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2.0 -->
  <w:body>
    <w:p>
      <w:pPr>
        <w:spacing w:before="110"/>
        <w:ind w:left="5919" w:right="0" w:firstLine="0"/>
        <w:jc w:val="left"/>
        <w:rPr>
          <w:rFonts w:ascii="Arial"/>
          <w:sz w:val="18"/>
        </w:rPr>
      </w:pPr>
      <w:r>
        <w:rPr>
          <w:rFonts w:ascii="Arial"/>
          <w:sz w:val="18"/>
        </w:rPr>
        <w:drawing>
          <wp:anchor distT="0" distB="0" distL="0" distR="0" simplePos="0" relativeHeight="251660288" behindDoc="0" locked="0" layoutInCell="1" allowOverlap="1">
            <wp:simplePos x="0" y="0"/>
            <wp:positionH relativeFrom="page">
              <wp:posOffset>774411</wp:posOffset>
            </wp:positionH>
            <wp:positionV relativeFrom="paragraph">
              <wp:posOffset>55244</wp:posOffset>
            </wp:positionV>
            <wp:extent cx="2032532" cy="93184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2032532" cy="931840"/>
                    </a:xfrm>
                    <a:prstGeom prst="rect">
                      <a:avLst/>
                    </a:prstGeom>
                  </pic:spPr>
                </pic:pic>
              </a:graphicData>
            </a:graphic>
          </wp:anchor>
        </w:drawing>
      </w:r>
      <w:r>
        <w:rPr>
          <w:rFonts w:ascii="Arial"/>
          <w:spacing w:val="-2"/>
          <w:w w:val="105"/>
          <w:sz w:val="17"/>
        </w:rPr>
        <w:t>Decyzja</w:t>
      </w:r>
    </w:p>
    <w:p>
      <w:pPr>
        <w:spacing w:before="98" w:line="283" w:lineRule="auto"/>
        <w:ind w:left="5919" w:right="38" w:firstLine="0"/>
        <w:jc w:val="left"/>
        <w:rPr>
          <w:rFonts w:ascii="Arial"/>
          <w:sz w:val="18"/>
        </w:rPr>
      </w:pPr>
      <w:r>
        <w:rPr>
          <w:rFonts w:ascii="Arial"/>
          <w:spacing w:val="-2"/>
          <w:w w:val="105"/>
          <w:sz w:val="17"/>
        </w:rPr>
        <w:t>Data</w:t>
      </w:r>
      <w:r>
        <w:rPr>
          <w:rFonts w:ascii="Arial"/>
          <w:spacing w:val="-2"/>
          <w:sz w:val="17"/>
        </w:rPr>
        <w:t xml:space="preserve"> 2025-09-19</w:t>
      </w:r>
    </w:p>
    <w:p>
      <w:pPr>
        <w:spacing w:before="110"/>
        <w:ind w:left="1818" w:right="0" w:firstLine="0"/>
        <w:jc w:val="left"/>
        <w:rPr>
          <w:rFonts w:ascii="Arial"/>
          <w:sz w:val="18"/>
        </w:rPr>
      </w:pPr>
      <w:r>
        <w:rPr>
          <w:sz w:val="20"/>
        </w:rPr>
        <w:br w:type="column"/>
      </w:r>
      <w:r>
        <w:rPr>
          <w:rFonts w:ascii="Arial"/>
          <w:sz w:val="17"/>
        </w:rPr>
        <w:t xml:space="preserve">1 </w:t>
      </w:r>
      <w:r>
        <w:rPr>
          <w:rFonts w:ascii="Arial"/>
          <w:spacing w:val="-4"/>
          <w:sz w:val="17"/>
        </w:rPr>
        <w:t>(38)</w:t>
      </w:r>
    </w:p>
    <w:p>
      <w:pPr>
        <w:spacing w:before="175" w:line="283" w:lineRule="auto"/>
        <w:ind w:left="653" w:right="1052" w:firstLine="0"/>
        <w:jc w:val="left"/>
        <w:rPr>
          <w:rFonts w:ascii="Arial"/>
          <w:sz w:val="18"/>
        </w:rPr>
      </w:pPr>
      <w:r>
        <w:rPr>
          <w:rFonts w:ascii="Arial"/>
          <w:spacing w:val="-2"/>
          <w:w w:val="105"/>
          <w:sz w:val="17"/>
        </w:rPr>
        <w:t>Numer dziennika</w:t>
      </w:r>
      <w:r>
        <w:rPr>
          <w:rFonts w:ascii="Arial"/>
          <w:spacing w:val="-4"/>
          <w:sz w:val="17"/>
        </w:rPr>
        <w:t xml:space="preserve"> 521-5433-2024</w:t>
      </w:r>
    </w:p>
    <w:p>
      <w:pPr>
        <w:spacing w:after="0" w:line="283" w:lineRule="auto"/>
        <w:jc w:val="left"/>
        <w:rPr>
          <w:rFonts w:ascii="Arial"/>
          <w:sz w:val="18"/>
        </w:rPr>
        <w:sectPr>
          <w:type w:val="continuous"/>
          <w:pgSz w:w="11910" w:h="16840"/>
          <w:pgMar w:top="360" w:right="566" w:bottom="280" w:left="566" w:header="708" w:footer="708"/>
          <w:cols w:num="2" w:space="708" w:equalWidth="0">
            <w:col w:w="6900" w:space="919"/>
            <w:col w:w="2959" w:space="0"/>
          </w:cols>
        </w:sectPr>
      </w:pPr>
    </w:p>
    <w:p>
      <w:pPr>
        <w:pStyle w:val="BodyText"/>
        <w:ind w:left="0"/>
        <w:rPr>
          <w:rFonts w:ascii="Arial"/>
        </w:rPr>
      </w:pPr>
    </w:p>
    <w:p>
      <w:pPr>
        <w:pStyle w:val="BodyText"/>
        <w:ind w:left="0"/>
        <w:rPr>
          <w:rFonts w:ascii="Arial"/>
        </w:rPr>
      </w:pPr>
    </w:p>
    <w:p>
      <w:pPr>
        <w:pStyle w:val="BodyText"/>
        <w:ind w:left="0"/>
        <w:rPr>
          <w:rFonts w:ascii="Arial"/>
        </w:rPr>
      </w:pPr>
    </w:p>
    <w:p>
      <w:pPr>
        <w:pStyle w:val="BodyText"/>
        <w:spacing w:before="95"/>
        <w:ind w:left="0"/>
        <w:rPr>
          <w:rFonts w:ascii="Arial"/>
        </w:rPr>
      </w:pPr>
    </w:p>
    <w:p>
      <w:pPr>
        <w:pStyle w:val="BodyText"/>
        <w:ind w:left="5898"/>
      </w:pPr>
      <w:r>
        <w:rPr>
          <w:w w:val="110"/>
          <w:sz w:val="20"/>
        </w:rPr>
        <w:t xml:space="preserve">Szwedzka </w:t>
      </w:r>
      <w:r>
        <w:rPr>
          <w:spacing w:val="-2"/>
          <w:w w:val="110"/>
          <w:sz w:val="20"/>
        </w:rPr>
        <w:t xml:space="preserve">Służba </w:t>
      </w:r>
      <w:r>
        <w:rPr>
          <w:w w:val="110"/>
          <w:sz w:val="20"/>
        </w:rPr>
        <w:t>Geologiczna</w:t>
      </w:r>
    </w:p>
    <w:p>
      <w:pPr>
        <w:pStyle w:val="BodyText"/>
        <w:spacing w:before="57"/>
        <w:ind w:left="0"/>
      </w:pPr>
    </w:p>
    <w:p>
      <w:pPr>
        <w:pStyle w:val="BodyText"/>
        <w:spacing w:line="266" w:lineRule="auto"/>
        <w:ind w:left="5898"/>
      </w:pPr>
      <w:r>
        <w:rPr>
          <w:w w:val="115"/>
          <w:sz w:val="20"/>
        </w:rPr>
        <w:t xml:space="preserve">Pehrson, </w:t>
      </w:r>
      <w:r>
        <w:rPr>
          <w:w w:val="115"/>
          <w:sz w:val="20"/>
        </w:rPr>
        <w:t>Tomas Fjordevik i Johanna Lenell</w:t>
      </w:r>
    </w:p>
    <w:p>
      <w:pPr>
        <w:pStyle w:val="BodyText"/>
        <w:spacing w:before="2"/>
        <w:ind w:left="5898"/>
      </w:pPr>
      <w:r>
        <w:rPr>
          <w:w w:val="105"/>
          <w:sz w:val="20"/>
        </w:rPr>
        <w:t xml:space="preserve">Kancelaria prawna Foyen </w:t>
      </w:r>
      <w:r>
        <w:rPr>
          <w:w w:val="105"/>
          <w:sz w:val="20"/>
        </w:rPr>
        <w:t xml:space="preserve">Advokatfirma </w:t>
      </w:r>
      <w:r>
        <w:rPr>
          <w:spacing w:val="-5"/>
          <w:w w:val="105"/>
          <w:sz w:val="20"/>
        </w:rPr>
        <w:t>KB</w:t>
      </w:r>
    </w:p>
    <w:p>
      <w:pPr>
        <w:pStyle w:val="BodyText"/>
        <w:spacing w:before="29" w:line="266" w:lineRule="auto"/>
        <w:ind w:left="5898"/>
      </w:pPr>
      <w:r>
        <w:rPr>
          <w:spacing w:val="-2"/>
          <w:w w:val="115"/>
          <w:sz w:val="20"/>
        </w:rPr>
        <w:t>E-mail:</w:t>
      </w:r>
      <w:hyperlink r:id="rId5">
        <w:r>
          <w:rPr>
            <w:color w:val="0463C1"/>
            <w:spacing w:val="-2"/>
            <w:w w:val="115"/>
            <w:sz w:val="20"/>
            <w:u w:val="single" w:color="0463C1"/>
          </w:rPr>
          <w:t>pia.pehrson@foyen.se</w:t>
        </w:r>
      </w:hyperlink>
      <w:r>
        <w:rPr>
          <w:spacing w:val="-2"/>
          <w:w w:val="115"/>
          <w:sz w:val="20"/>
        </w:rPr>
        <w:t xml:space="preserve"> ,</w:t>
      </w:r>
      <w:hyperlink r:id="rId6">
        <w:r>
          <w:rPr>
            <w:color w:val="0463C1"/>
            <w:spacing w:val="-2"/>
            <w:w w:val="115"/>
            <w:sz w:val="20"/>
            <w:u w:val="single" w:color="0463C1"/>
          </w:rPr>
          <w:t>tomas.fjordevik@foyen.se</w:t>
        </w:r>
      </w:hyperlink>
      <w:r>
        <w:rPr>
          <w:spacing w:val="-2"/>
          <w:w w:val="115"/>
          <w:sz w:val="20"/>
        </w:rPr>
        <w:t xml:space="preserve"> , </w:t>
      </w:r>
      <w:hyperlink r:id="rId7">
        <w:r>
          <w:rPr>
            <w:color w:val="0463C1"/>
            <w:spacing w:val="-2"/>
            <w:w w:val="115"/>
            <w:sz w:val="20"/>
            <w:u w:val="single" w:color="0463C1"/>
          </w:rPr>
          <w:t>johanna.lenell@foyen.se</w:t>
        </w:r>
      </w:hyperlink>
    </w:p>
    <w:p>
      <w:pPr>
        <w:pStyle w:val="BodyText"/>
        <w:spacing w:before="31"/>
        <w:ind w:left="0"/>
      </w:pPr>
    </w:p>
    <w:p>
      <w:pPr>
        <w:pStyle w:val="BodyText"/>
        <w:ind w:left="5898"/>
      </w:pPr>
      <w:r>
        <w:rPr>
          <w:spacing w:val="-2"/>
          <w:w w:val="115"/>
          <w:sz w:val="20"/>
        </w:rPr>
        <w:t>Ogłoszenie publiczne</w:t>
      </w:r>
    </w:p>
    <w:p>
      <w:pPr>
        <w:pStyle w:val="BodyText"/>
        <w:ind w:left="0"/>
      </w:pPr>
    </w:p>
    <w:p>
      <w:pPr>
        <w:pStyle w:val="BodyText"/>
        <w:ind w:left="0"/>
      </w:pPr>
    </w:p>
    <w:p>
      <w:pPr>
        <w:pStyle w:val="BodyText"/>
        <w:spacing w:before="197"/>
        <w:ind w:left="0"/>
      </w:pPr>
    </w:p>
    <w:p>
      <w:pPr>
        <w:pStyle w:val="Title"/>
        <w:spacing w:line="232" w:lineRule="auto"/>
        <w:rPr>
          <w:b w:val="0"/>
        </w:rPr>
      </w:pPr>
      <w:bookmarkStart w:id="0" w:name="Tillstånd enligt 7 kap. 28 a § miljöbalk"/>
      <w:bookmarkEnd w:id="0"/>
      <w:r>
        <w:rPr>
          <w:b w:val="0"/>
          <w:w w:val="85"/>
          <w:sz w:val="32"/>
        </w:rPr>
        <w:t xml:space="preserve">Zezwolenie </w:t>
      </w:r>
      <w:r>
        <w:rPr>
          <w:b w:val="0"/>
          <w:w w:val="85"/>
          <w:sz w:val="32"/>
        </w:rPr>
        <w:t xml:space="preserve">zgodnie z </w:t>
      </w:r>
      <w:r>
        <w:rPr>
          <w:b w:val="0"/>
          <w:w w:val="85"/>
          <w:sz w:val="32"/>
        </w:rPr>
        <w:t>rozdziałem</w:t>
      </w:r>
      <w:r>
        <w:rPr>
          <w:b w:val="0"/>
          <w:w w:val="85"/>
          <w:sz w:val="32"/>
        </w:rPr>
        <w:t xml:space="preserve"> 7 </w:t>
      </w:r>
      <w:r>
        <w:rPr>
          <w:b w:val="0"/>
          <w:w w:val="85"/>
          <w:sz w:val="32"/>
        </w:rPr>
        <w:t>§</w:t>
      </w:r>
      <w:r>
        <w:rPr>
          <w:b w:val="0"/>
          <w:w w:val="85"/>
          <w:sz w:val="32"/>
        </w:rPr>
        <w:t xml:space="preserve"> 28 </w:t>
      </w:r>
      <w:r>
        <w:rPr>
          <w:b w:val="0"/>
          <w:w w:val="85"/>
          <w:sz w:val="32"/>
        </w:rPr>
        <w:t xml:space="preserve">a </w:t>
      </w:r>
      <w:r>
        <w:rPr>
          <w:b w:val="0"/>
          <w:w w:val="85"/>
          <w:sz w:val="32"/>
        </w:rPr>
        <w:t xml:space="preserve">ustawy o ochronie środowiska </w:t>
      </w:r>
      <w:r>
        <w:rPr>
          <w:b w:val="0"/>
          <w:w w:val="85"/>
          <w:sz w:val="32"/>
        </w:rPr>
        <w:t xml:space="preserve">na </w:t>
      </w:r>
      <w:r>
        <w:rPr>
          <w:b w:val="0"/>
          <w:spacing w:val="-2"/>
          <w:w w:val="90"/>
          <w:sz w:val="32"/>
        </w:rPr>
        <w:t xml:space="preserve">badania </w:t>
      </w:r>
      <w:r>
        <w:rPr>
          <w:b w:val="0"/>
          <w:spacing w:val="-2"/>
          <w:w w:val="90"/>
          <w:sz w:val="32"/>
        </w:rPr>
        <w:t xml:space="preserve">geofizyczne </w:t>
      </w:r>
      <w:r>
        <w:rPr>
          <w:b w:val="0"/>
          <w:spacing w:val="-2"/>
          <w:w w:val="90"/>
          <w:sz w:val="32"/>
        </w:rPr>
        <w:t xml:space="preserve">w </w:t>
      </w:r>
      <w:r>
        <w:rPr>
          <w:b w:val="0"/>
          <w:spacing w:val="-2"/>
          <w:w w:val="90"/>
          <w:sz w:val="32"/>
        </w:rPr>
        <w:t>Morzu Bałtyckim</w:t>
      </w:r>
    </w:p>
    <w:p>
      <w:pPr>
        <w:pStyle w:val="Heading1"/>
        <w:spacing w:before="277"/>
      </w:pPr>
      <w:bookmarkStart w:id="1" w:name="Beslut"/>
      <w:bookmarkEnd w:id="1"/>
      <w:r>
        <w:rPr>
          <w:spacing w:val="-2"/>
          <w:w w:val="105"/>
          <w:sz w:val="30"/>
        </w:rPr>
        <w:t>Decyzja</w:t>
      </w:r>
    </w:p>
    <w:p>
      <w:pPr>
        <w:pStyle w:val="BodyText"/>
        <w:spacing w:before="141" w:line="302" w:lineRule="auto"/>
        <w:ind w:right="2145"/>
      </w:pPr>
      <w:r>
        <w:rPr>
          <w:w w:val="110"/>
          <w:sz w:val="20"/>
        </w:rPr>
        <w:t xml:space="preserve">Powiatowy Urząd Administracji w powiecie Gotlandia (zwany dalej „powiatowym urzędem administracji”) na </w:t>
      </w:r>
      <w:r>
        <w:rPr>
          <w:w w:val="110"/>
          <w:sz w:val="20"/>
        </w:rPr>
        <w:t xml:space="preserve">podstawie rozdziału 7 § 28 b ustawy o ochronie środowiska postanawia wydać Szwedzkiej Służbie Geologicznej zezwolenie zgodnie z rozdziałem 7 § 28 a ustawy o ochronie środowiska na część </w:t>
      </w:r>
      <w:r>
        <w:rPr>
          <w:w w:val="110"/>
          <w:sz w:val="20"/>
        </w:rPr>
        <w:t xml:space="preserve">wnioskowanej </w:t>
      </w:r>
      <w:r>
        <w:rPr>
          <w:w w:val="110"/>
          <w:sz w:val="20"/>
        </w:rPr>
        <w:t xml:space="preserve">działalności </w:t>
      </w:r>
      <w:r>
        <w:rPr>
          <w:w w:val="110"/>
          <w:sz w:val="20"/>
        </w:rPr>
        <w:t xml:space="preserve">i </w:t>
      </w:r>
      <w:r>
        <w:rPr>
          <w:w w:val="110"/>
          <w:sz w:val="20"/>
        </w:rPr>
        <w:t xml:space="preserve">nakłada </w:t>
      </w:r>
      <w:r>
        <w:rPr>
          <w:w w:val="110"/>
          <w:sz w:val="20"/>
        </w:rPr>
        <w:t xml:space="preserve">dodatkowe </w:t>
      </w:r>
      <w:r>
        <w:rPr>
          <w:w w:val="110"/>
          <w:sz w:val="20"/>
        </w:rPr>
        <w:t>warunki.</w:t>
      </w:r>
    </w:p>
    <w:p>
      <w:pPr>
        <w:pStyle w:val="BodyText"/>
        <w:spacing w:before="245" w:line="302" w:lineRule="auto"/>
        <w:ind w:right="1971"/>
      </w:pPr>
      <w:r>
        <w:rPr>
          <w:w w:val="110"/>
          <w:sz w:val="20"/>
        </w:rPr>
        <w:t xml:space="preserve">Rada Hrabstwa </w:t>
      </w:r>
      <w:r>
        <w:rPr>
          <w:w w:val="110"/>
          <w:sz w:val="20"/>
        </w:rPr>
        <w:t xml:space="preserve">postanawia </w:t>
      </w:r>
      <w:r>
        <w:rPr>
          <w:w w:val="110"/>
          <w:sz w:val="20"/>
        </w:rPr>
        <w:t xml:space="preserve">również </w:t>
      </w:r>
      <w:r>
        <w:rPr>
          <w:w w:val="110"/>
          <w:sz w:val="20"/>
        </w:rPr>
        <w:t xml:space="preserve">wydać </w:t>
      </w:r>
      <w:r>
        <w:rPr>
          <w:w w:val="110"/>
          <w:sz w:val="20"/>
        </w:rPr>
        <w:t>nakaz wykonania zgodnie z rozdziałem 19, sekcją 5, pkt 12 MB oraz rozdziałem 22, sekcją 28 MB, tzn. że zezwolenie może zostać wykorzystane nawet w przypadku odwołania.</w:t>
      </w:r>
    </w:p>
    <w:p>
      <w:pPr>
        <w:pStyle w:val="BodyText"/>
        <w:spacing w:before="92"/>
        <w:ind w:left="0"/>
      </w:pPr>
    </w:p>
    <w:p>
      <w:pPr>
        <w:pStyle w:val="Heading2"/>
        <w:spacing w:before="1"/>
      </w:pPr>
      <w:bookmarkStart w:id="2" w:name="Miljökonsekvensbeskrivning (MKB)"/>
      <w:bookmarkEnd w:id="2"/>
      <w:r>
        <w:rPr>
          <w:spacing w:val="-5"/>
          <w:w w:val="105"/>
          <w:sz w:val="26"/>
        </w:rPr>
        <w:t xml:space="preserve">Opis skutków dla środowiska </w:t>
      </w:r>
      <w:r>
        <w:rPr>
          <w:spacing w:val="-2"/>
          <w:w w:val="105"/>
          <w:sz w:val="26"/>
        </w:rPr>
        <w:t>(MKB)</w:t>
      </w:r>
    </w:p>
    <w:p>
      <w:pPr>
        <w:pStyle w:val="BodyText"/>
        <w:spacing w:before="137" w:line="302" w:lineRule="auto"/>
        <w:ind w:right="1971"/>
      </w:pPr>
      <w:r>
        <w:rPr>
          <w:w w:val="115"/>
          <w:sz w:val="20"/>
        </w:rPr>
        <w:t xml:space="preserve">Powiatowa Rada Administracyjna </w:t>
      </w:r>
      <w:r>
        <w:rPr>
          <w:w w:val="115"/>
          <w:sz w:val="20"/>
        </w:rPr>
        <w:t xml:space="preserve">zatwierdza </w:t>
      </w:r>
      <w:r>
        <w:rPr>
          <w:w w:val="115"/>
          <w:sz w:val="20"/>
        </w:rPr>
        <w:t xml:space="preserve">ocenę oddziaływania na środowisko </w:t>
      </w:r>
      <w:r>
        <w:rPr>
          <w:w w:val="115"/>
          <w:sz w:val="20"/>
        </w:rPr>
        <w:t xml:space="preserve">i </w:t>
      </w:r>
      <w:r>
        <w:rPr>
          <w:w w:val="115"/>
          <w:sz w:val="20"/>
        </w:rPr>
        <w:t>kończy szczegółową ocenę środowiskową.</w:t>
      </w: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spacing w:before="8"/>
        <w:ind w:left="0"/>
        <w:rPr>
          <w:sz w:val="16"/>
        </w:rPr>
      </w:pPr>
    </w:p>
    <w:p>
      <w:pPr>
        <w:tabs>
          <w:tab w:val="left" w:pos="2495"/>
          <w:tab w:val="left" w:pos="5117"/>
          <w:tab w:val="left" w:pos="8456"/>
        </w:tabs>
        <w:spacing w:before="0" w:line="357" w:lineRule="auto"/>
        <w:ind w:left="3751" w:right="102" w:hanging="3644"/>
        <w:jc w:val="left"/>
        <w:rPr>
          <w:rFonts w:ascii="Arial"/>
          <w:sz w:val="16"/>
        </w:rPr>
      </w:pPr>
      <w:r>
        <w:rPr>
          <w:rFonts w:ascii="Arial"/>
          <w:sz w:val="16"/>
        </w:rPr>
        <mc:AlternateContent>
          <mc:Choice Requires="wps">
            <w:drawing>
              <wp:anchor distT="0" distB="0" distL="0" distR="0" simplePos="0" relativeHeight="251658240" behindDoc="0" locked="0" layoutInCell="1" allowOverlap="1">
                <wp:simplePos x="0" y="0"/>
                <wp:positionH relativeFrom="page">
                  <wp:posOffset>359727</wp:posOffset>
                </wp:positionH>
                <wp:positionV relativeFrom="paragraph">
                  <wp:posOffset>-52665</wp:posOffset>
                </wp:positionV>
                <wp:extent cx="6840855"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40855" cy="1270"/>
                        </a:xfrm>
                        <a:custGeom>
                          <a:avLst/>
                          <a:gdLst/>
                          <a:rect l="l" t="t" r="r" b="b"/>
                          <a:pathLst>
                            <a:path fill="norm" h="0" w="6840855" stroke="1">
                              <a:moveTo>
                                <a:pt x="0" y="0"/>
                              </a:moveTo>
                              <a:lnTo>
                                <a:pt x="684085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line id="_x0000_s1025" style="mso-position-horizontal-relative:page;position:absolute;z-index:251659264" from="28.35pt,-4.15pt" to="567pt,-4.15pt" stroked="t" strokecolor="black" strokeweight="0.5pt">
                <v:stroke dashstyle="solid"/>
              </v:line>
            </w:pict>
          </mc:Fallback>
        </mc:AlternateContent>
      </w:r>
      <w:r>
        <w:rPr>
          <w:rFonts w:ascii="Arial"/>
          <w:w w:val="105"/>
          <w:sz w:val="15"/>
        </w:rPr>
        <w:t>Adres pocztowy:</w:t>
      </w:r>
      <w:r>
        <w:rPr>
          <w:rFonts w:ascii="Arial"/>
          <w:w w:val="105"/>
          <w:sz w:val="15"/>
        </w:rPr>
        <w:t xml:space="preserve"> 621 85 Visby</w:t>
      </w:r>
      <w:r>
        <w:rPr>
          <w:rFonts w:ascii="Arial"/>
          <w:sz w:val="15"/>
        </w:rPr>
        <w:tab/>
      </w:r>
      <w:r>
        <w:rPr>
          <w:rFonts w:ascii="Arial"/>
          <w:w w:val="105"/>
          <w:sz w:val="15"/>
        </w:rPr>
        <w:t>Telefon</w:t>
      </w:r>
      <w:r>
        <w:rPr>
          <w:rFonts w:ascii="Arial"/>
          <w:sz w:val="15"/>
        </w:rPr>
        <w:tab/>
      </w:r>
      <w:r>
        <w:rPr>
          <w:rFonts w:ascii="Arial"/>
          <w:w w:val="105"/>
          <w:sz w:val="15"/>
        </w:rPr>
        <w:t>E-mail:</w:t>
      </w:r>
      <w:hyperlink r:id="rId8">
        <w:r>
          <w:rPr>
            <w:rFonts w:ascii="Arial"/>
            <w:w w:val="105"/>
            <w:sz w:val="15"/>
          </w:rPr>
          <w:t>gotland@lansstyrelsen.se</w:t>
        </w:r>
      </w:hyperlink>
      <w:r>
        <w:rPr>
          <w:rFonts w:ascii="Arial"/>
          <w:sz w:val="15"/>
        </w:rPr>
        <w:tab/>
      </w:r>
      <w:r>
        <w:rPr>
          <w:rFonts w:ascii="Arial"/>
          <w:spacing w:val="-4"/>
          <w:w w:val="105"/>
          <w:sz w:val="15"/>
        </w:rPr>
        <w:t xml:space="preserve"> Strona internetowa: </w:t>
      </w:r>
      <w:r>
        <w:rPr>
          <w:rFonts w:ascii="Arial"/>
          <w:spacing w:val="-4"/>
          <w:w w:val="105"/>
          <w:sz w:val="15"/>
        </w:rPr>
        <w:t xml:space="preserve">lansstyrelsen.se/gotland </w:t>
      </w:r>
      <w:hyperlink r:id="rId9">
        <w:r>
          <w:rPr>
            <w:rFonts w:ascii="Arial"/>
            <w:spacing w:val="-2"/>
            <w:w w:val="105"/>
            <w:sz w:val="15"/>
          </w:rPr>
          <w:t>www.lansstyrelsen.se/gotland/personuppgifter</w:t>
        </w:r>
      </w:hyperlink>
    </w:p>
    <w:p>
      <w:pPr>
        <w:spacing w:after="0" w:line="357" w:lineRule="auto"/>
        <w:jc w:val="left"/>
        <w:rPr>
          <w:rFonts w:ascii="Arial"/>
          <w:sz w:val="16"/>
        </w:rPr>
        <w:sectPr>
          <w:type w:val="continuous"/>
          <w:pgSz w:w="11910" w:h="16840"/>
          <w:pgMar w:top="360" w:right="566" w:bottom="280" w:left="566" w:header="708" w:footer="708"/>
          <w:cols w:space="708"/>
        </w:sect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spacing w:before="35"/>
        <w:ind w:left="0"/>
        <w:rPr>
          <w:rFonts w:ascii="Arial"/>
          <w:sz w:val="20"/>
        </w:rPr>
      </w:pPr>
    </w:p>
    <w:p>
      <w:pPr>
        <w:spacing w:line="240" w:lineRule="auto"/>
        <w:ind w:left="1886" w:right="0" w:firstLine="0"/>
        <w:rPr>
          <w:rFonts w:ascii="Arial"/>
          <w:sz w:val="20"/>
        </w:rPr>
      </w:pPr>
      <w:r>
        <w:rPr>
          <w:rFonts w:ascii="Arial"/>
          <w:sz w:val="20"/>
        </w:rPr>
        <mc:AlternateContent>
          <mc:Choice Requires="wpg">
            <w:drawing>
              <wp:inline distT="0" distB="0" distL="0" distR="0">
                <wp:extent cx="4408170" cy="6261100"/>
                <wp:effectExtent l="0" t="0" r="0" b="635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4408170" cy="6261100"/>
                          <a:chOff x="0" y="0"/>
                          <a:chExt cx="4408170" cy="6261100"/>
                        </a:xfrm>
                      </wpg:grpSpPr>
                      <pic:pic xmlns:pic="http://schemas.openxmlformats.org/drawingml/2006/picture">
                        <pic:nvPicPr>
                          <pic:cNvPr id="7" name="Image 7"/>
                          <pic:cNvPicPr/>
                        </pic:nvPicPr>
                        <pic:blipFill>
                          <a:blip xmlns:r="http://schemas.openxmlformats.org/officeDocument/2006/relationships" r:embed="rId10" cstate="print"/>
                          <a:stretch>
                            <a:fillRect/>
                          </a:stretch>
                        </pic:blipFill>
                        <pic:spPr>
                          <a:xfrm>
                            <a:off x="9522" y="9522"/>
                            <a:ext cx="4388885" cy="6241774"/>
                          </a:xfrm>
                          <a:prstGeom prst="rect">
                            <a:avLst/>
                          </a:prstGeom>
                        </pic:spPr>
                      </pic:pic>
                      <wps:wsp xmlns:wps="http://schemas.microsoft.com/office/word/2010/wordprocessingShape">
                        <wps:cNvPr id="8" name="Graphic 8"/>
                        <wps:cNvSpPr/>
                        <wps:spPr>
                          <a:xfrm>
                            <a:off x="4761" y="4761"/>
                            <a:ext cx="4398645" cy="6251575"/>
                          </a:xfrm>
                          <a:custGeom>
                            <a:avLst/>
                            <a:gdLst/>
                            <a:rect l="l" t="t" r="r" b="b"/>
                            <a:pathLst>
                              <a:path fill="norm" h="6251575" w="4398645" stroke="1">
                                <a:moveTo>
                                  <a:pt x="0" y="0"/>
                                </a:moveTo>
                                <a:lnTo>
                                  <a:pt x="4398408" y="0"/>
                                </a:lnTo>
                                <a:lnTo>
                                  <a:pt x="4398408" y="6251297"/>
                                </a:lnTo>
                                <a:lnTo>
                                  <a:pt x="0" y="6251297"/>
                                </a:lnTo>
                                <a:lnTo>
                                  <a:pt x="0" y="0"/>
                                </a:lnTo>
                                <a:close/>
                              </a:path>
                            </a:pathLst>
                          </a:custGeom>
                          <a:ln w="9522">
                            <a:solidFill>
                              <a:srgbClr val="013452"/>
                            </a:solidFill>
                            <a:prstDash val="solid"/>
                          </a:ln>
                        </wps:spPr>
                        <wps:bodyPr wrap="square" lIns="0" tIns="0" rIns="0" bIns="0" rtlCol="0">
                          <a:prstTxWarp prst="textNoShape">
                            <a:avLst/>
                          </a:prstTxWarp>
                        </wps:bodyPr>
                      </wps:wsp>
                    </wpg:wgp>
                  </a:graphicData>
                </a:graphic>
              </wp:inline>
            </w:drawing>
          </mc:Choice>
          <mc:Fallback>
            <w:pict>
              <v:group id="_x0000_i1026" style="width:347.1pt;height:493pt;mso-position-horizontal-relative:char;mso-position-vertical-relative:line" coordorigin="0,0" coordsize="6942,9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6912;height:9830;left:15;position:absolute;top:15" stroked="f">
                  <v:imagedata r:id="rId10" o:title=""/>
                </v:shape>
                <v:rect id="_x0000_s1028" style="width:6927;height:9845;left:7;position:absolute;top:7" filled="f" stroked="t" strokecolor="#013452" strokeweight="0.75pt">
                  <v:stroke dashstyle="solid"/>
                </v:rect>
              </v:group>
            </w:pict>
          </mc:Fallback>
        </mc:AlternateContent>
      </w:r>
    </w:p>
    <w:p>
      <w:pPr>
        <w:pStyle w:val="BodyText"/>
        <w:spacing w:before="20"/>
        <w:ind w:left="0"/>
        <w:rPr>
          <w:rFonts w:ascii="Arial"/>
          <w:sz w:val="20"/>
        </w:rPr>
      </w:pPr>
    </w:p>
    <w:p>
      <w:pPr>
        <w:spacing w:before="0" w:line="307" w:lineRule="auto"/>
        <w:ind w:left="1872" w:right="2145" w:firstLine="0"/>
        <w:jc w:val="left"/>
        <w:rPr>
          <w:sz w:val="20"/>
        </w:rPr>
      </w:pPr>
      <w:r>
        <w:rPr>
          <w:w w:val="110"/>
          <w:sz w:val="19"/>
        </w:rPr>
        <w:t xml:space="preserve">Rysunek 1. Okresy badań obszaru </w:t>
      </w:r>
      <w:r>
        <w:rPr>
          <w:i/>
          <w:w w:val="110"/>
          <w:sz w:val="19"/>
        </w:rPr>
        <w:t>północno-zachodniego</w:t>
      </w:r>
      <w:r>
        <w:rPr>
          <w:w w:val="110"/>
          <w:sz w:val="19"/>
        </w:rPr>
        <w:t xml:space="preserve">, </w:t>
      </w:r>
      <w:r>
        <w:rPr>
          <w:i/>
          <w:w w:val="110"/>
          <w:sz w:val="19"/>
        </w:rPr>
        <w:t>Natura</w:t>
      </w:r>
      <w:r>
        <w:rPr>
          <w:i/>
          <w:w w:val="110"/>
          <w:sz w:val="19"/>
        </w:rPr>
        <w:t xml:space="preserve"> 2000</w:t>
      </w:r>
      <w:r>
        <w:rPr>
          <w:w w:val="110"/>
          <w:sz w:val="19"/>
        </w:rPr>
        <w:t xml:space="preserve">, </w:t>
      </w:r>
      <w:r>
        <w:rPr>
          <w:i/>
          <w:w w:val="110"/>
          <w:sz w:val="19"/>
        </w:rPr>
        <w:t xml:space="preserve">wybrzeże Gotlandii </w:t>
      </w:r>
      <w:r>
        <w:rPr>
          <w:w w:val="110"/>
          <w:sz w:val="19"/>
        </w:rPr>
        <w:t xml:space="preserve">i </w:t>
      </w:r>
      <w:r>
        <w:rPr>
          <w:i/>
          <w:w w:val="110"/>
          <w:sz w:val="19"/>
        </w:rPr>
        <w:t>nowy obszar północno-wschodni</w:t>
      </w:r>
      <w:r>
        <w:rPr>
          <w:w w:val="110"/>
          <w:sz w:val="19"/>
        </w:rPr>
        <w:t xml:space="preserve">. Dotyczy urządzeń o częstotliwości </w:t>
      </w:r>
      <w:r>
        <w:rPr>
          <w:w w:val="110"/>
          <w:sz w:val="19"/>
        </w:rPr>
        <w:t>poniżej 200 kHz.</w:t>
      </w:r>
    </w:p>
    <w:p>
      <w:pPr>
        <w:pStyle w:val="BodyText"/>
        <w:spacing w:before="152"/>
        <w:ind w:left="0"/>
        <w:rPr>
          <w:sz w:val="20"/>
        </w:rPr>
      </w:pPr>
    </w:p>
    <w:p>
      <w:pPr>
        <w:pStyle w:val="Heading2"/>
      </w:pPr>
      <w:bookmarkStart w:id="3" w:name="Villkor"/>
      <w:bookmarkEnd w:id="3"/>
      <w:r>
        <w:rPr>
          <w:spacing w:val="-2"/>
          <w:w w:val="110"/>
          <w:sz w:val="26"/>
        </w:rPr>
        <w:t>Warunki</w:t>
      </w:r>
    </w:p>
    <w:p>
      <w:pPr>
        <w:pStyle w:val="BodyText"/>
        <w:spacing w:before="137"/>
      </w:pPr>
      <w:r>
        <w:rPr>
          <w:spacing w:val="-2"/>
          <w:w w:val="110"/>
          <w:sz w:val="20"/>
        </w:rPr>
        <w:t xml:space="preserve">Warunki </w:t>
      </w:r>
      <w:r>
        <w:rPr>
          <w:w w:val="110"/>
          <w:sz w:val="20"/>
        </w:rPr>
        <w:t xml:space="preserve">dotyczące </w:t>
      </w:r>
      <w:r>
        <w:rPr>
          <w:w w:val="110"/>
          <w:sz w:val="20"/>
        </w:rPr>
        <w:t xml:space="preserve">zezwolenia </w:t>
      </w:r>
      <w:r>
        <w:rPr>
          <w:w w:val="110"/>
          <w:sz w:val="20"/>
        </w:rPr>
        <w:t xml:space="preserve">są </w:t>
      </w:r>
      <w:r>
        <w:rPr>
          <w:w w:val="110"/>
          <w:sz w:val="20"/>
        </w:rPr>
        <w:t>następujące</w:t>
      </w:r>
      <w:r>
        <w:rPr>
          <w:spacing w:val="-2"/>
          <w:w w:val="110"/>
          <w:sz w:val="20"/>
        </w:rPr>
        <w:t>:</w:t>
      </w:r>
    </w:p>
    <w:p>
      <w:pPr>
        <w:pStyle w:val="BodyText"/>
        <w:spacing w:after="0"/>
        <w:sectPr>
          <w:headerReference w:type="default" r:id="rId11"/>
          <w:pgSz w:w="11910" w:h="16840"/>
          <w:pgMar w:top="1020" w:right="566" w:bottom="280" w:left="566" w:header="465" w:footer="0"/>
          <w:pgNumType w:start="2"/>
          <w:cols w:space="708"/>
        </w:sectPr>
      </w:pPr>
    </w:p>
    <w:p>
      <w:pPr>
        <w:pStyle w:val="BodyText"/>
        <w:spacing w:before="136"/>
        <w:ind w:left="0"/>
        <w:rPr>
          <w:sz w:val="24"/>
        </w:rPr>
      </w:pPr>
    </w:p>
    <w:p>
      <w:pPr>
        <w:pStyle w:val="Heading3"/>
      </w:pPr>
      <w:r>
        <w:rPr>
          <w:spacing w:val="-2"/>
          <w:w w:val="110"/>
          <w:sz w:val="22"/>
        </w:rPr>
        <w:t xml:space="preserve">Warunki </w:t>
      </w:r>
      <w:r>
        <w:rPr>
          <w:spacing w:val="-2"/>
          <w:w w:val="105"/>
          <w:sz w:val="22"/>
        </w:rPr>
        <w:t>ogólne</w:t>
      </w:r>
    </w:p>
    <w:p>
      <w:pPr>
        <w:pStyle w:val="ListParagraph"/>
        <w:numPr>
          <w:ilvl w:val="0"/>
          <w:numId w:val="9"/>
        </w:numPr>
        <w:tabs>
          <w:tab w:val="left" w:pos="2592"/>
        </w:tabs>
        <w:spacing w:before="134" w:after="0" w:line="302" w:lineRule="auto"/>
        <w:ind w:left="2592" w:right="2199" w:hanging="360"/>
        <w:jc w:val="left"/>
        <w:rPr>
          <w:sz w:val="22"/>
        </w:rPr>
      </w:pPr>
      <w:r>
        <w:rPr>
          <w:w w:val="115"/>
          <w:sz w:val="20"/>
        </w:rPr>
        <w:t xml:space="preserve">O ile inne warunki nie stanowią inaczej, działalność powinna być zaplanowana i prowadzona zasadniczo zgodnie z tym, co wnioskodawca podał w dokumentacji aplikacyjnej i </w:t>
      </w:r>
      <w:r>
        <w:rPr>
          <w:w w:val="115"/>
          <w:sz w:val="20"/>
        </w:rPr>
        <w:t>czym się zobowiązał w tej sprawie.</w:t>
      </w:r>
    </w:p>
    <w:p>
      <w:pPr>
        <w:pStyle w:val="BodyText"/>
        <w:spacing w:before="89"/>
        <w:ind w:left="0"/>
      </w:pPr>
    </w:p>
    <w:p>
      <w:pPr>
        <w:pStyle w:val="Heading3"/>
        <w:spacing w:line="283" w:lineRule="auto"/>
        <w:ind w:right="1971"/>
      </w:pPr>
      <w:r>
        <w:rPr>
          <w:sz w:val="22"/>
        </w:rPr>
        <w:t xml:space="preserve">Ograniczenia dotyczące prowadzenia działalności w celu ochrony </w:t>
      </w:r>
      <w:r>
        <w:rPr>
          <w:spacing w:val="-2"/>
          <w:w w:val="110"/>
          <w:sz w:val="22"/>
        </w:rPr>
        <w:t>morświnów</w:t>
      </w:r>
    </w:p>
    <w:p>
      <w:pPr>
        <w:pStyle w:val="ListParagraph"/>
        <w:numPr>
          <w:ilvl w:val="0"/>
          <w:numId w:val="9"/>
        </w:numPr>
        <w:tabs>
          <w:tab w:val="left" w:pos="2592"/>
        </w:tabs>
        <w:spacing w:before="85" w:after="0" w:line="302" w:lineRule="auto"/>
        <w:ind w:left="2592" w:right="2280" w:hanging="360"/>
        <w:jc w:val="left"/>
        <w:rPr>
          <w:sz w:val="22"/>
        </w:rPr>
      </w:pPr>
      <w:r>
        <w:rPr>
          <w:w w:val="115"/>
          <w:sz w:val="20"/>
        </w:rPr>
        <w:t xml:space="preserve">Urządzenia emitujące częstotliwości poniżej 200 kHz nie mogą być używane </w:t>
      </w:r>
      <w:r>
        <w:rPr>
          <w:w w:val="115"/>
          <w:sz w:val="20"/>
        </w:rPr>
        <w:t>w odległości mniejszej niż</w:t>
      </w:r>
      <w:r>
        <w:rPr>
          <w:w w:val="115"/>
          <w:sz w:val="20"/>
        </w:rPr>
        <w:t xml:space="preserve"> 14 </w:t>
      </w:r>
      <w:r>
        <w:rPr>
          <w:w w:val="115"/>
          <w:sz w:val="20"/>
        </w:rPr>
        <w:t xml:space="preserve">km </w:t>
      </w:r>
      <w:r>
        <w:rPr>
          <w:w w:val="115"/>
          <w:sz w:val="20"/>
        </w:rPr>
        <w:t xml:space="preserve">od </w:t>
      </w:r>
      <w:r>
        <w:rPr>
          <w:w w:val="115"/>
          <w:sz w:val="20"/>
        </w:rPr>
        <w:t xml:space="preserve">obszaru </w:t>
      </w:r>
      <w:r>
        <w:rPr>
          <w:w w:val="115"/>
          <w:sz w:val="20"/>
        </w:rPr>
        <w:t>Natura</w:t>
      </w:r>
      <w:r>
        <w:rPr>
          <w:w w:val="115"/>
          <w:sz w:val="20"/>
        </w:rPr>
        <w:t xml:space="preserve"> 2000 </w:t>
      </w:r>
      <w:r>
        <w:rPr>
          <w:w w:val="115"/>
          <w:sz w:val="20"/>
        </w:rPr>
        <w:t>Hoburgs Bank i Midsjöbankarna.</w:t>
      </w:r>
    </w:p>
    <w:p>
      <w:pPr>
        <w:pStyle w:val="ListParagraph"/>
        <w:numPr>
          <w:ilvl w:val="0"/>
          <w:numId w:val="9"/>
        </w:numPr>
        <w:tabs>
          <w:tab w:val="left" w:pos="2592"/>
        </w:tabs>
        <w:spacing w:before="244" w:after="0" w:line="302" w:lineRule="auto"/>
        <w:ind w:left="2592" w:right="1966" w:hanging="360"/>
        <w:jc w:val="left"/>
        <w:rPr>
          <w:sz w:val="22"/>
        </w:rPr>
      </w:pPr>
      <w:r>
        <w:rPr>
          <w:w w:val="115"/>
          <w:sz w:val="20"/>
        </w:rPr>
        <w:t xml:space="preserve">Urządzenia emitujące częstotliwości poniżej 200 kHz nie mogą być używane na obszarze badawczym </w:t>
      </w:r>
      <w:r>
        <w:rPr>
          <w:i/>
          <w:w w:val="115"/>
          <w:sz w:val="20"/>
        </w:rPr>
        <w:t xml:space="preserve">Nordväst </w:t>
      </w:r>
      <w:r>
        <w:rPr>
          <w:w w:val="115"/>
          <w:sz w:val="20"/>
        </w:rPr>
        <w:t xml:space="preserve">w okresie </w:t>
      </w:r>
      <w:r>
        <w:rPr>
          <w:sz w:val="20"/>
        </w:rPr>
        <w:t xml:space="preserve">od 1 </w:t>
      </w:r>
      <w:r>
        <w:rPr>
          <w:w w:val="115"/>
          <w:sz w:val="20"/>
        </w:rPr>
        <w:t>maja</w:t>
      </w:r>
    </w:p>
    <w:p>
      <w:pPr>
        <w:pStyle w:val="BodyText"/>
        <w:spacing w:before="3"/>
        <w:ind w:left="2592"/>
      </w:pPr>
      <w:r>
        <w:rPr>
          <w:w w:val="110"/>
          <w:sz w:val="20"/>
        </w:rPr>
        <w:t xml:space="preserve">do końca </w:t>
      </w:r>
      <w:r>
        <w:rPr>
          <w:spacing w:val="-2"/>
          <w:w w:val="115"/>
          <w:sz w:val="20"/>
        </w:rPr>
        <w:t>lutego.</w:t>
      </w:r>
    </w:p>
    <w:p>
      <w:pPr>
        <w:pStyle w:val="BodyText"/>
        <w:spacing w:before="15"/>
        <w:ind w:left="0"/>
      </w:pPr>
    </w:p>
    <w:p>
      <w:pPr>
        <w:pStyle w:val="ListParagraph"/>
        <w:numPr>
          <w:ilvl w:val="0"/>
          <w:numId w:val="9"/>
        </w:numPr>
        <w:tabs>
          <w:tab w:val="left" w:pos="2592"/>
        </w:tabs>
        <w:spacing w:before="0" w:after="0" w:line="307" w:lineRule="auto"/>
        <w:ind w:left="2592" w:right="2175" w:hanging="360"/>
        <w:jc w:val="left"/>
        <w:rPr>
          <w:sz w:val="22"/>
        </w:rPr>
      </w:pPr>
      <w:r>
        <w:rPr>
          <w:w w:val="115"/>
          <w:sz w:val="20"/>
        </w:rPr>
        <w:t xml:space="preserve">Urządzenia emitujące częstotliwości poniżej 200 kHz nie mogą być używane w obszarze badawczym </w:t>
      </w:r>
      <w:r>
        <w:rPr>
          <w:i/>
          <w:w w:val="115"/>
          <w:sz w:val="20"/>
        </w:rPr>
        <w:t xml:space="preserve">Ny Nordöst </w:t>
      </w:r>
      <w:r>
        <w:rPr>
          <w:w w:val="115"/>
          <w:sz w:val="20"/>
        </w:rPr>
        <w:t xml:space="preserve">w okresie </w:t>
      </w:r>
      <w:r>
        <w:rPr>
          <w:w w:val="115"/>
          <w:sz w:val="20"/>
        </w:rPr>
        <w:t>od</w:t>
      </w:r>
      <w:r>
        <w:rPr>
          <w:sz w:val="20"/>
        </w:rPr>
        <w:t xml:space="preserve"> 1 </w:t>
      </w:r>
      <w:r>
        <w:rPr>
          <w:w w:val="115"/>
          <w:sz w:val="20"/>
        </w:rPr>
        <w:t>maja do 31 października.</w:t>
      </w:r>
    </w:p>
    <w:p>
      <w:pPr>
        <w:pStyle w:val="BodyText"/>
        <w:spacing w:before="71"/>
        <w:ind w:left="0"/>
      </w:pPr>
    </w:p>
    <w:p>
      <w:pPr>
        <w:pStyle w:val="ListParagraph"/>
        <w:numPr>
          <w:ilvl w:val="0"/>
          <w:numId w:val="9"/>
        </w:numPr>
        <w:tabs>
          <w:tab w:val="left" w:pos="2592"/>
        </w:tabs>
        <w:spacing w:before="0" w:after="0" w:line="307" w:lineRule="auto"/>
        <w:ind w:left="2592" w:right="1903" w:hanging="360"/>
        <w:jc w:val="left"/>
        <w:rPr>
          <w:sz w:val="22"/>
        </w:rPr>
      </w:pPr>
      <w:r>
        <w:rPr>
          <w:w w:val="115"/>
          <w:sz w:val="20"/>
        </w:rPr>
        <w:t xml:space="preserve">Urządzenia emitujące częstotliwości poniżej 200 kHz nie mogą być używane </w:t>
      </w:r>
      <w:r>
        <w:rPr>
          <w:w w:val="115"/>
          <w:sz w:val="20"/>
        </w:rPr>
        <w:t xml:space="preserve">w </w:t>
      </w:r>
      <w:r>
        <w:rPr>
          <w:w w:val="115"/>
          <w:sz w:val="20"/>
        </w:rPr>
        <w:t xml:space="preserve">obszarze badawczym </w:t>
      </w:r>
      <w:r>
        <w:rPr>
          <w:i/>
          <w:w w:val="115"/>
          <w:sz w:val="20"/>
        </w:rPr>
        <w:t xml:space="preserve">Gotlands </w:t>
      </w:r>
      <w:r>
        <w:rPr>
          <w:i/>
          <w:w w:val="115"/>
          <w:sz w:val="20"/>
        </w:rPr>
        <w:t xml:space="preserve">Kust </w:t>
      </w:r>
      <w:r>
        <w:rPr>
          <w:w w:val="115"/>
          <w:sz w:val="20"/>
        </w:rPr>
        <w:t xml:space="preserve">w </w:t>
      </w:r>
      <w:r>
        <w:rPr>
          <w:w w:val="115"/>
          <w:sz w:val="20"/>
        </w:rPr>
        <w:t xml:space="preserve">okresie </w:t>
      </w:r>
      <w:r>
        <w:rPr>
          <w:w w:val="115"/>
          <w:sz w:val="20"/>
        </w:rPr>
        <w:t>od</w:t>
      </w:r>
      <w:r>
        <w:rPr>
          <w:sz w:val="20"/>
        </w:rPr>
        <w:t xml:space="preserve"> 1 </w:t>
      </w:r>
      <w:r>
        <w:rPr>
          <w:w w:val="115"/>
          <w:sz w:val="20"/>
        </w:rPr>
        <w:t>maja do 31 marca.</w:t>
      </w:r>
    </w:p>
    <w:p>
      <w:pPr>
        <w:pStyle w:val="ListParagraph"/>
        <w:numPr>
          <w:ilvl w:val="0"/>
          <w:numId w:val="9"/>
        </w:numPr>
        <w:tabs>
          <w:tab w:val="left" w:pos="2592"/>
        </w:tabs>
        <w:spacing w:before="239" w:after="0" w:line="302" w:lineRule="auto"/>
        <w:ind w:left="2592" w:right="1965" w:hanging="360"/>
        <w:jc w:val="left"/>
        <w:rPr>
          <w:sz w:val="22"/>
        </w:rPr>
      </w:pPr>
      <w:r>
        <w:rPr>
          <w:w w:val="115"/>
          <w:sz w:val="20"/>
        </w:rPr>
        <w:t xml:space="preserve">Badania przy użyciu sprzętu emitującego częstotliwości </w:t>
      </w:r>
      <w:r>
        <w:rPr>
          <w:w w:val="115"/>
          <w:sz w:val="20"/>
        </w:rPr>
        <w:t>poniżej 200 kHz należy rozpocząć od łagodnego startu trwającego co najmniej 20 minut. Jeśli transport między transektami trwa dłużej niż 40 minut, należy rozpocząć nową sekwencję łagodnego startu.</w:t>
      </w:r>
    </w:p>
    <w:p>
      <w:pPr>
        <w:pStyle w:val="ListParagraph"/>
        <w:numPr>
          <w:ilvl w:val="0"/>
          <w:numId w:val="9"/>
        </w:numPr>
        <w:tabs>
          <w:tab w:val="left" w:pos="2592"/>
        </w:tabs>
        <w:spacing w:before="245" w:after="0" w:line="302" w:lineRule="auto"/>
        <w:ind w:left="2592" w:right="1886" w:hanging="360"/>
        <w:jc w:val="left"/>
        <w:rPr>
          <w:sz w:val="22"/>
        </w:rPr>
      </w:pPr>
      <w:r>
        <w:rPr>
          <w:w w:val="115"/>
          <w:sz w:val="20"/>
        </w:rPr>
        <w:t xml:space="preserve">Przed uruchomieniem sprzętu emitującego częstotliwości poniżej 200 kHz należy przeprowadzić wizualną i akustyczną obserwację morświnów w strefie o promieniu 500 metrów („strefa obserwacyjna”) wokół statku przez co najmniej 30 minut. W przypadku zaobserwowania morświnów w strefie monitorowania należy odczekać </w:t>
      </w:r>
      <w:r>
        <w:rPr>
          <w:w w:val="115"/>
          <w:sz w:val="20"/>
        </w:rPr>
        <w:t xml:space="preserve">co najmniej 20 minut po opuszczeniu przez nie strefy monitorowania </w:t>
      </w:r>
      <w:r>
        <w:rPr>
          <w:w w:val="115"/>
          <w:sz w:val="20"/>
        </w:rPr>
        <w:t>przed uruchomieniem sprzętu</w:t>
      </w:r>
      <w:r>
        <w:rPr>
          <w:w w:val="115"/>
          <w:sz w:val="20"/>
        </w:rPr>
        <w:t>.</w:t>
      </w:r>
    </w:p>
    <w:p>
      <w:pPr>
        <w:pStyle w:val="ListParagraph"/>
        <w:numPr>
          <w:ilvl w:val="0"/>
          <w:numId w:val="9"/>
        </w:numPr>
        <w:tabs>
          <w:tab w:val="left" w:pos="2592"/>
        </w:tabs>
        <w:spacing w:before="247" w:after="0" w:line="302" w:lineRule="auto"/>
        <w:ind w:left="2592" w:right="2129" w:hanging="360"/>
        <w:jc w:val="left"/>
        <w:rPr>
          <w:sz w:val="22"/>
        </w:rPr>
      </w:pPr>
      <w:r>
        <w:rPr>
          <w:w w:val="115"/>
          <w:sz w:val="20"/>
        </w:rPr>
        <w:t xml:space="preserve">W przypadku </w:t>
      </w:r>
      <w:r>
        <w:rPr>
          <w:w w:val="115"/>
          <w:sz w:val="20"/>
        </w:rPr>
        <w:t xml:space="preserve">przerwy </w:t>
      </w:r>
      <w:r>
        <w:rPr>
          <w:w w:val="115"/>
          <w:sz w:val="20"/>
        </w:rPr>
        <w:t xml:space="preserve">w </w:t>
      </w:r>
      <w:r>
        <w:rPr>
          <w:w w:val="115"/>
          <w:sz w:val="20"/>
        </w:rPr>
        <w:t xml:space="preserve">pracy </w:t>
      </w:r>
      <w:r>
        <w:rPr>
          <w:w w:val="115"/>
          <w:sz w:val="20"/>
        </w:rPr>
        <w:t xml:space="preserve">trwającej dłużej </w:t>
      </w:r>
      <w:r>
        <w:rPr>
          <w:w w:val="115"/>
          <w:sz w:val="20"/>
        </w:rPr>
        <w:t>niż</w:t>
      </w:r>
      <w:r>
        <w:rPr>
          <w:w w:val="115"/>
          <w:sz w:val="20"/>
        </w:rPr>
        <w:t xml:space="preserve"> 10 </w:t>
      </w:r>
      <w:r>
        <w:rPr>
          <w:w w:val="115"/>
          <w:sz w:val="20"/>
        </w:rPr>
        <w:t xml:space="preserve">minut </w:t>
      </w:r>
      <w:r>
        <w:rPr>
          <w:w w:val="115"/>
          <w:sz w:val="20"/>
        </w:rPr>
        <w:t xml:space="preserve">podczas </w:t>
      </w:r>
      <w:r>
        <w:rPr>
          <w:w w:val="115"/>
          <w:sz w:val="20"/>
        </w:rPr>
        <w:t xml:space="preserve">badań </w:t>
      </w:r>
      <w:r>
        <w:rPr>
          <w:w w:val="115"/>
          <w:sz w:val="20"/>
        </w:rPr>
        <w:t>przy użyciu sprzętu emitującego częstotliwości poniżej 200 kHz należy rozpocząć nową sekwencję monitorowania i łagodnego uruchamiania.</w:t>
      </w:r>
    </w:p>
    <w:p>
      <w:pPr>
        <w:pStyle w:val="BodyText"/>
        <w:spacing w:before="88"/>
        <w:ind w:left="0"/>
      </w:pPr>
    </w:p>
    <w:p>
      <w:pPr>
        <w:pStyle w:val="Heading3"/>
        <w:spacing w:line="283" w:lineRule="auto"/>
        <w:ind w:right="1971"/>
      </w:pPr>
      <w:r>
        <w:rPr>
          <w:sz w:val="22"/>
        </w:rPr>
        <w:t xml:space="preserve">Skumulowane skutki i kontakty z organizacjami i </w:t>
      </w:r>
      <w:r>
        <w:rPr>
          <w:spacing w:val="-2"/>
          <w:w w:val="110"/>
          <w:sz w:val="22"/>
        </w:rPr>
        <w:t>organami</w:t>
      </w:r>
    </w:p>
    <w:p>
      <w:pPr>
        <w:pStyle w:val="ListParagraph"/>
        <w:numPr>
          <w:ilvl w:val="0"/>
          <w:numId w:val="9"/>
        </w:numPr>
        <w:tabs>
          <w:tab w:val="left" w:pos="2592"/>
        </w:tabs>
        <w:spacing w:before="85" w:after="0" w:line="302" w:lineRule="auto"/>
        <w:ind w:left="2592" w:right="2174" w:hanging="360"/>
        <w:jc w:val="left"/>
        <w:rPr>
          <w:sz w:val="22"/>
        </w:rPr>
      </w:pPr>
      <w:r>
        <w:rPr>
          <w:w w:val="115"/>
          <w:sz w:val="20"/>
        </w:rPr>
        <w:t xml:space="preserve">Podczas </w:t>
      </w:r>
      <w:r>
        <w:rPr>
          <w:w w:val="115"/>
          <w:sz w:val="20"/>
        </w:rPr>
        <w:t xml:space="preserve">planowania </w:t>
      </w:r>
      <w:r>
        <w:rPr>
          <w:w w:val="115"/>
          <w:sz w:val="20"/>
        </w:rPr>
        <w:t xml:space="preserve">badań </w:t>
      </w:r>
      <w:r>
        <w:rPr>
          <w:w w:val="115"/>
          <w:sz w:val="20"/>
        </w:rPr>
        <w:t xml:space="preserve">należy </w:t>
      </w:r>
      <w:r>
        <w:rPr>
          <w:w w:val="115"/>
          <w:sz w:val="20"/>
        </w:rPr>
        <w:t xml:space="preserve">uwzględnić skutki </w:t>
      </w:r>
      <w:r>
        <w:rPr>
          <w:w w:val="115"/>
          <w:sz w:val="20"/>
        </w:rPr>
        <w:t>skumulowane</w:t>
      </w:r>
      <w:r>
        <w:rPr>
          <w:w w:val="115"/>
          <w:sz w:val="20"/>
        </w:rPr>
        <w:t>, na przykład to, aby badania nie były przeprowadzane</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182"/>
        <w:ind w:left="0"/>
      </w:pPr>
    </w:p>
    <w:p>
      <w:pPr>
        <w:pStyle w:val="BodyText"/>
        <w:spacing w:line="302" w:lineRule="auto"/>
        <w:ind w:left="2592" w:right="2034"/>
      </w:pPr>
      <w:r>
        <w:rPr>
          <w:w w:val="115"/>
          <w:sz w:val="20"/>
        </w:rPr>
        <w:t xml:space="preserve">w tym samym czasie, co inne badania geofizyczne z pobliskich projektów w tym samym basenie morskim, co działalność wnioskodawcy w basenach morskich Zachodniego Morza Gotlandzkiego, Wschodniego Morza Gotlandzkiego wraz </w:t>
      </w:r>
      <w:r>
        <w:rPr>
          <w:w w:val="115"/>
          <w:sz w:val="20"/>
        </w:rPr>
        <w:t>z Morzem Bornholmskim i Zatoką Hanö.</w:t>
      </w:r>
    </w:p>
    <w:p>
      <w:pPr>
        <w:pStyle w:val="ListParagraph"/>
        <w:numPr>
          <w:ilvl w:val="0"/>
          <w:numId w:val="9"/>
        </w:numPr>
        <w:tabs>
          <w:tab w:val="left" w:pos="2592"/>
        </w:tabs>
        <w:spacing w:before="246" w:after="0" w:line="302" w:lineRule="auto"/>
        <w:ind w:left="2592" w:right="2003" w:hanging="360"/>
        <w:jc w:val="left"/>
        <w:rPr>
          <w:sz w:val="22"/>
        </w:rPr>
      </w:pPr>
      <w:r>
        <w:rPr>
          <w:w w:val="115"/>
          <w:sz w:val="20"/>
        </w:rPr>
        <w:t xml:space="preserve">Organizacja rybacka Sveriges Fiskares Producentorganisation (SFPO), Swedish Pelagic Federation Producers </w:t>
      </w:r>
      <w:r>
        <w:rPr>
          <w:w w:val="115"/>
          <w:sz w:val="20"/>
        </w:rPr>
        <w:t xml:space="preserve">Organisation </w:t>
      </w:r>
      <w:r>
        <w:rPr>
          <w:w w:val="115"/>
          <w:sz w:val="20"/>
        </w:rPr>
        <w:t xml:space="preserve">(SPF) </w:t>
      </w:r>
      <w:r>
        <w:rPr>
          <w:w w:val="115"/>
          <w:sz w:val="20"/>
        </w:rPr>
        <w:t xml:space="preserve">oraz </w:t>
      </w:r>
      <w:r>
        <w:rPr>
          <w:w w:val="115"/>
          <w:sz w:val="20"/>
        </w:rPr>
        <w:t>Havs</w:t>
      </w:r>
      <w:r>
        <w:rPr>
          <w:w w:val="115"/>
          <w:sz w:val="20"/>
        </w:rPr>
        <w:t xml:space="preserve">- och </w:t>
      </w:r>
      <w:r>
        <w:rPr>
          <w:w w:val="115"/>
          <w:sz w:val="20"/>
        </w:rPr>
        <w:t>Kustfiskarnas Producentorganisation (HKPO) powinny zostać poinformowane o terminie i miejscu przeprowadzenia badań.</w:t>
      </w:r>
    </w:p>
    <w:p>
      <w:pPr>
        <w:pStyle w:val="ListParagraph"/>
        <w:numPr>
          <w:ilvl w:val="0"/>
          <w:numId w:val="9"/>
        </w:numPr>
        <w:tabs>
          <w:tab w:val="left" w:pos="2592"/>
        </w:tabs>
        <w:spacing w:before="247" w:after="0" w:line="302" w:lineRule="auto"/>
        <w:ind w:left="2592" w:right="2182" w:hanging="360"/>
        <w:jc w:val="left"/>
        <w:rPr>
          <w:sz w:val="22"/>
        </w:rPr>
      </w:pPr>
      <w:r>
        <w:rPr>
          <w:w w:val="115"/>
          <w:sz w:val="20"/>
        </w:rPr>
        <w:t xml:space="preserve">Najpóźniej sześć (6) tygodni przed rozpoczęciem badań podmiot prowadzący działalność powinien poinformować Siły Zbrojne </w:t>
      </w:r>
      <w:r>
        <w:rPr>
          <w:w w:val="115"/>
          <w:sz w:val="20"/>
        </w:rPr>
        <w:t>i Urząd Morski o przewidywanym czasie trwania prac, lokalizacji badań oraz danych kontaktowych jednostki przeprowadzającej badania.</w:t>
      </w:r>
    </w:p>
    <w:p>
      <w:pPr>
        <w:pStyle w:val="ListParagraph"/>
        <w:numPr>
          <w:ilvl w:val="0"/>
          <w:numId w:val="9"/>
        </w:numPr>
        <w:tabs>
          <w:tab w:val="left" w:pos="2592"/>
        </w:tabs>
        <w:spacing w:before="246" w:after="0" w:line="302" w:lineRule="auto"/>
        <w:ind w:left="2592" w:right="2034" w:hanging="360"/>
        <w:jc w:val="left"/>
        <w:rPr>
          <w:sz w:val="22"/>
        </w:rPr>
      </w:pPr>
      <w:r>
        <w:rPr>
          <w:w w:val="115"/>
          <w:sz w:val="20"/>
        </w:rPr>
        <w:t xml:space="preserve">Operator powinien najpóźniej trzy (3) tygodnie przed rozpoczęciem badań skonsultować się z Urzędem Morskim </w:t>
      </w:r>
      <w:r>
        <w:rPr>
          <w:w w:val="115"/>
          <w:sz w:val="20"/>
        </w:rPr>
        <w:t>i Urzędem Transportu w sprawie środków niezbędnych do ochrony przed zakłóceniami w żegludze morskiej, a także skonsultować się z Siłami Zbrojnymi w sprawie działań i ćwiczeń prowadzonych przez tę instytucję.</w:t>
      </w:r>
    </w:p>
    <w:p>
      <w:pPr>
        <w:pStyle w:val="ListParagraph"/>
        <w:numPr>
          <w:ilvl w:val="0"/>
          <w:numId w:val="9"/>
        </w:numPr>
        <w:tabs>
          <w:tab w:val="left" w:pos="2592"/>
        </w:tabs>
        <w:spacing w:before="246" w:after="0" w:line="302" w:lineRule="auto"/>
        <w:ind w:left="2592" w:right="1968" w:hanging="360"/>
        <w:jc w:val="left"/>
        <w:rPr>
          <w:sz w:val="22"/>
        </w:rPr>
      </w:pPr>
      <w:r>
        <w:rPr>
          <w:w w:val="115"/>
          <w:sz w:val="20"/>
        </w:rPr>
        <w:t>Po zakończeniu badań wyniki badań, w zakresie</w:t>
      </w:r>
      <w:r>
        <w:rPr>
          <w:w w:val="115"/>
          <w:sz w:val="20"/>
        </w:rPr>
        <w:t>, w jakim</w:t>
      </w:r>
      <w:r>
        <w:rPr>
          <w:w w:val="115"/>
          <w:sz w:val="20"/>
        </w:rPr>
        <w:t xml:space="preserve"> istnieją dane z echosondy wielowiązkowej </w:t>
      </w:r>
      <w:r>
        <w:rPr>
          <w:w w:val="115"/>
          <w:sz w:val="20"/>
        </w:rPr>
        <w:t xml:space="preserve">spełniającej </w:t>
      </w:r>
      <w:r>
        <w:rPr>
          <w:w w:val="115"/>
          <w:sz w:val="20"/>
        </w:rPr>
        <w:t xml:space="preserve">normę hydrograficzną </w:t>
      </w:r>
      <w:r>
        <w:rPr>
          <w:w w:val="115"/>
          <w:sz w:val="20"/>
        </w:rPr>
        <w:t xml:space="preserve">FSIS 44 i nieobjęte tajemnicą, </w:t>
      </w:r>
      <w:r>
        <w:rPr>
          <w:w w:val="115"/>
          <w:sz w:val="20"/>
        </w:rPr>
        <w:t xml:space="preserve">należy </w:t>
      </w:r>
      <w:r>
        <w:rPr>
          <w:w w:val="115"/>
          <w:sz w:val="20"/>
        </w:rPr>
        <w:t xml:space="preserve">zgłosić do Służby Morskiej pocztą elektroniczną na </w:t>
      </w:r>
      <w:r>
        <w:rPr>
          <w:w w:val="115"/>
          <w:sz w:val="20"/>
        </w:rPr>
        <w:t>adres</w:t>
      </w:r>
      <w:hyperlink r:id="rId12">
        <w:r>
          <w:rPr>
            <w:color w:val="0463C1"/>
            <w:w w:val="115"/>
            <w:sz w:val="20"/>
            <w:u w:val="single" w:color="0463C1"/>
          </w:rPr>
          <w:t>ufs@sjofartsverket.se</w:t>
        </w:r>
      </w:hyperlink>
      <w:r>
        <w:rPr>
          <w:w w:val="115"/>
          <w:sz w:val="20"/>
        </w:rPr>
        <w:t xml:space="preserve"> .</w:t>
      </w:r>
    </w:p>
    <w:p>
      <w:pPr>
        <w:pStyle w:val="BodyText"/>
        <w:spacing w:before="67"/>
        <w:ind w:left="0"/>
        <w:rPr>
          <w:sz w:val="24"/>
        </w:rPr>
      </w:pPr>
    </w:p>
    <w:p>
      <w:pPr>
        <w:pStyle w:val="Heading3"/>
      </w:pPr>
      <w:r>
        <w:rPr>
          <w:spacing w:val="-2"/>
          <w:w w:val="110"/>
          <w:sz w:val="22"/>
        </w:rPr>
        <w:t>Program kontroli</w:t>
      </w:r>
    </w:p>
    <w:p>
      <w:pPr>
        <w:pStyle w:val="ListParagraph"/>
        <w:numPr>
          <w:ilvl w:val="0"/>
          <w:numId w:val="9"/>
        </w:numPr>
        <w:tabs>
          <w:tab w:val="left" w:pos="2592"/>
        </w:tabs>
        <w:spacing w:before="134" w:after="0" w:line="302" w:lineRule="auto"/>
        <w:ind w:left="2592" w:right="2090" w:hanging="360"/>
        <w:jc w:val="left"/>
        <w:rPr>
          <w:sz w:val="22"/>
        </w:rPr>
      </w:pPr>
      <w:r>
        <w:rPr>
          <w:w w:val="115"/>
          <w:sz w:val="20"/>
        </w:rPr>
        <w:t xml:space="preserve">Program kontroli badań powinien obejmować cały okres przeprowadzania badań. Program kontroli powinien zostać opracowany w porozumieniu z zarządem hrabstwa Gotland oraz Urzędem ds. Morza i Wód. </w:t>
      </w:r>
      <w:r>
        <w:rPr>
          <w:w w:val="115"/>
          <w:sz w:val="20"/>
        </w:rPr>
        <w:t xml:space="preserve">Program kontroli powinien określać </w:t>
      </w:r>
      <w:r>
        <w:rPr>
          <w:w w:val="115"/>
          <w:sz w:val="20"/>
        </w:rPr>
        <w:t>sposób kontroli działalności, wskazując metodę pomiaru, częstotliwość pomiarów i metodę oceny. Projekt programu kontroli należy przedłożyć wspomnianemu zarządowi okręgowemu najpóźniej na jeden (</w:t>
      </w:r>
      <w:r>
        <w:rPr>
          <w:w w:val="110"/>
          <w:sz w:val="20"/>
        </w:rPr>
        <w:t xml:space="preserve">1) </w:t>
      </w:r>
      <w:r>
        <w:rPr>
          <w:w w:val="115"/>
          <w:sz w:val="20"/>
        </w:rPr>
        <w:t>miesiąc przed rozpoczęciem danego etapu.</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54"/>
        <w:ind w:left="0"/>
        <w:rPr>
          <w:sz w:val="32"/>
        </w:rPr>
      </w:pPr>
    </w:p>
    <w:p>
      <w:pPr>
        <w:pStyle w:val="Heading1"/>
      </w:pPr>
      <w:bookmarkStart w:id="4" w:name="Ärendets handläggning"/>
      <w:bookmarkEnd w:id="4"/>
      <w:r>
        <w:rPr>
          <w:spacing w:val="-2"/>
          <w:sz w:val="30"/>
        </w:rPr>
        <w:t xml:space="preserve">Rozpatrzenie </w:t>
      </w:r>
      <w:r>
        <w:rPr>
          <w:sz w:val="30"/>
        </w:rPr>
        <w:t>sprawy</w:t>
      </w:r>
    </w:p>
    <w:p>
      <w:pPr>
        <w:pStyle w:val="BodyText"/>
        <w:spacing w:before="140" w:line="302" w:lineRule="auto"/>
        <w:ind w:right="1880"/>
      </w:pPr>
      <w:r>
        <w:rPr>
          <w:w w:val="115"/>
          <w:sz w:val="20"/>
        </w:rPr>
        <w:t xml:space="preserve">Wniosek wraz z opisem oddziaływania na środowisko wpłynął do zarządu hrabstwa Gotlandia w dniu 20 grudnia 2024 r. Władze okręgowe zażądały pewnych uzupełnień, które wpłynęły 16 kwietnia 2025 r. Wniosek został następnie ogłoszony w gazetach Gotlands Allehanda i Gotlands Tidningar w dniu 8 maja 2025 r., Kalmar Läns Tidning w dniu 8 maja 2025 r., Barometern i Ölandsbladet </w:t>
      </w:r>
      <w:r>
        <w:rPr>
          <w:w w:val="115"/>
          <w:sz w:val="20"/>
        </w:rPr>
        <w:t>w dniu</w:t>
      </w:r>
      <w:r>
        <w:rPr>
          <w:sz w:val="20"/>
        </w:rPr>
        <w:t xml:space="preserve"> 11 </w:t>
      </w:r>
      <w:r>
        <w:rPr>
          <w:w w:val="115"/>
          <w:sz w:val="20"/>
        </w:rPr>
        <w:t>maja</w:t>
      </w:r>
      <w:r>
        <w:rPr>
          <w:w w:val="115"/>
          <w:sz w:val="20"/>
        </w:rPr>
        <w:t xml:space="preserve"> 2025 r., </w:t>
      </w:r>
      <w:r>
        <w:rPr>
          <w:w w:val="115"/>
          <w:sz w:val="20"/>
        </w:rPr>
        <w:t xml:space="preserve">Post- </w:t>
      </w:r>
      <w:r>
        <w:rPr>
          <w:w w:val="115"/>
          <w:sz w:val="20"/>
        </w:rPr>
        <w:t xml:space="preserve">och </w:t>
      </w:r>
      <w:r>
        <w:rPr>
          <w:w w:val="115"/>
          <w:sz w:val="20"/>
        </w:rPr>
        <w:t xml:space="preserve">Inrikes </w:t>
      </w:r>
      <w:r>
        <w:rPr>
          <w:w w:val="115"/>
          <w:sz w:val="20"/>
        </w:rPr>
        <w:t xml:space="preserve">Tidningar </w:t>
      </w:r>
      <w:r>
        <w:rPr>
          <w:w w:val="115"/>
          <w:sz w:val="20"/>
        </w:rPr>
        <w:t>w dniu</w:t>
      </w:r>
      <w:r>
        <w:rPr>
          <w:spacing w:val="-3"/>
          <w:w w:val="115"/>
          <w:sz w:val="20"/>
        </w:rPr>
        <w:t xml:space="preserve"> 8 </w:t>
      </w:r>
      <w:r>
        <w:rPr>
          <w:w w:val="115"/>
          <w:sz w:val="20"/>
        </w:rPr>
        <w:t xml:space="preserve">maja 2025 r., </w:t>
      </w:r>
      <w:r>
        <w:rPr>
          <w:w w:val="115"/>
          <w:sz w:val="20"/>
        </w:rPr>
        <w:t xml:space="preserve">a także </w:t>
      </w:r>
      <w:r>
        <w:rPr>
          <w:w w:val="115"/>
          <w:sz w:val="20"/>
        </w:rPr>
        <w:t xml:space="preserve">na </w:t>
      </w:r>
      <w:r>
        <w:rPr>
          <w:w w:val="115"/>
          <w:sz w:val="20"/>
        </w:rPr>
        <w:t xml:space="preserve">stronach internetowych </w:t>
      </w:r>
      <w:r>
        <w:rPr>
          <w:w w:val="115"/>
          <w:sz w:val="20"/>
        </w:rPr>
        <w:t xml:space="preserve">Rady </w:t>
      </w:r>
      <w:r>
        <w:rPr>
          <w:w w:val="115"/>
          <w:sz w:val="20"/>
        </w:rPr>
        <w:t xml:space="preserve">Hrabstwa Gotland </w:t>
      </w:r>
      <w:r>
        <w:rPr>
          <w:w w:val="115"/>
          <w:sz w:val="20"/>
        </w:rPr>
        <w:t xml:space="preserve">oraz </w:t>
      </w:r>
      <w:r>
        <w:rPr>
          <w:w w:val="115"/>
          <w:sz w:val="20"/>
        </w:rPr>
        <w:t xml:space="preserve">Rady </w:t>
      </w:r>
      <w:r>
        <w:rPr>
          <w:w w:val="115"/>
          <w:sz w:val="20"/>
        </w:rPr>
        <w:t xml:space="preserve">Hrabstwa Kalmar w dniu 8 maja 2025 r. Wniosek został przesłany do zaopiniowania do </w:t>
      </w:r>
      <w:r>
        <w:rPr>
          <w:w w:val="110"/>
          <w:sz w:val="20"/>
        </w:rPr>
        <w:t xml:space="preserve">ASCOBANS, Birdlife Sverige, gminy Borgholm, Coalition Clean </w:t>
      </w:r>
      <w:r>
        <w:rPr>
          <w:w w:val="115"/>
          <w:sz w:val="20"/>
        </w:rPr>
        <w:t xml:space="preserve">Baltic, Towarzystwa Ornitologicznego Gotlandii, Greenpeace, organizację producentów ryb morskich i przybrzeżnych, </w:t>
      </w:r>
      <w:r>
        <w:rPr>
          <w:w w:val="115"/>
          <w:sz w:val="20"/>
        </w:rPr>
        <w:t>Urząd ds. Morza</w:t>
      </w:r>
      <w:r>
        <w:rPr>
          <w:w w:val="115"/>
          <w:sz w:val="20"/>
        </w:rPr>
        <w:t xml:space="preserve"> i </w:t>
      </w:r>
      <w:r>
        <w:rPr>
          <w:w w:val="115"/>
          <w:sz w:val="20"/>
        </w:rPr>
        <w:t xml:space="preserve">Wód, Urząd Rolnictwa, Straż Przybrzeżną, zarząd okręgu Kalmar, gminę Mörbylånga, Muzeum Historii Naturalnej, Stowarzyszenie Ochrony Przyrody Gotland, Stowarzyszenie Ochrony Przyrody, Urząd Ochrony Środowiska, </w:t>
      </w:r>
      <w:r>
        <w:rPr>
          <w:w w:val="115"/>
          <w:sz w:val="20"/>
        </w:rPr>
        <w:t xml:space="preserve">Region </w:t>
      </w:r>
      <w:r>
        <w:rPr>
          <w:w w:val="115"/>
          <w:sz w:val="20"/>
        </w:rPr>
        <w:t xml:space="preserve">Gotland, </w:t>
      </w:r>
      <w:r>
        <w:rPr>
          <w:w w:val="115"/>
          <w:sz w:val="20"/>
        </w:rPr>
        <w:t xml:space="preserve">SLU </w:t>
      </w:r>
      <w:r>
        <w:rPr>
          <w:w w:val="115"/>
          <w:sz w:val="20"/>
        </w:rPr>
        <w:t xml:space="preserve">Aqua, </w:t>
      </w:r>
      <w:r>
        <w:rPr>
          <w:w w:val="115"/>
          <w:sz w:val="20"/>
        </w:rPr>
        <w:t xml:space="preserve">SLU </w:t>
      </w:r>
      <w:r>
        <w:rPr>
          <w:w w:val="115"/>
          <w:sz w:val="20"/>
        </w:rPr>
        <w:t xml:space="preserve">Artdatabanken, SMHI, Państwowy Instytut Geotechniczny, Szwedzka Organizacja Producentów Ryb, Szwedzka Federacja Producentów Pelagicznych, Fundusz Światowy na rzecz Przyrody, Towarzystwo Ornitologiczne Öland, Szwedzka Administracja Morska, Siły Zbrojne, Agencja Transportu, Agencja Transportu i Agencja Ochrony Społeczeństwa i Gotowości. Otrzymano opinie, które w skrócie przedstawiono poniżej. Wnioskodawca odpowiedział na opinie w piśmie, które wpłynęło 18 lipca 2025 r. Odpowiedź została przekazana zainteresowanym </w:t>
      </w:r>
      <w:r>
        <w:rPr>
          <w:w w:val="115"/>
          <w:sz w:val="20"/>
        </w:rPr>
        <w:t xml:space="preserve">organom konsultacyjnym </w:t>
      </w:r>
      <w:r>
        <w:rPr>
          <w:w w:val="115"/>
          <w:sz w:val="20"/>
        </w:rPr>
        <w:t xml:space="preserve">z </w:t>
      </w:r>
      <w:r>
        <w:rPr>
          <w:w w:val="115"/>
          <w:sz w:val="20"/>
        </w:rPr>
        <w:t xml:space="preserve">możliwością </w:t>
      </w:r>
      <w:r>
        <w:rPr>
          <w:w w:val="115"/>
          <w:sz w:val="20"/>
        </w:rPr>
        <w:t xml:space="preserve">zgłoszenia </w:t>
      </w:r>
      <w:r>
        <w:rPr>
          <w:w w:val="115"/>
          <w:sz w:val="20"/>
        </w:rPr>
        <w:t xml:space="preserve">uwag. </w:t>
      </w:r>
      <w:r>
        <w:rPr>
          <w:w w:val="115"/>
          <w:sz w:val="20"/>
        </w:rPr>
        <w:t xml:space="preserve">Opinie </w:t>
      </w:r>
      <w:r>
        <w:rPr>
          <w:w w:val="115"/>
          <w:sz w:val="20"/>
        </w:rPr>
        <w:t>wpłynęły</w:t>
      </w:r>
      <w:r>
        <w:rPr>
          <w:w w:val="115"/>
          <w:sz w:val="20"/>
        </w:rPr>
        <w:t xml:space="preserve"> 29 sierpnia 2025 r. i zostały przekazane wnioskodawcy.</w:t>
      </w:r>
    </w:p>
    <w:p>
      <w:pPr>
        <w:pStyle w:val="BodyText"/>
        <w:spacing w:before="125"/>
        <w:ind w:left="0"/>
      </w:pPr>
    </w:p>
    <w:p>
      <w:pPr>
        <w:pStyle w:val="Heading1"/>
      </w:pPr>
      <w:bookmarkStart w:id="5" w:name="Sökandens yrkanden och förslag till vill"/>
      <w:bookmarkEnd w:id="5"/>
      <w:r>
        <w:rPr>
          <w:sz w:val="30"/>
        </w:rPr>
        <w:t xml:space="preserve">Wnioski </w:t>
      </w:r>
      <w:r>
        <w:rPr>
          <w:sz w:val="30"/>
        </w:rPr>
        <w:t>wnios</w:t>
      </w:r>
      <w:r>
        <w:rPr>
          <w:sz w:val="30"/>
        </w:rPr>
        <w:t xml:space="preserve">kodawcy </w:t>
      </w:r>
      <w:r>
        <w:rPr>
          <w:sz w:val="30"/>
        </w:rPr>
        <w:t xml:space="preserve">i </w:t>
      </w:r>
      <w:r>
        <w:rPr>
          <w:sz w:val="30"/>
        </w:rPr>
        <w:t xml:space="preserve">propozycje </w:t>
      </w:r>
      <w:r>
        <w:rPr>
          <w:spacing w:val="-2"/>
          <w:sz w:val="30"/>
        </w:rPr>
        <w:t>warunków</w:t>
      </w:r>
    </w:p>
    <w:p>
      <w:pPr>
        <w:pStyle w:val="BodyText"/>
        <w:spacing w:before="140" w:line="302" w:lineRule="auto"/>
        <w:ind w:right="1893"/>
      </w:pPr>
      <w:r>
        <w:rPr>
          <w:w w:val="115"/>
          <w:sz w:val="20"/>
        </w:rPr>
        <w:t xml:space="preserve">Wnioskodawca wnosi, aby w odniesieniu do Hoburgs bank </w:t>
      </w:r>
      <w:r>
        <w:rPr>
          <w:w w:val="115"/>
          <w:sz w:val="20"/>
        </w:rPr>
        <w:t xml:space="preserve">i Midsjöbankarna (SE0330308) udzieli wnioskodawcy zezwolenia zgodnie z rozdziałem 7 § 28 a ustawy o ochronie środowiska na przeprowadzenie badań geofizycznych </w:t>
      </w:r>
      <w:r>
        <w:rPr>
          <w:w w:val="115"/>
          <w:sz w:val="20"/>
        </w:rPr>
        <w:t xml:space="preserve">na </w:t>
      </w:r>
      <w:r>
        <w:rPr>
          <w:w w:val="115"/>
          <w:sz w:val="20"/>
        </w:rPr>
        <w:t xml:space="preserve">obszarze </w:t>
      </w:r>
      <w:r>
        <w:rPr>
          <w:w w:val="115"/>
          <w:sz w:val="20"/>
        </w:rPr>
        <w:t xml:space="preserve">wskazanym </w:t>
      </w:r>
      <w:r>
        <w:rPr>
          <w:w w:val="115"/>
          <w:sz w:val="20"/>
        </w:rPr>
        <w:t xml:space="preserve">w </w:t>
      </w:r>
      <w:r>
        <w:rPr>
          <w:w w:val="115"/>
          <w:sz w:val="20"/>
        </w:rPr>
        <w:t xml:space="preserve">załączniku </w:t>
      </w:r>
      <w:r>
        <w:rPr>
          <w:spacing w:val="-9"/>
          <w:w w:val="115"/>
          <w:sz w:val="20"/>
        </w:rPr>
        <w:t xml:space="preserve">A </w:t>
      </w:r>
      <w:r>
        <w:rPr>
          <w:spacing w:val="-9"/>
          <w:w w:val="115"/>
          <w:sz w:val="20"/>
        </w:rPr>
        <w:t xml:space="preserve">do </w:t>
      </w:r>
      <w:r>
        <w:rPr>
          <w:w w:val="115"/>
          <w:sz w:val="20"/>
        </w:rPr>
        <w:t>wniosku, zgodnie z treścią wniosku o zezwolenie wraz z załącznikami.</w:t>
      </w:r>
    </w:p>
    <w:p>
      <w:pPr>
        <w:pStyle w:val="BodyText"/>
        <w:spacing w:before="246"/>
      </w:pPr>
      <w:r>
        <w:rPr>
          <w:w w:val="115"/>
          <w:sz w:val="20"/>
        </w:rPr>
        <w:t xml:space="preserve">Wnioskodawca </w:t>
      </w:r>
      <w:r>
        <w:rPr>
          <w:w w:val="115"/>
          <w:sz w:val="20"/>
        </w:rPr>
        <w:t xml:space="preserve">wnosi </w:t>
      </w:r>
      <w:r>
        <w:rPr>
          <w:w w:val="115"/>
          <w:sz w:val="20"/>
        </w:rPr>
        <w:t xml:space="preserve">ponadto, </w:t>
      </w:r>
      <w:r>
        <w:rPr>
          <w:w w:val="115"/>
          <w:sz w:val="20"/>
        </w:rPr>
        <w:t xml:space="preserve">aby </w:t>
      </w:r>
      <w:r>
        <w:rPr>
          <w:spacing w:val="-2"/>
          <w:w w:val="115"/>
          <w:sz w:val="20"/>
        </w:rPr>
        <w:t>zarząd okręgu</w:t>
      </w:r>
    </w:p>
    <w:p>
      <w:pPr>
        <w:pStyle w:val="BodyText"/>
        <w:spacing w:before="54"/>
        <w:ind w:left="0"/>
      </w:pPr>
    </w:p>
    <w:p>
      <w:pPr>
        <w:pStyle w:val="ListParagraph"/>
        <w:numPr>
          <w:ilvl w:val="0"/>
          <w:numId w:val="8"/>
        </w:numPr>
        <w:tabs>
          <w:tab w:val="left" w:pos="2591"/>
        </w:tabs>
        <w:spacing w:before="0" w:after="0" w:line="240" w:lineRule="auto"/>
        <w:ind w:left="2591" w:right="0" w:hanging="359"/>
        <w:jc w:val="left"/>
        <w:rPr>
          <w:sz w:val="22"/>
        </w:rPr>
      </w:pPr>
      <w:r>
        <w:rPr>
          <w:w w:val="115"/>
          <w:sz w:val="20"/>
        </w:rPr>
        <w:t xml:space="preserve">ogłosi </w:t>
      </w:r>
      <w:r>
        <w:rPr>
          <w:w w:val="115"/>
          <w:sz w:val="20"/>
        </w:rPr>
        <w:t xml:space="preserve">warunki </w:t>
      </w:r>
      <w:r>
        <w:rPr>
          <w:w w:val="115"/>
          <w:sz w:val="20"/>
        </w:rPr>
        <w:t xml:space="preserve">zaproponowane </w:t>
      </w:r>
      <w:r>
        <w:rPr>
          <w:w w:val="115"/>
          <w:sz w:val="20"/>
        </w:rPr>
        <w:t xml:space="preserve">przez </w:t>
      </w:r>
      <w:r>
        <w:rPr>
          <w:spacing w:val="-2"/>
          <w:w w:val="115"/>
          <w:sz w:val="20"/>
        </w:rPr>
        <w:t>wnioskodawcę,</w:t>
      </w:r>
    </w:p>
    <w:p>
      <w:pPr>
        <w:pStyle w:val="BodyText"/>
        <w:spacing w:before="54"/>
        <w:ind w:left="0"/>
      </w:pPr>
    </w:p>
    <w:p>
      <w:pPr>
        <w:pStyle w:val="ListParagraph"/>
        <w:numPr>
          <w:ilvl w:val="0"/>
          <w:numId w:val="8"/>
        </w:numPr>
        <w:tabs>
          <w:tab w:val="left" w:pos="2592"/>
        </w:tabs>
        <w:spacing w:before="0" w:after="0" w:line="302" w:lineRule="auto"/>
        <w:ind w:left="2592" w:right="2599" w:hanging="360"/>
        <w:jc w:val="left"/>
        <w:rPr>
          <w:sz w:val="22"/>
        </w:rPr>
      </w:pPr>
      <w:r>
        <w:rPr>
          <w:w w:val="115"/>
          <w:sz w:val="20"/>
        </w:rPr>
        <w:t xml:space="preserve">zatwierdzi załączoną do wniosku </w:t>
      </w:r>
      <w:r>
        <w:rPr>
          <w:spacing w:val="-2"/>
          <w:w w:val="115"/>
          <w:sz w:val="20"/>
        </w:rPr>
        <w:t xml:space="preserve">ocenę oddziaływania na środowisko </w:t>
      </w:r>
      <w:r>
        <w:rPr>
          <w:spacing w:val="-2"/>
          <w:w w:val="115"/>
          <w:sz w:val="20"/>
        </w:rPr>
        <w:t xml:space="preserve">zawartą w </w:t>
      </w:r>
      <w:r>
        <w:rPr>
          <w:spacing w:val="-2"/>
          <w:w w:val="115"/>
          <w:sz w:val="20"/>
        </w:rPr>
        <w:t xml:space="preserve">załączniku </w:t>
      </w:r>
      <w:r>
        <w:rPr>
          <w:spacing w:val="-2"/>
          <w:w w:val="115"/>
          <w:sz w:val="20"/>
        </w:rPr>
        <w:t xml:space="preserve">C </w:t>
      </w:r>
      <w:r>
        <w:rPr>
          <w:spacing w:val="-2"/>
          <w:w w:val="115"/>
          <w:sz w:val="20"/>
        </w:rPr>
        <w:t xml:space="preserve">do </w:t>
      </w:r>
      <w:r>
        <w:rPr>
          <w:spacing w:val="-2"/>
          <w:w w:val="115"/>
          <w:sz w:val="20"/>
        </w:rPr>
        <w:t xml:space="preserve">wniosku </w:t>
      </w:r>
      <w:r>
        <w:rPr>
          <w:spacing w:val="-2"/>
          <w:w w:val="115"/>
          <w:sz w:val="20"/>
        </w:rPr>
        <w:t xml:space="preserve">i </w:t>
      </w:r>
      <w:r>
        <w:rPr>
          <w:w w:val="115"/>
          <w:sz w:val="20"/>
        </w:rPr>
        <w:t>zakończy szczegółową ocenę środowiskową,</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182"/>
        <w:ind w:left="0"/>
      </w:pPr>
    </w:p>
    <w:p>
      <w:pPr>
        <w:pStyle w:val="ListParagraph"/>
        <w:numPr>
          <w:ilvl w:val="0"/>
          <w:numId w:val="8"/>
        </w:numPr>
        <w:tabs>
          <w:tab w:val="left" w:pos="2592"/>
        </w:tabs>
        <w:spacing w:before="0" w:after="0" w:line="302" w:lineRule="auto"/>
        <w:ind w:left="2592" w:right="2024" w:hanging="360"/>
        <w:jc w:val="left"/>
        <w:rPr>
          <w:sz w:val="22"/>
        </w:rPr>
      </w:pPr>
      <w:r>
        <w:rPr>
          <w:w w:val="110"/>
          <w:sz w:val="20"/>
        </w:rPr>
        <w:t>ogłosiło nakaz wykonania zgodnie z rozdziałem 19 § 5 pkt 12 MB i rozdziałem 22 § 28 MB, tj. że zezwolenie może zostać wykorzystane nawet w przypadku odwołania.</w:t>
      </w:r>
    </w:p>
    <w:p>
      <w:pPr>
        <w:pStyle w:val="BodyText"/>
        <w:spacing w:before="93"/>
        <w:ind w:left="0"/>
      </w:pPr>
    </w:p>
    <w:p>
      <w:pPr>
        <w:pStyle w:val="Heading2"/>
      </w:pPr>
      <w:bookmarkStart w:id="6" w:name="Villkorsförslag"/>
      <w:bookmarkEnd w:id="6"/>
      <w:r>
        <w:rPr>
          <w:spacing w:val="-2"/>
          <w:w w:val="110"/>
          <w:sz w:val="26"/>
        </w:rPr>
        <w:t>Propozycja warunków</w:t>
      </w:r>
    </w:p>
    <w:p>
      <w:pPr>
        <w:pStyle w:val="BodyText"/>
        <w:spacing w:before="92"/>
        <w:ind w:left="0"/>
        <w:rPr>
          <w:rFonts w:ascii="Arial"/>
          <w:sz w:val="28"/>
        </w:rPr>
      </w:pPr>
    </w:p>
    <w:p>
      <w:pPr>
        <w:pStyle w:val="Heading3"/>
      </w:pPr>
      <w:bookmarkStart w:id="7" w:name="Allmänt villkor"/>
      <w:bookmarkEnd w:id="7"/>
      <w:r>
        <w:rPr>
          <w:spacing w:val="-2"/>
          <w:w w:val="110"/>
          <w:sz w:val="22"/>
        </w:rPr>
        <w:t xml:space="preserve">Warunki </w:t>
      </w:r>
      <w:r>
        <w:rPr>
          <w:spacing w:val="-2"/>
          <w:w w:val="105"/>
          <w:sz w:val="22"/>
        </w:rPr>
        <w:t>ogólne</w:t>
      </w:r>
    </w:p>
    <w:p>
      <w:pPr>
        <w:pStyle w:val="ListParagraph"/>
        <w:numPr>
          <w:ilvl w:val="0"/>
          <w:numId w:val="7"/>
        </w:numPr>
        <w:tabs>
          <w:tab w:val="left" w:pos="2592"/>
        </w:tabs>
        <w:spacing w:before="134" w:after="0" w:line="302" w:lineRule="auto"/>
        <w:ind w:left="2592" w:right="2199" w:hanging="360"/>
        <w:jc w:val="left"/>
        <w:rPr>
          <w:sz w:val="22"/>
        </w:rPr>
      </w:pPr>
      <w:r>
        <w:rPr>
          <w:w w:val="115"/>
          <w:sz w:val="20"/>
        </w:rPr>
        <w:t xml:space="preserve">O ile inne warunki nie stanowią inaczej, działalność powinna być zaprojektowana i prowadzona zasadniczo zgodnie z tym, co wnioskodawca podał w dokumentacji wniosku i w </w:t>
      </w:r>
      <w:r>
        <w:rPr>
          <w:w w:val="115"/>
          <w:sz w:val="20"/>
        </w:rPr>
        <w:t>inny sposób zobowiązał się w tej sprawie.</w:t>
      </w:r>
    </w:p>
    <w:p>
      <w:pPr>
        <w:pStyle w:val="BodyText"/>
        <w:spacing w:before="89"/>
        <w:ind w:left="0"/>
      </w:pPr>
    </w:p>
    <w:p>
      <w:pPr>
        <w:pStyle w:val="Heading3"/>
        <w:spacing w:line="283" w:lineRule="auto"/>
        <w:ind w:right="1971"/>
      </w:pPr>
      <w:r>
        <w:rPr>
          <w:sz w:val="22"/>
        </w:rPr>
        <w:t xml:space="preserve">Ograniczenia dotyczące prowadzenia działalności w celu ochrony </w:t>
      </w:r>
      <w:r>
        <w:rPr>
          <w:spacing w:val="-2"/>
          <w:w w:val="110"/>
          <w:sz w:val="22"/>
        </w:rPr>
        <w:t>morświnów</w:t>
      </w:r>
    </w:p>
    <w:p>
      <w:pPr>
        <w:pStyle w:val="ListParagraph"/>
        <w:numPr>
          <w:ilvl w:val="0"/>
          <w:numId w:val="7"/>
        </w:numPr>
        <w:tabs>
          <w:tab w:val="left" w:pos="2592"/>
        </w:tabs>
        <w:spacing w:before="85" w:after="0" w:line="302" w:lineRule="auto"/>
        <w:ind w:left="2592" w:right="1965" w:hanging="360"/>
        <w:jc w:val="left"/>
        <w:rPr>
          <w:sz w:val="22"/>
        </w:rPr>
      </w:pPr>
      <w:r>
        <w:rPr>
          <w:w w:val="115"/>
          <w:sz w:val="20"/>
        </w:rPr>
        <w:t xml:space="preserve">Badania przy użyciu sprzętu emitującego częstotliwości </w:t>
      </w:r>
      <w:r>
        <w:rPr>
          <w:w w:val="115"/>
          <w:sz w:val="20"/>
        </w:rPr>
        <w:t>poniżej 200 kHz nie mogą być prowadzone w odległości mniejszej niż 14 km od obszaru Natura 2000 w okresie od maja do października w celu ochrony morświnów (populacja bałtycka). Badania przy użyciu sprzętu emitującego częstotliwości poniżej 200 kHz należy rozpocząć od łagodnego startu trwającego co najmniej 20 minut. Jeśli transport między transektami trwa dłużej niż 40 minut, należy rozpocząć nową sekwencję łagodnego startu.</w:t>
      </w:r>
    </w:p>
    <w:p>
      <w:pPr>
        <w:pStyle w:val="ListParagraph"/>
        <w:numPr>
          <w:ilvl w:val="0"/>
          <w:numId w:val="7"/>
        </w:numPr>
        <w:tabs>
          <w:tab w:val="left" w:pos="2592"/>
        </w:tabs>
        <w:spacing w:before="250" w:after="0" w:line="302" w:lineRule="auto"/>
        <w:ind w:left="2592" w:right="1886" w:hanging="360"/>
        <w:jc w:val="left"/>
        <w:rPr>
          <w:sz w:val="22"/>
        </w:rPr>
      </w:pPr>
      <w:r>
        <w:rPr>
          <w:w w:val="115"/>
          <w:sz w:val="20"/>
        </w:rPr>
        <w:t xml:space="preserve">Przed uruchomieniem sprzętu emitującego częstotliwości poniżej 200 kHz w obszarze badawczym </w:t>
      </w:r>
      <w:r>
        <w:rPr>
          <w:i/>
          <w:w w:val="115"/>
          <w:sz w:val="20"/>
        </w:rPr>
        <w:t xml:space="preserve">Natura 2000 </w:t>
      </w:r>
      <w:r>
        <w:rPr>
          <w:w w:val="115"/>
          <w:sz w:val="20"/>
        </w:rPr>
        <w:t xml:space="preserve">należy przeprowadzić wizualną i akustyczną obserwację morświnów w strefie 500 metrów („strefa monitorowania”) wokół statku przez co najmniej 30 minut. W obszarach badawczych </w:t>
      </w:r>
      <w:r>
        <w:rPr>
          <w:i/>
          <w:w w:val="115"/>
          <w:sz w:val="20"/>
        </w:rPr>
        <w:t xml:space="preserve">północno-zachodnim </w:t>
      </w:r>
      <w:r>
        <w:rPr>
          <w:w w:val="115"/>
          <w:sz w:val="20"/>
        </w:rPr>
        <w:t xml:space="preserve">i </w:t>
      </w:r>
      <w:r>
        <w:rPr>
          <w:i/>
          <w:w w:val="115"/>
          <w:sz w:val="20"/>
        </w:rPr>
        <w:t xml:space="preserve">północno-wschodnim </w:t>
      </w:r>
      <w:r>
        <w:rPr>
          <w:w w:val="115"/>
          <w:sz w:val="20"/>
        </w:rPr>
        <w:t xml:space="preserve">należy prowadzić wizualny lub akustyczny monitoring w zależności od warunków widoczności. W przypadku zaobserwowania morświnów w strefie monitorowania należy odczekać </w:t>
      </w:r>
      <w:r>
        <w:rPr>
          <w:w w:val="115"/>
          <w:sz w:val="20"/>
        </w:rPr>
        <w:t xml:space="preserve">co najmniej 20 minut po opuszczeniu przez nie strefy monitorowania </w:t>
      </w:r>
      <w:r>
        <w:rPr>
          <w:w w:val="115"/>
          <w:sz w:val="20"/>
        </w:rPr>
        <w:t>przed uruchomieniem sprzętu</w:t>
      </w:r>
      <w:r>
        <w:rPr>
          <w:w w:val="115"/>
          <w:sz w:val="20"/>
        </w:rPr>
        <w:t>.</w:t>
      </w:r>
    </w:p>
    <w:p>
      <w:pPr>
        <w:pStyle w:val="ListParagraph"/>
        <w:numPr>
          <w:ilvl w:val="0"/>
          <w:numId w:val="7"/>
        </w:numPr>
        <w:tabs>
          <w:tab w:val="left" w:pos="2592"/>
        </w:tabs>
        <w:spacing w:before="252" w:after="0" w:line="302" w:lineRule="auto"/>
        <w:ind w:left="2592" w:right="2129" w:hanging="360"/>
        <w:jc w:val="left"/>
        <w:rPr>
          <w:sz w:val="22"/>
        </w:rPr>
      </w:pPr>
      <w:r>
        <w:rPr>
          <w:w w:val="115"/>
          <w:sz w:val="20"/>
        </w:rPr>
        <w:t xml:space="preserve">W przypadku </w:t>
      </w:r>
      <w:r>
        <w:rPr>
          <w:w w:val="115"/>
          <w:sz w:val="20"/>
        </w:rPr>
        <w:t xml:space="preserve">przerwy </w:t>
      </w:r>
      <w:r>
        <w:rPr>
          <w:w w:val="115"/>
          <w:sz w:val="20"/>
        </w:rPr>
        <w:t xml:space="preserve">w </w:t>
      </w:r>
      <w:r>
        <w:rPr>
          <w:w w:val="115"/>
          <w:sz w:val="20"/>
        </w:rPr>
        <w:t xml:space="preserve">pracy </w:t>
      </w:r>
      <w:r>
        <w:rPr>
          <w:w w:val="115"/>
          <w:sz w:val="20"/>
        </w:rPr>
        <w:t xml:space="preserve">trwającej dłużej </w:t>
      </w:r>
      <w:r>
        <w:rPr>
          <w:w w:val="115"/>
          <w:sz w:val="20"/>
        </w:rPr>
        <w:t>niż</w:t>
      </w:r>
      <w:r>
        <w:rPr>
          <w:w w:val="115"/>
          <w:sz w:val="20"/>
        </w:rPr>
        <w:t xml:space="preserve"> 10 </w:t>
      </w:r>
      <w:r>
        <w:rPr>
          <w:w w:val="115"/>
          <w:sz w:val="20"/>
        </w:rPr>
        <w:t xml:space="preserve">minut </w:t>
      </w:r>
      <w:r>
        <w:rPr>
          <w:w w:val="115"/>
          <w:sz w:val="20"/>
        </w:rPr>
        <w:t xml:space="preserve">podczas </w:t>
      </w:r>
      <w:r>
        <w:rPr>
          <w:w w:val="115"/>
          <w:sz w:val="20"/>
        </w:rPr>
        <w:t xml:space="preserve">badań </w:t>
      </w:r>
      <w:r>
        <w:rPr>
          <w:w w:val="115"/>
          <w:sz w:val="20"/>
        </w:rPr>
        <w:t>z użyciem sprzętu emitującego częstotliwości poniżej 200 kHz należy rozpocząć nową sekwencję monitorowania i łagodnego uruchamiania.</w:t>
      </w:r>
    </w:p>
    <w:p>
      <w:pPr>
        <w:pStyle w:val="BodyText"/>
        <w:spacing w:before="87"/>
        <w:ind w:left="0"/>
      </w:pPr>
    </w:p>
    <w:p>
      <w:pPr>
        <w:pStyle w:val="Heading3"/>
        <w:spacing w:before="1" w:line="283" w:lineRule="auto"/>
        <w:ind w:right="1971"/>
      </w:pPr>
      <w:r>
        <w:rPr>
          <w:sz w:val="22"/>
        </w:rPr>
        <w:t xml:space="preserve">Skumulowane skutki i kontakty z organizacjami i </w:t>
      </w:r>
      <w:r>
        <w:rPr>
          <w:spacing w:val="-2"/>
          <w:w w:val="110"/>
          <w:sz w:val="22"/>
        </w:rPr>
        <w:t>organami</w:t>
      </w:r>
    </w:p>
    <w:p>
      <w:pPr>
        <w:pStyle w:val="ListParagraph"/>
        <w:numPr>
          <w:ilvl w:val="0"/>
          <w:numId w:val="7"/>
        </w:numPr>
        <w:tabs>
          <w:tab w:val="left" w:pos="2592"/>
        </w:tabs>
        <w:spacing w:before="85" w:after="0" w:line="302" w:lineRule="auto"/>
        <w:ind w:left="2592" w:right="2174" w:hanging="360"/>
        <w:jc w:val="left"/>
        <w:rPr>
          <w:sz w:val="22"/>
        </w:rPr>
      </w:pPr>
      <w:r>
        <w:rPr>
          <w:w w:val="115"/>
          <w:sz w:val="20"/>
        </w:rPr>
        <w:t xml:space="preserve">Podczas </w:t>
      </w:r>
      <w:r>
        <w:rPr>
          <w:w w:val="115"/>
          <w:sz w:val="20"/>
        </w:rPr>
        <w:t xml:space="preserve">planowania </w:t>
      </w:r>
      <w:r>
        <w:rPr>
          <w:w w:val="115"/>
          <w:sz w:val="20"/>
        </w:rPr>
        <w:t xml:space="preserve">badań </w:t>
      </w:r>
      <w:r>
        <w:rPr>
          <w:w w:val="115"/>
          <w:sz w:val="20"/>
        </w:rPr>
        <w:t xml:space="preserve">należy </w:t>
      </w:r>
      <w:r>
        <w:rPr>
          <w:w w:val="115"/>
          <w:sz w:val="20"/>
        </w:rPr>
        <w:t xml:space="preserve">uwzględnić skutki </w:t>
      </w:r>
      <w:r>
        <w:rPr>
          <w:w w:val="115"/>
          <w:sz w:val="20"/>
        </w:rPr>
        <w:t>skumulowane</w:t>
      </w:r>
      <w:r>
        <w:rPr>
          <w:w w:val="115"/>
          <w:sz w:val="20"/>
        </w:rPr>
        <w:t>, na przykład to, aby badania nie były przeprowadzane w tym samym czasie, co inne badania geofizyczne z</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182"/>
        <w:ind w:left="0"/>
      </w:pPr>
    </w:p>
    <w:p>
      <w:pPr>
        <w:pStyle w:val="BodyText"/>
        <w:spacing w:line="302" w:lineRule="auto"/>
        <w:ind w:left="2592" w:right="2034"/>
      </w:pPr>
      <w:r>
        <w:rPr>
          <w:w w:val="115"/>
          <w:sz w:val="20"/>
        </w:rPr>
        <w:t xml:space="preserve">pobliskich projektów w tym samym basenie morskim, co działalność wnioskodawcy w basenach morskich Västra Gotlandshavet, Östra Gotlandshavet wraz z </w:t>
      </w:r>
      <w:r>
        <w:rPr>
          <w:w w:val="115"/>
          <w:sz w:val="20"/>
        </w:rPr>
        <w:t>Bornholmshavet i Hanöbukten.</w:t>
      </w:r>
    </w:p>
    <w:p>
      <w:pPr>
        <w:pStyle w:val="ListParagraph"/>
        <w:numPr>
          <w:ilvl w:val="0"/>
          <w:numId w:val="7"/>
        </w:numPr>
        <w:tabs>
          <w:tab w:val="left" w:pos="2592"/>
        </w:tabs>
        <w:spacing w:before="245" w:after="0" w:line="302" w:lineRule="auto"/>
        <w:ind w:left="2592" w:right="2111" w:hanging="360"/>
        <w:jc w:val="left"/>
        <w:rPr>
          <w:sz w:val="22"/>
        </w:rPr>
      </w:pPr>
      <w:r>
        <w:rPr>
          <w:w w:val="115"/>
          <w:sz w:val="20"/>
        </w:rPr>
        <w:t xml:space="preserve">Organizacja rybacka Sveriges Fiskares Producentorganisation </w:t>
      </w:r>
      <w:r>
        <w:rPr>
          <w:w w:val="115"/>
          <w:sz w:val="20"/>
        </w:rPr>
        <w:t xml:space="preserve">(SFPO), </w:t>
      </w:r>
      <w:r>
        <w:rPr>
          <w:w w:val="115"/>
          <w:sz w:val="20"/>
        </w:rPr>
        <w:t xml:space="preserve">Swedish </w:t>
      </w:r>
      <w:r>
        <w:rPr>
          <w:w w:val="115"/>
          <w:sz w:val="20"/>
        </w:rPr>
        <w:t xml:space="preserve">Pelagic </w:t>
      </w:r>
      <w:r>
        <w:rPr>
          <w:w w:val="115"/>
          <w:sz w:val="20"/>
        </w:rPr>
        <w:t xml:space="preserve">Federation Producers </w:t>
      </w:r>
      <w:r>
        <w:rPr>
          <w:w w:val="115"/>
          <w:sz w:val="20"/>
        </w:rPr>
        <w:t xml:space="preserve">Organisation </w:t>
      </w:r>
      <w:r>
        <w:rPr>
          <w:w w:val="115"/>
          <w:sz w:val="20"/>
        </w:rPr>
        <w:t xml:space="preserve">(SPF) </w:t>
      </w:r>
      <w:r>
        <w:rPr>
          <w:w w:val="115"/>
          <w:sz w:val="20"/>
        </w:rPr>
        <w:t xml:space="preserve">oraz </w:t>
      </w:r>
      <w:r>
        <w:rPr>
          <w:w w:val="115"/>
          <w:sz w:val="20"/>
        </w:rPr>
        <w:t xml:space="preserve">Havs </w:t>
      </w:r>
      <w:r>
        <w:rPr>
          <w:w w:val="115"/>
          <w:sz w:val="20"/>
        </w:rPr>
        <w:t xml:space="preserve">och </w:t>
      </w:r>
      <w:r>
        <w:rPr>
          <w:w w:val="115"/>
          <w:sz w:val="20"/>
        </w:rPr>
        <w:t>Kustfiskarnas Producentorganisation (HKPO) powinny zostać poinformowane o terminie i miejscu przeprowadzenia badań, aby zminimalizować potencjalny wpływ na rybołówstwo.</w:t>
      </w:r>
    </w:p>
    <w:p>
      <w:pPr>
        <w:pStyle w:val="ListParagraph"/>
        <w:numPr>
          <w:ilvl w:val="0"/>
          <w:numId w:val="7"/>
        </w:numPr>
        <w:tabs>
          <w:tab w:val="left" w:pos="2592"/>
        </w:tabs>
        <w:spacing w:before="248" w:after="0" w:line="302" w:lineRule="auto"/>
        <w:ind w:left="2592" w:right="2182" w:hanging="360"/>
        <w:jc w:val="left"/>
        <w:rPr>
          <w:sz w:val="22"/>
        </w:rPr>
      </w:pPr>
      <w:r>
        <w:rPr>
          <w:w w:val="115"/>
          <w:sz w:val="20"/>
        </w:rPr>
        <w:t xml:space="preserve">Najpóźniej sześć (6) tygodni przed rozpoczęciem badań operator powinien poinformować Siły Zbrojne </w:t>
      </w:r>
      <w:r>
        <w:rPr>
          <w:w w:val="115"/>
          <w:sz w:val="20"/>
        </w:rPr>
        <w:t>i Urząd Morski o przewidywanym czasie trwania prac, lokalizacji badań oraz danych kontaktowych jednostki przeprowadzającej badania.</w:t>
      </w:r>
    </w:p>
    <w:p>
      <w:pPr>
        <w:pStyle w:val="ListParagraph"/>
        <w:numPr>
          <w:ilvl w:val="0"/>
          <w:numId w:val="7"/>
        </w:numPr>
        <w:tabs>
          <w:tab w:val="left" w:pos="2592"/>
        </w:tabs>
        <w:spacing w:before="246" w:after="0" w:line="302" w:lineRule="auto"/>
        <w:ind w:left="2592" w:right="2034" w:hanging="360"/>
        <w:jc w:val="left"/>
        <w:rPr>
          <w:sz w:val="22"/>
        </w:rPr>
      </w:pPr>
      <w:r>
        <w:rPr>
          <w:w w:val="115"/>
          <w:sz w:val="20"/>
        </w:rPr>
        <w:t xml:space="preserve">Najpóźniej trzy (3) tygodnie przed rozpoczęciem badań operator musi skonsultować się z Sjöfartsverket </w:t>
      </w:r>
      <w:r>
        <w:rPr>
          <w:w w:val="115"/>
          <w:sz w:val="20"/>
        </w:rPr>
        <w:t>i Transportstyrelsen w sprawie środków niezbędnych do ochrony przed zakłóceniami w żegludze morskiej, a także skonsultować się z Siłami Zbrojnymi w sprawie działań i ćwiczeń prowadzonych przez tę instytucję.</w:t>
      </w:r>
    </w:p>
    <w:p>
      <w:pPr>
        <w:pStyle w:val="ListParagraph"/>
        <w:numPr>
          <w:ilvl w:val="0"/>
          <w:numId w:val="7"/>
        </w:numPr>
        <w:tabs>
          <w:tab w:val="left" w:pos="2592"/>
        </w:tabs>
        <w:spacing w:before="246" w:after="0" w:line="302" w:lineRule="auto"/>
        <w:ind w:left="2592" w:right="1968" w:hanging="360"/>
        <w:jc w:val="left"/>
        <w:rPr>
          <w:sz w:val="22"/>
        </w:rPr>
      </w:pPr>
      <w:r>
        <w:rPr>
          <w:w w:val="115"/>
          <w:sz w:val="20"/>
        </w:rPr>
        <w:t>Po zakończeniu badań wyniki badań, w zakresie</w:t>
      </w:r>
      <w:r>
        <w:rPr>
          <w:w w:val="115"/>
          <w:sz w:val="20"/>
        </w:rPr>
        <w:t>, w jakim</w:t>
      </w:r>
      <w:r>
        <w:rPr>
          <w:w w:val="115"/>
          <w:sz w:val="20"/>
        </w:rPr>
        <w:t xml:space="preserve"> istnieją dane z echosondy wielowiązkowej </w:t>
      </w:r>
      <w:r>
        <w:rPr>
          <w:w w:val="115"/>
          <w:sz w:val="20"/>
        </w:rPr>
        <w:t xml:space="preserve">spełniającej </w:t>
      </w:r>
      <w:r>
        <w:rPr>
          <w:w w:val="115"/>
          <w:sz w:val="20"/>
        </w:rPr>
        <w:t xml:space="preserve">normę hydrograficzną </w:t>
      </w:r>
      <w:r>
        <w:rPr>
          <w:w w:val="115"/>
          <w:sz w:val="20"/>
        </w:rPr>
        <w:t xml:space="preserve">FSIS 44 i nieobjęte tajemnicą, </w:t>
      </w:r>
      <w:r>
        <w:rPr>
          <w:w w:val="115"/>
          <w:sz w:val="20"/>
        </w:rPr>
        <w:t xml:space="preserve">należy </w:t>
      </w:r>
      <w:r>
        <w:rPr>
          <w:w w:val="115"/>
          <w:sz w:val="20"/>
        </w:rPr>
        <w:t xml:space="preserve">zgłosić do Służby Morskiej pocztą elektroniczną na </w:t>
      </w:r>
      <w:r>
        <w:rPr>
          <w:w w:val="115"/>
          <w:sz w:val="20"/>
        </w:rPr>
        <w:t>adres</w:t>
      </w:r>
      <w:hyperlink r:id="rId13">
        <w:r>
          <w:rPr>
            <w:color w:val="0463C1"/>
            <w:w w:val="115"/>
            <w:sz w:val="20"/>
            <w:u w:val="single" w:color="0463C1"/>
          </w:rPr>
          <w:t>ufs@sjofartsverket.se</w:t>
        </w:r>
      </w:hyperlink>
      <w:r>
        <w:rPr>
          <w:w w:val="115"/>
          <w:sz w:val="20"/>
        </w:rPr>
        <w:t xml:space="preserve"> .</w:t>
      </w:r>
    </w:p>
    <w:p>
      <w:pPr>
        <w:pStyle w:val="BodyText"/>
        <w:spacing w:before="67"/>
        <w:ind w:left="0"/>
        <w:rPr>
          <w:sz w:val="24"/>
        </w:rPr>
      </w:pPr>
    </w:p>
    <w:p>
      <w:pPr>
        <w:pStyle w:val="Heading3"/>
      </w:pPr>
      <w:r>
        <w:rPr>
          <w:spacing w:val="-2"/>
          <w:w w:val="110"/>
          <w:sz w:val="22"/>
        </w:rPr>
        <w:t>Program kontroli</w:t>
      </w:r>
    </w:p>
    <w:p>
      <w:pPr>
        <w:pStyle w:val="ListParagraph"/>
        <w:numPr>
          <w:ilvl w:val="0"/>
          <w:numId w:val="7"/>
        </w:numPr>
        <w:tabs>
          <w:tab w:val="left" w:pos="2592"/>
        </w:tabs>
        <w:spacing w:before="134" w:after="0" w:line="302" w:lineRule="auto"/>
        <w:ind w:left="2592" w:right="2090" w:hanging="360"/>
        <w:jc w:val="left"/>
        <w:rPr>
          <w:sz w:val="22"/>
        </w:rPr>
      </w:pPr>
      <w:r>
        <w:rPr>
          <w:w w:val="110"/>
          <w:sz w:val="20"/>
        </w:rPr>
        <w:t xml:space="preserve">Program kontroli badań powinien obejmować cały </w:t>
      </w:r>
      <w:r>
        <w:rPr>
          <w:w w:val="110"/>
          <w:sz w:val="20"/>
        </w:rPr>
        <w:t xml:space="preserve">okres przeprowadzania badań. </w:t>
      </w:r>
      <w:r>
        <w:rPr>
          <w:w w:val="110"/>
          <w:sz w:val="20"/>
        </w:rPr>
        <w:t xml:space="preserve">Program kontroli </w:t>
      </w:r>
      <w:r>
        <w:rPr>
          <w:w w:val="110"/>
          <w:sz w:val="20"/>
        </w:rPr>
        <w:t xml:space="preserve">powinien </w:t>
      </w:r>
      <w:r>
        <w:rPr>
          <w:w w:val="110"/>
          <w:sz w:val="20"/>
        </w:rPr>
        <w:t xml:space="preserve">zostać opracowany </w:t>
      </w:r>
      <w:r>
        <w:rPr>
          <w:w w:val="110"/>
          <w:sz w:val="20"/>
        </w:rPr>
        <w:t xml:space="preserve">w </w:t>
      </w:r>
      <w:r>
        <w:rPr>
          <w:w w:val="110"/>
          <w:sz w:val="20"/>
        </w:rPr>
        <w:t xml:space="preserve">porozumieniu </w:t>
      </w:r>
      <w:r>
        <w:rPr>
          <w:w w:val="110"/>
          <w:sz w:val="20"/>
        </w:rPr>
        <w:t xml:space="preserve">z zarządem hrabstwa Gotland oraz </w:t>
      </w:r>
      <w:r>
        <w:rPr>
          <w:w w:val="110"/>
          <w:sz w:val="20"/>
        </w:rPr>
        <w:t>Urzędem ds.</w:t>
      </w:r>
      <w:r>
        <w:rPr>
          <w:w w:val="110"/>
          <w:sz w:val="20"/>
        </w:rPr>
        <w:t xml:space="preserve"> Morza i </w:t>
      </w:r>
      <w:r>
        <w:rPr>
          <w:w w:val="110"/>
          <w:sz w:val="20"/>
        </w:rPr>
        <w:t xml:space="preserve">Wód. Program kontroli powinien określać </w:t>
      </w:r>
      <w:r>
        <w:rPr>
          <w:w w:val="110"/>
          <w:sz w:val="20"/>
        </w:rPr>
        <w:t xml:space="preserve">sposób kontroli działalności, wskazując metodę pomiaru, </w:t>
      </w:r>
      <w:r>
        <w:rPr>
          <w:w w:val="110"/>
          <w:sz w:val="20"/>
        </w:rPr>
        <w:t xml:space="preserve">częstotliwość pomiarów </w:t>
      </w:r>
      <w:r>
        <w:rPr>
          <w:w w:val="110"/>
          <w:sz w:val="20"/>
        </w:rPr>
        <w:t xml:space="preserve">i </w:t>
      </w:r>
      <w:r>
        <w:rPr>
          <w:w w:val="110"/>
          <w:sz w:val="20"/>
        </w:rPr>
        <w:t xml:space="preserve">metodę oceny. </w:t>
      </w:r>
      <w:r>
        <w:rPr>
          <w:w w:val="110"/>
          <w:sz w:val="20"/>
        </w:rPr>
        <w:t xml:space="preserve">Projekt programu kontroli </w:t>
      </w:r>
      <w:r>
        <w:rPr>
          <w:w w:val="110"/>
          <w:sz w:val="20"/>
        </w:rPr>
        <w:t xml:space="preserve">należy </w:t>
      </w:r>
      <w:r>
        <w:rPr>
          <w:w w:val="110"/>
          <w:sz w:val="20"/>
        </w:rPr>
        <w:t xml:space="preserve">przedłożyć </w:t>
      </w:r>
      <w:r>
        <w:rPr>
          <w:w w:val="110"/>
          <w:sz w:val="20"/>
        </w:rPr>
        <w:t xml:space="preserve">wspomnianemu </w:t>
      </w:r>
      <w:r>
        <w:rPr>
          <w:w w:val="110"/>
          <w:sz w:val="20"/>
        </w:rPr>
        <w:t xml:space="preserve">zarządowi okręgowemu </w:t>
      </w:r>
      <w:r>
        <w:rPr>
          <w:w w:val="110"/>
          <w:sz w:val="20"/>
        </w:rPr>
        <w:t xml:space="preserve">najpóźniej na jeden (1) miesiąc przed rozpoczęciem danego etapu lub w krótszym terminie, </w:t>
      </w:r>
      <w:r>
        <w:rPr>
          <w:w w:val="110"/>
          <w:sz w:val="20"/>
        </w:rPr>
        <w:t>jeśli zezwoli na to organ nadzorczy.</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54"/>
        <w:ind w:left="0"/>
        <w:rPr>
          <w:sz w:val="32"/>
        </w:rPr>
      </w:pPr>
    </w:p>
    <w:p>
      <w:pPr>
        <w:pStyle w:val="Heading1"/>
      </w:pPr>
      <w:bookmarkStart w:id="8" w:name="Verksamhetsbeskrivning"/>
      <w:bookmarkEnd w:id="8"/>
      <w:r>
        <w:rPr>
          <w:spacing w:val="-2"/>
          <w:w w:val="105"/>
          <w:sz w:val="30"/>
        </w:rPr>
        <w:t>Opis działalności</w:t>
      </w:r>
    </w:p>
    <w:p>
      <w:pPr>
        <w:pStyle w:val="BodyText"/>
        <w:spacing w:before="140" w:line="302" w:lineRule="auto"/>
        <w:ind w:right="1971"/>
      </w:pPr>
      <w:r>
        <w:rPr>
          <w:w w:val="120"/>
          <w:sz w:val="20"/>
        </w:rPr>
        <w:t xml:space="preserve">Z </w:t>
      </w:r>
      <w:r>
        <w:rPr>
          <w:w w:val="120"/>
          <w:sz w:val="20"/>
        </w:rPr>
        <w:t xml:space="preserve">wniosku </w:t>
      </w:r>
      <w:r>
        <w:rPr>
          <w:w w:val="120"/>
          <w:sz w:val="20"/>
        </w:rPr>
        <w:t>wynika</w:t>
      </w:r>
      <w:r>
        <w:rPr>
          <w:w w:val="120"/>
          <w:sz w:val="20"/>
        </w:rPr>
        <w:t xml:space="preserve">, że </w:t>
      </w:r>
      <w:r>
        <w:rPr>
          <w:w w:val="120"/>
          <w:sz w:val="20"/>
        </w:rPr>
        <w:t xml:space="preserve">celem </w:t>
      </w:r>
      <w:r>
        <w:rPr>
          <w:w w:val="120"/>
          <w:sz w:val="20"/>
        </w:rPr>
        <w:t xml:space="preserve">badań </w:t>
      </w:r>
      <w:r>
        <w:rPr>
          <w:w w:val="120"/>
          <w:sz w:val="20"/>
        </w:rPr>
        <w:t xml:space="preserve">jest </w:t>
      </w:r>
      <w:r>
        <w:rPr>
          <w:w w:val="115"/>
          <w:sz w:val="20"/>
        </w:rPr>
        <w:t xml:space="preserve">zbadanie </w:t>
      </w:r>
      <w:r>
        <w:rPr>
          <w:w w:val="115"/>
          <w:sz w:val="20"/>
        </w:rPr>
        <w:t xml:space="preserve">możliwości </w:t>
      </w:r>
      <w:r>
        <w:rPr>
          <w:w w:val="115"/>
          <w:sz w:val="20"/>
        </w:rPr>
        <w:t xml:space="preserve">składowania dwutlenku węgla </w:t>
      </w:r>
      <w:r>
        <w:rPr>
          <w:w w:val="115"/>
          <w:sz w:val="20"/>
        </w:rPr>
        <w:t xml:space="preserve">pod </w:t>
      </w:r>
      <w:r>
        <w:rPr>
          <w:w w:val="115"/>
          <w:sz w:val="20"/>
        </w:rPr>
        <w:t xml:space="preserve">dnem morskim </w:t>
      </w:r>
      <w:r>
        <w:rPr>
          <w:w w:val="120"/>
          <w:sz w:val="20"/>
        </w:rPr>
        <w:t>w ramach zadania rządowego powierzonego wnioskodawcy.</w:t>
      </w:r>
    </w:p>
    <w:p>
      <w:pPr>
        <w:pStyle w:val="BodyText"/>
        <w:spacing w:before="244" w:line="302" w:lineRule="auto"/>
        <w:ind w:right="1971"/>
      </w:pPr>
      <w:r>
        <w:rPr>
          <w:w w:val="120"/>
          <w:sz w:val="20"/>
        </w:rPr>
        <w:t xml:space="preserve">Badania </w:t>
      </w:r>
      <w:r>
        <w:rPr>
          <w:w w:val="120"/>
          <w:sz w:val="20"/>
        </w:rPr>
        <w:t xml:space="preserve">dna </w:t>
      </w:r>
      <w:r>
        <w:rPr>
          <w:w w:val="120"/>
          <w:sz w:val="20"/>
        </w:rPr>
        <w:t xml:space="preserve">morskiego </w:t>
      </w:r>
      <w:r>
        <w:rPr>
          <w:w w:val="120"/>
          <w:sz w:val="20"/>
        </w:rPr>
        <w:t xml:space="preserve">planowane są </w:t>
      </w:r>
      <w:r>
        <w:rPr>
          <w:w w:val="120"/>
          <w:sz w:val="20"/>
        </w:rPr>
        <w:t xml:space="preserve">w </w:t>
      </w:r>
      <w:r>
        <w:rPr>
          <w:w w:val="115"/>
          <w:sz w:val="20"/>
        </w:rPr>
        <w:t xml:space="preserve">środkowej, południowo-wschodniej i południowej części Morza Bałtyckiego oraz na </w:t>
      </w:r>
      <w:r>
        <w:rPr>
          <w:w w:val="120"/>
          <w:sz w:val="20"/>
        </w:rPr>
        <w:t>obszarze</w:t>
      </w:r>
      <w:r>
        <w:rPr>
          <w:w w:val="115"/>
          <w:sz w:val="20"/>
        </w:rPr>
        <w:t xml:space="preserve"> Natura</w:t>
      </w:r>
      <w:r>
        <w:rPr>
          <w:w w:val="120"/>
          <w:sz w:val="20"/>
        </w:rPr>
        <w:t xml:space="preserve"> 2000 </w:t>
      </w:r>
      <w:r>
        <w:rPr>
          <w:w w:val="120"/>
          <w:sz w:val="20"/>
        </w:rPr>
        <w:t xml:space="preserve">Hoburgs </w:t>
      </w:r>
      <w:r>
        <w:rPr>
          <w:w w:val="120"/>
          <w:sz w:val="20"/>
        </w:rPr>
        <w:t xml:space="preserve">bank </w:t>
      </w:r>
      <w:r>
        <w:rPr>
          <w:w w:val="120"/>
          <w:sz w:val="20"/>
        </w:rPr>
        <w:t xml:space="preserve">i </w:t>
      </w:r>
      <w:r>
        <w:rPr>
          <w:w w:val="120"/>
          <w:sz w:val="20"/>
        </w:rPr>
        <w:t xml:space="preserve">Midsjöbankarna. </w:t>
      </w:r>
      <w:r>
        <w:rPr>
          <w:w w:val="120"/>
          <w:sz w:val="20"/>
        </w:rPr>
        <w:t>Zastosowane metody badawcze obejmują</w:t>
      </w:r>
    </w:p>
    <w:p>
      <w:pPr>
        <w:pStyle w:val="ListParagraph"/>
        <w:numPr>
          <w:ilvl w:val="0"/>
          <w:numId w:val="6"/>
        </w:numPr>
        <w:tabs>
          <w:tab w:val="left" w:pos="2592"/>
        </w:tabs>
        <w:spacing w:before="245" w:after="0" w:line="302" w:lineRule="auto"/>
        <w:ind w:left="2592" w:right="2122" w:hanging="360"/>
        <w:jc w:val="left"/>
        <w:rPr>
          <w:sz w:val="22"/>
        </w:rPr>
      </w:pPr>
      <w:r>
        <w:rPr>
          <w:w w:val="115"/>
          <w:sz w:val="20"/>
        </w:rPr>
        <w:t xml:space="preserve">Echosonda sedymentacyjna, która dostarcza dane o wysokiej rozdzielczości z płytkiej powierzchni, do 50 metrów pod dnem morskim, i działa w zakresie częstotliwości 5-24 </w:t>
      </w:r>
      <w:r>
        <w:rPr>
          <w:w w:val="115"/>
          <w:sz w:val="20"/>
        </w:rPr>
        <w:t>kHz.</w:t>
      </w:r>
    </w:p>
    <w:p>
      <w:pPr>
        <w:pStyle w:val="ListParagraph"/>
        <w:numPr>
          <w:ilvl w:val="0"/>
          <w:numId w:val="6"/>
        </w:numPr>
        <w:tabs>
          <w:tab w:val="left" w:pos="2592"/>
        </w:tabs>
        <w:spacing w:before="243" w:after="0" w:line="302" w:lineRule="auto"/>
        <w:ind w:left="2592" w:right="2034" w:hanging="360"/>
        <w:jc w:val="left"/>
        <w:rPr>
          <w:sz w:val="22"/>
        </w:rPr>
      </w:pPr>
      <w:r>
        <w:rPr>
          <w:w w:val="115"/>
          <w:sz w:val="20"/>
        </w:rPr>
        <w:t xml:space="preserve">Echosonda wielowiązkowa do mapowania batymetrii i </w:t>
      </w:r>
      <w:r>
        <w:rPr>
          <w:w w:val="115"/>
          <w:sz w:val="20"/>
        </w:rPr>
        <w:t>topografii dna morskiego, w tym ewentualnego występowania gazu. System działa na częstotliwości 300 kHz.</w:t>
      </w:r>
    </w:p>
    <w:p>
      <w:pPr>
        <w:pStyle w:val="ListParagraph"/>
        <w:numPr>
          <w:ilvl w:val="0"/>
          <w:numId w:val="6"/>
        </w:numPr>
        <w:tabs>
          <w:tab w:val="left" w:pos="2592"/>
        </w:tabs>
        <w:spacing w:before="244" w:after="0" w:line="302" w:lineRule="auto"/>
        <w:ind w:left="2592" w:right="1972" w:hanging="360"/>
        <w:jc w:val="left"/>
        <w:rPr>
          <w:sz w:val="22"/>
        </w:rPr>
      </w:pPr>
      <w:r>
        <w:rPr>
          <w:w w:val="115"/>
          <w:sz w:val="20"/>
        </w:rPr>
        <w:t xml:space="preserve">Pomiary </w:t>
      </w:r>
      <w:r>
        <w:rPr>
          <w:w w:val="115"/>
          <w:sz w:val="20"/>
        </w:rPr>
        <w:t xml:space="preserve">sejsmiczne </w:t>
      </w:r>
      <w:r>
        <w:rPr>
          <w:w w:val="115"/>
          <w:sz w:val="20"/>
        </w:rPr>
        <w:t xml:space="preserve">z wykorzystaniem </w:t>
      </w:r>
      <w:r>
        <w:rPr>
          <w:w w:val="115"/>
          <w:sz w:val="20"/>
        </w:rPr>
        <w:t xml:space="preserve">działek powietrznych </w:t>
      </w:r>
      <w:r>
        <w:rPr>
          <w:w w:val="115"/>
          <w:sz w:val="20"/>
        </w:rPr>
        <w:t xml:space="preserve">(airguns) </w:t>
      </w:r>
      <w:r>
        <w:rPr>
          <w:w w:val="115"/>
          <w:sz w:val="20"/>
        </w:rPr>
        <w:t xml:space="preserve">jako </w:t>
      </w:r>
      <w:r>
        <w:rPr>
          <w:w w:val="115"/>
          <w:sz w:val="20"/>
        </w:rPr>
        <w:t>źródła dźwięku w celu uzyskania szczegółowych dwuwymiarowych obrazów struktury podłoża skalnego. Wykorzystywane są dwie zsynchronizowane działki powietrzne GI, uruchamiane w odstępach 4–15 sekund i działające na częstotliwości 1–1000 Hz.</w:t>
      </w:r>
    </w:p>
    <w:p>
      <w:pPr>
        <w:pStyle w:val="BodyText"/>
        <w:spacing w:before="246" w:line="302" w:lineRule="auto"/>
        <w:ind w:right="1971"/>
      </w:pPr>
      <w:r>
        <w:rPr>
          <w:w w:val="115"/>
          <w:sz w:val="20"/>
        </w:rPr>
        <w:t xml:space="preserve">Wnioskodawca podzielił obszary, które mają zostać zbadane, na trzy tak zwane obszary badawcze, nazwane </w:t>
      </w:r>
      <w:r>
        <w:rPr>
          <w:i/>
          <w:w w:val="115"/>
          <w:sz w:val="20"/>
        </w:rPr>
        <w:t>Północny Zachód</w:t>
      </w:r>
      <w:r>
        <w:rPr>
          <w:w w:val="115"/>
          <w:sz w:val="20"/>
        </w:rPr>
        <w:t xml:space="preserve">, </w:t>
      </w:r>
      <w:r>
        <w:rPr>
          <w:i/>
          <w:w w:val="115"/>
          <w:sz w:val="20"/>
        </w:rPr>
        <w:t xml:space="preserve">Natura 2000 </w:t>
      </w:r>
      <w:r>
        <w:rPr>
          <w:w w:val="115"/>
          <w:sz w:val="20"/>
        </w:rPr>
        <w:t xml:space="preserve">i </w:t>
      </w:r>
      <w:r>
        <w:rPr>
          <w:i/>
          <w:w w:val="115"/>
          <w:sz w:val="20"/>
        </w:rPr>
        <w:t>Północny Wschód</w:t>
      </w:r>
      <w:r>
        <w:rPr>
          <w:w w:val="115"/>
          <w:sz w:val="20"/>
        </w:rPr>
        <w:t xml:space="preserve">. Granice obszarów badawczych przedstawiono </w:t>
      </w:r>
      <w:r>
        <w:rPr>
          <w:w w:val="115"/>
          <w:sz w:val="20"/>
        </w:rPr>
        <w:t>w załączniku A do wniosku, a w załączniku C, rysunku 4-2, przedstawiono planowane transekty badawcze w poszczególnych obszarach.</w:t>
      </w:r>
    </w:p>
    <w:p>
      <w:pPr>
        <w:pStyle w:val="BodyText"/>
        <w:spacing w:before="7" w:line="302" w:lineRule="auto"/>
        <w:ind w:right="1871"/>
      </w:pPr>
      <w:r>
        <w:rPr>
          <w:w w:val="110"/>
          <w:sz w:val="20"/>
        </w:rPr>
        <w:t xml:space="preserve">Długość </w:t>
      </w:r>
      <w:r>
        <w:rPr>
          <w:w w:val="110"/>
          <w:sz w:val="20"/>
        </w:rPr>
        <w:t xml:space="preserve">badanych </w:t>
      </w:r>
      <w:r>
        <w:rPr>
          <w:w w:val="110"/>
          <w:sz w:val="20"/>
        </w:rPr>
        <w:t xml:space="preserve">transektów </w:t>
      </w:r>
      <w:r>
        <w:rPr>
          <w:w w:val="110"/>
          <w:sz w:val="20"/>
        </w:rPr>
        <w:t xml:space="preserve">dla </w:t>
      </w:r>
      <w:r>
        <w:rPr>
          <w:w w:val="110"/>
          <w:sz w:val="20"/>
        </w:rPr>
        <w:t xml:space="preserve">obszaru </w:t>
      </w:r>
      <w:r>
        <w:rPr>
          <w:i/>
          <w:w w:val="110"/>
          <w:sz w:val="20"/>
        </w:rPr>
        <w:t xml:space="preserve">Północny Zachód </w:t>
      </w:r>
      <w:r>
        <w:rPr>
          <w:w w:val="110"/>
          <w:sz w:val="20"/>
        </w:rPr>
        <w:t xml:space="preserve">wynosi </w:t>
      </w:r>
      <w:r>
        <w:rPr>
          <w:w w:val="110"/>
          <w:sz w:val="20"/>
        </w:rPr>
        <w:t>około</w:t>
      </w:r>
      <w:r>
        <w:rPr>
          <w:w w:val="110"/>
          <w:sz w:val="20"/>
        </w:rPr>
        <w:t xml:space="preserve"> 640 km </w:t>
      </w:r>
      <w:r>
        <w:rPr>
          <w:w w:val="110"/>
          <w:sz w:val="20"/>
        </w:rPr>
        <w:t xml:space="preserve">i </w:t>
      </w:r>
      <w:r>
        <w:rPr>
          <w:w w:val="110"/>
          <w:sz w:val="20"/>
        </w:rPr>
        <w:t>planuje się</w:t>
      </w:r>
      <w:r>
        <w:rPr>
          <w:w w:val="110"/>
          <w:sz w:val="20"/>
        </w:rPr>
        <w:t>, że badanie potrwa</w:t>
      </w:r>
      <w:r>
        <w:rPr>
          <w:w w:val="110"/>
          <w:sz w:val="20"/>
        </w:rPr>
        <w:t xml:space="preserve"> 12 </w:t>
      </w:r>
      <w:r>
        <w:rPr>
          <w:w w:val="110"/>
          <w:sz w:val="20"/>
        </w:rPr>
        <w:t xml:space="preserve">dni. </w:t>
      </w:r>
      <w:r>
        <w:rPr>
          <w:spacing w:val="38"/>
          <w:w w:val="110"/>
          <w:sz w:val="20"/>
        </w:rPr>
        <w:t xml:space="preserve">W </w:t>
      </w:r>
      <w:r>
        <w:rPr>
          <w:w w:val="110"/>
          <w:sz w:val="20"/>
        </w:rPr>
        <w:t xml:space="preserve">obszarze </w:t>
      </w:r>
      <w:r>
        <w:rPr>
          <w:i/>
          <w:w w:val="110"/>
          <w:sz w:val="20"/>
        </w:rPr>
        <w:t>Natura</w:t>
      </w:r>
      <w:r>
        <w:rPr>
          <w:i/>
          <w:w w:val="110"/>
          <w:sz w:val="20"/>
        </w:rPr>
        <w:t xml:space="preserve"> 2000 </w:t>
      </w:r>
      <w:r>
        <w:rPr>
          <w:w w:val="110"/>
          <w:sz w:val="20"/>
        </w:rPr>
        <w:t xml:space="preserve">planuje się </w:t>
      </w:r>
      <w:r>
        <w:rPr>
          <w:w w:val="110"/>
          <w:sz w:val="20"/>
        </w:rPr>
        <w:t xml:space="preserve">zbadać około 2600 km w ciągu 51 dni, a w obszarze </w:t>
      </w:r>
      <w:r>
        <w:rPr>
          <w:i/>
          <w:w w:val="110"/>
          <w:sz w:val="20"/>
        </w:rPr>
        <w:t xml:space="preserve">Północny Wschód </w:t>
      </w:r>
      <w:r>
        <w:rPr>
          <w:w w:val="110"/>
          <w:sz w:val="20"/>
        </w:rPr>
        <w:t xml:space="preserve">około 3140 km w ciągu 59 dni. W odniesieniu do każdego obszaru </w:t>
      </w:r>
      <w:r>
        <w:rPr>
          <w:w w:val="110"/>
          <w:sz w:val="20"/>
        </w:rPr>
        <w:t xml:space="preserve">wnioskodawca </w:t>
      </w:r>
      <w:r>
        <w:rPr>
          <w:w w:val="110"/>
          <w:sz w:val="20"/>
        </w:rPr>
        <w:t xml:space="preserve">zobowiązał </w:t>
      </w:r>
      <w:r>
        <w:rPr>
          <w:w w:val="110"/>
          <w:sz w:val="20"/>
        </w:rPr>
        <w:t xml:space="preserve">się do podjęcia </w:t>
      </w:r>
      <w:r>
        <w:rPr>
          <w:w w:val="110"/>
          <w:sz w:val="20"/>
        </w:rPr>
        <w:t xml:space="preserve">środków ochronnych </w:t>
      </w:r>
      <w:r>
        <w:rPr>
          <w:w w:val="110"/>
          <w:sz w:val="20"/>
        </w:rPr>
        <w:t xml:space="preserve">określonych </w:t>
      </w:r>
      <w:r>
        <w:rPr>
          <w:w w:val="110"/>
          <w:sz w:val="20"/>
        </w:rPr>
        <w:t xml:space="preserve">w </w:t>
      </w:r>
      <w:r>
        <w:rPr>
          <w:w w:val="110"/>
          <w:sz w:val="20"/>
        </w:rPr>
        <w:t>propozycjach warunków.</w:t>
      </w:r>
    </w:p>
    <w:p>
      <w:pPr>
        <w:pStyle w:val="BodyText"/>
        <w:spacing w:before="100"/>
        <w:ind w:left="0"/>
      </w:pPr>
    </w:p>
    <w:p>
      <w:pPr>
        <w:pStyle w:val="Heading1"/>
        <w:spacing w:before="0"/>
      </w:pPr>
      <w:r>
        <w:rPr>
          <w:spacing w:val="-2"/>
          <w:w w:val="105"/>
          <w:sz w:val="30"/>
        </w:rPr>
        <w:t>Opis skutków dla środowiska</w:t>
      </w:r>
    </w:p>
    <w:p>
      <w:pPr>
        <w:pStyle w:val="BodyText"/>
        <w:spacing w:before="141" w:line="302" w:lineRule="auto"/>
        <w:ind w:right="1901"/>
      </w:pPr>
      <w:r>
        <w:rPr>
          <w:w w:val="115"/>
          <w:sz w:val="20"/>
        </w:rPr>
        <w:t xml:space="preserve">W opisie zakresu przedmiotowego wnioskodawca wyjaśnia, że obszary Natura 2000 w pobliżu obszarów objętych badaniem zostały zbadane </w:t>
      </w:r>
      <w:r>
        <w:rPr>
          <w:w w:val="115"/>
          <w:sz w:val="20"/>
        </w:rPr>
        <w:t xml:space="preserve">pod kątem występowania gatunków lub typów siedlisk, na które badania mogłyby mieć wpływ. Obszary, które uznano </w:t>
      </w:r>
      <w:r>
        <w:rPr>
          <w:w w:val="115"/>
          <w:sz w:val="20"/>
        </w:rPr>
        <w:t>za potencjalnie narażone na wpływ, to Gotska Sandön-Salvorev (SE0340097), Hoburgs bank i Midsjöbankarna, Näsrevet (SE0340010), Stora Karlsö (</w:t>
      </w:r>
      <w:r>
        <w:rPr>
          <w:w w:val="110"/>
          <w:sz w:val="20"/>
        </w:rPr>
        <w:t xml:space="preserve">SE0340023), </w:t>
      </w:r>
      <w:r>
        <w:rPr>
          <w:w w:val="110"/>
          <w:sz w:val="20"/>
        </w:rPr>
        <w:t xml:space="preserve">Lilla </w:t>
      </w:r>
      <w:r>
        <w:rPr>
          <w:w w:val="110"/>
          <w:sz w:val="20"/>
        </w:rPr>
        <w:t xml:space="preserve">Karlsö </w:t>
      </w:r>
      <w:r>
        <w:rPr>
          <w:spacing w:val="-3"/>
          <w:w w:val="110"/>
          <w:sz w:val="20"/>
        </w:rPr>
        <w:t>(</w:t>
      </w:r>
      <w:r>
        <w:rPr>
          <w:w w:val="110"/>
          <w:sz w:val="20"/>
        </w:rPr>
        <w:t xml:space="preserve">SE0340025), </w:t>
      </w:r>
      <w:r>
        <w:rPr>
          <w:w w:val="110"/>
          <w:sz w:val="20"/>
        </w:rPr>
        <w:t xml:space="preserve">Ottenby </w:t>
      </w:r>
      <w:r>
        <w:rPr>
          <w:w w:val="110"/>
          <w:sz w:val="20"/>
        </w:rPr>
        <w:t xml:space="preserve">NR </w:t>
      </w:r>
      <w:r>
        <w:rPr>
          <w:spacing w:val="-3"/>
          <w:w w:val="110"/>
          <w:sz w:val="20"/>
        </w:rPr>
        <w:t>(</w:t>
      </w:r>
      <w:r>
        <w:rPr>
          <w:w w:val="110"/>
          <w:sz w:val="20"/>
        </w:rPr>
        <w:t xml:space="preserve">SE0330108) </w:t>
      </w:r>
      <w:r>
        <w:rPr>
          <w:w w:val="110"/>
          <w:sz w:val="20"/>
        </w:rPr>
        <w:t>oraz</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71"/>
      </w:pPr>
      <w:r>
        <w:rPr>
          <w:w w:val="115"/>
          <w:sz w:val="20"/>
        </w:rPr>
        <w:t xml:space="preserve">Sydöstra Ölands sjömarker (SE0330174). Wnioskodawca ocenił, że istnieje ryzyko oddziaływania na wskazane gatunki: morświna, foki, alfa, edredona i alki, a także na typy siedlisk wodnych: piaszczyste łachy i rafy. W odniesieniu do gatunków typowych dla tych typów siedlisk oceniono, że istnieje ryzyko oddziaływania na dorsza, śledzia, śledzia ostrogrzbietego, śledzia szarego, alki i </w:t>
      </w:r>
      <w:r>
        <w:rPr>
          <w:spacing w:val="-2"/>
          <w:w w:val="115"/>
          <w:sz w:val="20"/>
        </w:rPr>
        <w:t>tordmule.</w:t>
      </w:r>
    </w:p>
    <w:p>
      <w:pPr>
        <w:pStyle w:val="BodyText"/>
        <w:spacing w:before="248" w:line="302" w:lineRule="auto"/>
        <w:ind w:right="1971"/>
      </w:pPr>
      <w:r>
        <w:rPr>
          <w:w w:val="115"/>
          <w:sz w:val="20"/>
        </w:rPr>
        <w:t xml:space="preserve">Hałas podwodny spowodowany planowanymi badaniami </w:t>
      </w:r>
      <w:r>
        <w:rPr>
          <w:w w:val="115"/>
          <w:sz w:val="20"/>
        </w:rPr>
        <w:t xml:space="preserve">uznano </w:t>
      </w:r>
      <w:r>
        <w:rPr>
          <w:w w:val="120"/>
          <w:sz w:val="20"/>
        </w:rPr>
        <w:t xml:space="preserve">za dominujący czynnik oddziaływania, a także za </w:t>
      </w:r>
      <w:r>
        <w:rPr>
          <w:w w:val="120"/>
          <w:sz w:val="20"/>
        </w:rPr>
        <w:t xml:space="preserve">najgorszy scenariusz </w:t>
      </w:r>
      <w:r>
        <w:rPr>
          <w:w w:val="120"/>
          <w:sz w:val="20"/>
        </w:rPr>
        <w:t xml:space="preserve">pod </w:t>
      </w:r>
      <w:r>
        <w:rPr>
          <w:w w:val="120"/>
          <w:sz w:val="20"/>
        </w:rPr>
        <w:t xml:space="preserve">względem oddziaływania </w:t>
      </w:r>
      <w:r>
        <w:rPr>
          <w:w w:val="120"/>
          <w:sz w:val="20"/>
        </w:rPr>
        <w:t xml:space="preserve">na </w:t>
      </w:r>
      <w:r>
        <w:rPr>
          <w:w w:val="120"/>
          <w:sz w:val="20"/>
        </w:rPr>
        <w:t>wszystkie wyżej wymienione i ocenione grupy zwierząt i typy siedlisk.</w:t>
      </w:r>
    </w:p>
    <w:p>
      <w:pPr>
        <w:pStyle w:val="BodyText"/>
        <w:spacing w:before="88"/>
        <w:ind w:left="0"/>
      </w:pPr>
    </w:p>
    <w:p>
      <w:pPr>
        <w:pStyle w:val="Heading3"/>
        <w:spacing w:before="1"/>
      </w:pPr>
      <w:bookmarkStart w:id="9" w:name="Östersjötumlare"/>
      <w:bookmarkEnd w:id="9"/>
      <w:r>
        <w:rPr>
          <w:spacing w:val="-2"/>
          <w:w w:val="110"/>
          <w:sz w:val="22"/>
        </w:rPr>
        <w:t>Morświn</w:t>
      </w:r>
    </w:p>
    <w:p>
      <w:pPr>
        <w:pStyle w:val="BodyText"/>
        <w:spacing w:before="133" w:line="302" w:lineRule="auto"/>
        <w:ind w:right="1893"/>
      </w:pPr>
      <w:r>
        <w:rPr>
          <w:w w:val="120"/>
          <w:sz w:val="20"/>
        </w:rPr>
        <w:t xml:space="preserve">Wnioskodawca opisuje, że obszar Natura 2000 Hoburgs bank i Midsjöbankarna </w:t>
      </w:r>
      <w:r>
        <w:rPr>
          <w:w w:val="120"/>
          <w:sz w:val="20"/>
        </w:rPr>
        <w:t xml:space="preserve">jest </w:t>
      </w:r>
      <w:r>
        <w:rPr>
          <w:w w:val="120"/>
          <w:sz w:val="20"/>
        </w:rPr>
        <w:t xml:space="preserve">jednym </w:t>
      </w:r>
      <w:r>
        <w:rPr>
          <w:w w:val="120"/>
          <w:sz w:val="20"/>
        </w:rPr>
        <w:t xml:space="preserve">z </w:t>
      </w:r>
      <w:r>
        <w:rPr>
          <w:w w:val="120"/>
          <w:sz w:val="20"/>
        </w:rPr>
        <w:t xml:space="preserve">najważniejszych </w:t>
      </w:r>
      <w:r>
        <w:rPr>
          <w:w w:val="120"/>
          <w:sz w:val="20"/>
        </w:rPr>
        <w:t xml:space="preserve">obszarów </w:t>
      </w:r>
      <w:r>
        <w:rPr>
          <w:w w:val="120"/>
          <w:sz w:val="20"/>
        </w:rPr>
        <w:t>dla morświnów bałtyckich. Pomimo znaczenia tego obszaru</w:t>
      </w:r>
      <w:r>
        <w:rPr>
          <w:w w:val="120"/>
          <w:sz w:val="20"/>
        </w:rPr>
        <w:t>,</w:t>
      </w:r>
      <w:r>
        <w:rPr>
          <w:w w:val="120"/>
          <w:sz w:val="20"/>
        </w:rPr>
        <w:t xml:space="preserve"> zagęszczenie morświnów jest stosunkowo </w:t>
      </w:r>
      <w:r>
        <w:rPr>
          <w:w w:val="120"/>
          <w:sz w:val="20"/>
        </w:rPr>
        <w:t xml:space="preserve">niskie, </w:t>
      </w:r>
      <w:r>
        <w:rPr>
          <w:w w:val="120"/>
          <w:sz w:val="20"/>
        </w:rPr>
        <w:t xml:space="preserve">przy czym </w:t>
      </w:r>
      <w:r>
        <w:rPr>
          <w:w w:val="120"/>
          <w:sz w:val="20"/>
        </w:rPr>
        <w:t xml:space="preserve">największa </w:t>
      </w:r>
      <w:r>
        <w:rPr>
          <w:w w:val="120"/>
          <w:sz w:val="20"/>
        </w:rPr>
        <w:t>aktywność morświnów występuje</w:t>
      </w:r>
      <w:r>
        <w:rPr>
          <w:w w:val="120"/>
          <w:sz w:val="20"/>
        </w:rPr>
        <w:t xml:space="preserve"> w </w:t>
      </w:r>
      <w:r>
        <w:rPr>
          <w:w w:val="120"/>
          <w:sz w:val="20"/>
        </w:rPr>
        <w:t>okresie letnim</w:t>
      </w:r>
      <w:r>
        <w:rPr>
          <w:w w:val="120"/>
          <w:sz w:val="20"/>
        </w:rPr>
        <w:t xml:space="preserve">, a najmniejsza w okresie zimowym. W </w:t>
      </w:r>
      <w:r>
        <w:rPr>
          <w:w w:val="115"/>
          <w:sz w:val="20"/>
        </w:rPr>
        <w:t>okresie</w:t>
      </w:r>
      <w:r>
        <w:rPr>
          <w:w w:val="120"/>
          <w:sz w:val="20"/>
        </w:rPr>
        <w:t xml:space="preserve"> najbardziej intensywnej </w:t>
      </w:r>
      <w:r>
        <w:rPr>
          <w:w w:val="115"/>
          <w:sz w:val="20"/>
        </w:rPr>
        <w:t xml:space="preserve">reprodukcji, od maja do października, kiedy większość </w:t>
      </w:r>
      <w:r>
        <w:rPr>
          <w:w w:val="115"/>
          <w:sz w:val="20"/>
        </w:rPr>
        <w:t xml:space="preserve">morświnów </w:t>
      </w:r>
      <w:r>
        <w:rPr>
          <w:w w:val="120"/>
          <w:sz w:val="20"/>
        </w:rPr>
        <w:t xml:space="preserve">rodzi młode, </w:t>
      </w:r>
      <w:r>
        <w:rPr>
          <w:w w:val="120"/>
          <w:sz w:val="20"/>
        </w:rPr>
        <w:t xml:space="preserve">karmi </w:t>
      </w:r>
      <w:r>
        <w:rPr>
          <w:w w:val="120"/>
          <w:sz w:val="20"/>
        </w:rPr>
        <w:t xml:space="preserve">je </w:t>
      </w:r>
      <w:r>
        <w:rPr>
          <w:w w:val="120"/>
          <w:sz w:val="20"/>
        </w:rPr>
        <w:t xml:space="preserve">i </w:t>
      </w:r>
      <w:r>
        <w:rPr>
          <w:w w:val="120"/>
          <w:sz w:val="20"/>
        </w:rPr>
        <w:t xml:space="preserve">rozmnaża </w:t>
      </w:r>
      <w:r>
        <w:rPr>
          <w:w w:val="120"/>
          <w:sz w:val="20"/>
        </w:rPr>
        <w:t xml:space="preserve">się, </w:t>
      </w:r>
      <w:r>
        <w:rPr>
          <w:w w:val="120"/>
          <w:sz w:val="20"/>
        </w:rPr>
        <w:t xml:space="preserve">zagęszczenie </w:t>
      </w:r>
      <w:r>
        <w:rPr>
          <w:w w:val="120"/>
          <w:sz w:val="20"/>
        </w:rPr>
        <w:t xml:space="preserve">morświnów </w:t>
      </w:r>
      <w:r>
        <w:rPr>
          <w:w w:val="120"/>
          <w:sz w:val="20"/>
        </w:rPr>
        <w:t xml:space="preserve">jest </w:t>
      </w:r>
      <w:r>
        <w:rPr>
          <w:w w:val="120"/>
          <w:sz w:val="20"/>
        </w:rPr>
        <w:t xml:space="preserve">znacznie </w:t>
      </w:r>
      <w:r>
        <w:rPr>
          <w:w w:val="120"/>
          <w:sz w:val="20"/>
        </w:rPr>
        <w:t>wyższe wokół obszaru Natura 2000.</w:t>
      </w:r>
    </w:p>
    <w:p>
      <w:pPr>
        <w:pStyle w:val="BodyText"/>
        <w:spacing w:before="250" w:line="302" w:lineRule="auto"/>
        <w:ind w:right="1871"/>
      </w:pPr>
      <w:r>
        <w:rPr>
          <w:w w:val="120"/>
          <w:sz w:val="20"/>
        </w:rPr>
        <w:t xml:space="preserve">Negatywny </w:t>
      </w:r>
      <w:r>
        <w:rPr>
          <w:w w:val="120"/>
          <w:sz w:val="20"/>
        </w:rPr>
        <w:t>wpływ</w:t>
      </w:r>
      <w:r>
        <w:rPr>
          <w:w w:val="120"/>
          <w:sz w:val="20"/>
        </w:rPr>
        <w:t xml:space="preserve">, jaki </w:t>
      </w:r>
      <w:r>
        <w:rPr>
          <w:w w:val="120"/>
          <w:sz w:val="20"/>
        </w:rPr>
        <w:t xml:space="preserve">mogą </w:t>
      </w:r>
      <w:r>
        <w:rPr>
          <w:w w:val="120"/>
          <w:sz w:val="20"/>
        </w:rPr>
        <w:t xml:space="preserve">wywierać </w:t>
      </w:r>
      <w:r>
        <w:rPr>
          <w:w w:val="120"/>
          <w:sz w:val="20"/>
        </w:rPr>
        <w:t>badania</w:t>
      </w:r>
      <w:r>
        <w:rPr>
          <w:w w:val="120"/>
          <w:sz w:val="20"/>
        </w:rPr>
        <w:t>,</w:t>
      </w:r>
      <w:r>
        <w:rPr>
          <w:w w:val="120"/>
          <w:sz w:val="20"/>
        </w:rPr>
        <w:t xml:space="preserve"> wynika </w:t>
      </w:r>
      <w:r>
        <w:rPr>
          <w:w w:val="120"/>
          <w:sz w:val="20"/>
        </w:rPr>
        <w:t xml:space="preserve">z </w:t>
      </w:r>
      <w:r>
        <w:rPr>
          <w:w w:val="120"/>
          <w:sz w:val="20"/>
        </w:rPr>
        <w:t xml:space="preserve">podwodnego hałasu </w:t>
      </w:r>
      <w:r>
        <w:rPr>
          <w:w w:val="120"/>
          <w:sz w:val="20"/>
        </w:rPr>
        <w:t xml:space="preserve">i </w:t>
      </w:r>
      <w:r>
        <w:rPr>
          <w:w w:val="120"/>
          <w:sz w:val="20"/>
        </w:rPr>
        <w:t xml:space="preserve">wibracji, </w:t>
      </w:r>
      <w:r>
        <w:rPr>
          <w:w w:val="120"/>
          <w:sz w:val="20"/>
        </w:rPr>
        <w:t xml:space="preserve">które </w:t>
      </w:r>
      <w:r>
        <w:rPr>
          <w:w w:val="120"/>
          <w:sz w:val="20"/>
        </w:rPr>
        <w:t xml:space="preserve">mogą </w:t>
      </w:r>
      <w:r>
        <w:rPr>
          <w:w w:val="120"/>
          <w:sz w:val="20"/>
        </w:rPr>
        <w:t xml:space="preserve">powodować </w:t>
      </w:r>
      <w:r>
        <w:rPr>
          <w:w w:val="120"/>
          <w:sz w:val="20"/>
        </w:rPr>
        <w:t xml:space="preserve">u morświnów tymczasowe </w:t>
      </w:r>
      <w:r>
        <w:rPr>
          <w:w w:val="120"/>
          <w:sz w:val="20"/>
        </w:rPr>
        <w:t xml:space="preserve">lub </w:t>
      </w:r>
      <w:r>
        <w:rPr>
          <w:w w:val="120"/>
          <w:sz w:val="20"/>
        </w:rPr>
        <w:t xml:space="preserve">trwałe </w:t>
      </w:r>
      <w:r>
        <w:rPr>
          <w:w w:val="120"/>
          <w:sz w:val="20"/>
        </w:rPr>
        <w:t xml:space="preserve">uszkodzenia słuchu </w:t>
      </w:r>
      <w:r>
        <w:rPr>
          <w:w w:val="120"/>
          <w:sz w:val="20"/>
        </w:rPr>
        <w:t xml:space="preserve">lub </w:t>
      </w:r>
      <w:r>
        <w:rPr>
          <w:w w:val="120"/>
          <w:sz w:val="20"/>
        </w:rPr>
        <w:t xml:space="preserve">tymczasowe zmiany w zachowaniu </w:t>
      </w:r>
      <w:r>
        <w:rPr>
          <w:w w:val="120"/>
          <w:sz w:val="20"/>
        </w:rPr>
        <w:t xml:space="preserve">(w tym </w:t>
      </w:r>
      <w:r>
        <w:rPr>
          <w:w w:val="120"/>
          <w:sz w:val="20"/>
        </w:rPr>
        <w:t xml:space="preserve">unikanie </w:t>
      </w:r>
      <w:r>
        <w:rPr>
          <w:w w:val="120"/>
          <w:sz w:val="20"/>
        </w:rPr>
        <w:t xml:space="preserve">określonych </w:t>
      </w:r>
      <w:r>
        <w:rPr>
          <w:w w:val="120"/>
          <w:sz w:val="20"/>
        </w:rPr>
        <w:t xml:space="preserve">obszarów </w:t>
      </w:r>
      <w:r>
        <w:rPr>
          <w:w w:val="120"/>
          <w:sz w:val="20"/>
        </w:rPr>
        <w:t xml:space="preserve">i przerywanie </w:t>
      </w:r>
      <w:r>
        <w:rPr>
          <w:w w:val="120"/>
          <w:sz w:val="20"/>
        </w:rPr>
        <w:t xml:space="preserve">polowań). </w:t>
      </w:r>
      <w:r>
        <w:rPr>
          <w:w w:val="120"/>
          <w:sz w:val="20"/>
        </w:rPr>
        <w:t xml:space="preserve">W </w:t>
      </w:r>
      <w:r>
        <w:rPr>
          <w:w w:val="120"/>
          <w:sz w:val="20"/>
        </w:rPr>
        <w:t xml:space="preserve">analizie hałasu </w:t>
      </w:r>
      <w:r>
        <w:rPr>
          <w:w w:val="120"/>
          <w:sz w:val="20"/>
        </w:rPr>
        <w:t xml:space="preserve">w </w:t>
      </w:r>
      <w:r>
        <w:rPr>
          <w:w w:val="120"/>
          <w:sz w:val="20"/>
        </w:rPr>
        <w:t xml:space="preserve">załączniku </w:t>
      </w:r>
      <w:r>
        <w:rPr>
          <w:w w:val="120"/>
          <w:sz w:val="20"/>
        </w:rPr>
        <w:t xml:space="preserve">C3 </w:t>
      </w:r>
      <w:r>
        <w:rPr>
          <w:w w:val="120"/>
          <w:sz w:val="20"/>
        </w:rPr>
        <w:t xml:space="preserve">przedstawiono </w:t>
      </w:r>
      <w:r>
        <w:rPr>
          <w:w w:val="120"/>
          <w:sz w:val="20"/>
        </w:rPr>
        <w:t xml:space="preserve">różne odległości </w:t>
      </w:r>
      <w:r>
        <w:rPr>
          <w:w w:val="120"/>
          <w:sz w:val="20"/>
        </w:rPr>
        <w:t xml:space="preserve">oddziaływania </w:t>
      </w:r>
      <w:r>
        <w:rPr>
          <w:w w:val="120"/>
          <w:sz w:val="20"/>
        </w:rPr>
        <w:t xml:space="preserve">w </w:t>
      </w:r>
      <w:r>
        <w:rPr>
          <w:w w:val="120"/>
          <w:sz w:val="20"/>
        </w:rPr>
        <w:t xml:space="preserve">poszczególnych </w:t>
      </w:r>
      <w:r>
        <w:rPr>
          <w:w w:val="120"/>
          <w:sz w:val="20"/>
        </w:rPr>
        <w:t xml:space="preserve">obszarach badawczych. </w:t>
      </w:r>
      <w:r>
        <w:rPr>
          <w:spacing w:val="-5"/>
          <w:w w:val="120"/>
          <w:sz w:val="20"/>
        </w:rPr>
        <w:t xml:space="preserve">W </w:t>
      </w:r>
      <w:r>
        <w:rPr>
          <w:w w:val="120"/>
          <w:sz w:val="20"/>
        </w:rPr>
        <w:t xml:space="preserve">obszarze </w:t>
      </w:r>
      <w:r>
        <w:rPr>
          <w:i/>
          <w:w w:val="115"/>
          <w:sz w:val="20"/>
        </w:rPr>
        <w:t xml:space="preserve">północno-wschodnim </w:t>
      </w:r>
      <w:r>
        <w:rPr>
          <w:w w:val="115"/>
          <w:sz w:val="20"/>
        </w:rPr>
        <w:t xml:space="preserve">modelowanie wskazuje, że trwałe uszkodzenia słuchu (PTS) u morświnów występują w odległości mniejszej niż 50 metrów od źródła dźwięku, tymczasowe </w:t>
      </w:r>
      <w:r>
        <w:rPr>
          <w:w w:val="120"/>
          <w:sz w:val="20"/>
        </w:rPr>
        <w:t xml:space="preserve">uszkodzenia słuchu </w:t>
      </w:r>
      <w:r>
        <w:rPr>
          <w:spacing w:val="-9"/>
          <w:w w:val="120"/>
          <w:sz w:val="20"/>
        </w:rPr>
        <w:t>(</w:t>
      </w:r>
      <w:r>
        <w:rPr>
          <w:w w:val="120"/>
          <w:sz w:val="20"/>
        </w:rPr>
        <w:t xml:space="preserve">TTS) </w:t>
      </w:r>
      <w:r>
        <w:rPr>
          <w:w w:val="120"/>
          <w:sz w:val="20"/>
        </w:rPr>
        <w:t xml:space="preserve">w </w:t>
      </w:r>
      <w:r>
        <w:rPr>
          <w:w w:val="120"/>
          <w:sz w:val="20"/>
        </w:rPr>
        <w:t>odległości maksymalnie</w:t>
      </w:r>
      <w:r>
        <w:rPr>
          <w:w w:val="120"/>
          <w:sz w:val="20"/>
        </w:rPr>
        <w:t xml:space="preserve"> 600 </w:t>
      </w:r>
      <w:r>
        <w:rPr>
          <w:w w:val="120"/>
          <w:sz w:val="20"/>
        </w:rPr>
        <w:t xml:space="preserve">metrów, </w:t>
      </w:r>
      <w:r>
        <w:rPr>
          <w:w w:val="120"/>
          <w:sz w:val="20"/>
        </w:rPr>
        <w:t xml:space="preserve">a wpływ na zachowanie </w:t>
      </w:r>
      <w:r>
        <w:rPr>
          <w:w w:val="120"/>
          <w:sz w:val="20"/>
        </w:rPr>
        <w:t xml:space="preserve">w odległości </w:t>
      </w:r>
      <w:r>
        <w:rPr>
          <w:w w:val="120"/>
          <w:sz w:val="20"/>
        </w:rPr>
        <w:t>maksymalnie</w:t>
      </w:r>
      <w:r>
        <w:rPr>
          <w:spacing w:val="-16"/>
          <w:w w:val="120"/>
          <w:sz w:val="20"/>
        </w:rPr>
        <w:t xml:space="preserve"> 2</w:t>
      </w:r>
      <w:r>
        <w:rPr>
          <w:w w:val="120"/>
          <w:sz w:val="20"/>
        </w:rPr>
        <w:t xml:space="preserve">,7 </w:t>
      </w:r>
      <w:r>
        <w:rPr>
          <w:w w:val="120"/>
          <w:sz w:val="20"/>
        </w:rPr>
        <w:t xml:space="preserve">km. </w:t>
      </w:r>
      <w:r>
        <w:rPr>
          <w:w w:val="120"/>
          <w:sz w:val="20"/>
        </w:rPr>
        <w:t xml:space="preserve">W przypadku </w:t>
      </w:r>
      <w:r>
        <w:rPr>
          <w:w w:val="120"/>
          <w:sz w:val="20"/>
        </w:rPr>
        <w:t xml:space="preserve">obszaru </w:t>
      </w:r>
      <w:r>
        <w:rPr>
          <w:i/>
          <w:w w:val="120"/>
          <w:sz w:val="20"/>
        </w:rPr>
        <w:t>Natura</w:t>
      </w:r>
      <w:r>
        <w:rPr>
          <w:i/>
          <w:w w:val="120"/>
          <w:sz w:val="20"/>
        </w:rPr>
        <w:t xml:space="preserve"> 2000 </w:t>
      </w:r>
      <w:r>
        <w:rPr>
          <w:w w:val="115"/>
          <w:sz w:val="20"/>
        </w:rPr>
        <w:t xml:space="preserve">odpowiednie </w:t>
      </w:r>
      <w:r>
        <w:rPr>
          <w:w w:val="115"/>
          <w:sz w:val="20"/>
        </w:rPr>
        <w:t xml:space="preserve">odległości </w:t>
      </w:r>
      <w:r>
        <w:rPr>
          <w:w w:val="115"/>
          <w:sz w:val="20"/>
        </w:rPr>
        <w:t xml:space="preserve">wynoszą </w:t>
      </w:r>
      <w:r>
        <w:rPr>
          <w:w w:val="115"/>
          <w:sz w:val="20"/>
        </w:rPr>
        <w:t xml:space="preserve">&lt;50 </w:t>
      </w:r>
      <w:r>
        <w:rPr>
          <w:spacing w:val="-2"/>
          <w:w w:val="115"/>
          <w:sz w:val="20"/>
        </w:rPr>
        <w:t xml:space="preserve">m </w:t>
      </w:r>
      <w:r>
        <w:rPr>
          <w:w w:val="115"/>
          <w:sz w:val="20"/>
        </w:rPr>
        <w:t xml:space="preserve">dla </w:t>
      </w:r>
      <w:r>
        <w:rPr>
          <w:w w:val="115"/>
          <w:sz w:val="20"/>
        </w:rPr>
        <w:t xml:space="preserve">PTS, </w:t>
      </w:r>
      <w:r>
        <w:rPr>
          <w:w w:val="115"/>
          <w:sz w:val="20"/>
        </w:rPr>
        <w:t xml:space="preserve">&lt;600 </w:t>
      </w:r>
      <w:r>
        <w:rPr>
          <w:spacing w:val="-2"/>
          <w:w w:val="115"/>
          <w:sz w:val="20"/>
        </w:rPr>
        <w:t xml:space="preserve">m </w:t>
      </w:r>
      <w:r>
        <w:rPr>
          <w:w w:val="115"/>
          <w:sz w:val="20"/>
        </w:rPr>
        <w:t xml:space="preserve">dla </w:t>
      </w:r>
      <w:r>
        <w:rPr>
          <w:w w:val="115"/>
          <w:sz w:val="20"/>
        </w:rPr>
        <w:t xml:space="preserve">TTS </w:t>
      </w:r>
      <w:r>
        <w:rPr>
          <w:w w:val="115"/>
          <w:sz w:val="20"/>
        </w:rPr>
        <w:t>i</w:t>
      </w:r>
      <w:r>
        <w:rPr>
          <w:spacing w:val="-2"/>
          <w:w w:val="115"/>
          <w:sz w:val="20"/>
        </w:rPr>
        <w:t xml:space="preserve"> 3</w:t>
      </w:r>
      <w:r>
        <w:rPr>
          <w:w w:val="115"/>
          <w:sz w:val="20"/>
        </w:rPr>
        <w:t xml:space="preserve">,2 </w:t>
      </w:r>
      <w:r>
        <w:rPr>
          <w:w w:val="115"/>
          <w:sz w:val="20"/>
        </w:rPr>
        <w:t xml:space="preserve">km </w:t>
      </w:r>
      <w:r>
        <w:rPr>
          <w:w w:val="120"/>
          <w:sz w:val="20"/>
        </w:rPr>
        <w:t xml:space="preserve">dla </w:t>
      </w:r>
      <w:r>
        <w:rPr>
          <w:w w:val="120"/>
          <w:sz w:val="20"/>
        </w:rPr>
        <w:t xml:space="preserve">wpływu na zachowanie. </w:t>
      </w:r>
      <w:r>
        <w:rPr>
          <w:w w:val="120"/>
          <w:sz w:val="20"/>
        </w:rPr>
        <w:t xml:space="preserve">W przypadku </w:t>
      </w:r>
      <w:r>
        <w:rPr>
          <w:w w:val="120"/>
          <w:sz w:val="20"/>
        </w:rPr>
        <w:t xml:space="preserve">obszaru </w:t>
      </w:r>
      <w:r>
        <w:rPr>
          <w:i/>
          <w:w w:val="120"/>
          <w:sz w:val="20"/>
        </w:rPr>
        <w:t xml:space="preserve">północno-zachodniego </w:t>
      </w:r>
      <w:r>
        <w:rPr>
          <w:w w:val="120"/>
          <w:sz w:val="20"/>
        </w:rPr>
        <w:t>modelowanie</w:t>
      </w:r>
      <w:r>
        <w:rPr>
          <w:w w:val="120"/>
          <w:sz w:val="20"/>
        </w:rPr>
        <w:t xml:space="preserve"> wskazuje</w:t>
      </w:r>
    </w:p>
    <w:p>
      <w:pPr>
        <w:pStyle w:val="BodyText"/>
        <w:spacing w:before="15" w:line="302" w:lineRule="auto"/>
        <w:ind w:right="1971"/>
      </w:pPr>
      <w:r>
        <w:rPr>
          <w:w w:val="115"/>
          <w:sz w:val="20"/>
        </w:rPr>
        <w:t xml:space="preserve">&lt;80 </w:t>
      </w:r>
      <w:r>
        <w:rPr>
          <w:w w:val="115"/>
          <w:sz w:val="20"/>
        </w:rPr>
        <w:t xml:space="preserve">m </w:t>
      </w:r>
      <w:r>
        <w:rPr>
          <w:w w:val="115"/>
          <w:sz w:val="20"/>
        </w:rPr>
        <w:t xml:space="preserve">dla </w:t>
      </w:r>
      <w:r>
        <w:rPr>
          <w:w w:val="115"/>
          <w:sz w:val="20"/>
        </w:rPr>
        <w:t xml:space="preserve">PTS, </w:t>
      </w:r>
      <w:r>
        <w:rPr>
          <w:w w:val="115"/>
          <w:sz w:val="20"/>
        </w:rPr>
        <w:t>maksymalnie</w:t>
      </w:r>
      <w:r>
        <w:rPr>
          <w:w w:val="115"/>
          <w:sz w:val="20"/>
        </w:rPr>
        <w:t xml:space="preserve"> 700 </w:t>
      </w:r>
      <w:r>
        <w:rPr>
          <w:w w:val="115"/>
          <w:sz w:val="20"/>
        </w:rPr>
        <w:t xml:space="preserve">m </w:t>
      </w:r>
      <w:r>
        <w:rPr>
          <w:w w:val="115"/>
          <w:sz w:val="20"/>
        </w:rPr>
        <w:t xml:space="preserve">dla </w:t>
      </w:r>
      <w:r>
        <w:rPr>
          <w:w w:val="115"/>
          <w:sz w:val="20"/>
        </w:rPr>
        <w:t xml:space="preserve">TTS </w:t>
      </w:r>
      <w:r>
        <w:rPr>
          <w:w w:val="115"/>
          <w:sz w:val="20"/>
        </w:rPr>
        <w:t>i</w:t>
      </w:r>
      <w:r>
        <w:rPr>
          <w:w w:val="115"/>
          <w:sz w:val="20"/>
        </w:rPr>
        <w:t xml:space="preserve"> 2,7 </w:t>
      </w:r>
      <w:r>
        <w:rPr>
          <w:w w:val="115"/>
          <w:sz w:val="20"/>
        </w:rPr>
        <w:t xml:space="preserve">km </w:t>
      </w:r>
      <w:r>
        <w:rPr>
          <w:w w:val="115"/>
          <w:sz w:val="20"/>
        </w:rPr>
        <w:t xml:space="preserve">dla </w:t>
      </w:r>
      <w:r>
        <w:rPr>
          <w:spacing w:val="-2"/>
          <w:w w:val="115"/>
          <w:sz w:val="20"/>
        </w:rPr>
        <w:t>wpływu na zachowanie.</w:t>
      </w:r>
    </w:p>
    <w:p>
      <w:pPr>
        <w:pStyle w:val="BodyText"/>
        <w:spacing w:before="243" w:line="302" w:lineRule="auto"/>
        <w:ind w:right="1971"/>
      </w:pPr>
      <w:r>
        <w:rPr>
          <w:w w:val="115"/>
          <w:sz w:val="20"/>
        </w:rPr>
        <w:t>Wnioskodawca zobowiązał się do podjęcia środków ochronnych w celu ochrony i zminimalizowania wpływu na morświny, które są określone w warunkach wniosku.</w:t>
      </w:r>
    </w:p>
    <w:p>
      <w:pPr>
        <w:pStyle w:val="BodyText"/>
        <w:spacing w:before="2" w:line="302" w:lineRule="auto"/>
        <w:ind w:right="1871"/>
      </w:pPr>
      <w:r>
        <w:rPr>
          <w:w w:val="120"/>
          <w:sz w:val="20"/>
        </w:rPr>
        <w:t xml:space="preserve">Między </w:t>
      </w:r>
      <w:r>
        <w:rPr>
          <w:w w:val="120"/>
          <w:sz w:val="20"/>
        </w:rPr>
        <w:t xml:space="preserve">innymi </w:t>
      </w:r>
      <w:r>
        <w:rPr>
          <w:w w:val="120"/>
          <w:sz w:val="20"/>
        </w:rPr>
        <w:t>badania</w:t>
      </w:r>
      <w:r>
        <w:rPr>
          <w:w w:val="120"/>
          <w:sz w:val="20"/>
        </w:rPr>
        <w:t xml:space="preserve">, które </w:t>
      </w:r>
      <w:r>
        <w:rPr>
          <w:w w:val="120"/>
          <w:sz w:val="20"/>
        </w:rPr>
        <w:t xml:space="preserve">mają </w:t>
      </w:r>
      <w:r>
        <w:rPr>
          <w:w w:val="115"/>
          <w:sz w:val="20"/>
        </w:rPr>
        <w:t>być</w:t>
      </w:r>
      <w:r>
        <w:rPr>
          <w:w w:val="120"/>
          <w:sz w:val="20"/>
        </w:rPr>
        <w:t xml:space="preserve"> przeprowadzone </w:t>
      </w:r>
      <w:r>
        <w:rPr>
          <w:w w:val="120"/>
          <w:sz w:val="20"/>
        </w:rPr>
        <w:t xml:space="preserve">w </w:t>
      </w:r>
      <w:r>
        <w:rPr>
          <w:w w:val="115"/>
          <w:sz w:val="20"/>
        </w:rPr>
        <w:t>obszarze występowania morświnów, będą odbywać się w okresie zimowym (</w:t>
      </w:r>
      <w:r>
        <w:rPr>
          <w:w w:val="115"/>
          <w:sz w:val="20"/>
        </w:rPr>
        <w:t>od listopada do kwietnia)</w:t>
      </w:r>
      <w:r>
        <w:rPr>
          <w:w w:val="120"/>
          <w:sz w:val="20"/>
        </w:rPr>
        <w:t xml:space="preserve">, </w:t>
      </w:r>
      <w:r>
        <w:rPr>
          <w:w w:val="120"/>
          <w:sz w:val="20"/>
        </w:rPr>
        <w:t xml:space="preserve">aby </w:t>
      </w:r>
      <w:r>
        <w:rPr>
          <w:w w:val="120"/>
          <w:sz w:val="20"/>
        </w:rPr>
        <w:t xml:space="preserve">nie </w:t>
      </w:r>
      <w:r>
        <w:rPr>
          <w:w w:val="120"/>
          <w:sz w:val="20"/>
        </w:rPr>
        <w:t xml:space="preserve">zakłócać </w:t>
      </w:r>
      <w:r>
        <w:rPr>
          <w:w w:val="120"/>
          <w:sz w:val="20"/>
        </w:rPr>
        <w:t xml:space="preserve">okresu rozrodczego </w:t>
      </w:r>
      <w:r>
        <w:rPr>
          <w:w w:val="120"/>
          <w:sz w:val="20"/>
        </w:rPr>
        <w:t>morświnów</w:t>
      </w:r>
      <w:r>
        <w:rPr>
          <w:w w:val="120"/>
          <w:sz w:val="20"/>
        </w:rPr>
        <w:t xml:space="preserve">. </w:t>
      </w:r>
      <w:r>
        <w:rPr>
          <w:w w:val="120"/>
          <w:sz w:val="20"/>
        </w:rPr>
        <w:t xml:space="preserve">Ponadto </w:t>
      </w:r>
      <w:r>
        <w:rPr>
          <w:w w:val="115"/>
          <w:sz w:val="20"/>
        </w:rPr>
        <w:t xml:space="preserve">badania geofizyczne emitujące częstotliwości poniżej 200 </w:t>
      </w:r>
      <w:r>
        <w:rPr>
          <w:w w:val="120"/>
          <w:sz w:val="20"/>
        </w:rPr>
        <w:t xml:space="preserve">kHz </w:t>
      </w:r>
      <w:r>
        <w:rPr>
          <w:w w:val="120"/>
          <w:sz w:val="20"/>
        </w:rPr>
        <w:t xml:space="preserve">nie </w:t>
      </w:r>
      <w:r>
        <w:rPr>
          <w:w w:val="120"/>
          <w:sz w:val="20"/>
        </w:rPr>
        <w:t xml:space="preserve">będą </w:t>
      </w:r>
      <w:r>
        <w:rPr>
          <w:w w:val="120"/>
          <w:sz w:val="20"/>
        </w:rPr>
        <w:t xml:space="preserve">przeprowadzane </w:t>
      </w:r>
      <w:r>
        <w:rPr>
          <w:w w:val="120"/>
          <w:sz w:val="20"/>
        </w:rPr>
        <w:t xml:space="preserve">w odległości </w:t>
      </w:r>
      <w:r>
        <w:rPr>
          <w:w w:val="120"/>
          <w:sz w:val="20"/>
        </w:rPr>
        <w:t>mniejszej niż</w:t>
      </w:r>
      <w:r>
        <w:rPr>
          <w:w w:val="120"/>
          <w:sz w:val="20"/>
        </w:rPr>
        <w:t xml:space="preserve"> 14 </w:t>
      </w:r>
      <w:r>
        <w:rPr>
          <w:w w:val="120"/>
          <w:sz w:val="20"/>
        </w:rPr>
        <w:t xml:space="preserve">km </w:t>
      </w:r>
      <w:r>
        <w:rPr>
          <w:w w:val="120"/>
          <w:sz w:val="20"/>
        </w:rPr>
        <w:t xml:space="preserve">od </w:t>
      </w:r>
      <w:r>
        <w:rPr>
          <w:w w:val="120"/>
          <w:sz w:val="20"/>
        </w:rPr>
        <w:t xml:space="preserve">obszaru </w:t>
      </w:r>
      <w:r>
        <w:rPr>
          <w:w w:val="120"/>
          <w:sz w:val="20"/>
        </w:rPr>
        <w:t>Natura</w:t>
      </w:r>
      <w:r>
        <w:rPr>
          <w:w w:val="120"/>
          <w:sz w:val="20"/>
        </w:rPr>
        <w:t xml:space="preserve"> 2000 </w:t>
      </w:r>
      <w:r>
        <w:rPr>
          <w:w w:val="120"/>
          <w:sz w:val="20"/>
        </w:rPr>
        <w:t>w</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893"/>
      </w:pPr>
      <w:r>
        <w:rPr>
          <w:w w:val="120"/>
          <w:sz w:val="20"/>
        </w:rPr>
        <w:t>w okresie letnim</w:t>
      </w:r>
      <w:r>
        <w:rPr>
          <w:w w:val="120"/>
          <w:sz w:val="20"/>
        </w:rPr>
        <w:t xml:space="preserve">, kiedy </w:t>
      </w:r>
      <w:r>
        <w:rPr>
          <w:w w:val="120"/>
          <w:sz w:val="20"/>
        </w:rPr>
        <w:t xml:space="preserve">morświny </w:t>
      </w:r>
      <w:r>
        <w:rPr>
          <w:w w:val="120"/>
          <w:sz w:val="20"/>
        </w:rPr>
        <w:t xml:space="preserve">gromadzą się </w:t>
      </w:r>
      <w:r>
        <w:rPr>
          <w:w w:val="120"/>
          <w:sz w:val="20"/>
        </w:rPr>
        <w:t xml:space="preserve">w </w:t>
      </w:r>
      <w:r>
        <w:rPr>
          <w:w w:val="120"/>
          <w:sz w:val="20"/>
        </w:rPr>
        <w:t xml:space="preserve">tym </w:t>
      </w:r>
      <w:r>
        <w:rPr>
          <w:w w:val="120"/>
          <w:sz w:val="20"/>
        </w:rPr>
        <w:t xml:space="preserve">obszarze. </w:t>
      </w:r>
      <w:r>
        <w:rPr>
          <w:w w:val="115"/>
          <w:sz w:val="20"/>
        </w:rPr>
        <w:t>Zastosowane</w:t>
      </w:r>
      <w:r>
        <w:rPr>
          <w:w w:val="115"/>
          <w:sz w:val="20"/>
        </w:rPr>
        <w:t xml:space="preserve"> zostanie </w:t>
      </w:r>
      <w:r>
        <w:rPr>
          <w:w w:val="120"/>
          <w:sz w:val="20"/>
        </w:rPr>
        <w:t xml:space="preserve">łagodne </w:t>
      </w:r>
      <w:r>
        <w:rPr>
          <w:w w:val="120"/>
          <w:sz w:val="20"/>
        </w:rPr>
        <w:t xml:space="preserve">uruchamianie </w:t>
      </w:r>
      <w:r>
        <w:rPr>
          <w:w w:val="115"/>
          <w:sz w:val="20"/>
        </w:rPr>
        <w:t>sprzętu oraz monitoring wizualny i akustyczny</w:t>
      </w:r>
      <w:r>
        <w:rPr>
          <w:w w:val="120"/>
          <w:sz w:val="20"/>
        </w:rPr>
        <w:t xml:space="preserve">, które </w:t>
      </w:r>
      <w:r>
        <w:rPr>
          <w:w w:val="120"/>
          <w:sz w:val="20"/>
        </w:rPr>
        <w:t xml:space="preserve">według </w:t>
      </w:r>
      <w:r>
        <w:rPr>
          <w:w w:val="120"/>
          <w:sz w:val="20"/>
        </w:rPr>
        <w:t xml:space="preserve">wnioskodawcy </w:t>
      </w:r>
      <w:r>
        <w:rPr>
          <w:w w:val="120"/>
          <w:sz w:val="20"/>
        </w:rPr>
        <w:t xml:space="preserve">mają zapewnić </w:t>
      </w:r>
      <w:r>
        <w:rPr>
          <w:w w:val="120"/>
          <w:sz w:val="20"/>
        </w:rPr>
        <w:t xml:space="preserve">poszczególnym </w:t>
      </w:r>
      <w:r>
        <w:rPr>
          <w:w w:val="120"/>
          <w:sz w:val="20"/>
        </w:rPr>
        <w:t xml:space="preserve">morświnom </w:t>
      </w:r>
      <w:r>
        <w:rPr>
          <w:w w:val="120"/>
          <w:sz w:val="20"/>
        </w:rPr>
        <w:t>możliwość oddalenia się od miejsca przeprowadzania badań.</w:t>
      </w:r>
    </w:p>
    <w:p>
      <w:pPr>
        <w:pStyle w:val="BodyText"/>
        <w:spacing w:before="245" w:line="302" w:lineRule="auto"/>
        <w:ind w:right="1905"/>
      </w:pPr>
      <w:r>
        <w:rPr>
          <w:w w:val="115"/>
          <w:sz w:val="20"/>
        </w:rPr>
        <w:t xml:space="preserve">Wnioskodawca uważa, że biorąc pod uwagę niską gęstość populacji morświnów, które według szacunków występują na obszarze </w:t>
      </w:r>
      <w:r>
        <w:rPr>
          <w:i/>
          <w:w w:val="115"/>
          <w:sz w:val="20"/>
        </w:rPr>
        <w:t xml:space="preserve">Natura 2000 </w:t>
      </w:r>
      <w:r>
        <w:rPr>
          <w:w w:val="115"/>
          <w:sz w:val="20"/>
        </w:rPr>
        <w:t>w okresie letnim</w:t>
      </w:r>
      <w:r>
        <w:rPr>
          <w:w w:val="115"/>
          <w:sz w:val="20"/>
        </w:rPr>
        <w:t xml:space="preserve">, oraz fakt, że obszar ten jest badany przez krótki okres czasu przy zastosowaniu środków ochronnych mających na celu złagodzenie wpływu, liczba osobników, które mogą być narażone na wpływ, jest bardzo ograniczona. Wnioskodawca ocenia, że szanse na powrót do zdrowia osobników, na które wywierany jest wpływ, są duże, a badanie nie powinno mieć żadnego </w:t>
      </w:r>
      <w:r>
        <w:rPr>
          <w:w w:val="115"/>
          <w:sz w:val="20"/>
        </w:rPr>
        <w:t xml:space="preserve">wpływu na populację. W związku z tym ocenia się, że skutki dla morświnów </w:t>
      </w:r>
      <w:r>
        <w:rPr>
          <w:w w:val="115"/>
          <w:sz w:val="20"/>
        </w:rPr>
        <w:t xml:space="preserve">będą </w:t>
      </w:r>
      <w:r>
        <w:rPr>
          <w:spacing w:val="-2"/>
          <w:w w:val="115"/>
          <w:sz w:val="20"/>
        </w:rPr>
        <w:t>nieistotne.</w:t>
      </w:r>
    </w:p>
    <w:p>
      <w:pPr>
        <w:pStyle w:val="BodyText"/>
        <w:spacing w:before="251" w:line="302" w:lineRule="auto"/>
        <w:ind w:right="2145"/>
      </w:pPr>
      <w:r>
        <w:rPr>
          <w:w w:val="120"/>
          <w:sz w:val="20"/>
        </w:rPr>
        <w:t xml:space="preserve">Podsumowując, </w:t>
      </w:r>
      <w:r>
        <w:rPr>
          <w:w w:val="120"/>
          <w:sz w:val="20"/>
        </w:rPr>
        <w:t xml:space="preserve">wnioskodawca </w:t>
      </w:r>
      <w:r>
        <w:rPr>
          <w:w w:val="120"/>
          <w:sz w:val="20"/>
        </w:rPr>
        <w:t>ocenia</w:t>
      </w:r>
      <w:r>
        <w:rPr>
          <w:w w:val="120"/>
          <w:sz w:val="20"/>
        </w:rPr>
        <w:t xml:space="preserve">, że </w:t>
      </w:r>
      <w:r>
        <w:rPr>
          <w:w w:val="120"/>
          <w:sz w:val="20"/>
        </w:rPr>
        <w:t xml:space="preserve">działalność </w:t>
      </w:r>
      <w:r>
        <w:rPr>
          <w:w w:val="120"/>
          <w:sz w:val="20"/>
        </w:rPr>
        <w:t xml:space="preserve">przy zastosowaniu </w:t>
      </w:r>
      <w:r>
        <w:rPr>
          <w:w w:val="115"/>
          <w:sz w:val="20"/>
        </w:rPr>
        <w:t>podjętych środków ochronnych nie będzie miała wpływu</w:t>
      </w:r>
      <w:r>
        <w:rPr>
          <w:w w:val="115"/>
          <w:sz w:val="20"/>
        </w:rPr>
        <w:t xml:space="preserve">, który </w:t>
      </w:r>
      <w:r>
        <w:rPr>
          <w:w w:val="120"/>
          <w:sz w:val="20"/>
        </w:rPr>
        <w:t>w znaczący sposób utrudniłby ochronę morświnów bałtyckich.</w:t>
      </w:r>
    </w:p>
    <w:p>
      <w:pPr>
        <w:pStyle w:val="BodyText"/>
        <w:spacing w:before="88"/>
        <w:ind w:left="0"/>
      </w:pPr>
    </w:p>
    <w:p>
      <w:pPr>
        <w:pStyle w:val="Heading3"/>
      </w:pPr>
      <w:r>
        <w:rPr>
          <w:spacing w:val="-2"/>
          <w:sz w:val="22"/>
        </w:rPr>
        <w:t xml:space="preserve">Foka szara </w:t>
      </w:r>
      <w:r>
        <w:rPr>
          <w:spacing w:val="-2"/>
          <w:sz w:val="22"/>
        </w:rPr>
        <w:t xml:space="preserve">i </w:t>
      </w:r>
      <w:r>
        <w:rPr>
          <w:spacing w:val="-2"/>
          <w:sz w:val="22"/>
        </w:rPr>
        <w:t>foka pospolita</w:t>
      </w:r>
    </w:p>
    <w:p>
      <w:pPr>
        <w:pStyle w:val="BodyText"/>
        <w:spacing w:before="134" w:line="302" w:lineRule="auto"/>
        <w:ind w:right="1971"/>
      </w:pPr>
      <w:r>
        <w:rPr>
          <w:w w:val="115"/>
          <w:sz w:val="20"/>
        </w:rPr>
        <w:t>Foka szara (</w:t>
      </w:r>
      <w:r>
        <w:rPr>
          <w:i/>
          <w:w w:val="115"/>
          <w:sz w:val="20"/>
        </w:rPr>
        <w:t>Halichoerus grypus</w:t>
      </w:r>
      <w:r>
        <w:rPr>
          <w:w w:val="115"/>
          <w:sz w:val="20"/>
        </w:rPr>
        <w:t xml:space="preserve">) jest gatunkiem wskazanym dla obszarów Natura 2000 Gotska Sandön, Lilla Karlsö, Näsrevet, Ottenby NR i Sydöstra Ölands sjömarker, które zostały uwzględnione w ocenie skutków przeprowadzonej przez wnioskodawcę. Foka szara w Morzu Bałtyckim była wcześniej zagrożona </w:t>
      </w:r>
      <w:r>
        <w:rPr>
          <w:w w:val="115"/>
          <w:sz w:val="20"/>
        </w:rPr>
        <w:t>po gwałtownym spadku populacji spowodowanym toksynami środowiskowymi, ale obecnie odbudowała się i jest gatunkiem żywotnym.</w:t>
      </w:r>
    </w:p>
    <w:p>
      <w:pPr>
        <w:pStyle w:val="BodyText"/>
        <w:spacing w:before="247" w:line="302" w:lineRule="auto"/>
        <w:ind w:right="2145"/>
      </w:pPr>
      <w:r>
        <w:rPr>
          <w:w w:val="115"/>
          <w:sz w:val="20"/>
        </w:rPr>
        <w:t>Foka pospolita (</w:t>
      </w:r>
      <w:r>
        <w:rPr>
          <w:i/>
          <w:w w:val="115"/>
          <w:sz w:val="20"/>
        </w:rPr>
        <w:t>Phoca vitulina</w:t>
      </w:r>
      <w:r>
        <w:rPr>
          <w:w w:val="115"/>
          <w:sz w:val="20"/>
        </w:rPr>
        <w:t xml:space="preserve">) jest gatunkiem wyznaczonym dla obszarów wodnych południowo-wschodniej części wyspy Öland oraz Ottenby NR, które zostały uwzględnione w ocenie oddziaływania przeprowadzonej przez wnioskodawcę. W Morzu Bałtyckim występuje mniejsza, genetycznie odrębna populacja foki pospolitej w rejonie Kalmarsund. </w:t>
      </w:r>
      <w:r>
        <w:rPr>
          <w:w w:val="115"/>
          <w:sz w:val="20"/>
        </w:rPr>
        <w:t>Populacja</w:t>
      </w:r>
      <w:r>
        <w:rPr>
          <w:w w:val="115"/>
          <w:sz w:val="20"/>
        </w:rPr>
        <w:t xml:space="preserve"> ta </w:t>
      </w:r>
      <w:r>
        <w:rPr>
          <w:w w:val="115"/>
          <w:sz w:val="20"/>
        </w:rPr>
        <w:t xml:space="preserve">liczy </w:t>
      </w:r>
      <w:r>
        <w:rPr>
          <w:w w:val="115"/>
          <w:sz w:val="20"/>
        </w:rPr>
        <w:t>około</w:t>
      </w:r>
      <w:r>
        <w:rPr>
          <w:w w:val="115"/>
          <w:sz w:val="20"/>
        </w:rPr>
        <w:t xml:space="preserve"> 2000 </w:t>
      </w:r>
      <w:r>
        <w:rPr>
          <w:w w:val="115"/>
          <w:sz w:val="20"/>
        </w:rPr>
        <w:t xml:space="preserve">osobników </w:t>
      </w:r>
      <w:r>
        <w:rPr>
          <w:w w:val="115"/>
          <w:sz w:val="20"/>
        </w:rPr>
        <w:t xml:space="preserve">i </w:t>
      </w:r>
      <w:r>
        <w:rPr>
          <w:w w:val="115"/>
          <w:sz w:val="20"/>
        </w:rPr>
        <w:t xml:space="preserve">jest klasyfikowana </w:t>
      </w:r>
      <w:r>
        <w:rPr>
          <w:w w:val="115"/>
          <w:sz w:val="20"/>
        </w:rPr>
        <w:t>jako wrażliwa (VU).</w:t>
      </w:r>
    </w:p>
    <w:p>
      <w:pPr>
        <w:pStyle w:val="BodyText"/>
        <w:spacing w:before="248" w:line="302" w:lineRule="auto"/>
        <w:ind w:right="1893"/>
      </w:pPr>
      <w:r>
        <w:rPr>
          <w:w w:val="115"/>
          <w:sz w:val="20"/>
        </w:rPr>
        <w:t>Wnioskodawca twierdzi</w:t>
      </w:r>
      <w:r>
        <w:rPr>
          <w:w w:val="120"/>
          <w:sz w:val="20"/>
        </w:rPr>
        <w:t>,</w:t>
      </w:r>
      <w:r>
        <w:rPr>
          <w:w w:val="115"/>
          <w:sz w:val="20"/>
        </w:rPr>
        <w:t xml:space="preserve"> że zarówno foki szare, jak i foki pospolite mogą odbierać dźwięki zarówno </w:t>
      </w:r>
      <w:r>
        <w:rPr>
          <w:w w:val="120"/>
          <w:sz w:val="20"/>
        </w:rPr>
        <w:t xml:space="preserve">pod powierzchnią wody, jak i nad nią, a badania przeprowadzone podczas budowy morskiej </w:t>
      </w:r>
      <w:r>
        <w:rPr>
          <w:w w:val="120"/>
          <w:sz w:val="20"/>
        </w:rPr>
        <w:t xml:space="preserve">elektrowni wiatrowej </w:t>
      </w:r>
      <w:r>
        <w:rPr>
          <w:w w:val="120"/>
          <w:sz w:val="20"/>
        </w:rPr>
        <w:t xml:space="preserve">w </w:t>
      </w:r>
      <w:r>
        <w:rPr>
          <w:w w:val="120"/>
          <w:sz w:val="20"/>
        </w:rPr>
        <w:t xml:space="preserve">Danii </w:t>
      </w:r>
      <w:r>
        <w:rPr>
          <w:w w:val="120"/>
          <w:sz w:val="20"/>
        </w:rPr>
        <w:t>pokazują</w:t>
      </w:r>
      <w:r>
        <w:rPr>
          <w:w w:val="120"/>
          <w:sz w:val="20"/>
        </w:rPr>
        <w:t xml:space="preserve">, że </w:t>
      </w:r>
      <w:r>
        <w:rPr>
          <w:w w:val="120"/>
          <w:sz w:val="20"/>
        </w:rPr>
        <w:t xml:space="preserve">zwierzęta te </w:t>
      </w:r>
      <w:r>
        <w:rPr>
          <w:w w:val="120"/>
          <w:sz w:val="20"/>
        </w:rPr>
        <w:t xml:space="preserve">oddalają </w:t>
      </w:r>
      <w:r>
        <w:rPr>
          <w:w w:val="120"/>
          <w:sz w:val="20"/>
        </w:rPr>
        <w:t xml:space="preserve">się </w:t>
      </w:r>
      <w:r>
        <w:rPr>
          <w:w w:val="120"/>
          <w:sz w:val="20"/>
        </w:rPr>
        <w:t>od źródła zakłóceń</w:t>
      </w:r>
      <w:r>
        <w:rPr>
          <w:w w:val="120"/>
          <w:sz w:val="20"/>
        </w:rPr>
        <w:t xml:space="preserve">, ale </w:t>
      </w:r>
      <w:r>
        <w:rPr>
          <w:w w:val="120"/>
          <w:sz w:val="20"/>
        </w:rPr>
        <w:t>jest</w:t>
      </w:r>
      <w:r>
        <w:rPr>
          <w:w w:val="120"/>
          <w:sz w:val="20"/>
        </w:rPr>
        <w:t xml:space="preserve"> </w:t>
      </w:r>
      <w:r>
        <w:rPr>
          <w:w w:val="120"/>
          <w:sz w:val="20"/>
        </w:rPr>
        <w:t xml:space="preserve">to działanie </w:t>
      </w:r>
      <w:r>
        <w:rPr>
          <w:w w:val="120"/>
          <w:sz w:val="20"/>
        </w:rPr>
        <w:t xml:space="preserve">tymczasowe </w:t>
      </w:r>
      <w:r>
        <w:rPr>
          <w:w w:val="120"/>
          <w:sz w:val="20"/>
        </w:rPr>
        <w:t xml:space="preserve">i </w:t>
      </w:r>
      <w:r>
        <w:rPr>
          <w:w w:val="120"/>
          <w:sz w:val="20"/>
        </w:rPr>
        <w:t xml:space="preserve">powracają </w:t>
      </w:r>
      <w:r>
        <w:rPr>
          <w:w w:val="120"/>
          <w:sz w:val="20"/>
        </w:rPr>
        <w:t xml:space="preserve">one </w:t>
      </w:r>
      <w:r>
        <w:rPr>
          <w:w w:val="120"/>
          <w:sz w:val="20"/>
        </w:rPr>
        <w:t xml:space="preserve">po ustaniu dźwięku. Wnioskodawca przedstawia modele akustyczne dla planowanych badań, które pokazują, że najgorszy scenariusz trwałego </w:t>
      </w:r>
      <w:r>
        <w:rPr>
          <w:w w:val="120"/>
          <w:sz w:val="20"/>
        </w:rPr>
        <w:t xml:space="preserve">uszkodzenia słuchu </w:t>
      </w:r>
      <w:r>
        <w:rPr>
          <w:w w:val="120"/>
          <w:sz w:val="20"/>
        </w:rPr>
        <w:t xml:space="preserve">u </w:t>
      </w:r>
      <w:r>
        <w:rPr>
          <w:w w:val="120"/>
          <w:sz w:val="20"/>
        </w:rPr>
        <w:t xml:space="preserve">fok </w:t>
      </w:r>
      <w:r>
        <w:rPr>
          <w:w w:val="120"/>
          <w:sz w:val="20"/>
        </w:rPr>
        <w:t xml:space="preserve">występuje </w:t>
      </w:r>
      <w:r>
        <w:rPr>
          <w:w w:val="120"/>
          <w:sz w:val="20"/>
        </w:rPr>
        <w:t xml:space="preserve">w odległości </w:t>
      </w:r>
      <w:r>
        <w:rPr>
          <w:w w:val="120"/>
          <w:sz w:val="20"/>
        </w:rPr>
        <w:t xml:space="preserve">mniejszej </w:t>
      </w:r>
      <w:r>
        <w:rPr>
          <w:w w:val="120"/>
          <w:sz w:val="20"/>
        </w:rPr>
        <w:t>niż</w:t>
      </w:r>
      <w:r>
        <w:rPr>
          <w:w w:val="120"/>
          <w:sz w:val="20"/>
        </w:rPr>
        <w:t xml:space="preserve"> 20 metrów </w:t>
      </w:r>
      <w:r>
        <w:rPr>
          <w:w w:val="120"/>
          <w:sz w:val="20"/>
        </w:rPr>
        <w:t xml:space="preserve">od </w:t>
      </w:r>
      <w:r>
        <w:rPr>
          <w:w w:val="120"/>
          <w:sz w:val="20"/>
        </w:rPr>
        <w:t xml:space="preserve">źródła dźwięku. </w:t>
      </w:r>
      <w:r>
        <w:rPr>
          <w:w w:val="120"/>
          <w:sz w:val="20"/>
        </w:rPr>
        <w:t xml:space="preserve">Tymczasowe </w:t>
      </w:r>
      <w:r>
        <w:rPr>
          <w:w w:val="120"/>
          <w:sz w:val="20"/>
        </w:rPr>
        <w:t xml:space="preserve">uszkodzenia słuchu </w:t>
      </w:r>
      <w:r>
        <w:rPr>
          <w:w w:val="120"/>
          <w:sz w:val="20"/>
        </w:rPr>
        <w:t xml:space="preserve">występują </w:t>
      </w:r>
      <w:r>
        <w:rPr>
          <w:w w:val="120"/>
          <w:sz w:val="20"/>
        </w:rPr>
        <w:t xml:space="preserve">w odległości </w:t>
      </w:r>
      <w:r>
        <w:rPr>
          <w:w w:val="120"/>
          <w:sz w:val="20"/>
        </w:rPr>
        <w:t xml:space="preserve">maksymalnie 400 metrów w obszarze </w:t>
      </w:r>
      <w:r>
        <w:rPr>
          <w:i/>
          <w:w w:val="120"/>
          <w:sz w:val="20"/>
        </w:rPr>
        <w:t>północno-wschodnim,</w:t>
      </w:r>
      <w:r>
        <w:rPr>
          <w:w w:val="120"/>
          <w:sz w:val="20"/>
        </w:rPr>
        <w:t xml:space="preserve"> 50–300 metrów w obszarze </w:t>
      </w:r>
      <w:r>
        <w:rPr>
          <w:i/>
          <w:w w:val="120"/>
          <w:sz w:val="20"/>
        </w:rPr>
        <w:t>Natura</w:t>
      </w:r>
      <w:r>
        <w:rPr>
          <w:i/>
          <w:w w:val="120"/>
          <w:sz w:val="20"/>
        </w:rPr>
        <w:t xml:space="preserve"> 2000 </w:t>
      </w:r>
      <w:r>
        <w:rPr>
          <w:w w:val="120"/>
          <w:sz w:val="20"/>
        </w:rPr>
        <w:t xml:space="preserve">i </w:t>
      </w:r>
      <w:r>
        <w:rPr>
          <w:w w:val="120"/>
          <w:sz w:val="20"/>
        </w:rPr>
        <w:t>maksymalnie</w:t>
      </w:r>
      <w:r>
        <w:rPr>
          <w:w w:val="120"/>
          <w:sz w:val="20"/>
        </w:rPr>
        <w:t xml:space="preserve"> 500 </w:t>
      </w:r>
      <w:r>
        <w:rPr>
          <w:w w:val="120"/>
          <w:sz w:val="20"/>
        </w:rPr>
        <w:t xml:space="preserve">metrów </w:t>
      </w:r>
      <w:r>
        <w:rPr>
          <w:w w:val="120"/>
          <w:sz w:val="20"/>
        </w:rPr>
        <w:t xml:space="preserve">w </w:t>
      </w:r>
      <w:r>
        <w:rPr>
          <w:w w:val="120"/>
          <w:sz w:val="20"/>
        </w:rPr>
        <w:t xml:space="preserve">obszarze </w:t>
      </w:r>
      <w:r>
        <w:rPr>
          <w:i/>
          <w:w w:val="120"/>
          <w:sz w:val="20"/>
        </w:rPr>
        <w:t xml:space="preserve">północno-zachodnim. </w:t>
      </w:r>
      <w:r>
        <w:rPr>
          <w:w w:val="120"/>
          <w:sz w:val="20"/>
        </w:rPr>
        <w:t>Hałas</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71"/>
        <w:rPr>
          <w:i/>
        </w:rPr>
      </w:pPr>
      <w:r>
        <w:rPr>
          <w:w w:val="115"/>
          <w:sz w:val="20"/>
        </w:rPr>
        <w:t xml:space="preserve">, które mogą wpływać na zachowanie fok, występuje </w:t>
      </w:r>
      <w:r>
        <w:rPr>
          <w:w w:val="115"/>
          <w:sz w:val="20"/>
        </w:rPr>
        <w:t xml:space="preserve">maksymalnie około 2,6 km od źródła dźwięku w obszarze </w:t>
      </w:r>
      <w:r>
        <w:rPr>
          <w:i/>
          <w:w w:val="115"/>
          <w:sz w:val="20"/>
        </w:rPr>
        <w:t>północno-wschodnim</w:t>
      </w:r>
      <w:r>
        <w:rPr>
          <w:w w:val="115"/>
          <w:sz w:val="20"/>
        </w:rPr>
        <w:t xml:space="preserve">, 3,3 km w obszarze </w:t>
      </w:r>
      <w:r>
        <w:rPr>
          <w:i/>
          <w:w w:val="115"/>
          <w:sz w:val="20"/>
        </w:rPr>
        <w:t xml:space="preserve">Natura 2000 </w:t>
      </w:r>
      <w:r>
        <w:rPr>
          <w:w w:val="115"/>
          <w:sz w:val="20"/>
        </w:rPr>
        <w:t xml:space="preserve">i 2,5 km w obszarze </w:t>
      </w:r>
      <w:r>
        <w:rPr>
          <w:i/>
          <w:w w:val="115"/>
          <w:sz w:val="20"/>
        </w:rPr>
        <w:t>północno-zachodnim.</w:t>
      </w:r>
    </w:p>
    <w:p>
      <w:pPr>
        <w:pStyle w:val="BodyText"/>
        <w:spacing w:before="244" w:line="302" w:lineRule="auto"/>
        <w:ind w:right="1893"/>
      </w:pPr>
      <w:r>
        <w:rPr>
          <w:w w:val="120"/>
          <w:sz w:val="20"/>
        </w:rPr>
        <w:t xml:space="preserve">Wnioskodawca </w:t>
      </w:r>
      <w:r>
        <w:rPr>
          <w:w w:val="120"/>
          <w:sz w:val="20"/>
        </w:rPr>
        <w:t>ocenia</w:t>
      </w:r>
      <w:r>
        <w:rPr>
          <w:w w:val="120"/>
          <w:sz w:val="20"/>
        </w:rPr>
        <w:t xml:space="preserve">, że </w:t>
      </w:r>
      <w:r>
        <w:rPr>
          <w:w w:val="120"/>
          <w:sz w:val="20"/>
        </w:rPr>
        <w:t>poziomy hałasu</w:t>
      </w:r>
      <w:r>
        <w:rPr>
          <w:w w:val="120"/>
          <w:sz w:val="20"/>
        </w:rPr>
        <w:t xml:space="preserve">, które </w:t>
      </w:r>
      <w:r>
        <w:rPr>
          <w:w w:val="120"/>
          <w:sz w:val="20"/>
        </w:rPr>
        <w:t>mają wpływ na zachowanie fok, nie dotrą do żadnego obszaru Natura 2000</w:t>
      </w:r>
      <w:r>
        <w:rPr>
          <w:w w:val="120"/>
          <w:sz w:val="20"/>
        </w:rPr>
        <w:t xml:space="preserve">, gdzie </w:t>
      </w:r>
      <w:r>
        <w:rPr>
          <w:w w:val="120"/>
          <w:sz w:val="20"/>
        </w:rPr>
        <w:t xml:space="preserve">są </w:t>
      </w:r>
      <w:r>
        <w:rPr>
          <w:w w:val="120"/>
          <w:sz w:val="20"/>
        </w:rPr>
        <w:t xml:space="preserve">one </w:t>
      </w:r>
      <w:r>
        <w:rPr>
          <w:w w:val="120"/>
          <w:sz w:val="20"/>
        </w:rPr>
        <w:t xml:space="preserve">gatunkami </w:t>
      </w:r>
      <w:r>
        <w:rPr>
          <w:w w:val="120"/>
          <w:sz w:val="20"/>
        </w:rPr>
        <w:t>wyznaczonymi</w:t>
      </w:r>
      <w:r>
        <w:rPr>
          <w:w w:val="120"/>
          <w:sz w:val="20"/>
        </w:rPr>
        <w:t xml:space="preserve">. </w:t>
      </w:r>
      <w:r>
        <w:rPr>
          <w:w w:val="120"/>
          <w:sz w:val="20"/>
        </w:rPr>
        <w:t>Uważa się, że</w:t>
      </w:r>
      <w:r>
        <w:rPr>
          <w:w w:val="120"/>
          <w:sz w:val="20"/>
        </w:rPr>
        <w:t xml:space="preserve"> f</w:t>
      </w:r>
      <w:r>
        <w:rPr>
          <w:w w:val="120"/>
          <w:sz w:val="20"/>
        </w:rPr>
        <w:t xml:space="preserve">oki </w:t>
      </w:r>
      <w:r>
        <w:rPr>
          <w:w w:val="120"/>
          <w:sz w:val="20"/>
        </w:rPr>
        <w:t xml:space="preserve">znajdujące </w:t>
      </w:r>
      <w:r>
        <w:rPr>
          <w:w w:val="120"/>
          <w:sz w:val="20"/>
        </w:rPr>
        <w:t xml:space="preserve">się </w:t>
      </w:r>
      <w:r>
        <w:rPr>
          <w:w w:val="120"/>
          <w:sz w:val="20"/>
        </w:rPr>
        <w:t xml:space="preserve">poza obszarami Natura 2000 mogą być narażone na krótkotrwały wpływ </w:t>
      </w:r>
      <w:r>
        <w:rPr>
          <w:w w:val="115"/>
          <w:sz w:val="20"/>
        </w:rPr>
        <w:t xml:space="preserve">o nieistotnych konsekwencjach. Dzięki proponowanemu środkowi ochronnemu </w:t>
      </w:r>
      <w:r>
        <w:rPr>
          <w:w w:val="115"/>
          <w:sz w:val="20"/>
        </w:rPr>
        <w:t xml:space="preserve">w postaci łagodnego </w:t>
      </w:r>
      <w:r>
        <w:rPr>
          <w:w w:val="120"/>
          <w:sz w:val="20"/>
        </w:rPr>
        <w:t>rozruchu wnioskodawca ocenia, że foki mogą opuścić obszar badań</w:t>
      </w:r>
      <w:r>
        <w:rPr>
          <w:w w:val="120"/>
          <w:sz w:val="20"/>
        </w:rPr>
        <w:t>,</w:t>
      </w:r>
      <w:r>
        <w:rPr>
          <w:w w:val="120"/>
          <w:sz w:val="20"/>
        </w:rPr>
        <w:t xml:space="preserve"> </w:t>
      </w:r>
      <w:r>
        <w:rPr>
          <w:w w:val="120"/>
          <w:sz w:val="20"/>
        </w:rPr>
        <w:t xml:space="preserve">zanim </w:t>
      </w:r>
      <w:r>
        <w:rPr>
          <w:w w:val="120"/>
          <w:sz w:val="20"/>
        </w:rPr>
        <w:t xml:space="preserve">poziom hałasu </w:t>
      </w:r>
      <w:r>
        <w:rPr>
          <w:w w:val="120"/>
          <w:sz w:val="20"/>
        </w:rPr>
        <w:t xml:space="preserve">osiągnie </w:t>
      </w:r>
      <w:r>
        <w:rPr>
          <w:w w:val="120"/>
          <w:sz w:val="20"/>
        </w:rPr>
        <w:t xml:space="preserve">szkodliwy </w:t>
      </w:r>
      <w:r>
        <w:rPr>
          <w:w w:val="120"/>
          <w:sz w:val="20"/>
        </w:rPr>
        <w:t>poziom</w:t>
      </w:r>
      <w:r>
        <w:rPr>
          <w:w w:val="120"/>
          <w:sz w:val="20"/>
        </w:rPr>
        <w:t xml:space="preserve">, </w:t>
      </w:r>
      <w:r>
        <w:rPr>
          <w:w w:val="120"/>
          <w:sz w:val="20"/>
        </w:rPr>
        <w:t>a zatem</w:t>
      </w:r>
      <w:r>
        <w:rPr>
          <w:w w:val="120"/>
          <w:sz w:val="20"/>
        </w:rPr>
        <w:t xml:space="preserve"> wpływ </w:t>
      </w:r>
      <w:r>
        <w:rPr>
          <w:w w:val="120"/>
          <w:sz w:val="20"/>
        </w:rPr>
        <w:t xml:space="preserve">będzie miał </w:t>
      </w:r>
      <w:r>
        <w:rPr>
          <w:w w:val="120"/>
          <w:sz w:val="20"/>
        </w:rPr>
        <w:t xml:space="preserve">charakter </w:t>
      </w:r>
      <w:r>
        <w:rPr>
          <w:w w:val="120"/>
          <w:sz w:val="20"/>
        </w:rPr>
        <w:t xml:space="preserve">co </w:t>
      </w:r>
      <w:r>
        <w:rPr>
          <w:w w:val="120"/>
          <w:sz w:val="20"/>
        </w:rPr>
        <w:t xml:space="preserve">najwyżej </w:t>
      </w:r>
      <w:r>
        <w:rPr>
          <w:w w:val="120"/>
          <w:sz w:val="20"/>
        </w:rPr>
        <w:t>tymczasowy.</w:t>
      </w:r>
    </w:p>
    <w:p>
      <w:pPr>
        <w:pStyle w:val="BodyText"/>
        <w:spacing w:before="94"/>
        <w:ind w:left="0"/>
      </w:pPr>
    </w:p>
    <w:p>
      <w:pPr>
        <w:pStyle w:val="Heading3"/>
      </w:pPr>
      <w:r>
        <w:rPr>
          <w:spacing w:val="-2"/>
          <w:w w:val="105"/>
          <w:sz w:val="22"/>
        </w:rPr>
        <w:t>Ptaki</w:t>
      </w:r>
    </w:p>
    <w:p>
      <w:pPr>
        <w:pStyle w:val="BodyText"/>
        <w:spacing w:before="134" w:line="302" w:lineRule="auto"/>
        <w:ind w:right="1971"/>
      </w:pPr>
      <w:r>
        <w:rPr>
          <w:w w:val="115"/>
          <w:sz w:val="20"/>
        </w:rPr>
        <w:t>Zimująca populacja lodówki (</w:t>
      </w:r>
      <w:r>
        <w:rPr>
          <w:i/>
          <w:w w:val="115"/>
          <w:sz w:val="20"/>
        </w:rPr>
        <w:t>Clangula hyemalis</w:t>
      </w:r>
      <w:r>
        <w:rPr>
          <w:w w:val="115"/>
          <w:sz w:val="20"/>
        </w:rPr>
        <w:t xml:space="preserve">) jest sklasyfikowana jako silnie zagrożona („EN”) zgodnie ze szwedzką czerwoną listą, a obszar Natura 2000 Hoburgs Bank i Midsjöbankarna jest jednym </w:t>
      </w:r>
      <w:r>
        <w:rPr>
          <w:w w:val="115"/>
          <w:sz w:val="20"/>
        </w:rPr>
        <w:t xml:space="preserve">z najważniejszych obszarów zimowania tej populacji. Lodówka przybywa na ten obszar od października i pozostaje tam do kwietnia-maja. Mewa polarna żywi się głównie małżami, skorupiakami i owadami i może nurkować na głębokość około 30 metrów. Małże z obszaru Natura 2000 stanowią ważne źródło pożywienia dla mewy polarnej w okresie zimowym, a mewy polarne gromadzą się w dużych ilościach na płytkich </w:t>
      </w:r>
      <w:r>
        <w:rPr>
          <w:spacing w:val="-2"/>
          <w:w w:val="115"/>
          <w:sz w:val="20"/>
        </w:rPr>
        <w:t>łachach.</w:t>
      </w:r>
    </w:p>
    <w:p>
      <w:pPr>
        <w:pStyle w:val="BodyText"/>
        <w:spacing w:before="252" w:line="302" w:lineRule="auto"/>
        <w:ind w:right="1931"/>
      </w:pPr>
      <w:r>
        <w:rPr>
          <w:w w:val="115"/>
          <w:sz w:val="20"/>
        </w:rPr>
        <w:t xml:space="preserve">Wnioskodawca twierdzi, że nie ma żadnych znanych badań naukowych dotyczących tego, jak nurkujące ptaki morskie odbierają dźwięki badań geofizycznych, ale wiadomo, że ptaki morskie słyszą pod wodą w zakresie częstotliwości prawdopodobnie wynoszącym 1–5 kHz. Na tej podstawie wnioskodawca ocenia, że zastosowanie łagodnego rozruchu sprzętu prawdopodobnie oznaczałoby, że nurkujące ptaki byłyby stopniowo narażone na działanie dźwięku i zdecydowałyby się uciec, zanim dźwięk ten stałby się głośniejszy. Ocenia się, że ptaki wynurzyłyby się z morza i </w:t>
      </w:r>
      <w:r>
        <w:rPr>
          <w:w w:val="115"/>
          <w:sz w:val="20"/>
        </w:rPr>
        <w:t>oddaliły od statku badawczego. Wnioskodawca ocenia jednak, że ptaki powinny być w stanie wyczuć i uniknąć potencjalnie przeszkadzającego dźwięku z dużej odległości, a ryzyko bezpośredniego negatywnego wpływu nie jest prawdopodobne. Wnioskodawca ocenia, że nawet jeśli alczyki uciekają przed dźwiękiem i są tymczasowo zakłócane w poszukiwaniu pożywienia, to w obszarze Natura 2000 jest dużo miejsca, do którego alczyki mogą się przenieść, i nie ma to wpływu na ich strategię zimowania.</w:t>
      </w:r>
    </w:p>
    <w:p>
      <w:pPr>
        <w:pStyle w:val="BodyText"/>
        <w:spacing w:before="6"/>
        <w:ind w:left="0"/>
      </w:pPr>
    </w:p>
    <w:p>
      <w:pPr>
        <w:pStyle w:val="BodyText"/>
        <w:spacing w:line="302" w:lineRule="auto"/>
        <w:ind w:right="1893"/>
      </w:pPr>
      <w:r>
        <w:rPr>
          <w:w w:val="115"/>
          <w:sz w:val="20"/>
        </w:rPr>
        <w:t xml:space="preserve">Wnioskodawca </w:t>
      </w:r>
      <w:r>
        <w:rPr>
          <w:w w:val="115"/>
          <w:sz w:val="20"/>
        </w:rPr>
        <w:t>twierdzi</w:t>
      </w:r>
      <w:r>
        <w:rPr>
          <w:w w:val="115"/>
          <w:sz w:val="20"/>
        </w:rPr>
        <w:t xml:space="preserve">, że </w:t>
      </w:r>
      <w:r>
        <w:rPr>
          <w:w w:val="115"/>
          <w:sz w:val="20"/>
        </w:rPr>
        <w:t xml:space="preserve">głównym </w:t>
      </w:r>
      <w:r>
        <w:rPr>
          <w:w w:val="115"/>
          <w:sz w:val="20"/>
        </w:rPr>
        <w:t xml:space="preserve">pożywieniem </w:t>
      </w:r>
      <w:r>
        <w:rPr>
          <w:w w:val="115"/>
          <w:sz w:val="20"/>
        </w:rPr>
        <w:t>alczyka</w:t>
      </w:r>
      <w:r>
        <w:rPr>
          <w:w w:val="115"/>
          <w:sz w:val="20"/>
        </w:rPr>
        <w:t xml:space="preserve">, czyli </w:t>
      </w:r>
      <w:r>
        <w:rPr>
          <w:w w:val="115"/>
          <w:sz w:val="20"/>
        </w:rPr>
        <w:t xml:space="preserve">małżami, </w:t>
      </w:r>
      <w:r>
        <w:rPr>
          <w:w w:val="115"/>
          <w:sz w:val="20"/>
        </w:rPr>
        <w:t xml:space="preserve">może </w:t>
      </w:r>
      <w:r>
        <w:rPr>
          <w:w w:val="120"/>
          <w:sz w:val="20"/>
        </w:rPr>
        <w:t xml:space="preserve">mieć wpływ </w:t>
      </w:r>
      <w:r>
        <w:rPr>
          <w:w w:val="120"/>
          <w:sz w:val="20"/>
        </w:rPr>
        <w:t xml:space="preserve">hałas </w:t>
      </w:r>
      <w:r>
        <w:rPr>
          <w:w w:val="120"/>
          <w:sz w:val="20"/>
        </w:rPr>
        <w:t xml:space="preserve">w </w:t>
      </w:r>
      <w:r>
        <w:rPr>
          <w:w w:val="120"/>
          <w:sz w:val="20"/>
        </w:rPr>
        <w:t xml:space="preserve">postaci </w:t>
      </w:r>
      <w:r>
        <w:rPr>
          <w:w w:val="120"/>
          <w:sz w:val="20"/>
        </w:rPr>
        <w:t>przyspieszenia cząstek</w:t>
      </w:r>
      <w:r>
        <w:rPr>
          <w:w w:val="120"/>
          <w:sz w:val="20"/>
        </w:rPr>
        <w:t xml:space="preserve">, </w:t>
      </w:r>
      <w:r>
        <w:rPr>
          <w:w w:val="120"/>
          <w:sz w:val="20"/>
        </w:rPr>
        <w:t xml:space="preserve">i to </w:t>
      </w:r>
      <w:r>
        <w:rPr>
          <w:w w:val="120"/>
          <w:sz w:val="20"/>
        </w:rPr>
        <w:t xml:space="preserve">w </w:t>
      </w:r>
      <w:r>
        <w:rPr>
          <w:w w:val="120"/>
          <w:sz w:val="20"/>
        </w:rPr>
        <w:t xml:space="preserve">stosunkowo </w:t>
      </w:r>
      <w:r>
        <w:rPr>
          <w:w w:val="120"/>
          <w:sz w:val="20"/>
        </w:rPr>
        <w:t xml:space="preserve">niewielkiej odległości. </w:t>
      </w:r>
      <w:r>
        <w:rPr>
          <w:w w:val="120"/>
          <w:sz w:val="20"/>
        </w:rPr>
        <w:t xml:space="preserve">Wnioskodawca </w:t>
      </w:r>
      <w:r>
        <w:rPr>
          <w:w w:val="120"/>
          <w:sz w:val="20"/>
        </w:rPr>
        <w:t xml:space="preserve">ocenia </w:t>
      </w:r>
      <w:r>
        <w:rPr>
          <w:w w:val="120"/>
          <w:sz w:val="20"/>
        </w:rPr>
        <w:t>zatem</w:t>
      </w:r>
      <w:r>
        <w:rPr>
          <w:w w:val="120"/>
          <w:sz w:val="20"/>
        </w:rPr>
        <w:t xml:space="preserve">, że </w:t>
      </w:r>
      <w:r>
        <w:rPr>
          <w:w w:val="120"/>
          <w:sz w:val="20"/>
        </w:rPr>
        <w:t>przedmiotowe</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71"/>
      </w:pPr>
      <w:r>
        <w:rPr>
          <w:w w:val="120"/>
          <w:sz w:val="20"/>
        </w:rPr>
        <w:t xml:space="preserve">badanie będzie miało wpływ na małże sinice tylko przez krótki </w:t>
      </w:r>
      <w:r>
        <w:rPr>
          <w:w w:val="115"/>
          <w:sz w:val="20"/>
        </w:rPr>
        <w:t xml:space="preserve">czas, kiedy statek będzie przepływał bezpośrednio nad nimi. Takie krótkotrwałe </w:t>
      </w:r>
      <w:r>
        <w:rPr>
          <w:w w:val="115"/>
          <w:sz w:val="20"/>
        </w:rPr>
        <w:t xml:space="preserve">zwiększenie stresu </w:t>
      </w:r>
      <w:r>
        <w:rPr>
          <w:w w:val="115"/>
          <w:sz w:val="20"/>
        </w:rPr>
        <w:t xml:space="preserve">lub </w:t>
      </w:r>
      <w:r>
        <w:rPr>
          <w:w w:val="115"/>
          <w:sz w:val="20"/>
        </w:rPr>
        <w:t xml:space="preserve">tymczasowe </w:t>
      </w:r>
      <w:r>
        <w:rPr>
          <w:w w:val="115"/>
          <w:sz w:val="20"/>
        </w:rPr>
        <w:t xml:space="preserve">zmniejszenie </w:t>
      </w:r>
      <w:r>
        <w:rPr>
          <w:w w:val="115"/>
          <w:sz w:val="20"/>
        </w:rPr>
        <w:t xml:space="preserve">filtrowania </w:t>
      </w:r>
      <w:r>
        <w:rPr>
          <w:w w:val="115"/>
          <w:sz w:val="20"/>
        </w:rPr>
        <w:t xml:space="preserve">nie </w:t>
      </w:r>
      <w:r>
        <w:rPr>
          <w:w w:val="115"/>
          <w:sz w:val="20"/>
        </w:rPr>
        <w:t xml:space="preserve">powinno </w:t>
      </w:r>
      <w:r>
        <w:rPr>
          <w:w w:val="120"/>
          <w:sz w:val="20"/>
        </w:rPr>
        <w:t xml:space="preserve">mieć </w:t>
      </w:r>
      <w:r>
        <w:rPr>
          <w:w w:val="120"/>
          <w:sz w:val="20"/>
        </w:rPr>
        <w:t>znaczącego wpływu na</w:t>
      </w:r>
      <w:r>
        <w:rPr>
          <w:w w:val="120"/>
          <w:sz w:val="20"/>
        </w:rPr>
        <w:t xml:space="preserve"> zdrowie </w:t>
      </w:r>
      <w:r>
        <w:rPr>
          <w:w w:val="120"/>
          <w:sz w:val="20"/>
        </w:rPr>
        <w:t>zwierząt</w:t>
      </w:r>
      <w:r>
        <w:rPr>
          <w:w w:val="120"/>
          <w:sz w:val="20"/>
        </w:rPr>
        <w:t xml:space="preserve">. </w:t>
      </w:r>
      <w:r>
        <w:rPr>
          <w:w w:val="120"/>
          <w:sz w:val="20"/>
        </w:rPr>
        <w:t xml:space="preserve">Wpływ </w:t>
      </w:r>
      <w:r>
        <w:rPr>
          <w:w w:val="120"/>
          <w:sz w:val="20"/>
        </w:rPr>
        <w:t xml:space="preserve">badań sejsmicznych </w:t>
      </w:r>
      <w:r>
        <w:rPr>
          <w:w w:val="120"/>
          <w:sz w:val="20"/>
        </w:rPr>
        <w:t xml:space="preserve">na </w:t>
      </w:r>
      <w:r>
        <w:rPr>
          <w:w w:val="120"/>
          <w:sz w:val="20"/>
        </w:rPr>
        <w:t xml:space="preserve">stan ochrony </w:t>
      </w:r>
      <w:r>
        <w:rPr>
          <w:w w:val="120"/>
          <w:sz w:val="20"/>
        </w:rPr>
        <w:t xml:space="preserve">małży sinic </w:t>
      </w:r>
      <w:r>
        <w:rPr>
          <w:w w:val="120"/>
          <w:sz w:val="20"/>
        </w:rPr>
        <w:t>jest oceniany jako mało prawdopodobny.</w:t>
      </w:r>
    </w:p>
    <w:p>
      <w:pPr>
        <w:pStyle w:val="BodyText"/>
        <w:spacing w:before="248" w:line="302" w:lineRule="auto"/>
        <w:ind w:right="1870"/>
      </w:pPr>
      <w:r>
        <w:rPr>
          <w:w w:val="115"/>
          <w:sz w:val="20"/>
        </w:rPr>
        <w:t>Populacja alki czarnogłowej (</w:t>
      </w:r>
      <w:r>
        <w:rPr>
          <w:i/>
          <w:w w:val="115"/>
          <w:sz w:val="20"/>
        </w:rPr>
        <w:t>Cepphus grylle</w:t>
      </w:r>
      <w:r>
        <w:rPr>
          <w:w w:val="115"/>
          <w:sz w:val="20"/>
        </w:rPr>
        <w:t xml:space="preserve">) jest sklasyfikowana jako bliska zagrożenia („NT”) zgodnie ze szwedzką czerwoną listą, a obszar Natura 2000 Hoburgs </w:t>
      </w:r>
      <w:r>
        <w:rPr>
          <w:w w:val="115"/>
          <w:sz w:val="20"/>
        </w:rPr>
        <w:t xml:space="preserve">Bank </w:t>
      </w:r>
      <w:r>
        <w:rPr>
          <w:w w:val="115"/>
          <w:sz w:val="20"/>
        </w:rPr>
        <w:t xml:space="preserve">i </w:t>
      </w:r>
      <w:r>
        <w:rPr>
          <w:w w:val="115"/>
          <w:sz w:val="20"/>
        </w:rPr>
        <w:t xml:space="preserve">midsjöbankarna </w:t>
      </w:r>
      <w:r>
        <w:rPr>
          <w:w w:val="115"/>
          <w:sz w:val="20"/>
        </w:rPr>
        <w:t xml:space="preserve">jest </w:t>
      </w:r>
      <w:r>
        <w:rPr>
          <w:w w:val="115"/>
          <w:sz w:val="20"/>
        </w:rPr>
        <w:t xml:space="preserve">ważnym </w:t>
      </w:r>
      <w:r>
        <w:rPr>
          <w:w w:val="115"/>
          <w:sz w:val="20"/>
        </w:rPr>
        <w:t xml:space="preserve">miejscem </w:t>
      </w:r>
      <w:r>
        <w:rPr>
          <w:w w:val="115"/>
          <w:sz w:val="20"/>
        </w:rPr>
        <w:t xml:space="preserve">zimowania </w:t>
      </w:r>
      <w:r>
        <w:rPr>
          <w:w w:val="120"/>
          <w:sz w:val="20"/>
        </w:rPr>
        <w:t xml:space="preserve">populacji </w:t>
      </w:r>
      <w:r>
        <w:rPr>
          <w:w w:val="120"/>
          <w:sz w:val="20"/>
        </w:rPr>
        <w:t>alki czarnogłowej</w:t>
      </w:r>
      <w:r>
        <w:rPr>
          <w:w w:val="120"/>
          <w:sz w:val="20"/>
        </w:rPr>
        <w:t xml:space="preserve"> z</w:t>
      </w:r>
      <w:r>
        <w:rPr>
          <w:w w:val="120"/>
          <w:sz w:val="20"/>
        </w:rPr>
        <w:t xml:space="preserve"> Mor</w:t>
      </w:r>
      <w:r>
        <w:rPr>
          <w:w w:val="120"/>
          <w:sz w:val="20"/>
        </w:rPr>
        <w:t>za Bałtyckiego</w:t>
      </w:r>
      <w:r>
        <w:rPr>
          <w:w w:val="120"/>
          <w:sz w:val="20"/>
        </w:rPr>
        <w:t xml:space="preserve">. </w:t>
      </w:r>
      <w:r>
        <w:rPr>
          <w:w w:val="120"/>
          <w:sz w:val="20"/>
        </w:rPr>
        <w:t xml:space="preserve">Alka czarna </w:t>
      </w:r>
      <w:r>
        <w:rPr>
          <w:w w:val="120"/>
          <w:sz w:val="20"/>
        </w:rPr>
        <w:t xml:space="preserve">nurkuje </w:t>
      </w:r>
      <w:r>
        <w:rPr>
          <w:w w:val="120"/>
          <w:sz w:val="20"/>
        </w:rPr>
        <w:t xml:space="preserve">na </w:t>
      </w:r>
      <w:r>
        <w:rPr>
          <w:w w:val="120"/>
          <w:sz w:val="20"/>
        </w:rPr>
        <w:t>głębokość</w:t>
      </w:r>
      <w:r>
        <w:rPr>
          <w:w w:val="120"/>
          <w:sz w:val="20"/>
        </w:rPr>
        <w:t xml:space="preserve"> maksymalnie</w:t>
      </w:r>
      <w:r>
        <w:rPr>
          <w:w w:val="120"/>
          <w:sz w:val="20"/>
        </w:rPr>
        <w:t xml:space="preserve"> 30 </w:t>
      </w:r>
      <w:r>
        <w:rPr>
          <w:w w:val="120"/>
          <w:sz w:val="20"/>
        </w:rPr>
        <w:t xml:space="preserve">metrów </w:t>
      </w:r>
      <w:r>
        <w:rPr>
          <w:w w:val="120"/>
          <w:sz w:val="20"/>
        </w:rPr>
        <w:t xml:space="preserve">w </w:t>
      </w:r>
      <w:r>
        <w:rPr>
          <w:w w:val="120"/>
          <w:sz w:val="20"/>
        </w:rPr>
        <w:t xml:space="preserve">celu </w:t>
      </w:r>
      <w:r>
        <w:rPr>
          <w:w w:val="120"/>
          <w:sz w:val="20"/>
        </w:rPr>
        <w:t xml:space="preserve">złowienia </w:t>
      </w:r>
      <w:r>
        <w:rPr>
          <w:w w:val="120"/>
          <w:sz w:val="20"/>
        </w:rPr>
        <w:t xml:space="preserve">pożywienia </w:t>
      </w:r>
      <w:r>
        <w:rPr>
          <w:w w:val="120"/>
          <w:sz w:val="20"/>
        </w:rPr>
        <w:t xml:space="preserve">i </w:t>
      </w:r>
      <w:r>
        <w:rPr>
          <w:w w:val="120"/>
          <w:sz w:val="20"/>
        </w:rPr>
        <w:t xml:space="preserve">żywi </w:t>
      </w:r>
      <w:r>
        <w:rPr>
          <w:w w:val="120"/>
          <w:sz w:val="20"/>
        </w:rPr>
        <w:t xml:space="preserve">się </w:t>
      </w:r>
      <w:r>
        <w:rPr>
          <w:w w:val="120"/>
          <w:sz w:val="20"/>
        </w:rPr>
        <w:t xml:space="preserve">głównie </w:t>
      </w:r>
      <w:r>
        <w:rPr>
          <w:w w:val="120"/>
          <w:sz w:val="20"/>
        </w:rPr>
        <w:t xml:space="preserve">rybami z </w:t>
      </w:r>
      <w:r>
        <w:rPr>
          <w:w w:val="120"/>
          <w:sz w:val="20"/>
        </w:rPr>
        <w:t xml:space="preserve">gatunku tånglake, </w:t>
      </w:r>
      <w:r>
        <w:rPr>
          <w:w w:val="120"/>
          <w:sz w:val="20"/>
        </w:rPr>
        <w:t xml:space="preserve">ale </w:t>
      </w:r>
      <w:r>
        <w:rPr>
          <w:spacing w:val="-7"/>
          <w:w w:val="120"/>
          <w:sz w:val="20"/>
        </w:rPr>
        <w:t xml:space="preserve">w </w:t>
      </w:r>
      <w:r>
        <w:rPr>
          <w:w w:val="120"/>
          <w:sz w:val="20"/>
        </w:rPr>
        <w:t xml:space="preserve">mniejszym stopniu </w:t>
      </w:r>
      <w:r>
        <w:rPr>
          <w:w w:val="120"/>
          <w:sz w:val="20"/>
        </w:rPr>
        <w:t xml:space="preserve">również </w:t>
      </w:r>
      <w:r>
        <w:rPr>
          <w:w w:val="120"/>
          <w:sz w:val="20"/>
        </w:rPr>
        <w:t xml:space="preserve">rakami </w:t>
      </w:r>
      <w:r>
        <w:rPr>
          <w:w w:val="120"/>
          <w:sz w:val="20"/>
        </w:rPr>
        <w:t xml:space="preserve">i </w:t>
      </w:r>
      <w:r>
        <w:rPr>
          <w:w w:val="120"/>
          <w:sz w:val="20"/>
        </w:rPr>
        <w:t>małżami</w:t>
      </w:r>
      <w:r>
        <w:rPr>
          <w:w w:val="120"/>
          <w:sz w:val="20"/>
        </w:rPr>
        <w:t xml:space="preserve">. </w:t>
      </w:r>
      <w:r>
        <w:rPr>
          <w:w w:val="120"/>
          <w:sz w:val="20"/>
        </w:rPr>
        <w:t xml:space="preserve">Jeśli </w:t>
      </w:r>
      <w:r>
        <w:rPr>
          <w:w w:val="120"/>
          <w:sz w:val="20"/>
        </w:rPr>
        <w:t xml:space="preserve">alczyki </w:t>
      </w:r>
      <w:r>
        <w:rPr>
          <w:w w:val="120"/>
          <w:sz w:val="20"/>
        </w:rPr>
        <w:t xml:space="preserve">zostałyby </w:t>
      </w:r>
      <w:r>
        <w:rPr>
          <w:w w:val="120"/>
          <w:sz w:val="20"/>
        </w:rPr>
        <w:t xml:space="preserve">tymczasowo </w:t>
      </w:r>
      <w:r>
        <w:rPr>
          <w:w w:val="120"/>
          <w:sz w:val="20"/>
        </w:rPr>
        <w:t xml:space="preserve">zakłócone </w:t>
      </w:r>
      <w:r>
        <w:rPr>
          <w:w w:val="120"/>
          <w:sz w:val="20"/>
        </w:rPr>
        <w:t xml:space="preserve">przez </w:t>
      </w:r>
      <w:r>
        <w:rPr>
          <w:w w:val="120"/>
          <w:sz w:val="20"/>
        </w:rPr>
        <w:t xml:space="preserve">planowane </w:t>
      </w:r>
      <w:r>
        <w:rPr>
          <w:w w:val="120"/>
          <w:sz w:val="20"/>
        </w:rPr>
        <w:t>badania</w:t>
      </w:r>
      <w:r>
        <w:rPr>
          <w:w w:val="120"/>
          <w:sz w:val="20"/>
        </w:rPr>
        <w:t>,</w:t>
      </w:r>
      <w:r>
        <w:rPr>
          <w:w w:val="120"/>
          <w:sz w:val="20"/>
        </w:rPr>
        <w:t xml:space="preserve"> </w:t>
      </w:r>
      <w:r>
        <w:rPr>
          <w:w w:val="120"/>
          <w:sz w:val="20"/>
        </w:rPr>
        <w:t xml:space="preserve">ocenia się, że </w:t>
      </w:r>
      <w:r>
        <w:rPr>
          <w:w w:val="120"/>
          <w:sz w:val="20"/>
        </w:rPr>
        <w:t xml:space="preserve">ptaki </w:t>
      </w:r>
      <w:r>
        <w:rPr>
          <w:w w:val="120"/>
          <w:sz w:val="20"/>
        </w:rPr>
        <w:t xml:space="preserve">byłyby w </w:t>
      </w:r>
      <w:r>
        <w:rPr>
          <w:w w:val="120"/>
          <w:sz w:val="20"/>
        </w:rPr>
        <w:t xml:space="preserve">stanie wyczuć </w:t>
      </w:r>
      <w:r>
        <w:rPr>
          <w:w w:val="120"/>
          <w:sz w:val="20"/>
        </w:rPr>
        <w:t xml:space="preserve">i uniknąć </w:t>
      </w:r>
      <w:r>
        <w:rPr>
          <w:w w:val="120"/>
          <w:sz w:val="20"/>
        </w:rPr>
        <w:t xml:space="preserve">potencjalnie </w:t>
      </w:r>
      <w:r>
        <w:rPr>
          <w:w w:val="120"/>
          <w:sz w:val="20"/>
        </w:rPr>
        <w:t xml:space="preserve">zakłócających </w:t>
      </w:r>
      <w:r>
        <w:rPr>
          <w:w w:val="120"/>
          <w:sz w:val="20"/>
        </w:rPr>
        <w:t xml:space="preserve">dźwięków </w:t>
      </w:r>
      <w:r>
        <w:rPr>
          <w:w w:val="120"/>
          <w:sz w:val="20"/>
        </w:rPr>
        <w:t xml:space="preserve">z </w:t>
      </w:r>
      <w:r>
        <w:rPr>
          <w:w w:val="120"/>
          <w:sz w:val="20"/>
        </w:rPr>
        <w:t xml:space="preserve">dużej </w:t>
      </w:r>
      <w:r>
        <w:rPr>
          <w:w w:val="120"/>
          <w:sz w:val="20"/>
        </w:rPr>
        <w:t>odległości</w:t>
      </w:r>
      <w:r>
        <w:rPr>
          <w:w w:val="120"/>
          <w:sz w:val="20"/>
        </w:rPr>
        <w:t xml:space="preserve">, a </w:t>
      </w:r>
      <w:r>
        <w:rPr>
          <w:w w:val="120"/>
          <w:sz w:val="20"/>
        </w:rPr>
        <w:t xml:space="preserve">ryzyko </w:t>
      </w:r>
      <w:r>
        <w:rPr>
          <w:w w:val="120"/>
          <w:sz w:val="20"/>
        </w:rPr>
        <w:t xml:space="preserve">bezpośredniego </w:t>
      </w:r>
      <w:r>
        <w:rPr>
          <w:w w:val="120"/>
          <w:sz w:val="20"/>
        </w:rPr>
        <w:t xml:space="preserve">negatywnego </w:t>
      </w:r>
      <w:r>
        <w:rPr>
          <w:w w:val="120"/>
          <w:sz w:val="20"/>
        </w:rPr>
        <w:t xml:space="preserve">wpływu </w:t>
      </w:r>
      <w:r>
        <w:rPr>
          <w:w w:val="120"/>
          <w:sz w:val="20"/>
        </w:rPr>
        <w:t xml:space="preserve">nie </w:t>
      </w:r>
      <w:r>
        <w:rPr>
          <w:w w:val="120"/>
          <w:sz w:val="20"/>
        </w:rPr>
        <w:t xml:space="preserve">jest </w:t>
      </w:r>
      <w:r>
        <w:rPr>
          <w:w w:val="120"/>
          <w:sz w:val="20"/>
        </w:rPr>
        <w:t xml:space="preserve">prawdopodobne. </w:t>
      </w:r>
      <w:r>
        <w:rPr>
          <w:w w:val="120"/>
          <w:sz w:val="20"/>
        </w:rPr>
        <w:t xml:space="preserve">Wnioskodawca </w:t>
      </w:r>
      <w:r>
        <w:rPr>
          <w:w w:val="120"/>
          <w:sz w:val="20"/>
        </w:rPr>
        <w:t>twierdzi</w:t>
      </w:r>
      <w:r>
        <w:rPr>
          <w:w w:val="120"/>
          <w:sz w:val="20"/>
        </w:rPr>
        <w:t>,</w:t>
      </w:r>
      <w:r>
        <w:rPr>
          <w:w w:val="120"/>
          <w:sz w:val="20"/>
        </w:rPr>
        <w:t xml:space="preserve"> że </w:t>
      </w:r>
      <w:r>
        <w:rPr>
          <w:w w:val="120"/>
          <w:sz w:val="20"/>
        </w:rPr>
        <w:t xml:space="preserve">podczas </w:t>
      </w:r>
      <w:r>
        <w:rPr>
          <w:w w:val="120"/>
          <w:sz w:val="20"/>
        </w:rPr>
        <w:t xml:space="preserve">badań </w:t>
      </w:r>
      <w:r>
        <w:rPr>
          <w:w w:val="120"/>
          <w:sz w:val="20"/>
        </w:rPr>
        <w:t xml:space="preserve">ryby </w:t>
      </w:r>
      <w:r>
        <w:rPr>
          <w:w w:val="120"/>
          <w:sz w:val="20"/>
        </w:rPr>
        <w:t xml:space="preserve">mogą </w:t>
      </w:r>
      <w:r>
        <w:rPr>
          <w:w w:val="120"/>
          <w:sz w:val="20"/>
        </w:rPr>
        <w:t xml:space="preserve">unikać </w:t>
      </w:r>
      <w:r>
        <w:rPr>
          <w:w w:val="120"/>
          <w:sz w:val="20"/>
        </w:rPr>
        <w:t>niektórych obszarów</w:t>
      </w:r>
      <w:r>
        <w:rPr>
          <w:w w:val="120"/>
          <w:sz w:val="20"/>
        </w:rPr>
        <w:t>,</w:t>
      </w:r>
      <w:r>
        <w:rPr>
          <w:w w:val="120"/>
          <w:sz w:val="20"/>
        </w:rPr>
        <w:t xml:space="preserve"> </w:t>
      </w:r>
      <w:r>
        <w:rPr>
          <w:w w:val="120"/>
          <w:sz w:val="20"/>
        </w:rPr>
        <w:t xml:space="preserve">co </w:t>
      </w:r>
      <w:r>
        <w:rPr>
          <w:w w:val="120"/>
          <w:sz w:val="20"/>
        </w:rPr>
        <w:t>oznaczałoby</w:t>
      </w:r>
      <w:r>
        <w:rPr>
          <w:w w:val="120"/>
          <w:sz w:val="20"/>
        </w:rPr>
        <w:t xml:space="preserve">, że </w:t>
      </w:r>
      <w:r>
        <w:rPr>
          <w:w w:val="120"/>
          <w:sz w:val="20"/>
        </w:rPr>
        <w:t xml:space="preserve">alczyki </w:t>
      </w:r>
      <w:r>
        <w:rPr>
          <w:w w:val="120"/>
          <w:sz w:val="20"/>
        </w:rPr>
        <w:t xml:space="preserve">musiałyby </w:t>
      </w:r>
      <w:r>
        <w:rPr>
          <w:w w:val="120"/>
          <w:sz w:val="20"/>
        </w:rPr>
        <w:t xml:space="preserve">zmienić </w:t>
      </w:r>
      <w:r>
        <w:rPr>
          <w:w w:val="120"/>
          <w:sz w:val="20"/>
        </w:rPr>
        <w:t>swoje wzorce żerowania. Uważa się jednak</w:t>
      </w:r>
      <w:r>
        <w:rPr>
          <w:w w:val="120"/>
          <w:sz w:val="20"/>
        </w:rPr>
        <w:t>,</w:t>
      </w:r>
      <w:r>
        <w:rPr>
          <w:w w:val="120"/>
          <w:sz w:val="20"/>
        </w:rPr>
        <w:t xml:space="preserve"> </w:t>
      </w:r>
      <w:r>
        <w:rPr>
          <w:w w:val="120"/>
          <w:sz w:val="20"/>
        </w:rPr>
        <w:t>że</w:t>
      </w:r>
      <w:r>
        <w:rPr>
          <w:w w:val="120"/>
          <w:sz w:val="20"/>
        </w:rPr>
        <w:t xml:space="preserve"> miałoby to jedynie nieznaczne konsekwencje</w:t>
      </w:r>
      <w:r>
        <w:rPr>
          <w:w w:val="120"/>
          <w:sz w:val="20"/>
        </w:rPr>
        <w:t>,</w:t>
      </w:r>
      <w:r>
        <w:rPr>
          <w:w w:val="120"/>
          <w:sz w:val="20"/>
        </w:rPr>
        <w:t xml:space="preserve"> ponieważ </w:t>
      </w:r>
      <w:r>
        <w:rPr>
          <w:w w:val="120"/>
          <w:sz w:val="20"/>
        </w:rPr>
        <w:t xml:space="preserve">według </w:t>
      </w:r>
      <w:r>
        <w:rPr>
          <w:w w:val="120"/>
          <w:sz w:val="20"/>
        </w:rPr>
        <w:t xml:space="preserve">wnioskodawcy </w:t>
      </w:r>
      <w:r>
        <w:rPr>
          <w:w w:val="120"/>
          <w:sz w:val="20"/>
        </w:rPr>
        <w:t xml:space="preserve">efekt </w:t>
      </w:r>
      <w:r>
        <w:rPr>
          <w:w w:val="120"/>
          <w:sz w:val="20"/>
        </w:rPr>
        <w:t xml:space="preserve">w postaci </w:t>
      </w:r>
      <w:r>
        <w:rPr>
          <w:w w:val="120"/>
          <w:sz w:val="20"/>
        </w:rPr>
        <w:t xml:space="preserve">zwiększonego </w:t>
      </w:r>
      <w:r>
        <w:rPr>
          <w:w w:val="120"/>
          <w:sz w:val="20"/>
        </w:rPr>
        <w:t xml:space="preserve">zużycia energii na </w:t>
      </w:r>
      <w:r>
        <w:rPr>
          <w:w w:val="120"/>
          <w:sz w:val="20"/>
        </w:rPr>
        <w:t xml:space="preserve">żerowanie </w:t>
      </w:r>
      <w:r>
        <w:rPr>
          <w:w w:val="120"/>
          <w:sz w:val="20"/>
        </w:rPr>
        <w:t xml:space="preserve">jest </w:t>
      </w:r>
      <w:r>
        <w:rPr>
          <w:w w:val="120"/>
          <w:sz w:val="20"/>
        </w:rPr>
        <w:t>nieistotny.</w:t>
      </w:r>
    </w:p>
    <w:p>
      <w:pPr>
        <w:pStyle w:val="BodyText"/>
        <w:spacing w:before="5"/>
        <w:ind w:left="0"/>
      </w:pPr>
    </w:p>
    <w:p>
      <w:pPr>
        <w:pStyle w:val="BodyText"/>
        <w:spacing w:line="302" w:lineRule="auto"/>
        <w:ind w:right="2145"/>
      </w:pPr>
      <w:r>
        <w:rPr>
          <w:w w:val="115"/>
          <w:sz w:val="20"/>
        </w:rPr>
        <w:t>Eider (</w:t>
      </w:r>
      <w:r>
        <w:rPr>
          <w:i/>
          <w:w w:val="115"/>
          <w:sz w:val="20"/>
        </w:rPr>
        <w:t>Somateria mollissima</w:t>
      </w:r>
      <w:r>
        <w:rPr>
          <w:w w:val="115"/>
          <w:sz w:val="20"/>
        </w:rPr>
        <w:t xml:space="preserve">) występuje na obszarze Natura 2000 Hoburgs bank i Midsjöbankarna, a gatunek ten jest </w:t>
      </w:r>
      <w:r>
        <w:rPr>
          <w:w w:val="115"/>
          <w:sz w:val="20"/>
        </w:rPr>
        <w:t>klasyfikowany jako silnie zagrożony („EN”). Eder żywi się głównie mięczakami (głównie małżami), izopodami, owadami i roślinami, które pozyskuje z dna morskiego na głębokości do 20 metrów.</w:t>
      </w:r>
    </w:p>
    <w:p>
      <w:pPr>
        <w:pStyle w:val="BodyText"/>
        <w:spacing w:before="7" w:line="302" w:lineRule="auto"/>
        <w:ind w:right="1971"/>
      </w:pPr>
      <w:r>
        <w:rPr>
          <w:w w:val="115"/>
          <w:sz w:val="20"/>
        </w:rPr>
        <w:t xml:space="preserve">Wnioskodawca ocenia, że edredon występuje w niewielkiej liczbie na obszarze Natura 2000 późną zimą, a ptak ten ma wiele </w:t>
      </w:r>
      <w:r>
        <w:rPr>
          <w:w w:val="115"/>
          <w:sz w:val="20"/>
        </w:rPr>
        <w:t>innych odpowiednich miejsc do żerowania na obszarze Natura 2000 i poza nim, a także wzdłuż południowego wybrzeża Gotlandii. Uważa się, że ptaki są w stanie wyczuć i uniknąć potencjalnych zakłóceń dźwiękowych z dużej odległości, a ryzyko bezpośredniego negatywnego wpływu nie jest prawdopodobne. Wpływ na zasoby pokarmowe edredona ocenia się jako nieistotny ze względu na krótkotrwały charakter wpływu przepływu statków.</w:t>
      </w:r>
    </w:p>
    <w:p>
      <w:pPr>
        <w:pStyle w:val="BodyText"/>
        <w:spacing w:before="250" w:line="302" w:lineRule="auto"/>
        <w:ind w:right="1935"/>
      </w:pPr>
      <w:r>
        <w:rPr>
          <w:w w:val="115"/>
          <w:sz w:val="20"/>
        </w:rPr>
        <w:t xml:space="preserve">Zarówno nurnik, jak i kormoran są typowymi gatunkami dla siedliska </w:t>
      </w:r>
      <w:r>
        <w:rPr>
          <w:i/>
          <w:w w:val="115"/>
          <w:sz w:val="20"/>
        </w:rPr>
        <w:t>„klify morskie porośnięte roślinnością”</w:t>
      </w:r>
      <w:r>
        <w:rPr>
          <w:w w:val="115"/>
          <w:sz w:val="20"/>
        </w:rPr>
        <w:t>, które jest wymienione jako siedlisko Natura 2000 na obszarach Stora Karlsö i Lilla Karlsö. Oba gatunki są ptakami nurkującymi</w:t>
      </w:r>
      <w:r>
        <w:rPr>
          <w:w w:val="115"/>
          <w:sz w:val="20"/>
        </w:rPr>
        <w:t xml:space="preserve">, </w:t>
      </w:r>
      <w:r>
        <w:rPr>
          <w:w w:val="115"/>
          <w:sz w:val="20"/>
        </w:rPr>
        <w:t xml:space="preserve">żywiącymi </w:t>
      </w:r>
      <w:r>
        <w:rPr>
          <w:w w:val="115"/>
          <w:sz w:val="20"/>
        </w:rPr>
        <w:t xml:space="preserve">się </w:t>
      </w:r>
      <w:r>
        <w:rPr>
          <w:w w:val="115"/>
          <w:sz w:val="20"/>
        </w:rPr>
        <w:t xml:space="preserve">rybami </w:t>
      </w:r>
      <w:r>
        <w:rPr>
          <w:w w:val="115"/>
          <w:sz w:val="20"/>
        </w:rPr>
        <w:t xml:space="preserve">pelagicznymi </w:t>
      </w:r>
      <w:r>
        <w:rPr>
          <w:w w:val="115"/>
          <w:sz w:val="20"/>
        </w:rPr>
        <w:t xml:space="preserve">i </w:t>
      </w:r>
      <w:r>
        <w:rPr>
          <w:w w:val="115"/>
          <w:sz w:val="20"/>
        </w:rPr>
        <w:t xml:space="preserve">oba </w:t>
      </w:r>
      <w:r>
        <w:rPr>
          <w:w w:val="115"/>
          <w:sz w:val="20"/>
        </w:rPr>
        <w:t xml:space="preserve">są </w:t>
      </w:r>
      <w:r>
        <w:rPr>
          <w:w w:val="115"/>
          <w:sz w:val="20"/>
        </w:rPr>
        <w:t xml:space="preserve">klasyfikowane </w:t>
      </w:r>
      <w:r>
        <w:rPr>
          <w:w w:val="115"/>
          <w:sz w:val="20"/>
        </w:rPr>
        <w:t>jako gatunki o statusie „narażone” (LC). Wnioskodawca twierdzi, że ryzyko oddziaływania na te gatunki jest znikome, ponieważ nie wystąpi żadne bezpośrednie ani pośrednie oddziaływanie. Opiera się to na ocenie, że ptaki nie będą</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893"/>
      </w:pPr>
      <w:r>
        <w:rPr>
          <w:w w:val="115"/>
          <w:sz w:val="20"/>
        </w:rPr>
        <w:t xml:space="preserve">będą miały pośredni wpływ na ptaki poprzez utrudnienie im poszukiwania pożywienia w postaci ryb pelagicznych w okresie lęgowym, który na obu </w:t>
      </w:r>
      <w:r>
        <w:rPr>
          <w:w w:val="115"/>
          <w:sz w:val="20"/>
        </w:rPr>
        <w:t>wyspach Karlsö</w:t>
      </w:r>
      <w:r>
        <w:rPr>
          <w:w w:val="115"/>
          <w:sz w:val="20"/>
        </w:rPr>
        <w:t xml:space="preserve"> przypada na lato</w:t>
      </w:r>
      <w:r>
        <w:rPr>
          <w:w w:val="115"/>
          <w:sz w:val="20"/>
        </w:rPr>
        <w:t>.</w:t>
      </w:r>
    </w:p>
    <w:p>
      <w:pPr>
        <w:pStyle w:val="BodyText"/>
        <w:spacing w:before="87"/>
        <w:ind w:left="0"/>
      </w:pPr>
    </w:p>
    <w:p>
      <w:pPr>
        <w:pStyle w:val="Heading3"/>
      </w:pPr>
      <w:bookmarkStart w:id="10" w:name="Fisk"/>
      <w:bookmarkEnd w:id="10"/>
      <w:r>
        <w:rPr>
          <w:spacing w:val="-4"/>
          <w:sz w:val="22"/>
        </w:rPr>
        <w:t>Ryby</w:t>
      </w:r>
    </w:p>
    <w:p>
      <w:pPr>
        <w:pStyle w:val="BodyText"/>
        <w:spacing w:before="133" w:line="302" w:lineRule="auto"/>
        <w:ind w:right="2145"/>
      </w:pPr>
      <w:r>
        <w:rPr>
          <w:w w:val="115"/>
          <w:sz w:val="20"/>
        </w:rPr>
        <w:t>Wnioskodawca uwzględnił w ocenie oddziaływania cztery gatunki ryb: śledź, śledź ostrogrzbiety, dorsz i węgorz morski. Wybór ten opiera się na tym, że gatunki te są typowe dla wskazanych typów siedlisk, tj. raf i piaszczystych łach. Ponadto wybór ten opiera się na tym, że większość gatunków stanowi pożywienie dla wskazanych gatunków i/lub są one specjalistami w zakresie słuchu. Wpływ</w:t>
      </w:r>
      <w:r>
        <w:rPr>
          <w:w w:val="115"/>
          <w:sz w:val="20"/>
        </w:rPr>
        <w:t xml:space="preserve">, jaki </w:t>
      </w:r>
      <w:r>
        <w:rPr>
          <w:w w:val="115"/>
          <w:sz w:val="20"/>
        </w:rPr>
        <w:t xml:space="preserve">może </w:t>
      </w:r>
      <w:r>
        <w:rPr>
          <w:w w:val="115"/>
          <w:sz w:val="20"/>
        </w:rPr>
        <w:t xml:space="preserve">wystąpić, </w:t>
      </w:r>
      <w:r>
        <w:rPr>
          <w:w w:val="115"/>
          <w:sz w:val="20"/>
        </w:rPr>
        <w:t xml:space="preserve">jest </w:t>
      </w:r>
      <w:r>
        <w:rPr>
          <w:w w:val="115"/>
          <w:sz w:val="20"/>
        </w:rPr>
        <w:t xml:space="preserve">związany </w:t>
      </w:r>
      <w:r>
        <w:rPr>
          <w:w w:val="115"/>
          <w:sz w:val="20"/>
        </w:rPr>
        <w:t xml:space="preserve">z </w:t>
      </w:r>
      <w:r>
        <w:rPr>
          <w:w w:val="115"/>
          <w:sz w:val="20"/>
        </w:rPr>
        <w:t xml:space="preserve">hałasem </w:t>
      </w:r>
      <w:r>
        <w:rPr>
          <w:w w:val="115"/>
          <w:sz w:val="20"/>
        </w:rPr>
        <w:t xml:space="preserve">i </w:t>
      </w:r>
      <w:r>
        <w:rPr>
          <w:w w:val="115"/>
          <w:sz w:val="20"/>
        </w:rPr>
        <w:t>wibracjami</w:t>
      </w:r>
      <w:r>
        <w:rPr>
          <w:w w:val="115"/>
          <w:sz w:val="20"/>
        </w:rPr>
        <w:t>, które mogą mieć negatywny wpływ na ryby, powodując tymczasowe lub trwałe uszkodzenia słuchu lub tymczasowe zmiany w zachowaniu.</w:t>
      </w:r>
    </w:p>
    <w:p>
      <w:pPr>
        <w:pStyle w:val="BodyText"/>
        <w:spacing w:before="10" w:line="302" w:lineRule="auto"/>
        <w:ind w:right="1971"/>
      </w:pPr>
      <w:r>
        <w:rPr>
          <w:w w:val="115"/>
          <w:sz w:val="20"/>
        </w:rPr>
        <w:t xml:space="preserve">Modelowanie dźwięku pokazuje, że ryby mogą być narażone na </w:t>
      </w:r>
      <w:r>
        <w:rPr>
          <w:w w:val="115"/>
          <w:sz w:val="20"/>
        </w:rPr>
        <w:t xml:space="preserve">tymczasowe </w:t>
      </w:r>
      <w:r>
        <w:rPr>
          <w:w w:val="120"/>
          <w:sz w:val="20"/>
        </w:rPr>
        <w:t xml:space="preserve">lub trwałe uszkodzenia słuchu w odległości mniejszej niż 50 metrów od źródła dźwięku. </w:t>
      </w:r>
      <w:r>
        <w:rPr>
          <w:w w:val="120"/>
          <w:sz w:val="20"/>
        </w:rPr>
        <w:t xml:space="preserve">W zależności </w:t>
      </w:r>
      <w:r>
        <w:rPr>
          <w:w w:val="120"/>
          <w:sz w:val="20"/>
        </w:rPr>
        <w:t xml:space="preserve">od </w:t>
      </w:r>
      <w:r>
        <w:rPr>
          <w:w w:val="120"/>
          <w:sz w:val="20"/>
        </w:rPr>
        <w:t xml:space="preserve">obszaru </w:t>
      </w:r>
      <w:r>
        <w:rPr>
          <w:w w:val="120"/>
          <w:sz w:val="20"/>
        </w:rPr>
        <w:t xml:space="preserve">badania, zmiany w zachowaniu </w:t>
      </w:r>
      <w:r>
        <w:rPr>
          <w:w w:val="120"/>
          <w:sz w:val="20"/>
        </w:rPr>
        <w:t xml:space="preserve">mogą </w:t>
      </w:r>
      <w:r>
        <w:rPr>
          <w:w w:val="120"/>
          <w:sz w:val="20"/>
        </w:rPr>
        <w:t xml:space="preserve">wystąpić </w:t>
      </w:r>
      <w:r>
        <w:rPr>
          <w:w w:val="120"/>
          <w:sz w:val="20"/>
        </w:rPr>
        <w:t xml:space="preserve">w </w:t>
      </w:r>
      <w:r>
        <w:rPr>
          <w:w w:val="120"/>
          <w:sz w:val="20"/>
        </w:rPr>
        <w:t>odległości maksymalnie</w:t>
      </w:r>
      <w:r>
        <w:rPr>
          <w:w w:val="120"/>
          <w:sz w:val="20"/>
        </w:rPr>
        <w:t xml:space="preserve"> </w:t>
      </w:r>
      <w:r>
        <w:rPr>
          <w:w w:val="120"/>
          <w:sz w:val="20"/>
        </w:rPr>
        <w:t xml:space="preserve">od pięciu </w:t>
      </w:r>
      <w:r>
        <w:rPr>
          <w:w w:val="120"/>
          <w:sz w:val="20"/>
        </w:rPr>
        <w:t xml:space="preserve">do </w:t>
      </w:r>
      <w:r>
        <w:rPr>
          <w:w w:val="120"/>
          <w:sz w:val="20"/>
        </w:rPr>
        <w:t xml:space="preserve">dziewięciu </w:t>
      </w:r>
      <w:r>
        <w:rPr>
          <w:w w:val="120"/>
          <w:sz w:val="20"/>
        </w:rPr>
        <w:t xml:space="preserve">kilometrów od </w:t>
      </w:r>
      <w:r>
        <w:rPr>
          <w:w w:val="120"/>
          <w:sz w:val="20"/>
        </w:rPr>
        <w:t xml:space="preserve">źródła dźwięku. </w:t>
      </w:r>
      <w:r>
        <w:rPr>
          <w:w w:val="120"/>
          <w:sz w:val="20"/>
        </w:rPr>
        <w:t xml:space="preserve">Dzięki </w:t>
      </w:r>
      <w:r>
        <w:rPr>
          <w:w w:val="120"/>
          <w:sz w:val="20"/>
        </w:rPr>
        <w:t>środkom ochronnym</w:t>
      </w:r>
      <w:r>
        <w:rPr>
          <w:w w:val="120"/>
          <w:sz w:val="20"/>
        </w:rPr>
        <w:t xml:space="preserve">, takim jak </w:t>
      </w:r>
      <w:r>
        <w:rPr>
          <w:w w:val="120"/>
          <w:sz w:val="20"/>
        </w:rPr>
        <w:t xml:space="preserve">łagodne </w:t>
      </w:r>
      <w:r>
        <w:rPr>
          <w:w w:val="120"/>
          <w:sz w:val="20"/>
        </w:rPr>
        <w:t xml:space="preserve">uruchamianie </w:t>
      </w:r>
      <w:r>
        <w:rPr>
          <w:w w:val="120"/>
          <w:sz w:val="20"/>
        </w:rPr>
        <w:t xml:space="preserve">sprzętu, ryzyko tymczasowych lub trwałych uszkodzeń </w:t>
      </w:r>
      <w:r>
        <w:rPr>
          <w:w w:val="120"/>
          <w:sz w:val="20"/>
        </w:rPr>
        <w:t xml:space="preserve">słuchu u </w:t>
      </w:r>
      <w:r>
        <w:rPr>
          <w:w w:val="120"/>
          <w:sz w:val="20"/>
        </w:rPr>
        <w:t xml:space="preserve">wszystkich </w:t>
      </w:r>
      <w:r>
        <w:rPr>
          <w:w w:val="120"/>
          <w:sz w:val="20"/>
        </w:rPr>
        <w:t xml:space="preserve">gatunków ryb </w:t>
      </w:r>
      <w:r>
        <w:rPr>
          <w:w w:val="120"/>
          <w:sz w:val="20"/>
        </w:rPr>
        <w:t xml:space="preserve">ocenia się </w:t>
      </w:r>
      <w:r>
        <w:rPr>
          <w:w w:val="120"/>
          <w:sz w:val="20"/>
        </w:rPr>
        <w:t xml:space="preserve">jako </w:t>
      </w:r>
      <w:r>
        <w:rPr>
          <w:w w:val="120"/>
          <w:sz w:val="20"/>
        </w:rPr>
        <w:t>nieistotne</w:t>
      </w:r>
      <w:r>
        <w:rPr>
          <w:w w:val="120"/>
          <w:sz w:val="20"/>
        </w:rPr>
        <w:t xml:space="preserve">, ponieważ </w:t>
      </w:r>
      <w:r>
        <w:rPr>
          <w:w w:val="120"/>
          <w:sz w:val="20"/>
        </w:rPr>
        <w:t>jest</w:t>
      </w:r>
      <w:r>
        <w:rPr>
          <w:w w:val="120"/>
          <w:sz w:val="20"/>
        </w:rPr>
        <w:t xml:space="preserve"> mało </w:t>
      </w:r>
      <w:r>
        <w:rPr>
          <w:w w:val="120"/>
          <w:sz w:val="20"/>
        </w:rPr>
        <w:t>prawdopodobne</w:t>
      </w:r>
      <w:r>
        <w:rPr>
          <w:w w:val="120"/>
          <w:sz w:val="20"/>
        </w:rPr>
        <w:t xml:space="preserve">, aby </w:t>
      </w:r>
      <w:r>
        <w:rPr>
          <w:w w:val="120"/>
          <w:sz w:val="20"/>
        </w:rPr>
        <w:t xml:space="preserve">więcej </w:t>
      </w:r>
      <w:r>
        <w:rPr>
          <w:w w:val="120"/>
          <w:sz w:val="20"/>
        </w:rPr>
        <w:t xml:space="preserve">niż </w:t>
      </w:r>
      <w:r>
        <w:rPr>
          <w:w w:val="120"/>
          <w:sz w:val="20"/>
        </w:rPr>
        <w:t xml:space="preserve">pojedyncze </w:t>
      </w:r>
      <w:r>
        <w:rPr>
          <w:w w:val="120"/>
          <w:sz w:val="20"/>
        </w:rPr>
        <w:t xml:space="preserve">osobniki </w:t>
      </w:r>
      <w:r>
        <w:rPr>
          <w:w w:val="120"/>
          <w:sz w:val="20"/>
        </w:rPr>
        <w:t xml:space="preserve">przebywały </w:t>
      </w:r>
      <w:r>
        <w:rPr>
          <w:w w:val="120"/>
          <w:sz w:val="20"/>
        </w:rPr>
        <w:t>w odległości mniejszej niż</w:t>
      </w:r>
      <w:r>
        <w:rPr>
          <w:w w:val="120"/>
          <w:sz w:val="20"/>
        </w:rPr>
        <w:t xml:space="preserve"> 50 metrów </w:t>
      </w:r>
      <w:r>
        <w:rPr>
          <w:w w:val="120"/>
          <w:sz w:val="20"/>
        </w:rPr>
        <w:t xml:space="preserve">od </w:t>
      </w:r>
      <w:r>
        <w:rPr>
          <w:w w:val="120"/>
          <w:sz w:val="20"/>
        </w:rPr>
        <w:t>źródła hałasu</w:t>
      </w:r>
      <w:r>
        <w:rPr>
          <w:w w:val="120"/>
          <w:sz w:val="20"/>
        </w:rPr>
        <w:t xml:space="preserve">, gdy </w:t>
      </w:r>
      <w:r>
        <w:rPr>
          <w:w w:val="120"/>
          <w:sz w:val="20"/>
        </w:rPr>
        <w:t xml:space="preserve">osiągane są </w:t>
      </w:r>
      <w:r>
        <w:rPr>
          <w:w w:val="120"/>
          <w:sz w:val="20"/>
        </w:rPr>
        <w:t xml:space="preserve">te </w:t>
      </w:r>
      <w:r>
        <w:rPr>
          <w:w w:val="120"/>
          <w:sz w:val="20"/>
        </w:rPr>
        <w:t>poziomy hałasu</w:t>
      </w:r>
      <w:r>
        <w:rPr>
          <w:w w:val="120"/>
          <w:sz w:val="20"/>
        </w:rPr>
        <w:t>.</w:t>
      </w:r>
    </w:p>
    <w:p>
      <w:pPr>
        <w:pStyle w:val="BodyText"/>
        <w:spacing w:before="12" w:line="302" w:lineRule="auto"/>
        <w:ind w:right="1971"/>
      </w:pPr>
      <w:r>
        <w:rPr>
          <w:w w:val="120"/>
          <w:sz w:val="20"/>
        </w:rPr>
        <w:t xml:space="preserve">Można </w:t>
      </w:r>
      <w:r>
        <w:rPr>
          <w:w w:val="120"/>
          <w:sz w:val="20"/>
        </w:rPr>
        <w:t xml:space="preserve">jednak </w:t>
      </w:r>
      <w:r>
        <w:rPr>
          <w:w w:val="120"/>
          <w:sz w:val="20"/>
        </w:rPr>
        <w:t xml:space="preserve">założyć, </w:t>
      </w:r>
      <w:r>
        <w:rPr>
          <w:w w:val="115"/>
          <w:sz w:val="20"/>
        </w:rPr>
        <w:t xml:space="preserve">że </w:t>
      </w:r>
      <w:r>
        <w:rPr>
          <w:w w:val="120"/>
          <w:sz w:val="20"/>
        </w:rPr>
        <w:t xml:space="preserve">u </w:t>
      </w:r>
      <w:r>
        <w:rPr>
          <w:w w:val="120"/>
          <w:sz w:val="20"/>
        </w:rPr>
        <w:t xml:space="preserve">gatunków tych </w:t>
      </w:r>
      <w:r>
        <w:rPr>
          <w:w w:val="120"/>
          <w:sz w:val="20"/>
        </w:rPr>
        <w:t xml:space="preserve">mogą </w:t>
      </w:r>
      <w:r>
        <w:rPr>
          <w:w w:val="120"/>
          <w:sz w:val="20"/>
        </w:rPr>
        <w:t xml:space="preserve">wystąpić </w:t>
      </w:r>
      <w:r>
        <w:rPr>
          <w:w w:val="120"/>
          <w:sz w:val="20"/>
        </w:rPr>
        <w:t>zmiany w zachowaniu</w:t>
      </w:r>
      <w:r>
        <w:rPr>
          <w:w w:val="115"/>
          <w:sz w:val="20"/>
        </w:rPr>
        <w:t xml:space="preserve">, co może oznaczać przerwanie tarła. Tarło śledzia ostrogrzbietego może ulec negatywnemu wpływowi w trakcie badań </w:t>
      </w:r>
      <w:r>
        <w:rPr>
          <w:w w:val="120"/>
          <w:sz w:val="20"/>
        </w:rPr>
        <w:t xml:space="preserve">poprzez </w:t>
      </w:r>
      <w:r>
        <w:rPr>
          <w:w w:val="120"/>
          <w:sz w:val="20"/>
        </w:rPr>
        <w:t xml:space="preserve">przerwanie </w:t>
      </w:r>
      <w:r>
        <w:rPr>
          <w:w w:val="120"/>
          <w:sz w:val="20"/>
        </w:rPr>
        <w:t xml:space="preserve">tarła </w:t>
      </w:r>
      <w:r>
        <w:rPr>
          <w:w w:val="120"/>
          <w:sz w:val="20"/>
        </w:rPr>
        <w:t xml:space="preserve">w </w:t>
      </w:r>
      <w:r>
        <w:rPr>
          <w:w w:val="120"/>
          <w:sz w:val="20"/>
        </w:rPr>
        <w:t xml:space="preserve">obszarze </w:t>
      </w:r>
      <w:r>
        <w:rPr>
          <w:w w:val="120"/>
          <w:sz w:val="20"/>
        </w:rPr>
        <w:t>narażonym na oddziaływanie hałasu</w:t>
      </w:r>
      <w:r>
        <w:rPr>
          <w:w w:val="120"/>
          <w:sz w:val="20"/>
        </w:rPr>
        <w:t xml:space="preserve">. </w:t>
      </w:r>
      <w:r>
        <w:rPr>
          <w:w w:val="120"/>
          <w:sz w:val="20"/>
        </w:rPr>
        <w:t xml:space="preserve">To samo </w:t>
      </w:r>
      <w:r>
        <w:rPr>
          <w:w w:val="120"/>
          <w:sz w:val="20"/>
        </w:rPr>
        <w:t>dotyczy śledzia</w:t>
      </w:r>
      <w:r>
        <w:rPr>
          <w:w w:val="120"/>
          <w:sz w:val="20"/>
        </w:rPr>
        <w:t xml:space="preserve">, </w:t>
      </w:r>
      <w:r>
        <w:rPr>
          <w:w w:val="120"/>
          <w:sz w:val="20"/>
        </w:rPr>
        <w:t xml:space="preserve">chociaż </w:t>
      </w:r>
      <w:r>
        <w:rPr>
          <w:w w:val="120"/>
          <w:sz w:val="20"/>
        </w:rPr>
        <w:t xml:space="preserve">jego </w:t>
      </w:r>
      <w:r>
        <w:rPr>
          <w:w w:val="120"/>
          <w:sz w:val="20"/>
        </w:rPr>
        <w:t xml:space="preserve">obszary tarła </w:t>
      </w:r>
      <w:r>
        <w:rPr>
          <w:w w:val="120"/>
          <w:sz w:val="20"/>
        </w:rPr>
        <w:t xml:space="preserve">w </w:t>
      </w:r>
      <w:r>
        <w:rPr>
          <w:w w:val="120"/>
          <w:sz w:val="20"/>
        </w:rPr>
        <w:t xml:space="preserve">obszarze </w:t>
      </w:r>
      <w:r>
        <w:rPr>
          <w:w w:val="120"/>
          <w:sz w:val="20"/>
        </w:rPr>
        <w:t xml:space="preserve">narażonym na oddziaływanie hałasu </w:t>
      </w:r>
      <w:r>
        <w:rPr>
          <w:w w:val="120"/>
          <w:sz w:val="20"/>
        </w:rPr>
        <w:t xml:space="preserve">są </w:t>
      </w:r>
      <w:r>
        <w:rPr>
          <w:w w:val="115"/>
          <w:sz w:val="20"/>
        </w:rPr>
        <w:t xml:space="preserve">znacznie </w:t>
      </w:r>
      <w:r>
        <w:rPr>
          <w:w w:val="115"/>
          <w:sz w:val="20"/>
        </w:rPr>
        <w:t xml:space="preserve">bardziej </w:t>
      </w:r>
      <w:r>
        <w:rPr>
          <w:w w:val="115"/>
          <w:sz w:val="20"/>
        </w:rPr>
        <w:t xml:space="preserve">ograniczone. </w:t>
      </w:r>
      <w:r>
        <w:rPr>
          <w:w w:val="115"/>
          <w:sz w:val="20"/>
        </w:rPr>
        <w:t xml:space="preserve">Wpływ </w:t>
      </w:r>
      <w:r>
        <w:rPr>
          <w:w w:val="115"/>
          <w:sz w:val="20"/>
        </w:rPr>
        <w:t xml:space="preserve">na </w:t>
      </w:r>
      <w:r>
        <w:rPr>
          <w:w w:val="115"/>
          <w:sz w:val="20"/>
        </w:rPr>
        <w:t xml:space="preserve">tarło śledzia, </w:t>
      </w:r>
      <w:r>
        <w:rPr>
          <w:w w:val="115"/>
          <w:sz w:val="20"/>
        </w:rPr>
        <w:t xml:space="preserve">które </w:t>
      </w:r>
      <w:r>
        <w:rPr>
          <w:w w:val="115"/>
          <w:sz w:val="20"/>
        </w:rPr>
        <w:t xml:space="preserve">jest narażone </w:t>
      </w:r>
      <w:r>
        <w:rPr>
          <w:spacing w:val="-6"/>
          <w:w w:val="115"/>
          <w:sz w:val="20"/>
        </w:rPr>
        <w:t xml:space="preserve">na oddziaływanie </w:t>
      </w:r>
      <w:r>
        <w:rPr>
          <w:w w:val="120"/>
          <w:sz w:val="20"/>
        </w:rPr>
        <w:t>na znacznie większym obszarze, ocenia się jako nieistotny, ponieważ okres badań jest krótki, a cały obszar nie jest narażony na oddziaływanie w tym samym czasie</w:t>
      </w:r>
      <w:r>
        <w:rPr>
          <w:w w:val="120"/>
          <w:sz w:val="20"/>
        </w:rPr>
        <w:t xml:space="preserve">, a ponadto </w:t>
      </w:r>
      <w:r>
        <w:rPr>
          <w:w w:val="120"/>
          <w:sz w:val="20"/>
        </w:rPr>
        <w:t>okres tarła</w:t>
      </w:r>
      <w:r>
        <w:rPr>
          <w:w w:val="120"/>
          <w:sz w:val="20"/>
        </w:rPr>
        <w:t xml:space="preserve"> śledzia </w:t>
      </w:r>
      <w:r>
        <w:rPr>
          <w:w w:val="120"/>
          <w:sz w:val="20"/>
        </w:rPr>
        <w:t xml:space="preserve">trwa </w:t>
      </w:r>
      <w:r>
        <w:rPr>
          <w:w w:val="120"/>
          <w:sz w:val="20"/>
        </w:rPr>
        <w:t xml:space="preserve">wiele </w:t>
      </w:r>
      <w:r>
        <w:rPr>
          <w:spacing w:val="-2"/>
          <w:w w:val="120"/>
          <w:sz w:val="20"/>
        </w:rPr>
        <w:t>miesięcy.</w:t>
      </w:r>
    </w:p>
    <w:p>
      <w:pPr>
        <w:pStyle w:val="BodyText"/>
        <w:spacing w:before="252" w:line="302" w:lineRule="auto"/>
        <w:ind w:right="1871"/>
      </w:pPr>
      <w:r>
        <w:rPr>
          <w:w w:val="120"/>
          <w:sz w:val="20"/>
        </w:rPr>
        <w:t xml:space="preserve">Wnioskodawca </w:t>
      </w:r>
      <w:r>
        <w:rPr>
          <w:w w:val="120"/>
          <w:sz w:val="20"/>
        </w:rPr>
        <w:t>ocenia</w:t>
      </w:r>
      <w:r>
        <w:rPr>
          <w:w w:val="120"/>
          <w:sz w:val="20"/>
        </w:rPr>
        <w:t>,</w:t>
      </w:r>
      <w:r>
        <w:rPr>
          <w:w w:val="120"/>
          <w:sz w:val="20"/>
        </w:rPr>
        <w:t xml:space="preserve"> że </w:t>
      </w:r>
      <w:r>
        <w:rPr>
          <w:w w:val="120"/>
          <w:sz w:val="20"/>
        </w:rPr>
        <w:t xml:space="preserve">wszystkie </w:t>
      </w:r>
      <w:r>
        <w:rPr>
          <w:w w:val="120"/>
          <w:sz w:val="20"/>
        </w:rPr>
        <w:t xml:space="preserve">oceniane gatunki </w:t>
      </w:r>
      <w:r>
        <w:rPr>
          <w:w w:val="120"/>
          <w:sz w:val="20"/>
        </w:rPr>
        <w:t xml:space="preserve">ryb </w:t>
      </w:r>
      <w:r>
        <w:rPr>
          <w:w w:val="120"/>
          <w:sz w:val="20"/>
        </w:rPr>
        <w:t xml:space="preserve">mogą </w:t>
      </w:r>
      <w:r>
        <w:rPr>
          <w:w w:val="120"/>
          <w:sz w:val="20"/>
        </w:rPr>
        <w:t xml:space="preserve">być </w:t>
      </w:r>
      <w:r>
        <w:rPr>
          <w:w w:val="120"/>
          <w:sz w:val="20"/>
        </w:rPr>
        <w:t xml:space="preserve">narażone na wpływ </w:t>
      </w:r>
      <w:r>
        <w:rPr>
          <w:w w:val="120"/>
          <w:sz w:val="20"/>
        </w:rPr>
        <w:t xml:space="preserve">przez </w:t>
      </w:r>
      <w:r>
        <w:rPr>
          <w:w w:val="120"/>
          <w:sz w:val="20"/>
        </w:rPr>
        <w:t xml:space="preserve">ograniczony </w:t>
      </w:r>
      <w:r>
        <w:rPr>
          <w:w w:val="120"/>
          <w:sz w:val="20"/>
        </w:rPr>
        <w:t xml:space="preserve">okres </w:t>
      </w:r>
      <w:r>
        <w:rPr>
          <w:w w:val="120"/>
          <w:sz w:val="20"/>
        </w:rPr>
        <w:t xml:space="preserve">czasu, </w:t>
      </w:r>
      <w:r>
        <w:rPr>
          <w:w w:val="120"/>
          <w:sz w:val="20"/>
        </w:rPr>
        <w:t xml:space="preserve">podczas </w:t>
      </w:r>
      <w:r>
        <w:rPr>
          <w:w w:val="120"/>
          <w:sz w:val="20"/>
        </w:rPr>
        <w:t xml:space="preserve">którego </w:t>
      </w:r>
      <w:r>
        <w:rPr>
          <w:w w:val="120"/>
          <w:sz w:val="20"/>
        </w:rPr>
        <w:t>będą</w:t>
      </w:r>
      <w:r>
        <w:rPr>
          <w:w w:val="120"/>
          <w:sz w:val="20"/>
        </w:rPr>
        <w:t xml:space="preserve"> odczuwać </w:t>
      </w:r>
      <w:r>
        <w:rPr>
          <w:w w:val="120"/>
          <w:sz w:val="20"/>
        </w:rPr>
        <w:t xml:space="preserve">stres </w:t>
      </w:r>
      <w:r>
        <w:rPr>
          <w:w w:val="120"/>
          <w:sz w:val="20"/>
        </w:rPr>
        <w:t xml:space="preserve">i </w:t>
      </w:r>
      <w:r>
        <w:rPr>
          <w:w w:val="120"/>
          <w:sz w:val="20"/>
        </w:rPr>
        <w:t>zmniejszą</w:t>
      </w:r>
      <w:r>
        <w:rPr>
          <w:w w:val="120"/>
          <w:sz w:val="20"/>
        </w:rPr>
        <w:t xml:space="preserve"> </w:t>
      </w:r>
      <w:r>
        <w:rPr>
          <w:w w:val="120"/>
          <w:sz w:val="20"/>
        </w:rPr>
        <w:t xml:space="preserve">spożycie pokarmu </w:t>
      </w:r>
      <w:r>
        <w:rPr>
          <w:w w:val="120"/>
          <w:sz w:val="20"/>
        </w:rPr>
        <w:t xml:space="preserve">i/lub </w:t>
      </w:r>
      <w:r>
        <w:rPr>
          <w:w w:val="120"/>
          <w:sz w:val="20"/>
        </w:rPr>
        <w:t xml:space="preserve">przerwią </w:t>
      </w:r>
      <w:r>
        <w:rPr>
          <w:w w:val="120"/>
          <w:sz w:val="20"/>
        </w:rPr>
        <w:t>tarło. Nie stanowi to jednak zagrożenia dla populacji tych gatunków, a osobniki powinny stosunkowo szybko odzyskać równowagę po zakończeniu badań.</w:t>
      </w:r>
    </w:p>
    <w:p>
      <w:pPr>
        <w:pStyle w:val="BodyText"/>
        <w:spacing w:before="92"/>
        <w:ind w:left="0"/>
      </w:pPr>
    </w:p>
    <w:p>
      <w:pPr>
        <w:pStyle w:val="Heading3"/>
      </w:pPr>
      <w:bookmarkStart w:id="11" w:name="Naturtyper"/>
      <w:bookmarkEnd w:id="11"/>
      <w:r>
        <w:rPr>
          <w:spacing w:val="-2"/>
          <w:w w:val="110"/>
          <w:sz w:val="22"/>
        </w:rPr>
        <w:t>Typy siedlisk</w:t>
      </w:r>
    </w:p>
    <w:p>
      <w:pPr>
        <w:pStyle w:val="BodyText"/>
        <w:spacing w:before="134" w:line="302" w:lineRule="auto"/>
        <w:ind w:right="1971"/>
      </w:pPr>
      <w:r>
        <w:rPr>
          <w:w w:val="120"/>
          <w:sz w:val="20"/>
        </w:rPr>
        <w:t xml:space="preserve">Wnioskodawca </w:t>
      </w:r>
      <w:r>
        <w:rPr>
          <w:w w:val="120"/>
          <w:sz w:val="20"/>
        </w:rPr>
        <w:t xml:space="preserve">ocenił </w:t>
      </w:r>
      <w:r>
        <w:rPr>
          <w:w w:val="120"/>
          <w:sz w:val="20"/>
        </w:rPr>
        <w:t xml:space="preserve">wpływ </w:t>
      </w:r>
      <w:r>
        <w:rPr>
          <w:w w:val="120"/>
          <w:sz w:val="20"/>
        </w:rPr>
        <w:t xml:space="preserve">na </w:t>
      </w:r>
      <w:r>
        <w:rPr>
          <w:w w:val="120"/>
          <w:sz w:val="20"/>
        </w:rPr>
        <w:t xml:space="preserve">typy siedlisk </w:t>
      </w:r>
      <w:r>
        <w:rPr>
          <w:i/>
          <w:w w:val="120"/>
          <w:sz w:val="20"/>
        </w:rPr>
        <w:t xml:space="preserve">„Łachy </w:t>
      </w:r>
      <w:r>
        <w:rPr>
          <w:w w:val="120"/>
          <w:sz w:val="20"/>
        </w:rPr>
        <w:t xml:space="preserve">piaskowe i </w:t>
      </w:r>
      <w:r>
        <w:rPr>
          <w:i/>
          <w:w w:val="120"/>
          <w:sz w:val="20"/>
        </w:rPr>
        <w:t>ra</w:t>
      </w:r>
      <w:r>
        <w:rPr>
          <w:w w:val="120"/>
          <w:sz w:val="20"/>
        </w:rPr>
        <w:t xml:space="preserve">fy” i </w:t>
      </w:r>
      <w:r>
        <w:rPr>
          <w:w w:val="120"/>
          <w:sz w:val="20"/>
        </w:rPr>
        <w:t>stwierdził</w:t>
      </w:r>
      <w:r>
        <w:rPr>
          <w:w w:val="120"/>
          <w:sz w:val="20"/>
        </w:rPr>
        <w:t xml:space="preserve">, że </w:t>
      </w:r>
      <w:r>
        <w:rPr>
          <w:w w:val="120"/>
          <w:sz w:val="20"/>
        </w:rPr>
        <w:t xml:space="preserve">fale dźwiękowe </w:t>
      </w:r>
      <w:r>
        <w:rPr>
          <w:w w:val="120"/>
          <w:sz w:val="20"/>
        </w:rPr>
        <w:t xml:space="preserve">pochodzące z </w:t>
      </w:r>
      <w:r>
        <w:rPr>
          <w:w w:val="120"/>
          <w:sz w:val="20"/>
        </w:rPr>
        <w:t xml:space="preserve">badań </w:t>
      </w:r>
      <w:r>
        <w:rPr>
          <w:w w:val="120"/>
          <w:sz w:val="20"/>
        </w:rPr>
        <w:t xml:space="preserve">mogą, </w:t>
      </w:r>
      <w:r>
        <w:rPr>
          <w:w w:val="120"/>
          <w:sz w:val="20"/>
        </w:rPr>
        <w:t xml:space="preserve">po </w:t>
      </w:r>
      <w:r>
        <w:rPr>
          <w:w w:val="120"/>
          <w:sz w:val="20"/>
        </w:rPr>
        <w:t xml:space="preserve">dotarciu </w:t>
      </w:r>
      <w:r>
        <w:rPr>
          <w:w w:val="115"/>
          <w:sz w:val="20"/>
        </w:rPr>
        <w:t xml:space="preserve">do dna łachy piaskowej, spowodować niewielkie </w:t>
      </w:r>
      <w:r>
        <w:rPr>
          <w:w w:val="115"/>
          <w:sz w:val="20"/>
        </w:rPr>
        <w:t>rozprzestrzenienie się osadów</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893"/>
      </w:pPr>
      <w:r>
        <w:rPr>
          <w:w w:val="120"/>
          <w:sz w:val="20"/>
        </w:rPr>
        <w:t xml:space="preserve">na boki </w:t>
      </w:r>
      <w:r>
        <w:rPr>
          <w:w w:val="120"/>
          <w:sz w:val="20"/>
        </w:rPr>
        <w:t xml:space="preserve">piaszczystej łachy. </w:t>
      </w:r>
      <w:r>
        <w:rPr>
          <w:w w:val="115"/>
          <w:sz w:val="20"/>
        </w:rPr>
        <w:t>Wnioskodawca</w:t>
      </w:r>
      <w:r>
        <w:rPr>
          <w:w w:val="115"/>
          <w:sz w:val="20"/>
        </w:rPr>
        <w:t xml:space="preserve"> ocenia, że </w:t>
      </w:r>
      <w:r>
        <w:rPr>
          <w:w w:val="120"/>
          <w:sz w:val="20"/>
        </w:rPr>
        <w:t xml:space="preserve">zarówno </w:t>
      </w:r>
      <w:r>
        <w:rPr>
          <w:w w:val="120"/>
          <w:sz w:val="20"/>
        </w:rPr>
        <w:t>piaszczyste łachy</w:t>
      </w:r>
      <w:r>
        <w:rPr>
          <w:w w:val="120"/>
          <w:sz w:val="20"/>
        </w:rPr>
        <w:t xml:space="preserve">, jak i </w:t>
      </w:r>
      <w:r>
        <w:rPr>
          <w:w w:val="120"/>
          <w:sz w:val="20"/>
        </w:rPr>
        <w:t xml:space="preserve">ich </w:t>
      </w:r>
      <w:r>
        <w:rPr>
          <w:w w:val="115"/>
          <w:sz w:val="20"/>
        </w:rPr>
        <w:t xml:space="preserve">flora </w:t>
      </w:r>
      <w:r>
        <w:rPr>
          <w:w w:val="115"/>
          <w:sz w:val="20"/>
        </w:rPr>
        <w:t xml:space="preserve">i </w:t>
      </w:r>
      <w:r>
        <w:rPr>
          <w:w w:val="115"/>
          <w:sz w:val="20"/>
        </w:rPr>
        <w:t xml:space="preserve">fauna </w:t>
      </w:r>
      <w:r>
        <w:rPr>
          <w:w w:val="120"/>
          <w:sz w:val="20"/>
        </w:rPr>
        <w:t xml:space="preserve">bentosowa </w:t>
      </w:r>
      <w:r>
        <w:rPr>
          <w:w w:val="115"/>
          <w:sz w:val="20"/>
        </w:rPr>
        <w:t xml:space="preserve">są </w:t>
      </w:r>
      <w:r>
        <w:rPr>
          <w:w w:val="115"/>
          <w:sz w:val="20"/>
        </w:rPr>
        <w:t xml:space="preserve">przyzwyczajone </w:t>
      </w:r>
      <w:r>
        <w:rPr>
          <w:w w:val="115"/>
          <w:sz w:val="20"/>
        </w:rPr>
        <w:t xml:space="preserve">do </w:t>
      </w:r>
      <w:r>
        <w:rPr>
          <w:w w:val="115"/>
          <w:sz w:val="20"/>
        </w:rPr>
        <w:t xml:space="preserve">tymczasowego </w:t>
      </w:r>
      <w:r>
        <w:rPr>
          <w:w w:val="120"/>
          <w:sz w:val="20"/>
        </w:rPr>
        <w:t xml:space="preserve">wzrostu </w:t>
      </w:r>
      <w:r>
        <w:rPr>
          <w:w w:val="120"/>
          <w:sz w:val="20"/>
        </w:rPr>
        <w:t xml:space="preserve">zmętnienia </w:t>
      </w:r>
      <w:r>
        <w:rPr>
          <w:w w:val="120"/>
          <w:sz w:val="20"/>
        </w:rPr>
        <w:t xml:space="preserve">i </w:t>
      </w:r>
      <w:r>
        <w:rPr>
          <w:w w:val="120"/>
          <w:sz w:val="20"/>
        </w:rPr>
        <w:t xml:space="preserve">sedymentacji, </w:t>
      </w:r>
      <w:r>
        <w:rPr>
          <w:w w:val="120"/>
          <w:sz w:val="20"/>
        </w:rPr>
        <w:t xml:space="preserve">a </w:t>
      </w:r>
      <w:r>
        <w:rPr>
          <w:w w:val="120"/>
          <w:sz w:val="20"/>
        </w:rPr>
        <w:t xml:space="preserve">słabsza </w:t>
      </w:r>
      <w:r>
        <w:rPr>
          <w:w w:val="120"/>
          <w:sz w:val="20"/>
        </w:rPr>
        <w:t xml:space="preserve">forma </w:t>
      </w:r>
      <w:r>
        <w:rPr>
          <w:w w:val="120"/>
          <w:sz w:val="20"/>
        </w:rPr>
        <w:t xml:space="preserve">fali uderzeniowej </w:t>
      </w:r>
      <w:r>
        <w:rPr>
          <w:spacing w:val="-2"/>
          <w:w w:val="120"/>
          <w:sz w:val="20"/>
        </w:rPr>
        <w:t xml:space="preserve">pochodzącej </w:t>
      </w:r>
      <w:r>
        <w:rPr>
          <w:spacing w:val="-2"/>
          <w:w w:val="120"/>
          <w:sz w:val="20"/>
        </w:rPr>
        <w:t xml:space="preserve">z </w:t>
      </w:r>
      <w:r>
        <w:rPr>
          <w:spacing w:val="-2"/>
          <w:w w:val="120"/>
          <w:sz w:val="20"/>
        </w:rPr>
        <w:t xml:space="preserve">fali dźwiękowej </w:t>
      </w:r>
      <w:r>
        <w:rPr>
          <w:spacing w:val="-2"/>
          <w:w w:val="120"/>
          <w:sz w:val="20"/>
        </w:rPr>
        <w:t xml:space="preserve">z </w:t>
      </w:r>
      <w:r>
        <w:rPr>
          <w:spacing w:val="-2"/>
          <w:w w:val="120"/>
          <w:sz w:val="20"/>
        </w:rPr>
        <w:t xml:space="preserve">geofizycznych </w:t>
      </w:r>
      <w:r>
        <w:rPr>
          <w:spacing w:val="-2"/>
          <w:w w:val="120"/>
          <w:sz w:val="20"/>
        </w:rPr>
        <w:t xml:space="preserve">metod badawczych </w:t>
      </w:r>
      <w:r>
        <w:rPr>
          <w:spacing w:val="-2"/>
          <w:w w:val="120"/>
          <w:sz w:val="20"/>
        </w:rPr>
        <w:t xml:space="preserve">nie </w:t>
      </w:r>
      <w:r>
        <w:rPr>
          <w:w w:val="120"/>
          <w:sz w:val="20"/>
        </w:rPr>
        <w:t xml:space="preserve">stanowi </w:t>
      </w:r>
      <w:r>
        <w:rPr>
          <w:w w:val="120"/>
          <w:sz w:val="20"/>
        </w:rPr>
        <w:t xml:space="preserve">zagrożenia </w:t>
      </w:r>
      <w:r>
        <w:rPr>
          <w:w w:val="120"/>
          <w:sz w:val="20"/>
        </w:rPr>
        <w:t xml:space="preserve">dla </w:t>
      </w:r>
      <w:r>
        <w:rPr>
          <w:w w:val="120"/>
          <w:sz w:val="20"/>
        </w:rPr>
        <w:t xml:space="preserve">krótkotrwałego </w:t>
      </w:r>
      <w:r>
        <w:rPr>
          <w:w w:val="120"/>
          <w:sz w:val="20"/>
        </w:rPr>
        <w:t xml:space="preserve">i </w:t>
      </w:r>
      <w:r>
        <w:rPr>
          <w:w w:val="120"/>
          <w:sz w:val="20"/>
        </w:rPr>
        <w:t xml:space="preserve">długotrwałego </w:t>
      </w:r>
      <w:r>
        <w:rPr>
          <w:w w:val="120"/>
          <w:sz w:val="20"/>
        </w:rPr>
        <w:t>środowiska naturalnego</w:t>
      </w:r>
      <w:r>
        <w:rPr>
          <w:w w:val="120"/>
          <w:sz w:val="20"/>
        </w:rPr>
        <w:t xml:space="preserve"> tego typu</w:t>
      </w:r>
      <w:r>
        <w:rPr>
          <w:w w:val="120"/>
          <w:sz w:val="20"/>
        </w:rPr>
        <w:t>.</w:t>
      </w:r>
    </w:p>
    <w:p>
      <w:pPr>
        <w:pStyle w:val="BodyText"/>
        <w:spacing w:before="6" w:line="302" w:lineRule="auto"/>
        <w:ind w:right="1871"/>
      </w:pPr>
      <w:r>
        <w:rPr>
          <w:w w:val="120"/>
          <w:sz w:val="20"/>
        </w:rPr>
        <w:t xml:space="preserve">W odniesieniu </w:t>
      </w:r>
      <w:r>
        <w:rPr>
          <w:w w:val="120"/>
          <w:sz w:val="20"/>
        </w:rPr>
        <w:t xml:space="preserve">do typu </w:t>
      </w:r>
      <w:r>
        <w:rPr>
          <w:w w:val="120"/>
          <w:sz w:val="20"/>
        </w:rPr>
        <w:t xml:space="preserve">siedliska rafowego, </w:t>
      </w:r>
      <w:r>
        <w:rPr>
          <w:w w:val="120"/>
          <w:sz w:val="20"/>
        </w:rPr>
        <w:t xml:space="preserve">a konkretnie </w:t>
      </w:r>
      <w:r>
        <w:rPr>
          <w:w w:val="120"/>
          <w:sz w:val="20"/>
        </w:rPr>
        <w:t xml:space="preserve">małży, </w:t>
      </w:r>
      <w:r>
        <w:rPr>
          <w:w w:val="120"/>
          <w:sz w:val="20"/>
        </w:rPr>
        <w:t xml:space="preserve">wnioskodawca </w:t>
      </w:r>
      <w:r>
        <w:rPr>
          <w:w w:val="120"/>
          <w:sz w:val="20"/>
        </w:rPr>
        <w:t>twierdzi</w:t>
      </w:r>
      <w:r>
        <w:rPr>
          <w:w w:val="120"/>
          <w:sz w:val="20"/>
        </w:rPr>
        <w:t xml:space="preserve">, że </w:t>
      </w:r>
      <w:r>
        <w:rPr>
          <w:w w:val="115"/>
          <w:sz w:val="20"/>
        </w:rPr>
        <w:t xml:space="preserve">na </w:t>
      </w:r>
      <w:r>
        <w:rPr>
          <w:w w:val="115"/>
          <w:sz w:val="20"/>
        </w:rPr>
        <w:t xml:space="preserve">małże </w:t>
      </w:r>
      <w:r>
        <w:rPr>
          <w:w w:val="115"/>
          <w:sz w:val="20"/>
        </w:rPr>
        <w:t xml:space="preserve">może </w:t>
      </w:r>
      <w:r>
        <w:rPr>
          <w:w w:val="115"/>
          <w:sz w:val="20"/>
        </w:rPr>
        <w:t xml:space="preserve">wpływać </w:t>
      </w:r>
      <w:r>
        <w:rPr>
          <w:w w:val="115"/>
          <w:sz w:val="20"/>
        </w:rPr>
        <w:t xml:space="preserve">jedynie </w:t>
      </w:r>
      <w:r>
        <w:rPr>
          <w:w w:val="115"/>
          <w:sz w:val="20"/>
        </w:rPr>
        <w:t xml:space="preserve">dźwięk </w:t>
      </w:r>
      <w:r>
        <w:rPr>
          <w:w w:val="115"/>
          <w:sz w:val="20"/>
        </w:rPr>
        <w:t xml:space="preserve">w </w:t>
      </w:r>
      <w:r>
        <w:rPr>
          <w:w w:val="115"/>
          <w:sz w:val="20"/>
        </w:rPr>
        <w:t xml:space="preserve">postaci </w:t>
      </w:r>
      <w:r>
        <w:rPr>
          <w:w w:val="115"/>
          <w:sz w:val="20"/>
        </w:rPr>
        <w:t>przyspieszenia cząstek</w:t>
      </w:r>
      <w:r>
        <w:rPr>
          <w:w w:val="120"/>
          <w:sz w:val="20"/>
        </w:rPr>
        <w:t xml:space="preserve">, </w:t>
      </w:r>
      <w:r>
        <w:rPr>
          <w:w w:val="120"/>
          <w:sz w:val="20"/>
        </w:rPr>
        <w:t xml:space="preserve">i to </w:t>
      </w:r>
      <w:r>
        <w:rPr>
          <w:w w:val="120"/>
          <w:sz w:val="20"/>
        </w:rPr>
        <w:t xml:space="preserve">w </w:t>
      </w:r>
      <w:r>
        <w:rPr>
          <w:w w:val="120"/>
          <w:sz w:val="20"/>
        </w:rPr>
        <w:t xml:space="preserve">stosunkowo </w:t>
      </w:r>
      <w:r>
        <w:rPr>
          <w:w w:val="120"/>
          <w:sz w:val="20"/>
        </w:rPr>
        <w:t xml:space="preserve">niewielkiej </w:t>
      </w:r>
      <w:r>
        <w:rPr>
          <w:w w:val="120"/>
          <w:sz w:val="20"/>
        </w:rPr>
        <w:t xml:space="preserve">odległości. </w:t>
      </w:r>
      <w:r>
        <w:rPr>
          <w:w w:val="120"/>
          <w:sz w:val="20"/>
        </w:rPr>
        <w:t xml:space="preserve">Oznacza </w:t>
      </w:r>
      <w:r>
        <w:rPr>
          <w:w w:val="120"/>
          <w:sz w:val="20"/>
        </w:rPr>
        <w:t>to</w:t>
      </w:r>
      <w:r>
        <w:rPr>
          <w:w w:val="120"/>
          <w:sz w:val="20"/>
        </w:rPr>
        <w:t xml:space="preserve">, że </w:t>
      </w:r>
      <w:r>
        <w:rPr>
          <w:w w:val="120"/>
          <w:sz w:val="20"/>
        </w:rPr>
        <w:t>przedmiotowe badania będą miały wpływ na małże jedynie przez krótki czas, gdy statek będzie przepływał bezpośrednio nad nimi.</w:t>
      </w:r>
    </w:p>
    <w:p>
      <w:pPr>
        <w:pStyle w:val="BodyText"/>
        <w:spacing w:before="7" w:line="302" w:lineRule="auto"/>
        <w:ind w:right="1971"/>
      </w:pPr>
      <w:r>
        <w:rPr>
          <w:w w:val="115"/>
          <w:sz w:val="20"/>
        </w:rPr>
        <w:t xml:space="preserve">Wnioskodawca ocenia, że taka krótkotrwała ekspozycja nie </w:t>
      </w:r>
      <w:r>
        <w:rPr>
          <w:w w:val="115"/>
          <w:sz w:val="20"/>
        </w:rPr>
        <w:t xml:space="preserve">powinna </w:t>
      </w:r>
      <w:r>
        <w:rPr>
          <w:w w:val="120"/>
          <w:sz w:val="20"/>
        </w:rPr>
        <w:t xml:space="preserve">mieć </w:t>
      </w:r>
      <w:r>
        <w:rPr>
          <w:w w:val="120"/>
          <w:sz w:val="20"/>
        </w:rPr>
        <w:t xml:space="preserve">więcej </w:t>
      </w:r>
      <w:r>
        <w:rPr>
          <w:w w:val="120"/>
          <w:sz w:val="20"/>
        </w:rPr>
        <w:t xml:space="preserve">niż </w:t>
      </w:r>
      <w:r>
        <w:rPr>
          <w:w w:val="120"/>
          <w:sz w:val="20"/>
        </w:rPr>
        <w:t xml:space="preserve">znikomy </w:t>
      </w:r>
      <w:r>
        <w:rPr>
          <w:w w:val="120"/>
          <w:sz w:val="20"/>
        </w:rPr>
        <w:t xml:space="preserve">wpływ na </w:t>
      </w:r>
      <w:r>
        <w:rPr>
          <w:w w:val="120"/>
          <w:sz w:val="20"/>
        </w:rPr>
        <w:t xml:space="preserve">zdrowie </w:t>
      </w:r>
      <w:r>
        <w:rPr>
          <w:w w:val="120"/>
          <w:sz w:val="20"/>
        </w:rPr>
        <w:t>małży</w:t>
      </w:r>
      <w:r>
        <w:rPr>
          <w:w w:val="120"/>
          <w:sz w:val="20"/>
        </w:rPr>
        <w:t xml:space="preserve">. </w:t>
      </w:r>
      <w:r>
        <w:rPr>
          <w:w w:val="120"/>
          <w:sz w:val="20"/>
        </w:rPr>
        <w:t xml:space="preserve">Wpływ </w:t>
      </w:r>
      <w:r>
        <w:rPr>
          <w:w w:val="120"/>
          <w:sz w:val="20"/>
        </w:rPr>
        <w:t xml:space="preserve">badań geofizycznych </w:t>
      </w:r>
      <w:r>
        <w:rPr>
          <w:w w:val="120"/>
          <w:sz w:val="20"/>
        </w:rPr>
        <w:t xml:space="preserve">na </w:t>
      </w:r>
      <w:r>
        <w:rPr>
          <w:w w:val="120"/>
          <w:sz w:val="20"/>
        </w:rPr>
        <w:t xml:space="preserve">stan ochrony </w:t>
      </w:r>
      <w:r>
        <w:rPr>
          <w:w w:val="120"/>
          <w:sz w:val="20"/>
        </w:rPr>
        <w:t xml:space="preserve">małży </w:t>
      </w:r>
      <w:r>
        <w:rPr>
          <w:w w:val="120"/>
          <w:sz w:val="20"/>
        </w:rPr>
        <w:t>jest oceniany jako mało prawdopodobny.</w:t>
      </w:r>
    </w:p>
    <w:p>
      <w:pPr>
        <w:pStyle w:val="BodyText"/>
        <w:spacing w:before="99"/>
        <w:ind w:left="0"/>
      </w:pPr>
    </w:p>
    <w:p>
      <w:pPr>
        <w:pStyle w:val="Heading1"/>
        <w:spacing w:before="0"/>
      </w:pPr>
      <w:bookmarkStart w:id="12" w:name="Inkomna yttranden"/>
      <w:bookmarkEnd w:id="12"/>
      <w:r>
        <w:rPr>
          <w:w w:val="105"/>
          <w:sz w:val="30"/>
        </w:rPr>
        <w:t xml:space="preserve">Otrzymane </w:t>
      </w:r>
      <w:r>
        <w:rPr>
          <w:spacing w:val="-2"/>
          <w:w w:val="110"/>
          <w:sz w:val="30"/>
        </w:rPr>
        <w:t>opinie</w:t>
      </w:r>
    </w:p>
    <w:p>
      <w:pPr>
        <w:spacing w:before="128"/>
        <w:ind w:left="1872" w:right="0" w:firstLine="0"/>
        <w:jc w:val="left"/>
        <w:rPr>
          <w:sz w:val="23"/>
        </w:rPr>
      </w:pPr>
      <w:r>
        <w:rPr>
          <w:w w:val="115"/>
          <w:sz w:val="21"/>
        </w:rPr>
        <w:t xml:space="preserve">Z </w:t>
      </w:r>
      <w:r>
        <w:rPr>
          <w:w w:val="115"/>
          <w:sz w:val="21"/>
        </w:rPr>
        <w:t xml:space="preserve">otrzymanych </w:t>
      </w:r>
      <w:r>
        <w:rPr>
          <w:w w:val="115"/>
          <w:sz w:val="21"/>
        </w:rPr>
        <w:t xml:space="preserve">opinii </w:t>
      </w:r>
      <w:r>
        <w:rPr>
          <w:w w:val="115"/>
          <w:sz w:val="21"/>
        </w:rPr>
        <w:t>wynika</w:t>
      </w:r>
      <w:r>
        <w:rPr>
          <w:spacing w:val="-2"/>
          <w:w w:val="115"/>
          <w:sz w:val="21"/>
        </w:rPr>
        <w:t>, co następuje:</w:t>
      </w:r>
    </w:p>
    <w:p>
      <w:pPr>
        <w:pStyle w:val="BodyText"/>
        <w:spacing w:before="146"/>
        <w:ind w:left="0"/>
        <w:rPr>
          <w:sz w:val="23"/>
        </w:rPr>
      </w:pPr>
    </w:p>
    <w:p>
      <w:pPr>
        <w:pStyle w:val="Heading2"/>
      </w:pPr>
      <w:r>
        <w:rPr>
          <w:spacing w:val="-2"/>
          <w:sz w:val="26"/>
        </w:rPr>
        <w:t>Ascobans</w:t>
      </w:r>
    </w:p>
    <w:p>
      <w:pPr>
        <w:pStyle w:val="BodyText"/>
        <w:spacing w:before="137" w:line="302" w:lineRule="auto"/>
        <w:ind w:right="1893"/>
      </w:pPr>
      <w:r>
        <w:rPr>
          <w:w w:val="115"/>
          <w:sz w:val="20"/>
        </w:rPr>
        <w:t xml:space="preserve">Porozumienie w sprawie ochrony małych waleni w Morzu Bałtyckim i Morzu Północnym uznaje, że badanie warunków składowania dwutlenku węgla ma znaczenie strategiczne, ale kluczowe jest, aby takie </w:t>
      </w:r>
      <w:r>
        <w:rPr>
          <w:w w:val="115"/>
          <w:sz w:val="20"/>
        </w:rPr>
        <w:t xml:space="preserve">inicjatywy </w:t>
      </w:r>
      <w:r>
        <w:rPr>
          <w:w w:val="115"/>
          <w:sz w:val="20"/>
        </w:rPr>
        <w:t xml:space="preserve">nie </w:t>
      </w:r>
      <w:r>
        <w:rPr>
          <w:w w:val="115"/>
          <w:sz w:val="20"/>
        </w:rPr>
        <w:t xml:space="preserve">utrudniały </w:t>
      </w:r>
      <w:r>
        <w:rPr>
          <w:w w:val="115"/>
          <w:sz w:val="20"/>
        </w:rPr>
        <w:t xml:space="preserve">ochrony </w:t>
      </w:r>
      <w:r>
        <w:rPr>
          <w:w w:val="115"/>
          <w:sz w:val="20"/>
        </w:rPr>
        <w:t xml:space="preserve">wrażliwych </w:t>
      </w:r>
      <w:r>
        <w:rPr>
          <w:w w:val="115"/>
          <w:sz w:val="20"/>
        </w:rPr>
        <w:t xml:space="preserve">gatunków </w:t>
      </w:r>
      <w:r>
        <w:rPr>
          <w:w w:val="115"/>
          <w:sz w:val="20"/>
        </w:rPr>
        <w:t>morskich</w:t>
      </w:r>
      <w:r>
        <w:rPr>
          <w:w w:val="115"/>
          <w:sz w:val="20"/>
        </w:rPr>
        <w:t xml:space="preserve">. </w:t>
      </w:r>
      <w:r>
        <w:rPr>
          <w:w w:val="115"/>
          <w:sz w:val="20"/>
        </w:rPr>
        <w:t>Podkreślają one</w:t>
      </w:r>
      <w:r>
        <w:rPr>
          <w:w w:val="115"/>
          <w:sz w:val="20"/>
        </w:rPr>
        <w:t xml:space="preserve">, że </w:t>
      </w:r>
      <w:r>
        <w:rPr>
          <w:w w:val="115"/>
          <w:sz w:val="20"/>
        </w:rPr>
        <w:t xml:space="preserve">należy </w:t>
      </w:r>
      <w:r>
        <w:rPr>
          <w:w w:val="115"/>
          <w:sz w:val="20"/>
        </w:rPr>
        <w:t xml:space="preserve">zastosować </w:t>
      </w:r>
      <w:r>
        <w:rPr>
          <w:w w:val="115"/>
          <w:sz w:val="20"/>
        </w:rPr>
        <w:t xml:space="preserve">wszelkie </w:t>
      </w:r>
      <w:r>
        <w:rPr>
          <w:w w:val="115"/>
          <w:sz w:val="20"/>
        </w:rPr>
        <w:t xml:space="preserve">niezbędne </w:t>
      </w:r>
      <w:r>
        <w:rPr>
          <w:w w:val="115"/>
          <w:sz w:val="20"/>
        </w:rPr>
        <w:t>środki ochronne</w:t>
      </w:r>
      <w:r>
        <w:rPr>
          <w:w w:val="115"/>
          <w:sz w:val="20"/>
        </w:rPr>
        <w:t>, aby uniknąć ewentualnych szkód spowodowanych badaniami geofizycznymi, oraz że należy w pełni stosować zasadę ostrożności.</w:t>
      </w:r>
    </w:p>
    <w:p>
      <w:pPr>
        <w:pStyle w:val="BodyText"/>
        <w:spacing w:before="249" w:line="302" w:lineRule="auto"/>
        <w:ind w:right="1871"/>
      </w:pPr>
      <w:r>
        <w:rPr>
          <w:w w:val="120"/>
          <w:sz w:val="20"/>
        </w:rPr>
        <w:t xml:space="preserve">Ascobans </w:t>
      </w:r>
      <w:r>
        <w:rPr>
          <w:w w:val="120"/>
          <w:sz w:val="20"/>
        </w:rPr>
        <w:t>stwierdza</w:t>
      </w:r>
      <w:r>
        <w:rPr>
          <w:w w:val="120"/>
          <w:sz w:val="20"/>
        </w:rPr>
        <w:t xml:space="preserve">, że </w:t>
      </w:r>
      <w:r>
        <w:rPr>
          <w:w w:val="120"/>
          <w:sz w:val="20"/>
        </w:rPr>
        <w:t xml:space="preserve">badania </w:t>
      </w:r>
      <w:r>
        <w:rPr>
          <w:w w:val="120"/>
          <w:sz w:val="20"/>
        </w:rPr>
        <w:t xml:space="preserve">są planowane </w:t>
      </w:r>
      <w:r>
        <w:rPr>
          <w:w w:val="120"/>
          <w:sz w:val="20"/>
        </w:rPr>
        <w:t xml:space="preserve">na </w:t>
      </w:r>
      <w:r>
        <w:rPr>
          <w:w w:val="115"/>
          <w:sz w:val="20"/>
        </w:rPr>
        <w:t xml:space="preserve">obszarze </w:t>
      </w:r>
      <w:r>
        <w:rPr>
          <w:w w:val="120"/>
          <w:sz w:val="20"/>
        </w:rPr>
        <w:t>Natura</w:t>
      </w:r>
      <w:r>
        <w:rPr>
          <w:w w:val="120"/>
          <w:sz w:val="20"/>
        </w:rPr>
        <w:t xml:space="preserve"> 200</w:t>
      </w:r>
      <w:r>
        <w:rPr>
          <w:w w:val="115"/>
          <w:sz w:val="20"/>
        </w:rPr>
        <w:t xml:space="preserve">0 Hoburgs Bank i Midsjöbankarna, który jest uznanym ważnym </w:t>
      </w:r>
      <w:r>
        <w:rPr>
          <w:w w:val="120"/>
          <w:sz w:val="20"/>
        </w:rPr>
        <w:t xml:space="preserve">obszarem </w:t>
      </w:r>
      <w:r>
        <w:rPr>
          <w:w w:val="120"/>
          <w:sz w:val="20"/>
        </w:rPr>
        <w:t xml:space="preserve">dla </w:t>
      </w:r>
      <w:r>
        <w:rPr>
          <w:w w:val="120"/>
          <w:sz w:val="20"/>
        </w:rPr>
        <w:t>zagrożonego wyginięciem</w:t>
      </w:r>
      <w:r>
        <w:rPr>
          <w:w w:val="120"/>
          <w:sz w:val="20"/>
        </w:rPr>
        <w:t xml:space="preserve"> </w:t>
      </w:r>
      <w:r>
        <w:rPr>
          <w:w w:val="120"/>
          <w:sz w:val="20"/>
        </w:rPr>
        <w:t xml:space="preserve">morświna bałtyckiego. </w:t>
      </w:r>
      <w:r>
        <w:rPr>
          <w:w w:val="120"/>
          <w:sz w:val="20"/>
        </w:rPr>
        <w:t xml:space="preserve">W szczególności </w:t>
      </w:r>
      <w:r>
        <w:rPr>
          <w:w w:val="120"/>
          <w:sz w:val="20"/>
        </w:rPr>
        <w:t>Ascobans uważa</w:t>
      </w:r>
      <w:r>
        <w:rPr>
          <w:w w:val="120"/>
          <w:sz w:val="20"/>
        </w:rPr>
        <w:t xml:space="preserve">, że </w:t>
      </w:r>
      <w:r>
        <w:rPr>
          <w:w w:val="120"/>
          <w:sz w:val="20"/>
        </w:rPr>
        <w:t xml:space="preserve">hałas podwodny </w:t>
      </w:r>
      <w:r>
        <w:rPr>
          <w:w w:val="120"/>
          <w:sz w:val="20"/>
        </w:rPr>
        <w:t xml:space="preserve">spowodowany </w:t>
      </w:r>
      <w:r>
        <w:rPr>
          <w:w w:val="120"/>
          <w:sz w:val="20"/>
        </w:rPr>
        <w:t>badaniami</w:t>
      </w:r>
      <w:r>
        <w:rPr>
          <w:w w:val="120"/>
          <w:sz w:val="20"/>
        </w:rPr>
        <w:t xml:space="preserve"> geofizycznymi </w:t>
      </w:r>
      <w:r>
        <w:rPr>
          <w:w w:val="120"/>
          <w:sz w:val="20"/>
        </w:rPr>
        <w:t xml:space="preserve">stanowi poważne zagrożenie dla morświnów, a biorąc pod </w:t>
      </w:r>
      <w:r>
        <w:rPr>
          <w:w w:val="120"/>
          <w:sz w:val="20"/>
        </w:rPr>
        <w:t>uwagę</w:t>
      </w:r>
      <w:r>
        <w:rPr>
          <w:w w:val="120"/>
          <w:sz w:val="20"/>
        </w:rPr>
        <w:t xml:space="preserve"> status zagrożenia </w:t>
      </w:r>
      <w:r>
        <w:rPr>
          <w:w w:val="120"/>
          <w:sz w:val="20"/>
        </w:rPr>
        <w:t xml:space="preserve">i </w:t>
      </w:r>
      <w:r>
        <w:rPr>
          <w:w w:val="120"/>
          <w:sz w:val="20"/>
        </w:rPr>
        <w:t xml:space="preserve">wrażliwość </w:t>
      </w:r>
      <w:r>
        <w:rPr>
          <w:w w:val="120"/>
          <w:sz w:val="20"/>
        </w:rPr>
        <w:t>populacji morświnów bałtyckich</w:t>
      </w:r>
      <w:r>
        <w:rPr>
          <w:w w:val="120"/>
          <w:sz w:val="20"/>
        </w:rPr>
        <w:t xml:space="preserve">, </w:t>
      </w:r>
      <w:r>
        <w:rPr>
          <w:w w:val="120"/>
          <w:sz w:val="20"/>
        </w:rPr>
        <w:t xml:space="preserve">nawet </w:t>
      </w:r>
      <w:r>
        <w:rPr>
          <w:w w:val="120"/>
          <w:sz w:val="20"/>
        </w:rPr>
        <w:t xml:space="preserve">niewielkie </w:t>
      </w:r>
      <w:r>
        <w:rPr>
          <w:w w:val="120"/>
          <w:sz w:val="20"/>
        </w:rPr>
        <w:t xml:space="preserve">zakłócenia </w:t>
      </w:r>
      <w:r>
        <w:rPr>
          <w:w w:val="120"/>
          <w:sz w:val="20"/>
        </w:rPr>
        <w:t xml:space="preserve">mogą </w:t>
      </w:r>
      <w:r>
        <w:rPr>
          <w:w w:val="120"/>
          <w:sz w:val="20"/>
        </w:rPr>
        <w:t xml:space="preserve">mieć </w:t>
      </w:r>
      <w:r>
        <w:rPr>
          <w:w w:val="120"/>
          <w:sz w:val="20"/>
        </w:rPr>
        <w:t xml:space="preserve">poważne konsekwencje </w:t>
      </w:r>
      <w:r>
        <w:rPr>
          <w:w w:val="120"/>
          <w:sz w:val="20"/>
        </w:rPr>
        <w:t xml:space="preserve">dla </w:t>
      </w:r>
      <w:r>
        <w:rPr>
          <w:w w:val="120"/>
          <w:sz w:val="20"/>
        </w:rPr>
        <w:t xml:space="preserve">długoterminowego </w:t>
      </w:r>
      <w:r>
        <w:rPr>
          <w:w w:val="120"/>
          <w:sz w:val="20"/>
        </w:rPr>
        <w:t xml:space="preserve">przetrwania </w:t>
      </w:r>
      <w:r>
        <w:rPr>
          <w:w w:val="120"/>
          <w:sz w:val="20"/>
        </w:rPr>
        <w:t>tej populacji</w:t>
      </w:r>
      <w:r>
        <w:rPr>
          <w:w w:val="120"/>
          <w:sz w:val="20"/>
        </w:rPr>
        <w:t>.</w:t>
      </w:r>
    </w:p>
    <w:p>
      <w:pPr>
        <w:pStyle w:val="BodyText"/>
        <w:spacing w:before="248" w:line="302" w:lineRule="auto"/>
        <w:ind w:right="1971"/>
      </w:pPr>
      <w:r>
        <w:rPr>
          <w:w w:val="120"/>
          <w:sz w:val="20"/>
        </w:rPr>
        <w:t xml:space="preserve">Ascobans </w:t>
      </w:r>
      <w:r>
        <w:rPr>
          <w:w w:val="120"/>
          <w:sz w:val="20"/>
        </w:rPr>
        <w:t xml:space="preserve">odnotowuje </w:t>
      </w:r>
      <w:r>
        <w:rPr>
          <w:w w:val="120"/>
          <w:sz w:val="20"/>
        </w:rPr>
        <w:t xml:space="preserve">zobowiązania </w:t>
      </w:r>
      <w:r>
        <w:rPr>
          <w:w w:val="120"/>
          <w:sz w:val="20"/>
        </w:rPr>
        <w:t xml:space="preserve">wnioskodawcy </w:t>
      </w:r>
      <w:r>
        <w:rPr>
          <w:w w:val="120"/>
          <w:sz w:val="20"/>
        </w:rPr>
        <w:t xml:space="preserve">dotyczące </w:t>
      </w:r>
      <w:r>
        <w:rPr>
          <w:w w:val="120"/>
          <w:sz w:val="20"/>
        </w:rPr>
        <w:t xml:space="preserve">środków ochronnych </w:t>
      </w:r>
      <w:r>
        <w:rPr>
          <w:w w:val="115"/>
          <w:sz w:val="20"/>
        </w:rPr>
        <w:t xml:space="preserve">zmniejszających ryzyko fizycznych obrażeń u morświnów, ale zwraca uwagę, że </w:t>
      </w:r>
      <w:r>
        <w:rPr>
          <w:w w:val="120"/>
          <w:sz w:val="20"/>
        </w:rPr>
        <w:t xml:space="preserve">niektóre rodzaje badań </w:t>
      </w:r>
      <w:r>
        <w:rPr>
          <w:w w:val="120"/>
          <w:sz w:val="20"/>
        </w:rPr>
        <w:t xml:space="preserve">będą </w:t>
      </w:r>
      <w:r>
        <w:rPr>
          <w:w w:val="120"/>
          <w:sz w:val="20"/>
        </w:rPr>
        <w:t xml:space="preserve">miały </w:t>
      </w:r>
      <w:r>
        <w:rPr>
          <w:w w:val="120"/>
          <w:sz w:val="20"/>
        </w:rPr>
        <w:t xml:space="preserve">wpływ na </w:t>
      </w:r>
      <w:r>
        <w:rPr>
          <w:w w:val="120"/>
          <w:sz w:val="20"/>
        </w:rPr>
        <w:t xml:space="preserve">zachowanie </w:t>
      </w:r>
      <w:r>
        <w:rPr>
          <w:w w:val="120"/>
          <w:sz w:val="20"/>
        </w:rPr>
        <w:t xml:space="preserve">zwierząt </w:t>
      </w:r>
      <w:r>
        <w:rPr>
          <w:w w:val="120"/>
          <w:sz w:val="20"/>
        </w:rPr>
        <w:t xml:space="preserve">i że ograniczenia czasowe mogą nie być wystarczającym </w:t>
      </w:r>
      <w:r>
        <w:rPr>
          <w:w w:val="120"/>
          <w:sz w:val="20"/>
        </w:rPr>
        <w:t xml:space="preserve">środkiem ochronnym. </w:t>
      </w:r>
      <w:r>
        <w:rPr>
          <w:w w:val="120"/>
          <w:sz w:val="20"/>
        </w:rPr>
        <w:t>Młode</w:t>
      </w:r>
      <w:r>
        <w:rPr>
          <w:w w:val="120"/>
          <w:sz w:val="20"/>
        </w:rPr>
        <w:t xml:space="preserve"> morświny </w:t>
      </w:r>
      <w:r>
        <w:rPr>
          <w:w w:val="120"/>
          <w:sz w:val="20"/>
        </w:rPr>
        <w:t xml:space="preserve">są </w:t>
      </w:r>
      <w:r>
        <w:rPr>
          <w:w w:val="120"/>
          <w:sz w:val="20"/>
        </w:rPr>
        <w:t xml:space="preserve">zależne </w:t>
      </w:r>
      <w:r>
        <w:rPr>
          <w:w w:val="120"/>
          <w:sz w:val="20"/>
        </w:rPr>
        <w:t xml:space="preserve">od matek </w:t>
      </w:r>
      <w:r>
        <w:rPr>
          <w:spacing w:val="-4"/>
          <w:w w:val="120"/>
          <w:sz w:val="20"/>
        </w:rPr>
        <w:t xml:space="preserve">przez </w:t>
      </w:r>
      <w:r>
        <w:rPr>
          <w:w w:val="120"/>
          <w:sz w:val="20"/>
        </w:rPr>
        <w:t xml:space="preserve">co najmniej </w:t>
      </w:r>
      <w:r>
        <w:rPr>
          <w:w w:val="120"/>
          <w:sz w:val="20"/>
        </w:rPr>
        <w:t xml:space="preserve">osiem </w:t>
      </w:r>
      <w:r>
        <w:rPr>
          <w:w w:val="120"/>
          <w:sz w:val="20"/>
        </w:rPr>
        <w:t>miesięcy</w:t>
      </w:r>
      <w:r>
        <w:rPr>
          <w:w w:val="120"/>
          <w:sz w:val="20"/>
        </w:rPr>
        <w:t xml:space="preserve">, co </w:t>
      </w:r>
      <w:r>
        <w:rPr>
          <w:w w:val="120"/>
          <w:sz w:val="20"/>
        </w:rPr>
        <w:t>oznacza</w:t>
      </w:r>
      <w:r>
        <w:rPr>
          <w:w w:val="120"/>
          <w:sz w:val="20"/>
        </w:rPr>
        <w:t xml:space="preserve">, że </w:t>
      </w:r>
      <w:r>
        <w:rPr>
          <w:w w:val="120"/>
          <w:sz w:val="20"/>
        </w:rPr>
        <w:t xml:space="preserve">są </w:t>
      </w:r>
      <w:r>
        <w:rPr>
          <w:w w:val="120"/>
          <w:sz w:val="20"/>
        </w:rPr>
        <w:t xml:space="preserve">wrażliwe </w:t>
      </w:r>
      <w:r>
        <w:rPr>
          <w:w w:val="120"/>
          <w:sz w:val="20"/>
        </w:rPr>
        <w:t xml:space="preserve">na </w:t>
      </w:r>
      <w:r>
        <w:rPr>
          <w:w w:val="115"/>
          <w:sz w:val="20"/>
        </w:rPr>
        <w:t xml:space="preserve">zakłócenia co najmniej do marca. Ascobans podkreśla </w:t>
      </w:r>
      <w:r>
        <w:rPr>
          <w:w w:val="115"/>
          <w:sz w:val="20"/>
        </w:rPr>
        <w:t>potrzebę i wyzwania związane z oszacowaniem skumulowanych skutków, co</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2034"/>
      </w:pPr>
      <w:r>
        <w:rPr>
          <w:w w:val="115"/>
          <w:sz w:val="20"/>
        </w:rPr>
        <w:t xml:space="preserve">wzmacnia potrzebę stosowania zasady ostrożności. Na koniec Ascobans podkreśla znaczenie przestrzegania art. 6 dotyczącego obszarów Natura 2000 zgodnie z dyrektywą siedliskową, ze szczególnym uwzględnieniem wpływu na obszar Natura 2000 Hoburgs </w:t>
      </w:r>
      <w:r>
        <w:rPr>
          <w:w w:val="115"/>
          <w:sz w:val="20"/>
        </w:rPr>
        <w:t xml:space="preserve">Bank i Midsjöbankarna, który jest wyznaczonym ważnym obszarem dla </w:t>
      </w:r>
      <w:r>
        <w:rPr>
          <w:spacing w:val="-2"/>
          <w:w w:val="115"/>
          <w:sz w:val="20"/>
        </w:rPr>
        <w:t>morświnów bałtyckich.</w:t>
      </w:r>
    </w:p>
    <w:p>
      <w:pPr>
        <w:pStyle w:val="BodyText"/>
        <w:spacing w:before="97"/>
        <w:ind w:left="0"/>
      </w:pPr>
    </w:p>
    <w:p>
      <w:pPr>
        <w:pStyle w:val="Heading2"/>
      </w:pPr>
      <w:r>
        <w:rPr>
          <w:spacing w:val="-2"/>
          <w:w w:val="105"/>
          <w:sz w:val="26"/>
        </w:rPr>
        <w:t>Siły zbrojne</w:t>
      </w:r>
    </w:p>
    <w:p>
      <w:pPr>
        <w:pStyle w:val="BodyText"/>
        <w:spacing w:before="137" w:line="302" w:lineRule="auto"/>
        <w:ind w:right="1924"/>
      </w:pPr>
      <w:r>
        <w:rPr>
          <w:w w:val="120"/>
          <w:sz w:val="20"/>
        </w:rPr>
        <w:t>Siły zbrojne pragną</w:t>
      </w:r>
      <w:r>
        <w:rPr>
          <w:w w:val="115"/>
          <w:sz w:val="20"/>
        </w:rPr>
        <w:t>,</w:t>
      </w:r>
      <w:r>
        <w:rPr>
          <w:w w:val="120"/>
          <w:sz w:val="20"/>
        </w:rPr>
        <w:t xml:space="preserve"> aby najpóźniej na trzy tygodnie przed </w:t>
      </w:r>
      <w:r>
        <w:rPr>
          <w:w w:val="115"/>
          <w:sz w:val="20"/>
        </w:rPr>
        <w:t>rozpoczęciem</w:t>
      </w:r>
      <w:r>
        <w:rPr>
          <w:w w:val="120"/>
          <w:sz w:val="20"/>
        </w:rPr>
        <w:t xml:space="preserve"> badań </w:t>
      </w:r>
      <w:r>
        <w:rPr>
          <w:w w:val="115"/>
          <w:sz w:val="20"/>
        </w:rPr>
        <w:t xml:space="preserve">zapewniono im możliwość wywarcia wpływu na </w:t>
      </w:r>
      <w:r>
        <w:rPr>
          <w:w w:val="115"/>
          <w:sz w:val="20"/>
        </w:rPr>
        <w:t xml:space="preserve">działania badawcze </w:t>
      </w:r>
      <w:r>
        <w:rPr>
          <w:w w:val="120"/>
          <w:sz w:val="20"/>
        </w:rPr>
        <w:t xml:space="preserve">w </w:t>
      </w:r>
      <w:r>
        <w:rPr>
          <w:w w:val="120"/>
          <w:sz w:val="20"/>
        </w:rPr>
        <w:t xml:space="preserve">celu </w:t>
      </w:r>
      <w:r>
        <w:rPr>
          <w:w w:val="120"/>
          <w:sz w:val="20"/>
        </w:rPr>
        <w:t xml:space="preserve">zminimalizowania </w:t>
      </w:r>
      <w:r>
        <w:rPr>
          <w:w w:val="120"/>
          <w:sz w:val="20"/>
        </w:rPr>
        <w:t xml:space="preserve">wpływu </w:t>
      </w:r>
      <w:r>
        <w:rPr>
          <w:w w:val="120"/>
          <w:sz w:val="20"/>
        </w:rPr>
        <w:t xml:space="preserve">na </w:t>
      </w:r>
      <w:r>
        <w:rPr>
          <w:w w:val="120"/>
          <w:sz w:val="20"/>
        </w:rPr>
        <w:t xml:space="preserve">działania operacyjne </w:t>
      </w:r>
      <w:r>
        <w:rPr>
          <w:w w:val="120"/>
          <w:sz w:val="20"/>
        </w:rPr>
        <w:t xml:space="preserve">i </w:t>
      </w:r>
      <w:r>
        <w:rPr>
          <w:spacing w:val="-2"/>
          <w:w w:val="120"/>
          <w:sz w:val="20"/>
        </w:rPr>
        <w:t xml:space="preserve">ćwiczenia </w:t>
      </w:r>
      <w:r>
        <w:rPr>
          <w:w w:val="120"/>
          <w:sz w:val="20"/>
        </w:rPr>
        <w:t>prowadzone przez tę instytucję</w:t>
      </w:r>
      <w:r>
        <w:rPr>
          <w:spacing w:val="-2"/>
          <w:w w:val="120"/>
          <w:sz w:val="20"/>
        </w:rPr>
        <w:t>.</w:t>
      </w:r>
    </w:p>
    <w:p>
      <w:pPr>
        <w:pStyle w:val="BodyText"/>
        <w:spacing w:before="94"/>
        <w:ind w:left="0"/>
      </w:pPr>
    </w:p>
    <w:p>
      <w:pPr>
        <w:pStyle w:val="Heading2"/>
      </w:pPr>
      <w:r>
        <w:rPr>
          <w:spacing w:val="-2"/>
          <w:sz w:val="26"/>
        </w:rPr>
        <w:t xml:space="preserve">Urząd ds. </w:t>
      </w:r>
      <w:r>
        <w:rPr>
          <w:sz w:val="26"/>
        </w:rPr>
        <w:t xml:space="preserve">morza </w:t>
      </w:r>
      <w:r>
        <w:rPr>
          <w:sz w:val="26"/>
        </w:rPr>
        <w:t xml:space="preserve">i </w:t>
      </w:r>
      <w:r>
        <w:rPr>
          <w:spacing w:val="-2"/>
          <w:sz w:val="26"/>
        </w:rPr>
        <w:t>wód</w:t>
      </w:r>
    </w:p>
    <w:p>
      <w:pPr>
        <w:pStyle w:val="BodyText"/>
        <w:spacing w:before="137" w:line="302" w:lineRule="auto"/>
        <w:ind w:right="2022"/>
      </w:pPr>
      <w:r>
        <w:rPr>
          <w:w w:val="115"/>
          <w:sz w:val="20"/>
        </w:rPr>
        <w:t xml:space="preserve">Na podstawie przedstawionych modeli agencja ocenia, że ryzyko narażenia morświnów na poziomy hałasu powodujące TTS lub PTS jest niewielkie. Największym czynnikiem wpływającym na morświny jest to, że poziomy hałasu powodują zaburzenia zachowania, takie jak przerwanie polowania i wypieranie morświnów. Wpływ hałasu podwodnego na zachowanie może również pogorszyć bilans energetyczny morświnów, co z </w:t>
      </w:r>
      <w:r>
        <w:rPr>
          <w:w w:val="115"/>
          <w:sz w:val="20"/>
        </w:rPr>
        <w:t xml:space="preserve">kolei może prowadzić do pogorszenia sukcesu reprodukcyjnego. Urząd ocenia, że nawet niewielkie poziomy zakłóceń mogą w znacznym stopniu utrudnić ochronę gatunku, ponieważ </w:t>
      </w:r>
      <w:r>
        <w:rPr>
          <w:w w:val="115"/>
          <w:sz w:val="20"/>
        </w:rPr>
        <w:t>populacja morświnów bałtyckich jest niewielka. Oznacza to, że wpływ na pojedyncze osobniki może mieć znaczenie dla całej populacji.</w:t>
      </w:r>
    </w:p>
    <w:p>
      <w:pPr>
        <w:pStyle w:val="BodyText"/>
        <w:spacing w:before="2"/>
        <w:ind w:left="0"/>
      </w:pPr>
    </w:p>
    <w:p>
      <w:pPr>
        <w:pStyle w:val="BodyText"/>
        <w:spacing w:line="302" w:lineRule="auto"/>
        <w:ind w:right="1893"/>
      </w:pPr>
      <w:r>
        <w:rPr>
          <w:spacing w:val="-2"/>
          <w:w w:val="120"/>
          <w:sz w:val="20"/>
        </w:rPr>
        <w:t xml:space="preserve">W związku </w:t>
      </w:r>
      <w:r>
        <w:rPr>
          <w:spacing w:val="-2"/>
          <w:w w:val="120"/>
          <w:sz w:val="20"/>
        </w:rPr>
        <w:t xml:space="preserve">z tym </w:t>
      </w:r>
      <w:r>
        <w:rPr>
          <w:spacing w:val="-2"/>
          <w:w w:val="120"/>
          <w:sz w:val="20"/>
        </w:rPr>
        <w:t xml:space="preserve">organ </w:t>
      </w:r>
      <w:r>
        <w:rPr>
          <w:spacing w:val="-2"/>
          <w:w w:val="120"/>
          <w:sz w:val="20"/>
        </w:rPr>
        <w:t>uważa</w:t>
      </w:r>
      <w:r>
        <w:rPr>
          <w:w w:val="120"/>
          <w:sz w:val="20"/>
        </w:rPr>
        <w:t>,</w:t>
      </w:r>
      <w:r>
        <w:rPr>
          <w:spacing w:val="-2"/>
          <w:w w:val="120"/>
          <w:sz w:val="20"/>
        </w:rPr>
        <w:t xml:space="preserve"> że </w:t>
      </w:r>
      <w:r>
        <w:rPr>
          <w:spacing w:val="-2"/>
          <w:w w:val="120"/>
          <w:sz w:val="20"/>
        </w:rPr>
        <w:t xml:space="preserve">badania </w:t>
      </w:r>
      <w:r>
        <w:rPr>
          <w:spacing w:val="-2"/>
          <w:w w:val="120"/>
          <w:sz w:val="20"/>
        </w:rPr>
        <w:t xml:space="preserve">z </w:t>
      </w:r>
      <w:r>
        <w:rPr>
          <w:w w:val="120"/>
          <w:sz w:val="20"/>
        </w:rPr>
        <w:t>użyciem</w:t>
      </w:r>
      <w:r>
        <w:rPr>
          <w:spacing w:val="-2"/>
          <w:w w:val="120"/>
          <w:sz w:val="20"/>
        </w:rPr>
        <w:t xml:space="preserve"> sprzętu </w:t>
      </w:r>
      <w:r>
        <w:rPr>
          <w:w w:val="120"/>
          <w:sz w:val="20"/>
        </w:rPr>
        <w:t xml:space="preserve">działającego </w:t>
      </w:r>
      <w:r>
        <w:rPr>
          <w:w w:val="120"/>
          <w:sz w:val="20"/>
        </w:rPr>
        <w:t xml:space="preserve">na </w:t>
      </w:r>
      <w:r>
        <w:rPr>
          <w:w w:val="120"/>
          <w:sz w:val="20"/>
        </w:rPr>
        <w:t xml:space="preserve">częstotliwościach </w:t>
      </w:r>
      <w:r>
        <w:rPr>
          <w:w w:val="120"/>
          <w:sz w:val="20"/>
        </w:rPr>
        <w:t>poniżej</w:t>
      </w:r>
      <w:r>
        <w:rPr>
          <w:w w:val="120"/>
          <w:sz w:val="20"/>
        </w:rPr>
        <w:t xml:space="preserve"> 200 </w:t>
      </w:r>
      <w:r>
        <w:rPr>
          <w:w w:val="120"/>
          <w:sz w:val="20"/>
        </w:rPr>
        <w:t xml:space="preserve">kHz </w:t>
      </w:r>
      <w:r>
        <w:rPr>
          <w:w w:val="120"/>
          <w:sz w:val="20"/>
        </w:rPr>
        <w:t xml:space="preserve">w </w:t>
      </w:r>
      <w:r>
        <w:rPr>
          <w:w w:val="120"/>
          <w:sz w:val="20"/>
        </w:rPr>
        <w:t xml:space="preserve">obszarach </w:t>
      </w:r>
      <w:r>
        <w:rPr>
          <w:w w:val="120"/>
          <w:sz w:val="20"/>
        </w:rPr>
        <w:t xml:space="preserve">pokrywających się z obszarem Natura 2000 Hoburgs bank i Midsjöbankarna </w:t>
      </w:r>
      <w:r>
        <w:rPr>
          <w:w w:val="120"/>
          <w:sz w:val="20"/>
        </w:rPr>
        <w:t xml:space="preserve">powinny </w:t>
      </w:r>
      <w:r>
        <w:rPr>
          <w:w w:val="120"/>
          <w:sz w:val="20"/>
        </w:rPr>
        <w:t xml:space="preserve">zostać odrzucone </w:t>
      </w:r>
      <w:r>
        <w:rPr>
          <w:w w:val="120"/>
          <w:sz w:val="20"/>
        </w:rPr>
        <w:t xml:space="preserve">lub </w:t>
      </w:r>
      <w:r>
        <w:rPr>
          <w:w w:val="120"/>
          <w:sz w:val="20"/>
        </w:rPr>
        <w:t xml:space="preserve">też </w:t>
      </w:r>
      <w:r>
        <w:rPr>
          <w:w w:val="120"/>
          <w:sz w:val="20"/>
        </w:rPr>
        <w:t xml:space="preserve">w </w:t>
      </w:r>
      <w:r>
        <w:rPr>
          <w:w w:val="120"/>
          <w:sz w:val="20"/>
        </w:rPr>
        <w:t>pozwoleniu</w:t>
      </w:r>
      <w:r>
        <w:rPr>
          <w:w w:val="120"/>
          <w:sz w:val="20"/>
        </w:rPr>
        <w:t xml:space="preserve"> </w:t>
      </w:r>
      <w:r>
        <w:rPr>
          <w:w w:val="120"/>
          <w:sz w:val="20"/>
        </w:rPr>
        <w:t>powinny zostać wprowadzone warunki</w:t>
      </w:r>
      <w:r>
        <w:rPr>
          <w:w w:val="120"/>
          <w:sz w:val="20"/>
        </w:rPr>
        <w:t xml:space="preserve">, które </w:t>
      </w:r>
      <w:r>
        <w:rPr>
          <w:w w:val="120"/>
          <w:sz w:val="20"/>
        </w:rPr>
        <w:t xml:space="preserve">uniemożliwiają </w:t>
      </w:r>
      <w:r>
        <w:rPr>
          <w:w w:val="120"/>
          <w:sz w:val="20"/>
        </w:rPr>
        <w:t xml:space="preserve">użycie </w:t>
      </w:r>
      <w:r>
        <w:rPr>
          <w:w w:val="120"/>
          <w:sz w:val="20"/>
        </w:rPr>
        <w:t xml:space="preserve">takiego </w:t>
      </w:r>
      <w:r>
        <w:rPr>
          <w:w w:val="120"/>
          <w:sz w:val="20"/>
        </w:rPr>
        <w:t>sprzętu</w:t>
      </w:r>
      <w:r>
        <w:rPr>
          <w:w w:val="120"/>
          <w:sz w:val="20"/>
        </w:rPr>
        <w:t xml:space="preserve">. </w:t>
      </w:r>
      <w:r>
        <w:rPr>
          <w:w w:val="120"/>
          <w:sz w:val="20"/>
        </w:rPr>
        <w:t xml:space="preserve">Ponadto należy </w:t>
      </w:r>
      <w:r>
        <w:rPr>
          <w:w w:val="120"/>
          <w:sz w:val="20"/>
        </w:rPr>
        <w:t>zachować</w:t>
      </w:r>
      <w:r>
        <w:rPr>
          <w:w w:val="120"/>
          <w:sz w:val="20"/>
        </w:rPr>
        <w:t xml:space="preserve"> proponowaną przez</w:t>
      </w:r>
      <w:r>
        <w:rPr>
          <w:w w:val="120"/>
          <w:sz w:val="20"/>
        </w:rPr>
        <w:t xml:space="preserve"> wnioskodawcę </w:t>
      </w:r>
      <w:r>
        <w:rPr>
          <w:w w:val="120"/>
          <w:sz w:val="20"/>
        </w:rPr>
        <w:t xml:space="preserve">odległość ochronną </w:t>
      </w:r>
      <w:r>
        <w:rPr>
          <w:spacing w:val="-16"/>
          <w:w w:val="120"/>
          <w:sz w:val="20"/>
        </w:rPr>
        <w:t>(</w:t>
      </w:r>
      <w:r>
        <w:rPr>
          <w:w w:val="120"/>
          <w:sz w:val="20"/>
        </w:rPr>
        <w:t xml:space="preserve">14 </w:t>
      </w:r>
      <w:r>
        <w:rPr>
          <w:w w:val="120"/>
          <w:sz w:val="20"/>
        </w:rPr>
        <w:t xml:space="preserve">km) </w:t>
      </w:r>
      <w:r>
        <w:rPr>
          <w:w w:val="120"/>
          <w:sz w:val="20"/>
        </w:rPr>
        <w:t xml:space="preserve">od </w:t>
      </w:r>
      <w:r>
        <w:rPr>
          <w:w w:val="120"/>
          <w:sz w:val="20"/>
        </w:rPr>
        <w:t>obszaru</w:t>
      </w:r>
      <w:r>
        <w:rPr>
          <w:w w:val="120"/>
          <w:sz w:val="20"/>
        </w:rPr>
        <w:t xml:space="preserve"> Natura</w:t>
      </w:r>
      <w:r>
        <w:rPr>
          <w:w w:val="120"/>
          <w:sz w:val="20"/>
        </w:rPr>
        <w:t xml:space="preserve"> 2000</w:t>
      </w:r>
      <w:r>
        <w:rPr>
          <w:w w:val="120"/>
          <w:sz w:val="20"/>
        </w:rPr>
        <w:t xml:space="preserve">, </w:t>
      </w:r>
      <w:r>
        <w:rPr>
          <w:w w:val="120"/>
          <w:sz w:val="20"/>
        </w:rPr>
        <w:t xml:space="preserve">aby </w:t>
      </w:r>
      <w:r>
        <w:rPr>
          <w:w w:val="120"/>
          <w:sz w:val="20"/>
        </w:rPr>
        <w:t>uniknąć</w:t>
      </w:r>
      <w:r>
        <w:rPr>
          <w:w w:val="120"/>
          <w:sz w:val="20"/>
        </w:rPr>
        <w:t xml:space="preserve"> zakłóceń hałasem </w:t>
      </w:r>
      <w:r>
        <w:rPr>
          <w:w w:val="120"/>
          <w:sz w:val="20"/>
        </w:rPr>
        <w:t xml:space="preserve">w </w:t>
      </w:r>
      <w:r>
        <w:rPr>
          <w:w w:val="120"/>
          <w:sz w:val="20"/>
        </w:rPr>
        <w:t>obszarze</w:t>
      </w:r>
      <w:r>
        <w:rPr>
          <w:w w:val="120"/>
          <w:sz w:val="20"/>
        </w:rPr>
        <w:t xml:space="preserve"> chronionym </w:t>
      </w:r>
      <w:r>
        <w:rPr>
          <w:w w:val="120"/>
          <w:sz w:val="20"/>
        </w:rPr>
        <w:t xml:space="preserve">w </w:t>
      </w:r>
      <w:r>
        <w:rPr>
          <w:w w:val="120"/>
          <w:sz w:val="20"/>
        </w:rPr>
        <w:t xml:space="preserve">najbardziej wrażliwym </w:t>
      </w:r>
      <w:r>
        <w:rPr>
          <w:w w:val="120"/>
          <w:sz w:val="20"/>
        </w:rPr>
        <w:t xml:space="preserve">okresie </w:t>
      </w:r>
      <w:r>
        <w:rPr>
          <w:w w:val="120"/>
          <w:sz w:val="20"/>
        </w:rPr>
        <w:t>od</w:t>
      </w:r>
      <w:r>
        <w:rPr>
          <w:w w:val="120"/>
          <w:sz w:val="20"/>
        </w:rPr>
        <w:t xml:space="preserve"> maja </w:t>
      </w:r>
      <w:r>
        <w:rPr>
          <w:w w:val="120"/>
          <w:sz w:val="20"/>
        </w:rPr>
        <w:t xml:space="preserve">do </w:t>
      </w:r>
      <w:r>
        <w:rPr>
          <w:spacing w:val="-2"/>
          <w:w w:val="120"/>
          <w:sz w:val="20"/>
        </w:rPr>
        <w:t>października.</w:t>
      </w:r>
    </w:p>
    <w:p>
      <w:pPr>
        <w:pStyle w:val="BodyText"/>
        <w:spacing w:before="251" w:line="302" w:lineRule="auto"/>
        <w:ind w:right="1971"/>
      </w:pPr>
      <w:r>
        <w:rPr>
          <w:w w:val="115"/>
          <w:sz w:val="20"/>
        </w:rPr>
        <w:t xml:space="preserve">Urząd uważa, że zezwolenie Natura 2000 może zostać wydane na badania w „obszarze badawczym północno-zachodnim” i „obszarze badawczym północno-wschodnim”, a także w tych częściach „obszaru badawczego Natura 2000”, które znajdują się poza obszarem Natura 2000 Hoburgs bank i Midsjöbankarna. Organ uważa, że </w:t>
      </w:r>
      <w:r>
        <w:rPr>
          <w:w w:val="115"/>
          <w:sz w:val="20"/>
        </w:rPr>
        <w:t>warunki</w:t>
      </w:r>
      <w:r>
        <w:rPr>
          <w:w w:val="115"/>
          <w:sz w:val="20"/>
        </w:rPr>
        <w:t xml:space="preserve"> zaproponowane przez wnioskodawcę </w:t>
      </w:r>
      <w:r>
        <w:rPr>
          <w:w w:val="115"/>
          <w:sz w:val="20"/>
        </w:rPr>
        <w:t xml:space="preserve">powinny </w:t>
      </w:r>
      <w:r>
        <w:rPr>
          <w:w w:val="115"/>
          <w:sz w:val="20"/>
        </w:rPr>
        <w:t xml:space="preserve">mieć zastosowanie </w:t>
      </w:r>
      <w:r>
        <w:rPr>
          <w:w w:val="115"/>
          <w:sz w:val="20"/>
        </w:rPr>
        <w:t xml:space="preserve">do </w:t>
      </w:r>
      <w:r>
        <w:rPr>
          <w:w w:val="115"/>
          <w:sz w:val="20"/>
        </w:rPr>
        <w:t xml:space="preserve">zezwolenia </w:t>
      </w:r>
      <w:r>
        <w:rPr>
          <w:spacing w:val="-7"/>
          <w:w w:val="115"/>
          <w:sz w:val="20"/>
        </w:rPr>
        <w:t xml:space="preserve">w </w:t>
      </w:r>
      <w:r>
        <w:rPr>
          <w:w w:val="115"/>
          <w:sz w:val="20"/>
        </w:rPr>
        <w:t xml:space="preserve">tych </w:t>
      </w:r>
      <w:r>
        <w:rPr>
          <w:w w:val="115"/>
          <w:sz w:val="20"/>
        </w:rPr>
        <w:t xml:space="preserve">częściach, </w:t>
      </w:r>
      <w:r>
        <w:rPr>
          <w:w w:val="115"/>
          <w:sz w:val="20"/>
        </w:rPr>
        <w:t xml:space="preserve">w których </w:t>
      </w:r>
      <w:r>
        <w:rPr>
          <w:w w:val="115"/>
          <w:sz w:val="20"/>
        </w:rPr>
        <w:t xml:space="preserve">zezwolenie </w:t>
      </w:r>
      <w:r>
        <w:rPr>
          <w:w w:val="115"/>
          <w:sz w:val="20"/>
        </w:rPr>
        <w:t>może zostać wydane</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71"/>
      </w:pPr>
      <w:r>
        <w:rPr>
          <w:w w:val="115"/>
          <w:sz w:val="20"/>
        </w:rPr>
        <w:t>. W swojej opinii z dnia 18 lipca 2025 r. wnioskodawca odniósł się do uwag organu, który z kolei poinformował, że nie widzi powodu, aby zmienić swoją opinię.</w:t>
      </w:r>
    </w:p>
    <w:p>
      <w:pPr>
        <w:pStyle w:val="BodyText"/>
        <w:spacing w:before="93"/>
        <w:ind w:left="0"/>
      </w:pPr>
    </w:p>
    <w:p>
      <w:pPr>
        <w:pStyle w:val="Heading2"/>
      </w:pPr>
      <w:r>
        <w:rPr>
          <w:spacing w:val="-2"/>
          <w:w w:val="105"/>
          <w:sz w:val="26"/>
        </w:rPr>
        <w:t>Urząd ds. Rolnictwa</w:t>
      </w:r>
    </w:p>
    <w:p>
      <w:pPr>
        <w:pStyle w:val="BodyText"/>
        <w:spacing w:before="137" w:line="302" w:lineRule="auto"/>
        <w:ind w:right="1971"/>
      </w:pPr>
      <w:r>
        <w:rPr>
          <w:w w:val="115"/>
          <w:sz w:val="20"/>
        </w:rPr>
        <w:t xml:space="preserve">Urząd uważa, że bardzo ważne jest podjęcie środków ochronnych podczas badań sejsmicznych, aby zapobiec </w:t>
      </w:r>
      <w:r>
        <w:rPr>
          <w:w w:val="115"/>
          <w:sz w:val="20"/>
        </w:rPr>
        <w:t>powodowaniu</w:t>
      </w:r>
      <w:r>
        <w:rPr>
          <w:w w:val="115"/>
          <w:sz w:val="20"/>
        </w:rPr>
        <w:t xml:space="preserve"> przez </w:t>
      </w:r>
      <w:r>
        <w:rPr>
          <w:w w:val="115"/>
          <w:sz w:val="20"/>
        </w:rPr>
        <w:t>badania szkodliwego hałasu impulsowego, który ma negatywny wpływ na ssaki morskie i różne gatunki ryb.</w:t>
      </w:r>
    </w:p>
    <w:p>
      <w:pPr>
        <w:pStyle w:val="BodyText"/>
        <w:spacing w:before="245" w:line="302" w:lineRule="auto"/>
        <w:ind w:right="1971"/>
      </w:pPr>
      <w:r>
        <w:rPr>
          <w:w w:val="120"/>
          <w:sz w:val="20"/>
        </w:rPr>
        <w:t xml:space="preserve">Urząd Rolnictwa </w:t>
      </w:r>
      <w:r>
        <w:rPr>
          <w:w w:val="120"/>
          <w:sz w:val="20"/>
        </w:rPr>
        <w:t xml:space="preserve">pozytywnie </w:t>
      </w:r>
      <w:r>
        <w:rPr>
          <w:w w:val="120"/>
          <w:sz w:val="20"/>
        </w:rPr>
        <w:t xml:space="preserve">ocenia </w:t>
      </w:r>
      <w:r>
        <w:rPr>
          <w:w w:val="120"/>
          <w:sz w:val="20"/>
        </w:rPr>
        <w:t xml:space="preserve">fakt, że </w:t>
      </w:r>
      <w:r>
        <w:rPr>
          <w:w w:val="120"/>
          <w:sz w:val="20"/>
        </w:rPr>
        <w:t xml:space="preserve">wnioskodawca </w:t>
      </w:r>
      <w:r>
        <w:rPr>
          <w:w w:val="120"/>
          <w:sz w:val="20"/>
        </w:rPr>
        <w:t xml:space="preserve">dodał </w:t>
      </w:r>
      <w:r>
        <w:rPr>
          <w:w w:val="115"/>
          <w:sz w:val="20"/>
        </w:rPr>
        <w:t xml:space="preserve">warunek 6, w którym zobowiązuje się do skontaktowania się z organizacjami rybackimi </w:t>
      </w:r>
      <w:r>
        <w:rPr>
          <w:w w:val="120"/>
          <w:sz w:val="20"/>
        </w:rPr>
        <w:t xml:space="preserve">oraz </w:t>
      </w:r>
      <w:r>
        <w:rPr>
          <w:w w:val="120"/>
          <w:sz w:val="20"/>
        </w:rPr>
        <w:t xml:space="preserve">dostosowania </w:t>
      </w:r>
      <w:r>
        <w:rPr>
          <w:w w:val="120"/>
          <w:sz w:val="20"/>
        </w:rPr>
        <w:t xml:space="preserve">terminu </w:t>
      </w:r>
      <w:r>
        <w:rPr>
          <w:w w:val="120"/>
          <w:sz w:val="20"/>
        </w:rPr>
        <w:t xml:space="preserve">badań </w:t>
      </w:r>
      <w:r>
        <w:rPr>
          <w:w w:val="120"/>
          <w:sz w:val="20"/>
        </w:rPr>
        <w:t xml:space="preserve">w </w:t>
      </w:r>
      <w:r>
        <w:rPr>
          <w:w w:val="120"/>
          <w:sz w:val="20"/>
        </w:rPr>
        <w:t xml:space="preserve">celu </w:t>
      </w:r>
      <w:r>
        <w:rPr>
          <w:w w:val="120"/>
          <w:sz w:val="20"/>
        </w:rPr>
        <w:t>zminimalizowania ryzyka zakłócenia lub negatywnego wpływu na morświny bałtyckie i śledzie jesienne.</w:t>
      </w:r>
    </w:p>
    <w:p>
      <w:pPr>
        <w:pStyle w:val="BodyText"/>
        <w:spacing w:before="246" w:line="302" w:lineRule="auto"/>
        <w:ind w:right="1971"/>
      </w:pPr>
      <w:r>
        <w:rPr>
          <w:w w:val="115"/>
          <w:sz w:val="20"/>
        </w:rPr>
        <w:t xml:space="preserve">W związku z wyjaśnieniem wnioskodawcy w uzupełnieniach dotyczących wpływu na zasoby rybne oraz dodaniem warunku 6, który zmniejsza </w:t>
      </w:r>
      <w:r>
        <w:rPr>
          <w:w w:val="115"/>
          <w:sz w:val="20"/>
        </w:rPr>
        <w:t xml:space="preserve">ewentualny </w:t>
      </w:r>
      <w:r>
        <w:rPr>
          <w:w w:val="115"/>
          <w:sz w:val="20"/>
        </w:rPr>
        <w:t xml:space="preserve">negatywny </w:t>
      </w:r>
      <w:r>
        <w:rPr>
          <w:w w:val="115"/>
          <w:sz w:val="20"/>
        </w:rPr>
        <w:t xml:space="preserve">wpływ </w:t>
      </w:r>
      <w:r>
        <w:rPr>
          <w:w w:val="115"/>
          <w:sz w:val="20"/>
        </w:rPr>
        <w:t xml:space="preserve">na </w:t>
      </w:r>
      <w:r>
        <w:rPr>
          <w:w w:val="115"/>
          <w:sz w:val="20"/>
        </w:rPr>
        <w:t xml:space="preserve">szwedzkich </w:t>
      </w:r>
      <w:r>
        <w:rPr>
          <w:w w:val="115"/>
          <w:sz w:val="20"/>
        </w:rPr>
        <w:t xml:space="preserve">rybaków zawodowych, jak wspomniano powyżej, Szwedzki Urząd Rolnictwa nie widzi żadnych przeszkód w </w:t>
      </w:r>
      <w:r>
        <w:rPr>
          <w:spacing w:val="-2"/>
          <w:w w:val="115"/>
          <w:sz w:val="20"/>
        </w:rPr>
        <w:t>wydaniu zezwolenia.</w:t>
      </w:r>
    </w:p>
    <w:p>
      <w:pPr>
        <w:pStyle w:val="BodyText"/>
        <w:spacing w:before="96"/>
        <w:ind w:left="0"/>
      </w:pPr>
    </w:p>
    <w:p>
      <w:pPr>
        <w:pStyle w:val="Heading2"/>
      </w:pPr>
      <w:r>
        <w:rPr>
          <w:spacing w:val="-2"/>
          <w:w w:val="105"/>
          <w:sz w:val="26"/>
        </w:rPr>
        <w:t>Straż Przybrzeżna</w:t>
      </w:r>
    </w:p>
    <w:p>
      <w:pPr>
        <w:pStyle w:val="BodyText"/>
        <w:spacing w:before="137" w:line="302" w:lineRule="auto"/>
        <w:ind w:right="1971"/>
      </w:pPr>
      <w:r>
        <w:rPr>
          <w:w w:val="115"/>
          <w:sz w:val="20"/>
        </w:rPr>
        <w:t xml:space="preserve">Odrzuca propozycję zawartą w warunku 7, zgodnie z którą straż przybrzeżna powinna zostać poinformowana przed rozpoczęciem badań o szacowanym </w:t>
      </w:r>
      <w:r>
        <w:rPr>
          <w:w w:val="115"/>
          <w:sz w:val="20"/>
        </w:rPr>
        <w:t xml:space="preserve">czasie trwania prac, lokalizacji </w:t>
      </w:r>
      <w:r>
        <w:rPr>
          <w:w w:val="115"/>
          <w:sz w:val="20"/>
        </w:rPr>
        <w:t xml:space="preserve">badań </w:t>
      </w:r>
      <w:r>
        <w:rPr>
          <w:w w:val="115"/>
          <w:sz w:val="20"/>
        </w:rPr>
        <w:t xml:space="preserve">oraz </w:t>
      </w:r>
      <w:r>
        <w:rPr>
          <w:w w:val="115"/>
          <w:sz w:val="20"/>
        </w:rPr>
        <w:t xml:space="preserve">danych kontaktowych </w:t>
      </w:r>
      <w:r>
        <w:rPr>
          <w:w w:val="115"/>
          <w:sz w:val="20"/>
        </w:rPr>
        <w:t>osób przeprowadzających badania.</w:t>
      </w:r>
    </w:p>
    <w:p>
      <w:pPr>
        <w:pStyle w:val="BodyText"/>
        <w:spacing w:before="94"/>
        <w:ind w:left="0"/>
      </w:pPr>
    </w:p>
    <w:p>
      <w:pPr>
        <w:pStyle w:val="Heading2"/>
      </w:pPr>
      <w:bookmarkStart w:id="13" w:name="Länsstyrelsen Kalmar län"/>
      <w:bookmarkEnd w:id="13"/>
      <w:r>
        <w:rPr>
          <w:spacing w:val="-5"/>
          <w:sz w:val="26"/>
        </w:rPr>
        <w:t xml:space="preserve">Powiat </w:t>
      </w:r>
      <w:r>
        <w:rPr>
          <w:sz w:val="26"/>
        </w:rPr>
        <w:t>Kalmar</w:t>
      </w:r>
    </w:p>
    <w:p>
      <w:pPr>
        <w:pStyle w:val="BodyText"/>
        <w:spacing w:before="137" w:line="302" w:lineRule="auto"/>
        <w:ind w:right="1982"/>
      </w:pPr>
      <w:r>
        <w:rPr>
          <w:w w:val="115"/>
          <w:sz w:val="20"/>
        </w:rPr>
        <w:t xml:space="preserve">Powiat Kalmar odrzuca wniosek dotyczący obszaru Natura 2000 Hoburgs Bank i Midsjöbankarna, który jest jedynym znanym obszarem rozrodu morświnów bałtyckich. Powiat Kalmar ocenia, że wnioskowana działalność spowoduje znaczne zakłócenia w postaci impulsowego hałasu, który wpłynie na zachowanie morświnów, nawet przy zastosowaniu środków ostrożności proponowanych przez wnioskodawcę. Ponieważ morświn bałtycki jest gatunkiem krytycznie zagrożonym, </w:t>
      </w:r>
      <w:r>
        <w:rPr>
          <w:w w:val="115"/>
          <w:sz w:val="20"/>
        </w:rPr>
        <w:t>a</w:t>
      </w:r>
      <w:r>
        <w:rPr>
          <w:w w:val="115"/>
          <w:sz w:val="20"/>
        </w:rPr>
        <w:t xml:space="preserve"> wpływ na zachowanie </w:t>
      </w:r>
      <w:r>
        <w:rPr>
          <w:w w:val="115"/>
          <w:sz w:val="20"/>
        </w:rPr>
        <w:t xml:space="preserve">i </w:t>
      </w:r>
      <w:r>
        <w:rPr>
          <w:w w:val="115"/>
          <w:sz w:val="20"/>
        </w:rPr>
        <w:t xml:space="preserve">szkody </w:t>
      </w:r>
      <w:r>
        <w:rPr>
          <w:w w:val="115"/>
          <w:sz w:val="20"/>
        </w:rPr>
        <w:t xml:space="preserve">na </w:t>
      </w:r>
      <w:r>
        <w:rPr>
          <w:w w:val="115"/>
          <w:sz w:val="20"/>
        </w:rPr>
        <w:t xml:space="preserve">poziomie indywidualnym </w:t>
      </w:r>
      <w:r>
        <w:rPr>
          <w:w w:val="115"/>
          <w:sz w:val="20"/>
        </w:rPr>
        <w:t xml:space="preserve">mogą </w:t>
      </w:r>
      <w:r>
        <w:rPr>
          <w:w w:val="115"/>
          <w:sz w:val="20"/>
        </w:rPr>
        <w:t xml:space="preserve">mieć </w:t>
      </w:r>
      <w:r>
        <w:rPr>
          <w:w w:val="115"/>
          <w:sz w:val="20"/>
        </w:rPr>
        <w:t xml:space="preserve">skutki </w:t>
      </w:r>
      <w:r>
        <w:rPr>
          <w:w w:val="115"/>
          <w:sz w:val="20"/>
        </w:rPr>
        <w:t xml:space="preserve">dla </w:t>
      </w:r>
      <w:r>
        <w:rPr>
          <w:w w:val="115"/>
          <w:sz w:val="20"/>
        </w:rPr>
        <w:t xml:space="preserve">całej populacji, należy uznać za oczywiste, że wnioskowana działalność powoduje zakłócenia, które w znacznym stopniu utrudniają </w:t>
      </w:r>
      <w:r>
        <w:rPr>
          <w:w w:val="115"/>
          <w:sz w:val="20"/>
        </w:rPr>
        <w:t>ochronę gatunku na tym obszarze.</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893"/>
        <w:jc w:val="both"/>
      </w:pPr>
      <w:r>
        <w:rPr>
          <w:w w:val="115"/>
          <w:sz w:val="20"/>
        </w:rPr>
        <w:t xml:space="preserve">Władze </w:t>
      </w:r>
      <w:r>
        <w:rPr>
          <w:w w:val="115"/>
          <w:sz w:val="20"/>
        </w:rPr>
        <w:t xml:space="preserve">okręgu </w:t>
      </w:r>
      <w:r>
        <w:rPr>
          <w:w w:val="115"/>
          <w:sz w:val="20"/>
        </w:rPr>
        <w:t xml:space="preserve">Kalmar </w:t>
      </w:r>
      <w:r>
        <w:rPr>
          <w:w w:val="115"/>
          <w:sz w:val="20"/>
        </w:rPr>
        <w:t xml:space="preserve">popierają </w:t>
      </w:r>
      <w:r>
        <w:rPr>
          <w:w w:val="115"/>
          <w:sz w:val="20"/>
        </w:rPr>
        <w:t xml:space="preserve">wniosek </w:t>
      </w:r>
      <w:r>
        <w:rPr>
          <w:w w:val="115"/>
          <w:sz w:val="20"/>
        </w:rPr>
        <w:t xml:space="preserve">dotyczący </w:t>
      </w:r>
      <w:r>
        <w:rPr>
          <w:w w:val="115"/>
          <w:sz w:val="20"/>
        </w:rPr>
        <w:t xml:space="preserve">obszaru </w:t>
      </w:r>
      <w:r>
        <w:rPr>
          <w:w w:val="115"/>
          <w:sz w:val="20"/>
        </w:rPr>
        <w:t xml:space="preserve">północno-zachodniego, </w:t>
      </w:r>
      <w:r>
        <w:rPr>
          <w:w w:val="115"/>
          <w:sz w:val="20"/>
        </w:rPr>
        <w:t>pod warunkiem</w:t>
      </w:r>
      <w:r>
        <w:rPr>
          <w:w w:val="115"/>
          <w:sz w:val="20"/>
        </w:rPr>
        <w:t xml:space="preserve">, że </w:t>
      </w:r>
      <w:r>
        <w:rPr>
          <w:w w:val="115"/>
          <w:sz w:val="20"/>
        </w:rPr>
        <w:t>badania</w:t>
      </w:r>
      <w:r>
        <w:rPr>
          <w:w w:val="115"/>
          <w:sz w:val="20"/>
        </w:rPr>
        <w:t xml:space="preserve">, które </w:t>
      </w:r>
      <w:r>
        <w:rPr>
          <w:w w:val="115"/>
          <w:sz w:val="20"/>
        </w:rPr>
        <w:t xml:space="preserve">mogą powodować </w:t>
      </w:r>
      <w:r>
        <w:rPr>
          <w:w w:val="115"/>
          <w:sz w:val="20"/>
        </w:rPr>
        <w:t xml:space="preserve">hałas </w:t>
      </w:r>
      <w:r>
        <w:rPr>
          <w:w w:val="115"/>
          <w:sz w:val="20"/>
        </w:rPr>
        <w:t xml:space="preserve">szkodliwy </w:t>
      </w:r>
      <w:r>
        <w:rPr>
          <w:w w:val="115"/>
          <w:sz w:val="20"/>
        </w:rPr>
        <w:t>dla morświnów, nie będą prowadzone w okresie od maja do lutego.</w:t>
      </w:r>
    </w:p>
    <w:p>
      <w:pPr>
        <w:pStyle w:val="BodyText"/>
        <w:spacing w:before="4" w:line="302" w:lineRule="auto"/>
        <w:ind w:right="2145"/>
      </w:pPr>
      <w:r>
        <w:rPr>
          <w:w w:val="115"/>
          <w:sz w:val="20"/>
        </w:rPr>
        <w:t xml:space="preserve">Obszar badań północno-zachodni graniczy z obszarem Natura 2000 i rozciąga się wzdłuż większej części wschodniego wybrzeża wyspy Öland. Regionalny monitoring środowiska pokazuje, że morświny występują w tym obszarze głównie w okresie od sierpnia do lutego. W tym czasie samice karmią swoje młode i należy zachować szczególną ostrożność. Władze okręgu Kalmar oceniają zatem, że badania powodujące hałas, który może być szkodliwy dla morświnów w okresie od maja do lutego, nie mogą być przeprowadzane bez ryzyka </w:t>
      </w:r>
      <w:r>
        <w:rPr>
          <w:w w:val="115"/>
          <w:sz w:val="20"/>
        </w:rPr>
        <w:t>negatywnego wpływu na</w:t>
      </w:r>
      <w:r>
        <w:rPr>
          <w:w w:val="115"/>
          <w:sz w:val="20"/>
        </w:rPr>
        <w:t xml:space="preserve"> stan ochrony populacji morświnów w obszarze Natura 2000</w:t>
      </w:r>
      <w:r>
        <w:rPr>
          <w:w w:val="115"/>
          <w:sz w:val="20"/>
        </w:rPr>
        <w:t>.</w:t>
      </w:r>
    </w:p>
    <w:p>
      <w:pPr>
        <w:pStyle w:val="BodyText"/>
        <w:spacing w:before="252" w:line="302" w:lineRule="auto"/>
        <w:ind w:right="1971"/>
      </w:pPr>
      <w:r>
        <w:rPr>
          <w:w w:val="115"/>
          <w:sz w:val="20"/>
        </w:rPr>
        <w:t xml:space="preserve">Wzdłuż wschodniego wybrzeża wyspy Öland znajduje się kilka obszarów Natura 2000. Na podstawie materiałów przekazanych w tej sprawie Rada Hrabstwa Kalmar ocenia, że żadne z tych obszarów </w:t>
      </w:r>
      <w:r>
        <w:rPr>
          <w:w w:val="115"/>
          <w:sz w:val="20"/>
        </w:rPr>
        <w:t>nie ma wartości przyrodniczych, na które badania miałyby negatywny wpływ.</w:t>
      </w:r>
    </w:p>
    <w:p>
      <w:pPr>
        <w:pStyle w:val="BodyText"/>
        <w:spacing w:before="245" w:line="302" w:lineRule="auto"/>
        <w:ind w:right="1971"/>
      </w:pPr>
      <w:r>
        <w:rPr>
          <w:w w:val="115"/>
          <w:sz w:val="20"/>
        </w:rPr>
        <w:t>W swojej opinii z dnia 18 lipca 2025 r. wnioskodawca odniósł się do opinii Rady Hrabstwa Kalmar, która z kolei poinformowała, że nie widzi powodu, aby zmienić swoją opinię.</w:t>
      </w:r>
    </w:p>
    <w:p>
      <w:pPr>
        <w:pStyle w:val="BodyText"/>
        <w:spacing w:before="93"/>
        <w:ind w:left="0"/>
      </w:pPr>
    </w:p>
    <w:p>
      <w:pPr>
        <w:pStyle w:val="Heading2"/>
      </w:pPr>
      <w:r>
        <w:rPr>
          <w:spacing w:val="-2"/>
          <w:w w:val="110"/>
          <w:sz w:val="26"/>
        </w:rPr>
        <w:t>Stowarzyszenie Ochrony Przyrody</w:t>
      </w:r>
    </w:p>
    <w:p>
      <w:pPr>
        <w:pStyle w:val="BodyText"/>
        <w:spacing w:before="137" w:line="302" w:lineRule="auto"/>
        <w:ind w:right="1931"/>
      </w:pPr>
      <w:r>
        <w:rPr>
          <w:w w:val="115"/>
          <w:sz w:val="20"/>
        </w:rPr>
        <w:t xml:space="preserve">Stowarzyszenie sprzeciwia się planom badań geofizycznych w tym obszarze. Uważa, że badania mogą spowodować niedopuszczalne zakłócenia dla morświnów i ptaków morskich, zarówno na poziomie indywidualnym, jak i populacyjnym, i dlatego nie są one dopuszczalne zgodnie z dyrektywą siedliskową. Jeśli chodzi o odległość oddziaływania na morświny, stowarzyszenie kwestionuje odległości podane w załączniku C3 do raportu dotyczącego hałasu. W odniesieniu do wpływu na zachowanie morświnów wnioskodawca podaje maksymalny zasięg wynoszący 3,2 km. Stowarzyszenie uważa, że inne opublikowane badania (na przykład Sarnocinska et al. 20201) wykazały zmniejszenie liczby kliknięć echolokacyjnych, czyli zachowań unikowych, w odległości 8–12 km od badań sejsmicznych. Stowarzyszenie zwraca również </w:t>
      </w:r>
      <w:r>
        <w:rPr>
          <w:w w:val="115"/>
          <w:sz w:val="20"/>
        </w:rPr>
        <w:t>uwagę</w:t>
      </w:r>
      <w:r>
        <w:rPr>
          <w:w w:val="115"/>
          <w:sz w:val="20"/>
        </w:rPr>
        <w:t xml:space="preserve">, że potencjalny wpływ USBL, czyli metody pozycjonowania instrumentów pod wodą, </w:t>
      </w:r>
      <w:r>
        <w:rPr>
          <w:w w:val="115"/>
          <w:sz w:val="20"/>
        </w:rPr>
        <w:t xml:space="preserve">może </w:t>
      </w:r>
      <w:r>
        <w:rPr>
          <w:w w:val="115"/>
          <w:sz w:val="20"/>
        </w:rPr>
        <w:t xml:space="preserve">wystąpić </w:t>
      </w:r>
      <w:r>
        <w:rPr>
          <w:w w:val="115"/>
          <w:sz w:val="20"/>
        </w:rPr>
        <w:t xml:space="preserve">w </w:t>
      </w:r>
      <w:r>
        <w:rPr>
          <w:w w:val="115"/>
          <w:sz w:val="20"/>
        </w:rPr>
        <w:t xml:space="preserve">odległości </w:t>
      </w:r>
      <w:r>
        <w:rPr>
          <w:w w:val="115"/>
          <w:sz w:val="20"/>
        </w:rPr>
        <w:t>do</w:t>
      </w:r>
      <w:r>
        <w:rPr>
          <w:spacing w:val="-5"/>
          <w:w w:val="115"/>
          <w:sz w:val="20"/>
        </w:rPr>
        <w:t xml:space="preserve"> 5</w:t>
      </w:r>
      <w:r>
        <w:rPr>
          <w:w w:val="115"/>
          <w:sz w:val="20"/>
        </w:rPr>
        <w:t xml:space="preserve">,5 </w:t>
      </w:r>
      <w:r>
        <w:rPr>
          <w:w w:val="115"/>
          <w:sz w:val="20"/>
        </w:rPr>
        <w:t xml:space="preserve">km. </w:t>
      </w:r>
      <w:r>
        <w:rPr>
          <w:w w:val="115"/>
          <w:sz w:val="20"/>
        </w:rPr>
        <w:t xml:space="preserve">Stowarzyszenie </w:t>
      </w:r>
      <w:r>
        <w:rPr>
          <w:w w:val="115"/>
          <w:sz w:val="20"/>
        </w:rPr>
        <w:t>kwestionuje dużą różnicę w odległości oddziaływania w porównaniu z innymi badaniami, chociaż w tym przypadku rodzaj działek powietrznych używanych do badań sejsmicznych może być inny.</w:t>
      </w:r>
    </w:p>
    <w:p>
      <w:pPr>
        <w:pStyle w:val="BodyText"/>
        <w:spacing w:before="8"/>
        <w:ind w:left="0"/>
      </w:pPr>
    </w:p>
    <w:p>
      <w:pPr>
        <w:pStyle w:val="BodyText"/>
        <w:spacing w:before="1" w:line="302" w:lineRule="auto"/>
        <w:ind w:right="1971"/>
      </w:pPr>
      <w:r>
        <w:rPr>
          <w:w w:val="115"/>
          <w:sz w:val="20"/>
        </w:rPr>
        <w:t xml:space="preserve">Hoburgs bank i Midsjöbankarna są kluczowym obszarem dla </w:t>
      </w:r>
      <w:r>
        <w:rPr>
          <w:w w:val="115"/>
          <w:sz w:val="20"/>
        </w:rPr>
        <w:t xml:space="preserve">krytycznie </w:t>
      </w:r>
      <w:r>
        <w:rPr>
          <w:w w:val="120"/>
          <w:sz w:val="20"/>
        </w:rPr>
        <w:t xml:space="preserve">zagrożonego </w:t>
      </w:r>
      <w:r>
        <w:rPr>
          <w:w w:val="120"/>
          <w:sz w:val="20"/>
        </w:rPr>
        <w:t xml:space="preserve">morświna bałtyckiego, </w:t>
      </w:r>
      <w:r>
        <w:rPr>
          <w:w w:val="120"/>
          <w:sz w:val="20"/>
        </w:rPr>
        <w:t xml:space="preserve">a </w:t>
      </w:r>
      <w:r>
        <w:rPr>
          <w:w w:val="120"/>
          <w:sz w:val="20"/>
        </w:rPr>
        <w:t xml:space="preserve">stowarzyszenie </w:t>
      </w:r>
      <w:r>
        <w:rPr>
          <w:w w:val="120"/>
          <w:sz w:val="20"/>
        </w:rPr>
        <w:t xml:space="preserve">pragnie </w:t>
      </w:r>
      <w:r>
        <w:rPr>
          <w:w w:val="120"/>
          <w:sz w:val="20"/>
        </w:rPr>
        <w:t>podkreślić</w:t>
      </w:r>
      <w:r>
        <w:rPr>
          <w:w w:val="120"/>
          <w:sz w:val="20"/>
        </w:rPr>
        <w:t xml:space="preserve">, że </w:t>
      </w:r>
      <w:r>
        <w:rPr>
          <w:w w:val="120"/>
          <w:sz w:val="20"/>
        </w:rPr>
        <w:t xml:space="preserve">w </w:t>
      </w:r>
      <w:r>
        <w:rPr>
          <w:w w:val="120"/>
          <w:sz w:val="20"/>
        </w:rPr>
        <w:t xml:space="preserve">przypadku </w:t>
      </w:r>
      <w:r>
        <w:rPr>
          <w:w w:val="120"/>
          <w:sz w:val="20"/>
        </w:rPr>
        <w:t>tak</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2037"/>
      </w:pPr>
      <w:r>
        <w:rPr>
          <w:w w:val="115"/>
          <w:sz w:val="20"/>
        </w:rPr>
        <w:t xml:space="preserve">małej populacji nawet niewielkie zakłócenia mogą mieć wpływ na poziom populacji. Stowarzyszenie ochrony przyrody interpretuje, że priorytetowe działania ochronne wymienione w planie ochrony są wiążące, w tym działanie, które stanowi, że </w:t>
      </w:r>
      <w:r>
        <w:rPr>
          <w:w w:val="115"/>
          <w:sz w:val="20"/>
        </w:rPr>
        <w:t xml:space="preserve">w obszarach kluczowych dla morświnów w obszarze Natura 2000 Hoburgs bank i Midsjöbankarna nie powinny mieć miejsca </w:t>
      </w:r>
      <w:r>
        <w:rPr>
          <w:w w:val="115"/>
          <w:sz w:val="20"/>
        </w:rPr>
        <w:t xml:space="preserve">żadne działania generujące poziom hałasu przekraczający </w:t>
      </w:r>
      <w:r>
        <w:rPr>
          <w:w w:val="115"/>
          <w:sz w:val="20"/>
        </w:rPr>
        <w:t>próg słyszalności</w:t>
      </w:r>
      <w:r>
        <w:rPr>
          <w:w w:val="115"/>
          <w:sz w:val="20"/>
        </w:rPr>
        <w:t xml:space="preserve"> morświnów </w:t>
      </w:r>
      <w:r>
        <w:rPr>
          <w:w w:val="115"/>
          <w:sz w:val="20"/>
        </w:rPr>
        <w:t>o 40 dB.</w:t>
      </w:r>
    </w:p>
    <w:p>
      <w:pPr>
        <w:pStyle w:val="BodyText"/>
        <w:spacing w:before="249" w:line="302" w:lineRule="auto"/>
        <w:ind w:right="1892"/>
      </w:pPr>
      <w:r>
        <w:rPr>
          <w:w w:val="115"/>
          <w:sz w:val="20"/>
        </w:rPr>
        <w:t xml:space="preserve">Stowarzyszenie wskazuje, że obszar ten jest również ważnym miejscem zimowania </w:t>
      </w:r>
      <w:r>
        <w:rPr>
          <w:w w:val="115"/>
          <w:sz w:val="20"/>
        </w:rPr>
        <w:t xml:space="preserve">dla alczyka i nurzyka, a badania mogą powodować bezpośrednie zakłócenia, ale także wpływać na dostępność pożywienia poprzez negatywny wpływ na zasoby rybne. Obszar ten obejmuje ważne tarliska </w:t>
      </w:r>
      <w:r>
        <w:rPr>
          <w:w w:val="115"/>
          <w:sz w:val="20"/>
        </w:rPr>
        <w:t>dorsza, śledzia i flądry, a także kilka obszarów chronionych.</w:t>
      </w:r>
    </w:p>
    <w:p>
      <w:pPr>
        <w:pStyle w:val="BodyText"/>
        <w:spacing w:before="6" w:line="302" w:lineRule="auto"/>
        <w:ind w:right="1893"/>
      </w:pPr>
      <w:r>
        <w:rPr>
          <w:w w:val="115"/>
          <w:sz w:val="20"/>
        </w:rPr>
        <w:t xml:space="preserve">Należy unikać </w:t>
      </w:r>
      <w:r>
        <w:rPr>
          <w:w w:val="115"/>
          <w:sz w:val="20"/>
        </w:rPr>
        <w:t>działań</w:t>
      </w:r>
      <w:r>
        <w:rPr>
          <w:w w:val="115"/>
          <w:sz w:val="20"/>
        </w:rPr>
        <w:t xml:space="preserve">, </w:t>
      </w:r>
      <w:r>
        <w:rPr>
          <w:w w:val="115"/>
          <w:sz w:val="20"/>
        </w:rPr>
        <w:t xml:space="preserve">które </w:t>
      </w:r>
      <w:r>
        <w:rPr>
          <w:w w:val="115"/>
          <w:sz w:val="20"/>
        </w:rPr>
        <w:t xml:space="preserve">mogą </w:t>
      </w:r>
      <w:r>
        <w:rPr>
          <w:w w:val="115"/>
          <w:sz w:val="20"/>
        </w:rPr>
        <w:t xml:space="preserve">dodatkowo </w:t>
      </w:r>
      <w:r>
        <w:rPr>
          <w:w w:val="115"/>
          <w:sz w:val="20"/>
        </w:rPr>
        <w:t xml:space="preserve">wpływać </w:t>
      </w:r>
      <w:r>
        <w:rPr>
          <w:w w:val="115"/>
          <w:sz w:val="20"/>
        </w:rPr>
        <w:t xml:space="preserve">na </w:t>
      </w:r>
      <w:r>
        <w:rPr>
          <w:w w:val="115"/>
          <w:sz w:val="20"/>
        </w:rPr>
        <w:t xml:space="preserve">wrażliwe </w:t>
      </w:r>
      <w:r>
        <w:rPr>
          <w:w w:val="115"/>
          <w:sz w:val="20"/>
        </w:rPr>
        <w:t>zasoby rybne, zwłaszcza na obszarach chronionych.</w:t>
      </w:r>
    </w:p>
    <w:p>
      <w:pPr>
        <w:pStyle w:val="BodyText"/>
        <w:spacing w:before="243" w:line="302" w:lineRule="auto"/>
        <w:ind w:right="1965"/>
      </w:pPr>
      <w:r>
        <w:rPr>
          <w:w w:val="115"/>
          <w:sz w:val="20"/>
        </w:rPr>
        <w:t xml:space="preserve">Stowarzyszenie uważa ponadto, że analiza skumulowanych skutków w opisie oddziaływania na środowisko </w:t>
      </w:r>
      <w:r>
        <w:rPr>
          <w:w w:val="115"/>
          <w:sz w:val="20"/>
        </w:rPr>
        <w:t xml:space="preserve">jest </w:t>
      </w:r>
      <w:r>
        <w:rPr>
          <w:w w:val="115"/>
          <w:sz w:val="20"/>
        </w:rPr>
        <w:t xml:space="preserve">niewystarczająca. </w:t>
      </w:r>
      <w:r>
        <w:rPr>
          <w:w w:val="115"/>
          <w:sz w:val="20"/>
        </w:rPr>
        <w:t>Taka</w:t>
      </w:r>
      <w:r>
        <w:rPr>
          <w:w w:val="115"/>
          <w:sz w:val="20"/>
        </w:rPr>
        <w:t xml:space="preserve"> </w:t>
      </w:r>
      <w:r>
        <w:rPr>
          <w:w w:val="115"/>
          <w:sz w:val="20"/>
        </w:rPr>
        <w:t xml:space="preserve">analiza </w:t>
      </w:r>
      <w:r>
        <w:rPr>
          <w:w w:val="115"/>
          <w:sz w:val="20"/>
        </w:rPr>
        <w:t>musi obejmować wszystkie potencjalne skutki planowanych badań oraz ich interakcje z wpływem innych czynników, w tym skutki w dłuższej perspektywie czasowej.</w:t>
      </w:r>
    </w:p>
    <w:p>
      <w:pPr>
        <w:pStyle w:val="BodyText"/>
        <w:spacing w:before="246" w:line="302" w:lineRule="auto"/>
        <w:ind w:right="1971"/>
      </w:pPr>
      <w:r>
        <w:rPr>
          <w:w w:val="120"/>
          <w:sz w:val="20"/>
        </w:rPr>
        <w:t xml:space="preserve">W </w:t>
      </w:r>
      <w:r>
        <w:rPr>
          <w:w w:val="120"/>
          <w:sz w:val="20"/>
        </w:rPr>
        <w:t xml:space="preserve">swojej </w:t>
      </w:r>
      <w:r>
        <w:rPr>
          <w:w w:val="120"/>
          <w:sz w:val="20"/>
        </w:rPr>
        <w:t xml:space="preserve">opinii </w:t>
      </w:r>
      <w:r>
        <w:rPr>
          <w:w w:val="120"/>
          <w:sz w:val="20"/>
        </w:rPr>
        <w:t>z dnia</w:t>
      </w:r>
      <w:r>
        <w:rPr>
          <w:w w:val="120"/>
          <w:sz w:val="20"/>
        </w:rPr>
        <w:t xml:space="preserve"> 18 </w:t>
      </w:r>
      <w:r>
        <w:rPr>
          <w:w w:val="120"/>
          <w:sz w:val="20"/>
        </w:rPr>
        <w:t>lipca</w:t>
      </w:r>
      <w:r>
        <w:rPr>
          <w:w w:val="120"/>
          <w:sz w:val="20"/>
        </w:rPr>
        <w:t xml:space="preserve"> 2025 r. </w:t>
      </w:r>
      <w:r>
        <w:rPr>
          <w:w w:val="120"/>
          <w:sz w:val="20"/>
        </w:rPr>
        <w:t xml:space="preserve">wnioskodawca </w:t>
      </w:r>
      <w:r>
        <w:rPr>
          <w:w w:val="120"/>
          <w:sz w:val="20"/>
        </w:rPr>
        <w:t xml:space="preserve">odniósł się do </w:t>
      </w:r>
      <w:r>
        <w:rPr>
          <w:w w:val="120"/>
          <w:sz w:val="20"/>
        </w:rPr>
        <w:t>opinii stowarzyszenia</w:t>
      </w:r>
      <w:r>
        <w:rPr>
          <w:w w:val="120"/>
          <w:sz w:val="20"/>
        </w:rPr>
        <w:t xml:space="preserve">, które </w:t>
      </w:r>
      <w:r>
        <w:rPr>
          <w:w w:val="120"/>
          <w:sz w:val="20"/>
        </w:rPr>
        <w:t xml:space="preserve">z </w:t>
      </w:r>
      <w:r>
        <w:rPr>
          <w:w w:val="120"/>
          <w:sz w:val="20"/>
        </w:rPr>
        <w:t xml:space="preserve">kolei </w:t>
      </w:r>
      <w:r>
        <w:rPr>
          <w:w w:val="120"/>
          <w:sz w:val="20"/>
        </w:rPr>
        <w:t xml:space="preserve">udzieliło </w:t>
      </w:r>
      <w:r>
        <w:rPr>
          <w:w w:val="120"/>
          <w:sz w:val="20"/>
        </w:rPr>
        <w:t xml:space="preserve">następującej </w:t>
      </w:r>
      <w:r>
        <w:rPr>
          <w:w w:val="120"/>
          <w:sz w:val="20"/>
        </w:rPr>
        <w:t>odpowiedzi</w:t>
      </w:r>
      <w:r>
        <w:rPr>
          <w:w w:val="120"/>
          <w:sz w:val="20"/>
        </w:rPr>
        <w:t xml:space="preserve">. </w:t>
      </w:r>
      <w:r>
        <w:rPr>
          <w:w w:val="120"/>
          <w:sz w:val="20"/>
        </w:rPr>
        <w:t xml:space="preserve">Stowarzyszenie </w:t>
      </w:r>
      <w:r>
        <w:rPr>
          <w:w w:val="120"/>
          <w:sz w:val="20"/>
        </w:rPr>
        <w:t xml:space="preserve">podtrzymuje swoją poprzednią opinię i uważa, że nie można udzielić zezwolenia na prowadzenie działalności. </w:t>
      </w:r>
      <w:r>
        <w:rPr>
          <w:w w:val="120"/>
          <w:sz w:val="20"/>
        </w:rPr>
        <w:t xml:space="preserve">Ponadto </w:t>
      </w:r>
      <w:r>
        <w:rPr>
          <w:w w:val="120"/>
          <w:sz w:val="20"/>
        </w:rPr>
        <w:t xml:space="preserve">stowarzyszenie </w:t>
      </w:r>
      <w:r>
        <w:rPr>
          <w:w w:val="120"/>
          <w:sz w:val="20"/>
        </w:rPr>
        <w:t xml:space="preserve">sprzeciwia się </w:t>
      </w:r>
      <w:r>
        <w:rPr>
          <w:w w:val="120"/>
          <w:sz w:val="20"/>
        </w:rPr>
        <w:t xml:space="preserve">stanowisku wnioskodawcy, </w:t>
      </w:r>
      <w:r>
        <w:rPr>
          <w:w w:val="120"/>
          <w:sz w:val="20"/>
        </w:rPr>
        <w:t xml:space="preserve">że </w:t>
      </w:r>
      <w:r>
        <w:rPr>
          <w:w w:val="120"/>
          <w:sz w:val="20"/>
        </w:rPr>
        <w:t xml:space="preserve">zakazy </w:t>
      </w:r>
      <w:r>
        <w:rPr>
          <w:w w:val="120"/>
          <w:sz w:val="20"/>
        </w:rPr>
        <w:t xml:space="preserve">określone w </w:t>
      </w:r>
      <w:r>
        <w:rPr>
          <w:w w:val="120"/>
          <w:sz w:val="20"/>
        </w:rPr>
        <w:t>art.</w:t>
      </w:r>
      <w:r>
        <w:rPr>
          <w:w w:val="120"/>
          <w:sz w:val="20"/>
        </w:rPr>
        <w:t xml:space="preserve"> 4a </w:t>
      </w:r>
      <w:r>
        <w:rPr>
          <w:w w:val="120"/>
          <w:sz w:val="20"/>
        </w:rPr>
        <w:t xml:space="preserve">rozporządzenia w sprawie ochrony gatunków </w:t>
      </w:r>
      <w:r>
        <w:rPr>
          <w:w w:val="120"/>
          <w:sz w:val="20"/>
        </w:rPr>
        <w:t xml:space="preserve">nie </w:t>
      </w:r>
      <w:r>
        <w:rPr>
          <w:w w:val="115"/>
          <w:sz w:val="20"/>
        </w:rPr>
        <w:t xml:space="preserve">mają zastosowania. </w:t>
      </w:r>
      <w:r>
        <w:rPr>
          <w:w w:val="115"/>
          <w:sz w:val="20"/>
        </w:rPr>
        <w:t xml:space="preserve">Według </w:t>
      </w:r>
      <w:r>
        <w:rPr>
          <w:w w:val="115"/>
          <w:sz w:val="20"/>
        </w:rPr>
        <w:t xml:space="preserve">stowarzyszenia </w:t>
      </w:r>
      <w:r>
        <w:rPr>
          <w:w w:val="115"/>
          <w:sz w:val="20"/>
        </w:rPr>
        <w:t xml:space="preserve">warunki </w:t>
      </w:r>
      <w:r>
        <w:rPr>
          <w:w w:val="115"/>
          <w:sz w:val="20"/>
        </w:rPr>
        <w:t>proponowane</w:t>
      </w:r>
      <w:r>
        <w:rPr>
          <w:w w:val="115"/>
          <w:sz w:val="20"/>
        </w:rPr>
        <w:t xml:space="preserve"> przez </w:t>
      </w:r>
      <w:r>
        <w:rPr>
          <w:w w:val="115"/>
          <w:sz w:val="20"/>
        </w:rPr>
        <w:t xml:space="preserve">wnioskodawcę </w:t>
      </w:r>
      <w:r>
        <w:rPr>
          <w:w w:val="120"/>
          <w:sz w:val="20"/>
        </w:rPr>
        <w:t xml:space="preserve">nie </w:t>
      </w:r>
      <w:r>
        <w:rPr>
          <w:w w:val="115"/>
          <w:sz w:val="20"/>
        </w:rPr>
        <w:t xml:space="preserve">są </w:t>
      </w:r>
      <w:r>
        <w:rPr>
          <w:w w:val="120"/>
          <w:sz w:val="20"/>
        </w:rPr>
        <w:t>wystarczające</w:t>
      </w:r>
      <w:r>
        <w:rPr>
          <w:w w:val="120"/>
          <w:sz w:val="20"/>
        </w:rPr>
        <w:t xml:space="preserve">, </w:t>
      </w:r>
      <w:r>
        <w:rPr>
          <w:w w:val="120"/>
          <w:sz w:val="20"/>
        </w:rPr>
        <w:t xml:space="preserve">aby </w:t>
      </w:r>
      <w:r>
        <w:rPr>
          <w:w w:val="120"/>
          <w:sz w:val="20"/>
        </w:rPr>
        <w:t>zapewnić</w:t>
      </w:r>
      <w:r>
        <w:rPr>
          <w:w w:val="120"/>
          <w:sz w:val="20"/>
        </w:rPr>
        <w:t xml:space="preserve">, że </w:t>
      </w:r>
      <w:r>
        <w:rPr>
          <w:w w:val="120"/>
          <w:sz w:val="20"/>
        </w:rPr>
        <w:t xml:space="preserve">morświny </w:t>
      </w:r>
      <w:r>
        <w:rPr>
          <w:w w:val="120"/>
          <w:sz w:val="20"/>
        </w:rPr>
        <w:t xml:space="preserve">nie </w:t>
      </w:r>
      <w:r>
        <w:rPr>
          <w:w w:val="120"/>
          <w:sz w:val="20"/>
        </w:rPr>
        <w:t xml:space="preserve">będą zabijane </w:t>
      </w:r>
      <w:r>
        <w:rPr>
          <w:w w:val="120"/>
          <w:sz w:val="20"/>
        </w:rPr>
        <w:t xml:space="preserve">i </w:t>
      </w:r>
      <w:r>
        <w:rPr>
          <w:w w:val="120"/>
          <w:sz w:val="20"/>
        </w:rPr>
        <w:t>niepokojone, a obszary rozrodu nie zostaną uszkodzone lub zniszczone.</w:t>
      </w:r>
    </w:p>
    <w:p>
      <w:pPr>
        <w:pStyle w:val="BodyText"/>
        <w:spacing w:before="10" w:line="302" w:lineRule="auto"/>
        <w:ind w:right="1959"/>
      </w:pPr>
      <w:r>
        <w:rPr>
          <w:w w:val="115"/>
          <w:sz w:val="20"/>
        </w:rPr>
        <w:t xml:space="preserve">Na przykład działalność ta będzie generować hałas powyżej 40 dB, co może zakłócić poszukiwanie pożywienia i karmienie, spowodować rozdzielenie samicy i młodego oraz odstraszyć morświny z ważnych obszarów rozrodu, wychowu młodych i poszukiwania pożywienia. Ponieważ morświn bałtycki jest gatunkiem krytycznie zagrożonym, niepokojenie pojedynczego osobnika może mieć wpływ na </w:t>
      </w:r>
      <w:r>
        <w:rPr>
          <w:w w:val="115"/>
          <w:sz w:val="20"/>
        </w:rPr>
        <w:t>przetrwanie populacji. Stowarzyszenie uważa zatem, że niepokojenie pojedynczych morświnów w tym zakresie należy uznać za znaczące.</w:t>
      </w:r>
    </w:p>
    <w:p>
      <w:pPr>
        <w:pStyle w:val="BodyText"/>
        <w:spacing w:before="249" w:line="302" w:lineRule="auto"/>
        <w:ind w:right="1893"/>
      </w:pPr>
      <w:r>
        <w:rPr>
          <w:w w:val="115"/>
          <w:sz w:val="20"/>
        </w:rPr>
        <w:t xml:space="preserve">Stowarzyszenie pragnie wyjaśnić, że obszar Natura 2000 ma szczególne znaczenie </w:t>
      </w:r>
      <w:r>
        <w:rPr>
          <w:w w:val="120"/>
          <w:sz w:val="20"/>
        </w:rPr>
        <w:t xml:space="preserve">dla </w:t>
      </w:r>
      <w:r>
        <w:rPr>
          <w:w w:val="120"/>
          <w:sz w:val="20"/>
        </w:rPr>
        <w:t xml:space="preserve">morświnów </w:t>
      </w:r>
      <w:r>
        <w:rPr>
          <w:w w:val="120"/>
          <w:sz w:val="20"/>
        </w:rPr>
        <w:t xml:space="preserve">w </w:t>
      </w:r>
      <w:r>
        <w:rPr>
          <w:w w:val="120"/>
          <w:sz w:val="20"/>
        </w:rPr>
        <w:t xml:space="preserve">całym </w:t>
      </w:r>
      <w:r>
        <w:rPr>
          <w:w w:val="120"/>
          <w:sz w:val="20"/>
        </w:rPr>
        <w:t xml:space="preserve">okresie </w:t>
      </w:r>
      <w:r>
        <w:rPr>
          <w:w w:val="120"/>
          <w:sz w:val="20"/>
        </w:rPr>
        <w:t xml:space="preserve">od </w:t>
      </w:r>
      <w:r>
        <w:rPr>
          <w:w w:val="120"/>
          <w:sz w:val="20"/>
        </w:rPr>
        <w:t xml:space="preserve">lutego </w:t>
      </w:r>
      <w:r>
        <w:rPr>
          <w:w w:val="120"/>
          <w:sz w:val="20"/>
        </w:rPr>
        <w:t xml:space="preserve">do </w:t>
      </w:r>
      <w:r>
        <w:rPr>
          <w:w w:val="120"/>
          <w:sz w:val="20"/>
        </w:rPr>
        <w:t xml:space="preserve">października, </w:t>
      </w:r>
      <w:r>
        <w:rPr>
          <w:w w:val="120"/>
          <w:sz w:val="20"/>
        </w:rPr>
        <w:t xml:space="preserve">a morświny nie przebywają wyłącznie na tym obszarze w tym okresie </w:t>
      </w:r>
      <w:r>
        <w:rPr>
          <w:w w:val="115"/>
          <w:sz w:val="20"/>
        </w:rPr>
        <w:t xml:space="preserve">ani poza nim w okresie od listopada do stycznia, co ma znaczenie w </w:t>
      </w:r>
      <w:r>
        <w:rPr>
          <w:w w:val="120"/>
          <w:sz w:val="20"/>
        </w:rPr>
        <w:t xml:space="preserve">kontekście </w:t>
      </w:r>
      <w:r>
        <w:rPr>
          <w:w w:val="120"/>
          <w:sz w:val="20"/>
        </w:rPr>
        <w:t xml:space="preserve">niewielkiej </w:t>
      </w:r>
      <w:r>
        <w:rPr>
          <w:w w:val="120"/>
          <w:sz w:val="20"/>
        </w:rPr>
        <w:t xml:space="preserve">śmiertelności </w:t>
      </w:r>
      <w:r>
        <w:rPr>
          <w:w w:val="120"/>
          <w:sz w:val="20"/>
        </w:rPr>
        <w:t xml:space="preserve">lub </w:t>
      </w:r>
      <w:r>
        <w:rPr>
          <w:w w:val="120"/>
          <w:sz w:val="20"/>
        </w:rPr>
        <w:t xml:space="preserve">zakłóceń </w:t>
      </w:r>
      <w:r>
        <w:rPr>
          <w:w w:val="120"/>
          <w:sz w:val="20"/>
        </w:rPr>
        <w:t xml:space="preserve">spowodowanych </w:t>
      </w:r>
      <w:r>
        <w:rPr>
          <w:w w:val="120"/>
          <w:sz w:val="20"/>
        </w:rPr>
        <w:t>działalnością człowieka, które mogą uniemożliwić odbudowę populacji.</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spacing w:before="0" w:line="302" w:lineRule="auto"/>
        <w:ind w:left="1872" w:right="1971" w:firstLine="0"/>
        <w:jc w:val="left"/>
        <w:rPr>
          <w:sz w:val="22"/>
        </w:rPr>
      </w:pPr>
      <w:r>
        <w:rPr>
          <w:w w:val="115"/>
          <w:sz w:val="20"/>
        </w:rPr>
        <w:t xml:space="preserve">Stowarzyszenie uważa, że wytyczne Urzędu ds. Morza i Wód </w:t>
      </w:r>
      <w:r>
        <w:rPr>
          <w:i/>
          <w:spacing w:val="-2"/>
          <w:w w:val="115"/>
          <w:sz w:val="20"/>
        </w:rPr>
        <w:t xml:space="preserve">dotyczące środków ochronnych </w:t>
      </w:r>
      <w:r>
        <w:rPr>
          <w:i/>
          <w:spacing w:val="-2"/>
          <w:w w:val="115"/>
          <w:sz w:val="20"/>
        </w:rPr>
        <w:t xml:space="preserve">podczas </w:t>
      </w:r>
      <w:r>
        <w:rPr>
          <w:i/>
          <w:spacing w:val="-2"/>
          <w:w w:val="115"/>
          <w:sz w:val="20"/>
        </w:rPr>
        <w:t xml:space="preserve">badań </w:t>
      </w:r>
      <w:r>
        <w:rPr>
          <w:i/>
          <w:spacing w:val="-2"/>
          <w:w w:val="115"/>
          <w:sz w:val="20"/>
        </w:rPr>
        <w:t xml:space="preserve">sejsmicznych </w:t>
      </w:r>
      <w:r>
        <w:rPr>
          <w:i/>
          <w:spacing w:val="-2"/>
          <w:w w:val="115"/>
          <w:sz w:val="20"/>
        </w:rPr>
        <w:t xml:space="preserve">– </w:t>
      </w:r>
      <w:r>
        <w:rPr>
          <w:i/>
          <w:spacing w:val="-2"/>
          <w:w w:val="115"/>
          <w:sz w:val="20"/>
        </w:rPr>
        <w:t xml:space="preserve">wytyczne </w:t>
      </w:r>
      <w:r>
        <w:rPr>
          <w:i/>
          <w:spacing w:val="-2"/>
          <w:w w:val="115"/>
          <w:sz w:val="20"/>
        </w:rPr>
        <w:t xml:space="preserve">mające na celu </w:t>
      </w:r>
      <w:r>
        <w:rPr>
          <w:i/>
          <w:w w:val="115"/>
          <w:sz w:val="20"/>
        </w:rPr>
        <w:t xml:space="preserve">zapobieganie </w:t>
      </w:r>
      <w:r>
        <w:rPr>
          <w:i/>
          <w:w w:val="115"/>
          <w:sz w:val="20"/>
        </w:rPr>
        <w:t xml:space="preserve">szkodliwemu </w:t>
      </w:r>
      <w:r>
        <w:rPr>
          <w:i/>
          <w:w w:val="115"/>
          <w:sz w:val="20"/>
        </w:rPr>
        <w:t xml:space="preserve">impulsowemu </w:t>
      </w:r>
      <w:r>
        <w:rPr>
          <w:i/>
          <w:spacing w:val="-2"/>
          <w:w w:val="115"/>
          <w:sz w:val="20"/>
        </w:rPr>
        <w:t xml:space="preserve">hałasowi </w:t>
      </w:r>
      <w:r>
        <w:rPr>
          <w:i/>
          <w:w w:val="115"/>
          <w:sz w:val="20"/>
        </w:rPr>
        <w:t xml:space="preserve">podczas </w:t>
      </w:r>
      <w:r>
        <w:rPr>
          <w:i/>
          <w:w w:val="115"/>
          <w:sz w:val="20"/>
        </w:rPr>
        <w:t xml:space="preserve">badań </w:t>
      </w:r>
      <w:r>
        <w:rPr>
          <w:i/>
          <w:w w:val="115"/>
          <w:sz w:val="20"/>
        </w:rPr>
        <w:t>sejsmicznych</w:t>
      </w:r>
      <w:r>
        <w:rPr>
          <w:spacing w:val="-2"/>
          <w:w w:val="115"/>
          <w:sz w:val="20"/>
        </w:rPr>
        <w:t>,</w:t>
      </w:r>
      <w:r>
        <w:rPr>
          <w:i/>
          <w:w w:val="115"/>
          <w:sz w:val="20"/>
        </w:rPr>
        <w:t xml:space="preserve"> </w:t>
      </w:r>
      <w:r>
        <w:rPr>
          <w:i/>
          <w:spacing w:val="-2"/>
          <w:w w:val="115"/>
          <w:sz w:val="20"/>
        </w:rPr>
        <w:t xml:space="preserve">który ma </w:t>
      </w:r>
      <w:r>
        <w:rPr>
          <w:i/>
          <w:spacing w:val="-2"/>
          <w:w w:val="115"/>
          <w:sz w:val="20"/>
        </w:rPr>
        <w:t xml:space="preserve">negatywny </w:t>
      </w:r>
      <w:r>
        <w:rPr>
          <w:i/>
          <w:spacing w:val="-2"/>
          <w:w w:val="115"/>
          <w:sz w:val="20"/>
        </w:rPr>
        <w:t xml:space="preserve">wpływ </w:t>
      </w:r>
      <w:r>
        <w:rPr>
          <w:i/>
          <w:spacing w:val="-2"/>
          <w:w w:val="115"/>
          <w:sz w:val="20"/>
        </w:rPr>
        <w:t xml:space="preserve">na </w:t>
      </w:r>
      <w:r>
        <w:rPr>
          <w:i/>
          <w:spacing w:val="-2"/>
          <w:w w:val="115"/>
          <w:sz w:val="20"/>
        </w:rPr>
        <w:t xml:space="preserve">ssaki </w:t>
      </w:r>
      <w:r>
        <w:rPr>
          <w:i/>
          <w:spacing w:val="-2"/>
          <w:w w:val="115"/>
          <w:sz w:val="20"/>
        </w:rPr>
        <w:t>morskie</w:t>
      </w:r>
      <w:r>
        <w:rPr>
          <w:spacing w:val="-2"/>
          <w:w w:val="115"/>
          <w:sz w:val="20"/>
        </w:rPr>
        <w:t xml:space="preserve">, </w:t>
      </w:r>
      <w:r>
        <w:rPr>
          <w:spacing w:val="-2"/>
          <w:w w:val="115"/>
          <w:sz w:val="20"/>
        </w:rPr>
        <w:t xml:space="preserve">nie </w:t>
      </w:r>
      <w:r>
        <w:rPr>
          <w:spacing w:val="-2"/>
          <w:w w:val="115"/>
          <w:sz w:val="20"/>
        </w:rPr>
        <w:t xml:space="preserve">mogą </w:t>
      </w:r>
      <w:r>
        <w:rPr>
          <w:spacing w:val="-2"/>
          <w:w w:val="115"/>
          <w:sz w:val="20"/>
        </w:rPr>
        <w:t xml:space="preserve">stanowić </w:t>
      </w:r>
      <w:r>
        <w:rPr>
          <w:w w:val="115"/>
          <w:sz w:val="20"/>
        </w:rPr>
        <w:t>podstawy oceny skutków.</w:t>
      </w:r>
    </w:p>
    <w:p>
      <w:pPr>
        <w:pStyle w:val="BodyText"/>
        <w:spacing w:before="246" w:line="302" w:lineRule="auto"/>
        <w:ind w:right="1893"/>
      </w:pPr>
      <w:r>
        <w:rPr>
          <w:w w:val="115"/>
          <w:sz w:val="20"/>
        </w:rPr>
        <w:t>Stowarzyszenie nadal kwestionuje maksymalną odległość oddziaływania hałasu</w:t>
      </w:r>
      <w:r>
        <w:rPr>
          <w:w w:val="115"/>
          <w:sz w:val="20"/>
        </w:rPr>
        <w:t>,</w:t>
      </w:r>
      <w:r>
        <w:rPr>
          <w:w w:val="115"/>
          <w:sz w:val="20"/>
        </w:rPr>
        <w:t xml:space="preserve"> którą </w:t>
      </w:r>
      <w:r>
        <w:rPr>
          <w:w w:val="115"/>
          <w:sz w:val="20"/>
        </w:rPr>
        <w:t xml:space="preserve">wnioskodawca </w:t>
      </w:r>
      <w:r>
        <w:rPr>
          <w:w w:val="115"/>
          <w:sz w:val="20"/>
        </w:rPr>
        <w:t xml:space="preserve">podaje </w:t>
      </w:r>
      <w:r>
        <w:rPr>
          <w:w w:val="115"/>
          <w:sz w:val="20"/>
        </w:rPr>
        <w:t xml:space="preserve">w </w:t>
      </w:r>
      <w:r>
        <w:rPr>
          <w:w w:val="115"/>
          <w:sz w:val="20"/>
        </w:rPr>
        <w:t xml:space="preserve">dokumentacji, </w:t>
      </w:r>
      <w:r>
        <w:rPr>
          <w:w w:val="115"/>
          <w:sz w:val="20"/>
        </w:rPr>
        <w:t xml:space="preserve">i </w:t>
      </w:r>
      <w:r>
        <w:rPr>
          <w:w w:val="115"/>
          <w:sz w:val="20"/>
        </w:rPr>
        <w:t>pragnie podkreślić, że zastosowane modele mają charakter wyłącznie teoretyczny. Stowarzyszenie odwołuje się do badania (Wallmann, K. 2025), w którym podobny sprzęt, jaki wnioskodawca planuje wykorzystać, spowodował wypieranie morświnów na odległość &gt;10 km</w:t>
      </w:r>
      <w:r>
        <w:rPr>
          <w:w w:val="115"/>
          <w:position w:val="7"/>
          <w:sz w:val="12"/>
        </w:rPr>
        <w:t>4</w:t>
      </w:r>
      <w:r>
        <w:rPr>
          <w:w w:val="115"/>
          <w:sz w:val="20"/>
        </w:rPr>
        <w:t xml:space="preserve"> . Stowarzyszenie uważa zatem, że należy liczyć się z maksymalnym zasięgiem oddziaływania wynoszącym 30 km, w oparciu o badanie i przy zastosowaniu podejścia opartego na najgorszym scenariuszu.</w:t>
      </w:r>
    </w:p>
    <w:p>
      <w:pPr>
        <w:pStyle w:val="BodyText"/>
        <w:spacing w:before="250" w:line="302" w:lineRule="auto"/>
        <w:ind w:right="1971"/>
      </w:pPr>
      <w:r>
        <w:rPr>
          <w:w w:val="115"/>
          <w:sz w:val="20"/>
        </w:rPr>
        <w:t xml:space="preserve">W odniesieniu do </w:t>
      </w:r>
      <w:r>
        <w:rPr>
          <w:w w:val="115"/>
          <w:sz w:val="20"/>
        </w:rPr>
        <w:t xml:space="preserve">odpowiedzi </w:t>
      </w:r>
      <w:r>
        <w:rPr>
          <w:w w:val="115"/>
          <w:sz w:val="20"/>
        </w:rPr>
        <w:t>wnioskodawcy</w:t>
      </w:r>
      <w:r>
        <w:rPr>
          <w:w w:val="115"/>
          <w:sz w:val="20"/>
        </w:rPr>
        <w:t xml:space="preserve">, że </w:t>
      </w:r>
      <w:r>
        <w:rPr>
          <w:w w:val="115"/>
          <w:sz w:val="20"/>
        </w:rPr>
        <w:t xml:space="preserve">przeprowadzenie badań </w:t>
      </w:r>
      <w:r>
        <w:rPr>
          <w:w w:val="115"/>
          <w:sz w:val="20"/>
        </w:rPr>
        <w:t xml:space="preserve">jest </w:t>
      </w:r>
      <w:r>
        <w:rPr>
          <w:i/>
          <w:w w:val="115"/>
          <w:sz w:val="20"/>
        </w:rPr>
        <w:t xml:space="preserve">„technicznie </w:t>
      </w:r>
      <w:r>
        <w:rPr>
          <w:i/>
          <w:w w:val="115"/>
          <w:sz w:val="20"/>
        </w:rPr>
        <w:t xml:space="preserve">konieczne </w:t>
      </w:r>
      <w:r>
        <w:rPr>
          <w:i/>
          <w:w w:val="115"/>
          <w:sz w:val="20"/>
        </w:rPr>
        <w:t>i ma kluczowe znaczenie”</w:t>
      </w:r>
      <w:r>
        <w:rPr>
          <w:w w:val="115"/>
          <w:sz w:val="20"/>
        </w:rPr>
        <w:t>, stowarzyszenie pisze, że nie jest to aspekt uwzględniony w ocenie dopuszczalności zgodnie z kodeksem środowiskowym i dyrektywą siedliskową.</w:t>
      </w:r>
    </w:p>
    <w:p>
      <w:pPr>
        <w:pStyle w:val="BodyText"/>
        <w:spacing w:before="94"/>
        <w:ind w:left="0"/>
      </w:pPr>
    </w:p>
    <w:p>
      <w:pPr>
        <w:pStyle w:val="Heading2"/>
        <w:spacing w:before="1"/>
      </w:pPr>
      <w:r>
        <w:rPr>
          <w:spacing w:val="-2"/>
          <w:w w:val="110"/>
          <w:sz w:val="26"/>
        </w:rPr>
        <w:t>Służba Morska</w:t>
      </w:r>
    </w:p>
    <w:p>
      <w:pPr>
        <w:pStyle w:val="BodyText"/>
        <w:spacing w:before="137" w:line="302" w:lineRule="auto"/>
        <w:ind w:right="1893"/>
      </w:pPr>
      <w:r>
        <w:rPr>
          <w:w w:val="115"/>
          <w:sz w:val="20"/>
        </w:rPr>
        <w:t>Szwedzka Administracja Morska zapoznała się z dokumentacją i nie ma żadnych uwag dotyczących zgodności projektu z przepisami Natura 2000.</w:t>
      </w:r>
    </w:p>
    <w:p>
      <w:pPr>
        <w:pStyle w:val="BodyText"/>
        <w:spacing w:before="242"/>
      </w:pPr>
      <w:r>
        <w:rPr>
          <w:w w:val="115"/>
          <w:sz w:val="20"/>
        </w:rPr>
        <w:t xml:space="preserve">W odniesieniu do </w:t>
      </w:r>
      <w:r>
        <w:rPr>
          <w:w w:val="115"/>
          <w:sz w:val="20"/>
        </w:rPr>
        <w:t xml:space="preserve">konieczności </w:t>
      </w:r>
      <w:r>
        <w:rPr>
          <w:w w:val="115"/>
          <w:sz w:val="20"/>
        </w:rPr>
        <w:t xml:space="preserve">ustanowienia </w:t>
      </w:r>
      <w:r>
        <w:rPr>
          <w:w w:val="115"/>
          <w:sz w:val="20"/>
        </w:rPr>
        <w:t xml:space="preserve">warunków </w:t>
      </w:r>
      <w:r>
        <w:rPr>
          <w:w w:val="115"/>
          <w:sz w:val="20"/>
        </w:rPr>
        <w:t xml:space="preserve">Służba Morska </w:t>
      </w:r>
      <w:r>
        <w:rPr>
          <w:w w:val="115"/>
          <w:sz w:val="20"/>
        </w:rPr>
        <w:t xml:space="preserve">przedstawia </w:t>
      </w:r>
      <w:r>
        <w:rPr>
          <w:spacing w:val="-2"/>
          <w:w w:val="115"/>
          <w:sz w:val="20"/>
        </w:rPr>
        <w:t>następujące uwagi:</w:t>
      </w:r>
    </w:p>
    <w:p>
      <w:pPr>
        <w:pStyle w:val="BodyText"/>
        <w:spacing w:before="50"/>
        <w:ind w:left="0"/>
      </w:pPr>
    </w:p>
    <w:p>
      <w:pPr>
        <w:pStyle w:val="ListParagraph"/>
        <w:numPr>
          <w:ilvl w:val="0"/>
          <w:numId w:val="5"/>
        </w:numPr>
        <w:tabs>
          <w:tab w:val="left" w:pos="2592"/>
        </w:tabs>
        <w:spacing w:before="0" w:after="0" w:line="290" w:lineRule="auto"/>
        <w:ind w:left="2592" w:right="2816" w:hanging="360"/>
        <w:jc w:val="left"/>
        <w:rPr>
          <w:sz w:val="22"/>
        </w:rPr>
      </w:pPr>
      <w:r>
        <w:rPr>
          <w:w w:val="110"/>
          <w:sz w:val="20"/>
        </w:rPr>
        <w:t xml:space="preserve">Służba Morska nie ma żadnych zastrzeżeń do zmian </w:t>
      </w:r>
      <w:r>
        <w:rPr>
          <w:w w:val="110"/>
          <w:sz w:val="20"/>
        </w:rPr>
        <w:t xml:space="preserve">w </w:t>
      </w:r>
      <w:r>
        <w:rPr>
          <w:w w:val="110"/>
          <w:sz w:val="20"/>
        </w:rPr>
        <w:t>propozycji warunków dotyczących warunku 7;</w:t>
      </w:r>
    </w:p>
    <w:p>
      <w:pPr>
        <w:pStyle w:val="ListParagraph"/>
        <w:numPr>
          <w:ilvl w:val="0"/>
          <w:numId w:val="5"/>
        </w:numPr>
        <w:tabs>
          <w:tab w:val="left" w:pos="2592"/>
        </w:tabs>
        <w:spacing w:before="249" w:after="0" w:line="297" w:lineRule="auto"/>
        <w:ind w:left="2592" w:right="2766" w:hanging="360"/>
        <w:jc w:val="left"/>
        <w:rPr>
          <w:sz w:val="22"/>
        </w:rPr>
      </w:pPr>
      <w:r>
        <w:rPr>
          <w:w w:val="115"/>
          <w:sz w:val="20"/>
        </w:rPr>
        <w:t xml:space="preserve">Odpowiedź wnioskodawcy na </w:t>
      </w:r>
      <w:r>
        <w:rPr>
          <w:w w:val="115"/>
          <w:sz w:val="20"/>
        </w:rPr>
        <w:t>uwagi</w:t>
      </w:r>
      <w:r>
        <w:rPr>
          <w:w w:val="115"/>
          <w:sz w:val="20"/>
        </w:rPr>
        <w:t xml:space="preserve"> Służby Morskiej </w:t>
      </w:r>
      <w:r>
        <w:rPr>
          <w:w w:val="115"/>
          <w:sz w:val="20"/>
        </w:rPr>
        <w:t>dotyczące proponowanego warunku 8 została odnotowana i uznana za akceptowalną z punktu widzenia bezpieczeństwa morskiego.</w:t>
      </w:r>
    </w:p>
    <w:p>
      <w:pPr>
        <w:pStyle w:val="BodyText"/>
        <w:spacing w:before="93"/>
        <w:ind w:left="0"/>
      </w:pPr>
    </w:p>
    <w:p>
      <w:pPr>
        <w:pStyle w:val="Heading2"/>
      </w:pPr>
      <w:r>
        <w:rPr>
          <w:sz w:val="26"/>
        </w:rPr>
        <w:t xml:space="preserve">Szwedzka </w:t>
      </w:r>
      <w:r>
        <w:rPr>
          <w:sz w:val="26"/>
        </w:rPr>
        <w:t>Organizacja Producentów</w:t>
      </w:r>
      <w:r>
        <w:rPr>
          <w:sz w:val="26"/>
        </w:rPr>
        <w:t xml:space="preserve"> Rybnych </w:t>
      </w:r>
      <w:r>
        <w:rPr>
          <w:spacing w:val="-2"/>
          <w:sz w:val="26"/>
        </w:rPr>
        <w:t>(SPF)</w:t>
      </w:r>
    </w:p>
    <w:p>
      <w:pPr>
        <w:pStyle w:val="BodyText"/>
        <w:spacing w:before="137" w:line="302" w:lineRule="auto"/>
        <w:ind w:right="1871"/>
      </w:pPr>
      <w:r>
        <w:rPr>
          <w:w w:val="120"/>
          <w:sz w:val="20"/>
        </w:rPr>
        <w:t xml:space="preserve">Organizacja </w:t>
      </w:r>
      <w:r>
        <w:rPr>
          <w:w w:val="120"/>
          <w:sz w:val="20"/>
        </w:rPr>
        <w:t>uważa</w:t>
      </w:r>
      <w:r>
        <w:rPr>
          <w:w w:val="120"/>
          <w:sz w:val="20"/>
        </w:rPr>
        <w:t xml:space="preserve">, że </w:t>
      </w:r>
      <w:r>
        <w:rPr>
          <w:w w:val="120"/>
          <w:sz w:val="20"/>
        </w:rPr>
        <w:t xml:space="preserve">we wniosku </w:t>
      </w:r>
      <w:r>
        <w:rPr>
          <w:w w:val="120"/>
          <w:sz w:val="20"/>
        </w:rPr>
        <w:t xml:space="preserve">brakuje </w:t>
      </w:r>
      <w:r>
        <w:rPr>
          <w:w w:val="120"/>
          <w:sz w:val="20"/>
        </w:rPr>
        <w:t xml:space="preserve">opisu </w:t>
      </w:r>
      <w:r>
        <w:rPr>
          <w:w w:val="115"/>
          <w:sz w:val="20"/>
        </w:rPr>
        <w:t xml:space="preserve">wpływu badań na rybołówstwo zawodowe prowadzone w </w:t>
      </w:r>
      <w:r>
        <w:rPr>
          <w:w w:val="115"/>
          <w:sz w:val="20"/>
        </w:rPr>
        <w:t xml:space="preserve">tym obszarze. </w:t>
      </w:r>
      <w:r>
        <w:rPr>
          <w:w w:val="120"/>
          <w:sz w:val="20"/>
        </w:rPr>
        <w:t xml:space="preserve">Pozytywnie </w:t>
      </w:r>
      <w:r>
        <w:rPr>
          <w:w w:val="120"/>
          <w:sz w:val="20"/>
        </w:rPr>
        <w:t xml:space="preserve">ocenia </w:t>
      </w:r>
      <w:r>
        <w:rPr>
          <w:w w:val="120"/>
          <w:sz w:val="20"/>
        </w:rPr>
        <w:t>fakt</w:t>
      </w:r>
      <w:r>
        <w:rPr>
          <w:w w:val="120"/>
          <w:sz w:val="20"/>
        </w:rPr>
        <w:t xml:space="preserve">, że </w:t>
      </w:r>
      <w:r>
        <w:rPr>
          <w:w w:val="120"/>
          <w:sz w:val="20"/>
        </w:rPr>
        <w:t xml:space="preserve">wnioskodawca </w:t>
      </w:r>
      <w:r>
        <w:rPr>
          <w:w w:val="120"/>
          <w:sz w:val="20"/>
        </w:rPr>
        <w:t xml:space="preserve">zamierza </w:t>
      </w:r>
      <w:r>
        <w:rPr>
          <w:w w:val="120"/>
          <w:sz w:val="20"/>
        </w:rPr>
        <w:t xml:space="preserve">prowadzić </w:t>
      </w:r>
      <w:r>
        <w:rPr>
          <w:w w:val="120"/>
          <w:sz w:val="20"/>
        </w:rPr>
        <w:t xml:space="preserve">dialog </w:t>
      </w:r>
      <w:r>
        <w:rPr>
          <w:w w:val="120"/>
          <w:sz w:val="20"/>
        </w:rPr>
        <w:t xml:space="preserve">z organizacjami rybołówstwa zawodowego, ale nie może to zastąpić </w:t>
      </w:r>
      <w:r>
        <w:rPr>
          <w:w w:val="120"/>
          <w:sz w:val="20"/>
        </w:rPr>
        <w:t xml:space="preserve">opisu </w:t>
      </w:r>
      <w:r>
        <w:rPr>
          <w:w w:val="120"/>
          <w:sz w:val="20"/>
        </w:rPr>
        <w:t xml:space="preserve">działalności </w:t>
      </w:r>
      <w:r>
        <w:rPr>
          <w:w w:val="120"/>
          <w:sz w:val="20"/>
        </w:rPr>
        <w:t xml:space="preserve">rybołówstwa zawodowego </w:t>
      </w:r>
      <w:r>
        <w:rPr>
          <w:w w:val="120"/>
          <w:sz w:val="20"/>
        </w:rPr>
        <w:t xml:space="preserve">w </w:t>
      </w:r>
      <w:r>
        <w:rPr>
          <w:w w:val="120"/>
          <w:sz w:val="20"/>
        </w:rPr>
        <w:t xml:space="preserve">tym obszarze </w:t>
      </w:r>
      <w:r>
        <w:rPr>
          <w:w w:val="120"/>
          <w:sz w:val="20"/>
        </w:rPr>
        <w:t xml:space="preserve">i </w:t>
      </w:r>
      <w:r>
        <w:rPr>
          <w:w w:val="120"/>
          <w:sz w:val="20"/>
        </w:rPr>
        <w:t xml:space="preserve">jej wpływu </w:t>
      </w:r>
      <w:r>
        <w:rPr>
          <w:w w:val="120"/>
          <w:sz w:val="20"/>
        </w:rPr>
        <w:t xml:space="preserve">na </w:t>
      </w:r>
      <w:r>
        <w:rPr>
          <w:spacing w:val="-4"/>
          <w:w w:val="120"/>
          <w:sz w:val="20"/>
        </w:rPr>
        <w:t>ten obszar.</w:t>
      </w:r>
    </w:p>
    <w:p>
      <w:pPr>
        <w:pStyle w:val="BodyText"/>
        <w:spacing w:before="248" w:line="302" w:lineRule="auto"/>
        <w:ind w:right="1951"/>
        <w:jc w:val="both"/>
      </w:pPr>
      <w:r>
        <w:rPr>
          <w:w w:val="115"/>
          <w:sz w:val="20"/>
        </w:rPr>
        <w:t xml:space="preserve">Ponadto SPF uważa, że obszar ten jest ważnym obszarem dla jesiennego tarła śledzia </w:t>
      </w:r>
      <w:r>
        <w:rPr>
          <w:w w:val="115"/>
          <w:sz w:val="20"/>
        </w:rPr>
        <w:t xml:space="preserve">i </w:t>
      </w:r>
      <w:r>
        <w:rPr>
          <w:w w:val="115"/>
          <w:sz w:val="20"/>
        </w:rPr>
        <w:t xml:space="preserve">że </w:t>
      </w:r>
      <w:r>
        <w:rPr>
          <w:w w:val="115"/>
          <w:sz w:val="20"/>
        </w:rPr>
        <w:t xml:space="preserve">wnioskodawca </w:t>
      </w:r>
      <w:r>
        <w:rPr>
          <w:w w:val="115"/>
          <w:sz w:val="20"/>
        </w:rPr>
        <w:t xml:space="preserve">nie </w:t>
      </w:r>
      <w:r>
        <w:rPr>
          <w:w w:val="115"/>
          <w:sz w:val="20"/>
        </w:rPr>
        <w:t xml:space="preserve">przedstawił </w:t>
      </w:r>
      <w:r>
        <w:rPr>
          <w:w w:val="115"/>
          <w:sz w:val="20"/>
        </w:rPr>
        <w:t xml:space="preserve">wystarczających </w:t>
      </w:r>
      <w:r>
        <w:rPr>
          <w:w w:val="115"/>
          <w:sz w:val="20"/>
        </w:rPr>
        <w:t xml:space="preserve">informacji na </w:t>
      </w:r>
      <w:r>
        <w:rPr>
          <w:w w:val="115"/>
          <w:sz w:val="20"/>
        </w:rPr>
        <w:t xml:space="preserve">temat tego, jak </w:t>
      </w:r>
      <w:r>
        <w:rPr>
          <w:w w:val="115"/>
          <w:sz w:val="20"/>
        </w:rPr>
        <w:t>badania mogą wpłynąć na śledzie i ich tarło, oraz na temat podjętych środków.</w:t>
      </w:r>
    </w:p>
    <w:p>
      <w:pPr>
        <w:pStyle w:val="BodyText"/>
        <w:spacing w:after="0" w:line="302" w:lineRule="auto"/>
        <w:jc w:val="both"/>
        <w:sectPr>
          <w:pgSz w:w="11910" w:h="16840"/>
          <w:pgMar w:top="1020" w:right="566" w:bottom="280" w:left="566" w:header="465" w:footer="0"/>
          <w:cols w:space="708"/>
        </w:sectPr>
      </w:pPr>
    </w:p>
    <w:p>
      <w:pPr>
        <w:pStyle w:val="BodyText"/>
        <w:spacing w:before="182"/>
        <w:ind w:left="0"/>
      </w:pPr>
    </w:p>
    <w:p>
      <w:pPr>
        <w:pStyle w:val="BodyText"/>
        <w:spacing w:line="302" w:lineRule="auto"/>
        <w:ind w:right="1971"/>
      </w:pPr>
      <w:r>
        <w:rPr>
          <w:w w:val="120"/>
          <w:sz w:val="20"/>
        </w:rPr>
        <w:t xml:space="preserve">środki ostrożności </w:t>
      </w:r>
      <w:r>
        <w:rPr>
          <w:w w:val="120"/>
          <w:sz w:val="20"/>
        </w:rPr>
        <w:t xml:space="preserve">są </w:t>
      </w:r>
      <w:r>
        <w:rPr>
          <w:w w:val="120"/>
          <w:sz w:val="20"/>
        </w:rPr>
        <w:t>wystarczające</w:t>
      </w:r>
      <w:r>
        <w:rPr>
          <w:w w:val="120"/>
          <w:sz w:val="20"/>
        </w:rPr>
        <w:t xml:space="preserve">, aby </w:t>
      </w:r>
      <w:r>
        <w:rPr>
          <w:w w:val="120"/>
          <w:sz w:val="20"/>
        </w:rPr>
        <w:t>zagwarantować</w:t>
      </w:r>
      <w:r>
        <w:rPr>
          <w:w w:val="120"/>
          <w:sz w:val="20"/>
        </w:rPr>
        <w:t xml:space="preserve">, że </w:t>
      </w:r>
      <w:r>
        <w:rPr>
          <w:w w:val="120"/>
          <w:sz w:val="20"/>
        </w:rPr>
        <w:t xml:space="preserve">tarło </w:t>
      </w:r>
      <w:r>
        <w:rPr>
          <w:w w:val="120"/>
          <w:sz w:val="20"/>
        </w:rPr>
        <w:t xml:space="preserve">śledzi </w:t>
      </w:r>
      <w:r>
        <w:rPr>
          <w:w w:val="120"/>
          <w:sz w:val="20"/>
        </w:rPr>
        <w:t xml:space="preserve">nie </w:t>
      </w:r>
      <w:r>
        <w:rPr>
          <w:w w:val="120"/>
          <w:sz w:val="20"/>
        </w:rPr>
        <w:t xml:space="preserve">zostanie zakłócone. </w:t>
      </w:r>
      <w:r>
        <w:rPr>
          <w:w w:val="120"/>
          <w:sz w:val="20"/>
        </w:rPr>
        <w:t xml:space="preserve">W </w:t>
      </w:r>
      <w:r>
        <w:rPr>
          <w:w w:val="120"/>
          <w:sz w:val="20"/>
        </w:rPr>
        <w:t xml:space="preserve">opinii </w:t>
      </w:r>
      <w:r>
        <w:rPr>
          <w:w w:val="120"/>
          <w:sz w:val="20"/>
        </w:rPr>
        <w:t xml:space="preserve">SPF </w:t>
      </w:r>
      <w:r>
        <w:rPr>
          <w:w w:val="120"/>
          <w:sz w:val="20"/>
        </w:rPr>
        <w:t xml:space="preserve">dotyczącej </w:t>
      </w:r>
      <w:r>
        <w:rPr>
          <w:w w:val="120"/>
          <w:sz w:val="20"/>
        </w:rPr>
        <w:t xml:space="preserve">konieczności uzupełnienia informacji </w:t>
      </w:r>
      <w:r>
        <w:rPr>
          <w:w w:val="120"/>
          <w:sz w:val="20"/>
        </w:rPr>
        <w:t xml:space="preserve">stwierdzono, </w:t>
      </w:r>
      <w:r>
        <w:rPr>
          <w:w w:val="120"/>
          <w:sz w:val="20"/>
        </w:rPr>
        <w:t xml:space="preserve">że </w:t>
      </w:r>
      <w:r>
        <w:rPr>
          <w:w w:val="115"/>
          <w:sz w:val="20"/>
        </w:rPr>
        <w:t xml:space="preserve">ograniczenia czasowe, do których zobowiązał się wnioskodawca w celu ochrony morświnów, </w:t>
      </w:r>
      <w:r>
        <w:rPr>
          <w:w w:val="120"/>
          <w:sz w:val="20"/>
        </w:rPr>
        <w:t xml:space="preserve">powinny </w:t>
      </w:r>
      <w:r>
        <w:rPr>
          <w:w w:val="120"/>
          <w:sz w:val="20"/>
        </w:rPr>
        <w:t xml:space="preserve">również </w:t>
      </w:r>
      <w:r>
        <w:rPr>
          <w:w w:val="120"/>
          <w:sz w:val="20"/>
        </w:rPr>
        <w:t xml:space="preserve">zaspokajać </w:t>
      </w:r>
      <w:r>
        <w:rPr>
          <w:w w:val="120"/>
          <w:sz w:val="20"/>
        </w:rPr>
        <w:t xml:space="preserve">potrzebę </w:t>
      </w:r>
      <w:r>
        <w:rPr>
          <w:w w:val="120"/>
          <w:sz w:val="20"/>
        </w:rPr>
        <w:t xml:space="preserve">ochrony </w:t>
      </w:r>
      <w:r>
        <w:rPr>
          <w:w w:val="120"/>
          <w:sz w:val="20"/>
        </w:rPr>
        <w:t xml:space="preserve">śledzi </w:t>
      </w:r>
      <w:r>
        <w:rPr>
          <w:w w:val="120"/>
          <w:sz w:val="20"/>
        </w:rPr>
        <w:t>tarłowych jesienią</w:t>
      </w:r>
      <w:r>
        <w:rPr>
          <w:w w:val="120"/>
          <w:sz w:val="20"/>
        </w:rPr>
        <w:t>.</w:t>
      </w:r>
    </w:p>
    <w:p>
      <w:pPr>
        <w:pStyle w:val="BodyText"/>
        <w:spacing w:before="94"/>
        <w:ind w:left="0"/>
      </w:pPr>
    </w:p>
    <w:p>
      <w:pPr>
        <w:pStyle w:val="Heading2"/>
      </w:pPr>
      <w:r>
        <w:rPr>
          <w:spacing w:val="-2"/>
          <w:sz w:val="26"/>
        </w:rPr>
        <w:t>Konsultacje</w:t>
      </w:r>
      <w:r>
        <w:rPr>
          <w:spacing w:val="-2"/>
          <w:w w:val="90"/>
          <w:sz w:val="26"/>
        </w:rPr>
        <w:t xml:space="preserve"> z ESBO</w:t>
      </w:r>
    </w:p>
    <w:p>
      <w:pPr>
        <w:pStyle w:val="BodyText"/>
        <w:spacing w:before="92"/>
        <w:ind w:left="0"/>
        <w:rPr>
          <w:rFonts w:ascii="Arial"/>
          <w:sz w:val="28"/>
        </w:rPr>
      </w:pPr>
    </w:p>
    <w:p>
      <w:pPr>
        <w:pStyle w:val="Heading3"/>
        <w:spacing w:before="1"/>
      </w:pPr>
      <w:r>
        <w:rPr>
          <w:spacing w:val="-2"/>
          <w:w w:val="110"/>
          <w:sz w:val="22"/>
        </w:rPr>
        <w:t>Litwa</w:t>
      </w:r>
    </w:p>
    <w:p>
      <w:pPr>
        <w:pStyle w:val="BodyText"/>
        <w:spacing w:before="133" w:line="302" w:lineRule="auto"/>
        <w:ind w:right="1944"/>
      </w:pPr>
      <w:r>
        <w:rPr>
          <w:w w:val="120"/>
          <w:sz w:val="20"/>
        </w:rPr>
        <w:t xml:space="preserve">Ministerstwo Środowiska </w:t>
      </w:r>
      <w:r>
        <w:rPr>
          <w:w w:val="120"/>
          <w:sz w:val="20"/>
        </w:rPr>
        <w:t>informuje</w:t>
      </w:r>
      <w:r>
        <w:rPr>
          <w:w w:val="120"/>
          <w:sz w:val="20"/>
        </w:rPr>
        <w:t xml:space="preserve">, </w:t>
      </w:r>
      <w:r>
        <w:rPr>
          <w:w w:val="120"/>
          <w:sz w:val="20"/>
        </w:rPr>
        <w:t xml:space="preserve">że </w:t>
      </w:r>
      <w:r>
        <w:rPr>
          <w:w w:val="120"/>
          <w:sz w:val="20"/>
        </w:rPr>
        <w:t>nie</w:t>
      </w:r>
      <w:r>
        <w:rPr>
          <w:w w:val="120"/>
          <w:sz w:val="20"/>
        </w:rPr>
        <w:t xml:space="preserve"> </w:t>
      </w:r>
      <w:r>
        <w:rPr>
          <w:w w:val="120"/>
          <w:sz w:val="20"/>
        </w:rPr>
        <w:t xml:space="preserve">wpłynęły </w:t>
      </w:r>
      <w:r>
        <w:rPr>
          <w:w w:val="120"/>
          <w:sz w:val="20"/>
        </w:rPr>
        <w:t xml:space="preserve">żadne </w:t>
      </w:r>
      <w:r>
        <w:rPr>
          <w:w w:val="120"/>
          <w:sz w:val="20"/>
        </w:rPr>
        <w:t xml:space="preserve">opinie </w:t>
      </w:r>
      <w:r>
        <w:rPr>
          <w:w w:val="120"/>
          <w:sz w:val="20"/>
        </w:rPr>
        <w:t xml:space="preserve">od społeczeństwa. </w:t>
      </w:r>
      <w:r>
        <w:rPr>
          <w:w w:val="120"/>
          <w:sz w:val="20"/>
        </w:rPr>
        <w:t xml:space="preserve">Od </w:t>
      </w:r>
      <w:r>
        <w:rPr>
          <w:w w:val="120"/>
          <w:sz w:val="20"/>
        </w:rPr>
        <w:t xml:space="preserve">zainteresowanych </w:t>
      </w:r>
      <w:r>
        <w:rPr>
          <w:w w:val="120"/>
          <w:sz w:val="20"/>
        </w:rPr>
        <w:t xml:space="preserve">instytucji </w:t>
      </w:r>
      <w:r>
        <w:rPr>
          <w:w w:val="115"/>
          <w:sz w:val="20"/>
        </w:rPr>
        <w:t xml:space="preserve">wpłynęły </w:t>
      </w:r>
      <w:r>
        <w:rPr>
          <w:w w:val="120"/>
          <w:sz w:val="20"/>
        </w:rPr>
        <w:t xml:space="preserve">zalecenia </w:t>
      </w:r>
      <w:r>
        <w:rPr>
          <w:w w:val="120"/>
          <w:sz w:val="20"/>
        </w:rPr>
        <w:t xml:space="preserve">od </w:t>
      </w:r>
      <w:r>
        <w:rPr>
          <w:w w:val="120"/>
          <w:sz w:val="20"/>
        </w:rPr>
        <w:t xml:space="preserve">państwowej </w:t>
      </w:r>
      <w:r>
        <w:rPr>
          <w:w w:val="120"/>
          <w:sz w:val="20"/>
        </w:rPr>
        <w:t xml:space="preserve">służby </w:t>
      </w:r>
      <w:r>
        <w:rPr>
          <w:w w:val="120"/>
          <w:sz w:val="20"/>
        </w:rPr>
        <w:t xml:space="preserve">ds. </w:t>
      </w:r>
      <w:r>
        <w:rPr>
          <w:w w:val="120"/>
          <w:sz w:val="20"/>
        </w:rPr>
        <w:t xml:space="preserve">obszarów </w:t>
      </w:r>
      <w:r>
        <w:rPr>
          <w:w w:val="120"/>
          <w:sz w:val="20"/>
        </w:rPr>
        <w:t xml:space="preserve">chronionych </w:t>
      </w:r>
      <w:r>
        <w:rPr>
          <w:w w:val="120"/>
          <w:sz w:val="20"/>
        </w:rPr>
        <w:t xml:space="preserve">podlegającej </w:t>
      </w:r>
      <w:r>
        <w:rPr>
          <w:w w:val="120"/>
          <w:sz w:val="20"/>
        </w:rPr>
        <w:t xml:space="preserve">Ministerstwu Środowiska </w:t>
      </w:r>
      <w:r>
        <w:rPr>
          <w:w w:val="115"/>
          <w:sz w:val="20"/>
        </w:rPr>
        <w:t xml:space="preserve">(SSPA). SSPA stwierdza, że obszary Natura 2000 na </w:t>
      </w:r>
      <w:r>
        <w:rPr>
          <w:w w:val="120"/>
          <w:sz w:val="20"/>
        </w:rPr>
        <w:t xml:space="preserve">terytorium Litwy nie zostaną poddane znaczącym oddziaływaniom. </w:t>
      </w:r>
      <w:r>
        <w:rPr>
          <w:w w:val="115"/>
          <w:sz w:val="20"/>
        </w:rPr>
        <w:t xml:space="preserve">SSPA zwraca jednak uwagę, że badania są częściowo prowadzone na obszarach Natura 2000 w Szwecji, które chronią zagrożone gatunki </w:t>
      </w:r>
      <w:r>
        <w:rPr>
          <w:spacing w:val="-2"/>
          <w:w w:val="120"/>
          <w:sz w:val="20"/>
        </w:rPr>
        <w:t>występujące</w:t>
      </w:r>
      <w:r>
        <w:rPr>
          <w:w w:val="115"/>
          <w:sz w:val="20"/>
        </w:rPr>
        <w:t xml:space="preserve"> również </w:t>
      </w:r>
      <w:r>
        <w:rPr>
          <w:spacing w:val="-9"/>
          <w:w w:val="120"/>
          <w:sz w:val="20"/>
        </w:rPr>
        <w:t xml:space="preserve">na </w:t>
      </w:r>
      <w:r>
        <w:rPr>
          <w:spacing w:val="-2"/>
          <w:w w:val="120"/>
          <w:sz w:val="20"/>
        </w:rPr>
        <w:t xml:space="preserve">Litwie, </w:t>
      </w:r>
      <w:r>
        <w:rPr>
          <w:spacing w:val="-2"/>
          <w:w w:val="120"/>
          <w:sz w:val="20"/>
        </w:rPr>
        <w:t xml:space="preserve">co </w:t>
      </w:r>
      <w:r>
        <w:rPr>
          <w:spacing w:val="-2"/>
          <w:w w:val="120"/>
          <w:sz w:val="20"/>
        </w:rPr>
        <w:t xml:space="preserve">może </w:t>
      </w:r>
      <w:r>
        <w:rPr>
          <w:spacing w:val="-2"/>
          <w:w w:val="120"/>
          <w:sz w:val="20"/>
        </w:rPr>
        <w:t xml:space="preserve">oznaczać </w:t>
      </w:r>
      <w:r>
        <w:rPr>
          <w:spacing w:val="-2"/>
          <w:w w:val="120"/>
          <w:sz w:val="20"/>
        </w:rPr>
        <w:t xml:space="preserve">zwiększony </w:t>
      </w:r>
      <w:r>
        <w:rPr>
          <w:spacing w:val="-2"/>
          <w:w w:val="120"/>
          <w:sz w:val="20"/>
        </w:rPr>
        <w:t>wpływ</w:t>
      </w:r>
      <w:r>
        <w:rPr>
          <w:spacing w:val="-2"/>
          <w:w w:val="120"/>
          <w:sz w:val="20"/>
        </w:rPr>
        <w:t xml:space="preserve"> skumulowany </w:t>
      </w:r>
      <w:r>
        <w:rPr>
          <w:spacing w:val="-2"/>
          <w:w w:val="120"/>
          <w:sz w:val="20"/>
        </w:rPr>
        <w:t xml:space="preserve">i </w:t>
      </w:r>
      <w:r>
        <w:rPr>
          <w:w w:val="120"/>
          <w:sz w:val="20"/>
        </w:rPr>
        <w:t xml:space="preserve">pośredni </w:t>
      </w:r>
      <w:r>
        <w:rPr>
          <w:w w:val="120"/>
          <w:sz w:val="20"/>
        </w:rPr>
        <w:t xml:space="preserve">wpływ </w:t>
      </w:r>
      <w:r>
        <w:rPr>
          <w:w w:val="120"/>
          <w:sz w:val="20"/>
        </w:rPr>
        <w:t xml:space="preserve">na </w:t>
      </w:r>
      <w:r>
        <w:rPr>
          <w:w w:val="120"/>
          <w:sz w:val="20"/>
        </w:rPr>
        <w:t>ekosystem</w:t>
      </w:r>
      <w:r>
        <w:rPr>
          <w:w w:val="120"/>
          <w:sz w:val="20"/>
        </w:rPr>
        <w:t xml:space="preserve"> Morza Bałtyckiego</w:t>
      </w:r>
      <w:r>
        <w:rPr>
          <w:w w:val="120"/>
          <w:sz w:val="20"/>
        </w:rPr>
        <w:t xml:space="preserve">. </w:t>
      </w:r>
      <w:r>
        <w:rPr>
          <w:w w:val="120"/>
          <w:sz w:val="20"/>
        </w:rPr>
        <w:t xml:space="preserve">SSPA </w:t>
      </w:r>
      <w:r>
        <w:rPr>
          <w:w w:val="120"/>
          <w:sz w:val="20"/>
        </w:rPr>
        <w:t>zaleca</w:t>
      </w:r>
      <w:r>
        <w:rPr>
          <w:w w:val="115"/>
          <w:sz w:val="20"/>
        </w:rPr>
        <w:t xml:space="preserve">, aby wnioskodawca zapewnił monitorowanie wpływu i zmian </w:t>
      </w:r>
      <w:r>
        <w:rPr>
          <w:spacing w:val="40"/>
          <w:w w:val="115"/>
          <w:sz w:val="20"/>
        </w:rPr>
        <w:t xml:space="preserve">w </w:t>
      </w:r>
      <w:r>
        <w:rPr>
          <w:w w:val="115"/>
          <w:sz w:val="20"/>
        </w:rPr>
        <w:t xml:space="preserve">obszarach ryzyka zidentyfikowanych w trakcie procesu udzielania zezwolenia. </w:t>
      </w:r>
      <w:r>
        <w:rPr>
          <w:w w:val="120"/>
          <w:sz w:val="20"/>
        </w:rPr>
        <w:t>Ma</w:t>
      </w:r>
      <w:r>
        <w:rPr>
          <w:w w:val="115"/>
          <w:sz w:val="20"/>
        </w:rPr>
        <w:t xml:space="preserve"> to </w:t>
      </w:r>
      <w:r>
        <w:rPr>
          <w:w w:val="120"/>
          <w:sz w:val="20"/>
        </w:rPr>
        <w:t xml:space="preserve">na celu </w:t>
      </w:r>
      <w:r>
        <w:rPr>
          <w:w w:val="120"/>
          <w:sz w:val="20"/>
        </w:rPr>
        <w:t xml:space="preserve">ocenę </w:t>
      </w:r>
      <w:r>
        <w:rPr>
          <w:w w:val="120"/>
          <w:sz w:val="20"/>
        </w:rPr>
        <w:t xml:space="preserve">zmian środowiskowych </w:t>
      </w:r>
      <w:r>
        <w:rPr>
          <w:w w:val="120"/>
          <w:sz w:val="20"/>
        </w:rPr>
        <w:t xml:space="preserve">spowodowanych </w:t>
      </w:r>
      <w:r>
        <w:rPr>
          <w:w w:val="120"/>
          <w:sz w:val="20"/>
        </w:rPr>
        <w:t xml:space="preserve">badaniami, </w:t>
      </w:r>
      <w:r>
        <w:rPr>
          <w:spacing w:val="-15"/>
          <w:w w:val="120"/>
          <w:sz w:val="20"/>
        </w:rPr>
        <w:t xml:space="preserve">skuteczności </w:t>
      </w:r>
      <w:r>
        <w:rPr>
          <w:w w:val="120"/>
          <w:sz w:val="20"/>
        </w:rPr>
        <w:t xml:space="preserve">środków ograniczających </w:t>
      </w:r>
      <w:r>
        <w:rPr>
          <w:w w:val="120"/>
          <w:sz w:val="20"/>
        </w:rPr>
        <w:t xml:space="preserve">oraz </w:t>
      </w:r>
      <w:r>
        <w:rPr>
          <w:w w:val="120"/>
          <w:sz w:val="20"/>
        </w:rPr>
        <w:t xml:space="preserve">ewentualnej </w:t>
      </w:r>
      <w:r>
        <w:rPr>
          <w:w w:val="120"/>
          <w:sz w:val="20"/>
        </w:rPr>
        <w:t>potrzeby podjęcia dodatkowych działań w przyszłości.</w:t>
      </w:r>
    </w:p>
    <w:p>
      <w:pPr>
        <w:pStyle w:val="BodyText"/>
        <w:spacing w:before="102"/>
        <w:ind w:left="0"/>
      </w:pPr>
    </w:p>
    <w:p>
      <w:pPr>
        <w:pStyle w:val="Heading3"/>
      </w:pPr>
      <w:r>
        <w:rPr>
          <w:spacing w:val="-2"/>
          <w:w w:val="105"/>
          <w:sz w:val="22"/>
        </w:rPr>
        <w:t>Polska</w:t>
      </w:r>
    </w:p>
    <w:p>
      <w:pPr>
        <w:pStyle w:val="BodyText"/>
        <w:spacing w:before="134" w:line="302" w:lineRule="auto"/>
        <w:ind w:right="1994"/>
      </w:pPr>
      <w:r>
        <w:rPr>
          <w:w w:val="115"/>
          <w:sz w:val="20"/>
        </w:rPr>
        <w:t xml:space="preserve">W konsultacjach z Polską nie zgłoszono żadnych uwag ani zastrzeżeń merytorycznych dotyczących wniosku wnioskodawcy zgodnie z </w:t>
      </w:r>
      <w:r>
        <w:rPr>
          <w:w w:val="115"/>
          <w:sz w:val="20"/>
        </w:rPr>
        <w:t xml:space="preserve">przepisami </w:t>
      </w:r>
      <w:r>
        <w:rPr>
          <w:w w:val="115"/>
          <w:sz w:val="20"/>
        </w:rPr>
        <w:t>Natura</w:t>
      </w:r>
      <w:r>
        <w:rPr>
          <w:w w:val="115"/>
          <w:sz w:val="20"/>
        </w:rPr>
        <w:t xml:space="preserve"> 2000, jednakże wyrażono chęć zapoznania się z wynikami badań. Urząd Morski w Gdyni zgłosił uwagi dotyczące </w:t>
      </w:r>
      <w:r>
        <w:rPr>
          <w:w w:val="115"/>
          <w:sz w:val="20"/>
        </w:rPr>
        <w:t xml:space="preserve">skumulowanego </w:t>
      </w:r>
      <w:r>
        <w:rPr>
          <w:w w:val="115"/>
          <w:sz w:val="20"/>
        </w:rPr>
        <w:t xml:space="preserve">wpływu </w:t>
      </w:r>
      <w:r>
        <w:rPr>
          <w:w w:val="115"/>
          <w:sz w:val="20"/>
        </w:rPr>
        <w:t xml:space="preserve">ruchu statków. </w:t>
      </w:r>
      <w:r>
        <w:rPr>
          <w:w w:val="115"/>
          <w:sz w:val="20"/>
        </w:rPr>
        <w:t>Wskazano</w:t>
      </w:r>
      <w:r>
        <w:rPr>
          <w:w w:val="115"/>
          <w:sz w:val="20"/>
        </w:rPr>
        <w:t xml:space="preserve">, że </w:t>
      </w:r>
      <w:r>
        <w:rPr>
          <w:w w:val="115"/>
          <w:sz w:val="20"/>
        </w:rPr>
        <w:t xml:space="preserve">w celu zapewnienia bezpieczeństwa żeglugi należy podjąć następujące działania: (i) utworzenie strefy bezpieczeństwa wokół statku badawczego, </w:t>
      </w:r>
      <w:r>
        <w:rPr>
          <w:spacing w:val="1"/>
          <w:w w:val="115"/>
          <w:sz w:val="20"/>
        </w:rPr>
        <w:t>(</w:t>
      </w:r>
      <w:r>
        <w:rPr>
          <w:w w:val="115"/>
          <w:sz w:val="20"/>
        </w:rPr>
        <w:t xml:space="preserve">ii) </w:t>
      </w:r>
      <w:r>
        <w:rPr>
          <w:w w:val="115"/>
          <w:sz w:val="20"/>
        </w:rPr>
        <w:t xml:space="preserve">oznakowanie </w:t>
      </w:r>
      <w:r>
        <w:rPr>
          <w:w w:val="115"/>
          <w:sz w:val="20"/>
        </w:rPr>
        <w:t xml:space="preserve">statku badawczego </w:t>
      </w:r>
      <w:r>
        <w:rPr>
          <w:spacing w:val="-5"/>
          <w:w w:val="115"/>
          <w:sz w:val="20"/>
        </w:rPr>
        <w:t>i</w:t>
      </w:r>
    </w:p>
    <w:p>
      <w:pPr>
        <w:pStyle w:val="BodyText"/>
        <w:spacing w:before="10" w:line="302" w:lineRule="auto"/>
        <w:ind w:right="1893"/>
      </w:pPr>
      <w:r>
        <w:rPr>
          <w:w w:val="115"/>
          <w:sz w:val="20"/>
        </w:rPr>
        <w:t xml:space="preserve">wyposażenie go w automatyczny system identyfikacji (AIS) i radar do wykrywania innych statków, (iii) obecność statku monitorującego w obszarze badań w celu reagowania na sytuacje związane z niepożądanym ruchem statków w pobliżu statku badawczego oraz ostrzegania przepływających </w:t>
      </w:r>
      <w:r>
        <w:rPr>
          <w:w w:val="115"/>
          <w:sz w:val="20"/>
        </w:rPr>
        <w:t>statków</w:t>
      </w:r>
      <w:r>
        <w:rPr>
          <w:w w:val="115"/>
          <w:sz w:val="20"/>
        </w:rPr>
        <w:t xml:space="preserve">, które </w:t>
      </w:r>
      <w:r>
        <w:rPr>
          <w:w w:val="115"/>
          <w:sz w:val="20"/>
        </w:rPr>
        <w:t xml:space="preserve">mogą </w:t>
      </w:r>
      <w:r>
        <w:rPr>
          <w:w w:val="115"/>
          <w:sz w:val="20"/>
        </w:rPr>
        <w:t xml:space="preserve">znajdować </w:t>
      </w:r>
      <w:r>
        <w:rPr>
          <w:w w:val="115"/>
          <w:sz w:val="20"/>
        </w:rPr>
        <w:t xml:space="preserve">się </w:t>
      </w:r>
      <w:r>
        <w:rPr>
          <w:spacing w:val="-5"/>
          <w:w w:val="115"/>
          <w:sz w:val="20"/>
        </w:rPr>
        <w:t xml:space="preserve">w </w:t>
      </w:r>
      <w:r>
        <w:rPr>
          <w:w w:val="115"/>
          <w:sz w:val="20"/>
        </w:rPr>
        <w:t xml:space="preserve">niebezpiecznej </w:t>
      </w:r>
      <w:r>
        <w:rPr>
          <w:w w:val="115"/>
          <w:sz w:val="20"/>
        </w:rPr>
        <w:t>odległości</w:t>
      </w:r>
      <w:r>
        <w:rPr>
          <w:w w:val="115"/>
          <w:sz w:val="20"/>
        </w:rPr>
        <w:t xml:space="preserve">, oraz </w:t>
      </w:r>
      <w:r>
        <w:rPr>
          <w:spacing w:val="-5"/>
          <w:w w:val="115"/>
          <w:sz w:val="20"/>
        </w:rPr>
        <w:t>(</w:t>
      </w:r>
      <w:r>
        <w:rPr>
          <w:w w:val="115"/>
          <w:sz w:val="20"/>
        </w:rPr>
        <w:t xml:space="preserve">iv) odpowiednia ochrona sprzętu badawczego używanego przez statek badawczy. Służba Morska zwraca również uwagę, że </w:t>
      </w:r>
      <w:r>
        <w:rPr>
          <w:spacing w:val="-4"/>
          <w:w w:val="115"/>
          <w:sz w:val="20"/>
        </w:rPr>
        <w:t xml:space="preserve">w </w:t>
      </w:r>
      <w:r>
        <w:rPr>
          <w:w w:val="115"/>
          <w:sz w:val="20"/>
        </w:rPr>
        <w:t xml:space="preserve">obszarze prowadzonych badań </w:t>
      </w:r>
      <w:r>
        <w:rPr>
          <w:w w:val="115"/>
          <w:sz w:val="20"/>
        </w:rPr>
        <w:t xml:space="preserve">okresowo występują </w:t>
      </w:r>
      <w:r>
        <w:rPr>
          <w:w w:val="115"/>
          <w:sz w:val="20"/>
        </w:rPr>
        <w:t xml:space="preserve">zakłócenia </w:t>
      </w:r>
      <w:r>
        <w:rPr>
          <w:w w:val="115"/>
          <w:sz w:val="20"/>
        </w:rPr>
        <w:t>sygnału</w:t>
      </w:r>
      <w:r>
        <w:rPr>
          <w:w w:val="115"/>
          <w:sz w:val="20"/>
        </w:rPr>
        <w:t xml:space="preserve"> </w:t>
      </w:r>
      <w:r>
        <w:rPr>
          <w:w w:val="115"/>
          <w:sz w:val="20"/>
        </w:rPr>
        <w:t xml:space="preserve">GNSS </w:t>
      </w:r>
      <w:r>
        <w:rPr>
          <w:spacing w:val="-4"/>
          <w:w w:val="115"/>
          <w:sz w:val="20"/>
        </w:rPr>
        <w:t>(</w:t>
      </w:r>
      <w:r>
        <w:rPr>
          <w:w w:val="115"/>
          <w:sz w:val="20"/>
        </w:rPr>
        <w:t xml:space="preserve">GPS) </w:t>
      </w:r>
      <w:r>
        <w:rPr>
          <w:w w:val="115"/>
          <w:sz w:val="20"/>
        </w:rPr>
        <w:t xml:space="preserve">i </w:t>
      </w:r>
      <w:r>
        <w:rPr>
          <w:w w:val="115"/>
          <w:sz w:val="20"/>
        </w:rPr>
        <w:t>transmisji AIS</w:t>
      </w:r>
      <w:r>
        <w:rPr>
          <w:w w:val="115"/>
          <w:sz w:val="20"/>
        </w:rPr>
        <w:t>.</w:t>
      </w:r>
    </w:p>
    <w:p>
      <w:pPr>
        <w:pStyle w:val="BodyText"/>
        <w:spacing w:after="0" w:line="302" w:lineRule="auto"/>
        <w:sectPr>
          <w:pgSz w:w="11910" w:h="16840"/>
          <w:pgMar w:top="1020" w:right="566" w:bottom="280" w:left="566" w:header="465" w:footer="0"/>
          <w:cols w:space="708"/>
        </w:sectPr>
      </w:pPr>
    </w:p>
    <w:p>
      <w:pPr>
        <w:pStyle w:val="BodyText"/>
        <w:spacing w:before="95"/>
        <w:ind w:left="0"/>
        <w:rPr>
          <w:sz w:val="28"/>
        </w:rPr>
      </w:pPr>
    </w:p>
    <w:p>
      <w:pPr>
        <w:pStyle w:val="Heading2"/>
      </w:pPr>
      <w:bookmarkStart w:id="14" w:name="Övriga svar"/>
      <w:bookmarkEnd w:id="14"/>
      <w:r>
        <w:rPr>
          <w:sz w:val="26"/>
        </w:rPr>
        <w:t xml:space="preserve">Pozostałe </w:t>
      </w:r>
      <w:r>
        <w:rPr>
          <w:spacing w:val="-4"/>
          <w:sz w:val="26"/>
        </w:rPr>
        <w:t>odpowiedzi</w:t>
      </w:r>
    </w:p>
    <w:p>
      <w:pPr>
        <w:pStyle w:val="BodyText"/>
        <w:spacing w:before="137" w:line="302" w:lineRule="auto"/>
        <w:ind w:right="1971"/>
      </w:pPr>
      <w:r>
        <w:rPr>
          <w:w w:val="115"/>
          <w:sz w:val="20"/>
        </w:rPr>
        <w:t>Urząd ds. Ochrony Społeczeństwa i Gotowości, Urząd Ochrony Środowiska, SLU artdatabanken oraz Szwedzki Uniwersytet Rolniczy informują</w:t>
      </w:r>
      <w:r>
        <w:rPr>
          <w:w w:val="115"/>
          <w:sz w:val="20"/>
        </w:rPr>
        <w:t xml:space="preserve">, że </w:t>
      </w:r>
      <w:r>
        <w:rPr>
          <w:w w:val="120"/>
          <w:sz w:val="20"/>
        </w:rPr>
        <w:t xml:space="preserve">wstrzymują </w:t>
      </w:r>
      <w:r>
        <w:rPr>
          <w:w w:val="120"/>
          <w:sz w:val="20"/>
        </w:rPr>
        <w:t xml:space="preserve">się </w:t>
      </w:r>
      <w:r>
        <w:rPr>
          <w:w w:val="120"/>
          <w:sz w:val="20"/>
        </w:rPr>
        <w:t xml:space="preserve">od </w:t>
      </w:r>
      <w:r>
        <w:rPr>
          <w:w w:val="120"/>
          <w:sz w:val="20"/>
        </w:rPr>
        <w:t xml:space="preserve">wypowiedzi. </w:t>
      </w:r>
      <w:r>
        <w:rPr>
          <w:w w:val="120"/>
          <w:sz w:val="20"/>
        </w:rPr>
        <w:t xml:space="preserve">SMHI </w:t>
      </w:r>
      <w:r>
        <w:rPr>
          <w:w w:val="120"/>
          <w:sz w:val="20"/>
        </w:rPr>
        <w:t>informuje</w:t>
      </w:r>
      <w:r>
        <w:rPr>
          <w:w w:val="120"/>
          <w:sz w:val="20"/>
        </w:rPr>
        <w:t xml:space="preserve">, że </w:t>
      </w:r>
      <w:r>
        <w:rPr>
          <w:w w:val="120"/>
          <w:sz w:val="20"/>
        </w:rPr>
        <w:t>nie</w:t>
      </w:r>
      <w:r>
        <w:rPr>
          <w:w w:val="120"/>
          <w:sz w:val="20"/>
        </w:rPr>
        <w:t xml:space="preserve"> </w:t>
      </w:r>
      <w:r>
        <w:rPr>
          <w:w w:val="120"/>
          <w:sz w:val="20"/>
        </w:rPr>
        <w:t xml:space="preserve">ma </w:t>
      </w:r>
      <w:r>
        <w:rPr>
          <w:w w:val="120"/>
          <w:sz w:val="20"/>
        </w:rPr>
        <w:t xml:space="preserve">żadnych uwag, a Państwowy Instytut Geotechniczny nie ma żadnych zastrzeżeń w tej sprawie. </w:t>
      </w:r>
      <w:r>
        <w:rPr>
          <w:w w:val="120"/>
          <w:sz w:val="20"/>
        </w:rPr>
        <w:t xml:space="preserve">Pozostali </w:t>
      </w:r>
      <w:r>
        <w:rPr>
          <w:w w:val="120"/>
          <w:sz w:val="20"/>
        </w:rPr>
        <w:t xml:space="preserve">adresaci </w:t>
      </w:r>
      <w:r>
        <w:rPr>
          <w:w w:val="120"/>
          <w:sz w:val="20"/>
        </w:rPr>
        <w:t xml:space="preserve">konsultacji </w:t>
      </w:r>
      <w:r>
        <w:rPr>
          <w:w w:val="120"/>
          <w:sz w:val="20"/>
        </w:rPr>
        <w:t xml:space="preserve">nie </w:t>
      </w:r>
      <w:r>
        <w:rPr>
          <w:w w:val="120"/>
          <w:sz w:val="20"/>
        </w:rPr>
        <w:t>zgłosili</w:t>
      </w:r>
      <w:r>
        <w:rPr>
          <w:w w:val="120"/>
          <w:sz w:val="20"/>
        </w:rPr>
        <w:t xml:space="preserve"> żadnych </w:t>
      </w:r>
      <w:r>
        <w:rPr>
          <w:w w:val="120"/>
          <w:sz w:val="20"/>
        </w:rPr>
        <w:t xml:space="preserve">uwag </w:t>
      </w:r>
      <w:r>
        <w:rPr>
          <w:w w:val="120"/>
          <w:sz w:val="20"/>
        </w:rPr>
        <w:t xml:space="preserve">i </w:t>
      </w:r>
      <w:r>
        <w:rPr>
          <w:w w:val="120"/>
          <w:sz w:val="20"/>
        </w:rPr>
        <w:t>nie wpłynęły</w:t>
      </w:r>
      <w:r>
        <w:rPr>
          <w:w w:val="120"/>
          <w:sz w:val="20"/>
        </w:rPr>
        <w:t xml:space="preserve"> żadne opinie </w:t>
      </w:r>
      <w:r>
        <w:rPr>
          <w:w w:val="120"/>
          <w:sz w:val="20"/>
        </w:rPr>
        <w:t xml:space="preserve">w </w:t>
      </w:r>
      <w:r>
        <w:rPr>
          <w:w w:val="120"/>
          <w:sz w:val="20"/>
        </w:rPr>
        <w:t xml:space="preserve">związku </w:t>
      </w:r>
      <w:r>
        <w:rPr>
          <w:w w:val="120"/>
          <w:sz w:val="20"/>
        </w:rPr>
        <w:t xml:space="preserve">z </w:t>
      </w:r>
      <w:r>
        <w:rPr>
          <w:w w:val="120"/>
          <w:sz w:val="20"/>
        </w:rPr>
        <w:t>ogłoszeniem.</w:t>
      </w:r>
    </w:p>
    <w:p>
      <w:pPr>
        <w:pStyle w:val="BodyText"/>
        <w:spacing w:before="102"/>
        <w:ind w:left="0"/>
      </w:pPr>
    </w:p>
    <w:p>
      <w:pPr>
        <w:pStyle w:val="Heading1"/>
        <w:spacing w:before="0"/>
      </w:pPr>
      <w:bookmarkStart w:id="15" w:name="Sökandens bemötande av inkomna yttranden"/>
      <w:bookmarkEnd w:id="15"/>
      <w:r>
        <w:rPr>
          <w:sz w:val="30"/>
        </w:rPr>
        <w:t xml:space="preserve">Odpowiedź </w:t>
      </w:r>
      <w:r>
        <w:rPr>
          <w:sz w:val="30"/>
        </w:rPr>
        <w:t xml:space="preserve">wnioskodawcy </w:t>
      </w:r>
      <w:r>
        <w:rPr>
          <w:sz w:val="30"/>
        </w:rPr>
        <w:t xml:space="preserve">na </w:t>
      </w:r>
      <w:r>
        <w:rPr>
          <w:sz w:val="30"/>
        </w:rPr>
        <w:t xml:space="preserve">otrzymane </w:t>
      </w:r>
      <w:r>
        <w:rPr>
          <w:spacing w:val="-2"/>
          <w:sz w:val="30"/>
        </w:rPr>
        <w:t>opinie</w:t>
      </w:r>
    </w:p>
    <w:p>
      <w:pPr>
        <w:pStyle w:val="BodyText"/>
        <w:spacing w:before="55"/>
        <w:ind w:left="0"/>
        <w:rPr>
          <w:rFonts w:ascii="Arial"/>
          <w:sz w:val="32"/>
        </w:rPr>
      </w:pPr>
    </w:p>
    <w:p>
      <w:pPr>
        <w:pStyle w:val="Heading2"/>
      </w:pPr>
      <w:bookmarkStart w:id="16" w:name="ASCOBANS"/>
      <w:bookmarkEnd w:id="16"/>
      <w:r>
        <w:rPr>
          <w:spacing w:val="-2"/>
          <w:sz w:val="26"/>
        </w:rPr>
        <w:t>ASCOBANS</w:t>
      </w:r>
    </w:p>
    <w:p>
      <w:pPr>
        <w:pStyle w:val="BodyText"/>
        <w:spacing w:before="137" w:line="302" w:lineRule="auto"/>
        <w:ind w:right="1971"/>
      </w:pPr>
      <w:r>
        <w:rPr>
          <w:w w:val="115"/>
          <w:sz w:val="20"/>
        </w:rPr>
        <w:t xml:space="preserve">Wnioskodawca odnotowuje uwagi ASCOBANS i odsyła do oceny wpływu na morświny opisanej w ocenie oddziaływania na środowisko oraz w uzupełnieniach </w:t>
      </w:r>
      <w:r>
        <w:rPr>
          <w:w w:val="115"/>
          <w:sz w:val="20"/>
        </w:rPr>
        <w:t xml:space="preserve">przedłożonych </w:t>
      </w:r>
      <w:r>
        <w:rPr>
          <w:w w:val="115"/>
          <w:sz w:val="20"/>
        </w:rPr>
        <w:t>w dniu</w:t>
      </w:r>
      <w:r>
        <w:rPr>
          <w:w w:val="115"/>
          <w:sz w:val="20"/>
        </w:rPr>
        <w:t xml:space="preserve"> 16 </w:t>
      </w:r>
      <w:r>
        <w:rPr>
          <w:w w:val="115"/>
          <w:sz w:val="20"/>
        </w:rPr>
        <w:t>kwietnia</w:t>
      </w:r>
      <w:r>
        <w:rPr>
          <w:w w:val="115"/>
          <w:sz w:val="20"/>
        </w:rPr>
        <w:t xml:space="preserve"> 2025 r. </w:t>
      </w:r>
      <w:r>
        <w:rPr>
          <w:w w:val="115"/>
          <w:sz w:val="20"/>
        </w:rPr>
        <w:t xml:space="preserve">Wnioskodawca </w:t>
      </w:r>
      <w:r>
        <w:rPr>
          <w:w w:val="115"/>
          <w:sz w:val="20"/>
        </w:rPr>
        <w:t>wskazuje</w:t>
      </w:r>
      <w:r>
        <w:rPr>
          <w:w w:val="115"/>
          <w:sz w:val="20"/>
        </w:rPr>
        <w:t xml:space="preserve">, że </w:t>
      </w:r>
      <w:r>
        <w:rPr>
          <w:w w:val="120"/>
          <w:sz w:val="20"/>
        </w:rPr>
        <w:t>opisano</w:t>
      </w:r>
      <w:r>
        <w:rPr>
          <w:w w:val="120"/>
          <w:sz w:val="20"/>
        </w:rPr>
        <w:t xml:space="preserve"> tam </w:t>
      </w:r>
      <w:r>
        <w:rPr>
          <w:w w:val="120"/>
          <w:sz w:val="20"/>
        </w:rPr>
        <w:t xml:space="preserve">również </w:t>
      </w:r>
      <w:r>
        <w:rPr>
          <w:w w:val="120"/>
          <w:sz w:val="20"/>
        </w:rPr>
        <w:t xml:space="preserve">wpływ </w:t>
      </w:r>
      <w:r>
        <w:rPr>
          <w:w w:val="120"/>
          <w:sz w:val="20"/>
        </w:rPr>
        <w:t xml:space="preserve">na </w:t>
      </w:r>
      <w:r>
        <w:rPr>
          <w:w w:val="120"/>
          <w:sz w:val="20"/>
        </w:rPr>
        <w:t xml:space="preserve">cele </w:t>
      </w:r>
      <w:r>
        <w:rPr>
          <w:spacing w:val="-7"/>
          <w:w w:val="120"/>
          <w:sz w:val="20"/>
        </w:rPr>
        <w:t xml:space="preserve">ochrony </w:t>
      </w:r>
      <w:r>
        <w:rPr>
          <w:w w:val="120"/>
          <w:sz w:val="20"/>
        </w:rPr>
        <w:t>obszaru</w:t>
      </w:r>
      <w:r>
        <w:rPr>
          <w:w w:val="120"/>
          <w:sz w:val="20"/>
        </w:rPr>
        <w:t xml:space="preserve"> Natura</w:t>
      </w:r>
      <w:r>
        <w:rPr>
          <w:w w:val="120"/>
          <w:sz w:val="20"/>
        </w:rPr>
        <w:t xml:space="preserve"> 2000 </w:t>
      </w:r>
      <w:r>
        <w:rPr>
          <w:w w:val="120"/>
          <w:sz w:val="20"/>
        </w:rPr>
        <w:t xml:space="preserve">Hoburgs </w:t>
      </w:r>
      <w:r>
        <w:rPr>
          <w:w w:val="120"/>
          <w:sz w:val="20"/>
        </w:rPr>
        <w:t xml:space="preserve">bank </w:t>
      </w:r>
      <w:r>
        <w:rPr>
          <w:w w:val="120"/>
          <w:sz w:val="20"/>
        </w:rPr>
        <w:t xml:space="preserve">i </w:t>
      </w:r>
      <w:r>
        <w:rPr>
          <w:w w:val="120"/>
          <w:sz w:val="20"/>
        </w:rPr>
        <w:t xml:space="preserve">Midsjöbankarna, </w:t>
      </w:r>
      <w:r>
        <w:rPr>
          <w:w w:val="120"/>
          <w:sz w:val="20"/>
        </w:rPr>
        <w:t xml:space="preserve">wpływ </w:t>
      </w:r>
      <w:r>
        <w:rPr>
          <w:w w:val="120"/>
          <w:sz w:val="20"/>
        </w:rPr>
        <w:t xml:space="preserve">na populację </w:t>
      </w:r>
      <w:r>
        <w:rPr>
          <w:w w:val="120"/>
          <w:sz w:val="20"/>
        </w:rPr>
        <w:t xml:space="preserve">oraz </w:t>
      </w:r>
      <w:r>
        <w:rPr>
          <w:w w:val="120"/>
          <w:sz w:val="20"/>
        </w:rPr>
        <w:t xml:space="preserve">wpływ na zachowanie. </w:t>
      </w:r>
      <w:r>
        <w:rPr>
          <w:w w:val="120"/>
          <w:sz w:val="20"/>
        </w:rPr>
        <w:t xml:space="preserve">Wnioskodawca </w:t>
      </w:r>
      <w:r>
        <w:rPr>
          <w:w w:val="120"/>
          <w:sz w:val="20"/>
        </w:rPr>
        <w:t>podkreśla</w:t>
      </w:r>
      <w:r>
        <w:rPr>
          <w:w w:val="120"/>
          <w:sz w:val="20"/>
        </w:rPr>
        <w:t xml:space="preserve">, że </w:t>
      </w:r>
      <w:r>
        <w:rPr>
          <w:w w:val="120"/>
          <w:sz w:val="20"/>
        </w:rPr>
        <w:t xml:space="preserve">proponuje się </w:t>
      </w:r>
      <w:r>
        <w:rPr>
          <w:w w:val="120"/>
          <w:sz w:val="20"/>
        </w:rPr>
        <w:t xml:space="preserve">środki ochronne </w:t>
      </w:r>
      <w:r>
        <w:rPr>
          <w:w w:val="120"/>
          <w:sz w:val="20"/>
        </w:rPr>
        <w:t xml:space="preserve">w </w:t>
      </w:r>
      <w:r>
        <w:rPr>
          <w:w w:val="120"/>
          <w:sz w:val="20"/>
        </w:rPr>
        <w:t xml:space="preserve">celu </w:t>
      </w:r>
      <w:r>
        <w:rPr>
          <w:w w:val="120"/>
          <w:sz w:val="20"/>
        </w:rPr>
        <w:t xml:space="preserve">zminimalizowania </w:t>
      </w:r>
      <w:r>
        <w:rPr>
          <w:w w:val="120"/>
          <w:sz w:val="20"/>
        </w:rPr>
        <w:t xml:space="preserve">wpływu </w:t>
      </w:r>
      <w:r>
        <w:rPr>
          <w:w w:val="120"/>
          <w:sz w:val="20"/>
        </w:rPr>
        <w:t xml:space="preserve">na </w:t>
      </w:r>
      <w:r>
        <w:rPr>
          <w:w w:val="120"/>
          <w:sz w:val="20"/>
        </w:rPr>
        <w:t xml:space="preserve">morświny, </w:t>
      </w:r>
      <w:r>
        <w:rPr>
          <w:w w:val="120"/>
          <w:sz w:val="20"/>
        </w:rPr>
        <w:t xml:space="preserve">i </w:t>
      </w:r>
      <w:r>
        <w:rPr>
          <w:w w:val="115"/>
          <w:sz w:val="20"/>
        </w:rPr>
        <w:t xml:space="preserve">odsyła do proponowanych warunków. Wnioskodawca odnosi się również do sekcji EIA i uzupełnienia, które dotyczą skumulowanych </w:t>
      </w:r>
      <w:r>
        <w:rPr>
          <w:w w:val="120"/>
          <w:sz w:val="20"/>
        </w:rPr>
        <w:t xml:space="preserve">skutków. Podsumowując, wnioskodawca uważa, że uwagi </w:t>
      </w:r>
      <w:r>
        <w:rPr>
          <w:w w:val="115"/>
          <w:sz w:val="20"/>
        </w:rPr>
        <w:t>zgłoszone przez</w:t>
      </w:r>
      <w:r>
        <w:rPr>
          <w:w w:val="115"/>
          <w:sz w:val="20"/>
        </w:rPr>
        <w:t xml:space="preserve"> ASCOBANS </w:t>
      </w:r>
      <w:r>
        <w:rPr>
          <w:spacing w:val="-5"/>
          <w:w w:val="115"/>
          <w:sz w:val="20"/>
        </w:rPr>
        <w:t xml:space="preserve">w </w:t>
      </w:r>
      <w:r>
        <w:rPr>
          <w:w w:val="115"/>
          <w:sz w:val="20"/>
        </w:rPr>
        <w:t xml:space="preserve">swojej </w:t>
      </w:r>
      <w:r>
        <w:rPr>
          <w:w w:val="115"/>
          <w:sz w:val="20"/>
        </w:rPr>
        <w:t xml:space="preserve">opinii </w:t>
      </w:r>
      <w:r>
        <w:rPr>
          <w:w w:val="115"/>
          <w:sz w:val="20"/>
        </w:rPr>
        <w:t xml:space="preserve">zostały </w:t>
      </w:r>
      <w:r>
        <w:rPr>
          <w:spacing w:val="-5"/>
          <w:w w:val="115"/>
          <w:sz w:val="20"/>
        </w:rPr>
        <w:t xml:space="preserve">w </w:t>
      </w:r>
      <w:r>
        <w:rPr>
          <w:w w:val="115"/>
          <w:sz w:val="20"/>
        </w:rPr>
        <w:t xml:space="preserve">wystarczającym </w:t>
      </w:r>
      <w:r>
        <w:rPr>
          <w:w w:val="115"/>
          <w:sz w:val="20"/>
        </w:rPr>
        <w:t xml:space="preserve">stopniu </w:t>
      </w:r>
      <w:r>
        <w:rPr>
          <w:w w:val="115"/>
          <w:sz w:val="20"/>
        </w:rPr>
        <w:t xml:space="preserve">opisane </w:t>
      </w:r>
      <w:r>
        <w:rPr>
          <w:spacing w:val="-5"/>
          <w:w w:val="115"/>
          <w:sz w:val="20"/>
        </w:rPr>
        <w:t xml:space="preserve">w </w:t>
      </w:r>
      <w:r>
        <w:rPr>
          <w:w w:val="120"/>
          <w:sz w:val="20"/>
        </w:rPr>
        <w:t>przedłożonych dokumentach.</w:t>
      </w:r>
    </w:p>
    <w:p>
      <w:pPr>
        <w:pStyle w:val="BodyText"/>
        <w:spacing w:before="104"/>
        <w:ind w:left="0"/>
      </w:pPr>
    </w:p>
    <w:p>
      <w:pPr>
        <w:pStyle w:val="Heading2"/>
      </w:pPr>
      <w:bookmarkStart w:id="17" w:name="Försvarsmakten"/>
      <w:bookmarkEnd w:id="17"/>
      <w:r>
        <w:rPr>
          <w:spacing w:val="-2"/>
          <w:w w:val="105"/>
          <w:sz w:val="26"/>
        </w:rPr>
        <w:t>Siły zbrojne</w:t>
      </w:r>
    </w:p>
    <w:p>
      <w:pPr>
        <w:pStyle w:val="BodyText"/>
        <w:spacing w:before="137" w:line="302" w:lineRule="auto"/>
        <w:ind w:right="1971"/>
      </w:pPr>
      <w:r>
        <w:rPr>
          <w:w w:val="115"/>
          <w:sz w:val="20"/>
        </w:rPr>
        <w:t xml:space="preserve">Wnioskodawca </w:t>
      </w:r>
      <w:r>
        <w:rPr>
          <w:w w:val="115"/>
          <w:sz w:val="20"/>
        </w:rPr>
        <w:t xml:space="preserve">odnosi </w:t>
      </w:r>
      <w:r>
        <w:rPr>
          <w:w w:val="115"/>
          <w:sz w:val="20"/>
        </w:rPr>
        <w:t xml:space="preserve">się do </w:t>
      </w:r>
      <w:r>
        <w:rPr>
          <w:w w:val="115"/>
          <w:sz w:val="20"/>
        </w:rPr>
        <w:t>proponowanego warunku</w:t>
      </w:r>
      <w:r>
        <w:rPr>
          <w:w w:val="115"/>
          <w:sz w:val="20"/>
        </w:rPr>
        <w:t xml:space="preserve"> 8 </w:t>
      </w:r>
      <w:r>
        <w:rPr>
          <w:w w:val="115"/>
          <w:sz w:val="20"/>
        </w:rPr>
        <w:t xml:space="preserve">we </w:t>
      </w:r>
      <w:r>
        <w:rPr>
          <w:w w:val="115"/>
          <w:sz w:val="20"/>
        </w:rPr>
        <w:t xml:space="preserve">wniosku, </w:t>
      </w:r>
      <w:r>
        <w:rPr>
          <w:w w:val="115"/>
          <w:sz w:val="20"/>
        </w:rPr>
        <w:t xml:space="preserve">który </w:t>
      </w:r>
      <w:r>
        <w:rPr>
          <w:w w:val="115"/>
          <w:sz w:val="20"/>
        </w:rPr>
        <w:t>spełnia żądania Sił Zbrojnych.</w:t>
      </w:r>
    </w:p>
    <w:p>
      <w:pPr>
        <w:pStyle w:val="BodyText"/>
        <w:spacing w:before="92"/>
        <w:ind w:left="0"/>
      </w:pPr>
    </w:p>
    <w:p>
      <w:pPr>
        <w:pStyle w:val="Heading2"/>
      </w:pPr>
      <w:bookmarkStart w:id="18" w:name="Havs- och vattenmyndigheten"/>
      <w:bookmarkEnd w:id="18"/>
      <w:r>
        <w:rPr>
          <w:spacing w:val="-2"/>
          <w:sz w:val="26"/>
        </w:rPr>
        <w:t xml:space="preserve">Urząd </w:t>
      </w:r>
      <w:r>
        <w:rPr>
          <w:sz w:val="26"/>
        </w:rPr>
        <w:t>d</w:t>
      </w:r>
      <w:r>
        <w:rPr>
          <w:sz w:val="26"/>
        </w:rPr>
        <w:t>s</w:t>
      </w:r>
      <w:r>
        <w:rPr>
          <w:sz w:val="26"/>
        </w:rPr>
        <w:t>.</w:t>
      </w:r>
    </w:p>
    <w:p>
      <w:pPr>
        <w:pStyle w:val="BodyText"/>
        <w:spacing w:before="137" w:line="302" w:lineRule="auto"/>
        <w:ind w:right="1971"/>
      </w:pPr>
      <w:r>
        <w:rPr>
          <w:w w:val="120"/>
          <w:sz w:val="20"/>
        </w:rPr>
        <w:t xml:space="preserve">Wnioskodawca uważa, że uwagi organu dotyczące wpływu na morświny zostały już uwzględnione i omówione w przedłożonej </w:t>
      </w:r>
      <w:r>
        <w:rPr>
          <w:w w:val="120"/>
          <w:sz w:val="20"/>
        </w:rPr>
        <w:t xml:space="preserve">dokumentacji. </w:t>
      </w:r>
      <w:r>
        <w:rPr>
          <w:w w:val="120"/>
          <w:sz w:val="20"/>
        </w:rPr>
        <w:t xml:space="preserve">Wnioskodawca </w:t>
      </w:r>
      <w:r>
        <w:rPr>
          <w:w w:val="120"/>
          <w:sz w:val="20"/>
        </w:rPr>
        <w:t xml:space="preserve">pragnie </w:t>
      </w:r>
      <w:r>
        <w:rPr>
          <w:w w:val="120"/>
          <w:sz w:val="20"/>
        </w:rPr>
        <w:t>podkreślić</w:t>
      </w:r>
      <w:r>
        <w:rPr>
          <w:w w:val="120"/>
          <w:sz w:val="20"/>
        </w:rPr>
        <w:t xml:space="preserve">, że </w:t>
      </w:r>
      <w:r>
        <w:rPr>
          <w:spacing w:val="-7"/>
          <w:w w:val="120"/>
          <w:sz w:val="20"/>
        </w:rPr>
        <w:t xml:space="preserve">otrzymał </w:t>
      </w:r>
      <w:r>
        <w:rPr>
          <w:w w:val="120"/>
          <w:sz w:val="20"/>
        </w:rPr>
        <w:t xml:space="preserve">od </w:t>
      </w:r>
      <w:r>
        <w:rPr>
          <w:w w:val="120"/>
          <w:sz w:val="20"/>
        </w:rPr>
        <w:t xml:space="preserve">rządu </w:t>
      </w:r>
      <w:r>
        <w:rPr>
          <w:w w:val="120"/>
          <w:sz w:val="20"/>
        </w:rPr>
        <w:t xml:space="preserve">zadanie </w:t>
      </w:r>
      <w:r>
        <w:rPr>
          <w:w w:val="120"/>
          <w:sz w:val="20"/>
        </w:rPr>
        <w:t xml:space="preserve">zbadania </w:t>
      </w:r>
      <w:r>
        <w:rPr>
          <w:w w:val="120"/>
          <w:sz w:val="20"/>
        </w:rPr>
        <w:t xml:space="preserve">możliwości </w:t>
      </w:r>
      <w:r>
        <w:rPr>
          <w:w w:val="115"/>
          <w:sz w:val="20"/>
        </w:rPr>
        <w:t xml:space="preserve">składowania dwutlenku węgla pod dnem morza w południowej części Morza Bałtyckiego. </w:t>
      </w:r>
      <w:r>
        <w:rPr>
          <w:w w:val="115"/>
          <w:sz w:val="20"/>
        </w:rPr>
        <w:t xml:space="preserve">Przeprowadzenie przez wnioskodawcę badań, o które wnioskuje, ma duże znaczenie i </w:t>
      </w:r>
      <w:r>
        <w:rPr>
          <w:w w:val="120"/>
          <w:sz w:val="20"/>
        </w:rPr>
        <w:t>przyniesie korzyści społeczeństwu.</w:t>
      </w:r>
    </w:p>
    <w:p>
      <w:pPr>
        <w:pStyle w:val="BodyText"/>
        <w:spacing w:before="249" w:line="302" w:lineRule="auto"/>
        <w:ind w:right="1971"/>
      </w:pPr>
      <w:r>
        <w:rPr>
          <w:spacing w:val="-2"/>
          <w:w w:val="120"/>
          <w:sz w:val="20"/>
        </w:rPr>
        <w:t xml:space="preserve">Podsumowując, </w:t>
      </w:r>
      <w:r>
        <w:rPr>
          <w:spacing w:val="-2"/>
          <w:w w:val="120"/>
          <w:sz w:val="20"/>
        </w:rPr>
        <w:t xml:space="preserve">wnioskodawca </w:t>
      </w:r>
      <w:r>
        <w:rPr>
          <w:spacing w:val="-2"/>
          <w:w w:val="120"/>
          <w:sz w:val="20"/>
        </w:rPr>
        <w:t>uważa</w:t>
      </w:r>
      <w:r>
        <w:rPr>
          <w:spacing w:val="-2"/>
          <w:w w:val="120"/>
          <w:sz w:val="20"/>
        </w:rPr>
        <w:t xml:space="preserve">, że </w:t>
      </w:r>
      <w:r>
        <w:rPr>
          <w:spacing w:val="-2"/>
          <w:w w:val="120"/>
          <w:sz w:val="20"/>
        </w:rPr>
        <w:t xml:space="preserve">środki ochronne </w:t>
      </w:r>
      <w:r>
        <w:rPr>
          <w:spacing w:val="-2"/>
          <w:w w:val="120"/>
          <w:sz w:val="20"/>
        </w:rPr>
        <w:t xml:space="preserve">mające </w:t>
      </w:r>
      <w:r>
        <w:rPr>
          <w:spacing w:val="-2"/>
          <w:w w:val="120"/>
          <w:sz w:val="20"/>
        </w:rPr>
        <w:t xml:space="preserve">na celu </w:t>
      </w:r>
      <w:r>
        <w:rPr>
          <w:spacing w:val="-2"/>
          <w:w w:val="120"/>
          <w:sz w:val="20"/>
        </w:rPr>
        <w:t xml:space="preserve">złagodzenie wpływu, </w:t>
      </w:r>
      <w:r>
        <w:rPr>
          <w:spacing w:val="-2"/>
          <w:w w:val="120"/>
          <w:sz w:val="20"/>
        </w:rPr>
        <w:t xml:space="preserve">niska </w:t>
      </w:r>
      <w:r>
        <w:rPr>
          <w:spacing w:val="-2"/>
          <w:w w:val="120"/>
          <w:sz w:val="20"/>
        </w:rPr>
        <w:t xml:space="preserve">gęstość zaludnienia </w:t>
      </w:r>
      <w:r>
        <w:rPr>
          <w:spacing w:val="-2"/>
          <w:w w:val="120"/>
          <w:sz w:val="20"/>
        </w:rPr>
        <w:t xml:space="preserve">na </w:t>
      </w:r>
      <w:r>
        <w:rPr>
          <w:spacing w:val="-2"/>
          <w:w w:val="120"/>
          <w:sz w:val="20"/>
        </w:rPr>
        <w:t xml:space="preserve">obszarze badań </w:t>
      </w:r>
      <w:r>
        <w:rPr>
          <w:spacing w:val="-2"/>
          <w:w w:val="120"/>
          <w:sz w:val="20"/>
        </w:rPr>
        <w:t xml:space="preserve">w okresie letnim </w:t>
      </w:r>
      <w:r>
        <w:rPr>
          <w:w w:val="120"/>
          <w:sz w:val="20"/>
        </w:rPr>
        <w:t>oraz fakt, że badania są prowadzone przez krótki okres w miesiącach zimowych, kiedy gęstość populacji morświnów jest niższa, sprawiają, że liczba</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2037"/>
      </w:pPr>
      <w:r>
        <w:rPr>
          <w:w w:val="115"/>
          <w:sz w:val="20"/>
        </w:rPr>
        <w:t>osób, które mogą być narażone na wpływ</w:t>
      </w:r>
      <w:r>
        <w:rPr>
          <w:w w:val="115"/>
          <w:sz w:val="20"/>
        </w:rPr>
        <w:t>,</w:t>
      </w:r>
      <w:r>
        <w:rPr>
          <w:w w:val="115"/>
          <w:sz w:val="20"/>
        </w:rPr>
        <w:t xml:space="preserve"> jest bardzo </w:t>
      </w:r>
      <w:r>
        <w:rPr>
          <w:w w:val="115"/>
          <w:sz w:val="20"/>
        </w:rPr>
        <w:t xml:space="preserve">ograniczona. Możliwość regeneracji ewentualnych osób narażonych na wpływ jest oceniana jako duża, a badania nie powinny mieć żadnego wpływu na populację. Wnioskodawca utrzymuje, że wnioskowana działalność nie powoduje żadnego wpływu, który w znaczący </w:t>
      </w:r>
      <w:r>
        <w:rPr>
          <w:w w:val="115"/>
          <w:sz w:val="20"/>
        </w:rPr>
        <w:t>sposób utrudniałby ochronę morświnów na obszarze Natura 2000 Hoburgs bank i Midsjöbankarna.</w:t>
      </w:r>
    </w:p>
    <w:p>
      <w:pPr>
        <w:pStyle w:val="BodyText"/>
        <w:spacing w:before="249" w:line="302" w:lineRule="auto"/>
        <w:ind w:right="1936"/>
      </w:pPr>
      <w:r>
        <w:rPr>
          <w:w w:val="115"/>
          <w:sz w:val="20"/>
        </w:rPr>
        <w:t xml:space="preserve">W odniesieniu do rozporządzenia w sprawie ochrony gatunków (2007:845) wnioskodawca podziela interpretację, że przepisy dotyczące ochrony gatunków stanowią doprecyzowanie ogólnych </w:t>
      </w:r>
      <w:r>
        <w:rPr>
          <w:w w:val="115"/>
          <w:sz w:val="20"/>
        </w:rPr>
        <w:t>zasad ostrożności</w:t>
      </w:r>
      <w:r>
        <w:rPr>
          <w:w w:val="115"/>
          <w:sz w:val="20"/>
        </w:rPr>
        <w:t xml:space="preserve"> </w:t>
      </w:r>
      <w:r>
        <w:rPr>
          <w:w w:val="115"/>
          <w:sz w:val="20"/>
        </w:rPr>
        <w:t xml:space="preserve">określonych w </w:t>
      </w:r>
      <w:r>
        <w:rPr>
          <w:w w:val="115"/>
          <w:sz w:val="20"/>
        </w:rPr>
        <w:t>rozdziale</w:t>
      </w:r>
      <w:r>
        <w:rPr>
          <w:w w:val="115"/>
          <w:sz w:val="20"/>
        </w:rPr>
        <w:t xml:space="preserve"> 2 </w:t>
      </w:r>
      <w:r>
        <w:rPr>
          <w:w w:val="115"/>
          <w:sz w:val="20"/>
        </w:rPr>
        <w:t xml:space="preserve">ustawy o ochronie środowiska. </w:t>
      </w:r>
      <w:r>
        <w:rPr>
          <w:w w:val="115"/>
          <w:sz w:val="20"/>
        </w:rPr>
        <w:t xml:space="preserve">Wnioskodawca </w:t>
      </w:r>
      <w:r>
        <w:rPr>
          <w:w w:val="115"/>
          <w:sz w:val="20"/>
        </w:rPr>
        <w:t xml:space="preserve">nie </w:t>
      </w:r>
      <w:r>
        <w:rPr>
          <w:w w:val="115"/>
          <w:sz w:val="20"/>
        </w:rPr>
        <w:t xml:space="preserve">uważa </w:t>
      </w:r>
      <w:r>
        <w:rPr>
          <w:w w:val="115"/>
          <w:sz w:val="20"/>
        </w:rPr>
        <w:t>jednak, aby zakazy zawarte w § 4 a rozporządzenia w sprawie ochrony gatunków miały zastosowanie, ponieważ wszystkie niezbędne konkretne środki są podejmowane w ramach proponowanych środków ochronnych w celu uniknięcia zakłóceń.</w:t>
      </w:r>
    </w:p>
    <w:p>
      <w:pPr>
        <w:pStyle w:val="BodyText"/>
        <w:spacing w:before="96"/>
        <w:ind w:left="0"/>
      </w:pPr>
    </w:p>
    <w:p>
      <w:pPr>
        <w:pStyle w:val="Heading2"/>
        <w:spacing w:before="1"/>
      </w:pPr>
      <w:bookmarkStart w:id="19" w:name="Jordbruksverket"/>
      <w:bookmarkEnd w:id="19"/>
      <w:r>
        <w:rPr>
          <w:spacing w:val="-2"/>
          <w:w w:val="105"/>
          <w:sz w:val="26"/>
        </w:rPr>
        <w:t>Urząd Rolnictwa</w:t>
      </w:r>
    </w:p>
    <w:p>
      <w:pPr>
        <w:pStyle w:val="BodyText"/>
        <w:spacing w:before="137" w:line="302" w:lineRule="auto"/>
        <w:ind w:right="1971"/>
      </w:pPr>
      <w:r>
        <w:rPr>
          <w:w w:val="115"/>
          <w:sz w:val="20"/>
        </w:rPr>
        <w:t xml:space="preserve">Wnioskodawca dziękuje za uwagi i pozytywnie ocenia </w:t>
      </w:r>
      <w:r>
        <w:rPr>
          <w:w w:val="115"/>
          <w:sz w:val="20"/>
        </w:rPr>
        <w:t xml:space="preserve">stanowisko </w:t>
      </w:r>
      <w:r>
        <w:rPr>
          <w:w w:val="115"/>
          <w:sz w:val="20"/>
        </w:rPr>
        <w:t xml:space="preserve">Agencji Rolnictwa </w:t>
      </w:r>
      <w:r>
        <w:rPr>
          <w:w w:val="115"/>
          <w:sz w:val="20"/>
        </w:rPr>
        <w:t xml:space="preserve">w sprawie </w:t>
      </w:r>
      <w:r>
        <w:rPr>
          <w:w w:val="115"/>
          <w:sz w:val="20"/>
        </w:rPr>
        <w:t xml:space="preserve">wniosku </w:t>
      </w:r>
      <w:r>
        <w:rPr>
          <w:w w:val="115"/>
          <w:sz w:val="20"/>
        </w:rPr>
        <w:t xml:space="preserve">o zezwolenie na </w:t>
      </w:r>
      <w:r>
        <w:rPr>
          <w:spacing w:val="-2"/>
          <w:w w:val="115"/>
          <w:sz w:val="20"/>
        </w:rPr>
        <w:t>badania</w:t>
      </w:r>
      <w:r>
        <w:rPr>
          <w:w w:val="115"/>
          <w:sz w:val="20"/>
        </w:rPr>
        <w:t xml:space="preserve"> geofizyczne</w:t>
      </w:r>
      <w:r>
        <w:rPr>
          <w:spacing w:val="-2"/>
          <w:w w:val="115"/>
          <w:sz w:val="20"/>
        </w:rPr>
        <w:t>.</w:t>
      </w:r>
    </w:p>
    <w:p>
      <w:pPr>
        <w:pStyle w:val="BodyText"/>
        <w:spacing w:before="93"/>
        <w:ind w:left="0"/>
      </w:pPr>
    </w:p>
    <w:p>
      <w:pPr>
        <w:pStyle w:val="Heading2"/>
      </w:pPr>
      <w:bookmarkStart w:id="20" w:name="Kustbevakningen"/>
      <w:bookmarkEnd w:id="20"/>
      <w:r>
        <w:rPr>
          <w:spacing w:val="-2"/>
          <w:w w:val="105"/>
          <w:sz w:val="26"/>
        </w:rPr>
        <w:t>Straż Przybrzeżna</w:t>
      </w:r>
    </w:p>
    <w:p>
      <w:pPr>
        <w:pStyle w:val="BodyText"/>
        <w:spacing w:before="137" w:line="302" w:lineRule="auto"/>
        <w:ind w:right="2145"/>
      </w:pPr>
      <w:r>
        <w:rPr>
          <w:w w:val="115"/>
          <w:sz w:val="20"/>
        </w:rPr>
        <w:t xml:space="preserve">Wnioskodawca przyjmuje do wiadomości opinię Straży Przybrzeżnej i </w:t>
      </w:r>
      <w:r>
        <w:rPr>
          <w:w w:val="115"/>
          <w:sz w:val="20"/>
        </w:rPr>
        <w:t>nie</w:t>
      </w:r>
      <w:r>
        <w:rPr>
          <w:w w:val="115"/>
          <w:sz w:val="20"/>
        </w:rPr>
        <w:t xml:space="preserve"> ma </w:t>
      </w:r>
      <w:r>
        <w:rPr>
          <w:w w:val="115"/>
          <w:sz w:val="20"/>
        </w:rPr>
        <w:t>żadnych zastrzeżeń do zmiany proponowanych warunków.</w:t>
      </w:r>
    </w:p>
    <w:p>
      <w:pPr>
        <w:pStyle w:val="BodyText"/>
        <w:spacing w:before="91"/>
        <w:ind w:left="0"/>
      </w:pPr>
    </w:p>
    <w:p>
      <w:pPr>
        <w:pStyle w:val="Heading2"/>
        <w:spacing w:before="1"/>
      </w:pPr>
      <w:bookmarkStart w:id="21" w:name="Länsstyrelsen i Kalmar län"/>
      <w:bookmarkEnd w:id="21"/>
      <w:r>
        <w:rPr>
          <w:sz w:val="26"/>
        </w:rPr>
        <w:t xml:space="preserve">Powiatowy Urząd Administracji </w:t>
      </w:r>
      <w:r>
        <w:rPr>
          <w:sz w:val="26"/>
        </w:rPr>
        <w:t xml:space="preserve">w </w:t>
      </w:r>
      <w:r>
        <w:rPr>
          <w:spacing w:val="-5"/>
          <w:sz w:val="26"/>
        </w:rPr>
        <w:t xml:space="preserve">powiecie </w:t>
      </w:r>
      <w:r>
        <w:rPr>
          <w:sz w:val="26"/>
        </w:rPr>
        <w:t>Kalmar</w:t>
      </w:r>
    </w:p>
    <w:p>
      <w:pPr>
        <w:pStyle w:val="BodyText"/>
        <w:spacing w:before="137" w:line="302" w:lineRule="auto"/>
        <w:ind w:right="2002"/>
      </w:pPr>
      <w:r>
        <w:rPr>
          <w:w w:val="115"/>
          <w:sz w:val="20"/>
        </w:rPr>
        <w:t xml:space="preserve">Wnioskodawca przyjmuje do wiadomości uwagi i podziela </w:t>
      </w:r>
      <w:r>
        <w:rPr>
          <w:w w:val="115"/>
          <w:sz w:val="20"/>
        </w:rPr>
        <w:t xml:space="preserve">ocenę </w:t>
      </w:r>
      <w:r>
        <w:rPr>
          <w:w w:val="115"/>
          <w:sz w:val="20"/>
        </w:rPr>
        <w:t xml:space="preserve">Rady </w:t>
      </w:r>
      <w:r>
        <w:rPr>
          <w:w w:val="115"/>
          <w:sz w:val="20"/>
        </w:rPr>
        <w:t>Hrabstwa</w:t>
      </w:r>
      <w:r>
        <w:rPr>
          <w:w w:val="115"/>
          <w:sz w:val="20"/>
        </w:rPr>
        <w:t xml:space="preserve"> Kalmar</w:t>
      </w:r>
      <w:r>
        <w:rPr>
          <w:w w:val="115"/>
          <w:sz w:val="20"/>
        </w:rPr>
        <w:t xml:space="preserve">, że obszary Natura 2000 wzdłuż wschodniego wybrzeża wyspy Öland </w:t>
      </w:r>
      <w:r>
        <w:rPr>
          <w:w w:val="115"/>
          <w:sz w:val="20"/>
        </w:rPr>
        <w:t>nie są narażone na wpływ badań, których dotyczy wniosek.</w:t>
      </w:r>
    </w:p>
    <w:p>
      <w:pPr>
        <w:pStyle w:val="BodyText"/>
        <w:spacing w:before="243" w:line="302" w:lineRule="auto"/>
        <w:ind w:right="1971"/>
      </w:pPr>
      <w:r>
        <w:rPr>
          <w:w w:val="120"/>
          <w:sz w:val="20"/>
        </w:rPr>
        <w:t xml:space="preserve">Wnioskodawca </w:t>
      </w:r>
      <w:r>
        <w:rPr>
          <w:w w:val="120"/>
          <w:sz w:val="20"/>
        </w:rPr>
        <w:t>uważa</w:t>
      </w:r>
      <w:r>
        <w:rPr>
          <w:w w:val="120"/>
          <w:sz w:val="20"/>
        </w:rPr>
        <w:t xml:space="preserve">, że </w:t>
      </w:r>
      <w:r>
        <w:rPr>
          <w:w w:val="120"/>
          <w:sz w:val="20"/>
        </w:rPr>
        <w:t xml:space="preserve">uwagi </w:t>
      </w:r>
      <w:r>
        <w:rPr>
          <w:w w:val="120"/>
          <w:sz w:val="20"/>
        </w:rPr>
        <w:t xml:space="preserve">starostwa </w:t>
      </w:r>
      <w:r>
        <w:rPr>
          <w:w w:val="120"/>
          <w:sz w:val="20"/>
        </w:rPr>
        <w:t xml:space="preserve">powiatu </w:t>
      </w:r>
      <w:r>
        <w:rPr>
          <w:w w:val="120"/>
          <w:sz w:val="20"/>
        </w:rPr>
        <w:t xml:space="preserve">Kalmar </w:t>
      </w:r>
      <w:r>
        <w:rPr>
          <w:w w:val="120"/>
          <w:sz w:val="20"/>
        </w:rPr>
        <w:t xml:space="preserve">dotyczące wpływu na morświny w obszarach objętych badaniem zostały uwzględnione i </w:t>
      </w:r>
      <w:r>
        <w:rPr>
          <w:w w:val="115"/>
          <w:sz w:val="20"/>
        </w:rPr>
        <w:t xml:space="preserve">omówione </w:t>
      </w:r>
      <w:r>
        <w:rPr>
          <w:w w:val="115"/>
          <w:sz w:val="20"/>
        </w:rPr>
        <w:t xml:space="preserve">w </w:t>
      </w:r>
      <w:r>
        <w:rPr>
          <w:w w:val="115"/>
          <w:sz w:val="20"/>
        </w:rPr>
        <w:t xml:space="preserve">już </w:t>
      </w:r>
      <w:r>
        <w:rPr>
          <w:w w:val="115"/>
          <w:sz w:val="20"/>
        </w:rPr>
        <w:t xml:space="preserve">przedłożonych </w:t>
      </w:r>
      <w:r>
        <w:rPr>
          <w:w w:val="115"/>
          <w:sz w:val="20"/>
        </w:rPr>
        <w:t xml:space="preserve">materiałach. </w:t>
      </w:r>
      <w:r>
        <w:rPr>
          <w:w w:val="115"/>
          <w:sz w:val="20"/>
        </w:rPr>
        <w:t xml:space="preserve">W odniesieniu do </w:t>
      </w:r>
      <w:r>
        <w:rPr>
          <w:w w:val="120"/>
          <w:sz w:val="20"/>
        </w:rPr>
        <w:t xml:space="preserve">propozycji </w:t>
      </w:r>
      <w:r>
        <w:rPr>
          <w:w w:val="115"/>
          <w:sz w:val="20"/>
        </w:rPr>
        <w:t xml:space="preserve">starostwa </w:t>
      </w:r>
      <w:r>
        <w:rPr>
          <w:w w:val="120"/>
          <w:sz w:val="20"/>
        </w:rPr>
        <w:t>powiatu</w:t>
      </w:r>
      <w:r>
        <w:rPr>
          <w:w w:val="115"/>
          <w:sz w:val="20"/>
        </w:rPr>
        <w:t xml:space="preserve"> Kalmar</w:t>
      </w:r>
      <w:r>
        <w:rPr>
          <w:w w:val="120"/>
          <w:sz w:val="20"/>
        </w:rPr>
        <w:t xml:space="preserve">, aby </w:t>
      </w:r>
      <w:r>
        <w:rPr>
          <w:w w:val="120"/>
          <w:sz w:val="20"/>
        </w:rPr>
        <w:t xml:space="preserve">badania </w:t>
      </w:r>
      <w:r>
        <w:rPr>
          <w:w w:val="120"/>
          <w:sz w:val="20"/>
        </w:rPr>
        <w:t xml:space="preserve">z wykorzystaniem </w:t>
      </w:r>
      <w:r>
        <w:rPr>
          <w:w w:val="120"/>
          <w:sz w:val="20"/>
        </w:rPr>
        <w:t xml:space="preserve">metod </w:t>
      </w:r>
      <w:r>
        <w:rPr>
          <w:w w:val="120"/>
          <w:sz w:val="20"/>
        </w:rPr>
        <w:t xml:space="preserve">emitujących </w:t>
      </w:r>
      <w:r>
        <w:rPr>
          <w:w w:val="120"/>
          <w:sz w:val="20"/>
        </w:rPr>
        <w:t>dźwięki</w:t>
      </w:r>
      <w:r>
        <w:rPr>
          <w:w w:val="120"/>
          <w:sz w:val="20"/>
        </w:rPr>
        <w:t xml:space="preserve">, które mogą </w:t>
      </w:r>
      <w:r>
        <w:rPr>
          <w:w w:val="120"/>
          <w:sz w:val="20"/>
        </w:rPr>
        <w:t xml:space="preserve">być </w:t>
      </w:r>
      <w:r>
        <w:rPr>
          <w:w w:val="120"/>
          <w:sz w:val="20"/>
        </w:rPr>
        <w:t xml:space="preserve">szkodliwe </w:t>
      </w:r>
      <w:r>
        <w:rPr>
          <w:w w:val="120"/>
          <w:sz w:val="20"/>
        </w:rPr>
        <w:t xml:space="preserve">dla </w:t>
      </w:r>
      <w:r>
        <w:rPr>
          <w:w w:val="120"/>
          <w:sz w:val="20"/>
        </w:rPr>
        <w:t xml:space="preserve">morświnów, </w:t>
      </w:r>
      <w:r>
        <w:rPr>
          <w:w w:val="120"/>
          <w:sz w:val="20"/>
        </w:rPr>
        <w:t xml:space="preserve">były </w:t>
      </w:r>
      <w:r>
        <w:rPr>
          <w:w w:val="120"/>
          <w:sz w:val="20"/>
        </w:rPr>
        <w:t xml:space="preserve">przeprowadzane </w:t>
      </w:r>
      <w:r>
        <w:rPr>
          <w:w w:val="120"/>
          <w:sz w:val="20"/>
        </w:rPr>
        <w:t xml:space="preserve">wyłącznie </w:t>
      </w:r>
      <w:r>
        <w:rPr>
          <w:w w:val="120"/>
          <w:sz w:val="20"/>
        </w:rPr>
        <w:t xml:space="preserve">w </w:t>
      </w:r>
      <w:r>
        <w:rPr>
          <w:w w:val="120"/>
          <w:sz w:val="20"/>
        </w:rPr>
        <w:t xml:space="preserve">marcu </w:t>
      </w:r>
      <w:r>
        <w:rPr>
          <w:w w:val="120"/>
          <w:sz w:val="20"/>
        </w:rPr>
        <w:t xml:space="preserve">i </w:t>
      </w:r>
      <w:r>
        <w:rPr>
          <w:w w:val="120"/>
          <w:sz w:val="20"/>
        </w:rPr>
        <w:t xml:space="preserve">kwietniu </w:t>
      </w:r>
      <w:r>
        <w:rPr>
          <w:w w:val="120"/>
          <w:sz w:val="20"/>
        </w:rPr>
        <w:t xml:space="preserve">w obszarze objętym </w:t>
      </w:r>
      <w:r>
        <w:rPr>
          <w:i/>
          <w:w w:val="120"/>
          <w:sz w:val="20"/>
        </w:rPr>
        <w:t>badaniem północno-zachodnim</w:t>
      </w:r>
      <w:r>
        <w:rPr>
          <w:w w:val="120"/>
          <w:sz w:val="20"/>
        </w:rPr>
        <w:t xml:space="preserve">, </w:t>
      </w:r>
      <w:r>
        <w:rPr>
          <w:w w:val="120"/>
          <w:sz w:val="20"/>
        </w:rPr>
        <w:t xml:space="preserve">wnioskodawca </w:t>
      </w:r>
      <w:r>
        <w:rPr>
          <w:w w:val="120"/>
          <w:sz w:val="20"/>
        </w:rPr>
        <w:t>wyjaśnia</w:t>
      </w:r>
      <w:r>
        <w:rPr>
          <w:w w:val="120"/>
          <w:sz w:val="20"/>
        </w:rPr>
        <w:t>, co następuje.</w:t>
      </w:r>
    </w:p>
    <w:p>
      <w:pPr>
        <w:spacing w:before="248" w:line="302" w:lineRule="auto"/>
        <w:ind w:left="1872" w:right="1971" w:firstLine="0"/>
        <w:jc w:val="left"/>
        <w:rPr>
          <w:sz w:val="22"/>
        </w:rPr>
      </w:pPr>
      <w:r>
        <w:rPr>
          <w:w w:val="115"/>
          <w:sz w:val="20"/>
        </w:rPr>
        <w:t xml:space="preserve">Wnioskodawca podjął szereg środków ochronnych w celu ochrony i zminimalizowania wpływu na morświny. We wniosku o pozwolenie wnioskodawca zobowiązał się do przestrzegania </w:t>
      </w:r>
      <w:r>
        <w:rPr>
          <w:i/>
          <w:w w:val="115"/>
          <w:sz w:val="20"/>
        </w:rPr>
        <w:t xml:space="preserve">wytycznych Urzędu ds. Morza i Wód w celu zapobiegania szkodliwemu impulsowemu </w:t>
      </w:r>
      <w:r>
        <w:rPr>
          <w:i/>
          <w:w w:val="110"/>
          <w:sz w:val="20"/>
        </w:rPr>
        <w:t>hałasowi</w:t>
      </w:r>
      <w:r>
        <w:rPr>
          <w:i/>
          <w:w w:val="115"/>
          <w:sz w:val="20"/>
        </w:rPr>
        <w:t xml:space="preserve"> powodowanemu przez badania sejsmiczne</w:t>
      </w:r>
      <w:r>
        <w:rPr>
          <w:i/>
          <w:w w:val="110"/>
          <w:sz w:val="20"/>
        </w:rPr>
        <w:t>,</w:t>
      </w:r>
      <w:r>
        <w:rPr>
          <w:i/>
          <w:w w:val="115"/>
          <w:sz w:val="20"/>
        </w:rPr>
        <w:t xml:space="preserve"> </w:t>
      </w:r>
      <w:r>
        <w:rPr>
          <w:i/>
          <w:w w:val="110"/>
          <w:sz w:val="20"/>
        </w:rPr>
        <w:t xml:space="preserve">który ma </w:t>
      </w:r>
      <w:r>
        <w:rPr>
          <w:i/>
          <w:w w:val="110"/>
          <w:sz w:val="20"/>
        </w:rPr>
        <w:t xml:space="preserve">negatywny </w:t>
      </w:r>
      <w:r>
        <w:rPr>
          <w:i/>
          <w:w w:val="110"/>
          <w:sz w:val="20"/>
        </w:rPr>
        <w:t xml:space="preserve">wpływ </w:t>
      </w:r>
      <w:r>
        <w:rPr>
          <w:i/>
          <w:w w:val="110"/>
          <w:sz w:val="20"/>
        </w:rPr>
        <w:t xml:space="preserve">na </w:t>
      </w:r>
      <w:r>
        <w:rPr>
          <w:i/>
          <w:w w:val="110"/>
          <w:sz w:val="20"/>
        </w:rPr>
        <w:t xml:space="preserve">ssaki </w:t>
      </w:r>
      <w:r>
        <w:rPr>
          <w:i/>
          <w:w w:val="110"/>
          <w:sz w:val="20"/>
        </w:rPr>
        <w:t xml:space="preserve">morskie </w:t>
      </w:r>
      <w:r>
        <w:rPr>
          <w:i/>
          <w:w w:val="110"/>
          <w:sz w:val="20"/>
        </w:rPr>
        <w:t>(raport</w:t>
      </w:r>
      <w:r>
        <w:rPr>
          <w:i/>
          <w:w w:val="110"/>
          <w:sz w:val="20"/>
        </w:rPr>
        <w:t xml:space="preserve"> 2023:4)</w:t>
      </w:r>
      <w:r>
        <w:rPr>
          <w:w w:val="110"/>
          <w:sz w:val="20"/>
        </w:rPr>
        <w:t xml:space="preserve">. </w:t>
      </w:r>
      <w:r>
        <w:rPr>
          <w:spacing w:val="-5"/>
          <w:w w:val="110"/>
          <w:sz w:val="20"/>
        </w:rPr>
        <w:t>Na</w:t>
      </w:r>
    </w:p>
    <w:p>
      <w:pPr>
        <w:pStyle w:val="BodyText"/>
        <w:spacing w:before="6"/>
      </w:pPr>
      <w:r>
        <w:rPr>
          <w:w w:val="115"/>
          <w:sz w:val="20"/>
        </w:rPr>
        <w:t>str.</w:t>
      </w:r>
      <w:r>
        <w:rPr>
          <w:w w:val="115"/>
          <w:sz w:val="20"/>
        </w:rPr>
        <w:t xml:space="preserve"> 21 </w:t>
      </w:r>
      <w:r>
        <w:rPr>
          <w:w w:val="115"/>
          <w:sz w:val="20"/>
        </w:rPr>
        <w:t xml:space="preserve">wytycznych </w:t>
      </w:r>
      <w:r>
        <w:rPr>
          <w:w w:val="115"/>
          <w:sz w:val="20"/>
        </w:rPr>
        <w:t xml:space="preserve">stwierdza </w:t>
      </w:r>
      <w:r>
        <w:rPr>
          <w:w w:val="115"/>
          <w:sz w:val="20"/>
        </w:rPr>
        <w:t>się</w:t>
      </w:r>
      <w:r>
        <w:rPr>
          <w:w w:val="115"/>
          <w:sz w:val="20"/>
        </w:rPr>
        <w:t xml:space="preserve">, że </w:t>
      </w:r>
      <w:r>
        <w:rPr>
          <w:w w:val="115"/>
          <w:sz w:val="20"/>
        </w:rPr>
        <w:t xml:space="preserve">populacja </w:t>
      </w:r>
      <w:r>
        <w:rPr>
          <w:spacing w:val="-2"/>
          <w:w w:val="115"/>
          <w:sz w:val="20"/>
        </w:rPr>
        <w:t>morświnów bałtyckich</w:t>
      </w:r>
    </w:p>
    <w:p>
      <w:pPr>
        <w:pStyle w:val="BodyText"/>
        <w:spacing w:after="0"/>
        <w:sectPr>
          <w:pgSz w:w="11910" w:h="16840"/>
          <w:pgMar w:top="1020" w:right="566" w:bottom="280" w:left="566" w:header="465" w:footer="0"/>
          <w:cols w:space="708"/>
        </w:sectPr>
      </w:pPr>
    </w:p>
    <w:p>
      <w:pPr>
        <w:pStyle w:val="BodyText"/>
        <w:spacing w:before="182"/>
        <w:ind w:left="0"/>
      </w:pPr>
    </w:p>
    <w:p>
      <w:pPr>
        <w:pStyle w:val="BodyText"/>
        <w:spacing w:line="302" w:lineRule="auto"/>
        <w:ind w:right="1893"/>
      </w:pPr>
      <w:r>
        <w:rPr>
          <w:w w:val="120"/>
          <w:sz w:val="20"/>
        </w:rPr>
        <w:t xml:space="preserve">w </w:t>
      </w:r>
      <w:r>
        <w:rPr>
          <w:w w:val="120"/>
          <w:sz w:val="20"/>
        </w:rPr>
        <w:t xml:space="preserve">okresie </w:t>
      </w:r>
      <w:r>
        <w:rPr>
          <w:w w:val="120"/>
          <w:sz w:val="20"/>
        </w:rPr>
        <w:t>od</w:t>
      </w:r>
      <w:r>
        <w:rPr>
          <w:w w:val="120"/>
          <w:sz w:val="20"/>
        </w:rPr>
        <w:t xml:space="preserve"> maja </w:t>
      </w:r>
      <w:r>
        <w:rPr>
          <w:w w:val="120"/>
          <w:sz w:val="20"/>
        </w:rPr>
        <w:t xml:space="preserve">do </w:t>
      </w:r>
      <w:r>
        <w:rPr>
          <w:w w:val="120"/>
          <w:sz w:val="20"/>
        </w:rPr>
        <w:t xml:space="preserve">października </w:t>
      </w:r>
      <w:r>
        <w:rPr>
          <w:w w:val="120"/>
          <w:sz w:val="20"/>
        </w:rPr>
        <w:t xml:space="preserve">gromadzą się </w:t>
      </w:r>
      <w:r>
        <w:rPr>
          <w:w w:val="120"/>
          <w:sz w:val="20"/>
        </w:rPr>
        <w:t xml:space="preserve">na </w:t>
      </w:r>
      <w:r>
        <w:rPr>
          <w:w w:val="120"/>
          <w:sz w:val="20"/>
        </w:rPr>
        <w:t xml:space="preserve">obszarze </w:t>
      </w:r>
      <w:r>
        <w:rPr>
          <w:w w:val="120"/>
          <w:sz w:val="20"/>
        </w:rPr>
        <w:t xml:space="preserve">rozciągającym </w:t>
      </w:r>
      <w:r>
        <w:rPr>
          <w:w w:val="120"/>
          <w:sz w:val="20"/>
        </w:rPr>
        <w:t xml:space="preserve">się </w:t>
      </w:r>
      <w:r>
        <w:rPr>
          <w:w w:val="120"/>
          <w:sz w:val="20"/>
        </w:rPr>
        <w:t xml:space="preserve">od </w:t>
      </w:r>
      <w:r>
        <w:rPr>
          <w:w w:val="120"/>
          <w:sz w:val="20"/>
        </w:rPr>
        <w:t xml:space="preserve">południowej </w:t>
      </w:r>
      <w:r>
        <w:rPr>
          <w:w w:val="120"/>
          <w:sz w:val="20"/>
        </w:rPr>
        <w:t xml:space="preserve">części Midsjöbanken </w:t>
      </w:r>
      <w:r>
        <w:rPr>
          <w:w w:val="120"/>
          <w:sz w:val="20"/>
        </w:rPr>
        <w:t xml:space="preserve">aż </w:t>
      </w:r>
      <w:r>
        <w:rPr>
          <w:w w:val="120"/>
          <w:sz w:val="20"/>
        </w:rPr>
        <w:t xml:space="preserve">do </w:t>
      </w:r>
      <w:r>
        <w:rPr>
          <w:w w:val="120"/>
          <w:sz w:val="20"/>
        </w:rPr>
        <w:t xml:space="preserve">Hoburgs </w:t>
      </w:r>
      <w:r>
        <w:rPr>
          <w:w w:val="120"/>
          <w:sz w:val="20"/>
        </w:rPr>
        <w:t xml:space="preserve">bank </w:t>
      </w:r>
      <w:r>
        <w:rPr>
          <w:w w:val="120"/>
          <w:sz w:val="20"/>
        </w:rPr>
        <w:t xml:space="preserve">w centralnej części Morza Bałtyckiego. W pozostałej części roku morświny bałtyckie są bardziej rozproszone </w:t>
      </w:r>
      <w:r>
        <w:rPr>
          <w:spacing w:val="-6"/>
          <w:w w:val="120"/>
          <w:sz w:val="20"/>
        </w:rPr>
        <w:t xml:space="preserve">w </w:t>
      </w:r>
      <w:r>
        <w:rPr>
          <w:w w:val="120"/>
          <w:sz w:val="20"/>
        </w:rPr>
        <w:t xml:space="preserve">Morzu Bałtyckim </w:t>
      </w:r>
      <w:r>
        <w:rPr>
          <w:w w:val="120"/>
          <w:sz w:val="20"/>
        </w:rPr>
        <w:t xml:space="preserve">i </w:t>
      </w:r>
      <w:r>
        <w:rPr>
          <w:w w:val="120"/>
          <w:sz w:val="20"/>
        </w:rPr>
        <w:t xml:space="preserve">częściej </w:t>
      </w:r>
      <w:r>
        <w:rPr>
          <w:w w:val="120"/>
          <w:sz w:val="20"/>
        </w:rPr>
        <w:t xml:space="preserve">występują </w:t>
      </w:r>
      <w:r>
        <w:rPr>
          <w:spacing w:val="-6"/>
          <w:w w:val="120"/>
          <w:sz w:val="20"/>
        </w:rPr>
        <w:t xml:space="preserve">w </w:t>
      </w:r>
      <w:r>
        <w:rPr>
          <w:w w:val="120"/>
          <w:sz w:val="20"/>
        </w:rPr>
        <w:t xml:space="preserve">wodach przybrzeżnych. Zdaniem wnioskodawcy oznacza to, że najbardziej odpowiednim okresem do przeprowadzenia </w:t>
      </w:r>
      <w:r>
        <w:rPr>
          <w:w w:val="120"/>
          <w:sz w:val="20"/>
        </w:rPr>
        <w:t xml:space="preserve">badań </w:t>
      </w:r>
      <w:r>
        <w:rPr>
          <w:spacing w:val="-11"/>
          <w:w w:val="120"/>
          <w:sz w:val="20"/>
        </w:rPr>
        <w:t xml:space="preserve">w </w:t>
      </w:r>
      <w:r>
        <w:rPr>
          <w:w w:val="120"/>
          <w:sz w:val="20"/>
        </w:rPr>
        <w:t xml:space="preserve">obszarze </w:t>
      </w:r>
      <w:r>
        <w:rPr>
          <w:i/>
          <w:w w:val="120"/>
          <w:sz w:val="20"/>
        </w:rPr>
        <w:t xml:space="preserve">północno-zachodnim </w:t>
      </w:r>
      <w:r>
        <w:rPr>
          <w:w w:val="120"/>
          <w:sz w:val="20"/>
        </w:rPr>
        <w:t xml:space="preserve">jest </w:t>
      </w:r>
      <w:r>
        <w:rPr>
          <w:w w:val="120"/>
          <w:sz w:val="20"/>
        </w:rPr>
        <w:t>okres od</w:t>
      </w:r>
      <w:r>
        <w:rPr>
          <w:w w:val="120"/>
          <w:sz w:val="20"/>
        </w:rPr>
        <w:t xml:space="preserve"> maja </w:t>
      </w:r>
      <w:r>
        <w:rPr>
          <w:w w:val="120"/>
          <w:sz w:val="20"/>
        </w:rPr>
        <w:t xml:space="preserve">do </w:t>
      </w:r>
      <w:r>
        <w:rPr>
          <w:w w:val="120"/>
          <w:sz w:val="20"/>
        </w:rPr>
        <w:t>października</w:t>
      </w:r>
      <w:r>
        <w:rPr>
          <w:w w:val="120"/>
          <w:sz w:val="20"/>
        </w:rPr>
        <w:t>,</w:t>
      </w:r>
      <w:r>
        <w:rPr>
          <w:w w:val="120"/>
          <w:sz w:val="20"/>
        </w:rPr>
        <w:t xml:space="preserve"> </w:t>
      </w:r>
      <w:r>
        <w:rPr>
          <w:w w:val="120"/>
          <w:sz w:val="20"/>
        </w:rPr>
        <w:t xml:space="preserve">ponieważ </w:t>
      </w:r>
      <w:r>
        <w:rPr>
          <w:w w:val="120"/>
          <w:sz w:val="20"/>
        </w:rPr>
        <w:t xml:space="preserve">morświny </w:t>
      </w:r>
      <w:r>
        <w:rPr>
          <w:w w:val="120"/>
          <w:sz w:val="20"/>
        </w:rPr>
        <w:t xml:space="preserve">prawdopodobnie </w:t>
      </w:r>
      <w:r>
        <w:rPr>
          <w:w w:val="120"/>
          <w:sz w:val="20"/>
        </w:rPr>
        <w:t xml:space="preserve">nie </w:t>
      </w:r>
      <w:r>
        <w:rPr>
          <w:w w:val="120"/>
          <w:sz w:val="20"/>
        </w:rPr>
        <w:t xml:space="preserve">będą </w:t>
      </w:r>
      <w:r>
        <w:rPr>
          <w:w w:val="120"/>
          <w:sz w:val="20"/>
        </w:rPr>
        <w:t xml:space="preserve">wtedy </w:t>
      </w:r>
      <w:r>
        <w:rPr>
          <w:w w:val="120"/>
          <w:sz w:val="20"/>
        </w:rPr>
        <w:t xml:space="preserve">w tym miejscu </w:t>
      </w:r>
      <w:r>
        <w:rPr>
          <w:w w:val="120"/>
          <w:sz w:val="20"/>
        </w:rPr>
        <w:t xml:space="preserve">i </w:t>
      </w:r>
      <w:r>
        <w:rPr>
          <w:w w:val="120"/>
          <w:sz w:val="20"/>
        </w:rPr>
        <w:t xml:space="preserve">nie </w:t>
      </w:r>
      <w:r>
        <w:rPr>
          <w:w w:val="120"/>
          <w:sz w:val="20"/>
        </w:rPr>
        <w:t xml:space="preserve">będą </w:t>
      </w:r>
      <w:r>
        <w:rPr>
          <w:w w:val="120"/>
          <w:sz w:val="20"/>
        </w:rPr>
        <w:t xml:space="preserve">narażone </w:t>
      </w:r>
      <w:r>
        <w:rPr>
          <w:w w:val="120"/>
          <w:sz w:val="20"/>
        </w:rPr>
        <w:t xml:space="preserve">na </w:t>
      </w:r>
      <w:r>
        <w:rPr>
          <w:w w:val="120"/>
          <w:sz w:val="20"/>
        </w:rPr>
        <w:t>wpływ</w:t>
      </w:r>
      <w:r>
        <w:rPr>
          <w:w w:val="120"/>
          <w:sz w:val="20"/>
        </w:rPr>
        <w:t xml:space="preserve"> impulsowego </w:t>
      </w:r>
      <w:r>
        <w:rPr>
          <w:w w:val="120"/>
          <w:sz w:val="20"/>
        </w:rPr>
        <w:t xml:space="preserve">hałasu </w:t>
      </w:r>
      <w:r>
        <w:rPr>
          <w:w w:val="120"/>
          <w:sz w:val="20"/>
        </w:rPr>
        <w:t xml:space="preserve">generowanego </w:t>
      </w:r>
      <w:r>
        <w:rPr>
          <w:w w:val="120"/>
          <w:sz w:val="20"/>
        </w:rPr>
        <w:t>podczas badań.</w:t>
      </w:r>
    </w:p>
    <w:p>
      <w:pPr>
        <w:pStyle w:val="BodyText"/>
        <w:spacing w:before="10" w:line="302" w:lineRule="auto"/>
        <w:ind w:right="1971"/>
      </w:pPr>
      <w:r>
        <w:rPr>
          <w:w w:val="115"/>
          <w:sz w:val="20"/>
        </w:rPr>
        <w:t xml:space="preserve">Wnioskodawca uważa zatem, że propozycja zarządu hrabstwa Kalmar </w:t>
      </w:r>
      <w:r>
        <w:rPr>
          <w:w w:val="115"/>
          <w:sz w:val="20"/>
        </w:rPr>
        <w:t xml:space="preserve">jest sprzeczna </w:t>
      </w:r>
      <w:r>
        <w:rPr>
          <w:w w:val="120"/>
          <w:sz w:val="20"/>
        </w:rPr>
        <w:t xml:space="preserve">z zaleceniami zawartymi w </w:t>
      </w:r>
      <w:r>
        <w:rPr>
          <w:spacing w:val="-2"/>
          <w:w w:val="120"/>
          <w:sz w:val="20"/>
        </w:rPr>
        <w:t>wytycznych</w:t>
      </w:r>
      <w:r>
        <w:rPr>
          <w:w w:val="120"/>
          <w:sz w:val="20"/>
        </w:rPr>
        <w:t xml:space="preserve"> Urzędu ds. Morza i Wód</w:t>
      </w:r>
      <w:r>
        <w:rPr>
          <w:spacing w:val="-2"/>
          <w:w w:val="120"/>
          <w:sz w:val="20"/>
        </w:rPr>
        <w:t>.</w:t>
      </w:r>
    </w:p>
    <w:p>
      <w:pPr>
        <w:pStyle w:val="BodyText"/>
        <w:spacing w:before="93"/>
        <w:ind w:left="0"/>
      </w:pPr>
    </w:p>
    <w:p>
      <w:pPr>
        <w:pStyle w:val="Heading2"/>
      </w:pPr>
      <w:bookmarkStart w:id="22" w:name="Naturskyddsföreningen"/>
      <w:bookmarkEnd w:id="22"/>
      <w:r>
        <w:rPr>
          <w:spacing w:val="-2"/>
          <w:w w:val="110"/>
          <w:sz w:val="26"/>
        </w:rPr>
        <w:t>Szwedzkie Stowarzyszenie Ochrony Przyrody</w:t>
      </w:r>
    </w:p>
    <w:p>
      <w:pPr>
        <w:pStyle w:val="BodyText"/>
        <w:spacing w:before="137" w:line="302" w:lineRule="auto"/>
        <w:ind w:right="2029"/>
      </w:pPr>
      <w:r>
        <w:rPr>
          <w:w w:val="120"/>
          <w:sz w:val="20"/>
        </w:rPr>
        <w:t xml:space="preserve">Wnioskodawca </w:t>
      </w:r>
      <w:r>
        <w:rPr>
          <w:w w:val="120"/>
          <w:sz w:val="20"/>
        </w:rPr>
        <w:t xml:space="preserve">przyjmuje do wiadomości </w:t>
      </w:r>
      <w:r>
        <w:rPr>
          <w:w w:val="120"/>
          <w:sz w:val="20"/>
        </w:rPr>
        <w:t xml:space="preserve">uwagi </w:t>
      </w:r>
      <w:r>
        <w:rPr>
          <w:w w:val="120"/>
          <w:sz w:val="20"/>
        </w:rPr>
        <w:t xml:space="preserve">i </w:t>
      </w:r>
      <w:r>
        <w:rPr>
          <w:w w:val="120"/>
          <w:sz w:val="20"/>
        </w:rPr>
        <w:t xml:space="preserve">odsyła </w:t>
      </w:r>
      <w:r>
        <w:rPr>
          <w:w w:val="120"/>
          <w:sz w:val="20"/>
        </w:rPr>
        <w:t xml:space="preserve">do </w:t>
      </w:r>
      <w:r>
        <w:rPr>
          <w:w w:val="120"/>
          <w:sz w:val="20"/>
        </w:rPr>
        <w:t xml:space="preserve">wcześniej </w:t>
      </w:r>
      <w:r>
        <w:rPr>
          <w:w w:val="120"/>
          <w:sz w:val="20"/>
        </w:rPr>
        <w:t xml:space="preserve">przedłożonych materiałów. </w:t>
      </w:r>
      <w:r>
        <w:rPr>
          <w:w w:val="120"/>
          <w:sz w:val="20"/>
        </w:rPr>
        <w:t xml:space="preserve">Wnioskodawca </w:t>
      </w:r>
      <w:r>
        <w:rPr>
          <w:w w:val="120"/>
          <w:sz w:val="20"/>
        </w:rPr>
        <w:t>uważa</w:t>
      </w:r>
      <w:r>
        <w:rPr>
          <w:w w:val="120"/>
          <w:sz w:val="20"/>
        </w:rPr>
        <w:t xml:space="preserve">, że </w:t>
      </w:r>
      <w:r>
        <w:rPr>
          <w:w w:val="120"/>
          <w:sz w:val="20"/>
        </w:rPr>
        <w:t xml:space="preserve">uwagi </w:t>
      </w:r>
      <w:r>
        <w:rPr>
          <w:w w:val="120"/>
          <w:sz w:val="20"/>
        </w:rPr>
        <w:t xml:space="preserve">stowarzyszenia </w:t>
      </w:r>
      <w:r>
        <w:rPr>
          <w:w w:val="120"/>
          <w:sz w:val="20"/>
        </w:rPr>
        <w:t xml:space="preserve">zostały </w:t>
      </w:r>
      <w:r>
        <w:rPr>
          <w:w w:val="120"/>
          <w:sz w:val="20"/>
        </w:rPr>
        <w:t xml:space="preserve">uwzględnione i </w:t>
      </w:r>
      <w:r>
        <w:rPr>
          <w:w w:val="120"/>
          <w:sz w:val="20"/>
        </w:rPr>
        <w:t xml:space="preserve">omówione </w:t>
      </w:r>
      <w:r>
        <w:rPr>
          <w:w w:val="120"/>
          <w:sz w:val="20"/>
        </w:rPr>
        <w:t>zarówno</w:t>
      </w:r>
      <w:r>
        <w:rPr>
          <w:w w:val="120"/>
          <w:sz w:val="20"/>
        </w:rPr>
        <w:t xml:space="preserve"> </w:t>
      </w:r>
      <w:r>
        <w:rPr>
          <w:w w:val="120"/>
          <w:sz w:val="20"/>
        </w:rPr>
        <w:t>w ocenie oddziaływania na środowisko</w:t>
      </w:r>
      <w:r>
        <w:rPr>
          <w:w w:val="120"/>
          <w:sz w:val="20"/>
        </w:rPr>
        <w:t xml:space="preserve">, </w:t>
      </w:r>
      <w:r>
        <w:rPr>
          <w:w w:val="120"/>
          <w:sz w:val="20"/>
        </w:rPr>
        <w:t xml:space="preserve">jak i </w:t>
      </w:r>
      <w:r>
        <w:rPr>
          <w:w w:val="120"/>
          <w:sz w:val="20"/>
        </w:rPr>
        <w:t xml:space="preserve">w </w:t>
      </w:r>
      <w:r>
        <w:rPr>
          <w:w w:val="120"/>
          <w:sz w:val="20"/>
        </w:rPr>
        <w:t>uzupełnieniach</w:t>
      </w:r>
      <w:r>
        <w:rPr>
          <w:w w:val="120"/>
          <w:sz w:val="20"/>
        </w:rPr>
        <w:t xml:space="preserve">, i </w:t>
      </w:r>
      <w:r>
        <w:rPr>
          <w:w w:val="120"/>
          <w:sz w:val="20"/>
        </w:rPr>
        <w:t xml:space="preserve">odsyła </w:t>
      </w:r>
      <w:r>
        <w:rPr>
          <w:w w:val="120"/>
          <w:sz w:val="20"/>
        </w:rPr>
        <w:t xml:space="preserve">do </w:t>
      </w:r>
      <w:r>
        <w:rPr>
          <w:w w:val="115"/>
          <w:sz w:val="20"/>
        </w:rPr>
        <w:t xml:space="preserve">nich. Wnioskodawca pragnie podkreślić, że </w:t>
      </w:r>
      <w:r>
        <w:rPr>
          <w:w w:val="120"/>
          <w:sz w:val="20"/>
        </w:rPr>
        <w:t xml:space="preserve">przeprowadzenie planowanych badań na obszarze Natura 2000 </w:t>
      </w:r>
      <w:r>
        <w:rPr>
          <w:w w:val="115"/>
          <w:sz w:val="20"/>
        </w:rPr>
        <w:t xml:space="preserve">jest technicznie konieczne i </w:t>
      </w:r>
      <w:r>
        <w:rPr>
          <w:w w:val="120"/>
          <w:sz w:val="20"/>
        </w:rPr>
        <w:t xml:space="preserve">ma kluczowe znaczenie dla wykonania </w:t>
      </w:r>
      <w:r>
        <w:rPr>
          <w:w w:val="120"/>
          <w:sz w:val="20"/>
        </w:rPr>
        <w:t>modelowań</w:t>
      </w:r>
      <w:r>
        <w:rPr>
          <w:w w:val="120"/>
          <w:sz w:val="20"/>
        </w:rPr>
        <w:t xml:space="preserve">, które </w:t>
      </w:r>
      <w:r>
        <w:rPr>
          <w:w w:val="120"/>
          <w:sz w:val="20"/>
        </w:rPr>
        <w:t xml:space="preserve">muszą </w:t>
      </w:r>
      <w:r>
        <w:rPr>
          <w:w w:val="120"/>
          <w:sz w:val="20"/>
        </w:rPr>
        <w:t xml:space="preserve">zostać przeprowadzone </w:t>
      </w:r>
      <w:r>
        <w:rPr>
          <w:w w:val="120"/>
          <w:sz w:val="20"/>
        </w:rPr>
        <w:t xml:space="preserve">zgodnie z </w:t>
      </w:r>
      <w:r>
        <w:rPr>
          <w:w w:val="120"/>
          <w:sz w:val="20"/>
        </w:rPr>
        <w:t>dyrektywą CCS.</w:t>
      </w:r>
    </w:p>
    <w:p>
      <w:pPr>
        <w:pStyle w:val="BodyText"/>
        <w:spacing w:before="249" w:line="302" w:lineRule="auto"/>
        <w:ind w:right="1887"/>
      </w:pPr>
      <w:r>
        <w:rPr>
          <w:w w:val="115"/>
          <w:sz w:val="20"/>
        </w:rPr>
        <w:t xml:space="preserve">Jeśli chodzi o kwestionowanie obliczonych odległości </w:t>
      </w:r>
      <w:r>
        <w:rPr>
          <w:w w:val="115"/>
          <w:sz w:val="20"/>
        </w:rPr>
        <w:t xml:space="preserve">oddziaływania hałasu, wnioskodawca uważa, że porównanie z artykułem Sarnocinska et al. 2020 jest mylące. W artykule tym oszacowano odległość oddziaływania na zachowanie morświnów w Morzu Północnym na podstawie badań sejsmicznych 3D, w których wykorzystano 21 działek powietrznych </w:t>
      </w:r>
      <w:r>
        <w:rPr>
          <w:w w:val="115"/>
          <w:sz w:val="20"/>
        </w:rPr>
        <w:t xml:space="preserve">o łącznej objętości 3570 metrów sześciennych (In). Można to porównać z </w:t>
      </w:r>
      <w:r>
        <w:rPr>
          <w:w w:val="115"/>
          <w:sz w:val="20"/>
        </w:rPr>
        <w:t>planowanym</w:t>
      </w:r>
      <w:r>
        <w:rPr>
          <w:w w:val="115"/>
          <w:sz w:val="20"/>
        </w:rPr>
        <w:t xml:space="preserve"> przez wnioskodawcę </w:t>
      </w:r>
      <w:r>
        <w:rPr>
          <w:w w:val="115"/>
          <w:sz w:val="20"/>
        </w:rPr>
        <w:t>badaniem</w:t>
      </w:r>
      <w:r>
        <w:rPr>
          <w:w w:val="115"/>
          <w:sz w:val="20"/>
        </w:rPr>
        <w:t xml:space="preserve"> sejsmicznym 2D </w:t>
      </w:r>
      <w:r>
        <w:rPr>
          <w:spacing w:val="39"/>
          <w:w w:val="115"/>
          <w:sz w:val="20"/>
        </w:rPr>
        <w:t xml:space="preserve">na </w:t>
      </w:r>
      <w:r>
        <w:rPr>
          <w:w w:val="115"/>
          <w:sz w:val="20"/>
        </w:rPr>
        <w:t xml:space="preserve">Morzu Bałtyckim </w:t>
      </w:r>
      <w:r>
        <w:rPr>
          <w:w w:val="115"/>
          <w:sz w:val="20"/>
        </w:rPr>
        <w:t xml:space="preserve">przy użyciu systemu składającego się z dwóch działek powietrznych o łącznej objętości 300 metrów sześciennych (In). Ponadto wnioskodawca podkreśla, że jego metoda badawcza jest najnowocześniejsza w tej dziedzinie i </w:t>
      </w:r>
      <w:r>
        <w:rPr>
          <w:w w:val="115"/>
          <w:sz w:val="20"/>
        </w:rPr>
        <w:t xml:space="preserve">została </w:t>
      </w:r>
      <w:r>
        <w:rPr>
          <w:w w:val="115"/>
          <w:sz w:val="20"/>
        </w:rPr>
        <w:t xml:space="preserve">opracowana </w:t>
      </w:r>
      <w:r>
        <w:rPr>
          <w:w w:val="115"/>
          <w:sz w:val="20"/>
        </w:rPr>
        <w:t xml:space="preserve">w </w:t>
      </w:r>
      <w:r>
        <w:rPr>
          <w:w w:val="115"/>
          <w:sz w:val="20"/>
        </w:rPr>
        <w:t xml:space="preserve">celu </w:t>
      </w:r>
      <w:r>
        <w:rPr>
          <w:w w:val="115"/>
          <w:sz w:val="20"/>
        </w:rPr>
        <w:t xml:space="preserve">uzyskania </w:t>
      </w:r>
      <w:r>
        <w:rPr>
          <w:w w:val="115"/>
          <w:sz w:val="20"/>
        </w:rPr>
        <w:t xml:space="preserve">łagodniejszego </w:t>
      </w:r>
      <w:r>
        <w:rPr>
          <w:spacing w:val="-4"/>
          <w:w w:val="115"/>
          <w:sz w:val="20"/>
        </w:rPr>
        <w:t>(</w:t>
      </w:r>
      <w:r>
        <w:rPr>
          <w:w w:val="115"/>
          <w:sz w:val="20"/>
        </w:rPr>
        <w:t xml:space="preserve">słabszego) </w:t>
      </w:r>
      <w:r>
        <w:rPr>
          <w:w w:val="115"/>
          <w:sz w:val="20"/>
        </w:rPr>
        <w:t>sygnału</w:t>
      </w:r>
      <w:r>
        <w:rPr>
          <w:w w:val="115"/>
          <w:sz w:val="20"/>
        </w:rPr>
        <w:t xml:space="preserve"> sejsmicznego </w:t>
      </w:r>
      <w:r>
        <w:rPr>
          <w:w w:val="115"/>
          <w:sz w:val="20"/>
        </w:rPr>
        <w:t>przy jednoczesnym osiągnięciu pożądanych wyników badania. Wnioskodawca uważa zatem, że urząd regionalny może pominąć artykuł Sarnocinska et al., ponieważ nie ma on znaczenia w tym kontekście.</w:t>
      </w:r>
    </w:p>
    <w:p>
      <w:pPr>
        <w:pStyle w:val="BodyText"/>
        <w:spacing w:before="4"/>
        <w:ind w:left="0"/>
      </w:pPr>
    </w:p>
    <w:p>
      <w:pPr>
        <w:pStyle w:val="BodyText"/>
        <w:spacing w:line="302" w:lineRule="auto"/>
        <w:ind w:right="1973"/>
      </w:pPr>
      <w:r>
        <w:rPr>
          <w:w w:val="115"/>
          <w:sz w:val="20"/>
        </w:rPr>
        <w:t xml:space="preserve">W celu uzyskania dodatkowego potwierdzenia prawidłowości obliczeń wnioskodawcy należy odnieść się </w:t>
      </w:r>
      <w:r>
        <w:rPr>
          <w:w w:val="115"/>
          <w:sz w:val="20"/>
        </w:rPr>
        <w:t xml:space="preserve">do </w:t>
      </w:r>
      <w:r>
        <w:rPr>
          <w:w w:val="115"/>
          <w:sz w:val="20"/>
        </w:rPr>
        <w:t>załącznika</w:t>
      </w:r>
      <w:r>
        <w:rPr>
          <w:sz w:val="20"/>
        </w:rPr>
        <w:t xml:space="preserve"> 1</w:t>
      </w:r>
      <w:r>
        <w:rPr>
          <w:w w:val="115"/>
          <w:sz w:val="20"/>
        </w:rPr>
        <w:t>,</w:t>
      </w:r>
      <w:r>
        <w:rPr>
          <w:sz w:val="20"/>
        </w:rPr>
        <w:t xml:space="preserve"> </w:t>
      </w:r>
      <w:r>
        <w:rPr>
          <w:w w:val="115"/>
          <w:sz w:val="20"/>
        </w:rPr>
        <w:t xml:space="preserve">który </w:t>
      </w:r>
      <w:r>
        <w:rPr>
          <w:w w:val="115"/>
          <w:sz w:val="20"/>
        </w:rPr>
        <w:t xml:space="preserve">wpłynął </w:t>
      </w:r>
      <w:r>
        <w:rPr>
          <w:w w:val="115"/>
          <w:sz w:val="20"/>
        </w:rPr>
        <w:t>w dniu</w:t>
      </w:r>
      <w:r>
        <w:rPr>
          <w:w w:val="115"/>
          <w:sz w:val="20"/>
        </w:rPr>
        <w:t xml:space="preserve"> 18 </w:t>
      </w:r>
      <w:r>
        <w:rPr>
          <w:w w:val="115"/>
          <w:sz w:val="20"/>
        </w:rPr>
        <w:t>lipca</w:t>
      </w:r>
      <w:r>
        <w:rPr>
          <w:w w:val="115"/>
          <w:sz w:val="20"/>
        </w:rPr>
        <w:t xml:space="preserve"> 2025 r. </w:t>
      </w:r>
      <w:r>
        <w:rPr>
          <w:spacing w:val="-4"/>
          <w:w w:val="115"/>
          <w:sz w:val="20"/>
        </w:rPr>
        <w:t xml:space="preserve">W </w:t>
      </w:r>
      <w:r>
        <w:rPr>
          <w:w w:val="115"/>
          <w:sz w:val="20"/>
        </w:rPr>
        <w:t xml:space="preserve">raporcie stwierdzono podobne odległości dotyczące oddziaływania hałasu, jakie przedstawił wnioskodawca. Również w odniesieniu do odległości oddziaływania w stosunku do USBL wnioskodawca uważa, że dokonano mylącego porównania. </w:t>
      </w:r>
      <w:r>
        <w:rPr>
          <w:w w:val="115"/>
          <w:sz w:val="20"/>
        </w:rPr>
        <w:t xml:space="preserve">Stowarzyszenie </w:t>
      </w:r>
      <w:r>
        <w:rPr>
          <w:w w:val="115"/>
          <w:sz w:val="20"/>
        </w:rPr>
        <w:t xml:space="preserve">odsyła </w:t>
      </w:r>
      <w:r>
        <w:rPr>
          <w:w w:val="115"/>
          <w:sz w:val="20"/>
        </w:rPr>
        <w:t xml:space="preserve">do </w:t>
      </w:r>
      <w:r>
        <w:rPr>
          <w:w w:val="115"/>
          <w:sz w:val="20"/>
        </w:rPr>
        <w:t xml:space="preserve">artykułu </w:t>
      </w:r>
      <w:r>
        <w:rPr>
          <w:spacing w:val="-15"/>
          <w:w w:val="115"/>
          <w:sz w:val="20"/>
        </w:rPr>
        <w:t>(</w:t>
      </w:r>
      <w:r>
        <w:rPr>
          <w:w w:val="115"/>
          <w:sz w:val="20"/>
        </w:rPr>
        <w:t xml:space="preserve">Mikaelsen </w:t>
      </w:r>
      <w:r>
        <w:rPr>
          <w:w w:val="115"/>
          <w:sz w:val="20"/>
        </w:rPr>
        <w:t xml:space="preserve">et </w:t>
      </w:r>
      <w:r>
        <w:rPr>
          <w:w w:val="115"/>
          <w:sz w:val="20"/>
        </w:rPr>
        <w:t>al.</w:t>
      </w:r>
      <w:r>
        <w:rPr>
          <w:w w:val="115"/>
          <w:sz w:val="20"/>
        </w:rPr>
        <w:t xml:space="preserve"> 2025), w którym opisano zastosowanie systemu o wyższej częstotliwości dźwięku</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71"/>
      </w:pPr>
      <w:r>
        <w:rPr>
          <w:w w:val="115"/>
          <w:sz w:val="20"/>
        </w:rPr>
        <w:t>niż planowany przez wnioskodawcę system badawczy. Wnioskodawca uważa zatem, że urząd regionalny może pominąć artykuł Mikaelsena i in. z 2025 r., ponieważ nie ma on znaczenia w tym kontekście.</w:t>
      </w:r>
    </w:p>
    <w:p>
      <w:pPr>
        <w:pStyle w:val="BodyText"/>
        <w:spacing w:before="93"/>
        <w:ind w:left="0"/>
      </w:pPr>
    </w:p>
    <w:p>
      <w:pPr>
        <w:pStyle w:val="Heading2"/>
      </w:pPr>
      <w:bookmarkStart w:id="23" w:name="Sjöfartsverket"/>
      <w:bookmarkEnd w:id="23"/>
      <w:r>
        <w:rPr>
          <w:spacing w:val="-2"/>
          <w:w w:val="110"/>
          <w:sz w:val="26"/>
        </w:rPr>
        <w:t>Urząd Morski</w:t>
      </w:r>
    </w:p>
    <w:p>
      <w:pPr>
        <w:pStyle w:val="BodyText"/>
        <w:spacing w:before="137" w:line="302" w:lineRule="auto"/>
        <w:ind w:right="1971"/>
      </w:pPr>
      <w:r>
        <w:rPr>
          <w:w w:val="115"/>
          <w:sz w:val="20"/>
        </w:rPr>
        <w:t>Wnioskodawca potwierdza, że podejmie niezbędne środki w celu ochrony żeglugi przed zakłóceniami zgodnie z warunkiem 8.</w:t>
      </w:r>
    </w:p>
    <w:p>
      <w:pPr>
        <w:pStyle w:val="BodyText"/>
        <w:spacing w:before="92"/>
        <w:ind w:left="0"/>
      </w:pPr>
    </w:p>
    <w:p>
      <w:pPr>
        <w:pStyle w:val="Heading2"/>
      </w:pPr>
      <w:bookmarkStart w:id="24" w:name="Sveriges Fiskares Producentorganisation "/>
      <w:bookmarkEnd w:id="24"/>
      <w:r>
        <w:rPr>
          <w:sz w:val="26"/>
        </w:rPr>
        <w:t xml:space="preserve">Szwedzka </w:t>
      </w:r>
      <w:r>
        <w:rPr>
          <w:sz w:val="26"/>
        </w:rPr>
        <w:t>Organizacja Producentów</w:t>
      </w:r>
      <w:r>
        <w:rPr>
          <w:sz w:val="26"/>
        </w:rPr>
        <w:t xml:space="preserve"> Rybnych </w:t>
      </w:r>
      <w:r>
        <w:rPr>
          <w:spacing w:val="-2"/>
          <w:sz w:val="26"/>
        </w:rPr>
        <w:t>(SPF)</w:t>
      </w:r>
    </w:p>
    <w:p>
      <w:pPr>
        <w:pStyle w:val="BodyText"/>
        <w:spacing w:before="137" w:line="302" w:lineRule="auto"/>
        <w:ind w:right="1893"/>
      </w:pPr>
      <w:r>
        <w:rPr>
          <w:w w:val="120"/>
          <w:sz w:val="20"/>
        </w:rPr>
        <w:t xml:space="preserve">Wnioskodawca </w:t>
      </w:r>
      <w:r>
        <w:rPr>
          <w:w w:val="120"/>
          <w:sz w:val="20"/>
        </w:rPr>
        <w:t>uważa</w:t>
      </w:r>
      <w:r>
        <w:rPr>
          <w:w w:val="120"/>
          <w:sz w:val="20"/>
        </w:rPr>
        <w:t xml:space="preserve">, że </w:t>
      </w:r>
      <w:r>
        <w:rPr>
          <w:w w:val="120"/>
          <w:sz w:val="20"/>
        </w:rPr>
        <w:t xml:space="preserve">uwagi </w:t>
      </w:r>
      <w:r>
        <w:rPr>
          <w:w w:val="120"/>
          <w:sz w:val="20"/>
        </w:rPr>
        <w:t xml:space="preserve">zostały </w:t>
      </w:r>
      <w:r>
        <w:rPr>
          <w:w w:val="120"/>
          <w:sz w:val="20"/>
        </w:rPr>
        <w:t xml:space="preserve">w </w:t>
      </w:r>
      <w:r>
        <w:rPr>
          <w:w w:val="120"/>
          <w:sz w:val="20"/>
        </w:rPr>
        <w:t xml:space="preserve">pełni </w:t>
      </w:r>
      <w:r>
        <w:rPr>
          <w:w w:val="120"/>
          <w:sz w:val="20"/>
        </w:rPr>
        <w:t xml:space="preserve">uwzględnione </w:t>
      </w:r>
      <w:r>
        <w:rPr>
          <w:w w:val="120"/>
          <w:sz w:val="20"/>
        </w:rPr>
        <w:t xml:space="preserve">i odpowiedziano na nie </w:t>
      </w:r>
      <w:r>
        <w:rPr>
          <w:w w:val="120"/>
          <w:sz w:val="20"/>
        </w:rPr>
        <w:t xml:space="preserve">w </w:t>
      </w:r>
      <w:r>
        <w:rPr>
          <w:w w:val="120"/>
          <w:sz w:val="20"/>
        </w:rPr>
        <w:t xml:space="preserve">już </w:t>
      </w:r>
      <w:r>
        <w:rPr>
          <w:w w:val="120"/>
          <w:sz w:val="20"/>
        </w:rPr>
        <w:t xml:space="preserve">przedłożonych </w:t>
      </w:r>
      <w:r>
        <w:rPr>
          <w:w w:val="120"/>
          <w:sz w:val="20"/>
        </w:rPr>
        <w:t xml:space="preserve">materiałach. </w:t>
      </w:r>
      <w:r>
        <w:rPr>
          <w:w w:val="120"/>
          <w:sz w:val="20"/>
        </w:rPr>
        <w:t xml:space="preserve">W odniesieniu </w:t>
      </w:r>
      <w:r>
        <w:rPr>
          <w:w w:val="120"/>
          <w:sz w:val="20"/>
        </w:rPr>
        <w:t>do</w:t>
      </w:r>
      <w:r>
        <w:rPr>
          <w:w w:val="120"/>
          <w:sz w:val="20"/>
        </w:rPr>
        <w:t xml:space="preserve"> wpływu </w:t>
      </w:r>
      <w:r>
        <w:rPr>
          <w:w w:val="120"/>
          <w:sz w:val="20"/>
        </w:rPr>
        <w:t xml:space="preserve">na </w:t>
      </w:r>
      <w:r>
        <w:rPr>
          <w:w w:val="115"/>
          <w:sz w:val="20"/>
        </w:rPr>
        <w:t>jesienne tarło śledzia wnioskodawca nadal uważa</w:t>
      </w:r>
      <w:r>
        <w:rPr>
          <w:w w:val="120"/>
          <w:sz w:val="20"/>
        </w:rPr>
        <w:t>,</w:t>
      </w:r>
      <w:r>
        <w:rPr>
          <w:w w:val="115"/>
          <w:sz w:val="20"/>
        </w:rPr>
        <w:t xml:space="preserve"> że ocena zawarta w OWW </w:t>
      </w:r>
      <w:r>
        <w:rPr>
          <w:w w:val="115"/>
          <w:sz w:val="20"/>
        </w:rPr>
        <w:t xml:space="preserve">jest </w:t>
      </w:r>
      <w:r>
        <w:rPr>
          <w:w w:val="120"/>
          <w:sz w:val="20"/>
        </w:rPr>
        <w:t xml:space="preserve">wystarczająca, </w:t>
      </w:r>
      <w:r>
        <w:rPr>
          <w:w w:val="120"/>
          <w:sz w:val="20"/>
        </w:rPr>
        <w:t xml:space="preserve">ponieważ </w:t>
      </w:r>
      <w:r>
        <w:rPr>
          <w:w w:val="120"/>
          <w:sz w:val="20"/>
        </w:rPr>
        <w:t xml:space="preserve">zawiera </w:t>
      </w:r>
      <w:r>
        <w:rPr>
          <w:w w:val="120"/>
          <w:sz w:val="20"/>
        </w:rPr>
        <w:t xml:space="preserve">opis </w:t>
      </w:r>
      <w:r>
        <w:rPr>
          <w:w w:val="115"/>
          <w:sz w:val="20"/>
        </w:rPr>
        <w:t>wpływu badań na</w:t>
      </w:r>
      <w:r>
        <w:rPr>
          <w:w w:val="120"/>
          <w:sz w:val="20"/>
        </w:rPr>
        <w:t xml:space="preserve"> śledzia </w:t>
      </w:r>
      <w:r>
        <w:rPr>
          <w:w w:val="120"/>
          <w:sz w:val="20"/>
        </w:rPr>
        <w:t xml:space="preserve">i </w:t>
      </w:r>
      <w:r>
        <w:rPr>
          <w:w w:val="120"/>
          <w:sz w:val="20"/>
        </w:rPr>
        <w:t xml:space="preserve">jego </w:t>
      </w:r>
      <w:r>
        <w:rPr>
          <w:w w:val="120"/>
          <w:sz w:val="20"/>
        </w:rPr>
        <w:t xml:space="preserve">tarło </w:t>
      </w:r>
      <w:r>
        <w:rPr>
          <w:w w:val="115"/>
          <w:sz w:val="20"/>
        </w:rPr>
        <w:t xml:space="preserve">oraz stwierdza, że proponowane warunki mają </w:t>
      </w:r>
      <w:r>
        <w:rPr>
          <w:w w:val="120"/>
          <w:sz w:val="20"/>
        </w:rPr>
        <w:t xml:space="preserve">nieistotny </w:t>
      </w:r>
      <w:r>
        <w:rPr>
          <w:w w:val="120"/>
          <w:sz w:val="20"/>
        </w:rPr>
        <w:t xml:space="preserve">wpływ </w:t>
      </w:r>
      <w:r>
        <w:rPr>
          <w:w w:val="120"/>
          <w:sz w:val="20"/>
        </w:rPr>
        <w:t xml:space="preserve">na </w:t>
      </w:r>
      <w:r>
        <w:rPr>
          <w:w w:val="120"/>
          <w:sz w:val="20"/>
        </w:rPr>
        <w:t xml:space="preserve">śledzia </w:t>
      </w:r>
      <w:r>
        <w:rPr>
          <w:spacing w:val="-12"/>
          <w:w w:val="120"/>
          <w:sz w:val="20"/>
        </w:rPr>
        <w:t xml:space="preserve">we </w:t>
      </w:r>
      <w:r>
        <w:rPr>
          <w:w w:val="120"/>
          <w:sz w:val="20"/>
        </w:rPr>
        <w:t xml:space="preserve">wszystkich </w:t>
      </w:r>
      <w:r>
        <w:rPr>
          <w:w w:val="120"/>
          <w:sz w:val="20"/>
        </w:rPr>
        <w:t>obszarach badań.</w:t>
      </w:r>
    </w:p>
    <w:p>
      <w:pPr>
        <w:spacing w:before="8" w:line="302" w:lineRule="auto"/>
        <w:ind w:left="1872" w:right="1993" w:firstLine="0"/>
        <w:jc w:val="left"/>
        <w:rPr>
          <w:i/>
          <w:sz w:val="22"/>
        </w:rPr>
      </w:pPr>
      <w:r>
        <w:rPr>
          <w:w w:val="115"/>
          <w:sz w:val="20"/>
        </w:rPr>
        <w:t xml:space="preserve">Wnioskodawca pragnie podkreślić, że badania planowane są </w:t>
      </w:r>
      <w:r>
        <w:rPr>
          <w:w w:val="115"/>
          <w:sz w:val="20"/>
        </w:rPr>
        <w:t>w</w:t>
      </w:r>
      <w:r>
        <w:rPr>
          <w:w w:val="115"/>
          <w:sz w:val="20"/>
        </w:rPr>
        <w:t xml:space="preserve"> okresie zimowym </w:t>
      </w:r>
      <w:r>
        <w:rPr>
          <w:w w:val="115"/>
          <w:sz w:val="20"/>
        </w:rPr>
        <w:t xml:space="preserve">na obszarze Natura 2000, kiedy presja połowowa jest mniejsza, oraz przypomnieć, </w:t>
      </w:r>
      <w:r>
        <w:rPr>
          <w:w w:val="115"/>
          <w:sz w:val="20"/>
        </w:rPr>
        <w:t xml:space="preserve">że SPF w swojej opinii uzupełniającej stwierdziło, że </w:t>
      </w:r>
      <w:r>
        <w:rPr>
          <w:i/>
          <w:w w:val="115"/>
          <w:sz w:val="20"/>
        </w:rPr>
        <w:t>„ograniczenia czasowe</w:t>
      </w:r>
      <w:r>
        <w:rPr>
          <w:i/>
          <w:w w:val="115"/>
          <w:sz w:val="20"/>
        </w:rPr>
        <w:t xml:space="preserve">, do których </w:t>
      </w:r>
      <w:r>
        <w:rPr>
          <w:i/>
          <w:w w:val="115"/>
          <w:sz w:val="20"/>
        </w:rPr>
        <w:t xml:space="preserve">zobowiązał </w:t>
      </w:r>
      <w:r>
        <w:rPr>
          <w:i/>
          <w:w w:val="115"/>
          <w:sz w:val="20"/>
        </w:rPr>
        <w:t xml:space="preserve">się </w:t>
      </w:r>
      <w:r>
        <w:rPr>
          <w:i/>
          <w:w w:val="115"/>
          <w:sz w:val="20"/>
        </w:rPr>
        <w:t xml:space="preserve">wnioskodawca </w:t>
      </w:r>
      <w:r>
        <w:rPr>
          <w:i/>
          <w:w w:val="115"/>
          <w:sz w:val="20"/>
        </w:rPr>
        <w:t xml:space="preserve">w celu </w:t>
      </w:r>
      <w:r>
        <w:rPr>
          <w:i/>
          <w:w w:val="115"/>
          <w:sz w:val="20"/>
        </w:rPr>
        <w:t xml:space="preserve">ochrony </w:t>
      </w:r>
      <w:r>
        <w:rPr>
          <w:i/>
          <w:w w:val="115"/>
          <w:sz w:val="20"/>
        </w:rPr>
        <w:t xml:space="preserve">morświnów, </w:t>
      </w:r>
      <w:r>
        <w:rPr>
          <w:i/>
          <w:w w:val="115"/>
          <w:sz w:val="20"/>
        </w:rPr>
        <w:t xml:space="preserve">powinny </w:t>
      </w:r>
      <w:r>
        <w:rPr>
          <w:i/>
          <w:w w:val="115"/>
          <w:sz w:val="20"/>
        </w:rPr>
        <w:t xml:space="preserve">jednak </w:t>
      </w:r>
      <w:r>
        <w:rPr>
          <w:i/>
          <w:w w:val="115"/>
          <w:sz w:val="20"/>
        </w:rPr>
        <w:t xml:space="preserve">również zaspokajać </w:t>
      </w:r>
      <w:r>
        <w:rPr>
          <w:i/>
          <w:w w:val="115"/>
          <w:sz w:val="20"/>
        </w:rPr>
        <w:t xml:space="preserve">potrzebę </w:t>
      </w:r>
      <w:r>
        <w:rPr>
          <w:i/>
          <w:w w:val="115"/>
          <w:sz w:val="20"/>
        </w:rPr>
        <w:t xml:space="preserve">ochrony </w:t>
      </w:r>
      <w:r>
        <w:rPr>
          <w:i/>
          <w:w w:val="115"/>
          <w:sz w:val="20"/>
        </w:rPr>
        <w:t>śledzi</w:t>
      </w:r>
      <w:r>
        <w:rPr>
          <w:i/>
          <w:w w:val="115"/>
          <w:sz w:val="20"/>
        </w:rPr>
        <w:t xml:space="preserve"> </w:t>
      </w:r>
      <w:r>
        <w:rPr>
          <w:i/>
          <w:w w:val="115"/>
          <w:sz w:val="20"/>
        </w:rPr>
        <w:t>jesienią</w:t>
      </w:r>
      <w:r>
        <w:rPr>
          <w:i/>
          <w:w w:val="115"/>
          <w:sz w:val="20"/>
        </w:rPr>
        <w:t>”.</w:t>
      </w:r>
    </w:p>
    <w:p>
      <w:pPr>
        <w:pStyle w:val="BodyText"/>
        <w:spacing w:before="95"/>
        <w:ind w:left="0"/>
        <w:rPr>
          <w:i/>
        </w:rPr>
      </w:pPr>
    </w:p>
    <w:p>
      <w:pPr>
        <w:pStyle w:val="Heading2"/>
      </w:pPr>
      <w:bookmarkStart w:id="25" w:name="ESBO-samråd"/>
      <w:bookmarkEnd w:id="25"/>
      <w:r>
        <w:rPr>
          <w:spacing w:val="-2"/>
          <w:w w:val="95"/>
          <w:sz w:val="26"/>
        </w:rPr>
        <w:t>Konsultacje</w:t>
      </w:r>
      <w:r>
        <w:rPr>
          <w:spacing w:val="-2"/>
          <w:w w:val="90"/>
          <w:sz w:val="26"/>
        </w:rPr>
        <w:t xml:space="preserve"> ESBO</w:t>
      </w:r>
    </w:p>
    <w:p>
      <w:pPr>
        <w:pStyle w:val="BodyText"/>
        <w:spacing w:before="92"/>
        <w:ind w:left="0"/>
        <w:rPr>
          <w:rFonts w:ascii="Arial"/>
          <w:sz w:val="28"/>
        </w:rPr>
      </w:pPr>
    </w:p>
    <w:p>
      <w:pPr>
        <w:pStyle w:val="Heading3"/>
      </w:pPr>
      <w:bookmarkStart w:id="26" w:name="Litauen"/>
      <w:bookmarkEnd w:id="26"/>
      <w:r>
        <w:rPr>
          <w:spacing w:val="-2"/>
          <w:w w:val="110"/>
          <w:sz w:val="22"/>
        </w:rPr>
        <w:t>Litwa</w:t>
      </w:r>
    </w:p>
    <w:p>
      <w:pPr>
        <w:pStyle w:val="BodyText"/>
        <w:spacing w:before="134" w:line="302" w:lineRule="auto"/>
        <w:ind w:right="1953"/>
      </w:pPr>
      <w:r>
        <w:rPr>
          <w:w w:val="115"/>
          <w:sz w:val="20"/>
        </w:rPr>
        <w:t xml:space="preserve">Wnioskodawca przyjmuje do wiadomości uwagi i podobnie jak SSPA uważa, że planowane badania nie będą miały znaczącego wpływu na obszary Natura 2000 na terytorium Litwy. Podsumowując, wnioskodawca uważa, że uwagi przedstawione przez SSPA w opinii </w:t>
      </w:r>
      <w:r>
        <w:rPr>
          <w:w w:val="115"/>
          <w:sz w:val="20"/>
        </w:rPr>
        <w:t>zostały w wystarczającym stopniu opisane w przedłożonych dokumentach.</w:t>
      </w:r>
    </w:p>
    <w:p>
      <w:pPr>
        <w:pStyle w:val="BodyText"/>
        <w:spacing w:before="6" w:line="302" w:lineRule="auto"/>
        <w:ind w:right="1971"/>
      </w:pPr>
      <w:r>
        <w:rPr>
          <w:w w:val="115"/>
          <w:sz w:val="20"/>
        </w:rPr>
        <w:t xml:space="preserve">Badania nie powinny spowodować </w:t>
      </w:r>
      <w:r>
        <w:rPr>
          <w:w w:val="115"/>
          <w:sz w:val="20"/>
        </w:rPr>
        <w:t xml:space="preserve">żadnych </w:t>
      </w:r>
      <w:r>
        <w:rPr>
          <w:w w:val="120"/>
          <w:sz w:val="20"/>
        </w:rPr>
        <w:t xml:space="preserve">trwałych zmian w środowisku naturalnym i siedliskach na </w:t>
      </w:r>
      <w:r>
        <w:rPr>
          <w:spacing w:val="-2"/>
          <w:w w:val="120"/>
          <w:sz w:val="20"/>
        </w:rPr>
        <w:t>obszarze badań.</w:t>
      </w:r>
    </w:p>
    <w:p>
      <w:pPr>
        <w:pStyle w:val="BodyText"/>
        <w:spacing w:before="244" w:line="302" w:lineRule="auto"/>
        <w:ind w:right="1971"/>
      </w:pPr>
      <w:r>
        <w:rPr>
          <w:w w:val="115"/>
          <w:sz w:val="20"/>
        </w:rPr>
        <w:t xml:space="preserve">W odniesieniu </w:t>
      </w:r>
      <w:r>
        <w:rPr>
          <w:w w:val="115"/>
          <w:sz w:val="20"/>
        </w:rPr>
        <w:t xml:space="preserve">do skutków </w:t>
      </w:r>
      <w:r>
        <w:rPr>
          <w:w w:val="115"/>
          <w:sz w:val="20"/>
        </w:rPr>
        <w:t xml:space="preserve">skumulowanych </w:t>
      </w:r>
      <w:r>
        <w:rPr>
          <w:w w:val="115"/>
          <w:sz w:val="20"/>
        </w:rPr>
        <w:t xml:space="preserve">wnioskodawca </w:t>
      </w:r>
      <w:r>
        <w:rPr>
          <w:w w:val="115"/>
          <w:sz w:val="20"/>
        </w:rPr>
        <w:t xml:space="preserve">odsyła </w:t>
      </w:r>
      <w:r>
        <w:rPr>
          <w:w w:val="115"/>
          <w:sz w:val="20"/>
        </w:rPr>
        <w:t xml:space="preserve">do </w:t>
      </w:r>
      <w:r>
        <w:rPr>
          <w:w w:val="115"/>
          <w:sz w:val="20"/>
        </w:rPr>
        <w:t xml:space="preserve">oceny oddziaływania na środowisko </w:t>
      </w:r>
      <w:r>
        <w:rPr>
          <w:w w:val="115"/>
          <w:sz w:val="20"/>
        </w:rPr>
        <w:t xml:space="preserve">oraz </w:t>
      </w:r>
      <w:r>
        <w:rPr>
          <w:w w:val="115"/>
          <w:sz w:val="20"/>
        </w:rPr>
        <w:t xml:space="preserve">do środka ochronnego polegającego na nieprzeprowadzaniu badań w tym samym czasie, co inny podmiot w tym samym basenie morskim. Wnioskodawca odsyła również </w:t>
      </w:r>
      <w:r>
        <w:rPr>
          <w:w w:val="115"/>
          <w:sz w:val="20"/>
        </w:rPr>
        <w:t xml:space="preserve">do </w:t>
      </w:r>
      <w:r>
        <w:rPr>
          <w:w w:val="115"/>
          <w:sz w:val="20"/>
        </w:rPr>
        <w:t>warunków</w:t>
      </w:r>
      <w:r>
        <w:rPr>
          <w:w w:val="115"/>
          <w:sz w:val="20"/>
        </w:rPr>
        <w:t xml:space="preserve"> 7 </w:t>
      </w:r>
      <w:r>
        <w:rPr>
          <w:w w:val="115"/>
          <w:sz w:val="20"/>
        </w:rPr>
        <w:t>i</w:t>
      </w:r>
      <w:r>
        <w:rPr>
          <w:w w:val="115"/>
          <w:sz w:val="20"/>
        </w:rPr>
        <w:t xml:space="preserve"> 8 </w:t>
      </w:r>
      <w:r>
        <w:rPr>
          <w:w w:val="115"/>
          <w:sz w:val="20"/>
        </w:rPr>
        <w:t xml:space="preserve">dotyczących </w:t>
      </w:r>
      <w:r>
        <w:rPr>
          <w:w w:val="115"/>
          <w:sz w:val="20"/>
        </w:rPr>
        <w:t xml:space="preserve">informowania </w:t>
      </w:r>
      <w:r>
        <w:rPr>
          <w:w w:val="115"/>
          <w:sz w:val="20"/>
        </w:rPr>
        <w:t xml:space="preserve">organów </w:t>
      </w:r>
      <w:r>
        <w:rPr>
          <w:w w:val="115"/>
          <w:sz w:val="20"/>
        </w:rPr>
        <w:t>i organizacji oraz konsultacji z Siłami Zbrojnymi.</w:t>
      </w:r>
    </w:p>
    <w:p>
      <w:pPr>
        <w:pStyle w:val="BodyText"/>
        <w:spacing w:before="90"/>
        <w:ind w:left="0"/>
      </w:pPr>
    </w:p>
    <w:p>
      <w:pPr>
        <w:pStyle w:val="Heading3"/>
      </w:pPr>
      <w:bookmarkStart w:id="27" w:name="Polen"/>
      <w:bookmarkEnd w:id="27"/>
      <w:r>
        <w:rPr>
          <w:spacing w:val="-2"/>
          <w:w w:val="105"/>
          <w:sz w:val="22"/>
        </w:rPr>
        <w:t>Polska</w:t>
      </w:r>
    </w:p>
    <w:p>
      <w:pPr>
        <w:pStyle w:val="BodyText"/>
        <w:spacing w:before="134" w:line="302" w:lineRule="auto"/>
        <w:ind w:right="1971"/>
      </w:pPr>
      <w:r>
        <w:rPr>
          <w:w w:val="115"/>
          <w:sz w:val="20"/>
        </w:rPr>
        <w:t xml:space="preserve">Wnioskodawca odpowiada na punkty dotyczące bezpieczeństwa żeglugi. W odniesieniu do pierwszego punktu dotyczącego strefy bezpieczeństwa stosuje się </w:t>
      </w:r>
      <w:r>
        <w:rPr>
          <w:w w:val="115"/>
          <w:sz w:val="20"/>
        </w:rPr>
        <w:t>takie</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24"/>
      </w:pPr>
      <w:r>
        <w:rPr>
          <w:w w:val="115"/>
          <w:sz w:val="20"/>
        </w:rPr>
        <w:t xml:space="preserve">tylko w przypadku statków wojskowych lub statków przewożących niebezpieczne ładunki. Wnioskodawca </w:t>
      </w:r>
      <w:r>
        <w:rPr>
          <w:w w:val="120"/>
          <w:sz w:val="20"/>
        </w:rPr>
        <w:t>nie uważa, aby taka strefa bezpieczeństwa miała zastosowanie do statku badawczego</w:t>
      </w:r>
      <w:r>
        <w:rPr>
          <w:w w:val="120"/>
          <w:sz w:val="20"/>
        </w:rPr>
        <w:t xml:space="preserve">, który </w:t>
      </w:r>
      <w:r>
        <w:rPr>
          <w:w w:val="120"/>
          <w:sz w:val="20"/>
        </w:rPr>
        <w:t xml:space="preserve">wnioskodawca </w:t>
      </w:r>
      <w:r>
        <w:rPr>
          <w:w w:val="120"/>
          <w:sz w:val="20"/>
        </w:rPr>
        <w:t xml:space="preserve">planuje </w:t>
      </w:r>
      <w:r>
        <w:rPr>
          <w:w w:val="120"/>
          <w:sz w:val="20"/>
        </w:rPr>
        <w:t xml:space="preserve">wykorzystać </w:t>
      </w:r>
      <w:r>
        <w:rPr>
          <w:w w:val="120"/>
          <w:sz w:val="20"/>
        </w:rPr>
        <w:t xml:space="preserve">do </w:t>
      </w:r>
      <w:r>
        <w:rPr>
          <w:w w:val="120"/>
          <w:sz w:val="20"/>
        </w:rPr>
        <w:t>działalności,</w:t>
      </w:r>
      <w:r>
        <w:rPr>
          <w:w w:val="120"/>
          <w:sz w:val="20"/>
        </w:rPr>
        <w:t xml:space="preserve"> o którą się ubiega</w:t>
      </w:r>
      <w:r>
        <w:rPr>
          <w:w w:val="120"/>
          <w:sz w:val="20"/>
        </w:rPr>
        <w:t xml:space="preserve">. </w:t>
      </w:r>
      <w:r>
        <w:rPr>
          <w:w w:val="120"/>
          <w:sz w:val="20"/>
        </w:rPr>
        <w:t xml:space="preserve">Jeśli </w:t>
      </w:r>
      <w:r>
        <w:rPr>
          <w:w w:val="120"/>
          <w:sz w:val="20"/>
        </w:rPr>
        <w:t xml:space="preserve">chodzi </w:t>
      </w:r>
      <w:r>
        <w:rPr>
          <w:w w:val="120"/>
          <w:sz w:val="20"/>
        </w:rPr>
        <w:t xml:space="preserve">o </w:t>
      </w:r>
      <w:r>
        <w:rPr>
          <w:w w:val="120"/>
          <w:sz w:val="20"/>
        </w:rPr>
        <w:t>drugi</w:t>
      </w:r>
      <w:r>
        <w:rPr>
          <w:w w:val="120"/>
          <w:sz w:val="20"/>
        </w:rPr>
        <w:t xml:space="preserve"> </w:t>
      </w:r>
      <w:r>
        <w:rPr>
          <w:w w:val="120"/>
          <w:sz w:val="20"/>
        </w:rPr>
        <w:t>punkt</w:t>
      </w:r>
      <w:r>
        <w:rPr>
          <w:w w:val="120"/>
          <w:sz w:val="20"/>
        </w:rPr>
        <w:t xml:space="preserve">, </w:t>
      </w:r>
      <w:r>
        <w:rPr>
          <w:w w:val="120"/>
          <w:sz w:val="20"/>
        </w:rPr>
        <w:t xml:space="preserve">radar </w:t>
      </w:r>
      <w:r>
        <w:rPr>
          <w:w w:val="120"/>
          <w:sz w:val="20"/>
        </w:rPr>
        <w:t xml:space="preserve">i </w:t>
      </w:r>
      <w:r>
        <w:rPr>
          <w:w w:val="115"/>
          <w:sz w:val="20"/>
        </w:rPr>
        <w:t xml:space="preserve">AIS </w:t>
      </w:r>
      <w:r>
        <w:rPr>
          <w:w w:val="120"/>
          <w:sz w:val="20"/>
        </w:rPr>
        <w:t xml:space="preserve">są </w:t>
      </w:r>
      <w:r>
        <w:rPr>
          <w:w w:val="115"/>
          <w:sz w:val="20"/>
        </w:rPr>
        <w:t xml:space="preserve">wymagane na mocy międzynarodowych przepisów IMO (Międzynarodowej </w:t>
      </w:r>
      <w:r>
        <w:rPr>
          <w:w w:val="120"/>
          <w:sz w:val="20"/>
        </w:rPr>
        <w:t>Organizacji</w:t>
      </w:r>
      <w:r>
        <w:rPr>
          <w:w w:val="115"/>
          <w:sz w:val="20"/>
        </w:rPr>
        <w:t xml:space="preserve"> Morskiej</w:t>
      </w:r>
      <w:r>
        <w:rPr>
          <w:w w:val="120"/>
          <w:sz w:val="20"/>
        </w:rPr>
        <w:t xml:space="preserve">) </w:t>
      </w:r>
      <w:r>
        <w:rPr>
          <w:w w:val="120"/>
          <w:sz w:val="20"/>
        </w:rPr>
        <w:t xml:space="preserve">dla </w:t>
      </w:r>
      <w:r>
        <w:rPr>
          <w:w w:val="120"/>
          <w:sz w:val="20"/>
        </w:rPr>
        <w:t>statków o wielkości</w:t>
      </w:r>
      <w:r>
        <w:rPr>
          <w:w w:val="120"/>
          <w:sz w:val="20"/>
        </w:rPr>
        <w:t xml:space="preserve">, </w:t>
      </w:r>
      <w:r>
        <w:rPr>
          <w:w w:val="120"/>
          <w:sz w:val="20"/>
        </w:rPr>
        <w:t xml:space="preserve">jaką będzie wykorzystywał </w:t>
      </w:r>
      <w:r>
        <w:rPr>
          <w:w w:val="120"/>
          <w:sz w:val="20"/>
        </w:rPr>
        <w:t>wnioskodawca</w:t>
      </w:r>
      <w:r>
        <w:rPr>
          <w:w w:val="120"/>
          <w:sz w:val="20"/>
        </w:rPr>
        <w:t xml:space="preserve">. </w:t>
      </w:r>
      <w:r>
        <w:rPr>
          <w:spacing w:val="-16"/>
          <w:w w:val="120"/>
          <w:sz w:val="20"/>
        </w:rPr>
        <w:t>W</w:t>
      </w:r>
      <w:r>
        <w:rPr>
          <w:w w:val="120"/>
          <w:sz w:val="20"/>
        </w:rPr>
        <w:t xml:space="preserve"> odniesieniu </w:t>
      </w:r>
      <w:r>
        <w:rPr>
          <w:w w:val="120"/>
          <w:sz w:val="20"/>
        </w:rPr>
        <w:t xml:space="preserve">do punktu </w:t>
      </w:r>
      <w:r>
        <w:rPr>
          <w:w w:val="120"/>
          <w:sz w:val="20"/>
        </w:rPr>
        <w:t xml:space="preserve">trzeciego </w:t>
      </w:r>
      <w:r>
        <w:rPr>
          <w:w w:val="120"/>
          <w:sz w:val="20"/>
        </w:rPr>
        <w:t xml:space="preserve">tylko </w:t>
      </w:r>
      <w:r>
        <w:rPr>
          <w:w w:val="120"/>
          <w:sz w:val="20"/>
        </w:rPr>
        <w:t>okręty wojen</w:t>
      </w:r>
      <w:r>
        <w:rPr>
          <w:spacing w:val="-16"/>
          <w:w w:val="120"/>
          <w:sz w:val="20"/>
        </w:rPr>
        <w:t xml:space="preserve">ne </w:t>
      </w:r>
      <w:r>
        <w:rPr>
          <w:w w:val="120"/>
          <w:sz w:val="20"/>
        </w:rPr>
        <w:t xml:space="preserve">mają możliwość ostrzegania przepływających statków w sposób </w:t>
      </w:r>
      <w:r>
        <w:rPr>
          <w:w w:val="115"/>
          <w:sz w:val="20"/>
        </w:rPr>
        <w:t xml:space="preserve">wskazany przez Urząd Morski. Wnioskodawca może oczywiście poinformować przepływające </w:t>
      </w:r>
      <w:r>
        <w:rPr>
          <w:w w:val="120"/>
          <w:sz w:val="20"/>
        </w:rPr>
        <w:t xml:space="preserve">statki </w:t>
      </w:r>
      <w:r>
        <w:rPr>
          <w:w w:val="120"/>
          <w:sz w:val="20"/>
        </w:rPr>
        <w:t xml:space="preserve">o </w:t>
      </w:r>
      <w:r>
        <w:rPr>
          <w:w w:val="120"/>
          <w:sz w:val="20"/>
        </w:rPr>
        <w:t>prowadzonych</w:t>
      </w:r>
      <w:r>
        <w:rPr>
          <w:w w:val="120"/>
          <w:sz w:val="20"/>
        </w:rPr>
        <w:t xml:space="preserve"> badaniach </w:t>
      </w:r>
      <w:r>
        <w:rPr>
          <w:w w:val="120"/>
          <w:sz w:val="20"/>
        </w:rPr>
        <w:t xml:space="preserve">i </w:t>
      </w:r>
      <w:r>
        <w:rPr>
          <w:w w:val="120"/>
          <w:sz w:val="20"/>
        </w:rPr>
        <w:t xml:space="preserve">poprosić </w:t>
      </w:r>
      <w:r>
        <w:rPr>
          <w:w w:val="120"/>
          <w:sz w:val="20"/>
        </w:rPr>
        <w:t xml:space="preserve">je </w:t>
      </w:r>
      <w:r>
        <w:rPr>
          <w:w w:val="120"/>
          <w:sz w:val="20"/>
        </w:rPr>
        <w:t xml:space="preserve">o </w:t>
      </w:r>
      <w:r>
        <w:rPr>
          <w:w w:val="120"/>
          <w:sz w:val="20"/>
        </w:rPr>
        <w:t xml:space="preserve">swobodę przepływu, </w:t>
      </w:r>
      <w:r>
        <w:rPr>
          <w:w w:val="120"/>
          <w:sz w:val="20"/>
        </w:rPr>
        <w:t xml:space="preserve">ale </w:t>
      </w:r>
      <w:r>
        <w:rPr>
          <w:spacing w:val="-13"/>
          <w:w w:val="120"/>
          <w:sz w:val="20"/>
        </w:rPr>
        <w:t xml:space="preserve">w </w:t>
      </w:r>
      <w:r>
        <w:rPr>
          <w:w w:val="120"/>
          <w:sz w:val="20"/>
        </w:rPr>
        <w:t xml:space="preserve">praktyce </w:t>
      </w:r>
      <w:r>
        <w:rPr>
          <w:w w:val="120"/>
          <w:sz w:val="20"/>
        </w:rPr>
        <w:t xml:space="preserve">nie ma </w:t>
      </w:r>
      <w:r>
        <w:rPr>
          <w:w w:val="120"/>
          <w:sz w:val="20"/>
        </w:rPr>
        <w:t xml:space="preserve">możliwości </w:t>
      </w:r>
      <w:r>
        <w:rPr>
          <w:w w:val="120"/>
          <w:sz w:val="20"/>
        </w:rPr>
        <w:t xml:space="preserve">ostrzegania. </w:t>
      </w:r>
      <w:r>
        <w:rPr>
          <w:w w:val="120"/>
          <w:sz w:val="20"/>
        </w:rPr>
        <w:t xml:space="preserve">W odniesieniu do </w:t>
      </w:r>
      <w:r>
        <w:rPr>
          <w:w w:val="120"/>
          <w:sz w:val="20"/>
        </w:rPr>
        <w:t xml:space="preserve">punktu czwartego wnioskodawca będzie przechowywał sprzęt badawczy w odpowiedni </w:t>
      </w:r>
      <w:r>
        <w:rPr>
          <w:w w:val="120"/>
          <w:sz w:val="20"/>
        </w:rPr>
        <w:t xml:space="preserve">sposób </w:t>
      </w:r>
      <w:r>
        <w:rPr>
          <w:w w:val="120"/>
          <w:sz w:val="20"/>
        </w:rPr>
        <w:t xml:space="preserve">na </w:t>
      </w:r>
      <w:r>
        <w:rPr>
          <w:w w:val="120"/>
          <w:sz w:val="20"/>
        </w:rPr>
        <w:t xml:space="preserve">statku. </w:t>
      </w:r>
      <w:r>
        <w:rPr>
          <w:w w:val="120"/>
          <w:sz w:val="20"/>
        </w:rPr>
        <w:t xml:space="preserve">Podczas </w:t>
      </w:r>
      <w:r>
        <w:rPr>
          <w:w w:val="120"/>
          <w:sz w:val="20"/>
        </w:rPr>
        <w:t xml:space="preserve">pomiarów </w:t>
      </w:r>
      <w:r>
        <w:rPr>
          <w:w w:val="120"/>
          <w:sz w:val="20"/>
        </w:rPr>
        <w:t xml:space="preserve">sprzęt sejsmiczny </w:t>
      </w:r>
      <w:r>
        <w:rPr>
          <w:w w:val="120"/>
          <w:sz w:val="20"/>
        </w:rPr>
        <w:t xml:space="preserve">jest holowany </w:t>
      </w:r>
      <w:r>
        <w:rPr>
          <w:w w:val="120"/>
          <w:sz w:val="20"/>
        </w:rPr>
        <w:t xml:space="preserve">za statkiem i znajduje się pod stałą obserwacją, niezależnie </w:t>
      </w:r>
      <w:r>
        <w:rPr>
          <w:w w:val="115"/>
          <w:sz w:val="20"/>
        </w:rPr>
        <w:t>od tego</w:t>
      </w:r>
      <w:r>
        <w:rPr>
          <w:w w:val="115"/>
          <w:sz w:val="20"/>
        </w:rPr>
        <w:t>, czy</w:t>
      </w:r>
      <w:r>
        <w:rPr>
          <w:w w:val="115"/>
          <w:sz w:val="20"/>
        </w:rPr>
        <w:t xml:space="preserve"> jest używany</w:t>
      </w:r>
      <w:r>
        <w:rPr>
          <w:w w:val="115"/>
          <w:sz w:val="20"/>
        </w:rPr>
        <w:t xml:space="preserve">, </w:t>
      </w:r>
      <w:r>
        <w:rPr>
          <w:w w:val="115"/>
          <w:sz w:val="20"/>
        </w:rPr>
        <w:t xml:space="preserve">czy nie. </w:t>
      </w:r>
      <w:r>
        <w:rPr>
          <w:w w:val="115"/>
          <w:sz w:val="20"/>
        </w:rPr>
        <w:t xml:space="preserve">Za </w:t>
      </w:r>
      <w:r>
        <w:rPr>
          <w:w w:val="120"/>
          <w:sz w:val="20"/>
        </w:rPr>
        <w:t>sprzętem</w:t>
      </w:r>
      <w:r>
        <w:rPr>
          <w:w w:val="120"/>
          <w:sz w:val="20"/>
        </w:rPr>
        <w:t xml:space="preserve"> sejsmicznym </w:t>
      </w:r>
      <w:r>
        <w:rPr>
          <w:w w:val="115"/>
          <w:sz w:val="20"/>
        </w:rPr>
        <w:t xml:space="preserve">umieszczona zostanie </w:t>
      </w:r>
      <w:r>
        <w:rPr>
          <w:w w:val="115"/>
          <w:sz w:val="20"/>
        </w:rPr>
        <w:t>tzw</w:t>
      </w:r>
      <w:r>
        <w:rPr>
          <w:w w:val="115"/>
          <w:sz w:val="20"/>
        </w:rPr>
        <w:t xml:space="preserve">. „tail buoy” </w:t>
      </w:r>
      <w:r>
        <w:rPr>
          <w:w w:val="115"/>
          <w:sz w:val="20"/>
        </w:rPr>
        <w:t>wyposażona w odbiornik GNSS i źródło światła</w:t>
      </w:r>
      <w:r>
        <w:rPr>
          <w:w w:val="120"/>
          <w:sz w:val="20"/>
        </w:rPr>
        <w:t xml:space="preserve">. </w:t>
      </w:r>
      <w:r>
        <w:rPr>
          <w:w w:val="120"/>
          <w:sz w:val="20"/>
        </w:rPr>
        <w:t xml:space="preserve">Dzięki temu </w:t>
      </w:r>
      <w:r>
        <w:rPr>
          <w:w w:val="120"/>
          <w:sz w:val="20"/>
        </w:rPr>
        <w:t xml:space="preserve">inne </w:t>
      </w:r>
      <w:r>
        <w:rPr>
          <w:w w:val="120"/>
          <w:sz w:val="20"/>
        </w:rPr>
        <w:t xml:space="preserve">statki </w:t>
      </w:r>
      <w:r>
        <w:rPr>
          <w:w w:val="120"/>
          <w:sz w:val="20"/>
        </w:rPr>
        <w:t xml:space="preserve">będą mogły </w:t>
      </w:r>
      <w:r>
        <w:rPr>
          <w:w w:val="120"/>
          <w:sz w:val="20"/>
        </w:rPr>
        <w:t>uniknąć zarówno przekraczania, jak i zbliżania się do sprzętu.</w:t>
      </w:r>
    </w:p>
    <w:p>
      <w:pPr>
        <w:pStyle w:val="BodyText"/>
        <w:spacing w:before="9"/>
        <w:ind w:left="0"/>
      </w:pPr>
    </w:p>
    <w:p>
      <w:pPr>
        <w:pStyle w:val="BodyText"/>
        <w:spacing w:before="1" w:line="302" w:lineRule="auto"/>
        <w:ind w:right="1931"/>
      </w:pPr>
      <w:r>
        <w:rPr>
          <w:w w:val="115"/>
          <w:sz w:val="20"/>
        </w:rPr>
        <w:t xml:space="preserve">Podsumowując, wnioskodawca uważa, że statki, które będą wykorzystywane, posiadają wyposażenie – takie jak radar, AIS i odbiorniki GNSS – niezbędne do orientacji w terenie i radzenia sobie z ewentualnymi zakłóceniami. </w:t>
      </w:r>
      <w:r>
        <w:rPr>
          <w:w w:val="115"/>
          <w:sz w:val="20"/>
        </w:rPr>
        <w:t xml:space="preserve">Wnioskodawca </w:t>
      </w:r>
      <w:r>
        <w:rPr>
          <w:w w:val="115"/>
          <w:sz w:val="20"/>
        </w:rPr>
        <w:t xml:space="preserve">będzie </w:t>
      </w:r>
      <w:r>
        <w:rPr>
          <w:w w:val="115"/>
          <w:sz w:val="20"/>
        </w:rPr>
        <w:t xml:space="preserve">również, </w:t>
      </w:r>
      <w:r>
        <w:rPr>
          <w:w w:val="115"/>
          <w:sz w:val="20"/>
        </w:rPr>
        <w:t xml:space="preserve">zgodnie </w:t>
      </w:r>
      <w:r>
        <w:rPr>
          <w:w w:val="115"/>
          <w:sz w:val="20"/>
        </w:rPr>
        <w:t xml:space="preserve">z </w:t>
      </w:r>
      <w:r>
        <w:rPr>
          <w:w w:val="115"/>
          <w:sz w:val="20"/>
        </w:rPr>
        <w:t>warunkami</w:t>
      </w:r>
      <w:r>
        <w:rPr>
          <w:w w:val="115"/>
          <w:sz w:val="20"/>
        </w:rPr>
        <w:t xml:space="preserve"> 6, 7 i 8, informował i konsultował się z odpowiednimi organami i </w:t>
      </w:r>
      <w:r>
        <w:rPr>
          <w:spacing w:val="-2"/>
          <w:w w:val="115"/>
          <w:sz w:val="20"/>
        </w:rPr>
        <w:t>organizacjami.</w:t>
      </w:r>
    </w:p>
    <w:p>
      <w:pPr>
        <w:pStyle w:val="BodyText"/>
        <w:spacing w:before="101"/>
        <w:ind w:left="0"/>
      </w:pPr>
    </w:p>
    <w:p>
      <w:pPr>
        <w:pStyle w:val="Heading1"/>
      </w:pPr>
      <w:bookmarkStart w:id="28" w:name="Länsstyrelsens motivering av beslutet"/>
      <w:bookmarkEnd w:id="28"/>
      <w:r>
        <w:rPr>
          <w:sz w:val="30"/>
        </w:rPr>
        <w:t xml:space="preserve">Uzasadnienie </w:t>
      </w:r>
      <w:r>
        <w:rPr>
          <w:spacing w:val="-2"/>
          <w:sz w:val="30"/>
        </w:rPr>
        <w:t xml:space="preserve">decyzji </w:t>
      </w:r>
      <w:r>
        <w:rPr>
          <w:sz w:val="30"/>
        </w:rPr>
        <w:t xml:space="preserve">przez </w:t>
      </w:r>
      <w:r>
        <w:rPr>
          <w:sz w:val="30"/>
        </w:rPr>
        <w:t>zarząd regionu</w:t>
      </w:r>
    </w:p>
    <w:p>
      <w:pPr>
        <w:pStyle w:val="BodyText"/>
        <w:spacing w:before="54"/>
        <w:ind w:left="0"/>
        <w:rPr>
          <w:rFonts w:ascii="Arial"/>
          <w:sz w:val="32"/>
        </w:rPr>
      </w:pPr>
    </w:p>
    <w:p>
      <w:pPr>
        <w:pStyle w:val="Heading2"/>
      </w:pPr>
      <w:bookmarkStart w:id="29" w:name="Miljökonsekvensbeskrivning"/>
      <w:bookmarkEnd w:id="29"/>
      <w:r>
        <w:rPr>
          <w:spacing w:val="-2"/>
          <w:w w:val="105"/>
          <w:sz w:val="26"/>
        </w:rPr>
        <w:t>Opis skutków dla środowiska</w:t>
      </w:r>
    </w:p>
    <w:p>
      <w:pPr>
        <w:pStyle w:val="BodyText"/>
        <w:spacing w:before="137" w:line="302" w:lineRule="auto"/>
        <w:ind w:right="1971"/>
      </w:pPr>
      <w:r>
        <w:rPr>
          <w:w w:val="115"/>
          <w:sz w:val="20"/>
        </w:rPr>
        <w:t xml:space="preserve">Powiatowa Rada stwierdza, że wnioskodawca przeprowadził konsultacje i sporządził opis skutków dla środowiska zgodnie z przepisami </w:t>
      </w:r>
      <w:r>
        <w:rPr>
          <w:w w:val="115"/>
          <w:sz w:val="20"/>
        </w:rPr>
        <w:t>rozdziału 6 ustawy o ochronie środowiska i rozporządzenia w sprawie oceny środowiskowej (2017:966).</w:t>
      </w:r>
    </w:p>
    <w:p>
      <w:pPr>
        <w:pStyle w:val="BodyText"/>
        <w:spacing w:before="4" w:line="302" w:lineRule="auto"/>
        <w:ind w:right="1971"/>
      </w:pPr>
      <w:r>
        <w:rPr>
          <w:w w:val="115"/>
          <w:sz w:val="20"/>
        </w:rPr>
        <w:t xml:space="preserve">Opis skutków dla środowiska po wprowadzeniu uzupełnień może zatem zostać zatwierdzony, a szczegółowa ocena środowiskowa </w:t>
      </w:r>
      <w:r>
        <w:rPr>
          <w:w w:val="115"/>
          <w:sz w:val="20"/>
        </w:rPr>
        <w:t>zakończona.</w:t>
      </w:r>
    </w:p>
    <w:p>
      <w:pPr>
        <w:pStyle w:val="BodyText"/>
        <w:spacing w:before="92"/>
        <w:ind w:left="0"/>
      </w:pPr>
    </w:p>
    <w:p>
      <w:pPr>
        <w:pStyle w:val="Heading2"/>
      </w:pPr>
      <w:bookmarkStart w:id="30" w:name="Natura 2000-tillstånd"/>
      <w:bookmarkEnd w:id="30"/>
      <w:r>
        <w:rPr>
          <w:spacing w:val="-2"/>
          <w:sz w:val="26"/>
        </w:rPr>
        <w:t xml:space="preserve">Zezwolenie </w:t>
      </w:r>
      <w:r>
        <w:rPr>
          <w:sz w:val="26"/>
        </w:rPr>
        <w:t>Natura</w:t>
      </w:r>
      <w:r>
        <w:rPr>
          <w:sz w:val="26"/>
        </w:rPr>
        <w:t xml:space="preserve"> 2000</w:t>
      </w:r>
    </w:p>
    <w:p>
      <w:pPr>
        <w:pStyle w:val="BodyText"/>
        <w:spacing w:before="137" w:line="302" w:lineRule="auto"/>
        <w:ind w:right="1921"/>
      </w:pPr>
      <w:r>
        <w:rPr>
          <w:w w:val="120"/>
          <w:sz w:val="20"/>
        </w:rPr>
        <w:t xml:space="preserve">Wnioskodawca złożył wniosek o pozwolenie Natura 2000 dotyczące </w:t>
      </w:r>
      <w:r>
        <w:rPr>
          <w:spacing w:val="-2"/>
          <w:w w:val="120"/>
          <w:sz w:val="20"/>
        </w:rPr>
        <w:t>obszaru</w:t>
      </w:r>
      <w:r>
        <w:rPr>
          <w:w w:val="120"/>
          <w:sz w:val="20"/>
        </w:rPr>
        <w:t xml:space="preserve"> Natura</w:t>
      </w:r>
      <w:r>
        <w:rPr>
          <w:spacing w:val="-2"/>
          <w:w w:val="120"/>
          <w:sz w:val="20"/>
        </w:rPr>
        <w:t xml:space="preserve"> 2000 </w:t>
      </w:r>
      <w:r>
        <w:rPr>
          <w:spacing w:val="-2"/>
          <w:w w:val="120"/>
          <w:sz w:val="20"/>
        </w:rPr>
        <w:t xml:space="preserve">Hoburgs </w:t>
      </w:r>
      <w:r>
        <w:rPr>
          <w:spacing w:val="-2"/>
          <w:w w:val="120"/>
          <w:sz w:val="20"/>
        </w:rPr>
        <w:t xml:space="preserve">bank </w:t>
      </w:r>
      <w:r>
        <w:rPr>
          <w:spacing w:val="-2"/>
          <w:w w:val="120"/>
          <w:sz w:val="20"/>
        </w:rPr>
        <w:t xml:space="preserve">i </w:t>
      </w:r>
      <w:r>
        <w:rPr>
          <w:spacing w:val="-2"/>
          <w:w w:val="120"/>
          <w:sz w:val="20"/>
        </w:rPr>
        <w:t xml:space="preserve">Midsjöbankarna </w:t>
      </w:r>
      <w:r>
        <w:rPr>
          <w:spacing w:val="-2"/>
          <w:w w:val="120"/>
          <w:sz w:val="20"/>
        </w:rPr>
        <w:t xml:space="preserve">(SE0330308) </w:t>
      </w:r>
      <w:r>
        <w:rPr>
          <w:w w:val="120"/>
          <w:sz w:val="20"/>
        </w:rPr>
        <w:t xml:space="preserve">oraz zbadał wpływ na większość obszarów Natura 2000 znajdujących się w </w:t>
      </w:r>
      <w:r>
        <w:rPr>
          <w:w w:val="115"/>
          <w:sz w:val="20"/>
        </w:rPr>
        <w:t>pobliżu obszaru badań. Po uzupełnieniu informacji</w:t>
      </w:r>
      <w:r>
        <w:rPr>
          <w:w w:val="115"/>
          <w:sz w:val="20"/>
        </w:rPr>
        <w:t xml:space="preserve">, </w:t>
      </w:r>
      <w:r>
        <w:rPr>
          <w:w w:val="120"/>
          <w:sz w:val="20"/>
        </w:rPr>
        <w:t>zarząd regionu</w:t>
      </w:r>
      <w:r>
        <w:rPr>
          <w:w w:val="120"/>
          <w:sz w:val="20"/>
        </w:rPr>
        <w:t xml:space="preserve"> podziela </w:t>
      </w:r>
      <w:r>
        <w:rPr>
          <w:w w:val="120"/>
          <w:sz w:val="20"/>
        </w:rPr>
        <w:t>ocenę</w:t>
      </w:r>
      <w:r>
        <w:rPr>
          <w:w w:val="120"/>
          <w:sz w:val="20"/>
        </w:rPr>
        <w:t xml:space="preserve"> wnioskodawcy </w:t>
      </w:r>
      <w:r>
        <w:rPr>
          <w:w w:val="120"/>
          <w:sz w:val="20"/>
        </w:rPr>
        <w:t xml:space="preserve">dotyczącą </w:t>
      </w:r>
      <w:r>
        <w:rPr>
          <w:w w:val="120"/>
          <w:sz w:val="20"/>
        </w:rPr>
        <w:t>obszarów</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71"/>
      </w:pPr>
      <w:r>
        <w:rPr>
          <w:w w:val="115"/>
          <w:sz w:val="20"/>
        </w:rPr>
        <w:t xml:space="preserve">i gatunków, na które mogą mieć wpływ </w:t>
      </w:r>
      <w:r>
        <w:rPr>
          <w:w w:val="115"/>
          <w:sz w:val="20"/>
        </w:rPr>
        <w:t xml:space="preserve">planowane </w:t>
      </w:r>
      <w:r>
        <w:rPr>
          <w:spacing w:val="-2"/>
          <w:w w:val="115"/>
          <w:sz w:val="20"/>
        </w:rPr>
        <w:t>badania.</w:t>
      </w:r>
    </w:p>
    <w:p>
      <w:pPr>
        <w:pStyle w:val="BodyText"/>
        <w:spacing w:before="243" w:line="302" w:lineRule="auto"/>
        <w:ind w:right="1893"/>
      </w:pPr>
      <w:r>
        <w:rPr>
          <w:w w:val="115"/>
          <w:sz w:val="20"/>
        </w:rPr>
        <w:t xml:space="preserve">Wymóg uzyskania zezwolenia zgodnie z rozdziałem 7 § 28 a ustawy o ochronie środowiska dotyczy działań lub środków, które mogą w znaczący sposób wpłynąć na środowisko w obszarze Natura 2000. Dla wymogu uzyskania zezwolenia nie ma znaczenia, gdzie działanie lub środek jest prowadzony lub podejmowany. Decydujące </w:t>
      </w:r>
      <w:r>
        <w:rPr>
          <w:w w:val="115"/>
          <w:sz w:val="20"/>
        </w:rPr>
        <w:t>znaczenie</w:t>
      </w:r>
      <w:r>
        <w:rPr>
          <w:w w:val="115"/>
          <w:sz w:val="20"/>
        </w:rPr>
        <w:t xml:space="preserve"> ma </w:t>
      </w:r>
      <w:r>
        <w:rPr>
          <w:w w:val="115"/>
          <w:sz w:val="20"/>
        </w:rPr>
        <w:t xml:space="preserve">natomiast </w:t>
      </w:r>
      <w:r>
        <w:rPr>
          <w:w w:val="115"/>
          <w:sz w:val="20"/>
        </w:rPr>
        <w:t xml:space="preserve">wpływ, </w:t>
      </w:r>
      <w:r>
        <w:rPr>
          <w:w w:val="115"/>
          <w:sz w:val="20"/>
        </w:rPr>
        <w:t xml:space="preserve">jaki </w:t>
      </w:r>
      <w:r>
        <w:rPr>
          <w:w w:val="115"/>
          <w:sz w:val="20"/>
        </w:rPr>
        <w:t>może</w:t>
      </w:r>
      <w:r>
        <w:rPr>
          <w:w w:val="115"/>
          <w:sz w:val="20"/>
        </w:rPr>
        <w:t xml:space="preserve"> ona</w:t>
      </w:r>
      <w:r>
        <w:rPr>
          <w:w w:val="115"/>
          <w:sz w:val="20"/>
        </w:rPr>
        <w:t xml:space="preserve"> </w:t>
      </w:r>
      <w:r>
        <w:rPr>
          <w:w w:val="115"/>
          <w:sz w:val="20"/>
        </w:rPr>
        <w:t xml:space="preserve">wywrzeć </w:t>
      </w:r>
      <w:r>
        <w:rPr>
          <w:w w:val="115"/>
          <w:sz w:val="20"/>
        </w:rPr>
        <w:t xml:space="preserve">na </w:t>
      </w:r>
      <w:r>
        <w:rPr>
          <w:w w:val="115"/>
          <w:sz w:val="20"/>
        </w:rPr>
        <w:t xml:space="preserve">wartości obszaru Natura 2000. Wymóg uzyskania zezwolenia ma zastosowanie niezależnie od </w:t>
      </w:r>
      <w:r>
        <w:rPr>
          <w:w w:val="115"/>
          <w:sz w:val="20"/>
        </w:rPr>
        <w:t>granic obszaru</w:t>
      </w:r>
      <w:r>
        <w:rPr>
          <w:w w:val="115"/>
          <w:sz w:val="20"/>
        </w:rPr>
        <w:t xml:space="preserve"> Natura</w:t>
      </w:r>
      <w:r>
        <w:rPr>
          <w:w w:val="115"/>
          <w:sz w:val="20"/>
        </w:rPr>
        <w:t xml:space="preserve"> 2000, co oznacza, że wymóg ten dotyczy zarówno działań i środków prowadzonych lub podejmowanych na terenie takiego obszaru, jak i poza nim.</w:t>
      </w:r>
    </w:p>
    <w:p>
      <w:pPr>
        <w:pStyle w:val="BodyText"/>
        <w:spacing w:before="251" w:line="302" w:lineRule="auto"/>
        <w:ind w:right="1971"/>
      </w:pPr>
      <w:r>
        <w:rPr>
          <w:w w:val="115"/>
          <w:sz w:val="20"/>
        </w:rPr>
        <w:t xml:space="preserve">Planowana działalność polega na </w:t>
      </w:r>
      <w:r>
        <w:rPr>
          <w:w w:val="115"/>
          <w:sz w:val="20"/>
        </w:rPr>
        <w:t>przeprowadzeniu badań</w:t>
      </w:r>
      <w:r>
        <w:rPr>
          <w:w w:val="115"/>
          <w:sz w:val="20"/>
        </w:rPr>
        <w:t xml:space="preserve"> geofizycznych </w:t>
      </w:r>
      <w:r>
        <w:rPr>
          <w:w w:val="115"/>
          <w:sz w:val="20"/>
        </w:rPr>
        <w:t>na dużym obszarze południowej części Morza Bałtyckiego, wzdłuż wschodniego wybrzeża wyspy Öland, wschodniego wybrzeża wyspy Gotland oraz w części obszarów Natura 2000 Hoburgs Bank i Midsjöbankarna (SE0330308).</w:t>
      </w:r>
    </w:p>
    <w:p>
      <w:pPr>
        <w:pStyle w:val="BodyText"/>
        <w:spacing w:before="5" w:line="302" w:lineRule="auto"/>
        <w:ind w:right="1971"/>
      </w:pPr>
      <w:r>
        <w:rPr>
          <w:w w:val="120"/>
          <w:sz w:val="20"/>
        </w:rPr>
        <w:t xml:space="preserve">Badania </w:t>
      </w:r>
      <w:r>
        <w:rPr>
          <w:w w:val="120"/>
          <w:sz w:val="20"/>
        </w:rPr>
        <w:t xml:space="preserve">obejmują </w:t>
      </w:r>
      <w:r>
        <w:rPr>
          <w:w w:val="120"/>
          <w:sz w:val="20"/>
        </w:rPr>
        <w:t xml:space="preserve">wykorzystanie </w:t>
      </w:r>
      <w:r>
        <w:rPr>
          <w:w w:val="120"/>
          <w:sz w:val="20"/>
        </w:rPr>
        <w:t xml:space="preserve">sprzętu </w:t>
      </w:r>
      <w:r>
        <w:rPr>
          <w:w w:val="120"/>
          <w:sz w:val="20"/>
        </w:rPr>
        <w:t xml:space="preserve">powodującego </w:t>
      </w:r>
      <w:r>
        <w:rPr>
          <w:w w:val="120"/>
          <w:sz w:val="20"/>
        </w:rPr>
        <w:t>podwodny hałas</w:t>
      </w:r>
      <w:r>
        <w:rPr>
          <w:w w:val="120"/>
          <w:sz w:val="20"/>
        </w:rPr>
        <w:t xml:space="preserve">, </w:t>
      </w:r>
      <w:r>
        <w:rPr>
          <w:w w:val="120"/>
          <w:sz w:val="20"/>
        </w:rPr>
        <w:t xml:space="preserve">który </w:t>
      </w:r>
      <w:r>
        <w:rPr>
          <w:w w:val="120"/>
          <w:sz w:val="20"/>
        </w:rPr>
        <w:t xml:space="preserve">może potencjalnie powodować tymczasowe lub trwałe uszkodzenia słuchu u </w:t>
      </w:r>
      <w:r>
        <w:rPr>
          <w:w w:val="120"/>
          <w:sz w:val="20"/>
        </w:rPr>
        <w:t xml:space="preserve">ssaków </w:t>
      </w:r>
      <w:r>
        <w:rPr>
          <w:w w:val="120"/>
          <w:sz w:val="20"/>
        </w:rPr>
        <w:t xml:space="preserve">morskich </w:t>
      </w:r>
      <w:r>
        <w:rPr>
          <w:w w:val="120"/>
          <w:sz w:val="20"/>
        </w:rPr>
        <w:t xml:space="preserve">i </w:t>
      </w:r>
      <w:r>
        <w:rPr>
          <w:w w:val="120"/>
          <w:sz w:val="20"/>
        </w:rPr>
        <w:t xml:space="preserve">ryb, </w:t>
      </w:r>
      <w:r>
        <w:rPr>
          <w:w w:val="120"/>
          <w:sz w:val="20"/>
        </w:rPr>
        <w:t xml:space="preserve">a także </w:t>
      </w:r>
      <w:r>
        <w:rPr>
          <w:w w:val="120"/>
          <w:sz w:val="20"/>
        </w:rPr>
        <w:t>wpływać na zachowanie</w:t>
      </w:r>
      <w:r>
        <w:rPr>
          <w:w w:val="115"/>
          <w:sz w:val="20"/>
        </w:rPr>
        <w:t>,</w:t>
      </w:r>
      <w:r>
        <w:rPr>
          <w:w w:val="120"/>
          <w:sz w:val="20"/>
        </w:rPr>
        <w:t xml:space="preserve"> takie jak </w:t>
      </w:r>
      <w:r>
        <w:rPr>
          <w:w w:val="120"/>
          <w:sz w:val="20"/>
        </w:rPr>
        <w:t xml:space="preserve">przerwanie </w:t>
      </w:r>
      <w:r>
        <w:rPr>
          <w:w w:val="115"/>
          <w:sz w:val="20"/>
        </w:rPr>
        <w:t>poszukiwania pożywienia</w:t>
      </w:r>
      <w:r>
        <w:rPr>
          <w:w w:val="115"/>
          <w:sz w:val="20"/>
        </w:rPr>
        <w:t xml:space="preserve">, rozrodu </w:t>
      </w:r>
      <w:r>
        <w:rPr>
          <w:w w:val="115"/>
          <w:sz w:val="20"/>
        </w:rPr>
        <w:t xml:space="preserve">i </w:t>
      </w:r>
      <w:r>
        <w:rPr>
          <w:w w:val="115"/>
          <w:sz w:val="20"/>
        </w:rPr>
        <w:t xml:space="preserve">echolokacji </w:t>
      </w:r>
      <w:r>
        <w:rPr>
          <w:w w:val="115"/>
          <w:sz w:val="20"/>
        </w:rPr>
        <w:t xml:space="preserve">zarówno </w:t>
      </w:r>
      <w:r>
        <w:rPr>
          <w:w w:val="115"/>
          <w:sz w:val="20"/>
        </w:rPr>
        <w:t xml:space="preserve">ptaków, </w:t>
      </w:r>
      <w:r>
        <w:rPr>
          <w:w w:val="115"/>
          <w:sz w:val="20"/>
        </w:rPr>
        <w:t>ryb</w:t>
      </w:r>
      <w:r>
        <w:rPr>
          <w:w w:val="120"/>
          <w:sz w:val="20"/>
        </w:rPr>
        <w:t xml:space="preserve">, jak i </w:t>
      </w:r>
      <w:r>
        <w:rPr>
          <w:w w:val="120"/>
          <w:sz w:val="20"/>
        </w:rPr>
        <w:t xml:space="preserve">ssaków </w:t>
      </w:r>
      <w:r>
        <w:rPr>
          <w:w w:val="120"/>
          <w:sz w:val="20"/>
        </w:rPr>
        <w:t>morskich</w:t>
      </w:r>
      <w:r>
        <w:rPr>
          <w:w w:val="120"/>
          <w:sz w:val="20"/>
        </w:rPr>
        <w:t xml:space="preserve">. </w:t>
      </w:r>
      <w:r>
        <w:rPr>
          <w:w w:val="120"/>
          <w:sz w:val="20"/>
        </w:rPr>
        <w:t xml:space="preserve">Badania </w:t>
      </w:r>
      <w:r>
        <w:rPr>
          <w:w w:val="120"/>
          <w:sz w:val="20"/>
        </w:rPr>
        <w:t xml:space="preserve">mogą </w:t>
      </w:r>
      <w:r>
        <w:rPr>
          <w:w w:val="120"/>
          <w:sz w:val="20"/>
        </w:rPr>
        <w:t xml:space="preserve">również </w:t>
      </w:r>
      <w:r>
        <w:rPr>
          <w:w w:val="120"/>
          <w:sz w:val="20"/>
        </w:rPr>
        <w:t>potencjalnie wpływać na gatunki typowe dla siedlisk piaszczystych łach i raf.</w:t>
      </w:r>
    </w:p>
    <w:p>
      <w:pPr>
        <w:pStyle w:val="BodyText"/>
        <w:spacing w:before="249" w:line="302" w:lineRule="auto"/>
        <w:ind w:right="1893"/>
      </w:pPr>
      <w:r>
        <w:rPr>
          <w:w w:val="120"/>
          <w:sz w:val="20"/>
        </w:rPr>
        <w:t xml:space="preserve">Zgodnie z </w:t>
      </w:r>
      <w:r>
        <w:rPr>
          <w:w w:val="120"/>
          <w:sz w:val="20"/>
        </w:rPr>
        <w:t>rozdziałem</w:t>
      </w:r>
      <w:r>
        <w:rPr>
          <w:w w:val="120"/>
          <w:sz w:val="20"/>
        </w:rPr>
        <w:t xml:space="preserve"> 7</w:t>
      </w:r>
      <w:r>
        <w:rPr>
          <w:w w:val="120"/>
          <w:sz w:val="20"/>
        </w:rPr>
        <w:t>, sekcją</w:t>
      </w:r>
      <w:r>
        <w:rPr>
          <w:w w:val="120"/>
          <w:sz w:val="20"/>
        </w:rPr>
        <w:t xml:space="preserve"> 28 </w:t>
      </w:r>
      <w:r>
        <w:rPr>
          <w:w w:val="120"/>
          <w:sz w:val="20"/>
        </w:rPr>
        <w:t xml:space="preserve">b </w:t>
      </w:r>
      <w:r>
        <w:rPr>
          <w:w w:val="120"/>
          <w:sz w:val="20"/>
        </w:rPr>
        <w:t>ustawy o ochronie środowiska,</w:t>
      </w:r>
      <w:r>
        <w:rPr>
          <w:w w:val="120"/>
          <w:sz w:val="20"/>
        </w:rPr>
        <w:t xml:space="preserve"> </w:t>
      </w:r>
      <w:r>
        <w:rPr>
          <w:w w:val="120"/>
          <w:sz w:val="20"/>
        </w:rPr>
        <w:t xml:space="preserve">zezwolenie </w:t>
      </w:r>
      <w:r>
        <w:rPr>
          <w:w w:val="120"/>
          <w:sz w:val="20"/>
        </w:rPr>
        <w:t>Natura</w:t>
      </w:r>
      <w:r>
        <w:rPr>
          <w:w w:val="120"/>
          <w:sz w:val="20"/>
        </w:rPr>
        <w:t xml:space="preserve"> 2000 </w:t>
      </w:r>
      <w:r>
        <w:rPr>
          <w:w w:val="120"/>
          <w:sz w:val="20"/>
        </w:rPr>
        <w:t xml:space="preserve">może </w:t>
      </w:r>
      <w:r>
        <w:rPr>
          <w:w w:val="120"/>
          <w:sz w:val="20"/>
        </w:rPr>
        <w:t xml:space="preserve">zostać wydane tylko </w:t>
      </w:r>
      <w:r>
        <w:rPr>
          <w:w w:val="120"/>
          <w:sz w:val="20"/>
        </w:rPr>
        <w:t xml:space="preserve">wtedy, gdy </w:t>
      </w:r>
      <w:r>
        <w:rPr>
          <w:w w:val="120"/>
          <w:sz w:val="20"/>
        </w:rPr>
        <w:t xml:space="preserve">działalność </w:t>
      </w:r>
      <w:r>
        <w:rPr>
          <w:w w:val="120"/>
          <w:sz w:val="20"/>
        </w:rPr>
        <w:t xml:space="preserve">lub </w:t>
      </w:r>
      <w:r>
        <w:rPr>
          <w:w w:val="120"/>
          <w:sz w:val="20"/>
        </w:rPr>
        <w:t xml:space="preserve">działanie, </w:t>
      </w:r>
      <w:r>
        <w:rPr>
          <w:w w:val="120"/>
          <w:sz w:val="20"/>
        </w:rPr>
        <w:t xml:space="preserve">samodzielnie </w:t>
      </w:r>
      <w:r>
        <w:rPr>
          <w:w w:val="120"/>
          <w:sz w:val="20"/>
        </w:rPr>
        <w:t xml:space="preserve">lub </w:t>
      </w:r>
      <w:r>
        <w:rPr>
          <w:w w:val="120"/>
          <w:sz w:val="20"/>
        </w:rPr>
        <w:t xml:space="preserve">w połączeniu </w:t>
      </w:r>
      <w:r>
        <w:rPr>
          <w:w w:val="120"/>
          <w:sz w:val="20"/>
        </w:rPr>
        <w:t xml:space="preserve">z </w:t>
      </w:r>
      <w:r>
        <w:rPr>
          <w:spacing w:val="-2"/>
          <w:w w:val="120"/>
          <w:sz w:val="20"/>
        </w:rPr>
        <w:t xml:space="preserve">innymi </w:t>
      </w:r>
      <w:r>
        <w:rPr>
          <w:spacing w:val="-2"/>
          <w:w w:val="120"/>
          <w:sz w:val="20"/>
        </w:rPr>
        <w:t xml:space="preserve">prowadzonymi </w:t>
      </w:r>
      <w:r>
        <w:rPr>
          <w:spacing w:val="-2"/>
          <w:w w:val="120"/>
          <w:sz w:val="20"/>
        </w:rPr>
        <w:t xml:space="preserve">lub </w:t>
      </w:r>
      <w:r>
        <w:rPr>
          <w:spacing w:val="-2"/>
          <w:w w:val="120"/>
          <w:sz w:val="20"/>
        </w:rPr>
        <w:t xml:space="preserve">planowanymi </w:t>
      </w:r>
      <w:r>
        <w:rPr>
          <w:spacing w:val="-2"/>
          <w:w w:val="120"/>
          <w:sz w:val="20"/>
        </w:rPr>
        <w:t xml:space="preserve">działaniami </w:t>
      </w:r>
      <w:r>
        <w:rPr>
          <w:spacing w:val="-2"/>
          <w:w w:val="120"/>
          <w:sz w:val="20"/>
        </w:rPr>
        <w:t xml:space="preserve">lub </w:t>
      </w:r>
      <w:r>
        <w:rPr>
          <w:spacing w:val="-2"/>
          <w:w w:val="120"/>
          <w:sz w:val="20"/>
        </w:rPr>
        <w:t xml:space="preserve">środkami, </w:t>
      </w:r>
      <w:r>
        <w:rPr>
          <w:spacing w:val="-2"/>
          <w:w w:val="120"/>
          <w:sz w:val="20"/>
        </w:rPr>
        <w:t xml:space="preserve">nie </w:t>
      </w:r>
      <w:r>
        <w:rPr>
          <w:spacing w:val="-2"/>
          <w:w w:val="120"/>
          <w:sz w:val="20"/>
        </w:rPr>
        <w:t xml:space="preserve">może </w:t>
      </w:r>
      <w:r>
        <w:rPr>
          <w:w w:val="120"/>
          <w:sz w:val="20"/>
        </w:rPr>
        <w:t xml:space="preserve">zaszkodzić </w:t>
      </w:r>
      <w:r>
        <w:rPr>
          <w:w w:val="120"/>
          <w:sz w:val="20"/>
        </w:rPr>
        <w:t xml:space="preserve">siedliskom </w:t>
      </w:r>
      <w:r>
        <w:rPr>
          <w:w w:val="120"/>
          <w:sz w:val="20"/>
        </w:rPr>
        <w:t xml:space="preserve">na </w:t>
      </w:r>
      <w:r>
        <w:rPr>
          <w:w w:val="120"/>
          <w:sz w:val="20"/>
        </w:rPr>
        <w:t>obszarze</w:t>
      </w:r>
      <w:r>
        <w:rPr>
          <w:w w:val="120"/>
          <w:sz w:val="20"/>
        </w:rPr>
        <w:t xml:space="preserve">, </w:t>
      </w:r>
      <w:r>
        <w:rPr>
          <w:w w:val="120"/>
          <w:sz w:val="20"/>
        </w:rPr>
        <w:t xml:space="preserve">który </w:t>
      </w:r>
      <w:r>
        <w:rPr>
          <w:w w:val="120"/>
          <w:sz w:val="20"/>
        </w:rPr>
        <w:t xml:space="preserve">ma być </w:t>
      </w:r>
      <w:r>
        <w:rPr>
          <w:w w:val="120"/>
          <w:sz w:val="20"/>
        </w:rPr>
        <w:t xml:space="preserve">chroniony, </w:t>
      </w:r>
      <w:r>
        <w:rPr>
          <w:w w:val="120"/>
          <w:sz w:val="20"/>
        </w:rPr>
        <w:t xml:space="preserve">oraz </w:t>
      </w:r>
      <w:r>
        <w:rPr>
          <w:w w:val="120"/>
          <w:sz w:val="20"/>
        </w:rPr>
        <w:t xml:space="preserve">nie powoduje narażenia gatunków, które mają być chronione, na zakłócenia, które mogą w znacznym stopniu utrudnić zachowanie tych gatunków na </w:t>
      </w:r>
      <w:r>
        <w:rPr>
          <w:spacing w:val="-2"/>
          <w:w w:val="120"/>
          <w:sz w:val="20"/>
        </w:rPr>
        <w:t>danym obszarze.</w:t>
      </w:r>
    </w:p>
    <w:p>
      <w:pPr>
        <w:pStyle w:val="BodyText"/>
        <w:spacing w:before="248" w:line="302" w:lineRule="auto"/>
        <w:ind w:right="1971"/>
      </w:pPr>
      <w:r>
        <w:rPr>
          <w:w w:val="115"/>
          <w:sz w:val="20"/>
        </w:rPr>
        <w:t xml:space="preserve">Podstawą przepisów ustawy o ochronie środowiska jest tzw. dyrektywa siedliskowa 92/43/EWG. Zgodnie z art. 6 ust. 3 tej dyrektywy projekt może zostać zatwierdzony tylko wtedy, gdy organ oceniający </w:t>
      </w:r>
      <w:r>
        <w:rPr>
          <w:w w:val="115"/>
          <w:sz w:val="20"/>
        </w:rPr>
        <w:t>upewnił się, że nie spowoduje on szkód w danym obszarze.</w:t>
      </w:r>
    </w:p>
    <w:p>
      <w:pPr>
        <w:pStyle w:val="BodyText"/>
        <w:spacing w:before="5" w:line="302" w:lineRule="auto"/>
        <w:ind w:right="1971"/>
      </w:pPr>
      <w:r>
        <w:rPr>
          <w:w w:val="120"/>
          <w:sz w:val="20"/>
        </w:rPr>
        <w:t xml:space="preserve">Przepis ten </w:t>
      </w:r>
      <w:r>
        <w:rPr>
          <w:w w:val="120"/>
          <w:sz w:val="20"/>
        </w:rPr>
        <w:t xml:space="preserve">został </w:t>
      </w:r>
      <w:r>
        <w:rPr>
          <w:w w:val="120"/>
          <w:sz w:val="20"/>
        </w:rPr>
        <w:t xml:space="preserve">doprecyzowany </w:t>
      </w:r>
      <w:r>
        <w:rPr>
          <w:w w:val="120"/>
          <w:sz w:val="20"/>
        </w:rPr>
        <w:t xml:space="preserve">w </w:t>
      </w:r>
      <w:r>
        <w:rPr>
          <w:w w:val="120"/>
          <w:sz w:val="20"/>
        </w:rPr>
        <w:t xml:space="preserve">orzecznictwie </w:t>
      </w:r>
      <w:r>
        <w:rPr>
          <w:w w:val="120"/>
          <w:sz w:val="20"/>
        </w:rPr>
        <w:t xml:space="preserve">Trybunału Sprawiedliwości Unii Europejskiej. </w:t>
      </w:r>
      <w:r>
        <w:rPr>
          <w:w w:val="120"/>
          <w:sz w:val="20"/>
        </w:rPr>
        <w:t xml:space="preserve">Zezwolenie </w:t>
      </w:r>
      <w:r>
        <w:rPr>
          <w:w w:val="120"/>
          <w:sz w:val="20"/>
        </w:rPr>
        <w:t xml:space="preserve">może </w:t>
      </w:r>
      <w:r>
        <w:rPr>
          <w:w w:val="120"/>
          <w:sz w:val="20"/>
        </w:rPr>
        <w:t>zostać udzielone</w:t>
      </w:r>
      <w:r>
        <w:rPr>
          <w:w w:val="120"/>
          <w:sz w:val="20"/>
        </w:rPr>
        <w:t xml:space="preserve">, jeżeli </w:t>
      </w:r>
      <w:r>
        <w:rPr>
          <w:w w:val="120"/>
          <w:sz w:val="20"/>
        </w:rPr>
        <w:t xml:space="preserve">nie </w:t>
      </w:r>
      <w:r>
        <w:rPr>
          <w:w w:val="120"/>
          <w:sz w:val="20"/>
        </w:rPr>
        <w:t xml:space="preserve">ma </w:t>
      </w:r>
      <w:r>
        <w:rPr>
          <w:w w:val="120"/>
          <w:sz w:val="20"/>
        </w:rPr>
        <w:t xml:space="preserve">uzasadnionych </w:t>
      </w:r>
      <w:r>
        <w:rPr>
          <w:spacing w:val="-2"/>
          <w:w w:val="120"/>
          <w:sz w:val="20"/>
        </w:rPr>
        <w:t>wątpliwości</w:t>
      </w:r>
      <w:r>
        <w:rPr>
          <w:spacing w:val="-2"/>
          <w:w w:val="120"/>
          <w:sz w:val="20"/>
        </w:rPr>
        <w:t>,</w:t>
      </w:r>
      <w:r>
        <w:rPr>
          <w:spacing w:val="-2"/>
          <w:w w:val="120"/>
          <w:sz w:val="20"/>
        </w:rPr>
        <w:t xml:space="preserve"> że </w:t>
      </w:r>
      <w:r>
        <w:rPr>
          <w:spacing w:val="-2"/>
          <w:w w:val="120"/>
          <w:sz w:val="20"/>
        </w:rPr>
        <w:t xml:space="preserve">działalność </w:t>
      </w:r>
      <w:r>
        <w:rPr>
          <w:spacing w:val="-2"/>
          <w:w w:val="120"/>
          <w:sz w:val="20"/>
        </w:rPr>
        <w:t xml:space="preserve">nie </w:t>
      </w:r>
      <w:r>
        <w:rPr>
          <w:spacing w:val="-2"/>
          <w:w w:val="120"/>
          <w:sz w:val="20"/>
        </w:rPr>
        <w:t xml:space="preserve">może </w:t>
      </w:r>
      <w:r>
        <w:rPr>
          <w:spacing w:val="-2"/>
          <w:w w:val="120"/>
          <w:sz w:val="20"/>
        </w:rPr>
        <w:t xml:space="preserve">mieć </w:t>
      </w:r>
      <w:r>
        <w:rPr>
          <w:spacing w:val="-2"/>
          <w:w w:val="120"/>
          <w:sz w:val="20"/>
        </w:rPr>
        <w:t xml:space="preserve">szkodliwego </w:t>
      </w:r>
      <w:r>
        <w:rPr>
          <w:spacing w:val="-2"/>
          <w:w w:val="120"/>
          <w:sz w:val="20"/>
        </w:rPr>
        <w:t xml:space="preserve">wpływu, </w:t>
      </w:r>
      <w:r>
        <w:rPr>
          <w:spacing w:val="-2"/>
          <w:w w:val="120"/>
          <w:sz w:val="20"/>
        </w:rPr>
        <w:t xml:space="preserve">zob. </w:t>
      </w:r>
      <w:r>
        <w:rPr>
          <w:w w:val="120"/>
          <w:sz w:val="20"/>
        </w:rPr>
        <w:t xml:space="preserve">wyrok </w:t>
      </w:r>
      <w:r>
        <w:rPr>
          <w:w w:val="120"/>
          <w:sz w:val="20"/>
        </w:rPr>
        <w:t xml:space="preserve">Trybunału Sprawiedliwości Unii Europejskiej </w:t>
      </w:r>
      <w:r>
        <w:rPr>
          <w:w w:val="120"/>
          <w:sz w:val="20"/>
        </w:rPr>
        <w:t xml:space="preserve">w </w:t>
      </w:r>
      <w:r>
        <w:rPr>
          <w:w w:val="120"/>
          <w:sz w:val="20"/>
        </w:rPr>
        <w:t xml:space="preserve">sprawie </w:t>
      </w:r>
      <w:r>
        <w:rPr>
          <w:w w:val="120"/>
          <w:sz w:val="20"/>
        </w:rPr>
        <w:t xml:space="preserve">C127/02 </w:t>
      </w:r>
      <w:r>
        <w:rPr>
          <w:w w:val="120"/>
          <w:sz w:val="20"/>
        </w:rPr>
        <w:t xml:space="preserve">Waddenzee. </w:t>
      </w:r>
      <w:r>
        <w:rPr>
          <w:w w:val="120"/>
          <w:sz w:val="20"/>
        </w:rPr>
        <w:t xml:space="preserve">Aby </w:t>
      </w:r>
      <w:r>
        <w:rPr>
          <w:w w:val="120"/>
          <w:sz w:val="20"/>
        </w:rPr>
        <w:t xml:space="preserve">zezwolenie </w:t>
      </w:r>
      <w:r>
        <w:rPr>
          <w:w w:val="115"/>
          <w:sz w:val="20"/>
        </w:rPr>
        <w:t xml:space="preserve">mogło zostać udzielone, należy </w:t>
      </w:r>
      <w:r>
        <w:rPr>
          <w:w w:val="115"/>
          <w:sz w:val="20"/>
        </w:rPr>
        <w:t>ocenić</w:t>
      </w:r>
      <w:r>
        <w:rPr>
          <w:w w:val="115"/>
          <w:sz w:val="20"/>
        </w:rPr>
        <w:t xml:space="preserve"> wpływ projektu na obszar </w:t>
      </w:r>
      <w:r>
        <w:rPr>
          <w:w w:val="120"/>
          <w:sz w:val="20"/>
        </w:rPr>
        <w:t xml:space="preserve">z </w:t>
      </w:r>
      <w:r>
        <w:rPr>
          <w:w w:val="120"/>
          <w:sz w:val="20"/>
        </w:rPr>
        <w:t xml:space="preserve">naukowego </w:t>
      </w:r>
      <w:r>
        <w:rPr>
          <w:w w:val="120"/>
          <w:sz w:val="20"/>
        </w:rPr>
        <w:t xml:space="preserve">punktu widzenia. </w:t>
      </w:r>
      <w:r>
        <w:rPr>
          <w:w w:val="120"/>
          <w:sz w:val="20"/>
        </w:rPr>
        <w:t xml:space="preserve">Należy rozwiać </w:t>
      </w:r>
      <w:r>
        <w:rPr>
          <w:w w:val="120"/>
          <w:sz w:val="20"/>
        </w:rPr>
        <w:t xml:space="preserve">wszelkie </w:t>
      </w:r>
      <w:r>
        <w:rPr>
          <w:w w:val="120"/>
          <w:sz w:val="20"/>
        </w:rPr>
        <w:t>wątpliwości</w:t>
      </w:r>
      <w:r>
        <w:rPr>
          <w:w w:val="120"/>
          <w:sz w:val="20"/>
        </w:rPr>
        <w:t xml:space="preserve"> naukowe </w:t>
      </w:r>
      <w:r>
        <w:rPr>
          <w:w w:val="120"/>
          <w:sz w:val="20"/>
        </w:rPr>
        <w:t xml:space="preserve">dotyczące </w:t>
      </w:r>
      <w:r>
        <w:rPr>
          <w:w w:val="120"/>
          <w:sz w:val="20"/>
        </w:rPr>
        <w:t>wpływu</w:t>
      </w:r>
      <w:r>
        <w:rPr>
          <w:w w:val="120"/>
          <w:sz w:val="20"/>
        </w:rPr>
        <w:t xml:space="preserve"> działalności </w:t>
      </w:r>
      <w:r>
        <w:rPr>
          <w:w w:val="120"/>
          <w:sz w:val="20"/>
        </w:rPr>
        <w:t xml:space="preserve">na </w:t>
      </w:r>
      <w:r>
        <w:rPr>
          <w:w w:val="120"/>
          <w:sz w:val="20"/>
        </w:rPr>
        <w:t xml:space="preserve">obszar </w:t>
      </w:r>
      <w:r>
        <w:rPr>
          <w:w w:val="120"/>
          <w:sz w:val="20"/>
        </w:rPr>
        <w:t>chroniony.</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2102"/>
      </w:pPr>
      <w:r>
        <w:rPr>
          <w:w w:val="110"/>
          <w:sz w:val="20"/>
        </w:rPr>
        <w:t xml:space="preserve">w tej dziedzinie, zob. wyrok Trybunału Sprawiedliwości UE w sprawie C-441/17 Bialowiezaskogen. </w:t>
      </w:r>
      <w:r>
        <w:rPr>
          <w:w w:val="110"/>
          <w:sz w:val="20"/>
        </w:rPr>
        <w:t xml:space="preserve">Należy </w:t>
      </w:r>
      <w:r>
        <w:rPr>
          <w:w w:val="110"/>
          <w:sz w:val="20"/>
        </w:rPr>
        <w:t xml:space="preserve">zatem </w:t>
      </w:r>
      <w:r>
        <w:rPr>
          <w:w w:val="110"/>
          <w:sz w:val="20"/>
        </w:rPr>
        <w:t>jasno</w:t>
      </w:r>
      <w:r>
        <w:rPr>
          <w:w w:val="110"/>
          <w:sz w:val="20"/>
        </w:rPr>
        <w:t xml:space="preserve"> stwierdzić</w:t>
      </w:r>
      <w:r>
        <w:rPr>
          <w:w w:val="110"/>
          <w:sz w:val="20"/>
        </w:rPr>
        <w:t>,</w:t>
      </w:r>
      <w:r>
        <w:rPr>
          <w:w w:val="110"/>
          <w:sz w:val="20"/>
        </w:rPr>
        <w:t xml:space="preserve"> że </w:t>
      </w:r>
      <w:r>
        <w:rPr>
          <w:w w:val="110"/>
          <w:sz w:val="20"/>
        </w:rPr>
        <w:t xml:space="preserve">działalność ta </w:t>
      </w:r>
      <w:r>
        <w:rPr>
          <w:w w:val="110"/>
          <w:sz w:val="20"/>
        </w:rPr>
        <w:t xml:space="preserve">nie </w:t>
      </w:r>
      <w:r>
        <w:rPr>
          <w:w w:val="110"/>
          <w:sz w:val="20"/>
        </w:rPr>
        <w:t xml:space="preserve">jest </w:t>
      </w:r>
      <w:r>
        <w:rPr>
          <w:w w:val="110"/>
          <w:sz w:val="20"/>
        </w:rPr>
        <w:t xml:space="preserve">szkodliwa, </w:t>
      </w:r>
      <w:r>
        <w:rPr>
          <w:w w:val="110"/>
          <w:sz w:val="20"/>
        </w:rPr>
        <w:t xml:space="preserve">zob. </w:t>
      </w:r>
      <w:r>
        <w:rPr>
          <w:w w:val="110"/>
          <w:sz w:val="20"/>
        </w:rPr>
        <w:t xml:space="preserve">wyrok Sądu Najwyższego z dnia 18 czerwca 2013 r. w sprawie T 3158–12. Celem ochrony </w:t>
      </w:r>
      <w:r>
        <w:rPr>
          <w:w w:val="110"/>
          <w:sz w:val="20"/>
        </w:rPr>
        <w:t xml:space="preserve">określonym </w:t>
      </w:r>
      <w:r>
        <w:rPr>
          <w:spacing w:val="40"/>
          <w:w w:val="110"/>
          <w:sz w:val="20"/>
        </w:rPr>
        <w:t xml:space="preserve">w </w:t>
      </w:r>
      <w:r>
        <w:rPr>
          <w:w w:val="110"/>
          <w:sz w:val="20"/>
        </w:rPr>
        <w:t xml:space="preserve">planie ochrony, </w:t>
      </w:r>
      <w:r>
        <w:rPr>
          <w:w w:val="110"/>
          <w:sz w:val="20"/>
        </w:rPr>
        <w:t xml:space="preserve">w </w:t>
      </w:r>
      <w:r>
        <w:rPr>
          <w:w w:val="110"/>
          <w:sz w:val="20"/>
        </w:rPr>
        <w:t xml:space="preserve">tym </w:t>
      </w:r>
      <w:r>
        <w:rPr>
          <w:w w:val="110"/>
          <w:sz w:val="20"/>
        </w:rPr>
        <w:t xml:space="preserve">ewentualnym </w:t>
      </w:r>
      <w:r>
        <w:rPr>
          <w:w w:val="110"/>
          <w:sz w:val="20"/>
        </w:rPr>
        <w:t xml:space="preserve">wpływem </w:t>
      </w:r>
      <w:r>
        <w:rPr>
          <w:w w:val="110"/>
          <w:sz w:val="20"/>
        </w:rPr>
        <w:t xml:space="preserve">na gatunki związane z chronionymi siedliskami, należy </w:t>
      </w:r>
      <w:r>
        <w:rPr>
          <w:w w:val="110"/>
          <w:sz w:val="20"/>
        </w:rPr>
        <w:t>kierować się przy ocenie.</w:t>
      </w:r>
    </w:p>
    <w:p>
      <w:pPr>
        <w:pStyle w:val="BodyText"/>
        <w:spacing w:before="248" w:line="302" w:lineRule="auto"/>
        <w:ind w:right="1893"/>
      </w:pPr>
      <w:r>
        <w:rPr>
          <w:w w:val="120"/>
          <w:sz w:val="20"/>
        </w:rPr>
        <w:t xml:space="preserve">Wskazane </w:t>
      </w:r>
      <w:r>
        <w:rPr>
          <w:w w:val="120"/>
          <w:sz w:val="20"/>
        </w:rPr>
        <w:t>gatunki</w:t>
      </w:r>
      <w:r>
        <w:rPr>
          <w:w w:val="120"/>
          <w:sz w:val="20"/>
        </w:rPr>
        <w:t xml:space="preserve">, </w:t>
      </w:r>
      <w:r>
        <w:rPr>
          <w:w w:val="120"/>
          <w:sz w:val="20"/>
        </w:rPr>
        <w:t xml:space="preserve">na które może </w:t>
      </w:r>
      <w:r>
        <w:rPr>
          <w:w w:val="120"/>
          <w:sz w:val="20"/>
        </w:rPr>
        <w:t>to mieć wpływ</w:t>
      </w:r>
      <w:r>
        <w:rPr>
          <w:w w:val="120"/>
          <w:sz w:val="20"/>
        </w:rPr>
        <w:t xml:space="preserve">, to </w:t>
      </w:r>
      <w:r>
        <w:rPr>
          <w:w w:val="120"/>
          <w:sz w:val="20"/>
        </w:rPr>
        <w:t xml:space="preserve">morświn bałtycki, </w:t>
      </w:r>
      <w:r>
        <w:rPr>
          <w:w w:val="120"/>
          <w:sz w:val="20"/>
        </w:rPr>
        <w:t xml:space="preserve">foka szara, </w:t>
      </w:r>
      <w:r>
        <w:rPr>
          <w:w w:val="115"/>
          <w:sz w:val="20"/>
        </w:rPr>
        <w:t xml:space="preserve">foka pospolita, alka i alka mniejsza. Wskazane typy siedlisk, na </w:t>
      </w:r>
      <w:r>
        <w:rPr>
          <w:w w:val="120"/>
          <w:sz w:val="20"/>
        </w:rPr>
        <w:t>które może to mieć wpływ</w:t>
      </w:r>
      <w:r>
        <w:rPr>
          <w:w w:val="115"/>
          <w:sz w:val="20"/>
        </w:rPr>
        <w:t>,</w:t>
      </w:r>
      <w:r>
        <w:rPr>
          <w:w w:val="120"/>
          <w:sz w:val="20"/>
        </w:rPr>
        <w:t xml:space="preserve"> to piaszczyste łachy i rafy oraz typowe gatunki, takie jak dorsz, </w:t>
      </w:r>
      <w:r>
        <w:rPr>
          <w:w w:val="115"/>
          <w:sz w:val="20"/>
        </w:rPr>
        <w:t>śledź, śledź ostrogrzbiety, węgorz morski, edredon, alka śledziowa i alka mniejsza.</w:t>
      </w:r>
    </w:p>
    <w:p>
      <w:pPr>
        <w:pStyle w:val="BodyText"/>
        <w:spacing w:before="245" w:line="302" w:lineRule="auto"/>
        <w:ind w:right="1971"/>
      </w:pPr>
      <w:r>
        <w:rPr>
          <w:w w:val="115"/>
          <w:sz w:val="20"/>
        </w:rPr>
        <w:t xml:space="preserve">Poniżej przedstawiono ocenę </w:t>
      </w:r>
      <w:r>
        <w:rPr>
          <w:w w:val="115"/>
          <w:sz w:val="20"/>
        </w:rPr>
        <w:t>wpływu</w:t>
      </w:r>
      <w:r>
        <w:rPr>
          <w:w w:val="115"/>
          <w:sz w:val="20"/>
        </w:rPr>
        <w:t xml:space="preserve"> wnioskowanej </w:t>
      </w:r>
      <w:r>
        <w:rPr>
          <w:w w:val="115"/>
          <w:sz w:val="20"/>
        </w:rPr>
        <w:t>działalności na poszczególne gatunki i siedliska oraz zgodność tego wpływu z rozdziałem 7 art. 28 b ustawy o ochronie środowiska.</w:t>
      </w:r>
    </w:p>
    <w:p>
      <w:pPr>
        <w:pStyle w:val="BodyText"/>
        <w:spacing w:before="92"/>
        <w:ind w:left="0"/>
      </w:pPr>
    </w:p>
    <w:p>
      <w:pPr>
        <w:pStyle w:val="Heading2"/>
        <w:spacing w:before="1"/>
      </w:pPr>
      <w:bookmarkStart w:id="31" w:name="Tumlare"/>
      <w:bookmarkEnd w:id="31"/>
      <w:r>
        <w:rPr>
          <w:spacing w:val="-2"/>
          <w:w w:val="105"/>
          <w:sz w:val="26"/>
        </w:rPr>
        <w:t>Morświn</w:t>
      </w:r>
    </w:p>
    <w:p>
      <w:pPr>
        <w:pStyle w:val="BodyText"/>
        <w:spacing w:before="137" w:line="302" w:lineRule="auto"/>
        <w:ind w:right="1949"/>
        <w:jc w:val="both"/>
      </w:pPr>
      <w:r>
        <w:rPr>
          <w:w w:val="120"/>
          <w:sz w:val="20"/>
        </w:rPr>
        <w:t xml:space="preserve">Obszar </w:t>
      </w:r>
      <w:r>
        <w:rPr>
          <w:w w:val="120"/>
          <w:sz w:val="20"/>
        </w:rPr>
        <w:t>Natura</w:t>
      </w:r>
      <w:r>
        <w:rPr>
          <w:w w:val="120"/>
          <w:sz w:val="20"/>
        </w:rPr>
        <w:t xml:space="preserve"> 2000 </w:t>
      </w:r>
      <w:r>
        <w:rPr>
          <w:w w:val="120"/>
          <w:sz w:val="20"/>
        </w:rPr>
        <w:t xml:space="preserve">jest </w:t>
      </w:r>
      <w:r>
        <w:rPr>
          <w:w w:val="120"/>
          <w:sz w:val="20"/>
        </w:rPr>
        <w:t xml:space="preserve">jedynym </w:t>
      </w:r>
      <w:r>
        <w:rPr>
          <w:w w:val="120"/>
          <w:sz w:val="20"/>
        </w:rPr>
        <w:t xml:space="preserve">znanym </w:t>
      </w:r>
      <w:r>
        <w:rPr>
          <w:w w:val="120"/>
          <w:sz w:val="20"/>
        </w:rPr>
        <w:t xml:space="preserve">obszarem </w:t>
      </w:r>
      <w:r>
        <w:rPr>
          <w:w w:val="120"/>
          <w:sz w:val="20"/>
        </w:rPr>
        <w:t xml:space="preserve">rozrodu </w:t>
      </w:r>
      <w:r>
        <w:rPr>
          <w:w w:val="115"/>
          <w:sz w:val="20"/>
        </w:rPr>
        <w:t xml:space="preserve">populacji morświnów w Morzu Bałtyckim, a zatem ma ogromne znaczenie dla </w:t>
      </w:r>
      <w:r>
        <w:rPr>
          <w:w w:val="120"/>
          <w:sz w:val="20"/>
        </w:rPr>
        <w:t>przetrwania tej populacji.</w:t>
      </w:r>
    </w:p>
    <w:p>
      <w:pPr>
        <w:pStyle w:val="BodyText"/>
        <w:spacing w:before="243" w:line="302" w:lineRule="auto"/>
        <w:ind w:right="1871"/>
      </w:pPr>
      <w:r>
        <w:rPr>
          <w:w w:val="120"/>
          <w:sz w:val="20"/>
        </w:rPr>
        <w:t xml:space="preserve">Morświny </w:t>
      </w:r>
      <w:r>
        <w:rPr>
          <w:w w:val="120"/>
          <w:sz w:val="20"/>
        </w:rPr>
        <w:t xml:space="preserve">występują </w:t>
      </w:r>
      <w:r>
        <w:rPr>
          <w:w w:val="120"/>
          <w:sz w:val="20"/>
        </w:rPr>
        <w:t xml:space="preserve">w </w:t>
      </w:r>
      <w:r>
        <w:rPr>
          <w:w w:val="120"/>
          <w:sz w:val="20"/>
        </w:rPr>
        <w:t xml:space="preserve">całym </w:t>
      </w:r>
      <w:r>
        <w:rPr>
          <w:w w:val="120"/>
          <w:sz w:val="20"/>
        </w:rPr>
        <w:t xml:space="preserve">Morzu Bałtyckim, </w:t>
      </w:r>
      <w:r>
        <w:rPr>
          <w:w w:val="120"/>
          <w:sz w:val="20"/>
        </w:rPr>
        <w:t xml:space="preserve">ale </w:t>
      </w:r>
      <w:r>
        <w:rPr>
          <w:w w:val="120"/>
          <w:sz w:val="20"/>
        </w:rPr>
        <w:t xml:space="preserve">ich </w:t>
      </w:r>
      <w:r>
        <w:rPr>
          <w:w w:val="120"/>
          <w:sz w:val="20"/>
        </w:rPr>
        <w:t xml:space="preserve">zagęszczenie </w:t>
      </w:r>
      <w:r>
        <w:rPr>
          <w:w w:val="120"/>
          <w:sz w:val="20"/>
        </w:rPr>
        <w:t xml:space="preserve">w </w:t>
      </w:r>
      <w:r>
        <w:rPr>
          <w:w w:val="120"/>
          <w:sz w:val="20"/>
        </w:rPr>
        <w:t xml:space="preserve">obszarze Natura 2000 </w:t>
      </w:r>
      <w:r>
        <w:rPr>
          <w:w w:val="120"/>
          <w:sz w:val="20"/>
        </w:rPr>
        <w:t xml:space="preserve">jest </w:t>
      </w:r>
      <w:r>
        <w:rPr>
          <w:w w:val="120"/>
          <w:sz w:val="20"/>
        </w:rPr>
        <w:t xml:space="preserve">większe </w:t>
      </w:r>
      <w:r>
        <w:rPr>
          <w:w w:val="120"/>
          <w:sz w:val="20"/>
        </w:rPr>
        <w:t xml:space="preserve">niż </w:t>
      </w:r>
      <w:r>
        <w:rPr>
          <w:w w:val="120"/>
          <w:sz w:val="20"/>
        </w:rPr>
        <w:t xml:space="preserve">w </w:t>
      </w:r>
      <w:r>
        <w:rPr>
          <w:w w:val="120"/>
          <w:sz w:val="20"/>
        </w:rPr>
        <w:t xml:space="preserve">otaczających wodach przez cały rok. W okresie najbardziej intensywnej reprodukcji, od </w:t>
      </w:r>
      <w:r>
        <w:rPr>
          <w:w w:val="120"/>
          <w:sz w:val="20"/>
        </w:rPr>
        <w:t xml:space="preserve">maja </w:t>
      </w:r>
      <w:r>
        <w:rPr>
          <w:w w:val="120"/>
          <w:sz w:val="20"/>
        </w:rPr>
        <w:t xml:space="preserve">do </w:t>
      </w:r>
      <w:r>
        <w:rPr>
          <w:w w:val="120"/>
          <w:sz w:val="20"/>
        </w:rPr>
        <w:t>października</w:t>
      </w:r>
      <w:r>
        <w:rPr>
          <w:w w:val="120"/>
          <w:sz w:val="20"/>
        </w:rPr>
        <w:t xml:space="preserve">, </w:t>
      </w:r>
      <w:r>
        <w:rPr>
          <w:w w:val="120"/>
          <w:sz w:val="20"/>
        </w:rPr>
        <w:t xml:space="preserve">zagęszczenie </w:t>
      </w:r>
      <w:r>
        <w:rPr>
          <w:w w:val="120"/>
          <w:sz w:val="20"/>
        </w:rPr>
        <w:t xml:space="preserve">morświnów </w:t>
      </w:r>
      <w:r>
        <w:rPr>
          <w:w w:val="120"/>
          <w:sz w:val="20"/>
        </w:rPr>
        <w:t xml:space="preserve">jest </w:t>
      </w:r>
      <w:r>
        <w:rPr>
          <w:w w:val="120"/>
          <w:sz w:val="20"/>
        </w:rPr>
        <w:t xml:space="preserve">największe, zwłaszcza </w:t>
      </w:r>
      <w:r>
        <w:rPr>
          <w:w w:val="120"/>
          <w:sz w:val="20"/>
        </w:rPr>
        <w:t xml:space="preserve">w pobliżu </w:t>
      </w:r>
      <w:r>
        <w:rPr>
          <w:w w:val="120"/>
          <w:sz w:val="20"/>
        </w:rPr>
        <w:t xml:space="preserve">łach morskich. </w:t>
      </w:r>
      <w:r>
        <w:rPr>
          <w:w w:val="120"/>
          <w:sz w:val="20"/>
        </w:rPr>
        <w:t xml:space="preserve">Większość </w:t>
      </w:r>
      <w:r>
        <w:rPr>
          <w:w w:val="120"/>
          <w:sz w:val="20"/>
        </w:rPr>
        <w:t xml:space="preserve">populacji </w:t>
      </w:r>
      <w:r>
        <w:rPr>
          <w:w w:val="120"/>
          <w:sz w:val="20"/>
        </w:rPr>
        <w:t xml:space="preserve">znajduje się </w:t>
      </w:r>
      <w:r>
        <w:rPr>
          <w:w w:val="120"/>
          <w:sz w:val="20"/>
        </w:rPr>
        <w:t xml:space="preserve">na </w:t>
      </w:r>
      <w:r>
        <w:rPr>
          <w:w w:val="120"/>
          <w:sz w:val="20"/>
        </w:rPr>
        <w:t>terytorium</w:t>
      </w:r>
      <w:r>
        <w:rPr>
          <w:w w:val="120"/>
          <w:sz w:val="20"/>
        </w:rPr>
        <w:t xml:space="preserve"> Szwecji </w:t>
      </w:r>
      <w:r>
        <w:rPr>
          <w:w w:val="120"/>
          <w:sz w:val="20"/>
        </w:rPr>
        <w:t xml:space="preserve">lub </w:t>
      </w:r>
      <w:r>
        <w:rPr>
          <w:spacing w:val="-8"/>
          <w:w w:val="120"/>
          <w:sz w:val="20"/>
        </w:rPr>
        <w:t xml:space="preserve">w </w:t>
      </w:r>
      <w:r>
        <w:rPr>
          <w:w w:val="120"/>
          <w:sz w:val="20"/>
        </w:rPr>
        <w:t xml:space="preserve">szwedzkiej </w:t>
      </w:r>
      <w:r>
        <w:rPr>
          <w:w w:val="120"/>
          <w:sz w:val="20"/>
        </w:rPr>
        <w:t>strefie</w:t>
      </w:r>
      <w:r>
        <w:rPr>
          <w:w w:val="120"/>
          <w:sz w:val="20"/>
        </w:rPr>
        <w:t xml:space="preserve"> ekonomicznej </w:t>
      </w:r>
      <w:r>
        <w:rPr>
          <w:w w:val="120"/>
          <w:sz w:val="20"/>
        </w:rPr>
        <w:t xml:space="preserve">w okresie rozrodczym, </w:t>
      </w:r>
      <w:r>
        <w:rPr>
          <w:w w:val="120"/>
          <w:sz w:val="20"/>
        </w:rPr>
        <w:t xml:space="preserve">co </w:t>
      </w:r>
      <w:r>
        <w:rPr>
          <w:w w:val="120"/>
          <w:sz w:val="20"/>
        </w:rPr>
        <w:t>oznacza</w:t>
      </w:r>
      <w:r>
        <w:rPr>
          <w:w w:val="120"/>
          <w:sz w:val="20"/>
        </w:rPr>
        <w:t xml:space="preserve">, że </w:t>
      </w:r>
      <w:r>
        <w:rPr>
          <w:w w:val="120"/>
          <w:sz w:val="20"/>
        </w:rPr>
        <w:t xml:space="preserve">Szwecja </w:t>
      </w:r>
      <w:r>
        <w:rPr>
          <w:w w:val="120"/>
          <w:sz w:val="20"/>
        </w:rPr>
        <w:t xml:space="preserve">ponosi </w:t>
      </w:r>
      <w:r>
        <w:rPr>
          <w:w w:val="120"/>
          <w:sz w:val="20"/>
        </w:rPr>
        <w:t xml:space="preserve">szczególną </w:t>
      </w:r>
      <w:r>
        <w:rPr>
          <w:w w:val="120"/>
          <w:sz w:val="20"/>
        </w:rPr>
        <w:t xml:space="preserve">odpowiedzialność </w:t>
      </w:r>
      <w:r>
        <w:rPr>
          <w:w w:val="120"/>
          <w:sz w:val="20"/>
        </w:rPr>
        <w:t xml:space="preserve">za </w:t>
      </w:r>
      <w:r>
        <w:rPr>
          <w:w w:val="120"/>
          <w:sz w:val="20"/>
        </w:rPr>
        <w:t xml:space="preserve">ochronę </w:t>
      </w:r>
      <w:r>
        <w:rPr>
          <w:w w:val="120"/>
          <w:sz w:val="20"/>
        </w:rPr>
        <w:t xml:space="preserve">populacji </w:t>
      </w:r>
      <w:r>
        <w:rPr>
          <w:w w:val="120"/>
          <w:sz w:val="20"/>
        </w:rPr>
        <w:t>tego gatunku</w:t>
      </w:r>
      <w:r>
        <w:rPr>
          <w:w w:val="120"/>
          <w:sz w:val="20"/>
        </w:rPr>
        <w:t xml:space="preserve"> w Morzu Bałtyckim </w:t>
      </w:r>
      <w:r>
        <w:rPr>
          <w:w w:val="120"/>
          <w:sz w:val="20"/>
        </w:rPr>
        <w:t xml:space="preserve">na poziomie międzynarodowym. Gatunek ten jest wymieniony w dyrektywie siedliskowej, co oznacza, że należy osiągnąć i </w:t>
      </w:r>
      <w:r>
        <w:rPr>
          <w:spacing w:val="-2"/>
          <w:w w:val="120"/>
          <w:sz w:val="20"/>
        </w:rPr>
        <w:t>utrzymać</w:t>
      </w:r>
      <w:r>
        <w:rPr>
          <w:w w:val="120"/>
          <w:sz w:val="20"/>
        </w:rPr>
        <w:t xml:space="preserve"> korzystny stan ochrony populacji</w:t>
      </w:r>
      <w:r>
        <w:rPr>
          <w:spacing w:val="-2"/>
          <w:w w:val="120"/>
          <w:sz w:val="20"/>
        </w:rPr>
        <w:t>.</w:t>
      </w:r>
    </w:p>
    <w:p>
      <w:pPr>
        <w:pStyle w:val="BodyText"/>
        <w:spacing w:before="1"/>
        <w:ind w:left="0"/>
      </w:pPr>
    </w:p>
    <w:p>
      <w:pPr>
        <w:pStyle w:val="BodyText"/>
        <w:spacing w:line="302" w:lineRule="auto"/>
        <w:ind w:right="1971"/>
      </w:pPr>
      <w:r>
        <w:rPr>
          <w:w w:val="115"/>
          <w:sz w:val="20"/>
        </w:rPr>
        <w:t xml:space="preserve">Sytuacja morświna bałtyckiego jest krytyczna, jego stan ochrony jest bardzo zły, a populacja jest bliska wyginięcia. Wielkość populacji szacuje się na około 500 osobników w całym Morzu Bałtyckim, z czego około 100 to osobniki rozrodcze. Ponieważ morświn ma niską płodność i długi czas wymiany pokoleń, zakłócenia dotyczące poszczególnych osobników mogą negatywnie wpływać na stan ochrony całej populacji, por. </w:t>
      </w:r>
      <w:r>
        <w:rPr>
          <w:w w:val="115"/>
          <w:sz w:val="20"/>
        </w:rPr>
        <w:t xml:space="preserve">sprawa </w:t>
      </w:r>
      <w:r>
        <w:rPr>
          <w:w w:val="115"/>
          <w:sz w:val="20"/>
        </w:rPr>
        <w:t xml:space="preserve">nr </w:t>
      </w:r>
      <w:r>
        <w:rPr>
          <w:spacing w:val="-2"/>
          <w:w w:val="115"/>
          <w:sz w:val="20"/>
        </w:rPr>
        <w:t>M</w:t>
      </w:r>
      <w:r>
        <w:rPr>
          <w:w w:val="115"/>
          <w:sz w:val="20"/>
        </w:rPr>
        <w:t xml:space="preserve"> 6960–14 </w:t>
      </w:r>
      <w:r>
        <w:rPr>
          <w:w w:val="115"/>
          <w:sz w:val="20"/>
        </w:rPr>
        <w:t xml:space="preserve">przed Sądem Najwyższym ds. Gruntów i Środowiska </w:t>
      </w:r>
      <w:r>
        <w:rPr>
          <w:spacing w:val="-2"/>
          <w:w w:val="115"/>
          <w:sz w:val="20"/>
        </w:rPr>
        <w:t>(</w:t>
      </w:r>
      <w:r>
        <w:rPr>
          <w:w w:val="115"/>
          <w:sz w:val="20"/>
        </w:rPr>
        <w:t>MÖD)</w:t>
      </w:r>
      <w:r>
        <w:rPr>
          <w:w w:val="115"/>
          <w:sz w:val="20"/>
        </w:rPr>
        <w:t xml:space="preserve">. </w:t>
      </w:r>
      <w:r>
        <w:rPr>
          <w:w w:val="115"/>
          <w:sz w:val="20"/>
        </w:rPr>
        <w:t xml:space="preserve">Morświny </w:t>
      </w:r>
      <w:r>
        <w:rPr>
          <w:w w:val="115"/>
          <w:sz w:val="20"/>
        </w:rPr>
        <w:t xml:space="preserve">są </w:t>
      </w:r>
      <w:r>
        <w:rPr>
          <w:w w:val="115"/>
          <w:sz w:val="20"/>
        </w:rPr>
        <w:t>szczególnie wrażliwe na zakłócenia w okresie rozrodczym</w:t>
      </w:r>
      <w:r>
        <w:rPr>
          <w:w w:val="115"/>
          <w:sz w:val="20"/>
        </w:rPr>
        <w:t>,</w:t>
      </w:r>
      <w:r>
        <w:rPr>
          <w:w w:val="115"/>
          <w:sz w:val="20"/>
        </w:rPr>
        <w:t xml:space="preserve"> kiedy rodzą </w:t>
      </w:r>
      <w:r>
        <w:rPr>
          <w:w w:val="115"/>
          <w:sz w:val="20"/>
        </w:rPr>
        <w:t>młode, karmią je i łączą się w pary. Młode są zależne od samicy od urodzenia do co najmniej ośmiu miesięcy.</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893"/>
      </w:pPr>
      <w:r>
        <w:rPr>
          <w:w w:val="120"/>
          <w:sz w:val="20"/>
        </w:rPr>
        <w:t xml:space="preserve">Zgodnie </w:t>
      </w:r>
      <w:r>
        <w:rPr>
          <w:w w:val="120"/>
          <w:sz w:val="20"/>
        </w:rPr>
        <w:t>z</w:t>
      </w:r>
      <w:r>
        <w:rPr>
          <w:w w:val="120"/>
          <w:sz w:val="20"/>
        </w:rPr>
        <w:t xml:space="preserve"> planem </w:t>
      </w:r>
      <w:r>
        <w:rPr>
          <w:w w:val="120"/>
          <w:sz w:val="20"/>
        </w:rPr>
        <w:t xml:space="preserve">ochrony </w:t>
      </w:r>
      <w:r>
        <w:rPr>
          <w:w w:val="120"/>
          <w:sz w:val="20"/>
        </w:rPr>
        <w:t xml:space="preserve">śmiertelność </w:t>
      </w:r>
      <w:r>
        <w:rPr>
          <w:w w:val="120"/>
          <w:sz w:val="20"/>
        </w:rPr>
        <w:t xml:space="preserve">morświnów </w:t>
      </w:r>
      <w:r>
        <w:rPr>
          <w:w w:val="120"/>
          <w:sz w:val="20"/>
        </w:rPr>
        <w:t xml:space="preserve">spowodowana </w:t>
      </w:r>
      <w:r>
        <w:rPr>
          <w:w w:val="120"/>
          <w:sz w:val="20"/>
        </w:rPr>
        <w:t xml:space="preserve">działalnością </w:t>
      </w:r>
      <w:r>
        <w:rPr>
          <w:w w:val="120"/>
          <w:sz w:val="20"/>
        </w:rPr>
        <w:t xml:space="preserve">człowieka </w:t>
      </w:r>
      <w:r>
        <w:rPr>
          <w:w w:val="120"/>
          <w:sz w:val="20"/>
        </w:rPr>
        <w:t xml:space="preserve">w </w:t>
      </w:r>
      <w:r>
        <w:rPr>
          <w:w w:val="120"/>
          <w:sz w:val="20"/>
        </w:rPr>
        <w:t xml:space="preserve">tym obszarze </w:t>
      </w:r>
      <w:r>
        <w:rPr>
          <w:w w:val="120"/>
          <w:sz w:val="20"/>
        </w:rPr>
        <w:t xml:space="preserve">powinna </w:t>
      </w:r>
      <w:r>
        <w:rPr>
          <w:w w:val="120"/>
          <w:sz w:val="20"/>
        </w:rPr>
        <w:t xml:space="preserve">wynosić </w:t>
      </w:r>
      <w:r>
        <w:rPr>
          <w:w w:val="120"/>
          <w:sz w:val="20"/>
        </w:rPr>
        <w:t>zero</w:t>
      </w:r>
      <w:r>
        <w:rPr>
          <w:w w:val="120"/>
          <w:sz w:val="20"/>
        </w:rPr>
        <w:t xml:space="preserve">. </w:t>
      </w:r>
      <w:r>
        <w:rPr>
          <w:spacing w:val="-9"/>
          <w:w w:val="120"/>
          <w:sz w:val="20"/>
        </w:rPr>
        <w:t xml:space="preserve">W </w:t>
      </w:r>
      <w:r>
        <w:rPr>
          <w:w w:val="120"/>
          <w:sz w:val="20"/>
        </w:rPr>
        <w:t xml:space="preserve">obszarze tym </w:t>
      </w:r>
      <w:r>
        <w:rPr>
          <w:w w:val="120"/>
          <w:sz w:val="20"/>
        </w:rPr>
        <w:t>nie</w:t>
      </w:r>
      <w:r>
        <w:rPr>
          <w:w w:val="120"/>
          <w:sz w:val="20"/>
        </w:rPr>
        <w:t xml:space="preserve"> powinno </w:t>
      </w:r>
      <w:r>
        <w:rPr>
          <w:w w:val="120"/>
          <w:sz w:val="20"/>
        </w:rPr>
        <w:t xml:space="preserve">występować </w:t>
      </w:r>
      <w:r>
        <w:rPr>
          <w:w w:val="120"/>
          <w:sz w:val="20"/>
        </w:rPr>
        <w:t xml:space="preserve">impulsowe hałasowanie </w:t>
      </w:r>
      <w:r>
        <w:rPr>
          <w:w w:val="120"/>
          <w:sz w:val="20"/>
        </w:rPr>
        <w:t xml:space="preserve">spowodowane </w:t>
      </w:r>
      <w:r>
        <w:rPr>
          <w:w w:val="115"/>
          <w:sz w:val="20"/>
        </w:rPr>
        <w:t>działalnością człowieka</w:t>
      </w:r>
      <w:r>
        <w:rPr>
          <w:w w:val="120"/>
          <w:sz w:val="20"/>
        </w:rPr>
        <w:t>,</w:t>
      </w:r>
      <w:r>
        <w:rPr>
          <w:w w:val="115"/>
          <w:sz w:val="20"/>
        </w:rPr>
        <w:t xml:space="preserve"> które może powodować tymczasowe uszkodzenia słuchu </w:t>
      </w:r>
      <w:r>
        <w:rPr>
          <w:w w:val="115"/>
          <w:sz w:val="20"/>
        </w:rPr>
        <w:t xml:space="preserve">u </w:t>
      </w:r>
      <w:r>
        <w:rPr>
          <w:w w:val="120"/>
          <w:sz w:val="20"/>
        </w:rPr>
        <w:t>morświnów</w:t>
      </w:r>
      <w:r>
        <w:rPr>
          <w:w w:val="120"/>
          <w:sz w:val="20"/>
        </w:rPr>
        <w:t xml:space="preserve">, a </w:t>
      </w:r>
      <w:r>
        <w:rPr>
          <w:w w:val="120"/>
          <w:sz w:val="20"/>
        </w:rPr>
        <w:t xml:space="preserve">impulsowe hałasowanie </w:t>
      </w:r>
      <w:r>
        <w:rPr>
          <w:w w:val="120"/>
          <w:sz w:val="20"/>
        </w:rPr>
        <w:t xml:space="preserve">lub ciągłe </w:t>
      </w:r>
      <w:r>
        <w:rPr>
          <w:w w:val="120"/>
          <w:sz w:val="20"/>
        </w:rPr>
        <w:t xml:space="preserve">hałasowanie podwodne </w:t>
      </w:r>
      <w:r>
        <w:rPr>
          <w:w w:val="120"/>
          <w:sz w:val="20"/>
        </w:rPr>
        <w:t>nie</w:t>
      </w:r>
      <w:r>
        <w:rPr>
          <w:w w:val="120"/>
          <w:sz w:val="20"/>
        </w:rPr>
        <w:t xml:space="preserve"> powinno </w:t>
      </w:r>
      <w:r>
        <w:rPr>
          <w:w w:val="120"/>
          <w:sz w:val="20"/>
        </w:rPr>
        <w:t xml:space="preserve">wpływać </w:t>
      </w:r>
      <w:r>
        <w:rPr>
          <w:w w:val="120"/>
          <w:sz w:val="20"/>
        </w:rPr>
        <w:t xml:space="preserve">na zachowanie zwierząt w </w:t>
      </w:r>
      <w:r>
        <w:rPr>
          <w:w w:val="120"/>
          <w:sz w:val="20"/>
        </w:rPr>
        <w:t xml:space="preserve">obszarach, </w:t>
      </w:r>
      <w:r>
        <w:rPr>
          <w:w w:val="120"/>
          <w:sz w:val="20"/>
        </w:rPr>
        <w:t xml:space="preserve">w których </w:t>
      </w:r>
      <w:r>
        <w:rPr>
          <w:w w:val="120"/>
          <w:sz w:val="20"/>
        </w:rPr>
        <w:t xml:space="preserve">częstotliwość </w:t>
      </w:r>
      <w:r>
        <w:rPr>
          <w:w w:val="120"/>
          <w:sz w:val="20"/>
        </w:rPr>
        <w:t xml:space="preserve">wykrywania </w:t>
      </w:r>
      <w:r>
        <w:rPr>
          <w:w w:val="120"/>
          <w:sz w:val="20"/>
        </w:rPr>
        <w:t xml:space="preserve">morświnów </w:t>
      </w:r>
      <w:r>
        <w:rPr>
          <w:w w:val="120"/>
          <w:sz w:val="20"/>
        </w:rPr>
        <w:t xml:space="preserve">jest </w:t>
      </w:r>
      <w:r>
        <w:rPr>
          <w:w w:val="120"/>
          <w:sz w:val="20"/>
        </w:rPr>
        <w:t>najwyższa.</w:t>
      </w:r>
    </w:p>
    <w:p>
      <w:pPr>
        <w:pStyle w:val="BodyText"/>
        <w:spacing w:before="8" w:line="302" w:lineRule="auto"/>
        <w:ind w:right="1971"/>
      </w:pPr>
      <w:r>
        <w:rPr>
          <w:w w:val="115"/>
          <w:sz w:val="20"/>
        </w:rPr>
        <w:t xml:space="preserve">W częściach obszaru, w których częstotliwość wykrywania morświnów jest niższa, </w:t>
      </w:r>
      <w:r>
        <w:rPr>
          <w:w w:val="120"/>
          <w:sz w:val="20"/>
        </w:rPr>
        <w:t xml:space="preserve">należy </w:t>
      </w:r>
      <w:r>
        <w:rPr>
          <w:w w:val="120"/>
          <w:sz w:val="20"/>
        </w:rPr>
        <w:t xml:space="preserve">zminimalizować </w:t>
      </w:r>
      <w:r>
        <w:rPr>
          <w:w w:val="120"/>
          <w:sz w:val="20"/>
        </w:rPr>
        <w:t xml:space="preserve">działania generujące hałas podwodny przekraczający </w:t>
      </w:r>
      <w:r>
        <w:rPr>
          <w:w w:val="120"/>
          <w:sz w:val="20"/>
        </w:rPr>
        <w:t xml:space="preserve">próg słyszalności </w:t>
      </w:r>
      <w:r>
        <w:rPr>
          <w:w w:val="120"/>
          <w:sz w:val="20"/>
        </w:rPr>
        <w:t xml:space="preserve">morświnów </w:t>
      </w:r>
      <w:r>
        <w:rPr>
          <w:w w:val="120"/>
          <w:sz w:val="20"/>
        </w:rPr>
        <w:t>o</w:t>
      </w:r>
      <w:r>
        <w:rPr>
          <w:w w:val="120"/>
          <w:sz w:val="20"/>
        </w:rPr>
        <w:t xml:space="preserve"> 40 </w:t>
      </w:r>
      <w:r>
        <w:rPr>
          <w:w w:val="120"/>
          <w:sz w:val="20"/>
        </w:rPr>
        <w:t>dB</w:t>
      </w:r>
      <w:r>
        <w:rPr>
          <w:w w:val="120"/>
          <w:sz w:val="20"/>
        </w:rPr>
        <w:t>.</w:t>
      </w:r>
    </w:p>
    <w:p>
      <w:pPr>
        <w:pStyle w:val="BodyText"/>
        <w:spacing w:before="243" w:line="302" w:lineRule="auto"/>
        <w:ind w:right="1916"/>
      </w:pPr>
      <w:r>
        <w:rPr>
          <w:w w:val="120"/>
          <w:sz w:val="20"/>
        </w:rPr>
        <w:t xml:space="preserve">W </w:t>
      </w:r>
      <w:r>
        <w:rPr>
          <w:w w:val="120"/>
          <w:sz w:val="20"/>
        </w:rPr>
        <w:t xml:space="preserve">raporcie </w:t>
      </w:r>
      <w:r>
        <w:rPr>
          <w:w w:val="120"/>
          <w:sz w:val="20"/>
        </w:rPr>
        <w:t xml:space="preserve">North </w:t>
      </w:r>
      <w:r>
        <w:rPr>
          <w:w w:val="120"/>
          <w:sz w:val="20"/>
        </w:rPr>
        <w:t xml:space="preserve">Atlantic </w:t>
      </w:r>
      <w:r>
        <w:rPr>
          <w:w w:val="120"/>
          <w:sz w:val="20"/>
        </w:rPr>
        <w:t xml:space="preserve">Marine </w:t>
      </w:r>
      <w:r>
        <w:rPr>
          <w:w w:val="120"/>
          <w:sz w:val="20"/>
        </w:rPr>
        <w:t xml:space="preserve">Mammal </w:t>
      </w:r>
      <w:r>
        <w:rPr>
          <w:w w:val="120"/>
          <w:sz w:val="20"/>
        </w:rPr>
        <w:t xml:space="preserve">Commission </w:t>
      </w:r>
      <w:r>
        <w:rPr>
          <w:w w:val="120"/>
          <w:sz w:val="20"/>
        </w:rPr>
        <w:t xml:space="preserve">i </w:t>
      </w:r>
      <w:r>
        <w:rPr>
          <w:w w:val="120"/>
          <w:sz w:val="20"/>
        </w:rPr>
        <w:t>Norwegian</w:t>
      </w:r>
      <w:r>
        <w:rPr>
          <w:w w:val="120"/>
          <w:sz w:val="20"/>
        </w:rPr>
        <w:t xml:space="preserve"> </w:t>
      </w:r>
      <w:r>
        <w:rPr>
          <w:w w:val="120"/>
          <w:sz w:val="20"/>
        </w:rPr>
        <w:t xml:space="preserve">Institute </w:t>
      </w:r>
      <w:r>
        <w:rPr>
          <w:w w:val="120"/>
          <w:sz w:val="20"/>
        </w:rPr>
        <w:t xml:space="preserve">of </w:t>
      </w:r>
      <w:r>
        <w:rPr>
          <w:w w:val="120"/>
          <w:sz w:val="20"/>
        </w:rPr>
        <w:t xml:space="preserve">Marine </w:t>
      </w:r>
      <w:r>
        <w:rPr>
          <w:w w:val="120"/>
          <w:sz w:val="20"/>
        </w:rPr>
        <w:t xml:space="preserve">Research </w:t>
      </w:r>
      <w:r>
        <w:rPr>
          <w:w w:val="120"/>
          <w:sz w:val="20"/>
        </w:rPr>
        <w:t>stwierdzono</w:t>
      </w:r>
      <w:r>
        <w:rPr>
          <w:w w:val="120"/>
          <w:sz w:val="20"/>
        </w:rPr>
        <w:t xml:space="preserve">, </w:t>
      </w:r>
      <w:r>
        <w:rPr>
          <w:w w:val="120"/>
          <w:sz w:val="20"/>
        </w:rPr>
        <w:t xml:space="preserve">że jeśli śmiertelność </w:t>
      </w:r>
      <w:r>
        <w:rPr>
          <w:w w:val="120"/>
          <w:sz w:val="20"/>
        </w:rPr>
        <w:t xml:space="preserve">morświnów bałtyckich </w:t>
      </w:r>
      <w:r>
        <w:rPr>
          <w:w w:val="120"/>
          <w:sz w:val="20"/>
        </w:rPr>
        <w:t xml:space="preserve">spowodowana </w:t>
      </w:r>
      <w:r>
        <w:rPr>
          <w:w w:val="120"/>
          <w:sz w:val="20"/>
        </w:rPr>
        <w:t xml:space="preserve">działalnością </w:t>
      </w:r>
      <w:r>
        <w:rPr>
          <w:w w:val="120"/>
          <w:sz w:val="20"/>
        </w:rPr>
        <w:t xml:space="preserve">człowieka </w:t>
      </w:r>
      <w:r>
        <w:rPr>
          <w:w w:val="120"/>
          <w:sz w:val="20"/>
        </w:rPr>
        <w:t xml:space="preserve">wynosi </w:t>
      </w:r>
      <w:r>
        <w:rPr>
          <w:w w:val="120"/>
          <w:sz w:val="20"/>
        </w:rPr>
        <w:t>zaledwie</w:t>
      </w:r>
      <w:r>
        <w:rPr>
          <w:w w:val="120"/>
          <w:sz w:val="20"/>
        </w:rPr>
        <w:t xml:space="preserve"> 0,7 </w:t>
      </w:r>
      <w:r>
        <w:rPr>
          <w:w w:val="120"/>
          <w:sz w:val="20"/>
        </w:rPr>
        <w:t xml:space="preserve">osobników </w:t>
      </w:r>
      <w:r>
        <w:rPr>
          <w:w w:val="120"/>
          <w:sz w:val="20"/>
        </w:rPr>
        <w:t xml:space="preserve">rocznie, </w:t>
      </w:r>
      <w:r>
        <w:rPr>
          <w:w w:val="120"/>
          <w:sz w:val="20"/>
        </w:rPr>
        <w:t xml:space="preserve">populacja </w:t>
      </w:r>
      <w:r>
        <w:rPr>
          <w:w w:val="120"/>
          <w:sz w:val="20"/>
        </w:rPr>
        <w:t xml:space="preserve">nie </w:t>
      </w:r>
      <w:r>
        <w:rPr>
          <w:w w:val="120"/>
          <w:sz w:val="20"/>
        </w:rPr>
        <w:t xml:space="preserve">będzie </w:t>
      </w:r>
      <w:r>
        <w:rPr>
          <w:w w:val="120"/>
          <w:sz w:val="20"/>
        </w:rPr>
        <w:t xml:space="preserve">w stanie </w:t>
      </w:r>
      <w:r>
        <w:rPr>
          <w:w w:val="115"/>
          <w:sz w:val="20"/>
        </w:rPr>
        <w:t>się odbudować. Ponadto</w:t>
      </w:r>
      <w:r>
        <w:rPr>
          <w:w w:val="120"/>
          <w:sz w:val="20"/>
        </w:rPr>
        <w:t xml:space="preserve">, </w:t>
      </w:r>
      <w:r>
        <w:rPr>
          <w:w w:val="120"/>
          <w:sz w:val="20"/>
        </w:rPr>
        <w:t xml:space="preserve">aby </w:t>
      </w:r>
      <w:r>
        <w:rPr>
          <w:w w:val="120"/>
          <w:sz w:val="20"/>
        </w:rPr>
        <w:t xml:space="preserve">populacja </w:t>
      </w:r>
      <w:r>
        <w:rPr>
          <w:w w:val="120"/>
          <w:sz w:val="20"/>
        </w:rPr>
        <w:t xml:space="preserve">mogła </w:t>
      </w:r>
      <w:r>
        <w:rPr>
          <w:w w:val="120"/>
          <w:sz w:val="20"/>
        </w:rPr>
        <w:t xml:space="preserve">osiągnąć </w:t>
      </w:r>
      <w:r>
        <w:rPr>
          <w:w w:val="120"/>
          <w:sz w:val="20"/>
        </w:rPr>
        <w:t xml:space="preserve">i </w:t>
      </w:r>
      <w:r>
        <w:rPr>
          <w:w w:val="120"/>
          <w:sz w:val="20"/>
        </w:rPr>
        <w:t xml:space="preserve">utrzymać korzystny stan ochrony, </w:t>
      </w:r>
      <w:r>
        <w:rPr>
          <w:w w:val="115"/>
          <w:sz w:val="20"/>
        </w:rPr>
        <w:t xml:space="preserve">konieczne jest pomyślne rozmnażanie i </w:t>
      </w:r>
      <w:r>
        <w:rPr>
          <w:w w:val="120"/>
          <w:sz w:val="20"/>
        </w:rPr>
        <w:t>przeżycie</w:t>
      </w:r>
      <w:r>
        <w:rPr>
          <w:w w:val="115"/>
          <w:sz w:val="20"/>
        </w:rPr>
        <w:t xml:space="preserve"> młodych osobników</w:t>
      </w:r>
      <w:r>
        <w:rPr>
          <w:w w:val="120"/>
          <w:sz w:val="20"/>
        </w:rPr>
        <w:t>.</w:t>
      </w:r>
    </w:p>
    <w:p>
      <w:pPr>
        <w:pStyle w:val="BodyText"/>
        <w:spacing w:before="249" w:line="302" w:lineRule="auto"/>
        <w:ind w:right="2000"/>
      </w:pPr>
      <w:r>
        <w:rPr>
          <w:w w:val="115"/>
          <w:sz w:val="20"/>
        </w:rPr>
        <w:t xml:space="preserve">Planowane badania wnioskodawcy obejmują rodzaj hałasu impulsowego, który nie jest dozwolony zgodnie z planem ochrony, pomimo zastosowania środków ochronnych. Jednakże, zgodnie z opinią Urzędu ds. Morza i Wód, ryzyko narażenia morświnów na poziomy hałasu powodujące tymczasowe lub trwałe uszkodzenia słuchu jest niewielkie, gdy stosowane są środki ochronne. Największym czynnikiem wpływającym na środowisko </w:t>
      </w:r>
      <w:r>
        <w:rPr>
          <w:w w:val="115"/>
          <w:sz w:val="20"/>
        </w:rPr>
        <w:t xml:space="preserve">jest jednak to, że badania powodują zaburzenia zachowania, co biorąc pod uwagę wrażliwość populacji, nie może być dopuszczalne w jej najważniejszym obszarze występowania, jakim jest obszar Natura 2000. W obszarze </w:t>
      </w:r>
      <w:r>
        <w:rPr>
          <w:i/>
          <w:w w:val="115"/>
          <w:sz w:val="20"/>
        </w:rPr>
        <w:t xml:space="preserve">Natura 2000 </w:t>
      </w:r>
      <w:r>
        <w:rPr>
          <w:w w:val="115"/>
          <w:sz w:val="20"/>
        </w:rPr>
        <w:t xml:space="preserve">planuje się zbadanie około 2600 km w ramach sieci przypominającej siatkę w ciągu 51 dni. Władze regionalne wzięły pod uwagę zakres badań i uważają, że liczba transektów i czas trwania badań nie mogą być uznane za nieistotne, biorąc pod uwagę wrażliwość populacji. Istotne dla oceny jest również to, że obszar ten jest już obecnie narażony na uciążliwy dla morświnów poziom hałasu pochodzący z żeglugi morskiej. Powiatowa Rada Ochrony Środowiska ocenia, że dalsze działania powodujące hałas byłyby bezpośrednio nieodpowiednie z punktu widzenia ochrony, ponieważ skumulowany wpływ na morświny w ich głównym obszarze występowania byłby </w:t>
      </w:r>
      <w:r>
        <w:rPr>
          <w:w w:val="115"/>
          <w:sz w:val="20"/>
        </w:rPr>
        <w:t>nie do przyjęcia. Zgodnie z analizą hałasu w załączniku C3 badania mogą powodować wpływ na zachowanie w odległości 3,2 km, jednak wnioskodawca twierdzi, że aby zapewnić, że hałas nie wpływa na morświny w obszarze Natura 2000, konieczna jest odległość bezpieczeństwa wynosząca 14 km. W związku z tym zarząd regionu uważa, że należy zastosować strefę ochronną o promieniu 14 km, która będzie obowiązywać przez cały rok.</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28"/>
      </w:pPr>
      <w:r>
        <w:rPr>
          <w:w w:val="120"/>
          <w:sz w:val="20"/>
        </w:rPr>
        <w:t xml:space="preserve">Ocenę </w:t>
      </w:r>
      <w:r>
        <w:rPr>
          <w:w w:val="120"/>
          <w:sz w:val="20"/>
        </w:rPr>
        <w:t xml:space="preserve">wpływu </w:t>
      </w:r>
      <w:r>
        <w:rPr>
          <w:w w:val="120"/>
          <w:sz w:val="20"/>
        </w:rPr>
        <w:t xml:space="preserve">na </w:t>
      </w:r>
      <w:r>
        <w:rPr>
          <w:w w:val="120"/>
          <w:sz w:val="20"/>
        </w:rPr>
        <w:t xml:space="preserve">morświny </w:t>
      </w:r>
      <w:r>
        <w:rPr>
          <w:w w:val="120"/>
          <w:sz w:val="20"/>
        </w:rPr>
        <w:t xml:space="preserve">należy </w:t>
      </w:r>
      <w:r>
        <w:rPr>
          <w:w w:val="120"/>
          <w:sz w:val="20"/>
        </w:rPr>
        <w:t xml:space="preserve">przeprowadzić </w:t>
      </w:r>
      <w:r>
        <w:rPr>
          <w:w w:val="120"/>
          <w:sz w:val="20"/>
        </w:rPr>
        <w:t xml:space="preserve">niezależnie </w:t>
      </w:r>
      <w:r>
        <w:rPr>
          <w:w w:val="120"/>
          <w:sz w:val="20"/>
        </w:rPr>
        <w:t xml:space="preserve">od tego, gdzie </w:t>
      </w:r>
      <w:r>
        <w:rPr>
          <w:w w:val="120"/>
          <w:sz w:val="20"/>
        </w:rPr>
        <w:t xml:space="preserve">w obszarze badań </w:t>
      </w:r>
      <w:r>
        <w:rPr>
          <w:w w:val="120"/>
          <w:sz w:val="20"/>
        </w:rPr>
        <w:t xml:space="preserve">znajdują </w:t>
      </w:r>
      <w:r>
        <w:rPr>
          <w:w w:val="120"/>
          <w:sz w:val="20"/>
        </w:rPr>
        <w:t xml:space="preserve">się </w:t>
      </w:r>
      <w:r>
        <w:rPr>
          <w:w w:val="120"/>
          <w:sz w:val="20"/>
        </w:rPr>
        <w:t>te zwierzęta</w:t>
      </w:r>
      <w:r>
        <w:rPr>
          <w:w w:val="120"/>
          <w:sz w:val="20"/>
        </w:rPr>
        <w:t xml:space="preserve">. </w:t>
      </w:r>
      <w:r>
        <w:rPr>
          <w:w w:val="120"/>
          <w:sz w:val="20"/>
        </w:rPr>
        <w:t xml:space="preserve">Wynika to z faktu, że morświny </w:t>
      </w:r>
      <w:r>
        <w:rPr>
          <w:w w:val="120"/>
          <w:sz w:val="20"/>
        </w:rPr>
        <w:t xml:space="preserve">przemieszczają </w:t>
      </w:r>
      <w:r>
        <w:rPr>
          <w:w w:val="120"/>
          <w:sz w:val="20"/>
        </w:rPr>
        <w:t xml:space="preserve">się </w:t>
      </w:r>
      <w:r>
        <w:rPr>
          <w:w w:val="120"/>
          <w:sz w:val="20"/>
        </w:rPr>
        <w:t xml:space="preserve">po </w:t>
      </w:r>
      <w:r>
        <w:rPr>
          <w:w w:val="120"/>
          <w:sz w:val="20"/>
        </w:rPr>
        <w:t xml:space="preserve">całym obszarze, </w:t>
      </w:r>
      <w:r>
        <w:rPr>
          <w:w w:val="120"/>
          <w:sz w:val="20"/>
        </w:rPr>
        <w:t xml:space="preserve">między </w:t>
      </w:r>
      <w:r>
        <w:rPr>
          <w:w w:val="120"/>
          <w:sz w:val="20"/>
        </w:rPr>
        <w:t xml:space="preserve">innymi </w:t>
      </w:r>
      <w:r>
        <w:rPr>
          <w:w w:val="120"/>
          <w:sz w:val="20"/>
        </w:rPr>
        <w:t xml:space="preserve">w zależności od </w:t>
      </w:r>
      <w:r>
        <w:rPr>
          <w:w w:val="120"/>
          <w:sz w:val="20"/>
        </w:rPr>
        <w:t xml:space="preserve">tego, gdzie </w:t>
      </w:r>
      <w:r>
        <w:rPr>
          <w:w w:val="120"/>
          <w:sz w:val="20"/>
        </w:rPr>
        <w:t xml:space="preserve">mogą znaleźć </w:t>
      </w:r>
      <w:r>
        <w:rPr>
          <w:w w:val="120"/>
          <w:sz w:val="20"/>
        </w:rPr>
        <w:t>pożywienie</w:t>
      </w:r>
      <w:r>
        <w:rPr>
          <w:w w:val="120"/>
          <w:sz w:val="20"/>
        </w:rPr>
        <w:t xml:space="preserve">, i </w:t>
      </w:r>
      <w:r>
        <w:rPr>
          <w:w w:val="120"/>
          <w:sz w:val="20"/>
        </w:rPr>
        <w:t xml:space="preserve">niezależnie </w:t>
      </w:r>
      <w:r>
        <w:rPr>
          <w:w w:val="120"/>
          <w:sz w:val="20"/>
        </w:rPr>
        <w:t xml:space="preserve">od </w:t>
      </w:r>
      <w:r>
        <w:rPr>
          <w:w w:val="120"/>
          <w:sz w:val="20"/>
        </w:rPr>
        <w:t xml:space="preserve">granic </w:t>
      </w:r>
      <w:r>
        <w:rPr>
          <w:w w:val="120"/>
          <w:sz w:val="20"/>
        </w:rPr>
        <w:t xml:space="preserve">obszaru </w:t>
      </w:r>
      <w:r>
        <w:rPr>
          <w:w w:val="120"/>
          <w:sz w:val="20"/>
        </w:rPr>
        <w:t>Natura</w:t>
      </w:r>
      <w:r>
        <w:rPr>
          <w:w w:val="120"/>
          <w:sz w:val="20"/>
        </w:rPr>
        <w:t xml:space="preserve"> 2000. </w:t>
      </w:r>
      <w:r>
        <w:rPr>
          <w:w w:val="115"/>
          <w:sz w:val="20"/>
        </w:rPr>
        <w:t xml:space="preserve">Uszkodzenie lub zakłócenie spokoju morświnów, które w danym momencie znajdują się poza </w:t>
      </w:r>
      <w:r>
        <w:rPr>
          <w:w w:val="120"/>
          <w:sz w:val="20"/>
        </w:rPr>
        <w:t xml:space="preserve">obszarem Natura 2000, może zatem mieć negatywny wpływ na </w:t>
      </w:r>
      <w:r>
        <w:rPr>
          <w:spacing w:val="-2"/>
          <w:w w:val="120"/>
          <w:sz w:val="20"/>
        </w:rPr>
        <w:t xml:space="preserve">stan </w:t>
      </w:r>
      <w:r>
        <w:rPr>
          <w:spacing w:val="-2"/>
          <w:w w:val="120"/>
          <w:sz w:val="20"/>
        </w:rPr>
        <w:t xml:space="preserve">ochrony </w:t>
      </w:r>
      <w:r>
        <w:rPr>
          <w:spacing w:val="-2"/>
          <w:w w:val="120"/>
          <w:sz w:val="20"/>
        </w:rPr>
        <w:t>obszaru</w:t>
      </w:r>
      <w:r>
        <w:rPr>
          <w:spacing w:val="-2"/>
          <w:w w:val="120"/>
          <w:sz w:val="20"/>
        </w:rPr>
        <w:t xml:space="preserve"> Natura</w:t>
      </w:r>
      <w:r>
        <w:rPr>
          <w:spacing w:val="-2"/>
          <w:w w:val="120"/>
          <w:sz w:val="20"/>
        </w:rPr>
        <w:t xml:space="preserve"> 2000</w:t>
      </w:r>
      <w:r>
        <w:rPr>
          <w:w w:val="115"/>
          <w:sz w:val="20"/>
        </w:rPr>
        <w:t>,</w:t>
      </w:r>
      <w:r>
        <w:rPr>
          <w:spacing w:val="-2"/>
          <w:w w:val="120"/>
          <w:sz w:val="20"/>
        </w:rPr>
        <w:t xml:space="preserve"> </w:t>
      </w:r>
      <w:r>
        <w:rPr>
          <w:spacing w:val="-2"/>
          <w:w w:val="120"/>
          <w:sz w:val="20"/>
        </w:rPr>
        <w:t xml:space="preserve">na którym </w:t>
      </w:r>
      <w:r>
        <w:rPr>
          <w:spacing w:val="-2"/>
          <w:w w:val="120"/>
          <w:sz w:val="20"/>
        </w:rPr>
        <w:t xml:space="preserve">występuje </w:t>
      </w:r>
      <w:r>
        <w:rPr>
          <w:spacing w:val="-2"/>
          <w:w w:val="120"/>
          <w:sz w:val="20"/>
        </w:rPr>
        <w:t xml:space="preserve">ta sama </w:t>
      </w:r>
      <w:r>
        <w:rPr>
          <w:w w:val="115"/>
          <w:sz w:val="20"/>
        </w:rPr>
        <w:t>populacja morświnów, patrz sprawa nr M</w:t>
      </w:r>
      <w:r>
        <w:rPr>
          <w:w w:val="120"/>
          <w:sz w:val="20"/>
        </w:rPr>
        <w:t xml:space="preserve"> 4698–22</w:t>
      </w:r>
      <w:r>
        <w:rPr>
          <w:w w:val="115"/>
          <w:sz w:val="20"/>
        </w:rPr>
        <w:t xml:space="preserve"> przed Sądem ds. Gruntów i Środowiska (MMD)</w:t>
      </w:r>
      <w:r>
        <w:rPr>
          <w:w w:val="120"/>
          <w:sz w:val="20"/>
        </w:rPr>
        <w:t xml:space="preserve">. </w:t>
      </w:r>
      <w:r>
        <w:rPr>
          <w:w w:val="120"/>
          <w:sz w:val="20"/>
        </w:rPr>
        <w:t xml:space="preserve">Władze regionalne </w:t>
      </w:r>
      <w:r>
        <w:rPr>
          <w:w w:val="120"/>
          <w:sz w:val="20"/>
        </w:rPr>
        <w:t xml:space="preserve">uważają </w:t>
      </w:r>
      <w:r>
        <w:rPr>
          <w:w w:val="120"/>
          <w:sz w:val="20"/>
        </w:rPr>
        <w:t>zatem</w:t>
      </w:r>
      <w:r>
        <w:rPr>
          <w:w w:val="120"/>
          <w:sz w:val="20"/>
        </w:rPr>
        <w:t xml:space="preserve">, że </w:t>
      </w:r>
      <w:r>
        <w:rPr>
          <w:w w:val="120"/>
          <w:sz w:val="20"/>
        </w:rPr>
        <w:t xml:space="preserve">konieczne jest </w:t>
      </w:r>
      <w:r>
        <w:rPr>
          <w:w w:val="120"/>
          <w:sz w:val="20"/>
        </w:rPr>
        <w:t xml:space="preserve">wprowadzenie ograniczeń czasowych </w:t>
      </w:r>
      <w:r>
        <w:rPr>
          <w:w w:val="115"/>
          <w:sz w:val="20"/>
        </w:rPr>
        <w:t xml:space="preserve">dla badań, które mogą być szkodliwe lub zakłócające dla morświnów </w:t>
      </w:r>
      <w:r>
        <w:rPr>
          <w:spacing w:val="40"/>
          <w:w w:val="120"/>
          <w:sz w:val="20"/>
        </w:rPr>
        <w:t xml:space="preserve">w </w:t>
      </w:r>
      <w:r>
        <w:rPr>
          <w:w w:val="120"/>
          <w:sz w:val="20"/>
        </w:rPr>
        <w:t xml:space="preserve">obszarach poza obszarem Natura 2000. Obszar Hoburgs bank </w:t>
      </w:r>
      <w:r>
        <w:rPr>
          <w:w w:val="120"/>
          <w:sz w:val="20"/>
        </w:rPr>
        <w:t xml:space="preserve">i </w:t>
      </w:r>
      <w:r>
        <w:rPr>
          <w:w w:val="120"/>
          <w:sz w:val="20"/>
        </w:rPr>
        <w:t xml:space="preserve">Midsjöbankarna </w:t>
      </w:r>
      <w:r>
        <w:rPr>
          <w:w w:val="120"/>
          <w:sz w:val="20"/>
        </w:rPr>
        <w:t xml:space="preserve">ma </w:t>
      </w:r>
      <w:r>
        <w:rPr>
          <w:w w:val="120"/>
          <w:sz w:val="20"/>
        </w:rPr>
        <w:t xml:space="preserve">kluczowe </w:t>
      </w:r>
      <w:r>
        <w:rPr>
          <w:w w:val="120"/>
          <w:sz w:val="20"/>
        </w:rPr>
        <w:t xml:space="preserve">znaczenie </w:t>
      </w:r>
      <w:r>
        <w:rPr>
          <w:w w:val="120"/>
          <w:sz w:val="20"/>
        </w:rPr>
        <w:t xml:space="preserve">dla rozmnażania się i karmienia populacji Morza Bałtyckiego w okresie </w:t>
      </w:r>
      <w:r>
        <w:rPr>
          <w:w w:val="120"/>
          <w:sz w:val="20"/>
        </w:rPr>
        <w:t>od</w:t>
      </w:r>
      <w:r>
        <w:rPr>
          <w:w w:val="120"/>
          <w:sz w:val="20"/>
        </w:rPr>
        <w:t xml:space="preserve"> maja </w:t>
      </w:r>
      <w:r>
        <w:rPr>
          <w:w w:val="120"/>
          <w:sz w:val="20"/>
        </w:rPr>
        <w:t xml:space="preserve">do </w:t>
      </w:r>
      <w:r>
        <w:rPr>
          <w:w w:val="120"/>
          <w:sz w:val="20"/>
        </w:rPr>
        <w:t xml:space="preserve">października, </w:t>
      </w:r>
      <w:r>
        <w:rPr>
          <w:w w:val="120"/>
          <w:sz w:val="20"/>
        </w:rPr>
        <w:t xml:space="preserve">ale </w:t>
      </w:r>
      <w:r>
        <w:rPr>
          <w:w w:val="120"/>
          <w:sz w:val="20"/>
        </w:rPr>
        <w:t xml:space="preserve">morświny </w:t>
      </w:r>
      <w:r>
        <w:rPr>
          <w:w w:val="120"/>
          <w:sz w:val="20"/>
        </w:rPr>
        <w:t xml:space="preserve">wykorzystują </w:t>
      </w:r>
      <w:r>
        <w:rPr>
          <w:w w:val="120"/>
          <w:sz w:val="20"/>
        </w:rPr>
        <w:t xml:space="preserve">ten obszar </w:t>
      </w:r>
      <w:r>
        <w:rPr>
          <w:w w:val="120"/>
          <w:sz w:val="20"/>
        </w:rPr>
        <w:t xml:space="preserve">również </w:t>
      </w:r>
      <w:r>
        <w:rPr>
          <w:w w:val="120"/>
          <w:sz w:val="20"/>
        </w:rPr>
        <w:t xml:space="preserve">zimą </w:t>
      </w:r>
      <w:r>
        <w:rPr>
          <w:w w:val="115"/>
          <w:sz w:val="20"/>
        </w:rPr>
        <w:t xml:space="preserve">do </w:t>
      </w:r>
      <w:r>
        <w:rPr>
          <w:w w:val="115"/>
          <w:sz w:val="20"/>
        </w:rPr>
        <w:t xml:space="preserve">poszukiwania pożywienia. </w:t>
      </w:r>
      <w:r>
        <w:rPr>
          <w:w w:val="115"/>
          <w:sz w:val="20"/>
        </w:rPr>
        <w:t xml:space="preserve">Wyniki </w:t>
      </w:r>
      <w:r>
        <w:rPr>
          <w:w w:val="115"/>
          <w:sz w:val="20"/>
        </w:rPr>
        <w:t xml:space="preserve">badań </w:t>
      </w:r>
      <w:r>
        <w:rPr>
          <w:w w:val="115"/>
          <w:sz w:val="20"/>
        </w:rPr>
        <w:t xml:space="preserve">SAMBAH </w:t>
      </w:r>
      <w:r>
        <w:rPr>
          <w:w w:val="115"/>
          <w:sz w:val="20"/>
        </w:rPr>
        <w:t xml:space="preserve">i </w:t>
      </w:r>
      <w:r>
        <w:rPr>
          <w:w w:val="115"/>
          <w:sz w:val="20"/>
        </w:rPr>
        <w:t xml:space="preserve">monitoringu środowiskowego przeprowadzonego przez zarządy okręgowe Kalmar i Gotland wskazują jednak, że </w:t>
      </w:r>
      <w:r>
        <w:rPr>
          <w:w w:val="120"/>
          <w:sz w:val="20"/>
        </w:rPr>
        <w:t xml:space="preserve">morświny </w:t>
      </w:r>
      <w:r>
        <w:rPr>
          <w:w w:val="120"/>
          <w:sz w:val="20"/>
        </w:rPr>
        <w:t xml:space="preserve">mogą </w:t>
      </w:r>
      <w:r>
        <w:rPr>
          <w:w w:val="120"/>
          <w:sz w:val="20"/>
        </w:rPr>
        <w:t xml:space="preserve">występować </w:t>
      </w:r>
      <w:r>
        <w:rPr>
          <w:spacing w:val="-1"/>
          <w:w w:val="120"/>
          <w:sz w:val="20"/>
        </w:rPr>
        <w:t xml:space="preserve">w </w:t>
      </w:r>
      <w:r>
        <w:rPr>
          <w:w w:val="120"/>
          <w:sz w:val="20"/>
        </w:rPr>
        <w:t xml:space="preserve">innych </w:t>
      </w:r>
      <w:r>
        <w:rPr>
          <w:w w:val="120"/>
          <w:sz w:val="20"/>
        </w:rPr>
        <w:t xml:space="preserve">obszarach </w:t>
      </w:r>
      <w:r>
        <w:rPr>
          <w:w w:val="120"/>
          <w:sz w:val="20"/>
        </w:rPr>
        <w:t xml:space="preserve">zarówno </w:t>
      </w:r>
      <w:r>
        <w:rPr>
          <w:w w:val="120"/>
          <w:sz w:val="20"/>
        </w:rPr>
        <w:t xml:space="preserve">latem, </w:t>
      </w:r>
      <w:r>
        <w:rPr>
          <w:w w:val="120"/>
          <w:sz w:val="20"/>
        </w:rPr>
        <w:t xml:space="preserve">jak i zimą. </w:t>
      </w:r>
      <w:r>
        <w:rPr>
          <w:w w:val="120"/>
          <w:sz w:val="20"/>
        </w:rPr>
        <w:t xml:space="preserve">Nie </w:t>
      </w:r>
      <w:r>
        <w:rPr>
          <w:w w:val="120"/>
          <w:sz w:val="20"/>
        </w:rPr>
        <w:t>należy</w:t>
      </w:r>
      <w:r>
        <w:rPr>
          <w:w w:val="120"/>
          <w:sz w:val="20"/>
        </w:rPr>
        <w:t xml:space="preserve"> </w:t>
      </w:r>
      <w:r>
        <w:rPr>
          <w:w w:val="120"/>
          <w:sz w:val="20"/>
        </w:rPr>
        <w:t xml:space="preserve">zatem </w:t>
      </w:r>
      <w:r>
        <w:rPr>
          <w:w w:val="120"/>
          <w:sz w:val="20"/>
        </w:rPr>
        <w:t>opierać się</w:t>
      </w:r>
      <w:r>
        <w:rPr>
          <w:w w:val="120"/>
          <w:sz w:val="20"/>
        </w:rPr>
        <w:t xml:space="preserve"> wyłącznie </w:t>
      </w:r>
      <w:r>
        <w:rPr>
          <w:w w:val="120"/>
          <w:sz w:val="20"/>
        </w:rPr>
        <w:t xml:space="preserve">na </w:t>
      </w:r>
      <w:r>
        <w:rPr>
          <w:w w:val="120"/>
          <w:sz w:val="20"/>
        </w:rPr>
        <w:t xml:space="preserve">znaczeniu tych obszarów </w:t>
      </w:r>
      <w:r>
        <w:rPr>
          <w:w w:val="120"/>
          <w:sz w:val="20"/>
        </w:rPr>
        <w:t xml:space="preserve">w okresie letnim. </w:t>
      </w:r>
      <w:r>
        <w:rPr>
          <w:w w:val="120"/>
          <w:sz w:val="20"/>
        </w:rPr>
        <w:t xml:space="preserve">Władze regionalne </w:t>
      </w:r>
      <w:r>
        <w:rPr>
          <w:w w:val="120"/>
          <w:sz w:val="20"/>
        </w:rPr>
        <w:t>uważają</w:t>
      </w:r>
      <w:r>
        <w:rPr>
          <w:w w:val="120"/>
          <w:sz w:val="20"/>
        </w:rPr>
        <w:t xml:space="preserve">, że </w:t>
      </w:r>
      <w:r>
        <w:rPr>
          <w:w w:val="120"/>
          <w:sz w:val="20"/>
        </w:rPr>
        <w:t xml:space="preserve">niezwykle </w:t>
      </w:r>
      <w:r>
        <w:rPr>
          <w:w w:val="120"/>
          <w:sz w:val="20"/>
        </w:rPr>
        <w:t>ważne</w:t>
      </w:r>
      <w:r>
        <w:rPr>
          <w:w w:val="120"/>
          <w:sz w:val="20"/>
        </w:rPr>
        <w:t xml:space="preserve"> jest</w:t>
      </w:r>
      <w:r>
        <w:rPr>
          <w:w w:val="120"/>
          <w:sz w:val="20"/>
        </w:rPr>
        <w:t>, aby nie przeszkadzać morświnom w okresie rozrodu, kiedy rodzą się młode i są zależne od samic.</w:t>
      </w:r>
    </w:p>
    <w:p>
      <w:pPr>
        <w:pStyle w:val="BodyText"/>
        <w:spacing w:before="26" w:line="302" w:lineRule="auto"/>
        <w:ind w:right="1962"/>
      </w:pPr>
      <w:r>
        <w:rPr>
          <w:w w:val="120"/>
          <w:sz w:val="20"/>
        </w:rPr>
        <w:t xml:space="preserve">Hałas podwodny </w:t>
      </w:r>
      <w:r>
        <w:rPr>
          <w:w w:val="120"/>
          <w:sz w:val="20"/>
        </w:rPr>
        <w:t xml:space="preserve">może </w:t>
      </w:r>
      <w:r>
        <w:rPr>
          <w:w w:val="120"/>
          <w:sz w:val="20"/>
        </w:rPr>
        <w:t xml:space="preserve">powodować </w:t>
      </w:r>
      <w:r>
        <w:rPr>
          <w:w w:val="120"/>
          <w:sz w:val="20"/>
        </w:rPr>
        <w:t xml:space="preserve">gwałtowne </w:t>
      </w:r>
      <w:r>
        <w:rPr>
          <w:w w:val="120"/>
          <w:sz w:val="20"/>
        </w:rPr>
        <w:t>zachowania ucieczkowe</w:t>
      </w:r>
      <w:r>
        <w:rPr>
          <w:w w:val="120"/>
          <w:sz w:val="20"/>
        </w:rPr>
        <w:t>,</w:t>
      </w:r>
      <w:r>
        <w:rPr>
          <w:w w:val="120"/>
          <w:sz w:val="20"/>
        </w:rPr>
        <w:t xml:space="preserve"> które </w:t>
      </w:r>
      <w:r>
        <w:rPr>
          <w:w w:val="120"/>
          <w:sz w:val="20"/>
        </w:rPr>
        <w:t xml:space="preserve">mogą skutkować rozdzieleniem samic i ich młodych lub </w:t>
      </w:r>
      <w:r>
        <w:rPr>
          <w:w w:val="120"/>
          <w:sz w:val="20"/>
        </w:rPr>
        <w:t xml:space="preserve">uniemożliwić </w:t>
      </w:r>
      <w:r>
        <w:rPr>
          <w:w w:val="120"/>
          <w:sz w:val="20"/>
        </w:rPr>
        <w:t xml:space="preserve">spotykanie się </w:t>
      </w:r>
      <w:r>
        <w:rPr>
          <w:w w:val="120"/>
          <w:sz w:val="20"/>
        </w:rPr>
        <w:t xml:space="preserve">osobników </w:t>
      </w:r>
      <w:r>
        <w:rPr>
          <w:w w:val="120"/>
          <w:sz w:val="20"/>
        </w:rPr>
        <w:t xml:space="preserve">reprodukcyjnych </w:t>
      </w:r>
      <w:r>
        <w:rPr>
          <w:w w:val="120"/>
          <w:sz w:val="20"/>
        </w:rPr>
        <w:t>morświnów</w:t>
      </w:r>
      <w:r>
        <w:rPr>
          <w:w w:val="120"/>
          <w:sz w:val="20"/>
        </w:rPr>
        <w:t xml:space="preserve">. </w:t>
      </w:r>
      <w:r>
        <w:rPr>
          <w:w w:val="120"/>
          <w:sz w:val="20"/>
        </w:rPr>
        <w:t xml:space="preserve">W związku z </w:t>
      </w:r>
      <w:r>
        <w:rPr>
          <w:w w:val="120"/>
          <w:sz w:val="20"/>
        </w:rPr>
        <w:t xml:space="preserve">tym należy </w:t>
      </w:r>
      <w:r>
        <w:rPr>
          <w:w w:val="120"/>
          <w:sz w:val="20"/>
        </w:rPr>
        <w:t xml:space="preserve">uznać </w:t>
      </w:r>
      <w:r>
        <w:rPr>
          <w:w w:val="120"/>
          <w:sz w:val="20"/>
        </w:rPr>
        <w:t xml:space="preserve">za </w:t>
      </w:r>
      <w:r>
        <w:rPr>
          <w:w w:val="120"/>
          <w:sz w:val="20"/>
        </w:rPr>
        <w:t>oczywiste</w:t>
      </w:r>
      <w:r>
        <w:rPr>
          <w:w w:val="120"/>
          <w:sz w:val="20"/>
        </w:rPr>
        <w:t xml:space="preserve">, że </w:t>
      </w:r>
      <w:r>
        <w:rPr>
          <w:w w:val="120"/>
          <w:sz w:val="20"/>
        </w:rPr>
        <w:t>działalność</w:t>
      </w:r>
      <w:r>
        <w:rPr>
          <w:w w:val="120"/>
          <w:sz w:val="20"/>
        </w:rPr>
        <w:t xml:space="preserve">, </w:t>
      </w:r>
      <w:r>
        <w:rPr>
          <w:w w:val="120"/>
          <w:sz w:val="20"/>
        </w:rPr>
        <w:t xml:space="preserve">o </w:t>
      </w:r>
      <w:r>
        <w:rPr>
          <w:w w:val="120"/>
          <w:sz w:val="20"/>
        </w:rPr>
        <w:t>którą</w:t>
      </w:r>
      <w:r>
        <w:rPr>
          <w:w w:val="120"/>
          <w:sz w:val="20"/>
        </w:rPr>
        <w:t xml:space="preserve"> wnioskowano </w:t>
      </w:r>
      <w:r>
        <w:rPr>
          <w:w w:val="120"/>
          <w:sz w:val="20"/>
        </w:rPr>
        <w:t xml:space="preserve">w </w:t>
      </w:r>
      <w:r>
        <w:rPr>
          <w:w w:val="120"/>
          <w:sz w:val="20"/>
        </w:rPr>
        <w:t xml:space="preserve">pierwotnej formie, powoduje zakłócenia, które mogą w znacznym stopniu utrudnić </w:t>
      </w:r>
      <w:r>
        <w:rPr>
          <w:w w:val="120"/>
          <w:sz w:val="20"/>
        </w:rPr>
        <w:t xml:space="preserve">ochronę </w:t>
      </w:r>
      <w:r>
        <w:rPr>
          <w:w w:val="120"/>
          <w:sz w:val="20"/>
        </w:rPr>
        <w:t>gatunku</w:t>
      </w:r>
      <w:r>
        <w:rPr>
          <w:w w:val="120"/>
          <w:sz w:val="20"/>
        </w:rPr>
        <w:t xml:space="preserve"> </w:t>
      </w:r>
      <w:r>
        <w:rPr>
          <w:w w:val="120"/>
          <w:sz w:val="20"/>
        </w:rPr>
        <w:t xml:space="preserve">na </w:t>
      </w:r>
      <w:r>
        <w:rPr>
          <w:w w:val="120"/>
          <w:sz w:val="20"/>
        </w:rPr>
        <w:t xml:space="preserve">tym obszarze. </w:t>
      </w:r>
      <w:r>
        <w:rPr>
          <w:w w:val="120"/>
          <w:sz w:val="20"/>
        </w:rPr>
        <w:t xml:space="preserve">W </w:t>
      </w:r>
      <w:r>
        <w:rPr>
          <w:w w:val="120"/>
          <w:sz w:val="20"/>
        </w:rPr>
        <w:t xml:space="preserve">związku </w:t>
      </w:r>
      <w:r>
        <w:rPr>
          <w:w w:val="120"/>
          <w:sz w:val="20"/>
        </w:rPr>
        <w:t xml:space="preserve">z </w:t>
      </w:r>
      <w:r>
        <w:rPr>
          <w:w w:val="120"/>
          <w:sz w:val="20"/>
        </w:rPr>
        <w:t xml:space="preserve">tym </w:t>
      </w:r>
      <w:r>
        <w:rPr>
          <w:w w:val="120"/>
          <w:sz w:val="20"/>
        </w:rPr>
        <w:t xml:space="preserve">zarząd regionu </w:t>
      </w:r>
      <w:r>
        <w:rPr>
          <w:w w:val="120"/>
          <w:sz w:val="20"/>
        </w:rPr>
        <w:t xml:space="preserve">dokonał </w:t>
      </w:r>
      <w:r>
        <w:rPr>
          <w:w w:val="120"/>
          <w:sz w:val="20"/>
        </w:rPr>
        <w:t xml:space="preserve">korekty </w:t>
      </w:r>
      <w:r>
        <w:rPr>
          <w:w w:val="120"/>
          <w:sz w:val="20"/>
        </w:rPr>
        <w:t xml:space="preserve">obszarów badań, </w:t>
      </w:r>
      <w:r>
        <w:rPr>
          <w:w w:val="120"/>
          <w:sz w:val="20"/>
        </w:rPr>
        <w:t xml:space="preserve">co </w:t>
      </w:r>
      <w:r>
        <w:rPr>
          <w:w w:val="115"/>
          <w:sz w:val="20"/>
        </w:rPr>
        <w:t xml:space="preserve">przedstawiono na rysunku 1 </w:t>
      </w:r>
      <w:r>
        <w:rPr>
          <w:w w:val="115"/>
          <w:sz w:val="20"/>
        </w:rPr>
        <w:t xml:space="preserve">niniejszej decyzji. Dla obszarów </w:t>
      </w:r>
      <w:r>
        <w:rPr>
          <w:i/>
          <w:w w:val="115"/>
          <w:sz w:val="20"/>
        </w:rPr>
        <w:t xml:space="preserve">północno-zachodniego, </w:t>
      </w:r>
      <w:r>
        <w:rPr>
          <w:i/>
          <w:w w:val="120"/>
          <w:sz w:val="20"/>
        </w:rPr>
        <w:t>wybrzeża</w:t>
      </w:r>
      <w:r>
        <w:rPr>
          <w:i/>
          <w:w w:val="115"/>
          <w:sz w:val="20"/>
        </w:rPr>
        <w:t xml:space="preserve"> Gotlandii </w:t>
      </w:r>
      <w:r>
        <w:rPr>
          <w:i/>
          <w:w w:val="120"/>
          <w:sz w:val="20"/>
        </w:rPr>
        <w:t xml:space="preserve">i </w:t>
      </w:r>
      <w:r>
        <w:rPr>
          <w:i/>
          <w:w w:val="120"/>
          <w:sz w:val="20"/>
        </w:rPr>
        <w:t xml:space="preserve">nowego </w:t>
      </w:r>
      <w:r>
        <w:rPr>
          <w:i/>
          <w:w w:val="120"/>
          <w:sz w:val="20"/>
        </w:rPr>
        <w:t xml:space="preserve">północno-zachodniego </w:t>
      </w:r>
      <w:r>
        <w:rPr>
          <w:w w:val="120"/>
          <w:sz w:val="20"/>
        </w:rPr>
        <w:t xml:space="preserve">określono </w:t>
      </w:r>
      <w:r>
        <w:rPr>
          <w:w w:val="120"/>
          <w:sz w:val="20"/>
        </w:rPr>
        <w:t>okresy</w:t>
      </w:r>
      <w:r>
        <w:rPr>
          <w:w w:val="120"/>
          <w:sz w:val="20"/>
        </w:rPr>
        <w:t xml:space="preserve">, w których </w:t>
      </w:r>
      <w:r>
        <w:rPr>
          <w:w w:val="120"/>
          <w:sz w:val="20"/>
        </w:rPr>
        <w:t xml:space="preserve">badania </w:t>
      </w:r>
      <w:r>
        <w:rPr>
          <w:w w:val="120"/>
          <w:sz w:val="20"/>
        </w:rPr>
        <w:t xml:space="preserve">mogą być prowadzone przy użyciu sprzętu działającego na częstotliwościach </w:t>
      </w:r>
      <w:r>
        <w:rPr>
          <w:w w:val="115"/>
          <w:sz w:val="20"/>
        </w:rPr>
        <w:t xml:space="preserve">poniżej 200 kHz, aby uniknąć zakłócania spokoju morświnów w tych obszarach </w:t>
      </w:r>
      <w:r>
        <w:rPr>
          <w:w w:val="120"/>
          <w:sz w:val="20"/>
        </w:rPr>
        <w:t>w ważnych okresach.</w:t>
      </w:r>
    </w:p>
    <w:p>
      <w:pPr>
        <w:pStyle w:val="BodyText"/>
        <w:spacing w:before="2"/>
        <w:ind w:left="0"/>
      </w:pPr>
    </w:p>
    <w:p>
      <w:pPr>
        <w:pStyle w:val="BodyText"/>
        <w:spacing w:line="302" w:lineRule="auto"/>
        <w:ind w:right="1893"/>
      </w:pPr>
      <w:r>
        <w:rPr>
          <w:w w:val="120"/>
          <w:sz w:val="20"/>
        </w:rPr>
        <w:t xml:space="preserve">Nie </w:t>
      </w:r>
      <w:r>
        <w:rPr>
          <w:w w:val="120"/>
          <w:sz w:val="20"/>
        </w:rPr>
        <w:t xml:space="preserve">zezwalając na </w:t>
      </w:r>
      <w:r>
        <w:rPr>
          <w:w w:val="120"/>
          <w:sz w:val="20"/>
        </w:rPr>
        <w:t>działania</w:t>
      </w:r>
      <w:r>
        <w:rPr>
          <w:w w:val="120"/>
          <w:sz w:val="20"/>
        </w:rPr>
        <w:t xml:space="preserve">, które </w:t>
      </w:r>
      <w:r>
        <w:rPr>
          <w:w w:val="120"/>
          <w:sz w:val="20"/>
        </w:rPr>
        <w:t xml:space="preserve">mogą </w:t>
      </w:r>
      <w:r>
        <w:rPr>
          <w:w w:val="120"/>
          <w:sz w:val="20"/>
        </w:rPr>
        <w:t xml:space="preserve">wpływać </w:t>
      </w:r>
      <w:r>
        <w:rPr>
          <w:w w:val="120"/>
          <w:sz w:val="20"/>
        </w:rPr>
        <w:t xml:space="preserve">na zachowanie </w:t>
      </w:r>
      <w:r>
        <w:rPr>
          <w:w w:val="120"/>
          <w:sz w:val="20"/>
        </w:rPr>
        <w:t xml:space="preserve">morświnów </w:t>
      </w:r>
      <w:r>
        <w:rPr>
          <w:w w:val="120"/>
          <w:sz w:val="20"/>
        </w:rPr>
        <w:t xml:space="preserve">w </w:t>
      </w:r>
      <w:r>
        <w:rPr>
          <w:w w:val="120"/>
          <w:sz w:val="20"/>
        </w:rPr>
        <w:t xml:space="preserve">obszarze </w:t>
      </w:r>
      <w:r>
        <w:rPr>
          <w:w w:val="120"/>
          <w:sz w:val="20"/>
        </w:rPr>
        <w:t>Natura</w:t>
      </w:r>
      <w:r>
        <w:rPr>
          <w:w w:val="120"/>
          <w:sz w:val="20"/>
        </w:rPr>
        <w:t xml:space="preserve"> 2000</w:t>
      </w:r>
      <w:r>
        <w:rPr>
          <w:w w:val="120"/>
          <w:sz w:val="20"/>
        </w:rPr>
        <w:t xml:space="preserve">, </w:t>
      </w:r>
      <w:r>
        <w:rPr>
          <w:w w:val="120"/>
          <w:sz w:val="20"/>
        </w:rPr>
        <w:t xml:space="preserve">w tym </w:t>
      </w:r>
      <w:r>
        <w:rPr>
          <w:w w:val="120"/>
          <w:sz w:val="20"/>
        </w:rPr>
        <w:t xml:space="preserve">w </w:t>
      </w:r>
      <w:r>
        <w:rPr>
          <w:w w:val="120"/>
          <w:sz w:val="20"/>
        </w:rPr>
        <w:t xml:space="preserve">strefie ochronnej, oraz wprowadzając ograniczenia czasowe dla pozostałego obszaru badań </w:t>
      </w:r>
      <w:r>
        <w:rPr>
          <w:w w:val="115"/>
          <w:sz w:val="20"/>
        </w:rPr>
        <w:t xml:space="preserve">w okresach, w których morświny mogą przebywać w danym </w:t>
      </w:r>
      <w:r>
        <w:rPr>
          <w:w w:val="120"/>
          <w:sz w:val="20"/>
        </w:rPr>
        <w:t xml:space="preserve">obszarze, </w:t>
      </w:r>
      <w:r>
        <w:rPr>
          <w:w w:val="120"/>
          <w:sz w:val="20"/>
        </w:rPr>
        <w:t xml:space="preserve">zarząd powiatu </w:t>
      </w:r>
      <w:r>
        <w:rPr>
          <w:w w:val="120"/>
          <w:sz w:val="20"/>
        </w:rPr>
        <w:t>ocenia</w:t>
      </w:r>
      <w:r>
        <w:rPr>
          <w:w w:val="120"/>
          <w:sz w:val="20"/>
        </w:rPr>
        <w:t xml:space="preserve">, że </w:t>
      </w:r>
      <w:r>
        <w:rPr>
          <w:w w:val="120"/>
          <w:sz w:val="20"/>
        </w:rPr>
        <w:t xml:space="preserve">działalność ta </w:t>
      </w:r>
      <w:r>
        <w:rPr>
          <w:w w:val="120"/>
          <w:sz w:val="20"/>
        </w:rPr>
        <w:t xml:space="preserve">jest </w:t>
      </w:r>
      <w:r>
        <w:rPr>
          <w:w w:val="120"/>
          <w:sz w:val="20"/>
        </w:rPr>
        <w:t xml:space="preserve">zgodna </w:t>
      </w:r>
      <w:r>
        <w:rPr>
          <w:w w:val="120"/>
          <w:sz w:val="20"/>
        </w:rPr>
        <w:t xml:space="preserve">z </w:t>
      </w:r>
      <w:r>
        <w:rPr>
          <w:w w:val="120"/>
          <w:sz w:val="20"/>
        </w:rPr>
        <w:t xml:space="preserve">rozdziałem 7. </w:t>
      </w:r>
      <w:r>
        <w:rPr>
          <w:w w:val="120"/>
          <w:sz w:val="20"/>
        </w:rPr>
        <w:t xml:space="preserve">28 </w:t>
      </w:r>
      <w:r>
        <w:rPr>
          <w:spacing w:val="-15"/>
          <w:w w:val="120"/>
          <w:sz w:val="20"/>
        </w:rPr>
        <w:t xml:space="preserve">b </w:t>
      </w:r>
      <w:r>
        <w:rPr>
          <w:w w:val="120"/>
          <w:sz w:val="20"/>
        </w:rPr>
        <w:t xml:space="preserve">ustawy o ochronie środowiska </w:t>
      </w:r>
      <w:r>
        <w:rPr>
          <w:w w:val="120"/>
          <w:sz w:val="20"/>
        </w:rPr>
        <w:t xml:space="preserve">w </w:t>
      </w:r>
      <w:r>
        <w:rPr>
          <w:w w:val="120"/>
          <w:sz w:val="20"/>
        </w:rPr>
        <w:t xml:space="preserve">odniesieniu </w:t>
      </w:r>
      <w:r>
        <w:rPr>
          <w:w w:val="120"/>
          <w:sz w:val="20"/>
        </w:rPr>
        <w:t xml:space="preserve">do </w:t>
      </w:r>
      <w:r>
        <w:rPr>
          <w:w w:val="120"/>
          <w:sz w:val="20"/>
        </w:rPr>
        <w:t>morświnów.</w:t>
      </w:r>
    </w:p>
    <w:p>
      <w:pPr>
        <w:pStyle w:val="BodyText"/>
        <w:spacing w:after="0" w:line="302" w:lineRule="auto"/>
        <w:sectPr>
          <w:pgSz w:w="11910" w:h="16840"/>
          <w:pgMar w:top="1020" w:right="566" w:bottom="280" w:left="566" w:header="465" w:footer="0"/>
          <w:cols w:space="708"/>
        </w:sectPr>
      </w:pPr>
    </w:p>
    <w:p>
      <w:pPr>
        <w:pStyle w:val="BodyText"/>
        <w:spacing w:before="95"/>
        <w:ind w:left="0"/>
        <w:rPr>
          <w:sz w:val="28"/>
        </w:rPr>
      </w:pPr>
    </w:p>
    <w:p>
      <w:pPr>
        <w:pStyle w:val="Heading2"/>
      </w:pPr>
      <w:bookmarkStart w:id="32" w:name="Gråsäl och knubbsäl"/>
      <w:bookmarkEnd w:id="32"/>
      <w:r>
        <w:rPr>
          <w:sz w:val="26"/>
        </w:rPr>
        <w:t xml:space="preserve">Foka szara </w:t>
      </w:r>
      <w:r>
        <w:rPr>
          <w:sz w:val="26"/>
        </w:rPr>
        <w:t xml:space="preserve">i </w:t>
      </w:r>
      <w:r>
        <w:rPr>
          <w:spacing w:val="-2"/>
          <w:sz w:val="26"/>
        </w:rPr>
        <w:t>foka pospolita</w:t>
      </w:r>
    </w:p>
    <w:p>
      <w:pPr>
        <w:pStyle w:val="BodyText"/>
        <w:spacing w:before="137" w:line="302" w:lineRule="auto"/>
        <w:ind w:right="1896"/>
      </w:pPr>
      <w:r>
        <w:rPr>
          <w:w w:val="115"/>
          <w:sz w:val="20"/>
        </w:rPr>
        <w:t xml:space="preserve">Władze regionalne podzielają ocenę wnioskodawcy dotyczącą wpływu na foki szare </w:t>
      </w:r>
      <w:r>
        <w:rPr>
          <w:w w:val="115"/>
          <w:sz w:val="20"/>
        </w:rPr>
        <w:t xml:space="preserve">i foki pospolite i nie widzą powodu, aby nakładać jakiekolwiek szczególne warunki w odniesieniu do tych gatunków. Oceniając wpływ na szare foki i foki pospolite, urząd okręgowy stwierdza, że szare foki i foki pospolite są wymienione jako gatunki żyjące w stanie stabilnym i wrażliwe, i podsumowując, ocenia, że działalność, której dotyczy wniosek, nie powoduje wpływu, który w znaczący sposób utrudnia przetrwanie tych gatunków. Foka szara i foka pospolita są </w:t>
      </w:r>
      <w:r>
        <w:rPr>
          <w:w w:val="115"/>
          <w:sz w:val="20"/>
        </w:rPr>
        <w:t xml:space="preserve">wymienione jako gatunki żywotne i wrażliwe, a podsumowując, Rada Powiatowa ocenia, że wnioskowana działalność nie ma wpływu, który w znaczący sposób utrudniałby ochronę </w:t>
      </w:r>
      <w:r>
        <w:rPr>
          <w:spacing w:val="-2"/>
          <w:w w:val="115"/>
          <w:sz w:val="20"/>
        </w:rPr>
        <w:t>tych gatunków.</w:t>
      </w:r>
    </w:p>
    <w:p>
      <w:pPr>
        <w:pStyle w:val="BodyText"/>
        <w:spacing w:before="102"/>
        <w:ind w:left="0"/>
      </w:pPr>
    </w:p>
    <w:p>
      <w:pPr>
        <w:pStyle w:val="Heading2"/>
      </w:pPr>
      <w:bookmarkStart w:id="33" w:name="Fiskar"/>
      <w:bookmarkEnd w:id="33"/>
      <w:r>
        <w:rPr>
          <w:spacing w:val="-2"/>
          <w:w w:val="105"/>
          <w:sz w:val="26"/>
        </w:rPr>
        <w:t>Ryby</w:t>
      </w:r>
    </w:p>
    <w:p>
      <w:pPr>
        <w:pStyle w:val="BodyText"/>
        <w:spacing w:before="137" w:line="302" w:lineRule="auto"/>
        <w:ind w:right="2034"/>
      </w:pPr>
      <w:r>
        <w:rPr>
          <w:w w:val="115"/>
          <w:sz w:val="20"/>
        </w:rPr>
        <w:t xml:space="preserve">Powiatowa Rada Ochrony Środowiska podziela ocenę wnioskodawcy dotyczącą wpływu na gatunki śledź, śledź ostrogrzbiety, śledź morski i dorsz i nie uważa, aby inne gatunki ryb były narażone na znaczący wpływ. Powiatowa Rada stwierdza, że warunki określone w decyzji w celu ochrony morświna bałtyckiego stanowią również środek ochronny dla gatunków ryb i nie widzi </w:t>
      </w:r>
      <w:r>
        <w:rPr>
          <w:w w:val="115"/>
          <w:sz w:val="20"/>
        </w:rPr>
        <w:t xml:space="preserve">powodu </w:t>
      </w:r>
      <w:r>
        <w:rPr>
          <w:w w:val="115"/>
          <w:sz w:val="20"/>
        </w:rPr>
        <w:t xml:space="preserve">do </w:t>
      </w:r>
      <w:r>
        <w:rPr>
          <w:w w:val="115"/>
          <w:sz w:val="20"/>
        </w:rPr>
        <w:t xml:space="preserve">wprowadzenia </w:t>
      </w:r>
      <w:r>
        <w:rPr>
          <w:w w:val="115"/>
          <w:sz w:val="20"/>
        </w:rPr>
        <w:t xml:space="preserve">dodatkowych </w:t>
      </w:r>
      <w:r>
        <w:rPr>
          <w:w w:val="115"/>
          <w:sz w:val="20"/>
        </w:rPr>
        <w:t xml:space="preserve">warunków. </w:t>
      </w:r>
      <w:r>
        <w:rPr>
          <w:w w:val="115"/>
          <w:sz w:val="20"/>
        </w:rPr>
        <w:t xml:space="preserve">Podsumowując, </w:t>
      </w:r>
      <w:r>
        <w:rPr>
          <w:w w:val="115"/>
          <w:sz w:val="20"/>
        </w:rPr>
        <w:t xml:space="preserve">powiatowa rada ocenia, że wnioskowana działalność nie ma wpływu, który w znaczący sposób utrudniałby ochronę </w:t>
      </w:r>
      <w:r>
        <w:rPr>
          <w:spacing w:val="-2"/>
          <w:w w:val="115"/>
          <w:sz w:val="20"/>
        </w:rPr>
        <w:t>gatunków ryb.</w:t>
      </w:r>
    </w:p>
    <w:p>
      <w:pPr>
        <w:pStyle w:val="BodyText"/>
        <w:spacing w:before="101"/>
        <w:ind w:left="0"/>
      </w:pPr>
    </w:p>
    <w:p>
      <w:pPr>
        <w:pStyle w:val="Heading2"/>
      </w:pPr>
      <w:bookmarkStart w:id="34" w:name="Fåglar"/>
      <w:bookmarkEnd w:id="34"/>
      <w:r>
        <w:rPr>
          <w:spacing w:val="-2"/>
          <w:w w:val="105"/>
          <w:sz w:val="26"/>
        </w:rPr>
        <w:t>Ptaki</w:t>
      </w:r>
    </w:p>
    <w:p>
      <w:pPr>
        <w:pStyle w:val="BodyText"/>
        <w:spacing w:before="137" w:line="302" w:lineRule="auto"/>
        <w:ind w:right="1893"/>
      </w:pPr>
      <w:r>
        <w:rPr>
          <w:w w:val="120"/>
          <w:sz w:val="20"/>
        </w:rPr>
        <w:t xml:space="preserve">Władze regionalne </w:t>
      </w:r>
      <w:r>
        <w:rPr>
          <w:w w:val="120"/>
          <w:sz w:val="20"/>
        </w:rPr>
        <w:t xml:space="preserve">zgadzają się </w:t>
      </w:r>
      <w:r>
        <w:rPr>
          <w:w w:val="120"/>
          <w:sz w:val="20"/>
        </w:rPr>
        <w:t xml:space="preserve">z </w:t>
      </w:r>
      <w:r>
        <w:rPr>
          <w:w w:val="120"/>
          <w:sz w:val="20"/>
        </w:rPr>
        <w:t xml:space="preserve">oceną </w:t>
      </w:r>
      <w:r>
        <w:rPr>
          <w:w w:val="120"/>
          <w:sz w:val="20"/>
        </w:rPr>
        <w:t>wnioskodawcy</w:t>
      </w:r>
      <w:r>
        <w:rPr>
          <w:w w:val="120"/>
          <w:sz w:val="20"/>
        </w:rPr>
        <w:t xml:space="preserve"> </w:t>
      </w:r>
      <w:r>
        <w:rPr>
          <w:w w:val="120"/>
          <w:sz w:val="20"/>
        </w:rPr>
        <w:t xml:space="preserve">dotyczącą </w:t>
      </w:r>
      <w:r>
        <w:rPr>
          <w:w w:val="115"/>
          <w:sz w:val="20"/>
        </w:rPr>
        <w:t xml:space="preserve">wpływu na gatunki ptaków: alfa, alka, edredon, mewa srebrzysta i </w:t>
      </w:r>
      <w:r>
        <w:rPr>
          <w:w w:val="120"/>
          <w:sz w:val="20"/>
        </w:rPr>
        <w:t>kormoran. Powiatowa Rada Administracyjna zgadza się</w:t>
      </w:r>
      <w:r>
        <w:rPr>
          <w:w w:val="115"/>
          <w:sz w:val="20"/>
        </w:rPr>
        <w:t>, że w pobliżu statku badawczego może dojść do</w:t>
      </w:r>
      <w:r>
        <w:rPr>
          <w:w w:val="120"/>
          <w:sz w:val="20"/>
        </w:rPr>
        <w:t xml:space="preserve"> wypierania </w:t>
      </w:r>
      <w:r>
        <w:rPr>
          <w:w w:val="115"/>
          <w:sz w:val="20"/>
        </w:rPr>
        <w:t>ptaków</w:t>
      </w:r>
      <w:r>
        <w:rPr>
          <w:w w:val="120"/>
          <w:sz w:val="20"/>
        </w:rPr>
        <w:t>,</w:t>
      </w:r>
      <w:r>
        <w:rPr>
          <w:w w:val="115"/>
          <w:sz w:val="20"/>
        </w:rPr>
        <w:t xml:space="preserve"> co może </w:t>
      </w:r>
      <w:r>
        <w:rPr>
          <w:w w:val="120"/>
          <w:sz w:val="20"/>
        </w:rPr>
        <w:t xml:space="preserve">spowodować </w:t>
      </w:r>
      <w:r>
        <w:rPr>
          <w:w w:val="120"/>
          <w:sz w:val="20"/>
        </w:rPr>
        <w:t xml:space="preserve">przerwanie </w:t>
      </w:r>
      <w:r>
        <w:rPr>
          <w:w w:val="120"/>
          <w:sz w:val="20"/>
        </w:rPr>
        <w:t xml:space="preserve">polowań </w:t>
      </w:r>
      <w:r>
        <w:rPr>
          <w:w w:val="120"/>
          <w:sz w:val="20"/>
        </w:rPr>
        <w:t xml:space="preserve">lub </w:t>
      </w:r>
      <w:r>
        <w:rPr>
          <w:w w:val="120"/>
          <w:sz w:val="20"/>
        </w:rPr>
        <w:t xml:space="preserve">poszukiwania pożywienia, </w:t>
      </w:r>
      <w:r>
        <w:rPr>
          <w:w w:val="120"/>
          <w:sz w:val="20"/>
        </w:rPr>
        <w:t xml:space="preserve">ale </w:t>
      </w:r>
      <w:r>
        <w:rPr>
          <w:w w:val="120"/>
          <w:sz w:val="20"/>
        </w:rPr>
        <w:t>efekt</w:t>
      </w:r>
      <w:r>
        <w:rPr>
          <w:w w:val="120"/>
          <w:sz w:val="20"/>
        </w:rPr>
        <w:t xml:space="preserve"> ten</w:t>
      </w:r>
      <w:r>
        <w:rPr>
          <w:w w:val="120"/>
          <w:sz w:val="20"/>
        </w:rPr>
        <w:t xml:space="preserve"> </w:t>
      </w:r>
      <w:r>
        <w:rPr>
          <w:w w:val="120"/>
          <w:sz w:val="20"/>
        </w:rPr>
        <w:t xml:space="preserve">jest krótkotrwały </w:t>
      </w:r>
      <w:r>
        <w:rPr>
          <w:w w:val="120"/>
          <w:sz w:val="20"/>
        </w:rPr>
        <w:t xml:space="preserve">i </w:t>
      </w:r>
      <w:r>
        <w:rPr>
          <w:w w:val="120"/>
          <w:sz w:val="20"/>
        </w:rPr>
        <w:t xml:space="preserve">nie </w:t>
      </w:r>
      <w:r>
        <w:rPr>
          <w:w w:val="120"/>
          <w:sz w:val="20"/>
        </w:rPr>
        <w:t xml:space="preserve">powinien </w:t>
      </w:r>
      <w:r>
        <w:rPr>
          <w:w w:val="120"/>
          <w:sz w:val="20"/>
        </w:rPr>
        <w:t xml:space="preserve">mieć </w:t>
      </w:r>
      <w:r>
        <w:rPr>
          <w:w w:val="120"/>
          <w:sz w:val="20"/>
        </w:rPr>
        <w:t xml:space="preserve">znaczącego </w:t>
      </w:r>
      <w:r>
        <w:rPr>
          <w:w w:val="120"/>
          <w:sz w:val="20"/>
        </w:rPr>
        <w:t xml:space="preserve">wpływu </w:t>
      </w:r>
      <w:r>
        <w:rPr>
          <w:w w:val="120"/>
          <w:sz w:val="20"/>
        </w:rPr>
        <w:t xml:space="preserve">utrudniającego </w:t>
      </w:r>
      <w:r>
        <w:rPr>
          <w:w w:val="120"/>
          <w:sz w:val="20"/>
        </w:rPr>
        <w:t xml:space="preserve">ochronę </w:t>
      </w:r>
      <w:r>
        <w:rPr>
          <w:w w:val="120"/>
          <w:sz w:val="20"/>
        </w:rPr>
        <w:t xml:space="preserve">gatunków, </w:t>
      </w:r>
      <w:r>
        <w:rPr>
          <w:w w:val="120"/>
          <w:sz w:val="20"/>
        </w:rPr>
        <w:t xml:space="preserve">nawet </w:t>
      </w:r>
      <w:r>
        <w:rPr>
          <w:w w:val="120"/>
          <w:sz w:val="20"/>
        </w:rPr>
        <w:t xml:space="preserve">biorąc pod uwagę </w:t>
      </w:r>
      <w:r>
        <w:rPr>
          <w:w w:val="120"/>
          <w:sz w:val="20"/>
        </w:rPr>
        <w:t>skutki</w:t>
      </w:r>
      <w:r>
        <w:rPr>
          <w:w w:val="120"/>
          <w:sz w:val="20"/>
        </w:rPr>
        <w:t xml:space="preserve"> skumulowane</w:t>
      </w:r>
      <w:r>
        <w:rPr>
          <w:w w:val="120"/>
          <w:sz w:val="20"/>
        </w:rPr>
        <w:t>.</w:t>
      </w:r>
    </w:p>
    <w:p>
      <w:pPr>
        <w:pStyle w:val="BodyText"/>
        <w:spacing w:before="9" w:line="302" w:lineRule="auto"/>
        <w:ind w:right="1893"/>
      </w:pPr>
      <w:r>
        <w:rPr>
          <w:w w:val="115"/>
          <w:sz w:val="20"/>
        </w:rPr>
        <w:t xml:space="preserve">Statek </w:t>
      </w:r>
      <w:r>
        <w:rPr>
          <w:w w:val="115"/>
          <w:sz w:val="20"/>
        </w:rPr>
        <w:t xml:space="preserve">porusza </w:t>
      </w:r>
      <w:r>
        <w:rPr>
          <w:w w:val="115"/>
          <w:sz w:val="20"/>
        </w:rPr>
        <w:t xml:space="preserve">się </w:t>
      </w:r>
      <w:r>
        <w:rPr>
          <w:w w:val="115"/>
          <w:sz w:val="20"/>
        </w:rPr>
        <w:t xml:space="preserve">powoli </w:t>
      </w:r>
      <w:r>
        <w:rPr>
          <w:w w:val="115"/>
          <w:sz w:val="20"/>
        </w:rPr>
        <w:t>(około</w:t>
      </w:r>
      <w:r>
        <w:rPr>
          <w:w w:val="115"/>
          <w:sz w:val="20"/>
        </w:rPr>
        <w:t xml:space="preserve"> 4 </w:t>
      </w:r>
      <w:r>
        <w:rPr>
          <w:w w:val="115"/>
          <w:sz w:val="20"/>
        </w:rPr>
        <w:t>węzły)</w:t>
      </w:r>
      <w:r>
        <w:rPr>
          <w:w w:val="115"/>
          <w:sz w:val="20"/>
        </w:rPr>
        <w:t xml:space="preserve">, </w:t>
      </w:r>
      <w:r>
        <w:rPr>
          <w:w w:val="115"/>
          <w:sz w:val="20"/>
        </w:rPr>
        <w:t xml:space="preserve">co </w:t>
      </w:r>
      <w:r>
        <w:rPr>
          <w:w w:val="115"/>
          <w:sz w:val="20"/>
        </w:rPr>
        <w:t xml:space="preserve">daje </w:t>
      </w:r>
      <w:r>
        <w:rPr>
          <w:w w:val="115"/>
          <w:sz w:val="20"/>
        </w:rPr>
        <w:t xml:space="preserve">ptakom </w:t>
      </w:r>
      <w:r>
        <w:rPr>
          <w:w w:val="115"/>
          <w:sz w:val="20"/>
        </w:rPr>
        <w:t xml:space="preserve">wystarczająco dużo </w:t>
      </w:r>
      <w:r>
        <w:rPr>
          <w:w w:val="115"/>
          <w:sz w:val="20"/>
        </w:rPr>
        <w:t>czasu na podjęcie decyzji, jak zareagować na zbliżający się statek. Ptaki naturalnie przemieszczają się między różnymi obszarami żerowania w okresie zimowym i nawet jeśli podczas przepływu statku dochodzi do lokalnych zakłóceń, nie uznaje się, aby zakłócenia te stanowiły zagrożenie dla poszczególnych osobników lub populacji w szerszej perspektywie. Chodzi o przepływy statków nad obszarem, który jest zbyt duży dla ptaków, gdzie transekty znajdują się w odległości kilku kilometrów od siebie i są odwiedzane tylko raz. Ponadto, urząd okręgowy stwierdza, że warunki określone w decyzji w celu ochrony morświnów bałtyckich stanowią w pewnym stopniu środek ochronny dla gatunków ptaków i nie widzi powodu do wprowadzenia dodatkowych warunków.</w:t>
      </w:r>
    </w:p>
    <w:p>
      <w:pPr>
        <w:pStyle w:val="BodyText"/>
        <w:spacing w:after="0" w:line="302" w:lineRule="auto"/>
        <w:sectPr>
          <w:pgSz w:w="11910" w:h="16840"/>
          <w:pgMar w:top="1020" w:right="566" w:bottom="280" w:left="566" w:header="465" w:footer="0"/>
          <w:cols w:space="708"/>
        </w:sectPr>
      </w:pPr>
    </w:p>
    <w:p>
      <w:pPr>
        <w:pStyle w:val="BodyText"/>
        <w:spacing w:before="95"/>
        <w:ind w:left="0"/>
        <w:rPr>
          <w:sz w:val="28"/>
        </w:rPr>
      </w:pPr>
    </w:p>
    <w:p>
      <w:pPr>
        <w:pStyle w:val="Heading2"/>
      </w:pPr>
      <w:bookmarkStart w:id="35" w:name="Naturtyper (livsmiljöer)"/>
      <w:bookmarkEnd w:id="35"/>
      <w:r>
        <w:rPr>
          <w:w w:val="105"/>
          <w:sz w:val="26"/>
        </w:rPr>
        <w:t xml:space="preserve">Typy siedlisk </w:t>
      </w:r>
      <w:r>
        <w:rPr>
          <w:spacing w:val="-2"/>
          <w:w w:val="110"/>
          <w:sz w:val="26"/>
        </w:rPr>
        <w:t>(środowiska życia)</w:t>
      </w:r>
    </w:p>
    <w:p>
      <w:pPr>
        <w:pStyle w:val="BodyText"/>
        <w:spacing w:before="137" w:line="302" w:lineRule="auto"/>
        <w:ind w:right="1971"/>
      </w:pPr>
      <w:r>
        <w:rPr>
          <w:w w:val="115"/>
          <w:sz w:val="20"/>
        </w:rPr>
        <w:t xml:space="preserve">W odniesieniu do ryzyka wpływu na typy siedlisk, </w:t>
      </w:r>
      <w:r>
        <w:rPr>
          <w:w w:val="115"/>
          <w:sz w:val="20"/>
        </w:rPr>
        <w:t>zarząd regionu</w:t>
      </w:r>
      <w:r>
        <w:rPr>
          <w:w w:val="115"/>
          <w:sz w:val="20"/>
        </w:rPr>
        <w:t xml:space="preserve"> podziela </w:t>
      </w:r>
      <w:r>
        <w:rPr>
          <w:w w:val="115"/>
          <w:sz w:val="20"/>
        </w:rPr>
        <w:t>ocenę wnioskodawcy. Nie nastąpi trwały wpływ fizyczny ani na piaszczyste łachy, ani na rafy. Fala uderzeniowa spowodowana badaniami może ewentualnie spowodować rozprzestrzenienie się osadów, które nie przekroczy naturalnych wahań.</w:t>
      </w:r>
    </w:p>
    <w:p>
      <w:pPr>
        <w:pStyle w:val="BodyText"/>
        <w:spacing w:before="7" w:line="302" w:lineRule="auto"/>
        <w:ind w:right="1971"/>
      </w:pPr>
      <w:r>
        <w:rPr>
          <w:w w:val="115"/>
          <w:sz w:val="20"/>
        </w:rPr>
        <w:t xml:space="preserve">Przechodzenie </w:t>
      </w:r>
      <w:r>
        <w:rPr>
          <w:w w:val="115"/>
          <w:sz w:val="20"/>
        </w:rPr>
        <w:t xml:space="preserve">statku </w:t>
      </w:r>
      <w:r>
        <w:rPr>
          <w:w w:val="115"/>
          <w:sz w:val="20"/>
        </w:rPr>
        <w:t xml:space="preserve">może </w:t>
      </w:r>
      <w:r>
        <w:rPr>
          <w:w w:val="115"/>
          <w:sz w:val="20"/>
        </w:rPr>
        <w:t xml:space="preserve">mieć </w:t>
      </w:r>
      <w:r>
        <w:rPr>
          <w:w w:val="115"/>
          <w:sz w:val="20"/>
        </w:rPr>
        <w:t xml:space="preserve">tymczasowy </w:t>
      </w:r>
      <w:r>
        <w:rPr>
          <w:w w:val="115"/>
          <w:sz w:val="20"/>
        </w:rPr>
        <w:t xml:space="preserve">wpływ </w:t>
      </w:r>
      <w:r>
        <w:rPr>
          <w:w w:val="115"/>
          <w:sz w:val="20"/>
        </w:rPr>
        <w:t xml:space="preserve">na </w:t>
      </w:r>
      <w:r>
        <w:rPr>
          <w:w w:val="115"/>
          <w:sz w:val="20"/>
        </w:rPr>
        <w:t>małże</w:t>
      </w:r>
      <w:r>
        <w:rPr>
          <w:w w:val="115"/>
          <w:sz w:val="20"/>
        </w:rPr>
        <w:t xml:space="preserve">, ale </w:t>
      </w:r>
      <w:r>
        <w:rPr>
          <w:w w:val="115"/>
          <w:sz w:val="20"/>
        </w:rPr>
        <w:t xml:space="preserve">nie </w:t>
      </w:r>
      <w:r>
        <w:rPr>
          <w:w w:val="115"/>
          <w:sz w:val="20"/>
        </w:rPr>
        <w:t xml:space="preserve">w </w:t>
      </w:r>
      <w:r>
        <w:rPr>
          <w:w w:val="120"/>
          <w:sz w:val="20"/>
        </w:rPr>
        <w:t>stopniu utrudniającym zachowanie tego typu siedliska.</w:t>
      </w:r>
    </w:p>
    <w:p>
      <w:pPr>
        <w:pStyle w:val="BodyText"/>
        <w:spacing w:before="91"/>
        <w:ind w:left="0"/>
      </w:pPr>
    </w:p>
    <w:p>
      <w:pPr>
        <w:pStyle w:val="Heading2"/>
      </w:pPr>
      <w:bookmarkStart w:id="36" w:name="Verkställighetsförordnande"/>
      <w:bookmarkEnd w:id="36"/>
      <w:r>
        <w:rPr>
          <w:spacing w:val="-2"/>
          <w:w w:val="110"/>
          <w:sz w:val="26"/>
        </w:rPr>
        <w:t>Nakaz wykonania</w:t>
      </w:r>
    </w:p>
    <w:p>
      <w:pPr>
        <w:pStyle w:val="BodyText"/>
        <w:spacing w:before="138" w:line="302" w:lineRule="auto"/>
        <w:ind w:right="1971"/>
      </w:pPr>
      <w:r>
        <w:rPr>
          <w:w w:val="110"/>
          <w:sz w:val="20"/>
        </w:rPr>
        <w:t xml:space="preserve">Zgodnie </w:t>
      </w:r>
      <w:r>
        <w:rPr>
          <w:w w:val="110"/>
          <w:sz w:val="20"/>
        </w:rPr>
        <w:t xml:space="preserve">z </w:t>
      </w:r>
      <w:r>
        <w:rPr>
          <w:w w:val="110"/>
          <w:sz w:val="20"/>
        </w:rPr>
        <w:t>rozdziałem</w:t>
      </w:r>
      <w:r>
        <w:rPr>
          <w:w w:val="110"/>
          <w:sz w:val="20"/>
        </w:rPr>
        <w:t xml:space="preserve"> 19 </w:t>
      </w:r>
      <w:r>
        <w:rPr>
          <w:w w:val="110"/>
          <w:sz w:val="20"/>
        </w:rPr>
        <w:t>§</w:t>
      </w:r>
      <w:r>
        <w:rPr>
          <w:w w:val="110"/>
          <w:sz w:val="20"/>
        </w:rPr>
        <w:t xml:space="preserve"> 5 </w:t>
      </w:r>
      <w:r>
        <w:rPr>
          <w:w w:val="110"/>
          <w:sz w:val="20"/>
        </w:rPr>
        <w:t>pkt</w:t>
      </w:r>
      <w:r>
        <w:rPr>
          <w:w w:val="110"/>
          <w:sz w:val="20"/>
        </w:rPr>
        <w:t xml:space="preserve"> 12 </w:t>
      </w:r>
      <w:r>
        <w:rPr>
          <w:w w:val="110"/>
          <w:sz w:val="20"/>
        </w:rPr>
        <w:t xml:space="preserve">MB </w:t>
      </w:r>
      <w:r>
        <w:rPr>
          <w:w w:val="110"/>
          <w:sz w:val="20"/>
        </w:rPr>
        <w:t xml:space="preserve">oraz </w:t>
      </w:r>
      <w:r>
        <w:rPr>
          <w:w w:val="110"/>
          <w:sz w:val="20"/>
        </w:rPr>
        <w:t>rozdziałem</w:t>
      </w:r>
      <w:r>
        <w:rPr>
          <w:w w:val="110"/>
          <w:sz w:val="20"/>
        </w:rPr>
        <w:t xml:space="preserve"> 22 </w:t>
      </w:r>
      <w:r>
        <w:rPr>
          <w:w w:val="110"/>
          <w:sz w:val="20"/>
        </w:rPr>
        <w:t>§</w:t>
      </w:r>
      <w:r>
        <w:rPr>
          <w:w w:val="110"/>
          <w:sz w:val="20"/>
        </w:rPr>
        <w:t xml:space="preserve"> 28 </w:t>
      </w:r>
      <w:r>
        <w:rPr>
          <w:w w:val="110"/>
          <w:sz w:val="20"/>
        </w:rPr>
        <w:t>MB</w:t>
      </w:r>
      <w:r>
        <w:rPr>
          <w:w w:val="110"/>
          <w:sz w:val="20"/>
        </w:rPr>
        <w:t xml:space="preserve">, </w:t>
      </w:r>
      <w:r>
        <w:rPr>
          <w:w w:val="110"/>
          <w:sz w:val="20"/>
        </w:rPr>
        <w:t xml:space="preserve">w </w:t>
      </w:r>
      <w:r>
        <w:rPr>
          <w:w w:val="110"/>
          <w:sz w:val="20"/>
        </w:rPr>
        <w:t>uzasadnionych przypadkach,</w:t>
      </w:r>
      <w:r>
        <w:rPr>
          <w:w w:val="110"/>
          <w:sz w:val="20"/>
        </w:rPr>
        <w:t xml:space="preserve"> zarząd powiatu </w:t>
      </w:r>
      <w:r>
        <w:rPr>
          <w:w w:val="110"/>
          <w:sz w:val="20"/>
        </w:rPr>
        <w:t xml:space="preserve">może </w:t>
      </w:r>
      <w:r>
        <w:rPr>
          <w:w w:val="110"/>
          <w:sz w:val="20"/>
        </w:rPr>
        <w:t>zarządzić</w:t>
      </w:r>
      <w:r>
        <w:rPr>
          <w:w w:val="110"/>
          <w:sz w:val="20"/>
        </w:rPr>
        <w:t xml:space="preserve">, że </w:t>
      </w:r>
      <w:r>
        <w:rPr>
          <w:w w:val="110"/>
          <w:sz w:val="20"/>
        </w:rPr>
        <w:t xml:space="preserve">zezwolenie </w:t>
      </w:r>
      <w:r>
        <w:rPr>
          <w:w w:val="110"/>
          <w:sz w:val="20"/>
        </w:rPr>
        <w:t xml:space="preserve">na </w:t>
      </w:r>
      <w:r>
        <w:rPr>
          <w:w w:val="110"/>
          <w:sz w:val="20"/>
        </w:rPr>
        <w:t xml:space="preserve">prowadzenie działalności </w:t>
      </w:r>
      <w:r>
        <w:rPr>
          <w:w w:val="110"/>
          <w:sz w:val="20"/>
        </w:rPr>
        <w:t xml:space="preserve">może zostać </w:t>
      </w:r>
      <w:r>
        <w:rPr>
          <w:w w:val="110"/>
          <w:sz w:val="20"/>
        </w:rPr>
        <w:t>wykorzystane</w:t>
      </w:r>
      <w:r>
        <w:rPr>
          <w:w w:val="110"/>
          <w:sz w:val="20"/>
        </w:rPr>
        <w:t xml:space="preserve">, nawet </w:t>
      </w:r>
      <w:r>
        <w:rPr>
          <w:w w:val="110"/>
          <w:sz w:val="20"/>
        </w:rPr>
        <w:t xml:space="preserve">jeśli </w:t>
      </w:r>
      <w:r>
        <w:rPr>
          <w:w w:val="110"/>
          <w:sz w:val="20"/>
        </w:rPr>
        <w:t xml:space="preserve">decyzja </w:t>
      </w:r>
      <w:r>
        <w:rPr>
          <w:w w:val="110"/>
          <w:sz w:val="20"/>
        </w:rPr>
        <w:t xml:space="preserve">nie </w:t>
      </w:r>
      <w:r>
        <w:rPr>
          <w:w w:val="110"/>
          <w:sz w:val="20"/>
        </w:rPr>
        <w:t xml:space="preserve">stała </w:t>
      </w:r>
      <w:r>
        <w:rPr>
          <w:w w:val="110"/>
          <w:sz w:val="20"/>
        </w:rPr>
        <w:t>się prawomocna.</w:t>
      </w:r>
    </w:p>
    <w:p>
      <w:pPr>
        <w:pStyle w:val="BodyText"/>
        <w:spacing w:before="243" w:line="302" w:lineRule="auto"/>
        <w:ind w:right="2002"/>
      </w:pPr>
      <w:r>
        <w:rPr>
          <w:w w:val="115"/>
          <w:sz w:val="20"/>
        </w:rPr>
        <w:t xml:space="preserve">Władze okręgowe uważają, że w niniejszej sprawie istnieją uzasadnione powody do wydania nakazu wykonania, por. orzeczenie Sądu Najwyższego NJA 2012, s. 623. Badania są częścią zadania rządowego, które wnioskodawca ma wykonać i przedstawić w 2026 r. Wnioskodawca twierdzi, że ewentualna procedura odwoławcza może </w:t>
      </w:r>
      <w:r>
        <w:rPr>
          <w:w w:val="115"/>
          <w:sz w:val="20"/>
        </w:rPr>
        <w:t xml:space="preserve">trwać bardzo długo i bardzo ważne jest, aby zezwolenie mogło zostać wykorzystane przed uzyskaniem mocy prawnej, aby wyniki zadania rządowego mogły zostać przedstawione w wyznaczonym terminie. Ponadto bardzo ważne jest, aby zarząd okręgu wydał nakaz wykonania, aby można było ustalić, czy obszar objęty wnioskiem nadaje się do geologicznego składowania dwutlenku węgla, co z kolei jest krokiem w kierunku osiągnięcia wyznaczonych celów klimatycznych. Dlatego </w:t>
      </w:r>
      <w:r>
        <w:rPr>
          <w:w w:val="115"/>
          <w:sz w:val="20"/>
        </w:rPr>
        <w:t>ważne</w:t>
      </w:r>
      <w:r>
        <w:rPr>
          <w:w w:val="115"/>
          <w:sz w:val="20"/>
        </w:rPr>
        <w:t xml:space="preserve"> jest</w:t>
      </w:r>
      <w:r>
        <w:rPr>
          <w:w w:val="115"/>
          <w:sz w:val="20"/>
        </w:rPr>
        <w:t>, aby wnioskodawca, pomimo ewentualnych odwołań, mógł skorzystać z pozwolenia. Za wydaniem nakazu wykonania przemawia również fakt, że opinie organów konsultacyjnych są w dużej mierze podzielane przez zarząd okręgu i zostały uwzględnione w pozwoleniu. W rozszerzonej strefie wokół obszaru Natura 2000 nie zezwala się na żadne działania mające wpływ na zachowanie morświnów, pozostałe obszary objęte są ograniczeniami czasowymi, ponieważ udowodniono, że morświny przebywają tam, a wpływ na ryby i ptaki jest w pewnym stopniu unikany dzięki warunkom, które mają przede wszystkim na celu ochronę morświnów.</w:t>
      </w:r>
    </w:p>
    <w:p>
      <w:pPr>
        <w:pStyle w:val="BodyText"/>
        <w:spacing w:before="13"/>
        <w:ind w:left="0"/>
      </w:pPr>
    </w:p>
    <w:p>
      <w:pPr>
        <w:pStyle w:val="BodyText"/>
        <w:spacing w:line="302" w:lineRule="auto"/>
        <w:ind w:right="2145"/>
      </w:pPr>
      <w:r>
        <w:rPr>
          <w:w w:val="115"/>
          <w:sz w:val="20"/>
        </w:rPr>
        <w:t>Podsumowując, zarząd okręgu stwierdza, że istnieją wystarczające powody</w:t>
      </w:r>
      <w:r>
        <w:rPr>
          <w:w w:val="115"/>
          <w:sz w:val="20"/>
        </w:rPr>
        <w:t>, aby zezwolenie mogło zostać wykorzystane przed uzyskaniem mocy prawnej.</w:t>
      </w:r>
    </w:p>
    <w:p>
      <w:pPr>
        <w:pStyle w:val="BodyText"/>
        <w:spacing w:before="92"/>
        <w:ind w:left="0"/>
      </w:pPr>
    </w:p>
    <w:p>
      <w:pPr>
        <w:pStyle w:val="Heading2"/>
      </w:pPr>
      <w:bookmarkStart w:id="37" w:name="Bedömning av 7 kap 29 § miljöbalken"/>
      <w:bookmarkEnd w:id="37"/>
      <w:r>
        <w:rPr>
          <w:sz w:val="26"/>
        </w:rPr>
        <w:t xml:space="preserve">Ocena </w:t>
      </w:r>
      <w:r>
        <w:rPr>
          <w:sz w:val="26"/>
        </w:rPr>
        <w:t xml:space="preserve">na podstawie </w:t>
      </w:r>
      <w:r>
        <w:rPr>
          <w:sz w:val="26"/>
        </w:rPr>
        <w:t>rozdziału</w:t>
      </w:r>
      <w:r>
        <w:rPr>
          <w:sz w:val="26"/>
        </w:rPr>
        <w:t xml:space="preserve"> 7 </w:t>
      </w:r>
      <w:r>
        <w:rPr>
          <w:sz w:val="26"/>
        </w:rPr>
        <w:t>§</w:t>
      </w:r>
      <w:r>
        <w:rPr>
          <w:sz w:val="26"/>
        </w:rPr>
        <w:t xml:space="preserve"> 29 </w:t>
      </w:r>
      <w:r>
        <w:rPr>
          <w:spacing w:val="-2"/>
          <w:sz w:val="26"/>
        </w:rPr>
        <w:t>ustawy o ochronie środowiska</w:t>
      </w:r>
    </w:p>
    <w:p>
      <w:pPr>
        <w:pStyle w:val="BodyText"/>
        <w:spacing w:before="137" w:line="302" w:lineRule="auto"/>
        <w:ind w:right="1871"/>
      </w:pPr>
      <w:r>
        <w:rPr>
          <w:w w:val="115"/>
          <w:sz w:val="20"/>
        </w:rPr>
        <w:t xml:space="preserve">Zgodnie </w:t>
      </w:r>
      <w:r>
        <w:rPr>
          <w:w w:val="115"/>
          <w:sz w:val="20"/>
        </w:rPr>
        <w:t>z rozdziałem</w:t>
      </w:r>
      <w:r>
        <w:rPr>
          <w:w w:val="115"/>
          <w:sz w:val="20"/>
        </w:rPr>
        <w:t xml:space="preserve"> </w:t>
      </w:r>
      <w:r>
        <w:rPr>
          <w:w w:val="115"/>
          <w:sz w:val="20"/>
        </w:rPr>
        <w:t xml:space="preserve">7 </w:t>
      </w:r>
      <w:r>
        <w:rPr>
          <w:w w:val="115"/>
          <w:sz w:val="20"/>
        </w:rPr>
        <w:t>§</w:t>
      </w:r>
      <w:r>
        <w:rPr>
          <w:w w:val="115"/>
          <w:sz w:val="20"/>
        </w:rPr>
        <w:t xml:space="preserve"> 29 </w:t>
      </w:r>
      <w:r>
        <w:rPr>
          <w:w w:val="115"/>
          <w:sz w:val="20"/>
        </w:rPr>
        <w:t>ustawy o ochronie środowiska</w:t>
      </w:r>
      <w:r>
        <w:rPr>
          <w:w w:val="115"/>
          <w:sz w:val="20"/>
        </w:rPr>
        <w:t xml:space="preserve">, </w:t>
      </w:r>
      <w:r>
        <w:rPr>
          <w:w w:val="115"/>
          <w:sz w:val="20"/>
        </w:rPr>
        <w:t xml:space="preserve">pomimo </w:t>
      </w:r>
      <w:r>
        <w:rPr>
          <w:w w:val="115"/>
          <w:sz w:val="20"/>
        </w:rPr>
        <w:t xml:space="preserve">przeszkód </w:t>
      </w:r>
      <w:r>
        <w:rPr>
          <w:w w:val="115"/>
          <w:sz w:val="20"/>
        </w:rPr>
        <w:t xml:space="preserve">wynikających z przepisów § 28 b, zezwolenie zgodnie z § 28 a </w:t>
      </w:r>
      <w:r>
        <w:rPr>
          <w:w w:val="115"/>
          <w:sz w:val="20"/>
        </w:rPr>
        <w:t xml:space="preserve">może </w:t>
      </w:r>
      <w:r>
        <w:rPr>
          <w:w w:val="115"/>
          <w:sz w:val="20"/>
        </w:rPr>
        <w:t>zostać udzielone w pewnych przypadkach.</w:t>
      </w:r>
    </w:p>
    <w:p>
      <w:pPr>
        <w:pStyle w:val="BodyText"/>
        <w:spacing w:after="0" w:line="302" w:lineRule="auto"/>
        <w:sectPr>
          <w:pgSz w:w="11910" w:h="16840"/>
          <w:pgMar w:top="1020" w:right="566" w:bottom="280" w:left="566" w:header="465" w:footer="0"/>
          <w:cols w:space="708"/>
        </w:sectPr>
      </w:pPr>
    </w:p>
    <w:p>
      <w:pPr>
        <w:pStyle w:val="BodyText"/>
        <w:spacing w:before="182"/>
        <w:ind w:left="0"/>
      </w:pPr>
    </w:p>
    <w:p>
      <w:pPr>
        <w:pStyle w:val="BodyText"/>
        <w:spacing w:line="302" w:lineRule="auto"/>
        <w:ind w:right="1971"/>
      </w:pPr>
      <w:r>
        <w:rPr>
          <w:spacing w:val="-2"/>
          <w:w w:val="120"/>
          <w:sz w:val="20"/>
        </w:rPr>
        <w:t xml:space="preserve">warunki, </w:t>
      </w:r>
      <w:r>
        <w:rPr>
          <w:spacing w:val="-2"/>
          <w:w w:val="120"/>
          <w:sz w:val="20"/>
        </w:rPr>
        <w:t xml:space="preserve">ale </w:t>
      </w:r>
      <w:r>
        <w:rPr>
          <w:spacing w:val="-2"/>
          <w:w w:val="120"/>
          <w:sz w:val="20"/>
        </w:rPr>
        <w:t xml:space="preserve">tylko </w:t>
      </w:r>
      <w:r>
        <w:rPr>
          <w:spacing w:val="-2"/>
          <w:w w:val="120"/>
          <w:sz w:val="20"/>
        </w:rPr>
        <w:t xml:space="preserve">za </w:t>
      </w:r>
      <w:r>
        <w:rPr>
          <w:spacing w:val="-2"/>
          <w:w w:val="120"/>
          <w:sz w:val="20"/>
        </w:rPr>
        <w:t xml:space="preserve">zgodą </w:t>
      </w:r>
      <w:r>
        <w:rPr>
          <w:spacing w:val="-2"/>
          <w:w w:val="120"/>
          <w:sz w:val="20"/>
        </w:rPr>
        <w:t>rządu</w:t>
      </w:r>
      <w:r>
        <w:rPr>
          <w:spacing w:val="-2"/>
          <w:w w:val="120"/>
          <w:sz w:val="20"/>
        </w:rPr>
        <w:t xml:space="preserve">. </w:t>
      </w:r>
      <w:r>
        <w:rPr>
          <w:spacing w:val="-2"/>
          <w:w w:val="120"/>
          <w:sz w:val="20"/>
        </w:rPr>
        <w:t xml:space="preserve">W </w:t>
      </w:r>
      <w:r>
        <w:rPr>
          <w:w w:val="115"/>
          <w:sz w:val="20"/>
        </w:rPr>
        <w:t xml:space="preserve">obecnej decyzji komisja regionalna uznała, że niektóre części </w:t>
      </w:r>
      <w:r>
        <w:rPr>
          <w:w w:val="120"/>
          <w:sz w:val="20"/>
        </w:rPr>
        <w:t>wnioskowanej</w:t>
      </w:r>
      <w:r>
        <w:rPr>
          <w:w w:val="115"/>
          <w:sz w:val="20"/>
        </w:rPr>
        <w:t xml:space="preserve"> </w:t>
      </w:r>
      <w:r>
        <w:rPr>
          <w:w w:val="120"/>
          <w:sz w:val="20"/>
        </w:rPr>
        <w:t xml:space="preserve">działalności </w:t>
      </w:r>
      <w:r>
        <w:rPr>
          <w:w w:val="120"/>
          <w:sz w:val="20"/>
        </w:rPr>
        <w:t xml:space="preserve">nie </w:t>
      </w:r>
      <w:r>
        <w:rPr>
          <w:w w:val="120"/>
          <w:sz w:val="20"/>
        </w:rPr>
        <w:t xml:space="preserve">mogą </w:t>
      </w:r>
      <w:r>
        <w:rPr>
          <w:w w:val="120"/>
          <w:sz w:val="20"/>
        </w:rPr>
        <w:t xml:space="preserve">zostać dopuszczone. </w:t>
      </w:r>
      <w:r>
        <w:rPr>
          <w:w w:val="120"/>
          <w:sz w:val="20"/>
        </w:rPr>
        <w:t xml:space="preserve">Komisja regionalna </w:t>
      </w:r>
      <w:r>
        <w:rPr>
          <w:w w:val="120"/>
          <w:sz w:val="20"/>
        </w:rPr>
        <w:t>uważa jednak</w:t>
      </w:r>
      <w:r>
        <w:rPr>
          <w:w w:val="120"/>
          <w:sz w:val="20"/>
        </w:rPr>
        <w:t xml:space="preserve">, że </w:t>
      </w:r>
      <w:r>
        <w:rPr>
          <w:w w:val="120"/>
          <w:sz w:val="20"/>
        </w:rPr>
        <w:t xml:space="preserve">nie </w:t>
      </w:r>
      <w:r>
        <w:rPr>
          <w:w w:val="120"/>
          <w:sz w:val="20"/>
        </w:rPr>
        <w:t xml:space="preserve">ma </w:t>
      </w:r>
      <w:r>
        <w:rPr>
          <w:w w:val="120"/>
          <w:sz w:val="20"/>
        </w:rPr>
        <w:t>powodu</w:t>
      </w:r>
      <w:r>
        <w:rPr>
          <w:w w:val="120"/>
          <w:sz w:val="20"/>
        </w:rPr>
        <w:t xml:space="preserve">, aby </w:t>
      </w:r>
      <w:r>
        <w:rPr>
          <w:w w:val="120"/>
          <w:sz w:val="20"/>
        </w:rPr>
        <w:t xml:space="preserve">te </w:t>
      </w:r>
      <w:r>
        <w:rPr>
          <w:w w:val="120"/>
          <w:sz w:val="20"/>
        </w:rPr>
        <w:t xml:space="preserve">części </w:t>
      </w:r>
      <w:r>
        <w:rPr>
          <w:w w:val="120"/>
          <w:sz w:val="20"/>
        </w:rPr>
        <w:t xml:space="preserve">były </w:t>
      </w:r>
      <w:r>
        <w:rPr>
          <w:w w:val="120"/>
          <w:sz w:val="20"/>
        </w:rPr>
        <w:t xml:space="preserve">rozpatrywane </w:t>
      </w:r>
      <w:r>
        <w:rPr>
          <w:w w:val="120"/>
          <w:sz w:val="20"/>
        </w:rPr>
        <w:t xml:space="preserve">przez rząd. </w:t>
      </w:r>
      <w:r>
        <w:rPr>
          <w:w w:val="120"/>
          <w:sz w:val="20"/>
        </w:rPr>
        <w:t xml:space="preserve">Poniżej </w:t>
      </w:r>
      <w:r>
        <w:rPr>
          <w:w w:val="120"/>
          <w:sz w:val="20"/>
        </w:rPr>
        <w:t xml:space="preserve">znajduje się </w:t>
      </w:r>
      <w:r>
        <w:rPr>
          <w:w w:val="120"/>
          <w:sz w:val="20"/>
        </w:rPr>
        <w:t xml:space="preserve">ocena </w:t>
      </w:r>
      <w:r>
        <w:rPr>
          <w:w w:val="120"/>
          <w:sz w:val="20"/>
        </w:rPr>
        <w:t>kryteriów</w:t>
      </w:r>
      <w:r>
        <w:rPr>
          <w:w w:val="120"/>
          <w:sz w:val="20"/>
        </w:rPr>
        <w:t xml:space="preserve"> 1-3</w:t>
      </w:r>
    </w:p>
    <w:p>
      <w:pPr>
        <w:pStyle w:val="ListParagraph"/>
        <w:numPr>
          <w:ilvl w:val="0"/>
          <w:numId w:val="4"/>
        </w:numPr>
        <w:tabs>
          <w:tab w:val="left" w:pos="2592"/>
        </w:tabs>
        <w:spacing w:before="246" w:after="0" w:line="302" w:lineRule="auto"/>
        <w:ind w:left="2592" w:right="2285" w:hanging="360"/>
        <w:jc w:val="left"/>
        <w:rPr>
          <w:sz w:val="22"/>
        </w:rPr>
      </w:pPr>
      <w:r>
        <w:rPr>
          <w:i/>
          <w:w w:val="115"/>
          <w:sz w:val="20"/>
        </w:rPr>
        <w:t>Brak alternatywnych rozwiązań</w:t>
      </w:r>
      <w:r>
        <w:rPr>
          <w:w w:val="115"/>
          <w:sz w:val="20"/>
        </w:rPr>
        <w:t xml:space="preserve">: Kryterium to może </w:t>
      </w:r>
      <w:r>
        <w:rPr>
          <w:spacing w:val="-2"/>
          <w:w w:val="120"/>
          <w:sz w:val="20"/>
        </w:rPr>
        <w:t>zostać spełnione</w:t>
      </w:r>
      <w:r>
        <w:rPr>
          <w:spacing w:val="-2"/>
          <w:w w:val="120"/>
          <w:sz w:val="20"/>
        </w:rPr>
        <w:t xml:space="preserve">, ale </w:t>
      </w:r>
      <w:r>
        <w:rPr>
          <w:spacing w:val="-2"/>
          <w:w w:val="120"/>
          <w:sz w:val="20"/>
        </w:rPr>
        <w:t xml:space="preserve">wnioskodawca </w:t>
      </w:r>
      <w:r>
        <w:rPr>
          <w:spacing w:val="-2"/>
          <w:w w:val="120"/>
          <w:sz w:val="20"/>
        </w:rPr>
        <w:t xml:space="preserve">wskazał </w:t>
      </w:r>
      <w:r>
        <w:rPr>
          <w:spacing w:val="-2"/>
          <w:w w:val="120"/>
          <w:sz w:val="20"/>
        </w:rPr>
        <w:t>jednocześnie</w:t>
      </w:r>
      <w:r>
        <w:rPr>
          <w:spacing w:val="-2"/>
          <w:w w:val="120"/>
          <w:sz w:val="20"/>
        </w:rPr>
        <w:t xml:space="preserve">, że </w:t>
      </w:r>
      <w:r>
        <w:rPr>
          <w:spacing w:val="-2"/>
          <w:w w:val="120"/>
          <w:sz w:val="20"/>
        </w:rPr>
        <w:t xml:space="preserve">istnieją </w:t>
      </w:r>
      <w:r>
        <w:rPr>
          <w:w w:val="120"/>
          <w:sz w:val="20"/>
        </w:rPr>
        <w:t>inne miejsca w południowo-zachodniej części Morza Bałtyckiego, które są objęte zadaniem rządowym i które zostały już zbadane.</w:t>
      </w:r>
    </w:p>
    <w:p>
      <w:pPr>
        <w:pStyle w:val="ListParagraph"/>
        <w:numPr>
          <w:ilvl w:val="0"/>
          <w:numId w:val="4"/>
        </w:numPr>
        <w:tabs>
          <w:tab w:val="left" w:pos="2592"/>
        </w:tabs>
        <w:spacing w:before="245" w:after="0" w:line="302" w:lineRule="auto"/>
        <w:ind w:left="2592" w:right="2025" w:hanging="360"/>
        <w:jc w:val="left"/>
        <w:rPr>
          <w:sz w:val="22"/>
        </w:rPr>
      </w:pPr>
      <w:r>
        <w:rPr>
          <w:i/>
          <w:w w:val="115"/>
          <w:sz w:val="20"/>
        </w:rPr>
        <w:t xml:space="preserve">Działalność </w:t>
      </w:r>
      <w:r>
        <w:rPr>
          <w:i/>
          <w:w w:val="115"/>
          <w:sz w:val="20"/>
        </w:rPr>
        <w:t xml:space="preserve">lub </w:t>
      </w:r>
      <w:r>
        <w:rPr>
          <w:i/>
          <w:w w:val="115"/>
          <w:sz w:val="20"/>
        </w:rPr>
        <w:t xml:space="preserve">środek </w:t>
      </w:r>
      <w:r>
        <w:rPr>
          <w:i/>
          <w:w w:val="115"/>
          <w:sz w:val="20"/>
        </w:rPr>
        <w:t xml:space="preserve">muszą </w:t>
      </w:r>
      <w:r>
        <w:rPr>
          <w:i/>
          <w:w w:val="115"/>
          <w:sz w:val="20"/>
        </w:rPr>
        <w:t xml:space="preserve">być realizowane </w:t>
      </w:r>
      <w:r>
        <w:rPr>
          <w:i/>
          <w:w w:val="115"/>
          <w:sz w:val="20"/>
        </w:rPr>
        <w:t xml:space="preserve">z </w:t>
      </w:r>
      <w:r>
        <w:rPr>
          <w:i/>
          <w:w w:val="115"/>
          <w:sz w:val="20"/>
        </w:rPr>
        <w:t>przyczyn nadrzędnych, leżących w istotnym interesie publicznym</w:t>
      </w:r>
      <w:r>
        <w:rPr>
          <w:w w:val="115"/>
          <w:sz w:val="20"/>
        </w:rPr>
        <w:t xml:space="preserve">: Kryterium to może zostać spełnione, jeżeli można udowodnić, że działalność musi być realizowana z przyczyn nadrzędnych, leżących w </w:t>
      </w:r>
      <w:r>
        <w:rPr>
          <w:w w:val="115"/>
          <w:sz w:val="20"/>
        </w:rPr>
        <w:t>istotnym interesie publicznym. Badanie potencjalnych miejsc składowania dwutlenku węgla może być taką działalnością, ponieważ jej celem jest ostateczne zmniejszenie wpływu na klimat.</w:t>
      </w:r>
    </w:p>
    <w:p>
      <w:pPr>
        <w:pStyle w:val="ListParagraph"/>
        <w:numPr>
          <w:ilvl w:val="0"/>
          <w:numId w:val="4"/>
        </w:numPr>
        <w:tabs>
          <w:tab w:val="left" w:pos="2592"/>
        </w:tabs>
        <w:spacing w:before="211" w:after="0" w:line="307" w:lineRule="auto"/>
        <w:ind w:left="2592" w:right="1885" w:hanging="360"/>
        <w:jc w:val="left"/>
        <w:rPr>
          <w:i/>
          <w:sz w:val="22"/>
        </w:rPr>
      </w:pPr>
      <w:r>
        <w:rPr>
          <w:i/>
          <w:w w:val="110"/>
          <w:sz w:val="20"/>
        </w:rPr>
        <w:t xml:space="preserve">Podejmuje się środki niezbędne do zrekompensowania </w:t>
      </w:r>
      <w:r>
        <w:rPr>
          <w:i/>
          <w:w w:val="110"/>
          <w:sz w:val="20"/>
        </w:rPr>
        <w:t xml:space="preserve">utraconych </w:t>
      </w:r>
      <w:r>
        <w:rPr>
          <w:i/>
          <w:w w:val="115"/>
          <w:sz w:val="20"/>
        </w:rPr>
        <w:t xml:space="preserve">wartości środowiskowych, tak aby cel ochrony danego obszaru mógł zostać osiągnięty: </w:t>
      </w:r>
      <w:r>
        <w:rPr>
          <w:w w:val="115"/>
          <w:sz w:val="20"/>
        </w:rPr>
        <w:t>W ocenie zarządu powiatu kryterium to nie może zostać spełnione, ponieważ nie można zrekompensować zakłócenia w funkcjonowaniu krytycznie zagrożonej populacji morświnów bałtyckich w jej głównym obszarze występowania.</w:t>
      </w:r>
    </w:p>
    <w:p>
      <w:pPr>
        <w:pStyle w:val="BodyText"/>
        <w:spacing w:before="132"/>
        <w:ind w:left="0"/>
      </w:pPr>
    </w:p>
    <w:p>
      <w:pPr>
        <w:pStyle w:val="Heading1"/>
      </w:pPr>
      <w:bookmarkStart w:id="38" w:name="Motivering av villkor"/>
      <w:bookmarkEnd w:id="38"/>
      <w:r>
        <w:rPr>
          <w:sz w:val="30"/>
        </w:rPr>
        <w:t>U</w:t>
      </w:r>
      <w:r>
        <w:rPr>
          <w:sz w:val="30"/>
        </w:rPr>
        <w:t>zas</w:t>
      </w:r>
      <w:r>
        <w:rPr>
          <w:sz w:val="30"/>
        </w:rPr>
        <w:t xml:space="preserve">adnienie </w:t>
      </w:r>
      <w:r>
        <w:rPr>
          <w:spacing w:val="-2"/>
          <w:sz w:val="30"/>
        </w:rPr>
        <w:t>warunków</w:t>
      </w:r>
    </w:p>
    <w:p>
      <w:pPr>
        <w:pStyle w:val="BodyText"/>
        <w:spacing w:before="49"/>
        <w:ind w:left="0"/>
        <w:rPr>
          <w:rFonts w:ascii="Arial"/>
          <w:sz w:val="32"/>
        </w:rPr>
      </w:pPr>
    </w:p>
    <w:p>
      <w:pPr>
        <w:pStyle w:val="Heading3"/>
      </w:pPr>
      <w:bookmarkStart w:id="39" w:name="Allmänna villkoret"/>
      <w:bookmarkEnd w:id="39"/>
      <w:r>
        <w:rPr>
          <w:spacing w:val="-2"/>
          <w:w w:val="110"/>
          <w:sz w:val="22"/>
        </w:rPr>
        <w:t xml:space="preserve">Warunek </w:t>
      </w:r>
      <w:r>
        <w:rPr>
          <w:spacing w:val="-5"/>
          <w:w w:val="105"/>
          <w:sz w:val="22"/>
        </w:rPr>
        <w:t>ogólny</w:t>
      </w:r>
    </w:p>
    <w:p>
      <w:pPr>
        <w:pStyle w:val="ListParagraph"/>
        <w:numPr>
          <w:ilvl w:val="0"/>
          <w:numId w:val="3"/>
        </w:numPr>
        <w:tabs>
          <w:tab w:val="left" w:pos="2591"/>
        </w:tabs>
        <w:spacing w:before="134" w:after="0" w:line="240" w:lineRule="auto"/>
        <w:ind w:left="2591" w:right="0" w:hanging="359"/>
        <w:jc w:val="left"/>
        <w:rPr>
          <w:sz w:val="22"/>
        </w:rPr>
      </w:pPr>
      <w:r>
        <w:rPr>
          <w:w w:val="110"/>
          <w:sz w:val="20"/>
        </w:rPr>
        <w:t xml:space="preserve">Brak </w:t>
      </w:r>
      <w:r>
        <w:rPr>
          <w:w w:val="110"/>
          <w:sz w:val="20"/>
        </w:rPr>
        <w:t xml:space="preserve">zmian </w:t>
      </w:r>
      <w:r>
        <w:rPr>
          <w:w w:val="110"/>
          <w:sz w:val="20"/>
        </w:rPr>
        <w:t xml:space="preserve">w stosunku </w:t>
      </w:r>
      <w:r>
        <w:rPr>
          <w:w w:val="110"/>
          <w:sz w:val="20"/>
        </w:rPr>
        <w:t xml:space="preserve">do </w:t>
      </w:r>
      <w:r>
        <w:rPr>
          <w:w w:val="110"/>
          <w:sz w:val="20"/>
        </w:rPr>
        <w:t xml:space="preserve">proponowanego </w:t>
      </w:r>
      <w:r>
        <w:rPr>
          <w:w w:val="110"/>
          <w:sz w:val="20"/>
        </w:rPr>
        <w:t>warunku</w:t>
      </w:r>
      <w:r>
        <w:rPr>
          <w:spacing w:val="-5"/>
          <w:w w:val="110"/>
          <w:sz w:val="20"/>
        </w:rPr>
        <w:t xml:space="preserve"> 1.</w:t>
      </w:r>
    </w:p>
    <w:p>
      <w:pPr>
        <w:pStyle w:val="BodyText"/>
        <w:spacing w:before="151"/>
        <w:ind w:left="0"/>
      </w:pPr>
    </w:p>
    <w:p>
      <w:pPr>
        <w:pStyle w:val="Heading3"/>
        <w:spacing w:line="283" w:lineRule="auto"/>
        <w:ind w:right="1971"/>
      </w:pPr>
      <w:bookmarkStart w:id="40" w:name="Restriktioner för verksamhetens genomför"/>
      <w:bookmarkEnd w:id="40"/>
      <w:r>
        <w:rPr>
          <w:sz w:val="22"/>
        </w:rPr>
        <w:t xml:space="preserve">Ograniczenia dotyczące prowadzenia działalności w celu ochrony </w:t>
      </w:r>
      <w:r>
        <w:rPr>
          <w:spacing w:val="-2"/>
          <w:w w:val="110"/>
          <w:sz w:val="22"/>
        </w:rPr>
        <w:t>morświnów</w:t>
      </w:r>
    </w:p>
    <w:p>
      <w:pPr>
        <w:pStyle w:val="ListParagraph"/>
        <w:numPr>
          <w:ilvl w:val="0"/>
          <w:numId w:val="3"/>
        </w:numPr>
        <w:tabs>
          <w:tab w:val="left" w:pos="2592"/>
        </w:tabs>
        <w:spacing w:before="85" w:after="0" w:line="302" w:lineRule="auto"/>
        <w:ind w:left="2592" w:right="1876" w:hanging="360"/>
        <w:jc w:val="left"/>
        <w:rPr>
          <w:sz w:val="22"/>
        </w:rPr>
      </w:pPr>
      <w:r>
        <w:rPr>
          <w:w w:val="120"/>
          <w:sz w:val="20"/>
        </w:rPr>
        <w:t xml:space="preserve">W </w:t>
      </w:r>
      <w:r>
        <w:rPr>
          <w:w w:val="120"/>
          <w:sz w:val="20"/>
        </w:rPr>
        <w:t xml:space="preserve">żadnej </w:t>
      </w:r>
      <w:r>
        <w:rPr>
          <w:w w:val="120"/>
          <w:sz w:val="20"/>
        </w:rPr>
        <w:t xml:space="preserve">porze roku </w:t>
      </w:r>
      <w:r>
        <w:rPr>
          <w:w w:val="120"/>
          <w:sz w:val="20"/>
        </w:rPr>
        <w:t xml:space="preserve">nie wolno wywierać wpływu na zachowanie morświnów w </w:t>
      </w:r>
      <w:r>
        <w:rPr>
          <w:w w:val="120"/>
          <w:sz w:val="20"/>
        </w:rPr>
        <w:t xml:space="preserve">granicach </w:t>
      </w:r>
      <w:r>
        <w:rPr>
          <w:w w:val="120"/>
          <w:sz w:val="20"/>
        </w:rPr>
        <w:t xml:space="preserve">obszaru </w:t>
      </w:r>
      <w:r>
        <w:rPr>
          <w:w w:val="120"/>
          <w:sz w:val="20"/>
        </w:rPr>
        <w:t>chronionego</w:t>
      </w:r>
      <w:r>
        <w:rPr>
          <w:w w:val="120"/>
          <w:sz w:val="20"/>
        </w:rPr>
        <w:t>. Morświny występują w tym obszarze przez cały rok w większym zagęszczeniu niż w innych obszarach. Obszar ten jest najważniejszym obszarem rozrodu, gdzie samice karmią swoje młode</w:t>
      </w:r>
      <w:r>
        <w:rPr>
          <w:w w:val="120"/>
          <w:sz w:val="20"/>
        </w:rPr>
        <w:t xml:space="preserve">, a </w:t>
      </w:r>
      <w:r>
        <w:rPr>
          <w:w w:val="120"/>
          <w:sz w:val="20"/>
        </w:rPr>
        <w:t xml:space="preserve">dorosłe </w:t>
      </w:r>
      <w:r>
        <w:rPr>
          <w:w w:val="120"/>
          <w:sz w:val="20"/>
        </w:rPr>
        <w:t xml:space="preserve">osobniki </w:t>
      </w:r>
      <w:r>
        <w:rPr>
          <w:w w:val="120"/>
          <w:sz w:val="20"/>
        </w:rPr>
        <w:t xml:space="preserve">poszukują pożywienia. </w:t>
      </w:r>
      <w:r>
        <w:rPr>
          <w:w w:val="120"/>
          <w:sz w:val="20"/>
        </w:rPr>
        <w:t xml:space="preserve">Aby </w:t>
      </w:r>
      <w:r>
        <w:rPr>
          <w:w w:val="120"/>
          <w:sz w:val="20"/>
        </w:rPr>
        <w:t xml:space="preserve">zapobiec </w:t>
      </w:r>
      <w:r>
        <w:rPr>
          <w:w w:val="115"/>
          <w:sz w:val="20"/>
        </w:rPr>
        <w:t xml:space="preserve">wpływowi na zachowanie morświnów w obrębie obszaru chronionego, konieczne jest również </w:t>
      </w:r>
      <w:r>
        <w:rPr>
          <w:w w:val="115"/>
          <w:sz w:val="20"/>
        </w:rPr>
        <w:t xml:space="preserve">utworzenie </w:t>
      </w:r>
      <w:r>
        <w:rPr>
          <w:w w:val="120"/>
          <w:sz w:val="20"/>
        </w:rPr>
        <w:t xml:space="preserve">tzw. </w:t>
      </w:r>
      <w:r>
        <w:rPr>
          <w:w w:val="120"/>
          <w:sz w:val="20"/>
        </w:rPr>
        <w:t xml:space="preserve">strefy ochronnej </w:t>
      </w:r>
      <w:r>
        <w:rPr>
          <w:w w:val="120"/>
          <w:sz w:val="20"/>
        </w:rPr>
        <w:t xml:space="preserve">dla </w:t>
      </w:r>
      <w:r>
        <w:rPr>
          <w:w w:val="120"/>
          <w:sz w:val="20"/>
        </w:rPr>
        <w:t xml:space="preserve">badań </w:t>
      </w:r>
      <w:r>
        <w:rPr>
          <w:w w:val="120"/>
          <w:sz w:val="20"/>
        </w:rPr>
        <w:t xml:space="preserve">prowadzonych </w:t>
      </w:r>
      <w:r>
        <w:rPr>
          <w:w w:val="120"/>
          <w:sz w:val="20"/>
        </w:rPr>
        <w:t>poza tym obszarem</w:t>
      </w:r>
      <w:r>
        <w:rPr>
          <w:w w:val="115"/>
          <w:sz w:val="20"/>
        </w:rPr>
        <w:t>, tak aby dźwięk nie rozprzestrzeniał się w obrębie granic. Z wniosku wynika</w:t>
      </w:r>
      <w:r>
        <w:rPr>
          <w:w w:val="120"/>
          <w:sz w:val="20"/>
        </w:rPr>
        <w:t xml:space="preserve">, że </w:t>
      </w:r>
      <w:r>
        <w:rPr>
          <w:w w:val="120"/>
          <w:sz w:val="20"/>
        </w:rPr>
        <w:t xml:space="preserve">aby </w:t>
      </w:r>
      <w:r>
        <w:rPr>
          <w:w w:val="120"/>
          <w:sz w:val="20"/>
        </w:rPr>
        <w:t>zapewnić</w:t>
      </w:r>
      <w:r>
        <w:rPr>
          <w:w w:val="120"/>
          <w:sz w:val="20"/>
        </w:rPr>
        <w:t xml:space="preserve">, </w:t>
      </w:r>
      <w:r>
        <w:rPr>
          <w:w w:val="120"/>
          <w:sz w:val="20"/>
        </w:rPr>
        <w:t xml:space="preserve">że </w:t>
      </w:r>
      <w:r>
        <w:rPr>
          <w:w w:val="120"/>
          <w:sz w:val="20"/>
        </w:rPr>
        <w:t>dźwięk</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182"/>
        <w:ind w:left="0"/>
      </w:pPr>
    </w:p>
    <w:p>
      <w:pPr>
        <w:pStyle w:val="BodyText"/>
        <w:spacing w:line="302" w:lineRule="auto"/>
        <w:ind w:left="2592" w:right="1971"/>
      </w:pPr>
      <w:r>
        <w:rPr>
          <w:w w:val="115"/>
          <w:sz w:val="20"/>
        </w:rPr>
        <w:t xml:space="preserve">nie wpływał na morświny w obrębie granicy, dlatego też </w:t>
      </w:r>
      <w:r>
        <w:rPr>
          <w:spacing w:val="-2"/>
          <w:w w:val="120"/>
          <w:sz w:val="20"/>
        </w:rPr>
        <w:t>została</w:t>
      </w:r>
      <w:r>
        <w:rPr>
          <w:w w:val="115"/>
          <w:sz w:val="20"/>
        </w:rPr>
        <w:t xml:space="preserve"> ona </w:t>
      </w:r>
      <w:r>
        <w:rPr>
          <w:spacing w:val="-2"/>
          <w:w w:val="120"/>
          <w:sz w:val="20"/>
        </w:rPr>
        <w:t>ustalona.</w:t>
      </w:r>
    </w:p>
    <w:p>
      <w:pPr>
        <w:pStyle w:val="ListParagraph"/>
        <w:numPr>
          <w:ilvl w:val="0"/>
          <w:numId w:val="3"/>
        </w:numPr>
        <w:tabs>
          <w:tab w:val="left" w:pos="2592"/>
        </w:tabs>
        <w:spacing w:before="243" w:after="0" w:line="302" w:lineRule="auto"/>
        <w:ind w:left="2592" w:right="1965" w:hanging="360"/>
        <w:jc w:val="left"/>
        <w:rPr>
          <w:sz w:val="22"/>
        </w:rPr>
      </w:pPr>
      <w:r>
        <w:rPr>
          <w:w w:val="110"/>
          <w:sz w:val="20"/>
        </w:rPr>
        <w:t xml:space="preserve">Badania </w:t>
      </w:r>
      <w:r>
        <w:rPr>
          <w:w w:val="110"/>
          <w:sz w:val="20"/>
        </w:rPr>
        <w:t xml:space="preserve">przy </w:t>
      </w:r>
      <w:r>
        <w:rPr>
          <w:w w:val="110"/>
          <w:sz w:val="20"/>
        </w:rPr>
        <w:t xml:space="preserve">użyciu sprzętu </w:t>
      </w:r>
      <w:r>
        <w:rPr>
          <w:w w:val="110"/>
          <w:sz w:val="20"/>
        </w:rPr>
        <w:t xml:space="preserve">emitującego </w:t>
      </w:r>
      <w:r>
        <w:rPr>
          <w:w w:val="110"/>
          <w:sz w:val="20"/>
        </w:rPr>
        <w:t xml:space="preserve">częstotliwości </w:t>
      </w:r>
      <w:r>
        <w:rPr>
          <w:w w:val="110"/>
          <w:sz w:val="20"/>
        </w:rPr>
        <w:t>poniżej 200 kHz są zabronione od</w:t>
      </w:r>
      <w:r>
        <w:rPr>
          <w:sz w:val="20"/>
        </w:rPr>
        <w:t xml:space="preserve"> 1 </w:t>
      </w:r>
      <w:r>
        <w:rPr>
          <w:w w:val="110"/>
          <w:sz w:val="20"/>
        </w:rPr>
        <w:t xml:space="preserve">maja do końca lutego. Główny okres godowy, poród i wychowywanie młodych u morświnów </w:t>
      </w:r>
      <w:r>
        <w:rPr>
          <w:w w:val="110"/>
          <w:sz w:val="20"/>
        </w:rPr>
        <w:t xml:space="preserve">przypada na </w:t>
      </w:r>
      <w:r>
        <w:rPr>
          <w:w w:val="110"/>
          <w:sz w:val="20"/>
        </w:rPr>
        <w:t>okres</w:t>
      </w:r>
      <w:r>
        <w:rPr>
          <w:w w:val="110"/>
          <w:sz w:val="20"/>
        </w:rPr>
        <w:t xml:space="preserve"> od</w:t>
      </w:r>
      <w:r>
        <w:rPr>
          <w:sz w:val="20"/>
        </w:rPr>
        <w:t xml:space="preserve"> 1 </w:t>
      </w:r>
      <w:r>
        <w:rPr>
          <w:w w:val="110"/>
          <w:sz w:val="20"/>
        </w:rPr>
        <w:t xml:space="preserve">maja do 31 października. W tym okresie </w:t>
      </w:r>
      <w:r>
        <w:rPr>
          <w:w w:val="110"/>
          <w:sz w:val="20"/>
        </w:rPr>
        <w:t>morświny</w:t>
      </w:r>
      <w:r>
        <w:rPr>
          <w:w w:val="110"/>
          <w:sz w:val="20"/>
        </w:rPr>
        <w:t xml:space="preserve"> występują </w:t>
      </w:r>
      <w:r>
        <w:rPr>
          <w:spacing w:val="40"/>
          <w:w w:val="110"/>
          <w:sz w:val="20"/>
        </w:rPr>
        <w:t xml:space="preserve">w </w:t>
      </w:r>
      <w:r>
        <w:rPr>
          <w:w w:val="110"/>
          <w:sz w:val="20"/>
        </w:rPr>
        <w:t xml:space="preserve">obszarze </w:t>
      </w:r>
      <w:r>
        <w:rPr>
          <w:w w:val="110"/>
          <w:sz w:val="20"/>
        </w:rPr>
        <w:t xml:space="preserve">północno-zachodnim, </w:t>
      </w:r>
      <w:r>
        <w:rPr>
          <w:w w:val="110"/>
          <w:sz w:val="20"/>
        </w:rPr>
        <w:t xml:space="preserve">co </w:t>
      </w:r>
      <w:r>
        <w:rPr>
          <w:w w:val="110"/>
          <w:sz w:val="20"/>
        </w:rPr>
        <w:t>wskazuje</w:t>
      </w:r>
      <w:r>
        <w:rPr>
          <w:w w:val="110"/>
          <w:sz w:val="20"/>
        </w:rPr>
        <w:t xml:space="preserve">, że obszar ten </w:t>
      </w:r>
      <w:r>
        <w:rPr>
          <w:w w:val="110"/>
          <w:sz w:val="20"/>
        </w:rPr>
        <w:t xml:space="preserve">jest wykorzystywany </w:t>
      </w:r>
      <w:r>
        <w:rPr>
          <w:w w:val="110"/>
          <w:sz w:val="20"/>
        </w:rPr>
        <w:t xml:space="preserve">jako </w:t>
      </w:r>
      <w:r>
        <w:rPr>
          <w:w w:val="110"/>
          <w:sz w:val="20"/>
        </w:rPr>
        <w:t xml:space="preserve">obszar </w:t>
      </w:r>
      <w:r>
        <w:rPr>
          <w:w w:val="110"/>
          <w:sz w:val="20"/>
        </w:rPr>
        <w:t xml:space="preserve">rozrodu </w:t>
      </w:r>
      <w:r>
        <w:rPr>
          <w:w w:val="110"/>
          <w:sz w:val="20"/>
        </w:rPr>
        <w:t xml:space="preserve">i </w:t>
      </w:r>
      <w:r>
        <w:rPr>
          <w:w w:val="110"/>
          <w:sz w:val="20"/>
        </w:rPr>
        <w:t xml:space="preserve">wychowu </w:t>
      </w:r>
      <w:r>
        <w:rPr>
          <w:spacing w:val="40"/>
          <w:w w:val="110"/>
          <w:sz w:val="20"/>
        </w:rPr>
        <w:t>mł</w:t>
      </w:r>
      <w:r>
        <w:rPr>
          <w:w w:val="110"/>
          <w:sz w:val="20"/>
        </w:rPr>
        <w:t xml:space="preserve">odych. Młode są zależne od samicy </w:t>
      </w:r>
      <w:r>
        <w:rPr>
          <w:w w:val="110"/>
          <w:sz w:val="20"/>
        </w:rPr>
        <w:t>przez</w:t>
      </w:r>
      <w:r>
        <w:rPr>
          <w:w w:val="110"/>
          <w:sz w:val="20"/>
        </w:rPr>
        <w:t xml:space="preserve"> co najmniej </w:t>
      </w:r>
      <w:r>
        <w:rPr>
          <w:w w:val="110"/>
          <w:sz w:val="20"/>
        </w:rPr>
        <w:t xml:space="preserve">osiem </w:t>
      </w:r>
      <w:r>
        <w:rPr>
          <w:w w:val="110"/>
          <w:sz w:val="20"/>
        </w:rPr>
        <w:t>miesięcy</w:t>
      </w:r>
      <w:r>
        <w:rPr>
          <w:w w:val="110"/>
          <w:sz w:val="20"/>
        </w:rPr>
        <w:t xml:space="preserve">, </w:t>
      </w:r>
      <w:r>
        <w:rPr>
          <w:w w:val="110"/>
          <w:sz w:val="20"/>
        </w:rPr>
        <w:t xml:space="preserve">co </w:t>
      </w:r>
      <w:r>
        <w:rPr>
          <w:w w:val="110"/>
          <w:sz w:val="20"/>
        </w:rPr>
        <w:t xml:space="preserve">podkreśla </w:t>
      </w:r>
      <w:r>
        <w:rPr>
          <w:w w:val="110"/>
          <w:sz w:val="20"/>
        </w:rPr>
        <w:t xml:space="preserve">potrzebę uwzględnienia ich długotrwałych potrzeb w zakresie ochrony. Dane </w:t>
      </w:r>
      <w:r>
        <w:rPr>
          <w:w w:val="110"/>
          <w:sz w:val="20"/>
        </w:rPr>
        <w:t>z</w:t>
      </w:r>
      <w:r>
        <w:rPr>
          <w:w w:val="110"/>
          <w:sz w:val="20"/>
        </w:rPr>
        <w:t xml:space="preserve"> monitoringu </w:t>
      </w:r>
      <w:r>
        <w:rPr>
          <w:w w:val="110"/>
          <w:sz w:val="20"/>
        </w:rPr>
        <w:t xml:space="preserve">środowiska z </w:t>
      </w:r>
      <w:r>
        <w:rPr>
          <w:w w:val="110"/>
          <w:sz w:val="20"/>
        </w:rPr>
        <w:t>hrabstwa</w:t>
      </w:r>
      <w:r>
        <w:rPr>
          <w:w w:val="110"/>
          <w:sz w:val="20"/>
        </w:rPr>
        <w:t xml:space="preserve"> Kalmar </w:t>
      </w:r>
      <w:r>
        <w:rPr>
          <w:w w:val="110"/>
          <w:sz w:val="20"/>
        </w:rPr>
        <w:t xml:space="preserve">pokazują </w:t>
      </w:r>
      <w:r>
        <w:rPr>
          <w:w w:val="110"/>
          <w:sz w:val="20"/>
        </w:rPr>
        <w:t>ponadto</w:t>
      </w:r>
      <w:r>
        <w:rPr>
          <w:w w:val="110"/>
          <w:sz w:val="20"/>
        </w:rPr>
        <w:t xml:space="preserve">, że morświny </w:t>
      </w:r>
      <w:r>
        <w:rPr>
          <w:w w:val="110"/>
          <w:sz w:val="20"/>
        </w:rPr>
        <w:t xml:space="preserve">mogą </w:t>
      </w:r>
      <w:r>
        <w:rPr>
          <w:w w:val="110"/>
          <w:sz w:val="20"/>
        </w:rPr>
        <w:t xml:space="preserve">występować </w:t>
      </w:r>
      <w:r>
        <w:rPr>
          <w:spacing w:val="40"/>
          <w:w w:val="110"/>
          <w:sz w:val="20"/>
        </w:rPr>
        <w:t xml:space="preserve">w </w:t>
      </w:r>
      <w:r>
        <w:rPr>
          <w:w w:val="110"/>
          <w:sz w:val="20"/>
        </w:rPr>
        <w:t xml:space="preserve">obszarze badań </w:t>
      </w:r>
      <w:r>
        <w:rPr>
          <w:w w:val="110"/>
          <w:sz w:val="20"/>
        </w:rPr>
        <w:t xml:space="preserve">północno-zachodnim </w:t>
      </w:r>
      <w:r>
        <w:rPr>
          <w:w w:val="110"/>
          <w:sz w:val="20"/>
        </w:rPr>
        <w:t xml:space="preserve">do </w:t>
      </w:r>
      <w:r>
        <w:rPr>
          <w:w w:val="110"/>
          <w:sz w:val="20"/>
        </w:rPr>
        <w:t>lutego</w:t>
      </w:r>
      <w:r>
        <w:rPr>
          <w:w w:val="110"/>
          <w:sz w:val="20"/>
        </w:rPr>
        <w:t xml:space="preserve"> włącznie</w:t>
      </w:r>
      <w:r>
        <w:rPr>
          <w:w w:val="110"/>
          <w:sz w:val="20"/>
        </w:rPr>
        <w:t xml:space="preserve">. </w:t>
      </w:r>
      <w:r>
        <w:rPr>
          <w:w w:val="110"/>
          <w:sz w:val="20"/>
        </w:rPr>
        <w:t xml:space="preserve">W </w:t>
      </w:r>
      <w:r>
        <w:rPr>
          <w:w w:val="110"/>
          <w:sz w:val="20"/>
        </w:rPr>
        <w:t xml:space="preserve">związku z tym </w:t>
      </w:r>
      <w:r>
        <w:rPr>
          <w:w w:val="110"/>
          <w:sz w:val="20"/>
        </w:rPr>
        <w:t>badania zakłócające</w:t>
      </w:r>
      <w:r>
        <w:rPr>
          <w:w w:val="110"/>
          <w:sz w:val="20"/>
        </w:rPr>
        <w:t xml:space="preserve"> są </w:t>
      </w:r>
      <w:r>
        <w:rPr>
          <w:w w:val="110"/>
          <w:sz w:val="20"/>
        </w:rPr>
        <w:t xml:space="preserve">ograniczone </w:t>
      </w:r>
      <w:r>
        <w:rPr>
          <w:w w:val="110"/>
          <w:sz w:val="20"/>
        </w:rPr>
        <w:t xml:space="preserve">do </w:t>
      </w:r>
      <w:r>
        <w:rPr>
          <w:w w:val="110"/>
          <w:sz w:val="20"/>
        </w:rPr>
        <w:t xml:space="preserve">okresu </w:t>
      </w:r>
      <w:r>
        <w:rPr>
          <w:w w:val="110"/>
          <w:sz w:val="20"/>
        </w:rPr>
        <w:t>od marca do kwietnia.</w:t>
      </w:r>
    </w:p>
    <w:p>
      <w:pPr>
        <w:pStyle w:val="ListParagraph"/>
        <w:numPr>
          <w:ilvl w:val="0"/>
          <w:numId w:val="3"/>
        </w:numPr>
        <w:tabs>
          <w:tab w:val="left" w:pos="2592"/>
        </w:tabs>
        <w:spacing w:before="217" w:after="0" w:line="307" w:lineRule="auto"/>
        <w:ind w:left="2592" w:right="1965" w:hanging="360"/>
        <w:jc w:val="left"/>
        <w:rPr>
          <w:sz w:val="22"/>
        </w:rPr>
      </w:pPr>
      <w:r>
        <w:rPr>
          <w:w w:val="115"/>
          <w:sz w:val="20"/>
        </w:rPr>
        <w:t xml:space="preserve">Badania z użyciem sprzętu emitującego częstotliwości </w:t>
      </w:r>
      <w:r>
        <w:rPr>
          <w:w w:val="115"/>
          <w:sz w:val="20"/>
        </w:rPr>
        <w:t>poniżej 200 kHz są zabronione od</w:t>
      </w:r>
      <w:r>
        <w:rPr>
          <w:sz w:val="20"/>
        </w:rPr>
        <w:t xml:space="preserve"> 1 </w:t>
      </w:r>
      <w:r>
        <w:rPr>
          <w:w w:val="115"/>
          <w:sz w:val="20"/>
        </w:rPr>
        <w:t xml:space="preserve">maja do 31 października. Główny okres godowy, porodowy i wychowawczy morświnów przypada na okres od 1 </w:t>
      </w:r>
      <w:r>
        <w:rPr>
          <w:w w:val="115"/>
          <w:sz w:val="20"/>
        </w:rPr>
        <w:t xml:space="preserve">maja do 31 października. Nie można wykluczyć, że </w:t>
      </w:r>
      <w:r>
        <w:rPr>
          <w:w w:val="115"/>
          <w:sz w:val="20"/>
        </w:rPr>
        <w:t xml:space="preserve">w tym okresie </w:t>
      </w:r>
      <w:r>
        <w:rPr>
          <w:w w:val="115"/>
          <w:sz w:val="20"/>
        </w:rPr>
        <w:t>morświny występują w obszarze północno-wschodnim</w:t>
      </w:r>
      <w:r>
        <w:rPr>
          <w:w w:val="115"/>
          <w:sz w:val="20"/>
        </w:rPr>
        <w:t>, a ze względu na dużą wrażliwość populacji i brak danych należy w pełni stosować zasadę ostrożności.</w:t>
      </w:r>
    </w:p>
    <w:p>
      <w:pPr>
        <w:pStyle w:val="ListParagraph"/>
        <w:numPr>
          <w:ilvl w:val="0"/>
          <w:numId w:val="3"/>
        </w:numPr>
        <w:tabs>
          <w:tab w:val="left" w:pos="2592"/>
        </w:tabs>
        <w:spacing w:before="239" w:after="0" w:line="302" w:lineRule="auto"/>
        <w:ind w:left="2592" w:right="1885" w:hanging="360"/>
        <w:jc w:val="left"/>
        <w:rPr>
          <w:sz w:val="22"/>
        </w:rPr>
      </w:pPr>
      <w:r>
        <w:rPr>
          <w:w w:val="115"/>
          <w:sz w:val="20"/>
        </w:rPr>
        <w:t>Badania przy użyciu sprzętu emitującego częstotliwości poniżej 200 kHz są zabronione od</w:t>
      </w:r>
      <w:r>
        <w:rPr>
          <w:sz w:val="20"/>
        </w:rPr>
        <w:t xml:space="preserve"> 1 </w:t>
      </w:r>
      <w:r>
        <w:rPr>
          <w:w w:val="115"/>
          <w:sz w:val="20"/>
        </w:rPr>
        <w:t xml:space="preserve">maja do 31 marca. Wynika to z faktu, że morświny przebywają w tym obszarze głównie </w:t>
      </w:r>
      <w:r>
        <w:rPr>
          <w:w w:val="115"/>
          <w:sz w:val="20"/>
        </w:rPr>
        <w:t>w</w:t>
      </w:r>
      <w:r>
        <w:rPr>
          <w:w w:val="115"/>
          <w:sz w:val="20"/>
        </w:rPr>
        <w:t xml:space="preserve"> okresie </w:t>
      </w:r>
      <w:r>
        <w:rPr>
          <w:w w:val="115"/>
          <w:sz w:val="20"/>
        </w:rPr>
        <w:t>godowym, rozrodczym i wychowawczym, który trwa od</w:t>
      </w:r>
      <w:r>
        <w:rPr>
          <w:sz w:val="20"/>
        </w:rPr>
        <w:t xml:space="preserve"> 1 </w:t>
      </w:r>
      <w:r>
        <w:rPr>
          <w:w w:val="115"/>
          <w:sz w:val="20"/>
        </w:rPr>
        <w:t xml:space="preserve">maja do 31 października. Ponadto młode są zależne od samic przez co najmniej osiem miesięcy, a dane z monitoringu środowiska z </w:t>
      </w:r>
      <w:r>
        <w:rPr>
          <w:w w:val="115"/>
          <w:sz w:val="20"/>
        </w:rPr>
        <w:t xml:space="preserve">hrabstwa Gotlandia wykazały, że nie można wykluczyć, iż morświny przebywają </w:t>
      </w:r>
      <w:r>
        <w:rPr>
          <w:w w:val="115"/>
          <w:sz w:val="20"/>
        </w:rPr>
        <w:t xml:space="preserve">w tym obszarze </w:t>
      </w:r>
      <w:r>
        <w:rPr>
          <w:w w:val="115"/>
          <w:sz w:val="20"/>
        </w:rPr>
        <w:t xml:space="preserve">nawet do </w:t>
      </w:r>
      <w:r>
        <w:rPr>
          <w:w w:val="115"/>
          <w:sz w:val="20"/>
        </w:rPr>
        <w:t xml:space="preserve">marca. </w:t>
      </w:r>
      <w:r>
        <w:rPr>
          <w:w w:val="115"/>
          <w:sz w:val="20"/>
        </w:rPr>
        <w:t xml:space="preserve">Badania </w:t>
      </w:r>
      <w:r>
        <w:rPr>
          <w:w w:val="115"/>
          <w:sz w:val="20"/>
        </w:rPr>
        <w:t>przy użyciu sprzętu powodującego zakłócenia mogą być zatem przeprowadzane wyłącznie w kwietniu.</w:t>
      </w:r>
    </w:p>
    <w:p>
      <w:pPr>
        <w:pStyle w:val="ListParagraph"/>
        <w:numPr>
          <w:ilvl w:val="0"/>
          <w:numId w:val="3"/>
        </w:numPr>
        <w:tabs>
          <w:tab w:val="left" w:pos="2592"/>
        </w:tabs>
        <w:spacing w:before="251" w:after="0" w:line="302" w:lineRule="auto"/>
        <w:ind w:left="2592" w:right="1927" w:hanging="360"/>
        <w:jc w:val="left"/>
        <w:rPr>
          <w:sz w:val="22"/>
        </w:rPr>
      </w:pPr>
      <w:r>
        <w:rPr>
          <w:w w:val="120"/>
          <w:sz w:val="20"/>
        </w:rPr>
        <w:t xml:space="preserve">Władze okręgu </w:t>
      </w:r>
      <w:r>
        <w:rPr>
          <w:w w:val="120"/>
          <w:sz w:val="20"/>
        </w:rPr>
        <w:t>uważają</w:t>
      </w:r>
      <w:r>
        <w:rPr>
          <w:w w:val="120"/>
          <w:sz w:val="20"/>
        </w:rPr>
        <w:t xml:space="preserve">, że </w:t>
      </w:r>
      <w:r>
        <w:rPr>
          <w:w w:val="120"/>
          <w:sz w:val="20"/>
        </w:rPr>
        <w:t xml:space="preserve">podstawowa </w:t>
      </w:r>
      <w:r>
        <w:rPr>
          <w:w w:val="120"/>
          <w:sz w:val="20"/>
        </w:rPr>
        <w:t>ochrona</w:t>
      </w:r>
      <w:r>
        <w:rPr>
          <w:w w:val="120"/>
          <w:sz w:val="20"/>
        </w:rPr>
        <w:t xml:space="preserve">, jaką </w:t>
      </w:r>
      <w:r>
        <w:rPr>
          <w:w w:val="120"/>
          <w:sz w:val="20"/>
        </w:rPr>
        <w:t xml:space="preserve">zapewnia </w:t>
      </w:r>
      <w:r>
        <w:rPr>
          <w:w w:val="120"/>
          <w:sz w:val="20"/>
        </w:rPr>
        <w:t xml:space="preserve">łagodny start, </w:t>
      </w:r>
      <w:r>
        <w:rPr>
          <w:w w:val="120"/>
          <w:sz w:val="20"/>
        </w:rPr>
        <w:t xml:space="preserve">powinna </w:t>
      </w:r>
      <w:r>
        <w:rPr>
          <w:w w:val="120"/>
          <w:sz w:val="20"/>
        </w:rPr>
        <w:t xml:space="preserve">być stosowana </w:t>
      </w:r>
      <w:r>
        <w:rPr>
          <w:w w:val="120"/>
          <w:sz w:val="20"/>
        </w:rPr>
        <w:t xml:space="preserve">w </w:t>
      </w:r>
      <w:r>
        <w:rPr>
          <w:w w:val="120"/>
          <w:sz w:val="20"/>
        </w:rPr>
        <w:t xml:space="preserve">całym </w:t>
      </w:r>
      <w:r>
        <w:rPr>
          <w:w w:val="120"/>
          <w:sz w:val="20"/>
        </w:rPr>
        <w:t xml:space="preserve">obszarze badań przy </w:t>
      </w:r>
      <w:r>
        <w:rPr>
          <w:w w:val="120"/>
          <w:sz w:val="20"/>
        </w:rPr>
        <w:t xml:space="preserve">użyciu </w:t>
      </w:r>
      <w:r>
        <w:rPr>
          <w:w w:val="120"/>
          <w:sz w:val="20"/>
        </w:rPr>
        <w:t xml:space="preserve">sprzętu </w:t>
      </w:r>
      <w:r>
        <w:rPr>
          <w:w w:val="120"/>
          <w:sz w:val="20"/>
        </w:rPr>
        <w:t xml:space="preserve">emitującego </w:t>
      </w:r>
      <w:r>
        <w:rPr>
          <w:w w:val="120"/>
          <w:sz w:val="20"/>
        </w:rPr>
        <w:t xml:space="preserve">częstotliwości </w:t>
      </w:r>
      <w:r>
        <w:rPr>
          <w:w w:val="115"/>
          <w:sz w:val="20"/>
        </w:rPr>
        <w:t xml:space="preserve">poniżej 200 kHz, niezależnie od pory roku. Umożliwi to </w:t>
      </w:r>
      <w:r>
        <w:rPr>
          <w:w w:val="120"/>
          <w:sz w:val="20"/>
        </w:rPr>
        <w:t xml:space="preserve">morświnom, które mogą przebywać w pobliżu statku, </w:t>
      </w:r>
      <w:r>
        <w:rPr>
          <w:w w:val="120"/>
          <w:sz w:val="20"/>
        </w:rPr>
        <w:t xml:space="preserve">uniknięcie </w:t>
      </w:r>
      <w:r>
        <w:rPr>
          <w:w w:val="120"/>
          <w:sz w:val="20"/>
        </w:rPr>
        <w:t xml:space="preserve">szkodliwych </w:t>
      </w:r>
      <w:r>
        <w:rPr>
          <w:w w:val="120"/>
          <w:sz w:val="20"/>
        </w:rPr>
        <w:t>poziomów hałasu</w:t>
      </w:r>
      <w:r>
        <w:rPr>
          <w:w w:val="120"/>
          <w:sz w:val="20"/>
        </w:rPr>
        <w:t xml:space="preserve">, które </w:t>
      </w:r>
      <w:r>
        <w:rPr>
          <w:w w:val="120"/>
          <w:sz w:val="20"/>
        </w:rPr>
        <w:t xml:space="preserve">w przeciwnym razie </w:t>
      </w:r>
      <w:r>
        <w:rPr>
          <w:w w:val="120"/>
          <w:sz w:val="20"/>
        </w:rPr>
        <w:t xml:space="preserve">mogłyby </w:t>
      </w:r>
      <w:r>
        <w:rPr>
          <w:w w:val="120"/>
          <w:sz w:val="20"/>
        </w:rPr>
        <w:t>spowodować tymczasowe lub trwałe uszkodzenia słuchu. W tym obszarze badawczym, który stanowi bardzo dużą część</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182"/>
        <w:ind w:left="0"/>
      </w:pPr>
    </w:p>
    <w:p>
      <w:pPr>
        <w:pStyle w:val="BodyText"/>
        <w:spacing w:line="302" w:lineRule="auto"/>
        <w:ind w:left="2592" w:right="1971"/>
      </w:pPr>
      <w:r>
        <w:rPr>
          <w:w w:val="115"/>
          <w:sz w:val="20"/>
        </w:rPr>
        <w:t xml:space="preserve">całkowitego obszaru występowania </w:t>
      </w:r>
      <w:r>
        <w:rPr>
          <w:w w:val="115"/>
          <w:sz w:val="20"/>
        </w:rPr>
        <w:t xml:space="preserve">populacji </w:t>
      </w:r>
      <w:r>
        <w:rPr>
          <w:w w:val="120"/>
          <w:sz w:val="20"/>
        </w:rPr>
        <w:t>morświnów</w:t>
      </w:r>
      <w:r>
        <w:rPr>
          <w:w w:val="115"/>
          <w:sz w:val="20"/>
        </w:rPr>
        <w:t xml:space="preserve"> w</w:t>
      </w:r>
      <w:r>
        <w:rPr>
          <w:w w:val="115"/>
          <w:sz w:val="20"/>
        </w:rPr>
        <w:t xml:space="preserve"> Morzu Bałtyckim</w:t>
      </w:r>
      <w:r>
        <w:rPr>
          <w:w w:val="120"/>
          <w:sz w:val="20"/>
        </w:rPr>
        <w:t xml:space="preserve">, urząd regionalny uważa, że jest to </w:t>
      </w:r>
      <w:r>
        <w:rPr>
          <w:spacing w:val="-2"/>
          <w:w w:val="120"/>
          <w:sz w:val="20"/>
        </w:rPr>
        <w:t>podstawowy warunek.</w:t>
      </w:r>
    </w:p>
    <w:p>
      <w:pPr>
        <w:pStyle w:val="ListParagraph"/>
        <w:numPr>
          <w:ilvl w:val="0"/>
          <w:numId w:val="3"/>
        </w:numPr>
        <w:tabs>
          <w:tab w:val="left" w:pos="2592"/>
        </w:tabs>
        <w:spacing w:before="244" w:after="0" w:line="302" w:lineRule="auto"/>
        <w:ind w:left="2592" w:right="2033" w:hanging="360"/>
        <w:jc w:val="left"/>
        <w:rPr>
          <w:sz w:val="22"/>
        </w:rPr>
      </w:pPr>
      <w:r>
        <w:rPr>
          <w:w w:val="115"/>
          <w:sz w:val="20"/>
        </w:rPr>
        <w:t xml:space="preserve">Podobnie jak w przypadku warunku 6, rada okręgowa uważa, że przed uruchomieniem sprzętu </w:t>
      </w:r>
      <w:r>
        <w:rPr>
          <w:w w:val="115"/>
          <w:sz w:val="20"/>
        </w:rPr>
        <w:t xml:space="preserve">emitującego częstotliwości poniżej 200 kHz należy stosować </w:t>
      </w:r>
      <w:r>
        <w:rPr>
          <w:w w:val="115"/>
          <w:sz w:val="20"/>
        </w:rPr>
        <w:t xml:space="preserve">monitoring wizualny i akustyczny </w:t>
      </w:r>
      <w:r>
        <w:rPr>
          <w:w w:val="115"/>
          <w:sz w:val="20"/>
        </w:rPr>
        <w:t>w całym obszarze badań, niezależnie od pory roku.</w:t>
      </w:r>
    </w:p>
    <w:p>
      <w:pPr>
        <w:pStyle w:val="ListParagraph"/>
        <w:numPr>
          <w:ilvl w:val="0"/>
          <w:numId w:val="3"/>
        </w:numPr>
        <w:tabs>
          <w:tab w:val="left" w:pos="2592"/>
        </w:tabs>
        <w:spacing w:before="245" w:after="0" w:line="302" w:lineRule="auto"/>
        <w:ind w:left="2592" w:right="2196" w:hanging="360"/>
        <w:jc w:val="left"/>
        <w:rPr>
          <w:sz w:val="22"/>
        </w:rPr>
      </w:pPr>
      <w:r>
        <w:rPr>
          <w:w w:val="120"/>
          <w:sz w:val="20"/>
        </w:rPr>
        <w:t xml:space="preserve">Podobnie </w:t>
      </w:r>
      <w:r>
        <w:rPr>
          <w:w w:val="120"/>
          <w:sz w:val="20"/>
        </w:rPr>
        <w:t xml:space="preserve">jak </w:t>
      </w:r>
      <w:r>
        <w:rPr>
          <w:w w:val="120"/>
          <w:sz w:val="20"/>
        </w:rPr>
        <w:t>w warunku</w:t>
      </w:r>
      <w:r>
        <w:rPr>
          <w:w w:val="120"/>
          <w:sz w:val="20"/>
        </w:rPr>
        <w:t xml:space="preserve"> 6</w:t>
      </w:r>
      <w:r>
        <w:rPr>
          <w:w w:val="120"/>
          <w:sz w:val="20"/>
        </w:rPr>
        <w:t xml:space="preserve">, </w:t>
      </w:r>
      <w:r>
        <w:rPr>
          <w:w w:val="120"/>
          <w:sz w:val="20"/>
        </w:rPr>
        <w:t xml:space="preserve">urząd okręgowy </w:t>
      </w:r>
      <w:r>
        <w:rPr>
          <w:w w:val="120"/>
          <w:sz w:val="20"/>
        </w:rPr>
        <w:t>uważa</w:t>
      </w:r>
      <w:r>
        <w:rPr>
          <w:w w:val="120"/>
          <w:sz w:val="20"/>
        </w:rPr>
        <w:t xml:space="preserve">, </w:t>
      </w:r>
      <w:r>
        <w:rPr>
          <w:w w:val="120"/>
          <w:sz w:val="20"/>
        </w:rPr>
        <w:t xml:space="preserve">że </w:t>
      </w:r>
      <w:r>
        <w:rPr>
          <w:w w:val="120"/>
          <w:sz w:val="20"/>
        </w:rPr>
        <w:t xml:space="preserve">w przypadku </w:t>
      </w:r>
      <w:r>
        <w:rPr>
          <w:w w:val="120"/>
          <w:sz w:val="20"/>
        </w:rPr>
        <w:t xml:space="preserve">przerwy </w:t>
      </w:r>
      <w:r>
        <w:rPr>
          <w:w w:val="120"/>
          <w:sz w:val="20"/>
        </w:rPr>
        <w:t xml:space="preserve">w </w:t>
      </w:r>
      <w:r>
        <w:rPr>
          <w:w w:val="120"/>
          <w:sz w:val="20"/>
        </w:rPr>
        <w:t xml:space="preserve">pracy </w:t>
      </w:r>
      <w:r>
        <w:rPr>
          <w:w w:val="120"/>
          <w:sz w:val="20"/>
        </w:rPr>
        <w:t xml:space="preserve">trwającej dłużej </w:t>
      </w:r>
      <w:r>
        <w:rPr>
          <w:w w:val="120"/>
          <w:sz w:val="20"/>
        </w:rPr>
        <w:t>niż</w:t>
      </w:r>
      <w:r>
        <w:rPr>
          <w:w w:val="120"/>
          <w:sz w:val="20"/>
        </w:rPr>
        <w:t xml:space="preserve"> 10 </w:t>
      </w:r>
      <w:r>
        <w:rPr>
          <w:w w:val="120"/>
          <w:sz w:val="20"/>
        </w:rPr>
        <w:t xml:space="preserve">minut </w:t>
      </w:r>
      <w:r>
        <w:rPr>
          <w:w w:val="120"/>
          <w:sz w:val="20"/>
        </w:rPr>
        <w:t xml:space="preserve">podczas </w:t>
      </w:r>
      <w:r>
        <w:rPr>
          <w:w w:val="120"/>
          <w:sz w:val="20"/>
        </w:rPr>
        <w:t xml:space="preserve">badań </w:t>
      </w:r>
      <w:r>
        <w:rPr>
          <w:w w:val="120"/>
          <w:sz w:val="20"/>
        </w:rPr>
        <w:t xml:space="preserve">z użyciem sprzętu </w:t>
      </w:r>
      <w:r>
        <w:rPr>
          <w:w w:val="120"/>
          <w:sz w:val="20"/>
        </w:rPr>
        <w:t xml:space="preserve">emitującego </w:t>
      </w:r>
      <w:r>
        <w:rPr>
          <w:w w:val="120"/>
          <w:sz w:val="20"/>
        </w:rPr>
        <w:t xml:space="preserve">częstotliwości </w:t>
      </w:r>
      <w:r>
        <w:rPr>
          <w:w w:val="120"/>
          <w:sz w:val="20"/>
        </w:rPr>
        <w:t>poniżej</w:t>
      </w:r>
      <w:r>
        <w:rPr>
          <w:w w:val="120"/>
          <w:sz w:val="20"/>
        </w:rPr>
        <w:t xml:space="preserve"> 200 </w:t>
      </w:r>
      <w:r>
        <w:rPr>
          <w:w w:val="120"/>
          <w:sz w:val="20"/>
        </w:rPr>
        <w:t xml:space="preserve">kHz </w:t>
      </w:r>
      <w:r>
        <w:rPr>
          <w:w w:val="120"/>
          <w:sz w:val="20"/>
        </w:rPr>
        <w:t xml:space="preserve">należy </w:t>
      </w:r>
      <w:r>
        <w:rPr>
          <w:w w:val="115"/>
          <w:sz w:val="20"/>
        </w:rPr>
        <w:t xml:space="preserve">przeprowadzić </w:t>
      </w:r>
      <w:r>
        <w:rPr>
          <w:w w:val="115"/>
          <w:sz w:val="20"/>
        </w:rPr>
        <w:t xml:space="preserve">nową </w:t>
      </w:r>
      <w:r>
        <w:rPr>
          <w:w w:val="115"/>
          <w:sz w:val="20"/>
        </w:rPr>
        <w:t xml:space="preserve">sekwencję </w:t>
      </w:r>
      <w:r>
        <w:rPr>
          <w:w w:val="115"/>
          <w:sz w:val="20"/>
        </w:rPr>
        <w:t>monitorowania</w:t>
      </w:r>
      <w:r>
        <w:rPr>
          <w:w w:val="115"/>
          <w:sz w:val="20"/>
        </w:rPr>
        <w:t xml:space="preserve"> </w:t>
      </w:r>
      <w:r>
        <w:rPr>
          <w:w w:val="115"/>
          <w:sz w:val="20"/>
        </w:rPr>
        <w:t xml:space="preserve">i </w:t>
      </w:r>
      <w:r>
        <w:rPr>
          <w:w w:val="120"/>
          <w:sz w:val="20"/>
        </w:rPr>
        <w:t>rozpocząć</w:t>
      </w:r>
      <w:r>
        <w:rPr>
          <w:w w:val="115"/>
          <w:sz w:val="20"/>
        </w:rPr>
        <w:t xml:space="preserve"> łagodny rozruch </w:t>
      </w:r>
      <w:r>
        <w:rPr>
          <w:w w:val="120"/>
          <w:sz w:val="20"/>
        </w:rPr>
        <w:t>w całym obszarze badań, niezależnie od pory roku.</w:t>
      </w:r>
    </w:p>
    <w:p>
      <w:pPr>
        <w:pStyle w:val="BodyText"/>
        <w:spacing w:before="90"/>
        <w:ind w:left="0"/>
      </w:pPr>
    </w:p>
    <w:p>
      <w:pPr>
        <w:pStyle w:val="Heading3"/>
        <w:spacing w:line="283" w:lineRule="auto"/>
        <w:ind w:right="1971"/>
      </w:pPr>
      <w:bookmarkStart w:id="41" w:name="Kumulativa effekter och kontakt med orga"/>
      <w:bookmarkEnd w:id="41"/>
      <w:r>
        <w:rPr>
          <w:sz w:val="22"/>
        </w:rPr>
        <w:t xml:space="preserve">Skumulowane skutki i kontakty z organizacjami i </w:t>
      </w:r>
      <w:r>
        <w:rPr>
          <w:spacing w:val="-2"/>
          <w:w w:val="110"/>
          <w:sz w:val="22"/>
        </w:rPr>
        <w:t>organami</w:t>
      </w:r>
    </w:p>
    <w:p>
      <w:pPr>
        <w:pStyle w:val="ListParagraph"/>
        <w:numPr>
          <w:ilvl w:val="0"/>
          <w:numId w:val="3"/>
        </w:numPr>
        <w:tabs>
          <w:tab w:val="left" w:pos="2591"/>
        </w:tabs>
        <w:spacing w:before="85" w:after="0" w:line="240" w:lineRule="auto"/>
        <w:ind w:left="2591" w:right="0" w:hanging="359"/>
        <w:jc w:val="left"/>
        <w:rPr>
          <w:sz w:val="22"/>
        </w:rPr>
      </w:pPr>
      <w:r>
        <w:rPr>
          <w:w w:val="115"/>
          <w:sz w:val="20"/>
        </w:rPr>
        <w:t xml:space="preserve">Odpowiada </w:t>
      </w:r>
      <w:r>
        <w:rPr>
          <w:w w:val="115"/>
          <w:sz w:val="20"/>
        </w:rPr>
        <w:t xml:space="preserve">proponowanemu </w:t>
      </w:r>
      <w:r>
        <w:rPr>
          <w:w w:val="115"/>
          <w:sz w:val="20"/>
        </w:rPr>
        <w:t>warunkowi</w:t>
      </w:r>
      <w:r>
        <w:rPr>
          <w:spacing w:val="-5"/>
          <w:w w:val="115"/>
          <w:sz w:val="20"/>
        </w:rPr>
        <w:t xml:space="preserve"> 5.</w:t>
      </w:r>
    </w:p>
    <w:p>
      <w:pPr>
        <w:pStyle w:val="BodyText"/>
        <w:spacing w:before="54"/>
        <w:ind w:left="0"/>
      </w:pPr>
    </w:p>
    <w:p>
      <w:pPr>
        <w:pStyle w:val="ListParagraph"/>
        <w:numPr>
          <w:ilvl w:val="0"/>
          <w:numId w:val="3"/>
        </w:numPr>
        <w:tabs>
          <w:tab w:val="left" w:pos="2591"/>
        </w:tabs>
        <w:spacing w:before="1" w:after="0" w:line="240" w:lineRule="auto"/>
        <w:ind w:left="2591" w:right="0" w:hanging="359"/>
        <w:jc w:val="left"/>
        <w:rPr>
          <w:sz w:val="22"/>
        </w:rPr>
      </w:pPr>
      <w:r>
        <w:rPr>
          <w:w w:val="115"/>
          <w:sz w:val="20"/>
        </w:rPr>
        <w:t xml:space="preserve">Odpowiada </w:t>
      </w:r>
      <w:r>
        <w:rPr>
          <w:w w:val="115"/>
          <w:sz w:val="20"/>
        </w:rPr>
        <w:t xml:space="preserve">proponowanemu </w:t>
      </w:r>
      <w:r>
        <w:rPr>
          <w:w w:val="115"/>
          <w:sz w:val="20"/>
        </w:rPr>
        <w:t>warunkowi</w:t>
      </w:r>
      <w:r>
        <w:rPr>
          <w:spacing w:val="-5"/>
          <w:w w:val="115"/>
          <w:sz w:val="20"/>
        </w:rPr>
        <w:t xml:space="preserve"> 6.</w:t>
      </w:r>
    </w:p>
    <w:p>
      <w:pPr>
        <w:pStyle w:val="BodyText"/>
        <w:spacing w:before="53"/>
        <w:ind w:left="0"/>
      </w:pPr>
    </w:p>
    <w:p>
      <w:pPr>
        <w:pStyle w:val="ListParagraph"/>
        <w:numPr>
          <w:ilvl w:val="0"/>
          <w:numId w:val="3"/>
        </w:numPr>
        <w:tabs>
          <w:tab w:val="left" w:pos="2591"/>
        </w:tabs>
        <w:spacing w:before="1" w:after="0" w:line="240" w:lineRule="auto"/>
        <w:ind w:left="2591" w:right="0" w:hanging="359"/>
        <w:jc w:val="left"/>
        <w:rPr>
          <w:sz w:val="22"/>
        </w:rPr>
      </w:pPr>
      <w:r>
        <w:rPr>
          <w:w w:val="110"/>
          <w:sz w:val="20"/>
        </w:rPr>
        <w:t xml:space="preserve">Odpowiada </w:t>
      </w:r>
      <w:r>
        <w:rPr>
          <w:w w:val="110"/>
          <w:sz w:val="20"/>
        </w:rPr>
        <w:t xml:space="preserve">proponowanemu </w:t>
      </w:r>
      <w:r>
        <w:rPr>
          <w:w w:val="110"/>
          <w:sz w:val="20"/>
        </w:rPr>
        <w:t>warunkowi</w:t>
      </w:r>
      <w:r>
        <w:rPr>
          <w:spacing w:val="-5"/>
          <w:w w:val="110"/>
          <w:sz w:val="20"/>
        </w:rPr>
        <w:t xml:space="preserve"> 7.</w:t>
      </w:r>
    </w:p>
    <w:p>
      <w:pPr>
        <w:pStyle w:val="BodyText"/>
        <w:spacing w:before="53"/>
        <w:ind w:left="0"/>
      </w:pPr>
    </w:p>
    <w:p>
      <w:pPr>
        <w:pStyle w:val="ListParagraph"/>
        <w:numPr>
          <w:ilvl w:val="0"/>
          <w:numId w:val="3"/>
        </w:numPr>
        <w:tabs>
          <w:tab w:val="left" w:pos="2591"/>
        </w:tabs>
        <w:spacing w:before="1" w:after="0" w:line="240" w:lineRule="auto"/>
        <w:ind w:left="2591" w:right="0" w:hanging="359"/>
        <w:jc w:val="left"/>
        <w:rPr>
          <w:sz w:val="22"/>
        </w:rPr>
      </w:pPr>
      <w:r>
        <w:rPr>
          <w:w w:val="115"/>
          <w:sz w:val="20"/>
        </w:rPr>
        <w:t xml:space="preserve">Odpowiada </w:t>
      </w:r>
      <w:r>
        <w:rPr>
          <w:w w:val="115"/>
          <w:sz w:val="20"/>
        </w:rPr>
        <w:t xml:space="preserve">proponowanemu </w:t>
      </w:r>
      <w:r>
        <w:rPr>
          <w:w w:val="115"/>
          <w:sz w:val="20"/>
        </w:rPr>
        <w:t>warunkowi</w:t>
      </w:r>
      <w:r>
        <w:rPr>
          <w:spacing w:val="-5"/>
          <w:w w:val="115"/>
          <w:sz w:val="20"/>
        </w:rPr>
        <w:t xml:space="preserve"> 8.</w:t>
      </w:r>
    </w:p>
    <w:p>
      <w:pPr>
        <w:pStyle w:val="BodyText"/>
        <w:spacing w:before="53"/>
        <w:ind w:left="0"/>
      </w:pPr>
    </w:p>
    <w:p>
      <w:pPr>
        <w:pStyle w:val="ListParagraph"/>
        <w:numPr>
          <w:ilvl w:val="0"/>
          <w:numId w:val="3"/>
        </w:numPr>
        <w:tabs>
          <w:tab w:val="left" w:pos="2591"/>
        </w:tabs>
        <w:spacing w:before="1" w:after="0" w:line="240" w:lineRule="auto"/>
        <w:ind w:left="2591" w:right="0" w:hanging="359"/>
        <w:jc w:val="left"/>
        <w:rPr>
          <w:sz w:val="22"/>
        </w:rPr>
      </w:pPr>
      <w:r>
        <w:rPr>
          <w:w w:val="115"/>
          <w:sz w:val="20"/>
        </w:rPr>
        <w:t xml:space="preserve">Odpowiada </w:t>
      </w:r>
      <w:r>
        <w:rPr>
          <w:w w:val="115"/>
          <w:sz w:val="20"/>
        </w:rPr>
        <w:t xml:space="preserve">proponowanemu </w:t>
      </w:r>
      <w:r>
        <w:rPr>
          <w:w w:val="115"/>
          <w:sz w:val="20"/>
        </w:rPr>
        <w:t>warunkowi</w:t>
      </w:r>
      <w:r>
        <w:rPr>
          <w:spacing w:val="-5"/>
          <w:w w:val="115"/>
          <w:sz w:val="20"/>
        </w:rPr>
        <w:t xml:space="preserve"> 9.</w:t>
      </w:r>
    </w:p>
    <w:p>
      <w:pPr>
        <w:pStyle w:val="BodyText"/>
        <w:spacing w:before="151"/>
        <w:ind w:left="0"/>
      </w:pPr>
    </w:p>
    <w:p>
      <w:pPr>
        <w:pStyle w:val="Heading3"/>
      </w:pPr>
      <w:bookmarkStart w:id="42" w:name="Kontrollprogram"/>
      <w:bookmarkEnd w:id="42"/>
      <w:r>
        <w:rPr>
          <w:spacing w:val="-2"/>
          <w:w w:val="110"/>
          <w:sz w:val="22"/>
        </w:rPr>
        <w:t>Program kontroli</w:t>
      </w:r>
    </w:p>
    <w:p>
      <w:pPr>
        <w:pStyle w:val="ListParagraph"/>
        <w:numPr>
          <w:ilvl w:val="0"/>
          <w:numId w:val="3"/>
        </w:numPr>
        <w:tabs>
          <w:tab w:val="left" w:pos="2591"/>
        </w:tabs>
        <w:spacing w:before="134" w:after="0" w:line="240" w:lineRule="auto"/>
        <w:ind w:left="2591" w:right="0" w:hanging="359"/>
        <w:jc w:val="left"/>
        <w:rPr>
          <w:sz w:val="22"/>
        </w:rPr>
      </w:pPr>
      <w:r>
        <w:rPr>
          <w:w w:val="115"/>
          <w:sz w:val="20"/>
        </w:rPr>
        <w:t xml:space="preserve">Odpowiada </w:t>
      </w:r>
      <w:r>
        <w:rPr>
          <w:w w:val="115"/>
          <w:sz w:val="20"/>
        </w:rPr>
        <w:t xml:space="preserve">proponowanemu </w:t>
      </w:r>
      <w:r>
        <w:rPr>
          <w:w w:val="115"/>
          <w:sz w:val="20"/>
        </w:rPr>
        <w:t xml:space="preserve">warunkowi </w:t>
      </w:r>
      <w:r>
        <w:rPr>
          <w:w w:val="115"/>
          <w:sz w:val="20"/>
        </w:rPr>
        <w:t xml:space="preserve">dotyczącemu </w:t>
      </w:r>
      <w:r>
        <w:rPr>
          <w:spacing w:val="-2"/>
          <w:w w:val="115"/>
          <w:sz w:val="20"/>
        </w:rPr>
        <w:t>programu kontroli.</w:t>
      </w:r>
    </w:p>
    <w:p>
      <w:pPr>
        <w:pStyle w:val="BodyText"/>
        <w:spacing w:before="161"/>
        <w:ind w:left="0"/>
      </w:pPr>
    </w:p>
    <w:p>
      <w:pPr>
        <w:pStyle w:val="Heading1"/>
        <w:spacing w:before="0"/>
      </w:pPr>
      <w:bookmarkStart w:id="43" w:name="Bestämmelser som beslutet grundas på"/>
      <w:bookmarkEnd w:id="43"/>
      <w:r>
        <w:rPr>
          <w:spacing w:val="-4"/>
          <w:w w:val="105"/>
          <w:sz w:val="30"/>
        </w:rPr>
        <w:t>Przepisy</w:t>
      </w:r>
      <w:r>
        <w:rPr>
          <w:spacing w:val="-4"/>
          <w:w w:val="105"/>
          <w:sz w:val="30"/>
        </w:rPr>
        <w:t xml:space="preserve">, </w:t>
      </w:r>
      <w:r>
        <w:rPr>
          <w:spacing w:val="-5"/>
          <w:w w:val="105"/>
          <w:sz w:val="30"/>
        </w:rPr>
        <w:t xml:space="preserve">na </w:t>
      </w:r>
      <w:r>
        <w:rPr>
          <w:spacing w:val="-4"/>
          <w:w w:val="105"/>
          <w:sz w:val="30"/>
        </w:rPr>
        <w:t xml:space="preserve">których </w:t>
      </w:r>
      <w:r>
        <w:rPr>
          <w:spacing w:val="-4"/>
          <w:w w:val="105"/>
          <w:sz w:val="30"/>
        </w:rPr>
        <w:t xml:space="preserve">opiera się </w:t>
      </w:r>
      <w:r>
        <w:rPr>
          <w:spacing w:val="-4"/>
          <w:w w:val="105"/>
          <w:sz w:val="30"/>
        </w:rPr>
        <w:t>decyzja</w:t>
      </w:r>
    </w:p>
    <w:p>
      <w:pPr>
        <w:pStyle w:val="BodyText"/>
        <w:spacing w:before="140" w:line="302" w:lineRule="auto"/>
        <w:ind w:right="1971"/>
      </w:pPr>
      <w:r>
        <w:rPr>
          <w:w w:val="115"/>
          <w:sz w:val="20"/>
        </w:rPr>
        <w:t>Zgodnie z rozdziałem 7 § 28 a ustawy o ochronie środowiska wymagane jest zezwolenie na prowadzenie działalności lub podejmowanie działań, które mogą mieć znaczący wpływ na środowisko w obszarze Natura 2000.</w:t>
      </w:r>
    </w:p>
    <w:p>
      <w:pPr>
        <w:pStyle w:val="BodyText"/>
        <w:spacing w:before="244"/>
      </w:pPr>
      <w:r>
        <w:rPr>
          <w:w w:val="110"/>
          <w:sz w:val="20"/>
        </w:rPr>
        <w:t xml:space="preserve">Z </w:t>
      </w:r>
      <w:r>
        <w:rPr>
          <w:w w:val="110"/>
          <w:sz w:val="20"/>
        </w:rPr>
        <w:t>rozdziału</w:t>
      </w:r>
      <w:r>
        <w:rPr>
          <w:w w:val="110"/>
          <w:sz w:val="20"/>
        </w:rPr>
        <w:t xml:space="preserve"> 7 </w:t>
      </w:r>
      <w:r>
        <w:rPr>
          <w:w w:val="110"/>
          <w:sz w:val="20"/>
        </w:rPr>
        <w:t>§</w:t>
      </w:r>
      <w:r>
        <w:rPr>
          <w:w w:val="110"/>
          <w:sz w:val="20"/>
        </w:rPr>
        <w:t xml:space="preserve"> 28 </w:t>
      </w:r>
      <w:r>
        <w:rPr>
          <w:w w:val="110"/>
          <w:sz w:val="20"/>
        </w:rPr>
        <w:t xml:space="preserve">b </w:t>
      </w:r>
      <w:r>
        <w:rPr>
          <w:w w:val="110"/>
          <w:sz w:val="20"/>
        </w:rPr>
        <w:t xml:space="preserve">ustawy o ochronie środowiska </w:t>
      </w:r>
      <w:r>
        <w:rPr>
          <w:w w:val="110"/>
          <w:sz w:val="20"/>
        </w:rPr>
        <w:t>wynika</w:t>
      </w:r>
      <w:r>
        <w:rPr>
          <w:w w:val="110"/>
          <w:sz w:val="20"/>
        </w:rPr>
        <w:t xml:space="preserve">, że </w:t>
      </w:r>
      <w:r>
        <w:rPr>
          <w:w w:val="110"/>
          <w:sz w:val="20"/>
        </w:rPr>
        <w:t xml:space="preserve">zezwolenie </w:t>
      </w:r>
      <w:r>
        <w:rPr>
          <w:w w:val="110"/>
          <w:sz w:val="20"/>
        </w:rPr>
        <w:t xml:space="preserve">zgodnie z </w:t>
      </w:r>
      <w:r>
        <w:rPr>
          <w:w w:val="110"/>
          <w:sz w:val="20"/>
        </w:rPr>
        <w:t>rozdziałem</w:t>
      </w:r>
      <w:r>
        <w:rPr>
          <w:w w:val="110"/>
          <w:sz w:val="20"/>
        </w:rPr>
        <w:t xml:space="preserve"> 7 </w:t>
      </w:r>
      <w:r>
        <w:rPr>
          <w:w w:val="110"/>
          <w:sz w:val="20"/>
        </w:rPr>
        <w:t>§</w:t>
      </w:r>
      <w:r>
        <w:rPr>
          <w:w w:val="110"/>
          <w:sz w:val="20"/>
        </w:rPr>
        <w:t xml:space="preserve"> 28 </w:t>
      </w:r>
      <w:r>
        <w:rPr>
          <w:spacing w:val="-10"/>
          <w:w w:val="110"/>
          <w:sz w:val="20"/>
        </w:rPr>
        <w:t>a</w:t>
      </w:r>
    </w:p>
    <w:p>
      <w:pPr>
        <w:pStyle w:val="ListParagraph"/>
        <w:numPr>
          <w:ilvl w:val="0"/>
          <w:numId w:val="2"/>
        </w:numPr>
        <w:tabs>
          <w:tab w:val="left" w:pos="2046"/>
        </w:tabs>
        <w:spacing w:before="67" w:after="0" w:line="302" w:lineRule="auto"/>
        <w:ind w:left="1872" w:right="1987" w:firstLine="0"/>
        <w:jc w:val="left"/>
        <w:rPr>
          <w:sz w:val="22"/>
        </w:rPr>
      </w:pPr>
      <w:r>
        <w:rPr>
          <w:w w:val="120"/>
          <w:sz w:val="20"/>
        </w:rPr>
        <w:t xml:space="preserve">ustawy o ochronie środowiska </w:t>
      </w:r>
      <w:r>
        <w:rPr>
          <w:w w:val="120"/>
          <w:sz w:val="20"/>
        </w:rPr>
        <w:t xml:space="preserve">może </w:t>
      </w:r>
      <w:r>
        <w:rPr>
          <w:w w:val="120"/>
          <w:sz w:val="20"/>
        </w:rPr>
        <w:t xml:space="preserve">zostać wydane </w:t>
      </w:r>
      <w:r>
        <w:rPr>
          <w:w w:val="120"/>
          <w:sz w:val="20"/>
        </w:rPr>
        <w:t xml:space="preserve">tylko </w:t>
      </w:r>
      <w:r>
        <w:rPr>
          <w:w w:val="120"/>
          <w:sz w:val="20"/>
        </w:rPr>
        <w:t xml:space="preserve">wtedy, gdy </w:t>
      </w:r>
      <w:r>
        <w:rPr>
          <w:w w:val="120"/>
          <w:sz w:val="20"/>
        </w:rPr>
        <w:t xml:space="preserve">działalność </w:t>
      </w:r>
      <w:r>
        <w:rPr>
          <w:w w:val="120"/>
          <w:sz w:val="20"/>
        </w:rPr>
        <w:t xml:space="preserve">lub </w:t>
      </w:r>
      <w:r>
        <w:rPr>
          <w:w w:val="120"/>
          <w:sz w:val="20"/>
        </w:rPr>
        <w:t>działanie</w:t>
      </w:r>
      <w:r>
        <w:rPr>
          <w:w w:val="120"/>
          <w:sz w:val="20"/>
        </w:rPr>
        <w:t>,</w:t>
      </w:r>
      <w:r>
        <w:rPr>
          <w:w w:val="120"/>
          <w:sz w:val="20"/>
        </w:rPr>
        <w:t xml:space="preserve"> samodzielnie </w:t>
      </w:r>
      <w:r>
        <w:rPr>
          <w:w w:val="120"/>
          <w:sz w:val="20"/>
        </w:rPr>
        <w:t xml:space="preserve">lub </w:t>
      </w:r>
      <w:r>
        <w:rPr>
          <w:w w:val="120"/>
          <w:sz w:val="20"/>
        </w:rPr>
        <w:t xml:space="preserve">łącznie </w:t>
      </w:r>
      <w:r>
        <w:rPr>
          <w:w w:val="120"/>
          <w:sz w:val="20"/>
        </w:rPr>
        <w:t xml:space="preserve">z </w:t>
      </w:r>
      <w:r>
        <w:rPr>
          <w:w w:val="120"/>
          <w:sz w:val="20"/>
        </w:rPr>
        <w:t xml:space="preserve">innymi </w:t>
      </w:r>
      <w:r>
        <w:rPr>
          <w:w w:val="120"/>
          <w:sz w:val="20"/>
        </w:rPr>
        <w:t xml:space="preserve">prowadzonymi </w:t>
      </w:r>
      <w:r>
        <w:rPr>
          <w:w w:val="120"/>
          <w:sz w:val="20"/>
        </w:rPr>
        <w:t xml:space="preserve">lub </w:t>
      </w:r>
      <w:r>
        <w:rPr>
          <w:w w:val="120"/>
          <w:sz w:val="20"/>
        </w:rPr>
        <w:t xml:space="preserve">planowanymi działaniami </w:t>
      </w:r>
      <w:r>
        <w:rPr>
          <w:w w:val="120"/>
          <w:sz w:val="20"/>
        </w:rPr>
        <w:t xml:space="preserve">lub </w:t>
      </w:r>
      <w:r>
        <w:rPr>
          <w:w w:val="120"/>
          <w:sz w:val="20"/>
        </w:rPr>
        <w:t>środkami</w:t>
      </w:r>
      <w:r>
        <w:rPr>
          <w:w w:val="115"/>
          <w:sz w:val="20"/>
        </w:rPr>
        <w:t xml:space="preserve">, </w:t>
      </w:r>
      <w:r>
        <w:rPr>
          <w:w w:val="120"/>
          <w:sz w:val="20"/>
        </w:rPr>
        <w:t xml:space="preserve">nie </w:t>
      </w:r>
      <w:r>
        <w:rPr>
          <w:w w:val="120"/>
          <w:sz w:val="20"/>
        </w:rPr>
        <w:t xml:space="preserve">może </w:t>
      </w:r>
      <w:r>
        <w:rPr>
          <w:w w:val="120"/>
          <w:sz w:val="20"/>
        </w:rPr>
        <w:t xml:space="preserve">zaszkodzić </w:t>
      </w:r>
      <w:r>
        <w:rPr>
          <w:w w:val="120"/>
          <w:sz w:val="20"/>
        </w:rPr>
        <w:t xml:space="preserve">środowisku </w:t>
      </w:r>
      <w:r>
        <w:rPr>
          <w:w w:val="120"/>
          <w:sz w:val="20"/>
        </w:rPr>
        <w:t xml:space="preserve">lub </w:t>
      </w:r>
      <w:r>
        <w:rPr>
          <w:w w:val="115"/>
          <w:sz w:val="20"/>
        </w:rPr>
        <w:t xml:space="preserve">środowiskom życia w obszarze, który ma być chroniony, ani </w:t>
      </w:r>
      <w:r>
        <w:rPr>
          <w:w w:val="120"/>
          <w:sz w:val="20"/>
        </w:rPr>
        <w:t>spowodować zakłócenia dla</w:t>
      </w:r>
      <w:r>
        <w:rPr>
          <w:w w:val="115"/>
          <w:sz w:val="20"/>
        </w:rPr>
        <w:t xml:space="preserve"> gatunku lub </w:t>
      </w:r>
      <w:r>
        <w:rPr>
          <w:w w:val="120"/>
          <w:sz w:val="20"/>
        </w:rPr>
        <w:t xml:space="preserve">gatunków, które mają być chronione, które mogłyby w znacznym stopniu utrudnić zachowanie gatunku lub </w:t>
      </w:r>
      <w:r>
        <w:rPr>
          <w:spacing w:val="-2"/>
          <w:w w:val="120"/>
          <w:sz w:val="20"/>
        </w:rPr>
        <w:t>gatunków</w:t>
      </w:r>
      <w:r>
        <w:rPr>
          <w:w w:val="120"/>
          <w:sz w:val="20"/>
        </w:rPr>
        <w:t xml:space="preserve"> w tym obszarze</w:t>
      </w:r>
      <w:r>
        <w:rPr>
          <w:spacing w:val="-2"/>
          <w:w w:val="120"/>
          <w:sz w:val="20"/>
        </w:rPr>
        <w:t>.</w:t>
      </w:r>
    </w:p>
    <w:p>
      <w:pPr>
        <w:pStyle w:val="ListParagraph"/>
        <w:spacing w:after="0" w:line="302" w:lineRule="auto"/>
        <w:jc w:val="left"/>
        <w:rPr>
          <w:sz w:val="22"/>
        </w:rPr>
        <w:sectPr>
          <w:pgSz w:w="11910" w:h="16840"/>
          <w:pgMar w:top="1020" w:right="566" w:bottom="280" w:left="566" w:header="465" w:footer="0"/>
          <w:cols w:space="708"/>
        </w:sectPr>
      </w:pPr>
    </w:p>
    <w:p>
      <w:pPr>
        <w:pStyle w:val="BodyText"/>
        <w:spacing w:before="182"/>
        <w:ind w:left="0"/>
      </w:pPr>
    </w:p>
    <w:p>
      <w:pPr>
        <w:pStyle w:val="BodyText"/>
      </w:pPr>
      <w:r>
        <w:rPr>
          <w:w w:val="115"/>
          <w:sz w:val="20"/>
        </w:rPr>
        <w:t xml:space="preserve">Niezależnie </w:t>
      </w:r>
      <w:r>
        <w:rPr>
          <w:w w:val="115"/>
          <w:sz w:val="20"/>
        </w:rPr>
        <w:t xml:space="preserve">od </w:t>
      </w:r>
      <w:r>
        <w:rPr>
          <w:w w:val="115"/>
          <w:sz w:val="20"/>
        </w:rPr>
        <w:t xml:space="preserve">przepisów </w:t>
      </w:r>
      <w:r>
        <w:rPr>
          <w:w w:val="115"/>
          <w:sz w:val="20"/>
        </w:rPr>
        <w:t>§</w:t>
      </w:r>
      <w:r>
        <w:rPr>
          <w:w w:val="115"/>
          <w:sz w:val="20"/>
        </w:rPr>
        <w:t xml:space="preserve"> 28 </w:t>
      </w:r>
      <w:r>
        <w:rPr>
          <w:w w:val="115"/>
          <w:sz w:val="20"/>
        </w:rPr>
        <w:t xml:space="preserve">b </w:t>
      </w:r>
      <w:r>
        <w:rPr>
          <w:w w:val="115"/>
          <w:sz w:val="20"/>
        </w:rPr>
        <w:t xml:space="preserve">zezwolenie </w:t>
      </w:r>
      <w:r>
        <w:rPr>
          <w:w w:val="115"/>
          <w:sz w:val="20"/>
        </w:rPr>
        <w:t xml:space="preserve">może </w:t>
      </w:r>
      <w:r>
        <w:rPr>
          <w:w w:val="115"/>
          <w:sz w:val="20"/>
        </w:rPr>
        <w:t>zostać udzielone</w:t>
      </w:r>
      <w:r>
        <w:rPr>
          <w:spacing w:val="-5"/>
          <w:w w:val="115"/>
          <w:sz w:val="20"/>
        </w:rPr>
        <w:t>, jeżeli</w:t>
      </w:r>
    </w:p>
    <w:p>
      <w:pPr>
        <w:pStyle w:val="BodyText"/>
        <w:spacing w:before="54"/>
        <w:ind w:left="0"/>
      </w:pPr>
    </w:p>
    <w:p>
      <w:pPr>
        <w:pStyle w:val="ListParagraph"/>
        <w:numPr>
          <w:ilvl w:val="1"/>
          <w:numId w:val="2"/>
        </w:numPr>
        <w:tabs>
          <w:tab w:val="left" w:pos="2399"/>
        </w:tabs>
        <w:spacing w:before="0" w:after="0" w:line="240" w:lineRule="auto"/>
        <w:ind w:left="2399" w:right="0" w:hanging="359"/>
        <w:jc w:val="left"/>
        <w:rPr>
          <w:sz w:val="22"/>
        </w:rPr>
      </w:pPr>
      <w:r>
        <w:rPr>
          <w:w w:val="115"/>
          <w:sz w:val="20"/>
        </w:rPr>
        <w:t xml:space="preserve">brakuje </w:t>
      </w:r>
      <w:r>
        <w:rPr>
          <w:w w:val="115"/>
          <w:sz w:val="20"/>
        </w:rPr>
        <w:t xml:space="preserve">alternatywnych </w:t>
      </w:r>
      <w:r>
        <w:rPr>
          <w:spacing w:val="-2"/>
          <w:w w:val="115"/>
          <w:sz w:val="20"/>
        </w:rPr>
        <w:t>rozwiązań,</w:t>
      </w:r>
    </w:p>
    <w:p>
      <w:pPr>
        <w:pStyle w:val="BodyText"/>
        <w:spacing w:before="54"/>
        <w:ind w:left="0"/>
      </w:pPr>
    </w:p>
    <w:p>
      <w:pPr>
        <w:pStyle w:val="ListParagraph"/>
        <w:numPr>
          <w:ilvl w:val="1"/>
          <w:numId w:val="2"/>
        </w:numPr>
        <w:tabs>
          <w:tab w:val="left" w:pos="2400"/>
        </w:tabs>
        <w:spacing w:before="0" w:after="0" w:line="302" w:lineRule="auto"/>
        <w:ind w:left="2400" w:right="2147" w:hanging="360"/>
        <w:jc w:val="left"/>
        <w:rPr>
          <w:sz w:val="22"/>
        </w:rPr>
      </w:pPr>
      <w:r>
        <w:rPr>
          <w:w w:val="115"/>
          <w:sz w:val="20"/>
        </w:rPr>
        <w:t xml:space="preserve">działalność lub środek muszą być realizowane z </w:t>
      </w:r>
      <w:r>
        <w:rPr>
          <w:w w:val="115"/>
          <w:sz w:val="20"/>
        </w:rPr>
        <w:t>przyczyn nadrzędnych, leżących w istotnym interesie publicznym, oraz</w:t>
      </w:r>
    </w:p>
    <w:p>
      <w:pPr>
        <w:pStyle w:val="ListParagraph"/>
        <w:numPr>
          <w:ilvl w:val="1"/>
          <w:numId w:val="2"/>
        </w:numPr>
        <w:tabs>
          <w:tab w:val="left" w:pos="2400"/>
        </w:tabs>
        <w:spacing w:before="243" w:after="0" w:line="302" w:lineRule="auto"/>
        <w:ind w:left="2400" w:right="1887" w:hanging="360"/>
        <w:jc w:val="left"/>
        <w:rPr>
          <w:sz w:val="22"/>
        </w:rPr>
      </w:pPr>
      <w:r>
        <w:rPr>
          <w:w w:val="115"/>
          <w:sz w:val="20"/>
        </w:rPr>
        <w:t xml:space="preserve">podjęte zostaną środki niezbędne do zrekompensowania utraconych </w:t>
      </w:r>
      <w:r>
        <w:rPr>
          <w:w w:val="120"/>
          <w:sz w:val="20"/>
        </w:rPr>
        <w:t>wartości środowiskowych, tak aby cel ochrony danego obszaru mógł zostać osiągnięty.</w:t>
      </w:r>
    </w:p>
    <w:p>
      <w:pPr>
        <w:pStyle w:val="BodyText"/>
        <w:spacing w:before="243" w:line="302" w:lineRule="auto"/>
        <w:ind w:right="1971"/>
      </w:pPr>
      <w:r>
        <w:rPr>
          <w:w w:val="115"/>
          <w:sz w:val="20"/>
        </w:rPr>
        <w:t xml:space="preserve">Decyzja o wydaniu zezwolenia zgodnie z rozdziałem 7 § 29 ustawy o ochronie środowiska może zostać podjęta wyłącznie za zgodą rządu. </w:t>
      </w:r>
      <w:r>
        <w:rPr>
          <w:w w:val="115"/>
          <w:sz w:val="20"/>
        </w:rPr>
        <w:t>Sprawa powinna zostać przekazana</w:t>
      </w:r>
      <w:r>
        <w:rPr>
          <w:w w:val="115"/>
          <w:sz w:val="20"/>
        </w:rPr>
        <w:t xml:space="preserve"> rządowi</w:t>
      </w:r>
      <w:r>
        <w:rPr>
          <w:w w:val="115"/>
          <w:sz w:val="20"/>
        </w:rPr>
        <w:t xml:space="preserve">, jeżeli zezwolenie na działalność nie może zostać wydane na podstawie przepisów rozdziału 7 § 28 b ustawy o ochronie środowiska, a zarząd okręgu ocenia, że istnieją powody, aby rozpatrzyć sprawę zgodnie z rozdziałem 7 § 29 </w:t>
      </w:r>
      <w:r>
        <w:rPr>
          <w:spacing w:val="-2"/>
          <w:w w:val="115"/>
          <w:sz w:val="20"/>
        </w:rPr>
        <w:t>ustawy o ochronie środowiska.</w:t>
      </w:r>
    </w:p>
    <w:p>
      <w:pPr>
        <w:pStyle w:val="BodyText"/>
        <w:spacing w:before="248" w:line="302" w:lineRule="auto"/>
        <w:ind w:right="1971"/>
      </w:pPr>
      <w:r>
        <w:rPr>
          <w:w w:val="110"/>
          <w:sz w:val="20"/>
        </w:rPr>
        <w:t xml:space="preserve">Zgodnie </w:t>
      </w:r>
      <w:r>
        <w:rPr>
          <w:w w:val="110"/>
          <w:sz w:val="20"/>
        </w:rPr>
        <w:t xml:space="preserve">z </w:t>
      </w:r>
      <w:r>
        <w:rPr>
          <w:w w:val="110"/>
          <w:sz w:val="20"/>
        </w:rPr>
        <w:t>rozdziałem</w:t>
      </w:r>
      <w:r>
        <w:rPr>
          <w:w w:val="110"/>
          <w:sz w:val="20"/>
        </w:rPr>
        <w:t xml:space="preserve"> 19 </w:t>
      </w:r>
      <w:r>
        <w:rPr>
          <w:w w:val="110"/>
          <w:sz w:val="20"/>
        </w:rPr>
        <w:t>§</w:t>
      </w:r>
      <w:r>
        <w:rPr>
          <w:w w:val="110"/>
          <w:sz w:val="20"/>
        </w:rPr>
        <w:t xml:space="preserve"> 5 </w:t>
      </w:r>
      <w:r>
        <w:rPr>
          <w:w w:val="110"/>
          <w:sz w:val="20"/>
        </w:rPr>
        <w:t>pkt</w:t>
      </w:r>
      <w:r>
        <w:rPr>
          <w:w w:val="110"/>
          <w:sz w:val="20"/>
        </w:rPr>
        <w:t xml:space="preserve"> 12 </w:t>
      </w:r>
      <w:r>
        <w:rPr>
          <w:w w:val="110"/>
          <w:sz w:val="20"/>
        </w:rPr>
        <w:t xml:space="preserve">MB </w:t>
      </w:r>
      <w:r>
        <w:rPr>
          <w:w w:val="110"/>
          <w:sz w:val="20"/>
        </w:rPr>
        <w:t xml:space="preserve">oraz </w:t>
      </w:r>
      <w:r>
        <w:rPr>
          <w:w w:val="110"/>
          <w:sz w:val="20"/>
        </w:rPr>
        <w:t>rozdziałem</w:t>
      </w:r>
      <w:r>
        <w:rPr>
          <w:w w:val="110"/>
          <w:sz w:val="20"/>
        </w:rPr>
        <w:t xml:space="preserve"> 22 </w:t>
      </w:r>
      <w:r>
        <w:rPr>
          <w:w w:val="110"/>
          <w:sz w:val="20"/>
        </w:rPr>
        <w:t>§</w:t>
      </w:r>
      <w:r>
        <w:rPr>
          <w:w w:val="110"/>
          <w:sz w:val="20"/>
        </w:rPr>
        <w:t xml:space="preserve"> 28 </w:t>
      </w:r>
      <w:r>
        <w:rPr>
          <w:w w:val="110"/>
          <w:sz w:val="20"/>
        </w:rPr>
        <w:t>MB</w:t>
      </w:r>
      <w:r>
        <w:rPr>
          <w:w w:val="110"/>
          <w:sz w:val="20"/>
        </w:rPr>
        <w:t xml:space="preserve">, </w:t>
      </w:r>
      <w:r>
        <w:rPr>
          <w:w w:val="110"/>
          <w:sz w:val="20"/>
        </w:rPr>
        <w:t xml:space="preserve">w </w:t>
      </w:r>
      <w:r>
        <w:rPr>
          <w:w w:val="110"/>
          <w:sz w:val="20"/>
        </w:rPr>
        <w:t>uzasadnionych przypadkach,</w:t>
      </w:r>
      <w:r>
        <w:rPr>
          <w:w w:val="110"/>
          <w:sz w:val="20"/>
        </w:rPr>
        <w:t xml:space="preserve"> zarząd powiatu </w:t>
      </w:r>
      <w:r>
        <w:rPr>
          <w:w w:val="110"/>
          <w:sz w:val="20"/>
        </w:rPr>
        <w:t xml:space="preserve">może </w:t>
      </w:r>
      <w:r>
        <w:rPr>
          <w:w w:val="110"/>
          <w:sz w:val="20"/>
        </w:rPr>
        <w:t>zarządzić</w:t>
      </w:r>
      <w:r>
        <w:rPr>
          <w:w w:val="110"/>
          <w:sz w:val="20"/>
        </w:rPr>
        <w:t xml:space="preserve">, że </w:t>
      </w:r>
      <w:r>
        <w:rPr>
          <w:w w:val="110"/>
          <w:sz w:val="20"/>
        </w:rPr>
        <w:t xml:space="preserve">zezwolenie </w:t>
      </w:r>
      <w:r>
        <w:rPr>
          <w:w w:val="110"/>
          <w:sz w:val="20"/>
        </w:rPr>
        <w:t xml:space="preserve">na </w:t>
      </w:r>
      <w:r>
        <w:rPr>
          <w:w w:val="110"/>
          <w:sz w:val="20"/>
        </w:rPr>
        <w:t xml:space="preserve">prowadzenie działalności </w:t>
      </w:r>
      <w:r>
        <w:rPr>
          <w:w w:val="110"/>
          <w:sz w:val="20"/>
        </w:rPr>
        <w:t xml:space="preserve">może zostać </w:t>
      </w:r>
      <w:r>
        <w:rPr>
          <w:w w:val="110"/>
          <w:sz w:val="20"/>
        </w:rPr>
        <w:t>wykorzystane</w:t>
      </w:r>
      <w:r>
        <w:rPr>
          <w:w w:val="110"/>
          <w:sz w:val="20"/>
        </w:rPr>
        <w:t xml:space="preserve">, nawet </w:t>
      </w:r>
      <w:r>
        <w:rPr>
          <w:w w:val="110"/>
          <w:sz w:val="20"/>
        </w:rPr>
        <w:t xml:space="preserve">jeśli </w:t>
      </w:r>
      <w:r>
        <w:rPr>
          <w:w w:val="110"/>
          <w:sz w:val="20"/>
        </w:rPr>
        <w:t xml:space="preserve">decyzja </w:t>
      </w:r>
      <w:r>
        <w:rPr>
          <w:w w:val="110"/>
          <w:sz w:val="20"/>
        </w:rPr>
        <w:t xml:space="preserve">nie </w:t>
      </w:r>
      <w:r>
        <w:rPr>
          <w:w w:val="110"/>
          <w:sz w:val="20"/>
        </w:rPr>
        <w:t xml:space="preserve">stała </w:t>
      </w:r>
      <w:r>
        <w:rPr>
          <w:w w:val="110"/>
          <w:sz w:val="20"/>
        </w:rPr>
        <w:t>się prawomocna.</w:t>
      </w:r>
    </w:p>
    <w:p>
      <w:pPr>
        <w:pStyle w:val="BodyText"/>
        <w:spacing w:before="98"/>
        <w:ind w:left="0"/>
      </w:pPr>
    </w:p>
    <w:p>
      <w:pPr>
        <w:pStyle w:val="Heading1"/>
        <w:spacing w:before="0"/>
      </w:pPr>
      <w:bookmarkStart w:id="44" w:name="De som medverkat i beslutet"/>
      <w:bookmarkEnd w:id="44"/>
      <w:r>
        <w:rPr>
          <w:sz w:val="30"/>
        </w:rPr>
        <w:t>Osoby</w:t>
      </w:r>
      <w:r>
        <w:rPr>
          <w:sz w:val="30"/>
        </w:rPr>
        <w:t xml:space="preserve">, które </w:t>
      </w:r>
      <w:r>
        <w:rPr>
          <w:sz w:val="30"/>
        </w:rPr>
        <w:t xml:space="preserve">uczestniczyły </w:t>
      </w:r>
      <w:r>
        <w:rPr>
          <w:sz w:val="30"/>
        </w:rPr>
        <w:t xml:space="preserve">w </w:t>
      </w:r>
      <w:r>
        <w:rPr>
          <w:spacing w:val="-2"/>
          <w:sz w:val="30"/>
        </w:rPr>
        <w:t>podejmowaniu decyzji</w:t>
      </w:r>
    </w:p>
    <w:p>
      <w:pPr>
        <w:pStyle w:val="BodyText"/>
        <w:spacing w:before="140" w:line="302" w:lineRule="auto"/>
        <w:ind w:right="1971"/>
      </w:pPr>
      <w:r>
        <w:rPr>
          <w:w w:val="115"/>
          <w:sz w:val="20"/>
        </w:rPr>
        <w:t xml:space="preserve">Decyzja została podjęta przez kierownika jednostki Stefana Perssona, a referentką była Elida Lundgren, urzędniczka ds. środowiska morskiego i przybrzeżnego. W procesie podejmowania decyzji </w:t>
      </w:r>
      <w:r>
        <w:rPr>
          <w:w w:val="115"/>
          <w:sz w:val="20"/>
        </w:rPr>
        <w:t>uczestniczyli</w:t>
      </w:r>
      <w:r>
        <w:rPr>
          <w:w w:val="115"/>
          <w:sz w:val="20"/>
        </w:rPr>
        <w:t xml:space="preserve"> również urzędnicy ds. środowiska morskiego i przybrzeżnego </w:t>
      </w:r>
      <w:r>
        <w:rPr>
          <w:w w:val="110"/>
          <w:sz w:val="20"/>
        </w:rPr>
        <w:t xml:space="preserve">Alexandra Colbing, Per-Arvid Berglund, konsultant ds. rybołówstwa </w:t>
      </w:r>
      <w:r>
        <w:rPr>
          <w:w w:val="110"/>
          <w:sz w:val="20"/>
        </w:rPr>
        <w:t xml:space="preserve">Andreas </w:t>
      </w:r>
      <w:r>
        <w:rPr>
          <w:w w:val="115"/>
          <w:sz w:val="20"/>
        </w:rPr>
        <w:t>Pettersson oraz prawnik okręgowy Martin Fritz.</w:t>
      </w:r>
    </w:p>
    <w:p>
      <w:pPr>
        <w:pStyle w:val="BodyText"/>
        <w:spacing w:before="247" w:line="302" w:lineRule="auto"/>
        <w:ind w:right="1971"/>
      </w:pPr>
      <w:r>
        <w:rPr>
          <w:w w:val="115"/>
          <w:sz w:val="20"/>
        </w:rPr>
        <w:t xml:space="preserve">Niniejszy dokument został zatwierdzony cyfrowo i </w:t>
      </w:r>
      <w:r>
        <w:rPr>
          <w:w w:val="115"/>
          <w:sz w:val="20"/>
        </w:rPr>
        <w:t>dlatego</w:t>
      </w:r>
      <w:r>
        <w:rPr>
          <w:w w:val="115"/>
          <w:sz w:val="20"/>
        </w:rPr>
        <w:t xml:space="preserve"> nie zawiera </w:t>
      </w:r>
      <w:r>
        <w:rPr>
          <w:spacing w:val="-2"/>
          <w:w w:val="115"/>
          <w:sz w:val="20"/>
        </w:rPr>
        <w:t>podpisu.</w:t>
      </w:r>
    </w:p>
    <w:p>
      <w:pPr>
        <w:pStyle w:val="BodyText"/>
        <w:spacing w:after="0" w:line="302" w:lineRule="auto"/>
        <w:sectPr>
          <w:pgSz w:w="11910" w:h="16840"/>
          <w:pgMar w:top="1020" w:right="566" w:bottom="280" w:left="566" w:header="465" w:footer="0"/>
          <w:cols w:space="708"/>
        </w:sectPr>
      </w:pPr>
    </w:p>
    <w:p>
      <w:pPr>
        <w:pStyle w:val="BodyText"/>
        <w:spacing w:before="54"/>
        <w:ind w:left="0"/>
        <w:rPr>
          <w:sz w:val="32"/>
        </w:rPr>
      </w:pPr>
    </w:p>
    <w:p>
      <w:pPr>
        <w:pStyle w:val="Heading1"/>
      </w:pPr>
      <w:bookmarkStart w:id="45" w:name="Ni kan överklaga beslutet"/>
      <w:bookmarkEnd w:id="45"/>
      <w:r>
        <w:rPr>
          <w:sz w:val="30"/>
        </w:rPr>
        <w:t xml:space="preserve">Można </w:t>
      </w:r>
      <w:r>
        <w:rPr>
          <w:sz w:val="30"/>
        </w:rPr>
        <w:t xml:space="preserve">odwołać się od </w:t>
      </w:r>
      <w:r>
        <w:rPr>
          <w:spacing w:val="-2"/>
          <w:sz w:val="30"/>
        </w:rPr>
        <w:t>decyzji</w:t>
      </w:r>
    </w:p>
    <w:p>
      <w:pPr>
        <w:pStyle w:val="BodyText"/>
        <w:spacing w:before="140"/>
      </w:pPr>
      <w:r>
        <w:rPr>
          <w:w w:val="115"/>
          <w:sz w:val="20"/>
        </w:rPr>
        <w:t xml:space="preserve">Poniżej </w:t>
      </w:r>
      <w:r>
        <w:rPr>
          <w:w w:val="115"/>
          <w:sz w:val="20"/>
        </w:rPr>
        <w:t xml:space="preserve">znajdują się </w:t>
      </w:r>
      <w:r>
        <w:rPr>
          <w:w w:val="115"/>
          <w:sz w:val="20"/>
        </w:rPr>
        <w:t xml:space="preserve">informacje </w:t>
      </w:r>
      <w:r>
        <w:rPr>
          <w:w w:val="115"/>
          <w:sz w:val="20"/>
        </w:rPr>
        <w:t xml:space="preserve">dotyczące </w:t>
      </w:r>
      <w:r>
        <w:rPr>
          <w:w w:val="115"/>
          <w:sz w:val="20"/>
        </w:rPr>
        <w:t xml:space="preserve">sposobu </w:t>
      </w:r>
      <w:r>
        <w:rPr>
          <w:w w:val="115"/>
          <w:sz w:val="20"/>
        </w:rPr>
        <w:t xml:space="preserve">odwołania się </w:t>
      </w:r>
      <w:r>
        <w:rPr>
          <w:spacing w:val="-2"/>
          <w:w w:val="115"/>
          <w:sz w:val="20"/>
        </w:rPr>
        <w:t>od decyzji.</w:t>
      </w:r>
    </w:p>
    <w:p>
      <w:pPr>
        <w:pStyle w:val="BodyText"/>
        <w:spacing w:before="156"/>
        <w:ind w:left="0"/>
      </w:pPr>
    </w:p>
    <w:p>
      <w:pPr>
        <w:pStyle w:val="Heading2"/>
      </w:pPr>
      <w:bookmarkStart w:id="46" w:name="Upplysning om kungörelsedelgivning"/>
      <w:bookmarkEnd w:id="46"/>
      <w:r>
        <w:rPr>
          <w:spacing w:val="-2"/>
          <w:w w:val="105"/>
          <w:sz w:val="26"/>
        </w:rPr>
        <w:t xml:space="preserve">Informacja </w:t>
      </w:r>
      <w:r>
        <w:rPr>
          <w:spacing w:val="-2"/>
          <w:w w:val="105"/>
          <w:sz w:val="26"/>
        </w:rPr>
        <w:t xml:space="preserve">o </w:t>
      </w:r>
      <w:r>
        <w:rPr>
          <w:spacing w:val="-2"/>
          <w:w w:val="105"/>
          <w:sz w:val="26"/>
        </w:rPr>
        <w:t>ogłoszeniu</w:t>
      </w:r>
    </w:p>
    <w:p>
      <w:pPr>
        <w:pStyle w:val="BodyText"/>
        <w:spacing w:before="137" w:line="302" w:lineRule="auto"/>
        <w:ind w:right="1971"/>
      </w:pPr>
      <w:r>
        <w:rPr>
          <w:w w:val="115"/>
          <w:sz w:val="20"/>
        </w:rPr>
        <w:t xml:space="preserve">Powiatowa Rada zdecydowała, że niniejsza decyzja zostanie ogłoszona </w:t>
      </w:r>
      <w:r>
        <w:rPr>
          <w:w w:val="115"/>
          <w:sz w:val="20"/>
        </w:rPr>
        <w:t>publicznie. Ogłoszenie zostanie opublikowane w gazetach Gotlands Allehanda i Gotlands Tidningar, Kalmar Läns Tidning, Barometern i Ölandsbladet,</w:t>
      </w:r>
    </w:p>
    <w:p>
      <w:pPr>
        <w:pStyle w:val="BodyText"/>
        <w:spacing w:before="4" w:line="302" w:lineRule="auto"/>
        <w:ind w:right="1971"/>
      </w:pPr>
      <w:r>
        <w:rPr>
          <w:w w:val="115"/>
          <w:sz w:val="20"/>
        </w:rPr>
        <w:t xml:space="preserve">Post- och Inrikes Tidningar oraz na </w:t>
      </w:r>
      <w:r>
        <w:rPr>
          <w:w w:val="115"/>
          <w:sz w:val="20"/>
        </w:rPr>
        <w:t xml:space="preserve">stronach internetowych </w:t>
      </w:r>
      <w:r>
        <w:rPr>
          <w:w w:val="115"/>
          <w:sz w:val="20"/>
        </w:rPr>
        <w:t xml:space="preserve">Rady Hrabstwa Gotland </w:t>
      </w:r>
      <w:r>
        <w:rPr>
          <w:w w:val="115"/>
          <w:sz w:val="20"/>
        </w:rPr>
        <w:t>oraz Rady Hrabstwa Kalmar. Decyzja jest dostępna w siedzibie Rady Hrabstwa Gotland, Visborgsallén 4 w Visby.</w:t>
      </w:r>
    </w:p>
    <w:p>
      <w:pPr>
        <w:pStyle w:val="BodyText"/>
        <w:spacing w:before="244" w:line="302" w:lineRule="auto"/>
        <w:ind w:right="2341"/>
        <w:jc w:val="both"/>
      </w:pPr>
      <w:r>
        <w:rPr>
          <w:w w:val="115"/>
          <w:sz w:val="20"/>
        </w:rPr>
        <w:t xml:space="preserve">Doręczenie uznaje się za dokonane po upływie dwóch tygodni od daty </w:t>
      </w:r>
      <w:r>
        <w:rPr>
          <w:w w:val="120"/>
          <w:sz w:val="20"/>
        </w:rPr>
        <w:t xml:space="preserve">niniejszej </w:t>
      </w:r>
      <w:r>
        <w:rPr>
          <w:w w:val="120"/>
          <w:sz w:val="20"/>
        </w:rPr>
        <w:t xml:space="preserve">decyzji, </w:t>
      </w:r>
      <w:r>
        <w:rPr>
          <w:w w:val="120"/>
          <w:sz w:val="20"/>
        </w:rPr>
        <w:t xml:space="preserve">pod </w:t>
      </w:r>
      <w:r>
        <w:rPr>
          <w:w w:val="120"/>
          <w:sz w:val="20"/>
        </w:rPr>
        <w:t xml:space="preserve">warunkiem </w:t>
      </w:r>
      <w:r>
        <w:rPr>
          <w:w w:val="120"/>
          <w:sz w:val="20"/>
        </w:rPr>
        <w:t xml:space="preserve">że </w:t>
      </w:r>
      <w:r>
        <w:rPr>
          <w:w w:val="120"/>
          <w:sz w:val="20"/>
        </w:rPr>
        <w:t xml:space="preserve">ogłoszenie </w:t>
      </w:r>
      <w:r>
        <w:rPr>
          <w:w w:val="120"/>
          <w:sz w:val="20"/>
        </w:rPr>
        <w:t xml:space="preserve">zostało opublikowane w gazecie </w:t>
      </w:r>
      <w:r>
        <w:rPr>
          <w:w w:val="120"/>
          <w:sz w:val="20"/>
        </w:rPr>
        <w:t xml:space="preserve">w ciągu </w:t>
      </w:r>
      <w:r>
        <w:rPr>
          <w:w w:val="120"/>
          <w:sz w:val="20"/>
        </w:rPr>
        <w:t xml:space="preserve">dziesięciu </w:t>
      </w:r>
      <w:r>
        <w:rPr>
          <w:w w:val="120"/>
          <w:sz w:val="20"/>
        </w:rPr>
        <w:t>dni, zgodnie z powyższym.</w:t>
      </w:r>
    </w:p>
    <w:p>
      <w:pPr>
        <w:pStyle w:val="BodyText"/>
        <w:spacing w:before="244" w:line="302" w:lineRule="auto"/>
        <w:ind w:right="1971"/>
      </w:pPr>
      <w:r>
        <w:rPr>
          <w:w w:val="115"/>
          <w:sz w:val="20"/>
        </w:rPr>
        <w:t>Strony reprezentujące interes publiczny powinny złożyć odwołanie w ciągu trzech tygodni od dnia ogłoszenia decyzji.</w:t>
      </w:r>
    </w:p>
    <w:p>
      <w:pPr>
        <w:pStyle w:val="BodyText"/>
        <w:spacing w:after="0" w:line="302" w:lineRule="auto"/>
        <w:sectPr>
          <w:pgSz w:w="11910" w:h="16840"/>
          <w:pgMar w:top="1020" w:right="566" w:bottom="280" w:left="566" w:header="465" w:footer="0"/>
          <w:cols w:space="708"/>
        </w:sectPr>
      </w:pPr>
    </w:p>
    <w:p>
      <w:pPr>
        <w:pStyle w:val="BodyText"/>
        <w:spacing w:before="77"/>
        <w:ind w:left="0"/>
        <w:rPr>
          <w:sz w:val="32"/>
        </w:rPr>
      </w:pPr>
    </w:p>
    <w:p>
      <w:pPr>
        <w:pStyle w:val="Heading1"/>
        <w:spacing w:line="283" w:lineRule="auto"/>
        <w:ind w:left="1362" w:right="1971"/>
      </w:pPr>
      <w:bookmarkStart w:id="47" w:name="Ni kan överklaga beslutet hos mark- och "/>
      <w:bookmarkEnd w:id="47"/>
      <w:r>
        <w:rPr>
          <w:spacing w:val="-2"/>
          <w:w w:val="105"/>
          <w:sz w:val="30"/>
        </w:rPr>
        <w:t xml:space="preserve">Można </w:t>
      </w:r>
      <w:r>
        <w:rPr>
          <w:spacing w:val="-2"/>
          <w:w w:val="105"/>
          <w:sz w:val="30"/>
        </w:rPr>
        <w:t xml:space="preserve">odwołać się od </w:t>
      </w:r>
      <w:r>
        <w:rPr>
          <w:spacing w:val="-2"/>
          <w:w w:val="105"/>
          <w:sz w:val="30"/>
        </w:rPr>
        <w:t xml:space="preserve">decyzji </w:t>
      </w:r>
      <w:r>
        <w:rPr>
          <w:spacing w:val="-2"/>
          <w:w w:val="105"/>
          <w:sz w:val="30"/>
        </w:rPr>
        <w:t xml:space="preserve">do </w:t>
      </w:r>
      <w:r>
        <w:rPr>
          <w:spacing w:val="-2"/>
          <w:w w:val="105"/>
          <w:sz w:val="30"/>
        </w:rPr>
        <w:t xml:space="preserve">sądu </w:t>
      </w:r>
      <w:r>
        <w:rPr>
          <w:spacing w:val="-2"/>
          <w:w w:val="105"/>
          <w:sz w:val="30"/>
        </w:rPr>
        <w:t xml:space="preserve">ds. gruntów </w:t>
      </w:r>
      <w:r>
        <w:rPr>
          <w:spacing w:val="-2"/>
          <w:w w:val="105"/>
          <w:sz w:val="30"/>
        </w:rPr>
        <w:t>i środowiska</w:t>
      </w:r>
    </w:p>
    <w:p>
      <w:pPr>
        <w:pStyle w:val="BodyText"/>
        <w:spacing w:before="17" w:line="266" w:lineRule="auto"/>
        <w:ind w:left="1362" w:right="1871"/>
      </w:pPr>
      <w:r>
        <w:rPr>
          <w:w w:val="115"/>
          <w:sz w:val="20"/>
        </w:rPr>
        <w:t xml:space="preserve">Jeśli </w:t>
      </w:r>
      <w:r>
        <w:rPr>
          <w:w w:val="115"/>
          <w:sz w:val="20"/>
        </w:rPr>
        <w:t xml:space="preserve">nie </w:t>
      </w:r>
      <w:r>
        <w:rPr>
          <w:w w:val="115"/>
          <w:sz w:val="20"/>
        </w:rPr>
        <w:t xml:space="preserve">są </w:t>
      </w:r>
      <w:r>
        <w:rPr>
          <w:w w:val="115"/>
          <w:sz w:val="20"/>
        </w:rPr>
        <w:t xml:space="preserve">Państwo </w:t>
      </w:r>
      <w:r>
        <w:rPr>
          <w:w w:val="115"/>
          <w:sz w:val="20"/>
        </w:rPr>
        <w:t xml:space="preserve">zadowoleni </w:t>
      </w:r>
      <w:r>
        <w:rPr>
          <w:w w:val="115"/>
          <w:sz w:val="20"/>
        </w:rPr>
        <w:t xml:space="preserve">z </w:t>
      </w:r>
      <w:r>
        <w:rPr>
          <w:w w:val="115"/>
          <w:sz w:val="20"/>
        </w:rPr>
        <w:t xml:space="preserve">decyzji </w:t>
      </w:r>
      <w:r>
        <w:rPr>
          <w:w w:val="115"/>
          <w:sz w:val="20"/>
        </w:rPr>
        <w:t>zarządu powiatu</w:t>
      </w:r>
      <w:r>
        <w:rPr>
          <w:w w:val="115"/>
          <w:sz w:val="20"/>
        </w:rPr>
        <w:t xml:space="preserve">, </w:t>
      </w:r>
      <w:r>
        <w:rPr>
          <w:w w:val="115"/>
          <w:sz w:val="20"/>
        </w:rPr>
        <w:t xml:space="preserve">mogą </w:t>
      </w:r>
      <w:r>
        <w:rPr>
          <w:w w:val="115"/>
          <w:sz w:val="20"/>
        </w:rPr>
        <w:t xml:space="preserve">Państwo </w:t>
      </w:r>
      <w:r>
        <w:rPr>
          <w:w w:val="115"/>
          <w:sz w:val="20"/>
        </w:rPr>
        <w:t xml:space="preserve">złożyć </w:t>
      </w:r>
      <w:r>
        <w:rPr>
          <w:w w:val="115"/>
          <w:sz w:val="20"/>
        </w:rPr>
        <w:t xml:space="preserve">pisemne </w:t>
      </w:r>
      <w:r>
        <w:rPr>
          <w:w w:val="115"/>
          <w:sz w:val="20"/>
        </w:rPr>
        <w:t>odwołanie od decyzji do sądu ds. gruntów i środowiska.</w:t>
      </w:r>
    </w:p>
    <w:p>
      <w:pPr>
        <w:pStyle w:val="Heading2"/>
        <w:spacing w:before="202"/>
        <w:ind w:left="1362"/>
      </w:pPr>
      <w:bookmarkStart w:id="48" w:name="Så här överklagar ni beslutet"/>
      <w:bookmarkEnd w:id="48"/>
      <w:r>
        <w:rPr>
          <w:sz w:val="26"/>
        </w:rPr>
        <w:t xml:space="preserve">Jak </w:t>
      </w:r>
      <w:r>
        <w:rPr>
          <w:sz w:val="26"/>
        </w:rPr>
        <w:t>złożyć</w:t>
      </w:r>
      <w:r>
        <w:rPr>
          <w:sz w:val="26"/>
        </w:rPr>
        <w:t xml:space="preserve"> odwołanie </w:t>
      </w:r>
      <w:r>
        <w:rPr>
          <w:spacing w:val="-2"/>
          <w:sz w:val="26"/>
        </w:rPr>
        <w:t>od decyzji</w:t>
      </w:r>
    </w:p>
    <w:p>
      <w:pPr>
        <w:pStyle w:val="BodyText"/>
        <w:spacing w:before="79" w:line="266" w:lineRule="auto"/>
        <w:ind w:left="1362" w:right="1366"/>
      </w:pPr>
      <w:r>
        <w:rPr>
          <w:w w:val="115"/>
          <w:sz w:val="20"/>
        </w:rPr>
        <w:t>Powiatowa rada musi sprawdzić, czy odwołanie zostało złożone w terminie, zanim zostanie przekazane wraz z dokumentami sprawy. W związku z tym należy złożyć lub wysłać pisemne odwołanie do powiatowej rady hrabstwa Gotlandia pocztą elektroniczną na adres:</w:t>
      </w:r>
      <w:hyperlink r:id="rId14">
        <w:r>
          <w:rPr>
            <w:w w:val="115"/>
            <w:sz w:val="20"/>
          </w:rPr>
          <w:t>gotland@lansstyrelsen.se</w:t>
        </w:r>
      </w:hyperlink>
      <w:r>
        <w:rPr>
          <w:w w:val="115"/>
          <w:sz w:val="20"/>
        </w:rPr>
        <w:t xml:space="preserve"> lub pocztą tradycyjną na adres: powiatowa rada hrabstwa Gotlandia, 621 85 Visby.</w:t>
      </w:r>
    </w:p>
    <w:p>
      <w:pPr>
        <w:pStyle w:val="Heading2"/>
        <w:spacing w:before="204"/>
        <w:ind w:left="1362"/>
      </w:pPr>
      <w:bookmarkStart w:id="49" w:name="Tiden för överklagande"/>
      <w:bookmarkEnd w:id="49"/>
      <w:r>
        <w:rPr>
          <w:spacing w:val="-2"/>
          <w:w w:val="105"/>
          <w:sz w:val="26"/>
        </w:rPr>
        <w:t xml:space="preserve">Termin </w:t>
      </w:r>
      <w:r>
        <w:rPr>
          <w:spacing w:val="-2"/>
          <w:w w:val="105"/>
          <w:sz w:val="26"/>
        </w:rPr>
        <w:t xml:space="preserve">składania </w:t>
      </w:r>
      <w:r>
        <w:rPr>
          <w:spacing w:val="-2"/>
          <w:w w:val="105"/>
          <w:sz w:val="26"/>
        </w:rPr>
        <w:t>odwołań</w:t>
      </w:r>
    </w:p>
    <w:p>
      <w:pPr>
        <w:pStyle w:val="BodyText"/>
        <w:spacing w:before="79" w:line="266" w:lineRule="auto"/>
        <w:ind w:left="1362" w:right="1366"/>
      </w:pPr>
      <w:r>
        <w:rPr>
          <w:w w:val="115"/>
          <w:sz w:val="20"/>
        </w:rPr>
        <w:t xml:space="preserve">Odwołanie musi wpłynąć do urzędu okręgowego najpóźniej </w:t>
      </w:r>
      <w:r>
        <w:rPr>
          <w:b/>
          <w:w w:val="115"/>
          <w:sz w:val="20"/>
        </w:rPr>
        <w:t xml:space="preserve">do dnia 24 października 2025 r. </w:t>
      </w:r>
      <w:r>
        <w:rPr>
          <w:w w:val="115"/>
          <w:sz w:val="20"/>
        </w:rPr>
        <w:t>Jeśli wpłynie później, nie będzie mogło zostać rozpatrzone. W odwołaniu można poprosić o dodatkowy czas na przedstawienie swoich uwag i powodów odwołania. O przedłużeniu terminu decyduje sąd ds. gruntów i środowiska.</w:t>
      </w:r>
    </w:p>
    <w:p>
      <w:pPr>
        <w:pStyle w:val="BodyText"/>
        <w:spacing w:before="127"/>
        <w:ind w:left="1362"/>
      </w:pPr>
      <w:r>
        <w:rPr>
          <w:w w:val="115"/>
          <w:sz w:val="20"/>
        </w:rPr>
        <w:t xml:space="preserve">Strony </w:t>
      </w:r>
      <w:r>
        <w:rPr>
          <w:w w:val="115"/>
          <w:sz w:val="20"/>
        </w:rPr>
        <w:t xml:space="preserve">reprezentujące </w:t>
      </w:r>
      <w:r>
        <w:rPr>
          <w:w w:val="115"/>
          <w:sz w:val="20"/>
        </w:rPr>
        <w:t xml:space="preserve">interes </w:t>
      </w:r>
      <w:r>
        <w:rPr>
          <w:w w:val="115"/>
          <w:sz w:val="20"/>
        </w:rPr>
        <w:t xml:space="preserve">publiczny </w:t>
      </w:r>
      <w:r>
        <w:rPr>
          <w:w w:val="115"/>
          <w:sz w:val="20"/>
        </w:rPr>
        <w:t xml:space="preserve">muszą </w:t>
      </w:r>
      <w:r>
        <w:rPr>
          <w:w w:val="115"/>
          <w:sz w:val="20"/>
        </w:rPr>
        <w:t>z</w:t>
      </w:r>
      <w:r>
        <w:rPr>
          <w:w w:val="115"/>
          <w:sz w:val="20"/>
        </w:rPr>
        <w:t xml:space="preserve">łożyć </w:t>
      </w:r>
      <w:r>
        <w:rPr>
          <w:spacing w:val="-2"/>
          <w:w w:val="115"/>
          <w:sz w:val="20"/>
        </w:rPr>
        <w:t>odwołanie</w:t>
      </w:r>
    </w:p>
    <w:p>
      <w:pPr>
        <w:spacing w:before="27"/>
        <w:ind w:left="1362" w:right="0" w:firstLine="0"/>
        <w:jc w:val="left"/>
        <w:rPr>
          <w:sz w:val="22"/>
        </w:rPr>
      </w:pPr>
      <w:r>
        <w:rPr>
          <w:b/>
          <w:w w:val="115"/>
          <w:sz w:val="20"/>
        </w:rPr>
        <w:t xml:space="preserve">w ciągu </w:t>
      </w:r>
      <w:r>
        <w:rPr>
          <w:b/>
          <w:w w:val="115"/>
          <w:sz w:val="20"/>
        </w:rPr>
        <w:t xml:space="preserve">trzech </w:t>
      </w:r>
      <w:r>
        <w:rPr>
          <w:b/>
          <w:w w:val="115"/>
          <w:sz w:val="20"/>
        </w:rPr>
        <w:t xml:space="preserve">tygodni </w:t>
      </w:r>
      <w:r>
        <w:rPr>
          <w:w w:val="115"/>
          <w:sz w:val="20"/>
        </w:rPr>
        <w:t xml:space="preserve">od </w:t>
      </w:r>
      <w:r>
        <w:rPr>
          <w:w w:val="115"/>
          <w:sz w:val="20"/>
        </w:rPr>
        <w:t xml:space="preserve">dnia </w:t>
      </w:r>
      <w:r>
        <w:rPr>
          <w:spacing w:val="-2"/>
          <w:w w:val="115"/>
          <w:sz w:val="20"/>
        </w:rPr>
        <w:t xml:space="preserve">ogłoszenia </w:t>
      </w:r>
      <w:r>
        <w:rPr>
          <w:w w:val="115"/>
          <w:sz w:val="20"/>
        </w:rPr>
        <w:t>decyzji</w:t>
      </w:r>
      <w:r>
        <w:rPr>
          <w:spacing w:val="-2"/>
          <w:w w:val="115"/>
          <w:sz w:val="20"/>
        </w:rPr>
        <w:t>.</w:t>
      </w:r>
    </w:p>
    <w:p>
      <w:pPr>
        <w:pStyle w:val="BodyText"/>
        <w:spacing w:before="32"/>
        <w:ind w:left="0"/>
      </w:pPr>
    </w:p>
    <w:p>
      <w:pPr>
        <w:pStyle w:val="Heading2"/>
        <w:ind w:left="1362"/>
      </w:pPr>
      <w:bookmarkStart w:id="50" w:name="Ert överklagande ska innehålla"/>
      <w:bookmarkEnd w:id="50"/>
      <w:r>
        <w:rPr>
          <w:sz w:val="26"/>
        </w:rPr>
        <w:t xml:space="preserve">Odwołanie </w:t>
      </w:r>
      <w:r>
        <w:rPr>
          <w:sz w:val="26"/>
        </w:rPr>
        <w:t xml:space="preserve">powinno </w:t>
      </w:r>
      <w:r>
        <w:rPr>
          <w:spacing w:val="-2"/>
          <w:sz w:val="26"/>
        </w:rPr>
        <w:t>zawierać</w:t>
      </w:r>
    </w:p>
    <w:p>
      <w:pPr>
        <w:pStyle w:val="ListParagraph"/>
        <w:numPr>
          <w:ilvl w:val="0"/>
          <w:numId w:val="1"/>
        </w:numPr>
        <w:tabs>
          <w:tab w:val="left" w:pos="1645"/>
        </w:tabs>
        <w:spacing w:before="74" w:after="0" w:line="240" w:lineRule="auto"/>
        <w:ind w:left="1645" w:right="0" w:hanging="283"/>
        <w:jc w:val="left"/>
        <w:rPr>
          <w:sz w:val="22"/>
        </w:rPr>
      </w:pPr>
      <w:r>
        <w:rPr>
          <w:w w:val="115"/>
          <w:sz w:val="20"/>
        </w:rPr>
        <w:t xml:space="preserve">Którą </w:t>
      </w:r>
      <w:r>
        <w:rPr>
          <w:w w:val="115"/>
          <w:sz w:val="20"/>
        </w:rPr>
        <w:t xml:space="preserve">decyzję </w:t>
      </w:r>
      <w:r>
        <w:rPr>
          <w:w w:val="115"/>
          <w:sz w:val="20"/>
        </w:rPr>
        <w:t xml:space="preserve">odwołują </w:t>
      </w:r>
      <w:r>
        <w:rPr>
          <w:w w:val="115"/>
          <w:sz w:val="20"/>
        </w:rPr>
        <w:t>Państwo</w:t>
      </w:r>
      <w:r>
        <w:rPr>
          <w:w w:val="115"/>
          <w:sz w:val="20"/>
        </w:rPr>
        <w:t xml:space="preserve">, </w:t>
      </w:r>
      <w:r>
        <w:rPr>
          <w:w w:val="115"/>
          <w:sz w:val="20"/>
        </w:rPr>
        <w:t xml:space="preserve">datę </w:t>
      </w:r>
      <w:r>
        <w:rPr>
          <w:w w:val="115"/>
          <w:sz w:val="20"/>
        </w:rPr>
        <w:t xml:space="preserve">decyzji </w:t>
      </w:r>
      <w:r>
        <w:rPr>
          <w:w w:val="115"/>
          <w:sz w:val="20"/>
        </w:rPr>
        <w:t xml:space="preserve">i </w:t>
      </w:r>
      <w:r>
        <w:rPr>
          <w:spacing w:val="-2"/>
          <w:w w:val="115"/>
          <w:sz w:val="20"/>
        </w:rPr>
        <w:t>numer referencyjny.</w:t>
      </w:r>
    </w:p>
    <w:p>
      <w:pPr>
        <w:pStyle w:val="ListParagraph"/>
        <w:numPr>
          <w:ilvl w:val="0"/>
          <w:numId w:val="1"/>
        </w:numPr>
        <w:tabs>
          <w:tab w:val="left" w:pos="1645"/>
        </w:tabs>
        <w:spacing w:before="13" w:after="0" w:line="240" w:lineRule="auto"/>
        <w:ind w:left="1645" w:right="0" w:hanging="283"/>
        <w:jc w:val="left"/>
        <w:rPr>
          <w:sz w:val="22"/>
        </w:rPr>
      </w:pPr>
      <w:r>
        <w:rPr>
          <w:w w:val="115"/>
          <w:sz w:val="20"/>
        </w:rPr>
        <w:t xml:space="preserve">W jaki sposób </w:t>
      </w:r>
      <w:r>
        <w:rPr>
          <w:w w:val="115"/>
          <w:sz w:val="20"/>
        </w:rPr>
        <w:t>chcesz</w:t>
      </w:r>
      <w:r>
        <w:rPr>
          <w:w w:val="115"/>
          <w:sz w:val="20"/>
        </w:rPr>
        <w:t xml:space="preserve">, aby </w:t>
      </w:r>
      <w:r>
        <w:rPr>
          <w:w w:val="115"/>
          <w:sz w:val="20"/>
        </w:rPr>
        <w:t xml:space="preserve">decyzja </w:t>
      </w:r>
      <w:r>
        <w:rPr>
          <w:w w:val="115"/>
          <w:sz w:val="20"/>
        </w:rPr>
        <w:t xml:space="preserve">została </w:t>
      </w:r>
      <w:r>
        <w:rPr>
          <w:spacing w:val="-2"/>
          <w:w w:val="115"/>
          <w:sz w:val="20"/>
        </w:rPr>
        <w:t>zmieniona.</w:t>
      </w:r>
    </w:p>
    <w:p>
      <w:pPr>
        <w:pStyle w:val="ListParagraph"/>
        <w:numPr>
          <w:ilvl w:val="0"/>
          <w:numId w:val="1"/>
        </w:numPr>
        <w:tabs>
          <w:tab w:val="left" w:pos="1645"/>
        </w:tabs>
        <w:spacing w:before="13" w:after="0" w:line="240" w:lineRule="auto"/>
        <w:ind w:left="1645" w:right="0" w:hanging="283"/>
        <w:jc w:val="left"/>
        <w:rPr>
          <w:sz w:val="22"/>
        </w:rPr>
      </w:pPr>
      <w:r>
        <w:rPr>
          <w:w w:val="115"/>
          <w:sz w:val="20"/>
        </w:rPr>
        <w:t xml:space="preserve">Dlaczego </w:t>
      </w:r>
      <w:r>
        <w:rPr>
          <w:w w:val="115"/>
          <w:sz w:val="20"/>
        </w:rPr>
        <w:t xml:space="preserve">uważają </w:t>
      </w:r>
      <w:r>
        <w:rPr>
          <w:w w:val="115"/>
          <w:sz w:val="20"/>
        </w:rPr>
        <w:t xml:space="preserve">Państwo, </w:t>
      </w:r>
      <w:r>
        <w:rPr>
          <w:w w:val="115"/>
          <w:sz w:val="20"/>
        </w:rPr>
        <w:t xml:space="preserve">że </w:t>
      </w:r>
      <w:r>
        <w:rPr>
          <w:w w:val="115"/>
          <w:sz w:val="20"/>
        </w:rPr>
        <w:t xml:space="preserve">decyzja </w:t>
      </w:r>
      <w:r>
        <w:rPr>
          <w:w w:val="115"/>
          <w:sz w:val="20"/>
        </w:rPr>
        <w:t xml:space="preserve">zarządu powiatu </w:t>
      </w:r>
      <w:r>
        <w:rPr>
          <w:w w:val="115"/>
          <w:sz w:val="20"/>
        </w:rPr>
        <w:t xml:space="preserve">jest </w:t>
      </w:r>
      <w:r>
        <w:rPr>
          <w:spacing w:val="-2"/>
          <w:w w:val="115"/>
          <w:sz w:val="20"/>
        </w:rPr>
        <w:t>błędna.</w:t>
      </w:r>
    </w:p>
    <w:p>
      <w:pPr>
        <w:pStyle w:val="BodyText"/>
        <w:spacing w:before="138" w:line="266" w:lineRule="auto"/>
        <w:ind w:left="1362" w:right="1496"/>
      </w:pPr>
      <w:r>
        <w:rPr>
          <w:w w:val="115"/>
          <w:sz w:val="20"/>
        </w:rPr>
        <w:t>Jeśli posiadają Państwo dokumenty, które Państwa zdaniem potwierdzają zasadność odwołania, prosimy o dołączenie ich kopii. Prosimy o wcześniejszy kontakt z zarządem powiatu, jeśli chcą Państwo załączyć pliki większe niż 25 MB w wiadomości e-mail.</w:t>
      </w:r>
    </w:p>
    <w:p>
      <w:pPr>
        <w:pStyle w:val="Heading2"/>
        <w:spacing w:before="203"/>
        <w:ind w:left="1362"/>
      </w:pPr>
      <w:bookmarkStart w:id="51" w:name="Ombud"/>
      <w:bookmarkEnd w:id="51"/>
      <w:r>
        <w:rPr>
          <w:spacing w:val="-2"/>
          <w:w w:val="110"/>
          <w:sz w:val="26"/>
        </w:rPr>
        <w:t>Pełnomocnik</w:t>
      </w:r>
    </w:p>
    <w:p>
      <w:pPr>
        <w:pStyle w:val="BodyText"/>
        <w:spacing w:before="81" w:line="266" w:lineRule="auto"/>
        <w:ind w:left="1362" w:right="1496"/>
      </w:pPr>
      <w:r>
        <w:rPr>
          <w:w w:val="115"/>
          <w:sz w:val="20"/>
        </w:rPr>
        <w:t>Jeśli zatrudniają Państwo pełnomocnika, który zajmuje się odwołaniem w Państwa imieniu, pełnomocnik ten powinien podać swoje imię i nazwisko, adres i numer telefonu. Pełnomocnik powinien również dołączyć pełnomocnictwo.</w:t>
      </w:r>
    </w:p>
    <w:p>
      <w:pPr>
        <w:pStyle w:val="Heading2"/>
        <w:spacing w:before="196"/>
        <w:ind w:left="1362"/>
      </w:pPr>
      <w:bookmarkStart w:id="52" w:name="Behöver ni veta mer?"/>
      <w:bookmarkEnd w:id="52"/>
      <w:r>
        <w:rPr>
          <w:sz w:val="26"/>
        </w:rPr>
        <w:t xml:space="preserve">Potrzebują </w:t>
      </w:r>
      <w:r>
        <w:rPr>
          <w:sz w:val="26"/>
        </w:rPr>
        <w:t xml:space="preserve">Państwo </w:t>
      </w:r>
      <w:r>
        <w:rPr>
          <w:spacing w:val="-4"/>
          <w:sz w:val="26"/>
        </w:rPr>
        <w:t xml:space="preserve">dodatkowych </w:t>
      </w:r>
      <w:r>
        <w:rPr>
          <w:sz w:val="26"/>
        </w:rPr>
        <w:t>informacji</w:t>
      </w:r>
      <w:r>
        <w:rPr>
          <w:spacing w:val="-4"/>
          <w:sz w:val="26"/>
        </w:rPr>
        <w:t>?</w:t>
      </w:r>
    </w:p>
    <w:p>
      <w:pPr>
        <w:pStyle w:val="BodyText"/>
        <w:spacing w:before="79" w:line="266" w:lineRule="auto"/>
        <w:ind w:left="1362" w:right="1366"/>
      </w:pPr>
      <w:r>
        <w:rPr>
          <w:w w:val="115"/>
          <w:sz w:val="20"/>
        </w:rPr>
        <w:t>W przypadku dodatkowych pytań prosimy o kontakt z urzędem okręgowym pod adresem e-mail</w:t>
      </w:r>
      <w:hyperlink r:id="rId15">
        <w:r>
          <w:rPr>
            <w:w w:val="115"/>
            <w:sz w:val="20"/>
          </w:rPr>
          <w:t>gotland@lansstyrelsen.se</w:t>
        </w:r>
      </w:hyperlink>
      <w:r>
        <w:rPr>
          <w:w w:val="115"/>
          <w:sz w:val="20"/>
        </w:rPr>
        <w:t xml:space="preserve"> lub </w:t>
      </w:r>
      <w:r>
        <w:rPr>
          <w:w w:val="115"/>
          <w:sz w:val="20"/>
        </w:rPr>
        <w:t xml:space="preserve">pod </w:t>
      </w:r>
      <w:r>
        <w:rPr>
          <w:w w:val="115"/>
          <w:sz w:val="20"/>
        </w:rPr>
        <w:t>numerem telefonu</w:t>
      </w:r>
      <w:r>
        <w:rPr>
          <w:w w:val="115"/>
          <w:sz w:val="20"/>
        </w:rPr>
        <w:t xml:space="preserve"> 010-223</w:t>
      </w:r>
      <w:r>
        <w:rPr>
          <w:w w:val="115"/>
          <w:sz w:val="20"/>
        </w:rPr>
        <w:t xml:space="preserve"> 90</w:t>
      </w:r>
      <w:r>
        <w:rPr>
          <w:w w:val="115"/>
          <w:sz w:val="20"/>
        </w:rPr>
        <w:t xml:space="preserve"> 00. </w:t>
      </w:r>
      <w:r>
        <w:rPr>
          <w:w w:val="115"/>
          <w:sz w:val="20"/>
        </w:rPr>
        <w:t>Prosimy podać</w:t>
      </w:r>
    </w:p>
    <w:p>
      <w:pPr>
        <w:pStyle w:val="BodyText"/>
        <w:spacing w:before="2"/>
        <w:ind w:left="1362"/>
      </w:pPr>
      <w:r>
        <w:rPr>
          <w:w w:val="115"/>
          <w:sz w:val="20"/>
        </w:rPr>
        <w:t>numer referencyjny</w:t>
      </w:r>
      <w:r>
        <w:rPr>
          <w:spacing w:val="-2"/>
          <w:w w:val="115"/>
          <w:sz w:val="20"/>
        </w:rPr>
        <w:t xml:space="preserve"> 5433-2024.</w:t>
      </w:r>
    </w:p>
    <w:p>
      <w:pPr>
        <w:pStyle w:val="BodyText"/>
        <w:spacing w:after="0"/>
        <w:sectPr>
          <w:pgSz w:w="11910" w:h="16840"/>
          <w:pgMar w:top="1020" w:right="566" w:bottom="280" w:left="566" w:header="465" w:footer="0"/>
          <w:cols w:space="708"/>
        </w:sectPr>
      </w:pPr>
    </w:p>
    <w:p>
      <w:pPr>
        <w:pStyle w:val="BodyText"/>
        <w:spacing w:before="54"/>
        <w:ind w:left="0"/>
        <w:rPr>
          <w:sz w:val="32"/>
        </w:rPr>
      </w:pPr>
    </w:p>
    <w:p>
      <w:pPr>
        <w:pStyle w:val="Heading1"/>
      </w:pPr>
      <w:bookmarkStart w:id="53" w:name="Kopia till"/>
      <w:bookmarkEnd w:id="53"/>
      <w:r>
        <w:rPr>
          <w:sz w:val="30"/>
        </w:rPr>
        <w:t xml:space="preserve">Kopia </w:t>
      </w:r>
      <w:r>
        <w:rPr>
          <w:spacing w:val="-4"/>
          <w:w w:val="110"/>
          <w:sz w:val="30"/>
        </w:rPr>
        <w:t>do</w:t>
      </w:r>
    </w:p>
    <w:p>
      <w:pPr>
        <w:pStyle w:val="BodyText"/>
        <w:spacing w:before="140" w:line="302" w:lineRule="auto"/>
        <w:ind w:right="3942"/>
      </w:pPr>
      <w:r>
        <w:rPr>
          <w:w w:val="110"/>
          <w:sz w:val="20"/>
        </w:rPr>
        <w:t>ASCOBANS,</w:t>
      </w:r>
      <w:hyperlink r:id="rId16">
        <w:r>
          <w:rPr>
            <w:color w:val="0463C1"/>
            <w:w w:val="110"/>
            <w:sz w:val="20"/>
            <w:u w:val="single" w:color="0463C1"/>
          </w:rPr>
          <w:t>ascobans.secretariat@ascobans.org</w:t>
        </w:r>
      </w:hyperlink>
      <w:r>
        <w:rPr>
          <w:w w:val="110"/>
          <w:sz w:val="20"/>
        </w:rPr>
        <w:t xml:space="preserve"> Birdlife Sverige, </w:t>
      </w:r>
      <w:hyperlink r:id="rId17">
        <w:r>
          <w:rPr>
            <w:color w:val="0463C1"/>
            <w:w w:val="110"/>
            <w:sz w:val="20"/>
            <w:u w:val="single" w:color="0463C1"/>
          </w:rPr>
          <w:t>info@birdlife.se</w:t>
        </w:r>
      </w:hyperlink>
    </w:p>
    <w:p>
      <w:pPr>
        <w:pStyle w:val="BodyText"/>
        <w:spacing w:before="2" w:line="302" w:lineRule="auto"/>
        <w:ind w:right="3942"/>
      </w:pPr>
      <w:r>
        <w:rPr>
          <w:w w:val="115"/>
          <w:sz w:val="20"/>
        </w:rPr>
        <w:t>gmina Borgholm,</w:t>
      </w:r>
      <w:hyperlink r:id="rId18">
        <w:r>
          <w:rPr>
            <w:color w:val="0463C1"/>
            <w:w w:val="115"/>
            <w:sz w:val="20"/>
            <w:u w:val="single" w:color="0463C1"/>
          </w:rPr>
          <w:t>kommun@borgholm.se</w:t>
        </w:r>
      </w:hyperlink>
      <w:r>
        <w:rPr>
          <w:w w:val="115"/>
          <w:sz w:val="20"/>
        </w:rPr>
        <w:t xml:space="preserve"> Coalition Clean Baltic,</w:t>
      </w:r>
      <w:hyperlink r:id="rId19">
        <w:r>
          <w:rPr>
            <w:color w:val="0463C1"/>
            <w:w w:val="115"/>
            <w:sz w:val="20"/>
            <w:u w:val="single" w:color="0463C1"/>
          </w:rPr>
          <w:t>secretariat@ccb.se</w:t>
        </w:r>
      </w:hyperlink>
      <w:r>
        <w:rPr>
          <w:spacing w:val="-2"/>
          <w:w w:val="115"/>
          <w:sz w:val="20"/>
        </w:rPr>
        <w:t xml:space="preserve"> Gotlands </w:t>
      </w:r>
      <w:r>
        <w:rPr>
          <w:spacing w:val="-2"/>
          <w:w w:val="115"/>
          <w:sz w:val="20"/>
        </w:rPr>
        <w:t xml:space="preserve">ornitologiska </w:t>
      </w:r>
      <w:r>
        <w:rPr>
          <w:spacing w:val="-2"/>
          <w:w w:val="115"/>
          <w:sz w:val="20"/>
        </w:rPr>
        <w:t>förening,</w:t>
      </w:r>
      <w:hyperlink r:id="rId20">
        <w:r>
          <w:rPr>
            <w:color w:val="0463C1"/>
            <w:spacing w:val="-2"/>
            <w:w w:val="115"/>
            <w:sz w:val="20"/>
            <w:u w:val="single" w:color="0463C1"/>
          </w:rPr>
          <w:t>gof@blacku.se</w:t>
        </w:r>
      </w:hyperlink>
      <w:r>
        <w:rPr>
          <w:w w:val="115"/>
          <w:sz w:val="20"/>
        </w:rPr>
        <w:t xml:space="preserve"> Greenpeace, </w:t>
      </w:r>
      <w:hyperlink r:id="rId21">
        <w:r>
          <w:rPr>
            <w:color w:val="0463C1"/>
            <w:w w:val="115"/>
            <w:sz w:val="20"/>
            <w:u w:val="single" w:color="0463C1"/>
          </w:rPr>
          <w:t>info.se@greenpeace.org</w:t>
        </w:r>
      </w:hyperlink>
    </w:p>
    <w:p>
      <w:pPr>
        <w:pStyle w:val="BodyText"/>
        <w:spacing w:before="5" w:line="302" w:lineRule="auto"/>
        <w:ind w:right="2477"/>
      </w:pPr>
      <w:r>
        <w:rPr>
          <w:w w:val="115"/>
          <w:sz w:val="20"/>
        </w:rPr>
        <w:t>Organizacja producentów ryb morskich i przybrzeżnych,</w:t>
      </w:r>
      <w:hyperlink r:id="rId22">
        <w:r>
          <w:rPr>
            <w:color w:val="0463C1"/>
            <w:w w:val="115"/>
            <w:sz w:val="20"/>
            <w:u w:val="single" w:color="0463C1"/>
          </w:rPr>
          <w:t>info@hkpo.se</w:t>
        </w:r>
      </w:hyperlink>
      <w:r>
        <w:rPr>
          <w:w w:val="115"/>
          <w:sz w:val="20"/>
        </w:rPr>
        <w:t xml:space="preserve"> Urząd ds. Morza i Wód,</w:t>
      </w:r>
      <w:hyperlink r:id="rId23">
        <w:r>
          <w:rPr>
            <w:color w:val="0463C1"/>
            <w:w w:val="115"/>
            <w:sz w:val="20"/>
            <w:u w:val="single" w:color="0463C1"/>
          </w:rPr>
          <w:t>havochvatten@havochvatten.se</w:t>
        </w:r>
      </w:hyperlink>
      <w:r>
        <w:rPr>
          <w:w w:val="115"/>
          <w:sz w:val="20"/>
        </w:rPr>
        <w:t xml:space="preserve"> Urząd ds. Rolnictwa,</w:t>
      </w:r>
      <w:hyperlink r:id="rId24">
        <w:r>
          <w:rPr>
            <w:color w:val="0463C1"/>
            <w:w w:val="115"/>
            <w:sz w:val="20"/>
            <w:u w:val="single" w:color="0463C1"/>
          </w:rPr>
          <w:t>jordbruksverket@jordbruksverket.se</w:t>
        </w:r>
      </w:hyperlink>
      <w:r>
        <w:rPr>
          <w:w w:val="115"/>
          <w:sz w:val="20"/>
        </w:rPr>
        <w:t xml:space="preserve"> Straż Przybrzeżna,</w:t>
      </w:r>
      <w:hyperlink r:id="rId25">
        <w:r>
          <w:rPr>
            <w:color w:val="0463C1"/>
            <w:w w:val="115"/>
            <w:sz w:val="20"/>
            <w:u w:val="single" w:color="0463C1"/>
          </w:rPr>
          <w:t>registrator@kustbevakningen.se</w:t>
        </w:r>
      </w:hyperlink>
      <w:r>
        <w:rPr>
          <w:w w:val="115"/>
          <w:sz w:val="20"/>
        </w:rPr>
        <w:t xml:space="preserve"> Urząd Powiatowy w Kalmar,</w:t>
      </w:r>
      <w:hyperlink r:id="rId26">
        <w:r>
          <w:rPr>
            <w:color w:val="0463C1"/>
            <w:w w:val="115"/>
            <w:sz w:val="20"/>
            <w:u w:val="single" w:color="0463C1"/>
          </w:rPr>
          <w:t>kalmar@lansstyrelsen.se</w:t>
        </w:r>
      </w:hyperlink>
      <w:r>
        <w:rPr>
          <w:w w:val="115"/>
          <w:sz w:val="20"/>
        </w:rPr>
        <w:t xml:space="preserve"> Gmina Mörbylånga,</w:t>
      </w:r>
      <w:hyperlink r:id="rId27">
        <w:r>
          <w:rPr>
            <w:color w:val="0463C1"/>
            <w:w w:val="115"/>
            <w:sz w:val="20"/>
            <w:u w:val="single" w:color="0463C1"/>
          </w:rPr>
          <w:t>kommun@morbylanga.se</w:t>
        </w:r>
      </w:hyperlink>
      <w:r>
        <w:rPr>
          <w:w w:val="115"/>
          <w:sz w:val="20"/>
        </w:rPr>
        <w:t xml:space="preserve"> Muzeum Historii Naturalnej,</w:t>
      </w:r>
      <w:hyperlink r:id="rId28">
        <w:r>
          <w:rPr>
            <w:color w:val="0463C1"/>
            <w:w w:val="115"/>
            <w:sz w:val="20"/>
            <w:u w:val="single" w:color="0463C1"/>
          </w:rPr>
          <w:t>registrator@nrm.se</w:t>
        </w:r>
      </w:hyperlink>
      <w:r>
        <w:rPr>
          <w:w w:val="115"/>
          <w:sz w:val="20"/>
        </w:rPr>
        <w:t xml:space="preserve"> Stowarzyszenie Ochrony Przyrody Gotland, </w:t>
      </w:r>
      <w:hyperlink r:id="rId29">
        <w:r>
          <w:rPr>
            <w:color w:val="0463C1"/>
            <w:spacing w:val="-2"/>
            <w:w w:val="115"/>
            <w:sz w:val="20"/>
            <w:u w:val="single" w:color="0463C1"/>
          </w:rPr>
          <w:t>styrelsen@naturskyddsforeningengotland.se</w:t>
        </w:r>
      </w:hyperlink>
    </w:p>
    <w:p>
      <w:pPr>
        <w:pStyle w:val="BodyText"/>
        <w:spacing w:before="252" w:line="302" w:lineRule="auto"/>
        <w:ind w:right="1971"/>
      </w:pPr>
      <w:r>
        <w:rPr>
          <w:w w:val="115"/>
          <w:sz w:val="20"/>
        </w:rPr>
        <w:t>Stowarzyszenie Ochrony Przyrody,</w:t>
      </w:r>
      <w:hyperlink r:id="rId30">
        <w:r>
          <w:rPr>
            <w:color w:val="0463C1"/>
            <w:w w:val="115"/>
            <w:sz w:val="20"/>
            <w:u w:val="single" w:color="0463C1"/>
          </w:rPr>
          <w:t>remisser@naturskyddsforeningen.se</w:t>
        </w:r>
      </w:hyperlink>
      <w:r>
        <w:rPr>
          <w:w w:val="115"/>
          <w:sz w:val="20"/>
        </w:rPr>
        <w:t xml:space="preserve"> Agencja Ochrony Środowiska, </w:t>
      </w:r>
      <w:hyperlink r:id="rId31">
        <w:r>
          <w:rPr>
            <w:color w:val="0463C1"/>
            <w:w w:val="115"/>
            <w:sz w:val="20"/>
            <w:u w:val="single" w:color="0463C1"/>
          </w:rPr>
          <w:t>registrator@naturvardsverket.se</w:t>
        </w:r>
      </w:hyperlink>
    </w:p>
    <w:p>
      <w:pPr>
        <w:pStyle w:val="BodyText"/>
        <w:spacing w:before="2" w:line="302" w:lineRule="auto"/>
        <w:ind w:right="4129"/>
      </w:pPr>
      <w:r>
        <w:rPr>
          <w:spacing w:val="-2"/>
          <w:w w:val="115"/>
          <w:sz w:val="20"/>
        </w:rPr>
        <w:t xml:space="preserve">Region </w:t>
      </w:r>
      <w:r>
        <w:rPr>
          <w:spacing w:val="-2"/>
          <w:w w:val="115"/>
          <w:sz w:val="20"/>
        </w:rPr>
        <w:t>Gotland,</w:t>
      </w:r>
      <w:hyperlink r:id="rId32">
        <w:r>
          <w:rPr>
            <w:color w:val="0463C1"/>
            <w:spacing w:val="-2"/>
            <w:w w:val="115"/>
            <w:sz w:val="20"/>
            <w:u w:val="single" w:color="0463C1"/>
          </w:rPr>
          <w:t>regiongotland@gotland.se</w:t>
        </w:r>
      </w:hyperlink>
      <w:r>
        <w:rPr>
          <w:w w:val="115"/>
          <w:sz w:val="20"/>
        </w:rPr>
        <w:t xml:space="preserve"> SLU Aqua, </w:t>
      </w:r>
      <w:hyperlink r:id="rId33">
        <w:r>
          <w:rPr>
            <w:color w:val="0463C1"/>
            <w:w w:val="115"/>
            <w:sz w:val="20"/>
            <w:u w:val="single" w:color="0463C1"/>
          </w:rPr>
          <w:t>registrator@slu.se</w:t>
        </w:r>
      </w:hyperlink>
    </w:p>
    <w:p>
      <w:pPr>
        <w:pStyle w:val="BodyText"/>
        <w:spacing w:before="3" w:line="302" w:lineRule="auto"/>
        <w:ind w:right="3942"/>
      </w:pPr>
      <w:r>
        <w:rPr>
          <w:spacing w:val="-2"/>
          <w:w w:val="115"/>
          <w:sz w:val="20"/>
        </w:rPr>
        <w:t xml:space="preserve">SLU </w:t>
      </w:r>
      <w:r>
        <w:rPr>
          <w:spacing w:val="-2"/>
          <w:w w:val="115"/>
          <w:sz w:val="20"/>
        </w:rPr>
        <w:t>Artdatabanken,</w:t>
      </w:r>
      <w:hyperlink r:id="rId34">
        <w:r>
          <w:rPr>
            <w:color w:val="0463C1"/>
            <w:spacing w:val="-2"/>
            <w:w w:val="115"/>
            <w:sz w:val="20"/>
            <w:u w:val="single" w:color="0463C1"/>
          </w:rPr>
          <w:t>artdatabanken@slu.se</w:t>
        </w:r>
      </w:hyperlink>
      <w:r>
        <w:rPr>
          <w:w w:val="115"/>
          <w:sz w:val="20"/>
        </w:rPr>
        <w:t xml:space="preserve"> SMHI, </w:t>
      </w:r>
      <w:hyperlink r:id="rId35">
        <w:r>
          <w:rPr>
            <w:color w:val="0463C1"/>
            <w:w w:val="115"/>
            <w:sz w:val="20"/>
            <w:u w:val="single" w:color="0463C1"/>
          </w:rPr>
          <w:t>registrator@smhi.se</w:t>
        </w:r>
      </w:hyperlink>
    </w:p>
    <w:p>
      <w:pPr>
        <w:pStyle w:val="BodyText"/>
        <w:spacing w:before="2"/>
      </w:pPr>
      <w:r>
        <w:rPr>
          <w:w w:val="115"/>
          <w:sz w:val="20"/>
        </w:rPr>
        <w:t xml:space="preserve">Państwowy </w:t>
      </w:r>
      <w:r>
        <w:rPr>
          <w:w w:val="115"/>
          <w:sz w:val="20"/>
        </w:rPr>
        <w:t xml:space="preserve">Instytut </w:t>
      </w:r>
      <w:r>
        <w:rPr>
          <w:w w:val="115"/>
          <w:sz w:val="20"/>
        </w:rPr>
        <w:t>Geotechniczny</w:t>
      </w:r>
      <w:r>
        <w:rPr>
          <w:w w:val="115"/>
          <w:sz w:val="20"/>
        </w:rPr>
        <w:t xml:space="preserve">, </w:t>
      </w:r>
      <w:hyperlink r:id="rId36">
        <w:r>
          <w:rPr>
            <w:color w:val="0463C1"/>
            <w:spacing w:val="-2"/>
            <w:w w:val="115"/>
            <w:sz w:val="20"/>
            <w:u w:val="single" w:color="0463C1"/>
          </w:rPr>
          <w:t>sgi@sgi.se</w:t>
        </w:r>
      </w:hyperlink>
    </w:p>
    <w:p>
      <w:pPr>
        <w:pStyle w:val="BodyText"/>
        <w:spacing w:before="67"/>
      </w:pPr>
      <w:r>
        <w:rPr>
          <w:w w:val="115"/>
          <w:sz w:val="20"/>
        </w:rPr>
        <w:t xml:space="preserve">Szwedzka </w:t>
      </w:r>
      <w:r>
        <w:rPr>
          <w:w w:val="115"/>
          <w:sz w:val="20"/>
        </w:rPr>
        <w:t>Organizacja Producentów</w:t>
      </w:r>
      <w:r>
        <w:rPr>
          <w:w w:val="115"/>
          <w:sz w:val="20"/>
        </w:rPr>
        <w:t xml:space="preserve"> Rybnych</w:t>
      </w:r>
      <w:r>
        <w:rPr>
          <w:w w:val="115"/>
          <w:sz w:val="20"/>
        </w:rPr>
        <w:t xml:space="preserve">, </w:t>
      </w:r>
      <w:hyperlink r:id="rId37">
        <w:r>
          <w:rPr>
            <w:color w:val="0463C1"/>
            <w:spacing w:val="-2"/>
            <w:w w:val="115"/>
            <w:sz w:val="20"/>
            <w:u w:val="single" w:color="0463C1"/>
          </w:rPr>
          <w:t>peter@sfpo.se</w:t>
        </w:r>
      </w:hyperlink>
    </w:p>
    <w:p>
      <w:pPr>
        <w:pStyle w:val="BodyText"/>
        <w:spacing w:before="67" w:line="302" w:lineRule="auto"/>
        <w:ind w:right="1971"/>
      </w:pPr>
      <w:r>
        <w:rPr>
          <w:w w:val="115"/>
          <w:sz w:val="20"/>
        </w:rPr>
        <w:t xml:space="preserve">Szwedzka </w:t>
      </w:r>
      <w:r>
        <w:rPr>
          <w:w w:val="115"/>
          <w:sz w:val="20"/>
        </w:rPr>
        <w:t xml:space="preserve">Federacja </w:t>
      </w:r>
      <w:r>
        <w:rPr>
          <w:w w:val="115"/>
          <w:sz w:val="20"/>
        </w:rPr>
        <w:t xml:space="preserve">Producentów Rybu </w:t>
      </w:r>
      <w:r>
        <w:rPr>
          <w:w w:val="115"/>
          <w:sz w:val="20"/>
        </w:rPr>
        <w:t>Pelagicznego</w:t>
      </w:r>
      <w:r>
        <w:rPr>
          <w:w w:val="115"/>
          <w:sz w:val="20"/>
        </w:rPr>
        <w:t>,</w:t>
      </w:r>
      <w:hyperlink r:id="rId38">
        <w:r>
          <w:rPr>
            <w:color w:val="0463C1"/>
            <w:w w:val="115"/>
            <w:sz w:val="20"/>
            <w:u w:val="single" w:color="0463C1"/>
          </w:rPr>
          <w:t>info@pelagic.se</w:t>
        </w:r>
      </w:hyperlink>
      <w:r>
        <w:rPr>
          <w:w w:val="115"/>
          <w:sz w:val="20"/>
        </w:rPr>
        <w:t xml:space="preserve"> Światowy Fundusz Przyrody, </w:t>
      </w:r>
      <w:hyperlink r:id="rId39">
        <w:r>
          <w:rPr>
            <w:color w:val="0463C1"/>
            <w:w w:val="115"/>
            <w:sz w:val="20"/>
            <w:u w:val="single" w:color="0463C1"/>
          </w:rPr>
          <w:t>info@wwf.se</w:t>
        </w:r>
      </w:hyperlink>
    </w:p>
    <w:p>
      <w:pPr>
        <w:pStyle w:val="BodyText"/>
        <w:spacing w:before="3" w:line="302" w:lineRule="auto"/>
        <w:ind w:right="2477"/>
      </w:pPr>
      <w:r>
        <w:rPr>
          <w:w w:val="110"/>
          <w:sz w:val="20"/>
        </w:rPr>
        <w:t>Ölands ornitologiska förening,</w:t>
      </w:r>
      <w:hyperlink r:id="rId40">
        <w:r>
          <w:rPr>
            <w:color w:val="0463C1"/>
            <w:w w:val="110"/>
            <w:sz w:val="20"/>
            <w:u w:val="single" w:color="0463C1"/>
          </w:rPr>
          <w:t>oof.kontakt@gmail.com</w:t>
        </w:r>
      </w:hyperlink>
      <w:r>
        <w:rPr>
          <w:w w:val="115"/>
          <w:sz w:val="20"/>
        </w:rPr>
        <w:t xml:space="preserve"> Sjöfartsverket,</w:t>
      </w:r>
      <w:hyperlink r:id="rId41">
        <w:r>
          <w:rPr>
            <w:color w:val="0463C1"/>
            <w:w w:val="115"/>
            <w:sz w:val="20"/>
            <w:u w:val="single" w:color="0463C1"/>
          </w:rPr>
          <w:t>sjofartsverket@sjofartsverket.se</w:t>
        </w:r>
      </w:hyperlink>
      <w:r>
        <w:rPr>
          <w:w w:val="115"/>
          <w:sz w:val="20"/>
        </w:rPr>
        <w:t xml:space="preserve"> Försvarsmakten, </w:t>
      </w:r>
      <w:hyperlink r:id="rId42">
        <w:r>
          <w:rPr>
            <w:color w:val="0463C1"/>
            <w:w w:val="115"/>
            <w:sz w:val="20"/>
            <w:u w:val="single" w:color="0463C1"/>
          </w:rPr>
          <w:t>exp-hkv@mil.se</w:t>
        </w:r>
      </w:hyperlink>
    </w:p>
    <w:p>
      <w:pPr>
        <w:pStyle w:val="BodyText"/>
        <w:spacing w:before="3" w:line="302" w:lineRule="auto"/>
        <w:ind w:right="2722"/>
      </w:pPr>
      <w:r>
        <w:rPr>
          <w:w w:val="115"/>
          <w:sz w:val="20"/>
        </w:rPr>
        <w:t>Trafikverket,</w:t>
      </w:r>
      <w:hyperlink r:id="rId43">
        <w:r>
          <w:rPr>
            <w:color w:val="0463C1"/>
            <w:w w:val="115"/>
            <w:sz w:val="20"/>
            <w:u w:val="single" w:color="0463C1"/>
          </w:rPr>
          <w:t>trafikverket@trafikverket.se</w:t>
        </w:r>
      </w:hyperlink>
      <w:r>
        <w:rPr>
          <w:w w:val="115"/>
          <w:sz w:val="20"/>
        </w:rPr>
        <w:t xml:space="preserve"> Transportstyrelsen, </w:t>
      </w:r>
      <w:hyperlink r:id="rId44">
        <w:r>
          <w:rPr>
            <w:color w:val="0463C1"/>
            <w:w w:val="115"/>
            <w:sz w:val="20"/>
            <w:u w:val="single" w:color="0463C1"/>
          </w:rPr>
          <w:t>sjofart@transportstyrelsen.se</w:t>
        </w:r>
      </w:hyperlink>
    </w:p>
    <w:p>
      <w:pPr>
        <w:pStyle w:val="BodyText"/>
        <w:spacing w:before="3" w:line="266" w:lineRule="auto"/>
        <w:ind w:right="2007"/>
      </w:pPr>
      <w:r>
        <w:rPr>
          <w:w w:val="115"/>
          <w:sz w:val="20"/>
        </w:rPr>
        <w:t xml:space="preserve">Urząd </w:t>
      </w:r>
      <w:r>
        <w:rPr>
          <w:w w:val="115"/>
          <w:sz w:val="20"/>
        </w:rPr>
        <w:t xml:space="preserve">ds. </w:t>
      </w:r>
      <w:r>
        <w:rPr>
          <w:w w:val="115"/>
          <w:sz w:val="20"/>
        </w:rPr>
        <w:t xml:space="preserve">Ochrony Społeczeństwa </w:t>
      </w:r>
      <w:r>
        <w:rPr>
          <w:w w:val="115"/>
          <w:sz w:val="20"/>
        </w:rPr>
        <w:t xml:space="preserve">i </w:t>
      </w:r>
      <w:r>
        <w:rPr>
          <w:w w:val="115"/>
          <w:sz w:val="20"/>
        </w:rPr>
        <w:t>Gotowości,</w:t>
      </w:r>
      <w:hyperlink r:id="rId45">
        <w:r>
          <w:rPr>
            <w:color w:val="0463C1"/>
            <w:w w:val="115"/>
            <w:sz w:val="20"/>
            <w:u w:val="single" w:color="0463C1"/>
          </w:rPr>
          <w:t>registrator@msb.se</w:t>
        </w:r>
      </w:hyperlink>
      <w:r>
        <w:rPr>
          <w:w w:val="115"/>
          <w:sz w:val="20"/>
        </w:rPr>
        <w:t xml:space="preserve"> Konsultacje ESBO, </w:t>
      </w:r>
      <w:hyperlink r:id="rId46">
        <w:r>
          <w:rPr>
            <w:color w:val="0463C1"/>
            <w:w w:val="115"/>
            <w:sz w:val="20"/>
            <w:u w:val="single" w:color="0463C1"/>
          </w:rPr>
          <w:t>espoo@naturvardsverket.se</w:t>
        </w:r>
      </w:hyperlink>
    </w:p>
    <w:sectPr>
      <w:pgSz w:w="11910" w:h="16840"/>
      <w:pgMar w:top="1020" w:right="566" w:bottom="280" w:left="566" w:header="465" w:foo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1"/>
    <w:family w:val="roman"/>
    <w:pitch w:val="variable"/>
  </w:font>
  <w:font w:name="Arial">
    <w:altName w:val="Arial"/>
    <w:charset w:val="01"/>
    <w:family w:val="swiss"/>
    <w:pitch w:val="variable"/>
  </w:font>
  <w:font w:name="Arial Black">
    <w:altName w:val="Arial Black"/>
    <w:charset w:val="01"/>
    <w:family w:val="swiss"/>
    <w:pitch w:val="variable"/>
  </w:font>
  <w:font w:name="Calibri">
    <w:altName w:val="Calibri"/>
    <w:charset w:val="01"/>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757555</wp:posOffset>
              </wp:positionH>
              <wp:positionV relativeFrom="page">
                <wp:posOffset>282567</wp:posOffset>
              </wp:positionV>
              <wp:extent cx="1456690" cy="1816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690" cy="181610"/>
                      </a:xfrm>
                      <a:prstGeom prst="rect">
                        <a:avLst/>
                      </a:prstGeom>
                    </wps:spPr>
                    <wps:txbx>
                      <w:txbxContent>
                        <w:p>
                          <w:pPr>
                            <w:spacing w:before="43"/>
                            <w:ind w:left="20" w:right="0" w:firstLine="0"/>
                            <w:jc w:val="left"/>
                            <w:rPr>
                              <w:rFonts w:ascii="Arial" w:hAnsi="Arial"/>
                              <w:sz w:val="18"/>
                            </w:rPr>
                          </w:pPr>
                          <w:r>
                            <w:rPr>
                              <w:rFonts w:ascii="Arial" w:hAnsi="Arial"/>
                              <w:sz w:val="17"/>
                            </w:rPr>
                            <w:t xml:space="preserve">Urząd </w:t>
                          </w:r>
                          <w:r>
                            <w:rPr>
                              <w:rFonts w:ascii="Arial" w:hAnsi="Arial"/>
                              <w:spacing w:val="-5"/>
                              <w:sz w:val="17"/>
                            </w:rPr>
                            <w:t xml:space="preserve">Powiatowy </w:t>
                          </w:r>
                          <w:r>
                            <w:rPr>
                              <w:rFonts w:ascii="Arial" w:hAnsi="Arial"/>
                              <w:sz w:val="17"/>
                            </w:rPr>
                            <w:t>Gotlandii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14.7pt;height:14.3pt;margin-top:22.25pt;margin-left:59.65pt;mso-position-horizontal-relative:page;mso-position-vertical-relative:page;position:absolute;z-index:-251657216" filled="f" stroked="f">
              <v:textbox inset="0,0,0,0">
                <w:txbxContent>
                  <w:p>
                    <w:pPr>
                      <w:spacing w:before="43"/>
                      <w:ind w:left="20" w:right="0" w:firstLine="0"/>
                      <w:jc w:val="left"/>
                      <w:rPr>
                        <w:rFonts w:ascii="Arial" w:hAnsi="Arial"/>
                        <w:sz w:val="18"/>
                      </w:rPr>
                    </w:pPr>
                    <w:r>
                      <w:rPr>
                        <w:rFonts w:ascii="Arial" w:hAnsi="Arial"/>
                        <w:sz w:val="18"/>
                      </w:rPr>
                      <w:t xml:space="preserve">Urząd </w:t>
                    </w:r>
                    <w:r>
                      <w:rPr>
                        <w:rFonts w:ascii="Arial" w:hAnsi="Arial"/>
                        <w:spacing w:val="-5"/>
                        <w:sz w:val="18"/>
                      </w:rPr>
                      <w:t xml:space="preserve">Wojewódzki </w:t>
                    </w:r>
                    <w:r>
                      <w:rPr>
                        <w:rFonts w:ascii="Arial" w:hAnsi="Arial"/>
                        <w:sz w:val="18"/>
                      </w:rPr>
                      <w:t>w Gotlandii</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4105909</wp:posOffset>
              </wp:positionH>
              <wp:positionV relativeFrom="page">
                <wp:posOffset>282567</wp:posOffset>
              </wp:positionV>
              <wp:extent cx="622300" cy="37528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 cy="375285"/>
                      </a:xfrm>
                      <a:prstGeom prst="rect">
                        <a:avLst/>
                      </a:prstGeom>
                    </wps:spPr>
                    <wps:txbx>
                      <w:txbxContent>
                        <w:p>
                          <w:pPr>
                            <w:spacing w:before="43"/>
                            <w:ind w:left="20" w:right="0" w:firstLine="0"/>
                            <w:jc w:val="left"/>
                            <w:rPr>
                              <w:rFonts w:ascii="Arial"/>
                              <w:sz w:val="18"/>
                            </w:rPr>
                          </w:pPr>
                          <w:r>
                            <w:rPr>
                              <w:rFonts w:ascii="Arial"/>
                              <w:spacing w:val="-2"/>
                              <w:w w:val="105"/>
                              <w:sz w:val="17"/>
                            </w:rPr>
                            <w:t>Decyzja</w:t>
                          </w:r>
                        </w:p>
                        <w:p>
                          <w:pPr>
                            <w:spacing w:before="98"/>
                            <w:ind w:left="20" w:right="0" w:firstLine="0"/>
                            <w:jc w:val="left"/>
                            <w:rPr>
                              <w:rFonts w:ascii="Arial"/>
                              <w:sz w:val="18"/>
                            </w:rPr>
                          </w:pPr>
                          <w:r>
                            <w:rPr>
                              <w:rFonts w:ascii="Arial"/>
                              <w:spacing w:val="-5"/>
                              <w:sz w:val="17"/>
                            </w:rPr>
                            <w:t>2025-09-19</w:t>
                          </w:r>
                        </w:p>
                      </w:txbxContent>
                    </wps:txbx>
                    <wps:bodyPr wrap="square" lIns="0" tIns="0" rIns="0" bIns="0" rtlCol="0"/>
                  </wps:wsp>
                </a:graphicData>
              </a:graphic>
            </wp:anchor>
          </w:drawing>
        </mc:Choice>
        <mc:Fallback>
          <w:pict>
            <v:shape id="_x0000_s2050" type="#_x0000_t202" style="width:49pt;height:29.55pt;margin-top:22.25pt;margin-left:323.3pt;mso-position-horizontal-relative:page;mso-position-vertical-relative:page;position:absolute;z-index:-251655168" filled="f" stroked="f">
              <v:textbox inset="0,0,0,0">
                <w:txbxContent>
                  <w:p>
                    <w:pPr>
                      <w:spacing w:before="43"/>
                      <w:ind w:left="20" w:right="0" w:firstLine="0"/>
                      <w:jc w:val="left"/>
                      <w:rPr>
                        <w:rFonts w:ascii="Arial"/>
                        <w:sz w:val="18"/>
                      </w:rPr>
                    </w:pPr>
                    <w:r>
                      <w:rPr>
                        <w:rFonts w:ascii="Arial"/>
                        <w:spacing w:val="-2"/>
                        <w:w w:val="105"/>
                        <w:sz w:val="18"/>
                      </w:rPr>
                      <w:t>Decyzja</w:t>
                    </w:r>
                  </w:p>
                  <w:p>
                    <w:pPr>
                      <w:spacing w:before="98"/>
                      <w:ind w:left="20" w:right="0" w:firstLine="0"/>
                      <w:jc w:val="left"/>
                      <w:rPr>
                        <w:rFonts w:ascii="Arial"/>
                        <w:sz w:val="18"/>
                      </w:rPr>
                    </w:pPr>
                    <w:r>
                      <w:rPr>
                        <w:rFonts w:ascii="Arial"/>
                        <w:spacing w:val="-5"/>
                        <w:sz w:val="18"/>
                      </w:rPr>
                      <w:t>19</w:t>
                    </w:r>
                    <w:r>
                      <w:rPr>
                        <w:rFonts w:ascii="Arial"/>
                        <w:sz w:val="18"/>
                      </w:rPr>
                      <w:t>.09.2025</w:t>
                    </w:r>
                  </w:p>
                </w:txbxContent>
              </v:textbox>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5726429</wp:posOffset>
              </wp:positionH>
              <wp:positionV relativeFrom="page">
                <wp:posOffset>282567</wp:posOffset>
              </wp:positionV>
              <wp:extent cx="1076960" cy="38862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6960" cy="388620"/>
                      </a:xfrm>
                      <a:prstGeom prst="rect">
                        <a:avLst/>
                      </a:prstGeom>
                    </wps:spPr>
                    <wps:txbx>
                      <w:txbxContent>
                        <w:p>
                          <w:pPr>
                            <w:spacing w:before="43"/>
                            <w:ind w:left="1110" w:right="0" w:firstLine="0"/>
                            <w:jc w:val="left"/>
                            <w:rPr>
                              <w:rFonts w:ascii="Arial"/>
                              <w:sz w:val="18"/>
                            </w:rPr>
                          </w:pPr>
                          <w:r>
                            <w:rPr>
                              <w:rFonts w:ascii="Arial"/>
                              <w:sz w:val="18"/>
                            </w:rPr>
                            <w:fldChar w:fldCharType="begin"/>
                          </w:r>
                          <w:r>
                            <w:rPr>
                              <w:rFonts w:ascii="Arial"/>
                              <w:sz w:val="17"/>
                            </w:rPr>
                            <w:instrText xml:space="preserve"> PAGE </w:instrText>
                          </w:r>
                          <w:r>
                            <w:rPr>
                              <w:rFonts w:ascii="Arial"/>
                              <w:sz w:val="18"/>
                            </w:rPr>
                            <w:fldChar w:fldCharType="separate"/>
                          </w:r>
                          <w:r>
                            <w:rPr>
                              <w:rFonts w:ascii="Arial"/>
                              <w:sz w:val="17"/>
                            </w:rPr>
                            <w:t>38</w:t>
                          </w:r>
                          <w:r>
                            <w:rPr>
                              <w:rFonts w:ascii="Arial"/>
                              <w:sz w:val="18"/>
                            </w:rPr>
                            <w:fldChar w:fldCharType="end"/>
                          </w:r>
                          <w:r>
                            <w:rPr>
                              <w:rFonts w:ascii="Arial"/>
                              <w:sz w:val="17"/>
                            </w:rPr>
                            <w:t xml:space="preserve"> (</w:t>
                          </w:r>
                          <w:r>
                            <w:rPr>
                              <w:rFonts w:ascii="Arial"/>
                              <w:spacing w:val="-4"/>
                              <w:sz w:val="18"/>
                            </w:rPr>
                            <w:fldChar w:fldCharType="begin"/>
                          </w:r>
                          <w:r>
                            <w:rPr>
                              <w:rFonts w:ascii="Arial"/>
                              <w:spacing w:val="-4"/>
                              <w:sz w:val="17"/>
                            </w:rPr>
                            <w:instrText xml:space="preserve"> NUMPAGES </w:instrText>
                          </w:r>
                          <w:r>
                            <w:rPr>
                              <w:rFonts w:ascii="Arial"/>
                              <w:spacing w:val="-4"/>
                              <w:sz w:val="18"/>
                            </w:rPr>
                            <w:fldChar w:fldCharType="separate"/>
                          </w:r>
                          <w:r>
                            <w:rPr>
                              <w:rFonts w:ascii="Arial"/>
                              <w:spacing w:val="-4"/>
                              <w:sz w:val="17"/>
                            </w:rPr>
                            <w:t>38</w:t>
                          </w:r>
                          <w:r>
                            <w:rPr>
                              <w:rFonts w:ascii="Arial"/>
                              <w:spacing w:val="-4"/>
                              <w:sz w:val="18"/>
                            </w:rPr>
                            <w:fldChar w:fldCharType="end"/>
                          </w:r>
                          <w:r>
                            <w:rPr>
                              <w:rFonts w:ascii="Arial"/>
                              <w:spacing w:val="-4"/>
                              <w:sz w:val="17"/>
                            </w:rPr>
                            <w:t xml:space="preserve"> )</w:t>
                          </w:r>
                        </w:p>
                        <w:p>
                          <w:pPr>
                            <w:spacing w:before="120"/>
                            <w:ind w:left="20" w:right="0" w:firstLine="0"/>
                            <w:jc w:val="left"/>
                            <w:rPr>
                              <w:rFonts w:ascii="Arial"/>
                              <w:sz w:val="18"/>
                            </w:rPr>
                          </w:pPr>
                          <w:r>
                            <w:rPr>
                              <w:rFonts w:ascii="Arial"/>
                              <w:spacing w:val="-4"/>
                              <w:sz w:val="17"/>
                            </w:rPr>
                            <w:t>521-5433-2024</w:t>
                          </w:r>
                        </w:p>
                      </w:txbxContent>
                    </wps:txbx>
                    <wps:bodyPr wrap="square" lIns="0" tIns="0" rIns="0" bIns="0" rtlCol="0"/>
                  </wps:wsp>
                </a:graphicData>
              </a:graphic>
            </wp:anchor>
          </w:drawing>
        </mc:Choice>
        <mc:Fallback>
          <w:pict>
            <v:shape id="Textbox 5" o:spid="_x0000_s2051" type="#_x0000_t202" style="width:84.8pt;height:30.6pt;margin-top:22.25pt;margin-left:450.9pt;mso-position-horizontal-relative:page;mso-position-vertical-relative:page;mso-wrap-distance-bottom:0;mso-wrap-distance-left:0;mso-wrap-distance-right:0;mso-wrap-distance-top:0;position:absolute;v-text-anchor:top;z-index:-251654144" fillcolor="this">
              <v:textbox inset="0,0,0,0">
                <w:txbxContent>
                  <w:p>
                    <w:pPr>
                      <w:spacing w:before="43"/>
                      <w:ind w:left="1110" w:right="0" w:firstLine="0"/>
                      <w:jc w:val="left"/>
                      <w:rPr>
                        <w:rFonts w:ascii="Arial"/>
                        <w:sz w:val="18"/>
                      </w:rPr>
                    </w:pPr>
                    <w:r>
                      <w:rPr>
                        <w:rFonts w:ascii="Arial"/>
                        <w:sz w:val="18"/>
                      </w:rPr>
                      <w:fldChar w:fldCharType="begin"/>
                    </w:r>
                    <w:r>
                      <w:rPr>
                        <w:rFonts w:ascii="Arial"/>
                        <w:sz w:val="17"/>
                      </w:rPr>
                      <w:instrText xml:space="preserve"> PAGE </w:instrText>
                    </w:r>
                    <w:r>
                      <w:rPr>
                        <w:rFonts w:ascii="Arial"/>
                        <w:sz w:val="18"/>
                      </w:rPr>
                      <w:fldChar w:fldCharType="separate"/>
                    </w:r>
                    <w:r>
                      <w:rPr>
                        <w:rFonts w:ascii="Arial"/>
                        <w:sz w:val="17"/>
                      </w:rPr>
                      <w:t>38</w:t>
                    </w:r>
                    <w:r>
                      <w:rPr>
                        <w:rFonts w:ascii="Arial"/>
                        <w:sz w:val="18"/>
                      </w:rPr>
                      <w:fldChar w:fldCharType="end"/>
                    </w:r>
                    <w:r>
                      <w:rPr>
                        <w:rFonts w:ascii="Arial"/>
                        <w:sz w:val="17"/>
                      </w:rPr>
                      <w:t xml:space="preserve"> (</w:t>
                    </w:r>
                    <w:r>
                      <w:rPr>
                        <w:rFonts w:ascii="Arial"/>
                        <w:spacing w:val="-4"/>
                        <w:sz w:val="18"/>
                      </w:rPr>
                      <w:fldChar w:fldCharType="begin"/>
                    </w:r>
                    <w:r>
                      <w:rPr>
                        <w:rFonts w:ascii="Arial"/>
                        <w:spacing w:val="-4"/>
                        <w:sz w:val="17"/>
                      </w:rPr>
                      <w:instrText xml:space="preserve"> NUMPAGES </w:instrText>
                    </w:r>
                    <w:r>
                      <w:rPr>
                        <w:rFonts w:ascii="Arial"/>
                        <w:spacing w:val="-4"/>
                        <w:sz w:val="18"/>
                      </w:rPr>
                      <w:fldChar w:fldCharType="separate"/>
                    </w:r>
                    <w:r>
                      <w:rPr>
                        <w:rFonts w:ascii="Arial"/>
                        <w:spacing w:val="-4"/>
                        <w:sz w:val="17"/>
                      </w:rPr>
                      <w:t>38</w:t>
                    </w:r>
                    <w:r>
                      <w:rPr>
                        <w:rFonts w:ascii="Arial"/>
                        <w:spacing w:val="-4"/>
                        <w:sz w:val="18"/>
                      </w:rPr>
                      <w:fldChar w:fldCharType="end"/>
                    </w:r>
                    <w:r>
                      <w:rPr>
                        <w:rFonts w:ascii="Arial"/>
                        <w:spacing w:val="-4"/>
                        <w:sz w:val="17"/>
                      </w:rPr>
                      <w:t xml:space="preserve"> )</w:t>
                    </w:r>
                  </w:p>
                  <w:p>
                    <w:pPr>
                      <w:spacing w:before="120"/>
                      <w:ind w:left="20" w:right="0" w:firstLine="0"/>
                      <w:jc w:val="left"/>
                      <w:rPr>
                        <w:rFonts w:ascii="Arial"/>
                        <w:sz w:val="18"/>
                      </w:rPr>
                    </w:pPr>
                    <w:r>
                      <w:rPr>
                        <w:rFonts w:ascii="Arial"/>
                        <w:spacing w:val="-4"/>
                        <w:sz w:val="17"/>
                      </w:rPr>
                      <w:t>521-5433-2024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DA96B"/>
    <w:multiLevelType w:val="hybridMultilevel"/>
    <w:tmpl w:val="00000000"/>
    <w:lvl w:ilvl="0">
      <w:start w:val="1"/>
      <w:numFmt w:val="decimal"/>
      <w:lvlText w:val="%1."/>
      <w:lvlJc w:val="left"/>
      <w:pPr>
        <w:ind w:left="2592" w:hanging="360"/>
        <w:jc w:val="left"/>
      </w:pPr>
      <w:rPr>
        <w:rFonts w:hint="default"/>
        <w:spacing w:val="0"/>
        <w:w w:val="81"/>
        <w:lang w:val="sv-SE" w:eastAsia="en-US" w:bidi="ar-SA"/>
      </w:rPr>
    </w:lvl>
    <w:lvl w:ilvl="1">
      <w:start w:val="0"/>
      <w:numFmt w:val="bullet"/>
      <w:lvlText w:val="•"/>
      <w:lvlJc w:val="left"/>
      <w:pPr>
        <w:ind w:left="3417" w:hanging="360"/>
      </w:pPr>
      <w:rPr>
        <w:rFonts w:hint="default"/>
        <w:lang w:val="sv-SE" w:eastAsia="en-US" w:bidi="ar-SA"/>
      </w:rPr>
    </w:lvl>
    <w:lvl w:ilvl="2">
      <w:start w:val="0"/>
      <w:numFmt w:val="bullet"/>
      <w:lvlText w:val="•"/>
      <w:lvlJc w:val="left"/>
      <w:pPr>
        <w:ind w:left="4234" w:hanging="360"/>
      </w:pPr>
      <w:rPr>
        <w:rFonts w:hint="default"/>
        <w:lang w:val="sv-SE" w:eastAsia="en-US" w:bidi="ar-SA"/>
      </w:rPr>
    </w:lvl>
    <w:lvl w:ilvl="3">
      <w:start w:val="0"/>
      <w:numFmt w:val="bullet"/>
      <w:lvlText w:val="•"/>
      <w:lvlJc w:val="left"/>
      <w:pPr>
        <w:ind w:left="5052" w:hanging="360"/>
      </w:pPr>
      <w:rPr>
        <w:rFonts w:hint="default"/>
        <w:lang w:val="sv-SE" w:eastAsia="en-US" w:bidi="ar-SA"/>
      </w:rPr>
    </w:lvl>
    <w:lvl w:ilvl="4">
      <w:start w:val="0"/>
      <w:numFmt w:val="bullet"/>
      <w:lvlText w:val="•"/>
      <w:lvlJc w:val="left"/>
      <w:pPr>
        <w:ind w:left="5869" w:hanging="360"/>
      </w:pPr>
      <w:rPr>
        <w:rFonts w:hint="default"/>
        <w:lang w:val="sv-SE" w:eastAsia="en-US" w:bidi="ar-SA"/>
      </w:rPr>
    </w:lvl>
    <w:lvl w:ilvl="5">
      <w:start w:val="0"/>
      <w:numFmt w:val="bullet"/>
      <w:lvlText w:val="•"/>
      <w:lvlJc w:val="left"/>
      <w:pPr>
        <w:ind w:left="6687" w:hanging="360"/>
      </w:pPr>
      <w:rPr>
        <w:rFonts w:hint="default"/>
        <w:lang w:val="sv-SE" w:eastAsia="en-US" w:bidi="ar-SA"/>
      </w:rPr>
    </w:lvl>
    <w:lvl w:ilvl="6">
      <w:start w:val="0"/>
      <w:numFmt w:val="bullet"/>
      <w:lvlText w:val="•"/>
      <w:lvlJc w:val="left"/>
      <w:pPr>
        <w:ind w:left="7504" w:hanging="360"/>
      </w:pPr>
      <w:rPr>
        <w:rFonts w:hint="default"/>
        <w:lang w:val="sv-SE" w:eastAsia="en-US" w:bidi="ar-SA"/>
      </w:rPr>
    </w:lvl>
    <w:lvl w:ilvl="7">
      <w:start w:val="0"/>
      <w:numFmt w:val="bullet"/>
      <w:lvlText w:val="•"/>
      <w:lvlJc w:val="left"/>
      <w:pPr>
        <w:ind w:left="8321" w:hanging="360"/>
      </w:pPr>
      <w:rPr>
        <w:rFonts w:hint="default"/>
        <w:lang w:val="sv-SE" w:eastAsia="en-US" w:bidi="ar-SA"/>
      </w:rPr>
    </w:lvl>
    <w:lvl w:ilvl="8">
      <w:start w:val="0"/>
      <w:numFmt w:val="bullet"/>
      <w:lvlText w:val="•"/>
      <w:lvlJc w:val="left"/>
      <w:pPr>
        <w:ind w:left="9139" w:hanging="360"/>
      </w:pPr>
      <w:rPr>
        <w:rFonts w:hint="default"/>
        <w:lang w:val="sv-SE" w:eastAsia="en-US" w:bidi="ar-SA"/>
      </w:rPr>
    </w:lvl>
  </w:abstractNum>
  <w:abstractNum w:abstractNumId="1">
    <w:nsid w:val="136E99B5"/>
    <w:multiLevelType w:val="hybridMultilevel"/>
    <w:tmpl w:val="00000000"/>
    <w:lvl w:ilvl="0">
      <w:start w:val="1"/>
      <w:numFmt w:val="decimal"/>
      <w:lvlText w:val="%1."/>
      <w:lvlJc w:val="left"/>
      <w:pPr>
        <w:ind w:left="2592" w:hanging="360"/>
        <w:jc w:val="left"/>
      </w:pPr>
      <w:rPr>
        <w:rFonts w:ascii="Times New Roman" w:eastAsia="Times New Roman" w:hAnsi="Times New Roman" w:cs="Times New Roman" w:hint="default"/>
        <w:b w:val="0"/>
        <w:bCs w:val="0"/>
        <w:i w:val="0"/>
        <w:iCs w:val="0"/>
        <w:spacing w:val="0"/>
        <w:w w:val="81"/>
        <w:sz w:val="22"/>
        <w:szCs w:val="22"/>
        <w:lang w:val="sv-SE" w:eastAsia="en-US" w:bidi="ar-SA"/>
      </w:rPr>
    </w:lvl>
    <w:lvl w:ilvl="1">
      <w:start w:val="0"/>
      <w:numFmt w:val="bullet"/>
      <w:lvlText w:val="•"/>
      <w:lvlJc w:val="left"/>
      <w:pPr>
        <w:ind w:left="3417" w:hanging="360"/>
      </w:pPr>
      <w:rPr>
        <w:rFonts w:hint="default"/>
        <w:lang w:val="sv-SE" w:eastAsia="en-US" w:bidi="ar-SA"/>
      </w:rPr>
    </w:lvl>
    <w:lvl w:ilvl="2">
      <w:start w:val="0"/>
      <w:numFmt w:val="bullet"/>
      <w:lvlText w:val="•"/>
      <w:lvlJc w:val="left"/>
      <w:pPr>
        <w:ind w:left="4234" w:hanging="360"/>
      </w:pPr>
      <w:rPr>
        <w:rFonts w:hint="default"/>
        <w:lang w:val="sv-SE" w:eastAsia="en-US" w:bidi="ar-SA"/>
      </w:rPr>
    </w:lvl>
    <w:lvl w:ilvl="3">
      <w:start w:val="0"/>
      <w:numFmt w:val="bullet"/>
      <w:lvlText w:val="•"/>
      <w:lvlJc w:val="left"/>
      <w:pPr>
        <w:ind w:left="5052" w:hanging="360"/>
      </w:pPr>
      <w:rPr>
        <w:rFonts w:hint="default"/>
        <w:lang w:val="sv-SE" w:eastAsia="en-US" w:bidi="ar-SA"/>
      </w:rPr>
    </w:lvl>
    <w:lvl w:ilvl="4">
      <w:start w:val="0"/>
      <w:numFmt w:val="bullet"/>
      <w:lvlText w:val="•"/>
      <w:lvlJc w:val="left"/>
      <w:pPr>
        <w:ind w:left="5869" w:hanging="360"/>
      </w:pPr>
      <w:rPr>
        <w:rFonts w:hint="default"/>
        <w:lang w:val="sv-SE" w:eastAsia="en-US" w:bidi="ar-SA"/>
      </w:rPr>
    </w:lvl>
    <w:lvl w:ilvl="5">
      <w:start w:val="0"/>
      <w:numFmt w:val="bullet"/>
      <w:lvlText w:val="•"/>
      <w:lvlJc w:val="left"/>
      <w:pPr>
        <w:ind w:left="6687" w:hanging="360"/>
      </w:pPr>
      <w:rPr>
        <w:rFonts w:hint="default"/>
        <w:lang w:val="sv-SE" w:eastAsia="en-US" w:bidi="ar-SA"/>
      </w:rPr>
    </w:lvl>
    <w:lvl w:ilvl="6">
      <w:start w:val="0"/>
      <w:numFmt w:val="bullet"/>
      <w:lvlText w:val="•"/>
      <w:lvlJc w:val="left"/>
      <w:pPr>
        <w:ind w:left="7504" w:hanging="360"/>
      </w:pPr>
      <w:rPr>
        <w:rFonts w:hint="default"/>
        <w:lang w:val="sv-SE" w:eastAsia="en-US" w:bidi="ar-SA"/>
      </w:rPr>
    </w:lvl>
    <w:lvl w:ilvl="7">
      <w:start w:val="0"/>
      <w:numFmt w:val="bullet"/>
      <w:lvlText w:val="•"/>
      <w:lvlJc w:val="left"/>
      <w:pPr>
        <w:ind w:left="8321" w:hanging="360"/>
      </w:pPr>
      <w:rPr>
        <w:rFonts w:hint="default"/>
        <w:lang w:val="sv-SE" w:eastAsia="en-US" w:bidi="ar-SA"/>
      </w:rPr>
    </w:lvl>
    <w:lvl w:ilvl="8">
      <w:start w:val="0"/>
      <w:numFmt w:val="bullet"/>
      <w:lvlText w:val="•"/>
      <w:lvlJc w:val="left"/>
      <w:pPr>
        <w:ind w:left="9139" w:hanging="360"/>
      </w:pPr>
      <w:rPr>
        <w:rFonts w:hint="default"/>
        <w:lang w:val="sv-SE" w:eastAsia="en-US" w:bidi="ar-SA"/>
      </w:rPr>
    </w:lvl>
  </w:abstractNum>
  <w:abstractNum w:abstractNumId="2">
    <w:nsid w:val="199BEE48"/>
    <w:multiLevelType w:val="hybridMultilevel"/>
    <w:tmpl w:val="00000000"/>
    <w:lvl w:ilvl="0">
      <w:start w:val="1"/>
      <w:numFmt w:val="lowerLetter"/>
      <w:lvlText w:val="%1)"/>
      <w:lvlJc w:val="left"/>
      <w:pPr>
        <w:ind w:left="2592" w:hanging="360"/>
        <w:jc w:val="left"/>
      </w:pPr>
      <w:rPr>
        <w:rFonts w:ascii="Times New Roman" w:eastAsia="Times New Roman" w:hAnsi="Times New Roman" w:cs="Times New Roman" w:hint="default"/>
        <w:b w:val="0"/>
        <w:bCs w:val="0"/>
        <w:i w:val="0"/>
        <w:iCs w:val="0"/>
        <w:spacing w:val="0"/>
        <w:w w:val="105"/>
        <w:sz w:val="22"/>
        <w:szCs w:val="22"/>
        <w:lang w:val="sv-SE" w:eastAsia="en-US" w:bidi="ar-SA"/>
      </w:rPr>
    </w:lvl>
    <w:lvl w:ilvl="1">
      <w:start w:val="0"/>
      <w:numFmt w:val="bullet"/>
      <w:lvlText w:val="•"/>
      <w:lvlJc w:val="left"/>
      <w:pPr>
        <w:ind w:left="3417" w:hanging="360"/>
      </w:pPr>
      <w:rPr>
        <w:rFonts w:hint="default"/>
        <w:lang w:val="sv-SE" w:eastAsia="en-US" w:bidi="ar-SA"/>
      </w:rPr>
    </w:lvl>
    <w:lvl w:ilvl="2">
      <w:start w:val="0"/>
      <w:numFmt w:val="bullet"/>
      <w:lvlText w:val="•"/>
      <w:lvlJc w:val="left"/>
      <w:pPr>
        <w:ind w:left="4234" w:hanging="360"/>
      </w:pPr>
      <w:rPr>
        <w:rFonts w:hint="default"/>
        <w:lang w:val="sv-SE" w:eastAsia="en-US" w:bidi="ar-SA"/>
      </w:rPr>
    </w:lvl>
    <w:lvl w:ilvl="3">
      <w:start w:val="0"/>
      <w:numFmt w:val="bullet"/>
      <w:lvlText w:val="•"/>
      <w:lvlJc w:val="left"/>
      <w:pPr>
        <w:ind w:left="5052" w:hanging="360"/>
      </w:pPr>
      <w:rPr>
        <w:rFonts w:hint="default"/>
        <w:lang w:val="sv-SE" w:eastAsia="en-US" w:bidi="ar-SA"/>
      </w:rPr>
    </w:lvl>
    <w:lvl w:ilvl="4">
      <w:start w:val="0"/>
      <w:numFmt w:val="bullet"/>
      <w:lvlText w:val="•"/>
      <w:lvlJc w:val="left"/>
      <w:pPr>
        <w:ind w:left="5869" w:hanging="360"/>
      </w:pPr>
      <w:rPr>
        <w:rFonts w:hint="default"/>
        <w:lang w:val="sv-SE" w:eastAsia="en-US" w:bidi="ar-SA"/>
      </w:rPr>
    </w:lvl>
    <w:lvl w:ilvl="5">
      <w:start w:val="0"/>
      <w:numFmt w:val="bullet"/>
      <w:lvlText w:val="•"/>
      <w:lvlJc w:val="left"/>
      <w:pPr>
        <w:ind w:left="6687" w:hanging="360"/>
      </w:pPr>
      <w:rPr>
        <w:rFonts w:hint="default"/>
        <w:lang w:val="sv-SE" w:eastAsia="en-US" w:bidi="ar-SA"/>
      </w:rPr>
    </w:lvl>
    <w:lvl w:ilvl="6">
      <w:start w:val="0"/>
      <w:numFmt w:val="bullet"/>
      <w:lvlText w:val="•"/>
      <w:lvlJc w:val="left"/>
      <w:pPr>
        <w:ind w:left="7504" w:hanging="360"/>
      </w:pPr>
      <w:rPr>
        <w:rFonts w:hint="default"/>
        <w:lang w:val="sv-SE" w:eastAsia="en-US" w:bidi="ar-SA"/>
      </w:rPr>
    </w:lvl>
    <w:lvl w:ilvl="7">
      <w:start w:val="0"/>
      <w:numFmt w:val="bullet"/>
      <w:lvlText w:val="•"/>
      <w:lvlJc w:val="left"/>
      <w:pPr>
        <w:ind w:left="8321" w:hanging="360"/>
      </w:pPr>
      <w:rPr>
        <w:rFonts w:hint="default"/>
        <w:lang w:val="sv-SE" w:eastAsia="en-US" w:bidi="ar-SA"/>
      </w:rPr>
    </w:lvl>
    <w:lvl w:ilvl="8">
      <w:start w:val="0"/>
      <w:numFmt w:val="bullet"/>
      <w:lvlText w:val="•"/>
      <w:lvlJc w:val="left"/>
      <w:pPr>
        <w:ind w:left="9139" w:hanging="360"/>
      </w:pPr>
      <w:rPr>
        <w:rFonts w:hint="default"/>
        <w:lang w:val="sv-SE" w:eastAsia="en-US" w:bidi="ar-SA"/>
      </w:rPr>
    </w:lvl>
  </w:abstractNum>
  <w:abstractNum w:abstractNumId="3">
    <w:nsid w:val="394DECFC"/>
    <w:multiLevelType w:val="hybridMultilevel"/>
    <w:tmpl w:val="00000000"/>
    <w:lvl w:ilvl="0">
      <w:start w:val="0"/>
      <w:numFmt w:val="bullet"/>
      <w:lvlText w:val="•"/>
      <w:lvlJc w:val="left"/>
      <w:pPr>
        <w:ind w:left="2592" w:hanging="360"/>
      </w:pPr>
      <w:rPr>
        <w:rFonts w:ascii="Calibri" w:eastAsia="Calibri" w:hAnsi="Calibri" w:cs="Calibri" w:hint="default"/>
        <w:b w:val="0"/>
        <w:bCs w:val="0"/>
        <w:i w:val="0"/>
        <w:iCs w:val="0"/>
        <w:spacing w:val="0"/>
        <w:w w:val="92"/>
        <w:sz w:val="22"/>
        <w:szCs w:val="22"/>
        <w:lang w:val="sv-SE" w:eastAsia="en-US" w:bidi="ar-SA"/>
      </w:rPr>
    </w:lvl>
    <w:lvl w:ilvl="1">
      <w:start w:val="0"/>
      <w:numFmt w:val="bullet"/>
      <w:lvlText w:val="•"/>
      <w:lvlJc w:val="left"/>
      <w:pPr>
        <w:ind w:left="3417" w:hanging="360"/>
      </w:pPr>
      <w:rPr>
        <w:rFonts w:hint="default"/>
        <w:lang w:val="sv-SE" w:eastAsia="en-US" w:bidi="ar-SA"/>
      </w:rPr>
    </w:lvl>
    <w:lvl w:ilvl="2">
      <w:start w:val="0"/>
      <w:numFmt w:val="bullet"/>
      <w:lvlText w:val="•"/>
      <w:lvlJc w:val="left"/>
      <w:pPr>
        <w:ind w:left="4234" w:hanging="360"/>
      </w:pPr>
      <w:rPr>
        <w:rFonts w:hint="default"/>
        <w:lang w:val="sv-SE" w:eastAsia="en-US" w:bidi="ar-SA"/>
      </w:rPr>
    </w:lvl>
    <w:lvl w:ilvl="3">
      <w:start w:val="0"/>
      <w:numFmt w:val="bullet"/>
      <w:lvlText w:val="•"/>
      <w:lvlJc w:val="left"/>
      <w:pPr>
        <w:ind w:left="5052" w:hanging="360"/>
      </w:pPr>
      <w:rPr>
        <w:rFonts w:hint="default"/>
        <w:lang w:val="sv-SE" w:eastAsia="en-US" w:bidi="ar-SA"/>
      </w:rPr>
    </w:lvl>
    <w:lvl w:ilvl="4">
      <w:start w:val="0"/>
      <w:numFmt w:val="bullet"/>
      <w:lvlText w:val="•"/>
      <w:lvlJc w:val="left"/>
      <w:pPr>
        <w:ind w:left="5869" w:hanging="360"/>
      </w:pPr>
      <w:rPr>
        <w:rFonts w:hint="default"/>
        <w:lang w:val="sv-SE" w:eastAsia="en-US" w:bidi="ar-SA"/>
      </w:rPr>
    </w:lvl>
    <w:lvl w:ilvl="5">
      <w:start w:val="0"/>
      <w:numFmt w:val="bullet"/>
      <w:lvlText w:val="•"/>
      <w:lvlJc w:val="left"/>
      <w:pPr>
        <w:ind w:left="6687" w:hanging="360"/>
      </w:pPr>
      <w:rPr>
        <w:rFonts w:hint="default"/>
        <w:lang w:val="sv-SE" w:eastAsia="en-US" w:bidi="ar-SA"/>
      </w:rPr>
    </w:lvl>
    <w:lvl w:ilvl="6">
      <w:start w:val="0"/>
      <w:numFmt w:val="bullet"/>
      <w:lvlText w:val="•"/>
      <w:lvlJc w:val="left"/>
      <w:pPr>
        <w:ind w:left="7504" w:hanging="360"/>
      </w:pPr>
      <w:rPr>
        <w:rFonts w:hint="default"/>
        <w:lang w:val="sv-SE" w:eastAsia="en-US" w:bidi="ar-SA"/>
      </w:rPr>
    </w:lvl>
    <w:lvl w:ilvl="7">
      <w:start w:val="0"/>
      <w:numFmt w:val="bullet"/>
      <w:lvlText w:val="•"/>
      <w:lvlJc w:val="left"/>
      <w:pPr>
        <w:ind w:left="8321" w:hanging="360"/>
      </w:pPr>
      <w:rPr>
        <w:rFonts w:hint="default"/>
        <w:lang w:val="sv-SE" w:eastAsia="en-US" w:bidi="ar-SA"/>
      </w:rPr>
    </w:lvl>
    <w:lvl w:ilvl="8">
      <w:start w:val="0"/>
      <w:numFmt w:val="bullet"/>
      <w:lvlText w:val="•"/>
      <w:lvlJc w:val="left"/>
      <w:pPr>
        <w:ind w:left="9139" w:hanging="360"/>
      </w:pPr>
      <w:rPr>
        <w:rFonts w:hint="default"/>
        <w:lang w:val="sv-SE" w:eastAsia="en-US" w:bidi="ar-SA"/>
      </w:rPr>
    </w:lvl>
  </w:abstractNum>
  <w:abstractNum w:abstractNumId="4">
    <w:nsid w:val="545ED8DA"/>
    <w:multiLevelType w:val="hybridMultilevel"/>
    <w:tmpl w:val="00000000"/>
    <w:lvl w:ilvl="0">
      <w:start w:val="0"/>
      <w:numFmt w:val="bullet"/>
      <w:lvlText w:val="•"/>
      <w:lvlJc w:val="left"/>
      <w:pPr>
        <w:ind w:left="1646" w:hanging="284"/>
      </w:pPr>
      <w:rPr>
        <w:rFonts w:ascii="Calibri" w:eastAsia="Calibri" w:hAnsi="Calibri" w:cs="Calibri" w:hint="default"/>
        <w:b w:val="0"/>
        <w:bCs w:val="0"/>
        <w:i w:val="0"/>
        <w:iCs w:val="0"/>
        <w:spacing w:val="0"/>
        <w:w w:val="92"/>
        <w:sz w:val="22"/>
        <w:szCs w:val="22"/>
        <w:lang w:val="sv-SE" w:eastAsia="en-US" w:bidi="ar-SA"/>
      </w:rPr>
    </w:lvl>
    <w:lvl w:ilvl="1">
      <w:start w:val="0"/>
      <w:numFmt w:val="bullet"/>
      <w:lvlText w:val="•"/>
      <w:lvlJc w:val="left"/>
      <w:pPr>
        <w:ind w:left="2553" w:hanging="284"/>
      </w:pPr>
      <w:rPr>
        <w:rFonts w:hint="default"/>
        <w:lang w:val="sv-SE" w:eastAsia="en-US" w:bidi="ar-SA"/>
      </w:rPr>
    </w:lvl>
    <w:lvl w:ilvl="2">
      <w:start w:val="0"/>
      <w:numFmt w:val="bullet"/>
      <w:lvlText w:val="•"/>
      <w:lvlJc w:val="left"/>
      <w:pPr>
        <w:ind w:left="3466" w:hanging="284"/>
      </w:pPr>
      <w:rPr>
        <w:rFonts w:hint="default"/>
        <w:lang w:val="sv-SE" w:eastAsia="en-US" w:bidi="ar-SA"/>
      </w:rPr>
    </w:lvl>
    <w:lvl w:ilvl="3">
      <w:start w:val="0"/>
      <w:numFmt w:val="bullet"/>
      <w:lvlText w:val="•"/>
      <w:lvlJc w:val="left"/>
      <w:pPr>
        <w:ind w:left="4380" w:hanging="284"/>
      </w:pPr>
      <w:rPr>
        <w:rFonts w:hint="default"/>
        <w:lang w:val="sv-SE" w:eastAsia="en-US" w:bidi="ar-SA"/>
      </w:rPr>
    </w:lvl>
    <w:lvl w:ilvl="4">
      <w:start w:val="0"/>
      <w:numFmt w:val="bullet"/>
      <w:lvlText w:val="•"/>
      <w:lvlJc w:val="left"/>
      <w:pPr>
        <w:ind w:left="5293" w:hanging="284"/>
      </w:pPr>
      <w:rPr>
        <w:rFonts w:hint="default"/>
        <w:lang w:val="sv-SE" w:eastAsia="en-US" w:bidi="ar-SA"/>
      </w:rPr>
    </w:lvl>
    <w:lvl w:ilvl="5">
      <w:start w:val="0"/>
      <w:numFmt w:val="bullet"/>
      <w:lvlText w:val="•"/>
      <w:lvlJc w:val="left"/>
      <w:pPr>
        <w:ind w:left="6207" w:hanging="284"/>
      </w:pPr>
      <w:rPr>
        <w:rFonts w:hint="default"/>
        <w:lang w:val="sv-SE" w:eastAsia="en-US" w:bidi="ar-SA"/>
      </w:rPr>
    </w:lvl>
    <w:lvl w:ilvl="6">
      <w:start w:val="0"/>
      <w:numFmt w:val="bullet"/>
      <w:lvlText w:val="•"/>
      <w:lvlJc w:val="left"/>
      <w:pPr>
        <w:ind w:left="7120" w:hanging="284"/>
      </w:pPr>
      <w:rPr>
        <w:rFonts w:hint="default"/>
        <w:lang w:val="sv-SE" w:eastAsia="en-US" w:bidi="ar-SA"/>
      </w:rPr>
    </w:lvl>
    <w:lvl w:ilvl="7">
      <w:start w:val="0"/>
      <w:numFmt w:val="bullet"/>
      <w:lvlText w:val="•"/>
      <w:lvlJc w:val="left"/>
      <w:pPr>
        <w:ind w:left="8033" w:hanging="284"/>
      </w:pPr>
      <w:rPr>
        <w:rFonts w:hint="default"/>
        <w:lang w:val="sv-SE" w:eastAsia="en-US" w:bidi="ar-SA"/>
      </w:rPr>
    </w:lvl>
    <w:lvl w:ilvl="8">
      <w:start w:val="0"/>
      <w:numFmt w:val="bullet"/>
      <w:lvlText w:val="•"/>
      <w:lvlJc w:val="left"/>
      <w:pPr>
        <w:ind w:left="8947" w:hanging="284"/>
      </w:pPr>
      <w:rPr>
        <w:rFonts w:hint="default"/>
        <w:lang w:val="sv-SE" w:eastAsia="en-US" w:bidi="ar-SA"/>
      </w:rPr>
    </w:lvl>
  </w:abstractNum>
  <w:abstractNum w:abstractNumId="5">
    <w:nsid w:val="56E782FB"/>
    <w:multiLevelType w:val="hybridMultilevel"/>
    <w:tmpl w:val="00000000"/>
    <w:lvl w:ilvl="0">
      <w:start w:val="0"/>
      <w:numFmt w:val="bullet"/>
      <w:lvlText w:val="o"/>
      <w:lvlJc w:val="left"/>
      <w:pPr>
        <w:ind w:left="1872" w:hanging="176"/>
      </w:pPr>
      <w:rPr>
        <w:rFonts w:ascii="Times New Roman" w:eastAsia="Times New Roman" w:hAnsi="Times New Roman" w:cs="Times New Roman" w:hint="default"/>
        <w:b w:val="0"/>
        <w:bCs w:val="0"/>
        <w:i w:val="0"/>
        <w:iCs w:val="0"/>
        <w:spacing w:val="0"/>
        <w:w w:val="106"/>
        <w:sz w:val="22"/>
        <w:szCs w:val="22"/>
        <w:lang w:val="sv-SE" w:eastAsia="en-US" w:bidi="ar-SA"/>
      </w:rPr>
    </w:lvl>
    <w:lvl w:ilvl="1">
      <w:start w:val="1"/>
      <w:numFmt w:val="decimal"/>
      <w:lvlText w:val="%2."/>
      <w:lvlJc w:val="left"/>
      <w:pPr>
        <w:ind w:left="2400" w:hanging="360"/>
        <w:jc w:val="left"/>
      </w:pPr>
      <w:rPr>
        <w:rFonts w:ascii="Times New Roman" w:eastAsia="Times New Roman" w:hAnsi="Times New Roman" w:cs="Times New Roman" w:hint="default"/>
        <w:b w:val="0"/>
        <w:bCs w:val="0"/>
        <w:i w:val="0"/>
        <w:iCs w:val="0"/>
        <w:spacing w:val="0"/>
        <w:w w:val="81"/>
        <w:sz w:val="22"/>
        <w:szCs w:val="22"/>
        <w:lang w:val="sv-SE" w:eastAsia="en-US" w:bidi="ar-SA"/>
      </w:rPr>
    </w:lvl>
    <w:lvl w:ilvl="2">
      <w:start w:val="0"/>
      <w:numFmt w:val="bullet"/>
      <w:lvlText w:val="•"/>
      <w:lvlJc w:val="left"/>
      <w:pPr>
        <w:ind w:left="3330" w:hanging="360"/>
      </w:pPr>
      <w:rPr>
        <w:rFonts w:hint="default"/>
        <w:lang w:val="sv-SE" w:eastAsia="en-US" w:bidi="ar-SA"/>
      </w:rPr>
    </w:lvl>
    <w:lvl w:ilvl="3">
      <w:start w:val="0"/>
      <w:numFmt w:val="bullet"/>
      <w:lvlText w:val="•"/>
      <w:lvlJc w:val="left"/>
      <w:pPr>
        <w:ind w:left="4260" w:hanging="360"/>
      </w:pPr>
      <w:rPr>
        <w:rFonts w:hint="default"/>
        <w:lang w:val="sv-SE" w:eastAsia="en-US" w:bidi="ar-SA"/>
      </w:rPr>
    </w:lvl>
    <w:lvl w:ilvl="4">
      <w:start w:val="0"/>
      <w:numFmt w:val="bullet"/>
      <w:lvlText w:val="•"/>
      <w:lvlJc w:val="left"/>
      <w:pPr>
        <w:ind w:left="5191" w:hanging="360"/>
      </w:pPr>
      <w:rPr>
        <w:rFonts w:hint="default"/>
        <w:lang w:val="sv-SE" w:eastAsia="en-US" w:bidi="ar-SA"/>
      </w:rPr>
    </w:lvl>
    <w:lvl w:ilvl="5">
      <w:start w:val="0"/>
      <w:numFmt w:val="bullet"/>
      <w:lvlText w:val="•"/>
      <w:lvlJc w:val="left"/>
      <w:pPr>
        <w:ind w:left="6121" w:hanging="360"/>
      </w:pPr>
      <w:rPr>
        <w:rFonts w:hint="default"/>
        <w:lang w:val="sv-SE" w:eastAsia="en-US" w:bidi="ar-SA"/>
      </w:rPr>
    </w:lvl>
    <w:lvl w:ilvl="6">
      <w:start w:val="0"/>
      <w:numFmt w:val="bullet"/>
      <w:lvlText w:val="•"/>
      <w:lvlJc w:val="left"/>
      <w:pPr>
        <w:ind w:left="7052" w:hanging="360"/>
      </w:pPr>
      <w:rPr>
        <w:rFonts w:hint="default"/>
        <w:lang w:val="sv-SE" w:eastAsia="en-US" w:bidi="ar-SA"/>
      </w:rPr>
    </w:lvl>
    <w:lvl w:ilvl="7">
      <w:start w:val="0"/>
      <w:numFmt w:val="bullet"/>
      <w:lvlText w:val="•"/>
      <w:lvlJc w:val="left"/>
      <w:pPr>
        <w:ind w:left="7982" w:hanging="360"/>
      </w:pPr>
      <w:rPr>
        <w:rFonts w:hint="default"/>
        <w:lang w:val="sv-SE" w:eastAsia="en-US" w:bidi="ar-SA"/>
      </w:rPr>
    </w:lvl>
    <w:lvl w:ilvl="8">
      <w:start w:val="0"/>
      <w:numFmt w:val="bullet"/>
      <w:lvlText w:val="•"/>
      <w:lvlJc w:val="left"/>
      <w:pPr>
        <w:ind w:left="8913" w:hanging="360"/>
      </w:pPr>
      <w:rPr>
        <w:rFonts w:hint="default"/>
        <w:lang w:val="sv-SE" w:eastAsia="en-US" w:bidi="ar-SA"/>
      </w:rPr>
    </w:lvl>
  </w:abstractNum>
  <w:abstractNum w:abstractNumId="6">
    <w:nsid w:val="6685208C"/>
    <w:multiLevelType w:val="hybridMultilevel"/>
    <w:tmpl w:val="00000000"/>
    <w:lvl w:ilvl="0">
      <w:start w:val="1"/>
      <w:numFmt w:val="decimal"/>
      <w:lvlText w:val="%1."/>
      <w:lvlJc w:val="left"/>
      <w:pPr>
        <w:ind w:left="2592" w:hanging="360"/>
        <w:jc w:val="left"/>
      </w:pPr>
      <w:rPr>
        <w:rFonts w:ascii="Times New Roman" w:eastAsia="Times New Roman" w:hAnsi="Times New Roman" w:cs="Times New Roman" w:hint="default"/>
        <w:b w:val="0"/>
        <w:bCs w:val="0"/>
        <w:i w:val="0"/>
        <w:iCs w:val="0"/>
        <w:spacing w:val="0"/>
        <w:w w:val="81"/>
        <w:sz w:val="22"/>
        <w:szCs w:val="22"/>
        <w:lang w:val="sv-SE" w:eastAsia="en-US" w:bidi="ar-SA"/>
      </w:rPr>
    </w:lvl>
    <w:lvl w:ilvl="1">
      <w:start w:val="0"/>
      <w:numFmt w:val="bullet"/>
      <w:lvlText w:val="•"/>
      <w:lvlJc w:val="left"/>
      <w:pPr>
        <w:ind w:left="3417" w:hanging="360"/>
      </w:pPr>
      <w:rPr>
        <w:rFonts w:hint="default"/>
        <w:lang w:val="sv-SE" w:eastAsia="en-US" w:bidi="ar-SA"/>
      </w:rPr>
    </w:lvl>
    <w:lvl w:ilvl="2">
      <w:start w:val="0"/>
      <w:numFmt w:val="bullet"/>
      <w:lvlText w:val="•"/>
      <w:lvlJc w:val="left"/>
      <w:pPr>
        <w:ind w:left="4234" w:hanging="360"/>
      </w:pPr>
      <w:rPr>
        <w:rFonts w:hint="default"/>
        <w:lang w:val="sv-SE" w:eastAsia="en-US" w:bidi="ar-SA"/>
      </w:rPr>
    </w:lvl>
    <w:lvl w:ilvl="3">
      <w:start w:val="0"/>
      <w:numFmt w:val="bullet"/>
      <w:lvlText w:val="•"/>
      <w:lvlJc w:val="left"/>
      <w:pPr>
        <w:ind w:left="5052" w:hanging="360"/>
      </w:pPr>
      <w:rPr>
        <w:rFonts w:hint="default"/>
        <w:lang w:val="sv-SE" w:eastAsia="en-US" w:bidi="ar-SA"/>
      </w:rPr>
    </w:lvl>
    <w:lvl w:ilvl="4">
      <w:start w:val="0"/>
      <w:numFmt w:val="bullet"/>
      <w:lvlText w:val="•"/>
      <w:lvlJc w:val="left"/>
      <w:pPr>
        <w:ind w:left="5869" w:hanging="360"/>
      </w:pPr>
      <w:rPr>
        <w:rFonts w:hint="default"/>
        <w:lang w:val="sv-SE" w:eastAsia="en-US" w:bidi="ar-SA"/>
      </w:rPr>
    </w:lvl>
    <w:lvl w:ilvl="5">
      <w:start w:val="0"/>
      <w:numFmt w:val="bullet"/>
      <w:lvlText w:val="•"/>
      <w:lvlJc w:val="left"/>
      <w:pPr>
        <w:ind w:left="6687" w:hanging="360"/>
      </w:pPr>
      <w:rPr>
        <w:rFonts w:hint="default"/>
        <w:lang w:val="sv-SE" w:eastAsia="en-US" w:bidi="ar-SA"/>
      </w:rPr>
    </w:lvl>
    <w:lvl w:ilvl="6">
      <w:start w:val="0"/>
      <w:numFmt w:val="bullet"/>
      <w:lvlText w:val="•"/>
      <w:lvlJc w:val="left"/>
      <w:pPr>
        <w:ind w:left="7504" w:hanging="360"/>
      </w:pPr>
      <w:rPr>
        <w:rFonts w:hint="default"/>
        <w:lang w:val="sv-SE" w:eastAsia="en-US" w:bidi="ar-SA"/>
      </w:rPr>
    </w:lvl>
    <w:lvl w:ilvl="7">
      <w:start w:val="0"/>
      <w:numFmt w:val="bullet"/>
      <w:lvlText w:val="•"/>
      <w:lvlJc w:val="left"/>
      <w:pPr>
        <w:ind w:left="8321" w:hanging="360"/>
      </w:pPr>
      <w:rPr>
        <w:rFonts w:hint="default"/>
        <w:lang w:val="sv-SE" w:eastAsia="en-US" w:bidi="ar-SA"/>
      </w:rPr>
    </w:lvl>
    <w:lvl w:ilvl="8">
      <w:start w:val="0"/>
      <w:numFmt w:val="bullet"/>
      <w:lvlText w:val="•"/>
      <w:lvlJc w:val="left"/>
      <w:pPr>
        <w:ind w:left="9139" w:hanging="360"/>
      </w:pPr>
      <w:rPr>
        <w:rFonts w:hint="default"/>
        <w:lang w:val="sv-SE" w:eastAsia="en-US" w:bidi="ar-SA"/>
      </w:rPr>
    </w:lvl>
  </w:abstractNum>
  <w:abstractNum w:abstractNumId="7">
    <w:nsid w:val="6CBBD7F1"/>
    <w:multiLevelType w:val="hybridMultilevel"/>
    <w:tmpl w:val="00000000"/>
    <w:lvl w:ilvl="0">
      <w:start w:val="0"/>
      <w:numFmt w:val="bullet"/>
      <w:lvlText w:val="-"/>
      <w:lvlJc w:val="left"/>
      <w:pPr>
        <w:ind w:left="2592" w:hanging="360"/>
      </w:pPr>
      <w:rPr>
        <w:rFonts w:ascii="Times New Roman" w:eastAsia="Times New Roman" w:hAnsi="Times New Roman" w:cs="Times New Roman" w:hint="default"/>
        <w:b w:val="0"/>
        <w:bCs w:val="0"/>
        <w:i w:val="0"/>
        <w:iCs w:val="0"/>
        <w:spacing w:val="0"/>
        <w:w w:val="146"/>
        <w:sz w:val="22"/>
        <w:szCs w:val="22"/>
        <w:lang w:val="sv-SE" w:eastAsia="en-US" w:bidi="ar-SA"/>
      </w:rPr>
    </w:lvl>
    <w:lvl w:ilvl="1">
      <w:start w:val="0"/>
      <w:numFmt w:val="bullet"/>
      <w:lvlText w:val="•"/>
      <w:lvlJc w:val="left"/>
      <w:pPr>
        <w:ind w:left="3417" w:hanging="360"/>
      </w:pPr>
      <w:rPr>
        <w:rFonts w:hint="default"/>
        <w:lang w:val="sv-SE" w:eastAsia="en-US" w:bidi="ar-SA"/>
      </w:rPr>
    </w:lvl>
    <w:lvl w:ilvl="2">
      <w:start w:val="0"/>
      <w:numFmt w:val="bullet"/>
      <w:lvlText w:val="•"/>
      <w:lvlJc w:val="left"/>
      <w:pPr>
        <w:ind w:left="4234" w:hanging="360"/>
      </w:pPr>
      <w:rPr>
        <w:rFonts w:hint="default"/>
        <w:lang w:val="sv-SE" w:eastAsia="en-US" w:bidi="ar-SA"/>
      </w:rPr>
    </w:lvl>
    <w:lvl w:ilvl="3">
      <w:start w:val="0"/>
      <w:numFmt w:val="bullet"/>
      <w:lvlText w:val="•"/>
      <w:lvlJc w:val="left"/>
      <w:pPr>
        <w:ind w:left="5052" w:hanging="360"/>
      </w:pPr>
      <w:rPr>
        <w:rFonts w:hint="default"/>
        <w:lang w:val="sv-SE" w:eastAsia="en-US" w:bidi="ar-SA"/>
      </w:rPr>
    </w:lvl>
    <w:lvl w:ilvl="4">
      <w:start w:val="0"/>
      <w:numFmt w:val="bullet"/>
      <w:lvlText w:val="•"/>
      <w:lvlJc w:val="left"/>
      <w:pPr>
        <w:ind w:left="5869" w:hanging="360"/>
      </w:pPr>
      <w:rPr>
        <w:rFonts w:hint="default"/>
        <w:lang w:val="sv-SE" w:eastAsia="en-US" w:bidi="ar-SA"/>
      </w:rPr>
    </w:lvl>
    <w:lvl w:ilvl="5">
      <w:start w:val="0"/>
      <w:numFmt w:val="bullet"/>
      <w:lvlText w:val="•"/>
      <w:lvlJc w:val="left"/>
      <w:pPr>
        <w:ind w:left="6687" w:hanging="360"/>
      </w:pPr>
      <w:rPr>
        <w:rFonts w:hint="default"/>
        <w:lang w:val="sv-SE" w:eastAsia="en-US" w:bidi="ar-SA"/>
      </w:rPr>
    </w:lvl>
    <w:lvl w:ilvl="6">
      <w:start w:val="0"/>
      <w:numFmt w:val="bullet"/>
      <w:lvlText w:val="•"/>
      <w:lvlJc w:val="left"/>
      <w:pPr>
        <w:ind w:left="7504" w:hanging="360"/>
      </w:pPr>
      <w:rPr>
        <w:rFonts w:hint="default"/>
        <w:lang w:val="sv-SE" w:eastAsia="en-US" w:bidi="ar-SA"/>
      </w:rPr>
    </w:lvl>
    <w:lvl w:ilvl="7">
      <w:start w:val="0"/>
      <w:numFmt w:val="bullet"/>
      <w:lvlText w:val="•"/>
      <w:lvlJc w:val="left"/>
      <w:pPr>
        <w:ind w:left="8321" w:hanging="360"/>
      </w:pPr>
      <w:rPr>
        <w:rFonts w:hint="default"/>
        <w:lang w:val="sv-SE" w:eastAsia="en-US" w:bidi="ar-SA"/>
      </w:rPr>
    </w:lvl>
    <w:lvl w:ilvl="8">
      <w:start w:val="0"/>
      <w:numFmt w:val="bullet"/>
      <w:lvlText w:val="•"/>
      <w:lvlJc w:val="left"/>
      <w:pPr>
        <w:ind w:left="9139" w:hanging="360"/>
      </w:pPr>
      <w:rPr>
        <w:rFonts w:hint="default"/>
        <w:lang w:val="sv-SE" w:eastAsia="en-US" w:bidi="ar-SA"/>
      </w:rPr>
    </w:lvl>
  </w:abstractNum>
  <w:abstractNum w:abstractNumId="8">
    <w:nsid w:val="74494FAD"/>
    <w:multiLevelType w:val="hybridMultilevel"/>
    <w:tmpl w:val="00000000"/>
    <w:lvl w:ilvl="0">
      <w:start w:val="1"/>
      <w:numFmt w:val="decimal"/>
      <w:lvlText w:val="%1."/>
      <w:lvlJc w:val="left"/>
      <w:pPr>
        <w:ind w:left="2592" w:hanging="360"/>
        <w:jc w:val="left"/>
      </w:pPr>
      <w:rPr>
        <w:rFonts w:ascii="Times New Roman" w:eastAsia="Times New Roman" w:hAnsi="Times New Roman" w:cs="Times New Roman" w:hint="default"/>
        <w:b w:val="0"/>
        <w:bCs w:val="0"/>
        <w:i w:val="0"/>
        <w:iCs w:val="0"/>
        <w:spacing w:val="0"/>
        <w:w w:val="81"/>
        <w:sz w:val="22"/>
        <w:szCs w:val="22"/>
        <w:lang w:val="sv-SE" w:eastAsia="en-US" w:bidi="ar-SA"/>
      </w:rPr>
    </w:lvl>
    <w:lvl w:ilvl="1">
      <w:start w:val="0"/>
      <w:numFmt w:val="bullet"/>
      <w:lvlText w:val="•"/>
      <w:lvlJc w:val="left"/>
      <w:pPr>
        <w:ind w:left="3417" w:hanging="360"/>
      </w:pPr>
      <w:rPr>
        <w:rFonts w:hint="default"/>
        <w:lang w:val="sv-SE" w:eastAsia="en-US" w:bidi="ar-SA"/>
      </w:rPr>
    </w:lvl>
    <w:lvl w:ilvl="2">
      <w:start w:val="0"/>
      <w:numFmt w:val="bullet"/>
      <w:lvlText w:val="•"/>
      <w:lvlJc w:val="left"/>
      <w:pPr>
        <w:ind w:left="4234" w:hanging="360"/>
      </w:pPr>
      <w:rPr>
        <w:rFonts w:hint="default"/>
        <w:lang w:val="sv-SE" w:eastAsia="en-US" w:bidi="ar-SA"/>
      </w:rPr>
    </w:lvl>
    <w:lvl w:ilvl="3">
      <w:start w:val="0"/>
      <w:numFmt w:val="bullet"/>
      <w:lvlText w:val="•"/>
      <w:lvlJc w:val="left"/>
      <w:pPr>
        <w:ind w:left="5052" w:hanging="360"/>
      </w:pPr>
      <w:rPr>
        <w:rFonts w:hint="default"/>
        <w:lang w:val="sv-SE" w:eastAsia="en-US" w:bidi="ar-SA"/>
      </w:rPr>
    </w:lvl>
    <w:lvl w:ilvl="4">
      <w:start w:val="0"/>
      <w:numFmt w:val="bullet"/>
      <w:lvlText w:val="•"/>
      <w:lvlJc w:val="left"/>
      <w:pPr>
        <w:ind w:left="5869" w:hanging="360"/>
      </w:pPr>
      <w:rPr>
        <w:rFonts w:hint="default"/>
        <w:lang w:val="sv-SE" w:eastAsia="en-US" w:bidi="ar-SA"/>
      </w:rPr>
    </w:lvl>
    <w:lvl w:ilvl="5">
      <w:start w:val="0"/>
      <w:numFmt w:val="bullet"/>
      <w:lvlText w:val="•"/>
      <w:lvlJc w:val="left"/>
      <w:pPr>
        <w:ind w:left="6687" w:hanging="360"/>
      </w:pPr>
      <w:rPr>
        <w:rFonts w:hint="default"/>
        <w:lang w:val="sv-SE" w:eastAsia="en-US" w:bidi="ar-SA"/>
      </w:rPr>
    </w:lvl>
    <w:lvl w:ilvl="6">
      <w:start w:val="0"/>
      <w:numFmt w:val="bullet"/>
      <w:lvlText w:val="•"/>
      <w:lvlJc w:val="left"/>
      <w:pPr>
        <w:ind w:left="7504" w:hanging="360"/>
      </w:pPr>
      <w:rPr>
        <w:rFonts w:hint="default"/>
        <w:lang w:val="sv-SE" w:eastAsia="en-US" w:bidi="ar-SA"/>
      </w:rPr>
    </w:lvl>
    <w:lvl w:ilvl="7">
      <w:start w:val="0"/>
      <w:numFmt w:val="bullet"/>
      <w:lvlText w:val="•"/>
      <w:lvlJc w:val="left"/>
      <w:pPr>
        <w:ind w:left="8321" w:hanging="360"/>
      </w:pPr>
      <w:rPr>
        <w:rFonts w:hint="default"/>
        <w:lang w:val="sv-SE" w:eastAsia="en-US" w:bidi="ar-SA"/>
      </w:rPr>
    </w:lvl>
    <w:lvl w:ilvl="8">
      <w:start w:val="0"/>
      <w:numFmt w:val="bullet"/>
      <w:lvlText w:val="•"/>
      <w:lvlJc w:val="left"/>
      <w:pPr>
        <w:ind w:left="9139" w:hanging="360"/>
      </w:pPr>
      <w:rPr>
        <w:rFonts w:hint="default"/>
        <w:lang w:val="sv-SE" w:eastAsia="en-US" w:bidi="ar-SA"/>
      </w:rPr>
    </w:lvl>
  </w:abstractNum>
  <w:num w:numId="1">
    <w:abstractNumId w:val="4"/>
  </w:num>
  <w:num w:numId="2">
    <w:abstractNumId w:val="5"/>
  </w:num>
  <w:num w:numId="3">
    <w:abstractNumId w:val="1"/>
  </w:num>
  <w:num w:numId="4">
    <w:abstractNumId w:val="0"/>
  </w:num>
  <w:num w:numId="5">
    <w:abstractNumId w:val="3"/>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sv-SE" w:eastAsia="en-US" w:bidi="ar-SA"/>
    </w:rPr>
  </w:style>
  <w:style w:type="paragraph" w:styleId="Heading1">
    <w:name w:val="heading 1"/>
    <w:basedOn w:val="Normal"/>
    <w:uiPriority w:val="1"/>
    <w:qFormat/>
    <w:pPr>
      <w:spacing w:before="1"/>
      <w:ind w:left="1872"/>
      <w:outlineLvl w:val="0"/>
    </w:pPr>
    <w:rPr>
      <w:rFonts w:ascii="Arial" w:eastAsia="Arial" w:hAnsi="Arial" w:cs="Arial"/>
      <w:sz w:val="32"/>
      <w:szCs w:val="32"/>
      <w:lang w:val="sv-SE" w:eastAsia="en-US" w:bidi="ar-SA"/>
    </w:rPr>
  </w:style>
  <w:style w:type="paragraph" w:styleId="Heading2">
    <w:name w:val="heading 2"/>
    <w:basedOn w:val="Normal"/>
    <w:uiPriority w:val="1"/>
    <w:qFormat/>
    <w:pPr>
      <w:ind w:left="1872"/>
      <w:outlineLvl w:val="1"/>
    </w:pPr>
    <w:rPr>
      <w:rFonts w:ascii="Arial" w:eastAsia="Arial" w:hAnsi="Arial" w:cs="Arial"/>
      <w:sz w:val="28"/>
      <w:szCs w:val="28"/>
      <w:lang w:val="sv-SE" w:eastAsia="en-US" w:bidi="ar-SA"/>
    </w:rPr>
  </w:style>
  <w:style w:type="paragraph" w:styleId="Heading3">
    <w:name w:val="heading 3"/>
    <w:basedOn w:val="Normal"/>
    <w:uiPriority w:val="1"/>
    <w:qFormat/>
    <w:pPr>
      <w:ind w:left="1872"/>
      <w:outlineLvl w:val="2"/>
    </w:pPr>
    <w:rPr>
      <w:rFonts w:ascii="Arial" w:eastAsia="Arial" w:hAnsi="Arial" w:cs="Arial"/>
      <w:sz w:val="24"/>
      <w:szCs w:val="24"/>
      <w:lang w:val="sv-SE"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872"/>
    </w:pPr>
    <w:rPr>
      <w:rFonts w:ascii="Times New Roman" w:eastAsia="Times New Roman" w:hAnsi="Times New Roman" w:cs="Times New Roman"/>
      <w:sz w:val="22"/>
      <w:szCs w:val="22"/>
      <w:lang w:val="sv-SE" w:eastAsia="en-US" w:bidi="ar-SA"/>
    </w:rPr>
  </w:style>
  <w:style w:type="paragraph" w:styleId="Title">
    <w:name w:val="Title"/>
    <w:basedOn w:val="Normal"/>
    <w:uiPriority w:val="1"/>
    <w:qFormat/>
    <w:pPr>
      <w:ind w:left="1872" w:right="1971"/>
    </w:pPr>
    <w:rPr>
      <w:rFonts w:ascii="Arial Black" w:eastAsia="Arial Black" w:hAnsi="Arial Black" w:cs="Arial Black"/>
      <w:b/>
      <w:bCs/>
      <w:sz w:val="34"/>
      <w:szCs w:val="34"/>
      <w:lang w:val="sv-SE" w:eastAsia="en-US" w:bidi="ar-SA"/>
    </w:rPr>
  </w:style>
  <w:style w:type="paragraph" w:styleId="ListParagraph">
    <w:name w:val="List Paragraph"/>
    <w:basedOn w:val="Normal"/>
    <w:uiPriority w:val="1"/>
    <w:qFormat/>
    <w:pPr>
      <w:ind w:left="2592" w:hanging="360"/>
    </w:pPr>
    <w:rPr>
      <w:rFonts w:ascii="Times New Roman" w:eastAsia="Times New Roman" w:hAnsi="Times New Roman" w:cs="Times New Roman"/>
      <w:lang w:val="sv-SE" w:eastAsia="en-US" w:bidi="ar-SA"/>
    </w:rPr>
  </w:style>
  <w:style w:type="paragraph" w:customStyle="1" w:styleId="TableParagraph">
    <w:name w:val="Table Paragraph"/>
    <w:basedOn w:val="Normal"/>
    <w:uiPriority w:val="1"/>
    <w:qFormat/>
    <w:rPr>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hyperlink" Target="mailto:ufs@sjofartsverket.se" TargetMode="External" /><Relationship Id="rId13" Type="http://schemas.openxmlformats.org/officeDocument/2006/relationships/hyperlink" Target="mailto:ufs@sjofartsverket.se" TargetMode="External" /><Relationship Id="rId14" Type="http://schemas.openxmlformats.org/officeDocument/2006/relationships/hyperlink" Target="mailto:gotland@lansstyrelsen.se" TargetMode="External" /><Relationship Id="rId15" Type="http://schemas.openxmlformats.org/officeDocument/2006/relationships/hyperlink" Target="mailto:gotland@lansstyrelsen.se" TargetMode="External" /><Relationship Id="rId16" Type="http://schemas.openxmlformats.org/officeDocument/2006/relationships/hyperlink" Target="mailto:ascobans.secretariat@ascobans.org" TargetMode="External" /><Relationship Id="rId17" Type="http://schemas.openxmlformats.org/officeDocument/2006/relationships/hyperlink" Target="mailto:info@birdlife.se" TargetMode="External" /><Relationship Id="rId18" Type="http://schemas.openxmlformats.org/officeDocument/2006/relationships/hyperlink" Target="mailto:kommun@borgholm.se" TargetMode="External" /><Relationship Id="rId19" Type="http://schemas.openxmlformats.org/officeDocument/2006/relationships/hyperlink" Target="mailto:secretariat@ccb.se" TargetMode="External" /><Relationship Id="rId2" Type="http://schemas.openxmlformats.org/officeDocument/2006/relationships/webSettings" Target="webSettings.xml" /><Relationship Id="rId20" Type="http://schemas.openxmlformats.org/officeDocument/2006/relationships/hyperlink" Target="mailto:gof@blacku.se" TargetMode="External" /><Relationship Id="rId21" Type="http://schemas.openxmlformats.org/officeDocument/2006/relationships/hyperlink" Target="mailto:info.se@greenpeace.org" TargetMode="External" /><Relationship Id="rId22" Type="http://schemas.openxmlformats.org/officeDocument/2006/relationships/hyperlink" Target="mailto:info@hkpo.se" TargetMode="External" /><Relationship Id="rId23" Type="http://schemas.openxmlformats.org/officeDocument/2006/relationships/hyperlink" Target="mailto:havochvatten@havochvatten.se" TargetMode="External" /><Relationship Id="rId24" Type="http://schemas.openxmlformats.org/officeDocument/2006/relationships/hyperlink" Target="mailto:jordbruksverket@jordbruksverket.se" TargetMode="External" /><Relationship Id="rId25" Type="http://schemas.openxmlformats.org/officeDocument/2006/relationships/hyperlink" Target="mailto:registrator@kustbevakningen.se" TargetMode="External" /><Relationship Id="rId26" Type="http://schemas.openxmlformats.org/officeDocument/2006/relationships/hyperlink" Target="mailto:kalmar@lansstyrelsen.se" TargetMode="External" /><Relationship Id="rId27" Type="http://schemas.openxmlformats.org/officeDocument/2006/relationships/hyperlink" Target="mailto:kommun@morbylanga.se" TargetMode="External" /><Relationship Id="rId28" Type="http://schemas.openxmlformats.org/officeDocument/2006/relationships/hyperlink" Target="mailto:registrator@nrm.se" TargetMode="External" /><Relationship Id="rId29" Type="http://schemas.openxmlformats.org/officeDocument/2006/relationships/hyperlink" Target="mailto:styrelsen@naturskyddsforeningengotland.se" TargetMode="External" /><Relationship Id="rId3" Type="http://schemas.openxmlformats.org/officeDocument/2006/relationships/fontTable" Target="fontTable.xml" /><Relationship Id="rId30" Type="http://schemas.openxmlformats.org/officeDocument/2006/relationships/hyperlink" Target="mailto:remisser@naturskyddsforeningen.se" TargetMode="External" /><Relationship Id="rId31" Type="http://schemas.openxmlformats.org/officeDocument/2006/relationships/hyperlink" Target="mailto:registrator@naturvardsverket.se" TargetMode="External" /><Relationship Id="rId32" Type="http://schemas.openxmlformats.org/officeDocument/2006/relationships/hyperlink" Target="mailto:regiongotland@gotland.se" TargetMode="External" /><Relationship Id="rId33" Type="http://schemas.openxmlformats.org/officeDocument/2006/relationships/hyperlink" Target="mailto:registrator@slu.se" TargetMode="External" /><Relationship Id="rId34" Type="http://schemas.openxmlformats.org/officeDocument/2006/relationships/hyperlink" Target="mailto:artdatabanken@slu.se" TargetMode="External" /><Relationship Id="rId35" Type="http://schemas.openxmlformats.org/officeDocument/2006/relationships/hyperlink" Target="mailto:registrator@smhi.se" TargetMode="External" /><Relationship Id="rId36" Type="http://schemas.openxmlformats.org/officeDocument/2006/relationships/hyperlink" Target="mailto:sgi@sgi.se" TargetMode="External" /><Relationship Id="rId37" Type="http://schemas.openxmlformats.org/officeDocument/2006/relationships/hyperlink" Target="mailto:peter@sfpo.se" TargetMode="External" /><Relationship Id="rId38" Type="http://schemas.openxmlformats.org/officeDocument/2006/relationships/hyperlink" Target="mailto:info@pelagic.se" TargetMode="External" /><Relationship Id="rId39" Type="http://schemas.openxmlformats.org/officeDocument/2006/relationships/hyperlink" Target="mailto:info@wwf.se" TargetMode="External" /><Relationship Id="rId4" Type="http://schemas.openxmlformats.org/officeDocument/2006/relationships/image" Target="media/image1.png" /><Relationship Id="rId40" Type="http://schemas.openxmlformats.org/officeDocument/2006/relationships/hyperlink" Target="mailto:oof.kontakt@gmail.com" TargetMode="External" /><Relationship Id="rId41" Type="http://schemas.openxmlformats.org/officeDocument/2006/relationships/hyperlink" Target="mailto:sjofartsverket@sjofartsverket.se" TargetMode="External" /><Relationship Id="rId42" Type="http://schemas.openxmlformats.org/officeDocument/2006/relationships/hyperlink" Target="mailto:exp-hkv@mil.se" TargetMode="External" /><Relationship Id="rId43" Type="http://schemas.openxmlformats.org/officeDocument/2006/relationships/hyperlink" Target="mailto:trafikverket@trafikverket.se" TargetMode="External" /><Relationship Id="rId44" Type="http://schemas.openxmlformats.org/officeDocument/2006/relationships/hyperlink" Target="mailto:sjofart@transportstyrelsen.se" TargetMode="External" /><Relationship Id="rId45" Type="http://schemas.openxmlformats.org/officeDocument/2006/relationships/hyperlink" Target="mailto:registrator@msb.se" TargetMode="External" /><Relationship Id="rId46" Type="http://schemas.openxmlformats.org/officeDocument/2006/relationships/hyperlink" Target="mailto:espoo@naturvardsverket.se"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hyperlink" Target="mailto:pia.pehrson@foyen.se" TargetMode="External" /><Relationship Id="rId6" Type="http://schemas.openxmlformats.org/officeDocument/2006/relationships/hyperlink" Target="mailto:tomas.fjordevik@foyen.se" TargetMode="External" /><Relationship Id="rId7" Type="http://schemas.openxmlformats.org/officeDocument/2006/relationships/hyperlink" Target="mailto:johanna.lenell@foyen.se" TargetMode="External" /><Relationship Id="rId8" Type="http://schemas.openxmlformats.org/officeDocument/2006/relationships/hyperlink" Target="mailto:gotland@lansstyrelsen.se" TargetMode="External" /><Relationship Id="rId9" Type="http://schemas.openxmlformats.org/officeDocument/2006/relationships/hyperlink" Target="http://www.lansstyrelsen.se/gotland/personuppgif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 beslutsmall</dc:title>
  <dc:creator>Elida Lundgren</dc:creator>
  <cp:keywords>, docId:EE35B3CF009F5F9D53D9EFFE98A6A1D7</cp:keywords>
  <cp:revision>0</cp:revision>
  <dcterms:created xsi:type="dcterms:W3CDTF">2025-10-29T13:56:14Z</dcterms:created>
  <dcterms:modified xsi:type="dcterms:W3CDTF">2025-10-29T13:56:14Z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Office Word</vt:lpwstr>
  </property>
  <property fmtid="{D5CDD505-2E9C-101B-9397-08002B2CF9AE}" pid="4" name="LastSaved">
    <vt:filetime>2025-10-29T00:00:00Z</vt:filetime>
  </property>
  <property fmtid="{D5CDD505-2E9C-101B-9397-08002B2CF9AE}" pid="5" name="Producer">
    <vt:lpwstr>Aspose.Words for .NET 24.3.0</vt:lpwstr>
  </property>
</Properties>
</file>