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C9E8" w14:textId="6AF949E2" w:rsidR="00347F78" w:rsidRPr="00201B0F" w:rsidRDefault="00347F78" w:rsidP="00595BB4">
      <w:pPr>
        <w:spacing w:after="120" w:line="240" w:lineRule="auto"/>
        <w:jc w:val="center"/>
        <w:rPr>
          <w:rStyle w:val="Pogrubienie"/>
          <w:sz w:val="32"/>
          <w:szCs w:val="36"/>
        </w:rPr>
      </w:pPr>
      <w:r w:rsidRPr="00201B0F">
        <w:rPr>
          <w:rStyle w:val="Pogrubienie"/>
          <w:sz w:val="32"/>
          <w:szCs w:val="36"/>
        </w:rPr>
        <w:t>Przepisy ustawy</w:t>
      </w:r>
      <w:r w:rsidR="00101B13" w:rsidRPr="00201B0F">
        <w:rPr>
          <w:rStyle w:val="Pogrubienie"/>
          <w:sz w:val="32"/>
          <w:szCs w:val="36"/>
        </w:rPr>
        <w:t xml:space="preserve"> z dnia 11 września 2019 r. – Prawo zamówień publicznych (Dz.U. z 2024 r. poz. 1320 ze zm.)</w:t>
      </w:r>
      <w:r w:rsidR="00201B0F">
        <w:rPr>
          <w:rStyle w:val="Odwoanieprzypisudolnego"/>
          <w:b/>
          <w:bCs/>
          <w:sz w:val="32"/>
          <w:szCs w:val="36"/>
        </w:rPr>
        <w:footnoteReference w:id="1"/>
      </w:r>
      <w:r w:rsidRPr="00201B0F">
        <w:rPr>
          <w:rStyle w:val="Pogrubienie"/>
          <w:sz w:val="32"/>
          <w:szCs w:val="36"/>
        </w:rPr>
        <w:t>, które umożliwiają zachowanie bezpieczeństwa informacj</w:t>
      </w:r>
      <w:r w:rsidR="00F44B52" w:rsidRPr="00201B0F">
        <w:rPr>
          <w:rStyle w:val="Pogrubienie"/>
          <w:sz w:val="32"/>
          <w:szCs w:val="36"/>
        </w:rPr>
        <w:t>i</w:t>
      </w:r>
      <w:r w:rsidR="00BA24AF" w:rsidRPr="00201B0F">
        <w:rPr>
          <w:rStyle w:val="Pogrubienie"/>
          <w:sz w:val="32"/>
          <w:szCs w:val="36"/>
        </w:rPr>
        <w:t xml:space="preserve"> w postępowaniu o udzielenie zamówienia</w:t>
      </w:r>
    </w:p>
    <w:p w14:paraId="0A3AA317" w14:textId="77777777" w:rsidR="006167E8" w:rsidRPr="00F97530" w:rsidRDefault="006167E8" w:rsidP="00595BB4">
      <w:pPr>
        <w:spacing w:after="120" w:line="240" w:lineRule="auto"/>
        <w:rPr>
          <w:rFonts w:eastAsiaTheme="minorHAnsi"/>
          <w:color w:val="0070C0"/>
          <w:kern w:val="0"/>
        </w:rPr>
      </w:pPr>
    </w:p>
    <w:p w14:paraId="176084F2" w14:textId="22AEFF86" w:rsidR="00872633" w:rsidRPr="00872633" w:rsidRDefault="00595BB4" w:rsidP="00595BB4">
      <w:pPr>
        <w:pStyle w:val="Nagwek1"/>
      </w:pPr>
      <w:r w:rsidRPr="00872633">
        <w:t xml:space="preserve">I. Regulacje </w:t>
      </w:r>
      <w:proofErr w:type="spellStart"/>
      <w:r>
        <w:t>P</w:t>
      </w:r>
      <w:r w:rsidRPr="00872633">
        <w:t>zp</w:t>
      </w:r>
      <w:proofErr w:type="spellEnd"/>
      <w:r w:rsidRPr="00872633">
        <w:t xml:space="preserve"> służące zapewnieniu ochrony informacji w przepisach ogólnych</w:t>
      </w:r>
    </w:p>
    <w:p w14:paraId="2C0D77CD" w14:textId="7D5BD4F9" w:rsidR="003856B6" w:rsidRDefault="00A37E18" w:rsidP="00595BB4">
      <w:r>
        <w:t>Jedną z podstawowych zasad udzielania zamówień jest zasada jawności postępowania</w:t>
      </w:r>
      <w:r w:rsidR="003856B6">
        <w:t xml:space="preserve">, o której mowa w </w:t>
      </w:r>
      <w:r>
        <w:t xml:space="preserve">art. 18 ust. 1 ustawy </w:t>
      </w:r>
      <w:proofErr w:type="spellStart"/>
      <w:r>
        <w:t>Pzp</w:t>
      </w:r>
      <w:proofErr w:type="spellEnd"/>
      <w:r w:rsidR="006017E7">
        <w:t>.</w:t>
      </w:r>
      <w:r>
        <w:t xml:space="preserve"> </w:t>
      </w:r>
      <w:r w:rsidR="003856B6">
        <w:t xml:space="preserve">Zgodnie z treścią tego przepisu, </w:t>
      </w:r>
      <w:r w:rsidR="00CE16C8">
        <w:t xml:space="preserve">postępowanie o udzielenie zamówienia jest jawne. </w:t>
      </w:r>
      <w:r w:rsidR="00773300">
        <w:t>Zasada g</w:t>
      </w:r>
      <w:r w:rsidR="00FB61B0">
        <w:t>warantuje transparentność postępowania</w:t>
      </w:r>
      <w:r w:rsidR="00506245">
        <w:t>, zarówno w odniesieniu do czynności zamawiającego, jak i wykonawcy</w:t>
      </w:r>
      <w:r w:rsidR="00C12FF1">
        <w:t xml:space="preserve">, </w:t>
      </w:r>
      <w:r w:rsidR="0058073A">
        <w:t>a</w:t>
      </w:r>
      <w:r w:rsidR="00C12FF1">
        <w:t xml:space="preserve"> </w:t>
      </w:r>
      <w:r w:rsidR="00B9371F">
        <w:t>realizowana</w:t>
      </w:r>
      <w:r w:rsidR="006A0E29">
        <w:t xml:space="preserve"> </w:t>
      </w:r>
      <w:r w:rsidR="00C12FF1">
        <w:t xml:space="preserve">jest </w:t>
      </w:r>
      <w:r w:rsidR="006A0E29">
        <w:t>na zasadach określonych w ustawie</w:t>
      </w:r>
      <w:r w:rsidR="00B9371F">
        <w:t xml:space="preserve"> </w:t>
      </w:r>
      <w:proofErr w:type="spellStart"/>
      <w:r w:rsidR="00B9371F">
        <w:t>Pzp</w:t>
      </w:r>
      <w:proofErr w:type="spellEnd"/>
      <w:r w:rsidR="006A0E29">
        <w:t>.</w:t>
      </w:r>
    </w:p>
    <w:p w14:paraId="105FE08D" w14:textId="537F6000" w:rsidR="00773300" w:rsidRDefault="00773300" w:rsidP="00595BB4">
      <w:r>
        <w:t>Jednakże w</w:t>
      </w:r>
      <w:r w:rsidRPr="00773300">
        <w:t xml:space="preserve"> przypadku niektórych postępowań, z uwagi na ich specyfikę i charakter, </w:t>
      </w:r>
      <w:r w:rsidR="00AF3288">
        <w:t xml:space="preserve">konieczne jest szczególne </w:t>
      </w:r>
      <w:r w:rsidRPr="00773300">
        <w:t>zadbanie o zachowanie bezpieczeństwa informacji, przejawiające się w ograniczeniu zasady jawności postępowania</w:t>
      </w:r>
      <w:r w:rsidR="00AF3288">
        <w:t xml:space="preserve">. </w:t>
      </w:r>
      <w:r w:rsidRPr="00773300">
        <w:t xml:space="preserve">Ustawa </w:t>
      </w:r>
      <w:proofErr w:type="spellStart"/>
      <w:r w:rsidRPr="00773300">
        <w:t>Pzp</w:t>
      </w:r>
      <w:proofErr w:type="spellEnd"/>
      <w:r w:rsidRPr="00773300">
        <w:t xml:space="preserve"> przewiduje rozwiązania i mechanizmy, które pozwalają na realizację tego celu poprzez adekwatne zabezpieczenie postępowania oraz zagwarantowanie bezpieczeństwa informacji. </w:t>
      </w:r>
    </w:p>
    <w:p w14:paraId="3883FAB3" w14:textId="77777777" w:rsidR="00595BB4" w:rsidRDefault="00595BB4" w:rsidP="00595BB4">
      <w:pPr>
        <w:spacing w:after="120" w:line="240" w:lineRule="auto"/>
        <w:rPr>
          <w:rFonts w:cs="Arial"/>
          <w:color w:val="000000" w:themeColor="text1"/>
          <w:sz w:val="20"/>
          <w:szCs w:val="20"/>
        </w:rPr>
      </w:pPr>
    </w:p>
    <w:p w14:paraId="058DCD1B" w14:textId="6E1269F7" w:rsidR="001C1F1D" w:rsidRPr="00BC2953" w:rsidRDefault="00467696" w:rsidP="00595BB4">
      <w:pPr>
        <w:pStyle w:val="Nagwek2"/>
        <w:numPr>
          <w:ilvl w:val="0"/>
          <w:numId w:val="32"/>
        </w:numPr>
      </w:pPr>
      <w:r w:rsidRPr="00BC2953">
        <w:t xml:space="preserve">Możliwość zastrzeżenia </w:t>
      </w:r>
      <w:r w:rsidR="0093556F" w:rsidRPr="00BC2953">
        <w:t>zachowania poufności</w:t>
      </w:r>
    </w:p>
    <w:p w14:paraId="75E63876" w14:textId="6862C77E" w:rsidR="004120F8" w:rsidRPr="0086155E" w:rsidRDefault="003B0EAF" w:rsidP="00595BB4">
      <w:r>
        <w:t>Zgodnie z a</w:t>
      </w:r>
      <w:r w:rsidR="00773300">
        <w:t xml:space="preserve">rt. 18 ust. 2 ustawy </w:t>
      </w:r>
      <w:proofErr w:type="spellStart"/>
      <w:r w:rsidR="00773300">
        <w:t>Pzp</w:t>
      </w:r>
      <w:proofErr w:type="spellEnd"/>
      <w:r w:rsidR="00773300">
        <w:t xml:space="preserve"> zamawiający może ograniczyć dostęp do informacji związanych z postępowaniem o udzielenie zamówienia tylko w przypadkach określonych w ustawie </w:t>
      </w:r>
      <w:proofErr w:type="spellStart"/>
      <w:r w:rsidR="00773300">
        <w:t>Pzp</w:t>
      </w:r>
      <w:proofErr w:type="spellEnd"/>
      <w:r w:rsidR="00773300">
        <w:t xml:space="preserve">. </w:t>
      </w:r>
      <w:r w:rsidR="0071378B">
        <w:t>A</w:t>
      </w:r>
      <w:r w:rsidR="004120F8" w:rsidRPr="0086155E">
        <w:t>rt</w:t>
      </w:r>
      <w:r w:rsidR="00F75F10" w:rsidRPr="0086155E">
        <w:t xml:space="preserve">. 18 ust. 4 ustawy </w:t>
      </w:r>
      <w:proofErr w:type="spellStart"/>
      <w:r w:rsidR="00F75F10" w:rsidRPr="0086155E">
        <w:t>Pzp</w:t>
      </w:r>
      <w:proofErr w:type="spellEnd"/>
      <w:r w:rsidR="0071378B">
        <w:t xml:space="preserve"> </w:t>
      </w:r>
      <w:r w:rsidR="00773300">
        <w:t>przewid</w:t>
      </w:r>
      <w:r w:rsidR="0071378B">
        <w:t>uje</w:t>
      </w:r>
      <w:r w:rsidR="00773300">
        <w:t xml:space="preserve"> </w:t>
      </w:r>
      <w:r w:rsidR="00F75F10" w:rsidRPr="0086155E">
        <w:t xml:space="preserve">możliwość </w:t>
      </w:r>
      <w:r w:rsidR="00F75F10" w:rsidRPr="0086155E">
        <w:rPr>
          <w:b/>
          <w:bCs/>
        </w:rPr>
        <w:t xml:space="preserve">zastrzeżenia przez zamawiającego w dokumentach zamówienia lub w ogłoszeniu o zamówieniu </w:t>
      </w:r>
      <w:r w:rsidR="00207FF0">
        <w:rPr>
          <w:b/>
          <w:bCs/>
        </w:rPr>
        <w:t>wymaga</w:t>
      </w:r>
      <w:r w:rsidR="00773300">
        <w:rPr>
          <w:b/>
          <w:bCs/>
        </w:rPr>
        <w:t>ń</w:t>
      </w:r>
      <w:r w:rsidR="00207FF0">
        <w:rPr>
          <w:b/>
          <w:bCs/>
        </w:rPr>
        <w:t xml:space="preserve"> dotycząc</w:t>
      </w:r>
      <w:r w:rsidR="00773300">
        <w:rPr>
          <w:b/>
          <w:bCs/>
        </w:rPr>
        <w:t>ych</w:t>
      </w:r>
      <w:r w:rsidR="00207FF0">
        <w:rPr>
          <w:b/>
          <w:bCs/>
        </w:rPr>
        <w:t xml:space="preserve"> </w:t>
      </w:r>
      <w:r w:rsidR="00F75F10" w:rsidRPr="0086155E">
        <w:rPr>
          <w:b/>
          <w:bCs/>
        </w:rPr>
        <w:t xml:space="preserve">zachowania poufności w odniesieniu do informacji przekazanych </w:t>
      </w:r>
      <w:r w:rsidR="000B1491">
        <w:rPr>
          <w:b/>
          <w:bCs/>
        </w:rPr>
        <w:t xml:space="preserve">wykonawcy </w:t>
      </w:r>
      <w:r w:rsidR="00F75F10" w:rsidRPr="0086155E">
        <w:rPr>
          <w:b/>
          <w:bCs/>
        </w:rPr>
        <w:t>w toku postępowania</w:t>
      </w:r>
      <w:r w:rsidR="004426C3">
        <w:rPr>
          <w:b/>
          <w:bCs/>
        </w:rPr>
        <w:t xml:space="preserve"> o udzielenie zamówienia publicznego</w:t>
      </w:r>
      <w:r w:rsidR="00612EA5" w:rsidRPr="0086155E">
        <w:t>.</w:t>
      </w:r>
      <w:r w:rsidR="004352C8">
        <w:t xml:space="preserve"> </w:t>
      </w:r>
      <w:r w:rsidR="004120F8" w:rsidRPr="0086155E">
        <w:t xml:space="preserve">Zastrzeżenie przez zamawiającego poufności może być uzasadnione dostępem </w:t>
      </w:r>
      <w:r w:rsidR="00C72D84">
        <w:t xml:space="preserve">wykonawcy </w:t>
      </w:r>
      <w:r w:rsidR="004120F8" w:rsidRPr="0086155E">
        <w:t xml:space="preserve">do informacji poufnych </w:t>
      </w:r>
      <w:r w:rsidR="00C63116">
        <w:t xml:space="preserve">niezbędnych do realizacji zamówienia </w:t>
      </w:r>
      <w:r w:rsidR="004120F8" w:rsidRPr="0086155E">
        <w:t xml:space="preserve">np. </w:t>
      </w:r>
      <w:r w:rsidR="00C63116">
        <w:t xml:space="preserve">opisującej </w:t>
      </w:r>
      <w:r w:rsidR="004120F8" w:rsidRPr="0086155E">
        <w:t xml:space="preserve">systemy bezpieczeństwa informatycznego, systemy zabezpieczenia i ochrony dostępu do siedziby, zasobów danych osobowych pracowników zamawiającego </w:t>
      </w:r>
      <w:r w:rsidR="00BC4A1E">
        <w:t>itp.</w:t>
      </w:r>
    </w:p>
    <w:p w14:paraId="28AADF40" w14:textId="140A0859" w:rsidR="00773300" w:rsidRPr="00773300" w:rsidRDefault="00773300" w:rsidP="00595BB4">
      <w:r>
        <w:lastRenderedPageBreak/>
        <w:t xml:space="preserve">Z powyższą normą koresponduje przepis </w:t>
      </w:r>
      <w:r w:rsidRPr="00773300">
        <w:t xml:space="preserve">art. 96 ust. 1 ustawy </w:t>
      </w:r>
      <w:proofErr w:type="spellStart"/>
      <w:r w:rsidRPr="00773300">
        <w:t>Pzp</w:t>
      </w:r>
      <w:proofErr w:type="spellEnd"/>
      <w:r>
        <w:t xml:space="preserve">, zgodnie z którym </w:t>
      </w:r>
      <w:r w:rsidRPr="00773300">
        <w:t>zamawiający określ</w:t>
      </w:r>
      <w:r w:rsidR="00EC64FE">
        <w:t>a</w:t>
      </w:r>
      <w:r w:rsidRPr="00773300">
        <w:t xml:space="preserve"> w ogłoszeniu o zamówieniu lub dokumentach zamówienia  </w:t>
      </w:r>
      <w:r w:rsidRPr="00773300">
        <w:rPr>
          <w:b/>
          <w:bCs/>
        </w:rPr>
        <w:t>wymagania związane z realizacją zamówienia, które mogą obejmować m.in. zachowanie poufnego charakteru informacji przekazanych wykonawcy w toku realizacji zamówienia</w:t>
      </w:r>
      <w:r w:rsidRPr="00773300">
        <w:t xml:space="preserve">. W takim przypadku zamawiający </w:t>
      </w:r>
      <w:r w:rsidR="00D43E2D">
        <w:t xml:space="preserve">powinien </w:t>
      </w:r>
      <w:r w:rsidRPr="00773300">
        <w:t xml:space="preserve">określić w dokumentach zamówienia sposób dokumentowania spełniania przez wykonawcę tych wymagań, uprawnień zamawiającego w zakresie kontroli ich spełniania przez wykonawcę oraz sankcji z tytułu ich niespełnienia. </w:t>
      </w:r>
      <w:r w:rsidR="00565676">
        <w:t>M</w:t>
      </w:r>
      <w:r w:rsidRPr="00773300">
        <w:t xml:space="preserve">a </w:t>
      </w:r>
      <w:r w:rsidR="00565676">
        <w:t xml:space="preserve">to </w:t>
      </w:r>
      <w:r w:rsidRPr="00773300">
        <w:t>na celu zapewnienie skuteczności stawianych przez zamawiającego wymogów w zakresie zachowania poufnego charakteru informacji poprzez wskazanie na konieczność przewidzenia narzędzi, które umożliwią zamawiającemu skuteczne egzekwowanie na etapie realizacji zamówienia wywiązywania się przez wykonawców z</w:t>
      </w:r>
      <w:r w:rsidR="004F116A">
        <w:t xml:space="preserve"> </w:t>
      </w:r>
      <w:r w:rsidR="00997F9F">
        <w:t>tego</w:t>
      </w:r>
      <w:r w:rsidRPr="00773300">
        <w:t xml:space="preserve"> wymogu. </w:t>
      </w:r>
    </w:p>
    <w:p w14:paraId="3E4375F6" w14:textId="5FEF0B95" w:rsidR="00773300" w:rsidRPr="00773300" w:rsidRDefault="00773300" w:rsidP="00595BB4">
      <w:r w:rsidRPr="00773300">
        <w:t xml:space="preserve">Ustawa </w:t>
      </w:r>
      <w:proofErr w:type="spellStart"/>
      <w:r w:rsidRPr="00773300">
        <w:t>Pzp</w:t>
      </w:r>
      <w:proofErr w:type="spellEnd"/>
      <w:r w:rsidRPr="00773300">
        <w:t xml:space="preserve"> wskazuje jedynie przykładowy, minimalny zakres wymagań, które zamawiający powinien uregulować w dokumentach zamówienia, co nie wyklucza określenia w nich również innych kwestii, istotnych z punktu widzenia realizacji postawionego przez zamawiającego warunku dotyczącego poufnego charakteru informacji. Każdorazowo zatem zamawiający </w:t>
      </w:r>
      <w:r w:rsidR="00970857">
        <w:t>jest zobowiązany</w:t>
      </w:r>
      <w:r w:rsidRPr="00773300">
        <w:t xml:space="preserve"> ustalić, jaki zakres informacji wymaga ochrony i jak ona będzie urzeczywistniona na etapie realizacji zamówienia</w:t>
      </w:r>
      <w:r w:rsidRPr="00773300">
        <w:rPr>
          <w:b/>
          <w:bCs/>
        </w:rPr>
        <w:t>.</w:t>
      </w:r>
      <w:r w:rsidRPr="00773300">
        <w:t xml:space="preserve">  </w:t>
      </w:r>
    </w:p>
    <w:p w14:paraId="3D1144CB" w14:textId="10C72FEC" w:rsidR="00773300" w:rsidRPr="00773300" w:rsidRDefault="00773300" w:rsidP="00595BB4">
      <w:r w:rsidRPr="00773300">
        <w:t>W poszczególnych trybach, w ramach przygotowania postępowania o udzielenie zamówienia publicznego zamawiający sporządza</w:t>
      </w:r>
      <w:r w:rsidR="001F1143">
        <w:t xml:space="preserve"> </w:t>
      </w:r>
      <w:r w:rsidRPr="00773300">
        <w:t>SWZ</w:t>
      </w:r>
      <w:r w:rsidR="00595BB4">
        <w:rPr>
          <w:rStyle w:val="Odwoanieprzypisudolnego"/>
          <w:rFonts w:cs="Arial"/>
          <w:color w:val="000000" w:themeColor="text1"/>
          <w:sz w:val="20"/>
          <w:szCs w:val="20"/>
        </w:rPr>
        <w:footnoteReference w:id="2"/>
      </w:r>
      <w:r w:rsidRPr="00773300">
        <w:t xml:space="preserve"> lub </w:t>
      </w:r>
      <w:proofErr w:type="spellStart"/>
      <w:r w:rsidRPr="00773300">
        <w:t>OPiW</w:t>
      </w:r>
      <w:proofErr w:type="spellEnd"/>
      <w:r w:rsidR="00595BB4">
        <w:rPr>
          <w:rStyle w:val="Odwoanieprzypisudolnego"/>
          <w:rFonts w:cs="Arial"/>
          <w:color w:val="000000" w:themeColor="text1"/>
          <w:sz w:val="20"/>
          <w:szCs w:val="20"/>
        </w:rPr>
        <w:footnoteReference w:id="3"/>
      </w:r>
      <w:r w:rsidRPr="00773300">
        <w:t xml:space="preserve">, w których mogą znajdować się informacje wymagające szczególnej ochrony. </w:t>
      </w:r>
    </w:p>
    <w:p w14:paraId="654103FB" w14:textId="67A89B20" w:rsidR="00773300" w:rsidRDefault="00773300" w:rsidP="00595BB4">
      <w:r w:rsidRPr="00773300">
        <w:t xml:space="preserve">Warto także wskazać na regulację właściwą dla zamówień sektorowych, tj. art. 371 ust. 4 ustawy </w:t>
      </w:r>
      <w:proofErr w:type="spellStart"/>
      <w:r w:rsidRPr="00773300">
        <w:t>Pzp</w:t>
      </w:r>
      <w:proofErr w:type="spellEnd"/>
      <w:r w:rsidRPr="00773300">
        <w:t>, zgodnie z którym zamawiający ustanawiając system kwalifikowania wykonawców, może określić wymagania dotyczące zachowania poufnego charakteru informacji przekazanych wykonawcy w związku z systemem kwalifikowania wykonawców. Tego rodzaju wymagania powinny zostać wskazane, zgodnie z wyborem zamawiającego, w dokumentach zamówienia lub w ogłoszeniu o zamówieniu.</w:t>
      </w:r>
    </w:p>
    <w:p w14:paraId="086B3B5E" w14:textId="340585CA" w:rsidR="00773300" w:rsidRDefault="00EB796F" w:rsidP="00595BB4">
      <w:r>
        <w:t>Ponadto</w:t>
      </w:r>
      <w:r w:rsidR="003B41A9">
        <w:t>,</w:t>
      </w:r>
      <w:r>
        <w:t xml:space="preserve"> zgodnie z art. 18 ust. 3 ustawy </w:t>
      </w:r>
      <w:proofErr w:type="spellStart"/>
      <w:r>
        <w:t>Pzp</w:t>
      </w:r>
      <w:proofErr w:type="spellEnd"/>
      <w:r>
        <w:t xml:space="preserve"> n</w:t>
      </w:r>
      <w:r w:rsidRPr="00EB796F">
        <w:t xml:space="preserve">ie ujawnia się informacji stanowiących </w:t>
      </w:r>
      <w:r w:rsidRPr="00D10EB9">
        <w:rPr>
          <w:b/>
          <w:bCs/>
        </w:rPr>
        <w:t>tajemnicę przedsiębiorstwa</w:t>
      </w:r>
      <w:r w:rsidRPr="00EB796F">
        <w:t xml:space="preserve"> w rozumieniu przepisów ustawy z dnia 16 kwietnia 1993 r. o zwalczaniu nieuczciwej konkurencji</w:t>
      </w:r>
      <w:r w:rsidR="0038752D">
        <w:t xml:space="preserve">, </w:t>
      </w:r>
      <w:r w:rsidRPr="00EB796F">
        <w:t xml:space="preserve">jeżeli wykonawca, wraz z przekazaniem takich informacji, zastrzegł, że nie mogą być one udostępniane oraz wykazał, że zastrzeżone informacje stanowią tajemnicę przedsiębiorstwa. Wykonawca nie może zastrzec informacji, o których mowa w art. </w:t>
      </w:r>
      <w:r w:rsidRPr="00EB796F">
        <w:lastRenderedPageBreak/>
        <w:t>222 ust. 5</w:t>
      </w:r>
      <w:r>
        <w:t xml:space="preserve"> ustawy </w:t>
      </w:r>
      <w:proofErr w:type="spellStart"/>
      <w:r>
        <w:t>Pzp</w:t>
      </w:r>
      <w:proofErr w:type="spellEnd"/>
      <w:r w:rsidR="004749DE">
        <w:t xml:space="preserve"> (tj. </w:t>
      </w:r>
      <w:r w:rsidR="00FD0A6F">
        <w:t>informacji o nazwach albo imion</w:t>
      </w:r>
      <w:r w:rsidR="00A5177D">
        <w:t>ach</w:t>
      </w:r>
      <w:r w:rsidR="00FD0A6F">
        <w:t xml:space="preserve"> i nazwisk</w:t>
      </w:r>
      <w:r w:rsidR="00A5177D">
        <w:t>ach</w:t>
      </w:r>
      <w:r w:rsidR="00FD0A6F">
        <w:t xml:space="preserve"> oraz siedzib</w:t>
      </w:r>
      <w:r w:rsidR="00A5177D">
        <w:t xml:space="preserve">ach lub miejscach </w:t>
      </w:r>
      <w:r w:rsidR="001C4CC1">
        <w:t>prowadzonej działalności gospodarczej albo miejscach zamieszkania wykonawców, których oferty zostały otwarte; cenach lub kosztach zawartych w ofercie).</w:t>
      </w:r>
    </w:p>
    <w:p w14:paraId="2FE3CCBF" w14:textId="77777777" w:rsidR="00595BB4" w:rsidRDefault="00595BB4" w:rsidP="00595BB4"/>
    <w:p w14:paraId="6C46301F" w14:textId="124A92BE" w:rsidR="009E5D64" w:rsidRPr="00BC2953" w:rsidRDefault="00D8696B" w:rsidP="00595BB4">
      <w:pPr>
        <w:pStyle w:val="Nagwek2"/>
        <w:numPr>
          <w:ilvl w:val="0"/>
          <w:numId w:val="32"/>
        </w:numPr>
      </w:pPr>
      <w:r w:rsidRPr="00BC2953">
        <w:t>Odstąpienie od publikacji p</w:t>
      </w:r>
      <w:r w:rsidR="009E5D64" w:rsidRPr="00BC2953">
        <w:t>lan</w:t>
      </w:r>
      <w:r w:rsidRPr="00BC2953">
        <w:t>u</w:t>
      </w:r>
      <w:r w:rsidR="009E5D64" w:rsidRPr="00BC2953">
        <w:t xml:space="preserve"> postępowań</w:t>
      </w:r>
      <w:r w:rsidR="000C251B" w:rsidRPr="00BC2953">
        <w:t xml:space="preserve"> </w:t>
      </w:r>
      <w:r w:rsidR="00B5501B">
        <w:t>o udzielenie zamówień</w:t>
      </w:r>
    </w:p>
    <w:p w14:paraId="155CF091" w14:textId="48259D89" w:rsidR="00783CC9" w:rsidRDefault="00783CC9" w:rsidP="00595BB4">
      <w:r>
        <w:t xml:space="preserve">Jednym z przejawów realizacji zasady jawności postępowania jest obowiązek </w:t>
      </w:r>
      <w:r w:rsidR="00F9507F">
        <w:t>sporządzania i publikowania plan</w:t>
      </w:r>
      <w:r w:rsidR="003D10AE">
        <w:t>u</w:t>
      </w:r>
      <w:r w:rsidR="00F9507F">
        <w:t xml:space="preserve"> postępowań</w:t>
      </w:r>
      <w:r w:rsidR="003D10AE">
        <w:t xml:space="preserve"> o udzielenie </w:t>
      </w:r>
      <w:r w:rsidR="00BC1341">
        <w:t xml:space="preserve">zamówień, jakie zamawiający przewiduje przeprowadzić w danym roku finansowym (art. 23 ust. 1 ustawy </w:t>
      </w:r>
      <w:proofErr w:type="spellStart"/>
      <w:r w:rsidR="00BC1341">
        <w:t>Pzp</w:t>
      </w:r>
      <w:proofErr w:type="spellEnd"/>
      <w:r w:rsidR="00BC1341">
        <w:t xml:space="preserve">). Obowiązek sporządzenia planu dotyczy </w:t>
      </w:r>
      <w:r w:rsidR="00443AF2">
        <w:t xml:space="preserve">zamawiających publicznych będących jednostkami </w:t>
      </w:r>
      <w:r w:rsidR="00787A68">
        <w:t>sektora finansów publicznych oraz innymi państwowymi jednostkami organizacyjnymi nieposiadającymi osobowości prawnej</w:t>
      </w:r>
      <w:r w:rsidR="00595BB4">
        <w:rPr>
          <w:rStyle w:val="Odwoanieprzypisudolnego"/>
          <w:rFonts w:cs="Arial"/>
          <w:color w:val="000000" w:themeColor="text1"/>
          <w:sz w:val="20"/>
          <w:szCs w:val="20"/>
        </w:rPr>
        <w:footnoteReference w:id="4"/>
      </w:r>
      <w:r w:rsidR="005725F1">
        <w:t xml:space="preserve">. </w:t>
      </w:r>
      <w:r w:rsidR="00A87938">
        <w:t>Zasadą jest, że p</w:t>
      </w:r>
      <w:r w:rsidR="005725F1">
        <w:t xml:space="preserve">lan postępowań jest </w:t>
      </w:r>
      <w:r w:rsidR="00966569">
        <w:t>publikowany w Biuletynie Zamówień Publicznych oraz na stronie internetowej zamawiającego</w:t>
      </w:r>
      <w:r w:rsidR="00B43626">
        <w:t xml:space="preserve">. </w:t>
      </w:r>
    </w:p>
    <w:p w14:paraId="6A6CA82F" w14:textId="06907790" w:rsidR="00FB2D2A" w:rsidRDefault="00A87938" w:rsidP="00595BB4">
      <w:r>
        <w:t xml:space="preserve">Art. 23 ust. </w:t>
      </w:r>
      <w:r w:rsidR="003C5319">
        <w:t>5</w:t>
      </w:r>
      <w:r>
        <w:t xml:space="preserve"> ustawy </w:t>
      </w:r>
      <w:proofErr w:type="spellStart"/>
      <w:r>
        <w:t>Pzp</w:t>
      </w:r>
      <w:proofErr w:type="spellEnd"/>
      <w:r>
        <w:t xml:space="preserve"> </w:t>
      </w:r>
      <w:r w:rsidR="00E31E3F" w:rsidRPr="000230BC">
        <w:t xml:space="preserve">wyłącza obowiązek zamieszczenia </w:t>
      </w:r>
      <w:r w:rsidR="00E31E3F" w:rsidRPr="00C65B8C">
        <w:t>planu</w:t>
      </w:r>
      <w:r w:rsidR="00FC669B" w:rsidRPr="00C65B8C">
        <w:t xml:space="preserve"> postępowań</w:t>
      </w:r>
      <w:r w:rsidR="00E31E3F" w:rsidRPr="00C65B8C">
        <w:t>,</w:t>
      </w:r>
      <w:r w:rsidR="00E31E3F" w:rsidRPr="000230BC">
        <w:t xml:space="preserve"> </w:t>
      </w:r>
      <w:r w:rsidR="00E31E3F" w:rsidRPr="00BC2953">
        <w:rPr>
          <w:b/>
          <w:bCs/>
        </w:rPr>
        <w:t xml:space="preserve">jeżeli </w:t>
      </w:r>
      <w:r w:rsidR="00E31E3F" w:rsidRPr="001C0D9C">
        <w:rPr>
          <w:b/>
          <w:bCs/>
        </w:rPr>
        <w:t>wymaga tego istotny interes bezpieczeństwa państwa lub ochrona informacji niejawnych</w:t>
      </w:r>
      <w:r w:rsidR="00E31E3F" w:rsidRPr="000230BC">
        <w:t>.</w:t>
      </w:r>
      <w:r w:rsidR="00FE6153" w:rsidRPr="00FE6153">
        <w:t xml:space="preserve"> </w:t>
      </w:r>
      <w:r w:rsidR="00FE6153">
        <w:t xml:space="preserve">Informacją niejawną jest informacja określona w art. 1 ust. 1 ustawy o ochronie informacji niejawnych. Zgodnie z treścią tego przepisu informacjami niejawnymi są informacje, których nieuprawnione ujawnienie spowodowałoby lub mogłoby spowodować szkody dla Rzeczypospolitej Polskiej albo byłoby z punktu widzenia jej interesów niekorzystne, także w trakcie ich opracowywania oraz niezależnie od formy i sposobu ich wyrażania. </w:t>
      </w:r>
      <w:r w:rsidR="00E31E3F" w:rsidRPr="000230BC">
        <w:t xml:space="preserve"> </w:t>
      </w:r>
      <w:r w:rsidR="00954563">
        <w:t>Komisja Europejska w</w:t>
      </w:r>
      <w:r w:rsidR="00954563" w:rsidRPr="00954563">
        <w:t xml:space="preserve"> nocie wyjaśniającej dotyczącej bezpieczeństwa informacji </w:t>
      </w:r>
      <w:r w:rsidR="00EB06F5">
        <w:t xml:space="preserve">za informacje </w:t>
      </w:r>
      <w:r w:rsidR="00743939">
        <w:t xml:space="preserve">niejawną uznaje </w:t>
      </w:r>
      <w:r w:rsidR="00954563" w:rsidRPr="00954563">
        <w:t>wszelkie informacje lub materiały, niezależnie od ich formy, charakteru lub sposobu ich przekazania, którym przyznano określony poziom niejawności lub ochrony ze względów bezpieczeństwa i które w interesie bezpieczeństwa narodowego i zgodnie z przepisami ustawowymi, wykonawczymi i administracyjnymi obowiązującymi w danym państwie członkowskim wymagają ochrony przed wszelkim sprzeniewierzeniem, zniszczeniem, usunięciem, ujawnieniem, utratą lub dostępem ze strony osób nieupoważnionych lub wszelkim innym zagrożeniem</w:t>
      </w:r>
      <w:r w:rsidR="00954563">
        <w:t>.</w:t>
      </w:r>
      <w:r w:rsidR="00954563">
        <w:rPr>
          <w:rStyle w:val="Odwoanieprzypisudolnego"/>
          <w:rFonts w:cs="Arial"/>
          <w:color w:val="000000" w:themeColor="text1"/>
          <w:sz w:val="20"/>
          <w:szCs w:val="20"/>
        </w:rPr>
        <w:footnoteReference w:id="5"/>
      </w:r>
      <w:r w:rsidR="008A5C7D" w:rsidRPr="008A5C7D">
        <w:t xml:space="preserve"> </w:t>
      </w:r>
      <w:r w:rsidR="008A5C7D">
        <w:t xml:space="preserve">W </w:t>
      </w:r>
      <w:r w:rsidR="007C3093">
        <w:t xml:space="preserve">art. 23 ust. 5 ustawy </w:t>
      </w:r>
      <w:proofErr w:type="spellStart"/>
      <w:r w:rsidR="007C3093">
        <w:t>Pzp</w:t>
      </w:r>
      <w:proofErr w:type="spellEnd"/>
      <w:r w:rsidR="008A5C7D">
        <w:t xml:space="preserve"> – obok przesłanki związanej z ochroną informacji niejawnych, przewidziano również przesłankę dotyczącą </w:t>
      </w:r>
      <w:r w:rsidR="008A5C7D" w:rsidRPr="008A5C7D">
        <w:t xml:space="preserve">istotnego interesu </w:t>
      </w:r>
      <w:r w:rsidR="008A5C7D" w:rsidRPr="008A5C7D">
        <w:lastRenderedPageBreak/>
        <w:t>bezpieczeństwa państwa.</w:t>
      </w:r>
      <w:r w:rsidR="009361E9" w:rsidRPr="009361E9">
        <w:rPr>
          <w:rFonts w:ascii="Segoe UI" w:eastAsia="Times New Roman" w:hAnsi="Segoe UI" w:cs="Segoe UI"/>
          <w:kern w:val="0"/>
          <w:sz w:val="18"/>
          <w:szCs w:val="18"/>
          <w:lang w:eastAsia="pl-PL"/>
        </w:rPr>
        <w:t xml:space="preserve"> </w:t>
      </w:r>
      <w:r w:rsidR="009361E9">
        <w:t>P</w:t>
      </w:r>
      <w:r w:rsidR="009361E9" w:rsidRPr="009361E9">
        <w:t>ojęcie „istotnego interesu bezpieczeństwa państwa” odwołuje się do funkcjonowania organizmu państwowego, przede wszystkim do obszarów chronionych konstytucyjnie i zawsze wymaga identyfikacji przez konkretny podmiot stosujący prawo. Z zamówieniem dotyczącym istotnego interesu bezpieczeństwa państwa mamy do czynienia w szczególności w przypadku, gdy służy ono ochronie takich wartości jak suwerenność państwa, jego międzynarodowa pozycja, niepodległość, nienaruszalność terytorium czy obronność państwa</w:t>
      </w:r>
      <w:r w:rsidR="009361E9">
        <w:t>.</w:t>
      </w:r>
    </w:p>
    <w:p w14:paraId="1A745C30" w14:textId="77777777" w:rsidR="00595BB4" w:rsidRDefault="00595BB4" w:rsidP="00595BB4">
      <w:pPr>
        <w:spacing w:after="120" w:line="240" w:lineRule="auto"/>
        <w:rPr>
          <w:rFonts w:cs="Arial"/>
          <w:color w:val="000000" w:themeColor="text1"/>
          <w:sz w:val="20"/>
          <w:szCs w:val="20"/>
        </w:rPr>
      </w:pPr>
    </w:p>
    <w:p w14:paraId="46053696" w14:textId="40BD1FB6" w:rsidR="00DD2178" w:rsidRPr="00D10EB9" w:rsidRDefault="00420BEC" w:rsidP="00595BB4">
      <w:pPr>
        <w:pStyle w:val="Nagwek2"/>
        <w:numPr>
          <w:ilvl w:val="0"/>
          <w:numId w:val="32"/>
        </w:numPr>
        <w:rPr>
          <w:color w:val="000000" w:themeColor="text1"/>
        </w:rPr>
      </w:pPr>
      <w:r w:rsidRPr="00D10EB9">
        <w:t xml:space="preserve">Odstępstwa od obowiązku publikacji części SWZ </w:t>
      </w:r>
      <w:r w:rsidR="00464409" w:rsidRPr="00D10EB9">
        <w:t xml:space="preserve">lub </w:t>
      </w:r>
      <w:proofErr w:type="spellStart"/>
      <w:r w:rsidR="00464409" w:rsidRPr="00D10EB9">
        <w:t>OPiW</w:t>
      </w:r>
      <w:proofErr w:type="spellEnd"/>
    </w:p>
    <w:p w14:paraId="649598EC" w14:textId="7D1D8AA8" w:rsidR="00B72129" w:rsidRDefault="00B72129" w:rsidP="00595BB4">
      <w:r>
        <w:t xml:space="preserve">Jednym z podstawowych narzędzi realizacji zasady jawności postępowania jest publikacja informacji dotyczących postępowania na zasadach określonych w ustawie </w:t>
      </w:r>
      <w:proofErr w:type="spellStart"/>
      <w:r>
        <w:t>Pzp</w:t>
      </w:r>
      <w:proofErr w:type="spellEnd"/>
      <w:r>
        <w:t>.</w:t>
      </w:r>
    </w:p>
    <w:p w14:paraId="7EC83ABB" w14:textId="6AB2561E" w:rsidR="00CB641F" w:rsidRDefault="00CB641F" w:rsidP="00595BB4">
      <w:r>
        <w:t>S</w:t>
      </w:r>
      <w:r w:rsidR="006800A6">
        <w:t>WZ</w:t>
      </w:r>
      <w:r>
        <w:t xml:space="preserve"> jest </w:t>
      </w:r>
      <w:r w:rsidR="00A25F58">
        <w:t>podstawowym</w:t>
      </w:r>
      <w:r w:rsidR="002B3D5B">
        <w:t xml:space="preserve"> dokumentem zamówienia, w którym powinny być opisane </w:t>
      </w:r>
      <w:r w:rsidR="002C06F0">
        <w:t xml:space="preserve">wszystkie warunki zamówienia. Zgodnie z art. 7 pkt 29 ustawy </w:t>
      </w:r>
      <w:proofErr w:type="spellStart"/>
      <w:r w:rsidR="002C06F0">
        <w:t>Pzp</w:t>
      </w:r>
      <w:proofErr w:type="spellEnd"/>
      <w:r w:rsidR="002C06F0">
        <w:t xml:space="preserve">, przez warunki zamówienia należy rozumieć warunki, które </w:t>
      </w:r>
      <w:r w:rsidR="002E5438">
        <w:t>dotyczą zamówienia lub postępowania o udzielenie zamówienia, wynikające w szczególności z opisu przedmiotu zamówienia</w:t>
      </w:r>
      <w:r w:rsidR="000337FA">
        <w:t>, wymagań związanych z realizacją zamówienia, kryteriów oceny ofert, wymagań proceduralnych lub projektowanych postanowień umowy w sprawie zamówienia publicznego.</w:t>
      </w:r>
      <w:r w:rsidR="00D51313">
        <w:t xml:space="preserve"> Jak wynika z powyższego, w SWZ mogą być zawarte informacje, które </w:t>
      </w:r>
      <w:r w:rsidR="00D3614F">
        <w:t xml:space="preserve">mogą mieć kluczowe znaczenie w kontekście bezpieczeństwa </w:t>
      </w:r>
      <w:r w:rsidR="00E1034D">
        <w:t>p</w:t>
      </w:r>
      <w:r w:rsidR="00321BEE">
        <w:t xml:space="preserve">ostępowania i </w:t>
      </w:r>
      <w:r w:rsidR="009B3188">
        <w:t xml:space="preserve">bezpieczeństwa </w:t>
      </w:r>
      <w:r w:rsidR="00321BEE">
        <w:t xml:space="preserve">realizacji przedmiotu zamówienia. </w:t>
      </w:r>
    </w:p>
    <w:p w14:paraId="4F6CE08F" w14:textId="6DFAB6B3" w:rsidR="00321BEE" w:rsidRDefault="000B7AC2" w:rsidP="00595BB4">
      <w:r>
        <w:t xml:space="preserve">Zasadą jest, że </w:t>
      </w:r>
      <w:r w:rsidR="00B72129" w:rsidRPr="00B72129">
        <w:t>zamawiający ma obowiązek udostępnić</w:t>
      </w:r>
      <w:r>
        <w:t xml:space="preserve"> specyfikację warunków zamówienia</w:t>
      </w:r>
      <w:r w:rsidR="00B72129" w:rsidRPr="00B72129">
        <w:t xml:space="preserve"> </w:t>
      </w:r>
      <w:r>
        <w:t>(</w:t>
      </w:r>
      <w:r w:rsidR="00B72129" w:rsidRPr="00B72129">
        <w:t>SWZ</w:t>
      </w:r>
      <w:r>
        <w:t>)</w:t>
      </w:r>
      <w:r w:rsidR="00B72129" w:rsidRPr="00B72129">
        <w:t xml:space="preserve"> na stronie prowadzonego postępowania </w:t>
      </w:r>
      <w:r w:rsidR="00F11804">
        <w:t xml:space="preserve">(art. 133 ust. 1 ustawy </w:t>
      </w:r>
      <w:proofErr w:type="spellStart"/>
      <w:r w:rsidR="00F11804">
        <w:t>Pzp</w:t>
      </w:r>
      <w:proofErr w:type="spellEnd"/>
      <w:r w:rsidR="00F11804">
        <w:t>)</w:t>
      </w:r>
      <w:r w:rsidR="00F11804" w:rsidRPr="00B72129">
        <w:t>.</w:t>
      </w:r>
    </w:p>
    <w:p w14:paraId="349CE57E" w14:textId="0C9D7FDC" w:rsidR="00B72129" w:rsidRDefault="00B72129" w:rsidP="00595BB4">
      <w:r w:rsidRPr="00B72129">
        <w:t xml:space="preserve">Ustawa </w:t>
      </w:r>
      <w:proofErr w:type="spellStart"/>
      <w:r w:rsidRPr="00B72129">
        <w:t>Pzp</w:t>
      </w:r>
      <w:proofErr w:type="spellEnd"/>
      <w:r w:rsidRPr="00B72129">
        <w:t xml:space="preserve"> przewiduje odstępstwo od tego obowiązku </w:t>
      </w:r>
      <w:r w:rsidR="002C4321">
        <w:t xml:space="preserve">w </w:t>
      </w:r>
      <w:r w:rsidR="00724E52" w:rsidRPr="00A25F58">
        <w:rPr>
          <w:b/>
          <w:bCs/>
        </w:rPr>
        <w:t xml:space="preserve">art. 133 ust. 3 ustawy </w:t>
      </w:r>
      <w:proofErr w:type="spellStart"/>
      <w:r w:rsidR="00724E52" w:rsidRPr="00A25F58">
        <w:rPr>
          <w:b/>
          <w:bCs/>
        </w:rPr>
        <w:t>Pzp</w:t>
      </w:r>
      <w:proofErr w:type="spellEnd"/>
      <w:r w:rsidR="002C4321">
        <w:rPr>
          <w:b/>
          <w:bCs/>
        </w:rPr>
        <w:t xml:space="preserve">, </w:t>
      </w:r>
      <w:r w:rsidR="002C4321" w:rsidRPr="0031530B">
        <w:t>zgodnie z którym</w:t>
      </w:r>
      <w:r w:rsidR="003F051D" w:rsidRPr="00A25F58">
        <w:rPr>
          <w:b/>
          <w:bCs/>
        </w:rPr>
        <w:t xml:space="preserve"> </w:t>
      </w:r>
      <w:r w:rsidR="00724E52" w:rsidRPr="00A25F58">
        <w:rPr>
          <w:b/>
          <w:bCs/>
        </w:rPr>
        <w:t xml:space="preserve"> zamawiający może </w:t>
      </w:r>
      <w:r w:rsidR="003F051D" w:rsidRPr="00A25F58">
        <w:rPr>
          <w:b/>
          <w:bCs/>
        </w:rPr>
        <w:t xml:space="preserve">nie </w:t>
      </w:r>
      <w:r w:rsidR="00056042" w:rsidRPr="00A25F58">
        <w:rPr>
          <w:b/>
          <w:bCs/>
        </w:rPr>
        <w:t>udostępni</w:t>
      </w:r>
      <w:r w:rsidR="00B36504" w:rsidRPr="00A25F58">
        <w:rPr>
          <w:b/>
          <w:bCs/>
        </w:rPr>
        <w:t>ać</w:t>
      </w:r>
      <w:r w:rsidR="00056042" w:rsidRPr="00A25F58">
        <w:rPr>
          <w:b/>
          <w:bCs/>
        </w:rPr>
        <w:t xml:space="preserve"> części SWZ na stronie internetowej prowadzonego postępowania z powodu </w:t>
      </w:r>
      <w:r w:rsidR="003F051D" w:rsidRPr="00A25F58">
        <w:rPr>
          <w:b/>
          <w:bCs/>
        </w:rPr>
        <w:t>ochrony poufnego charakteru informacji zawartych w SWZ.</w:t>
      </w:r>
      <w:r w:rsidR="003F051D">
        <w:t xml:space="preserve"> </w:t>
      </w:r>
      <w:r w:rsidRPr="00B72129">
        <w:t xml:space="preserve">W takim przypadku zamawiający </w:t>
      </w:r>
      <w:r w:rsidR="0016162A">
        <w:t xml:space="preserve">musi </w:t>
      </w:r>
      <w:r w:rsidRPr="00B72129">
        <w:t>określ</w:t>
      </w:r>
      <w:r w:rsidR="0016162A">
        <w:t>ić</w:t>
      </w:r>
      <w:r w:rsidRPr="00B72129">
        <w:t xml:space="preserve"> w ogłoszeniu o zamówieniu sposób dostępu do tych informacji oraz wymagania związane z ochroną ich poufnego charakteru. </w:t>
      </w:r>
    </w:p>
    <w:p w14:paraId="0BE8D804" w14:textId="448BEA37" w:rsidR="00E40201" w:rsidRPr="00B72129" w:rsidRDefault="00E40201" w:rsidP="00595BB4">
      <w:r>
        <w:t xml:space="preserve">Przepis ten ma zastosowanie w trybie przetargu nieograniczonego (art. 133 ust. 3 ustawy </w:t>
      </w:r>
      <w:proofErr w:type="spellStart"/>
      <w:r>
        <w:t>Pzp</w:t>
      </w:r>
      <w:proofErr w:type="spellEnd"/>
      <w:r>
        <w:t xml:space="preserve">), w przetargu ograniczonym (art. </w:t>
      </w:r>
      <w:r w:rsidR="00F51D70">
        <w:t xml:space="preserve">141 ustawy </w:t>
      </w:r>
      <w:proofErr w:type="spellStart"/>
      <w:r w:rsidR="00F51D70">
        <w:t>Pzp</w:t>
      </w:r>
      <w:proofErr w:type="spellEnd"/>
      <w:r w:rsidR="00F51D70">
        <w:t>)</w:t>
      </w:r>
      <w:r w:rsidR="00EE38D0">
        <w:t xml:space="preserve"> i partnerstwie innowacyjnym (</w:t>
      </w:r>
      <w:r w:rsidR="00852DF0">
        <w:t>w odniesieniu do opisu potrzeb i wymagań</w:t>
      </w:r>
      <w:r w:rsidR="00616598">
        <w:t xml:space="preserve"> - </w:t>
      </w:r>
      <w:r w:rsidR="00EE38D0">
        <w:t xml:space="preserve">art. 191 ust. 2 ustawy </w:t>
      </w:r>
      <w:proofErr w:type="spellStart"/>
      <w:r w:rsidR="00EE38D0">
        <w:t>Pzp</w:t>
      </w:r>
      <w:proofErr w:type="spellEnd"/>
      <w:r w:rsidR="00EE38D0">
        <w:t>)</w:t>
      </w:r>
      <w:r w:rsidR="00F51D70">
        <w:t xml:space="preserve">, </w:t>
      </w:r>
      <w:r w:rsidR="000F753B">
        <w:t xml:space="preserve">natomiast </w:t>
      </w:r>
      <w:r w:rsidR="002A644A" w:rsidRPr="00A25F58">
        <w:t>odpowiednio</w:t>
      </w:r>
      <w:r w:rsidR="002A644A">
        <w:t xml:space="preserve"> </w:t>
      </w:r>
      <w:r w:rsidR="008C7C40">
        <w:t xml:space="preserve">stosuje się go </w:t>
      </w:r>
      <w:r w:rsidR="002A644A">
        <w:t>w tryb</w:t>
      </w:r>
      <w:r w:rsidR="000F753B">
        <w:t>ach:</w:t>
      </w:r>
      <w:r w:rsidR="002A644A">
        <w:t xml:space="preserve"> </w:t>
      </w:r>
      <w:r w:rsidR="00DB4DA3">
        <w:t>negocjacji z ogłoszeniem (</w:t>
      </w:r>
      <w:r w:rsidR="00616598">
        <w:t xml:space="preserve">w odniesieniu do opisu potrzeb i wymagań - </w:t>
      </w:r>
      <w:r w:rsidR="00DB4DA3">
        <w:t xml:space="preserve">art. 155 ust. 3 ustawy </w:t>
      </w:r>
      <w:proofErr w:type="spellStart"/>
      <w:r w:rsidR="00DB4DA3">
        <w:t>Pzp</w:t>
      </w:r>
      <w:proofErr w:type="spellEnd"/>
      <w:r w:rsidR="00DB4DA3">
        <w:t>)</w:t>
      </w:r>
      <w:r w:rsidR="000F753B">
        <w:t>, dialogu konkurencyjnym (</w:t>
      </w:r>
      <w:r w:rsidR="00DA2AFF">
        <w:t xml:space="preserve">w odniesieniu do opisu potrzeb i wymagań - </w:t>
      </w:r>
      <w:r w:rsidR="000F753B">
        <w:t xml:space="preserve">art. </w:t>
      </w:r>
      <w:r w:rsidR="00957747">
        <w:t xml:space="preserve">173 ustawy </w:t>
      </w:r>
      <w:proofErr w:type="spellStart"/>
      <w:r w:rsidR="00957747">
        <w:t>Pzp</w:t>
      </w:r>
      <w:proofErr w:type="spellEnd"/>
      <w:r w:rsidR="00957747">
        <w:t>)</w:t>
      </w:r>
    </w:p>
    <w:p w14:paraId="7D22A0B6" w14:textId="52E2399D" w:rsidR="00941DAE" w:rsidRDefault="00B72129" w:rsidP="00595BB4">
      <w:r w:rsidRPr="00B72129">
        <w:lastRenderedPageBreak/>
        <w:t xml:space="preserve">Ustawa </w:t>
      </w:r>
      <w:proofErr w:type="spellStart"/>
      <w:r w:rsidRPr="00B72129">
        <w:t>Pzp</w:t>
      </w:r>
      <w:proofErr w:type="spellEnd"/>
      <w:r w:rsidRPr="00B72129">
        <w:t xml:space="preserve"> przewiduje analogiczne rozwiązania w przypadku prowadzenia postępowania poniżej progów unijnych w trybie podstawowym (art. 280 ust. 3 ustawy </w:t>
      </w:r>
      <w:proofErr w:type="spellStart"/>
      <w:r w:rsidRPr="00B72129">
        <w:t>Pzp</w:t>
      </w:r>
      <w:proofErr w:type="spellEnd"/>
      <w:r w:rsidRPr="00B72129">
        <w:t>)</w:t>
      </w:r>
      <w:r w:rsidR="00122D30">
        <w:t xml:space="preserve"> i w</w:t>
      </w:r>
      <w:r w:rsidR="00BC7387">
        <w:t xml:space="preserve"> </w:t>
      </w:r>
      <w:r w:rsidR="00346FE0">
        <w:t xml:space="preserve">trybie partnerstwa innowacyjnego </w:t>
      </w:r>
      <w:r w:rsidR="00A06163">
        <w:t>(</w:t>
      </w:r>
      <w:r w:rsidR="00BE6508">
        <w:t xml:space="preserve">w odniesieniu do opisu potrzeb i wymagań - </w:t>
      </w:r>
      <w:r w:rsidR="00A06163">
        <w:t xml:space="preserve">art. 297 w zw. z art. 191 ust. 2 ustawy </w:t>
      </w:r>
      <w:proofErr w:type="spellStart"/>
      <w:r w:rsidR="00A06163">
        <w:t>Pzp</w:t>
      </w:r>
      <w:proofErr w:type="spellEnd"/>
      <w:r w:rsidR="00A06163">
        <w:t>)</w:t>
      </w:r>
      <w:r w:rsidR="00122D30">
        <w:t xml:space="preserve">. </w:t>
      </w:r>
      <w:r w:rsidR="00E874BF">
        <w:t xml:space="preserve"> </w:t>
      </w:r>
    </w:p>
    <w:p w14:paraId="7EA04510" w14:textId="77777777" w:rsidR="00595BB4" w:rsidRPr="00BC2953" w:rsidRDefault="00595BB4" w:rsidP="00595BB4">
      <w:pPr>
        <w:spacing w:after="120" w:line="240" w:lineRule="auto"/>
        <w:rPr>
          <w:rFonts w:cs="Arial"/>
          <w:color w:val="000000" w:themeColor="text1"/>
          <w:sz w:val="20"/>
          <w:szCs w:val="20"/>
        </w:rPr>
      </w:pPr>
    </w:p>
    <w:p w14:paraId="6B5BC928" w14:textId="310E96EF" w:rsidR="0098329A" w:rsidRPr="00BC2953" w:rsidRDefault="003B3D60" w:rsidP="00595BB4">
      <w:pPr>
        <w:pStyle w:val="Nagwek2"/>
        <w:numPr>
          <w:ilvl w:val="0"/>
          <w:numId w:val="32"/>
        </w:numPr>
      </w:pPr>
      <w:r w:rsidRPr="00BC2953">
        <w:t>Odstąpienie od użycia środków komunikacji elektronicznej</w:t>
      </w:r>
    </w:p>
    <w:p w14:paraId="09CC844D" w14:textId="0505883A" w:rsidR="00020BA2" w:rsidRDefault="003D77A3" w:rsidP="00595BB4">
      <w:r>
        <w:t xml:space="preserve">Zasadą na gruncie ustawy </w:t>
      </w:r>
      <w:proofErr w:type="spellStart"/>
      <w:r>
        <w:t>Pzp</w:t>
      </w:r>
      <w:proofErr w:type="spellEnd"/>
      <w:r>
        <w:t xml:space="preserve"> jest komunikacja w postępowaniu przy użyciu środków komunikacji elektronicznej</w:t>
      </w:r>
      <w:r w:rsidR="0081534D">
        <w:rPr>
          <w:rStyle w:val="Odwoanieprzypisudolnego"/>
          <w:rFonts w:cs="Arial"/>
          <w:color w:val="000000" w:themeColor="text1"/>
          <w:sz w:val="20"/>
          <w:szCs w:val="20"/>
        </w:rPr>
        <w:footnoteReference w:id="6"/>
      </w:r>
      <w:r>
        <w:t xml:space="preserve">. To rozwiązanie, </w:t>
      </w:r>
      <w:r w:rsidR="00AA500F">
        <w:t xml:space="preserve">wygodne i szybkie w przypadku standardowych postępowań, może </w:t>
      </w:r>
      <w:r w:rsidR="00637579">
        <w:t xml:space="preserve">nie być odpowiednie dla postępowań, w których należy zapewnić </w:t>
      </w:r>
      <w:r w:rsidR="00D47267">
        <w:t>szczególną ochronę bezpieczeństwa informacji</w:t>
      </w:r>
      <w:r w:rsidR="00B449E6">
        <w:t xml:space="preserve"> i wrażliwych danych</w:t>
      </w:r>
      <w:r w:rsidR="00D47267">
        <w:t xml:space="preserve">. </w:t>
      </w:r>
    </w:p>
    <w:p w14:paraId="6937E775" w14:textId="4F2A4C94" w:rsidR="00057141" w:rsidRDefault="00057141" w:rsidP="00595BB4">
      <w:r>
        <w:t xml:space="preserve">Ustawa </w:t>
      </w:r>
      <w:proofErr w:type="spellStart"/>
      <w:r>
        <w:t>Pzp</w:t>
      </w:r>
      <w:proofErr w:type="spellEnd"/>
      <w:r>
        <w:t xml:space="preserve"> przewiduje możliwość odstąpienia od tego obowiązku w okolicznościach wskazanych w art. 65 ust. 1 pkt 6  ustawy </w:t>
      </w:r>
      <w:proofErr w:type="spellStart"/>
      <w:r>
        <w:t>Pzp</w:t>
      </w:r>
      <w:proofErr w:type="spellEnd"/>
      <w:r>
        <w:t xml:space="preserve">. </w:t>
      </w:r>
      <w:r w:rsidR="00CA34B7">
        <w:t xml:space="preserve">Zgodnie z treścią tego przepisu, zamawiający może odstąpić od wymagania użycia środków komunikacji elektronicznej, jeżeli </w:t>
      </w:r>
      <w:r w:rsidR="007076BB">
        <w:t xml:space="preserve">jest to niezbędne z uwagi na potrzebę ochrony informacji szczególnie wrażliwych, której nie można zagwarantować w sposób dostateczny przy użyciu środków </w:t>
      </w:r>
      <w:r w:rsidR="007741C6">
        <w:t xml:space="preserve">komunikacji elektronicznej lub innych narzędzi, lub urządzeń, które są ogólnie dostępne dla wykonawców </w:t>
      </w:r>
      <w:r w:rsidR="009136A2">
        <w:t xml:space="preserve">lub które mogłyby być udostępnione przez zamawiającego. </w:t>
      </w:r>
    </w:p>
    <w:p w14:paraId="089256D2" w14:textId="3B0BAB98" w:rsidR="003B3D60" w:rsidRPr="003B3D60" w:rsidRDefault="00E448DF" w:rsidP="00595BB4">
      <w:r>
        <w:t>Jeżeli z</w:t>
      </w:r>
      <w:r w:rsidR="003B3D60" w:rsidRPr="003B3D60">
        <w:t xml:space="preserve">amawiający skorzysta z tej możliwości, </w:t>
      </w:r>
      <w:r w:rsidR="00AB6B95">
        <w:t>to</w:t>
      </w:r>
      <w:r w:rsidR="003B3D60" w:rsidRPr="003B3D60">
        <w:t xml:space="preserve"> zgodnie z art. 134 ust. 1 pkt 11 ustawy </w:t>
      </w:r>
      <w:proofErr w:type="spellStart"/>
      <w:r w:rsidR="003B3D60" w:rsidRPr="003B3D60">
        <w:t>Pzp</w:t>
      </w:r>
      <w:proofErr w:type="spellEnd"/>
      <w:r w:rsidR="003B3D60" w:rsidRPr="003B3D60">
        <w:t xml:space="preserve"> </w:t>
      </w:r>
      <w:r w:rsidR="00670427">
        <w:t xml:space="preserve">(poniżej progów unijnych: art. 281 ust. 1 pkt 9 ustawy </w:t>
      </w:r>
      <w:proofErr w:type="spellStart"/>
      <w:r w:rsidR="00670427">
        <w:t>Pzp</w:t>
      </w:r>
      <w:proofErr w:type="spellEnd"/>
      <w:r w:rsidR="00670427">
        <w:t xml:space="preserve">) </w:t>
      </w:r>
      <w:r w:rsidR="003B3D60" w:rsidRPr="003B3D60">
        <w:t>zobowiązany jest do wskazania w SWZ informacji o sposobie komunikowania się zamawiającego z wykonawcami w inny sposób niż przy użyciu środków komunikacji elektronicznej.</w:t>
      </w:r>
    </w:p>
    <w:p w14:paraId="2276F4A9" w14:textId="7508BF38" w:rsidR="00941DAE" w:rsidRDefault="003B3D60" w:rsidP="00595BB4">
      <w:r w:rsidRPr="003B3D60">
        <w:t xml:space="preserve">Analogiczna regulacja przewidziana została w art. 156 ust. 1 pkt 12 ustawy </w:t>
      </w:r>
      <w:proofErr w:type="spellStart"/>
      <w:r w:rsidRPr="003B3D60">
        <w:t>Pzp</w:t>
      </w:r>
      <w:proofErr w:type="spellEnd"/>
      <w:r w:rsidRPr="003B3D60">
        <w:t xml:space="preserve"> w przypadku sporządzania opisu potrzeb i wymagań w ramach trybów wieloetapowych jak np. przetarg ograniczony</w:t>
      </w:r>
      <w:r w:rsidR="00960236">
        <w:t xml:space="preserve"> (poniżej progów unijnych: art. 282 ust. 1 ustawy </w:t>
      </w:r>
      <w:proofErr w:type="spellStart"/>
      <w:r w:rsidR="00960236">
        <w:t>Pzp</w:t>
      </w:r>
      <w:proofErr w:type="spellEnd"/>
      <w:r w:rsidR="00960236">
        <w:t xml:space="preserve"> – w przypadku wariantu 3 trybu podstawowego).  </w:t>
      </w:r>
    </w:p>
    <w:p w14:paraId="60472CC7" w14:textId="77777777" w:rsidR="00595BB4" w:rsidRPr="00BC2953" w:rsidRDefault="00595BB4" w:rsidP="00595BB4">
      <w:pPr>
        <w:spacing w:after="120" w:line="240" w:lineRule="auto"/>
        <w:rPr>
          <w:rFonts w:cs="Arial"/>
          <w:color w:val="000000" w:themeColor="text1"/>
          <w:sz w:val="20"/>
          <w:szCs w:val="20"/>
        </w:rPr>
      </w:pPr>
    </w:p>
    <w:p w14:paraId="4DDE3BE4" w14:textId="6C365AA4" w:rsidR="0067285F" w:rsidRPr="00BC2953" w:rsidRDefault="0067285F" w:rsidP="00595BB4">
      <w:pPr>
        <w:pStyle w:val="Nagwek2"/>
        <w:numPr>
          <w:ilvl w:val="0"/>
          <w:numId w:val="32"/>
        </w:numPr>
      </w:pPr>
      <w:r w:rsidRPr="00BC2953">
        <w:lastRenderedPageBreak/>
        <w:t xml:space="preserve">Możliwość nieprzekazywania informacji o wyborze oferty najkorzystniejszej </w:t>
      </w:r>
    </w:p>
    <w:p w14:paraId="690E0593" w14:textId="00A97B44" w:rsidR="005B00AF" w:rsidRDefault="009F299B" w:rsidP="00595BB4">
      <w:r>
        <w:t xml:space="preserve">Obowiązek zamawiającego w zakresie informowania wykonawców o wyborze oferty najkorzystniejszej </w:t>
      </w:r>
      <w:r w:rsidR="0097697D">
        <w:t xml:space="preserve">wpisuje się w realizację zasady jawności postępowania. Jak stanowi art. 253 ust. 1 ustawy </w:t>
      </w:r>
      <w:proofErr w:type="spellStart"/>
      <w:r w:rsidR="0097697D">
        <w:t>Pzp</w:t>
      </w:r>
      <w:proofErr w:type="spellEnd"/>
      <w:r w:rsidR="00AD0667">
        <w:t xml:space="preserve">, niezwłocznie po wyborze najkorzystniejszej oferty zamawiający informuje </w:t>
      </w:r>
      <w:r w:rsidR="000C25D7">
        <w:t xml:space="preserve">równocześnie wykonawców, którzy złożyli oferty o: wyborze najkorzystniejszej oferty ze wskazaniem </w:t>
      </w:r>
      <w:r w:rsidR="00180604">
        <w:t xml:space="preserve">oferty wybranej, informacji o </w:t>
      </w:r>
      <w:r w:rsidR="002F69D6">
        <w:t>wykonawc</w:t>
      </w:r>
      <w:r w:rsidR="00180604">
        <w:t>ach</w:t>
      </w:r>
      <w:r w:rsidR="002F69D6">
        <w:t xml:space="preserve">, </w:t>
      </w:r>
      <w:r w:rsidR="00180604">
        <w:t xml:space="preserve">którzy złożyli oferty </w:t>
      </w:r>
      <w:r w:rsidR="00103B07">
        <w:t xml:space="preserve">i przyznanej im punktacji oraz informację o wykonawcach, których </w:t>
      </w:r>
      <w:r w:rsidR="00227D17">
        <w:t xml:space="preserve">oferty zostały odrzucone – z podaniem uzasadnienia faktycznego i prawnego. Informacje te podaje się również na stronie internetowej prowadzonego postępowania (art. 253 ust. 2 ustawy </w:t>
      </w:r>
      <w:proofErr w:type="spellStart"/>
      <w:r w:rsidR="00227D17">
        <w:t>Pzp</w:t>
      </w:r>
      <w:proofErr w:type="spellEnd"/>
      <w:r w:rsidR="00227D17">
        <w:t>).</w:t>
      </w:r>
    </w:p>
    <w:p w14:paraId="61AD4455" w14:textId="02941C86" w:rsidR="00941DAE" w:rsidRDefault="002D15BF" w:rsidP="00595BB4">
      <w:pPr>
        <w:rPr>
          <w:b/>
          <w:bCs/>
        </w:rPr>
      </w:pPr>
      <w:r>
        <w:t xml:space="preserve">Ustawa </w:t>
      </w:r>
      <w:proofErr w:type="spellStart"/>
      <w:r w:rsidR="00D97E77">
        <w:t>Pzp</w:t>
      </w:r>
      <w:proofErr w:type="spellEnd"/>
      <w:r w:rsidR="00D97E77">
        <w:t xml:space="preserve"> </w:t>
      </w:r>
      <w:r>
        <w:t xml:space="preserve">przewiduje jednak możliwość odstąpienia od przekazywania i publikowania </w:t>
      </w:r>
      <w:r w:rsidR="00D97E77">
        <w:t>tych informacji</w:t>
      </w:r>
      <w:r w:rsidR="00584B8A">
        <w:t xml:space="preserve">, jeżeli zachodzą przesłanki określone w art. 253 ust. 3 ustawy </w:t>
      </w:r>
      <w:proofErr w:type="spellStart"/>
      <w:r w:rsidR="00584B8A">
        <w:t>Pzp</w:t>
      </w:r>
      <w:proofErr w:type="spellEnd"/>
      <w:r w:rsidR="00584B8A">
        <w:t xml:space="preserve">. Zgodnie z treścią tego przepisu, </w:t>
      </w:r>
      <w:r w:rsidR="00A10074" w:rsidRPr="00F23602">
        <w:rPr>
          <w:b/>
          <w:bCs/>
        </w:rPr>
        <w:t>zamawiający może nie przekazywać wykonawcom informacji o wyborze najkorzystniejszej oferty ani informacji o odrzuceniu ofert, jak również może nie publikować informacji o wyborze najkorzystniejszej oferty na stronie internetowej prowadzonego postępowania, jeżeli ich ujawnienie byłoby sprzeczne z ważnym interesem publicznym.</w:t>
      </w:r>
      <w:r w:rsidR="00883F51">
        <w:rPr>
          <w:b/>
          <w:bCs/>
        </w:rPr>
        <w:t xml:space="preserve"> </w:t>
      </w:r>
    </w:p>
    <w:p w14:paraId="4903F881" w14:textId="77777777" w:rsidR="00595BB4" w:rsidRPr="00906AC1" w:rsidRDefault="00595BB4" w:rsidP="00595BB4">
      <w:pPr>
        <w:spacing w:after="120" w:line="240" w:lineRule="auto"/>
        <w:rPr>
          <w:rFonts w:cs="Arial"/>
          <w:b/>
          <w:bCs/>
          <w:color w:val="000000" w:themeColor="text1"/>
          <w:sz w:val="20"/>
          <w:szCs w:val="20"/>
        </w:rPr>
      </w:pPr>
    </w:p>
    <w:p w14:paraId="7C436DC1" w14:textId="18379430" w:rsidR="00C76D0D" w:rsidRPr="00BC2953" w:rsidRDefault="00C76D0D" w:rsidP="00595BB4">
      <w:pPr>
        <w:pStyle w:val="Nagwek2"/>
        <w:numPr>
          <w:ilvl w:val="0"/>
          <w:numId w:val="32"/>
        </w:numPr>
      </w:pPr>
      <w:r w:rsidRPr="00BC2953">
        <w:t>Nieudostępnianie protokołu postępowania</w:t>
      </w:r>
      <w:r w:rsidR="000F229A" w:rsidRPr="00BC2953">
        <w:t xml:space="preserve"> </w:t>
      </w:r>
      <w:r w:rsidR="00534036">
        <w:t>w zakresie informacji mających charakter poufny</w:t>
      </w:r>
    </w:p>
    <w:p w14:paraId="7158C52D" w14:textId="7759644A" w:rsidR="005D1698" w:rsidRDefault="0097081C" w:rsidP="00595BB4">
      <w:r>
        <w:t>P</w:t>
      </w:r>
      <w:r w:rsidR="00EC2974">
        <w:t>rotokół postępowania realizuje zasadę jawności postępowani</w:t>
      </w:r>
      <w:r w:rsidR="00CE44D0">
        <w:t xml:space="preserve">a, a jego celem jest dokładne </w:t>
      </w:r>
      <w:r w:rsidR="00EC2974">
        <w:t>odzwierciedl</w:t>
      </w:r>
      <w:r w:rsidR="00CE44D0">
        <w:t>enie</w:t>
      </w:r>
      <w:r w:rsidR="00EC2974">
        <w:t xml:space="preserve"> przebieg</w:t>
      </w:r>
      <w:r w:rsidR="00CE44D0">
        <w:t>u</w:t>
      </w:r>
      <w:r w:rsidR="00EC2974">
        <w:t xml:space="preserve"> danego postępowania</w:t>
      </w:r>
      <w:r w:rsidR="00695238">
        <w:t>.</w:t>
      </w:r>
      <w:r w:rsidR="004B65A8">
        <w:t xml:space="preserve"> </w:t>
      </w:r>
      <w:r w:rsidR="005943DF">
        <w:t>Zasadą jest, że d</w:t>
      </w:r>
      <w:r w:rsidR="007F1C6A">
        <w:t xml:space="preserve">ostęp do protokołu nie jest limitowany </w:t>
      </w:r>
      <w:r w:rsidR="00E63FDC">
        <w:t>koniecznością wykazania się interesem prawnym oraz nie jest ograniczony tylko do wykonawców biorących udział w postępowaniu</w:t>
      </w:r>
      <w:r w:rsidR="005943DF">
        <w:t xml:space="preserve"> </w:t>
      </w:r>
      <w:r w:rsidR="009F1506">
        <w:t xml:space="preserve">(zob. </w:t>
      </w:r>
      <w:r w:rsidR="00E74A87">
        <w:t xml:space="preserve">art. 74 ust. 1 ustawy </w:t>
      </w:r>
      <w:proofErr w:type="spellStart"/>
      <w:r w:rsidR="00E74A87">
        <w:t>Pzp</w:t>
      </w:r>
      <w:proofErr w:type="spellEnd"/>
      <w:r w:rsidR="00E74A87">
        <w:t>)</w:t>
      </w:r>
      <w:r w:rsidR="00E63FDC">
        <w:t>.</w:t>
      </w:r>
    </w:p>
    <w:p w14:paraId="1A8B68C6" w14:textId="07CAD527" w:rsidR="00941DAE" w:rsidRDefault="006B7004" w:rsidP="00595BB4">
      <w:r>
        <w:t>Ograniczenia w zakresie dostępności protokołu postępowani</w:t>
      </w:r>
      <w:r w:rsidR="00C41102">
        <w:t>a</w:t>
      </w:r>
      <w:r w:rsidR="00A55E30">
        <w:t xml:space="preserve"> dotyczą ochrony danych osobowych </w:t>
      </w:r>
      <w:r w:rsidR="00586206">
        <w:t xml:space="preserve">oraz innych sytuacji wyraźnie wskazanych w ustawie </w:t>
      </w:r>
      <w:proofErr w:type="spellStart"/>
      <w:r w:rsidR="00586206">
        <w:t>Pzp</w:t>
      </w:r>
      <w:proofErr w:type="spellEnd"/>
      <w:r w:rsidR="00586206">
        <w:t xml:space="preserve">, zwłaszcza informacji, które mają </w:t>
      </w:r>
      <w:r w:rsidR="00586206" w:rsidRPr="00125F02">
        <w:rPr>
          <w:b/>
          <w:bCs/>
        </w:rPr>
        <w:t>charakter poufny</w:t>
      </w:r>
      <w:r w:rsidR="0097767C">
        <w:t>, w tym informacji przekazywanych w toku negocjacji lub dialogu</w:t>
      </w:r>
      <w:r w:rsidR="003A4482">
        <w:t xml:space="preserve"> (art. 74 </w:t>
      </w:r>
      <w:r w:rsidR="003A4482" w:rsidRPr="00F23602">
        <w:t xml:space="preserve">ust. </w:t>
      </w:r>
      <w:r w:rsidR="00960236" w:rsidRPr="00F23602">
        <w:t xml:space="preserve">2 i 3 </w:t>
      </w:r>
      <w:r w:rsidR="003A4482" w:rsidRPr="00F23602">
        <w:t xml:space="preserve"> ustawy </w:t>
      </w:r>
      <w:proofErr w:type="spellStart"/>
      <w:r w:rsidR="003A4482">
        <w:t>Pzp</w:t>
      </w:r>
      <w:proofErr w:type="spellEnd"/>
      <w:r w:rsidR="003A4482">
        <w:t>)</w:t>
      </w:r>
      <w:r w:rsidR="00157200">
        <w:t>.</w:t>
      </w:r>
      <w:r w:rsidR="00E22EA3">
        <w:t xml:space="preserve"> Dotyczy to </w:t>
      </w:r>
      <w:r w:rsidR="00393E6B" w:rsidRPr="000230BC">
        <w:t xml:space="preserve">zarówno samego protokołu, </w:t>
      </w:r>
      <w:r w:rsidR="00B90E9A">
        <w:t>ale także</w:t>
      </w:r>
      <w:r w:rsidR="00393E6B" w:rsidRPr="000230BC">
        <w:t xml:space="preserve"> załączników do protokołu. </w:t>
      </w:r>
    </w:p>
    <w:p w14:paraId="6175D925" w14:textId="77777777" w:rsidR="00595BB4" w:rsidRDefault="00595BB4" w:rsidP="00595BB4">
      <w:pPr>
        <w:spacing w:after="120" w:line="240" w:lineRule="auto"/>
        <w:rPr>
          <w:rFonts w:cs="Arial"/>
          <w:color w:val="000000" w:themeColor="text1"/>
          <w:sz w:val="20"/>
          <w:szCs w:val="20"/>
        </w:rPr>
      </w:pPr>
    </w:p>
    <w:p w14:paraId="4174507D" w14:textId="47DABCC0" w:rsidR="007F0108" w:rsidRPr="00BC2953" w:rsidRDefault="003F4094" w:rsidP="00595BB4">
      <w:pPr>
        <w:pStyle w:val="Nagwek2"/>
        <w:numPr>
          <w:ilvl w:val="0"/>
          <w:numId w:val="32"/>
        </w:numPr>
      </w:pPr>
      <w:r w:rsidRPr="00BC2953">
        <w:lastRenderedPageBreak/>
        <w:t>Bezpieczeństwo</w:t>
      </w:r>
      <w:r w:rsidR="00620987" w:rsidRPr="00BC2953">
        <w:t xml:space="preserve"> informacji w</w:t>
      </w:r>
      <w:r w:rsidRPr="00BC2953">
        <w:t xml:space="preserve"> postępowani</w:t>
      </w:r>
      <w:r w:rsidR="00620987" w:rsidRPr="00BC2953">
        <w:t>u</w:t>
      </w:r>
      <w:r w:rsidRPr="00BC2953">
        <w:t xml:space="preserve"> odwoławcz</w:t>
      </w:r>
      <w:r w:rsidR="00620987" w:rsidRPr="00BC2953">
        <w:t>ym</w:t>
      </w:r>
    </w:p>
    <w:p w14:paraId="0DC27C04" w14:textId="68007408" w:rsidR="00AF4D2B" w:rsidRDefault="00730FF7" w:rsidP="00595BB4">
      <w:r>
        <w:t xml:space="preserve">Na gruncie postępowania odwoławczego zasadą jest </w:t>
      </w:r>
      <w:r w:rsidR="00D75521">
        <w:t>rozpoznanie sprawy na jawnej rozprawie</w:t>
      </w:r>
      <w:r w:rsidR="007E7BA4">
        <w:t xml:space="preserve"> (art. 545 ustawy </w:t>
      </w:r>
      <w:proofErr w:type="spellStart"/>
      <w:r w:rsidR="007E7BA4">
        <w:t>Pzp</w:t>
      </w:r>
      <w:proofErr w:type="spellEnd"/>
      <w:r w:rsidR="007E7BA4">
        <w:t>)</w:t>
      </w:r>
      <w:r w:rsidR="00D75521">
        <w:t xml:space="preserve">. </w:t>
      </w:r>
      <w:r w:rsidR="00FE09A5">
        <w:t>Jednak z</w:t>
      </w:r>
      <w:r w:rsidR="00C31DF3" w:rsidRPr="00C31DF3">
        <w:t>godnie z</w:t>
      </w:r>
      <w:r w:rsidR="008318A4" w:rsidRPr="000230BC">
        <w:t xml:space="preserve"> art. 546 ustawy </w:t>
      </w:r>
      <w:proofErr w:type="spellStart"/>
      <w:r w:rsidR="008318A4" w:rsidRPr="000230BC">
        <w:t>Pzp</w:t>
      </w:r>
      <w:proofErr w:type="spellEnd"/>
      <w:r w:rsidR="00FE09A5">
        <w:t>,</w:t>
      </w:r>
      <w:r w:rsidR="008318A4" w:rsidRPr="000230BC">
        <w:t xml:space="preserve"> </w:t>
      </w:r>
      <w:r w:rsidR="00C31DF3" w:rsidRPr="00C31DF3">
        <w:t xml:space="preserve"> K</w:t>
      </w:r>
      <w:r w:rsidR="008318A4" w:rsidRPr="000230BC">
        <w:t>rajowa Izba Odwoławcza</w:t>
      </w:r>
      <w:r w:rsidR="00C31DF3" w:rsidRPr="00C31DF3">
        <w:t xml:space="preserve"> </w:t>
      </w:r>
      <w:r w:rsidR="00C31DF3" w:rsidRPr="00DE5053">
        <w:t xml:space="preserve">rozpoznaje odwołanie na </w:t>
      </w:r>
      <w:r w:rsidR="00C31DF3" w:rsidRPr="00DE5053">
        <w:rPr>
          <w:b/>
          <w:bCs/>
        </w:rPr>
        <w:t>posiedzeniu niejawnym</w:t>
      </w:r>
      <w:r w:rsidR="00C31DF3" w:rsidRPr="00DE5053">
        <w:t>, jeżeli przy rozpoznaniu odwołania</w:t>
      </w:r>
      <w:r w:rsidR="00C31DF3" w:rsidRPr="00C31DF3">
        <w:rPr>
          <w:b/>
          <w:bCs/>
        </w:rPr>
        <w:t xml:space="preserve"> </w:t>
      </w:r>
      <w:r w:rsidR="00C31DF3" w:rsidRPr="00BC2953">
        <w:t>może być ujawniona informacja niejawna</w:t>
      </w:r>
      <w:r w:rsidR="00C31DF3" w:rsidRPr="00C31DF3">
        <w:t xml:space="preserve">. </w:t>
      </w:r>
      <w:r w:rsidR="00FA6E11">
        <w:t>Izba może postanowić o rozpoznaniu odwołania na rozprawie, której jawność wyłączono w całości, jeżeli przemawia za tym ważny interes strony.</w:t>
      </w:r>
      <w:r w:rsidR="004667C3">
        <w:t xml:space="preserve"> </w:t>
      </w:r>
      <w:r w:rsidR="003D2A25">
        <w:t xml:space="preserve">Informacją niejawną jest informacja określona w art. </w:t>
      </w:r>
      <w:r w:rsidR="00C1771C">
        <w:t>1 ust. 1 ustawy o ochronie informacji niejawnych. Zgodnie z treścią tego p</w:t>
      </w:r>
      <w:r w:rsidR="00E0153C">
        <w:t>rzepisu informacjami niejawnymi są informacje, których nieuprawnione ujawnienie spo</w:t>
      </w:r>
      <w:r w:rsidR="00DD6517">
        <w:t>wodowałoby lub mogłoby spowodować szkody dla Rzeczypospolitej Polskiej albo byłoby z punktu</w:t>
      </w:r>
      <w:r w:rsidR="008A6005">
        <w:t xml:space="preserve"> widzenia jej interesów niekorzystne, także w trakcie ich opracowywania oraz niezależnie od formy i sposobu ich wyrażania. </w:t>
      </w:r>
    </w:p>
    <w:p w14:paraId="1D86CFDB" w14:textId="020950BB" w:rsidR="00625D63" w:rsidRDefault="00625D63" w:rsidP="00595BB4">
      <w:r>
        <w:t>Warto również wskazać na art. 545</w:t>
      </w:r>
      <w:r w:rsidR="00987C66">
        <w:t xml:space="preserve"> ust. 2 ustawy </w:t>
      </w:r>
      <w:proofErr w:type="spellStart"/>
      <w:r w:rsidR="00987C66">
        <w:t>Pzp</w:t>
      </w:r>
      <w:proofErr w:type="spellEnd"/>
      <w:r w:rsidR="00987C66">
        <w:t xml:space="preserve">, który </w:t>
      </w:r>
      <w:r w:rsidR="009B2EE0">
        <w:t xml:space="preserve">umożliwia wyłączenie </w:t>
      </w:r>
      <w:r w:rsidR="002C6579">
        <w:t xml:space="preserve">przez Izbę </w:t>
      </w:r>
      <w:r w:rsidR="009B2EE0">
        <w:t>jawności rozprawy (w całości lub w części)</w:t>
      </w:r>
      <w:r w:rsidR="002C6579">
        <w:t xml:space="preserve"> na wniosek lub z urzędu, jeżeli przy rozpoznawaniu </w:t>
      </w:r>
      <w:r w:rsidR="00546059">
        <w:t>odwołania może być ujawniona informacja stanowiąca tajemnicę chronioną na podstawie odrębnych przepisów</w:t>
      </w:r>
      <w:r w:rsidR="00C04741">
        <w:t xml:space="preserve">, inna niż informacja niejawna. W takim przypadku rozprawa odbywa się </w:t>
      </w:r>
      <w:r w:rsidR="00103843">
        <w:t>wyłącznie z udziałem stron</w:t>
      </w:r>
      <w:r w:rsidR="00BC619D">
        <w:t xml:space="preserve"> </w:t>
      </w:r>
      <w:r w:rsidR="00103843">
        <w:t>i uczestników postępowania odwoławczego lub ich pełnomocników.</w:t>
      </w:r>
    </w:p>
    <w:p w14:paraId="038F7E36" w14:textId="631EB7AF" w:rsidR="00AA4FF3" w:rsidRDefault="000729BC" w:rsidP="00595BB4">
      <w:r>
        <w:t xml:space="preserve">Należy także </w:t>
      </w:r>
      <w:r w:rsidR="007F1210">
        <w:t>prz</w:t>
      </w:r>
      <w:r w:rsidR="00564659">
        <w:t>ypomnieć</w:t>
      </w:r>
      <w:r>
        <w:t xml:space="preserve">, że </w:t>
      </w:r>
      <w:r w:rsidR="00BD24FA">
        <w:t xml:space="preserve">członkowie Izby zachowują poufność </w:t>
      </w:r>
      <w:r w:rsidR="00FD5A2A">
        <w:t>informacji zawartych w dokumentach przekazanych przez strony i uczestników postępowania odwoławczego i działają w postępowaniu odwoławczym zgodnie z interesem publiczny</w:t>
      </w:r>
      <w:r w:rsidR="000032EC">
        <w:t xml:space="preserve">m, w szczególności w dziedzinach obronności i bezpieczeństwa (art. 512 ustawy </w:t>
      </w:r>
      <w:proofErr w:type="spellStart"/>
      <w:r w:rsidR="000032EC">
        <w:t>Pzp</w:t>
      </w:r>
      <w:proofErr w:type="spellEnd"/>
      <w:r w:rsidR="000032EC">
        <w:t xml:space="preserve">). </w:t>
      </w:r>
    </w:p>
    <w:p w14:paraId="41C11568" w14:textId="77777777" w:rsidR="00E37EC0" w:rsidRPr="00E60E43" w:rsidRDefault="00E37EC0" w:rsidP="00595BB4">
      <w:pPr>
        <w:spacing w:after="120" w:line="240" w:lineRule="auto"/>
        <w:rPr>
          <w:rFonts w:cs="Arial"/>
          <w:color w:val="000000" w:themeColor="text1"/>
          <w:sz w:val="20"/>
          <w:szCs w:val="20"/>
        </w:rPr>
      </w:pPr>
    </w:p>
    <w:p w14:paraId="5292AEE0" w14:textId="0B1786F9" w:rsidR="00E60E43" w:rsidRDefault="00201B0F" w:rsidP="00595BB4">
      <w:pPr>
        <w:pStyle w:val="Nagwek1"/>
      </w:pPr>
      <w:r>
        <w:br w:type="column"/>
      </w:r>
      <w:r w:rsidR="00595BB4" w:rsidRPr="0082684C">
        <w:lastRenderedPageBreak/>
        <w:t>I</w:t>
      </w:r>
      <w:r w:rsidR="00595BB4">
        <w:t>I</w:t>
      </w:r>
      <w:r w:rsidR="00595BB4" w:rsidRPr="0082684C">
        <w:t xml:space="preserve">. </w:t>
      </w:r>
      <w:bookmarkStart w:id="0" w:name="_Hlk218679604"/>
      <w:r w:rsidR="00595BB4">
        <w:t>Regulacje</w:t>
      </w:r>
      <w:r w:rsidR="00E60E43" w:rsidRPr="0082684C">
        <w:t xml:space="preserve"> </w:t>
      </w:r>
      <w:proofErr w:type="spellStart"/>
      <w:r w:rsidR="00595BB4">
        <w:t>Pzp</w:t>
      </w:r>
      <w:proofErr w:type="spellEnd"/>
      <w:r w:rsidR="00595BB4">
        <w:t xml:space="preserve"> służące </w:t>
      </w:r>
      <w:r w:rsidR="00595BB4" w:rsidRPr="0082684C">
        <w:t>zapewnien</w:t>
      </w:r>
      <w:r w:rsidR="00595BB4">
        <w:t>iu</w:t>
      </w:r>
      <w:r w:rsidR="00595BB4" w:rsidRPr="0082684C">
        <w:t xml:space="preserve"> ochrony informacji w zamówieniach </w:t>
      </w:r>
      <w:bookmarkEnd w:id="0"/>
      <w:r w:rsidR="00595BB4" w:rsidRPr="0082684C">
        <w:t>w dziedzinach obronności i bezpieczeństwa</w:t>
      </w:r>
    </w:p>
    <w:p w14:paraId="6BFB2909" w14:textId="77777777" w:rsidR="00941DAE" w:rsidRDefault="00941DAE" w:rsidP="00595BB4">
      <w:pPr>
        <w:spacing w:after="120" w:line="240" w:lineRule="auto"/>
        <w:rPr>
          <w:rFonts w:cs="Arial"/>
          <w:b/>
          <w:bCs/>
          <w:color w:val="0070C0"/>
          <w:sz w:val="20"/>
          <w:szCs w:val="20"/>
        </w:rPr>
      </w:pPr>
    </w:p>
    <w:p w14:paraId="0719F3C2" w14:textId="1335238D" w:rsidR="009361E9" w:rsidRDefault="009361E9" w:rsidP="00595BB4">
      <w:pPr>
        <w:pStyle w:val="Nagwek2"/>
        <w:numPr>
          <w:ilvl w:val="0"/>
          <w:numId w:val="33"/>
        </w:numPr>
      </w:pPr>
      <w:r>
        <w:t>R</w:t>
      </w:r>
      <w:r w:rsidRPr="009361E9">
        <w:t xml:space="preserve">egulacją ogólną, która służy ochronie informacji jest art. 12 ust. 1 </w:t>
      </w:r>
      <w:r>
        <w:t xml:space="preserve">ustawy </w:t>
      </w:r>
      <w:proofErr w:type="spellStart"/>
      <w:r w:rsidRPr="009361E9">
        <w:t>Pzp</w:t>
      </w:r>
      <w:proofErr w:type="spellEnd"/>
      <w:r>
        <w:t>, w tym przypadku s</w:t>
      </w:r>
      <w:r w:rsidRPr="009361E9">
        <w:t xml:space="preserve">tosowanie ustawy </w:t>
      </w:r>
      <w:proofErr w:type="spellStart"/>
      <w:r w:rsidRPr="009361E9">
        <w:t>Pzp</w:t>
      </w:r>
      <w:proofErr w:type="spellEnd"/>
      <w:r w:rsidRPr="009361E9">
        <w:t xml:space="preserve"> jest wyłączane ze względu na potrzebę zapewnienia takiej ochrony.</w:t>
      </w:r>
    </w:p>
    <w:p w14:paraId="57A81729" w14:textId="19AEE5CE" w:rsidR="00635DC5" w:rsidRPr="00D10EB9" w:rsidRDefault="009361E9" w:rsidP="00201B0F">
      <w:pPr>
        <w:rPr>
          <w:color w:val="0070C0"/>
        </w:rPr>
      </w:pPr>
      <w:r w:rsidRPr="00D10EB9">
        <w:t>W myśl</w:t>
      </w:r>
      <w:r w:rsidR="00635DC5" w:rsidRPr="00D10EB9">
        <w:t xml:space="preserve"> art. 12 ust. 1 ustawy </w:t>
      </w:r>
      <w:proofErr w:type="spellStart"/>
      <w:r w:rsidR="00635DC5" w:rsidRPr="00D10EB9">
        <w:t>Pzp</w:t>
      </w:r>
      <w:proofErr w:type="spellEnd"/>
      <w:r w:rsidR="00635DC5" w:rsidRPr="00D10EB9">
        <w:t xml:space="preserve"> przepisów ustawy nie stosuje się do:</w:t>
      </w:r>
    </w:p>
    <w:p w14:paraId="668D59F5" w14:textId="77777777" w:rsidR="00635DC5" w:rsidRPr="00201B0F" w:rsidRDefault="00635DC5" w:rsidP="00201B0F">
      <w:pPr>
        <w:rPr>
          <w:b/>
          <w:bCs/>
        </w:rPr>
      </w:pPr>
      <w:r w:rsidRPr="00D10EB9">
        <w:t xml:space="preserve">1)     </w:t>
      </w:r>
      <w:r w:rsidRPr="00201B0F">
        <w:rPr>
          <w:b/>
          <w:bCs/>
        </w:rPr>
        <w:t>zamówień lub konkursów:</w:t>
      </w:r>
    </w:p>
    <w:p w14:paraId="57C0F294" w14:textId="53172BC6" w:rsidR="00635DC5" w:rsidRPr="00201B0F" w:rsidRDefault="00201B0F" w:rsidP="00201B0F">
      <w:pPr>
        <w:ind w:left="567" w:firstLine="708"/>
        <w:rPr>
          <w:b/>
          <w:bCs/>
        </w:rPr>
      </w:pPr>
      <w:r>
        <w:rPr>
          <w:b/>
          <w:bCs/>
        </w:rPr>
        <w:t xml:space="preserve">a) </w:t>
      </w:r>
      <w:r w:rsidR="00635DC5" w:rsidRPr="00201B0F">
        <w:rPr>
          <w:b/>
          <w:bCs/>
        </w:rPr>
        <w:t xml:space="preserve">którym nadano klauzulę zgodnie z przepisami ustawy z dnia 5 sierpnia 2010 r. </w:t>
      </w:r>
      <w:r w:rsidR="00635DC5" w:rsidRPr="00201B0F">
        <w:rPr>
          <w:b/>
          <w:bCs/>
        </w:rPr>
        <w:br/>
        <w:t>o ochronie informacji niejawnych lub, którym muszą towarzyszyć, na podstawie odrębnych przepisów, szczególne środki bezpieczeństwa lub</w:t>
      </w:r>
    </w:p>
    <w:p w14:paraId="20270B28" w14:textId="691AF070" w:rsidR="00635DC5" w:rsidRPr="00201B0F" w:rsidRDefault="00635DC5" w:rsidP="00201B0F">
      <w:pPr>
        <w:ind w:left="567" w:firstLine="708"/>
        <w:rPr>
          <w:b/>
          <w:bCs/>
        </w:rPr>
      </w:pPr>
      <w:r w:rsidRPr="00201B0F">
        <w:rPr>
          <w:b/>
          <w:bCs/>
        </w:rPr>
        <w:t>b)</w:t>
      </w:r>
      <w:r w:rsidR="00201B0F">
        <w:rPr>
          <w:b/>
          <w:bCs/>
        </w:rPr>
        <w:t xml:space="preserve"> </w:t>
      </w:r>
      <w:r w:rsidRPr="00201B0F">
        <w:rPr>
          <w:b/>
          <w:bCs/>
        </w:rPr>
        <w:t>jeżeli wymaga tego istotny interes bezpieczeństwa państwa</w:t>
      </w:r>
    </w:p>
    <w:p w14:paraId="14E3CCE2" w14:textId="77777777" w:rsidR="00635DC5" w:rsidRPr="00201B0F" w:rsidRDefault="00635DC5" w:rsidP="00201B0F">
      <w:pPr>
        <w:ind w:left="567" w:firstLine="708"/>
        <w:rPr>
          <w:b/>
          <w:bCs/>
        </w:rPr>
      </w:pPr>
      <w:r w:rsidRPr="00201B0F">
        <w:rPr>
          <w:b/>
          <w:bCs/>
        </w:rPr>
        <w:t>– w zakresie, w jakim ochrona istotnych interesów bezpieczeństwa państwa nie może zostać zagwarantowana w inny sposób, w szczególności z zastosowaniem przepisów działu VI;</w:t>
      </w:r>
    </w:p>
    <w:p w14:paraId="1B13F48A" w14:textId="4032CA40" w:rsidR="00635DC5" w:rsidRPr="00D10EB9" w:rsidRDefault="00635DC5" w:rsidP="00201B0F">
      <w:pPr>
        <w:rPr>
          <w:rFonts w:eastAsia="Calibri"/>
          <w:kern w:val="0"/>
        </w:rPr>
      </w:pPr>
      <w:r w:rsidRPr="00D10EB9">
        <w:rPr>
          <w:rFonts w:eastAsia="Calibri"/>
          <w:kern w:val="0"/>
        </w:rPr>
        <w:t xml:space="preserve">Podstawy wyłączenia o charakterze ogólnym odwołują się do szczególnych okoliczności, jakie muszą towarzyszyć udzielaniu zamówienia lub konkursowi. Przepis wymienia trzy odrębne podstawy wyłączenia: </w:t>
      </w:r>
      <w:r w:rsidRPr="00D10EB9">
        <w:rPr>
          <w:rFonts w:eastAsia="Calibri"/>
          <w:kern w:val="0"/>
        </w:rPr>
        <w:br/>
        <w:t xml:space="preserve">1) nadanie zamówieniu lub konkursowi klauzuli zgodnie z przepisami ustawy z dnia 5 sierpnia 2010 r. o ochronie informacji niejawnych, </w:t>
      </w:r>
    </w:p>
    <w:p w14:paraId="6F831349" w14:textId="77777777" w:rsidR="00635DC5" w:rsidRPr="00D10EB9" w:rsidRDefault="00635DC5" w:rsidP="00201B0F">
      <w:pPr>
        <w:rPr>
          <w:rFonts w:eastAsia="Calibri"/>
          <w:kern w:val="0"/>
        </w:rPr>
      </w:pPr>
      <w:r w:rsidRPr="00D10EB9">
        <w:rPr>
          <w:rFonts w:eastAsia="Calibri"/>
          <w:kern w:val="0"/>
        </w:rPr>
        <w:t xml:space="preserve">2) gdy zamówieniu lub konkursowi muszą towarzyszyć, na podstawie odrębnych przepisów, szczególne środki bezpieczeństwa, oraz </w:t>
      </w:r>
    </w:p>
    <w:p w14:paraId="64F16CE6" w14:textId="77777777" w:rsidR="001E630C" w:rsidRDefault="00635DC5" w:rsidP="00201B0F">
      <w:pPr>
        <w:rPr>
          <w:rFonts w:eastAsia="Calibri"/>
          <w:kern w:val="0"/>
        </w:rPr>
      </w:pPr>
      <w:r w:rsidRPr="00D10EB9">
        <w:rPr>
          <w:rFonts w:eastAsia="Calibri"/>
          <w:kern w:val="0"/>
        </w:rPr>
        <w:t>3) jeżeli wymaga tego istotny interes bezpieczeństwa państwa.</w:t>
      </w:r>
    </w:p>
    <w:p w14:paraId="31C97E4D" w14:textId="2ADFCAD2" w:rsidR="00635DC5" w:rsidRPr="00D10EB9" w:rsidRDefault="00635DC5" w:rsidP="00201B0F">
      <w:pPr>
        <w:rPr>
          <w:rFonts w:eastAsia="Calibri"/>
          <w:kern w:val="0"/>
        </w:rPr>
      </w:pPr>
      <w:r w:rsidRPr="00D10EB9">
        <w:rPr>
          <w:rFonts w:eastAsia="Calibri"/>
          <w:kern w:val="0"/>
        </w:rPr>
        <w:t xml:space="preserve">Warunkiem zastosowania wyłączenia ustawy </w:t>
      </w:r>
      <w:proofErr w:type="spellStart"/>
      <w:r w:rsidRPr="00D10EB9">
        <w:rPr>
          <w:rFonts w:eastAsia="Calibri"/>
          <w:kern w:val="0"/>
        </w:rPr>
        <w:t>Pzp</w:t>
      </w:r>
      <w:proofErr w:type="spellEnd"/>
      <w:r w:rsidRPr="00D10EB9">
        <w:rPr>
          <w:rFonts w:eastAsia="Calibri"/>
          <w:kern w:val="0"/>
        </w:rPr>
        <w:t xml:space="preserve"> w oparciu o każdą ze wskazanych wyżej podstaw jest dokonanie przez zamawiającego ustalenia, ż</w:t>
      </w:r>
      <w:r w:rsidR="00DD578D">
        <w:rPr>
          <w:rFonts w:eastAsia="Calibri"/>
          <w:kern w:val="0"/>
        </w:rPr>
        <w:t>e</w:t>
      </w:r>
      <w:r w:rsidRPr="00D10EB9">
        <w:rPr>
          <w:rFonts w:eastAsia="Calibri"/>
          <w:kern w:val="0"/>
        </w:rPr>
        <w:t xml:space="preserve"> ochrona istotnych interesów bezpieczeństwa państwa przy udzielaniu zamówienia albo organizacji konkursu nie może zostać zagwarantowana w inny sposób niż przez wyłączenie ustawy </w:t>
      </w:r>
      <w:proofErr w:type="spellStart"/>
      <w:r w:rsidRPr="00D10EB9">
        <w:rPr>
          <w:rFonts w:eastAsia="Calibri"/>
          <w:kern w:val="0"/>
        </w:rPr>
        <w:t>Pzp</w:t>
      </w:r>
      <w:proofErr w:type="spellEnd"/>
      <w:r w:rsidRPr="00D10EB9">
        <w:rPr>
          <w:rFonts w:eastAsia="Calibri"/>
          <w:kern w:val="0"/>
        </w:rPr>
        <w:t xml:space="preserve">, w szczególności </w:t>
      </w:r>
      <w:r w:rsidRPr="00D10EB9">
        <w:rPr>
          <w:rFonts w:eastAsia="Calibri"/>
          <w:kern w:val="0"/>
        </w:rPr>
        <w:lastRenderedPageBreak/>
        <w:t xml:space="preserve">nawet z zastosowaniem przepisów działu VI, a więc przepisów dotyczących udzielania zamówień w dziedzinach obronności i bezpieczeństwa. </w:t>
      </w:r>
    </w:p>
    <w:p w14:paraId="19FF1609" w14:textId="393C454E" w:rsidR="00635DC5" w:rsidRPr="00D10EB9" w:rsidRDefault="00635DC5" w:rsidP="00201B0F">
      <w:pPr>
        <w:rPr>
          <w:rFonts w:eastAsia="Calibri"/>
          <w:kern w:val="0"/>
        </w:rPr>
      </w:pPr>
      <w:r w:rsidRPr="00D10EB9">
        <w:rPr>
          <w:rFonts w:eastAsia="Calibri"/>
          <w:kern w:val="0"/>
        </w:rPr>
        <w:t>Stosownie do art. 1 ust. 1 ustawy z dnia 5 sierpnia 2010 r.</w:t>
      </w:r>
      <w:r w:rsidRPr="00D10EB9">
        <w:rPr>
          <w:rFonts w:eastAsia="Calibri"/>
          <w:i/>
          <w:kern w:val="0"/>
        </w:rPr>
        <w:t xml:space="preserve"> o ochronie informacji niejawnych</w:t>
      </w:r>
      <w:r w:rsidRPr="00D10EB9">
        <w:rPr>
          <w:rFonts w:eastAsia="Calibri"/>
          <w:i/>
          <w:kern w:val="0"/>
          <w:vertAlign w:val="superscript"/>
        </w:rPr>
        <w:footnoteReference w:id="7"/>
      </w:r>
      <w:r w:rsidRPr="00D10EB9">
        <w:rPr>
          <w:rFonts w:eastAsia="Calibri"/>
          <w:kern w:val="0"/>
        </w:rPr>
        <w:t xml:space="preserve">, przez informacje niejawne należy rozumieć informacje, których nieuprawnione ujawnienie spowodowałoby lub mogłoby spowodować szkody dla Rzeczypospolitej Polskiej albo byłoby z punktu widzenia jej interesów niekorzystne, także w trakcie ich opracowywania oraz niezależnie od formy i sposobu ich wyrażania. Przepis art. 12 ust. 1 pkt 1 lit. a ustawy </w:t>
      </w:r>
      <w:proofErr w:type="spellStart"/>
      <w:r w:rsidRPr="00D10EB9">
        <w:rPr>
          <w:rFonts w:eastAsia="Calibri"/>
          <w:kern w:val="0"/>
        </w:rPr>
        <w:t>Pzp</w:t>
      </w:r>
      <w:proofErr w:type="spellEnd"/>
      <w:r w:rsidRPr="00D10EB9">
        <w:rPr>
          <w:rFonts w:eastAsia="Calibri"/>
          <w:kern w:val="0"/>
        </w:rPr>
        <w:t xml:space="preserve"> nie ogranicza wyłączenia do wybranych rodzajów klauzuli tajności, spośród wymienionych w art. 5 ustawy o ochronie informacji niejawnych, niemniej, jak zostało wskazane wyżej, u podstaw zastosowanego wyłączenia powinna leżeć ochrona istotnych interesów bezpieczeństwa państwa i brak możliwości zastosowania przepisów z zakresu obronności i bezpieczeństwa. </w:t>
      </w:r>
    </w:p>
    <w:p w14:paraId="69FD0460" w14:textId="577B8F44" w:rsidR="00635DC5" w:rsidRPr="00D10EB9" w:rsidRDefault="00635DC5" w:rsidP="00201B0F">
      <w:r w:rsidRPr="00D10EB9">
        <w:t xml:space="preserve">Wyłączenie ustawy </w:t>
      </w:r>
      <w:proofErr w:type="spellStart"/>
      <w:r w:rsidRPr="00D10EB9">
        <w:t>Pzp</w:t>
      </w:r>
      <w:proofErr w:type="spellEnd"/>
      <w:r w:rsidRPr="00D10EB9">
        <w:t xml:space="preserve"> ze względu na szczególne środki bezpieczeństwa przewidziane przez odrębne przepisy, o którym mowa w art. 12 ust. 1 pkt 1 lit. b ustawy </w:t>
      </w:r>
      <w:proofErr w:type="spellStart"/>
      <w:r w:rsidRPr="00D10EB9">
        <w:t>Pzp</w:t>
      </w:r>
      <w:proofErr w:type="spellEnd"/>
      <w:r w:rsidRPr="00D10EB9">
        <w:t>, odwołuje się do szczególnych regulacji prawnych wymagających ochrony informacji w odniesieniu do niektórych rodzajów zamówień. Wśród przepisów, które mogą stanowić (po dokonaniu przez zamawiającego odpowiednich ustaleń w odniesieniu do konkretnego zamówienia) podstawę wyłączenia z uwagi na szczególne środki bezpieczeństwa w nich przewidziane można wymienić przepisy wydane w odniesieniu do terenów zamkniętych niezbędnych dla obronności państwa w oparciu o przepisy ustawy z dnia 17 maja 1987 r. - Prawo geodezyjne i kartograficzne</w:t>
      </w:r>
      <w:r w:rsidRPr="00D10EB9">
        <w:rPr>
          <w:vertAlign w:val="superscript"/>
        </w:rPr>
        <w:footnoteReference w:id="8"/>
      </w:r>
      <w:r w:rsidRPr="00D10EB9">
        <w:t>.</w:t>
      </w:r>
    </w:p>
    <w:p w14:paraId="2A9DBE0E" w14:textId="641EA36E" w:rsidR="00635DC5" w:rsidRPr="00D10EB9" w:rsidRDefault="00635DC5" w:rsidP="00201B0F">
      <w:r w:rsidRPr="00D10EB9">
        <w:t xml:space="preserve">Podstawa wyłączenia odwołująca się do konieczności odstąpienia od stosowania przepisów ustawy </w:t>
      </w:r>
      <w:proofErr w:type="spellStart"/>
      <w:r w:rsidRPr="00D10EB9">
        <w:t>Pzp</w:t>
      </w:r>
      <w:proofErr w:type="spellEnd"/>
      <w:r w:rsidRPr="00D10EB9">
        <w:t xml:space="preserve"> ze względu istotny interes bezpieczeństwa państwa stanowi w istocie dopełnienie dwóch poprzedzających podstaw wyłączenia stosowania ustawy </w:t>
      </w:r>
      <w:proofErr w:type="spellStart"/>
      <w:r w:rsidRPr="00D10EB9">
        <w:t>Pzp</w:t>
      </w:r>
      <w:proofErr w:type="spellEnd"/>
      <w:r w:rsidRPr="00D10EB9">
        <w:t xml:space="preserve"> o wszystkie inne przypadki, które nie łączą się z nadaniem klauzuli tajności ani z zastosowaniem odrębnych przepisów wprowadzających szczególne środki bezpieczeństwa, a również mają na celu ochronę istotnego interesu bezpieczeństwa państwa. </w:t>
      </w:r>
    </w:p>
    <w:p w14:paraId="0090D723" w14:textId="0283D351" w:rsidR="00635DC5" w:rsidRPr="00D10EB9" w:rsidRDefault="00635DC5" w:rsidP="00201B0F">
      <w:r w:rsidRPr="00D10EB9">
        <w:t>Jak wskazuje motyw 27 dyrektywy 2009/81/WE „</w:t>
      </w:r>
      <w:r w:rsidRPr="00D10EB9">
        <w:rPr>
          <w:i/>
          <w:iCs/>
        </w:rPr>
        <w:t xml:space="preserve">w dziedzinie obronności i bezpieczeństwa niektóre zamówienia mają charakter tak newralgiczny, że stosowanie do nich niniejszej dyrektywy byłoby niewłaściwe, pomimo jej szczególnej natury. Dotyczy to zamówień składanych przez służby wywiadowcze lub zamówień na wszystkie typy działań wywiadowczych, w tym działań kontrwywiadowczych określonych przez państwa członkowskie. Dotyczy to również innych, </w:t>
      </w:r>
      <w:r w:rsidRPr="00D10EB9">
        <w:rPr>
          <w:i/>
          <w:iCs/>
        </w:rPr>
        <w:lastRenderedPageBreak/>
        <w:t xml:space="preserve">szczególnie newralgicznych zakupów wymagających bardzo wysokiego stopnia poufności, takich jak przykładowo pewne zakupy przewidziane do ochrony granic, zwalczania terroryzmu lub przestępczości zorganizowanej, odnoszące się do szyfrowania lub przewidziane konkretnie do prowadzenia tajnych działań lub innych równie newralgicznych działań prowadzonych przez policję i służby bezpieczeństwa.” </w:t>
      </w:r>
    </w:p>
    <w:p w14:paraId="70473586" w14:textId="77777777" w:rsidR="00635DC5" w:rsidRDefault="00635DC5" w:rsidP="00595BB4">
      <w:pPr>
        <w:pStyle w:val="Akapitzlist"/>
        <w:spacing w:after="120" w:line="240" w:lineRule="auto"/>
        <w:rPr>
          <w:rFonts w:cs="Arial"/>
          <w:b/>
          <w:bCs/>
          <w:color w:val="0070C0"/>
          <w:sz w:val="20"/>
          <w:szCs w:val="20"/>
        </w:rPr>
      </w:pPr>
    </w:p>
    <w:p w14:paraId="2696A82C" w14:textId="662FE1A4" w:rsidR="009F3BDE" w:rsidRPr="00906AC1" w:rsidRDefault="00981841" w:rsidP="00595BB4">
      <w:pPr>
        <w:pStyle w:val="Nagwek2"/>
        <w:numPr>
          <w:ilvl w:val="0"/>
          <w:numId w:val="33"/>
        </w:numPr>
      </w:pPr>
      <w:r w:rsidRPr="00906AC1">
        <w:t>Komunikacja</w:t>
      </w:r>
      <w:r w:rsidR="00474FDE">
        <w:t>,</w:t>
      </w:r>
      <w:r w:rsidR="00474FDE" w:rsidRPr="00474FDE">
        <w:rPr>
          <w:color w:val="000000" w:themeColor="text1"/>
        </w:rPr>
        <w:t xml:space="preserve"> </w:t>
      </w:r>
      <w:r w:rsidR="00474FDE" w:rsidRPr="00474FDE">
        <w:t>wymiana i przechowywanie informacji</w:t>
      </w:r>
      <w:r w:rsidRPr="00906AC1">
        <w:t xml:space="preserve"> </w:t>
      </w:r>
      <w:r w:rsidR="003330A4" w:rsidRPr="00906AC1">
        <w:t>zapewniając</w:t>
      </w:r>
      <w:r w:rsidR="00BF2848">
        <w:t>e</w:t>
      </w:r>
      <w:r w:rsidR="003330A4" w:rsidRPr="00906AC1">
        <w:t xml:space="preserve"> poufność informacji</w:t>
      </w:r>
      <w:r w:rsidRPr="00906AC1">
        <w:t xml:space="preserve"> </w:t>
      </w:r>
    </w:p>
    <w:p w14:paraId="65D2C921" w14:textId="2F9F33D9" w:rsidR="00906AC1" w:rsidRDefault="008A1D26" w:rsidP="00201B0F">
      <w:r>
        <w:t>Dbałość o bezpieczeństwo informacji przekazywanych w postępowaniu w</w:t>
      </w:r>
      <w:r w:rsidR="00894A0D" w:rsidRPr="000230BC">
        <w:t>ymaga</w:t>
      </w:r>
      <w:r w:rsidR="009178D2" w:rsidRPr="000230BC">
        <w:t xml:space="preserve"> </w:t>
      </w:r>
      <w:r w:rsidR="002421B5" w:rsidRPr="000230BC">
        <w:t xml:space="preserve">zachowania </w:t>
      </w:r>
      <w:r w:rsidR="009178D2" w:rsidRPr="000230BC">
        <w:t xml:space="preserve">szczególnych środków </w:t>
      </w:r>
      <w:r w:rsidR="002421B5" w:rsidRPr="000230BC">
        <w:t xml:space="preserve">już </w:t>
      </w:r>
      <w:r w:rsidR="00CC392C" w:rsidRPr="000230BC">
        <w:t xml:space="preserve">na etapie </w:t>
      </w:r>
      <w:r w:rsidR="009178D2" w:rsidRPr="000230BC">
        <w:t>komunikacji</w:t>
      </w:r>
      <w:r w:rsidR="002421B5" w:rsidRPr="000230BC">
        <w:t xml:space="preserve"> zamawiającego z wykonawcami, ale także przy przechowywaniu i </w:t>
      </w:r>
      <w:r w:rsidR="002D3F62" w:rsidRPr="000230BC">
        <w:t>wymianie informacji</w:t>
      </w:r>
      <w:r w:rsidR="007046E1" w:rsidRPr="000230BC">
        <w:t xml:space="preserve">, </w:t>
      </w:r>
      <w:r w:rsidR="002D3F62" w:rsidRPr="000230BC">
        <w:t>które wymagają ochrony. Dlatego też</w:t>
      </w:r>
      <w:r w:rsidR="00C64E33">
        <w:t>,</w:t>
      </w:r>
      <w:r w:rsidR="002D3F62" w:rsidRPr="000230BC">
        <w:t xml:space="preserve"> zgodnie z </w:t>
      </w:r>
      <w:r w:rsidR="002D3F62" w:rsidRPr="004853F8">
        <w:t xml:space="preserve">art. 401 ust. 2 ustawy </w:t>
      </w:r>
      <w:proofErr w:type="spellStart"/>
      <w:r w:rsidR="002D3F62" w:rsidRPr="004853F8">
        <w:t>Pzp</w:t>
      </w:r>
      <w:proofErr w:type="spellEnd"/>
      <w:r w:rsidR="00847445">
        <w:t>,</w:t>
      </w:r>
      <w:r w:rsidR="002D3F62" w:rsidRPr="000230BC">
        <w:t xml:space="preserve"> </w:t>
      </w:r>
      <w:r w:rsidR="002D3F62" w:rsidRPr="00BC2953">
        <w:t>komunikacja</w:t>
      </w:r>
      <w:r w:rsidR="002D3F62" w:rsidRPr="000230BC">
        <w:t xml:space="preserve">, wymiana i przechowywanie informacji odbywa się w sposób zapewniający integralność, autentyczność, nienaruszalność oraz </w:t>
      </w:r>
      <w:r w:rsidR="002D3F62" w:rsidRPr="00CA16BC">
        <w:rPr>
          <w:b/>
          <w:bCs/>
        </w:rPr>
        <w:t>poufność tych informacji</w:t>
      </w:r>
      <w:r w:rsidR="002D3F62" w:rsidRPr="000230BC">
        <w:t>, w tym zapewniający możliwość zapoznania się z treścią wniosków o dopuszczenie do udziału w postępowaniu lub ofert wyłącznie po upływie terminu na ich składanie.</w:t>
      </w:r>
      <w:r w:rsidR="00FA05A6" w:rsidRPr="000230BC">
        <w:t xml:space="preserve"> </w:t>
      </w:r>
    </w:p>
    <w:p w14:paraId="7AF3ECE4" w14:textId="77777777" w:rsidR="00595BB4" w:rsidRDefault="00595BB4" w:rsidP="00595BB4">
      <w:pPr>
        <w:spacing w:after="120" w:line="240" w:lineRule="auto"/>
        <w:rPr>
          <w:rFonts w:cs="Arial"/>
          <w:color w:val="000000" w:themeColor="text1"/>
          <w:sz w:val="20"/>
          <w:szCs w:val="20"/>
        </w:rPr>
      </w:pPr>
    </w:p>
    <w:p w14:paraId="229592A2" w14:textId="459FCCD8" w:rsidR="00F969E3" w:rsidRPr="00906AC1" w:rsidRDefault="0088552A" w:rsidP="00595BB4">
      <w:pPr>
        <w:pStyle w:val="Nagwek2"/>
        <w:numPr>
          <w:ilvl w:val="0"/>
          <w:numId w:val="33"/>
        </w:numPr>
        <w:rPr>
          <w:color w:val="000000" w:themeColor="text1"/>
        </w:rPr>
      </w:pPr>
      <w:r w:rsidRPr="00906AC1">
        <w:t xml:space="preserve">Możliwość odmowy udzielenia informacji </w:t>
      </w:r>
    </w:p>
    <w:p w14:paraId="2002C027" w14:textId="0F68CA10" w:rsidR="00906AC1" w:rsidRDefault="0071048E" w:rsidP="00201B0F">
      <w:r>
        <w:t xml:space="preserve">W tym zakresie należy wskazać na art. </w:t>
      </w:r>
      <w:r w:rsidR="00FA05A6" w:rsidRPr="00BC2953">
        <w:t xml:space="preserve">419 ustawy </w:t>
      </w:r>
      <w:proofErr w:type="spellStart"/>
      <w:r w:rsidR="00FA05A6" w:rsidRPr="00BC2953">
        <w:t>Pzp</w:t>
      </w:r>
      <w:proofErr w:type="spellEnd"/>
      <w:r w:rsidR="005E0D57" w:rsidRPr="000230BC">
        <w:rPr>
          <w:b/>
          <w:bCs/>
        </w:rPr>
        <w:t xml:space="preserve">, </w:t>
      </w:r>
      <w:r w:rsidR="005E0D57" w:rsidRPr="000230BC">
        <w:t>zgodnie z któr</w:t>
      </w:r>
      <w:r w:rsidR="00FF0E32">
        <w:t>ym</w:t>
      </w:r>
      <w:r w:rsidR="00FA05A6" w:rsidRPr="000230BC">
        <w:rPr>
          <w:b/>
          <w:bCs/>
        </w:rPr>
        <w:t xml:space="preserve">  </w:t>
      </w:r>
      <w:r w:rsidR="00FA05A6" w:rsidRPr="000230BC">
        <w:t>zamawiający</w:t>
      </w:r>
      <w:r w:rsidR="00FA05A6" w:rsidRPr="00266492">
        <w:t xml:space="preserve"> </w:t>
      </w:r>
      <w:r w:rsidR="00FA05A6" w:rsidRPr="00BC2953">
        <w:t>może odmówić udzielenia informacji,</w:t>
      </w:r>
      <w:r w:rsidR="00FA05A6" w:rsidRPr="000230BC">
        <w:rPr>
          <w:b/>
          <w:bCs/>
        </w:rPr>
        <w:t xml:space="preserve"> jeżeli jej ujawnienie mogłoby utrudnić stosowanie przepisów prawa lub byłoby sprzeczne z interesem publicznym</w:t>
      </w:r>
      <w:r w:rsidR="00FA05A6" w:rsidRPr="000230BC">
        <w:t>, w szczególności z interesami związanymi z obronnością lub bezpieczeństwem, lub mogłoby szkodzić zgodnym z prawem interesom handlowym wykonawców, lub mogłoby zaszkodzić uczciwej konkurencji</w:t>
      </w:r>
      <w:r w:rsidR="00783930" w:rsidRPr="000230BC">
        <w:t>. Podmioty uczestniczące w postępowaniu o udzielenie zamówienia w dziedzinach obronności i bezpieczeństwa będą mogły zapoznać się z dokumentami niejawnymi, jednakże po spełnieniu odpowiednich warunków</w:t>
      </w:r>
      <w:r w:rsidR="00120175" w:rsidRPr="000230BC">
        <w:t>, np. w kancelarii tajnej zamawiającego.</w:t>
      </w:r>
    </w:p>
    <w:p w14:paraId="4E34B3A7" w14:textId="77777777" w:rsidR="00595BB4" w:rsidRDefault="00595BB4" w:rsidP="00595BB4">
      <w:pPr>
        <w:spacing w:after="120" w:line="240" w:lineRule="auto"/>
        <w:rPr>
          <w:rFonts w:cs="Arial"/>
          <w:color w:val="000000" w:themeColor="text1"/>
          <w:sz w:val="20"/>
          <w:szCs w:val="20"/>
        </w:rPr>
      </w:pPr>
    </w:p>
    <w:p w14:paraId="228F2781" w14:textId="529A7D21" w:rsidR="003A38EE" w:rsidRPr="00906AC1" w:rsidRDefault="002F0DF2" w:rsidP="00595BB4">
      <w:pPr>
        <w:pStyle w:val="Nagwek2"/>
        <w:numPr>
          <w:ilvl w:val="0"/>
          <w:numId w:val="33"/>
        </w:numPr>
      </w:pPr>
      <w:r w:rsidRPr="00906AC1">
        <w:t xml:space="preserve">Fakultatywne przesłanki wykluczenia </w:t>
      </w:r>
    </w:p>
    <w:p w14:paraId="47C95AFA" w14:textId="2A2CECF2" w:rsidR="00906AC1" w:rsidRDefault="00154E4D" w:rsidP="00201B0F">
      <w:r w:rsidRPr="000230BC">
        <w:t xml:space="preserve">Kolejną </w:t>
      </w:r>
      <w:r w:rsidR="008210D3" w:rsidRPr="000230BC">
        <w:t>kwestią</w:t>
      </w:r>
      <w:r w:rsidRPr="000230BC">
        <w:t xml:space="preserve">, która jest </w:t>
      </w:r>
      <w:r w:rsidR="00B677AD">
        <w:t>istotna</w:t>
      </w:r>
      <w:r w:rsidRPr="000230BC">
        <w:t xml:space="preserve"> dla udzielenia i realizacji zamówień z dziedziny obronności i bezpieczeństwa</w:t>
      </w:r>
      <w:r w:rsidR="00BF1301" w:rsidRPr="000230BC">
        <w:t xml:space="preserve"> w kontekście </w:t>
      </w:r>
      <w:r w:rsidRPr="000230BC">
        <w:t>ochron</w:t>
      </w:r>
      <w:r w:rsidR="00BF1301" w:rsidRPr="000230BC">
        <w:t>y</w:t>
      </w:r>
      <w:r w:rsidRPr="000230BC">
        <w:t xml:space="preserve"> informacji </w:t>
      </w:r>
      <w:r w:rsidR="008210D3" w:rsidRPr="000230BC">
        <w:t>j</w:t>
      </w:r>
      <w:r w:rsidRPr="000230BC">
        <w:t xml:space="preserve">est </w:t>
      </w:r>
      <w:r w:rsidR="00C37403" w:rsidRPr="000230BC">
        <w:t>wiarygodność wykonawców.</w:t>
      </w:r>
      <w:r w:rsidR="00BF1301" w:rsidRPr="000230BC">
        <w:t xml:space="preserve"> W tym celu ustawa </w:t>
      </w:r>
      <w:proofErr w:type="spellStart"/>
      <w:r w:rsidR="008206D3" w:rsidRPr="000230BC">
        <w:t>P</w:t>
      </w:r>
      <w:r w:rsidR="00BF1301" w:rsidRPr="000230BC">
        <w:t>zp</w:t>
      </w:r>
      <w:proofErr w:type="spellEnd"/>
      <w:r w:rsidR="00BF1301" w:rsidRPr="000230BC">
        <w:t xml:space="preserve"> </w:t>
      </w:r>
      <w:r w:rsidR="00AC5EEA">
        <w:t xml:space="preserve">w art. 405 ust. 2 </w:t>
      </w:r>
      <w:r w:rsidR="00BF1301" w:rsidRPr="000230BC">
        <w:t xml:space="preserve">przewiduje </w:t>
      </w:r>
      <w:r w:rsidR="00C37403" w:rsidRPr="000230BC">
        <w:t xml:space="preserve"> </w:t>
      </w:r>
      <w:r w:rsidR="005011BC" w:rsidRPr="000230BC">
        <w:t xml:space="preserve">szereg fakultatywnych </w:t>
      </w:r>
      <w:r w:rsidR="00C676DE" w:rsidRPr="000230BC">
        <w:t xml:space="preserve">i dodatkowych </w:t>
      </w:r>
      <w:r w:rsidR="00C676DE" w:rsidRPr="000230BC">
        <w:lastRenderedPageBreak/>
        <w:t>podstaw wykluczenia wykonawcy</w:t>
      </w:r>
      <w:r w:rsidR="008206D3" w:rsidRPr="000230BC">
        <w:t>. Z</w:t>
      </w:r>
      <w:r w:rsidR="005011BC" w:rsidRPr="000230BC">
        <w:t xml:space="preserve">astosowanie </w:t>
      </w:r>
      <w:r w:rsidR="008206D3" w:rsidRPr="000230BC">
        <w:t xml:space="preserve">tych fakultatywnych </w:t>
      </w:r>
      <w:r w:rsidR="001433FB" w:rsidRPr="000230BC">
        <w:t xml:space="preserve">przesłanek wykluczenia wykonawcy </w:t>
      </w:r>
      <w:r w:rsidR="005011BC" w:rsidRPr="000230BC">
        <w:t>w konkretnym postępowaniu uzależnione jest od decyzji zamawiającego.</w:t>
      </w:r>
      <w:r w:rsidR="00686F8A" w:rsidRPr="000230BC">
        <w:t xml:space="preserve"> </w:t>
      </w:r>
      <w:r w:rsidR="003735D9" w:rsidRPr="000230BC">
        <w:t xml:space="preserve">Dotyczą one m.in. </w:t>
      </w:r>
      <w:r w:rsidR="00BC3558" w:rsidRPr="000230BC">
        <w:t>wykluczenia wykonawcy, który</w:t>
      </w:r>
      <w:r w:rsidR="00E82072" w:rsidRPr="000230BC">
        <w:rPr>
          <w:b/>
          <w:bCs/>
        </w:rPr>
        <w:t xml:space="preserve"> narusz</w:t>
      </w:r>
      <w:r w:rsidR="00BC3558" w:rsidRPr="000230BC">
        <w:rPr>
          <w:b/>
          <w:bCs/>
        </w:rPr>
        <w:t>ył</w:t>
      </w:r>
      <w:r w:rsidR="00E82072" w:rsidRPr="000230BC">
        <w:rPr>
          <w:b/>
          <w:bCs/>
        </w:rPr>
        <w:t xml:space="preserve"> zobowiąza</w:t>
      </w:r>
      <w:r w:rsidR="00BC3558" w:rsidRPr="000230BC">
        <w:rPr>
          <w:b/>
          <w:bCs/>
        </w:rPr>
        <w:t>nia</w:t>
      </w:r>
      <w:r w:rsidR="00E82072" w:rsidRPr="000230BC">
        <w:rPr>
          <w:b/>
          <w:bCs/>
        </w:rPr>
        <w:t xml:space="preserve"> w zakresie bezpieczeństwa informacji lub bezpieczeństwa dostaw</w:t>
      </w:r>
      <w:r w:rsidR="00DF4D48">
        <w:rPr>
          <w:b/>
          <w:bCs/>
        </w:rPr>
        <w:t xml:space="preserve"> </w:t>
      </w:r>
      <w:r w:rsidR="00DF4D48" w:rsidRPr="00612EA5">
        <w:t>(art. 405 ust. 2 pkt 2</w:t>
      </w:r>
      <w:r w:rsidR="00DF4D48">
        <w:t xml:space="preserve"> ustawy</w:t>
      </w:r>
      <w:r w:rsidR="00DF4D48" w:rsidRPr="00612EA5">
        <w:t xml:space="preserve"> </w:t>
      </w:r>
      <w:proofErr w:type="spellStart"/>
      <w:r w:rsidR="00DF4D48" w:rsidRPr="00612EA5">
        <w:t>Pzp</w:t>
      </w:r>
      <w:proofErr w:type="spellEnd"/>
      <w:r w:rsidR="00DF4D48" w:rsidRPr="00612EA5">
        <w:t>)</w:t>
      </w:r>
      <w:r w:rsidR="00E82072" w:rsidRPr="00612EA5">
        <w:t>.</w:t>
      </w:r>
      <w:r w:rsidR="00E82072" w:rsidRPr="00DF4D48">
        <w:t xml:space="preserve"> </w:t>
      </w:r>
      <w:r w:rsidR="00E82072" w:rsidRPr="000230BC">
        <w:t>Zamawiający może również wykluczyć wykonawcę</w:t>
      </w:r>
      <w:r w:rsidR="00962B9C" w:rsidRPr="000230BC">
        <w:t xml:space="preserve">, </w:t>
      </w:r>
      <w:r w:rsidR="004B1A40" w:rsidRPr="000230BC">
        <w:t xml:space="preserve">którego uznano za </w:t>
      </w:r>
      <w:r w:rsidR="004B1A40" w:rsidRPr="00BC2953">
        <w:t>nieposiadającego wiarygodności</w:t>
      </w:r>
      <w:r w:rsidR="004B1A40" w:rsidRPr="000230BC">
        <w:rPr>
          <w:b/>
          <w:bCs/>
        </w:rPr>
        <w:t xml:space="preserve"> </w:t>
      </w:r>
      <w:r w:rsidR="004B1A40" w:rsidRPr="00BC2953">
        <w:t>niezbędnej do wykluczenia zagrożenia dla obronności lub bezpieczeństwa państwa</w:t>
      </w:r>
      <w:r w:rsidR="004B1A40" w:rsidRPr="000230BC">
        <w:t>, także w inny sposób niż w drodze wydania decyzji o cofnięciu świadectwa bezpieczeństwa przemysłowego</w:t>
      </w:r>
      <w:r w:rsidR="00AC5EEA">
        <w:t xml:space="preserve"> </w:t>
      </w:r>
      <w:r w:rsidR="00FE4200">
        <w:t xml:space="preserve">(art. 405 ust. 2 pkt 3 ustawy </w:t>
      </w:r>
      <w:proofErr w:type="spellStart"/>
      <w:r w:rsidR="00FE4200">
        <w:t>Pzp</w:t>
      </w:r>
      <w:proofErr w:type="spellEnd"/>
      <w:r w:rsidR="00FE4200">
        <w:t xml:space="preserve">) </w:t>
      </w:r>
      <w:r w:rsidR="00AC5EEA">
        <w:t xml:space="preserve">lub </w:t>
      </w:r>
      <w:r w:rsidR="00AC5EEA" w:rsidRPr="00AC5EEA">
        <w:t>będącego osobą fizyczną, która naruszyła zobowiązania dotyczące bezpieczeństwa informacji lub bezpieczeństwa dostaw, w związku z wykonaniem, niewykonaniem lub nienależytym wykonaniem zamówienia</w:t>
      </w:r>
      <w:r w:rsidR="00FE4200">
        <w:t xml:space="preserve"> (art. 405 ust. 2 pkt 6 ustawy </w:t>
      </w:r>
      <w:proofErr w:type="spellStart"/>
      <w:r w:rsidR="00FE4200">
        <w:t>Pzp</w:t>
      </w:r>
      <w:proofErr w:type="spellEnd"/>
      <w:r w:rsidR="00FE4200">
        <w:t>)</w:t>
      </w:r>
      <w:r w:rsidR="00AC5EEA">
        <w:t>.</w:t>
      </w:r>
    </w:p>
    <w:p w14:paraId="41AAF711" w14:textId="77777777" w:rsidR="00595BB4" w:rsidRDefault="00595BB4" w:rsidP="00595BB4">
      <w:pPr>
        <w:spacing w:after="120" w:line="240" w:lineRule="auto"/>
        <w:rPr>
          <w:rFonts w:cs="Arial"/>
          <w:color w:val="000000" w:themeColor="text1"/>
          <w:sz w:val="20"/>
          <w:szCs w:val="20"/>
        </w:rPr>
      </w:pPr>
    </w:p>
    <w:p w14:paraId="0086376A" w14:textId="3DD3E846" w:rsidR="00A4310A" w:rsidRPr="00906AC1" w:rsidRDefault="00A4310A" w:rsidP="00595BB4">
      <w:pPr>
        <w:pStyle w:val="Nagwek2"/>
        <w:numPr>
          <w:ilvl w:val="0"/>
          <w:numId w:val="33"/>
        </w:numPr>
      </w:pPr>
      <w:r w:rsidRPr="00906AC1">
        <w:t xml:space="preserve">Określenie wymagań </w:t>
      </w:r>
      <w:r w:rsidR="008B1838" w:rsidRPr="00906AC1">
        <w:t xml:space="preserve">w zakresie bezpieczeństwa </w:t>
      </w:r>
      <w:r w:rsidR="00502619" w:rsidRPr="00906AC1">
        <w:t xml:space="preserve">informacji </w:t>
      </w:r>
    </w:p>
    <w:p w14:paraId="4C661514" w14:textId="7FAB3D0E" w:rsidR="00334A81" w:rsidRPr="000230BC" w:rsidRDefault="00045DE9" w:rsidP="00201B0F">
      <w:r w:rsidRPr="000230BC">
        <w:t xml:space="preserve">W kontekście bezpieczeństwa informacji </w:t>
      </w:r>
      <w:r w:rsidR="009B5714">
        <w:t>bardzo ważna jest</w:t>
      </w:r>
      <w:r w:rsidR="00AC5EEA">
        <w:t xml:space="preserve"> </w:t>
      </w:r>
      <w:r w:rsidRPr="000230BC">
        <w:t xml:space="preserve">regulacja zawarta w </w:t>
      </w:r>
      <w:r w:rsidR="004B749C" w:rsidRPr="000230BC">
        <w:t xml:space="preserve">art. 407 </w:t>
      </w:r>
      <w:r w:rsidR="00962B9C" w:rsidRPr="000230BC">
        <w:t xml:space="preserve">ustawy </w:t>
      </w:r>
      <w:proofErr w:type="spellStart"/>
      <w:r w:rsidR="004B749C" w:rsidRPr="000230BC">
        <w:t>Pzp</w:t>
      </w:r>
      <w:proofErr w:type="spellEnd"/>
      <w:r w:rsidRPr="000230BC">
        <w:t>, która</w:t>
      </w:r>
      <w:r w:rsidR="004B749C" w:rsidRPr="000230BC">
        <w:t xml:space="preserve"> nakłada na zamawiającego obowiązek określenia </w:t>
      </w:r>
      <w:r w:rsidR="0016311E" w:rsidRPr="000230BC">
        <w:t xml:space="preserve">już </w:t>
      </w:r>
      <w:r w:rsidR="004B749C" w:rsidRPr="000230BC">
        <w:t>w ogłoszeniu o zamówieniu lub w</w:t>
      </w:r>
      <w:r w:rsidR="005C7EFF" w:rsidRPr="000230BC">
        <w:t> </w:t>
      </w:r>
      <w:r w:rsidR="004B749C" w:rsidRPr="000230BC">
        <w:t xml:space="preserve">dokumentach zamówienia (SWZ lub OPW) </w:t>
      </w:r>
      <w:r w:rsidR="004B749C" w:rsidRPr="000230BC">
        <w:rPr>
          <w:b/>
          <w:bCs/>
        </w:rPr>
        <w:t>wymagań w zakresie bezpieczeństwa informacji w przypadku zamówień obejmujących informacje niejawne.</w:t>
      </w:r>
      <w:r w:rsidR="004831D0" w:rsidRPr="000230BC">
        <w:t xml:space="preserve"> </w:t>
      </w:r>
      <w:r w:rsidR="00334A81" w:rsidRPr="000230BC">
        <w:t xml:space="preserve">Katalog tych wymagań ma charakter przykładowy i nie jest wyczerpujący. Oznacza to, że zamawiający może nakładać na wykonawcę również inne wymagania w zakresie bezpieczeństwa informacji w zakresie, w jakim jest to niezbędne do  ochrony informacji. </w:t>
      </w:r>
      <w:r w:rsidR="0016311E" w:rsidRPr="008C0C89">
        <w:rPr>
          <w:b/>
          <w:bCs/>
        </w:rPr>
        <w:t xml:space="preserve">Wymagania te mogą </w:t>
      </w:r>
      <w:r w:rsidR="00334A81" w:rsidRPr="008C0C89">
        <w:rPr>
          <w:b/>
          <w:bCs/>
        </w:rPr>
        <w:t xml:space="preserve">zatem </w:t>
      </w:r>
      <w:r w:rsidR="0016311E" w:rsidRPr="008C0C89">
        <w:rPr>
          <w:b/>
          <w:bCs/>
        </w:rPr>
        <w:t>dotyczyć m.in.</w:t>
      </w:r>
      <w:r w:rsidR="004831D0" w:rsidRPr="008C0C89">
        <w:rPr>
          <w:b/>
          <w:bCs/>
        </w:rPr>
        <w:t xml:space="preserve"> </w:t>
      </w:r>
      <w:r w:rsidR="00A73D9E" w:rsidRPr="008C0C89">
        <w:rPr>
          <w:b/>
          <w:bCs/>
        </w:rPr>
        <w:t>możliwości żądania złożenia wraz z ofertą zobowiązania wykonawcy i już znanych podwykonawców do ochrony informacji</w:t>
      </w:r>
      <w:r w:rsidR="00A73D9E" w:rsidRPr="000230BC">
        <w:rPr>
          <w:b/>
          <w:bCs/>
        </w:rPr>
        <w:t xml:space="preserve"> niejawnych znajdujących się w ich posiadaniu lub z którymi zapoznają się w trakcie realizacji zamówienia i po jego zakończeniu </w:t>
      </w:r>
      <w:r w:rsidR="00A73D9E" w:rsidRPr="00AC5EEA">
        <w:t xml:space="preserve">(art. 407 pkt 1 lit a) ustawy </w:t>
      </w:r>
      <w:proofErr w:type="spellStart"/>
      <w:r w:rsidR="00A73D9E" w:rsidRPr="00AC5EEA">
        <w:t>Pzp</w:t>
      </w:r>
      <w:proofErr w:type="spellEnd"/>
      <w:r w:rsidR="00A73D9E" w:rsidRPr="00AC5EEA">
        <w:t xml:space="preserve">). </w:t>
      </w:r>
      <w:r w:rsidR="00A73D9E" w:rsidRPr="000230BC">
        <w:t xml:space="preserve">Z kolei art. 407 pkt 1 lit. b) ustawy </w:t>
      </w:r>
      <w:proofErr w:type="spellStart"/>
      <w:r w:rsidR="00A73D9E" w:rsidRPr="000230BC">
        <w:t>Pzp</w:t>
      </w:r>
      <w:proofErr w:type="spellEnd"/>
      <w:r w:rsidR="00A73D9E" w:rsidRPr="000230BC">
        <w:t xml:space="preserve"> upoważnia zamawiającego do żądania od wykonawcy złożenia wraz z ofertą zobowiązania wykonawcy do uzyskania od innych podwykonawców, którym powierzy podwykonawstwo w trakcie realizacji zamówienia, zobowiązań, o których mowa w lit. a, oraz do złożenia ich zamawiającemu przed zawarciem umowy o podwykonawstwo. </w:t>
      </w:r>
      <w:r w:rsidR="00334A81" w:rsidRPr="000230BC">
        <w:t xml:space="preserve">Zamawiający jest zatem w stanie zweryfikować wiarygodność nie tylko głównego wykonawcy, ale także podwykonawców zaangażowanych w proces realizacji zamówienia publicznego. </w:t>
      </w:r>
    </w:p>
    <w:p w14:paraId="65B0DE25" w14:textId="1A5A65C4" w:rsidR="00906AC1" w:rsidRDefault="00A73D9E" w:rsidP="00201B0F">
      <w:pPr>
        <w:rPr>
          <w:b/>
          <w:bCs/>
        </w:rPr>
      </w:pPr>
      <w:r w:rsidRPr="000230BC">
        <w:t xml:space="preserve">Zamawiający może także przewidzieć w dokumentach zamówienia </w:t>
      </w:r>
      <w:r w:rsidR="0016311E" w:rsidRPr="000230BC">
        <w:t xml:space="preserve"> </w:t>
      </w:r>
      <w:r w:rsidRPr="000230BC">
        <w:t xml:space="preserve">możliwość </w:t>
      </w:r>
      <w:r w:rsidR="0016311E" w:rsidRPr="000230BC">
        <w:t>zweryfikowania lub odsunięcia pracowników wykonawcy, którzy mają brać udział w realizacji zamówienia, zarówno na etapie prowadzenia postępowania o udzielenie zamówienia, jak również na etapie realizacji umowy w sprawie zamówienia publicznego w dziedzinach obronności i bezpieczeństwa</w:t>
      </w:r>
      <w:r w:rsidR="00871611" w:rsidRPr="000230BC">
        <w:t>.</w:t>
      </w:r>
      <w:r w:rsidR="0016311E" w:rsidRPr="000230BC">
        <w:t xml:space="preserve"> </w:t>
      </w:r>
      <w:r w:rsidR="004831D0" w:rsidRPr="000230BC">
        <w:t xml:space="preserve">Każdorazowo podobne zastrzeżenie musi być </w:t>
      </w:r>
      <w:r w:rsidRPr="000230BC">
        <w:t xml:space="preserve">jednak </w:t>
      </w:r>
      <w:r w:rsidR="004831D0" w:rsidRPr="000230BC">
        <w:lastRenderedPageBreak/>
        <w:t>uzasadnione koniecznością ochrony podstawowych interesów bezpieczeństwa państwa albo koniecznością podniesienia bezpieczeństwa realizowanych zamówień w dziedzinach obronności i bezpieczeństwa</w:t>
      </w:r>
      <w:r w:rsidRPr="000230BC">
        <w:t xml:space="preserve"> (art. 407 pkt 2 ustawy </w:t>
      </w:r>
      <w:proofErr w:type="spellStart"/>
      <w:r w:rsidRPr="000230BC">
        <w:t>Pzp</w:t>
      </w:r>
      <w:proofErr w:type="spellEnd"/>
      <w:r w:rsidRPr="000230BC">
        <w:t>)</w:t>
      </w:r>
      <w:r w:rsidR="004831D0" w:rsidRPr="000230BC">
        <w:t>.</w:t>
      </w:r>
      <w:r w:rsidR="004831D0" w:rsidRPr="000230BC">
        <w:rPr>
          <w:b/>
          <w:bCs/>
        </w:rPr>
        <w:t xml:space="preserve"> </w:t>
      </w:r>
    </w:p>
    <w:p w14:paraId="7EFCAD8C" w14:textId="77777777" w:rsidR="00595BB4" w:rsidRDefault="00595BB4" w:rsidP="00595BB4">
      <w:pPr>
        <w:spacing w:after="120" w:line="240" w:lineRule="auto"/>
        <w:rPr>
          <w:rFonts w:cs="Arial"/>
          <w:b/>
          <w:bCs/>
          <w:color w:val="000000" w:themeColor="text1"/>
          <w:sz w:val="20"/>
          <w:szCs w:val="20"/>
        </w:rPr>
      </w:pPr>
    </w:p>
    <w:p w14:paraId="75A044BA" w14:textId="162A9AE2" w:rsidR="00FD0E13" w:rsidRPr="00906AC1" w:rsidRDefault="002F3004" w:rsidP="00595BB4">
      <w:pPr>
        <w:pStyle w:val="Nagwek2"/>
        <w:numPr>
          <w:ilvl w:val="0"/>
          <w:numId w:val="33"/>
        </w:numPr>
      </w:pPr>
      <w:r w:rsidRPr="00906AC1">
        <w:t xml:space="preserve">Zobowiązanie </w:t>
      </w:r>
      <w:r w:rsidR="00E63605" w:rsidRPr="00906AC1">
        <w:t xml:space="preserve">do poinformowania podwykonawcy o obowiązku ochrony informacji niejawnych </w:t>
      </w:r>
    </w:p>
    <w:p w14:paraId="250EFE12" w14:textId="77777777" w:rsidR="00595BB4" w:rsidRDefault="0052184B" w:rsidP="00201B0F">
      <w:r>
        <w:t>P</w:t>
      </w:r>
      <w:r w:rsidR="00334A81" w:rsidRPr="000230BC">
        <w:t xml:space="preserve">rzepis </w:t>
      </w:r>
      <w:r w:rsidR="00334A81" w:rsidRPr="00BC2953">
        <w:t xml:space="preserve">art. 406 ustawy </w:t>
      </w:r>
      <w:proofErr w:type="spellStart"/>
      <w:r w:rsidR="00334A81" w:rsidRPr="00BC2953">
        <w:t>Pzp</w:t>
      </w:r>
      <w:proofErr w:type="spellEnd"/>
      <w:r w:rsidR="00334A81" w:rsidRPr="000230BC">
        <w:t xml:space="preserve"> przewiduje uprawnienie zamawiającego do zobowiązania wykonawcy do poinformowania jego podwykonawców o obowiązkach w zakresie ochrony informacji niejawnych, w których posiadanie weszli w związku z udziałem w postępowaniu o udzielenie zamówienia.</w:t>
      </w:r>
    </w:p>
    <w:p w14:paraId="36819D99" w14:textId="7B847F27" w:rsidR="00A73D9E" w:rsidRDefault="00334A81" w:rsidP="00595BB4">
      <w:pPr>
        <w:spacing w:after="120" w:line="240" w:lineRule="auto"/>
        <w:rPr>
          <w:rFonts w:cs="Arial"/>
          <w:color w:val="000000" w:themeColor="text1"/>
          <w:sz w:val="20"/>
          <w:szCs w:val="20"/>
        </w:rPr>
      </w:pPr>
      <w:r w:rsidRPr="000230BC">
        <w:rPr>
          <w:rFonts w:cs="Arial"/>
          <w:color w:val="000000" w:themeColor="text1"/>
          <w:sz w:val="20"/>
          <w:szCs w:val="20"/>
        </w:rPr>
        <w:t xml:space="preserve"> </w:t>
      </w:r>
    </w:p>
    <w:p w14:paraId="3D774569" w14:textId="3C889E41" w:rsidR="00B41C2A" w:rsidRPr="00906AC1" w:rsidRDefault="0052496F" w:rsidP="00595BB4">
      <w:pPr>
        <w:pStyle w:val="Nagwek2"/>
        <w:numPr>
          <w:ilvl w:val="0"/>
          <w:numId w:val="33"/>
        </w:numPr>
      </w:pPr>
      <w:r w:rsidRPr="00906AC1">
        <w:t xml:space="preserve">Odpowiedni dobór kryteriów oceny ofert </w:t>
      </w:r>
    </w:p>
    <w:p w14:paraId="78CA181F" w14:textId="3EE2346A" w:rsidR="00710B74" w:rsidRDefault="008A7E76" w:rsidP="00201B0F">
      <w:r w:rsidRPr="000230BC">
        <w:t xml:space="preserve">Kolejnym </w:t>
      </w:r>
      <w:r w:rsidR="001A1D21">
        <w:t>narzędziem</w:t>
      </w:r>
      <w:r w:rsidRPr="000230BC">
        <w:t xml:space="preserve"> umożlwiającym zapewnienie </w:t>
      </w:r>
      <w:r w:rsidR="005E0D57" w:rsidRPr="000230BC">
        <w:t>właściwego</w:t>
      </w:r>
      <w:r w:rsidRPr="000230BC">
        <w:t xml:space="preserve"> poziomu bezpieczeństwa informacji w post</w:t>
      </w:r>
      <w:r w:rsidR="00512024">
        <w:t>ę</w:t>
      </w:r>
      <w:r w:rsidRPr="000230BC">
        <w:t xml:space="preserve">powaniu w dziedzinach obronności i bezpieczeństwa jest odpowiedni dobór kryteriów oceny ofert. </w:t>
      </w:r>
      <w:r w:rsidR="00710B74" w:rsidRPr="000230BC">
        <w:t xml:space="preserve">W przypadku zamówień w dziedzinach obronności i bezpieczeństwa kryteriami oceny ofert są cena albo cena lub koszt i inne kryteria odnoszące się do przedmiotu zamówienia, o których mowa w art. 242 ust. 2, lub inne kryteria, </w:t>
      </w:r>
      <w:r w:rsidR="00710B74" w:rsidRPr="000230BC">
        <w:rPr>
          <w:b/>
          <w:bCs/>
        </w:rPr>
        <w:t xml:space="preserve">w szczególności rentowność, </w:t>
      </w:r>
      <w:r w:rsidR="00710B74" w:rsidRPr="00505CFC">
        <w:rPr>
          <w:b/>
          <w:bCs/>
        </w:rPr>
        <w:t>bezpieczeństwo dostaw,</w:t>
      </w:r>
      <w:r w:rsidR="00710B74" w:rsidRPr="000230BC">
        <w:rPr>
          <w:b/>
          <w:bCs/>
        </w:rPr>
        <w:t xml:space="preserve"> interoperacyjność oraz właściwości operacyjne, określone w SWZ</w:t>
      </w:r>
      <w:r w:rsidR="00640324">
        <w:rPr>
          <w:b/>
          <w:bCs/>
        </w:rPr>
        <w:t xml:space="preserve"> </w:t>
      </w:r>
      <w:r w:rsidR="00640324" w:rsidRPr="00612EA5">
        <w:t xml:space="preserve">(art. 417 ust. 1 ustawy </w:t>
      </w:r>
      <w:proofErr w:type="spellStart"/>
      <w:r w:rsidR="00640324" w:rsidRPr="00612EA5">
        <w:t>Pzp</w:t>
      </w:r>
      <w:proofErr w:type="spellEnd"/>
      <w:r w:rsidR="00640324" w:rsidRPr="00612EA5">
        <w:t>)</w:t>
      </w:r>
      <w:r w:rsidR="00710B74" w:rsidRPr="00640324">
        <w:t>.</w:t>
      </w:r>
      <w:r w:rsidR="005E0D57" w:rsidRPr="000230BC">
        <w:t xml:space="preserve"> Katalog tych kryteriów ma charakter otwarty. </w:t>
      </w:r>
    </w:p>
    <w:p w14:paraId="122E623F" w14:textId="77777777" w:rsidR="00595BB4" w:rsidRDefault="00595BB4" w:rsidP="00595BB4">
      <w:pPr>
        <w:spacing w:after="120" w:line="240" w:lineRule="auto"/>
        <w:rPr>
          <w:rFonts w:cs="Arial"/>
          <w:color w:val="000000" w:themeColor="text1"/>
          <w:sz w:val="20"/>
          <w:szCs w:val="20"/>
        </w:rPr>
      </w:pPr>
    </w:p>
    <w:p w14:paraId="5A71CEA8" w14:textId="2DD288B3" w:rsidR="00A104F2" w:rsidRPr="00906AC1" w:rsidRDefault="00147BB6" w:rsidP="00595BB4">
      <w:pPr>
        <w:pStyle w:val="Nagwek2"/>
        <w:numPr>
          <w:ilvl w:val="0"/>
          <w:numId w:val="33"/>
        </w:numPr>
      </w:pPr>
      <w:r w:rsidRPr="00906AC1">
        <w:t xml:space="preserve">Przesłanki odrzucenia oferty </w:t>
      </w:r>
      <w:r w:rsidR="006C5A54" w:rsidRPr="00906AC1">
        <w:t>i przesłank</w:t>
      </w:r>
      <w:r w:rsidR="003928E3" w:rsidRPr="00906AC1">
        <w:t>i unieważnienia postępowania</w:t>
      </w:r>
    </w:p>
    <w:p w14:paraId="6F03F916" w14:textId="58100405" w:rsidR="00710B74" w:rsidRDefault="008D23A9" w:rsidP="00201B0F">
      <w:r w:rsidRPr="000230BC">
        <w:t>Ponadto w post</w:t>
      </w:r>
      <w:r w:rsidR="00AC5EEA">
        <w:t>ę</w:t>
      </w:r>
      <w:r w:rsidRPr="000230BC">
        <w:t xml:space="preserve">powaniu o udzielenie zamówienia w dziedzinach obronności i bezpieczeństwa  istnieje możliwość </w:t>
      </w:r>
      <w:r w:rsidR="00710B74" w:rsidRPr="000230BC">
        <w:t xml:space="preserve">ustanowienia innych niż przewidziane w art. 226 ust. 1 </w:t>
      </w:r>
      <w:proofErr w:type="spellStart"/>
      <w:r w:rsidR="00710B74" w:rsidRPr="000230BC">
        <w:t>Pzp</w:t>
      </w:r>
      <w:proofErr w:type="spellEnd"/>
      <w:r w:rsidR="00710B74" w:rsidRPr="000230BC">
        <w:t xml:space="preserve"> przesłanek odrzucenia oferty i innych przesłanek unieważnieni</w:t>
      </w:r>
      <w:r w:rsidR="00075EF0">
        <w:t>a</w:t>
      </w:r>
      <w:r w:rsidR="00710B74" w:rsidRPr="000230BC">
        <w:t xml:space="preserve"> postępowania niż </w:t>
      </w:r>
      <w:r w:rsidRPr="000230BC">
        <w:t xml:space="preserve">te przewidziane </w:t>
      </w:r>
      <w:r w:rsidR="00710B74" w:rsidRPr="000230BC">
        <w:t xml:space="preserve">w art. 255-258 ustawy </w:t>
      </w:r>
      <w:proofErr w:type="spellStart"/>
      <w:r w:rsidR="00710B74" w:rsidRPr="000230BC">
        <w:t>Pzp</w:t>
      </w:r>
      <w:proofErr w:type="spellEnd"/>
      <w:r w:rsidR="00710B74" w:rsidRPr="000230BC">
        <w:t>. W takim przypadku zamawiający ma obowiązek wskazać te dodatkowe przesłanki odrzucenia oferty i unieważnienia postępowania w ogłoszeniu o zamówieniu, w SWZ albo w OPW</w:t>
      </w:r>
      <w:r w:rsidRPr="000230BC">
        <w:t xml:space="preserve"> w sposób jednoznaczny i wyczerpujący oraz zapewniający zachowanie uczciwej konkurencji i równego traktowania wykonawców</w:t>
      </w:r>
      <w:r w:rsidR="00DD010C">
        <w:t xml:space="preserve"> (art</w:t>
      </w:r>
      <w:r w:rsidRPr="000230BC">
        <w:t>.</w:t>
      </w:r>
      <w:r w:rsidR="00DD010C">
        <w:t xml:space="preserve"> 418 ust. 1 pkt 1 i 2 ustawy </w:t>
      </w:r>
      <w:proofErr w:type="spellStart"/>
      <w:r w:rsidR="00DD010C">
        <w:t>Pzp</w:t>
      </w:r>
      <w:proofErr w:type="spellEnd"/>
      <w:r w:rsidR="00DD010C">
        <w:t>).</w:t>
      </w:r>
      <w:r w:rsidRPr="000230BC">
        <w:t xml:space="preserve"> </w:t>
      </w:r>
    </w:p>
    <w:p w14:paraId="3C55E003" w14:textId="77777777" w:rsidR="00595BB4" w:rsidRDefault="00595BB4" w:rsidP="00595BB4">
      <w:pPr>
        <w:spacing w:after="120" w:line="240" w:lineRule="auto"/>
        <w:rPr>
          <w:rFonts w:cs="Arial"/>
          <w:color w:val="000000" w:themeColor="text1"/>
          <w:sz w:val="20"/>
          <w:szCs w:val="20"/>
        </w:rPr>
      </w:pPr>
    </w:p>
    <w:p w14:paraId="4688E12C" w14:textId="633D788B" w:rsidR="00E83AFE" w:rsidRPr="00906AC1" w:rsidRDefault="00B70C17" w:rsidP="00595BB4">
      <w:pPr>
        <w:pStyle w:val="Nagwek2"/>
        <w:numPr>
          <w:ilvl w:val="0"/>
          <w:numId w:val="33"/>
        </w:numPr>
      </w:pPr>
      <w:r w:rsidRPr="00906AC1">
        <w:lastRenderedPageBreak/>
        <w:t xml:space="preserve">Miejsce rozpoznania odwołania </w:t>
      </w:r>
      <w:r w:rsidR="00034F59" w:rsidRPr="00906AC1">
        <w:t>przez Krajową Izbę Odwoławczą</w:t>
      </w:r>
    </w:p>
    <w:p w14:paraId="7F66BA3F" w14:textId="2EF553D7" w:rsidR="008318A4" w:rsidRDefault="008318A4" w:rsidP="00201B0F">
      <w:r w:rsidRPr="000230BC">
        <w:t>Z kolei w ramach postępowania odwoławczego</w:t>
      </w:r>
      <w:r w:rsidR="00460D2E">
        <w:t>, poza wskazanymi wyżej zasadami dotyczącymi innego typu zamówień,</w:t>
      </w:r>
      <w:r w:rsidRPr="000230BC">
        <w:t xml:space="preserve"> ustawa </w:t>
      </w:r>
      <w:proofErr w:type="spellStart"/>
      <w:r w:rsidRPr="000230BC">
        <w:t>Pzp</w:t>
      </w:r>
      <w:proofErr w:type="spellEnd"/>
      <w:r w:rsidRPr="000230BC">
        <w:t xml:space="preserve"> </w:t>
      </w:r>
      <w:r w:rsidRPr="008318A4">
        <w:t xml:space="preserve">zawiera </w:t>
      </w:r>
      <w:r w:rsidR="00945373">
        <w:t xml:space="preserve">dodatkową, </w:t>
      </w:r>
      <w:r w:rsidRPr="008318A4">
        <w:t>szczególną regulację dla odwołania dotyczącego postępowania o udzielenie zamówienia w dziedzinach obronności i bezpieczeństwa, którego dokumentacja zawiera informacje niejawne</w:t>
      </w:r>
      <w:r w:rsidRPr="000230BC">
        <w:t xml:space="preserve"> (art. 547 ustawy </w:t>
      </w:r>
      <w:proofErr w:type="spellStart"/>
      <w:r w:rsidRPr="000230BC">
        <w:t>Pzp</w:t>
      </w:r>
      <w:proofErr w:type="spellEnd"/>
      <w:r w:rsidRPr="000230BC">
        <w:t>)</w:t>
      </w:r>
      <w:r w:rsidRPr="008318A4">
        <w:t>.</w:t>
      </w:r>
      <w:r w:rsidRPr="000230BC">
        <w:t xml:space="preserve"> Zgodnie z tym przepisem </w:t>
      </w:r>
      <w:r w:rsidRPr="000230BC">
        <w:rPr>
          <w:b/>
          <w:bCs/>
        </w:rPr>
        <w:t> </w:t>
      </w:r>
      <w:r w:rsidRPr="000230BC">
        <w:t xml:space="preserve">w przypadku wniesienia odwołania dotyczącego postępowania o udzielenie zamówienia w dziedzinach obronności i bezpieczeństwa, którego dokumentacja zawiera informacje niejawne, Prezes Urzędu, na wniosek Prezesa Izby, mając na uwadze zapewnienie ochrony informacji niejawnych, wskazuje miejsce rozpoznania odwołania przez Izbę. </w:t>
      </w:r>
      <w:r w:rsidR="00515998">
        <w:t xml:space="preserve">W praktyce oznacza to, że odwołanie rozpoznawane jest w sali rozpraw przeznaczonej do rozpoznawania tego typu spraw. </w:t>
      </w:r>
    </w:p>
    <w:p w14:paraId="6F2D2D1C" w14:textId="77777777" w:rsidR="00CD745E" w:rsidRDefault="00CD745E" w:rsidP="00595BB4">
      <w:pPr>
        <w:spacing w:after="120" w:line="240" w:lineRule="auto"/>
        <w:rPr>
          <w:rFonts w:cs="Arial"/>
          <w:color w:val="000000" w:themeColor="text1"/>
          <w:sz w:val="20"/>
          <w:szCs w:val="20"/>
        </w:rPr>
      </w:pPr>
    </w:p>
    <w:p w14:paraId="09DD21F4" w14:textId="77777777" w:rsidR="006B0276" w:rsidRPr="00E84DA6" w:rsidRDefault="006B0276" w:rsidP="00595BB4">
      <w:pPr>
        <w:spacing w:after="120" w:line="240" w:lineRule="auto"/>
        <w:rPr>
          <w:rFonts w:cs="Arial"/>
          <w:color w:val="0070C0"/>
          <w:sz w:val="20"/>
          <w:szCs w:val="20"/>
        </w:rPr>
      </w:pPr>
    </w:p>
    <w:sectPr w:rsidR="006B0276" w:rsidRPr="00E84DA6" w:rsidSect="00595BB4">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D024" w14:textId="77777777" w:rsidR="00453343" w:rsidRDefault="00453343" w:rsidP="00A5435C">
      <w:pPr>
        <w:spacing w:after="0" w:line="240" w:lineRule="auto"/>
      </w:pPr>
      <w:r>
        <w:separator/>
      </w:r>
    </w:p>
  </w:endnote>
  <w:endnote w:type="continuationSeparator" w:id="0">
    <w:p w14:paraId="453C62B8" w14:textId="77777777" w:rsidR="00453343" w:rsidRDefault="00453343" w:rsidP="00A5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E9E2" w14:textId="77777777" w:rsidR="00453343" w:rsidRDefault="00453343" w:rsidP="00A5435C">
      <w:pPr>
        <w:spacing w:after="0" w:line="240" w:lineRule="auto"/>
      </w:pPr>
      <w:r>
        <w:separator/>
      </w:r>
    </w:p>
  </w:footnote>
  <w:footnote w:type="continuationSeparator" w:id="0">
    <w:p w14:paraId="787C34F0" w14:textId="77777777" w:rsidR="00453343" w:rsidRDefault="00453343" w:rsidP="00A5435C">
      <w:pPr>
        <w:spacing w:after="0" w:line="240" w:lineRule="auto"/>
      </w:pPr>
      <w:r>
        <w:continuationSeparator/>
      </w:r>
    </w:p>
  </w:footnote>
  <w:footnote w:id="1">
    <w:p w14:paraId="5B07AAAC" w14:textId="0F3E300E" w:rsidR="00201B0F" w:rsidRDefault="00201B0F">
      <w:pPr>
        <w:pStyle w:val="Tekstprzypisudolnego"/>
      </w:pPr>
      <w:r>
        <w:rPr>
          <w:rStyle w:val="Odwoanieprzypisudolnego"/>
        </w:rPr>
        <w:footnoteRef/>
      </w:r>
      <w:r>
        <w:t xml:space="preserve"> </w:t>
      </w:r>
      <w:r w:rsidRPr="00201B0F">
        <w:t xml:space="preserve">dalej jako: „ustawa </w:t>
      </w:r>
      <w:proofErr w:type="spellStart"/>
      <w:r w:rsidRPr="00201B0F">
        <w:t>Pzp</w:t>
      </w:r>
      <w:proofErr w:type="spellEnd"/>
      <w:r w:rsidRPr="00201B0F">
        <w:t>”</w:t>
      </w:r>
    </w:p>
  </w:footnote>
  <w:footnote w:id="2">
    <w:p w14:paraId="06BFC843" w14:textId="4B38807F" w:rsidR="00595BB4" w:rsidRDefault="00595BB4">
      <w:pPr>
        <w:pStyle w:val="Tekstprzypisudolnego"/>
      </w:pPr>
      <w:r>
        <w:rPr>
          <w:rStyle w:val="Odwoanieprzypisudolnego"/>
        </w:rPr>
        <w:footnoteRef/>
      </w:r>
      <w:r>
        <w:t xml:space="preserve"> </w:t>
      </w:r>
      <w:r w:rsidRPr="00595BB4">
        <w:t>specyfikacja warunków zamówienia</w:t>
      </w:r>
    </w:p>
  </w:footnote>
  <w:footnote w:id="3">
    <w:p w14:paraId="44861FA4" w14:textId="7B8FDDCE" w:rsidR="00595BB4" w:rsidRDefault="00595BB4">
      <w:pPr>
        <w:pStyle w:val="Tekstprzypisudolnego"/>
      </w:pPr>
      <w:r>
        <w:rPr>
          <w:rStyle w:val="Odwoanieprzypisudolnego"/>
        </w:rPr>
        <w:footnoteRef/>
      </w:r>
      <w:r>
        <w:t xml:space="preserve"> </w:t>
      </w:r>
      <w:r w:rsidRPr="00595BB4">
        <w:t>opis potrzeb i wymagań</w:t>
      </w:r>
    </w:p>
  </w:footnote>
  <w:footnote w:id="4">
    <w:p w14:paraId="661977A5" w14:textId="2CDD00F8" w:rsidR="00595BB4" w:rsidRDefault="00595BB4">
      <w:pPr>
        <w:pStyle w:val="Tekstprzypisudolnego"/>
      </w:pPr>
      <w:r>
        <w:rPr>
          <w:rStyle w:val="Odwoanieprzypisudolnego"/>
        </w:rPr>
        <w:footnoteRef/>
      </w:r>
      <w:r>
        <w:t xml:space="preserve"> </w:t>
      </w:r>
      <w:r w:rsidRPr="00EE6778">
        <w:rPr>
          <w:sz w:val="18"/>
          <w:szCs w:val="18"/>
        </w:rPr>
        <w:t xml:space="preserve">w zakresie zamówień w dziedzinie obronności i bezpieczeństwa planów postępowań nie sporządza się  (art. 395 ust. 1 pkt 2 ustawy </w:t>
      </w:r>
      <w:proofErr w:type="spellStart"/>
      <w:r w:rsidRPr="00EE6778">
        <w:rPr>
          <w:sz w:val="18"/>
          <w:szCs w:val="18"/>
        </w:rPr>
        <w:t>Pzp</w:t>
      </w:r>
      <w:proofErr w:type="spellEnd"/>
      <w:r w:rsidRPr="00EE6778">
        <w:rPr>
          <w:sz w:val="18"/>
          <w:szCs w:val="18"/>
        </w:rPr>
        <w:t>)</w:t>
      </w:r>
    </w:p>
  </w:footnote>
  <w:footnote w:id="5">
    <w:p w14:paraId="4FEB7087" w14:textId="6744A52A" w:rsidR="00954563" w:rsidRDefault="00954563">
      <w:pPr>
        <w:pStyle w:val="Tekstprzypisudolnego"/>
      </w:pPr>
      <w:r>
        <w:rPr>
          <w:rStyle w:val="Odwoanieprzypisudolnego"/>
        </w:rPr>
        <w:footnoteRef/>
      </w:r>
      <w:r>
        <w:t xml:space="preserve"> </w:t>
      </w:r>
      <w:proofErr w:type="spellStart"/>
      <w:r w:rsidRPr="00D10EB9">
        <w:rPr>
          <w:sz w:val="18"/>
          <w:szCs w:val="18"/>
        </w:rPr>
        <w:t>Guidance</w:t>
      </w:r>
      <w:proofErr w:type="spellEnd"/>
      <w:r w:rsidRPr="00D10EB9">
        <w:rPr>
          <w:sz w:val="18"/>
          <w:szCs w:val="18"/>
        </w:rPr>
        <w:t xml:space="preserve"> </w:t>
      </w:r>
      <w:proofErr w:type="spellStart"/>
      <w:r w:rsidRPr="00D10EB9">
        <w:rPr>
          <w:sz w:val="18"/>
          <w:szCs w:val="18"/>
        </w:rPr>
        <w:t>Note</w:t>
      </w:r>
      <w:proofErr w:type="spellEnd"/>
      <w:r w:rsidRPr="00D10EB9">
        <w:rPr>
          <w:sz w:val="18"/>
          <w:szCs w:val="18"/>
        </w:rPr>
        <w:t xml:space="preserve"> – Security of Information dostępna pod adresem https://ec.europa.eu/growth/single-market/public-procurement/rules-implementation/defence_pl; zob. także J. Czarnecka, A. Kowalski, M. Olejarz [red.], op. cit., s. 157 i </w:t>
      </w:r>
      <w:r w:rsidR="00595BB4">
        <w:rPr>
          <w:sz w:val="18"/>
          <w:szCs w:val="18"/>
        </w:rPr>
        <w:t>nast.</w:t>
      </w:r>
    </w:p>
  </w:footnote>
  <w:footnote w:id="6">
    <w:p w14:paraId="4047D264" w14:textId="7583AE2E" w:rsidR="0081534D" w:rsidRDefault="0081534D">
      <w:pPr>
        <w:pStyle w:val="Tekstprzypisudolnego"/>
      </w:pPr>
      <w:r w:rsidRPr="00BC2953">
        <w:rPr>
          <w:rStyle w:val="Odwoanieprzypisudolnego"/>
          <w:sz w:val="18"/>
          <w:szCs w:val="18"/>
        </w:rPr>
        <w:footnoteRef/>
      </w:r>
      <w:r w:rsidRPr="00BC2953">
        <w:rPr>
          <w:sz w:val="18"/>
          <w:szCs w:val="18"/>
        </w:rPr>
        <w:t xml:space="preserve"> </w:t>
      </w:r>
      <w:r w:rsidR="000C07B5" w:rsidRPr="00BC2953">
        <w:rPr>
          <w:sz w:val="18"/>
          <w:szCs w:val="18"/>
        </w:rPr>
        <w:t>a</w:t>
      </w:r>
      <w:r w:rsidRPr="00BC2953">
        <w:rPr>
          <w:sz w:val="18"/>
          <w:szCs w:val="18"/>
        </w:rPr>
        <w:t xml:space="preserve">rt. 395 ust. 2 ustawy </w:t>
      </w:r>
      <w:proofErr w:type="spellStart"/>
      <w:r w:rsidRPr="00BC2953">
        <w:rPr>
          <w:sz w:val="18"/>
          <w:szCs w:val="18"/>
        </w:rPr>
        <w:t>Pzp</w:t>
      </w:r>
      <w:proofErr w:type="spellEnd"/>
      <w:r w:rsidR="00FF503D" w:rsidRPr="00BC2953">
        <w:rPr>
          <w:sz w:val="18"/>
          <w:szCs w:val="18"/>
        </w:rPr>
        <w:t xml:space="preserve"> </w:t>
      </w:r>
      <w:r w:rsidR="000C07B5" w:rsidRPr="00BC2953">
        <w:rPr>
          <w:sz w:val="18"/>
          <w:szCs w:val="18"/>
        </w:rPr>
        <w:t xml:space="preserve">wyłącza stosowanie </w:t>
      </w:r>
      <w:r w:rsidR="00FF503D" w:rsidRPr="00BC2953">
        <w:rPr>
          <w:sz w:val="18"/>
          <w:szCs w:val="18"/>
        </w:rPr>
        <w:t xml:space="preserve">do zamówień w dziedzinach obronności i bezpieczeństwa przepisów </w:t>
      </w:r>
      <w:r w:rsidR="000C07B5" w:rsidRPr="00BC2953">
        <w:rPr>
          <w:sz w:val="18"/>
          <w:szCs w:val="18"/>
        </w:rPr>
        <w:t>działu I rozdziału 7 w za</w:t>
      </w:r>
      <w:r w:rsidR="00B71A26" w:rsidRPr="00BC2953">
        <w:rPr>
          <w:sz w:val="18"/>
          <w:szCs w:val="18"/>
        </w:rPr>
        <w:t>kresie, w jakim przewidują obowiązek komunikacji z wykonawcą wyłącznie przy użyciu środków komunikacji elektronicznej</w:t>
      </w:r>
      <w:r w:rsidR="006D51F6" w:rsidRPr="00BC2953">
        <w:rPr>
          <w:sz w:val="18"/>
          <w:szCs w:val="18"/>
        </w:rPr>
        <w:t>; w tych postępowaniach komunikacja miedzy zamawiającym a wykonawcami odbywa s</w:t>
      </w:r>
      <w:r w:rsidR="003C1999" w:rsidRPr="00BC2953">
        <w:rPr>
          <w:sz w:val="18"/>
          <w:szCs w:val="18"/>
        </w:rPr>
        <w:t>ię, zgodnie z wyborem zamawiającego, za pośrednictwem operatora pocztowego, w rozumieniu Prawo pocztowego, osobiście, przez posłańca</w:t>
      </w:r>
      <w:r w:rsidR="007C1828" w:rsidRPr="00BC2953">
        <w:rPr>
          <w:sz w:val="18"/>
          <w:szCs w:val="18"/>
        </w:rPr>
        <w:t xml:space="preserve">, przy użyciu faksu lub przy </w:t>
      </w:r>
      <w:r w:rsidR="00247647" w:rsidRPr="00BC2953">
        <w:rPr>
          <w:sz w:val="18"/>
          <w:szCs w:val="18"/>
        </w:rPr>
        <w:t>użyciu</w:t>
      </w:r>
      <w:r w:rsidR="007C1828" w:rsidRPr="00BC2953">
        <w:rPr>
          <w:sz w:val="18"/>
          <w:szCs w:val="18"/>
        </w:rPr>
        <w:t xml:space="preserve"> środków komunikacji elektronicznej</w:t>
      </w:r>
    </w:p>
  </w:footnote>
  <w:footnote w:id="7">
    <w:p w14:paraId="4F9A0818" w14:textId="57BE215B" w:rsidR="00635DC5" w:rsidRPr="00D10EB9" w:rsidRDefault="00635DC5" w:rsidP="0038752D">
      <w:pPr>
        <w:pStyle w:val="Tekstprzypisudolnego"/>
        <w:rPr>
          <w:sz w:val="18"/>
          <w:szCs w:val="18"/>
        </w:rPr>
      </w:pPr>
      <w:r w:rsidRPr="00D10EB9">
        <w:rPr>
          <w:rStyle w:val="Odwoanieprzypisudolnego"/>
          <w:sz w:val="18"/>
          <w:szCs w:val="18"/>
        </w:rPr>
        <w:footnoteRef/>
      </w:r>
      <w:r w:rsidRPr="00D10EB9">
        <w:rPr>
          <w:sz w:val="18"/>
          <w:szCs w:val="18"/>
        </w:rPr>
        <w:t xml:space="preserve"> </w:t>
      </w:r>
      <w:r w:rsidR="0038752D" w:rsidRPr="00D10EB9">
        <w:rPr>
          <w:sz w:val="18"/>
          <w:szCs w:val="18"/>
        </w:rPr>
        <w:t xml:space="preserve">Dz.U.2025.1209 </w:t>
      </w:r>
      <w:proofErr w:type="spellStart"/>
      <w:r w:rsidR="0038752D" w:rsidRPr="00D10EB9">
        <w:rPr>
          <w:sz w:val="18"/>
          <w:szCs w:val="18"/>
        </w:rPr>
        <w:t>t.j</w:t>
      </w:r>
      <w:proofErr w:type="spellEnd"/>
      <w:r w:rsidR="0038752D" w:rsidRPr="00D10EB9">
        <w:rPr>
          <w:sz w:val="18"/>
          <w:szCs w:val="18"/>
        </w:rPr>
        <w:t>.</w:t>
      </w:r>
    </w:p>
  </w:footnote>
  <w:footnote w:id="8">
    <w:p w14:paraId="3DE428EE" w14:textId="77777777" w:rsidR="0038752D" w:rsidRPr="00D10EB9" w:rsidRDefault="00635DC5" w:rsidP="0038752D">
      <w:pPr>
        <w:pStyle w:val="Tekstprzypisudolnego"/>
        <w:rPr>
          <w:rFonts w:cs="Arial"/>
          <w:sz w:val="18"/>
          <w:szCs w:val="18"/>
        </w:rPr>
      </w:pPr>
      <w:r w:rsidRPr="00D10EB9">
        <w:rPr>
          <w:rStyle w:val="Odwoanieprzypisudolnego"/>
          <w:rFonts w:cs="Arial"/>
          <w:sz w:val="18"/>
          <w:szCs w:val="18"/>
        </w:rPr>
        <w:footnoteRef/>
      </w:r>
      <w:r w:rsidRPr="00D10EB9">
        <w:rPr>
          <w:rFonts w:cs="Arial"/>
          <w:sz w:val="18"/>
          <w:szCs w:val="18"/>
        </w:rPr>
        <w:t xml:space="preserve"> </w:t>
      </w:r>
      <w:r w:rsidR="0038752D" w:rsidRPr="00D10EB9">
        <w:rPr>
          <w:rFonts w:cs="Arial"/>
          <w:sz w:val="18"/>
          <w:szCs w:val="18"/>
        </w:rPr>
        <w:t xml:space="preserve">Dz.U.2024.1151 </w:t>
      </w:r>
      <w:proofErr w:type="spellStart"/>
      <w:r w:rsidR="0038752D" w:rsidRPr="00D10EB9">
        <w:rPr>
          <w:rFonts w:cs="Arial"/>
          <w:sz w:val="18"/>
          <w:szCs w:val="18"/>
        </w:rPr>
        <w:t>t.j</w:t>
      </w:r>
      <w:proofErr w:type="spellEnd"/>
      <w:r w:rsidR="0038752D" w:rsidRPr="00D10EB9">
        <w:rPr>
          <w:rFonts w:cs="Arial"/>
          <w:sz w:val="18"/>
          <w:szCs w:val="18"/>
        </w:rPr>
        <w:t>.</w:t>
      </w:r>
    </w:p>
    <w:p w14:paraId="750301E2" w14:textId="77777777" w:rsidR="0038752D" w:rsidRPr="0038752D" w:rsidRDefault="0038752D" w:rsidP="0038752D">
      <w:pPr>
        <w:pStyle w:val="Tekstprzypisudolnego"/>
        <w:rPr>
          <w:rFonts w:ascii="Arial" w:hAnsi="Arial" w:cs="Arial"/>
          <w:sz w:val="16"/>
          <w:szCs w:val="16"/>
        </w:rPr>
      </w:pPr>
    </w:p>
    <w:p w14:paraId="63356B44" w14:textId="341289A2" w:rsidR="00635DC5" w:rsidRPr="00740B40" w:rsidRDefault="00635DC5" w:rsidP="0038752D">
      <w:pPr>
        <w:pStyle w:val="Tekstprzypisudolnego"/>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69F"/>
    <w:multiLevelType w:val="hybridMultilevel"/>
    <w:tmpl w:val="B7AA8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81F75"/>
    <w:multiLevelType w:val="hybridMultilevel"/>
    <w:tmpl w:val="2B8AD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D5959"/>
    <w:multiLevelType w:val="hybridMultilevel"/>
    <w:tmpl w:val="96C8F7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76E"/>
    <w:multiLevelType w:val="hybridMultilevel"/>
    <w:tmpl w:val="255A4C0E"/>
    <w:lvl w:ilvl="0" w:tplc="CDA275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0862A4"/>
    <w:multiLevelType w:val="hybridMultilevel"/>
    <w:tmpl w:val="A894C562"/>
    <w:lvl w:ilvl="0" w:tplc="B2DAF906">
      <w:start w:val="1"/>
      <w:numFmt w:val="decimal"/>
      <w:lvlText w:val="%1."/>
      <w:lvlJc w:val="left"/>
      <w:pPr>
        <w:ind w:left="720" w:hanging="360"/>
      </w:pPr>
      <w:rPr>
        <w:rFonts w:hint="default"/>
        <w:color w:val="156082"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D34C09"/>
    <w:multiLevelType w:val="hybridMultilevel"/>
    <w:tmpl w:val="3326B512"/>
    <w:lvl w:ilvl="0" w:tplc="ADAABD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2B68A2"/>
    <w:multiLevelType w:val="hybridMultilevel"/>
    <w:tmpl w:val="B3E26A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95B388C"/>
    <w:multiLevelType w:val="hybridMultilevel"/>
    <w:tmpl w:val="9DF66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C125A3"/>
    <w:multiLevelType w:val="hybridMultilevel"/>
    <w:tmpl w:val="66565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CE1EC0"/>
    <w:multiLevelType w:val="hybridMultilevel"/>
    <w:tmpl w:val="8C2611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D2371C"/>
    <w:multiLevelType w:val="multilevel"/>
    <w:tmpl w:val="EA381080"/>
    <w:lvl w:ilvl="0">
      <w:start w:val="1"/>
      <w:numFmt w:val="decimal"/>
      <w:lvlText w:val="%1)"/>
      <w:lvlJc w:val="left"/>
      <w:pPr>
        <w:ind w:left="720" w:hanging="360"/>
      </w:pPr>
      <w:rPr>
        <w:rFonts w:ascii="Lato" w:hAnsi="Lato"/>
        <w:b w:val="0"/>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41D6AF1"/>
    <w:multiLevelType w:val="hybridMultilevel"/>
    <w:tmpl w:val="FCB428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4F3136"/>
    <w:multiLevelType w:val="hybridMultilevel"/>
    <w:tmpl w:val="36D05BD2"/>
    <w:lvl w:ilvl="0" w:tplc="15AA7A00">
      <w:start w:val="1"/>
      <w:numFmt w:val="upperRoman"/>
      <w:lvlText w:val="%1."/>
      <w:lvlJc w:val="left"/>
      <w:pPr>
        <w:ind w:left="1854"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1168C9"/>
    <w:multiLevelType w:val="hybridMultilevel"/>
    <w:tmpl w:val="B420A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F0F4E"/>
    <w:multiLevelType w:val="multilevel"/>
    <w:tmpl w:val="A26C9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45C4376"/>
    <w:multiLevelType w:val="hybridMultilevel"/>
    <w:tmpl w:val="66565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E618B5"/>
    <w:multiLevelType w:val="hybridMultilevel"/>
    <w:tmpl w:val="9DF66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954AEF"/>
    <w:multiLevelType w:val="hybridMultilevel"/>
    <w:tmpl w:val="66565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BB7A11"/>
    <w:multiLevelType w:val="hybridMultilevel"/>
    <w:tmpl w:val="66565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366CD3"/>
    <w:multiLevelType w:val="hybridMultilevel"/>
    <w:tmpl w:val="A49A37F4"/>
    <w:lvl w:ilvl="0" w:tplc="04150017">
      <w:start w:val="1"/>
      <w:numFmt w:val="lowerLetter"/>
      <w:lvlText w:val="%1)"/>
      <w:lvlJc w:val="left"/>
      <w:pPr>
        <w:ind w:left="720" w:hanging="360"/>
      </w:pPr>
      <w:rPr>
        <w:rFonts w:hint="default"/>
      </w:rPr>
    </w:lvl>
    <w:lvl w:ilvl="1" w:tplc="EE4214F8">
      <w:start w:val="1"/>
      <w:numFmt w:val="bullet"/>
      <w:lvlText w:val=""/>
      <w:lvlJc w:val="left"/>
      <w:pPr>
        <w:ind w:left="1440" w:hanging="360"/>
      </w:pPr>
      <w:rPr>
        <w:rFonts w:ascii="Symbol" w:eastAsia="Aptos"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0458E6"/>
    <w:multiLevelType w:val="hybridMultilevel"/>
    <w:tmpl w:val="84AC30E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985E1A"/>
    <w:multiLevelType w:val="hybridMultilevel"/>
    <w:tmpl w:val="3BD00166"/>
    <w:lvl w:ilvl="0" w:tplc="164A69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F03F9"/>
    <w:multiLevelType w:val="hybridMultilevel"/>
    <w:tmpl w:val="B8B81512"/>
    <w:lvl w:ilvl="0" w:tplc="51D83A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457476"/>
    <w:multiLevelType w:val="hybridMultilevel"/>
    <w:tmpl w:val="672438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790586"/>
    <w:multiLevelType w:val="hybridMultilevel"/>
    <w:tmpl w:val="1B724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4C7E0E"/>
    <w:multiLevelType w:val="hybridMultilevel"/>
    <w:tmpl w:val="2E362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5000A7"/>
    <w:multiLevelType w:val="hybridMultilevel"/>
    <w:tmpl w:val="F9D4E8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D1363A"/>
    <w:multiLevelType w:val="hybridMultilevel"/>
    <w:tmpl w:val="66565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D02A38"/>
    <w:multiLevelType w:val="hybridMultilevel"/>
    <w:tmpl w:val="4FC80D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4231C4"/>
    <w:multiLevelType w:val="hybridMultilevel"/>
    <w:tmpl w:val="A3F0A0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64547"/>
    <w:multiLevelType w:val="hybridMultilevel"/>
    <w:tmpl w:val="DFB484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6B41DD"/>
    <w:multiLevelType w:val="hybridMultilevel"/>
    <w:tmpl w:val="6D2E0F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0923132">
    <w:abstractNumId w:val="10"/>
  </w:num>
  <w:num w:numId="2" w16cid:durableId="1883859256">
    <w:abstractNumId w:val="16"/>
  </w:num>
  <w:num w:numId="3" w16cid:durableId="128599023">
    <w:abstractNumId w:val="7"/>
  </w:num>
  <w:num w:numId="4" w16cid:durableId="425729502">
    <w:abstractNumId w:val="25"/>
  </w:num>
  <w:num w:numId="5" w16cid:durableId="2123373714">
    <w:abstractNumId w:val="29"/>
  </w:num>
  <w:num w:numId="6" w16cid:durableId="843975290">
    <w:abstractNumId w:val="12"/>
  </w:num>
  <w:num w:numId="7" w16cid:durableId="436828739">
    <w:abstractNumId w:val="18"/>
  </w:num>
  <w:num w:numId="8" w16cid:durableId="296617298">
    <w:abstractNumId w:val="27"/>
  </w:num>
  <w:num w:numId="9" w16cid:durableId="1015038558">
    <w:abstractNumId w:val="15"/>
  </w:num>
  <w:num w:numId="10" w16cid:durableId="52435620">
    <w:abstractNumId w:val="17"/>
  </w:num>
  <w:num w:numId="11" w16cid:durableId="525099690">
    <w:abstractNumId w:val="8"/>
  </w:num>
  <w:num w:numId="12" w16cid:durableId="1923029310">
    <w:abstractNumId w:val="24"/>
  </w:num>
  <w:num w:numId="13" w16cid:durableId="1273122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9324871">
    <w:abstractNumId w:val="31"/>
  </w:num>
  <w:num w:numId="15" w16cid:durableId="1893887365">
    <w:abstractNumId w:val="9"/>
  </w:num>
  <w:num w:numId="16" w16cid:durableId="1095369653">
    <w:abstractNumId w:val="5"/>
  </w:num>
  <w:num w:numId="17" w16cid:durableId="304355939">
    <w:abstractNumId w:val="11"/>
  </w:num>
  <w:num w:numId="18" w16cid:durableId="139732370">
    <w:abstractNumId w:val="21"/>
  </w:num>
  <w:num w:numId="19" w16cid:durableId="450780923">
    <w:abstractNumId w:val="6"/>
  </w:num>
  <w:num w:numId="20" w16cid:durableId="888104191">
    <w:abstractNumId w:val="23"/>
  </w:num>
  <w:num w:numId="21" w16cid:durableId="1754157073">
    <w:abstractNumId w:val="19"/>
  </w:num>
  <w:num w:numId="22" w16cid:durableId="1565214293">
    <w:abstractNumId w:val="30"/>
  </w:num>
  <w:num w:numId="23" w16cid:durableId="10692426">
    <w:abstractNumId w:val="26"/>
  </w:num>
  <w:num w:numId="24" w16cid:durableId="513811602">
    <w:abstractNumId w:val="22"/>
  </w:num>
  <w:num w:numId="25" w16cid:durableId="351154650">
    <w:abstractNumId w:val="13"/>
  </w:num>
  <w:num w:numId="26" w16cid:durableId="1576629590">
    <w:abstractNumId w:val="14"/>
  </w:num>
  <w:num w:numId="27" w16cid:durableId="1482193366">
    <w:abstractNumId w:val="2"/>
  </w:num>
  <w:num w:numId="28" w16cid:durableId="2123455662">
    <w:abstractNumId w:val="0"/>
  </w:num>
  <w:num w:numId="29" w16cid:durableId="1496996838">
    <w:abstractNumId w:val="20"/>
  </w:num>
  <w:num w:numId="30" w16cid:durableId="288905037">
    <w:abstractNumId w:val="3"/>
  </w:num>
  <w:num w:numId="31" w16cid:durableId="1908876517">
    <w:abstractNumId w:val="1"/>
  </w:num>
  <w:num w:numId="32" w16cid:durableId="876433698">
    <w:abstractNumId w:val="4"/>
  </w:num>
  <w:num w:numId="33" w16cid:durableId="386750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51"/>
    <w:rsid w:val="000007E9"/>
    <w:rsid w:val="00001E36"/>
    <w:rsid w:val="000024F4"/>
    <w:rsid w:val="000032EC"/>
    <w:rsid w:val="00006030"/>
    <w:rsid w:val="00007961"/>
    <w:rsid w:val="00013355"/>
    <w:rsid w:val="00017536"/>
    <w:rsid w:val="00020BA2"/>
    <w:rsid w:val="00022566"/>
    <w:rsid w:val="000230BC"/>
    <w:rsid w:val="00025341"/>
    <w:rsid w:val="00027923"/>
    <w:rsid w:val="00031AD3"/>
    <w:rsid w:val="000337FA"/>
    <w:rsid w:val="00034DAE"/>
    <w:rsid w:val="00034F59"/>
    <w:rsid w:val="00036356"/>
    <w:rsid w:val="000377A0"/>
    <w:rsid w:val="00044F7D"/>
    <w:rsid w:val="00045DE9"/>
    <w:rsid w:val="00056042"/>
    <w:rsid w:val="00056E13"/>
    <w:rsid w:val="00057141"/>
    <w:rsid w:val="00057F90"/>
    <w:rsid w:val="00063DA0"/>
    <w:rsid w:val="000717F4"/>
    <w:rsid w:val="000729BC"/>
    <w:rsid w:val="0007329F"/>
    <w:rsid w:val="0007485B"/>
    <w:rsid w:val="00075EF0"/>
    <w:rsid w:val="0008166C"/>
    <w:rsid w:val="000828C0"/>
    <w:rsid w:val="00093D63"/>
    <w:rsid w:val="0009403E"/>
    <w:rsid w:val="000A2435"/>
    <w:rsid w:val="000A2703"/>
    <w:rsid w:val="000A361B"/>
    <w:rsid w:val="000B1491"/>
    <w:rsid w:val="000B2CE7"/>
    <w:rsid w:val="000B6AD0"/>
    <w:rsid w:val="000B7AC2"/>
    <w:rsid w:val="000C07B5"/>
    <w:rsid w:val="000C251B"/>
    <w:rsid w:val="000C25D7"/>
    <w:rsid w:val="000C3218"/>
    <w:rsid w:val="000C5C11"/>
    <w:rsid w:val="000D28B6"/>
    <w:rsid w:val="000D3AD2"/>
    <w:rsid w:val="000E020F"/>
    <w:rsid w:val="000E2EC1"/>
    <w:rsid w:val="000E30A1"/>
    <w:rsid w:val="000F229A"/>
    <w:rsid w:val="000F4B57"/>
    <w:rsid w:val="000F753B"/>
    <w:rsid w:val="00101B13"/>
    <w:rsid w:val="00103827"/>
    <w:rsid w:val="00103843"/>
    <w:rsid w:val="00103B07"/>
    <w:rsid w:val="001166B4"/>
    <w:rsid w:val="00120175"/>
    <w:rsid w:val="00122B09"/>
    <w:rsid w:val="00122D30"/>
    <w:rsid w:val="00125214"/>
    <w:rsid w:val="00125F02"/>
    <w:rsid w:val="0013131A"/>
    <w:rsid w:val="0013492E"/>
    <w:rsid w:val="00137D92"/>
    <w:rsid w:val="001433FB"/>
    <w:rsid w:val="00144CB2"/>
    <w:rsid w:val="00147BB6"/>
    <w:rsid w:val="00147C8D"/>
    <w:rsid w:val="001522CE"/>
    <w:rsid w:val="00153FF0"/>
    <w:rsid w:val="00154E4D"/>
    <w:rsid w:val="00155A21"/>
    <w:rsid w:val="00157200"/>
    <w:rsid w:val="0016162A"/>
    <w:rsid w:val="00161F74"/>
    <w:rsid w:val="00162B97"/>
    <w:rsid w:val="00162D38"/>
    <w:rsid w:val="0016311E"/>
    <w:rsid w:val="00163876"/>
    <w:rsid w:val="00165178"/>
    <w:rsid w:val="001665DB"/>
    <w:rsid w:val="00166B91"/>
    <w:rsid w:val="00180031"/>
    <w:rsid w:val="00180604"/>
    <w:rsid w:val="0018455F"/>
    <w:rsid w:val="00190107"/>
    <w:rsid w:val="001A15C6"/>
    <w:rsid w:val="001A1D21"/>
    <w:rsid w:val="001A23C1"/>
    <w:rsid w:val="001A4328"/>
    <w:rsid w:val="001A5F57"/>
    <w:rsid w:val="001A6CBF"/>
    <w:rsid w:val="001B10ED"/>
    <w:rsid w:val="001B2A9C"/>
    <w:rsid w:val="001B32C7"/>
    <w:rsid w:val="001C0D9C"/>
    <w:rsid w:val="001C1F1D"/>
    <w:rsid w:val="001C4CC1"/>
    <w:rsid w:val="001C61EA"/>
    <w:rsid w:val="001C7606"/>
    <w:rsid w:val="001D25CB"/>
    <w:rsid w:val="001D5595"/>
    <w:rsid w:val="001E091D"/>
    <w:rsid w:val="001E3CD6"/>
    <w:rsid w:val="001E630C"/>
    <w:rsid w:val="001E6D15"/>
    <w:rsid w:val="001F1143"/>
    <w:rsid w:val="001F332C"/>
    <w:rsid w:val="001F4BE2"/>
    <w:rsid w:val="001F56B5"/>
    <w:rsid w:val="00201B0F"/>
    <w:rsid w:val="002057CB"/>
    <w:rsid w:val="0020727C"/>
    <w:rsid w:val="00207FF0"/>
    <w:rsid w:val="00211FE7"/>
    <w:rsid w:val="00214E63"/>
    <w:rsid w:val="002228DD"/>
    <w:rsid w:val="00222E12"/>
    <w:rsid w:val="0022762E"/>
    <w:rsid w:val="00227D17"/>
    <w:rsid w:val="00227E4D"/>
    <w:rsid w:val="00230219"/>
    <w:rsid w:val="002305CE"/>
    <w:rsid w:val="00231B32"/>
    <w:rsid w:val="002321FD"/>
    <w:rsid w:val="002333A4"/>
    <w:rsid w:val="002366EB"/>
    <w:rsid w:val="002417E5"/>
    <w:rsid w:val="00241AFC"/>
    <w:rsid w:val="002421B5"/>
    <w:rsid w:val="00244C52"/>
    <w:rsid w:val="00247647"/>
    <w:rsid w:val="00247DAC"/>
    <w:rsid w:val="00252D0A"/>
    <w:rsid w:val="00253A63"/>
    <w:rsid w:val="00262D84"/>
    <w:rsid w:val="00263446"/>
    <w:rsid w:val="00266492"/>
    <w:rsid w:val="00271D5C"/>
    <w:rsid w:val="00272071"/>
    <w:rsid w:val="0027295A"/>
    <w:rsid w:val="002819A4"/>
    <w:rsid w:val="002829D0"/>
    <w:rsid w:val="00284487"/>
    <w:rsid w:val="00291CEF"/>
    <w:rsid w:val="00293F4D"/>
    <w:rsid w:val="00296AEB"/>
    <w:rsid w:val="002A44CE"/>
    <w:rsid w:val="002A644A"/>
    <w:rsid w:val="002A69B3"/>
    <w:rsid w:val="002B0712"/>
    <w:rsid w:val="002B3A9D"/>
    <w:rsid w:val="002B3D5B"/>
    <w:rsid w:val="002B6586"/>
    <w:rsid w:val="002B75AF"/>
    <w:rsid w:val="002C06F0"/>
    <w:rsid w:val="002C12B2"/>
    <w:rsid w:val="002C1BFB"/>
    <w:rsid w:val="002C2287"/>
    <w:rsid w:val="002C249A"/>
    <w:rsid w:val="002C4321"/>
    <w:rsid w:val="002C5AED"/>
    <w:rsid w:val="002C6579"/>
    <w:rsid w:val="002D15BF"/>
    <w:rsid w:val="002D1BD1"/>
    <w:rsid w:val="002D38DE"/>
    <w:rsid w:val="002D3F62"/>
    <w:rsid w:val="002D4807"/>
    <w:rsid w:val="002D6522"/>
    <w:rsid w:val="002D7A26"/>
    <w:rsid w:val="002E0E44"/>
    <w:rsid w:val="002E5438"/>
    <w:rsid w:val="002E5501"/>
    <w:rsid w:val="002F0B4E"/>
    <w:rsid w:val="002F0DF2"/>
    <w:rsid w:val="002F3004"/>
    <w:rsid w:val="002F5DEB"/>
    <w:rsid w:val="002F69D6"/>
    <w:rsid w:val="002F7BC0"/>
    <w:rsid w:val="0030088A"/>
    <w:rsid w:val="003131E3"/>
    <w:rsid w:val="0031530B"/>
    <w:rsid w:val="00315EE5"/>
    <w:rsid w:val="0032066C"/>
    <w:rsid w:val="00321BEE"/>
    <w:rsid w:val="0032245B"/>
    <w:rsid w:val="003239F1"/>
    <w:rsid w:val="00331905"/>
    <w:rsid w:val="00331AB8"/>
    <w:rsid w:val="003330A4"/>
    <w:rsid w:val="00334A81"/>
    <w:rsid w:val="003413E0"/>
    <w:rsid w:val="00342DED"/>
    <w:rsid w:val="00345C81"/>
    <w:rsid w:val="00346FE0"/>
    <w:rsid w:val="00347F78"/>
    <w:rsid w:val="00361357"/>
    <w:rsid w:val="00361B86"/>
    <w:rsid w:val="00362B37"/>
    <w:rsid w:val="00367D35"/>
    <w:rsid w:val="00371F58"/>
    <w:rsid w:val="00372BA7"/>
    <w:rsid w:val="003735D9"/>
    <w:rsid w:val="003745B6"/>
    <w:rsid w:val="003856B6"/>
    <w:rsid w:val="0038752D"/>
    <w:rsid w:val="0039197B"/>
    <w:rsid w:val="003928E3"/>
    <w:rsid w:val="00393E6B"/>
    <w:rsid w:val="00395F7F"/>
    <w:rsid w:val="003A11B3"/>
    <w:rsid w:val="003A2ACC"/>
    <w:rsid w:val="003A30CB"/>
    <w:rsid w:val="003A38EE"/>
    <w:rsid w:val="003A4482"/>
    <w:rsid w:val="003A5562"/>
    <w:rsid w:val="003A7A7B"/>
    <w:rsid w:val="003B000F"/>
    <w:rsid w:val="003B0EAF"/>
    <w:rsid w:val="003B221D"/>
    <w:rsid w:val="003B3D60"/>
    <w:rsid w:val="003B41A9"/>
    <w:rsid w:val="003B454C"/>
    <w:rsid w:val="003B734C"/>
    <w:rsid w:val="003C07FB"/>
    <w:rsid w:val="003C1999"/>
    <w:rsid w:val="003C5319"/>
    <w:rsid w:val="003C5D57"/>
    <w:rsid w:val="003D10AE"/>
    <w:rsid w:val="003D2A25"/>
    <w:rsid w:val="003D495B"/>
    <w:rsid w:val="003D68C6"/>
    <w:rsid w:val="003D762D"/>
    <w:rsid w:val="003D77A3"/>
    <w:rsid w:val="003E05D0"/>
    <w:rsid w:val="003E12E9"/>
    <w:rsid w:val="003E226B"/>
    <w:rsid w:val="003E2812"/>
    <w:rsid w:val="003E5CF6"/>
    <w:rsid w:val="003E7370"/>
    <w:rsid w:val="003F051D"/>
    <w:rsid w:val="003F1045"/>
    <w:rsid w:val="003F11B9"/>
    <w:rsid w:val="003F4094"/>
    <w:rsid w:val="003F7807"/>
    <w:rsid w:val="004018CA"/>
    <w:rsid w:val="00402A4C"/>
    <w:rsid w:val="004064DA"/>
    <w:rsid w:val="0040777D"/>
    <w:rsid w:val="00407B73"/>
    <w:rsid w:val="004120F8"/>
    <w:rsid w:val="004166B4"/>
    <w:rsid w:val="00416A31"/>
    <w:rsid w:val="004176A8"/>
    <w:rsid w:val="00417DBE"/>
    <w:rsid w:val="00420BEC"/>
    <w:rsid w:val="00421106"/>
    <w:rsid w:val="0042121F"/>
    <w:rsid w:val="00422B88"/>
    <w:rsid w:val="00432E18"/>
    <w:rsid w:val="004352C8"/>
    <w:rsid w:val="004366FD"/>
    <w:rsid w:val="004411A5"/>
    <w:rsid w:val="004426C3"/>
    <w:rsid w:val="00443AF2"/>
    <w:rsid w:val="004458BC"/>
    <w:rsid w:val="00445AC6"/>
    <w:rsid w:val="004510A7"/>
    <w:rsid w:val="00451187"/>
    <w:rsid w:val="00453343"/>
    <w:rsid w:val="0045658C"/>
    <w:rsid w:val="00457B23"/>
    <w:rsid w:val="00460BA0"/>
    <w:rsid w:val="00460D2E"/>
    <w:rsid w:val="00462712"/>
    <w:rsid w:val="00463DB9"/>
    <w:rsid w:val="00464409"/>
    <w:rsid w:val="00465124"/>
    <w:rsid w:val="004667C3"/>
    <w:rsid w:val="00467696"/>
    <w:rsid w:val="00470283"/>
    <w:rsid w:val="004705A3"/>
    <w:rsid w:val="004749DE"/>
    <w:rsid w:val="00474FDE"/>
    <w:rsid w:val="00483133"/>
    <w:rsid w:val="004831D0"/>
    <w:rsid w:val="00483A93"/>
    <w:rsid w:val="004853F8"/>
    <w:rsid w:val="004907D5"/>
    <w:rsid w:val="004916A0"/>
    <w:rsid w:val="00491BF5"/>
    <w:rsid w:val="004A2496"/>
    <w:rsid w:val="004A3ECF"/>
    <w:rsid w:val="004A62D0"/>
    <w:rsid w:val="004B0700"/>
    <w:rsid w:val="004B0EA2"/>
    <w:rsid w:val="004B13D1"/>
    <w:rsid w:val="004B1A40"/>
    <w:rsid w:val="004B5F91"/>
    <w:rsid w:val="004B65A8"/>
    <w:rsid w:val="004B749C"/>
    <w:rsid w:val="004C0927"/>
    <w:rsid w:val="004C1A21"/>
    <w:rsid w:val="004C1C8C"/>
    <w:rsid w:val="004C1EFF"/>
    <w:rsid w:val="004C4F1E"/>
    <w:rsid w:val="004D0764"/>
    <w:rsid w:val="004D269C"/>
    <w:rsid w:val="004D455C"/>
    <w:rsid w:val="004D49DE"/>
    <w:rsid w:val="004D5060"/>
    <w:rsid w:val="004D63D0"/>
    <w:rsid w:val="004E04C7"/>
    <w:rsid w:val="004E1099"/>
    <w:rsid w:val="004E2B3F"/>
    <w:rsid w:val="004E7229"/>
    <w:rsid w:val="004F0973"/>
    <w:rsid w:val="004F116A"/>
    <w:rsid w:val="004F1A64"/>
    <w:rsid w:val="004F22C3"/>
    <w:rsid w:val="004F2FFC"/>
    <w:rsid w:val="005011BC"/>
    <w:rsid w:val="00501846"/>
    <w:rsid w:val="00502619"/>
    <w:rsid w:val="00505CFC"/>
    <w:rsid w:val="00506245"/>
    <w:rsid w:val="0050749E"/>
    <w:rsid w:val="0051072C"/>
    <w:rsid w:val="00512024"/>
    <w:rsid w:val="00515998"/>
    <w:rsid w:val="00515CFF"/>
    <w:rsid w:val="00517C2F"/>
    <w:rsid w:val="0052106B"/>
    <w:rsid w:val="005210DC"/>
    <w:rsid w:val="0052184B"/>
    <w:rsid w:val="00523619"/>
    <w:rsid w:val="00523C49"/>
    <w:rsid w:val="005248AB"/>
    <w:rsid w:val="0052496F"/>
    <w:rsid w:val="00527935"/>
    <w:rsid w:val="0053244F"/>
    <w:rsid w:val="00534036"/>
    <w:rsid w:val="005351B5"/>
    <w:rsid w:val="00536142"/>
    <w:rsid w:val="00540988"/>
    <w:rsid w:val="00541500"/>
    <w:rsid w:val="005459E7"/>
    <w:rsid w:val="00545BB7"/>
    <w:rsid w:val="00545C18"/>
    <w:rsid w:val="00545FB6"/>
    <w:rsid w:val="00546059"/>
    <w:rsid w:val="00546B3D"/>
    <w:rsid w:val="0054734E"/>
    <w:rsid w:val="0055097D"/>
    <w:rsid w:val="00554EA8"/>
    <w:rsid w:val="00557B17"/>
    <w:rsid w:val="00560B34"/>
    <w:rsid w:val="00561448"/>
    <w:rsid w:val="00561578"/>
    <w:rsid w:val="00562BAA"/>
    <w:rsid w:val="00563D84"/>
    <w:rsid w:val="00564659"/>
    <w:rsid w:val="00565676"/>
    <w:rsid w:val="00566ADD"/>
    <w:rsid w:val="00566C5A"/>
    <w:rsid w:val="00570726"/>
    <w:rsid w:val="005707EB"/>
    <w:rsid w:val="00570EC4"/>
    <w:rsid w:val="005725F1"/>
    <w:rsid w:val="0057378F"/>
    <w:rsid w:val="00574917"/>
    <w:rsid w:val="0058073A"/>
    <w:rsid w:val="00580CEA"/>
    <w:rsid w:val="005832AE"/>
    <w:rsid w:val="00584B8A"/>
    <w:rsid w:val="005852F8"/>
    <w:rsid w:val="00586206"/>
    <w:rsid w:val="00587B60"/>
    <w:rsid w:val="005943DF"/>
    <w:rsid w:val="00595BB4"/>
    <w:rsid w:val="00596134"/>
    <w:rsid w:val="00597483"/>
    <w:rsid w:val="005A4AD1"/>
    <w:rsid w:val="005A7918"/>
    <w:rsid w:val="005B00AF"/>
    <w:rsid w:val="005B0DB2"/>
    <w:rsid w:val="005B55B7"/>
    <w:rsid w:val="005B5D81"/>
    <w:rsid w:val="005B5F7A"/>
    <w:rsid w:val="005C10A0"/>
    <w:rsid w:val="005C4158"/>
    <w:rsid w:val="005C7EFF"/>
    <w:rsid w:val="005D1698"/>
    <w:rsid w:val="005D4523"/>
    <w:rsid w:val="005D4E4B"/>
    <w:rsid w:val="005E0044"/>
    <w:rsid w:val="005E0D57"/>
    <w:rsid w:val="005E1A43"/>
    <w:rsid w:val="005E377B"/>
    <w:rsid w:val="005E3BD4"/>
    <w:rsid w:val="005E3C46"/>
    <w:rsid w:val="005E49B7"/>
    <w:rsid w:val="005E5F49"/>
    <w:rsid w:val="005E6FBB"/>
    <w:rsid w:val="005F3875"/>
    <w:rsid w:val="005F455C"/>
    <w:rsid w:val="005F4AC5"/>
    <w:rsid w:val="005F585C"/>
    <w:rsid w:val="006017E7"/>
    <w:rsid w:val="0060444E"/>
    <w:rsid w:val="0061026F"/>
    <w:rsid w:val="00612EA5"/>
    <w:rsid w:val="0061455B"/>
    <w:rsid w:val="00616598"/>
    <w:rsid w:val="006167E8"/>
    <w:rsid w:val="00616C2D"/>
    <w:rsid w:val="00616CE9"/>
    <w:rsid w:val="006207E4"/>
    <w:rsid w:val="00620987"/>
    <w:rsid w:val="00621E55"/>
    <w:rsid w:val="00621F52"/>
    <w:rsid w:val="00625D63"/>
    <w:rsid w:val="00626593"/>
    <w:rsid w:val="00632A90"/>
    <w:rsid w:val="00635075"/>
    <w:rsid w:val="00635DC5"/>
    <w:rsid w:val="00637579"/>
    <w:rsid w:val="00640324"/>
    <w:rsid w:val="006450FC"/>
    <w:rsid w:val="006454E1"/>
    <w:rsid w:val="006552FF"/>
    <w:rsid w:val="006576FD"/>
    <w:rsid w:val="006607AD"/>
    <w:rsid w:val="0066171A"/>
    <w:rsid w:val="006635C4"/>
    <w:rsid w:val="00665EF0"/>
    <w:rsid w:val="00670427"/>
    <w:rsid w:val="0067285F"/>
    <w:rsid w:val="006734F6"/>
    <w:rsid w:val="00674D51"/>
    <w:rsid w:val="006800A6"/>
    <w:rsid w:val="00681142"/>
    <w:rsid w:val="00682E41"/>
    <w:rsid w:val="0068574D"/>
    <w:rsid w:val="00686C66"/>
    <w:rsid w:val="00686F8A"/>
    <w:rsid w:val="006900C2"/>
    <w:rsid w:val="00693672"/>
    <w:rsid w:val="00695238"/>
    <w:rsid w:val="0069674F"/>
    <w:rsid w:val="006967FD"/>
    <w:rsid w:val="006A0E29"/>
    <w:rsid w:val="006A2C68"/>
    <w:rsid w:val="006A3F7A"/>
    <w:rsid w:val="006A4BEE"/>
    <w:rsid w:val="006A669D"/>
    <w:rsid w:val="006A6DCF"/>
    <w:rsid w:val="006A6DFD"/>
    <w:rsid w:val="006A7CB2"/>
    <w:rsid w:val="006B0276"/>
    <w:rsid w:val="006B0442"/>
    <w:rsid w:val="006B28DD"/>
    <w:rsid w:val="006B4669"/>
    <w:rsid w:val="006B7004"/>
    <w:rsid w:val="006C17D7"/>
    <w:rsid w:val="006C5A54"/>
    <w:rsid w:val="006D42F7"/>
    <w:rsid w:val="006D51F6"/>
    <w:rsid w:val="006D604C"/>
    <w:rsid w:val="006D7C74"/>
    <w:rsid w:val="006E2DBA"/>
    <w:rsid w:val="006E2F77"/>
    <w:rsid w:val="006F5631"/>
    <w:rsid w:val="006F6045"/>
    <w:rsid w:val="006F687B"/>
    <w:rsid w:val="006F7864"/>
    <w:rsid w:val="00701151"/>
    <w:rsid w:val="007013BA"/>
    <w:rsid w:val="0070282D"/>
    <w:rsid w:val="007033D1"/>
    <w:rsid w:val="007046E1"/>
    <w:rsid w:val="00704C6C"/>
    <w:rsid w:val="00707690"/>
    <w:rsid w:val="007076BB"/>
    <w:rsid w:val="0071048E"/>
    <w:rsid w:val="00710B74"/>
    <w:rsid w:val="00710EAB"/>
    <w:rsid w:val="007123DF"/>
    <w:rsid w:val="007127EC"/>
    <w:rsid w:val="00713126"/>
    <w:rsid w:val="0071378B"/>
    <w:rsid w:val="007174A3"/>
    <w:rsid w:val="00724E52"/>
    <w:rsid w:val="00725F43"/>
    <w:rsid w:val="00730FF7"/>
    <w:rsid w:val="00735CE5"/>
    <w:rsid w:val="007374A7"/>
    <w:rsid w:val="00741B98"/>
    <w:rsid w:val="00742089"/>
    <w:rsid w:val="00743939"/>
    <w:rsid w:val="00743E5F"/>
    <w:rsid w:val="00760C22"/>
    <w:rsid w:val="00773300"/>
    <w:rsid w:val="007741C6"/>
    <w:rsid w:val="007764EE"/>
    <w:rsid w:val="00783930"/>
    <w:rsid w:val="00783CC9"/>
    <w:rsid w:val="00783FA7"/>
    <w:rsid w:val="007875CF"/>
    <w:rsid w:val="00787A68"/>
    <w:rsid w:val="007913E1"/>
    <w:rsid w:val="0079662B"/>
    <w:rsid w:val="007A4C0E"/>
    <w:rsid w:val="007A4E88"/>
    <w:rsid w:val="007B5821"/>
    <w:rsid w:val="007B5858"/>
    <w:rsid w:val="007B5AFB"/>
    <w:rsid w:val="007C1828"/>
    <w:rsid w:val="007C3093"/>
    <w:rsid w:val="007C5427"/>
    <w:rsid w:val="007C58FD"/>
    <w:rsid w:val="007C7B96"/>
    <w:rsid w:val="007D09B0"/>
    <w:rsid w:val="007D1CDF"/>
    <w:rsid w:val="007D3562"/>
    <w:rsid w:val="007D7256"/>
    <w:rsid w:val="007E5238"/>
    <w:rsid w:val="007E67A5"/>
    <w:rsid w:val="007E7BA4"/>
    <w:rsid w:val="007F0108"/>
    <w:rsid w:val="007F1210"/>
    <w:rsid w:val="007F1C6A"/>
    <w:rsid w:val="007F30C2"/>
    <w:rsid w:val="0080045C"/>
    <w:rsid w:val="0080279E"/>
    <w:rsid w:val="008079D7"/>
    <w:rsid w:val="00812F62"/>
    <w:rsid w:val="0081534D"/>
    <w:rsid w:val="008166EA"/>
    <w:rsid w:val="008206D3"/>
    <w:rsid w:val="008210D3"/>
    <w:rsid w:val="008223A6"/>
    <w:rsid w:val="0082684C"/>
    <w:rsid w:val="008309B6"/>
    <w:rsid w:val="008318A4"/>
    <w:rsid w:val="0083462B"/>
    <w:rsid w:val="008417C7"/>
    <w:rsid w:val="00843567"/>
    <w:rsid w:val="00845E72"/>
    <w:rsid w:val="00847445"/>
    <w:rsid w:val="008515A5"/>
    <w:rsid w:val="00852294"/>
    <w:rsid w:val="00852DF0"/>
    <w:rsid w:val="0085359B"/>
    <w:rsid w:val="00855764"/>
    <w:rsid w:val="00857886"/>
    <w:rsid w:val="0086155E"/>
    <w:rsid w:val="008646DD"/>
    <w:rsid w:val="008670F3"/>
    <w:rsid w:val="00867D56"/>
    <w:rsid w:val="00871611"/>
    <w:rsid w:val="008723E3"/>
    <w:rsid w:val="00872633"/>
    <w:rsid w:val="00874D8C"/>
    <w:rsid w:val="00874F79"/>
    <w:rsid w:val="008756DC"/>
    <w:rsid w:val="00875C2D"/>
    <w:rsid w:val="00876455"/>
    <w:rsid w:val="00883F51"/>
    <w:rsid w:val="008847A7"/>
    <w:rsid w:val="0088552A"/>
    <w:rsid w:val="0088579C"/>
    <w:rsid w:val="00894A0D"/>
    <w:rsid w:val="008950A7"/>
    <w:rsid w:val="00896F56"/>
    <w:rsid w:val="00897549"/>
    <w:rsid w:val="008A184D"/>
    <w:rsid w:val="008A1D26"/>
    <w:rsid w:val="008A2CAC"/>
    <w:rsid w:val="008A5C7D"/>
    <w:rsid w:val="008A6005"/>
    <w:rsid w:val="008A7E76"/>
    <w:rsid w:val="008B06B9"/>
    <w:rsid w:val="008B1838"/>
    <w:rsid w:val="008B4649"/>
    <w:rsid w:val="008C0C89"/>
    <w:rsid w:val="008C39B5"/>
    <w:rsid w:val="008C3EB1"/>
    <w:rsid w:val="008C7A53"/>
    <w:rsid w:val="008C7C40"/>
    <w:rsid w:val="008C7FA9"/>
    <w:rsid w:val="008D1244"/>
    <w:rsid w:val="008D23A9"/>
    <w:rsid w:val="008D2BD6"/>
    <w:rsid w:val="008E037D"/>
    <w:rsid w:val="008E1F1A"/>
    <w:rsid w:val="008E5723"/>
    <w:rsid w:val="008E61D1"/>
    <w:rsid w:val="008E6B1B"/>
    <w:rsid w:val="008F74DA"/>
    <w:rsid w:val="00901966"/>
    <w:rsid w:val="00906A28"/>
    <w:rsid w:val="00906AC1"/>
    <w:rsid w:val="009136A2"/>
    <w:rsid w:val="00914970"/>
    <w:rsid w:val="0091622D"/>
    <w:rsid w:val="009178D2"/>
    <w:rsid w:val="0092047D"/>
    <w:rsid w:val="00921BE7"/>
    <w:rsid w:val="00923E2C"/>
    <w:rsid w:val="0092449E"/>
    <w:rsid w:val="00927305"/>
    <w:rsid w:val="00930B11"/>
    <w:rsid w:val="0093556F"/>
    <w:rsid w:val="00935EC2"/>
    <w:rsid w:val="009361E9"/>
    <w:rsid w:val="0093643F"/>
    <w:rsid w:val="00937BF0"/>
    <w:rsid w:val="009403FF"/>
    <w:rsid w:val="00941DAE"/>
    <w:rsid w:val="00945373"/>
    <w:rsid w:val="0094784A"/>
    <w:rsid w:val="00947D4C"/>
    <w:rsid w:val="00954243"/>
    <w:rsid w:val="00954563"/>
    <w:rsid w:val="00957747"/>
    <w:rsid w:val="00957DF2"/>
    <w:rsid w:val="00960236"/>
    <w:rsid w:val="00962B9C"/>
    <w:rsid w:val="00964A2A"/>
    <w:rsid w:val="00966375"/>
    <w:rsid w:val="00966569"/>
    <w:rsid w:val="009679E8"/>
    <w:rsid w:val="0097081C"/>
    <w:rsid w:val="00970857"/>
    <w:rsid w:val="00971169"/>
    <w:rsid w:val="0097697D"/>
    <w:rsid w:val="009770EB"/>
    <w:rsid w:val="009773C9"/>
    <w:rsid w:val="0097767C"/>
    <w:rsid w:val="00980D8E"/>
    <w:rsid w:val="00981841"/>
    <w:rsid w:val="0098329A"/>
    <w:rsid w:val="00983BED"/>
    <w:rsid w:val="00987C66"/>
    <w:rsid w:val="0099505E"/>
    <w:rsid w:val="009958FB"/>
    <w:rsid w:val="00997F9F"/>
    <w:rsid w:val="009A050D"/>
    <w:rsid w:val="009A05C2"/>
    <w:rsid w:val="009A27E5"/>
    <w:rsid w:val="009A3D67"/>
    <w:rsid w:val="009B2EE0"/>
    <w:rsid w:val="009B3188"/>
    <w:rsid w:val="009B5714"/>
    <w:rsid w:val="009C0E87"/>
    <w:rsid w:val="009C0F6B"/>
    <w:rsid w:val="009C38A3"/>
    <w:rsid w:val="009C7A84"/>
    <w:rsid w:val="009D0015"/>
    <w:rsid w:val="009D0DEF"/>
    <w:rsid w:val="009D1C58"/>
    <w:rsid w:val="009D5ACB"/>
    <w:rsid w:val="009E0058"/>
    <w:rsid w:val="009E5D64"/>
    <w:rsid w:val="009E6DF2"/>
    <w:rsid w:val="009E6E47"/>
    <w:rsid w:val="009F04CC"/>
    <w:rsid w:val="009F0C78"/>
    <w:rsid w:val="009F119B"/>
    <w:rsid w:val="009F1506"/>
    <w:rsid w:val="009F299B"/>
    <w:rsid w:val="009F3296"/>
    <w:rsid w:val="009F3BDE"/>
    <w:rsid w:val="00A02A73"/>
    <w:rsid w:val="00A054DF"/>
    <w:rsid w:val="00A06163"/>
    <w:rsid w:val="00A06954"/>
    <w:rsid w:val="00A10074"/>
    <w:rsid w:val="00A104F2"/>
    <w:rsid w:val="00A10C82"/>
    <w:rsid w:val="00A140EB"/>
    <w:rsid w:val="00A15A9A"/>
    <w:rsid w:val="00A22A0E"/>
    <w:rsid w:val="00A24F5B"/>
    <w:rsid w:val="00A25F58"/>
    <w:rsid w:val="00A26835"/>
    <w:rsid w:val="00A27F67"/>
    <w:rsid w:val="00A30961"/>
    <w:rsid w:val="00A36913"/>
    <w:rsid w:val="00A37E18"/>
    <w:rsid w:val="00A402A4"/>
    <w:rsid w:val="00A4310A"/>
    <w:rsid w:val="00A43511"/>
    <w:rsid w:val="00A44F08"/>
    <w:rsid w:val="00A5177D"/>
    <w:rsid w:val="00A5249E"/>
    <w:rsid w:val="00A5435C"/>
    <w:rsid w:val="00A55001"/>
    <w:rsid w:val="00A55251"/>
    <w:rsid w:val="00A55E30"/>
    <w:rsid w:val="00A73D9E"/>
    <w:rsid w:val="00A75496"/>
    <w:rsid w:val="00A77DA0"/>
    <w:rsid w:val="00A80361"/>
    <w:rsid w:val="00A83F7B"/>
    <w:rsid w:val="00A87938"/>
    <w:rsid w:val="00A90EC2"/>
    <w:rsid w:val="00A91622"/>
    <w:rsid w:val="00A916DB"/>
    <w:rsid w:val="00A92095"/>
    <w:rsid w:val="00A927E1"/>
    <w:rsid w:val="00A94D25"/>
    <w:rsid w:val="00A954FC"/>
    <w:rsid w:val="00A96907"/>
    <w:rsid w:val="00AA23CE"/>
    <w:rsid w:val="00AA29F3"/>
    <w:rsid w:val="00AA4FF3"/>
    <w:rsid w:val="00AA500F"/>
    <w:rsid w:val="00AA644B"/>
    <w:rsid w:val="00AB3836"/>
    <w:rsid w:val="00AB5281"/>
    <w:rsid w:val="00AB6B95"/>
    <w:rsid w:val="00AC05D6"/>
    <w:rsid w:val="00AC5740"/>
    <w:rsid w:val="00AC5EEA"/>
    <w:rsid w:val="00AC65CA"/>
    <w:rsid w:val="00AD0667"/>
    <w:rsid w:val="00AD0A98"/>
    <w:rsid w:val="00AD2017"/>
    <w:rsid w:val="00AD7CD5"/>
    <w:rsid w:val="00AE2605"/>
    <w:rsid w:val="00AE6293"/>
    <w:rsid w:val="00AE633F"/>
    <w:rsid w:val="00AF14A4"/>
    <w:rsid w:val="00AF3288"/>
    <w:rsid w:val="00AF4D2B"/>
    <w:rsid w:val="00AF61FE"/>
    <w:rsid w:val="00B03A8F"/>
    <w:rsid w:val="00B066C5"/>
    <w:rsid w:val="00B075EE"/>
    <w:rsid w:val="00B106A3"/>
    <w:rsid w:val="00B13544"/>
    <w:rsid w:val="00B17AAF"/>
    <w:rsid w:val="00B23EB1"/>
    <w:rsid w:val="00B23EC6"/>
    <w:rsid w:val="00B32D5C"/>
    <w:rsid w:val="00B33BEC"/>
    <w:rsid w:val="00B36504"/>
    <w:rsid w:val="00B37CAF"/>
    <w:rsid w:val="00B4120E"/>
    <w:rsid w:val="00B41C2A"/>
    <w:rsid w:val="00B43626"/>
    <w:rsid w:val="00B43E36"/>
    <w:rsid w:val="00B449E6"/>
    <w:rsid w:val="00B5501B"/>
    <w:rsid w:val="00B57499"/>
    <w:rsid w:val="00B62FBD"/>
    <w:rsid w:val="00B63451"/>
    <w:rsid w:val="00B677AD"/>
    <w:rsid w:val="00B70C17"/>
    <w:rsid w:val="00B71A26"/>
    <w:rsid w:val="00B72129"/>
    <w:rsid w:val="00B75C88"/>
    <w:rsid w:val="00B82E81"/>
    <w:rsid w:val="00B83B3A"/>
    <w:rsid w:val="00B85A25"/>
    <w:rsid w:val="00B87B3D"/>
    <w:rsid w:val="00B90E9A"/>
    <w:rsid w:val="00B9371F"/>
    <w:rsid w:val="00B9476C"/>
    <w:rsid w:val="00B9532C"/>
    <w:rsid w:val="00B97DD4"/>
    <w:rsid w:val="00BA1D9F"/>
    <w:rsid w:val="00BA24AF"/>
    <w:rsid w:val="00BB36C2"/>
    <w:rsid w:val="00BB53BD"/>
    <w:rsid w:val="00BB6AC0"/>
    <w:rsid w:val="00BB7BF8"/>
    <w:rsid w:val="00BC1341"/>
    <w:rsid w:val="00BC2953"/>
    <w:rsid w:val="00BC3558"/>
    <w:rsid w:val="00BC4A1E"/>
    <w:rsid w:val="00BC619D"/>
    <w:rsid w:val="00BC7387"/>
    <w:rsid w:val="00BC7CC5"/>
    <w:rsid w:val="00BD070A"/>
    <w:rsid w:val="00BD082B"/>
    <w:rsid w:val="00BD24FA"/>
    <w:rsid w:val="00BD42DD"/>
    <w:rsid w:val="00BD6087"/>
    <w:rsid w:val="00BD7328"/>
    <w:rsid w:val="00BD7AC6"/>
    <w:rsid w:val="00BE5F7A"/>
    <w:rsid w:val="00BE6508"/>
    <w:rsid w:val="00BF1301"/>
    <w:rsid w:val="00BF2848"/>
    <w:rsid w:val="00BF54D7"/>
    <w:rsid w:val="00BF61DC"/>
    <w:rsid w:val="00BF64DC"/>
    <w:rsid w:val="00C03281"/>
    <w:rsid w:val="00C04741"/>
    <w:rsid w:val="00C071C1"/>
    <w:rsid w:val="00C12221"/>
    <w:rsid w:val="00C12FF1"/>
    <w:rsid w:val="00C14D99"/>
    <w:rsid w:val="00C1771C"/>
    <w:rsid w:val="00C21979"/>
    <w:rsid w:val="00C22E6E"/>
    <w:rsid w:val="00C262D9"/>
    <w:rsid w:val="00C269D5"/>
    <w:rsid w:val="00C31DF3"/>
    <w:rsid w:val="00C32064"/>
    <w:rsid w:val="00C32C27"/>
    <w:rsid w:val="00C3531A"/>
    <w:rsid w:val="00C37403"/>
    <w:rsid w:val="00C41102"/>
    <w:rsid w:val="00C419F8"/>
    <w:rsid w:val="00C4312C"/>
    <w:rsid w:val="00C63116"/>
    <w:rsid w:val="00C647EA"/>
    <w:rsid w:val="00C64E33"/>
    <w:rsid w:val="00C65B8C"/>
    <w:rsid w:val="00C676DE"/>
    <w:rsid w:val="00C67CF0"/>
    <w:rsid w:val="00C72D84"/>
    <w:rsid w:val="00C76D0D"/>
    <w:rsid w:val="00C7752B"/>
    <w:rsid w:val="00C931EA"/>
    <w:rsid w:val="00C9335C"/>
    <w:rsid w:val="00C97729"/>
    <w:rsid w:val="00CA08B7"/>
    <w:rsid w:val="00CA16BC"/>
    <w:rsid w:val="00CA34B7"/>
    <w:rsid w:val="00CA3876"/>
    <w:rsid w:val="00CA4BA6"/>
    <w:rsid w:val="00CA5342"/>
    <w:rsid w:val="00CA6220"/>
    <w:rsid w:val="00CA666A"/>
    <w:rsid w:val="00CB10A1"/>
    <w:rsid w:val="00CB25E5"/>
    <w:rsid w:val="00CB49B4"/>
    <w:rsid w:val="00CB6031"/>
    <w:rsid w:val="00CB641F"/>
    <w:rsid w:val="00CC392C"/>
    <w:rsid w:val="00CC7550"/>
    <w:rsid w:val="00CD745E"/>
    <w:rsid w:val="00CE13F3"/>
    <w:rsid w:val="00CE16C8"/>
    <w:rsid w:val="00CE44D0"/>
    <w:rsid w:val="00CE6221"/>
    <w:rsid w:val="00CF2895"/>
    <w:rsid w:val="00CF311F"/>
    <w:rsid w:val="00CF3B9E"/>
    <w:rsid w:val="00CF6D41"/>
    <w:rsid w:val="00D0507A"/>
    <w:rsid w:val="00D10EB9"/>
    <w:rsid w:val="00D1120E"/>
    <w:rsid w:val="00D1291F"/>
    <w:rsid w:val="00D15CAE"/>
    <w:rsid w:val="00D174D3"/>
    <w:rsid w:val="00D220A8"/>
    <w:rsid w:val="00D23773"/>
    <w:rsid w:val="00D259C9"/>
    <w:rsid w:val="00D262F5"/>
    <w:rsid w:val="00D3568D"/>
    <w:rsid w:val="00D35FAA"/>
    <w:rsid w:val="00D3614F"/>
    <w:rsid w:val="00D4063C"/>
    <w:rsid w:val="00D41E8A"/>
    <w:rsid w:val="00D43E2D"/>
    <w:rsid w:val="00D47267"/>
    <w:rsid w:val="00D4745A"/>
    <w:rsid w:val="00D5060F"/>
    <w:rsid w:val="00D51313"/>
    <w:rsid w:val="00D51A3B"/>
    <w:rsid w:val="00D51D4E"/>
    <w:rsid w:val="00D55F5E"/>
    <w:rsid w:val="00D60A88"/>
    <w:rsid w:val="00D6367D"/>
    <w:rsid w:val="00D63FB6"/>
    <w:rsid w:val="00D67538"/>
    <w:rsid w:val="00D75521"/>
    <w:rsid w:val="00D813D2"/>
    <w:rsid w:val="00D84A0E"/>
    <w:rsid w:val="00D85153"/>
    <w:rsid w:val="00D8696B"/>
    <w:rsid w:val="00D87D1A"/>
    <w:rsid w:val="00D91C7A"/>
    <w:rsid w:val="00D93D16"/>
    <w:rsid w:val="00D97E77"/>
    <w:rsid w:val="00DA02FB"/>
    <w:rsid w:val="00DA1B7C"/>
    <w:rsid w:val="00DA2AFF"/>
    <w:rsid w:val="00DA37B6"/>
    <w:rsid w:val="00DA6AC1"/>
    <w:rsid w:val="00DA7A28"/>
    <w:rsid w:val="00DB073F"/>
    <w:rsid w:val="00DB16D3"/>
    <w:rsid w:val="00DB1D25"/>
    <w:rsid w:val="00DB1FE1"/>
    <w:rsid w:val="00DB30FC"/>
    <w:rsid w:val="00DB38B5"/>
    <w:rsid w:val="00DB4DA3"/>
    <w:rsid w:val="00DD010C"/>
    <w:rsid w:val="00DD2178"/>
    <w:rsid w:val="00DD49ED"/>
    <w:rsid w:val="00DD578D"/>
    <w:rsid w:val="00DD57CD"/>
    <w:rsid w:val="00DD635C"/>
    <w:rsid w:val="00DD6517"/>
    <w:rsid w:val="00DE2B29"/>
    <w:rsid w:val="00DE3C89"/>
    <w:rsid w:val="00DE5053"/>
    <w:rsid w:val="00DE6266"/>
    <w:rsid w:val="00DE7C5E"/>
    <w:rsid w:val="00DF2F54"/>
    <w:rsid w:val="00DF41D9"/>
    <w:rsid w:val="00DF4AEE"/>
    <w:rsid w:val="00DF4D48"/>
    <w:rsid w:val="00E01355"/>
    <w:rsid w:val="00E0153C"/>
    <w:rsid w:val="00E1034D"/>
    <w:rsid w:val="00E12C4B"/>
    <w:rsid w:val="00E140B3"/>
    <w:rsid w:val="00E1765F"/>
    <w:rsid w:val="00E21CF8"/>
    <w:rsid w:val="00E22EA3"/>
    <w:rsid w:val="00E24EED"/>
    <w:rsid w:val="00E25951"/>
    <w:rsid w:val="00E25F0A"/>
    <w:rsid w:val="00E26DDA"/>
    <w:rsid w:val="00E31E3F"/>
    <w:rsid w:val="00E33141"/>
    <w:rsid w:val="00E33F3D"/>
    <w:rsid w:val="00E34533"/>
    <w:rsid w:val="00E36621"/>
    <w:rsid w:val="00E37EC0"/>
    <w:rsid w:val="00E40201"/>
    <w:rsid w:val="00E42C4B"/>
    <w:rsid w:val="00E448DF"/>
    <w:rsid w:val="00E45773"/>
    <w:rsid w:val="00E52A6A"/>
    <w:rsid w:val="00E53637"/>
    <w:rsid w:val="00E54D36"/>
    <w:rsid w:val="00E578B2"/>
    <w:rsid w:val="00E6023C"/>
    <w:rsid w:val="00E60E43"/>
    <w:rsid w:val="00E62C79"/>
    <w:rsid w:val="00E63605"/>
    <w:rsid w:val="00E63CFA"/>
    <w:rsid w:val="00E63FDC"/>
    <w:rsid w:val="00E6794C"/>
    <w:rsid w:val="00E74A87"/>
    <w:rsid w:val="00E8202E"/>
    <w:rsid w:val="00E82072"/>
    <w:rsid w:val="00E825F0"/>
    <w:rsid w:val="00E83AFE"/>
    <w:rsid w:val="00E84DA6"/>
    <w:rsid w:val="00E87120"/>
    <w:rsid w:val="00E874BF"/>
    <w:rsid w:val="00E87904"/>
    <w:rsid w:val="00E87E31"/>
    <w:rsid w:val="00E87F24"/>
    <w:rsid w:val="00E90669"/>
    <w:rsid w:val="00E90DB0"/>
    <w:rsid w:val="00E9169C"/>
    <w:rsid w:val="00E91E00"/>
    <w:rsid w:val="00E9709A"/>
    <w:rsid w:val="00EA20DD"/>
    <w:rsid w:val="00EA2292"/>
    <w:rsid w:val="00EA3176"/>
    <w:rsid w:val="00EA4773"/>
    <w:rsid w:val="00EA495C"/>
    <w:rsid w:val="00EA5289"/>
    <w:rsid w:val="00EB06F5"/>
    <w:rsid w:val="00EB1E19"/>
    <w:rsid w:val="00EB21EF"/>
    <w:rsid w:val="00EB25B7"/>
    <w:rsid w:val="00EB796F"/>
    <w:rsid w:val="00EC2974"/>
    <w:rsid w:val="00EC5ADE"/>
    <w:rsid w:val="00EC64FE"/>
    <w:rsid w:val="00EC6C8E"/>
    <w:rsid w:val="00ED3B27"/>
    <w:rsid w:val="00EE19B4"/>
    <w:rsid w:val="00EE1D41"/>
    <w:rsid w:val="00EE38D0"/>
    <w:rsid w:val="00EE488A"/>
    <w:rsid w:val="00EE78E7"/>
    <w:rsid w:val="00EF05D3"/>
    <w:rsid w:val="00EF07F5"/>
    <w:rsid w:val="00EF0DD4"/>
    <w:rsid w:val="00F0326A"/>
    <w:rsid w:val="00F04EAB"/>
    <w:rsid w:val="00F05FD4"/>
    <w:rsid w:val="00F07E67"/>
    <w:rsid w:val="00F11804"/>
    <w:rsid w:val="00F21280"/>
    <w:rsid w:val="00F23602"/>
    <w:rsid w:val="00F23908"/>
    <w:rsid w:val="00F25751"/>
    <w:rsid w:val="00F30038"/>
    <w:rsid w:val="00F31F80"/>
    <w:rsid w:val="00F31FBA"/>
    <w:rsid w:val="00F333C2"/>
    <w:rsid w:val="00F360A8"/>
    <w:rsid w:val="00F41033"/>
    <w:rsid w:val="00F44B52"/>
    <w:rsid w:val="00F44D56"/>
    <w:rsid w:val="00F476EF"/>
    <w:rsid w:val="00F51D70"/>
    <w:rsid w:val="00F55263"/>
    <w:rsid w:val="00F610CB"/>
    <w:rsid w:val="00F623A7"/>
    <w:rsid w:val="00F650BB"/>
    <w:rsid w:val="00F75482"/>
    <w:rsid w:val="00F75F10"/>
    <w:rsid w:val="00F80CE0"/>
    <w:rsid w:val="00F83417"/>
    <w:rsid w:val="00F85806"/>
    <w:rsid w:val="00F87CC9"/>
    <w:rsid w:val="00F91DBE"/>
    <w:rsid w:val="00F9507F"/>
    <w:rsid w:val="00F95CBC"/>
    <w:rsid w:val="00F95D56"/>
    <w:rsid w:val="00F95E3F"/>
    <w:rsid w:val="00F969E3"/>
    <w:rsid w:val="00F97530"/>
    <w:rsid w:val="00F97F34"/>
    <w:rsid w:val="00FA05A6"/>
    <w:rsid w:val="00FA0E2E"/>
    <w:rsid w:val="00FA17FC"/>
    <w:rsid w:val="00FA2268"/>
    <w:rsid w:val="00FA2C8B"/>
    <w:rsid w:val="00FA2CCF"/>
    <w:rsid w:val="00FA69E5"/>
    <w:rsid w:val="00FA6E11"/>
    <w:rsid w:val="00FB2BD8"/>
    <w:rsid w:val="00FB2CEA"/>
    <w:rsid w:val="00FB2D2A"/>
    <w:rsid w:val="00FB48BB"/>
    <w:rsid w:val="00FB571E"/>
    <w:rsid w:val="00FB61B0"/>
    <w:rsid w:val="00FB780A"/>
    <w:rsid w:val="00FC1D3C"/>
    <w:rsid w:val="00FC348C"/>
    <w:rsid w:val="00FC46C9"/>
    <w:rsid w:val="00FC4EC1"/>
    <w:rsid w:val="00FC669B"/>
    <w:rsid w:val="00FC6BA3"/>
    <w:rsid w:val="00FD08CA"/>
    <w:rsid w:val="00FD0A6F"/>
    <w:rsid w:val="00FD0E13"/>
    <w:rsid w:val="00FD5A2A"/>
    <w:rsid w:val="00FD7D65"/>
    <w:rsid w:val="00FE079D"/>
    <w:rsid w:val="00FE09A5"/>
    <w:rsid w:val="00FE2403"/>
    <w:rsid w:val="00FE2534"/>
    <w:rsid w:val="00FE4200"/>
    <w:rsid w:val="00FE43E9"/>
    <w:rsid w:val="00FE4CD9"/>
    <w:rsid w:val="00FE5A96"/>
    <w:rsid w:val="00FE6153"/>
    <w:rsid w:val="00FF0E32"/>
    <w:rsid w:val="00FF389C"/>
    <w:rsid w:val="00FF503D"/>
    <w:rsid w:val="00FF58C5"/>
    <w:rsid w:val="00FF6990"/>
    <w:rsid w:val="00FF6A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C9DB"/>
  <w15:chartTrackingRefBased/>
  <w15:docId w15:val="{3B5531BD-2AF7-4710-9888-A39BA618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5BB4"/>
    <w:pPr>
      <w:suppressAutoHyphens/>
      <w:autoSpaceDN w:val="0"/>
      <w:spacing w:line="360" w:lineRule="auto"/>
      <w:ind w:firstLine="567"/>
    </w:pPr>
    <w:rPr>
      <w:rFonts w:ascii="Lato" w:eastAsia="Aptos" w:hAnsi="Lato" w:cs="Times New Roman"/>
      <w:kern w:val="3"/>
      <w:sz w:val="22"/>
      <w14:ligatures w14:val="none"/>
    </w:rPr>
  </w:style>
  <w:style w:type="paragraph" w:styleId="Nagwek1">
    <w:name w:val="heading 1"/>
    <w:basedOn w:val="Normalny"/>
    <w:next w:val="Normalny"/>
    <w:link w:val="Nagwek1Znak"/>
    <w:uiPriority w:val="9"/>
    <w:qFormat/>
    <w:rsid w:val="00201B0F"/>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B63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6345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6345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6345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6345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345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345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345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1B0F"/>
    <w:rPr>
      <w:rFonts w:asciiTheme="majorHAnsi" w:eastAsiaTheme="majorEastAsia" w:hAnsiTheme="majorHAnsi" w:cstheme="majorBidi"/>
      <w:color w:val="0F4761" w:themeColor="accent1" w:themeShade="BF"/>
      <w:kern w:val="3"/>
      <w:sz w:val="40"/>
      <w:szCs w:val="40"/>
      <w14:ligatures w14:val="none"/>
    </w:rPr>
  </w:style>
  <w:style w:type="character" w:customStyle="1" w:styleId="Nagwek2Znak">
    <w:name w:val="Nagłówek 2 Znak"/>
    <w:basedOn w:val="Domylnaczcionkaakapitu"/>
    <w:link w:val="Nagwek2"/>
    <w:uiPriority w:val="9"/>
    <w:rsid w:val="00B6345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6345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6345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6345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634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34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34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3451"/>
    <w:rPr>
      <w:rFonts w:eastAsiaTheme="majorEastAsia" w:cstheme="majorBidi"/>
      <w:color w:val="272727" w:themeColor="text1" w:themeTint="D8"/>
    </w:rPr>
  </w:style>
  <w:style w:type="paragraph" w:styleId="Tytu">
    <w:name w:val="Title"/>
    <w:basedOn w:val="Normalny"/>
    <w:next w:val="Normalny"/>
    <w:link w:val="TytuZnak"/>
    <w:uiPriority w:val="10"/>
    <w:qFormat/>
    <w:rsid w:val="00B63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34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3451"/>
    <w:pPr>
      <w:numPr>
        <w:ilvl w:val="1"/>
      </w:numPr>
      <w:ind w:firstLine="56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34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3451"/>
    <w:pPr>
      <w:spacing w:before="160"/>
      <w:jc w:val="center"/>
    </w:pPr>
    <w:rPr>
      <w:i/>
      <w:iCs/>
      <w:color w:val="404040" w:themeColor="text1" w:themeTint="BF"/>
    </w:rPr>
  </w:style>
  <w:style w:type="character" w:customStyle="1" w:styleId="CytatZnak">
    <w:name w:val="Cytat Znak"/>
    <w:basedOn w:val="Domylnaczcionkaakapitu"/>
    <w:link w:val="Cytat"/>
    <w:uiPriority w:val="29"/>
    <w:rsid w:val="00B63451"/>
    <w:rPr>
      <w:i/>
      <w:iCs/>
      <w:color w:val="404040" w:themeColor="text1" w:themeTint="BF"/>
    </w:rPr>
  </w:style>
  <w:style w:type="paragraph" w:styleId="Akapitzlist">
    <w:name w:val="List Paragraph"/>
    <w:basedOn w:val="Normalny"/>
    <w:uiPriority w:val="34"/>
    <w:qFormat/>
    <w:rsid w:val="00B63451"/>
    <w:pPr>
      <w:ind w:left="720"/>
      <w:contextualSpacing/>
    </w:pPr>
  </w:style>
  <w:style w:type="character" w:styleId="Wyrnienieintensywne">
    <w:name w:val="Intense Emphasis"/>
    <w:basedOn w:val="Domylnaczcionkaakapitu"/>
    <w:uiPriority w:val="21"/>
    <w:qFormat/>
    <w:rsid w:val="00B63451"/>
    <w:rPr>
      <w:i/>
      <w:iCs/>
      <w:color w:val="0F4761" w:themeColor="accent1" w:themeShade="BF"/>
    </w:rPr>
  </w:style>
  <w:style w:type="paragraph" w:styleId="Cytatintensywny">
    <w:name w:val="Intense Quote"/>
    <w:basedOn w:val="Normalny"/>
    <w:next w:val="Normalny"/>
    <w:link w:val="CytatintensywnyZnak"/>
    <w:uiPriority w:val="30"/>
    <w:qFormat/>
    <w:rsid w:val="00B63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63451"/>
    <w:rPr>
      <w:i/>
      <w:iCs/>
      <w:color w:val="0F4761" w:themeColor="accent1" w:themeShade="BF"/>
    </w:rPr>
  </w:style>
  <w:style w:type="character" w:styleId="Odwoanieintensywne">
    <w:name w:val="Intense Reference"/>
    <w:basedOn w:val="Domylnaczcionkaakapitu"/>
    <w:uiPriority w:val="32"/>
    <w:qFormat/>
    <w:rsid w:val="00B63451"/>
    <w:rPr>
      <w:b/>
      <w:bCs/>
      <w:smallCaps/>
      <w:color w:val="0F4761" w:themeColor="accent1" w:themeShade="BF"/>
      <w:spacing w:val="5"/>
    </w:rPr>
  </w:style>
  <w:style w:type="paragraph" w:customStyle="1" w:styleId="Default">
    <w:name w:val="Default"/>
    <w:rsid w:val="00A5435C"/>
    <w:pPr>
      <w:suppressAutoHyphens/>
      <w:autoSpaceDE w:val="0"/>
      <w:autoSpaceDN w:val="0"/>
      <w:spacing w:after="0" w:line="240" w:lineRule="auto"/>
    </w:pPr>
    <w:rPr>
      <w:rFonts w:ascii="Arial" w:eastAsia="Aptos" w:hAnsi="Arial" w:cs="Arial"/>
      <w:color w:val="000000"/>
      <w:kern w:val="0"/>
      <w14:ligatures w14:val="none"/>
    </w:rPr>
  </w:style>
  <w:style w:type="paragraph" w:styleId="Tekstprzypisudolnego">
    <w:name w:val="footnote text"/>
    <w:basedOn w:val="Normalny"/>
    <w:link w:val="TekstprzypisudolnegoZnak"/>
    <w:rsid w:val="00A5435C"/>
    <w:pPr>
      <w:spacing w:after="0" w:line="240" w:lineRule="auto"/>
    </w:pPr>
    <w:rPr>
      <w:sz w:val="20"/>
      <w:szCs w:val="20"/>
    </w:rPr>
  </w:style>
  <w:style w:type="character" w:customStyle="1" w:styleId="TekstprzypisudolnegoZnak">
    <w:name w:val="Tekst przypisu dolnego Znak"/>
    <w:basedOn w:val="Domylnaczcionkaakapitu"/>
    <w:link w:val="Tekstprzypisudolnego"/>
    <w:rsid w:val="00A5435C"/>
    <w:rPr>
      <w:rFonts w:ascii="Aptos" w:eastAsia="Aptos" w:hAnsi="Aptos" w:cs="Times New Roman"/>
      <w:kern w:val="3"/>
      <w:sz w:val="20"/>
      <w:szCs w:val="20"/>
      <w14:ligatures w14:val="none"/>
    </w:rPr>
  </w:style>
  <w:style w:type="character" w:styleId="Odwoanieprzypisudolnego">
    <w:name w:val="footnote reference"/>
    <w:basedOn w:val="Domylnaczcionkaakapitu"/>
    <w:rsid w:val="00A5435C"/>
    <w:rPr>
      <w:position w:val="0"/>
      <w:vertAlign w:val="superscript"/>
    </w:rPr>
  </w:style>
  <w:style w:type="paragraph" w:styleId="Tekstprzypisukocowego">
    <w:name w:val="endnote text"/>
    <w:basedOn w:val="Normalny"/>
    <w:link w:val="TekstprzypisukocowegoZnak"/>
    <w:uiPriority w:val="99"/>
    <w:semiHidden/>
    <w:unhideWhenUsed/>
    <w:rsid w:val="006734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734F6"/>
    <w:rPr>
      <w:rFonts w:ascii="Aptos" w:eastAsia="Aptos" w:hAnsi="Aptos" w:cs="Times New Roman"/>
      <w:kern w:val="3"/>
      <w:sz w:val="20"/>
      <w:szCs w:val="20"/>
      <w14:ligatures w14:val="none"/>
    </w:rPr>
  </w:style>
  <w:style w:type="character" w:styleId="Odwoanieprzypisukocowego">
    <w:name w:val="endnote reference"/>
    <w:basedOn w:val="Domylnaczcionkaakapitu"/>
    <w:uiPriority w:val="99"/>
    <w:semiHidden/>
    <w:unhideWhenUsed/>
    <w:rsid w:val="006734F6"/>
    <w:rPr>
      <w:vertAlign w:val="superscript"/>
    </w:rPr>
  </w:style>
  <w:style w:type="table" w:styleId="Tabela-Siatka">
    <w:name w:val="Table Grid"/>
    <w:basedOn w:val="Standardowy"/>
    <w:uiPriority w:val="39"/>
    <w:rsid w:val="00F8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E30A1"/>
    <w:pPr>
      <w:spacing w:after="0" w:line="240" w:lineRule="auto"/>
    </w:pPr>
    <w:rPr>
      <w:rFonts w:ascii="Aptos" w:eastAsia="Aptos" w:hAnsi="Aptos" w:cs="Times New Roman"/>
      <w:kern w:val="3"/>
      <w14:ligatures w14:val="none"/>
    </w:rPr>
  </w:style>
  <w:style w:type="character" w:styleId="Odwoaniedokomentarza">
    <w:name w:val="annotation reference"/>
    <w:basedOn w:val="Domylnaczcionkaakapitu"/>
    <w:uiPriority w:val="99"/>
    <w:semiHidden/>
    <w:unhideWhenUsed/>
    <w:rsid w:val="00A140EB"/>
    <w:rPr>
      <w:sz w:val="16"/>
      <w:szCs w:val="16"/>
    </w:rPr>
  </w:style>
  <w:style w:type="paragraph" w:styleId="Tekstkomentarza">
    <w:name w:val="annotation text"/>
    <w:basedOn w:val="Normalny"/>
    <w:link w:val="TekstkomentarzaZnak"/>
    <w:uiPriority w:val="99"/>
    <w:unhideWhenUsed/>
    <w:rsid w:val="00A140EB"/>
    <w:pPr>
      <w:spacing w:line="240" w:lineRule="auto"/>
    </w:pPr>
    <w:rPr>
      <w:sz w:val="20"/>
      <w:szCs w:val="20"/>
    </w:rPr>
  </w:style>
  <w:style w:type="character" w:customStyle="1" w:styleId="TekstkomentarzaZnak">
    <w:name w:val="Tekst komentarza Znak"/>
    <w:basedOn w:val="Domylnaczcionkaakapitu"/>
    <w:link w:val="Tekstkomentarza"/>
    <w:uiPriority w:val="99"/>
    <w:rsid w:val="00A140EB"/>
    <w:rPr>
      <w:rFonts w:ascii="Aptos" w:eastAsia="Aptos" w:hAnsi="Aptos" w:cs="Times New Roman"/>
      <w:kern w:val="3"/>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A140EB"/>
    <w:rPr>
      <w:b/>
      <w:bCs/>
    </w:rPr>
  </w:style>
  <w:style w:type="character" w:customStyle="1" w:styleId="TematkomentarzaZnak">
    <w:name w:val="Temat komentarza Znak"/>
    <w:basedOn w:val="TekstkomentarzaZnak"/>
    <w:link w:val="Tematkomentarza"/>
    <w:uiPriority w:val="99"/>
    <w:semiHidden/>
    <w:rsid w:val="00A140EB"/>
    <w:rPr>
      <w:rFonts w:ascii="Aptos" w:eastAsia="Aptos" w:hAnsi="Aptos" w:cs="Times New Roman"/>
      <w:b/>
      <w:bCs/>
      <w:kern w:val="3"/>
      <w:sz w:val="20"/>
      <w:szCs w:val="20"/>
      <w14:ligatures w14:val="none"/>
    </w:rPr>
  </w:style>
  <w:style w:type="paragraph" w:styleId="NormalnyWeb">
    <w:name w:val="Normal (Web)"/>
    <w:basedOn w:val="Normalny"/>
    <w:uiPriority w:val="99"/>
    <w:semiHidden/>
    <w:unhideWhenUsed/>
    <w:rsid w:val="002057CB"/>
    <w:rPr>
      <w:rFonts w:ascii="Times New Roman" w:hAnsi="Times New Roman"/>
    </w:rPr>
  </w:style>
  <w:style w:type="character" w:styleId="Hipercze">
    <w:name w:val="Hyperlink"/>
    <w:basedOn w:val="Domylnaczcionkaakapitu"/>
    <w:uiPriority w:val="99"/>
    <w:unhideWhenUsed/>
    <w:rsid w:val="005E0D57"/>
    <w:rPr>
      <w:color w:val="467886" w:themeColor="hyperlink"/>
      <w:u w:val="single"/>
    </w:rPr>
  </w:style>
  <w:style w:type="character" w:styleId="Nierozpoznanawzmianka">
    <w:name w:val="Unresolved Mention"/>
    <w:basedOn w:val="Domylnaczcionkaakapitu"/>
    <w:uiPriority w:val="99"/>
    <w:semiHidden/>
    <w:unhideWhenUsed/>
    <w:rsid w:val="005E0D57"/>
    <w:rPr>
      <w:color w:val="605E5C"/>
      <w:shd w:val="clear" w:color="auto" w:fill="E1DFDD"/>
    </w:rPr>
  </w:style>
  <w:style w:type="paragraph" w:styleId="Nagwek">
    <w:name w:val="header"/>
    <w:basedOn w:val="Normalny"/>
    <w:link w:val="NagwekZnak"/>
    <w:uiPriority w:val="99"/>
    <w:unhideWhenUsed/>
    <w:rsid w:val="00595B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5BB4"/>
    <w:rPr>
      <w:rFonts w:ascii="Aptos" w:eastAsia="Aptos" w:hAnsi="Aptos" w:cs="Times New Roman"/>
      <w:kern w:val="3"/>
      <w14:ligatures w14:val="none"/>
    </w:rPr>
  </w:style>
  <w:style w:type="paragraph" w:styleId="Stopka">
    <w:name w:val="footer"/>
    <w:basedOn w:val="Normalny"/>
    <w:link w:val="StopkaZnak"/>
    <w:uiPriority w:val="99"/>
    <w:unhideWhenUsed/>
    <w:rsid w:val="00595B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5BB4"/>
    <w:rPr>
      <w:rFonts w:ascii="Aptos" w:eastAsia="Aptos" w:hAnsi="Aptos" w:cs="Times New Roman"/>
      <w:kern w:val="3"/>
      <w14:ligatures w14:val="none"/>
    </w:rPr>
  </w:style>
  <w:style w:type="character" w:styleId="Pogrubienie">
    <w:name w:val="Strong"/>
    <w:basedOn w:val="Domylnaczcionkaakapitu"/>
    <w:uiPriority w:val="22"/>
    <w:qFormat/>
    <w:rsid w:val="00595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BED5-9F4B-4A1A-A8DF-BA2811EF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3801</Words>
  <Characters>22807</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UZP</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Przepisy ustawy Pzp, które umożliwiają zachowanie bezpieczeństwa informacji w postępowaniu o udzielenie zamówienia</dc:title>
  <dc:subject/>
  <dc:creator>Michal.Trybusz@uzp.gov.pl</dc:creator>
  <cp:keywords/>
  <dc:description/>
  <cp:lastModifiedBy>Trybusz Michał</cp:lastModifiedBy>
  <cp:revision>3</cp:revision>
  <cp:lastPrinted>2026-01-13T12:13:00Z</cp:lastPrinted>
  <dcterms:created xsi:type="dcterms:W3CDTF">2026-01-13T12:12:00Z</dcterms:created>
  <dcterms:modified xsi:type="dcterms:W3CDTF">2026-01-13T12:13:00Z</dcterms:modified>
</cp:coreProperties>
</file>