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92BA7A" w14:textId="09569585" w:rsidR="00131CC4" w:rsidRPr="005E28FF" w:rsidRDefault="00131CC4" w:rsidP="000B5A2B">
      <w:pPr>
        <w:spacing w:line="240" w:lineRule="exact"/>
        <w:rPr>
          <w:rFonts w:ascii="Lato" w:hAnsi="Lato"/>
          <w:color w:val="000000" w:themeColor="text1"/>
          <w:spacing w:val="4"/>
          <w:sz w:val="22"/>
          <w:szCs w:val="22"/>
        </w:rPr>
      </w:pPr>
      <w:r w:rsidRPr="005E28FF">
        <w:rPr>
          <w:rFonts w:ascii="Lato" w:hAnsi="Lato"/>
          <w:color w:val="000000" w:themeColor="text1"/>
          <w:spacing w:val="4"/>
          <w:sz w:val="22"/>
          <w:szCs w:val="22"/>
        </w:rPr>
        <w:t xml:space="preserve">Znak </w:t>
      </w:r>
      <w:r w:rsidR="00040D04">
        <w:rPr>
          <w:rFonts w:ascii="Lato" w:hAnsi="Lato"/>
          <w:color w:val="000000" w:themeColor="text1"/>
          <w:spacing w:val="4"/>
          <w:sz w:val="22"/>
          <w:szCs w:val="22"/>
        </w:rPr>
        <w:t>sprawy</w:t>
      </w:r>
      <w:r w:rsidRPr="005E28FF">
        <w:rPr>
          <w:rFonts w:ascii="Lato" w:hAnsi="Lato"/>
          <w:color w:val="000000" w:themeColor="text1"/>
          <w:spacing w:val="4"/>
          <w:sz w:val="22"/>
          <w:szCs w:val="22"/>
        </w:rPr>
        <w:t>:  DLI-I.7620.</w:t>
      </w:r>
      <w:r w:rsidR="004031C9" w:rsidRPr="005E28FF">
        <w:rPr>
          <w:rFonts w:ascii="Lato" w:hAnsi="Lato"/>
          <w:color w:val="000000" w:themeColor="text1"/>
          <w:spacing w:val="4"/>
          <w:sz w:val="22"/>
          <w:szCs w:val="22"/>
        </w:rPr>
        <w:t>2</w:t>
      </w:r>
      <w:r w:rsidR="00585496">
        <w:rPr>
          <w:rFonts w:ascii="Lato" w:hAnsi="Lato"/>
          <w:color w:val="000000" w:themeColor="text1"/>
          <w:spacing w:val="4"/>
          <w:sz w:val="22"/>
          <w:szCs w:val="22"/>
        </w:rPr>
        <w:t>6</w:t>
      </w:r>
      <w:r w:rsidRPr="005E28FF">
        <w:rPr>
          <w:rFonts w:ascii="Lato" w:hAnsi="Lato"/>
          <w:color w:val="000000" w:themeColor="text1"/>
          <w:spacing w:val="4"/>
          <w:sz w:val="22"/>
          <w:szCs w:val="22"/>
        </w:rPr>
        <w:t>.202</w:t>
      </w:r>
      <w:r w:rsidR="00AA3045" w:rsidRPr="005E28FF">
        <w:rPr>
          <w:rFonts w:ascii="Lato" w:hAnsi="Lato"/>
          <w:color w:val="000000" w:themeColor="text1"/>
          <w:spacing w:val="4"/>
          <w:sz w:val="22"/>
          <w:szCs w:val="22"/>
        </w:rPr>
        <w:t>3</w:t>
      </w:r>
      <w:r w:rsidRPr="005E28FF">
        <w:rPr>
          <w:rFonts w:ascii="Lato" w:hAnsi="Lato"/>
          <w:color w:val="000000" w:themeColor="text1"/>
          <w:spacing w:val="4"/>
          <w:sz w:val="22"/>
          <w:szCs w:val="22"/>
        </w:rPr>
        <w:t>.K</w:t>
      </w:r>
      <w:r w:rsidR="00CB757F" w:rsidRPr="005E28FF">
        <w:rPr>
          <w:rFonts w:ascii="Lato" w:hAnsi="Lato"/>
          <w:color w:val="000000" w:themeColor="text1"/>
          <w:spacing w:val="4"/>
          <w:sz w:val="22"/>
          <w:szCs w:val="22"/>
        </w:rPr>
        <w:t>K</w:t>
      </w:r>
      <w:r w:rsidRPr="005E28FF">
        <w:rPr>
          <w:rFonts w:ascii="Lato" w:hAnsi="Lato"/>
          <w:color w:val="000000" w:themeColor="text1"/>
          <w:spacing w:val="4"/>
          <w:sz w:val="22"/>
          <w:szCs w:val="22"/>
        </w:rPr>
        <w:t>.</w:t>
      </w:r>
      <w:r w:rsidR="00A47339">
        <w:rPr>
          <w:rFonts w:ascii="Lato" w:hAnsi="Lato"/>
          <w:color w:val="000000" w:themeColor="text1"/>
          <w:spacing w:val="4"/>
          <w:sz w:val="22"/>
          <w:szCs w:val="22"/>
        </w:rPr>
        <w:t>1</w:t>
      </w:r>
      <w:r w:rsidR="00040D04">
        <w:rPr>
          <w:rFonts w:ascii="Lato" w:hAnsi="Lato"/>
          <w:color w:val="000000" w:themeColor="text1"/>
          <w:spacing w:val="4"/>
          <w:sz w:val="22"/>
          <w:szCs w:val="22"/>
        </w:rPr>
        <w:t>2</w:t>
      </w:r>
    </w:p>
    <w:p w14:paraId="5808AA1E" w14:textId="48DE5909" w:rsidR="00131CC4" w:rsidRPr="005E28FF" w:rsidRDefault="00131CC4" w:rsidP="000B5A2B">
      <w:pPr>
        <w:spacing w:line="240" w:lineRule="exact"/>
        <w:rPr>
          <w:rFonts w:ascii="Lato" w:hAnsi="Lato"/>
          <w:color w:val="000000" w:themeColor="text1"/>
          <w:spacing w:val="4"/>
          <w:sz w:val="22"/>
          <w:szCs w:val="22"/>
        </w:rPr>
      </w:pPr>
      <w:r w:rsidRPr="005E28FF">
        <w:rPr>
          <w:rFonts w:ascii="Lato" w:hAnsi="Lato"/>
          <w:color w:val="000000" w:themeColor="text1"/>
          <w:spacing w:val="4"/>
          <w:sz w:val="22"/>
          <w:szCs w:val="22"/>
        </w:rPr>
        <w:t>Warszawa,</w:t>
      </w:r>
      <w:r w:rsidR="00AF4DBD">
        <w:rPr>
          <w:rFonts w:ascii="Lato" w:hAnsi="Lato"/>
          <w:color w:val="000000" w:themeColor="text1"/>
          <w:spacing w:val="4"/>
          <w:sz w:val="22"/>
          <w:szCs w:val="22"/>
        </w:rPr>
        <w:t xml:space="preserve"> 10</w:t>
      </w:r>
      <w:r w:rsidR="00172FD9">
        <w:rPr>
          <w:rFonts w:ascii="Lato" w:hAnsi="Lato"/>
          <w:color w:val="000000" w:themeColor="text1"/>
          <w:spacing w:val="4"/>
          <w:sz w:val="22"/>
          <w:szCs w:val="22"/>
        </w:rPr>
        <w:t xml:space="preserve"> </w:t>
      </w:r>
      <w:r w:rsidR="00040D04">
        <w:rPr>
          <w:rFonts w:ascii="Lato" w:hAnsi="Lato"/>
          <w:color w:val="000000" w:themeColor="text1"/>
          <w:spacing w:val="4"/>
          <w:sz w:val="22"/>
          <w:szCs w:val="22"/>
        </w:rPr>
        <w:t xml:space="preserve">października </w:t>
      </w:r>
      <w:r w:rsidR="00585496">
        <w:rPr>
          <w:rFonts w:ascii="Lato" w:hAnsi="Lato"/>
          <w:color w:val="000000" w:themeColor="text1"/>
          <w:spacing w:val="4"/>
          <w:sz w:val="22"/>
          <w:szCs w:val="22"/>
        </w:rPr>
        <w:t>202</w:t>
      </w:r>
      <w:r w:rsidR="001622E9">
        <w:rPr>
          <w:rFonts w:ascii="Lato" w:hAnsi="Lato"/>
          <w:color w:val="000000" w:themeColor="text1"/>
          <w:spacing w:val="4"/>
          <w:sz w:val="22"/>
          <w:szCs w:val="22"/>
        </w:rPr>
        <w:t>5</w:t>
      </w:r>
      <w:r w:rsidRPr="005E28FF">
        <w:rPr>
          <w:rFonts w:ascii="Lato" w:hAnsi="Lato"/>
          <w:color w:val="000000" w:themeColor="text1"/>
          <w:spacing w:val="4"/>
          <w:sz w:val="22"/>
          <w:szCs w:val="22"/>
        </w:rPr>
        <w:t xml:space="preserve"> r.</w:t>
      </w:r>
    </w:p>
    <w:p w14:paraId="6705DB9B" w14:textId="77777777" w:rsidR="005E28FF" w:rsidRPr="005E28FF" w:rsidRDefault="005E28FF" w:rsidP="005F5851">
      <w:pPr>
        <w:spacing w:before="120" w:after="240" w:line="240" w:lineRule="exact"/>
        <w:outlineLvl w:val="0"/>
        <w:rPr>
          <w:rFonts w:ascii="Lato" w:hAnsi="Lato" w:cs="Arial"/>
          <w:b/>
          <w:bCs/>
          <w:color w:val="000000" w:themeColor="text1"/>
          <w:spacing w:val="4"/>
          <w:sz w:val="22"/>
          <w:szCs w:val="22"/>
        </w:rPr>
      </w:pPr>
    </w:p>
    <w:p w14:paraId="57724AD1" w14:textId="77777777" w:rsidR="005E28FF" w:rsidRPr="005E28FF" w:rsidRDefault="005E28FF" w:rsidP="000B5A2B">
      <w:pPr>
        <w:spacing w:before="120" w:after="240" w:line="240" w:lineRule="exact"/>
        <w:jc w:val="center"/>
        <w:outlineLvl w:val="0"/>
        <w:rPr>
          <w:rFonts w:ascii="Lato" w:hAnsi="Lato" w:cs="Arial"/>
          <w:b/>
          <w:bCs/>
          <w:color w:val="000000" w:themeColor="text1"/>
          <w:spacing w:val="4"/>
          <w:sz w:val="22"/>
          <w:szCs w:val="22"/>
        </w:rPr>
      </w:pPr>
    </w:p>
    <w:p w14:paraId="553974BB" w14:textId="08E4BF1A" w:rsidR="005E28FF" w:rsidRPr="00496468" w:rsidRDefault="00131CC4" w:rsidP="00D457E5">
      <w:pPr>
        <w:spacing w:before="120" w:after="240" w:line="240" w:lineRule="exact"/>
        <w:jc w:val="center"/>
        <w:outlineLvl w:val="0"/>
        <w:rPr>
          <w:rFonts w:ascii="Lato" w:hAnsi="Lato" w:cs="Arial"/>
          <w:b/>
          <w:bCs/>
          <w:color w:val="000000" w:themeColor="text1"/>
          <w:spacing w:val="4"/>
          <w:sz w:val="22"/>
          <w:szCs w:val="22"/>
        </w:rPr>
      </w:pPr>
      <w:r w:rsidRPr="00496468">
        <w:rPr>
          <w:rFonts w:ascii="Lato" w:hAnsi="Lato" w:cs="Arial"/>
          <w:b/>
          <w:bCs/>
          <w:color w:val="000000" w:themeColor="text1"/>
          <w:spacing w:val="4"/>
          <w:sz w:val="22"/>
          <w:szCs w:val="22"/>
        </w:rPr>
        <w:t>DECYZJA</w:t>
      </w:r>
    </w:p>
    <w:p w14:paraId="7E5D3E83" w14:textId="7BE37836" w:rsidR="00B46011" w:rsidRPr="008F302B" w:rsidRDefault="00131CC4" w:rsidP="00B46011">
      <w:pPr>
        <w:spacing w:before="120" w:after="240" w:line="240" w:lineRule="exact"/>
        <w:jc w:val="both"/>
        <w:rPr>
          <w:rFonts w:ascii="Lato" w:hAnsi="Lato" w:cs="Arial"/>
          <w:spacing w:val="4"/>
          <w:sz w:val="22"/>
          <w:szCs w:val="22"/>
        </w:rPr>
      </w:pPr>
      <w:r w:rsidRPr="00496468">
        <w:rPr>
          <w:rFonts w:ascii="Lato" w:hAnsi="Lato" w:cs="Arial"/>
          <w:color w:val="000000" w:themeColor="text1"/>
          <w:spacing w:val="4"/>
          <w:sz w:val="22"/>
          <w:szCs w:val="22"/>
        </w:rPr>
        <w:t xml:space="preserve">Na podstawie art. 138 § 1 pkt </w:t>
      </w:r>
      <w:r w:rsidR="00B46011" w:rsidRPr="00496468">
        <w:rPr>
          <w:rFonts w:ascii="Lato" w:hAnsi="Lato" w:cs="Arial"/>
          <w:color w:val="000000" w:themeColor="text1"/>
          <w:spacing w:val="4"/>
          <w:sz w:val="22"/>
          <w:szCs w:val="22"/>
        </w:rPr>
        <w:t xml:space="preserve">2 </w:t>
      </w:r>
      <w:r w:rsidRPr="00496468">
        <w:rPr>
          <w:rFonts w:ascii="Lato" w:hAnsi="Lato" w:cs="Arial"/>
          <w:color w:val="000000" w:themeColor="text1"/>
          <w:spacing w:val="4"/>
          <w:sz w:val="22"/>
          <w:szCs w:val="22"/>
        </w:rPr>
        <w:t>ustawy z dnia 14 czerwca 1960 r. – Kodeks postępowania administracyjnego (t.j. Dz. U. z 202</w:t>
      </w:r>
      <w:r w:rsidR="005F5851" w:rsidRPr="00496468">
        <w:rPr>
          <w:rFonts w:ascii="Lato" w:hAnsi="Lato" w:cs="Arial"/>
          <w:color w:val="000000" w:themeColor="text1"/>
          <w:spacing w:val="4"/>
          <w:sz w:val="22"/>
          <w:szCs w:val="22"/>
        </w:rPr>
        <w:t>4</w:t>
      </w:r>
      <w:r w:rsidRPr="00496468">
        <w:rPr>
          <w:rFonts w:ascii="Lato" w:hAnsi="Lato" w:cs="Arial"/>
          <w:color w:val="000000" w:themeColor="text1"/>
          <w:spacing w:val="4"/>
          <w:sz w:val="22"/>
          <w:szCs w:val="22"/>
        </w:rPr>
        <w:t xml:space="preserve"> r. poz. </w:t>
      </w:r>
      <w:r w:rsidR="005F5851" w:rsidRPr="00496468">
        <w:rPr>
          <w:rFonts w:ascii="Lato" w:hAnsi="Lato" w:cs="Arial"/>
          <w:color w:val="000000" w:themeColor="text1"/>
          <w:spacing w:val="4"/>
          <w:sz w:val="22"/>
          <w:szCs w:val="22"/>
        </w:rPr>
        <w:t>572</w:t>
      </w:r>
      <w:r w:rsidR="00A47339">
        <w:rPr>
          <w:rFonts w:ascii="Lato" w:hAnsi="Lato" w:cs="Arial"/>
          <w:color w:val="000000" w:themeColor="text1"/>
          <w:spacing w:val="4"/>
          <w:sz w:val="22"/>
          <w:szCs w:val="22"/>
        </w:rPr>
        <w:t xml:space="preserve"> z późn. zm.</w:t>
      </w:r>
      <w:r w:rsidRPr="00496468">
        <w:rPr>
          <w:rFonts w:ascii="Lato" w:hAnsi="Lato" w:cs="Arial"/>
          <w:color w:val="000000" w:themeColor="text1"/>
          <w:spacing w:val="4"/>
          <w:sz w:val="22"/>
          <w:szCs w:val="22"/>
        </w:rPr>
        <w:t>), zwanej dalej „</w:t>
      </w:r>
      <w:r w:rsidRPr="00496468">
        <w:rPr>
          <w:rFonts w:ascii="Lato" w:hAnsi="Lato" w:cs="Arial"/>
          <w:i/>
          <w:color w:val="000000" w:themeColor="text1"/>
          <w:spacing w:val="4"/>
          <w:sz w:val="22"/>
          <w:szCs w:val="22"/>
        </w:rPr>
        <w:t>kpa</w:t>
      </w:r>
      <w:r w:rsidRPr="00496468">
        <w:rPr>
          <w:rFonts w:ascii="Lato" w:hAnsi="Lato" w:cs="Arial"/>
          <w:color w:val="000000" w:themeColor="text1"/>
          <w:spacing w:val="4"/>
          <w:sz w:val="22"/>
          <w:szCs w:val="22"/>
        </w:rPr>
        <w:t xml:space="preserve">”, </w:t>
      </w:r>
      <w:r w:rsidR="00A47339">
        <w:rPr>
          <w:rFonts w:ascii="Lato" w:hAnsi="Lato" w:cs="Arial"/>
          <w:color w:val="000000" w:themeColor="text1"/>
          <w:spacing w:val="4"/>
          <w:sz w:val="22"/>
          <w:szCs w:val="22"/>
        </w:rPr>
        <w:br/>
      </w:r>
      <w:r w:rsidRPr="00496468">
        <w:rPr>
          <w:rFonts w:ascii="Lato" w:hAnsi="Lato" w:cs="Arial"/>
          <w:color w:val="000000" w:themeColor="text1"/>
          <w:spacing w:val="4"/>
          <w:sz w:val="22"/>
          <w:szCs w:val="22"/>
        </w:rPr>
        <w:t xml:space="preserve">oraz art. 5 ust. 3 w zw. z art. 39 ust. 1 ustawy z dnia 24 kwietnia 2009 r. o inwestycjach w zakresie terminalu regazyfikacyjnego skroplonego gazu ziemnego w Świnoujściu </w:t>
      </w:r>
      <w:r w:rsidR="00A47339">
        <w:rPr>
          <w:rFonts w:ascii="Lato" w:hAnsi="Lato" w:cs="Arial"/>
          <w:color w:val="000000" w:themeColor="text1"/>
          <w:spacing w:val="4"/>
          <w:sz w:val="22"/>
          <w:szCs w:val="22"/>
        </w:rPr>
        <w:br/>
      </w:r>
      <w:r w:rsidRPr="001622E9">
        <w:rPr>
          <w:rFonts w:ascii="Lato" w:hAnsi="Lato" w:cs="Arial"/>
          <w:color w:val="000000" w:themeColor="text1"/>
          <w:spacing w:val="4"/>
          <w:sz w:val="22"/>
          <w:szCs w:val="22"/>
        </w:rPr>
        <w:t>(t.j. Dz. U. z 202</w:t>
      </w:r>
      <w:r w:rsidR="005F5851" w:rsidRPr="001622E9">
        <w:rPr>
          <w:rFonts w:ascii="Lato" w:hAnsi="Lato" w:cs="Arial"/>
          <w:color w:val="000000" w:themeColor="text1"/>
          <w:spacing w:val="4"/>
          <w:sz w:val="22"/>
          <w:szCs w:val="22"/>
        </w:rPr>
        <w:t>4</w:t>
      </w:r>
      <w:r w:rsidRPr="001622E9">
        <w:rPr>
          <w:rFonts w:ascii="Lato" w:hAnsi="Lato" w:cs="Arial"/>
          <w:color w:val="000000" w:themeColor="text1"/>
          <w:spacing w:val="4"/>
          <w:sz w:val="22"/>
          <w:szCs w:val="22"/>
        </w:rPr>
        <w:t xml:space="preserve"> r. poz. </w:t>
      </w:r>
      <w:r w:rsidR="001622E9" w:rsidRPr="001622E9">
        <w:rPr>
          <w:rFonts w:ascii="Lato" w:hAnsi="Lato" w:cs="Arial"/>
          <w:color w:val="000000" w:themeColor="text1"/>
          <w:spacing w:val="4"/>
          <w:sz w:val="22"/>
          <w:szCs w:val="22"/>
        </w:rPr>
        <w:t>1285 z późn. zm.</w:t>
      </w:r>
      <w:r w:rsidRPr="001622E9">
        <w:rPr>
          <w:rFonts w:ascii="Lato" w:hAnsi="Lato" w:cs="Arial"/>
          <w:color w:val="000000" w:themeColor="text1"/>
          <w:spacing w:val="4"/>
          <w:sz w:val="22"/>
          <w:szCs w:val="22"/>
        </w:rPr>
        <w:t>),</w:t>
      </w:r>
      <w:r w:rsidRPr="00496468">
        <w:rPr>
          <w:rFonts w:ascii="Lato" w:hAnsi="Lato" w:cs="Arial"/>
          <w:color w:val="000000" w:themeColor="text1"/>
          <w:spacing w:val="4"/>
          <w:sz w:val="22"/>
          <w:szCs w:val="22"/>
        </w:rPr>
        <w:t xml:space="preserve"> zwanej dalej „</w:t>
      </w:r>
      <w:r w:rsidRPr="00496468">
        <w:rPr>
          <w:rFonts w:ascii="Lato" w:hAnsi="Lato" w:cs="Arial"/>
          <w:i/>
          <w:color w:val="000000" w:themeColor="text1"/>
          <w:spacing w:val="4"/>
          <w:sz w:val="22"/>
          <w:szCs w:val="22"/>
        </w:rPr>
        <w:t>specustawą gazową</w:t>
      </w:r>
      <w:r w:rsidRPr="00496468">
        <w:rPr>
          <w:rFonts w:ascii="Lato" w:hAnsi="Lato" w:cs="Arial"/>
          <w:color w:val="000000" w:themeColor="text1"/>
          <w:spacing w:val="4"/>
          <w:sz w:val="22"/>
          <w:szCs w:val="22"/>
        </w:rPr>
        <w:t xml:space="preserve">”, </w:t>
      </w:r>
      <w:r w:rsidR="00A47339">
        <w:rPr>
          <w:rFonts w:ascii="Lato" w:hAnsi="Lato" w:cs="Arial"/>
          <w:color w:val="000000" w:themeColor="text1"/>
          <w:spacing w:val="4"/>
          <w:sz w:val="22"/>
          <w:szCs w:val="22"/>
        </w:rPr>
        <w:br/>
      </w:r>
      <w:r w:rsidRPr="00496468">
        <w:rPr>
          <w:rFonts w:ascii="Lato" w:hAnsi="Lato" w:cs="Arial"/>
          <w:color w:val="000000" w:themeColor="text1"/>
          <w:spacing w:val="4"/>
          <w:sz w:val="22"/>
          <w:szCs w:val="22"/>
        </w:rPr>
        <w:t>po rozpatrzeniu odwoła</w:t>
      </w:r>
      <w:r w:rsidR="008A0026" w:rsidRPr="00496468">
        <w:rPr>
          <w:rFonts w:ascii="Lato" w:hAnsi="Lato" w:cs="Arial"/>
          <w:color w:val="000000" w:themeColor="text1"/>
          <w:spacing w:val="4"/>
          <w:sz w:val="22"/>
          <w:szCs w:val="22"/>
        </w:rPr>
        <w:t>nia</w:t>
      </w:r>
      <w:r w:rsidRPr="00496468">
        <w:rPr>
          <w:rFonts w:ascii="Lato" w:hAnsi="Lato" w:cs="Arial"/>
          <w:color w:val="000000" w:themeColor="text1"/>
          <w:spacing w:val="4"/>
          <w:sz w:val="22"/>
          <w:szCs w:val="22"/>
        </w:rPr>
        <w:t xml:space="preserve"> </w:t>
      </w:r>
      <w:r w:rsidR="00496468" w:rsidRPr="00496468">
        <w:rPr>
          <w:rFonts w:ascii="Lato" w:hAnsi="Lato" w:cs="Arial"/>
          <w:color w:val="000000" w:themeColor="text1"/>
          <w:spacing w:val="4"/>
          <w:sz w:val="22"/>
          <w:szCs w:val="22"/>
        </w:rPr>
        <w:t>Z</w:t>
      </w:r>
      <w:r w:rsidR="00BE738B">
        <w:rPr>
          <w:rFonts w:ascii="Lato" w:hAnsi="Lato" w:cs="Arial"/>
          <w:color w:val="000000" w:themeColor="text1"/>
          <w:spacing w:val="4"/>
          <w:sz w:val="22"/>
          <w:szCs w:val="22"/>
        </w:rPr>
        <w:t>.</w:t>
      </w:r>
      <w:r w:rsidR="00496468" w:rsidRPr="00496468">
        <w:rPr>
          <w:rFonts w:ascii="Lato" w:hAnsi="Lato" w:cs="Arial"/>
          <w:color w:val="000000" w:themeColor="text1"/>
          <w:spacing w:val="4"/>
          <w:sz w:val="22"/>
          <w:szCs w:val="22"/>
        </w:rPr>
        <w:t xml:space="preserve"> P</w:t>
      </w:r>
      <w:r w:rsidR="00BE738B">
        <w:rPr>
          <w:rFonts w:ascii="Lato" w:hAnsi="Lato" w:cs="Arial"/>
          <w:color w:val="000000" w:themeColor="text1"/>
          <w:spacing w:val="4"/>
          <w:sz w:val="22"/>
          <w:szCs w:val="22"/>
        </w:rPr>
        <w:t>.</w:t>
      </w:r>
      <w:r w:rsidR="00496468" w:rsidRPr="00496468">
        <w:rPr>
          <w:rFonts w:ascii="Lato" w:hAnsi="Lato" w:cs="Arial"/>
          <w:color w:val="000000" w:themeColor="text1"/>
          <w:spacing w:val="4"/>
          <w:sz w:val="22"/>
          <w:szCs w:val="22"/>
        </w:rPr>
        <w:t xml:space="preserve"> i U</w:t>
      </w:r>
      <w:r w:rsidR="00BE738B">
        <w:rPr>
          <w:rFonts w:ascii="Lato" w:hAnsi="Lato" w:cs="Arial"/>
          <w:color w:val="000000" w:themeColor="text1"/>
          <w:spacing w:val="4"/>
          <w:sz w:val="22"/>
          <w:szCs w:val="22"/>
        </w:rPr>
        <w:t>.</w:t>
      </w:r>
      <w:r w:rsidR="00496468" w:rsidRPr="00496468">
        <w:rPr>
          <w:rFonts w:ascii="Lato" w:hAnsi="Lato" w:cs="Arial"/>
          <w:color w:val="000000" w:themeColor="text1"/>
          <w:spacing w:val="4"/>
          <w:sz w:val="22"/>
          <w:szCs w:val="22"/>
        </w:rPr>
        <w:t xml:space="preserve"> T</w:t>
      </w:r>
      <w:r w:rsidR="00BE738B">
        <w:rPr>
          <w:rFonts w:ascii="Lato" w:hAnsi="Lato" w:cs="Arial"/>
          <w:color w:val="000000" w:themeColor="text1"/>
          <w:spacing w:val="4"/>
          <w:sz w:val="22"/>
          <w:szCs w:val="22"/>
        </w:rPr>
        <w:t>.</w:t>
      </w:r>
      <w:r w:rsidR="00496468" w:rsidRPr="00496468">
        <w:rPr>
          <w:rFonts w:ascii="Lato" w:hAnsi="Lato" w:cs="Arial"/>
          <w:color w:val="000000" w:themeColor="text1"/>
          <w:spacing w:val="4"/>
          <w:sz w:val="22"/>
          <w:szCs w:val="22"/>
        </w:rPr>
        <w:t>, A i M B</w:t>
      </w:r>
      <w:r w:rsidR="00BE738B">
        <w:rPr>
          <w:rFonts w:ascii="Lato" w:hAnsi="Lato" w:cs="Arial"/>
          <w:color w:val="000000" w:themeColor="text1"/>
          <w:spacing w:val="4"/>
          <w:sz w:val="22"/>
          <w:szCs w:val="22"/>
        </w:rPr>
        <w:t>.</w:t>
      </w:r>
      <w:r w:rsidR="00496468" w:rsidRPr="00496468">
        <w:rPr>
          <w:rFonts w:ascii="Lato" w:hAnsi="Lato" w:cs="Arial"/>
          <w:color w:val="000000" w:themeColor="text1"/>
          <w:spacing w:val="4"/>
          <w:sz w:val="22"/>
          <w:szCs w:val="22"/>
        </w:rPr>
        <w:t xml:space="preserve"> spółka jawna z siedzibą w Opolu</w:t>
      </w:r>
      <w:r w:rsidRPr="00496468">
        <w:rPr>
          <w:rFonts w:ascii="Lato" w:hAnsi="Lato" w:cs="Arial"/>
          <w:color w:val="000000" w:themeColor="text1"/>
          <w:spacing w:val="4"/>
          <w:sz w:val="22"/>
          <w:szCs w:val="22"/>
        </w:rPr>
        <w:t xml:space="preserve">, </w:t>
      </w:r>
      <w:r w:rsidR="00F018A2">
        <w:rPr>
          <w:rFonts w:ascii="Lato" w:hAnsi="Lato" w:cs="Arial"/>
          <w:color w:val="000000" w:themeColor="text1"/>
          <w:spacing w:val="4"/>
          <w:sz w:val="22"/>
          <w:szCs w:val="22"/>
        </w:rPr>
        <w:t>reprezentowan</w:t>
      </w:r>
      <w:r w:rsidR="007064B1">
        <w:rPr>
          <w:rFonts w:ascii="Lato" w:hAnsi="Lato" w:cs="Arial"/>
          <w:color w:val="000000" w:themeColor="text1"/>
          <w:spacing w:val="4"/>
          <w:sz w:val="22"/>
          <w:szCs w:val="22"/>
        </w:rPr>
        <w:t>e</w:t>
      </w:r>
      <w:r w:rsidR="00A11382">
        <w:rPr>
          <w:rFonts w:ascii="Lato" w:hAnsi="Lato" w:cs="Arial"/>
          <w:color w:val="000000" w:themeColor="text1"/>
          <w:spacing w:val="4"/>
          <w:sz w:val="22"/>
          <w:szCs w:val="22"/>
        </w:rPr>
        <w:t>j</w:t>
      </w:r>
      <w:r w:rsidR="00F018A2">
        <w:rPr>
          <w:rFonts w:ascii="Lato" w:hAnsi="Lato" w:cs="Arial"/>
          <w:color w:val="000000" w:themeColor="text1"/>
          <w:spacing w:val="4"/>
          <w:sz w:val="22"/>
          <w:szCs w:val="22"/>
        </w:rPr>
        <w:t xml:space="preserve"> przez Dyrektora </w:t>
      </w:r>
      <w:r w:rsidR="00F018A2" w:rsidRPr="00496468">
        <w:rPr>
          <w:rFonts w:ascii="Lato" w:hAnsi="Lato" w:cs="Arial"/>
          <w:color w:val="000000" w:themeColor="text1"/>
          <w:spacing w:val="4"/>
          <w:sz w:val="22"/>
          <w:szCs w:val="22"/>
        </w:rPr>
        <w:t>A</w:t>
      </w:r>
      <w:r w:rsidR="00BE738B">
        <w:rPr>
          <w:rFonts w:ascii="Lato" w:hAnsi="Lato" w:cs="Arial"/>
          <w:color w:val="000000" w:themeColor="text1"/>
          <w:spacing w:val="4"/>
          <w:sz w:val="22"/>
          <w:szCs w:val="22"/>
        </w:rPr>
        <w:t>.</w:t>
      </w:r>
      <w:r w:rsidR="00F018A2" w:rsidRPr="00496468">
        <w:rPr>
          <w:rFonts w:ascii="Lato" w:hAnsi="Lato" w:cs="Arial"/>
          <w:color w:val="000000" w:themeColor="text1"/>
          <w:spacing w:val="4"/>
          <w:sz w:val="22"/>
          <w:szCs w:val="22"/>
        </w:rPr>
        <w:t xml:space="preserve"> B</w:t>
      </w:r>
      <w:r w:rsidR="00BE738B">
        <w:rPr>
          <w:rFonts w:ascii="Lato" w:hAnsi="Lato" w:cs="Arial"/>
          <w:color w:val="000000" w:themeColor="text1"/>
          <w:spacing w:val="4"/>
          <w:sz w:val="22"/>
          <w:szCs w:val="22"/>
        </w:rPr>
        <w:t>.</w:t>
      </w:r>
      <w:r w:rsidR="00F018A2" w:rsidRPr="00496468">
        <w:rPr>
          <w:rFonts w:ascii="Lato" w:hAnsi="Lato" w:cs="Arial"/>
          <w:color w:val="000000" w:themeColor="text1"/>
          <w:spacing w:val="4"/>
          <w:sz w:val="22"/>
          <w:szCs w:val="22"/>
        </w:rPr>
        <w:t xml:space="preserve">, </w:t>
      </w:r>
      <w:r w:rsidRPr="00496468">
        <w:rPr>
          <w:rFonts w:ascii="Lato" w:hAnsi="Lato" w:cs="Arial"/>
          <w:color w:val="000000" w:themeColor="text1"/>
          <w:spacing w:val="4"/>
          <w:sz w:val="22"/>
          <w:szCs w:val="22"/>
        </w:rPr>
        <w:t xml:space="preserve">od </w:t>
      </w:r>
      <w:r w:rsidRPr="00496468">
        <w:rPr>
          <w:rFonts w:ascii="Lato" w:hAnsi="Lato" w:cs="Arial"/>
          <w:iCs/>
          <w:color w:val="000000" w:themeColor="text1"/>
          <w:spacing w:val="4"/>
          <w:sz w:val="22"/>
          <w:szCs w:val="22"/>
        </w:rPr>
        <w:t xml:space="preserve">decyzji </w:t>
      </w:r>
      <w:r w:rsidR="008A0026" w:rsidRPr="00496468">
        <w:rPr>
          <w:rFonts w:ascii="Lato" w:hAnsi="Lato" w:cs="Arial"/>
          <w:color w:val="000000" w:themeColor="text1"/>
          <w:spacing w:val="4"/>
          <w:sz w:val="22"/>
          <w:szCs w:val="22"/>
        </w:rPr>
        <w:t xml:space="preserve">Wojewody </w:t>
      </w:r>
      <w:r w:rsidR="005F5851" w:rsidRPr="00496468">
        <w:rPr>
          <w:rFonts w:ascii="Lato" w:hAnsi="Lato" w:cs="Arial"/>
          <w:iCs/>
          <w:spacing w:val="4"/>
          <w:sz w:val="22"/>
          <w:szCs w:val="22"/>
        </w:rPr>
        <w:t>Opolskiego z dnia 26 maja 2023 r. znak: IN.I.747.6.2023.AZ, o ustaleniu lokalizacji inwestycji towarzyszącej</w:t>
      </w:r>
      <w:r w:rsidR="00BE738B">
        <w:rPr>
          <w:rFonts w:ascii="Lato" w:hAnsi="Lato" w:cs="Arial"/>
          <w:iCs/>
          <w:spacing w:val="4"/>
          <w:sz w:val="22"/>
          <w:szCs w:val="22"/>
        </w:rPr>
        <w:t xml:space="preserve"> </w:t>
      </w:r>
      <w:r w:rsidR="005F5851" w:rsidRPr="00496468">
        <w:rPr>
          <w:rFonts w:ascii="Lato" w:hAnsi="Lato" w:cs="Arial"/>
          <w:iCs/>
          <w:spacing w:val="4"/>
          <w:sz w:val="22"/>
          <w:szCs w:val="22"/>
        </w:rPr>
        <w:t>inwestycj</w:t>
      </w:r>
      <w:r w:rsidR="00040D04">
        <w:rPr>
          <w:rFonts w:ascii="Lato" w:hAnsi="Lato" w:cs="Arial"/>
          <w:iCs/>
          <w:spacing w:val="4"/>
          <w:sz w:val="22"/>
          <w:szCs w:val="22"/>
        </w:rPr>
        <w:t>om</w:t>
      </w:r>
      <w:r w:rsidR="005F5851" w:rsidRPr="00496468">
        <w:rPr>
          <w:rFonts w:ascii="Lato" w:hAnsi="Lato" w:cs="Arial"/>
          <w:iCs/>
          <w:spacing w:val="4"/>
          <w:sz w:val="22"/>
          <w:szCs w:val="22"/>
        </w:rPr>
        <w:t xml:space="preserve"> w zakresie terminalu </w:t>
      </w:r>
      <w:proofErr w:type="spellStart"/>
      <w:r w:rsidR="005F5851" w:rsidRPr="00496468">
        <w:rPr>
          <w:rFonts w:ascii="Lato" w:hAnsi="Lato" w:cs="Arial"/>
          <w:iCs/>
          <w:spacing w:val="4"/>
          <w:sz w:val="22"/>
          <w:szCs w:val="22"/>
        </w:rPr>
        <w:t>regazyfikacyjnego</w:t>
      </w:r>
      <w:proofErr w:type="spellEnd"/>
      <w:r w:rsidR="005F5851" w:rsidRPr="00496468">
        <w:rPr>
          <w:rFonts w:ascii="Lato" w:hAnsi="Lato" w:cs="Arial"/>
          <w:iCs/>
          <w:spacing w:val="4"/>
          <w:sz w:val="22"/>
          <w:szCs w:val="22"/>
        </w:rPr>
        <w:t xml:space="preserve"> skroplonego gazu ziemnego w Świnoujściu dla inwestycji pn.: „Przebudowa gazociągu DN200 Kędzierzyn - Zdzieszowice - </w:t>
      </w:r>
      <w:proofErr w:type="spellStart"/>
      <w:r w:rsidR="005F5851" w:rsidRPr="00496468">
        <w:rPr>
          <w:rFonts w:ascii="Lato" w:hAnsi="Lato" w:cs="Arial"/>
          <w:iCs/>
          <w:spacing w:val="4"/>
          <w:sz w:val="22"/>
          <w:szCs w:val="22"/>
        </w:rPr>
        <w:t>odg</w:t>
      </w:r>
      <w:proofErr w:type="spellEnd"/>
      <w:r w:rsidR="005F5851" w:rsidRPr="00496468">
        <w:rPr>
          <w:rFonts w:ascii="Lato" w:hAnsi="Lato" w:cs="Arial"/>
          <w:iCs/>
          <w:spacing w:val="4"/>
          <w:sz w:val="22"/>
          <w:szCs w:val="22"/>
        </w:rPr>
        <w:t xml:space="preserve">. do SRP Strzelce Opolskie (połączenie </w:t>
      </w:r>
      <w:r w:rsidR="005F5851" w:rsidRPr="008F302B">
        <w:rPr>
          <w:rFonts w:ascii="Lato" w:hAnsi="Lato" w:cs="Arial"/>
          <w:iCs/>
          <w:spacing w:val="4"/>
          <w:sz w:val="22"/>
          <w:szCs w:val="22"/>
        </w:rPr>
        <w:t>z I etapem) granica obrębów Czarnocin i Dolna II etap</w:t>
      </w:r>
      <w:r w:rsidR="005F5851" w:rsidRPr="008F302B">
        <w:rPr>
          <w:rFonts w:ascii="Lato" w:hAnsi="Lato" w:cs="Arial"/>
          <w:spacing w:val="4"/>
          <w:sz w:val="22"/>
          <w:szCs w:val="22"/>
        </w:rPr>
        <w:t>”,</w:t>
      </w:r>
    </w:p>
    <w:p w14:paraId="029C61F1" w14:textId="34E1A670" w:rsidR="00037522" w:rsidRPr="00A11382" w:rsidRDefault="00E2737A" w:rsidP="00A11382">
      <w:pPr>
        <w:numPr>
          <w:ilvl w:val="0"/>
          <w:numId w:val="8"/>
        </w:numPr>
        <w:spacing w:after="240" w:line="240" w:lineRule="exact"/>
        <w:ind w:left="96" w:hanging="6"/>
        <w:jc w:val="both"/>
        <w:rPr>
          <w:rFonts w:ascii="Lato" w:hAnsi="Lato" w:cs="Arial"/>
          <w:b/>
          <w:color w:val="000000" w:themeColor="text1"/>
          <w:spacing w:val="4"/>
          <w:sz w:val="22"/>
          <w:szCs w:val="22"/>
        </w:rPr>
      </w:pPr>
      <w:r>
        <w:rPr>
          <w:rFonts w:ascii="Lato" w:hAnsi="Lato" w:cs="Arial"/>
          <w:b/>
          <w:color w:val="000000" w:themeColor="text1"/>
          <w:spacing w:val="4"/>
          <w:sz w:val="22"/>
          <w:szCs w:val="22"/>
        </w:rPr>
        <w:t xml:space="preserve"> </w:t>
      </w:r>
      <w:r w:rsidR="00037522" w:rsidRPr="008F302B">
        <w:rPr>
          <w:rFonts w:ascii="Lato" w:hAnsi="Lato" w:cs="Arial"/>
          <w:b/>
          <w:color w:val="000000" w:themeColor="text1"/>
          <w:spacing w:val="4"/>
          <w:sz w:val="22"/>
          <w:szCs w:val="22"/>
        </w:rPr>
        <w:t>Uchylam</w:t>
      </w:r>
      <w:r w:rsidR="00037522" w:rsidRPr="00A11382">
        <w:rPr>
          <w:rFonts w:ascii="Lato" w:hAnsi="Lato" w:cs="Arial"/>
          <w:bCs/>
          <w:color w:val="000000" w:themeColor="text1"/>
          <w:spacing w:val="4"/>
          <w:sz w:val="22"/>
          <w:szCs w:val="22"/>
        </w:rPr>
        <w:t>:</w:t>
      </w:r>
    </w:p>
    <w:p w14:paraId="44660064" w14:textId="78D1C2F3" w:rsidR="00037522" w:rsidRPr="00402E41" w:rsidRDefault="00A11382" w:rsidP="00402E41">
      <w:pPr>
        <w:pStyle w:val="Akapitzlist"/>
        <w:numPr>
          <w:ilvl w:val="0"/>
          <w:numId w:val="17"/>
        </w:numPr>
        <w:spacing w:after="240" w:line="240" w:lineRule="exact"/>
        <w:ind w:left="426" w:hanging="426"/>
        <w:jc w:val="both"/>
        <w:rPr>
          <w:rFonts w:ascii="Lato" w:hAnsi="Lato" w:cs="Arial"/>
          <w:b/>
          <w:color w:val="000000" w:themeColor="text1"/>
          <w:spacing w:val="4"/>
          <w:sz w:val="22"/>
          <w:szCs w:val="22"/>
        </w:rPr>
      </w:pPr>
      <w:r w:rsidRPr="00402E41">
        <w:rPr>
          <w:rFonts w:ascii="Lato" w:hAnsi="Lato" w:cs="Arial"/>
          <w:bCs/>
          <w:color w:val="000000" w:themeColor="text1"/>
          <w:spacing w:val="4"/>
          <w:sz w:val="22"/>
          <w:szCs w:val="22"/>
        </w:rPr>
        <w:t>w rozstrzygnięciu zaskarżonej decyzji, znajdujący się</w:t>
      </w:r>
      <w:r w:rsidRPr="00402E41">
        <w:rPr>
          <w:rFonts w:ascii="Lato" w:hAnsi="Lato" w:cs="Arial"/>
          <w:b/>
          <w:color w:val="000000" w:themeColor="text1"/>
          <w:spacing w:val="4"/>
          <w:sz w:val="22"/>
          <w:szCs w:val="22"/>
        </w:rPr>
        <w:t xml:space="preserve"> </w:t>
      </w:r>
      <w:r w:rsidR="00037522" w:rsidRPr="00402E41">
        <w:rPr>
          <w:rFonts w:ascii="Lato" w:hAnsi="Lato" w:cs="Arial"/>
          <w:color w:val="000000" w:themeColor="text1"/>
          <w:spacing w:val="4"/>
          <w:sz w:val="22"/>
          <w:szCs w:val="22"/>
        </w:rPr>
        <w:t xml:space="preserve">na stronie </w:t>
      </w:r>
      <w:r w:rsidR="000C3779" w:rsidRPr="00402E41">
        <w:rPr>
          <w:rFonts w:ascii="Lato" w:hAnsi="Lato" w:cs="Arial"/>
          <w:color w:val="000000" w:themeColor="text1"/>
          <w:spacing w:val="4"/>
          <w:sz w:val="22"/>
          <w:szCs w:val="22"/>
        </w:rPr>
        <w:t>4</w:t>
      </w:r>
      <w:r w:rsidR="00037522" w:rsidRPr="00402E41">
        <w:rPr>
          <w:rFonts w:ascii="Lato" w:hAnsi="Lato" w:cs="Arial"/>
          <w:color w:val="000000" w:themeColor="text1"/>
          <w:spacing w:val="4"/>
          <w:sz w:val="22"/>
          <w:szCs w:val="22"/>
        </w:rPr>
        <w:t>, w wiersz</w:t>
      </w:r>
      <w:r w:rsidR="000C3779" w:rsidRPr="00402E41">
        <w:rPr>
          <w:rFonts w:ascii="Lato" w:hAnsi="Lato" w:cs="Arial"/>
          <w:color w:val="000000" w:themeColor="text1"/>
          <w:spacing w:val="4"/>
          <w:sz w:val="22"/>
          <w:szCs w:val="22"/>
        </w:rPr>
        <w:t>ach</w:t>
      </w:r>
      <w:r w:rsidR="00037522" w:rsidRPr="00402E41">
        <w:rPr>
          <w:rFonts w:ascii="Lato" w:hAnsi="Lato" w:cs="Arial"/>
          <w:color w:val="000000" w:themeColor="text1"/>
          <w:spacing w:val="4"/>
          <w:sz w:val="22"/>
          <w:szCs w:val="22"/>
        </w:rPr>
        <w:t xml:space="preserve"> </w:t>
      </w:r>
      <w:r w:rsidR="000C3779" w:rsidRPr="00402E41">
        <w:rPr>
          <w:rFonts w:ascii="Lato" w:hAnsi="Lato" w:cs="Arial"/>
          <w:color w:val="000000" w:themeColor="text1"/>
          <w:spacing w:val="4"/>
          <w:sz w:val="22"/>
          <w:szCs w:val="22"/>
        </w:rPr>
        <w:t>3-4</w:t>
      </w:r>
      <w:r w:rsidR="00037522" w:rsidRPr="00402E41">
        <w:rPr>
          <w:rFonts w:ascii="Lato" w:hAnsi="Lato" w:cs="Arial"/>
          <w:color w:val="000000" w:themeColor="text1"/>
          <w:spacing w:val="4"/>
          <w:sz w:val="22"/>
          <w:szCs w:val="22"/>
        </w:rPr>
        <w:t xml:space="preserve">, licząc od </w:t>
      </w:r>
      <w:r w:rsidR="000C3779" w:rsidRPr="00402E41">
        <w:rPr>
          <w:rFonts w:ascii="Lato" w:hAnsi="Lato" w:cs="Arial"/>
          <w:color w:val="000000" w:themeColor="text1"/>
          <w:spacing w:val="4"/>
          <w:sz w:val="22"/>
          <w:szCs w:val="22"/>
        </w:rPr>
        <w:t>góry</w:t>
      </w:r>
      <w:r w:rsidR="00037522" w:rsidRPr="00402E41">
        <w:rPr>
          <w:rFonts w:ascii="Lato" w:hAnsi="Lato" w:cs="Arial"/>
          <w:color w:val="000000" w:themeColor="text1"/>
          <w:spacing w:val="4"/>
          <w:sz w:val="22"/>
          <w:szCs w:val="22"/>
        </w:rPr>
        <w:t xml:space="preserve"> strony</w:t>
      </w:r>
      <w:r w:rsidR="00402E41" w:rsidRPr="00402E41">
        <w:rPr>
          <w:rFonts w:ascii="Lato" w:hAnsi="Lato" w:cs="Arial"/>
          <w:color w:val="000000" w:themeColor="text1"/>
          <w:spacing w:val="4"/>
          <w:sz w:val="22"/>
          <w:szCs w:val="22"/>
        </w:rPr>
        <w:t>, zapis</w:t>
      </w:r>
      <w:r w:rsidR="00037522" w:rsidRPr="00402E41">
        <w:rPr>
          <w:rFonts w:ascii="Lato" w:hAnsi="Lato" w:cs="Arial"/>
          <w:color w:val="000000" w:themeColor="text1"/>
          <w:spacing w:val="4"/>
          <w:sz w:val="22"/>
          <w:szCs w:val="22"/>
        </w:rPr>
        <w:t>:</w:t>
      </w:r>
    </w:p>
    <w:p w14:paraId="7AC65AD5" w14:textId="05D1F98E" w:rsidR="00037522" w:rsidRPr="008F302B" w:rsidRDefault="00037522" w:rsidP="00402E41">
      <w:pPr>
        <w:spacing w:after="240" w:line="240" w:lineRule="exact"/>
        <w:ind w:left="426"/>
        <w:jc w:val="both"/>
        <w:rPr>
          <w:rFonts w:ascii="Lato" w:hAnsi="Lato" w:cs="Arial"/>
          <w:color w:val="000000" w:themeColor="text1"/>
          <w:spacing w:val="4"/>
          <w:sz w:val="22"/>
          <w:szCs w:val="22"/>
        </w:rPr>
      </w:pPr>
      <w:r w:rsidRPr="008F302B">
        <w:rPr>
          <w:rFonts w:ascii="Lato" w:hAnsi="Lato" w:cs="Arial"/>
          <w:color w:val="000000" w:themeColor="text1"/>
          <w:spacing w:val="4"/>
          <w:sz w:val="22"/>
          <w:szCs w:val="22"/>
        </w:rPr>
        <w:t>„</w:t>
      </w:r>
      <w:r w:rsidRPr="008F302B">
        <w:rPr>
          <w:rFonts w:ascii="Lato" w:hAnsi="Lato" w:cs="Arial"/>
          <w:b/>
          <w:bCs/>
          <w:color w:val="000000" w:themeColor="text1"/>
          <w:spacing w:val="4"/>
          <w:sz w:val="22"/>
          <w:szCs w:val="22"/>
        </w:rPr>
        <w:t>I</w:t>
      </w:r>
      <w:r w:rsidR="008F302B" w:rsidRPr="008F302B">
        <w:rPr>
          <w:rFonts w:ascii="Lato" w:hAnsi="Lato" w:cs="Arial"/>
          <w:b/>
          <w:bCs/>
          <w:color w:val="000000" w:themeColor="text1"/>
          <w:spacing w:val="4"/>
          <w:sz w:val="22"/>
          <w:szCs w:val="22"/>
        </w:rPr>
        <w:t>I</w:t>
      </w:r>
      <w:r w:rsidRPr="008F302B">
        <w:rPr>
          <w:rFonts w:ascii="Lato" w:hAnsi="Lato" w:cs="Arial"/>
          <w:b/>
          <w:bCs/>
          <w:color w:val="000000" w:themeColor="text1"/>
          <w:spacing w:val="4"/>
          <w:sz w:val="22"/>
          <w:szCs w:val="22"/>
        </w:rPr>
        <w:t>. Określenie terenu objętego inwestycją</w:t>
      </w:r>
      <w:r w:rsidR="000C3779" w:rsidRPr="008F302B">
        <w:rPr>
          <w:rFonts w:ascii="Lato" w:hAnsi="Lato" w:cs="Arial"/>
          <w:b/>
          <w:bCs/>
          <w:color w:val="000000" w:themeColor="text1"/>
          <w:spacing w:val="4"/>
          <w:sz w:val="22"/>
          <w:szCs w:val="22"/>
        </w:rPr>
        <w:t xml:space="preserve"> w zakresie terminalu</w:t>
      </w:r>
      <w:r w:rsidRPr="008F302B">
        <w:rPr>
          <w:rFonts w:ascii="Lato" w:hAnsi="Lato" w:cs="Arial"/>
          <w:b/>
          <w:bCs/>
          <w:color w:val="000000" w:themeColor="text1"/>
          <w:spacing w:val="4"/>
          <w:sz w:val="22"/>
          <w:szCs w:val="22"/>
        </w:rPr>
        <w:t>, w tym linii rozgraniczających teren inwestycji.</w:t>
      </w:r>
      <w:r w:rsidRPr="008F302B">
        <w:rPr>
          <w:rFonts w:ascii="Lato" w:hAnsi="Lato" w:cs="Arial"/>
          <w:color w:val="000000" w:themeColor="text1"/>
          <w:spacing w:val="4"/>
          <w:sz w:val="22"/>
          <w:szCs w:val="22"/>
        </w:rPr>
        <w:t>”,</w:t>
      </w:r>
    </w:p>
    <w:p w14:paraId="4CCCC00D" w14:textId="1A5CAD09" w:rsidR="00EB539D" w:rsidRPr="008F302B" w:rsidRDefault="00037522" w:rsidP="00037522">
      <w:pPr>
        <w:spacing w:after="240" w:line="240" w:lineRule="exact"/>
        <w:ind w:left="90"/>
        <w:rPr>
          <w:rFonts w:ascii="Lato" w:hAnsi="Lato" w:cs="Arial"/>
          <w:bCs/>
          <w:color w:val="000000" w:themeColor="text1"/>
          <w:spacing w:val="4"/>
          <w:sz w:val="22"/>
          <w:szCs w:val="22"/>
        </w:rPr>
      </w:pPr>
      <w:r w:rsidRPr="008F302B">
        <w:rPr>
          <w:rFonts w:ascii="Lato" w:hAnsi="Lato" w:cs="Arial"/>
          <w:b/>
          <w:color w:val="000000" w:themeColor="text1"/>
          <w:spacing w:val="4"/>
          <w:sz w:val="22"/>
          <w:szCs w:val="22"/>
        </w:rPr>
        <w:t xml:space="preserve">i orzekam w tym zakresie </w:t>
      </w:r>
      <w:r w:rsidRPr="008F302B">
        <w:rPr>
          <w:rFonts w:ascii="Lato" w:hAnsi="Lato" w:cs="Arial"/>
          <w:bCs/>
          <w:color w:val="000000" w:themeColor="text1"/>
          <w:spacing w:val="4"/>
          <w:sz w:val="22"/>
          <w:szCs w:val="22"/>
        </w:rPr>
        <w:t>poprzez</w:t>
      </w:r>
      <w:r w:rsidR="00EB539D" w:rsidRPr="008F302B">
        <w:rPr>
          <w:rFonts w:ascii="Lato" w:hAnsi="Lato" w:cs="Arial"/>
          <w:bCs/>
          <w:color w:val="000000" w:themeColor="text1"/>
          <w:spacing w:val="4"/>
          <w:sz w:val="22"/>
          <w:szCs w:val="22"/>
        </w:rPr>
        <w:t>:</w:t>
      </w:r>
    </w:p>
    <w:p w14:paraId="76176D21" w14:textId="19080B0D" w:rsidR="00037522" w:rsidRPr="008F302B" w:rsidRDefault="00DD58C3" w:rsidP="00402E41">
      <w:pPr>
        <w:pStyle w:val="Akapitzlist"/>
        <w:numPr>
          <w:ilvl w:val="0"/>
          <w:numId w:val="17"/>
        </w:numPr>
        <w:tabs>
          <w:tab w:val="left" w:pos="426"/>
        </w:tabs>
        <w:spacing w:after="240" w:line="240" w:lineRule="exact"/>
        <w:ind w:left="426" w:hanging="426"/>
        <w:jc w:val="both"/>
        <w:rPr>
          <w:rFonts w:ascii="Lato" w:hAnsi="Lato" w:cs="Arial"/>
          <w:b/>
          <w:color w:val="000000" w:themeColor="text1"/>
          <w:spacing w:val="4"/>
          <w:sz w:val="22"/>
          <w:szCs w:val="22"/>
        </w:rPr>
      </w:pPr>
      <w:r w:rsidRPr="008F302B">
        <w:rPr>
          <w:rFonts w:ascii="Lato" w:hAnsi="Lato" w:cs="Arial"/>
          <w:bCs/>
          <w:color w:val="000000" w:themeColor="text1"/>
          <w:spacing w:val="4"/>
          <w:sz w:val="22"/>
          <w:szCs w:val="22"/>
        </w:rPr>
        <w:t xml:space="preserve">ustalenie, </w:t>
      </w:r>
      <w:r w:rsidR="00402E41">
        <w:rPr>
          <w:rFonts w:ascii="Lato" w:hAnsi="Lato" w:cs="Arial"/>
          <w:bCs/>
          <w:color w:val="000000" w:themeColor="text1"/>
          <w:spacing w:val="4"/>
          <w:sz w:val="22"/>
          <w:szCs w:val="22"/>
        </w:rPr>
        <w:t xml:space="preserve">w rozstrzygnięciu zaskarżonej decyzji, </w:t>
      </w:r>
      <w:r w:rsidRPr="008F302B">
        <w:rPr>
          <w:rFonts w:ascii="Lato" w:hAnsi="Lato" w:cs="Arial"/>
          <w:bCs/>
          <w:color w:val="000000" w:themeColor="text1"/>
          <w:spacing w:val="4"/>
          <w:sz w:val="22"/>
          <w:szCs w:val="22"/>
        </w:rPr>
        <w:t>w miejsce uchylenia</w:t>
      </w:r>
      <w:r w:rsidRPr="008F302B">
        <w:rPr>
          <w:rFonts w:ascii="Lato" w:hAnsi="Lato" w:cs="Arial"/>
          <w:color w:val="000000" w:themeColor="text1"/>
          <w:spacing w:val="4"/>
          <w:sz w:val="22"/>
          <w:szCs w:val="22"/>
        </w:rPr>
        <w:t xml:space="preserve"> </w:t>
      </w:r>
      <w:r w:rsidR="00EB539D" w:rsidRPr="008F302B">
        <w:rPr>
          <w:rFonts w:ascii="Lato" w:hAnsi="Lato" w:cs="Arial"/>
          <w:color w:val="000000" w:themeColor="text1"/>
          <w:spacing w:val="4"/>
          <w:sz w:val="22"/>
          <w:szCs w:val="22"/>
        </w:rPr>
        <w:t xml:space="preserve">na stronie </w:t>
      </w:r>
      <w:r w:rsidR="000C3779" w:rsidRPr="008F302B">
        <w:rPr>
          <w:rFonts w:ascii="Lato" w:hAnsi="Lato" w:cs="Arial"/>
          <w:color w:val="000000" w:themeColor="text1"/>
          <w:spacing w:val="4"/>
          <w:sz w:val="22"/>
          <w:szCs w:val="22"/>
        </w:rPr>
        <w:t>4</w:t>
      </w:r>
      <w:r w:rsidR="00EB539D" w:rsidRPr="008F302B">
        <w:rPr>
          <w:rFonts w:ascii="Lato" w:hAnsi="Lato" w:cs="Arial"/>
          <w:color w:val="000000" w:themeColor="text1"/>
          <w:spacing w:val="4"/>
          <w:sz w:val="22"/>
          <w:szCs w:val="22"/>
        </w:rPr>
        <w:t xml:space="preserve">, </w:t>
      </w:r>
      <w:r w:rsidR="001622E9">
        <w:rPr>
          <w:rFonts w:ascii="Lato" w:hAnsi="Lato" w:cs="Arial"/>
          <w:color w:val="000000" w:themeColor="text1"/>
          <w:spacing w:val="4"/>
          <w:sz w:val="22"/>
          <w:szCs w:val="22"/>
        </w:rPr>
        <w:br/>
      </w:r>
      <w:r w:rsidR="00EB539D" w:rsidRPr="008F302B">
        <w:rPr>
          <w:rFonts w:ascii="Lato" w:hAnsi="Lato" w:cs="Arial"/>
          <w:color w:val="000000" w:themeColor="text1"/>
          <w:spacing w:val="4"/>
          <w:sz w:val="22"/>
          <w:szCs w:val="22"/>
        </w:rPr>
        <w:t>w wiersz</w:t>
      </w:r>
      <w:r w:rsidR="000C3779" w:rsidRPr="008F302B">
        <w:rPr>
          <w:rFonts w:ascii="Lato" w:hAnsi="Lato" w:cs="Arial"/>
          <w:color w:val="000000" w:themeColor="text1"/>
          <w:spacing w:val="4"/>
          <w:sz w:val="22"/>
          <w:szCs w:val="22"/>
        </w:rPr>
        <w:t>ach 3-4</w:t>
      </w:r>
      <w:r w:rsidR="00EB539D" w:rsidRPr="008F302B">
        <w:rPr>
          <w:rFonts w:ascii="Lato" w:hAnsi="Lato" w:cs="Arial"/>
          <w:color w:val="000000" w:themeColor="text1"/>
          <w:spacing w:val="4"/>
          <w:sz w:val="22"/>
          <w:szCs w:val="22"/>
        </w:rPr>
        <w:t xml:space="preserve">, licząc od </w:t>
      </w:r>
      <w:r w:rsidR="000C3779" w:rsidRPr="008F302B">
        <w:rPr>
          <w:rFonts w:ascii="Lato" w:hAnsi="Lato" w:cs="Arial"/>
          <w:color w:val="000000" w:themeColor="text1"/>
          <w:spacing w:val="4"/>
          <w:sz w:val="22"/>
          <w:szCs w:val="22"/>
        </w:rPr>
        <w:t>góry</w:t>
      </w:r>
      <w:r w:rsidR="00EB539D" w:rsidRPr="008F302B">
        <w:rPr>
          <w:rFonts w:ascii="Lato" w:hAnsi="Lato" w:cs="Arial"/>
          <w:color w:val="000000" w:themeColor="text1"/>
          <w:spacing w:val="4"/>
          <w:sz w:val="22"/>
          <w:szCs w:val="22"/>
        </w:rPr>
        <w:t xml:space="preserve"> strony, </w:t>
      </w:r>
      <w:r w:rsidR="00037522" w:rsidRPr="008F302B">
        <w:rPr>
          <w:rFonts w:ascii="Lato" w:hAnsi="Lato" w:cs="Arial"/>
          <w:bCs/>
          <w:color w:val="000000" w:themeColor="text1"/>
          <w:spacing w:val="4"/>
          <w:sz w:val="22"/>
          <w:szCs w:val="22"/>
        </w:rPr>
        <w:t>nowego zapisu:</w:t>
      </w:r>
    </w:p>
    <w:p w14:paraId="6CF6C2FF" w14:textId="79BDF6E9" w:rsidR="00B46011" w:rsidRPr="008F302B" w:rsidRDefault="00EB539D" w:rsidP="00EB539D">
      <w:pPr>
        <w:spacing w:after="240" w:line="240" w:lineRule="exact"/>
        <w:ind w:left="90"/>
        <w:rPr>
          <w:rFonts w:ascii="Lato" w:hAnsi="Lato" w:cs="Arial"/>
          <w:color w:val="000000" w:themeColor="text1"/>
          <w:spacing w:val="4"/>
          <w:sz w:val="22"/>
          <w:szCs w:val="22"/>
        </w:rPr>
      </w:pPr>
      <w:r w:rsidRPr="008F302B">
        <w:rPr>
          <w:rFonts w:ascii="Lato" w:hAnsi="Lato" w:cs="Arial"/>
          <w:color w:val="000000" w:themeColor="text1"/>
          <w:spacing w:val="4"/>
          <w:sz w:val="22"/>
          <w:szCs w:val="22"/>
        </w:rPr>
        <w:t>„</w:t>
      </w:r>
      <w:r w:rsidRPr="008F302B">
        <w:rPr>
          <w:rFonts w:ascii="Lato" w:hAnsi="Lato" w:cs="Arial"/>
          <w:b/>
          <w:bCs/>
          <w:color w:val="000000" w:themeColor="text1"/>
          <w:spacing w:val="4"/>
          <w:sz w:val="22"/>
          <w:szCs w:val="22"/>
        </w:rPr>
        <w:t>I</w:t>
      </w:r>
      <w:r w:rsidR="008F302B" w:rsidRPr="008F302B">
        <w:rPr>
          <w:rFonts w:ascii="Lato" w:hAnsi="Lato" w:cs="Arial"/>
          <w:b/>
          <w:bCs/>
          <w:color w:val="000000" w:themeColor="text1"/>
          <w:spacing w:val="4"/>
          <w:sz w:val="22"/>
          <w:szCs w:val="22"/>
        </w:rPr>
        <w:t>I</w:t>
      </w:r>
      <w:r w:rsidRPr="008F302B">
        <w:rPr>
          <w:rFonts w:ascii="Lato" w:hAnsi="Lato" w:cs="Arial"/>
          <w:b/>
          <w:bCs/>
          <w:color w:val="000000" w:themeColor="text1"/>
          <w:spacing w:val="4"/>
          <w:sz w:val="22"/>
          <w:szCs w:val="22"/>
        </w:rPr>
        <w:t>. Określenie terenu objętego inwestycją</w:t>
      </w:r>
      <w:r w:rsidR="000C3779" w:rsidRPr="008F302B">
        <w:rPr>
          <w:rFonts w:ascii="Lato" w:hAnsi="Lato" w:cs="Arial"/>
          <w:b/>
          <w:bCs/>
          <w:color w:val="000000" w:themeColor="text1"/>
          <w:spacing w:val="4"/>
          <w:sz w:val="22"/>
          <w:szCs w:val="22"/>
        </w:rPr>
        <w:t xml:space="preserve"> w zakresie terminalu</w:t>
      </w:r>
      <w:r w:rsidRPr="008F302B">
        <w:rPr>
          <w:rFonts w:ascii="Lato" w:hAnsi="Lato" w:cs="Arial"/>
          <w:b/>
          <w:bCs/>
          <w:color w:val="000000" w:themeColor="text1"/>
          <w:spacing w:val="4"/>
          <w:sz w:val="22"/>
          <w:szCs w:val="22"/>
        </w:rPr>
        <w:t>.</w:t>
      </w:r>
      <w:r w:rsidRPr="008F302B">
        <w:rPr>
          <w:rFonts w:ascii="Lato" w:hAnsi="Lato" w:cs="Arial"/>
          <w:color w:val="000000" w:themeColor="text1"/>
          <w:spacing w:val="4"/>
          <w:sz w:val="22"/>
          <w:szCs w:val="22"/>
        </w:rPr>
        <w:t>”,</w:t>
      </w:r>
    </w:p>
    <w:p w14:paraId="78111E23" w14:textId="464AD9D8" w:rsidR="0026209D" w:rsidRPr="00812134" w:rsidRDefault="00DD58C3" w:rsidP="00812134">
      <w:pPr>
        <w:pStyle w:val="Akapitzlist"/>
        <w:numPr>
          <w:ilvl w:val="0"/>
          <w:numId w:val="16"/>
        </w:numPr>
        <w:tabs>
          <w:tab w:val="left" w:pos="426"/>
        </w:tabs>
        <w:spacing w:after="240" w:line="240" w:lineRule="exact"/>
        <w:ind w:left="142" w:firstLine="0"/>
        <w:rPr>
          <w:rFonts w:ascii="Lato" w:hAnsi="Lato" w:cs="Arial"/>
          <w:color w:val="000000" w:themeColor="text1"/>
          <w:spacing w:val="4"/>
          <w:sz w:val="22"/>
          <w:szCs w:val="22"/>
        </w:rPr>
      </w:pPr>
      <w:r w:rsidRPr="00812134">
        <w:rPr>
          <w:rFonts w:ascii="Lato" w:hAnsi="Lato" w:cs="Arial"/>
          <w:color w:val="000000" w:themeColor="text1"/>
          <w:spacing w:val="4"/>
          <w:sz w:val="22"/>
          <w:szCs w:val="22"/>
        </w:rPr>
        <w:t xml:space="preserve">dodanie </w:t>
      </w:r>
      <w:r w:rsidR="0026209D" w:rsidRPr="00812134">
        <w:rPr>
          <w:rFonts w:ascii="Lato" w:hAnsi="Lato" w:cs="Arial"/>
          <w:color w:val="000000" w:themeColor="text1"/>
          <w:spacing w:val="4"/>
          <w:sz w:val="22"/>
          <w:szCs w:val="22"/>
        </w:rPr>
        <w:t>na stronie 13,</w:t>
      </w:r>
      <w:r w:rsidR="00065EEC" w:rsidRPr="00812134">
        <w:rPr>
          <w:rFonts w:ascii="Lato" w:hAnsi="Lato" w:cs="Arial"/>
          <w:color w:val="000000" w:themeColor="text1"/>
          <w:spacing w:val="4"/>
          <w:sz w:val="22"/>
          <w:szCs w:val="22"/>
        </w:rPr>
        <w:t xml:space="preserve"> </w:t>
      </w:r>
      <w:r w:rsidR="00402E41">
        <w:rPr>
          <w:rFonts w:ascii="Lato" w:hAnsi="Lato" w:cs="Arial"/>
          <w:color w:val="000000" w:themeColor="text1"/>
          <w:spacing w:val="4"/>
          <w:sz w:val="22"/>
          <w:szCs w:val="22"/>
        </w:rPr>
        <w:t xml:space="preserve">zapisu stanowiącego treść </w:t>
      </w:r>
      <w:r w:rsidR="00065EEC" w:rsidRPr="00812134">
        <w:rPr>
          <w:rFonts w:ascii="Lato" w:hAnsi="Lato" w:cs="Arial"/>
          <w:color w:val="000000" w:themeColor="text1"/>
          <w:spacing w:val="4"/>
          <w:sz w:val="22"/>
          <w:szCs w:val="22"/>
        </w:rPr>
        <w:t>pkt XI</w:t>
      </w:r>
      <w:r w:rsidR="0026209D" w:rsidRPr="00812134">
        <w:rPr>
          <w:rFonts w:ascii="Lato" w:hAnsi="Lato" w:cs="Arial"/>
          <w:color w:val="000000" w:themeColor="text1"/>
          <w:spacing w:val="4"/>
          <w:sz w:val="22"/>
          <w:szCs w:val="22"/>
        </w:rPr>
        <w:t>:</w:t>
      </w:r>
    </w:p>
    <w:p w14:paraId="4F75272B" w14:textId="77777777" w:rsidR="0026209D" w:rsidRPr="008F302B" w:rsidRDefault="0026209D" w:rsidP="0026209D">
      <w:pPr>
        <w:pStyle w:val="Akapitzlist"/>
        <w:tabs>
          <w:tab w:val="left" w:pos="426"/>
        </w:tabs>
        <w:spacing w:after="240" w:line="240" w:lineRule="exact"/>
        <w:ind w:left="142"/>
        <w:rPr>
          <w:rFonts w:ascii="Lato" w:hAnsi="Lato" w:cs="Arial"/>
          <w:color w:val="000000" w:themeColor="text1"/>
          <w:spacing w:val="4"/>
          <w:sz w:val="22"/>
          <w:szCs w:val="22"/>
        </w:rPr>
      </w:pPr>
    </w:p>
    <w:p w14:paraId="47845F6F" w14:textId="503A6D32" w:rsidR="00065EEC" w:rsidRPr="008F302B" w:rsidRDefault="0026209D" w:rsidP="00DD58C3">
      <w:pPr>
        <w:pStyle w:val="Akapitzlist"/>
        <w:tabs>
          <w:tab w:val="left" w:pos="284"/>
          <w:tab w:val="left" w:pos="426"/>
        </w:tabs>
        <w:spacing w:after="240" w:line="240" w:lineRule="exact"/>
        <w:ind w:left="142"/>
        <w:jc w:val="both"/>
        <w:rPr>
          <w:rFonts w:ascii="Lato" w:hAnsi="Lato" w:cs="Arial"/>
          <w:color w:val="000000" w:themeColor="text1"/>
          <w:spacing w:val="4"/>
          <w:sz w:val="22"/>
          <w:szCs w:val="22"/>
        </w:rPr>
      </w:pPr>
      <w:r w:rsidRPr="008F302B">
        <w:rPr>
          <w:rFonts w:ascii="Lato" w:hAnsi="Lato" w:cs="Arial"/>
          <w:color w:val="000000" w:themeColor="text1"/>
          <w:spacing w:val="4"/>
          <w:sz w:val="22"/>
          <w:szCs w:val="22"/>
        </w:rPr>
        <w:t>„</w:t>
      </w:r>
      <w:r w:rsidR="00065EEC" w:rsidRPr="008F302B">
        <w:rPr>
          <w:rFonts w:ascii="Lato" w:hAnsi="Lato" w:cs="Arial"/>
          <w:b/>
          <w:bCs/>
          <w:color w:val="000000" w:themeColor="text1"/>
          <w:spacing w:val="4"/>
          <w:sz w:val="22"/>
          <w:szCs w:val="22"/>
        </w:rPr>
        <w:t xml:space="preserve">XI. </w:t>
      </w:r>
      <w:r w:rsidR="00DD58C3" w:rsidRPr="008F302B">
        <w:rPr>
          <w:rFonts w:ascii="Lato" w:hAnsi="Lato" w:cs="Arial"/>
          <w:b/>
          <w:bCs/>
          <w:color w:val="000000" w:themeColor="text1"/>
          <w:spacing w:val="4"/>
          <w:sz w:val="22"/>
          <w:szCs w:val="22"/>
        </w:rPr>
        <w:t xml:space="preserve">Warunki umieszczenia na gruntach stanowiących pas drogowy obiektów </w:t>
      </w:r>
      <w:r w:rsidR="00E13B37" w:rsidRPr="008F302B">
        <w:rPr>
          <w:rFonts w:ascii="Lato" w:hAnsi="Lato" w:cs="Arial"/>
          <w:b/>
          <w:bCs/>
          <w:color w:val="000000" w:themeColor="text1"/>
          <w:spacing w:val="4"/>
          <w:sz w:val="22"/>
          <w:szCs w:val="22"/>
        </w:rPr>
        <w:br/>
      </w:r>
      <w:r w:rsidR="00DD58C3" w:rsidRPr="008F302B">
        <w:rPr>
          <w:rFonts w:ascii="Lato" w:hAnsi="Lato" w:cs="Arial"/>
          <w:b/>
          <w:bCs/>
          <w:color w:val="000000" w:themeColor="text1"/>
          <w:spacing w:val="4"/>
          <w:sz w:val="22"/>
          <w:szCs w:val="22"/>
        </w:rPr>
        <w:t>i urządzeń objętych przedmiotową inwestycją</w:t>
      </w:r>
      <w:r w:rsidR="00E13B37" w:rsidRPr="008F302B">
        <w:rPr>
          <w:rFonts w:ascii="Lato" w:hAnsi="Lato" w:cs="Arial"/>
          <w:b/>
          <w:bCs/>
          <w:color w:val="000000" w:themeColor="text1"/>
          <w:spacing w:val="4"/>
          <w:sz w:val="22"/>
          <w:szCs w:val="22"/>
        </w:rPr>
        <w:t>.</w:t>
      </w:r>
      <w:r w:rsidR="00DD58C3" w:rsidRPr="008F302B">
        <w:rPr>
          <w:rFonts w:ascii="Lato" w:hAnsi="Lato" w:cs="Arial"/>
          <w:color w:val="000000" w:themeColor="text1"/>
          <w:spacing w:val="4"/>
          <w:sz w:val="22"/>
          <w:szCs w:val="22"/>
        </w:rPr>
        <w:t xml:space="preserve"> </w:t>
      </w:r>
    </w:p>
    <w:p w14:paraId="5CBA11D8" w14:textId="77777777" w:rsidR="00065EEC" w:rsidRPr="008F302B" w:rsidRDefault="00065EEC" w:rsidP="00DD58C3">
      <w:pPr>
        <w:pStyle w:val="Akapitzlist"/>
        <w:tabs>
          <w:tab w:val="left" w:pos="284"/>
          <w:tab w:val="left" w:pos="426"/>
        </w:tabs>
        <w:spacing w:after="240" w:line="240" w:lineRule="exact"/>
        <w:ind w:left="142"/>
        <w:jc w:val="both"/>
        <w:rPr>
          <w:rFonts w:ascii="Lato" w:hAnsi="Lato" w:cs="Arial"/>
          <w:color w:val="000000" w:themeColor="text1"/>
          <w:spacing w:val="4"/>
          <w:sz w:val="22"/>
          <w:szCs w:val="22"/>
        </w:rPr>
      </w:pPr>
    </w:p>
    <w:p w14:paraId="70D49A87" w14:textId="1A08BFFD" w:rsidR="0026209D" w:rsidRDefault="00065EEC" w:rsidP="00812134">
      <w:pPr>
        <w:pStyle w:val="Akapitzlist"/>
        <w:tabs>
          <w:tab w:val="left" w:pos="284"/>
          <w:tab w:val="left" w:pos="426"/>
        </w:tabs>
        <w:spacing w:after="240" w:line="240" w:lineRule="exact"/>
        <w:ind w:left="142"/>
        <w:jc w:val="both"/>
        <w:rPr>
          <w:rFonts w:ascii="Lato" w:hAnsi="Lato" w:cs="Arial"/>
          <w:color w:val="000000" w:themeColor="text1"/>
          <w:spacing w:val="4"/>
          <w:sz w:val="22"/>
          <w:szCs w:val="22"/>
        </w:rPr>
      </w:pPr>
      <w:r w:rsidRPr="008F302B">
        <w:rPr>
          <w:rFonts w:ascii="Lato" w:hAnsi="Lato" w:cs="Arial"/>
          <w:color w:val="000000" w:themeColor="text1"/>
          <w:spacing w:val="4"/>
          <w:sz w:val="22"/>
          <w:szCs w:val="22"/>
        </w:rPr>
        <w:t xml:space="preserve">Warunki umieszczenia na gruntach stanowiących pas drogowy obiektów i urządzeń objętych przedmiotową inwestycją </w:t>
      </w:r>
      <w:r w:rsidR="00DD58C3" w:rsidRPr="008F302B">
        <w:rPr>
          <w:rFonts w:ascii="Lato" w:hAnsi="Lato" w:cs="Arial"/>
          <w:color w:val="000000" w:themeColor="text1"/>
          <w:spacing w:val="4"/>
          <w:sz w:val="22"/>
          <w:szCs w:val="22"/>
        </w:rPr>
        <w:t>w odniesieniu do art. 10 ust. 1 pkt. 8 specustawy gazowej, są następujące:</w:t>
      </w:r>
    </w:p>
    <w:p w14:paraId="6CD9C7CA" w14:textId="77777777" w:rsidR="00812134" w:rsidRPr="008F302B" w:rsidRDefault="00812134" w:rsidP="00812134">
      <w:pPr>
        <w:pStyle w:val="Akapitzlist"/>
        <w:tabs>
          <w:tab w:val="left" w:pos="284"/>
          <w:tab w:val="left" w:pos="426"/>
        </w:tabs>
        <w:spacing w:after="240" w:line="240" w:lineRule="exact"/>
        <w:ind w:left="142"/>
        <w:jc w:val="both"/>
        <w:rPr>
          <w:rFonts w:ascii="Lato" w:hAnsi="Lato" w:cs="Arial"/>
          <w:color w:val="000000" w:themeColor="text1"/>
          <w:spacing w:val="4"/>
          <w:sz w:val="22"/>
          <w:szCs w:val="22"/>
        </w:rPr>
      </w:pPr>
    </w:p>
    <w:p w14:paraId="772BDC6B" w14:textId="35C4950D" w:rsidR="00DD58C3" w:rsidRDefault="00DD58C3" w:rsidP="00812134">
      <w:pPr>
        <w:pStyle w:val="Akapitzlist"/>
        <w:tabs>
          <w:tab w:val="left" w:pos="1134"/>
        </w:tabs>
        <w:spacing w:after="240" w:line="240" w:lineRule="exact"/>
        <w:ind w:left="142"/>
        <w:jc w:val="both"/>
        <w:rPr>
          <w:rFonts w:ascii="Lato" w:hAnsi="Lato" w:cs="Arial"/>
          <w:color w:val="000000" w:themeColor="text1"/>
          <w:spacing w:val="4"/>
          <w:sz w:val="22"/>
          <w:szCs w:val="22"/>
        </w:rPr>
      </w:pPr>
      <w:r w:rsidRPr="008F302B">
        <w:rPr>
          <w:rFonts w:ascii="Lato" w:hAnsi="Lato" w:cs="Arial"/>
          <w:color w:val="000000" w:themeColor="text1"/>
          <w:spacing w:val="4"/>
          <w:sz w:val="22"/>
          <w:szCs w:val="22"/>
        </w:rPr>
        <w:t>- warunki umieszczenia w pasie drogi krajowej – autostrada A4:</w:t>
      </w:r>
    </w:p>
    <w:p w14:paraId="38CFD747" w14:textId="6FB50F87" w:rsidR="008F302B" w:rsidRDefault="008F302B" w:rsidP="00812134">
      <w:pPr>
        <w:pStyle w:val="Akapitzlist"/>
        <w:numPr>
          <w:ilvl w:val="0"/>
          <w:numId w:val="10"/>
        </w:numPr>
        <w:spacing w:after="240" w:line="240" w:lineRule="exact"/>
        <w:ind w:left="567" w:hanging="283"/>
        <w:jc w:val="both"/>
        <w:rPr>
          <w:rFonts w:ascii="Lato" w:hAnsi="Lato" w:cs="Arial"/>
          <w:color w:val="000000" w:themeColor="text1"/>
          <w:spacing w:val="4"/>
          <w:sz w:val="22"/>
          <w:szCs w:val="22"/>
        </w:rPr>
      </w:pPr>
      <w:r>
        <w:rPr>
          <w:rFonts w:ascii="Lato" w:hAnsi="Lato" w:cs="Arial"/>
          <w:color w:val="000000" w:themeColor="text1"/>
          <w:spacing w:val="4"/>
          <w:sz w:val="22"/>
          <w:szCs w:val="22"/>
        </w:rPr>
        <w:t xml:space="preserve">W związku z planowaną rozbudową autostrady A4 o trzeci pas ruchu, przewiduje się rezerwę terenu o szerokości 130 m (po 65 m, mierząc od osi istniejącej autostrady). W korytarzu zarezerwowanym pod rozbudowę autostrady A4 projektowany gazociąg należy na całym odcinku zabezpieczyć rurą osłonową. </w:t>
      </w:r>
    </w:p>
    <w:p w14:paraId="76857FDF" w14:textId="6C881883" w:rsidR="008F302B" w:rsidRDefault="008F302B" w:rsidP="00812134">
      <w:pPr>
        <w:pStyle w:val="Akapitzlist"/>
        <w:numPr>
          <w:ilvl w:val="0"/>
          <w:numId w:val="10"/>
        </w:numPr>
        <w:spacing w:after="240" w:line="240" w:lineRule="exact"/>
        <w:ind w:left="567" w:hanging="283"/>
        <w:jc w:val="both"/>
        <w:rPr>
          <w:rFonts w:ascii="Lato" w:hAnsi="Lato" w:cs="Arial"/>
          <w:color w:val="000000" w:themeColor="text1"/>
          <w:spacing w:val="4"/>
          <w:sz w:val="22"/>
          <w:szCs w:val="22"/>
        </w:rPr>
      </w:pPr>
      <w:r>
        <w:rPr>
          <w:rFonts w:ascii="Lato" w:hAnsi="Lato" w:cs="Arial"/>
          <w:color w:val="000000" w:themeColor="text1"/>
          <w:spacing w:val="4"/>
          <w:sz w:val="22"/>
          <w:szCs w:val="22"/>
        </w:rPr>
        <w:t xml:space="preserve">Projektowany gazociąg, na całym odcinku przewidzianym do zabudowy </w:t>
      </w:r>
      <w:r w:rsidR="001622E9">
        <w:rPr>
          <w:rFonts w:ascii="Lato" w:hAnsi="Lato" w:cs="Arial"/>
          <w:color w:val="000000" w:themeColor="text1"/>
          <w:spacing w:val="4"/>
          <w:sz w:val="22"/>
          <w:szCs w:val="22"/>
        </w:rPr>
        <w:br/>
      </w:r>
      <w:r>
        <w:rPr>
          <w:rFonts w:ascii="Lato" w:hAnsi="Lato" w:cs="Arial"/>
          <w:color w:val="000000" w:themeColor="text1"/>
          <w:spacing w:val="4"/>
          <w:sz w:val="22"/>
          <w:szCs w:val="22"/>
        </w:rPr>
        <w:t xml:space="preserve">pod terenem zarezerwowanym pod rozbudowę autostrady A4, należy posadowić </w:t>
      </w:r>
      <w:r w:rsidR="001622E9">
        <w:rPr>
          <w:rFonts w:ascii="Lato" w:hAnsi="Lato" w:cs="Arial"/>
          <w:color w:val="000000" w:themeColor="text1"/>
          <w:spacing w:val="4"/>
          <w:sz w:val="22"/>
          <w:szCs w:val="22"/>
        </w:rPr>
        <w:br/>
      </w:r>
      <w:r>
        <w:rPr>
          <w:rFonts w:ascii="Lato" w:hAnsi="Lato" w:cs="Arial"/>
          <w:color w:val="000000" w:themeColor="text1"/>
          <w:spacing w:val="4"/>
          <w:sz w:val="22"/>
          <w:szCs w:val="22"/>
        </w:rPr>
        <w:lastRenderedPageBreak/>
        <w:t>na głębokości, która pozwoli na realizację inwestycji drogowej, bez konieczności przebudowy projektowanego gazociągu, na głębokości nie mniejszej niż 5,0 m, mierząc od istniejącego poziomu terenu.</w:t>
      </w:r>
    </w:p>
    <w:p w14:paraId="6CDD27C4" w14:textId="39DA701F" w:rsidR="008F302B" w:rsidRDefault="008F302B" w:rsidP="00812134">
      <w:pPr>
        <w:pStyle w:val="Akapitzlist"/>
        <w:numPr>
          <w:ilvl w:val="0"/>
          <w:numId w:val="10"/>
        </w:numPr>
        <w:spacing w:line="240" w:lineRule="exact"/>
        <w:ind w:left="567" w:hanging="283"/>
        <w:jc w:val="both"/>
        <w:rPr>
          <w:rFonts w:ascii="Lato" w:hAnsi="Lato" w:cs="Arial"/>
          <w:color w:val="000000" w:themeColor="text1"/>
          <w:spacing w:val="4"/>
          <w:sz w:val="22"/>
          <w:szCs w:val="22"/>
        </w:rPr>
      </w:pPr>
      <w:r>
        <w:rPr>
          <w:rFonts w:ascii="Lato" w:hAnsi="Lato" w:cs="Arial"/>
          <w:color w:val="000000" w:themeColor="text1"/>
          <w:spacing w:val="4"/>
          <w:sz w:val="22"/>
          <w:szCs w:val="22"/>
        </w:rPr>
        <w:t>Przejście projektowanym gazociągiem pod pasem drogowym autost</w:t>
      </w:r>
      <w:r w:rsidR="00583265">
        <w:rPr>
          <w:rFonts w:ascii="Lato" w:hAnsi="Lato" w:cs="Arial"/>
          <w:color w:val="000000" w:themeColor="text1"/>
          <w:spacing w:val="4"/>
          <w:sz w:val="22"/>
          <w:szCs w:val="22"/>
        </w:rPr>
        <w:t>rad</w:t>
      </w:r>
      <w:r>
        <w:rPr>
          <w:rFonts w:ascii="Lato" w:hAnsi="Lato" w:cs="Arial"/>
          <w:color w:val="000000" w:themeColor="text1"/>
          <w:spacing w:val="4"/>
          <w:sz w:val="22"/>
          <w:szCs w:val="22"/>
        </w:rPr>
        <w:t>y należy wykona</w:t>
      </w:r>
      <w:r w:rsidR="00583265">
        <w:rPr>
          <w:rFonts w:ascii="Lato" w:hAnsi="Lato" w:cs="Arial"/>
          <w:color w:val="000000" w:themeColor="text1"/>
          <w:spacing w:val="4"/>
          <w:sz w:val="22"/>
          <w:szCs w:val="22"/>
        </w:rPr>
        <w:t>ć metodą bezwykopową, bez naruszenia struktury jezdni, istniejącej infrastruktury podziemnej oraz pozostałych elementów pasa drogowego.</w:t>
      </w:r>
    </w:p>
    <w:p w14:paraId="497AD57F" w14:textId="57094BB5" w:rsidR="00583265" w:rsidRDefault="00583265" w:rsidP="00812134">
      <w:pPr>
        <w:pStyle w:val="Akapitzlist"/>
        <w:numPr>
          <w:ilvl w:val="0"/>
          <w:numId w:val="10"/>
        </w:numPr>
        <w:spacing w:line="240" w:lineRule="exact"/>
        <w:ind w:left="567" w:hanging="283"/>
        <w:jc w:val="both"/>
        <w:rPr>
          <w:rFonts w:ascii="Lato" w:hAnsi="Lato" w:cs="Arial"/>
          <w:color w:val="000000" w:themeColor="text1"/>
          <w:spacing w:val="4"/>
          <w:sz w:val="22"/>
          <w:szCs w:val="22"/>
        </w:rPr>
      </w:pPr>
      <w:r>
        <w:rPr>
          <w:rFonts w:ascii="Lato" w:hAnsi="Lato" w:cs="Arial"/>
          <w:color w:val="000000" w:themeColor="text1"/>
          <w:spacing w:val="4"/>
          <w:sz w:val="22"/>
          <w:szCs w:val="22"/>
        </w:rPr>
        <w:t>Komory przewiertowe (odbiorczą i nadawczą) należy wykonać poza pasem drogowym, a wykopy pod te komory nie mogą naruszać granic pasa drogowego.</w:t>
      </w:r>
    </w:p>
    <w:p w14:paraId="0AFD2B82" w14:textId="03696E4D" w:rsidR="00812134" w:rsidRDefault="00040D04" w:rsidP="00812134">
      <w:pPr>
        <w:pStyle w:val="Akapitzlist"/>
        <w:numPr>
          <w:ilvl w:val="0"/>
          <w:numId w:val="10"/>
        </w:numPr>
        <w:spacing w:line="240" w:lineRule="exact"/>
        <w:ind w:left="567" w:hanging="283"/>
        <w:jc w:val="both"/>
        <w:rPr>
          <w:rFonts w:ascii="Lato" w:hAnsi="Lato" w:cs="Arial"/>
          <w:color w:val="000000" w:themeColor="text1"/>
          <w:spacing w:val="4"/>
          <w:sz w:val="22"/>
          <w:szCs w:val="22"/>
        </w:rPr>
      </w:pPr>
      <w:r>
        <w:rPr>
          <w:rFonts w:ascii="Lato" w:hAnsi="Lato" w:cs="Arial"/>
          <w:color w:val="000000" w:themeColor="text1"/>
          <w:spacing w:val="4"/>
          <w:sz w:val="22"/>
          <w:szCs w:val="22"/>
        </w:rPr>
        <w:t>N</w:t>
      </w:r>
      <w:r w:rsidR="00583265">
        <w:rPr>
          <w:rFonts w:ascii="Lato" w:hAnsi="Lato" w:cs="Arial"/>
          <w:color w:val="000000" w:themeColor="text1"/>
          <w:spacing w:val="4"/>
          <w:sz w:val="22"/>
          <w:szCs w:val="22"/>
        </w:rPr>
        <w:t>ie dopuszcza się możliwości lokalizacji zjazdów z autostrady, w celu obsługi placu budowy gazociągu. Dojazd do placu budowy należy zapewnić od dróg niższej kategorii.</w:t>
      </w:r>
    </w:p>
    <w:p w14:paraId="333EF838" w14:textId="77777777" w:rsidR="00812134" w:rsidRPr="00812134" w:rsidRDefault="00812134" w:rsidP="00812134">
      <w:pPr>
        <w:pStyle w:val="Akapitzlist"/>
        <w:spacing w:line="240" w:lineRule="exact"/>
        <w:ind w:left="567"/>
        <w:jc w:val="both"/>
        <w:rPr>
          <w:rFonts w:ascii="Lato" w:hAnsi="Lato" w:cs="Arial"/>
          <w:color w:val="000000" w:themeColor="text1"/>
          <w:spacing w:val="4"/>
          <w:sz w:val="22"/>
          <w:szCs w:val="22"/>
        </w:rPr>
      </w:pPr>
    </w:p>
    <w:p w14:paraId="35F9E4C1" w14:textId="46959227" w:rsidR="008F302B" w:rsidRDefault="008F302B" w:rsidP="00812134">
      <w:pPr>
        <w:pStyle w:val="Akapitzlist"/>
        <w:spacing w:line="240" w:lineRule="exact"/>
        <w:ind w:left="142"/>
        <w:jc w:val="both"/>
        <w:rPr>
          <w:rFonts w:ascii="Lato" w:hAnsi="Lato" w:cs="Arial"/>
          <w:color w:val="000000" w:themeColor="text1"/>
          <w:spacing w:val="4"/>
          <w:sz w:val="22"/>
          <w:szCs w:val="22"/>
        </w:rPr>
      </w:pPr>
      <w:r>
        <w:rPr>
          <w:rFonts w:ascii="Lato" w:hAnsi="Lato" w:cs="Arial"/>
          <w:color w:val="000000" w:themeColor="text1"/>
          <w:spacing w:val="4"/>
          <w:sz w:val="22"/>
          <w:szCs w:val="22"/>
        </w:rPr>
        <w:t xml:space="preserve">- </w:t>
      </w:r>
      <w:r w:rsidR="00583265">
        <w:rPr>
          <w:rFonts w:ascii="Lato" w:hAnsi="Lato" w:cs="Arial"/>
          <w:color w:val="000000" w:themeColor="text1"/>
          <w:spacing w:val="4"/>
          <w:sz w:val="22"/>
          <w:szCs w:val="22"/>
        </w:rPr>
        <w:t>warunki umieszczenia w pasie dróg powiatowych (nr P1085</w:t>
      </w:r>
      <w:r w:rsidR="00A9059F">
        <w:rPr>
          <w:rFonts w:ascii="Lato" w:hAnsi="Lato" w:cs="Arial"/>
          <w:color w:val="000000" w:themeColor="text1"/>
          <w:spacing w:val="4"/>
          <w:sz w:val="22"/>
          <w:szCs w:val="22"/>
        </w:rPr>
        <w:t xml:space="preserve"> O</w:t>
      </w:r>
      <w:r w:rsidR="00583265">
        <w:rPr>
          <w:rFonts w:ascii="Lato" w:hAnsi="Lato" w:cs="Arial"/>
          <w:color w:val="000000" w:themeColor="text1"/>
          <w:spacing w:val="4"/>
          <w:sz w:val="22"/>
          <w:szCs w:val="22"/>
        </w:rPr>
        <w:t xml:space="preserve"> oraz nr P1412 O):</w:t>
      </w:r>
    </w:p>
    <w:p w14:paraId="2179290C" w14:textId="6B397777" w:rsidR="00583265" w:rsidRDefault="00583265" w:rsidP="00812134">
      <w:pPr>
        <w:pStyle w:val="Akapitzlist"/>
        <w:numPr>
          <w:ilvl w:val="0"/>
          <w:numId w:val="13"/>
        </w:numPr>
        <w:spacing w:line="240" w:lineRule="exact"/>
        <w:ind w:left="567" w:hanging="283"/>
        <w:jc w:val="both"/>
        <w:rPr>
          <w:rFonts w:ascii="Lato" w:hAnsi="Lato" w:cs="Arial"/>
          <w:color w:val="000000" w:themeColor="text1"/>
          <w:spacing w:val="4"/>
          <w:sz w:val="22"/>
          <w:szCs w:val="22"/>
        </w:rPr>
      </w:pPr>
      <w:r>
        <w:rPr>
          <w:rFonts w:ascii="Lato" w:hAnsi="Lato" w:cs="Arial"/>
          <w:color w:val="000000" w:themeColor="text1"/>
          <w:spacing w:val="4"/>
          <w:sz w:val="22"/>
          <w:szCs w:val="22"/>
        </w:rPr>
        <w:t>Projektowane skrzyżowania gazociągu z drogami powiatowymi należy wykonać metodą bezwykopową.</w:t>
      </w:r>
    </w:p>
    <w:p w14:paraId="5AD2D762" w14:textId="77777777" w:rsidR="00812134" w:rsidRDefault="00812134" w:rsidP="00812134">
      <w:pPr>
        <w:pStyle w:val="Akapitzlist"/>
        <w:spacing w:line="240" w:lineRule="exact"/>
        <w:ind w:left="567"/>
        <w:jc w:val="both"/>
        <w:rPr>
          <w:rFonts w:ascii="Lato" w:hAnsi="Lato" w:cs="Arial"/>
          <w:color w:val="000000" w:themeColor="text1"/>
          <w:spacing w:val="4"/>
          <w:sz w:val="22"/>
          <w:szCs w:val="22"/>
        </w:rPr>
      </w:pPr>
    </w:p>
    <w:p w14:paraId="6AE3325E" w14:textId="45BC387E" w:rsidR="00583265" w:rsidRDefault="00583265" w:rsidP="00812134">
      <w:pPr>
        <w:spacing w:line="240" w:lineRule="exact"/>
        <w:ind w:left="142"/>
        <w:jc w:val="both"/>
        <w:rPr>
          <w:rFonts w:ascii="Lato" w:hAnsi="Lato" w:cs="Arial"/>
          <w:color w:val="000000" w:themeColor="text1"/>
          <w:spacing w:val="4"/>
          <w:sz w:val="22"/>
          <w:szCs w:val="22"/>
        </w:rPr>
      </w:pPr>
      <w:r>
        <w:rPr>
          <w:rFonts w:ascii="Lato" w:hAnsi="Lato" w:cs="Arial"/>
          <w:color w:val="000000" w:themeColor="text1"/>
          <w:spacing w:val="4"/>
          <w:sz w:val="22"/>
          <w:szCs w:val="22"/>
        </w:rPr>
        <w:t>- warunki umieszczenia w pasie dróg gminnych:</w:t>
      </w:r>
    </w:p>
    <w:p w14:paraId="2998BF31" w14:textId="1C9C2748" w:rsidR="00583265" w:rsidRDefault="00583265" w:rsidP="00812134">
      <w:pPr>
        <w:pStyle w:val="Akapitzlist"/>
        <w:numPr>
          <w:ilvl w:val="0"/>
          <w:numId w:val="15"/>
        </w:numPr>
        <w:spacing w:after="240" w:line="240" w:lineRule="exact"/>
        <w:ind w:left="567" w:hanging="283"/>
        <w:jc w:val="both"/>
        <w:rPr>
          <w:rFonts w:ascii="Lato" w:hAnsi="Lato" w:cs="Arial"/>
          <w:color w:val="000000" w:themeColor="text1"/>
          <w:spacing w:val="4"/>
          <w:sz w:val="22"/>
          <w:szCs w:val="22"/>
        </w:rPr>
      </w:pPr>
      <w:r>
        <w:rPr>
          <w:rFonts w:ascii="Lato" w:hAnsi="Lato" w:cs="Arial"/>
          <w:color w:val="000000" w:themeColor="text1"/>
          <w:spacing w:val="4"/>
          <w:sz w:val="22"/>
          <w:szCs w:val="22"/>
        </w:rPr>
        <w:t>Projektowane skrzyżowanie gazociągu z drogą gminną</w:t>
      </w:r>
      <w:r w:rsidR="00714388">
        <w:rPr>
          <w:rFonts w:ascii="Lato" w:hAnsi="Lato" w:cs="Arial"/>
          <w:color w:val="000000" w:themeColor="text1"/>
          <w:spacing w:val="4"/>
          <w:sz w:val="22"/>
          <w:szCs w:val="22"/>
        </w:rPr>
        <w:t>,</w:t>
      </w:r>
      <w:r>
        <w:rPr>
          <w:rFonts w:ascii="Lato" w:hAnsi="Lato" w:cs="Arial"/>
          <w:color w:val="000000" w:themeColor="text1"/>
          <w:spacing w:val="4"/>
          <w:sz w:val="22"/>
          <w:szCs w:val="22"/>
        </w:rPr>
        <w:t xml:space="preserve"> </w:t>
      </w:r>
      <w:r w:rsidR="00714388">
        <w:rPr>
          <w:rFonts w:ascii="Lato" w:hAnsi="Lato" w:cs="Arial"/>
          <w:color w:val="000000" w:themeColor="text1"/>
          <w:spacing w:val="4"/>
          <w:sz w:val="22"/>
          <w:szCs w:val="22"/>
        </w:rPr>
        <w:t xml:space="preserve">znajdującą się na </w:t>
      </w:r>
      <w:r>
        <w:rPr>
          <w:rFonts w:ascii="Lato" w:hAnsi="Lato" w:cs="Arial"/>
          <w:color w:val="000000" w:themeColor="text1"/>
          <w:spacing w:val="4"/>
          <w:sz w:val="22"/>
          <w:szCs w:val="22"/>
        </w:rPr>
        <w:t>dz</w:t>
      </w:r>
      <w:r w:rsidR="00714388">
        <w:rPr>
          <w:rFonts w:ascii="Lato" w:hAnsi="Lato" w:cs="Arial"/>
          <w:color w:val="000000" w:themeColor="text1"/>
          <w:spacing w:val="4"/>
          <w:sz w:val="22"/>
          <w:szCs w:val="22"/>
        </w:rPr>
        <w:t>iałce</w:t>
      </w:r>
      <w:r>
        <w:rPr>
          <w:rFonts w:ascii="Lato" w:hAnsi="Lato" w:cs="Arial"/>
          <w:color w:val="000000" w:themeColor="text1"/>
          <w:spacing w:val="4"/>
          <w:sz w:val="22"/>
          <w:szCs w:val="22"/>
        </w:rPr>
        <w:t xml:space="preserve"> 311/4 obręb 0015 Dolna</w:t>
      </w:r>
      <w:r w:rsidR="00714388">
        <w:rPr>
          <w:rFonts w:ascii="Lato" w:hAnsi="Lato" w:cs="Arial"/>
          <w:color w:val="000000" w:themeColor="text1"/>
          <w:spacing w:val="4"/>
          <w:sz w:val="22"/>
          <w:szCs w:val="22"/>
        </w:rPr>
        <w:t>,</w:t>
      </w:r>
      <w:r>
        <w:rPr>
          <w:rFonts w:ascii="Lato" w:hAnsi="Lato" w:cs="Arial"/>
          <w:color w:val="000000" w:themeColor="text1"/>
          <w:spacing w:val="4"/>
          <w:sz w:val="22"/>
          <w:szCs w:val="22"/>
        </w:rPr>
        <w:t xml:space="preserve"> o nawierzchni bitumicznej należy wykonać metodą bezwykopową</w:t>
      </w:r>
      <w:r w:rsidR="00714388">
        <w:rPr>
          <w:rFonts w:ascii="Lato" w:hAnsi="Lato" w:cs="Arial"/>
          <w:color w:val="000000" w:themeColor="text1"/>
          <w:spacing w:val="4"/>
          <w:sz w:val="22"/>
          <w:szCs w:val="22"/>
        </w:rPr>
        <w:t xml:space="preserve">, </w:t>
      </w:r>
      <w:r>
        <w:rPr>
          <w:rFonts w:ascii="Lato" w:hAnsi="Lato" w:cs="Arial"/>
          <w:color w:val="000000" w:themeColor="text1"/>
          <w:spacing w:val="4"/>
          <w:sz w:val="22"/>
          <w:szCs w:val="22"/>
        </w:rPr>
        <w:t>z minimalnym zagłębieniem 1,5 m, licząc od rzędnej niwelety drogi w osi jezdni do wierzchu rury.</w:t>
      </w:r>
    </w:p>
    <w:p w14:paraId="27A7AC61" w14:textId="1736DB92" w:rsidR="00DD58C3" w:rsidRPr="00583265" w:rsidRDefault="00583265" w:rsidP="00812134">
      <w:pPr>
        <w:pStyle w:val="Akapitzlist"/>
        <w:numPr>
          <w:ilvl w:val="0"/>
          <w:numId w:val="15"/>
        </w:numPr>
        <w:spacing w:after="240" w:line="240" w:lineRule="exact"/>
        <w:ind w:left="567" w:hanging="283"/>
        <w:jc w:val="both"/>
        <w:rPr>
          <w:rFonts w:ascii="Lato" w:hAnsi="Lato" w:cs="Arial"/>
          <w:color w:val="000000" w:themeColor="text1"/>
          <w:spacing w:val="4"/>
          <w:sz w:val="22"/>
          <w:szCs w:val="22"/>
        </w:rPr>
      </w:pPr>
      <w:r>
        <w:rPr>
          <w:rFonts w:ascii="Lato" w:hAnsi="Lato" w:cs="Arial"/>
          <w:color w:val="000000" w:themeColor="text1"/>
          <w:spacing w:val="4"/>
          <w:sz w:val="22"/>
          <w:szCs w:val="22"/>
        </w:rPr>
        <w:t>Projektowane skrzyżowanie gazociągu z drogami gminnymi o nawierzchni nieutwardzonej (gruntowej) należy wykonać wykopem otwartym. Po wykonaniu robót teren należy przywrócić do stanu pierwotnego.”.</w:t>
      </w:r>
    </w:p>
    <w:p w14:paraId="71DE5218" w14:textId="3C7EF7B2" w:rsidR="00B46011" w:rsidRPr="005E28FF" w:rsidRDefault="00B46011" w:rsidP="00D457E5">
      <w:pPr>
        <w:autoSpaceDE w:val="0"/>
        <w:autoSpaceDN w:val="0"/>
        <w:adjustRightInd w:val="0"/>
        <w:spacing w:after="240" w:line="240" w:lineRule="exact"/>
        <w:jc w:val="both"/>
        <w:rPr>
          <w:rFonts w:ascii="Lato" w:eastAsiaTheme="minorHAnsi" w:hAnsi="Lato" w:cs="Lato"/>
          <w:color w:val="000000" w:themeColor="text1"/>
          <w:sz w:val="22"/>
          <w:szCs w:val="22"/>
          <w:lang w:eastAsia="en-US"/>
        </w:rPr>
      </w:pPr>
      <w:r w:rsidRPr="00D457E5">
        <w:rPr>
          <w:rFonts w:ascii="Lato" w:eastAsiaTheme="minorHAnsi" w:hAnsi="Lato" w:cs="Lato,Bold"/>
          <w:b/>
          <w:bCs/>
          <w:color w:val="000000" w:themeColor="text1"/>
          <w:sz w:val="22"/>
          <w:szCs w:val="22"/>
          <w:lang w:eastAsia="en-US"/>
        </w:rPr>
        <w:t xml:space="preserve">II. Uchylam zaskarżoną decyzję </w:t>
      </w:r>
      <w:r w:rsidRPr="005E28FF">
        <w:rPr>
          <w:rFonts w:ascii="Lato" w:eastAsiaTheme="minorHAnsi" w:hAnsi="Lato" w:cs="Lato"/>
          <w:color w:val="000000" w:themeColor="text1"/>
          <w:sz w:val="22"/>
          <w:szCs w:val="22"/>
          <w:lang w:eastAsia="en-US"/>
        </w:rPr>
        <w:t xml:space="preserve">w części dotyczącej, znajdującego się na stronie </w:t>
      </w:r>
      <w:r w:rsidR="000C3779">
        <w:rPr>
          <w:rFonts w:ascii="Lato" w:eastAsiaTheme="minorHAnsi" w:hAnsi="Lato" w:cs="Lato"/>
          <w:color w:val="000000" w:themeColor="text1"/>
          <w:sz w:val="22"/>
          <w:szCs w:val="22"/>
          <w:lang w:eastAsia="en-US"/>
        </w:rPr>
        <w:t>15</w:t>
      </w:r>
      <w:r w:rsidRPr="005E28FF">
        <w:rPr>
          <w:rFonts w:ascii="Lato" w:eastAsiaTheme="minorHAnsi" w:hAnsi="Lato" w:cs="Lato"/>
          <w:color w:val="000000" w:themeColor="text1"/>
          <w:sz w:val="22"/>
          <w:szCs w:val="22"/>
          <w:lang w:eastAsia="en-US"/>
        </w:rPr>
        <w:t xml:space="preserve">, zapisu stanowiącego treść pkt </w:t>
      </w:r>
      <w:r w:rsidR="000C3779">
        <w:rPr>
          <w:rFonts w:ascii="Lato" w:eastAsiaTheme="minorHAnsi" w:hAnsi="Lato" w:cs="Lato"/>
          <w:color w:val="000000" w:themeColor="text1"/>
          <w:sz w:val="22"/>
          <w:szCs w:val="22"/>
          <w:lang w:eastAsia="en-US"/>
        </w:rPr>
        <w:t>XIV</w:t>
      </w:r>
      <w:r w:rsidR="002210C2" w:rsidRPr="005E28FF">
        <w:rPr>
          <w:rFonts w:ascii="Lato" w:eastAsiaTheme="minorHAnsi" w:hAnsi="Lato" w:cs="Lato"/>
          <w:color w:val="000000" w:themeColor="text1"/>
          <w:sz w:val="22"/>
          <w:szCs w:val="22"/>
          <w:lang w:eastAsia="en-US"/>
        </w:rPr>
        <w:t>,</w:t>
      </w:r>
      <w:r w:rsidR="006E36EE" w:rsidRPr="005E28FF">
        <w:rPr>
          <w:rFonts w:ascii="Lato" w:eastAsiaTheme="minorHAnsi" w:hAnsi="Lato" w:cs="Lato"/>
          <w:color w:val="000000" w:themeColor="text1"/>
          <w:sz w:val="22"/>
          <w:szCs w:val="22"/>
          <w:lang w:eastAsia="en-US"/>
        </w:rPr>
        <w:t xml:space="preserve"> </w:t>
      </w:r>
      <w:r w:rsidRPr="005E28FF">
        <w:rPr>
          <w:rFonts w:ascii="Lato" w:eastAsiaTheme="minorHAnsi" w:hAnsi="Lato" w:cs="Lato"/>
          <w:color w:val="000000" w:themeColor="text1"/>
          <w:sz w:val="22"/>
          <w:szCs w:val="22"/>
          <w:lang w:eastAsia="en-US"/>
        </w:rPr>
        <w:t xml:space="preserve"> określaj</w:t>
      </w:r>
      <w:r w:rsidR="005F5851">
        <w:rPr>
          <w:rFonts w:ascii="Lato" w:eastAsiaTheme="minorHAnsi" w:hAnsi="Lato" w:cs="Lato"/>
          <w:color w:val="000000" w:themeColor="text1"/>
          <w:sz w:val="22"/>
          <w:szCs w:val="22"/>
          <w:lang w:eastAsia="en-US"/>
        </w:rPr>
        <w:t>ą</w:t>
      </w:r>
      <w:r w:rsidRPr="005E28FF">
        <w:rPr>
          <w:rFonts w:ascii="Lato" w:eastAsiaTheme="minorHAnsi" w:hAnsi="Lato" w:cs="Lato"/>
          <w:color w:val="000000" w:themeColor="text1"/>
          <w:sz w:val="22"/>
          <w:szCs w:val="22"/>
          <w:lang w:eastAsia="en-US"/>
        </w:rPr>
        <w:t>cego termin wydania nieruchomości</w:t>
      </w:r>
      <w:r w:rsidR="000C3779">
        <w:rPr>
          <w:rFonts w:ascii="Lato" w:eastAsiaTheme="minorHAnsi" w:hAnsi="Lato" w:cs="Lato"/>
          <w:color w:val="000000" w:themeColor="text1"/>
          <w:sz w:val="22"/>
          <w:szCs w:val="22"/>
          <w:lang w:eastAsia="en-US"/>
        </w:rPr>
        <w:t>.</w:t>
      </w:r>
    </w:p>
    <w:p w14:paraId="589DF178" w14:textId="7B74DA58" w:rsidR="00A0549E" w:rsidRPr="00172FD9" w:rsidRDefault="00B46011" w:rsidP="00172FD9">
      <w:pPr>
        <w:autoSpaceDE w:val="0"/>
        <w:autoSpaceDN w:val="0"/>
        <w:adjustRightInd w:val="0"/>
        <w:spacing w:after="240" w:line="240" w:lineRule="exact"/>
        <w:jc w:val="both"/>
        <w:rPr>
          <w:rFonts w:ascii="Lato" w:eastAsiaTheme="minorHAnsi" w:hAnsi="Lato" w:cs="Lato"/>
          <w:color w:val="000000" w:themeColor="text1"/>
          <w:sz w:val="22"/>
          <w:szCs w:val="22"/>
          <w:lang w:eastAsia="en-US"/>
        </w:rPr>
      </w:pPr>
      <w:r w:rsidRPr="00D457E5">
        <w:rPr>
          <w:rFonts w:ascii="Lato" w:eastAsiaTheme="minorHAnsi" w:hAnsi="Lato" w:cs="Lato,Bold"/>
          <w:b/>
          <w:bCs/>
          <w:color w:val="000000" w:themeColor="text1"/>
          <w:sz w:val="22"/>
          <w:szCs w:val="22"/>
          <w:lang w:eastAsia="en-US"/>
        </w:rPr>
        <w:t xml:space="preserve">i orzekam w tym zakresie </w:t>
      </w:r>
      <w:r w:rsidRPr="005E28FF">
        <w:rPr>
          <w:rFonts w:ascii="Lato" w:eastAsiaTheme="minorHAnsi" w:hAnsi="Lato" w:cs="Lato"/>
          <w:color w:val="000000" w:themeColor="text1"/>
          <w:sz w:val="22"/>
          <w:szCs w:val="22"/>
          <w:lang w:eastAsia="en-US"/>
        </w:rPr>
        <w:t>poprzez</w:t>
      </w:r>
      <w:r w:rsidR="00172FD9">
        <w:rPr>
          <w:rFonts w:ascii="Lato" w:eastAsiaTheme="minorHAnsi" w:hAnsi="Lato" w:cs="Lato"/>
          <w:color w:val="000000" w:themeColor="text1"/>
          <w:sz w:val="22"/>
          <w:szCs w:val="22"/>
          <w:lang w:eastAsia="en-US"/>
        </w:rPr>
        <w:t xml:space="preserve"> ustalenie, w rozstrzygnięciu zaskarżonej decyzji, </w:t>
      </w:r>
      <w:r w:rsidR="00172FD9">
        <w:rPr>
          <w:rFonts w:ascii="Lato" w:eastAsiaTheme="minorHAnsi" w:hAnsi="Lato" w:cs="Lato"/>
          <w:color w:val="000000" w:themeColor="text1"/>
          <w:sz w:val="22"/>
          <w:szCs w:val="22"/>
          <w:lang w:eastAsia="en-US"/>
        </w:rPr>
        <w:br/>
        <w:t xml:space="preserve">w miejsce uchylenia na stronie 15, </w:t>
      </w:r>
      <w:r w:rsidR="00A0549E" w:rsidRPr="00172FD9">
        <w:rPr>
          <w:rFonts w:ascii="Lato" w:hAnsi="Lato" w:cs="Arial"/>
          <w:bCs/>
          <w:spacing w:val="4"/>
          <w:sz w:val="22"/>
          <w:szCs w:val="22"/>
          <w:lang w:eastAsia="en-US"/>
        </w:rPr>
        <w:t xml:space="preserve">zapisów stanowiących nową treść pkt </w:t>
      </w:r>
      <w:r w:rsidR="00172FD9">
        <w:rPr>
          <w:rFonts w:ascii="Lato" w:hAnsi="Lato" w:cs="Arial"/>
          <w:bCs/>
          <w:spacing w:val="4"/>
          <w:sz w:val="22"/>
          <w:szCs w:val="22"/>
          <w:lang w:eastAsia="en-US"/>
        </w:rPr>
        <w:t>XIV:</w:t>
      </w:r>
    </w:p>
    <w:p w14:paraId="2D393FF9" w14:textId="1A2ECD06" w:rsidR="00172FD9" w:rsidRDefault="00A0549E" w:rsidP="00A0549E">
      <w:pPr>
        <w:pStyle w:val="Akapitzlist"/>
        <w:spacing w:after="240" w:line="240" w:lineRule="exact"/>
        <w:ind w:left="567"/>
        <w:contextualSpacing w:val="0"/>
        <w:jc w:val="both"/>
        <w:rPr>
          <w:rFonts w:ascii="Lato" w:hAnsi="Lato" w:cs="Arial"/>
          <w:b/>
          <w:spacing w:val="4"/>
          <w:sz w:val="22"/>
          <w:szCs w:val="22"/>
          <w:lang w:eastAsia="en-US"/>
        </w:rPr>
      </w:pPr>
      <w:r>
        <w:rPr>
          <w:rFonts w:ascii="Lato" w:hAnsi="Lato" w:cs="Arial"/>
          <w:bCs/>
          <w:spacing w:val="4"/>
          <w:sz w:val="22"/>
          <w:szCs w:val="22"/>
          <w:lang w:eastAsia="en-US"/>
        </w:rPr>
        <w:t>„</w:t>
      </w:r>
      <w:r w:rsidR="00172FD9">
        <w:rPr>
          <w:rFonts w:ascii="Lato" w:hAnsi="Lato" w:cs="Arial"/>
          <w:b/>
          <w:spacing w:val="4"/>
          <w:sz w:val="22"/>
          <w:szCs w:val="22"/>
          <w:lang w:eastAsia="en-US"/>
        </w:rPr>
        <w:t>XIV. Termin wydania nieruchomości</w:t>
      </w:r>
      <w:r>
        <w:rPr>
          <w:rFonts w:ascii="Lato" w:hAnsi="Lato" w:cs="Arial"/>
          <w:b/>
          <w:spacing w:val="4"/>
          <w:sz w:val="22"/>
          <w:szCs w:val="22"/>
          <w:lang w:eastAsia="en-US"/>
        </w:rPr>
        <w:t xml:space="preserve"> </w:t>
      </w:r>
    </w:p>
    <w:p w14:paraId="2AD283EA" w14:textId="6A8E9847" w:rsidR="00B46011" w:rsidRPr="00172FD9" w:rsidRDefault="00A0549E" w:rsidP="00172FD9">
      <w:pPr>
        <w:pStyle w:val="Akapitzlist"/>
        <w:spacing w:after="240" w:line="240" w:lineRule="exact"/>
        <w:ind w:left="567"/>
        <w:contextualSpacing w:val="0"/>
        <w:jc w:val="both"/>
        <w:rPr>
          <w:rFonts w:ascii="Lato" w:hAnsi="Lato" w:cs="Arial"/>
          <w:bCs/>
          <w:spacing w:val="4"/>
          <w:sz w:val="22"/>
          <w:szCs w:val="22"/>
          <w:lang w:eastAsia="en-US"/>
        </w:rPr>
      </w:pPr>
      <w:r>
        <w:rPr>
          <w:rFonts w:ascii="Lato" w:hAnsi="Lato" w:cs="Arial"/>
          <w:bCs/>
          <w:spacing w:val="4"/>
          <w:sz w:val="22"/>
          <w:szCs w:val="22"/>
          <w:lang w:eastAsia="en-US"/>
        </w:rPr>
        <w:t xml:space="preserve">Nie ustala się </w:t>
      </w:r>
      <w:r w:rsidR="00172FD9">
        <w:rPr>
          <w:rFonts w:ascii="Lato" w:hAnsi="Lato" w:cs="Arial"/>
          <w:bCs/>
          <w:spacing w:val="4"/>
          <w:sz w:val="22"/>
          <w:szCs w:val="22"/>
          <w:lang w:eastAsia="en-US"/>
        </w:rPr>
        <w:t>terminu wydania nieruchomości</w:t>
      </w:r>
      <w:r w:rsidRPr="00401980">
        <w:rPr>
          <w:rFonts w:ascii="Lato" w:hAnsi="Lato" w:cs="Arial"/>
          <w:b/>
          <w:spacing w:val="4"/>
          <w:sz w:val="22"/>
          <w:szCs w:val="22"/>
          <w:lang w:eastAsia="en-US"/>
        </w:rPr>
        <w:t>.</w:t>
      </w:r>
      <w:r>
        <w:rPr>
          <w:rFonts w:ascii="Lato" w:hAnsi="Lato" w:cs="Arial"/>
          <w:bCs/>
          <w:spacing w:val="4"/>
          <w:sz w:val="22"/>
          <w:szCs w:val="22"/>
          <w:lang w:eastAsia="en-US"/>
        </w:rPr>
        <w:t>”</w:t>
      </w:r>
    </w:p>
    <w:p w14:paraId="644EF250" w14:textId="33535C9C" w:rsidR="00F27C54" w:rsidRPr="003E478C" w:rsidRDefault="00B46011" w:rsidP="003E478C">
      <w:pPr>
        <w:spacing w:after="240" w:line="240" w:lineRule="exact"/>
        <w:jc w:val="both"/>
        <w:rPr>
          <w:rFonts w:ascii="Lato" w:eastAsiaTheme="minorHAnsi" w:hAnsi="Lato" w:cs="Lato,Bold"/>
          <w:b/>
          <w:bCs/>
          <w:color w:val="000000" w:themeColor="text1"/>
          <w:sz w:val="22"/>
          <w:szCs w:val="22"/>
          <w:lang w:eastAsia="en-US"/>
        </w:rPr>
      </w:pPr>
      <w:r w:rsidRPr="00D457E5">
        <w:rPr>
          <w:rFonts w:ascii="Lato" w:eastAsiaTheme="minorHAnsi" w:hAnsi="Lato" w:cs="Lato,Bold"/>
          <w:b/>
          <w:bCs/>
          <w:color w:val="000000" w:themeColor="text1"/>
          <w:sz w:val="22"/>
          <w:szCs w:val="22"/>
          <w:lang w:eastAsia="en-US"/>
        </w:rPr>
        <w:t>III. W pozostałej części zaskarżoną decyzję utrzymuję w mocy.</w:t>
      </w:r>
    </w:p>
    <w:p w14:paraId="70F2D3B8" w14:textId="20149B59" w:rsidR="005E28FF" w:rsidRPr="003E478C" w:rsidRDefault="00131CC4" w:rsidP="003E478C">
      <w:pPr>
        <w:spacing w:before="120" w:after="240" w:line="240" w:lineRule="exact"/>
        <w:jc w:val="center"/>
        <w:outlineLvl w:val="0"/>
        <w:rPr>
          <w:rFonts w:ascii="Lato" w:hAnsi="Lato" w:cs="Arial"/>
          <w:b/>
          <w:bCs/>
          <w:color w:val="000000" w:themeColor="text1"/>
          <w:spacing w:val="4"/>
          <w:sz w:val="22"/>
          <w:szCs w:val="22"/>
        </w:rPr>
      </w:pPr>
      <w:r w:rsidRPr="005E28FF">
        <w:rPr>
          <w:rFonts w:ascii="Lato" w:hAnsi="Lato" w:cs="Arial"/>
          <w:b/>
          <w:bCs/>
          <w:color w:val="000000" w:themeColor="text1"/>
          <w:spacing w:val="4"/>
          <w:sz w:val="22"/>
          <w:szCs w:val="22"/>
        </w:rPr>
        <w:t>UZASADNIENIE</w:t>
      </w:r>
    </w:p>
    <w:p w14:paraId="1B418E39" w14:textId="7C72DCDD" w:rsidR="000B6D66" w:rsidRPr="00496468" w:rsidRDefault="00131CC4" w:rsidP="000B6D66">
      <w:pPr>
        <w:spacing w:before="120" w:after="240" w:line="240" w:lineRule="exact"/>
        <w:jc w:val="both"/>
        <w:rPr>
          <w:rFonts w:ascii="Lato" w:hAnsi="Lato" w:cs="Arial"/>
          <w:spacing w:val="4"/>
          <w:sz w:val="22"/>
          <w:szCs w:val="22"/>
        </w:rPr>
      </w:pPr>
      <w:r w:rsidRPr="005E28FF">
        <w:rPr>
          <w:rFonts w:ascii="Lato" w:hAnsi="Lato" w:cs="Arial"/>
          <w:color w:val="000000" w:themeColor="text1"/>
          <w:spacing w:val="4"/>
          <w:sz w:val="22"/>
          <w:szCs w:val="22"/>
        </w:rPr>
        <w:t xml:space="preserve">Wnioskiem </w:t>
      </w:r>
      <w:r w:rsidR="00F84362" w:rsidRPr="005E28FF">
        <w:rPr>
          <w:rFonts w:ascii="Lato" w:hAnsi="Lato" w:cs="Arial"/>
          <w:color w:val="000000" w:themeColor="text1"/>
          <w:spacing w:val="4"/>
          <w:sz w:val="22"/>
          <w:szCs w:val="22"/>
        </w:rPr>
        <w:t xml:space="preserve">z dnia </w:t>
      </w:r>
      <w:r w:rsidR="000B6D66">
        <w:rPr>
          <w:rFonts w:ascii="Lato" w:hAnsi="Lato" w:cs="Arial"/>
          <w:color w:val="000000" w:themeColor="text1"/>
          <w:spacing w:val="4"/>
          <w:sz w:val="22"/>
          <w:szCs w:val="22"/>
        </w:rPr>
        <w:t>26 kwietnia 2023</w:t>
      </w:r>
      <w:r w:rsidR="00F84362" w:rsidRPr="005E28FF">
        <w:rPr>
          <w:rFonts w:ascii="Lato" w:hAnsi="Lato" w:cs="Arial"/>
          <w:color w:val="000000" w:themeColor="text1"/>
          <w:spacing w:val="4"/>
          <w:sz w:val="22"/>
          <w:szCs w:val="22"/>
        </w:rPr>
        <w:t xml:space="preserve"> r.</w:t>
      </w:r>
      <w:r w:rsidRPr="005E28FF">
        <w:rPr>
          <w:rFonts w:ascii="Lato" w:hAnsi="Lato" w:cs="Arial"/>
          <w:color w:val="000000" w:themeColor="text1"/>
          <w:spacing w:val="4"/>
          <w:sz w:val="22"/>
          <w:szCs w:val="22"/>
        </w:rPr>
        <w:t xml:space="preserve"> złożonym w </w:t>
      </w:r>
      <w:r w:rsidR="000B6D66">
        <w:rPr>
          <w:rFonts w:ascii="Lato" w:hAnsi="Lato" w:cs="Arial"/>
          <w:color w:val="000000" w:themeColor="text1"/>
          <w:spacing w:val="4"/>
          <w:sz w:val="22"/>
          <w:szCs w:val="22"/>
        </w:rPr>
        <w:t>Opolskim</w:t>
      </w:r>
      <w:r w:rsidRPr="005E28FF">
        <w:rPr>
          <w:rFonts w:ascii="Lato" w:hAnsi="Lato" w:cs="Arial"/>
          <w:color w:val="000000" w:themeColor="text1"/>
          <w:spacing w:val="4"/>
          <w:sz w:val="22"/>
          <w:szCs w:val="22"/>
        </w:rPr>
        <w:t xml:space="preserve"> Urzędzie Wojewódzkim </w:t>
      </w:r>
      <w:r w:rsidR="005A009A" w:rsidRPr="005E28FF">
        <w:rPr>
          <w:rFonts w:ascii="Lato" w:hAnsi="Lato" w:cs="Arial"/>
          <w:color w:val="000000" w:themeColor="text1"/>
          <w:spacing w:val="4"/>
          <w:sz w:val="22"/>
          <w:szCs w:val="22"/>
        </w:rPr>
        <w:br/>
      </w:r>
      <w:r w:rsidRPr="005E28FF">
        <w:rPr>
          <w:rFonts w:ascii="Lato" w:hAnsi="Lato" w:cs="Arial"/>
          <w:color w:val="000000" w:themeColor="text1"/>
          <w:spacing w:val="4"/>
          <w:sz w:val="22"/>
          <w:szCs w:val="22"/>
        </w:rPr>
        <w:t xml:space="preserve">w </w:t>
      </w:r>
      <w:r w:rsidR="0064650D">
        <w:rPr>
          <w:rFonts w:ascii="Lato" w:hAnsi="Lato" w:cs="Arial"/>
          <w:color w:val="000000" w:themeColor="text1"/>
          <w:spacing w:val="4"/>
          <w:sz w:val="22"/>
          <w:szCs w:val="22"/>
        </w:rPr>
        <w:t>Opolu</w:t>
      </w:r>
      <w:r w:rsidRPr="005E28FF">
        <w:rPr>
          <w:rFonts w:ascii="Lato" w:hAnsi="Lato" w:cs="Arial"/>
          <w:color w:val="000000" w:themeColor="text1"/>
          <w:spacing w:val="4"/>
          <w:sz w:val="22"/>
          <w:szCs w:val="22"/>
        </w:rPr>
        <w:t xml:space="preserve"> (data wpływu do urzędu – w dniu </w:t>
      </w:r>
      <w:r w:rsidR="000B6D66">
        <w:rPr>
          <w:rFonts w:ascii="Lato" w:hAnsi="Lato" w:cs="Arial"/>
          <w:color w:val="000000" w:themeColor="text1"/>
          <w:spacing w:val="4"/>
          <w:sz w:val="22"/>
          <w:szCs w:val="22"/>
        </w:rPr>
        <w:t>27 kwietnia 2023</w:t>
      </w:r>
      <w:r w:rsidRPr="005E28FF">
        <w:rPr>
          <w:rFonts w:ascii="Lato" w:hAnsi="Lato" w:cs="Arial"/>
          <w:color w:val="000000" w:themeColor="text1"/>
          <w:spacing w:val="4"/>
          <w:sz w:val="22"/>
          <w:szCs w:val="22"/>
        </w:rPr>
        <w:t xml:space="preserve"> r.), </w:t>
      </w:r>
      <w:bookmarkStart w:id="0" w:name="_Hlk147839589"/>
      <w:r w:rsidR="000B6D66">
        <w:rPr>
          <w:rFonts w:ascii="Lato" w:hAnsi="Lato" w:cs="Arial"/>
          <w:color w:val="000000" w:themeColor="text1"/>
          <w:spacing w:val="4"/>
          <w:sz w:val="22"/>
          <w:szCs w:val="22"/>
        </w:rPr>
        <w:t>Operator Gazociągów Przesyłowych GAZ-SYSTEM S.A. z siedzibą w Warszawie</w:t>
      </w:r>
      <w:r w:rsidR="00F84362" w:rsidRPr="005E28FF">
        <w:rPr>
          <w:rFonts w:ascii="Lato" w:hAnsi="Lato" w:cs="Arial"/>
          <w:color w:val="000000" w:themeColor="text1"/>
          <w:spacing w:val="4"/>
          <w:sz w:val="22"/>
          <w:szCs w:val="22"/>
        </w:rPr>
        <w:t>,</w:t>
      </w:r>
      <w:r w:rsidRPr="005E28FF">
        <w:rPr>
          <w:rFonts w:ascii="Lato" w:hAnsi="Lato" w:cs="Arial"/>
          <w:color w:val="000000" w:themeColor="text1"/>
          <w:spacing w:val="4"/>
          <w:sz w:val="22"/>
          <w:szCs w:val="22"/>
        </w:rPr>
        <w:t xml:space="preserve"> zwan</w:t>
      </w:r>
      <w:r w:rsidR="000B6D66">
        <w:rPr>
          <w:rFonts w:ascii="Lato" w:hAnsi="Lato" w:cs="Arial"/>
          <w:color w:val="000000" w:themeColor="text1"/>
          <w:spacing w:val="4"/>
          <w:sz w:val="22"/>
          <w:szCs w:val="22"/>
        </w:rPr>
        <w:t>y</w:t>
      </w:r>
      <w:r w:rsidRPr="005E28FF">
        <w:rPr>
          <w:rFonts w:ascii="Lato" w:hAnsi="Lato" w:cs="Arial"/>
          <w:color w:val="000000" w:themeColor="text1"/>
          <w:spacing w:val="4"/>
          <w:sz w:val="22"/>
          <w:szCs w:val="22"/>
        </w:rPr>
        <w:t xml:space="preserve"> dalej „</w:t>
      </w:r>
      <w:r w:rsidRPr="005E28FF">
        <w:rPr>
          <w:rFonts w:ascii="Lato" w:hAnsi="Lato" w:cs="Arial"/>
          <w:i/>
          <w:color w:val="000000" w:themeColor="text1"/>
          <w:spacing w:val="4"/>
          <w:sz w:val="22"/>
          <w:szCs w:val="22"/>
        </w:rPr>
        <w:t>inwestorem</w:t>
      </w:r>
      <w:r w:rsidRPr="005E28FF">
        <w:rPr>
          <w:rFonts w:ascii="Lato" w:hAnsi="Lato" w:cs="Arial"/>
          <w:color w:val="000000" w:themeColor="text1"/>
          <w:spacing w:val="4"/>
          <w:sz w:val="22"/>
          <w:szCs w:val="22"/>
        </w:rPr>
        <w:t>”, reprezentowan</w:t>
      </w:r>
      <w:r w:rsidR="000B6D66">
        <w:rPr>
          <w:rFonts w:ascii="Lato" w:hAnsi="Lato" w:cs="Arial"/>
          <w:color w:val="000000" w:themeColor="text1"/>
          <w:spacing w:val="4"/>
          <w:sz w:val="22"/>
          <w:szCs w:val="22"/>
        </w:rPr>
        <w:t>y</w:t>
      </w:r>
      <w:r w:rsidRPr="005E28FF">
        <w:rPr>
          <w:rFonts w:ascii="Lato" w:hAnsi="Lato" w:cs="Arial"/>
          <w:color w:val="000000" w:themeColor="text1"/>
          <w:spacing w:val="4"/>
          <w:sz w:val="22"/>
          <w:szCs w:val="22"/>
        </w:rPr>
        <w:t xml:space="preserve"> przez</w:t>
      </w:r>
      <w:r w:rsidR="00B85987" w:rsidRPr="005E28FF">
        <w:rPr>
          <w:rFonts w:ascii="Lato" w:hAnsi="Lato" w:cs="Arial"/>
          <w:color w:val="000000" w:themeColor="text1"/>
          <w:spacing w:val="4"/>
          <w:sz w:val="22"/>
          <w:szCs w:val="22"/>
        </w:rPr>
        <w:t xml:space="preserve"> ustanowionego w sprawie pełnomocnika</w:t>
      </w:r>
      <w:bookmarkEnd w:id="0"/>
      <w:r w:rsidRPr="005E28FF">
        <w:rPr>
          <w:rFonts w:ascii="Lato" w:hAnsi="Lato" w:cs="Arial"/>
          <w:color w:val="000000" w:themeColor="text1"/>
          <w:spacing w:val="4"/>
          <w:sz w:val="22"/>
          <w:szCs w:val="22"/>
        </w:rPr>
        <w:t>, wystąpił</w:t>
      </w:r>
      <w:r w:rsidR="000B6D66">
        <w:rPr>
          <w:rFonts w:ascii="Lato" w:hAnsi="Lato" w:cs="Arial"/>
          <w:color w:val="000000" w:themeColor="text1"/>
          <w:spacing w:val="4"/>
          <w:sz w:val="22"/>
          <w:szCs w:val="22"/>
        </w:rPr>
        <w:t xml:space="preserve"> </w:t>
      </w:r>
      <w:r w:rsidRPr="005E28FF">
        <w:rPr>
          <w:rFonts w:ascii="Lato" w:hAnsi="Lato" w:cs="Arial"/>
          <w:color w:val="000000" w:themeColor="text1"/>
          <w:spacing w:val="4"/>
          <w:sz w:val="22"/>
          <w:szCs w:val="22"/>
        </w:rPr>
        <w:t>do Wojewody</w:t>
      </w:r>
      <w:r w:rsidR="00AA638F" w:rsidRPr="005E28FF">
        <w:rPr>
          <w:rFonts w:ascii="Lato" w:hAnsi="Lato" w:cs="Arial"/>
          <w:color w:val="000000" w:themeColor="text1"/>
          <w:spacing w:val="4"/>
          <w:sz w:val="22"/>
          <w:szCs w:val="22"/>
        </w:rPr>
        <w:t xml:space="preserve"> </w:t>
      </w:r>
      <w:r w:rsidR="000B6D66">
        <w:rPr>
          <w:rFonts w:ascii="Lato" w:hAnsi="Lato" w:cs="Arial"/>
          <w:color w:val="000000" w:themeColor="text1"/>
          <w:spacing w:val="4"/>
          <w:sz w:val="22"/>
          <w:szCs w:val="22"/>
        </w:rPr>
        <w:t>Opols</w:t>
      </w:r>
      <w:r w:rsidR="00F84362" w:rsidRPr="005E28FF">
        <w:rPr>
          <w:rFonts w:ascii="Lato" w:hAnsi="Lato" w:cs="Arial"/>
          <w:color w:val="000000" w:themeColor="text1"/>
          <w:spacing w:val="4"/>
          <w:sz w:val="22"/>
          <w:szCs w:val="22"/>
        </w:rPr>
        <w:t>k</w:t>
      </w:r>
      <w:r w:rsidRPr="005E28FF">
        <w:rPr>
          <w:rFonts w:ascii="Lato" w:hAnsi="Lato" w:cs="Arial"/>
          <w:color w:val="000000" w:themeColor="text1"/>
          <w:spacing w:val="4"/>
          <w:sz w:val="22"/>
          <w:szCs w:val="22"/>
        </w:rPr>
        <w:t>iego o wydanie decyzji o ustaleniu lokalizacji</w:t>
      </w:r>
      <w:r w:rsidR="00F84362" w:rsidRPr="005E28FF">
        <w:rPr>
          <w:rFonts w:ascii="Lato" w:hAnsi="Lato" w:cs="Arial"/>
          <w:color w:val="000000" w:themeColor="text1"/>
          <w:spacing w:val="4"/>
          <w:sz w:val="22"/>
          <w:szCs w:val="22"/>
        </w:rPr>
        <w:t xml:space="preserve"> inwestycji</w:t>
      </w:r>
      <w:r w:rsidRPr="005E28FF">
        <w:rPr>
          <w:rFonts w:ascii="Lato" w:hAnsi="Lato" w:cs="Arial"/>
          <w:color w:val="000000" w:themeColor="text1"/>
          <w:spacing w:val="4"/>
          <w:sz w:val="22"/>
          <w:szCs w:val="22"/>
        </w:rPr>
        <w:t xml:space="preserve"> </w:t>
      </w:r>
      <w:r w:rsidR="00F84362" w:rsidRPr="005E28FF">
        <w:rPr>
          <w:rFonts w:ascii="Lato" w:hAnsi="Lato" w:cs="Arial"/>
          <w:color w:val="000000" w:themeColor="text1"/>
          <w:spacing w:val="4"/>
          <w:sz w:val="22"/>
          <w:szCs w:val="22"/>
        </w:rPr>
        <w:t>towarzyszącej inwestycjom w zakresie terminalu regazyfikacyjnego skroplonego gazu ziemnego w Świnoujściu dla przedsięwzięcia</w:t>
      </w:r>
      <w:r w:rsidR="000B6D66" w:rsidRPr="00496468">
        <w:rPr>
          <w:rFonts w:ascii="Lato" w:hAnsi="Lato" w:cs="Arial"/>
          <w:iCs/>
          <w:spacing w:val="4"/>
          <w:sz w:val="22"/>
          <w:szCs w:val="22"/>
        </w:rPr>
        <w:t xml:space="preserve"> pn.: „Przebudowa gazociągu DN200 Kędzierzyn - Zdzieszowice - </w:t>
      </w:r>
      <w:proofErr w:type="spellStart"/>
      <w:r w:rsidR="000B6D66" w:rsidRPr="00496468">
        <w:rPr>
          <w:rFonts w:ascii="Lato" w:hAnsi="Lato" w:cs="Arial"/>
          <w:iCs/>
          <w:spacing w:val="4"/>
          <w:sz w:val="22"/>
          <w:szCs w:val="22"/>
        </w:rPr>
        <w:t>odg</w:t>
      </w:r>
      <w:proofErr w:type="spellEnd"/>
      <w:r w:rsidR="000B6D66" w:rsidRPr="00496468">
        <w:rPr>
          <w:rFonts w:ascii="Lato" w:hAnsi="Lato" w:cs="Arial"/>
          <w:iCs/>
          <w:spacing w:val="4"/>
          <w:sz w:val="22"/>
          <w:szCs w:val="22"/>
        </w:rPr>
        <w:t>. do SRP Strzelce Opolskie (połączenie z I etapem) granica obrębów Czarnocin i Dolna II etap</w:t>
      </w:r>
      <w:r w:rsidR="000B6D66" w:rsidRPr="00496468">
        <w:rPr>
          <w:rFonts w:ascii="Lato" w:hAnsi="Lato" w:cs="Arial"/>
          <w:spacing w:val="4"/>
          <w:sz w:val="22"/>
          <w:szCs w:val="22"/>
        </w:rPr>
        <w:t>”</w:t>
      </w:r>
      <w:r w:rsidR="000B6D66">
        <w:rPr>
          <w:rFonts w:ascii="Lato" w:hAnsi="Lato" w:cs="Arial"/>
          <w:spacing w:val="4"/>
          <w:sz w:val="22"/>
          <w:szCs w:val="22"/>
        </w:rPr>
        <w:t>.</w:t>
      </w:r>
    </w:p>
    <w:p w14:paraId="0DCC9CFE" w14:textId="11C0FBBB" w:rsidR="00131CC4" w:rsidRPr="005E28FF" w:rsidRDefault="00131CC4" w:rsidP="000B6D66">
      <w:pPr>
        <w:tabs>
          <w:tab w:val="left" w:pos="851"/>
        </w:tabs>
        <w:spacing w:before="120" w:after="240" w:line="240" w:lineRule="exact"/>
        <w:jc w:val="both"/>
        <w:rPr>
          <w:rFonts w:ascii="Lato" w:hAnsi="Lato" w:cs="Arial"/>
          <w:color w:val="000000" w:themeColor="text1"/>
          <w:spacing w:val="4"/>
          <w:sz w:val="22"/>
          <w:szCs w:val="22"/>
        </w:rPr>
      </w:pPr>
      <w:r w:rsidRPr="005E28FF">
        <w:rPr>
          <w:rFonts w:ascii="Lato" w:hAnsi="Lato" w:cs="Arial"/>
          <w:color w:val="000000" w:themeColor="text1"/>
          <w:spacing w:val="4"/>
          <w:sz w:val="22"/>
          <w:szCs w:val="22"/>
        </w:rPr>
        <w:t xml:space="preserve">Po przeprowadzeniu postępowania w sprawie ww. wniosku, Wojewoda </w:t>
      </w:r>
      <w:r w:rsidR="000B6D66">
        <w:rPr>
          <w:rFonts w:ascii="Lato" w:hAnsi="Lato" w:cs="Arial"/>
          <w:color w:val="000000" w:themeColor="text1"/>
          <w:spacing w:val="4"/>
          <w:sz w:val="22"/>
          <w:szCs w:val="22"/>
        </w:rPr>
        <w:t>Opols</w:t>
      </w:r>
      <w:r w:rsidRPr="005E28FF">
        <w:rPr>
          <w:rFonts w:ascii="Lato" w:hAnsi="Lato" w:cs="Arial"/>
          <w:color w:val="000000" w:themeColor="text1"/>
          <w:spacing w:val="4"/>
          <w:sz w:val="22"/>
          <w:szCs w:val="22"/>
        </w:rPr>
        <w:t xml:space="preserve">ki wydał </w:t>
      </w:r>
      <w:r w:rsidR="005A009A" w:rsidRPr="005E28FF">
        <w:rPr>
          <w:rFonts w:ascii="Lato" w:hAnsi="Lato" w:cs="Arial"/>
          <w:color w:val="000000" w:themeColor="text1"/>
          <w:spacing w:val="4"/>
          <w:sz w:val="22"/>
          <w:szCs w:val="22"/>
        </w:rPr>
        <w:br/>
      </w:r>
      <w:r w:rsidRPr="005E28FF">
        <w:rPr>
          <w:rFonts w:ascii="Lato" w:hAnsi="Lato" w:cs="Arial"/>
          <w:color w:val="000000" w:themeColor="text1"/>
          <w:spacing w:val="4"/>
          <w:sz w:val="22"/>
          <w:szCs w:val="22"/>
        </w:rPr>
        <w:t xml:space="preserve">w dniu </w:t>
      </w:r>
      <w:r w:rsidR="000B6D66">
        <w:rPr>
          <w:rFonts w:ascii="Lato" w:hAnsi="Lato" w:cs="Arial"/>
          <w:color w:val="000000" w:themeColor="text1"/>
          <w:spacing w:val="4"/>
          <w:sz w:val="22"/>
          <w:szCs w:val="22"/>
        </w:rPr>
        <w:t>26 maja</w:t>
      </w:r>
      <w:r w:rsidR="00F84362" w:rsidRPr="005E28FF">
        <w:rPr>
          <w:rFonts w:ascii="Lato" w:hAnsi="Lato" w:cs="Arial"/>
          <w:color w:val="000000" w:themeColor="text1"/>
          <w:spacing w:val="4"/>
          <w:sz w:val="22"/>
          <w:szCs w:val="22"/>
        </w:rPr>
        <w:t xml:space="preserve"> 202</w:t>
      </w:r>
      <w:r w:rsidR="00AA638F" w:rsidRPr="005E28FF">
        <w:rPr>
          <w:rFonts w:ascii="Lato" w:hAnsi="Lato" w:cs="Arial"/>
          <w:color w:val="000000" w:themeColor="text1"/>
          <w:spacing w:val="4"/>
          <w:sz w:val="22"/>
          <w:szCs w:val="22"/>
        </w:rPr>
        <w:t>3</w:t>
      </w:r>
      <w:r w:rsidR="00F84362" w:rsidRPr="005E28FF">
        <w:rPr>
          <w:rFonts w:ascii="Lato" w:hAnsi="Lato" w:cs="Arial"/>
          <w:color w:val="000000" w:themeColor="text1"/>
          <w:spacing w:val="4"/>
          <w:sz w:val="22"/>
          <w:szCs w:val="22"/>
        </w:rPr>
        <w:t xml:space="preserve"> r. decyzję znak: </w:t>
      </w:r>
      <w:r w:rsidR="00AA638F" w:rsidRPr="005E28FF">
        <w:rPr>
          <w:rFonts w:ascii="Lato" w:hAnsi="Lato" w:cs="Arial"/>
          <w:color w:val="000000" w:themeColor="text1"/>
          <w:spacing w:val="4"/>
          <w:sz w:val="22"/>
          <w:szCs w:val="22"/>
        </w:rPr>
        <w:t>I</w:t>
      </w:r>
      <w:r w:rsidR="000B6D66">
        <w:rPr>
          <w:rFonts w:ascii="Lato" w:hAnsi="Lato" w:cs="Arial"/>
          <w:color w:val="000000" w:themeColor="text1"/>
          <w:spacing w:val="4"/>
          <w:sz w:val="22"/>
          <w:szCs w:val="22"/>
        </w:rPr>
        <w:t>N.I.747.6.2023.AZ</w:t>
      </w:r>
      <w:r w:rsidRPr="005E28FF">
        <w:rPr>
          <w:rFonts w:ascii="Lato" w:hAnsi="Lato" w:cs="Arial"/>
          <w:color w:val="000000" w:themeColor="text1"/>
          <w:spacing w:val="4"/>
          <w:sz w:val="22"/>
          <w:szCs w:val="22"/>
        </w:rPr>
        <w:t>, o ustaleniu lokalizacji przedmiotowej inwestycji, zwaną dalej „</w:t>
      </w:r>
      <w:r w:rsidRPr="005E28FF">
        <w:rPr>
          <w:rFonts w:ascii="Lato" w:hAnsi="Lato" w:cs="Arial"/>
          <w:i/>
          <w:color w:val="000000" w:themeColor="text1"/>
          <w:spacing w:val="4"/>
          <w:sz w:val="22"/>
          <w:szCs w:val="22"/>
        </w:rPr>
        <w:t xml:space="preserve">decyzją Wojewody </w:t>
      </w:r>
      <w:r w:rsidR="000B6D66">
        <w:rPr>
          <w:rFonts w:ascii="Lato" w:hAnsi="Lato" w:cs="Arial"/>
          <w:i/>
          <w:color w:val="000000" w:themeColor="text1"/>
          <w:spacing w:val="4"/>
          <w:sz w:val="22"/>
          <w:szCs w:val="22"/>
        </w:rPr>
        <w:t>Opols</w:t>
      </w:r>
      <w:r w:rsidRPr="005E28FF">
        <w:rPr>
          <w:rFonts w:ascii="Lato" w:hAnsi="Lato" w:cs="Arial"/>
          <w:i/>
          <w:color w:val="000000" w:themeColor="text1"/>
          <w:spacing w:val="4"/>
          <w:sz w:val="22"/>
          <w:szCs w:val="22"/>
        </w:rPr>
        <w:t>kiego</w:t>
      </w:r>
      <w:r w:rsidRPr="005E28FF">
        <w:rPr>
          <w:rFonts w:ascii="Lato" w:hAnsi="Lato" w:cs="Arial"/>
          <w:color w:val="000000" w:themeColor="text1"/>
          <w:spacing w:val="4"/>
          <w:sz w:val="22"/>
          <w:szCs w:val="22"/>
        </w:rPr>
        <w:t xml:space="preserve">”. </w:t>
      </w:r>
    </w:p>
    <w:p w14:paraId="516147C3" w14:textId="21908FDF" w:rsidR="00131CC4" w:rsidRPr="005E28FF" w:rsidRDefault="00131CC4" w:rsidP="00402E41">
      <w:pPr>
        <w:tabs>
          <w:tab w:val="left" w:pos="851"/>
        </w:tabs>
        <w:spacing w:before="120" w:after="240" w:line="240" w:lineRule="exact"/>
        <w:jc w:val="both"/>
        <w:rPr>
          <w:rFonts w:ascii="Lato" w:hAnsi="Lato" w:cs="Arial"/>
          <w:color w:val="000000" w:themeColor="text1"/>
          <w:spacing w:val="4"/>
          <w:sz w:val="22"/>
          <w:szCs w:val="22"/>
        </w:rPr>
      </w:pPr>
      <w:r w:rsidRPr="005E28FF">
        <w:rPr>
          <w:rFonts w:ascii="Lato" w:hAnsi="Lato" w:cs="Arial"/>
          <w:color w:val="000000" w:themeColor="text1"/>
          <w:spacing w:val="4"/>
          <w:sz w:val="22"/>
          <w:szCs w:val="22"/>
        </w:rPr>
        <w:lastRenderedPageBreak/>
        <w:t xml:space="preserve">Od </w:t>
      </w:r>
      <w:r w:rsidRPr="005E28FF">
        <w:rPr>
          <w:rFonts w:ascii="Lato" w:hAnsi="Lato" w:cs="Arial"/>
          <w:i/>
          <w:color w:val="000000" w:themeColor="text1"/>
          <w:spacing w:val="4"/>
          <w:sz w:val="22"/>
          <w:szCs w:val="22"/>
        </w:rPr>
        <w:t xml:space="preserve">decyzji Wojewody </w:t>
      </w:r>
      <w:r w:rsidR="000B6D66">
        <w:rPr>
          <w:rFonts w:ascii="Lato" w:hAnsi="Lato" w:cs="Arial"/>
          <w:i/>
          <w:color w:val="000000" w:themeColor="text1"/>
          <w:spacing w:val="4"/>
          <w:sz w:val="22"/>
          <w:szCs w:val="22"/>
        </w:rPr>
        <w:t>Opols</w:t>
      </w:r>
      <w:r w:rsidR="00664545" w:rsidRPr="005E28FF">
        <w:rPr>
          <w:rFonts w:ascii="Lato" w:hAnsi="Lato" w:cs="Arial"/>
          <w:i/>
          <w:color w:val="000000" w:themeColor="text1"/>
          <w:spacing w:val="4"/>
          <w:sz w:val="22"/>
          <w:szCs w:val="22"/>
        </w:rPr>
        <w:t>kiego</w:t>
      </w:r>
      <w:r w:rsidRPr="005E28FF">
        <w:rPr>
          <w:rFonts w:ascii="Lato" w:hAnsi="Lato" w:cs="Arial"/>
          <w:color w:val="000000" w:themeColor="text1"/>
          <w:spacing w:val="4"/>
          <w:sz w:val="22"/>
          <w:szCs w:val="22"/>
        </w:rPr>
        <w:t xml:space="preserve"> odwołani</w:t>
      </w:r>
      <w:r w:rsidR="00664545" w:rsidRPr="005E28FF">
        <w:rPr>
          <w:rFonts w:ascii="Lato" w:hAnsi="Lato" w:cs="Arial"/>
          <w:color w:val="000000" w:themeColor="text1"/>
          <w:spacing w:val="4"/>
          <w:sz w:val="22"/>
          <w:szCs w:val="22"/>
        </w:rPr>
        <w:t>e</w:t>
      </w:r>
      <w:r w:rsidRPr="005E28FF">
        <w:rPr>
          <w:rFonts w:ascii="Lato" w:hAnsi="Lato" w:cs="Arial"/>
          <w:color w:val="000000" w:themeColor="text1"/>
          <w:spacing w:val="4"/>
          <w:sz w:val="22"/>
          <w:szCs w:val="22"/>
        </w:rPr>
        <w:t xml:space="preserve">, za pośrednictwem organu I instancji, </w:t>
      </w:r>
      <w:r w:rsidR="001622E9">
        <w:rPr>
          <w:rFonts w:ascii="Lato" w:hAnsi="Lato" w:cs="Arial"/>
          <w:color w:val="000000" w:themeColor="text1"/>
          <w:spacing w:val="4"/>
          <w:sz w:val="22"/>
          <w:szCs w:val="22"/>
        </w:rPr>
        <w:br/>
      </w:r>
      <w:r w:rsidRPr="005E28FF">
        <w:rPr>
          <w:rFonts w:ascii="Lato" w:hAnsi="Lato" w:cs="Arial"/>
          <w:color w:val="000000" w:themeColor="text1"/>
          <w:spacing w:val="4"/>
          <w:sz w:val="22"/>
          <w:szCs w:val="22"/>
        </w:rPr>
        <w:t>wni</w:t>
      </w:r>
      <w:r w:rsidR="00664545" w:rsidRPr="005E28FF">
        <w:rPr>
          <w:rFonts w:ascii="Lato" w:hAnsi="Lato" w:cs="Arial"/>
          <w:color w:val="000000" w:themeColor="text1"/>
          <w:spacing w:val="4"/>
          <w:sz w:val="22"/>
          <w:szCs w:val="22"/>
        </w:rPr>
        <w:t>ósł</w:t>
      </w:r>
      <w:r w:rsidR="00BE738B">
        <w:rPr>
          <w:rFonts w:ascii="Lato" w:hAnsi="Lato" w:cs="Arial"/>
          <w:color w:val="000000" w:themeColor="text1"/>
          <w:spacing w:val="4"/>
          <w:sz w:val="22"/>
          <w:szCs w:val="22"/>
        </w:rPr>
        <w:t xml:space="preserve"> </w:t>
      </w:r>
      <w:r w:rsidR="000B6D66" w:rsidRPr="00496468">
        <w:rPr>
          <w:rFonts w:ascii="Lato" w:hAnsi="Lato" w:cs="Arial"/>
          <w:color w:val="000000" w:themeColor="text1"/>
          <w:spacing w:val="4"/>
          <w:sz w:val="22"/>
          <w:szCs w:val="22"/>
        </w:rPr>
        <w:t>Z</w:t>
      </w:r>
      <w:r w:rsidR="00BE738B">
        <w:rPr>
          <w:rFonts w:ascii="Lato" w:hAnsi="Lato" w:cs="Arial"/>
          <w:color w:val="000000" w:themeColor="text1"/>
          <w:spacing w:val="4"/>
          <w:sz w:val="22"/>
          <w:szCs w:val="22"/>
        </w:rPr>
        <w:t xml:space="preserve">. </w:t>
      </w:r>
      <w:r w:rsidR="000B6D66" w:rsidRPr="00496468">
        <w:rPr>
          <w:rFonts w:ascii="Lato" w:hAnsi="Lato" w:cs="Arial"/>
          <w:color w:val="000000" w:themeColor="text1"/>
          <w:spacing w:val="4"/>
          <w:sz w:val="22"/>
          <w:szCs w:val="22"/>
        </w:rPr>
        <w:t>P</w:t>
      </w:r>
      <w:r w:rsidR="00BE738B">
        <w:rPr>
          <w:rFonts w:ascii="Lato" w:hAnsi="Lato" w:cs="Arial"/>
          <w:color w:val="000000" w:themeColor="text1"/>
          <w:spacing w:val="4"/>
          <w:sz w:val="22"/>
          <w:szCs w:val="22"/>
        </w:rPr>
        <w:t xml:space="preserve">. </w:t>
      </w:r>
      <w:r w:rsidR="000B6D66" w:rsidRPr="00496468">
        <w:rPr>
          <w:rFonts w:ascii="Lato" w:hAnsi="Lato" w:cs="Arial"/>
          <w:color w:val="000000" w:themeColor="text1"/>
          <w:spacing w:val="4"/>
          <w:sz w:val="22"/>
          <w:szCs w:val="22"/>
        </w:rPr>
        <w:t>i</w:t>
      </w:r>
      <w:r w:rsidR="00BE738B">
        <w:rPr>
          <w:rFonts w:ascii="Lato" w:hAnsi="Lato" w:cs="Arial"/>
          <w:color w:val="000000" w:themeColor="text1"/>
          <w:spacing w:val="4"/>
          <w:sz w:val="22"/>
          <w:szCs w:val="22"/>
        </w:rPr>
        <w:t xml:space="preserve"> </w:t>
      </w:r>
      <w:r w:rsidR="000B6D66" w:rsidRPr="00496468">
        <w:rPr>
          <w:rFonts w:ascii="Lato" w:hAnsi="Lato" w:cs="Arial"/>
          <w:color w:val="000000" w:themeColor="text1"/>
          <w:spacing w:val="4"/>
          <w:sz w:val="22"/>
          <w:szCs w:val="22"/>
        </w:rPr>
        <w:t>U</w:t>
      </w:r>
      <w:r w:rsidR="00BE738B">
        <w:rPr>
          <w:rFonts w:ascii="Lato" w:hAnsi="Lato" w:cs="Arial"/>
          <w:color w:val="000000" w:themeColor="text1"/>
          <w:spacing w:val="4"/>
          <w:sz w:val="22"/>
          <w:szCs w:val="22"/>
        </w:rPr>
        <w:t xml:space="preserve">. </w:t>
      </w:r>
      <w:r w:rsidR="000B6D66" w:rsidRPr="00496468">
        <w:rPr>
          <w:rFonts w:ascii="Lato" w:hAnsi="Lato" w:cs="Arial"/>
          <w:color w:val="000000" w:themeColor="text1"/>
          <w:spacing w:val="4"/>
          <w:sz w:val="22"/>
          <w:szCs w:val="22"/>
        </w:rPr>
        <w:t>T</w:t>
      </w:r>
      <w:r w:rsidR="00BE738B">
        <w:rPr>
          <w:rFonts w:ascii="Lato" w:hAnsi="Lato" w:cs="Arial"/>
          <w:color w:val="000000" w:themeColor="text1"/>
          <w:spacing w:val="4"/>
          <w:sz w:val="22"/>
          <w:szCs w:val="22"/>
        </w:rPr>
        <w:t>.</w:t>
      </w:r>
      <w:r w:rsidR="000B6D66" w:rsidRPr="00496468">
        <w:rPr>
          <w:rFonts w:ascii="Lato" w:hAnsi="Lato" w:cs="Arial"/>
          <w:color w:val="000000" w:themeColor="text1"/>
          <w:spacing w:val="4"/>
          <w:sz w:val="22"/>
          <w:szCs w:val="22"/>
        </w:rPr>
        <w:t>, A i M B</w:t>
      </w:r>
      <w:r w:rsidR="00BE738B">
        <w:rPr>
          <w:rFonts w:ascii="Lato" w:hAnsi="Lato" w:cs="Arial"/>
          <w:color w:val="000000" w:themeColor="text1"/>
          <w:spacing w:val="4"/>
          <w:sz w:val="22"/>
          <w:szCs w:val="22"/>
        </w:rPr>
        <w:t>.</w:t>
      </w:r>
      <w:r w:rsidR="000B6D66" w:rsidRPr="00496468">
        <w:rPr>
          <w:rFonts w:ascii="Lato" w:hAnsi="Lato" w:cs="Arial"/>
          <w:color w:val="000000" w:themeColor="text1"/>
          <w:spacing w:val="4"/>
          <w:sz w:val="22"/>
          <w:szCs w:val="22"/>
        </w:rPr>
        <w:t xml:space="preserve"> spółka jawna z siedzibą w Opolu</w:t>
      </w:r>
      <w:r w:rsidR="0034560E">
        <w:rPr>
          <w:rFonts w:ascii="Lato" w:hAnsi="Lato" w:cs="Arial"/>
          <w:color w:val="000000" w:themeColor="text1"/>
          <w:spacing w:val="4"/>
          <w:sz w:val="22"/>
          <w:szCs w:val="22"/>
        </w:rPr>
        <w:t xml:space="preserve">, </w:t>
      </w:r>
      <w:r w:rsidR="00402E41" w:rsidRPr="00402E41">
        <w:rPr>
          <w:rFonts w:ascii="Lato" w:hAnsi="Lato" w:cs="Arial"/>
          <w:color w:val="000000" w:themeColor="text1"/>
          <w:spacing w:val="4"/>
          <w:sz w:val="22"/>
          <w:szCs w:val="22"/>
        </w:rPr>
        <w:t>zwan</w:t>
      </w:r>
      <w:r w:rsidR="00402E41">
        <w:rPr>
          <w:rFonts w:ascii="Lato" w:hAnsi="Lato" w:cs="Arial"/>
          <w:color w:val="000000" w:themeColor="text1"/>
          <w:spacing w:val="4"/>
          <w:sz w:val="22"/>
          <w:szCs w:val="22"/>
        </w:rPr>
        <w:t>a</w:t>
      </w:r>
      <w:r w:rsidR="00402E41" w:rsidRPr="00402E41">
        <w:rPr>
          <w:rFonts w:ascii="Lato" w:hAnsi="Lato" w:cs="Arial"/>
          <w:color w:val="000000" w:themeColor="text1"/>
          <w:spacing w:val="4"/>
          <w:sz w:val="22"/>
          <w:szCs w:val="22"/>
        </w:rPr>
        <w:t xml:space="preserve"> dalej „</w:t>
      </w:r>
      <w:r w:rsidR="00402E41" w:rsidRPr="00402E41">
        <w:rPr>
          <w:rFonts w:ascii="Lato" w:hAnsi="Lato" w:cs="Arial"/>
          <w:i/>
          <w:iCs/>
          <w:color w:val="000000" w:themeColor="text1"/>
          <w:spacing w:val="4"/>
          <w:sz w:val="22"/>
          <w:szCs w:val="22"/>
        </w:rPr>
        <w:t>Spółką</w:t>
      </w:r>
      <w:r w:rsidR="00402E41" w:rsidRPr="00402E41">
        <w:rPr>
          <w:rFonts w:ascii="Lato" w:hAnsi="Lato" w:cs="Arial"/>
          <w:color w:val="000000" w:themeColor="text1"/>
          <w:spacing w:val="4"/>
          <w:sz w:val="22"/>
          <w:szCs w:val="22"/>
        </w:rPr>
        <w:t>”</w:t>
      </w:r>
      <w:r w:rsidR="00402E41">
        <w:rPr>
          <w:rFonts w:ascii="Lato" w:hAnsi="Lato" w:cs="Arial"/>
          <w:color w:val="000000" w:themeColor="text1"/>
          <w:spacing w:val="4"/>
          <w:sz w:val="22"/>
          <w:szCs w:val="22"/>
        </w:rPr>
        <w:t xml:space="preserve">, </w:t>
      </w:r>
      <w:r w:rsidR="0034560E">
        <w:rPr>
          <w:rFonts w:ascii="Lato" w:hAnsi="Lato" w:cs="Arial"/>
          <w:color w:val="000000" w:themeColor="text1"/>
          <w:spacing w:val="4"/>
          <w:sz w:val="22"/>
          <w:szCs w:val="22"/>
        </w:rPr>
        <w:t>reprezentowan</w:t>
      </w:r>
      <w:r w:rsidR="00402E41">
        <w:rPr>
          <w:rFonts w:ascii="Lato" w:hAnsi="Lato" w:cs="Arial"/>
          <w:color w:val="000000" w:themeColor="text1"/>
          <w:spacing w:val="4"/>
          <w:sz w:val="22"/>
          <w:szCs w:val="22"/>
        </w:rPr>
        <w:t>a</w:t>
      </w:r>
      <w:r w:rsidR="0034560E">
        <w:rPr>
          <w:rFonts w:ascii="Lato" w:hAnsi="Lato" w:cs="Arial"/>
          <w:color w:val="000000" w:themeColor="text1"/>
          <w:spacing w:val="4"/>
          <w:sz w:val="22"/>
          <w:szCs w:val="22"/>
        </w:rPr>
        <w:t xml:space="preserve"> przez Dyrektora</w:t>
      </w:r>
      <w:r w:rsidR="0034560E" w:rsidRPr="005E28FF">
        <w:rPr>
          <w:rFonts w:ascii="Lato" w:hAnsi="Lato" w:cs="Arial"/>
          <w:color w:val="000000" w:themeColor="text1"/>
          <w:spacing w:val="4"/>
          <w:sz w:val="22"/>
          <w:szCs w:val="22"/>
        </w:rPr>
        <w:t xml:space="preserve"> </w:t>
      </w:r>
      <w:r w:rsidR="0034560E">
        <w:rPr>
          <w:rFonts w:ascii="Lato" w:hAnsi="Lato" w:cs="Arial"/>
          <w:color w:val="000000" w:themeColor="text1"/>
          <w:spacing w:val="4"/>
          <w:sz w:val="22"/>
          <w:szCs w:val="22"/>
        </w:rPr>
        <w:t>A</w:t>
      </w:r>
      <w:r w:rsidR="00BE738B">
        <w:rPr>
          <w:rFonts w:ascii="Lato" w:hAnsi="Lato" w:cs="Arial"/>
          <w:color w:val="000000" w:themeColor="text1"/>
          <w:spacing w:val="4"/>
          <w:sz w:val="22"/>
          <w:szCs w:val="22"/>
        </w:rPr>
        <w:t>.</w:t>
      </w:r>
      <w:r w:rsidR="0034560E">
        <w:rPr>
          <w:rFonts w:ascii="Lato" w:hAnsi="Lato" w:cs="Arial"/>
          <w:color w:val="000000" w:themeColor="text1"/>
          <w:spacing w:val="4"/>
          <w:sz w:val="22"/>
          <w:szCs w:val="22"/>
        </w:rPr>
        <w:t xml:space="preserve"> B</w:t>
      </w:r>
      <w:r w:rsidR="00BE738B">
        <w:rPr>
          <w:rFonts w:ascii="Lato" w:hAnsi="Lato" w:cs="Arial"/>
          <w:color w:val="000000" w:themeColor="text1"/>
          <w:spacing w:val="4"/>
          <w:sz w:val="22"/>
          <w:szCs w:val="22"/>
        </w:rPr>
        <w:t>.</w:t>
      </w:r>
      <w:r w:rsidR="000B6D66">
        <w:rPr>
          <w:rFonts w:ascii="Lato" w:hAnsi="Lato" w:cs="Arial"/>
          <w:color w:val="000000" w:themeColor="text1"/>
          <w:spacing w:val="4"/>
          <w:sz w:val="22"/>
          <w:szCs w:val="22"/>
        </w:rPr>
        <w:t xml:space="preserve"> </w:t>
      </w:r>
      <w:r w:rsidRPr="005E28FF">
        <w:rPr>
          <w:rFonts w:ascii="Lato" w:hAnsi="Lato" w:cs="Arial"/>
          <w:color w:val="000000" w:themeColor="text1"/>
          <w:spacing w:val="4"/>
          <w:sz w:val="22"/>
          <w:szCs w:val="22"/>
        </w:rPr>
        <w:t xml:space="preserve">[pismo z dnia </w:t>
      </w:r>
      <w:r w:rsidR="000B6D66">
        <w:rPr>
          <w:rFonts w:ascii="Lato" w:hAnsi="Lato" w:cs="Arial"/>
          <w:color w:val="000000" w:themeColor="text1"/>
          <w:spacing w:val="4"/>
          <w:sz w:val="22"/>
          <w:szCs w:val="22"/>
        </w:rPr>
        <w:t>7 czerwca</w:t>
      </w:r>
      <w:r w:rsidR="00AF0B88" w:rsidRPr="005E28FF">
        <w:rPr>
          <w:rFonts w:ascii="Lato" w:hAnsi="Lato" w:cs="Arial"/>
          <w:color w:val="000000" w:themeColor="text1"/>
          <w:spacing w:val="4"/>
          <w:sz w:val="22"/>
          <w:szCs w:val="22"/>
        </w:rPr>
        <w:t xml:space="preserve"> 2023</w:t>
      </w:r>
      <w:r w:rsidRPr="005E28FF">
        <w:rPr>
          <w:rFonts w:ascii="Lato" w:hAnsi="Lato" w:cs="Arial"/>
          <w:color w:val="000000" w:themeColor="text1"/>
          <w:spacing w:val="4"/>
          <w:sz w:val="22"/>
          <w:szCs w:val="22"/>
        </w:rPr>
        <w:t xml:space="preserve"> r. nadane w polskiej placówce pocztowej operatora wyznaczonego w rozumieniu ustawy z dnia 23 listopada 2012 r. – Prawo pocztowe </w:t>
      </w:r>
      <w:r w:rsidRPr="001622E9">
        <w:rPr>
          <w:rFonts w:ascii="Lato" w:hAnsi="Lato" w:cs="Arial"/>
          <w:color w:val="000000" w:themeColor="text1"/>
          <w:spacing w:val="4"/>
          <w:sz w:val="22"/>
          <w:szCs w:val="22"/>
        </w:rPr>
        <w:t>(t.j. Dz. U. z</w:t>
      </w:r>
      <w:r w:rsidR="00CB757F" w:rsidRPr="001622E9">
        <w:rPr>
          <w:rFonts w:ascii="Lato" w:hAnsi="Lato" w:cs="Arial"/>
          <w:color w:val="000000" w:themeColor="text1"/>
          <w:spacing w:val="4"/>
          <w:sz w:val="22"/>
          <w:szCs w:val="22"/>
        </w:rPr>
        <w:t xml:space="preserve"> 202</w:t>
      </w:r>
      <w:r w:rsidR="001622E9" w:rsidRPr="001622E9">
        <w:rPr>
          <w:rFonts w:ascii="Lato" w:hAnsi="Lato" w:cs="Arial"/>
          <w:color w:val="000000" w:themeColor="text1"/>
          <w:spacing w:val="4"/>
          <w:sz w:val="22"/>
          <w:szCs w:val="22"/>
        </w:rPr>
        <w:t>5</w:t>
      </w:r>
      <w:r w:rsidR="00CB757F" w:rsidRPr="001622E9">
        <w:rPr>
          <w:rFonts w:ascii="Lato" w:hAnsi="Lato" w:cs="Arial"/>
          <w:color w:val="000000" w:themeColor="text1"/>
          <w:spacing w:val="4"/>
          <w:sz w:val="22"/>
          <w:szCs w:val="22"/>
        </w:rPr>
        <w:t xml:space="preserve"> r. poz. </w:t>
      </w:r>
      <w:r w:rsidR="001622E9" w:rsidRPr="001622E9">
        <w:rPr>
          <w:rFonts w:ascii="Lato" w:hAnsi="Lato" w:cs="Arial"/>
          <w:color w:val="000000" w:themeColor="text1"/>
          <w:spacing w:val="4"/>
          <w:sz w:val="22"/>
          <w:szCs w:val="22"/>
        </w:rPr>
        <w:t>366 z późn. zm.</w:t>
      </w:r>
      <w:r w:rsidRPr="001622E9">
        <w:rPr>
          <w:rFonts w:ascii="Lato" w:hAnsi="Lato" w:cs="Arial"/>
          <w:color w:val="000000" w:themeColor="text1"/>
          <w:spacing w:val="4"/>
          <w:sz w:val="22"/>
          <w:szCs w:val="22"/>
        </w:rPr>
        <w:t>),</w:t>
      </w:r>
      <w:r w:rsidRPr="005E28FF">
        <w:rPr>
          <w:rFonts w:ascii="Lato" w:hAnsi="Lato" w:cs="Arial"/>
          <w:color w:val="000000" w:themeColor="text1"/>
          <w:spacing w:val="4"/>
          <w:sz w:val="22"/>
          <w:szCs w:val="22"/>
        </w:rPr>
        <w:t xml:space="preserve"> zwanej dalej „</w:t>
      </w:r>
      <w:r w:rsidRPr="005E28FF">
        <w:rPr>
          <w:rFonts w:ascii="Lato" w:hAnsi="Lato" w:cs="Arial"/>
          <w:i/>
          <w:iCs/>
          <w:color w:val="000000" w:themeColor="text1"/>
          <w:spacing w:val="4"/>
          <w:sz w:val="22"/>
          <w:szCs w:val="22"/>
        </w:rPr>
        <w:t>ustawą Prawo Pocztowe</w:t>
      </w:r>
      <w:r w:rsidRPr="005E28FF">
        <w:rPr>
          <w:rFonts w:ascii="Lato" w:hAnsi="Lato" w:cs="Arial"/>
          <w:color w:val="000000" w:themeColor="text1"/>
          <w:spacing w:val="4"/>
          <w:sz w:val="22"/>
          <w:szCs w:val="22"/>
        </w:rPr>
        <w:t xml:space="preserve">”, </w:t>
      </w:r>
      <w:r w:rsidR="005A009A" w:rsidRPr="005E28FF">
        <w:rPr>
          <w:rFonts w:ascii="Lato" w:hAnsi="Lato" w:cs="Arial"/>
          <w:color w:val="000000" w:themeColor="text1"/>
          <w:spacing w:val="4"/>
          <w:sz w:val="22"/>
          <w:szCs w:val="22"/>
        </w:rPr>
        <w:t>w tym samym dniu</w:t>
      </w:r>
      <w:r w:rsidRPr="005E28FF">
        <w:rPr>
          <w:rFonts w:ascii="Lato" w:hAnsi="Lato" w:cs="Arial"/>
          <w:color w:val="000000" w:themeColor="text1"/>
          <w:spacing w:val="4"/>
          <w:sz w:val="22"/>
          <w:szCs w:val="22"/>
        </w:rPr>
        <w:t>]</w:t>
      </w:r>
      <w:r w:rsidR="005A009A" w:rsidRPr="005E28FF">
        <w:rPr>
          <w:rFonts w:ascii="Lato" w:hAnsi="Lato" w:cs="Arial"/>
          <w:color w:val="000000" w:themeColor="text1"/>
          <w:spacing w:val="4"/>
          <w:sz w:val="22"/>
          <w:szCs w:val="22"/>
        </w:rPr>
        <w:t>.</w:t>
      </w:r>
      <w:r w:rsidR="000B6D66">
        <w:rPr>
          <w:rFonts w:ascii="Lato" w:hAnsi="Lato" w:cs="Arial"/>
          <w:color w:val="000000" w:themeColor="text1"/>
          <w:spacing w:val="4"/>
          <w:sz w:val="22"/>
          <w:szCs w:val="22"/>
        </w:rPr>
        <w:t xml:space="preserve"> Ww. odwołanie zostało uzupełnione pismem z dnia </w:t>
      </w:r>
      <w:r w:rsidR="00C07791">
        <w:rPr>
          <w:rFonts w:ascii="Lato" w:hAnsi="Lato" w:cs="Arial"/>
          <w:color w:val="000000" w:themeColor="text1"/>
          <w:spacing w:val="4"/>
          <w:sz w:val="22"/>
          <w:szCs w:val="22"/>
        </w:rPr>
        <w:t xml:space="preserve">19 lipca 2023 r. </w:t>
      </w:r>
    </w:p>
    <w:p w14:paraId="6912206E" w14:textId="4C04B8DB" w:rsidR="00131CC4" w:rsidRPr="005E28FF" w:rsidRDefault="00131CC4" w:rsidP="000B5A2B">
      <w:pPr>
        <w:tabs>
          <w:tab w:val="left" w:pos="851"/>
        </w:tabs>
        <w:spacing w:before="120" w:after="240" w:line="240" w:lineRule="exact"/>
        <w:jc w:val="both"/>
        <w:rPr>
          <w:rFonts w:ascii="Lato" w:hAnsi="Lato" w:cs="Arial"/>
          <w:bCs/>
          <w:color w:val="000000" w:themeColor="text1"/>
          <w:spacing w:val="4"/>
          <w:sz w:val="22"/>
          <w:szCs w:val="22"/>
        </w:rPr>
      </w:pPr>
      <w:r w:rsidRPr="005E28FF">
        <w:rPr>
          <w:rFonts w:ascii="Lato" w:hAnsi="Lato" w:cs="Arial"/>
          <w:color w:val="000000" w:themeColor="text1"/>
          <w:spacing w:val="4"/>
          <w:sz w:val="22"/>
          <w:szCs w:val="22"/>
        </w:rPr>
        <w:t>W odwołani</w:t>
      </w:r>
      <w:r w:rsidR="00EC43B4" w:rsidRPr="005E28FF">
        <w:rPr>
          <w:rFonts w:ascii="Lato" w:hAnsi="Lato" w:cs="Arial"/>
          <w:color w:val="000000" w:themeColor="text1"/>
          <w:spacing w:val="4"/>
          <w:sz w:val="22"/>
          <w:szCs w:val="22"/>
        </w:rPr>
        <w:t>u</w:t>
      </w:r>
      <w:r w:rsidRPr="005E28FF">
        <w:rPr>
          <w:rFonts w:ascii="Lato" w:hAnsi="Lato" w:cs="Arial"/>
          <w:color w:val="000000" w:themeColor="text1"/>
          <w:spacing w:val="4"/>
          <w:sz w:val="22"/>
          <w:szCs w:val="22"/>
        </w:rPr>
        <w:t>, wniesiony</w:t>
      </w:r>
      <w:r w:rsidR="00EC43B4" w:rsidRPr="005E28FF">
        <w:rPr>
          <w:rFonts w:ascii="Lato" w:hAnsi="Lato" w:cs="Arial"/>
          <w:color w:val="000000" w:themeColor="text1"/>
          <w:spacing w:val="4"/>
          <w:sz w:val="22"/>
          <w:szCs w:val="22"/>
        </w:rPr>
        <w:t>m</w:t>
      </w:r>
      <w:r w:rsidRPr="005E28FF">
        <w:rPr>
          <w:rFonts w:ascii="Lato" w:hAnsi="Lato" w:cs="Arial"/>
          <w:color w:val="000000" w:themeColor="text1"/>
          <w:spacing w:val="4"/>
          <w:sz w:val="22"/>
          <w:szCs w:val="22"/>
        </w:rPr>
        <w:t xml:space="preserve"> w terminie, </w:t>
      </w:r>
      <w:r w:rsidRPr="005E28FF">
        <w:rPr>
          <w:rFonts w:ascii="Lato" w:hAnsi="Lato" w:cs="Arial"/>
          <w:bCs/>
          <w:color w:val="000000" w:themeColor="text1"/>
          <w:spacing w:val="4"/>
          <w:sz w:val="22"/>
          <w:szCs w:val="22"/>
        </w:rPr>
        <w:t>skarżąc</w:t>
      </w:r>
      <w:r w:rsidR="00EC43B4" w:rsidRPr="005E28FF">
        <w:rPr>
          <w:rFonts w:ascii="Lato" w:hAnsi="Lato" w:cs="Arial"/>
          <w:bCs/>
          <w:color w:val="000000" w:themeColor="text1"/>
          <w:spacing w:val="4"/>
          <w:sz w:val="22"/>
          <w:szCs w:val="22"/>
        </w:rPr>
        <w:t>a</w:t>
      </w:r>
      <w:r w:rsidRPr="005E28FF">
        <w:rPr>
          <w:rFonts w:ascii="Lato" w:hAnsi="Lato" w:cs="Arial"/>
          <w:bCs/>
          <w:color w:val="000000" w:themeColor="text1"/>
          <w:spacing w:val="4"/>
          <w:sz w:val="22"/>
          <w:szCs w:val="22"/>
        </w:rPr>
        <w:t xml:space="preserve"> stron</w:t>
      </w:r>
      <w:r w:rsidR="00EC43B4" w:rsidRPr="005E28FF">
        <w:rPr>
          <w:rFonts w:ascii="Lato" w:hAnsi="Lato" w:cs="Arial"/>
          <w:bCs/>
          <w:color w:val="000000" w:themeColor="text1"/>
          <w:spacing w:val="4"/>
          <w:sz w:val="22"/>
          <w:szCs w:val="22"/>
        </w:rPr>
        <w:t>a</w:t>
      </w:r>
      <w:r w:rsidRPr="005E28FF">
        <w:rPr>
          <w:rFonts w:ascii="Lato" w:hAnsi="Lato" w:cs="Arial"/>
          <w:bCs/>
          <w:color w:val="000000" w:themeColor="text1"/>
          <w:spacing w:val="4"/>
          <w:sz w:val="22"/>
          <w:szCs w:val="22"/>
        </w:rPr>
        <w:t xml:space="preserve"> podniosł</w:t>
      </w:r>
      <w:r w:rsidR="00EC43B4" w:rsidRPr="005E28FF">
        <w:rPr>
          <w:rFonts w:ascii="Lato" w:hAnsi="Lato" w:cs="Arial"/>
          <w:bCs/>
          <w:color w:val="000000" w:themeColor="text1"/>
          <w:spacing w:val="4"/>
          <w:sz w:val="22"/>
          <w:szCs w:val="22"/>
        </w:rPr>
        <w:t>a</w:t>
      </w:r>
      <w:r w:rsidRPr="005E28FF">
        <w:rPr>
          <w:rFonts w:ascii="Lato" w:hAnsi="Lato" w:cs="Arial"/>
          <w:bCs/>
          <w:color w:val="000000" w:themeColor="text1"/>
          <w:spacing w:val="4"/>
          <w:sz w:val="22"/>
          <w:szCs w:val="22"/>
        </w:rPr>
        <w:t xml:space="preserve"> zarzuty w sprawie </w:t>
      </w:r>
      <w:r w:rsidRPr="005E28FF">
        <w:rPr>
          <w:rFonts w:ascii="Lato" w:hAnsi="Lato" w:cs="Arial"/>
          <w:i/>
          <w:color w:val="000000" w:themeColor="text1"/>
          <w:spacing w:val="4"/>
          <w:sz w:val="22"/>
          <w:szCs w:val="22"/>
        </w:rPr>
        <w:t xml:space="preserve">decyzji Wojewody </w:t>
      </w:r>
      <w:r w:rsidR="00C07791">
        <w:rPr>
          <w:rFonts w:ascii="Lato" w:hAnsi="Lato" w:cs="Arial"/>
          <w:i/>
          <w:color w:val="000000" w:themeColor="text1"/>
          <w:spacing w:val="4"/>
          <w:sz w:val="22"/>
          <w:szCs w:val="22"/>
        </w:rPr>
        <w:t>Opols</w:t>
      </w:r>
      <w:r w:rsidR="00EC43B4" w:rsidRPr="005E28FF">
        <w:rPr>
          <w:rFonts w:ascii="Lato" w:hAnsi="Lato" w:cs="Arial"/>
          <w:i/>
          <w:color w:val="000000" w:themeColor="text1"/>
          <w:spacing w:val="4"/>
          <w:sz w:val="22"/>
          <w:szCs w:val="22"/>
        </w:rPr>
        <w:t>kiego</w:t>
      </w:r>
      <w:r w:rsidRPr="005E28FF">
        <w:rPr>
          <w:rFonts w:ascii="Lato" w:hAnsi="Lato" w:cs="Arial"/>
          <w:bCs/>
          <w:color w:val="000000" w:themeColor="text1"/>
          <w:spacing w:val="4"/>
          <w:sz w:val="22"/>
          <w:szCs w:val="22"/>
        </w:rPr>
        <w:t>, jak i postępowania zakończonego wydaniem tej decyzji.</w:t>
      </w:r>
    </w:p>
    <w:p w14:paraId="4E019CCB" w14:textId="2AB45BF0" w:rsidR="001622E9" w:rsidRPr="001622E9" w:rsidRDefault="001622E9" w:rsidP="001622E9">
      <w:pPr>
        <w:spacing w:before="120" w:after="240" w:line="240" w:lineRule="exact"/>
        <w:jc w:val="both"/>
        <w:outlineLvl w:val="0"/>
        <w:rPr>
          <w:rFonts w:ascii="Lato" w:eastAsiaTheme="minorHAnsi" w:hAnsi="Lato" w:cstheme="minorHAnsi"/>
          <w:spacing w:val="4"/>
          <w:sz w:val="22"/>
          <w:szCs w:val="22"/>
          <w:lang w:eastAsia="en-US"/>
        </w:rPr>
      </w:pPr>
      <w:r w:rsidRPr="001622E9">
        <w:rPr>
          <w:rFonts w:ascii="Lato" w:eastAsiaTheme="minorHAnsi" w:hAnsi="Lato" w:cstheme="minorHAnsi"/>
          <w:spacing w:val="4"/>
          <w:sz w:val="22"/>
          <w:szCs w:val="22"/>
          <w:lang w:eastAsia="en-US"/>
        </w:rPr>
        <w:t xml:space="preserve">Uwzględniając fakt, iż właściwym w przedmiotowej sprawie - stosownie </w:t>
      </w:r>
      <w:r w:rsidRPr="001622E9">
        <w:rPr>
          <w:rFonts w:ascii="Lato" w:eastAsiaTheme="minorHAnsi" w:hAnsi="Lato" w:cstheme="minorHAnsi"/>
          <w:spacing w:val="4"/>
          <w:sz w:val="22"/>
          <w:szCs w:val="22"/>
          <w:lang w:eastAsia="en-US"/>
        </w:rPr>
        <w:br/>
        <w:t xml:space="preserve">do treści rozporządzenia Prezesa Rady Ministrów z dnia 25 lipca 2025 r. </w:t>
      </w:r>
      <w:r w:rsidRPr="001622E9">
        <w:rPr>
          <w:rFonts w:ascii="Lato" w:eastAsiaTheme="minorHAnsi" w:hAnsi="Lato" w:cstheme="minorHAnsi"/>
          <w:spacing w:val="4"/>
          <w:sz w:val="22"/>
          <w:szCs w:val="22"/>
          <w:lang w:eastAsia="en-US"/>
        </w:rPr>
        <w:br/>
        <w:t xml:space="preserve">w sprawie szczegółowego zakresu działania Ministra Finansów i Gospodarki </w:t>
      </w:r>
      <w:r w:rsidRPr="001622E9">
        <w:rPr>
          <w:rFonts w:ascii="Lato" w:eastAsiaTheme="minorHAnsi" w:hAnsi="Lato" w:cstheme="minorHAnsi"/>
          <w:spacing w:val="4"/>
          <w:sz w:val="22"/>
          <w:szCs w:val="22"/>
          <w:lang w:eastAsia="en-US"/>
        </w:rPr>
        <w:br/>
        <w:t>(Dz. U. z 2025 r. poz. 997) - jest obecnie Minister Finansów i Gospodarki, zwany dalej „</w:t>
      </w:r>
      <w:r w:rsidRPr="001622E9">
        <w:rPr>
          <w:rFonts w:ascii="Lato" w:eastAsiaTheme="minorHAnsi" w:hAnsi="Lato" w:cstheme="minorHAnsi"/>
          <w:i/>
          <w:iCs/>
          <w:spacing w:val="4"/>
          <w:sz w:val="22"/>
          <w:szCs w:val="22"/>
          <w:lang w:eastAsia="en-US"/>
        </w:rPr>
        <w:t>Ministrem</w:t>
      </w:r>
      <w:r w:rsidRPr="001622E9">
        <w:rPr>
          <w:rFonts w:ascii="Lato" w:eastAsiaTheme="minorHAnsi" w:hAnsi="Lato" w:cstheme="minorHAnsi"/>
          <w:spacing w:val="4"/>
          <w:sz w:val="22"/>
          <w:szCs w:val="22"/>
          <w:lang w:eastAsia="en-US"/>
        </w:rPr>
        <w:t xml:space="preserve">”. Natomiast zgodnie z § 1 ust. 4 pkt 1 lit. a i b ww. rozporządzenia Prezesa Rady Ministrów z dnia 25 lipca 2025 r. obsługę Ministra zapewnia Ministerstwo Rozwoju i Technologii w zakresie działów administracji rządowej: budownictwo, planowanie </w:t>
      </w:r>
      <w:r>
        <w:rPr>
          <w:rFonts w:ascii="Lato" w:eastAsiaTheme="minorHAnsi" w:hAnsi="Lato" w:cstheme="minorHAnsi"/>
          <w:spacing w:val="4"/>
          <w:sz w:val="22"/>
          <w:szCs w:val="22"/>
          <w:lang w:eastAsia="en-US"/>
        </w:rPr>
        <w:br/>
      </w:r>
      <w:r w:rsidRPr="001622E9">
        <w:rPr>
          <w:rFonts w:ascii="Lato" w:eastAsiaTheme="minorHAnsi" w:hAnsi="Lato" w:cstheme="minorHAnsi"/>
          <w:spacing w:val="4"/>
          <w:sz w:val="22"/>
          <w:szCs w:val="22"/>
          <w:lang w:eastAsia="en-US"/>
        </w:rPr>
        <w:t xml:space="preserve">i zagospodarowanie przestrzenne oraz mieszkalnictwo; gospodarka, stwierdzono, </w:t>
      </w:r>
      <w:r>
        <w:rPr>
          <w:rFonts w:ascii="Lato" w:eastAsiaTheme="minorHAnsi" w:hAnsi="Lato" w:cstheme="minorHAnsi"/>
          <w:spacing w:val="4"/>
          <w:sz w:val="22"/>
          <w:szCs w:val="22"/>
          <w:lang w:eastAsia="en-US"/>
        </w:rPr>
        <w:br/>
      </w:r>
      <w:r w:rsidRPr="001622E9">
        <w:rPr>
          <w:rFonts w:ascii="Lato" w:eastAsiaTheme="minorHAnsi" w:hAnsi="Lato" w:cstheme="minorHAnsi"/>
          <w:spacing w:val="4"/>
          <w:sz w:val="22"/>
          <w:szCs w:val="22"/>
          <w:lang w:eastAsia="en-US"/>
        </w:rPr>
        <w:t xml:space="preserve">co następuje. </w:t>
      </w:r>
    </w:p>
    <w:p w14:paraId="14FE1517" w14:textId="55C0717F" w:rsidR="00131CC4" w:rsidRPr="005E28FF" w:rsidRDefault="00131CC4" w:rsidP="00C07791">
      <w:pPr>
        <w:spacing w:after="240" w:line="240" w:lineRule="exact"/>
        <w:jc w:val="both"/>
        <w:rPr>
          <w:rFonts w:ascii="Lato" w:hAnsi="Lato" w:cs="Arial"/>
          <w:color w:val="000000" w:themeColor="text1"/>
          <w:spacing w:val="4"/>
          <w:sz w:val="22"/>
          <w:szCs w:val="22"/>
        </w:rPr>
      </w:pPr>
      <w:r w:rsidRPr="005E28FF">
        <w:rPr>
          <w:rFonts w:ascii="Lato" w:hAnsi="Lato" w:cs="Arial"/>
          <w:color w:val="000000" w:themeColor="text1"/>
          <w:spacing w:val="4"/>
          <w:sz w:val="22"/>
          <w:szCs w:val="22"/>
        </w:rPr>
        <w:t xml:space="preserve">Kompetencje organu odwoławczego obejmują korygowanie zarówno wad prawnych decyzji organu I instancji, polegających na niewłaściwym zastosowaniu przepisu prawa materialnego, bądź postępowania administracyjnego, jak i wad polegających </w:t>
      </w:r>
      <w:r w:rsidR="008E2D5E" w:rsidRPr="005E28FF">
        <w:rPr>
          <w:rFonts w:ascii="Lato" w:hAnsi="Lato" w:cs="Arial"/>
          <w:color w:val="000000" w:themeColor="text1"/>
          <w:spacing w:val="4"/>
          <w:sz w:val="22"/>
          <w:szCs w:val="22"/>
        </w:rPr>
        <w:br/>
      </w:r>
      <w:r w:rsidRPr="005E28FF">
        <w:rPr>
          <w:rFonts w:ascii="Lato" w:hAnsi="Lato" w:cs="Arial"/>
          <w:color w:val="000000" w:themeColor="text1"/>
          <w:spacing w:val="4"/>
          <w:sz w:val="22"/>
          <w:szCs w:val="22"/>
        </w:rPr>
        <w:t xml:space="preserve">na niewłaściwej ocenie okoliczności faktycznych. Zgodnie z ogólnie przyjętą zasadą, organy administracji publicznej powinny działać wnikliwie, prowadząc wyczerpujące postępowanie dowodowe w celu uzyskania prawdy obiektywnej, a fakty istotne </w:t>
      </w:r>
      <w:r w:rsidR="000B5A2B" w:rsidRPr="005E28FF">
        <w:rPr>
          <w:rFonts w:ascii="Lato" w:hAnsi="Lato" w:cs="Arial"/>
          <w:color w:val="000000" w:themeColor="text1"/>
          <w:spacing w:val="4"/>
          <w:sz w:val="22"/>
          <w:szCs w:val="22"/>
        </w:rPr>
        <w:br/>
      </w:r>
      <w:r w:rsidRPr="005E28FF">
        <w:rPr>
          <w:rFonts w:ascii="Lato" w:hAnsi="Lato" w:cs="Arial"/>
          <w:color w:val="000000" w:themeColor="text1"/>
          <w:spacing w:val="4"/>
          <w:sz w:val="22"/>
          <w:szCs w:val="22"/>
        </w:rPr>
        <w:t xml:space="preserve">dla podjęcia rozstrzygnięcia powinny zostać w miarę możliwości bezsprzecznie ustalone. Obowiązek ten wynika z art. 7 i art. 77 </w:t>
      </w:r>
      <w:r w:rsidRPr="005E28FF">
        <w:rPr>
          <w:rFonts w:ascii="Lato" w:hAnsi="Lato" w:cs="Arial"/>
          <w:i/>
          <w:color w:val="000000" w:themeColor="text1"/>
          <w:spacing w:val="4"/>
          <w:sz w:val="22"/>
          <w:szCs w:val="22"/>
        </w:rPr>
        <w:t>kpa</w:t>
      </w:r>
      <w:r w:rsidRPr="005E28FF">
        <w:rPr>
          <w:rFonts w:ascii="Lato" w:hAnsi="Lato" w:cs="Arial"/>
          <w:color w:val="000000" w:themeColor="text1"/>
          <w:spacing w:val="4"/>
          <w:sz w:val="22"/>
          <w:szCs w:val="22"/>
        </w:rPr>
        <w:t xml:space="preserve">. Dlatego też trafność rozstrzygnięcia </w:t>
      </w:r>
      <w:r w:rsidR="00DC0858" w:rsidRPr="005E28FF">
        <w:rPr>
          <w:rFonts w:ascii="Lato" w:hAnsi="Lato" w:cs="Arial"/>
          <w:color w:val="000000" w:themeColor="text1"/>
          <w:spacing w:val="4"/>
          <w:sz w:val="22"/>
          <w:szCs w:val="22"/>
        </w:rPr>
        <w:br/>
      </w:r>
      <w:r w:rsidRPr="005E28FF">
        <w:rPr>
          <w:rFonts w:ascii="Lato" w:hAnsi="Lato" w:cs="Arial"/>
          <w:color w:val="000000" w:themeColor="text1"/>
          <w:spacing w:val="4"/>
          <w:sz w:val="22"/>
          <w:szCs w:val="22"/>
        </w:rPr>
        <w:t xml:space="preserve">w każdym indywidualnym przypadku wymaga szczegółowego zbadania i rozważenia wszelkich argumentów, które stanowiłyby podstawę do przyjęcia określonego stanowiska. Wydając decyzję, organ zobowiązany jest do przestrzegania przepisów </w:t>
      </w:r>
      <w:r w:rsidRPr="005E28FF">
        <w:rPr>
          <w:rFonts w:ascii="Lato" w:hAnsi="Lato" w:cs="Arial"/>
          <w:i/>
          <w:color w:val="000000" w:themeColor="text1"/>
          <w:spacing w:val="4"/>
          <w:sz w:val="22"/>
          <w:szCs w:val="22"/>
        </w:rPr>
        <w:t>kpa</w:t>
      </w:r>
      <w:r w:rsidRPr="005E28FF">
        <w:rPr>
          <w:rFonts w:ascii="Lato" w:hAnsi="Lato" w:cs="Arial"/>
          <w:color w:val="000000" w:themeColor="text1"/>
          <w:spacing w:val="4"/>
          <w:sz w:val="22"/>
          <w:szCs w:val="22"/>
        </w:rPr>
        <w:t>, a przede wszystkim do podejmowania wszelkich kroków niezbędnych do dokładnego wyjaśnienia stanu faktycznego.</w:t>
      </w:r>
    </w:p>
    <w:p w14:paraId="727BCA20" w14:textId="2DD74E0D" w:rsidR="00131CC4" w:rsidRPr="005E28FF" w:rsidRDefault="00131CC4" w:rsidP="000B5A2B">
      <w:pPr>
        <w:spacing w:before="120" w:after="240" w:line="240" w:lineRule="exact"/>
        <w:jc w:val="both"/>
        <w:outlineLvl w:val="0"/>
        <w:rPr>
          <w:rFonts w:ascii="Lato" w:hAnsi="Lato" w:cs="Arial"/>
          <w:color w:val="000000" w:themeColor="text1"/>
          <w:spacing w:val="4"/>
          <w:sz w:val="22"/>
          <w:szCs w:val="22"/>
        </w:rPr>
      </w:pPr>
      <w:r w:rsidRPr="005E28FF">
        <w:rPr>
          <w:rFonts w:ascii="Lato" w:hAnsi="Lato" w:cs="Arial"/>
          <w:color w:val="000000" w:themeColor="text1"/>
          <w:spacing w:val="4"/>
          <w:sz w:val="22"/>
          <w:szCs w:val="22"/>
        </w:rPr>
        <w:t xml:space="preserve">W trakcie przeprowadzonego postępowania odwoławczego </w:t>
      </w:r>
      <w:r w:rsidRPr="005E28FF">
        <w:rPr>
          <w:rFonts w:ascii="Lato" w:hAnsi="Lato" w:cs="Arial"/>
          <w:i/>
          <w:color w:val="000000" w:themeColor="text1"/>
          <w:spacing w:val="4"/>
          <w:sz w:val="22"/>
          <w:szCs w:val="22"/>
        </w:rPr>
        <w:t>Minister</w:t>
      </w:r>
      <w:r w:rsidRPr="005E28FF">
        <w:rPr>
          <w:rFonts w:ascii="Lato" w:hAnsi="Lato" w:cs="Arial"/>
          <w:color w:val="000000" w:themeColor="text1"/>
          <w:spacing w:val="4"/>
          <w:sz w:val="22"/>
          <w:szCs w:val="22"/>
        </w:rPr>
        <w:t xml:space="preserve"> rozpatrzył ponownie wniosek </w:t>
      </w:r>
      <w:r w:rsidRPr="005E28FF">
        <w:rPr>
          <w:rFonts w:ascii="Lato" w:hAnsi="Lato" w:cs="Arial"/>
          <w:i/>
          <w:color w:val="000000" w:themeColor="text1"/>
          <w:spacing w:val="4"/>
          <w:sz w:val="22"/>
          <w:szCs w:val="22"/>
        </w:rPr>
        <w:t>inwestora</w:t>
      </w:r>
      <w:r w:rsidRPr="005E28FF">
        <w:rPr>
          <w:rFonts w:ascii="Lato" w:hAnsi="Lato" w:cs="Arial"/>
          <w:color w:val="000000" w:themeColor="text1"/>
          <w:spacing w:val="4"/>
          <w:sz w:val="22"/>
          <w:szCs w:val="22"/>
        </w:rPr>
        <w:t xml:space="preserve"> o wydanie przedmiotowej decyzji, przeanalizował materiał dowodowy zgromadzony przez Wojewodę </w:t>
      </w:r>
      <w:r w:rsidR="00955044">
        <w:rPr>
          <w:rFonts w:ascii="Lato" w:hAnsi="Lato" w:cs="Arial"/>
          <w:color w:val="000000" w:themeColor="text1"/>
          <w:spacing w:val="4"/>
          <w:sz w:val="22"/>
          <w:szCs w:val="22"/>
        </w:rPr>
        <w:t>Opols</w:t>
      </w:r>
      <w:r w:rsidRPr="005E28FF">
        <w:rPr>
          <w:rFonts w:ascii="Lato" w:hAnsi="Lato" w:cs="Arial"/>
          <w:color w:val="000000" w:themeColor="text1"/>
          <w:spacing w:val="4"/>
          <w:sz w:val="22"/>
          <w:szCs w:val="22"/>
        </w:rPr>
        <w:t xml:space="preserve">kiego, w tym zbadał poprawność postępowania organu I instancji oraz poprawność kończącej to postępowanie </w:t>
      </w:r>
      <w:r w:rsidRPr="005E28FF">
        <w:rPr>
          <w:rFonts w:ascii="Lato" w:hAnsi="Lato" w:cs="Arial"/>
          <w:i/>
          <w:color w:val="000000" w:themeColor="text1"/>
          <w:spacing w:val="4"/>
          <w:sz w:val="22"/>
          <w:szCs w:val="22"/>
        </w:rPr>
        <w:t xml:space="preserve">decyzji Wojewody </w:t>
      </w:r>
      <w:r w:rsidR="00955044">
        <w:rPr>
          <w:rFonts w:ascii="Lato" w:hAnsi="Lato" w:cs="Arial"/>
          <w:i/>
          <w:color w:val="000000" w:themeColor="text1"/>
          <w:spacing w:val="4"/>
          <w:sz w:val="22"/>
          <w:szCs w:val="22"/>
        </w:rPr>
        <w:t>Opols</w:t>
      </w:r>
      <w:r w:rsidRPr="005E28FF">
        <w:rPr>
          <w:rFonts w:ascii="Lato" w:hAnsi="Lato" w:cs="Arial"/>
          <w:i/>
          <w:color w:val="000000" w:themeColor="text1"/>
          <w:spacing w:val="4"/>
          <w:sz w:val="22"/>
          <w:szCs w:val="22"/>
        </w:rPr>
        <w:t>kiego</w:t>
      </w:r>
      <w:r w:rsidRPr="005E28FF">
        <w:rPr>
          <w:rFonts w:ascii="Lato" w:hAnsi="Lato" w:cs="Arial"/>
          <w:color w:val="000000" w:themeColor="text1"/>
          <w:spacing w:val="4"/>
          <w:sz w:val="22"/>
          <w:szCs w:val="22"/>
        </w:rPr>
        <w:t>, jak również rozpoznał zarzuty podniesione przez skarżąc</w:t>
      </w:r>
      <w:r w:rsidR="00B04B06" w:rsidRPr="005E28FF">
        <w:rPr>
          <w:rFonts w:ascii="Lato" w:hAnsi="Lato" w:cs="Arial"/>
          <w:color w:val="000000" w:themeColor="text1"/>
          <w:spacing w:val="4"/>
          <w:sz w:val="22"/>
          <w:szCs w:val="22"/>
        </w:rPr>
        <w:t>ą</w:t>
      </w:r>
      <w:r w:rsidRPr="005E28FF">
        <w:rPr>
          <w:rFonts w:ascii="Lato" w:hAnsi="Lato" w:cs="Arial"/>
          <w:color w:val="000000" w:themeColor="text1"/>
          <w:spacing w:val="4"/>
          <w:sz w:val="22"/>
          <w:szCs w:val="22"/>
        </w:rPr>
        <w:t xml:space="preserve"> stron</w:t>
      </w:r>
      <w:r w:rsidR="00B04B06" w:rsidRPr="005E28FF">
        <w:rPr>
          <w:rFonts w:ascii="Lato" w:hAnsi="Lato" w:cs="Arial"/>
          <w:color w:val="000000" w:themeColor="text1"/>
          <w:spacing w:val="4"/>
          <w:sz w:val="22"/>
          <w:szCs w:val="22"/>
        </w:rPr>
        <w:t>ę</w:t>
      </w:r>
      <w:r w:rsidRPr="005E28FF">
        <w:rPr>
          <w:rFonts w:ascii="Lato" w:hAnsi="Lato" w:cs="Arial"/>
          <w:color w:val="000000" w:themeColor="text1"/>
          <w:spacing w:val="4"/>
          <w:sz w:val="22"/>
          <w:szCs w:val="22"/>
        </w:rPr>
        <w:t>.</w:t>
      </w:r>
    </w:p>
    <w:p w14:paraId="1206255D" w14:textId="620124FB" w:rsidR="00131CC4" w:rsidRPr="005E28FF" w:rsidRDefault="000340ED" w:rsidP="000B5A2B">
      <w:pPr>
        <w:spacing w:before="120" w:after="240" w:line="240" w:lineRule="exact"/>
        <w:jc w:val="both"/>
        <w:outlineLvl w:val="0"/>
        <w:rPr>
          <w:rFonts w:ascii="Lato" w:hAnsi="Lato" w:cs="Arial"/>
          <w:color w:val="000000" w:themeColor="text1"/>
          <w:spacing w:val="4"/>
          <w:sz w:val="22"/>
          <w:szCs w:val="22"/>
        </w:rPr>
      </w:pPr>
      <w:r>
        <w:rPr>
          <w:rFonts w:ascii="Lato" w:hAnsi="Lato" w:cs="Arial"/>
          <w:color w:val="000000" w:themeColor="text1"/>
          <w:spacing w:val="4"/>
          <w:sz w:val="22"/>
          <w:szCs w:val="22"/>
        </w:rPr>
        <w:t xml:space="preserve">Na podstawie </w:t>
      </w:r>
      <w:r w:rsidR="00131CC4" w:rsidRPr="005E28FF">
        <w:rPr>
          <w:rFonts w:ascii="Lato" w:hAnsi="Lato" w:cs="Arial"/>
          <w:color w:val="000000" w:themeColor="text1"/>
          <w:spacing w:val="4"/>
          <w:sz w:val="22"/>
          <w:szCs w:val="22"/>
        </w:rPr>
        <w:t xml:space="preserve">art. 38 pkt </w:t>
      </w:r>
      <w:r w:rsidR="00955044">
        <w:rPr>
          <w:rFonts w:ascii="Lato" w:hAnsi="Lato" w:cs="Arial"/>
          <w:color w:val="000000" w:themeColor="text1"/>
          <w:spacing w:val="4"/>
          <w:sz w:val="22"/>
          <w:szCs w:val="22"/>
        </w:rPr>
        <w:t>2</w:t>
      </w:r>
      <w:r w:rsidR="00131CC4" w:rsidRPr="005E28FF">
        <w:rPr>
          <w:rFonts w:ascii="Lato" w:hAnsi="Lato" w:cs="Arial"/>
          <w:color w:val="000000" w:themeColor="text1"/>
          <w:spacing w:val="4"/>
          <w:sz w:val="22"/>
          <w:szCs w:val="22"/>
        </w:rPr>
        <w:t xml:space="preserve"> lit. </w:t>
      </w:r>
      <w:r w:rsidR="00955044">
        <w:rPr>
          <w:rFonts w:ascii="Lato" w:hAnsi="Lato" w:cs="Arial"/>
          <w:color w:val="000000" w:themeColor="text1"/>
          <w:spacing w:val="4"/>
          <w:sz w:val="22"/>
          <w:szCs w:val="22"/>
        </w:rPr>
        <w:t>zg</w:t>
      </w:r>
      <w:r w:rsidR="00131CC4" w:rsidRPr="005E28FF">
        <w:rPr>
          <w:rFonts w:ascii="Lato" w:hAnsi="Lato" w:cs="Arial"/>
          <w:color w:val="000000" w:themeColor="text1"/>
          <w:spacing w:val="4"/>
          <w:sz w:val="22"/>
          <w:szCs w:val="22"/>
        </w:rPr>
        <w:t xml:space="preserve"> </w:t>
      </w:r>
      <w:r w:rsidR="00131CC4" w:rsidRPr="005E28FF">
        <w:rPr>
          <w:rFonts w:ascii="Lato" w:hAnsi="Lato" w:cs="Arial"/>
          <w:i/>
          <w:color w:val="000000" w:themeColor="text1"/>
          <w:spacing w:val="4"/>
          <w:sz w:val="22"/>
          <w:szCs w:val="22"/>
        </w:rPr>
        <w:t>specustawy gazowej</w:t>
      </w:r>
      <w:r w:rsidR="00131CC4" w:rsidRPr="005E28FF">
        <w:rPr>
          <w:rFonts w:ascii="Lato" w:hAnsi="Lato" w:cs="Arial"/>
          <w:color w:val="000000" w:themeColor="text1"/>
          <w:spacing w:val="4"/>
          <w:sz w:val="22"/>
          <w:szCs w:val="22"/>
        </w:rPr>
        <w:t xml:space="preserve">, projektowana inwestycja polegająca na </w:t>
      </w:r>
      <w:r w:rsidR="00955044">
        <w:rPr>
          <w:rFonts w:ascii="Lato" w:hAnsi="Lato" w:cs="Arial"/>
          <w:color w:val="000000" w:themeColor="text1"/>
          <w:spacing w:val="4"/>
          <w:sz w:val="22"/>
          <w:szCs w:val="22"/>
        </w:rPr>
        <w:t>prze</w:t>
      </w:r>
      <w:r w:rsidR="00131CC4" w:rsidRPr="005E28FF">
        <w:rPr>
          <w:rFonts w:ascii="Lato" w:hAnsi="Lato" w:cs="Arial"/>
          <w:color w:val="000000" w:themeColor="text1"/>
          <w:spacing w:val="4"/>
          <w:sz w:val="22"/>
          <w:szCs w:val="22"/>
        </w:rPr>
        <w:t>budowie</w:t>
      </w:r>
      <w:r w:rsidR="00D67835" w:rsidRPr="005E28FF">
        <w:rPr>
          <w:rFonts w:ascii="Lato" w:hAnsi="Lato"/>
          <w:color w:val="000000" w:themeColor="text1"/>
          <w:spacing w:val="4"/>
          <w:sz w:val="22"/>
          <w:szCs w:val="22"/>
        </w:rPr>
        <w:t xml:space="preserve"> </w:t>
      </w:r>
      <w:r w:rsidR="000601C2" w:rsidRPr="005E28FF">
        <w:rPr>
          <w:rFonts w:ascii="Lato" w:hAnsi="Lato"/>
          <w:color w:val="000000" w:themeColor="text1"/>
          <w:spacing w:val="4"/>
          <w:sz w:val="22"/>
          <w:szCs w:val="22"/>
        </w:rPr>
        <w:t xml:space="preserve">gazociągu </w:t>
      </w:r>
      <w:r w:rsidR="00955044" w:rsidRPr="00496468">
        <w:rPr>
          <w:rFonts w:ascii="Lato" w:hAnsi="Lato" w:cs="Arial"/>
          <w:iCs/>
          <w:spacing w:val="4"/>
          <w:sz w:val="22"/>
          <w:szCs w:val="22"/>
        </w:rPr>
        <w:t xml:space="preserve">DN200 Kędzierzyn - Zdzieszowice - </w:t>
      </w:r>
      <w:proofErr w:type="spellStart"/>
      <w:r w:rsidR="00955044" w:rsidRPr="00496468">
        <w:rPr>
          <w:rFonts w:ascii="Lato" w:hAnsi="Lato" w:cs="Arial"/>
          <w:iCs/>
          <w:spacing w:val="4"/>
          <w:sz w:val="22"/>
          <w:szCs w:val="22"/>
        </w:rPr>
        <w:t>odg</w:t>
      </w:r>
      <w:proofErr w:type="spellEnd"/>
      <w:r w:rsidR="00955044" w:rsidRPr="00496468">
        <w:rPr>
          <w:rFonts w:ascii="Lato" w:hAnsi="Lato" w:cs="Arial"/>
          <w:iCs/>
          <w:spacing w:val="4"/>
          <w:sz w:val="22"/>
          <w:szCs w:val="22"/>
        </w:rPr>
        <w:t>. do SRP Strzelce Opolskie (połączenie z I etapem) granica obrębów Czarnocin i Dolna II etap</w:t>
      </w:r>
      <w:r w:rsidR="00131CC4" w:rsidRPr="005E28FF">
        <w:rPr>
          <w:rFonts w:ascii="Lato" w:hAnsi="Lato" w:cs="Arial"/>
          <w:color w:val="000000" w:themeColor="text1"/>
          <w:spacing w:val="4"/>
          <w:sz w:val="22"/>
          <w:szCs w:val="22"/>
        </w:rPr>
        <w:t xml:space="preserve">, stanowi </w:t>
      </w:r>
      <w:r w:rsidR="00131CC4" w:rsidRPr="005E28FF">
        <w:rPr>
          <w:rFonts w:ascii="Lato" w:hAnsi="Lato" w:cs="Arial"/>
          <w:color w:val="000000" w:themeColor="text1"/>
          <w:spacing w:val="4"/>
          <w:sz w:val="22"/>
          <w:szCs w:val="22"/>
          <w:shd w:val="clear" w:color="auto" w:fill="FFFFFF"/>
        </w:rPr>
        <w:t xml:space="preserve">inwestycję towarzyszącą inwestycjom w zakresie terminalu, realizowaną przez </w:t>
      </w:r>
      <w:r w:rsidR="00955044">
        <w:rPr>
          <w:rFonts w:ascii="Lato" w:hAnsi="Lato" w:cs="Arial"/>
          <w:color w:val="000000" w:themeColor="text1"/>
          <w:spacing w:val="4"/>
          <w:sz w:val="22"/>
          <w:szCs w:val="22"/>
        </w:rPr>
        <w:t>Operatora Gazociągów Przesyłowych GAZ-SYSTEM S.A. z siedzibą w Warszawie</w:t>
      </w:r>
      <w:r w:rsidR="00131CC4" w:rsidRPr="005E28FF">
        <w:rPr>
          <w:rFonts w:ascii="Lato" w:hAnsi="Lato" w:cs="Arial"/>
          <w:color w:val="000000" w:themeColor="text1"/>
          <w:spacing w:val="4"/>
          <w:sz w:val="22"/>
          <w:szCs w:val="22"/>
        </w:rPr>
        <w:t xml:space="preserve">. </w:t>
      </w:r>
      <w:r w:rsidR="00955044">
        <w:rPr>
          <w:rFonts w:ascii="Lato" w:hAnsi="Lato" w:cs="Arial"/>
          <w:color w:val="000000" w:themeColor="text1"/>
          <w:spacing w:val="4"/>
          <w:sz w:val="22"/>
          <w:szCs w:val="22"/>
        </w:rPr>
        <w:br/>
      </w:r>
      <w:r w:rsidR="00131CC4" w:rsidRPr="005E28FF">
        <w:rPr>
          <w:rFonts w:ascii="Lato" w:hAnsi="Lato" w:cs="Arial"/>
          <w:color w:val="000000" w:themeColor="text1"/>
          <w:spacing w:val="4"/>
          <w:sz w:val="22"/>
          <w:szCs w:val="22"/>
        </w:rPr>
        <w:t xml:space="preserve">Jak przewiduje art. 39 ust. 1 </w:t>
      </w:r>
      <w:r w:rsidR="00131CC4" w:rsidRPr="005E28FF">
        <w:rPr>
          <w:rFonts w:ascii="Lato" w:hAnsi="Lato" w:cs="Arial"/>
          <w:i/>
          <w:color w:val="000000" w:themeColor="text1"/>
          <w:spacing w:val="4"/>
          <w:sz w:val="22"/>
          <w:szCs w:val="22"/>
        </w:rPr>
        <w:t>specustawy gazowej</w:t>
      </w:r>
      <w:r w:rsidR="00131CC4" w:rsidRPr="005E28FF">
        <w:rPr>
          <w:rFonts w:ascii="Lato" w:hAnsi="Lato" w:cs="Arial"/>
          <w:color w:val="000000" w:themeColor="text1"/>
          <w:spacing w:val="4"/>
          <w:sz w:val="22"/>
          <w:szCs w:val="22"/>
        </w:rPr>
        <w:t xml:space="preserve">, </w:t>
      </w:r>
      <w:r w:rsidR="00131CC4" w:rsidRPr="005E28FF">
        <w:rPr>
          <w:rFonts w:ascii="Lato" w:hAnsi="Lato" w:cs="Arial"/>
          <w:color w:val="000000" w:themeColor="text1"/>
          <w:spacing w:val="4"/>
          <w:sz w:val="22"/>
          <w:szCs w:val="22"/>
          <w:shd w:val="clear" w:color="auto" w:fill="FFFFFF"/>
        </w:rPr>
        <w:t>do inwestycji towarzyszących stosuje się przepisy rozdziałów 2, 3 i 6 oraz art. 43 ww. ustawy.</w:t>
      </w:r>
    </w:p>
    <w:p w14:paraId="10D41E74" w14:textId="6BE04770" w:rsidR="00131CC4" w:rsidRPr="005E28FF" w:rsidRDefault="00131CC4" w:rsidP="000B5A2B">
      <w:pPr>
        <w:spacing w:before="120" w:after="240" w:line="240" w:lineRule="exact"/>
        <w:jc w:val="both"/>
        <w:outlineLvl w:val="0"/>
        <w:rPr>
          <w:rFonts w:ascii="Lato" w:hAnsi="Lato" w:cs="Arial"/>
          <w:bCs/>
          <w:iCs/>
          <w:color w:val="000000" w:themeColor="text1"/>
          <w:spacing w:val="4"/>
          <w:sz w:val="22"/>
          <w:szCs w:val="22"/>
        </w:rPr>
      </w:pPr>
      <w:r w:rsidRPr="005E28FF">
        <w:rPr>
          <w:rFonts w:ascii="Lato" w:hAnsi="Lato" w:cs="Arial"/>
          <w:color w:val="000000" w:themeColor="text1"/>
          <w:spacing w:val="4"/>
          <w:sz w:val="22"/>
          <w:szCs w:val="22"/>
        </w:rPr>
        <w:t xml:space="preserve">Stosownie do art. 5 ust. 1 w zw. z art. 1 ust. 2 pkt 3 </w:t>
      </w:r>
      <w:r w:rsidRPr="005E28FF">
        <w:rPr>
          <w:rFonts w:ascii="Lato" w:hAnsi="Lato" w:cs="Arial"/>
          <w:i/>
          <w:color w:val="000000" w:themeColor="text1"/>
          <w:spacing w:val="4"/>
          <w:sz w:val="22"/>
          <w:szCs w:val="22"/>
        </w:rPr>
        <w:t>specustawy gazowej</w:t>
      </w:r>
      <w:r w:rsidRPr="005E28FF">
        <w:rPr>
          <w:rFonts w:ascii="Lato" w:hAnsi="Lato" w:cs="Arial"/>
          <w:color w:val="000000" w:themeColor="text1"/>
          <w:spacing w:val="4"/>
          <w:sz w:val="22"/>
          <w:szCs w:val="22"/>
        </w:rPr>
        <w:t xml:space="preserve">, z wnioskiem </w:t>
      </w:r>
      <w:r w:rsidRPr="005E28FF">
        <w:rPr>
          <w:rFonts w:ascii="Lato" w:hAnsi="Lato" w:cs="Arial"/>
          <w:color w:val="000000" w:themeColor="text1"/>
          <w:spacing w:val="4"/>
          <w:sz w:val="22"/>
          <w:szCs w:val="22"/>
        </w:rPr>
        <w:br/>
        <w:t xml:space="preserve">o wydanie decyzji o ustaleniu lokalizacji inwestycji w zakresie terminalu dla omawianego zamierzenia inwestycyjnego do Wojewody </w:t>
      </w:r>
      <w:r w:rsidR="00955044">
        <w:rPr>
          <w:rFonts w:ascii="Lato" w:hAnsi="Lato" w:cs="Arial"/>
          <w:color w:val="000000" w:themeColor="text1"/>
          <w:spacing w:val="4"/>
          <w:sz w:val="22"/>
          <w:szCs w:val="22"/>
        </w:rPr>
        <w:t>Opols</w:t>
      </w:r>
      <w:r w:rsidRPr="005E28FF">
        <w:rPr>
          <w:rFonts w:ascii="Lato" w:hAnsi="Lato" w:cs="Arial"/>
          <w:color w:val="000000" w:themeColor="text1"/>
          <w:spacing w:val="4"/>
          <w:sz w:val="22"/>
          <w:szCs w:val="22"/>
        </w:rPr>
        <w:t xml:space="preserve">kiego wystąpiła ww. spółka, </w:t>
      </w:r>
      <w:r w:rsidR="00DC0858" w:rsidRPr="005E28FF">
        <w:rPr>
          <w:rFonts w:ascii="Lato" w:hAnsi="Lato" w:cs="Arial"/>
          <w:color w:val="000000" w:themeColor="text1"/>
          <w:spacing w:val="4"/>
          <w:sz w:val="22"/>
          <w:szCs w:val="22"/>
        </w:rPr>
        <w:br/>
      </w:r>
      <w:r w:rsidRPr="005E28FF">
        <w:rPr>
          <w:rFonts w:ascii="Lato" w:hAnsi="Lato" w:cs="Arial"/>
          <w:color w:val="000000" w:themeColor="text1"/>
          <w:spacing w:val="4"/>
          <w:sz w:val="22"/>
          <w:szCs w:val="22"/>
        </w:rPr>
        <w:lastRenderedPageBreak/>
        <w:t xml:space="preserve">tj. </w:t>
      </w:r>
      <w:r w:rsidR="00955044">
        <w:rPr>
          <w:rFonts w:ascii="Lato" w:hAnsi="Lato" w:cs="Arial"/>
          <w:color w:val="000000" w:themeColor="text1"/>
          <w:spacing w:val="4"/>
          <w:sz w:val="22"/>
          <w:szCs w:val="22"/>
        </w:rPr>
        <w:t>Operator Gazociągów Przesyłowych GAZ-SYSTEM S.A. z siedzibą w Warszawie</w:t>
      </w:r>
      <w:r w:rsidRPr="005E28FF">
        <w:rPr>
          <w:rFonts w:ascii="Lato" w:hAnsi="Lato" w:cs="Arial"/>
          <w:color w:val="000000" w:themeColor="text1"/>
          <w:spacing w:val="4"/>
          <w:sz w:val="22"/>
          <w:szCs w:val="22"/>
        </w:rPr>
        <w:t xml:space="preserve">, </w:t>
      </w:r>
      <w:r w:rsidRPr="005E28FF">
        <w:rPr>
          <w:rFonts w:ascii="Lato" w:hAnsi="Lato" w:cs="Arial"/>
          <w:bCs/>
          <w:iCs/>
          <w:color w:val="000000" w:themeColor="text1"/>
          <w:spacing w:val="4"/>
          <w:sz w:val="22"/>
          <w:szCs w:val="22"/>
        </w:rPr>
        <w:t>reprezentowan</w:t>
      </w:r>
      <w:r w:rsidR="00955044">
        <w:rPr>
          <w:rFonts w:ascii="Lato" w:hAnsi="Lato" w:cs="Arial"/>
          <w:bCs/>
          <w:iCs/>
          <w:color w:val="000000" w:themeColor="text1"/>
          <w:spacing w:val="4"/>
          <w:sz w:val="22"/>
          <w:szCs w:val="22"/>
        </w:rPr>
        <w:t>y</w:t>
      </w:r>
      <w:r w:rsidRPr="005E28FF">
        <w:rPr>
          <w:rFonts w:ascii="Lato" w:hAnsi="Lato" w:cs="Arial"/>
          <w:bCs/>
          <w:iCs/>
          <w:color w:val="000000" w:themeColor="text1"/>
          <w:spacing w:val="4"/>
          <w:sz w:val="22"/>
          <w:szCs w:val="22"/>
        </w:rPr>
        <w:t xml:space="preserve"> przez ustanowionego w sprawie pełnomocnika.</w:t>
      </w:r>
    </w:p>
    <w:p w14:paraId="34A10E6D" w14:textId="2D15AF1A" w:rsidR="00131CC4" w:rsidRPr="005E28FF" w:rsidRDefault="00131CC4" w:rsidP="000B5A2B">
      <w:pPr>
        <w:spacing w:before="120" w:after="240" w:line="240" w:lineRule="exact"/>
        <w:jc w:val="both"/>
        <w:outlineLvl w:val="0"/>
        <w:rPr>
          <w:rFonts w:ascii="Lato" w:hAnsi="Lato" w:cs="Arial"/>
          <w:color w:val="000000" w:themeColor="text1"/>
          <w:spacing w:val="4"/>
          <w:sz w:val="22"/>
          <w:szCs w:val="22"/>
        </w:rPr>
      </w:pPr>
      <w:r w:rsidRPr="005E28FF">
        <w:rPr>
          <w:rFonts w:ascii="Lato" w:hAnsi="Lato" w:cs="Arial"/>
          <w:bCs/>
          <w:iCs/>
          <w:color w:val="000000" w:themeColor="text1"/>
          <w:spacing w:val="4"/>
          <w:sz w:val="22"/>
          <w:szCs w:val="22"/>
        </w:rPr>
        <w:t xml:space="preserve">Analizując złożony przez </w:t>
      </w:r>
      <w:r w:rsidRPr="005E28FF">
        <w:rPr>
          <w:rFonts w:ascii="Lato" w:hAnsi="Lato" w:cs="Arial"/>
          <w:bCs/>
          <w:i/>
          <w:iCs/>
          <w:color w:val="000000" w:themeColor="text1"/>
          <w:spacing w:val="4"/>
          <w:sz w:val="22"/>
          <w:szCs w:val="22"/>
        </w:rPr>
        <w:t>inwestora</w:t>
      </w:r>
      <w:r w:rsidRPr="005E28FF">
        <w:rPr>
          <w:rFonts w:ascii="Lato" w:hAnsi="Lato" w:cs="Arial"/>
          <w:bCs/>
          <w:iCs/>
          <w:color w:val="000000" w:themeColor="text1"/>
          <w:spacing w:val="4"/>
          <w:sz w:val="22"/>
          <w:szCs w:val="22"/>
        </w:rPr>
        <w:t xml:space="preserve"> wniosek, </w:t>
      </w:r>
      <w:r w:rsidRPr="005E28FF">
        <w:rPr>
          <w:rFonts w:ascii="Lato" w:hAnsi="Lato" w:cs="Arial"/>
          <w:bCs/>
          <w:i/>
          <w:iCs/>
          <w:color w:val="000000" w:themeColor="text1"/>
          <w:spacing w:val="4"/>
          <w:sz w:val="22"/>
          <w:szCs w:val="22"/>
        </w:rPr>
        <w:t>Minister</w:t>
      </w:r>
      <w:r w:rsidRPr="005E28FF">
        <w:rPr>
          <w:rFonts w:ascii="Lato" w:hAnsi="Lato" w:cs="Arial"/>
          <w:bCs/>
          <w:iCs/>
          <w:color w:val="000000" w:themeColor="text1"/>
          <w:spacing w:val="4"/>
          <w:sz w:val="22"/>
          <w:szCs w:val="22"/>
        </w:rPr>
        <w:t xml:space="preserve"> uznał, że zawiera on wszystkie elementy wymagane na podstawie przepisu art. 6 w zw. z art. 39 ust. 1 </w:t>
      </w:r>
      <w:r w:rsidRPr="005E28FF">
        <w:rPr>
          <w:rFonts w:ascii="Lato" w:hAnsi="Lato" w:cs="Arial"/>
          <w:bCs/>
          <w:i/>
          <w:iCs/>
          <w:color w:val="000000" w:themeColor="text1"/>
          <w:spacing w:val="4"/>
          <w:sz w:val="22"/>
          <w:szCs w:val="22"/>
        </w:rPr>
        <w:t>specustawy gazowej</w:t>
      </w:r>
      <w:r w:rsidRPr="005E28FF">
        <w:rPr>
          <w:rFonts w:ascii="Lato" w:hAnsi="Lato" w:cs="Arial"/>
          <w:bCs/>
          <w:iCs/>
          <w:color w:val="000000" w:themeColor="text1"/>
          <w:spacing w:val="4"/>
          <w:sz w:val="22"/>
          <w:szCs w:val="22"/>
        </w:rPr>
        <w:t>.</w:t>
      </w:r>
    </w:p>
    <w:p w14:paraId="21B32D9D" w14:textId="51BA1CFD" w:rsidR="00131CC4" w:rsidRPr="005E28FF" w:rsidRDefault="00131CC4" w:rsidP="000B5A2B">
      <w:pPr>
        <w:spacing w:before="120" w:after="240" w:line="240" w:lineRule="exact"/>
        <w:jc w:val="both"/>
        <w:outlineLvl w:val="0"/>
        <w:rPr>
          <w:rFonts w:ascii="Lato" w:hAnsi="Lato" w:cs="Arial"/>
          <w:color w:val="000000" w:themeColor="text1"/>
          <w:spacing w:val="4"/>
          <w:sz w:val="22"/>
          <w:szCs w:val="22"/>
        </w:rPr>
      </w:pPr>
      <w:r w:rsidRPr="005E28FF">
        <w:rPr>
          <w:rFonts w:ascii="Lato" w:hAnsi="Lato" w:cs="Arial"/>
          <w:color w:val="000000" w:themeColor="text1"/>
          <w:spacing w:val="4"/>
          <w:sz w:val="22"/>
          <w:szCs w:val="22"/>
        </w:rPr>
        <w:t xml:space="preserve">Następnie, organ odwoławczy poddał kontroli przeprowadzone przez Wojewodę </w:t>
      </w:r>
      <w:r w:rsidR="00955044">
        <w:rPr>
          <w:rFonts w:ascii="Lato" w:hAnsi="Lato" w:cs="Arial"/>
          <w:color w:val="000000" w:themeColor="text1"/>
          <w:spacing w:val="4"/>
          <w:sz w:val="22"/>
          <w:szCs w:val="22"/>
        </w:rPr>
        <w:t>Opols</w:t>
      </w:r>
      <w:r w:rsidR="00AF2B87" w:rsidRPr="005E28FF">
        <w:rPr>
          <w:rFonts w:ascii="Lato" w:hAnsi="Lato" w:cs="Arial"/>
          <w:color w:val="000000" w:themeColor="text1"/>
          <w:spacing w:val="4"/>
          <w:sz w:val="22"/>
          <w:szCs w:val="22"/>
        </w:rPr>
        <w:t>k</w:t>
      </w:r>
      <w:r w:rsidRPr="005E28FF">
        <w:rPr>
          <w:rFonts w:ascii="Lato" w:hAnsi="Lato" w:cs="Arial"/>
          <w:color w:val="000000" w:themeColor="text1"/>
          <w:spacing w:val="4"/>
          <w:sz w:val="22"/>
          <w:szCs w:val="22"/>
        </w:rPr>
        <w:t xml:space="preserve">iego postępowanie w sprawie wydania decyzji o ustaleniu lokalizacji </w:t>
      </w:r>
      <w:r w:rsidRPr="005E28FF">
        <w:rPr>
          <w:rFonts w:ascii="Lato" w:hAnsi="Lato" w:cs="Arial"/>
          <w:color w:val="000000" w:themeColor="text1"/>
          <w:spacing w:val="4"/>
          <w:sz w:val="22"/>
          <w:szCs w:val="22"/>
        </w:rPr>
        <w:br/>
        <w:t xml:space="preserve">ww. przedsięwzięcia i stwierdził, co następuje. </w:t>
      </w:r>
    </w:p>
    <w:p w14:paraId="71E9947B" w14:textId="421687E2" w:rsidR="00131CC4" w:rsidRPr="005E28FF" w:rsidRDefault="00131CC4" w:rsidP="000B5A2B">
      <w:pPr>
        <w:spacing w:before="120" w:after="240" w:line="240" w:lineRule="exact"/>
        <w:jc w:val="both"/>
        <w:outlineLvl w:val="0"/>
        <w:rPr>
          <w:rFonts w:ascii="Lato" w:hAnsi="Lato" w:cs="Arial"/>
          <w:bCs/>
          <w:iCs/>
          <w:color w:val="000000" w:themeColor="text1"/>
          <w:spacing w:val="4"/>
          <w:sz w:val="22"/>
          <w:szCs w:val="22"/>
        </w:rPr>
      </w:pPr>
      <w:r w:rsidRPr="005E28FF">
        <w:rPr>
          <w:rFonts w:ascii="Lato" w:hAnsi="Lato" w:cs="Arial"/>
          <w:bCs/>
          <w:color w:val="000000" w:themeColor="text1"/>
          <w:spacing w:val="4"/>
          <w:sz w:val="22"/>
          <w:szCs w:val="22"/>
        </w:rPr>
        <w:t xml:space="preserve">W ocenie organu II instancji, Wojewoda </w:t>
      </w:r>
      <w:r w:rsidR="00955044">
        <w:rPr>
          <w:rFonts w:ascii="Lato" w:hAnsi="Lato" w:cs="Arial"/>
          <w:color w:val="000000" w:themeColor="text1"/>
          <w:spacing w:val="4"/>
          <w:sz w:val="22"/>
          <w:szCs w:val="22"/>
        </w:rPr>
        <w:t>Opols</w:t>
      </w:r>
      <w:r w:rsidR="00AF2B87" w:rsidRPr="005E28FF">
        <w:rPr>
          <w:rFonts w:ascii="Lato" w:hAnsi="Lato" w:cs="Arial"/>
          <w:color w:val="000000" w:themeColor="text1"/>
          <w:spacing w:val="4"/>
          <w:sz w:val="22"/>
          <w:szCs w:val="22"/>
        </w:rPr>
        <w:t>ki</w:t>
      </w:r>
      <w:r w:rsidRPr="005E28FF">
        <w:rPr>
          <w:rFonts w:ascii="Lato" w:hAnsi="Lato" w:cs="Arial"/>
          <w:color w:val="000000" w:themeColor="text1"/>
          <w:spacing w:val="4"/>
          <w:sz w:val="22"/>
          <w:szCs w:val="22"/>
        </w:rPr>
        <w:t xml:space="preserve"> </w:t>
      </w:r>
      <w:r w:rsidRPr="005E28FF">
        <w:rPr>
          <w:rFonts w:ascii="Lato" w:hAnsi="Lato" w:cs="Arial"/>
          <w:bCs/>
          <w:color w:val="000000" w:themeColor="text1"/>
          <w:spacing w:val="4"/>
          <w:sz w:val="22"/>
          <w:szCs w:val="22"/>
        </w:rPr>
        <w:t xml:space="preserve">prawidłowo poinformował strony </w:t>
      </w:r>
      <w:r w:rsidRPr="005E28FF">
        <w:rPr>
          <w:rFonts w:ascii="Lato" w:hAnsi="Lato" w:cs="Arial"/>
          <w:bCs/>
          <w:color w:val="000000" w:themeColor="text1"/>
          <w:spacing w:val="4"/>
          <w:sz w:val="22"/>
          <w:szCs w:val="22"/>
        </w:rPr>
        <w:br/>
        <w:t xml:space="preserve">o wszczętym postępowaniu, podał jego podstawę prawną, </w:t>
      </w:r>
      <w:r w:rsidRPr="005E28FF">
        <w:rPr>
          <w:rFonts w:ascii="Lato" w:hAnsi="Lato" w:cs="Arial"/>
          <w:bCs/>
          <w:iCs/>
          <w:color w:val="000000" w:themeColor="text1"/>
          <w:spacing w:val="4"/>
          <w:sz w:val="22"/>
          <w:szCs w:val="22"/>
        </w:rPr>
        <w:t xml:space="preserve">pouczył o prawie do składania wniosków, uwag i zastrzeżeń, a zatem należycie i wyczerpująco poinformował strony </w:t>
      </w:r>
      <w:r w:rsidRPr="005E28FF">
        <w:rPr>
          <w:rFonts w:ascii="Lato" w:hAnsi="Lato" w:cs="Arial"/>
          <w:bCs/>
          <w:iCs/>
          <w:color w:val="000000" w:themeColor="text1"/>
          <w:spacing w:val="4"/>
          <w:sz w:val="22"/>
          <w:szCs w:val="22"/>
        </w:rPr>
        <w:br/>
        <w:t>o okolicznościach faktycznych i prawnych, będących przedmiotem postępowania administracyjnego, które mogły mieć wpływ na ustalenie ich praw i obowiązków.</w:t>
      </w:r>
    </w:p>
    <w:p w14:paraId="28F23895" w14:textId="5068F276" w:rsidR="00131CC4" w:rsidRPr="005E28FF" w:rsidRDefault="00131CC4" w:rsidP="000B5A2B">
      <w:pPr>
        <w:spacing w:before="120" w:after="240" w:line="240" w:lineRule="exact"/>
        <w:jc w:val="both"/>
        <w:outlineLvl w:val="0"/>
        <w:rPr>
          <w:rFonts w:ascii="Lato" w:hAnsi="Lato" w:cs="Arial"/>
          <w:color w:val="000000" w:themeColor="text1"/>
          <w:spacing w:val="4"/>
          <w:sz w:val="22"/>
          <w:szCs w:val="22"/>
        </w:rPr>
      </w:pPr>
      <w:r w:rsidRPr="005E28FF">
        <w:rPr>
          <w:rFonts w:ascii="Lato" w:hAnsi="Lato" w:cs="Arial"/>
          <w:bCs/>
          <w:color w:val="000000" w:themeColor="text1"/>
          <w:spacing w:val="4"/>
          <w:sz w:val="22"/>
          <w:szCs w:val="22"/>
        </w:rPr>
        <w:t xml:space="preserve">Zgodnie z art. 8 ust. 1 pkt 1 i 2 </w:t>
      </w:r>
      <w:r w:rsidRPr="005E28FF">
        <w:rPr>
          <w:rFonts w:ascii="Lato" w:hAnsi="Lato" w:cs="Arial"/>
          <w:i/>
          <w:color w:val="000000" w:themeColor="text1"/>
          <w:spacing w:val="4"/>
          <w:sz w:val="22"/>
          <w:szCs w:val="22"/>
        </w:rPr>
        <w:t>specustawy gazowej</w:t>
      </w:r>
      <w:r w:rsidRPr="005E28FF">
        <w:rPr>
          <w:rFonts w:ascii="Lato" w:hAnsi="Lato" w:cs="Arial"/>
          <w:color w:val="000000" w:themeColor="text1"/>
          <w:spacing w:val="4"/>
          <w:sz w:val="22"/>
          <w:szCs w:val="22"/>
        </w:rPr>
        <w:t>,</w:t>
      </w:r>
      <w:r w:rsidRPr="005E28FF">
        <w:rPr>
          <w:rFonts w:ascii="Lato" w:hAnsi="Lato" w:cs="Arial"/>
          <w:bCs/>
          <w:color w:val="000000" w:themeColor="text1"/>
          <w:spacing w:val="4"/>
          <w:sz w:val="22"/>
          <w:szCs w:val="22"/>
        </w:rPr>
        <w:t xml:space="preserve"> Wojewoda </w:t>
      </w:r>
      <w:r w:rsidR="00955044">
        <w:rPr>
          <w:rFonts w:ascii="Lato" w:hAnsi="Lato" w:cs="Arial"/>
          <w:color w:val="000000" w:themeColor="text1"/>
          <w:spacing w:val="4"/>
          <w:sz w:val="22"/>
          <w:szCs w:val="22"/>
        </w:rPr>
        <w:t>Opols</w:t>
      </w:r>
      <w:r w:rsidR="00AF2B87" w:rsidRPr="005E28FF">
        <w:rPr>
          <w:rFonts w:ascii="Lato" w:hAnsi="Lato" w:cs="Arial"/>
          <w:color w:val="000000" w:themeColor="text1"/>
          <w:spacing w:val="4"/>
          <w:sz w:val="22"/>
          <w:szCs w:val="22"/>
        </w:rPr>
        <w:t xml:space="preserve">ki </w:t>
      </w:r>
      <w:r w:rsidRPr="005E28FF">
        <w:rPr>
          <w:rFonts w:ascii="Lato" w:hAnsi="Lato" w:cs="Arial"/>
          <w:bCs/>
          <w:color w:val="000000" w:themeColor="text1"/>
          <w:spacing w:val="4"/>
          <w:sz w:val="22"/>
          <w:szCs w:val="22"/>
        </w:rPr>
        <w:t xml:space="preserve">pismem </w:t>
      </w:r>
      <w:r w:rsidR="00DE7755" w:rsidRPr="005E28FF">
        <w:rPr>
          <w:rFonts w:ascii="Lato" w:hAnsi="Lato" w:cs="Arial"/>
          <w:bCs/>
          <w:color w:val="000000" w:themeColor="text1"/>
          <w:spacing w:val="4"/>
          <w:sz w:val="22"/>
          <w:szCs w:val="22"/>
        </w:rPr>
        <w:br/>
      </w:r>
      <w:r w:rsidRPr="005E28FF">
        <w:rPr>
          <w:rFonts w:ascii="Lato" w:hAnsi="Lato" w:cs="Arial"/>
          <w:bCs/>
          <w:color w:val="000000" w:themeColor="text1"/>
          <w:spacing w:val="4"/>
          <w:sz w:val="22"/>
          <w:szCs w:val="22"/>
        </w:rPr>
        <w:t xml:space="preserve">z dnia </w:t>
      </w:r>
      <w:r w:rsidR="00955044">
        <w:rPr>
          <w:rFonts w:ascii="Lato" w:hAnsi="Lato" w:cs="Arial"/>
          <w:bCs/>
          <w:color w:val="000000" w:themeColor="text1"/>
          <w:spacing w:val="4"/>
          <w:sz w:val="22"/>
          <w:szCs w:val="22"/>
        </w:rPr>
        <w:t>4 maja 2023</w:t>
      </w:r>
      <w:r w:rsidRPr="005E28FF">
        <w:rPr>
          <w:rFonts w:ascii="Lato" w:hAnsi="Lato" w:cs="Arial"/>
          <w:bCs/>
          <w:color w:val="000000" w:themeColor="text1"/>
          <w:spacing w:val="4"/>
          <w:sz w:val="22"/>
          <w:szCs w:val="22"/>
        </w:rPr>
        <w:t xml:space="preserve"> r.</w:t>
      </w:r>
      <w:r w:rsidR="00426161" w:rsidRPr="005E28FF">
        <w:rPr>
          <w:rFonts w:ascii="Lato" w:hAnsi="Lato" w:cs="Arial"/>
          <w:bCs/>
          <w:color w:val="000000" w:themeColor="text1"/>
          <w:spacing w:val="4"/>
          <w:sz w:val="22"/>
          <w:szCs w:val="22"/>
        </w:rPr>
        <w:t>,</w:t>
      </w:r>
      <w:r w:rsidRPr="005E28FF">
        <w:rPr>
          <w:rFonts w:ascii="Lato" w:hAnsi="Lato" w:cs="Arial"/>
          <w:bCs/>
          <w:color w:val="000000" w:themeColor="text1"/>
          <w:spacing w:val="4"/>
          <w:sz w:val="22"/>
          <w:szCs w:val="22"/>
        </w:rPr>
        <w:t xml:space="preserve"> </w:t>
      </w:r>
      <w:r w:rsidRPr="005E28FF">
        <w:rPr>
          <w:rFonts w:ascii="Lato" w:hAnsi="Lato" w:cs="Arial"/>
          <w:color w:val="000000" w:themeColor="text1"/>
          <w:spacing w:val="4"/>
          <w:sz w:val="22"/>
          <w:szCs w:val="22"/>
        </w:rPr>
        <w:t>znak</w:t>
      </w:r>
      <w:r w:rsidR="00955044">
        <w:rPr>
          <w:rFonts w:ascii="Lato" w:hAnsi="Lato" w:cs="Arial"/>
          <w:color w:val="000000" w:themeColor="text1"/>
          <w:spacing w:val="4"/>
          <w:sz w:val="22"/>
          <w:szCs w:val="22"/>
        </w:rPr>
        <w:t>: IN.I.747.6.2023.AZ</w:t>
      </w:r>
      <w:r w:rsidRPr="005E28FF">
        <w:rPr>
          <w:rFonts w:ascii="Lato" w:hAnsi="Lato" w:cs="Arial"/>
          <w:bCs/>
          <w:color w:val="000000" w:themeColor="text1"/>
          <w:spacing w:val="4"/>
          <w:sz w:val="22"/>
          <w:szCs w:val="22"/>
        </w:rPr>
        <w:t xml:space="preserve">, zawiadomił o wszczęciu postępowania </w:t>
      </w:r>
      <w:r w:rsidRPr="005E28FF">
        <w:rPr>
          <w:rFonts w:ascii="Lato" w:hAnsi="Lato" w:cs="Arial"/>
          <w:color w:val="000000" w:themeColor="text1"/>
          <w:spacing w:val="4"/>
          <w:sz w:val="22"/>
          <w:szCs w:val="22"/>
        </w:rPr>
        <w:t>o ustaleni</w:t>
      </w:r>
      <w:r w:rsidR="009705F0">
        <w:rPr>
          <w:rFonts w:ascii="Lato" w:hAnsi="Lato" w:cs="Arial"/>
          <w:color w:val="000000" w:themeColor="text1"/>
          <w:spacing w:val="4"/>
          <w:sz w:val="22"/>
          <w:szCs w:val="22"/>
        </w:rPr>
        <w:t>u</w:t>
      </w:r>
      <w:r w:rsidRPr="005E28FF">
        <w:rPr>
          <w:rFonts w:ascii="Lato" w:hAnsi="Lato" w:cs="Arial"/>
          <w:color w:val="000000" w:themeColor="text1"/>
          <w:spacing w:val="4"/>
          <w:sz w:val="22"/>
          <w:szCs w:val="22"/>
        </w:rPr>
        <w:t xml:space="preserve"> lokalizacji przedmiotowej inwestycji </w:t>
      </w:r>
      <w:r w:rsidRPr="005E28FF">
        <w:rPr>
          <w:rFonts w:ascii="Lato" w:hAnsi="Lato" w:cs="Arial"/>
          <w:bCs/>
          <w:color w:val="000000" w:themeColor="text1"/>
          <w:spacing w:val="4"/>
          <w:sz w:val="22"/>
          <w:szCs w:val="22"/>
        </w:rPr>
        <w:t xml:space="preserve">wnioskodawcę oraz właścicieli </w:t>
      </w:r>
      <w:r w:rsidR="009705F0">
        <w:rPr>
          <w:rFonts w:ascii="Lato" w:hAnsi="Lato" w:cs="Arial"/>
          <w:bCs/>
          <w:color w:val="000000" w:themeColor="text1"/>
          <w:spacing w:val="4"/>
          <w:sz w:val="22"/>
          <w:szCs w:val="22"/>
        </w:rPr>
        <w:br/>
      </w:r>
      <w:r w:rsidRPr="005E28FF">
        <w:rPr>
          <w:rFonts w:ascii="Lato" w:hAnsi="Lato" w:cs="Arial"/>
          <w:bCs/>
          <w:color w:val="000000" w:themeColor="text1"/>
          <w:spacing w:val="4"/>
          <w:sz w:val="22"/>
          <w:szCs w:val="22"/>
        </w:rPr>
        <w:t>i użytkowników wieczystych nieruchomości objętych wnioskiem, wysyłając</w:t>
      </w:r>
      <w:r w:rsidR="009705F0">
        <w:rPr>
          <w:rFonts w:ascii="Lato" w:hAnsi="Lato" w:cs="Arial"/>
          <w:bCs/>
          <w:color w:val="000000" w:themeColor="text1"/>
          <w:spacing w:val="4"/>
          <w:sz w:val="22"/>
          <w:szCs w:val="22"/>
        </w:rPr>
        <w:t xml:space="preserve"> </w:t>
      </w:r>
      <w:r w:rsidRPr="005E28FF">
        <w:rPr>
          <w:rFonts w:ascii="Lato" w:hAnsi="Lato" w:cs="Arial"/>
          <w:bCs/>
          <w:color w:val="000000" w:themeColor="text1"/>
          <w:spacing w:val="4"/>
          <w:sz w:val="22"/>
          <w:szCs w:val="22"/>
        </w:rPr>
        <w:t xml:space="preserve">zawiadomienie odpowiednio na adres wskazany we wniosku oraz na adresy wskazane </w:t>
      </w:r>
      <w:r w:rsidR="00955044">
        <w:rPr>
          <w:rFonts w:ascii="Lato" w:hAnsi="Lato" w:cs="Arial"/>
          <w:bCs/>
          <w:color w:val="000000" w:themeColor="text1"/>
          <w:spacing w:val="4"/>
          <w:sz w:val="22"/>
          <w:szCs w:val="22"/>
        </w:rPr>
        <w:br/>
      </w:r>
      <w:r w:rsidRPr="005E28FF">
        <w:rPr>
          <w:rFonts w:ascii="Lato" w:hAnsi="Lato" w:cs="Arial"/>
          <w:bCs/>
          <w:color w:val="000000" w:themeColor="text1"/>
          <w:spacing w:val="4"/>
          <w:sz w:val="22"/>
          <w:szCs w:val="22"/>
        </w:rPr>
        <w:t xml:space="preserve">w katastrze nieruchomości. Pozostałe strony postępowania zostały poinformowane </w:t>
      </w:r>
      <w:r w:rsidR="00955044">
        <w:rPr>
          <w:rFonts w:ascii="Lato" w:hAnsi="Lato" w:cs="Arial"/>
          <w:bCs/>
          <w:color w:val="000000" w:themeColor="text1"/>
          <w:spacing w:val="4"/>
          <w:sz w:val="22"/>
          <w:szCs w:val="22"/>
        </w:rPr>
        <w:br/>
      </w:r>
      <w:r w:rsidRPr="005E28FF">
        <w:rPr>
          <w:rFonts w:ascii="Lato" w:hAnsi="Lato" w:cs="Arial"/>
          <w:color w:val="000000" w:themeColor="text1"/>
          <w:spacing w:val="4"/>
          <w:sz w:val="22"/>
          <w:szCs w:val="22"/>
        </w:rPr>
        <w:t xml:space="preserve">o jego wszczęciu </w:t>
      </w:r>
      <w:r w:rsidRPr="005E28FF">
        <w:rPr>
          <w:rFonts w:ascii="Lato" w:hAnsi="Lato" w:cs="Arial"/>
          <w:bCs/>
          <w:color w:val="000000" w:themeColor="text1"/>
          <w:spacing w:val="4"/>
          <w:sz w:val="22"/>
          <w:szCs w:val="22"/>
        </w:rPr>
        <w:t>w drodze obwieszcze</w:t>
      </w:r>
      <w:r w:rsidRPr="005E28FF">
        <w:rPr>
          <w:rFonts w:ascii="Lato" w:hAnsi="Lato" w:cs="Arial"/>
          <w:color w:val="000000" w:themeColor="text1"/>
          <w:spacing w:val="4"/>
          <w:sz w:val="22"/>
          <w:szCs w:val="22"/>
        </w:rPr>
        <w:t xml:space="preserve">ń. </w:t>
      </w:r>
      <w:r w:rsidRPr="005E28FF">
        <w:rPr>
          <w:rFonts w:ascii="Lato" w:hAnsi="Lato" w:cs="Arial"/>
          <w:iCs/>
          <w:color w:val="000000" w:themeColor="text1"/>
          <w:spacing w:val="4"/>
          <w:sz w:val="22"/>
          <w:szCs w:val="22"/>
        </w:rPr>
        <w:t xml:space="preserve">W zawiadomieniu i obwieszczeniu organ </w:t>
      </w:r>
      <w:r w:rsidR="00955044">
        <w:rPr>
          <w:rFonts w:ascii="Lato" w:hAnsi="Lato" w:cs="Arial"/>
          <w:iCs/>
          <w:color w:val="000000" w:themeColor="text1"/>
          <w:spacing w:val="4"/>
          <w:sz w:val="22"/>
          <w:szCs w:val="22"/>
        </w:rPr>
        <w:br/>
      </w:r>
      <w:r w:rsidRPr="005E28FF">
        <w:rPr>
          <w:rFonts w:ascii="Lato" w:hAnsi="Lato" w:cs="Arial"/>
          <w:iCs/>
          <w:color w:val="000000" w:themeColor="text1"/>
          <w:spacing w:val="4"/>
          <w:sz w:val="22"/>
          <w:szCs w:val="22"/>
        </w:rPr>
        <w:t xml:space="preserve">I instancji poinformował o możliwości zapoznania się z dokumentacją dotyczącą przedmiotowej inwestycji. </w:t>
      </w:r>
    </w:p>
    <w:p w14:paraId="6F717661" w14:textId="057E6634" w:rsidR="00131CC4" w:rsidRPr="005E28FF" w:rsidRDefault="00131CC4" w:rsidP="000B5A2B">
      <w:pPr>
        <w:spacing w:before="120" w:after="240" w:line="240" w:lineRule="exact"/>
        <w:jc w:val="both"/>
        <w:outlineLvl w:val="0"/>
        <w:rPr>
          <w:rFonts w:ascii="Lato" w:hAnsi="Lato" w:cs="Arial"/>
          <w:color w:val="000000" w:themeColor="text1"/>
          <w:spacing w:val="4"/>
          <w:sz w:val="22"/>
          <w:szCs w:val="22"/>
        </w:rPr>
      </w:pPr>
      <w:r w:rsidRPr="005E28FF">
        <w:rPr>
          <w:rFonts w:ascii="Lato" w:hAnsi="Lato" w:cs="Arial"/>
          <w:color w:val="000000" w:themeColor="text1"/>
          <w:spacing w:val="4"/>
          <w:sz w:val="22"/>
          <w:szCs w:val="22"/>
        </w:rPr>
        <w:t xml:space="preserve">Uznając, że zebrany w sprawie materiał dowodowy pozwala na wydanie rozstrzygnięcia, Wojewoda </w:t>
      </w:r>
      <w:r w:rsidR="00923902">
        <w:rPr>
          <w:rFonts w:ascii="Lato" w:hAnsi="Lato" w:cs="Arial"/>
          <w:color w:val="000000" w:themeColor="text1"/>
          <w:spacing w:val="4"/>
          <w:sz w:val="22"/>
          <w:szCs w:val="22"/>
        </w:rPr>
        <w:t>Opolski</w:t>
      </w:r>
      <w:r w:rsidRPr="005E28FF">
        <w:rPr>
          <w:rFonts w:ascii="Lato" w:hAnsi="Lato" w:cs="Arial"/>
          <w:color w:val="000000" w:themeColor="text1"/>
          <w:spacing w:val="4"/>
          <w:sz w:val="22"/>
          <w:szCs w:val="22"/>
        </w:rPr>
        <w:t xml:space="preserve"> wydał w dniu </w:t>
      </w:r>
      <w:r w:rsidR="00923902">
        <w:rPr>
          <w:rFonts w:ascii="Lato" w:hAnsi="Lato" w:cs="Arial"/>
          <w:color w:val="000000" w:themeColor="text1"/>
          <w:spacing w:val="4"/>
          <w:sz w:val="22"/>
          <w:szCs w:val="22"/>
        </w:rPr>
        <w:t>26 maja</w:t>
      </w:r>
      <w:r w:rsidRPr="005E28FF">
        <w:rPr>
          <w:rFonts w:ascii="Lato" w:hAnsi="Lato" w:cs="Arial"/>
          <w:color w:val="000000" w:themeColor="text1"/>
          <w:spacing w:val="4"/>
          <w:sz w:val="22"/>
          <w:szCs w:val="22"/>
        </w:rPr>
        <w:t xml:space="preserve"> 202</w:t>
      </w:r>
      <w:r w:rsidR="00AF2B87" w:rsidRPr="005E28FF">
        <w:rPr>
          <w:rFonts w:ascii="Lato" w:hAnsi="Lato" w:cs="Arial"/>
          <w:color w:val="000000" w:themeColor="text1"/>
          <w:spacing w:val="4"/>
          <w:sz w:val="22"/>
          <w:szCs w:val="22"/>
        </w:rPr>
        <w:t>3</w:t>
      </w:r>
      <w:r w:rsidRPr="005E28FF">
        <w:rPr>
          <w:rFonts w:ascii="Lato" w:hAnsi="Lato" w:cs="Arial"/>
          <w:color w:val="000000" w:themeColor="text1"/>
          <w:spacing w:val="4"/>
          <w:sz w:val="22"/>
          <w:szCs w:val="22"/>
        </w:rPr>
        <w:t xml:space="preserve"> r. decyzję znak: </w:t>
      </w:r>
      <w:r w:rsidR="00923902">
        <w:rPr>
          <w:rFonts w:ascii="Lato" w:hAnsi="Lato" w:cs="Arial"/>
          <w:color w:val="000000" w:themeColor="text1"/>
          <w:spacing w:val="4"/>
          <w:sz w:val="22"/>
          <w:szCs w:val="22"/>
        </w:rPr>
        <w:t>IN.I.747.6.2023.AZ</w:t>
      </w:r>
      <w:r w:rsidRPr="005E28FF">
        <w:rPr>
          <w:rFonts w:ascii="Lato" w:hAnsi="Lato" w:cs="Arial"/>
          <w:bCs/>
          <w:color w:val="000000" w:themeColor="text1"/>
          <w:spacing w:val="4"/>
          <w:sz w:val="22"/>
          <w:szCs w:val="22"/>
        </w:rPr>
        <w:t>,</w:t>
      </w:r>
      <w:r w:rsidRPr="005E28FF">
        <w:rPr>
          <w:rFonts w:ascii="Lato" w:hAnsi="Lato" w:cs="Arial"/>
          <w:color w:val="000000" w:themeColor="text1"/>
          <w:spacing w:val="4"/>
          <w:sz w:val="22"/>
          <w:szCs w:val="22"/>
        </w:rPr>
        <w:t xml:space="preserve"> </w:t>
      </w:r>
      <w:r w:rsidR="00923902">
        <w:rPr>
          <w:rFonts w:ascii="Lato" w:hAnsi="Lato" w:cs="Arial"/>
          <w:color w:val="000000" w:themeColor="text1"/>
          <w:spacing w:val="4"/>
          <w:sz w:val="22"/>
          <w:szCs w:val="22"/>
        </w:rPr>
        <w:br/>
      </w:r>
      <w:r w:rsidRPr="005E28FF">
        <w:rPr>
          <w:rFonts w:ascii="Lato" w:hAnsi="Lato" w:cs="Arial"/>
          <w:iCs/>
          <w:color w:val="000000" w:themeColor="text1"/>
          <w:spacing w:val="4"/>
          <w:sz w:val="22"/>
          <w:szCs w:val="22"/>
        </w:rPr>
        <w:t>o ustaleniu lokalizacji ww. inwestycji towarzyszącej inwestycjom w zakresie terminalu</w:t>
      </w:r>
      <w:r w:rsidRPr="005E28FF">
        <w:rPr>
          <w:rFonts w:ascii="Lato" w:hAnsi="Lato" w:cs="Arial"/>
          <w:bCs/>
          <w:color w:val="000000" w:themeColor="text1"/>
          <w:spacing w:val="4"/>
          <w:sz w:val="22"/>
          <w:szCs w:val="22"/>
        </w:rPr>
        <w:t xml:space="preserve">. </w:t>
      </w:r>
      <w:r w:rsidRPr="005E28FF">
        <w:rPr>
          <w:rFonts w:ascii="Lato" w:hAnsi="Lato" w:cs="Arial"/>
          <w:color w:val="000000" w:themeColor="text1"/>
          <w:spacing w:val="4"/>
          <w:sz w:val="22"/>
          <w:szCs w:val="22"/>
        </w:rPr>
        <w:t xml:space="preserve">Stosownie do art. 34 ust. 1 </w:t>
      </w:r>
      <w:r w:rsidRPr="005E28FF">
        <w:rPr>
          <w:rFonts w:ascii="Lato" w:hAnsi="Lato" w:cs="Arial"/>
          <w:i/>
          <w:color w:val="000000" w:themeColor="text1"/>
          <w:spacing w:val="4"/>
          <w:sz w:val="22"/>
          <w:szCs w:val="22"/>
        </w:rPr>
        <w:t>specustawy gazowej</w:t>
      </w:r>
      <w:r w:rsidRPr="005E28FF">
        <w:rPr>
          <w:rFonts w:ascii="Lato" w:hAnsi="Lato" w:cs="Arial"/>
          <w:color w:val="000000" w:themeColor="text1"/>
          <w:spacing w:val="4"/>
          <w:sz w:val="22"/>
          <w:szCs w:val="22"/>
        </w:rPr>
        <w:t>,</w:t>
      </w:r>
      <w:r w:rsidRPr="005E28FF">
        <w:rPr>
          <w:rFonts w:ascii="Lato" w:hAnsi="Lato" w:cs="Arial"/>
          <w:i/>
          <w:color w:val="000000" w:themeColor="text1"/>
          <w:spacing w:val="4"/>
          <w:sz w:val="22"/>
          <w:szCs w:val="22"/>
        </w:rPr>
        <w:t xml:space="preserve"> </w:t>
      </w:r>
      <w:r w:rsidRPr="005E28FF">
        <w:rPr>
          <w:rFonts w:ascii="Lato" w:hAnsi="Lato" w:cs="Arial"/>
          <w:color w:val="000000" w:themeColor="text1"/>
          <w:spacing w:val="4"/>
          <w:sz w:val="22"/>
          <w:szCs w:val="22"/>
        </w:rPr>
        <w:t>decyzja ta</w:t>
      </w:r>
      <w:r w:rsidRPr="005E28FF">
        <w:rPr>
          <w:rFonts w:ascii="Lato" w:hAnsi="Lato" w:cs="Arial"/>
          <w:i/>
          <w:color w:val="000000" w:themeColor="text1"/>
          <w:spacing w:val="4"/>
          <w:sz w:val="22"/>
          <w:szCs w:val="22"/>
        </w:rPr>
        <w:t xml:space="preserve"> </w:t>
      </w:r>
      <w:r w:rsidRPr="005E28FF">
        <w:rPr>
          <w:rFonts w:ascii="Lato" w:hAnsi="Lato" w:cs="Arial"/>
          <w:color w:val="000000" w:themeColor="text1"/>
          <w:spacing w:val="4"/>
          <w:sz w:val="22"/>
          <w:szCs w:val="22"/>
        </w:rPr>
        <w:t xml:space="preserve">podlega natychmiastowemu wykonaniu. </w:t>
      </w:r>
    </w:p>
    <w:p w14:paraId="58B0CB7C" w14:textId="5DFD2A66" w:rsidR="00131CC4" w:rsidRPr="005E28FF" w:rsidRDefault="00131CC4" w:rsidP="000B5A2B">
      <w:pPr>
        <w:spacing w:before="120" w:after="240" w:line="240" w:lineRule="exact"/>
        <w:jc w:val="both"/>
        <w:outlineLvl w:val="0"/>
        <w:rPr>
          <w:rFonts w:ascii="Lato" w:hAnsi="Lato" w:cs="Arial"/>
          <w:color w:val="000000" w:themeColor="text1"/>
          <w:spacing w:val="4"/>
          <w:sz w:val="22"/>
          <w:szCs w:val="22"/>
          <w:lang w:eastAsia="x-none"/>
        </w:rPr>
      </w:pPr>
      <w:r w:rsidRPr="005E28FF">
        <w:rPr>
          <w:rFonts w:ascii="Lato" w:hAnsi="Lato" w:cs="Arial"/>
          <w:color w:val="000000" w:themeColor="text1"/>
          <w:spacing w:val="4"/>
          <w:sz w:val="22"/>
          <w:szCs w:val="22"/>
        </w:rPr>
        <w:t xml:space="preserve">Kontrolowana </w:t>
      </w:r>
      <w:r w:rsidRPr="005E28FF">
        <w:rPr>
          <w:rFonts w:ascii="Lato" w:hAnsi="Lato" w:cs="Arial"/>
          <w:i/>
          <w:color w:val="000000" w:themeColor="text1"/>
          <w:spacing w:val="4"/>
          <w:sz w:val="22"/>
          <w:szCs w:val="22"/>
        </w:rPr>
        <w:t xml:space="preserve">decyzja Wojewody </w:t>
      </w:r>
      <w:r w:rsidR="00923902">
        <w:rPr>
          <w:rFonts w:ascii="Lato" w:hAnsi="Lato" w:cs="Arial"/>
          <w:i/>
          <w:iCs/>
          <w:color w:val="000000" w:themeColor="text1"/>
          <w:spacing w:val="4"/>
          <w:sz w:val="22"/>
          <w:szCs w:val="22"/>
        </w:rPr>
        <w:t>Opols</w:t>
      </w:r>
      <w:r w:rsidR="00DE7755" w:rsidRPr="005E28FF">
        <w:rPr>
          <w:rFonts w:ascii="Lato" w:hAnsi="Lato" w:cs="Arial"/>
          <w:i/>
          <w:iCs/>
          <w:color w:val="000000" w:themeColor="text1"/>
          <w:spacing w:val="4"/>
          <w:sz w:val="22"/>
          <w:szCs w:val="22"/>
        </w:rPr>
        <w:t>kiego</w:t>
      </w:r>
      <w:r w:rsidRPr="005E28FF">
        <w:rPr>
          <w:rFonts w:ascii="Lato" w:hAnsi="Lato" w:cs="Arial"/>
          <w:color w:val="000000" w:themeColor="text1"/>
          <w:spacing w:val="4"/>
          <w:sz w:val="22"/>
          <w:szCs w:val="22"/>
        </w:rPr>
        <w:t xml:space="preserve"> </w:t>
      </w:r>
      <w:r w:rsidR="00213047" w:rsidRPr="005E28FF">
        <w:rPr>
          <w:rFonts w:ascii="Lato" w:hAnsi="Lato" w:cs="Arial"/>
          <w:color w:val="000000" w:themeColor="text1"/>
          <w:spacing w:val="4"/>
          <w:sz w:val="22"/>
          <w:szCs w:val="22"/>
        </w:rPr>
        <w:t xml:space="preserve">(z zastrzeżeniem uchybień, o których będzie mowa poniżej) </w:t>
      </w:r>
      <w:r w:rsidRPr="005E28FF">
        <w:rPr>
          <w:rFonts w:ascii="Lato" w:hAnsi="Lato" w:cs="Arial"/>
          <w:color w:val="000000" w:themeColor="text1"/>
          <w:spacing w:val="4"/>
          <w:sz w:val="22"/>
          <w:szCs w:val="22"/>
        </w:rPr>
        <w:t xml:space="preserve">czyni zadość wymogom przedstawionym w art. </w:t>
      </w:r>
      <w:r w:rsidRPr="005E28FF">
        <w:rPr>
          <w:rFonts w:ascii="Lato" w:hAnsi="Lato" w:cs="Arial"/>
          <w:bCs/>
          <w:color w:val="000000" w:themeColor="text1"/>
          <w:spacing w:val="4"/>
          <w:sz w:val="22"/>
          <w:szCs w:val="22"/>
        </w:rPr>
        <w:t xml:space="preserve">10 ust. 1 </w:t>
      </w:r>
      <w:r w:rsidRPr="005E28FF">
        <w:rPr>
          <w:rFonts w:ascii="Lato" w:hAnsi="Lato" w:cs="Arial"/>
          <w:bCs/>
          <w:i/>
          <w:color w:val="000000" w:themeColor="text1"/>
          <w:spacing w:val="4"/>
          <w:sz w:val="22"/>
          <w:szCs w:val="22"/>
        </w:rPr>
        <w:t>specustawy gazowej</w:t>
      </w:r>
      <w:r w:rsidRPr="005E28FF">
        <w:rPr>
          <w:rFonts w:ascii="Lato" w:hAnsi="Lato" w:cs="Arial"/>
          <w:color w:val="000000" w:themeColor="text1"/>
          <w:spacing w:val="4"/>
          <w:sz w:val="22"/>
          <w:szCs w:val="22"/>
        </w:rPr>
        <w:t>. Zawiera bowiem w stanie</w:t>
      </w:r>
      <w:r w:rsidR="00F044F9" w:rsidRPr="005E28FF">
        <w:rPr>
          <w:rFonts w:ascii="Lato" w:hAnsi="Lato" w:cs="Arial"/>
          <w:color w:val="000000" w:themeColor="text1"/>
          <w:spacing w:val="4"/>
          <w:sz w:val="22"/>
          <w:szCs w:val="22"/>
        </w:rPr>
        <w:t xml:space="preserve"> </w:t>
      </w:r>
      <w:r w:rsidRPr="005E28FF">
        <w:rPr>
          <w:rFonts w:ascii="Lato" w:hAnsi="Lato" w:cs="Arial"/>
          <w:color w:val="000000" w:themeColor="text1"/>
          <w:spacing w:val="4"/>
          <w:sz w:val="22"/>
          <w:szCs w:val="22"/>
        </w:rPr>
        <w:t>faktycznym niniejszej sprawy wszystkie niezbędne elementy określone w tym przepisie.</w:t>
      </w:r>
      <w:r w:rsidRPr="005E28FF">
        <w:rPr>
          <w:rFonts w:ascii="Lato" w:hAnsi="Lato" w:cs="Arial"/>
          <w:color w:val="000000" w:themeColor="text1"/>
          <w:spacing w:val="4"/>
          <w:sz w:val="22"/>
          <w:szCs w:val="22"/>
          <w:lang w:eastAsia="x-none"/>
        </w:rPr>
        <w:t xml:space="preserve"> </w:t>
      </w:r>
    </w:p>
    <w:p w14:paraId="117B2F17" w14:textId="738DC9EF" w:rsidR="00131CC4" w:rsidRPr="005E28FF" w:rsidRDefault="00131CC4" w:rsidP="000B5A2B">
      <w:pPr>
        <w:spacing w:before="120" w:after="240" w:line="240" w:lineRule="exact"/>
        <w:jc w:val="both"/>
        <w:outlineLvl w:val="0"/>
        <w:rPr>
          <w:rFonts w:ascii="Lato" w:hAnsi="Lato" w:cs="Arial"/>
          <w:bCs/>
          <w:color w:val="000000" w:themeColor="text1"/>
          <w:spacing w:val="4"/>
          <w:sz w:val="22"/>
          <w:szCs w:val="22"/>
          <w:lang w:eastAsia="x-none"/>
        </w:rPr>
      </w:pPr>
      <w:r w:rsidRPr="005E28FF">
        <w:rPr>
          <w:rFonts w:ascii="Lato" w:hAnsi="Lato" w:cs="Arial"/>
          <w:color w:val="000000" w:themeColor="text1"/>
          <w:spacing w:val="4"/>
          <w:sz w:val="22"/>
          <w:szCs w:val="22"/>
          <w:lang w:val="x-none" w:eastAsia="x-none"/>
        </w:rPr>
        <w:t xml:space="preserve">Zgodnie z art. </w:t>
      </w:r>
      <w:r w:rsidRPr="005E28FF">
        <w:rPr>
          <w:rFonts w:ascii="Lato" w:hAnsi="Lato" w:cs="Arial"/>
          <w:color w:val="000000" w:themeColor="text1"/>
          <w:spacing w:val="4"/>
          <w:sz w:val="22"/>
          <w:szCs w:val="22"/>
          <w:lang w:eastAsia="x-none"/>
        </w:rPr>
        <w:t>10</w:t>
      </w:r>
      <w:r w:rsidRPr="005E28FF">
        <w:rPr>
          <w:rFonts w:ascii="Lato" w:hAnsi="Lato" w:cs="Arial"/>
          <w:color w:val="000000" w:themeColor="text1"/>
          <w:spacing w:val="4"/>
          <w:sz w:val="22"/>
          <w:szCs w:val="22"/>
          <w:lang w:val="x-none" w:eastAsia="x-none"/>
        </w:rPr>
        <w:t xml:space="preserve"> ust. 2 </w:t>
      </w:r>
      <w:r w:rsidRPr="005E28FF">
        <w:rPr>
          <w:rFonts w:ascii="Lato" w:hAnsi="Lato" w:cs="Arial"/>
          <w:i/>
          <w:color w:val="000000" w:themeColor="text1"/>
          <w:spacing w:val="4"/>
          <w:sz w:val="22"/>
          <w:szCs w:val="22"/>
          <w:lang w:val="x-none" w:eastAsia="x-none"/>
        </w:rPr>
        <w:t xml:space="preserve">specustawy </w:t>
      </w:r>
      <w:r w:rsidRPr="005E28FF">
        <w:rPr>
          <w:rFonts w:ascii="Lato" w:hAnsi="Lato" w:cs="Arial"/>
          <w:i/>
          <w:color w:val="000000" w:themeColor="text1"/>
          <w:spacing w:val="4"/>
          <w:sz w:val="22"/>
          <w:szCs w:val="22"/>
          <w:lang w:eastAsia="x-none"/>
        </w:rPr>
        <w:t>gazowej</w:t>
      </w:r>
      <w:r w:rsidRPr="005E28FF">
        <w:rPr>
          <w:rFonts w:ascii="Lato" w:hAnsi="Lato" w:cs="Arial"/>
          <w:color w:val="000000" w:themeColor="text1"/>
          <w:spacing w:val="4"/>
          <w:sz w:val="22"/>
          <w:szCs w:val="22"/>
          <w:lang w:val="x-none" w:eastAsia="x-none"/>
        </w:rPr>
        <w:t>, projekt powyższej decyzji został sporządzony przez osob</w:t>
      </w:r>
      <w:r w:rsidR="00AF0B88" w:rsidRPr="005E28FF">
        <w:rPr>
          <w:rFonts w:ascii="Lato" w:hAnsi="Lato" w:cs="Arial"/>
          <w:color w:val="000000" w:themeColor="text1"/>
          <w:spacing w:val="4"/>
          <w:sz w:val="22"/>
          <w:szCs w:val="22"/>
          <w:lang w:eastAsia="x-none"/>
        </w:rPr>
        <w:t>y</w:t>
      </w:r>
      <w:r w:rsidRPr="005E28FF">
        <w:rPr>
          <w:rFonts w:ascii="Lato" w:hAnsi="Lato" w:cs="Arial"/>
          <w:color w:val="000000" w:themeColor="text1"/>
          <w:spacing w:val="4"/>
          <w:sz w:val="22"/>
          <w:szCs w:val="22"/>
          <w:lang w:val="x-none" w:eastAsia="x-none"/>
        </w:rPr>
        <w:t>, o któr</w:t>
      </w:r>
      <w:r w:rsidR="00AF0B88" w:rsidRPr="005E28FF">
        <w:rPr>
          <w:rFonts w:ascii="Lato" w:hAnsi="Lato" w:cs="Arial"/>
          <w:color w:val="000000" w:themeColor="text1"/>
          <w:spacing w:val="4"/>
          <w:sz w:val="22"/>
          <w:szCs w:val="22"/>
          <w:lang w:eastAsia="x-none"/>
        </w:rPr>
        <w:t>ych</w:t>
      </w:r>
      <w:r w:rsidRPr="005E28FF">
        <w:rPr>
          <w:rFonts w:ascii="Lato" w:hAnsi="Lato" w:cs="Arial"/>
          <w:color w:val="000000" w:themeColor="text1"/>
          <w:spacing w:val="4"/>
          <w:sz w:val="22"/>
          <w:szCs w:val="22"/>
          <w:lang w:val="x-none" w:eastAsia="x-none"/>
        </w:rPr>
        <w:t xml:space="preserve"> mowa w </w:t>
      </w:r>
      <w:hyperlink r:id="rId8" w:anchor="hiperlinkText.rpc?hiperlink=type=tresc:nro=Powszechny.1387976:part=a5&amp;full=1" w:tgtFrame="_parent" w:history="1">
        <w:r w:rsidRPr="005E28FF">
          <w:rPr>
            <w:rFonts w:ascii="Lato" w:hAnsi="Lato" w:cs="Arial"/>
            <w:color w:val="000000" w:themeColor="text1"/>
            <w:spacing w:val="4"/>
            <w:sz w:val="22"/>
            <w:szCs w:val="22"/>
            <w:lang w:val="x-none" w:eastAsia="x-none"/>
          </w:rPr>
          <w:t>art. 5</w:t>
        </w:r>
      </w:hyperlink>
      <w:r w:rsidRPr="005E28FF">
        <w:rPr>
          <w:rFonts w:ascii="Lato" w:hAnsi="Lato" w:cs="Arial"/>
          <w:color w:val="000000" w:themeColor="text1"/>
          <w:spacing w:val="4"/>
          <w:sz w:val="22"/>
          <w:szCs w:val="22"/>
          <w:lang w:val="x-none" w:eastAsia="x-none"/>
        </w:rPr>
        <w:t xml:space="preserve"> </w:t>
      </w:r>
      <w:r w:rsidRPr="005E28FF">
        <w:rPr>
          <w:rFonts w:ascii="Lato" w:hAnsi="Lato" w:cs="Arial"/>
          <w:bCs/>
          <w:color w:val="000000" w:themeColor="text1"/>
          <w:spacing w:val="4"/>
          <w:sz w:val="22"/>
          <w:szCs w:val="22"/>
          <w:lang w:val="x-none" w:eastAsia="x-none"/>
        </w:rPr>
        <w:t>ustaw</w:t>
      </w:r>
      <w:r w:rsidRPr="005E28FF">
        <w:rPr>
          <w:rFonts w:ascii="Lato" w:hAnsi="Lato" w:cs="Arial"/>
          <w:bCs/>
          <w:color w:val="000000" w:themeColor="text1"/>
          <w:spacing w:val="4"/>
          <w:sz w:val="22"/>
          <w:szCs w:val="22"/>
          <w:lang w:eastAsia="x-none"/>
        </w:rPr>
        <w:t>y</w:t>
      </w:r>
      <w:r w:rsidRPr="005E28FF">
        <w:rPr>
          <w:rFonts w:ascii="Lato" w:hAnsi="Lato" w:cs="Arial"/>
          <w:bCs/>
          <w:color w:val="000000" w:themeColor="text1"/>
          <w:spacing w:val="4"/>
          <w:sz w:val="22"/>
          <w:szCs w:val="22"/>
          <w:lang w:val="x-none" w:eastAsia="x-none"/>
        </w:rPr>
        <w:t xml:space="preserve"> </w:t>
      </w:r>
      <w:r w:rsidRPr="005E28FF">
        <w:rPr>
          <w:rFonts w:ascii="Lato" w:hAnsi="Lato" w:cs="Arial"/>
          <w:bCs/>
          <w:color w:val="000000" w:themeColor="text1"/>
          <w:spacing w:val="4"/>
          <w:sz w:val="22"/>
          <w:szCs w:val="22"/>
          <w:lang w:eastAsia="x-none"/>
        </w:rPr>
        <w:t xml:space="preserve">z dnia 27 marca 2003 r. </w:t>
      </w:r>
      <w:r w:rsidRPr="005E28FF">
        <w:rPr>
          <w:rFonts w:ascii="Lato" w:hAnsi="Lato" w:cs="Arial"/>
          <w:bCs/>
          <w:color w:val="000000" w:themeColor="text1"/>
          <w:spacing w:val="4"/>
          <w:sz w:val="22"/>
          <w:szCs w:val="22"/>
          <w:lang w:val="x-none" w:eastAsia="x-none"/>
        </w:rPr>
        <w:t xml:space="preserve">o planowaniu </w:t>
      </w:r>
      <w:r w:rsidRPr="005E28FF">
        <w:rPr>
          <w:rFonts w:ascii="Lato" w:hAnsi="Lato" w:cs="Arial"/>
          <w:bCs/>
          <w:color w:val="000000" w:themeColor="text1"/>
          <w:spacing w:val="4"/>
          <w:sz w:val="22"/>
          <w:szCs w:val="22"/>
          <w:lang w:val="x-none" w:eastAsia="x-none"/>
        </w:rPr>
        <w:br/>
        <w:t>i zagospodarowaniu przestrzennym</w:t>
      </w:r>
      <w:r w:rsidRPr="005E28FF">
        <w:rPr>
          <w:rFonts w:ascii="Lato" w:hAnsi="Lato" w:cs="Arial"/>
          <w:bCs/>
          <w:color w:val="000000" w:themeColor="text1"/>
          <w:spacing w:val="4"/>
          <w:sz w:val="22"/>
          <w:szCs w:val="22"/>
          <w:lang w:eastAsia="x-none"/>
        </w:rPr>
        <w:t xml:space="preserve"> (t.j. Dz. U. z 202</w:t>
      </w:r>
      <w:r w:rsidR="00DE7755" w:rsidRPr="005E28FF">
        <w:rPr>
          <w:rFonts w:ascii="Lato" w:hAnsi="Lato" w:cs="Arial"/>
          <w:bCs/>
          <w:color w:val="000000" w:themeColor="text1"/>
          <w:spacing w:val="4"/>
          <w:sz w:val="22"/>
          <w:szCs w:val="22"/>
          <w:lang w:eastAsia="x-none"/>
        </w:rPr>
        <w:t>3</w:t>
      </w:r>
      <w:r w:rsidRPr="005E28FF">
        <w:rPr>
          <w:rFonts w:ascii="Lato" w:hAnsi="Lato" w:cs="Arial"/>
          <w:bCs/>
          <w:color w:val="000000" w:themeColor="text1"/>
          <w:spacing w:val="4"/>
          <w:sz w:val="22"/>
          <w:szCs w:val="22"/>
          <w:lang w:eastAsia="x-none"/>
        </w:rPr>
        <w:t xml:space="preserve"> r. poz. </w:t>
      </w:r>
      <w:r w:rsidR="00DE7755" w:rsidRPr="005E28FF">
        <w:rPr>
          <w:rFonts w:ascii="Lato" w:hAnsi="Lato" w:cs="Arial"/>
          <w:bCs/>
          <w:color w:val="000000" w:themeColor="text1"/>
          <w:spacing w:val="4"/>
          <w:sz w:val="22"/>
          <w:szCs w:val="22"/>
          <w:lang w:eastAsia="x-none"/>
        </w:rPr>
        <w:t>977</w:t>
      </w:r>
      <w:r w:rsidR="00426161" w:rsidRPr="005E28FF">
        <w:rPr>
          <w:rFonts w:ascii="Lato" w:hAnsi="Lato" w:cs="Arial"/>
          <w:bCs/>
          <w:color w:val="000000" w:themeColor="text1"/>
          <w:spacing w:val="4"/>
          <w:sz w:val="22"/>
          <w:szCs w:val="22"/>
          <w:lang w:eastAsia="x-none"/>
        </w:rPr>
        <w:t xml:space="preserve"> z późn. zm.</w:t>
      </w:r>
      <w:r w:rsidRPr="005E28FF">
        <w:rPr>
          <w:rFonts w:ascii="Lato" w:hAnsi="Lato" w:cs="Arial"/>
          <w:bCs/>
          <w:color w:val="000000" w:themeColor="text1"/>
          <w:spacing w:val="4"/>
          <w:sz w:val="22"/>
          <w:szCs w:val="22"/>
          <w:lang w:eastAsia="x-none"/>
        </w:rPr>
        <w:t>).</w:t>
      </w:r>
    </w:p>
    <w:p w14:paraId="197E55B8" w14:textId="097A436E" w:rsidR="008A507E" w:rsidRPr="009705F0" w:rsidRDefault="008A507E" w:rsidP="000B5A2B">
      <w:pPr>
        <w:spacing w:before="120" w:after="240" w:line="240" w:lineRule="exact"/>
        <w:jc w:val="both"/>
        <w:outlineLvl w:val="0"/>
        <w:rPr>
          <w:rFonts w:ascii="Lato" w:hAnsi="Lato" w:cs="Arial"/>
          <w:bCs/>
          <w:color w:val="000000" w:themeColor="text1"/>
          <w:spacing w:val="4"/>
          <w:sz w:val="22"/>
          <w:szCs w:val="22"/>
          <w:lang w:eastAsia="x-none"/>
        </w:rPr>
      </w:pPr>
      <w:r w:rsidRPr="005E28FF">
        <w:rPr>
          <w:rFonts w:ascii="Lato" w:hAnsi="Lato" w:cs="Arial"/>
          <w:iCs/>
          <w:color w:val="000000" w:themeColor="text1"/>
          <w:spacing w:val="4"/>
          <w:sz w:val="22"/>
          <w:szCs w:val="22"/>
        </w:rPr>
        <w:t xml:space="preserve">W </w:t>
      </w:r>
      <w:r w:rsidRPr="00ED3A4B">
        <w:rPr>
          <w:rFonts w:ascii="Lato" w:hAnsi="Lato" w:cs="Arial"/>
          <w:iCs/>
          <w:color w:val="000000" w:themeColor="text1"/>
          <w:spacing w:val="4"/>
          <w:sz w:val="22"/>
          <w:szCs w:val="22"/>
        </w:rPr>
        <w:t xml:space="preserve">myśl art. 12 ust. 1 </w:t>
      </w:r>
      <w:r w:rsidRPr="00ED3A4B">
        <w:rPr>
          <w:rFonts w:ascii="Lato" w:hAnsi="Lato" w:cs="Arial"/>
          <w:i/>
          <w:iCs/>
          <w:color w:val="000000" w:themeColor="text1"/>
          <w:spacing w:val="4"/>
          <w:sz w:val="22"/>
          <w:szCs w:val="22"/>
        </w:rPr>
        <w:t>specustawy gazowej</w:t>
      </w:r>
      <w:r w:rsidRPr="00ED3A4B">
        <w:rPr>
          <w:rFonts w:ascii="Lato" w:hAnsi="Lato" w:cs="Arial"/>
          <w:iCs/>
          <w:color w:val="000000" w:themeColor="text1"/>
          <w:spacing w:val="4"/>
          <w:sz w:val="22"/>
          <w:szCs w:val="22"/>
        </w:rPr>
        <w:t xml:space="preserve">, </w:t>
      </w:r>
      <w:r w:rsidRPr="00ED3A4B">
        <w:rPr>
          <w:rFonts w:ascii="Lato" w:hAnsi="Lato" w:cs="Arial"/>
          <w:bCs/>
          <w:color w:val="000000" w:themeColor="text1"/>
          <w:spacing w:val="4"/>
          <w:sz w:val="22"/>
          <w:szCs w:val="22"/>
        </w:rPr>
        <w:t xml:space="preserve">Wojewoda </w:t>
      </w:r>
      <w:r w:rsidR="00FD7950" w:rsidRPr="00ED3A4B">
        <w:rPr>
          <w:rFonts w:ascii="Lato" w:hAnsi="Lato" w:cs="Arial"/>
          <w:color w:val="000000" w:themeColor="text1"/>
          <w:spacing w:val="4"/>
          <w:sz w:val="22"/>
          <w:szCs w:val="22"/>
        </w:rPr>
        <w:t>Opols</w:t>
      </w:r>
      <w:r w:rsidRPr="00ED3A4B">
        <w:rPr>
          <w:rFonts w:ascii="Lato" w:hAnsi="Lato" w:cs="Arial"/>
          <w:color w:val="000000" w:themeColor="text1"/>
          <w:spacing w:val="4"/>
          <w:sz w:val="22"/>
          <w:szCs w:val="22"/>
        </w:rPr>
        <w:t xml:space="preserve">ki doręczył ww. decyzję wnioskodawcy oraz zawiadomił o jej wydaniu pozostałe strony w drodze obwieszczeń. Właścicieli i użytkowników wieczystych nieruchomości objętych </w:t>
      </w:r>
      <w:r w:rsidRPr="00ED3A4B">
        <w:rPr>
          <w:rFonts w:ascii="Lato" w:hAnsi="Lato" w:cs="Arial"/>
          <w:i/>
          <w:color w:val="000000" w:themeColor="text1"/>
          <w:spacing w:val="4"/>
          <w:sz w:val="22"/>
          <w:szCs w:val="22"/>
        </w:rPr>
        <w:t xml:space="preserve">decyzją Wojewody </w:t>
      </w:r>
      <w:r w:rsidR="00FD7950" w:rsidRPr="00ED3A4B">
        <w:rPr>
          <w:rFonts w:ascii="Lato" w:hAnsi="Lato" w:cs="Arial"/>
          <w:i/>
          <w:iCs/>
          <w:color w:val="000000" w:themeColor="text1"/>
          <w:spacing w:val="4"/>
          <w:sz w:val="22"/>
          <w:szCs w:val="22"/>
        </w:rPr>
        <w:t>Opols</w:t>
      </w:r>
      <w:r w:rsidRPr="00ED3A4B">
        <w:rPr>
          <w:rFonts w:ascii="Lato" w:hAnsi="Lato" w:cs="Arial"/>
          <w:i/>
          <w:iCs/>
          <w:color w:val="000000" w:themeColor="text1"/>
          <w:spacing w:val="4"/>
          <w:sz w:val="22"/>
          <w:szCs w:val="22"/>
        </w:rPr>
        <w:t>kiego</w:t>
      </w:r>
      <w:r w:rsidRPr="00ED3A4B">
        <w:rPr>
          <w:rFonts w:ascii="Lato" w:hAnsi="Lato" w:cs="Arial"/>
          <w:color w:val="000000" w:themeColor="text1"/>
          <w:spacing w:val="4"/>
          <w:sz w:val="22"/>
          <w:szCs w:val="22"/>
        </w:rPr>
        <w:t xml:space="preserve"> organ I instancji poinformował o wydaniu decyzji w drodze zawiadomienia z dnia </w:t>
      </w:r>
      <w:r w:rsidR="00992A86" w:rsidRPr="00ED3A4B">
        <w:rPr>
          <w:rFonts w:ascii="Lato" w:hAnsi="Lato" w:cs="Arial"/>
          <w:color w:val="000000" w:themeColor="text1"/>
          <w:spacing w:val="4"/>
          <w:sz w:val="22"/>
          <w:szCs w:val="22"/>
        </w:rPr>
        <w:t xml:space="preserve">31 maja </w:t>
      </w:r>
      <w:r w:rsidRPr="00ED3A4B">
        <w:rPr>
          <w:rFonts w:ascii="Lato" w:hAnsi="Lato" w:cs="Arial"/>
          <w:color w:val="000000" w:themeColor="text1"/>
          <w:spacing w:val="4"/>
          <w:sz w:val="22"/>
          <w:szCs w:val="22"/>
        </w:rPr>
        <w:t>2023 r. znak: I</w:t>
      </w:r>
      <w:r w:rsidR="00992A86" w:rsidRPr="00ED3A4B">
        <w:rPr>
          <w:rFonts w:ascii="Lato" w:hAnsi="Lato" w:cs="Arial"/>
          <w:color w:val="000000" w:themeColor="text1"/>
          <w:spacing w:val="4"/>
          <w:sz w:val="22"/>
          <w:szCs w:val="22"/>
        </w:rPr>
        <w:t>N.I.747.6.2023.AZ</w:t>
      </w:r>
      <w:r w:rsidRPr="00ED3A4B">
        <w:rPr>
          <w:rFonts w:ascii="Lato" w:hAnsi="Lato" w:cs="Arial"/>
          <w:color w:val="000000" w:themeColor="text1"/>
          <w:spacing w:val="4"/>
          <w:sz w:val="22"/>
          <w:szCs w:val="22"/>
        </w:rPr>
        <w:t>, wysłanego na adresy wskazane</w:t>
      </w:r>
      <w:r w:rsidRPr="00ED3A4B">
        <w:rPr>
          <w:rFonts w:ascii="Lato" w:hAnsi="Lato" w:cs="Arial"/>
          <w:color w:val="000000" w:themeColor="text1"/>
          <w:spacing w:val="4"/>
          <w:sz w:val="22"/>
          <w:szCs w:val="22"/>
        </w:rPr>
        <w:br/>
        <w:t>w katastrze nieruchomości.</w:t>
      </w:r>
      <w:r w:rsidRPr="00ED3A4B">
        <w:rPr>
          <w:rFonts w:ascii="Lato" w:hAnsi="Lato" w:cs="Arial"/>
          <w:iCs/>
          <w:color w:val="000000" w:themeColor="text1"/>
          <w:spacing w:val="4"/>
          <w:sz w:val="22"/>
          <w:szCs w:val="22"/>
        </w:rPr>
        <w:t xml:space="preserve"> W zawiadomieniu oraz w obwieszczeniu zamieszczono, zgodnie z art. 12 ust. 2 </w:t>
      </w:r>
      <w:r w:rsidRPr="00ED3A4B">
        <w:rPr>
          <w:rFonts w:ascii="Lato" w:hAnsi="Lato" w:cs="Arial"/>
          <w:i/>
          <w:iCs/>
          <w:color w:val="000000" w:themeColor="text1"/>
          <w:spacing w:val="4"/>
          <w:sz w:val="22"/>
          <w:szCs w:val="22"/>
        </w:rPr>
        <w:t>specustawy gazowej</w:t>
      </w:r>
      <w:r w:rsidRPr="00ED3A4B">
        <w:rPr>
          <w:rFonts w:ascii="Lato" w:hAnsi="Lato" w:cs="Arial"/>
          <w:iCs/>
          <w:color w:val="000000" w:themeColor="text1"/>
          <w:spacing w:val="4"/>
          <w:sz w:val="22"/>
          <w:szCs w:val="22"/>
        </w:rPr>
        <w:t xml:space="preserve">, informację o miejscu, w którym strony mogą </w:t>
      </w:r>
      <w:r w:rsidRPr="009705F0">
        <w:rPr>
          <w:rFonts w:ascii="Lato" w:hAnsi="Lato" w:cs="Arial"/>
          <w:iCs/>
          <w:color w:val="000000" w:themeColor="text1"/>
          <w:spacing w:val="4"/>
          <w:sz w:val="22"/>
          <w:szCs w:val="22"/>
        </w:rPr>
        <w:t>zapoznać się z treścią decyzji.</w:t>
      </w:r>
    </w:p>
    <w:p w14:paraId="670CC205" w14:textId="5CA11BE9" w:rsidR="00B46011" w:rsidRPr="009705F0" w:rsidRDefault="00B46011" w:rsidP="00B46011">
      <w:pPr>
        <w:autoSpaceDE w:val="0"/>
        <w:autoSpaceDN w:val="0"/>
        <w:adjustRightInd w:val="0"/>
        <w:spacing w:after="240" w:line="240" w:lineRule="exact"/>
        <w:jc w:val="both"/>
        <w:rPr>
          <w:rFonts w:ascii="Lato" w:eastAsiaTheme="minorHAnsi" w:hAnsi="Lato" w:cs="Lato"/>
          <w:color w:val="000000" w:themeColor="text1"/>
          <w:spacing w:val="4"/>
          <w:sz w:val="22"/>
          <w:szCs w:val="22"/>
          <w:lang w:eastAsia="en-US"/>
        </w:rPr>
      </w:pPr>
      <w:r w:rsidRPr="009705F0">
        <w:rPr>
          <w:rFonts w:ascii="Lato" w:eastAsiaTheme="minorHAnsi" w:hAnsi="Lato" w:cs="Lato"/>
          <w:color w:val="000000" w:themeColor="text1"/>
          <w:spacing w:val="4"/>
          <w:sz w:val="22"/>
          <w:szCs w:val="22"/>
          <w:lang w:eastAsia="en-US"/>
        </w:rPr>
        <w:t>Po zapoznaniu się ze zgromadzonym materiałem dowodowym organ II instancji stwierdził, iż wydana decyzja wymaga jednak dokonania korekty merytoryczno-</w:t>
      </w:r>
      <w:r w:rsidRPr="009705F0">
        <w:rPr>
          <w:rFonts w:ascii="Lato" w:eastAsiaTheme="minorHAnsi" w:hAnsi="Lato" w:cs="Lato"/>
          <w:color w:val="000000" w:themeColor="text1"/>
          <w:spacing w:val="4"/>
          <w:sz w:val="22"/>
          <w:szCs w:val="22"/>
          <w:lang w:eastAsia="en-US"/>
        </w:rPr>
        <w:lastRenderedPageBreak/>
        <w:t xml:space="preserve">reformacyjnej. Należy zauważyć, iż przepisy art. 138 § 1 pkt 2 </w:t>
      </w:r>
      <w:r w:rsidRPr="009705F0">
        <w:rPr>
          <w:rFonts w:ascii="Lato" w:eastAsiaTheme="minorHAnsi" w:hAnsi="Lato" w:cs="Lato,Italic"/>
          <w:i/>
          <w:iCs/>
          <w:color w:val="000000" w:themeColor="text1"/>
          <w:spacing w:val="4"/>
          <w:sz w:val="22"/>
          <w:szCs w:val="22"/>
          <w:lang w:eastAsia="en-US"/>
        </w:rPr>
        <w:t xml:space="preserve">kpa </w:t>
      </w:r>
      <w:r w:rsidRPr="009705F0">
        <w:rPr>
          <w:rFonts w:ascii="Lato" w:eastAsiaTheme="minorHAnsi" w:hAnsi="Lato" w:cs="Lato"/>
          <w:color w:val="000000" w:themeColor="text1"/>
          <w:spacing w:val="4"/>
          <w:sz w:val="22"/>
          <w:szCs w:val="22"/>
          <w:lang w:eastAsia="en-US"/>
        </w:rPr>
        <w:t>umożliwiają organowi odwoławczemu korektę zaskarżonej decyzji przez jej uchylenie i orzeczenie w tym zakresie, co do istoty sprawy.</w:t>
      </w:r>
    </w:p>
    <w:p w14:paraId="021FB31F" w14:textId="652A716E" w:rsidR="008A507E" w:rsidRPr="009705F0" w:rsidRDefault="008A507E" w:rsidP="008A507E">
      <w:pPr>
        <w:shd w:val="clear" w:color="auto" w:fill="FFFFFF"/>
        <w:spacing w:after="240" w:line="240" w:lineRule="exact"/>
        <w:jc w:val="both"/>
        <w:rPr>
          <w:rFonts w:ascii="Lato" w:hAnsi="Lato" w:cs="Noto Serif"/>
          <w:color w:val="000000" w:themeColor="text1"/>
          <w:spacing w:val="4"/>
          <w:sz w:val="22"/>
          <w:szCs w:val="22"/>
        </w:rPr>
      </w:pPr>
      <w:r w:rsidRPr="009705F0">
        <w:rPr>
          <w:rFonts w:ascii="Lato" w:eastAsiaTheme="minorHAnsi" w:hAnsi="Lato" w:cs="Lato"/>
          <w:color w:val="000000" w:themeColor="text1"/>
          <w:spacing w:val="4"/>
          <w:sz w:val="22"/>
          <w:szCs w:val="22"/>
          <w:lang w:eastAsia="en-US"/>
        </w:rPr>
        <w:t xml:space="preserve">W pierwszej kolejności należy wskazać, iż </w:t>
      </w:r>
      <w:r w:rsidRPr="009705F0">
        <w:rPr>
          <w:rFonts w:ascii="Lato" w:eastAsia="Arial Unicode MS" w:hAnsi="Lato" w:cs="Arial"/>
          <w:color w:val="000000" w:themeColor="text1"/>
          <w:spacing w:val="4"/>
          <w:kern w:val="3"/>
          <w:sz w:val="22"/>
          <w:szCs w:val="22"/>
        </w:rPr>
        <w:t xml:space="preserve">w myśl art. 6 ust. 1 pkt 1 </w:t>
      </w:r>
      <w:r w:rsidRPr="009705F0">
        <w:rPr>
          <w:rFonts w:ascii="Lato" w:eastAsia="Arial Unicode MS" w:hAnsi="Lato" w:cs="Arial"/>
          <w:i/>
          <w:iCs/>
          <w:color w:val="000000" w:themeColor="text1"/>
          <w:spacing w:val="4"/>
          <w:kern w:val="3"/>
          <w:sz w:val="22"/>
          <w:szCs w:val="22"/>
        </w:rPr>
        <w:t>specustawy gazowej</w:t>
      </w:r>
      <w:r w:rsidRPr="009705F0">
        <w:rPr>
          <w:rFonts w:ascii="Lato" w:eastAsia="Arial Unicode MS" w:hAnsi="Lato" w:cs="Arial"/>
          <w:color w:val="000000" w:themeColor="text1"/>
          <w:spacing w:val="4"/>
          <w:kern w:val="3"/>
          <w:sz w:val="22"/>
          <w:szCs w:val="22"/>
        </w:rPr>
        <w:t xml:space="preserve">, </w:t>
      </w:r>
      <w:r w:rsidRPr="009705F0">
        <w:rPr>
          <w:rFonts w:ascii="Lato" w:hAnsi="Lato" w:cs="Noto Serif"/>
          <w:color w:val="000000" w:themeColor="text1"/>
          <w:spacing w:val="4"/>
          <w:sz w:val="22"/>
          <w:szCs w:val="22"/>
        </w:rPr>
        <w:t>wniosek o wydanie decyzji o ustaleniu lokalizacji inwestycji w zakresie terminalu zawiera:</w:t>
      </w:r>
      <w:bookmarkStart w:id="1" w:name="mip68348250"/>
      <w:bookmarkEnd w:id="1"/>
      <w:r w:rsidRPr="009705F0">
        <w:rPr>
          <w:rFonts w:ascii="Lato" w:hAnsi="Lato" w:cs="Noto Serif"/>
          <w:color w:val="000000" w:themeColor="text1"/>
          <w:spacing w:val="4"/>
          <w:sz w:val="22"/>
          <w:szCs w:val="22"/>
        </w:rPr>
        <w:t xml:space="preserve"> określenie granic terenu objętego wnioskiem, przedstawionych na kopii aktualnej mapy zasadniczej lub w przypadku jej braku na kopii aktualnej mapy ewidencyjnej w skali 1:5000 lub większej, w tym określenie: a) linii rozgraniczających teren inwestycji </w:t>
      </w:r>
      <w:r w:rsidR="009705F0">
        <w:rPr>
          <w:rFonts w:ascii="Lato" w:hAnsi="Lato" w:cs="Noto Serif"/>
          <w:color w:val="000000" w:themeColor="text1"/>
          <w:spacing w:val="4"/>
          <w:sz w:val="22"/>
          <w:szCs w:val="22"/>
        </w:rPr>
        <w:br/>
      </w:r>
      <w:r w:rsidRPr="009705F0">
        <w:rPr>
          <w:rFonts w:ascii="Lato" w:hAnsi="Lato" w:cs="Noto Serif"/>
          <w:color w:val="000000" w:themeColor="text1"/>
          <w:spacing w:val="4"/>
          <w:sz w:val="22"/>
          <w:szCs w:val="22"/>
        </w:rPr>
        <w:t>w zakresie terminalu, b) granic obszaru, w stosunku do którego decyzja o ustaleniu lokalizacji inwestycji w zakresie terminalu ma wywołać skutek, o którym mowa w </w:t>
      </w:r>
      <w:r w:rsidR="00E14D65" w:rsidRPr="009705F0">
        <w:rPr>
          <w:rFonts w:ascii="Lato" w:hAnsi="Lato"/>
          <w:color w:val="000000" w:themeColor="text1"/>
          <w:spacing w:val="4"/>
          <w:sz w:val="22"/>
          <w:szCs w:val="22"/>
        </w:rPr>
        <w:t>art. 20 ust. 3, 6 i 6a</w:t>
      </w:r>
      <w:r w:rsidRPr="009705F0">
        <w:rPr>
          <w:rFonts w:ascii="Lato" w:hAnsi="Lato" w:cs="Noto Serif"/>
          <w:color w:val="000000" w:themeColor="text1"/>
          <w:spacing w:val="4"/>
          <w:sz w:val="22"/>
          <w:szCs w:val="22"/>
        </w:rPr>
        <w:t>,</w:t>
      </w:r>
      <w:r w:rsidR="00B30B2F" w:rsidRPr="009705F0">
        <w:rPr>
          <w:rFonts w:ascii="Lato" w:hAnsi="Lato" w:cs="Noto Serif"/>
          <w:color w:val="000000" w:themeColor="text1"/>
          <w:spacing w:val="4"/>
          <w:sz w:val="22"/>
          <w:szCs w:val="22"/>
        </w:rPr>
        <w:t xml:space="preserve"> </w:t>
      </w:r>
      <w:r w:rsidRPr="009705F0">
        <w:rPr>
          <w:rFonts w:ascii="Lato" w:hAnsi="Lato" w:cs="Noto Serif"/>
          <w:color w:val="000000" w:themeColor="text1"/>
          <w:spacing w:val="4"/>
          <w:sz w:val="22"/>
          <w:szCs w:val="22"/>
        </w:rPr>
        <w:t>c) granic obszaru, w stosunku do którego decyzja o ustaleniu lokalizacji inwestycji w zakresie terminalu ma wywołać skutek, o którym mowa w </w:t>
      </w:r>
      <w:r w:rsidR="00E14D65" w:rsidRPr="009705F0">
        <w:rPr>
          <w:rFonts w:ascii="Lato" w:hAnsi="Lato"/>
          <w:color w:val="000000" w:themeColor="text1"/>
          <w:spacing w:val="4"/>
          <w:sz w:val="22"/>
          <w:szCs w:val="22"/>
        </w:rPr>
        <w:t>art. 24 ust. 1</w:t>
      </w:r>
      <w:r w:rsidRPr="009705F0">
        <w:rPr>
          <w:rFonts w:ascii="Lato" w:hAnsi="Lato" w:cs="Noto Serif"/>
          <w:color w:val="000000" w:themeColor="text1"/>
          <w:spacing w:val="4"/>
          <w:sz w:val="22"/>
          <w:szCs w:val="22"/>
        </w:rPr>
        <w:t>.</w:t>
      </w:r>
    </w:p>
    <w:p w14:paraId="60ED7BE8" w14:textId="284E7DA0" w:rsidR="008A507E" w:rsidRPr="009705F0" w:rsidRDefault="006C49F8" w:rsidP="008A507E">
      <w:pPr>
        <w:shd w:val="clear" w:color="auto" w:fill="FFFFFF"/>
        <w:spacing w:after="240" w:line="240" w:lineRule="exact"/>
        <w:jc w:val="both"/>
        <w:rPr>
          <w:rFonts w:ascii="Lato" w:hAnsi="Lato" w:cs="Noto Serif"/>
          <w:color w:val="000000" w:themeColor="text1"/>
          <w:spacing w:val="4"/>
          <w:sz w:val="22"/>
          <w:szCs w:val="22"/>
          <w:shd w:val="clear" w:color="auto" w:fill="FFFFFF"/>
        </w:rPr>
      </w:pPr>
      <w:r w:rsidRPr="009705F0">
        <w:rPr>
          <w:rFonts w:ascii="Lato" w:hAnsi="Lato" w:cs="Noto Serif"/>
          <w:color w:val="000000" w:themeColor="text1"/>
          <w:spacing w:val="4"/>
          <w:sz w:val="22"/>
          <w:szCs w:val="22"/>
        </w:rPr>
        <w:t xml:space="preserve">Zgodnie zaś z art. 20 ust. 3 </w:t>
      </w:r>
      <w:r w:rsidRPr="009705F0">
        <w:rPr>
          <w:rFonts w:ascii="Lato" w:eastAsia="Arial Unicode MS" w:hAnsi="Lato" w:cs="Arial"/>
          <w:i/>
          <w:iCs/>
          <w:color w:val="000000" w:themeColor="text1"/>
          <w:spacing w:val="4"/>
          <w:kern w:val="3"/>
          <w:sz w:val="22"/>
          <w:szCs w:val="22"/>
        </w:rPr>
        <w:t xml:space="preserve">specustawy gazowej, </w:t>
      </w:r>
      <w:r w:rsidRPr="009705F0">
        <w:rPr>
          <w:rFonts w:ascii="Lato" w:hAnsi="Lato" w:cs="Noto Serif"/>
          <w:color w:val="000000" w:themeColor="text1"/>
          <w:spacing w:val="4"/>
          <w:sz w:val="22"/>
          <w:szCs w:val="22"/>
          <w:shd w:val="clear" w:color="auto" w:fill="FFFFFF"/>
        </w:rPr>
        <w:t>nieruchomości znajdujące się w liniach rozgraniczających teren inwestycji w zakresie oznaczonym w decyzji o ustaleniu lokalizacji inwestycji w zakresie terminalu zgodnie z </w:t>
      </w:r>
      <w:r w:rsidR="00E14D65" w:rsidRPr="009705F0">
        <w:rPr>
          <w:rFonts w:ascii="Lato" w:hAnsi="Lato" w:cs="Noto Serif"/>
          <w:color w:val="000000" w:themeColor="text1"/>
          <w:spacing w:val="4"/>
          <w:sz w:val="22"/>
          <w:szCs w:val="22"/>
          <w:shd w:val="clear" w:color="auto" w:fill="FFFFFF"/>
        </w:rPr>
        <w:t>art. 10 ust. 1 pkt 7</w:t>
      </w:r>
      <w:r w:rsidRPr="009705F0">
        <w:rPr>
          <w:rFonts w:ascii="Lato" w:hAnsi="Lato" w:cs="Noto Serif"/>
          <w:color w:val="000000" w:themeColor="text1"/>
          <w:spacing w:val="4"/>
          <w:sz w:val="22"/>
          <w:szCs w:val="22"/>
          <w:shd w:val="clear" w:color="auto" w:fill="FFFFFF"/>
        </w:rPr>
        <w:t>, stają się z mocy prawa własnością Skarbu Państwa z dniem, w którym decyzja o ustaleniu lokalizacji inwestycji w zakresie terminalu stała się ostateczna, za odszkodowaniem.</w:t>
      </w:r>
    </w:p>
    <w:p w14:paraId="0CF2B37F" w14:textId="663635D8" w:rsidR="006C49F8" w:rsidRPr="00C42AE4" w:rsidRDefault="00E14D65" w:rsidP="008A507E">
      <w:pPr>
        <w:shd w:val="clear" w:color="auto" w:fill="FFFFFF"/>
        <w:spacing w:after="240" w:line="240" w:lineRule="exact"/>
        <w:jc w:val="both"/>
        <w:rPr>
          <w:rFonts w:ascii="Lato" w:eastAsia="Arial Unicode MS" w:hAnsi="Lato" w:cs="Arial"/>
          <w:color w:val="000000" w:themeColor="text1"/>
          <w:spacing w:val="4"/>
          <w:kern w:val="3"/>
          <w:sz w:val="22"/>
          <w:szCs w:val="22"/>
        </w:rPr>
      </w:pPr>
      <w:r w:rsidRPr="009705F0">
        <w:rPr>
          <w:rFonts w:ascii="Lato" w:hAnsi="Lato" w:cs="Noto Serif"/>
          <w:color w:val="000000" w:themeColor="text1"/>
          <w:spacing w:val="4"/>
          <w:sz w:val="22"/>
          <w:szCs w:val="22"/>
        </w:rPr>
        <w:t xml:space="preserve">Wobec powyższego należy zauważyć, iż </w:t>
      </w:r>
      <w:r w:rsidR="00B30B2F" w:rsidRPr="009705F0">
        <w:rPr>
          <w:rFonts w:ascii="Lato" w:hAnsi="Lato" w:cs="Noto Serif"/>
          <w:color w:val="000000" w:themeColor="text1"/>
          <w:spacing w:val="4"/>
          <w:sz w:val="22"/>
          <w:szCs w:val="22"/>
        </w:rPr>
        <w:t xml:space="preserve">przedmiotowa inwestycja nie obejmuje działek, wobec których miałby nastąpić skutek prawny określony w art. 20 ust. 3, jak również </w:t>
      </w:r>
      <w:r w:rsidR="009705F0">
        <w:rPr>
          <w:rFonts w:ascii="Lato" w:hAnsi="Lato" w:cs="Noto Serif"/>
          <w:color w:val="000000" w:themeColor="text1"/>
          <w:spacing w:val="4"/>
          <w:sz w:val="22"/>
          <w:szCs w:val="22"/>
        </w:rPr>
        <w:br/>
      </w:r>
      <w:r w:rsidR="00B30B2F" w:rsidRPr="009705F0">
        <w:rPr>
          <w:rFonts w:ascii="Lato" w:hAnsi="Lato" w:cs="Noto Serif"/>
          <w:color w:val="000000" w:themeColor="text1"/>
          <w:spacing w:val="4"/>
          <w:sz w:val="22"/>
          <w:szCs w:val="22"/>
        </w:rPr>
        <w:t xml:space="preserve">ust. 6 i 6a </w:t>
      </w:r>
      <w:r w:rsidR="00B30B2F" w:rsidRPr="009705F0">
        <w:rPr>
          <w:rFonts w:ascii="Lato" w:eastAsia="Arial Unicode MS" w:hAnsi="Lato" w:cs="Arial"/>
          <w:i/>
          <w:iCs/>
          <w:color w:val="000000" w:themeColor="text1"/>
          <w:spacing w:val="4"/>
          <w:kern w:val="3"/>
          <w:sz w:val="22"/>
          <w:szCs w:val="22"/>
        </w:rPr>
        <w:t xml:space="preserve">specustawy gazowej. </w:t>
      </w:r>
      <w:r w:rsidR="00B30B2F" w:rsidRPr="009705F0">
        <w:rPr>
          <w:rFonts w:ascii="Lato" w:eastAsia="Arial Unicode MS" w:hAnsi="Lato" w:cs="Arial"/>
          <w:color w:val="000000" w:themeColor="text1"/>
          <w:spacing w:val="4"/>
          <w:kern w:val="3"/>
          <w:sz w:val="22"/>
          <w:szCs w:val="22"/>
        </w:rPr>
        <w:t xml:space="preserve">Przedmiotową inwestycją są bowiem objęte jedynie działki </w:t>
      </w:r>
      <w:r w:rsidR="00B30B2F" w:rsidRPr="00C42AE4">
        <w:rPr>
          <w:rFonts w:ascii="Lato" w:eastAsia="Arial Unicode MS" w:hAnsi="Lato" w:cs="Arial"/>
          <w:color w:val="000000" w:themeColor="text1"/>
          <w:spacing w:val="4"/>
          <w:kern w:val="3"/>
          <w:sz w:val="22"/>
          <w:szCs w:val="22"/>
        </w:rPr>
        <w:t xml:space="preserve">przeznaczone do ograniczenia w korzystaniu na mocy art. 24 </w:t>
      </w:r>
      <w:r w:rsidR="00B30B2F" w:rsidRPr="00C42AE4">
        <w:rPr>
          <w:rFonts w:ascii="Lato" w:eastAsia="Arial Unicode MS" w:hAnsi="Lato" w:cs="Arial"/>
          <w:i/>
          <w:iCs/>
          <w:color w:val="000000" w:themeColor="text1"/>
          <w:spacing w:val="4"/>
          <w:kern w:val="3"/>
          <w:sz w:val="22"/>
          <w:szCs w:val="22"/>
        </w:rPr>
        <w:t>specustawy gazowej</w:t>
      </w:r>
      <w:r w:rsidR="00B30B2F" w:rsidRPr="00C42AE4">
        <w:rPr>
          <w:rFonts w:ascii="Lato" w:eastAsia="Arial Unicode MS" w:hAnsi="Lato" w:cs="Arial"/>
          <w:color w:val="000000" w:themeColor="text1"/>
          <w:spacing w:val="4"/>
          <w:kern w:val="3"/>
          <w:sz w:val="22"/>
          <w:szCs w:val="22"/>
        </w:rPr>
        <w:t>.</w:t>
      </w:r>
    </w:p>
    <w:p w14:paraId="2B720639" w14:textId="4A2AF827" w:rsidR="00B30B2F" w:rsidRPr="00C42AE4" w:rsidRDefault="00B30B2F" w:rsidP="00D457E5">
      <w:pPr>
        <w:shd w:val="clear" w:color="auto" w:fill="FFFFFF"/>
        <w:spacing w:after="240" w:line="240" w:lineRule="exact"/>
        <w:jc w:val="both"/>
        <w:rPr>
          <w:rFonts w:ascii="Lato" w:hAnsi="Lato" w:cs="Noto Serif"/>
          <w:color w:val="000000" w:themeColor="text1"/>
          <w:spacing w:val="4"/>
          <w:sz w:val="22"/>
          <w:szCs w:val="22"/>
        </w:rPr>
      </w:pPr>
      <w:r w:rsidRPr="00C42AE4">
        <w:rPr>
          <w:rFonts w:ascii="Lato" w:hAnsi="Lato" w:cs="Noto Serif"/>
          <w:color w:val="000000" w:themeColor="text1"/>
          <w:spacing w:val="4"/>
          <w:sz w:val="22"/>
          <w:szCs w:val="22"/>
        </w:rPr>
        <w:t xml:space="preserve">Tym samym, w ocenie </w:t>
      </w:r>
      <w:r w:rsidRPr="00C42AE4">
        <w:rPr>
          <w:rFonts w:ascii="Lato" w:hAnsi="Lato" w:cs="Noto Serif"/>
          <w:i/>
          <w:iCs/>
          <w:color w:val="000000" w:themeColor="text1"/>
          <w:spacing w:val="4"/>
          <w:sz w:val="22"/>
          <w:szCs w:val="22"/>
        </w:rPr>
        <w:t>Ministra</w:t>
      </w:r>
      <w:r w:rsidRPr="00C42AE4">
        <w:rPr>
          <w:rFonts w:ascii="Lato" w:hAnsi="Lato" w:cs="Noto Serif"/>
          <w:color w:val="000000" w:themeColor="text1"/>
          <w:spacing w:val="4"/>
          <w:sz w:val="22"/>
          <w:szCs w:val="22"/>
        </w:rPr>
        <w:t>, organ I instancji zbędnie posłużył się w treści zaskarżonej decyzji (pkt I</w:t>
      </w:r>
      <w:r w:rsidR="009705F0" w:rsidRPr="00C42AE4">
        <w:rPr>
          <w:rFonts w:ascii="Lato" w:hAnsi="Lato" w:cs="Noto Serif"/>
          <w:color w:val="000000" w:themeColor="text1"/>
          <w:spacing w:val="4"/>
          <w:sz w:val="22"/>
          <w:szCs w:val="22"/>
        </w:rPr>
        <w:t>I</w:t>
      </w:r>
      <w:r w:rsidRPr="00C42AE4">
        <w:rPr>
          <w:rFonts w:ascii="Lato" w:hAnsi="Lato" w:cs="Noto Serif"/>
          <w:color w:val="000000" w:themeColor="text1"/>
          <w:spacing w:val="4"/>
          <w:sz w:val="22"/>
          <w:szCs w:val="22"/>
        </w:rPr>
        <w:t>) sformułowaniem „</w:t>
      </w:r>
      <w:r w:rsidR="009705F0" w:rsidRPr="00C42AE4">
        <w:rPr>
          <w:rFonts w:ascii="Lato" w:hAnsi="Lato" w:cs="Noto Serif"/>
          <w:color w:val="000000" w:themeColor="text1"/>
          <w:spacing w:val="4"/>
          <w:sz w:val="22"/>
          <w:szCs w:val="22"/>
        </w:rPr>
        <w:t xml:space="preserve">w tym </w:t>
      </w:r>
      <w:r w:rsidRPr="00C42AE4">
        <w:rPr>
          <w:rFonts w:ascii="Lato" w:hAnsi="Lato" w:cs="Noto Serif"/>
          <w:color w:val="000000" w:themeColor="text1"/>
          <w:spacing w:val="4"/>
          <w:sz w:val="22"/>
          <w:szCs w:val="22"/>
        </w:rPr>
        <w:t>lini</w:t>
      </w:r>
      <w:r w:rsidR="009705F0" w:rsidRPr="00C42AE4">
        <w:rPr>
          <w:rFonts w:ascii="Lato" w:hAnsi="Lato" w:cs="Noto Serif"/>
          <w:color w:val="000000" w:themeColor="text1"/>
          <w:spacing w:val="4"/>
          <w:sz w:val="22"/>
          <w:szCs w:val="22"/>
        </w:rPr>
        <w:t>i</w:t>
      </w:r>
      <w:r w:rsidRPr="00C42AE4">
        <w:rPr>
          <w:rFonts w:ascii="Lato" w:hAnsi="Lato" w:cs="Noto Serif"/>
          <w:color w:val="000000" w:themeColor="text1"/>
          <w:spacing w:val="4"/>
          <w:sz w:val="22"/>
          <w:szCs w:val="22"/>
        </w:rPr>
        <w:t xml:space="preserve"> rozgraniczając</w:t>
      </w:r>
      <w:r w:rsidR="009705F0" w:rsidRPr="00C42AE4">
        <w:rPr>
          <w:rFonts w:ascii="Lato" w:hAnsi="Lato" w:cs="Noto Serif"/>
          <w:color w:val="000000" w:themeColor="text1"/>
          <w:spacing w:val="4"/>
          <w:sz w:val="22"/>
          <w:szCs w:val="22"/>
        </w:rPr>
        <w:t>ych</w:t>
      </w:r>
      <w:r w:rsidRPr="00C42AE4">
        <w:rPr>
          <w:rFonts w:ascii="Lato" w:hAnsi="Lato" w:cs="Noto Serif"/>
          <w:color w:val="000000" w:themeColor="text1"/>
          <w:spacing w:val="4"/>
          <w:sz w:val="22"/>
          <w:szCs w:val="22"/>
        </w:rPr>
        <w:t xml:space="preserve"> teren inwestycji”. Takowe nie zostały bowiem wyznaczone przez </w:t>
      </w:r>
      <w:r w:rsidRPr="00C42AE4">
        <w:rPr>
          <w:rFonts w:ascii="Lato" w:hAnsi="Lato" w:cs="Noto Serif"/>
          <w:i/>
          <w:iCs/>
          <w:color w:val="000000" w:themeColor="text1"/>
          <w:spacing w:val="4"/>
          <w:sz w:val="22"/>
          <w:szCs w:val="22"/>
        </w:rPr>
        <w:t>inwestora</w:t>
      </w:r>
      <w:r w:rsidRPr="00C42AE4">
        <w:rPr>
          <w:rFonts w:ascii="Lato" w:hAnsi="Lato" w:cs="Noto Serif"/>
          <w:color w:val="000000" w:themeColor="text1"/>
          <w:spacing w:val="4"/>
          <w:sz w:val="22"/>
          <w:szCs w:val="22"/>
        </w:rPr>
        <w:t xml:space="preserve"> na mapie załączonej do wniosku </w:t>
      </w:r>
      <w:r w:rsidR="009705F0" w:rsidRPr="00C42AE4">
        <w:rPr>
          <w:rFonts w:ascii="Lato" w:hAnsi="Lato" w:cs="Noto Serif"/>
          <w:color w:val="000000" w:themeColor="text1"/>
          <w:spacing w:val="4"/>
          <w:sz w:val="22"/>
          <w:szCs w:val="22"/>
        </w:rPr>
        <w:br/>
      </w:r>
      <w:r w:rsidRPr="00C42AE4">
        <w:rPr>
          <w:rFonts w:ascii="Lato" w:hAnsi="Lato" w:cs="Noto Serif"/>
          <w:color w:val="000000" w:themeColor="text1"/>
          <w:spacing w:val="4"/>
          <w:sz w:val="22"/>
          <w:szCs w:val="22"/>
        </w:rPr>
        <w:t>o wydanie decyzji, a następnie stanowiącej załącznik do zaskarżonej decyzji.</w:t>
      </w:r>
    </w:p>
    <w:p w14:paraId="31F658F9" w14:textId="6437C8F2" w:rsidR="009705F0" w:rsidRPr="00C42AE4" w:rsidRDefault="009705F0" w:rsidP="00D457E5">
      <w:pPr>
        <w:shd w:val="clear" w:color="auto" w:fill="FFFFFF"/>
        <w:spacing w:after="240" w:line="240" w:lineRule="exact"/>
        <w:jc w:val="both"/>
        <w:rPr>
          <w:rFonts w:ascii="Lato" w:hAnsi="Lato" w:cs="Noto Serif"/>
          <w:color w:val="000000" w:themeColor="text1"/>
          <w:spacing w:val="4"/>
          <w:sz w:val="22"/>
          <w:szCs w:val="22"/>
        </w:rPr>
      </w:pPr>
      <w:r w:rsidRPr="00C42AE4">
        <w:rPr>
          <w:rFonts w:ascii="Lato" w:hAnsi="Lato" w:cs="Noto Serif"/>
          <w:color w:val="000000" w:themeColor="text1"/>
          <w:spacing w:val="4"/>
          <w:sz w:val="22"/>
          <w:szCs w:val="22"/>
        </w:rPr>
        <w:t xml:space="preserve">Dokonując dalszej analizy treści </w:t>
      </w:r>
      <w:r w:rsidRPr="00C42AE4">
        <w:rPr>
          <w:rFonts w:ascii="Lato" w:hAnsi="Lato" w:cs="Noto Serif"/>
          <w:i/>
          <w:iCs/>
          <w:color w:val="000000" w:themeColor="text1"/>
          <w:spacing w:val="4"/>
          <w:sz w:val="22"/>
          <w:szCs w:val="22"/>
        </w:rPr>
        <w:t>decyzji Wojewody Opolskiego</w:t>
      </w:r>
      <w:r w:rsidRPr="00C42AE4">
        <w:rPr>
          <w:rFonts w:ascii="Lato" w:hAnsi="Lato" w:cs="Noto Serif"/>
          <w:color w:val="000000" w:themeColor="text1"/>
          <w:spacing w:val="4"/>
          <w:sz w:val="22"/>
          <w:szCs w:val="22"/>
        </w:rPr>
        <w:t xml:space="preserve">, </w:t>
      </w:r>
      <w:r w:rsidRPr="00C42AE4">
        <w:rPr>
          <w:rFonts w:ascii="Lato" w:hAnsi="Lato" w:cs="Noto Serif"/>
          <w:i/>
          <w:iCs/>
          <w:color w:val="000000" w:themeColor="text1"/>
          <w:spacing w:val="4"/>
          <w:sz w:val="22"/>
          <w:szCs w:val="22"/>
        </w:rPr>
        <w:t>Minister</w:t>
      </w:r>
      <w:r w:rsidRPr="00C42AE4">
        <w:rPr>
          <w:rFonts w:ascii="Lato" w:hAnsi="Lato" w:cs="Noto Serif"/>
          <w:color w:val="000000" w:themeColor="text1"/>
          <w:spacing w:val="4"/>
          <w:sz w:val="22"/>
          <w:szCs w:val="22"/>
        </w:rPr>
        <w:t xml:space="preserve"> zauważył </w:t>
      </w:r>
      <w:r w:rsidR="00C42AE4" w:rsidRPr="00C42AE4">
        <w:rPr>
          <w:rFonts w:ascii="Lato" w:hAnsi="Lato" w:cs="Noto Serif"/>
          <w:color w:val="000000" w:themeColor="text1"/>
          <w:spacing w:val="4"/>
          <w:sz w:val="22"/>
          <w:szCs w:val="22"/>
        </w:rPr>
        <w:t xml:space="preserve">brak określenia </w:t>
      </w:r>
      <w:r w:rsidR="00C42AE4" w:rsidRPr="00C42AE4">
        <w:rPr>
          <w:rFonts w:ascii="Lato" w:hAnsi="Lato" w:cs="Arial"/>
          <w:bCs/>
          <w:iCs/>
          <w:spacing w:val="4"/>
          <w:sz w:val="22"/>
          <w:szCs w:val="22"/>
        </w:rPr>
        <w:t>warunk</w:t>
      </w:r>
      <w:r w:rsidR="00C42AE4">
        <w:rPr>
          <w:rFonts w:ascii="Lato" w:hAnsi="Lato" w:cs="Arial"/>
          <w:bCs/>
          <w:iCs/>
          <w:spacing w:val="4"/>
          <w:sz w:val="22"/>
          <w:szCs w:val="22"/>
        </w:rPr>
        <w:t>ów</w:t>
      </w:r>
      <w:r w:rsidR="00C42AE4" w:rsidRPr="00C42AE4">
        <w:rPr>
          <w:rFonts w:ascii="Lato" w:hAnsi="Lato" w:cs="Arial"/>
          <w:bCs/>
          <w:iCs/>
          <w:spacing w:val="4"/>
          <w:sz w:val="22"/>
          <w:szCs w:val="22"/>
        </w:rPr>
        <w:t xml:space="preserve"> umieszczenia na gruntach stanowiących pas drogowy obiektów </w:t>
      </w:r>
      <w:r w:rsidR="001622E9">
        <w:rPr>
          <w:rFonts w:ascii="Lato" w:hAnsi="Lato" w:cs="Arial"/>
          <w:bCs/>
          <w:iCs/>
          <w:spacing w:val="4"/>
          <w:sz w:val="22"/>
          <w:szCs w:val="22"/>
        </w:rPr>
        <w:br/>
      </w:r>
      <w:r w:rsidR="00C42AE4" w:rsidRPr="00C42AE4">
        <w:rPr>
          <w:rFonts w:ascii="Lato" w:hAnsi="Lato" w:cs="Arial"/>
          <w:bCs/>
          <w:iCs/>
          <w:spacing w:val="4"/>
          <w:sz w:val="22"/>
          <w:szCs w:val="22"/>
        </w:rPr>
        <w:t>lub urządzeń objętych przedmiotową inwestycją</w:t>
      </w:r>
      <w:r w:rsidR="00C42AE4">
        <w:rPr>
          <w:rFonts w:ascii="Lato" w:hAnsi="Lato" w:cs="Arial"/>
          <w:bCs/>
          <w:iCs/>
          <w:spacing w:val="4"/>
          <w:sz w:val="22"/>
          <w:szCs w:val="22"/>
        </w:rPr>
        <w:t>.</w:t>
      </w:r>
    </w:p>
    <w:p w14:paraId="59AA4C73" w14:textId="4B24E60C" w:rsidR="00C42AE4" w:rsidRPr="00C42AE4" w:rsidRDefault="00C42AE4" w:rsidP="00C42AE4">
      <w:pPr>
        <w:spacing w:after="240" w:line="240" w:lineRule="exact"/>
        <w:jc w:val="both"/>
        <w:rPr>
          <w:rFonts w:ascii="Lato" w:hAnsi="Lato" w:cs="Arial"/>
          <w:bCs/>
          <w:iCs/>
          <w:spacing w:val="4"/>
          <w:sz w:val="22"/>
          <w:szCs w:val="22"/>
        </w:rPr>
      </w:pPr>
      <w:r w:rsidRPr="00C42AE4">
        <w:rPr>
          <w:rFonts w:ascii="Lato" w:hAnsi="Lato" w:cs="Arial"/>
          <w:bCs/>
          <w:iCs/>
          <w:spacing w:val="4"/>
          <w:sz w:val="22"/>
          <w:szCs w:val="22"/>
        </w:rPr>
        <w:t xml:space="preserve">Wskazać bowiem należy, że wniosek o wydanie decyzji o ustaleniu lokalizacji inwestycji w zakresie terminalu - zgodnie z art. 6 ust. 1 pkt 11 </w:t>
      </w:r>
      <w:r w:rsidRPr="00C42AE4">
        <w:rPr>
          <w:rFonts w:ascii="Lato" w:hAnsi="Lato" w:cs="Arial"/>
          <w:bCs/>
          <w:i/>
          <w:iCs/>
          <w:spacing w:val="4"/>
          <w:sz w:val="22"/>
          <w:szCs w:val="22"/>
        </w:rPr>
        <w:t>specustawy gazowej</w:t>
      </w:r>
      <w:r w:rsidRPr="00C42AE4">
        <w:rPr>
          <w:rFonts w:ascii="Lato" w:hAnsi="Lato" w:cs="Arial"/>
          <w:bCs/>
          <w:iCs/>
          <w:spacing w:val="4"/>
          <w:sz w:val="22"/>
          <w:szCs w:val="22"/>
        </w:rPr>
        <w:t xml:space="preserve"> - zawierać powinien, wskazanie nieruchomości, w tym gruntów stanowiących własność Skarbu Państwa pokrytych wodami, gruntów stanowiących pas drogowy bądź gruntów objętych obszarem kolejowym, jeżeli inwestycja w zakresie terminalu wymaga przejścia przez </w:t>
      </w:r>
      <w:r w:rsidR="001622E9">
        <w:rPr>
          <w:rFonts w:ascii="Lato" w:hAnsi="Lato" w:cs="Arial"/>
          <w:bCs/>
          <w:iCs/>
          <w:spacing w:val="4"/>
          <w:sz w:val="22"/>
          <w:szCs w:val="22"/>
        </w:rPr>
        <w:br/>
      </w:r>
      <w:r w:rsidRPr="00C42AE4">
        <w:rPr>
          <w:rFonts w:ascii="Lato" w:hAnsi="Lato" w:cs="Arial"/>
          <w:bCs/>
          <w:iCs/>
          <w:spacing w:val="4"/>
          <w:sz w:val="22"/>
          <w:szCs w:val="22"/>
        </w:rPr>
        <w:t xml:space="preserve">te grunty, a w przypadku gruntów stanowiących pas drogowy również, jeżeli inwestycja </w:t>
      </w:r>
      <w:r>
        <w:rPr>
          <w:rFonts w:ascii="Lato" w:hAnsi="Lato" w:cs="Arial"/>
          <w:bCs/>
          <w:iCs/>
          <w:spacing w:val="4"/>
          <w:sz w:val="22"/>
          <w:szCs w:val="22"/>
        </w:rPr>
        <w:br/>
      </w:r>
      <w:r w:rsidRPr="00C42AE4">
        <w:rPr>
          <w:rFonts w:ascii="Lato" w:hAnsi="Lato" w:cs="Arial"/>
          <w:bCs/>
          <w:iCs/>
          <w:spacing w:val="4"/>
          <w:sz w:val="22"/>
          <w:szCs w:val="22"/>
        </w:rPr>
        <w:t xml:space="preserve">w zakresie terminalu wymaga budowy lub przebudowy zjazdów, w stosunku do których decyzja o ustaleniu lokalizacji inwestycji w zakresie terminalu ma wywołać skutek, </w:t>
      </w:r>
      <w:r>
        <w:rPr>
          <w:rFonts w:ascii="Lato" w:hAnsi="Lato" w:cs="Arial"/>
          <w:bCs/>
          <w:iCs/>
          <w:spacing w:val="4"/>
          <w:sz w:val="22"/>
          <w:szCs w:val="22"/>
        </w:rPr>
        <w:br/>
      </w:r>
      <w:r w:rsidRPr="00C42AE4">
        <w:rPr>
          <w:rFonts w:ascii="Lato" w:hAnsi="Lato" w:cs="Arial"/>
          <w:bCs/>
          <w:iCs/>
          <w:spacing w:val="4"/>
          <w:sz w:val="22"/>
          <w:szCs w:val="22"/>
        </w:rPr>
        <w:t>o którym mowa w art. 24 ust. 1.</w:t>
      </w:r>
    </w:p>
    <w:p w14:paraId="7543B5BC" w14:textId="1E550061" w:rsidR="00C42AE4" w:rsidRPr="00C42AE4" w:rsidRDefault="00C42AE4" w:rsidP="00C42AE4">
      <w:pPr>
        <w:spacing w:after="240" w:line="240" w:lineRule="exact"/>
        <w:jc w:val="both"/>
        <w:rPr>
          <w:rFonts w:ascii="Lato" w:hAnsi="Lato" w:cs="Arial"/>
          <w:bCs/>
          <w:iCs/>
          <w:spacing w:val="4"/>
          <w:sz w:val="22"/>
          <w:szCs w:val="22"/>
        </w:rPr>
      </w:pPr>
      <w:r w:rsidRPr="00C42AE4">
        <w:rPr>
          <w:rFonts w:ascii="Lato" w:hAnsi="Lato" w:cs="Arial"/>
          <w:bCs/>
          <w:iCs/>
          <w:spacing w:val="4"/>
          <w:sz w:val="22"/>
          <w:szCs w:val="22"/>
        </w:rPr>
        <w:t xml:space="preserve">W myśl natomiast art. 10 ust. 1 pkt 8 </w:t>
      </w:r>
      <w:r w:rsidRPr="00C42AE4">
        <w:rPr>
          <w:rFonts w:ascii="Lato" w:hAnsi="Lato" w:cs="Arial"/>
          <w:bCs/>
          <w:i/>
          <w:iCs/>
          <w:spacing w:val="4"/>
          <w:sz w:val="22"/>
          <w:szCs w:val="22"/>
        </w:rPr>
        <w:t>specustawy gazowej</w:t>
      </w:r>
      <w:r w:rsidRPr="00C42AE4">
        <w:rPr>
          <w:rFonts w:ascii="Lato" w:hAnsi="Lato" w:cs="Arial"/>
          <w:bCs/>
          <w:iCs/>
          <w:spacing w:val="4"/>
          <w:sz w:val="22"/>
          <w:szCs w:val="22"/>
        </w:rPr>
        <w:t xml:space="preserve">, jeżeli inwestycja w zakresie terminalu wymaga przejścia przez grunty stanowiące własność Skarbu Państwa pokryte wodami, grunty stanowiące pas drogowy bądź grunty objęte obszarem kolejowym, decyzja o ustaleniu lokalizacji inwestycji w zakresie terminalu określa sposób, </w:t>
      </w:r>
      <w:r w:rsidR="001622E9">
        <w:rPr>
          <w:rFonts w:ascii="Lato" w:hAnsi="Lato" w:cs="Arial"/>
          <w:bCs/>
          <w:iCs/>
          <w:spacing w:val="4"/>
          <w:sz w:val="22"/>
          <w:szCs w:val="22"/>
        </w:rPr>
        <w:br/>
      </w:r>
      <w:r w:rsidRPr="00C42AE4">
        <w:rPr>
          <w:rFonts w:ascii="Lato" w:hAnsi="Lato" w:cs="Arial"/>
          <w:bCs/>
          <w:iCs/>
          <w:spacing w:val="4"/>
          <w:sz w:val="22"/>
          <w:szCs w:val="22"/>
        </w:rPr>
        <w:t xml:space="preserve">miejsce i warunki umieszczenia na tych gruntach obiektów lub urządzeń; w przypadku gdy inwestycja w zakresie terminalu wymaga budowy lub przebudowy zjazdów, </w:t>
      </w:r>
      <w:r w:rsidR="001622E9">
        <w:rPr>
          <w:rFonts w:ascii="Lato" w:hAnsi="Lato" w:cs="Arial"/>
          <w:bCs/>
          <w:iCs/>
          <w:spacing w:val="4"/>
          <w:sz w:val="22"/>
          <w:szCs w:val="22"/>
        </w:rPr>
        <w:br/>
      </w:r>
      <w:r w:rsidRPr="00C42AE4">
        <w:rPr>
          <w:rFonts w:ascii="Lato" w:hAnsi="Lato" w:cs="Arial"/>
          <w:bCs/>
          <w:iCs/>
          <w:spacing w:val="4"/>
          <w:sz w:val="22"/>
          <w:szCs w:val="22"/>
        </w:rPr>
        <w:t>decyzja o ustaleniu lokalizacji inwestycji w zakresie terminalu określa także parametry techniczne zjazdów, a jeżeli dotyczy budowy zjazdów również ich lokalizację.</w:t>
      </w:r>
    </w:p>
    <w:p w14:paraId="419FE4F5" w14:textId="77777777" w:rsidR="00C42AE4" w:rsidRPr="00C42AE4" w:rsidRDefault="00C42AE4" w:rsidP="00C42AE4">
      <w:pPr>
        <w:spacing w:after="240" w:line="240" w:lineRule="exact"/>
        <w:jc w:val="both"/>
        <w:rPr>
          <w:rFonts w:ascii="Lato" w:hAnsi="Lato" w:cs="Arial"/>
          <w:bCs/>
          <w:iCs/>
          <w:spacing w:val="4"/>
          <w:sz w:val="22"/>
          <w:szCs w:val="22"/>
        </w:rPr>
      </w:pPr>
      <w:r w:rsidRPr="00C42AE4">
        <w:rPr>
          <w:rFonts w:ascii="Lato" w:hAnsi="Lato" w:cs="Arial"/>
          <w:bCs/>
          <w:iCs/>
          <w:spacing w:val="4"/>
          <w:sz w:val="22"/>
          <w:szCs w:val="22"/>
        </w:rPr>
        <w:lastRenderedPageBreak/>
        <w:t xml:space="preserve">Z powyższego wynika, iż jeżeli inwestycja wymaga przejścia m.in. przez grunty stanowiące pas drogowy, zarówno </w:t>
      </w:r>
      <w:r w:rsidRPr="00C42AE4">
        <w:rPr>
          <w:rFonts w:ascii="Lato" w:hAnsi="Lato" w:cs="Arial"/>
          <w:bCs/>
          <w:i/>
          <w:iCs/>
          <w:spacing w:val="4"/>
          <w:sz w:val="22"/>
          <w:szCs w:val="22"/>
        </w:rPr>
        <w:t>inwestor</w:t>
      </w:r>
      <w:r w:rsidRPr="00C42AE4">
        <w:rPr>
          <w:rFonts w:ascii="Lato" w:hAnsi="Lato" w:cs="Arial"/>
          <w:bCs/>
          <w:iCs/>
          <w:spacing w:val="4"/>
          <w:sz w:val="22"/>
          <w:szCs w:val="22"/>
        </w:rPr>
        <w:t xml:space="preserve"> we wniosku lokalizacyjnym, jak i organ wydający decyzję lokalizacyjną, powinni określić sposób, miejsce i warunki umieszczenia na tych gruntach obiektów lub urządzeń. </w:t>
      </w:r>
    </w:p>
    <w:p w14:paraId="3614C03F" w14:textId="665F7561" w:rsidR="00C42AE4" w:rsidRPr="00C42AE4" w:rsidRDefault="00C42AE4" w:rsidP="00C42AE4">
      <w:pPr>
        <w:spacing w:after="240" w:line="240" w:lineRule="exact"/>
        <w:jc w:val="both"/>
        <w:rPr>
          <w:rFonts w:ascii="Lato" w:hAnsi="Lato" w:cs="Arial"/>
          <w:bCs/>
          <w:iCs/>
          <w:spacing w:val="4"/>
          <w:sz w:val="22"/>
          <w:szCs w:val="22"/>
        </w:rPr>
      </w:pPr>
      <w:r w:rsidRPr="00C42AE4">
        <w:rPr>
          <w:rFonts w:ascii="Lato" w:hAnsi="Lato" w:cs="Arial"/>
          <w:bCs/>
          <w:iCs/>
          <w:spacing w:val="4"/>
          <w:sz w:val="22"/>
          <w:szCs w:val="22"/>
        </w:rPr>
        <w:t xml:space="preserve">Przechodząc na grunt niniejszej sprawy wskazać należy, iż przedmiotowa inwestycja </w:t>
      </w:r>
      <w:r>
        <w:rPr>
          <w:rFonts w:ascii="Lato" w:hAnsi="Lato" w:cs="Arial"/>
          <w:bCs/>
          <w:iCs/>
          <w:spacing w:val="4"/>
          <w:sz w:val="22"/>
          <w:szCs w:val="22"/>
        </w:rPr>
        <w:br/>
      </w:r>
      <w:r w:rsidRPr="00C42AE4">
        <w:rPr>
          <w:rFonts w:ascii="Lato" w:hAnsi="Lato" w:cs="Arial"/>
          <w:bCs/>
          <w:iCs/>
          <w:spacing w:val="4"/>
          <w:sz w:val="22"/>
          <w:szCs w:val="22"/>
        </w:rPr>
        <w:t xml:space="preserve">w zakresie terminalu wymaga przejścia przez grunty stanowiące pas drogowy (działki nr: 1166 obręb Rożniątów; 254, 467, 403/2, 311/4, 257/3, 174/2, 427, 338/8, 278, 269/5 obręb Dolna). Natomiast we wniosku z dnia 26 kwietnia 2023 r. o wydanie decyzji </w:t>
      </w:r>
      <w:r>
        <w:rPr>
          <w:rFonts w:ascii="Lato" w:hAnsi="Lato" w:cs="Arial"/>
          <w:bCs/>
          <w:iCs/>
          <w:spacing w:val="4"/>
          <w:sz w:val="22"/>
          <w:szCs w:val="22"/>
        </w:rPr>
        <w:br/>
      </w:r>
      <w:r w:rsidRPr="00C42AE4">
        <w:rPr>
          <w:rFonts w:ascii="Lato" w:hAnsi="Lato" w:cs="Arial"/>
          <w:bCs/>
          <w:iCs/>
          <w:spacing w:val="4"/>
          <w:sz w:val="22"/>
          <w:szCs w:val="22"/>
        </w:rPr>
        <w:t xml:space="preserve">o ustaleniu lokalizacji inwestycji towarzyszącej inwestycji w zakresie terminalu, </w:t>
      </w:r>
      <w:r w:rsidRPr="00922339">
        <w:rPr>
          <w:rFonts w:ascii="Lato" w:hAnsi="Lato" w:cs="Arial"/>
          <w:bCs/>
          <w:i/>
          <w:spacing w:val="4"/>
          <w:sz w:val="22"/>
          <w:szCs w:val="22"/>
        </w:rPr>
        <w:t xml:space="preserve">inwestor </w:t>
      </w:r>
      <w:r w:rsidRPr="00C42AE4">
        <w:rPr>
          <w:rFonts w:ascii="Lato" w:hAnsi="Lato" w:cs="Arial"/>
          <w:bCs/>
          <w:iCs/>
          <w:spacing w:val="4"/>
          <w:sz w:val="22"/>
          <w:szCs w:val="22"/>
        </w:rPr>
        <w:t>nie określił warunków umieszczenia na tych gruntach obiektów lub urządzeń objętych przedmiotową inwestycją.</w:t>
      </w:r>
    </w:p>
    <w:p w14:paraId="5520099A" w14:textId="3DFC493A" w:rsidR="00C42AE4" w:rsidRPr="00C42AE4" w:rsidRDefault="00C42AE4" w:rsidP="00C42AE4">
      <w:pPr>
        <w:spacing w:after="240" w:line="240" w:lineRule="exact"/>
        <w:jc w:val="both"/>
        <w:rPr>
          <w:rFonts w:ascii="Lato" w:hAnsi="Lato" w:cs="Arial"/>
          <w:bCs/>
          <w:iCs/>
          <w:spacing w:val="4"/>
          <w:sz w:val="22"/>
          <w:szCs w:val="22"/>
        </w:rPr>
      </w:pPr>
      <w:r w:rsidRPr="00C42AE4">
        <w:rPr>
          <w:rFonts w:ascii="Lato" w:hAnsi="Lato" w:cs="Arial"/>
          <w:bCs/>
          <w:iCs/>
          <w:spacing w:val="4"/>
          <w:sz w:val="22"/>
          <w:szCs w:val="22"/>
        </w:rPr>
        <w:t xml:space="preserve">Podobnie w </w:t>
      </w:r>
      <w:r w:rsidRPr="00C42AE4">
        <w:rPr>
          <w:rFonts w:ascii="Lato" w:hAnsi="Lato" w:cs="Arial"/>
          <w:bCs/>
          <w:i/>
          <w:spacing w:val="4"/>
          <w:sz w:val="22"/>
          <w:szCs w:val="22"/>
        </w:rPr>
        <w:t xml:space="preserve">decyzji Wojewody </w:t>
      </w:r>
      <w:r w:rsidRPr="00C42AE4">
        <w:rPr>
          <w:rFonts w:ascii="Lato" w:hAnsi="Lato" w:cs="Arial"/>
          <w:i/>
          <w:spacing w:val="4"/>
          <w:sz w:val="22"/>
          <w:szCs w:val="22"/>
        </w:rPr>
        <w:t>Opolskiego</w:t>
      </w:r>
      <w:r w:rsidRPr="00C42AE4">
        <w:rPr>
          <w:rFonts w:ascii="Lato" w:hAnsi="Lato" w:cs="Arial"/>
          <w:bCs/>
          <w:iCs/>
          <w:spacing w:val="4"/>
          <w:sz w:val="22"/>
          <w:szCs w:val="22"/>
        </w:rPr>
        <w:t xml:space="preserve">, brak jest rozstrzygnięcia wynikającego </w:t>
      </w:r>
      <w:r>
        <w:rPr>
          <w:rFonts w:ascii="Lato" w:hAnsi="Lato" w:cs="Arial"/>
          <w:bCs/>
          <w:iCs/>
          <w:spacing w:val="4"/>
          <w:sz w:val="22"/>
          <w:szCs w:val="22"/>
        </w:rPr>
        <w:br/>
      </w:r>
      <w:r w:rsidRPr="00C42AE4">
        <w:rPr>
          <w:rFonts w:ascii="Lato" w:hAnsi="Lato" w:cs="Arial"/>
          <w:bCs/>
          <w:iCs/>
          <w:spacing w:val="4"/>
          <w:sz w:val="22"/>
          <w:szCs w:val="22"/>
        </w:rPr>
        <w:t xml:space="preserve">z ww. art. 10 ust. 1 pkt 8 </w:t>
      </w:r>
      <w:r w:rsidRPr="00C42AE4">
        <w:rPr>
          <w:rFonts w:ascii="Lato" w:hAnsi="Lato" w:cs="Arial"/>
          <w:bCs/>
          <w:i/>
          <w:iCs/>
          <w:spacing w:val="4"/>
          <w:sz w:val="22"/>
          <w:szCs w:val="22"/>
        </w:rPr>
        <w:t xml:space="preserve">specustawy gazowej, </w:t>
      </w:r>
      <w:r w:rsidRPr="00C42AE4">
        <w:rPr>
          <w:rFonts w:ascii="Lato" w:hAnsi="Lato" w:cs="Arial"/>
          <w:bCs/>
          <w:iCs/>
          <w:spacing w:val="4"/>
          <w:sz w:val="22"/>
          <w:szCs w:val="22"/>
        </w:rPr>
        <w:t xml:space="preserve">określającego warunki umieszczenia </w:t>
      </w:r>
      <w:r w:rsidR="001622E9">
        <w:rPr>
          <w:rFonts w:ascii="Lato" w:hAnsi="Lato" w:cs="Arial"/>
          <w:bCs/>
          <w:iCs/>
          <w:spacing w:val="4"/>
          <w:sz w:val="22"/>
          <w:szCs w:val="22"/>
        </w:rPr>
        <w:br/>
      </w:r>
      <w:r w:rsidRPr="00C42AE4">
        <w:rPr>
          <w:rFonts w:ascii="Lato" w:hAnsi="Lato" w:cs="Arial"/>
          <w:bCs/>
          <w:iCs/>
          <w:spacing w:val="4"/>
          <w:sz w:val="22"/>
          <w:szCs w:val="22"/>
        </w:rPr>
        <w:t>na gruntach stanowiących pas drogowy obiektów lub urządzeń.</w:t>
      </w:r>
    </w:p>
    <w:p w14:paraId="7A75257B" w14:textId="0CC6278A" w:rsidR="00065EEC" w:rsidRDefault="00C42AE4" w:rsidP="00C42AE4">
      <w:pPr>
        <w:spacing w:after="240" w:line="240" w:lineRule="exact"/>
        <w:jc w:val="both"/>
        <w:rPr>
          <w:rFonts w:ascii="Lato" w:hAnsi="Lato" w:cs="Arial"/>
          <w:spacing w:val="4"/>
          <w:sz w:val="22"/>
          <w:szCs w:val="22"/>
        </w:rPr>
      </w:pPr>
      <w:r w:rsidRPr="00C42AE4">
        <w:rPr>
          <w:rFonts w:ascii="Lato" w:hAnsi="Lato" w:cs="Arial"/>
          <w:bCs/>
          <w:iCs/>
          <w:spacing w:val="4"/>
          <w:sz w:val="22"/>
          <w:szCs w:val="22"/>
        </w:rPr>
        <w:t xml:space="preserve">Wobec powyższego, konieczne stało się wezwanie </w:t>
      </w:r>
      <w:r w:rsidRPr="00517FED">
        <w:rPr>
          <w:rFonts w:ascii="Lato" w:hAnsi="Lato" w:cs="Arial"/>
          <w:bCs/>
          <w:i/>
          <w:spacing w:val="4"/>
          <w:sz w:val="22"/>
          <w:szCs w:val="22"/>
        </w:rPr>
        <w:t>inwestora</w:t>
      </w:r>
      <w:r w:rsidRPr="00C42AE4">
        <w:rPr>
          <w:rFonts w:ascii="Lato" w:hAnsi="Lato" w:cs="Arial"/>
          <w:bCs/>
          <w:iCs/>
          <w:spacing w:val="4"/>
          <w:sz w:val="22"/>
          <w:szCs w:val="22"/>
        </w:rPr>
        <w:t xml:space="preserve"> do określenia warunków umieszczenia na gruntach stanowiących pas drogowy obiektów lub urządzeń objętych przedmiotową inwestycją. Zatem, w p</w:t>
      </w:r>
      <w:r>
        <w:rPr>
          <w:rFonts w:ascii="Lato" w:hAnsi="Lato" w:cs="Arial"/>
          <w:bCs/>
          <w:iCs/>
          <w:spacing w:val="4"/>
          <w:sz w:val="22"/>
          <w:szCs w:val="22"/>
        </w:rPr>
        <w:t xml:space="preserve">ismach </w:t>
      </w:r>
      <w:r w:rsidR="00517FED">
        <w:rPr>
          <w:rFonts w:ascii="Lato" w:hAnsi="Lato" w:cs="Arial"/>
          <w:bCs/>
          <w:iCs/>
          <w:spacing w:val="4"/>
          <w:sz w:val="22"/>
          <w:szCs w:val="22"/>
        </w:rPr>
        <w:t xml:space="preserve">z dnia </w:t>
      </w:r>
      <w:r>
        <w:rPr>
          <w:rFonts w:ascii="Lato" w:hAnsi="Lato" w:cs="Arial"/>
          <w:bCs/>
          <w:iCs/>
          <w:spacing w:val="4"/>
          <w:sz w:val="22"/>
          <w:szCs w:val="22"/>
        </w:rPr>
        <w:t xml:space="preserve">26 lutego 2024 r. znak: </w:t>
      </w:r>
      <w:r>
        <w:rPr>
          <w:rFonts w:ascii="Lato" w:hAnsi="Lato" w:cs="Arial"/>
          <w:bCs/>
          <w:iCs/>
          <w:spacing w:val="4"/>
          <w:sz w:val="22"/>
          <w:szCs w:val="22"/>
        </w:rPr>
        <w:br/>
        <w:t>DLI-I.7620.26.2023.KK.5, oraz</w:t>
      </w:r>
      <w:r w:rsidRPr="00C42AE4">
        <w:rPr>
          <w:rFonts w:ascii="Lato" w:hAnsi="Lato" w:cs="Arial"/>
          <w:bCs/>
          <w:iCs/>
          <w:spacing w:val="4"/>
          <w:sz w:val="22"/>
          <w:szCs w:val="22"/>
        </w:rPr>
        <w:t xml:space="preserve"> z dnia </w:t>
      </w:r>
      <w:r>
        <w:rPr>
          <w:rFonts w:ascii="Lato" w:hAnsi="Lato" w:cs="Arial"/>
          <w:bCs/>
          <w:iCs/>
          <w:spacing w:val="4"/>
          <w:sz w:val="22"/>
          <w:szCs w:val="22"/>
        </w:rPr>
        <w:t>14 czerwca 2024</w:t>
      </w:r>
      <w:r w:rsidRPr="00C42AE4">
        <w:rPr>
          <w:rFonts w:ascii="Lato" w:hAnsi="Lato" w:cs="Arial"/>
          <w:bCs/>
          <w:iCs/>
          <w:spacing w:val="4"/>
          <w:sz w:val="22"/>
          <w:szCs w:val="22"/>
        </w:rPr>
        <w:t xml:space="preserve"> r., znak: </w:t>
      </w:r>
      <w:r>
        <w:rPr>
          <w:rFonts w:ascii="Lato" w:hAnsi="Lato" w:cs="Arial"/>
          <w:bCs/>
          <w:iCs/>
          <w:spacing w:val="4"/>
          <w:sz w:val="22"/>
          <w:szCs w:val="22"/>
        </w:rPr>
        <w:br/>
      </w:r>
      <w:r w:rsidRPr="00C42AE4">
        <w:rPr>
          <w:rFonts w:ascii="Lato" w:hAnsi="Lato" w:cs="Arial"/>
          <w:bCs/>
          <w:iCs/>
          <w:spacing w:val="4"/>
          <w:sz w:val="22"/>
          <w:szCs w:val="22"/>
        </w:rPr>
        <w:t>DLI-I.7620.</w:t>
      </w:r>
      <w:r>
        <w:rPr>
          <w:rFonts w:ascii="Lato" w:hAnsi="Lato" w:cs="Arial"/>
          <w:bCs/>
          <w:iCs/>
          <w:spacing w:val="4"/>
          <w:sz w:val="22"/>
          <w:szCs w:val="22"/>
        </w:rPr>
        <w:t>26</w:t>
      </w:r>
      <w:r w:rsidRPr="00C42AE4">
        <w:rPr>
          <w:rFonts w:ascii="Lato" w:hAnsi="Lato" w:cs="Arial"/>
          <w:bCs/>
          <w:iCs/>
          <w:spacing w:val="4"/>
          <w:sz w:val="22"/>
          <w:szCs w:val="22"/>
        </w:rPr>
        <w:t>.202</w:t>
      </w:r>
      <w:r>
        <w:rPr>
          <w:rFonts w:ascii="Lato" w:hAnsi="Lato" w:cs="Arial"/>
          <w:bCs/>
          <w:iCs/>
          <w:spacing w:val="4"/>
          <w:sz w:val="22"/>
          <w:szCs w:val="22"/>
        </w:rPr>
        <w:t>3</w:t>
      </w:r>
      <w:r w:rsidRPr="00C42AE4">
        <w:rPr>
          <w:rFonts w:ascii="Lato" w:hAnsi="Lato" w:cs="Arial"/>
          <w:bCs/>
          <w:iCs/>
          <w:spacing w:val="4"/>
          <w:sz w:val="22"/>
          <w:szCs w:val="22"/>
        </w:rPr>
        <w:t>.K</w:t>
      </w:r>
      <w:r>
        <w:rPr>
          <w:rFonts w:ascii="Lato" w:hAnsi="Lato" w:cs="Arial"/>
          <w:bCs/>
          <w:iCs/>
          <w:spacing w:val="4"/>
          <w:sz w:val="22"/>
          <w:szCs w:val="22"/>
        </w:rPr>
        <w:t>K.6,</w:t>
      </w:r>
      <w:r w:rsidRPr="00C42AE4">
        <w:rPr>
          <w:rFonts w:ascii="Lato" w:hAnsi="Lato" w:cs="Arial"/>
          <w:bCs/>
          <w:iCs/>
          <w:spacing w:val="4"/>
          <w:sz w:val="22"/>
          <w:szCs w:val="22"/>
        </w:rPr>
        <w:t xml:space="preserve"> organ odwoławczy wezwał </w:t>
      </w:r>
      <w:r w:rsidRPr="00C42AE4">
        <w:rPr>
          <w:rFonts w:ascii="Lato" w:hAnsi="Lato" w:cs="Arial"/>
          <w:bCs/>
          <w:i/>
          <w:iCs/>
          <w:spacing w:val="4"/>
          <w:sz w:val="22"/>
          <w:szCs w:val="22"/>
        </w:rPr>
        <w:t xml:space="preserve">inwestora </w:t>
      </w:r>
      <w:r w:rsidRPr="00C42AE4">
        <w:rPr>
          <w:rFonts w:ascii="Lato" w:hAnsi="Lato" w:cs="Arial"/>
          <w:bCs/>
          <w:iCs/>
          <w:spacing w:val="4"/>
          <w:sz w:val="22"/>
          <w:szCs w:val="22"/>
        </w:rPr>
        <w:t>do określenia warunków umieszczenia na gruntach stanowiących pas drogowy obiektów lub urządzeń objętych przedmiotową inwestycją</w:t>
      </w:r>
      <w:r w:rsidRPr="00C42AE4">
        <w:rPr>
          <w:rFonts w:ascii="Lato" w:hAnsi="Lato" w:cs="Arial"/>
          <w:bCs/>
          <w:i/>
          <w:iCs/>
          <w:spacing w:val="4"/>
          <w:sz w:val="22"/>
          <w:szCs w:val="22"/>
        </w:rPr>
        <w:t>.</w:t>
      </w:r>
      <w:r w:rsidRPr="00C42AE4">
        <w:rPr>
          <w:rFonts w:ascii="Lato" w:hAnsi="Lato" w:cs="Arial"/>
          <w:bCs/>
          <w:iCs/>
          <w:spacing w:val="4"/>
          <w:sz w:val="22"/>
          <w:szCs w:val="22"/>
        </w:rPr>
        <w:t xml:space="preserve"> Następnie, w piśmie z dnia </w:t>
      </w:r>
      <w:r>
        <w:rPr>
          <w:rFonts w:ascii="Lato" w:hAnsi="Lato" w:cs="Arial"/>
          <w:bCs/>
          <w:iCs/>
          <w:spacing w:val="4"/>
          <w:sz w:val="22"/>
          <w:szCs w:val="22"/>
        </w:rPr>
        <w:t>25 czerwca 2024</w:t>
      </w:r>
      <w:r w:rsidRPr="00C42AE4">
        <w:rPr>
          <w:rFonts w:ascii="Lato" w:hAnsi="Lato" w:cs="Arial"/>
          <w:bCs/>
          <w:iCs/>
          <w:spacing w:val="4"/>
          <w:sz w:val="22"/>
          <w:szCs w:val="22"/>
        </w:rPr>
        <w:t xml:space="preserve"> r., znak: </w:t>
      </w:r>
      <w:proofErr w:type="spellStart"/>
      <w:r>
        <w:rPr>
          <w:rFonts w:ascii="Lato" w:hAnsi="Lato" w:cs="Arial"/>
          <w:bCs/>
          <w:iCs/>
          <w:spacing w:val="4"/>
          <w:sz w:val="22"/>
          <w:szCs w:val="22"/>
        </w:rPr>
        <w:t>PdS</w:t>
      </w:r>
      <w:proofErr w:type="spellEnd"/>
      <w:r>
        <w:rPr>
          <w:rFonts w:ascii="Lato" w:hAnsi="Lato" w:cs="Arial"/>
          <w:bCs/>
          <w:iCs/>
          <w:spacing w:val="4"/>
          <w:sz w:val="22"/>
          <w:szCs w:val="22"/>
        </w:rPr>
        <w:t>/166/048/2024</w:t>
      </w:r>
      <w:r w:rsidRPr="00C42AE4">
        <w:rPr>
          <w:rFonts w:ascii="Lato" w:hAnsi="Lato" w:cs="Arial"/>
          <w:bCs/>
          <w:iCs/>
          <w:spacing w:val="4"/>
          <w:sz w:val="22"/>
          <w:szCs w:val="22"/>
        </w:rPr>
        <w:t>,</w:t>
      </w:r>
      <w:r w:rsidRPr="00C42AE4">
        <w:rPr>
          <w:rFonts w:ascii="Lato" w:hAnsi="Lato" w:cs="Arial"/>
          <w:spacing w:val="4"/>
          <w:sz w:val="22"/>
          <w:szCs w:val="22"/>
        </w:rPr>
        <w:t xml:space="preserve"> </w:t>
      </w:r>
      <w:r w:rsidRPr="00C42AE4">
        <w:rPr>
          <w:rFonts w:ascii="Lato" w:hAnsi="Lato" w:cs="Arial"/>
          <w:i/>
          <w:spacing w:val="4"/>
          <w:sz w:val="22"/>
          <w:szCs w:val="22"/>
        </w:rPr>
        <w:t>inwestor</w:t>
      </w:r>
      <w:r w:rsidRPr="00C42AE4">
        <w:rPr>
          <w:rFonts w:ascii="Lato" w:hAnsi="Lato" w:cs="Arial"/>
          <w:spacing w:val="4"/>
          <w:sz w:val="22"/>
          <w:szCs w:val="22"/>
        </w:rPr>
        <w:t xml:space="preserve"> </w:t>
      </w:r>
      <w:r w:rsidRPr="00C42AE4">
        <w:rPr>
          <w:rFonts w:ascii="Lato" w:hAnsi="Lato" w:cs="Arial"/>
          <w:bCs/>
          <w:iCs/>
          <w:spacing w:val="4"/>
          <w:sz w:val="22"/>
          <w:szCs w:val="22"/>
        </w:rPr>
        <w:t>określił warunki umieszczenia na gruntach stanowiących pas drogowy obiektów lub urządzeń objętych przedmiotową inwestycją</w:t>
      </w:r>
      <w:r w:rsidRPr="00C42AE4">
        <w:rPr>
          <w:rFonts w:ascii="Lato" w:hAnsi="Lato" w:cs="Arial"/>
          <w:spacing w:val="4"/>
          <w:sz w:val="22"/>
          <w:szCs w:val="22"/>
        </w:rPr>
        <w:t>.</w:t>
      </w:r>
      <w:r w:rsidR="00065EEC">
        <w:rPr>
          <w:rFonts w:ascii="Lato" w:hAnsi="Lato" w:cs="Arial"/>
          <w:spacing w:val="4"/>
          <w:sz w:val="22"/>
          <w:szCs w:val="22"/>
        </w:rPr>
        <w:t xml:space="preserve"> </w:t>
      </w:r>
    </w:p>
    <w:p w14:paraId="0C201C57" w14:textId="3B2E4E0D" w:rsidR="00C42AE4" w:rsidRPr="00C42AE4" w:rsidRDefault="00065EEC" w:rsidP="00C42AE4">
      <w:pPr>
        <w:spacing w:after="240" w:line="240" w:lineRule="exact"/>
        <w:jc w:val="both"/>
        <w:rPr>
          <w:rFonts w:ascii="Lato" w:hAnsi="Lato" w:cs="Arial"/>
          <w:bCs/>
          <w:iCs/>
          <w:spacing w:val="4"/>
          <w:sz w:val="22"/>
          <w:szCs w:val="22"/>
        </w:rPr>
      </w:pPr>
      <w:r>
        <w:rPr>
          <w:rFonts w:ascii="Lato" w:hAnsi="Lato" w:cs="Arial"/>
          <w:spacing w:val="4"/>
          <w:sz w:val="22"/>
          <w:szCs w:val="22"/>
        </w:rPr>
        <w:t xml:space="preserve">W konsekwencji, mając na uwadze powyższe, </w:t>
      </w:r>
      <w:r w:rsidRPr="00065EEC">
        <w:rPr>
          <w:rFonts w:ascii="Lato" w:hAnsi="Lato" w:cs="Arial"/>
          <w:i/>
          <w:iCs/>
          <w:spacing w:val="4"/>
          <w:sz w:val="22"/>
          <w:szCs w:val="22"/>
        </w:rPr>
        <w:t>Minister</w:t>
      </w:r>
      <w:r>
        <w:rPr>
          <w:rFonts w:ascii="Lato" w:hAnsi="Lato" w:cs="Arial"/>
          <w:spacing w:val="4"/>
          <w:sz w:val="22"/>
          <w:szCs w:val="22"/>
        </w:rPr>
        <w:t xml:space="preserve"> dodał pkt XI do </w:t>
      </w:r>
      <w:r w:rsidRPr="00065EEC">
        <w:rPr>
          <w:rFonts w:ascii="Lato" w:hAnsi="Lato" w:cs="Arial"/>
          <w:i/>
          <w:iCs/>
          <w:spacing w:val="4"/>
          <w:sz w:val="22"/>
          <w:szCs w:val="22"/>
        </w:rPr>
        <w:t>decyzji Wojewody Opolskiego</w:t>
      </w:r>
      <w:r>
        <w:rPr>
          <w:rFonts w:ascii="Lato" w:hAnsi="Lato" w:cs="Arial"/>
          <w:spacing w:val="4"/>
          <w:sz w:val="22"/>
          <w:szCs w:val="22"/>
        </w:rPr>
        <w:t xml:space="preserve">, w którym wskazał ww. warunki </w:t>
      </w:r>
      <w:r w:rsidRPr="00C42AE4">
        <w:rPr>
          <w:rFonts w:ascii="Lato" w:hAnsi="Lato" w:cs="Arial"/>
          <w:bCs/>
          <w:iCs/>
          <w:spacing w:val="4"/>
          <w:sz w:val="22"/>
          <w:szCs w:val="22"/>
        </w:rPr>
        <w:t>umieszczenia na gruntach stanowiących pas drogowy obiektów lub urządzeń objętych przedmiotową inwestycją</w:t>
      </w:r>
      <w:r>
        <w:rPr>
          <w:rFonts w:ascii="Lato" w:hAnsi="Lato" w:cs="Arial"/>
          <w:bCs/>
          <w:iCs/>
          <w:spacing w:val="4"/>
          <w:sz w:val="22"/>
          <w:szCs w:val="22"/>
        </w:rPr>
        <w:t>.</w:t>
      </w:r>
    </w:p>
    <w:p w14:paraId="34D33C0E" w14:textId="7FDCD5DB" w:rsidR="00B46011" w:rsidRPr="009705F0" w:rsidRDefault="00B46011" w:rsidP="00D457E5">
      <w:pPr>
        <w:autoSpaceDE w:val="0"/>
        <w:autoSpaceDN w:val="0"/>
        <w:adjustRightInd w:val="0"/>
        <w:spacing w:after="240" w:line="240" w:lineRule="exact"/>
        <w:jc w:val="both"/>
        <w:rPr>
          <w:rFonts w:ascii="Lato" w:eastAsiaTheme="minorHAnsi" w:hAnsi="Lato" w:cs="Lato"/>
          <w:color w:val="000000" w:themeColor="text1"/>
          <w:spacing w:val="4"/>
          <w:sz w:val="22"/>
          <w:szCs w:val="22"/>
          <w:lang w:eastAsia="en-US"/>
        </w:rPr>
      </w:pPr>
      <w:r w:rsidRPr="00E13B37">
        <w:rPr>
          <w:rFonts w:ascii="Lato" w:eastAsiaTheme="minorHAnsi" w:hAnsi="Lato" w:cs="Lato"/>
          <w:color w:val="000000" w:themeColor="text1"/>
          <w:spacing w:val="4"/>
          <w:sz w:val="22"/>
          <w:szCs w:val="22"/>
          <w:lang w:eastAsia="en-US"/>
        </w:rPr>
        <w:t>Analizując</w:t>
      </w:r>
      <w:r w:rsidR="00711C50" w:rsidRPr="00E13B37">
        <w:rPr>
          <w:rFonts w:ascii="Lato" w:eastAsiaTheme="minorHAnsi" w:hAnsi="Lato" w:cs="Lato"/>
          <w:color w:val="000000" w:themeColor="text1"/>
          <w:spacing w:val="4"/>
          <w:sz w:val="22"/>
          <w:szCs w:val="22"/>
          <w:lang w:eastAsia="en-US"/>
        </w:rPr>
        <w:t xml:space="preserve"> dalej</w:t>
      </w:r>
      <w:r w:rsidRPr="00E13B37">
        <w:rPr>
          <w:rFonts w:ascii="Lato" w:eastAsiaTheme="minorHAnsi" w:hAnsi="Lato" w:cs="Lato"/>
          <w:color w:val="000000" w:themeColor="text1"/>
          <w:spacing w:val="4"/>
          <w:sz w:val="22"/>
          <w:szCs w:val="22"/>
          <w:lang w:eastAsia="en-US"/>
        </w:rPr>
        <w:t xml:space="preserve"> </w:t>
      </w:r>
      <w:r w:rsidRPr="00E13B37">
        <w:rPr>
          <w:rFonts w:ascii="Lato" w:eastAsiaTheme="minorHAnsi" w:hAnsi="Lato" w:cs="Lato,Italic"/>
          <w:i/>
          <w:iCs/>
          <w:color w:val="000000" w:themeColor="text1"/>
          <w:spacing w:val="4"/>
          <w:sz w:val="22"/>
          <w:szCs w:val="22"/>
          <w:lang w:eastAsia="en-US"/>
        </w:rPr>
        <w:t xml:space="preserve">decyzję Wojewody </w:t>
      </w:r>
      <w:r w:rsidR="00435D79" w:rsidRPr="00E13B37">
        <w:rPr>
          <w:rFonts w:ascii="Lato" w:eastAsiaTheme="minorHAnsi" w:hAnsi="Lato" w:cs="Lato,Italic"/>
          <w:i/>
          <w:iCs/>
          <w:color w:val="000000" w:themeColor="text1"/>
          <w:spacing w:val="4"/>
          <w:sz w:val="22"/>
          <w:szCs w:val="22"/>
          <w:lang w:eastAsia="en-US"/>
        </w:rPr>
        <w:t>Opols</w:t>
      </w:r>
      <w:r w:rsidRPr="00E13B37">
        <w:rPr>
          <w:rFonts w:ascii="Lato" w:eastAsiaTheme="minorHAnsi" w:hAnsi="Lato" w:cs="Lato,Italic"/>
          <w:i/>
          <w:iCs/>
          <w:color w:val="000000" w:themeColor="text1"/>
          <w:spacing w:val="4"/>
          <w:sz w:val="22"/>
          <w:szCs w:val="22"/>
          <w:lang w:eastAsia="en-US"/>
        </w:rPr>
        <w:t xml:space="preserve">kiego </w:t>
      </w:r>
      <w:r w:rsidRPr="00E13B37">
        <w:rPr>
          <w:rFonts w:ascii="Lato" w:eastAsiaTheme="minorHAnsi" w:hAnsi="Lato" w:cs="Lato"/>
          <w:color w:val="000000" w:themeColor="text1"/>
          <w:spacing w:val="4"/>
          <w:sz w:val="22"/>
          <w:szCs w:val="22"/>
          <w:lang w:eastAsia="en-US"/>
        </w:rPr>
        <w:t>organ odwoławczy dostrzegł</w:t>
      </w:r>
      <w:r w:rsidR="008A507E" w:rsidRPr="00E13B37">
        <w:rPr>
          <w:rFonts w:ascii="Lato" w:eastAsiaTheme="minorHAnsi" w:hAnsi="Lato" w:cs="Lato"/>
          <w:color w:val="000000" w:themeColor="text1"/>
          <w:spacing w:val="4"/>
          <w:sz w:val="22"/>
          <w:szCs w:val="22"/>
          <w:lang w:eastAsia="en-US"/>
        </w:rPr>
        <w:t xml:space="preserve"> również</w:t>
      </w:r>
      <w:r w:rsidRPr="00E13B37">
        <w:rPr>
          <w:rFonts w:ascii="Lato" w:eastAsiaTheme="minorHAnsi" w:hAnsi="Lato" w:cs="Lato"/>
          <w:color w:val="000000" w:themeColor="text1"/>
          <w:spacing w:val="4"/>
          <w:sz w:val="22"/>
          <w:szCs w:val="22"/>
          <w:lang w:eastAsia="en-US"/>
        </w:rPr>
        <w:t xml:space="preserve">, </w:t>
      </w:r>
      <w:r w:rsidR="00065EEC" w:rsidRPr="00E13B37">
        <w:rPr>
          <w:rFonts w:ascii="Lato" w:eastAsiaTheme="minorHAnsi" w:hAnsi="Lato" w:cs="Lato"/>
          <w:color w:val="000000" w:themeColor="text1"/>
          <w:spacing w:val="4"/>
          <w:sz w:val="22"/>
          <w:szCs w:val="22"/>
          <w:lang w:eastAsia="en-US"/>
        </w:rPr>
        <w:br/>
      </w:r>
      <w:r w:rsidRPr="00E13B37">
        <w:rPr>
          <w:rFonts w:ascii="Lato" w:eastAsiaTheme="minorHAnsi" w:hAnsi="Lato" w:cs="Lato"/>
          <w:color w:val="000000" w:themeColor="text1"/>
          <w:spacing w:val="4"/>
          <w:sz w:val="22"/>
          <w:szCs w:val="22"/>
          <w:lang w:eastAsia="en-US"/>
        </w:rPr>
        <w:t>iż organ I instancji w pkt XI</w:t>
      </w:r>
      <w:r w:rsidR="00435D79" w:rsidRPr="00E13B37">
        <w:rPr>
          <w:rFonts w:ascii="Lato" w:eastAsiaTheme="minorHAnsi" w:hAnsi="Lato" w:cs="Lato"/>
          <w:color w:val="000000" w:themeColor="text1"/>
          <w:spacing w:val="4"/>
          <w:sz w:val="22"/>
          <w:szCs w:val="22"/>
          <w:lang w:eastAsia="en-US"/>
        </w:rPr>
        <w:t>V</w:t>
      </w:r>
      <w:r w:rsidRPr="00E13B37">
        <w:rPr>
          <w:rFonts w:ascii="Lato" w:eastAsiaTheme="minorHAnsi" w:hAnsi="Lato" w:cs="Lato"/>
          <w:color w:val="000000" w:themeColor="text1"/>
          <w:spacing w:val="4"/>
          <w:sz w:val="22"/>
          <w:szCs w:val="22"/>
          <w:lang w:eastAsia="en-US"/>
        </w:rPr>
        <w:t xml:space="preserve"> wyznaczył termin wydania nieruchomości, o którym mowa w art. 10 ust. 1 pkt 9 </w:t>
      </w:r>
      <w:r w:rsidRPr="00E13B37">
        <w:rPr>
          <w:rFonts w:ascii="Lato" w:eastAsiaTheme="minorHAnsi" w:hAnsi="Lato" w:cs="Lato,Italic"/>
          <w:i/>
          <w:iCs/>
          <w:color w:val="000000" w:themeColor="text1"/>
          <w:spacing w:val="4"/>
          <w:sz w:val="22"/>
          <w:szCs w:val="22"/>
          <w:lang w:eastAsia="en-US"/>
        </w:rPr>
        <w:t>specustawy gazowej</w:t>
      </w:r>
      <w:r w:rsidRPr="00E13B37">
        <w:rPr>
          <w:rFonts w:ascii="Lato" w:eastAsiaTheme="minorHAnsi" w:hAnsi="Lato" w:cs="Lato"/>
          <w:color w:val="000000" w:themeColor="text1"/>
          <w:spacing w:val="4"/>
          <w:sz w:val="22"/>
          <w:szCs w:val="22"/>
          <w:lang w:eastAsia="en-US"/>
        </w:rPr>
        <w:t>. Natomiast</w:t>
      </w:r>
      <w:r w:rsidR="006C49F8" w:rsidRPr="00E13B37">
        <w:rPr>
          <w:rFonts w:ascii="Lato" w:eastAsiaTheme="minorHAnsi" w:hAnsi="Lato" w:cs="Lato"/>
          <w:color w:val="000000" w:themeColor="text1"/>
          <w:spacing w:val="4"/>
          <w:sz w:val="22"/>
          <w:szCs w:val="22"/>
          <w:lang w:eastAsia="en-US"/>
        </w:rPr>
        <w:t>, jak już wyżej wskazano,</w:t>
      </w:r>
      <w:r w:rsidRPr="00E13B37">
        <w:rPr>
          <w:rFonts w:ascii="Lato" w:eastAsiaTheme="minorHAnsi" w:hAnsi="Lato" w:cs="Lato"/>
          <w:color w:val="000000" w:themeColor="text1"/>
          <w:spacing w:val="4"/>
          <w:sz w:val="22"/>
          <w:szCs w:val="22"/>
          <w:lang w:eastAsia="en-US"/>
        </w:rPr>
        <w:t xml:space="preserve"> </w:t>
      </w:r>
      <w:r w:rsidRPr="00E13B37">
        <w:rPr>
          <w:rFonts w:ascii="Lato" w:eastAsiaTheme="minorHAnsi" w:hAnsi="Lato" w:cs="Lato,Italic"/>
          <w:i/>
          <w:iCs/>
          <w:color w:val="000000" w:themeColor="text1"/>
          <w:spacing w:val="4"/>
          <w:sz w:val="22"/>
          <w:szCs w:val="22"/>
          <w:lang w:eastAsia="en-US"/>
        </w:rPr>
        <w:t xml:space="preserve">decyzja Wojewody </w:t>
      </w:r>
      <w:r w:rsidR="00435D79" w:rsidRPr="00E13B37">
        <w:rPr>
          <w:rFonts w:ascii="Lato" w:eastAsiaTheme="minorHAnsi" w:hAnsi="Lato" w:cs="Lato,Italic"/>
          <w:i/>
          <w:iCs/>
          <w:color w:val="000000" w:themeColor="text1"/>
          <w:spacing w:val="4"/>
          <w:sz w:val="22"/>
          <w:szCs w:val="22"/>
          <w:lang w:eastAsia="en-US"/>
        </w:rPr>
        <w:t>Opol</w:t>
      </w:r>
      <w:r w:rsidR="00213047" w:rsidRPr="00E13B37">
        <w:rPr>
          <w:rFonts w:ascii="Lato" w:eastAsiaTheme="minorHAnsi" w:hAnsi="Lato" w:cs="Lato,Italic"/>
          <w:i/>
          <w:iCs/>
          <w:color w:val="000000" w:themeColor="text1"/>
          <w:spacing w:val="4"/>
          <w:sz w:val="22"/>
          <w:szCs w:val="22"/>
          <w:lang w:eastAsia="en-US"/>
        </w:rPr>
        <w:t>skiego</w:t>
      </w:r>
      <w:r w:rsidRPr="00E13B37">
        <w:rPr>
          <w:rFonts w:ascii="Lato" w:eastAsiaTheme="minorHAnsi" w:hAnsi="Lato" w:cs="Lato,Italic"/>
          <w:i/>
          <w:iCs/>
          <w:color w:val="000000" w:themeColor="text1"/>
          <w:spacing w:val="4"/>
          <w:sz w:val="22"/>
          <w:szCs w:val="22"/>
          <w:lang w:eastAsia="en-US"/>
        </w:rPr>
        <w:t xml:space="preserve"> </w:t>
      </w:r>
      <w:r w:rsidRPr="00E13B37">
        <w:rPr>
          <w:rFonts w:ascii="Lato" w:eastAsiaTheme="minorHAnsi" w:hAnsi="Lato" w:cs="Lato"/>
          <w:color w:val="000000" w:themeColor="text1"/>
          <w:spacing w:val="4"/>
          <w:sz w:val="22"/>
          <w:szCs w:val="22"/>
          <w:lang w:eastAsia="en-US"/>
        </w:rPr>
        <w:t xml:space="preserve">dotyczy nieruchomości, w stosunku do których sposób wykonywania prawa własności został jedynie ograniczony poprzez zapewnienie </w:t>
      </w:r>
      <w:r w:rsidRPr="00E13B37">
        <w:rPr>
          <w:rFonts w:ascii="Lato" w:eastAsiaTheme="minorHAnsi" w:hAnsi="Lato" w:cs="Lato,Italic"/>
          <w:i/>
          <w:iCs/>
          <w:color w:val="000000" w:themeColor="text1"/>
          <w:spacing w:val="4"/>
          <w:sz w:val="22"/>
          <w:szCs w:val="22"/>
          <w:lang w:eastAsia="en-US"/>
        </w:rPr>
        <w:t xml:space="preserve">inwestorowi </w:t>
      </w:r>
      <w:r w:rsidRPr="00E13B37">
        <w:rPr>
          <w:rFonts w:ascii="Lato" w:eastAsiaTheme="minorHAnsi" w:hAnsi="Lato" w:cs="Lato"/>
          <w:color w:val="000000" w:themeColor="text1"/>
          <w:spacing w:val="4"/>
          <w:sz w:val="22"/>
          <w:szCs w:val="22"/>
          <w:lang w:eastAsia="en-US"/>
        </w:rPr>
        <w:t>prawa do wejścia na ich teren celem wykonania niezbędnych</w:t>
      </w:r>
      <w:r w:rsidR="00213047" w:rsidRPr="00E13B37">
        <w:rPr>
          <w:rFonts w:ascii="Lato" w:eastAsiaTheme="minorHAnsi" w:hAnsi="Lato" w:cs="Lato"/>
          <w:color w:val="000000" w:themeColor="text1"/>
          <w:spacing w:val="4"/>
          <w:sz w:val="22"/>
          <w:szCs w:val="22"/>
          <w:lang w:eastAsia="en-US"/>
        </w:rPr>
        <w:t xml:space="preserve"> </w:t>
      </w:r>
      <w:r w:rsidRPr="00E13B37">
        <w:rPr>
          <w:rFonts w:ascii="Lato" w:eastAsiaTheme="minorHAnsi" w:hAnsi="Lato" w:cs="Lato"/>
          <w:color w:val="000000" w:themeColor="text1"/>
          <w:spacing w:val="4"/>
          <w:sz w:val="22"/>
          <w:szCs w:val="22"/>
          <w:lang w:eastAsia="en-US"/>
        </w:rPr>
        <w:t>robót budowlanych, o</w:t>
      </w:r>
      <w:r w:rsidRPr="009705F0">
        <w:rPr>
          <w:rFonts w:ascii="Lato" w:eastAsiaTheme="minorHAnsi" w:hAnsi="Lato" w:cs="Lato"/>
          <w:color w:val="000000" w:themeColor="text1"/>
          <w:spacing w:val="4"/>
          <w:sz w:val="22"/>
          <w:szCs w:val="22"/>
          <w:lang w:eastAsia="en-US"/>
        </w:rPr>
        <w:t xml:space="preserve"> których mowa w art. 24 ust. 1 </w:t>
      </w:r>
      <w:r w:rsidRPr="009705F0">
        <w:rPr>
          <w:rFonts w:ascii="Lato" w:eastAsiaTheme="minorHAnsi" w:hAnsi="Lato" w:cs="Lato,Italic"/>
          <w:i/>
          <w:iCs/>
          <w:color w:val="000000" w:themeColor="text1"/>
          <w:spacing w:val="4"/>
          <w:sz w:val="22"/>
          <w:szCs w:val="22"/>
          <w:lang w:eastAsia="en-US"/>
        </w:rPr>
        <w:t>specustawy gazowej</w:t>
      </w:r>
      <w:r w:rsidRPr="009705F0">
        <w:rPr>
          <w:rFonts w:ascii="Lato" w:eastAsiaTheme="minorHAnsi" w:hAnsi="Lato" w:cs="Lato"/>
          <w:color w:val="000000" w:themeColor="text1"/>
          <w:spacing w:val="4"/>
          <w:sz w:val="22"/>
          <w:szCs w:val="22"/>
          <w:lang w:eastAsia="en-US"/>
        </w:rPr>
        <w:t xml:space="preserve">. Organ administracji nie ma obowiązku umieszczać w decyzji o ustaleniu lokalizacji inwestycji towarzyszącej inwestycji w zakresie terminalu terminu wydania nieruchomości, gdy decyzja ta ma wywołać jedynie skutek, o którym mowa w art. 24 powołanej ustawy. Wówczas bowiem na właścicielu nieruchomości nie ciąży obowiązek wydania nieruchomości, </w:t>
      </w:r>
      <w:r w:rsidR="00493064">
        <w:rPr>
          <w:rFonts w:ascii="Lato" w:eastAsiaTheme="minorHAnsi" w:hAnsi="Lato" w:cs="Lato"/>
          <w:color w:val="000000" w:themeColor="text1"/>
          <w:spacing w:val="4"/>
          <w:sz w:val="22"/>
          <w:szCs w:val="22"/>
          <w:lang w:eastAsia="en-US"/>
        </w:rPr>
        <w:br/>
      </w:r>
      <w:r w:rsidRPr="009705F0">
        <w:rPr>
          <w:rFonts w:ascii="Lato" w:eastAsiaTheme="minorHAnsi" w:hAnsi="Lato" w:cs="Lato"/>
          <w:color w:val="000000" w:themeColor="text1"/>
          <w:spacing w:val="4"/>
          <w:sz w:val="22"/>
          <w:szCs w:val="22"/>
          <w:lang w:eastAsia="en-US"/>
        </w:rPr>
        <w:t xml:space="preserve">lecz obowiązek umożliwienia wejścia na teren nieruchomości w celu wykonywania określonych w tym przepisie czynności. Innymi słowy ograniczenie korzystania </w:t>
      </w:r>
      <w:r w:rsidR="00493064">
        <w:rPr>
          <w:rFonts w:ascii="Lato" w:eastAsiaTheme="minorHAnsi" w:hAnsi="Lato" w:cs="Lato"/>
          <w:color w:val="000000" w:themeColor="text1"/>
          <w:spacing w:val="4"/>
          <w:sz w:val="22"/>
          <w:szCs w:val="22"/>
          <w:lang w:eastAsia="en-US"/>
        </w:rPr>
        <w:br/>
      </w:r>
      <w:r w:rsidRPr="009705F0">
        <w:rPr>
          <w:rFonts w:ascii="Lato" w:eastAsiaTheme="minorHAnsi" w:hAnsi="Lato" w:cs="Lato"/>
          <w:color w:val="000000" w:themeColor="text1"/>
          <w:spacing w:val="4"/>
          <w:sz w:val="22"/>
          <w:szCs w:val="22"/>
          <w:lang w:eastAsia="en-US"/>
        </w:rPr>
        <w:t xml:space="preserve">z nieruchomości niesie ze sobą wyłącznie skutek udostępnienia nieruchomości, nie zaś jej wydania. Termin wydania nieruchomości, wynikający z art. 10 ust. 1 pkt 9 </w:t>
      </w:r>
      <w:r w:rsidRPr="009705F0">
        <w:rPr>
          <w:rFonts w:ascii="Lato" w:eastAsiaTheme="minorHAnsi" w:hAnsi="Lato" w:cs="Lato,Italic"/>
          <w:i/>
          <w:iCs/>
          <w:color w:val="000000" w:themeColor="text1"/>
          <w:spacing w:val="4"/>
          <w:sz w:val="22"/>
          <w:szCs w:val="22"/>
          <w:lang w:eastAsia="en-US"/>
        </w:rPr>
        <w:t>specustawy gazowej</w:t>
      </w:r>
      <w:r w:rsidRPr="009705F0">
        <w:rPr>
          <w:rFonts w:ascii="Lato" w:eastAsiaTheme="minorHAnsi" w:hAnsi="Lato" w:cs="Lato"/>
          <w:color w:val="000000" w:themeColor="text1"/>
          <w:spacing w:val="4"/>
          <w:sz w:val="22"/>
          <w:szCs w:val="22"/>
          <w:lang w:eastAsia="en-US"/>
        </w:rPr>
        <w:t>, dotyczy wyłącznie nieruchomości, co do których decyzja o ustaleniu lokalizacji inwestycji towarzyszącej inwestycji w zakresie terminalu ma wywołać skutek określony w art. 20 ust. 3-6a tej ustawy, a takie nieruchomości nie są objęte zakresem rzeczonej inwestycji. Stanowisko to jest ugruntowane i jednolite w orzecznictwie Naczelnego Sądu Administracyjnego dotyczącym ustawy z dnia 24 lipca 2015 r. o przygotowaniu i realizacji</w:t>
      </w:r>
      <w:r w:rsidR="002D2409">
        <w:rPr>
          <w:rFonts w:ascii="Lato" w:eastAsiaTheme="minorHAnsi" w:hAnsi="Lato" w:cs="Lato"/>
          <w:color w:val="000000" w:themeColor="text1"/>
          <w:spacing w:val="4"/>
          <w:sz w:val="22"/>
          <w:szCs w:val="22"/>
          <w:lang w:eastAsia="en-US"/>
        </w:rPr>
        <w:t xml:space="preserve"> </w:t>
      </w:r>
      <w:r w:rsidRPr="009705F0">
        <w:rPr>
          <w:rFonts w:ascii="Lato" w:eastAsiaTheme="minorHAnsi" w:hAnsi="Lato" w:cs="Lato"/>
          <w:color w:val="000000" w:themeColor="text1"/>
          <w:spacing w:val="4"/>
          <w:sz w:val="22"/>
          <w:szCs w:val="22"/>
          <w:lang w:eastAsia="en-US"/>
        </w:rPr>
        <w:t>strategicznych inwestycji w zakresie sieci przesyłowych (t.j. Dz.</w:t>
      </w:r>
      <w:r w:rsidR="00213047" w:rsidRPr="009705F0">
        <w:rPr>
          <w:rFonts w:ascii="Lato" w:eastAsiaTheme="minorHAnsi" w:hAnsi="Lato" w:cs="Lato"/>
          <w:color w:val="000000" w:themeColor="text1"/>
          <w:spacing w:val="4"/>
          <w:sz w:val="22"/>
          <w:szCs w:val="22"/>
          <w:lang w:eastAsia="en-US"/>
        </w:rPr>
        <w:t xml:space="preserve"> </w:t>
      </w:r>
      <w:r w:rsidRPr="009705F0">
        <w:rPr>
          <w:rFonts w:ascii="Lato" w:eastAsiaTheme="minorHAnsi" w:hAnsi="Lato" w:cs="Lato"/>
          <w:color w:val="000000" w:themeColor="text1"/>
          <w:spacing w:val="4"/>
          <w:sz w:val="22"/>
          <w:szCs w:val="22"/>
          <w:lang w:eastAsia="en-US"/>
        </w:rPr>
        <w:t>U. z 202</w:t>
      </w:r>
      <w:r w:rsidR="00435D79" w:rsidRPr="009705F0">
        <w:rPr>
          <w:rFonts w:ascii="Lato" w:eastAsiaTheme="minorHAnsi" w:hAnsi="Lato" w:cs="Lato"/>
          <w:color w:val="000000" w:themeColor="text1"/>
          <w:spacing w:val="4"/>
          <w:sz w:val="22"/>
          <w:szCs w:val="22"/>
          <w:lang w:eastAsia="en-US"/>
        </w:rPr>
        <w:t>4</w:t>
      </w:r>
      <w:r w:rsidRPr="009705F0">
        <w:rPr>
          <w:rFonts w:ascii="Lato" w:eastAsiaTheme="minorHAnsi" w:hAnsi="Lato" w:cs="Lato"/>
          <w:color w:val="000000" w:themeColor="text1"/>
          <w:spacing w:val="4"/>
          <w:sz w:val="22"/>
          <w:szCs w:val="22"/>
          <w:lang w:eastAsia="en-US"/>
        </w:rPr>
        <w:t xml:space="preserve"> r. poz. </w:t>
      </w:r>
      <w:r w:rsidR="00435D79" w:rsidRPr="009705F0">
        <w:rPr>
          <w:rFonts w:ascii="Lato" w:eastAsiaTheme="minorHAnsi" w:hAnsi="Lato" w:cs="Lato"/>
          <w:color w:val="000000" w:themeColor="text1"/>
          <w:spacing w:val="4"/>
          <w:sz w:val="22"/>
          <w:szCs w:val="22"/>
          <w:lang w:eastAsia="en-US"/>
        </w:rPr>
        <w:t>555</w:t>
      </w:r>
      <w:r w:rsidRPr="009705F0">
        <w:rPr>
          <w:rFonts w:ascii="Lato" w:eastAsiaTheme="minorHAnsi" w:hAnsi="Lato" w:cs="Lato"/>
          <w:color w:val="000000" w:themeColor="text1"/>
          <w:spacing w:val="4"/>
          <w:sz w:val="22"/>
          <w:szCs w:val="22"/>
          <w:lang w:eastAsia="en-US"/>
        </w:rPr>
        <w:t>), zwanej dalej „</w:t>
      </w:r>
      <w:r w:rsidRPr="009705F0">
        <w:rPr>
          <w:rFonts w:ascii="Lato" w:eastAsiaTheme="minorHAnsi" w:hAnsi="Lato" w:cs="Lato,Italic"/>
          <w:i/>
          <w:iCs/>
          <w:color w:val="000000" w:themeColor="text1"/>
          <w:spacing w:val="4"/>
          <w:sz w:val="22"/>
          <w:szCs w:val="22"/>
          <w:lang w:eastAsia="en-US"/>
        </w:rPr>
        <w:t xml:space="preserve">specustawą przesyłową” </w:t>
      </w:r>
      <w:r w:rsidRPr="009705F0">
        <w:rPr>
          <w:rFonts w:ascii="Lato" w:eastAsiaTheme="minorHAnsi" w:hAnsi="Lato" w:cs="Lato"/>
          <w:color w:val="000000" w:themeColor="text1"/>
          <w:spacing w:val="4"/>
          <w:sz w:val="22"/>
          <w:szCs w:val="22"/>
          <w:lang w:eastAsia="en-US"/>
        </w:rPr>
        <w:t xml:space="preserve">(por. wyroki z dnia 21 listopada 2017 r., sygn. akt </w:t>
      </w:r>
      <w:r w:rsidRPr="009705F0">
        <w:rPr>
          <w:rFonts w:ascii="Lato" w:eastAsiaTheme="minorHAnsi" w:hAnsi="Lato" w:cs="Lato"/>
          <w:color w:val="000000" w:themeColor="text1"/>
          <w:spacing w:val="4"/>
          <w:sz w:val="22"/>
          <w:szCs w:val="22"/>
          <w:lang w:eastAsia="en-US"/>
        </w:rPr>
        <w:lastRenderedPageBreak/>
        <w:t xml:space="preserve">II OSK 1956/17, z dnia 21 listopada 2017 r., sygn. akt II OSK 1928/17, </w:t>
      </w:r>
      <w:r w:rsidR="002D2409">
        <w:rPr>
          <w:rFonts w:ascii="Lato" w:eastAsiaTheme="minorHAnsi" w:hAnsi="Lato" w:cs="Lato"/>
          <w:color w:val="000000" w:themeColor="text1"/>
          <w:spacing w:val="4"/>
          <w:sz w:val="22"/>
          <w:szCs w:val="22"/>
          <w:lang w:eastAsia="en-US"/>
        </w:rPr>
        <w:br/>
      </w:r>
      <w:r w:rsidRPr="009705F0">
        <w:rPr>
          <w:rFonts w:ascii="Lato" w:eastAsiaTheme="minorHAnsi" w:hAnsi="Lato" w:cs="Lato"/>
          <w:color w:val="000000" w:themeColor="text1"/>
          <w:spacing w:val="4"/>
          <w:sz w:val="22"/>
          <w:szCs w:val="22"/>
          <w:lang w:eastAsia="en-US"/>
        </w:rPr>
        <w:t xml:space="preserve">z dnia 27 października 2017 r., sygn. akt II OSK 1858/17, z dnia 7 września 2017 r., sygn. akt II OSK 847/17, opubl. Centralna Baza Orzeczeń Sądów Administracyjnych) </w:t>
      </w:r>
      <w:r w:rsidR="002D2409">
        <w:rPr>
          <w:rFonts w:ascii="Lato" w:eastAsiaTheme="minorHAnsi" w:hAnsi="Lato" w:cs="Lato"/>
          <w:color w:val="000000" w:themeColor="text1"/>
          <w:spacing w:val="4"/>
          <w:sz w:val="22"/>
          <w:szCs w:val="22"/>
          <w:lang w:eastAsia="en-US"/>
        </w:rPr>
        <w:br/>
      </w:r>
      <w:r w:rsidRPr="009705F0">
        <w:rPr>
          <w:rFonts w:ascii="Lato" w:eastAsiaTheme="minorHAnsi" w:hAnsi="Lato" w:cs="Lato"/>
          <w:color w:val="000000" w:themeColor="text1"/>
          <w:spacing w:val="4"/>
          <w:sz w:val="22"/>
          <w:szCs w:val="22"/>
          <w:lang w:eastAsia="en-US"/>
        </w:rPr>
        <w:t>i dotyczącym ustawy z dnia 28 marca 2003 r. o transporcie kolejowym (t.j. Dz.U. z 202</w:t>
      </w:r>
      <w:r w:rsidR="00435D79" w:rsidRPr="009705F0">
        <w:rPr>
          <w:rFonts w:ascii="Lato" w:eastAsiaTheme="minorHAnsi" w:hAnsi="Lato" w:cs="Lato"/>
          <w:color w:val="000000" w:themeColor="text1"/>
          <w:spacing w:val="4"/>
          <w:sz w:val="22"/>
          <w:szCs w:val="22"/>
          <w:lang w:eastAsia="en-US"/>
        </w:rPr>
        <w:t>4</w:t>
      </w:r>
      <w:r w:rsidRPr="009705F0">
        <w:rPr>
          <w:rFonts w:ascii="Lato" w:eastAsiaTheme="minorHAnsi" w:hAnsi="Lato" w:cs="Lato"/>
          <w:color w:val="000000" w:themeColor="text1"/>
          <w:spacing w:val="4"/>
          <w:sz w:val="22"/>
          <w:szCs w:val="22"/>
          <w:lang w:eastAsia="en-US"/>
        </w:rPr>
        <w:t xml:space="preserve"> r. poz. </w:t>
      </w:r>
      <w:r w:rsidR="00435D79" w:rsidRPr="009705F0">
        <w:rPr>
          <w:rFonts w:ascii="Lato" w:eastAsiaTheme="minorHAnsi" w:hAnsi="Lato" w:cs="Lato"/>
          <w:color w:val="000000" w:themeColor="text1"/>
          <w:spacing w:val="4"/>
          <w:sz w:val="22"/>
          <w:szCs w:val="22"/>
          <w:lang w:eastAsia="en-US"/>
        </w:rPr>
        <w:t>697</w:t>
      </w:r>
      <w:r w:rsidRPr="009705F0">
        <w:rPr>
          <w:rFonts w:ascii="Lato" w:eastAsiaTheme="minorHAnsi" w:hAnsi="Lato" w:cs="Lato"/>
          <w:color w:val="000000" w:themeColor="text1"/>
          <w:spacing w:val="4"/>
          <w:sz w:val="22"/>
          <w:szCs w:val="22"/>
          <w:lang w:eastAsia="en-US"/>
        </w:rPr>
        <w:t>) (por. wyrok z dnia 7 lipca 2021 r., sygn. akt II OSK 878/21, opubl. Centralna Baza Orzeczeń Sądów Administracyjnych), któr</w:t>
      </w:r>
      <w:r w:rsidR="000340ED">
        <w:rPr>
          <w:rFonts w:ascii="Lato" w:eastAsiaTheme="minorHAnsi" w:hAnsi="Lato" w:cs="Lato"/>
          <w:color w:val="000000" w:themeColor="text1"/>
          <w:spacing w:val="4"/>
          <w:sz w:val="22"/>
          <w:szCs w:val="22"/>
          <w:lang w:eastAsia="en-US"/>
        </w:rPr>
        <w:t>a</w:t>
      </w:r>
      <w:r w:rsidRPr="009705F0">
        <w:rPr>
          <w:rFonts w:ascii="Lato" w:eastAsiaTheme="minorHAnsi" w:hAnsi="Lato" w:cs="Lato"/>
          <w:color w:val="000000" w:themeColor="text1"/>
          <w:spacing w:val="4"/>
          <w:sz w:val="22"/>
          <w:szCs w:val="22"/>
          <w:lang w:eastAsia="en-US"/>
        </w:rPr>
        <w:t xml:space="preserve"> to ustaw</w:t>
      </w:r>
      <w:r w:rsidR="000340ED">
        <w:rPr>
          <w:rFonts w:ascii="Lato" w:eastAsiaTheme="minorHAnsi" w:hAnsi="Lato" w:cs="Lato"/>
          <w:color w:val="000000" w:themeColor="text1"/>
          <w:spacing w:val="4"/>
          <w:sz w:val="22"/>
          <w:szCs w:val="22"/>
          <w:lang w:eastAsia="en-US"/>
        </w:rPr>
        <w:t>a</w:t>
      </w:r>
      <w:r w:rsidRPr="009705F0">
        <w:rPr>
          <w:rFonts w:ascii="Lato" w:eastAsiaTheme="minorHAnsi" w:hAnsi="Lato" w:cs="Lato"/>
          <w:color w:val="000000" w:themeColor="text1"/>
          <w:spacing w:val="4"/>
          <w:sz w:val="22"/>
          <w:szCs w:val="22"/>
          <w:lang w:eastAsia="en-US"/>
        </w:rPr>
        <w:t xml:space="preserve"> w istotnym zakresie </w:t>
      </w:r>
      <w:r w:rsidR="001622E9">
        <w:rPr>
          <w:rFonts w:ascii="Lato" w:eastAsiaTheme="minorHAnsi" w:hAnsi="Lato" w:cs="Lato"/>
          <w:color w:val="000000" w:themeColor="text1"/>
          <w:spacing w:val="4"/>
          <w:sz w:val="22"/>
          <w:szCs w:val="22"/>
          <w:lang w:eastAsia="en-US"/>
        </w:rPr>
        <w:br/>
      </w:r>
      <w:r w:rsidR="000340ED">
        <w:rPr>
          <w:rFonts w:ascii="Lato" w:eastAsiaTheme="minorHAnsi" w:hAnsi="Lato" w:cs="Lato"/>
          <w:color w:val="000000" w:themeColor="text1"/>
          <w:spacing w:val="4"/>
          <w:sz w:val="22"/>
          <w:szCs w:val="22"/>
          <w:lang w:eastAsia="en-US"/>
        </w:rPr>
        <w:t>jest</w:t>
      </w:r>
      <w:r w:rsidRPr="009705F0">
        <w:rPr>
          <w:rFonts w:ascii="Lato" w:eastAsiaTheme="minorHAnsi" w:hAnsi="Lato" w:cs="Lato"/>
          <w:color w:val="000000" w:themeColor="text1"/>
          <w:spacing w:val="4"/>
          <w:sz w:val="22"/>
          <w:szCs w:val="22"/>
          <w:lang w:eastAsia="en-US"/>
        </w:rPr>
        <w:t xml:space="preserve"> w pełni analogiczn</w:t>
      </w:r>
      <w:r w:rsidR="000340ED">
        <w:rPr>
          <w:rFonts w:ascii="Lato" w:eastAsiaTheme="minorHAnsi" w:hAnsi="Lato" w:cs="Lato"/>
          <w:color w:val="000000" w:themeColor="text1"/>
          <w:spacing w:val="4"/>
          <w:sz w:val="22"/>
          <w:szCs w:val="22"/>
          <w:lang w:eastAsia="en-US"/>
        </w:rPr>
        <w:t>a</w:t>
      </w:r>
      <w:r w:rsidRPr="009705F0">
        <w:rPr>
          <w:rFonts w:ascii="Lato" w:eastAsiaTheme="minorHAnsi" w:hAnsi="Lato" w:cs="Lato"/>
          <w:color w:val="000000" w:themeColor="text1"/>
          <w:spacing w:val="4"/>
          <w:sz w:val="22"/>
          <w:szCs w:val="22"/>
          <w:lang w:eastAsia="en-US"/>
        </w:rPr>
        <w:t xml:space="preserve"> do rozwiązań przyjętych w </w:t>
      </w:r>
      <w:r w:rsidRPr="009705F0">
        <w:rPr>
          <w:rFonts w:ascii="Lato" w:eastAsiaTheme="minorHAnsi" w:hAnsi="Lato" w:cs="Lato,Italic"/>
          <w:i/>
          <w:iCs/>
          <w:color w:val="000000" w:themeColor="text1"/>
          <w:spacing w:val="4"/>
          <w:sz w:val="22"/>
          <w:szCs w:val="22"/>
          <w:lang w:eastAsia="en-US"/>
        </w:rPr>
        <w:t>specustawie gazowej.</w:t>
      </w:r>
      <w:r w:rsidRPr="009705F0">
        <w:rPr>
          <w:rFonts w:ascii="Lato" w:eastAsiaTheme="minorHAnsi" w:hAnsi="Lato" w:cs="Lato"/>
          <w:color w:val="000000" w:themeColor="text1"/>
          <w:spacing w:val="4"/>
          <w:sz w:val="22"/>
          <w:szCs w:val="22"/>
          <w:lang w:eastAsia="en-US"/>
        </w:rPr>
        <w:t xml:space="preserve"> </w:t>
      </w:r>
    </w:p>
    <w:p w14:paraId="49E7D863" w14:textId="07E1A3D2" w:rsidR="00B46011" w:rsidRPr="009705F0" w:rsidRDefault="00B46011" w:rsidP="00D457E5">
      <w:pPr>
        <w:autoSpaceDE w:val="0"/>
        <w:autoSpaceDN w:val="0"/>
        <w:adjustRightInd w:val="0"/>
        <w:spacing w:after="240" w:line="240" w:lineRule="exact"/>
        <w:jc w:val="both"/>
        <w:rPr>
          <w:rFonts w:ascii="Lato" w:eastAsiaTheme="minorHAnsi" w:hAnsi="Lato" w:cs="Lato"/>
          <w:color w:val="000000" w:themeColor="text1"/>
          <w:spacing w:val="4"/>
          <w:sz w:val="22"/>
          <w:szCs w:val="22"/>
          <w:lang w:eastAsia="en-US"/>
        </w:rPr>
      </w:pPr>
      <w:r w:rsidRPr="00172FD9">
        <w:rPr>
          <w:rFonts w:ascii="Lato" w:eastAsiaTheme="minorHAnsi" w:hAnsi="Lato" w:cs="Lato"/>
          <w:color w:val="000000" w:themeColor="text1"/>
          <w:spacing w:val="4"/>
          <w:sz w:val="22"/>
          <w:szCs w:val="22"/>
          <w:lang w:eastAsia="en-US"/>
        </w:rPr>
        <w:t xml:space="preserve">Błędne zatem w tym względzie jest </w:t>
      </w:r>
      <w:r w:rsidR="00172FD9">
        <w:rPr>
          <w:rFonts w:ascii="Lato" w:eastAsiaTheme="minorHAnsi" w:hAnsi="Lato" w:cs="Lato"/>
          <w:color w:val="000000" w:themeColor="text1"/>
          <w:spacing w:val="4"/>
          <w:sz w:val="22"/>
          <w:szCs w:val="22"/>
          <w:lang w:eastAsia="en-US"/>
        </w:rPr>
        <w:t>wskazanie</w:t>
      </w:r>
      <w:r w:rsidRPr="00172FD9">
        <w:rPr>
          <w:rFonts w:ascii="Lato" w:eastAsiaTheme="minorHAnsi" w:hAnsi="Lato" w:cs="Lato"/>
          <w:color w:val="000000" w:themeColor="text1"/>
          <w:spacing w:val="4"/>
          <w:sz w:val="22"/>
          <w:szCs w:val="22"/>
          <w:lang w:eastAsia="en-US"/>
        </w:rPr>
        <w:t xml:space="preserve"> w pkt XI</w:t>
      </w:r>
      <w:r w:rsidR="00435D79" w:rsidRPr="00172FD9">
        <w:rPr>
          <w:rFonts w:ascii="Lato" w:eastAsiaTheme="minorHAnsi" w:hAnsi="Lato" w:cs="Lato"/>
          <w:color w:val="000000" w:themeColor="text1"/>
          <w:spacing w:val="4"/>
          <w:sz w:val="22"/>
          <w:szCs w:val="22"/>
          <w:lang w:eastAsia="en-US"/>
        </w:rPr>
        <w:t>V</w:t>
      </w:r>
      <w:r w:rsidRPr="00172FD9">
        <w:rPr>
          <w:rFonts w:ascii="Lato" w:eastAsiaTheme="minorHAnsi" w:hAnsi="Lato" w:cs="Lato"/>
          <w:color w:val="000000" w:themeColor="text1"/>
          <w:spacing w:val="4"/>
          <w:sz w:val="22"/>
          <w:szCs w:val="22"/>
          <w:lang w:eastAsia="en-US"/>
        </w:rPr>
        <w:t xml:space="preserve"> zaskarżonej decyzji terminu wydania nieruchomości. </w:t>
      </w:r>
      <w:r w:rsidR="00172FD9" w:rsidRPr="00172FD9">
        <w:rPr>
          <w:rFonts w:ascii="Lato" w:eastAsiaTheme="minorHAnsi" w:hAnsi="Lato" w:cs="Lato"/>
          <w:color w:val="000000" w:themeColor="text1"/>
          <w:spacing w:val="4"/>
          <w:sz w:val="22"/>
          <w:szCs w:val="22"/>
          <w:lang w:eastAsia="en-US"/>
        </w:rPr>
        <w:t>Powyższe uchybienie -</w:t>
      </w:r>
      <w:r w:rsidR="00172FD9" w:rsidRPr="00172FD9">
        <w:rPr>
          <w:rFonts w:ascii="Lato" w:eastAsiaTheme="minorHAnsi" w:hAnsi="Lato" w:cs="Lato,Italic"/>
          <w:i/>
          <w:iCs/>
          <w:color w:val="000000" w:themeColor="text1"/>
          <w:spacing w:val="4"/>
          <w:sz w:val="22"/>
          <w:szCs w:val="22"/>
          <w:lang w:eastAsia="en-US"/>
        </w:rPr>
        <w:t xml:space="preserve"> </w:t>
      </w:r>
      <w:r w:rsidR="00172FD9" w:rsidRPr="00172FD9">
        <w:rPr>
          <w:rFonts w:ascii="Lato" w:eastAsiaTheme="minorHAnsi" w:hAnsi="Lato" w:cs="Lato"/>
          <w:color w:val="000000" w:themeColor="text1"/>
          <w:spacing w:val="4"/>
          <w:sz w:val="22"/>
          <w:szCs w:val="22"/>
          <w:lang w:eastAsia="en-US"/>
        </w:rPr>
        <w:t xml:space="preserve">w ocenie </w:t>
      </w:r>
      <w:r w:rsidR="00172FD9" w:rsidRPr="00172FD9">
        <w:rPr>
          <w:rFonts w:ascii="Lato" w:eastAsiaTheme="minorHAnsi" w:hAnsi="Lato" w:cs="Lato,Italic"/>
          <w:i/>
          <w:iCs/>
          <w:color w:val="000000" w:themeColor="text1"/>
          <w:spacing w:val="4"/>
          <w:sz w:val="22"/>
          <w:szCs w:val="22"/>
          <w:lang w:eastAsia="en-US"/>
        </w:rPr>
        <w:t xml:space="preserve">Ministra </w:t>
      </w:r>
      <w:r w:rsidR="00172FD9" w:rsidRPr="00172FD9">
        <w:rPr>
          <w:rFonts w:ascii="Lato" w:eastAsiaTheme="minorHAnsi" w:hAnsi="Lato" w:cs="Lato"/>
          <w:color w:val="000000" w:themeColor="text1"/>
          <w:spacing w:val="4"/>
          <w:sz w:val="22"/>
          <w:szCs w:val="22"/>
          <w:lang w:eastAsia="en-US"/>
        </w:rPr>
        <w:t>- winno skutkować uchyleniem zaskarżonej decyzji w tym zakresie</w:t>
      </w:r>
      <w:r w:rsidR="00172FD9">
        <w:rPr>
          <w:rFonts w:ascii="Lato" w:eastAsiaTheme="minorHAnsi" w:hAnsi="Lato" w:cs="Lato"/>
          <w:color w:val="000000" w:themeColor="text1"/>
          <w:spacing w:val="4"/>
          <w:sz w:val="22"/>
          <w:szCs w:val="22"/>
          <w:lang w:eastAsia="en-US"/>
        </w:rPr>
        <w:t xml:space="preserve"> </w:t>
      </w:r>
      <w:r w:rsidRPr="00172FD9">
        <w:rPr>
          <w:rFonts w:ascii="Lato" w:eastAsiaTheme="minorHAnsi" w:hAnsi="Lato" w:cs="Lato"/>
          <w:color w:val="000000" w:themeColor="text1"/>
          <w:spacing w:val="4"/>
          <w:sz w:val="22"/>
          <w:szCs w:val="22"/>
          <w:lang w:eastAsia="en-US"/>
        </w:rPr>
        <w:t xml:space="preserve">i </w:t>
      </w:r>
      <w:r w:rsidR="00172FD9">
        <w:rPr>
          <w:rFonts w:ascii="Lato" w:eastAsiaTheme="minorHAnsi" w:hAnsi="Lato" w:cs="Lato"/>
          <w:color w:val="000000" w:themeColor="text1"/>
          <w:spacing w:val="4"/>
          <w:sz w:val="22"/>
          <w:szCs w:val="22"/>
          <w:lang w:eastAsia="en-US"/>
        </w:rPr>
        <w:t xml:space="preserve">orzeczeniem, że nie ustala się </w:t>
      </w:r>
      <w:r w:rsidR="00172FD9">
        <w:rPr>
          <w:rFonts w:ascii="Lato" w:eastAsiaTheme="minorHAnsi" w:hAnsi="Lato" w:cs="Lato"/>
          <w:color w:val="000000" w:themeColor="text1"/>
          <w:spacing w:val="4"/>
          <w:sz w:val="22"/>
          <w:szCs w:val="22"/>
          <w:lang w:eastAsia="en-US"/>
        </w:rPr>
        <w:br/>
        <w:t>w przedmiotowej sprawie terminu wydania nieruchomości</w:t>
      </w:r>
      <w:r w:rsidRPr="00172FD9">
        <w:rPr>
          <w:rFonts w:ascii="Lato" w:eastAsiaTheme="minorHAnsi" w:hAnsi="Lato" w:cs="Lato"/>
          <w:color w:val="000000" w:themeColor="text1"/>
          <w:spacing w:val="4"/>
          <w:sz w:val="22"/>
          <w:szCs w:val="22"/>
          <w:lang w:eastAsia="en-US"/>
        </w:rPr>
        <w:t>. Organ odwoławczy uchyla bowiem zaskarżoną decyzję w części i rozstrzyga sprawę w tym zakresie co do istoty, jeżeli dojdzie do przekonania, że zaskarżona decyzja jest nieprawidłowa w określonej części. Decyzja jest zaś nieprawidłowa, gdy postępowanie wyjaśniające lub tylko sama ocena zaskarżonej decyzji (jej części) wykazały, że narusza ona przepisy prawa materialnego albo jest niezasadna.</w:t>
      </w:r>
    </w:p>
    <w:p w14:paraId="76772C7C" w14:textId="73B15777" w:rsidR="00B46011" w:rsidRPr="009705F0" w:rsidRDefault="00B46011" w:rsidP="00D457E5">
      <w:pPr>
        <w:autoSpaceDE w:val="0"/>
        <w:autoSpaceDN w:val="0"/>
        <w:adjustRightInd w:val="0"/>
        <w:spacing w:after="240" w:line="240" w:lineRule="exact"/>
        <w:jc w:val="both"/>
        <w:rPr>
          <w:rFonts w:ascii="Lato" w:eastAsiaTheme="minorHAnsi" w:hAnsi="Lato" w:cs="Lato"/>
          <w:color w:val="000000" w:themeColor="text1"/>
          <w:spacing w:val="4"/>
          <w:sz w:val="22"/>
          <w:szCs w:val="22"/>
          <w:lang w:eastAsia="en-US"/>
        </w:rPr>
      </w:pPr>
      <w:r w:rsidRPr="009705F0">
        <w:rPr>
          <w:rFonts w:ascii="Lato" w:eastAsiaTheme="minorHAnsi" w:hAnsi="Lato" w:cs="Lato"/>
          <w:color w:val="000000" w:themeColor="text1"/>
          <w:spacing w:val="4"/>
          <w:sz w:val="22"/>
          <w:szCs w:val="22"/>
          <w:lang w:eastAsia="en-US"/>
        </w:rPr>
        <w:t xml:space="preserve">Konsekwencją </w:t>
      </w:r>
      <w:r w:rsidR="0016767F" w:rsidRPr="009705F0">
        <w:rPr>
          <w:rFonts w:ascii="Lato" w:eastAsiaTheme="minorHAnsi" w:hAnsi="Lato" w:cs="Lato"/>
          <w:color w:val="000000" w:themeColor="text1"/>
          <w:spacing w:val="4"/>
          <w:sz w:val="22"/>
          <w:szCs w:val="22"/>
          <w:lang w:eastAsia="en-US"/>
        </w:rPr>
        <w:t>powyższych ustaleń</w:t>
      </w:r>
      <w:r w:rsidRPr="009705F0">
        <w:rPr>
          <w:rFonts w:ascii="Lato" w:eastAsiaTheme="minorHAnsi" w:hAnsi="Lato" w:cs="Lato"/>
          <w:color w:val="000000" w:themeColor="text1"/>
          <w:spacing w:val="4"/>
          <w:sz w:val="22"/>
          <w:szCs w:val="22"/>
          <w:lang w:eastAsia="en-US"/>
        </w:rPr>
        <w:t xml:space="preserve"> </w:t>
      </w:r>
      <w:r w:rsidR="0016767F" w:rsidRPr="009705F0">
        <w:rPr>
          <w:rFonts w:ascii="Lato" w:eastAsiaTheme="minorHAnsi" w:hAnsi="Lato" w:cs="Lato"/>
          <w:color w:val="000000" w:themeColor="text1"/>
          <w:spacing w:val="4"/>
          <w:sz w:val="22"/>
          <w:szCs w:val="22"/>
          <w:lang w:eastAsia="en-US"/>
        </w:rPr>
        <w:t xml:space="preserve">są </w:t>
      </w:r>
      <w:r w:rsidRPr="009705F0">
        <w:rPr>
          <w:rFonts w:ascii="Lato" w:eastAsiaTheme="minorHAnsi" w:hAnsi="Lato" w:cs="Lato"/>
          <w:color w:val="000000" w:themeColor="text1"/>
          <w:spacing w:val="4"/>
          <w:sz w:val="22"/>
          <w:szCs w:val="22"/>
          <w:lang w:eastAsia="en-US"/>
        </w:rPr>
        <w:t>– dokonan</w:t>
      </w:r>
      <w:r w:rsidR="0016767F" w:rsidRPr="009705F0">
        <w:rPr>
          <w:rFonts w:ascii="Lato" w:eastAsiaTheme="minorHAnsi" w:hAnsi="Lato" w:cs="Lato"/>
          <w:color w:val="000000" w:themeColor="text1"/>
          <w:spacing w:val="4"/>
          <w:sz w:val="22"/>
          <w:szCs w:val="22"/>
          <w:lang w:eastAsia="en-US"/>
        </w:rPr>
        <w:t>e</w:t>
      </w:r>
      <w:r w:rsidRPr="009705F0">
        <w:rPr>
          <w:rFonts w:ascii="Lato" w:eastAsiaTheme="minorHAnsi" w:hAnsi="Lato" w:cs="Lato"/>
          <w:color w:val="000000" w:themeColor="text1"/>
          <w:spacing w:val="4"/>
          <w:sz w:val="22"/>
          <w:szCs w:val="22"/>
          <w:lang w:eastAsia="en-US"/>
        </w:rPr>
        <w:t xml:space="preserve"> na podstawie art. 138 § 1 pkt 2 </w:t>
      </w:r>
      <w:r w:rsidRPr="009705F0">
        <w:rPr>
          <w:rFonts w:ascii="Lato" w:eastAsiaTheme="minorHAnsi" w:hAnsi="Lato" w:cs="Lato,Italic"/>
          <w:i/>
          <w:iCs/>
          <w:color w:val="000000" w:themeColor="text1"/>
          <w:spacing w:val="4"/>
          <w:sz w:val="22"/>
          <w:szCs w:val="22"/>
          <w:lang w:eastAsia="en-US"/>
        </w:rPr>
        <w:t xml:space="preserve">kpa </w:t>
      </w:r>
      <w:r w:rsidRPr="009705F0">
        <w:rPr>
          <w:rFonts w:ascii="Lato" w:eastAsiaTheme="minorHAnsi" w:hAnsi="Lato" w:cs="Lato"/>
          <w:color w:val="000000" w:themeColor="text1"/>
          <w:spacing w:val="4"/>
          <w:sz w:val="22"/>
          <w:szCs w:val="22"/>
          <w:lang w:eastAsia="en-US"/>
        </w:rPr>
        <w:t xml:space="preserve">– </w:t>
      </w:r>
      <w:r w:rsidR="0016767F" w:rsidRPr="009705F0">
        <w:rPr>
          <w:rFonts w:ascii="Lato" w:eastAsiaTheme="minorHAnsi" w:hAnsi="Lato" w:cs="Lato"/>
          <w:color w:val="000000" w:themeColor="text1"/>
          <w:spacing w:val="4"/>
          <w:sz w:val="22"/>
          <w:szCs w:val="22"/>
          <w:lang w:eastAsia="en-US"/>
        </w:rPr>
        <w:t>rozstrzygnięcia</w:t>
      </w:r>
      <w:r w:rsidRPr="009705F0">
        <w:rPr>
          <w:rFonts w:ascii="Lato" w:eastAsiaTheme="minorHAnsi" w:hAnsi="Lato" w:cs="Lato"/>
          <w:color w:val="000000" w:themeColor="text1"/>
          <w:spacing w:val="4"/>
          <w:sz w:val="22"/>
          <w:szCs w:val="22"/>
          <w:lang w:eastAsia="en-US"/>
        </w:rPr>
        <w:t xml:space="preserve"> </w:t>
      </w:r>
      <w:r w:rsidR="0016767F" w:rsidRPr="009705F0">
        <w:rPr>
          <w:rFonts w:ascii="Lato" w:eastAsiaTheme="minorHAnsi" w:hAnsi="Lato" w:cs="Lato"/>
          <w:color w:val="000000" w:themeColor="text1"/>
          <w:spacing w:val="4"/>
          <w:sz w:val="22"/>
          <w:szCs w:val="22"/>
          <w:lang w:eastAsia="en-US"/>
        </w:rPr>
        <w:t>ujęte</w:t>
      </w:r>
      <w:r w:rsidRPr="009705F0">
        <w:rPr>
          <w:rFonts w:ascii="Lato" w:eastAsiaTheme="minorHAnsi" w:hAnsi="Lato" w:cs="Lato"/>
          <w:color w:val="000000" w:themeColor="text1"/>
          <w:spacing w:val="4"/>
          <w:sz w:val="22"/>
          <w:szCs w:val="22"/>
          <w:lang w:eastAsia="en-US"/>
        </w:rPr>
        <w:t xml:space="preserve"> w punkcie I </w:t>
      </w:r>
      <w:proofErr w:type="spellStart"/>
      <w:r w:rsidR="0016767F" w:rsidRPr="009705F0">
        <w:rPr>
          <w:rFonts w:ascii="Lato" w:eastAsiaTheme="minorHAnsi" w:hAnsi="Lato" w:cs="Lato"/>
          <w:color w:val="000000" w:themeColor="text1"/>
          <w:spacing w:val="4"/>
          <w:sz w:val="22"/>
          <w:szCs w:val="22"/>
          <w:lang w:eastAsia="en-US"/>
        </w:rPr>
        <w:t>i</w:t>
      </w:r>
      <w:proofErr w:type="spellEnd"/>
      <w:r w:rsidR="0016767F" w:rsidRPr="009705F0">
        <w:rPr>
          <w:rFonts w:ascii="Lato" w:eastAsiaTheme="minorHAnsi" w:hAnsi="Lato" w:cs="Lato"/>
          <w:color w:val="000000" w:themeColor="text1"/>
          <w:spacing w:val="4"/>
          <w:sz w:val="22"/>
          <w:szCs w:val="22"/>
          <w:lang w:eastAsia="en-US"/>
        </w:rPr>
        <w:t xml:space="preserve"> II </w:t>
      </w:r>
      <w:r w:rsidRPr="009705F0">
        <w:rPr>
          <w:rFonts w:ascii="Lato" w:eastAsiaTheme="minorHAnsi" w:hAnsi="Lato" w:cs="Lato"/>
          <w:color w:val="000000" w:themeColor="text1"/>
          <w:spacing w:val="4"/>
          <w:sz w:val="22"/>
          <w:szCs w:val="22"/>
          <w:lang w:eastAsia="en-US"/>
        </w:rPr>
        <w:t>niniejszej decyzji. Dokonując powyższ</w:t>
      </w:r>
      <w:r w:rsidR="0016767F" w:rsidRPr="009705F0">
        <w:rPr>
          <w:rFonts w:ascii="Lato" w:eastAsiaTheme="minorHAnsi" w:hAnsi="Lato" w:cs="Lato"/>
          <w:color w:val="000000" w:themeColor="text1"/>
          <w:spacing w:val="4"/>
          <w:sz w:val="22"/>
          <w:szCs w:val="22"/>
          <w:lang w:eastAsia="en-US"/>
        </w:rPr>
        <w:t>ych</w:t>
      </w:r>
      <w:r w:rsidRPr="009705F0">
        <w:rPr>
          <w:rFonts w:ascii="Lato" w:eastAsiaTheme="minorHAnsi" w:hAnsi="Lato" w:cs="Lato"/>
          <w:color w:val="000000" w:themeColor="text1"/>
          <w:spacing w:val="4"/>
          <w:sz w:val="22"/>
          <w:szCs w:val="22"/>
          <w:lang w:eastAsia="en-US"/>
        </w:rPr>
        <w:t xml:space="preserve"> rozstrzygnię</w:t>
      </w:r>
      <w:r w:rsidR="0016767F" w:rsidRPr="009705F0">
        <w:rPr>
          <w:rFonts w:ascii="Lato" w:eastAsiaTheme="minorHAnsi" w:hAnsi="Lato" w:cs="Lato"/>
          <w:color w:val="000000" w:themeColor="text1"/>
          <w:spacing w:val="4"/>
          <w:sz w:val="22"/>
          <w:szCs w:val="22"/>
          <w:lang w:eastAsia="en-US"/>
        </w:rPr>
        <w:t>ć,</w:t>
      </w:r>
      <w:r w:rsidRPr="009705F0">
        <w:rPr>
          <w:rFonts w:ascii="Lato" w:eastAsiaTheme="minorHAnsi" w:hAnsi="Lato" w:cs="Lato"/>
          <w:color w:val="000000" w:themeColor="text1"/>
          <w:spacing w:val="4"/>
          <w:sz w:val="22"/>
          <w:szCs w:val="22"/>
          <w:lang w:eastAsia="en-US"/>
        </w:rPr>
        <w:t xml:space="preserve"> </w:t>
      </w:r>
      <w:r w:rsidRPr="009705F0">
        <w:rPr>
          <w:rFonts w:ascii="Lato" w:eastAsiaTheme="minorHAnsi" w:hAnsi="Lato" w:cs="Lato,Italic"/>
          <w:i/>
          <w:iCs/>
          <w:color w:val="000000" w:themeColor="text1"/>
          <w:spacing w:val="4"/>
          <w:sz w:val="22"/>
          <w:szCs w:val="22"/>
          <w:lang w:eastAsia="en-US"/>
        </w:rPr>
        <w:t xml:space="preserve">Minister </w:t>
      </w:r>
      <w:r w:rsidRPr="009705F0">
        <w:rPr>
          <w:rFonts w:ascii="Lato" w:eastAsiaTheme="minorHAnsi" w:hAnsi="Lato" w:cs="Lato"/>
          <w:color w:val="000000" w:themeColor="text1"/>
          <w:spacing w:val="4"/>
          <w:sz w:val="22"/>
          <w:szCs w:val="22"/>
          <w:lang w:eastAsia="en-US"/>
        </w:rPr>
        <w:t>uznał, że nie narusza</w:t>
      </w:r>
      <w:r w:rsidR="0016767F" w:rsidRPr="009705F0">
        <w:rPr>
          <w:rFonts w:ascii="Lato" w:eastAsiaTheme="minorHAnsi" w:hAnsi="Lato" w:cs="Lato"/>
          <w:color w:val="000000" w:themeColor="text1"/>
          <w:spacing w:val="4"/>
          <w:sz w:val="22"/>
          <w:szCs w:val="22"/>
          <w:lang w:eastAsia="en-US"/>
        </w:rPr>
        <w:t>ją</w:t>
      </w:r>
      <w:r w:rsidRPr="009705F0">
        <w:rPr>
          <w:rFonts w:ascii="Lato" w:eastAsiaTheme="minorHAnsi" w:hAnsi="Lato" w:cs="Lato"/>
          <w:color w:val="000000" w:themeColor="text1"/>
          <w:spacing w:val="4"/>
          <w:sz w:val="22"/>
          <w:szCs w:val="22"/>
          <w:lang w:eastAsia="en-US"/>
        </w:rPr>
        <w:t xml:space="preserve"> on</w:t>
      </w:r>
      <w:r w:rsidR="0016767F" w:rsidRPr="009705F0">
        <w:rPr>
          <w:rFonts w:ascii="Lato" w:eastAsiaTheme="minorHAnsi" w:hAnsi="Lato" w:cs="Lato"/>
          <w:color w:val="000000" w:themeColor="text1"/>
          <w:spacing w:val="4"/>
          <w:sz w:val="22"/>
          <w:szCs w:val="22"/>
          <w:lang w:eastAsia="en-US"/>
        </w:rPr>
        <w:t>e</w:t>
      </w:r>
      <w:r w:rsidRPr="009705F0">
        <w:rPr>
          <w:rFonts w:ascii="Lato" w:eastAsiaTheme="minorHAnsi" w:hAnsi="Lato" w:cs="Lato"/>
          <w:color w:val="000000" w:themeColor="text1"/>
          <w:spacing w:val="4"/>
          <w:sz w:val="22"/>
          <w:szCs w:val="22"/>
          <w:lang w:eastAsia="en-US"/>
        </w:rPr>
        <w:t xml:space="preserve"> zasady dwuinstancyjności postępowania, o której mowa w art. 15 </w:t>
      </w:r>
      <w:r w:rsidRPr="009705F0">
        <w:rPr>
          <w:rFonts w:ascii="Lato" w:eastAsiaTheme="minorHAnsi" w:hAnsi="Lato" w:cs="Lato,Italic"/>
          <w:i/>
          <w:iCs/>
          <w:color w:val="000000" w:themeColor="text1"/>
          <w:spacing w:val="4"/>
          <w:sz w:val="22"/>
          <w:szCs w:val="22"/>
          <w:lang w:eastAsia="en-US"/>
        </w:rPr>
        <w:t>kpa</w:t>
      </w:r>
      <w:r w:rsidRPr="009705F0">
        <w:rPr>
          <w:rFonts w:ascii="Lato" w:eastAsiaTheme="minorHAnsi" w:hAnsi="Lato" w:cs="Lato"/>
          <w:color w:val="000000" w:themeColor="text1"/>
          <w:spacing w:val="4"/>
          <w:sz w:val="22"/>
          <w:szCs w:val="22"/>
          <w:lang w:eastAsia="en-US"/>
        </w:rPr>
        <w:t>.</w:t>
      </w:r>
    </w:p>
    <w:p w14:paraId="102FC95C" w14:textId="7B2420CD" w:rsidR="00131CC4" w:rsidRPr="009705F0" w:rsidRDefault="00131CC4" w:rsidP="000B5A2B">
      <w:pPr>
        <w:spacing w:after="240" w:line="240" w:lineRule="exact"/>
        <w:jc w:val="both"/>
        <w:rPr>
          <w:rFonts w:ascii="Lato" w:hAnsi="Lato" w:cs="Arial"/>
          <w:iCs/>
          <w:color w:val="000000" w:themeColor="text1"/>
          <w:spacing w:val="4"/>
          <w:sz w:val="22"/>
          <w:szCs w:val="22"/>
        </w:rPr>
      </w:pPr>
      <w:r w:rsidRPr="009705F0">
        <w:rPr>
          <w:rFonts w:ascii="Lato" w:hAnsi="Lato" w:cs="Arial"/>
          <w:bCs/>
          <w:iCs/>
          <w:color w:val="000000" w:themeColor="text1"/>
          <w:spacing w:val="4"/>
          <w:sz w:val="22"/>
          <w:szCs w:val="22"/>
        </w:rPr>
        <w:t>Rozpatrując odwołanie skarżąc</w:t>
      </w:r>
      <w:r w:rsidR="00AF2B87" w:rsidRPr="009705F0">
        <w:rPr>
          <w:rFonts w:ascii="Lato" w:hAnsi="Lato" w:cs="Arial"/>
          <w:bCs/>
          <w:iCs/>
          <w:color w:val="000000" w:themeColor="text1"/>
          <w:spacing w:val="4"/>
          <w:sz w:val="22"/>
          <w:szCs w:val="22"/>
        </w:rPr>
        <w:t>ej</w:t>
      </w:r>
      <w:r w:rsidRPr="009705F0">
        <w:rPr>
          <w:rFonts w:ascii="Lato" w:hAnsi="Lato" w:cs="Arial"/>
          <w:bCs/>
          <w:iCs/>
          <w:color w:val="000000" w:themeColor="text1"/>
          <w:spacing w:val="4"/>
          <w:sz w:val="22"/>
          <w:szCs w:val="22"/>
        </w:rPr>
        <w:t xml:space="preserve"> stron</w:t>
      </w:r>
      <w:r w:rsidR="00AF2B87" w:rsidRPr="009705F0">
        <w:rPr>
          <w:rFonts w:ascii="Lato" w:hAnsi="Lato" w:cs="Arial"/>
          <w:bCs/>
          <w:iCs/>
          <w:color w:val="000000" w:themeColor="text1"/>
          <w:spacing w:val="4"/>
          <w:sz w:val="22"/>
          <w:szCs w:val="22"/>
        </w:rPr>
        <w:t>y</w:t>
      </w:r>
      <w:r w:rsidRPr="009705F0">
        <w:rPr>
          <w:rFonts w:ascii="Lato" w:hAnsi="Lato" w:cs="Arial"/>
          <w:iCs/>
          <w:color w:val="000000" w:themeColor="text1"/>
          <w:spacing w:val="4"/>
          <w:sz w:val="22"/>
          <w:szCs w:val="22"/>
        </w:rPr>
        <w:t xml:space="preserve">, w pierwszej kolejności wskazać należy, </w:t>
      </w:r>
      <w:r w:rsidR="002F68E0" w:rsidRPr="009705F0">
        <w:rPr>
          <w:rFonts w:ascii="Lato" w:hAnsi="Lato" w:cs="Arial"/>
          <w:iCs/>
          <w:color w:val="000000" w:themeColor="text1"/>
          <w:spacing w:val="4"/>
          <w:sz w:val="22"/>
          <w:szCs w:val="22"/>
        </w:rPr>
        <w:br/>
      </w:r>
      <w:r w:rsidRPr="009705F0">
        <w:rPr>
          <w:rFonts w:ascii="Lato" w:hAnsi="Lato" w:cs="Arial"/>
          <w:iCs/>
          <w:color w:val="000000" w:themeColor="text1"/>
          <w:spacing w:val="4"/>
          <w:sz w:val="22"/>
          <w:szCs w:val="22"/>
        </w:rPr>
        <w:t xml:space="preserve">że zarówno wojewoda orzekający w sprawie jako organ I instancji, jak i </w:t>
      </w:r>
      <w:r w:rsidRPr="009705F0">
        <w:rPr>
          <w:rFonts w:ascii="Lato" w:hAnsi="Lato" w:cs="Arial"/>
          <w:i/>
          <w:iCs/>
          <w:color w:val="000000" w:themeColor="text1"/>
          <w:spacing w:val="4"/>
          <w:sz w:val="22"/>
          <w:szCs w:val="22"/>
        </w:rPr>
        <w:t xml:space="preserve">Minister </w:t>
      </w:r>
      <w:r w:rsidRPr="009705F0">
        <w:rPr>
          <w:rFonts w:ascii="Lato" w:hAnsi="Lato" w:cs="Arial"/>
          <w:iCs/>
          <w:color w:val="000000" w:themeColor="text1"/>
          <w:spacing w:val="4"/>
          <w:sz w:val="22"/>
          <w:szCs w:val="22"/>
        </w:rPr>
        <w:t>działający jako organ odwoławczy, pełnią w procesie inwestycyjnym funkcję organów, które będąc właściwe do wydania decyzji w przedmiocie ustalenia lokalizacji inwestycji w zakresie terminalu</w:t>
      </w:r>
      <w:r w:rsidRPr="009705F0">
        <w:rPr>
          <w:rFonts w:ascii="Lato" w:hAnsi="Lato" w:cs="Arial"/>
          <w:bCs/>
          <w:iCs/>
          <w:color w:val="000000" w:themeColor="text1"/>
          <w:spacing w:val="4"/>
          <w:sz w:val="22"/>
          <w:szCs w:val="22"/>
        </w:rPr>
        <w:t xml:space="preserve"> regazyfikacyjnego skroplonego gazu ziemnego w Świnoujściu oraz inwestycji </w:t>
      </w:r>
      <w:r w:rsidRPr="009705F0">
        <w:rPr>
          <w:rFonts w:ascii="Lato" w:hAnsi="Lato" w:cs="Arial"/>
          <w:iCs/>
          <w:color w:val="000000" w:themeColor="text1"/>
          <w:spacing w:val="4"/>
          <w:sz w:val="22"/>
          <w:szCs w:val="22"/>
        </w:rPr>
        <w:t xml:space="preserve">towarzyszących, nie są jednocześnie uprawnione do wyznaczania i korygowania trasy tych inwestycji, ani do zmiany proponowanych we wniosku rozwiązań. </w:t>
      </w:r>
    </w:p>
    <w:p w14:paraId="144C7C48" w14:textId="74392AB0" w:rsidR="00131CC4" w:rsidRPr="005E28FF" w:rsidRDefault="00131CC4" w:rsidP="000B5A2B">
      <w:pPr>
        <w:spacing w:after="240" w:line="240" w:lineRule="exact"/>
        <w:jc w:val="both"/>
        <w:rPr>
          <w:rFonts w:ascii="Lato" w:hAnsi="Lato" w:cs="Arial"/>
          <w:iCs/>
          <w:color w:val="000000" w:themeColor="text1"/>
          <w:spacing w:val="4"/>
          <w:sz w:val="22"/>
          <w:szCs w:val="22"/>
        </w:rPr>
      </w:pPr>
      <w:r w:rsidRPr="009705F0">
        <w:rPr>
          <w:rFonts w:ascii="Lato" w:hAnsi="Lato" w:cs="Arial"/>
          <w:iCs/>
          <w:color w:val="000000" w:themeColor="text1"/>
          <w:spacing w:val="4"/>
          <w:sz w:val="22"/>
          <w:szCs w:val="22"/>
        </w:rPr>
        <w:t>To inwestor we wniosku o wydanie decyzji o ustaleniu lokalizacji inwestycji w zakresie terminalu</w:t>
      </w:r>
      <w:r w:rsidRPr="009705F0">
        <w:rPr>
          <w:rFonts w:ascii="Lato" w:hAnsi="Lato" w:cs="Arial"/>
          <w:bCs/>
          <w:iCs/>
          <w:color w:val="000000" w:themeColor="text1"/>
          <w:spacing w:val="4"/>
          <w:sz w:val="22"/>
          <w:szCs w:val="22"/>
        </w:rPr>
        <w:t xml:space="preserve"> regazyfikacyjnego skroplonego gazu ziemnego w Świnoujściu oraz inwestycji </w:t>
      </w:r>
      <w:r w:rsidRPr="009705F0">
        <w:rPr>
          <w:rFonts w:ascii="Lato" w:hAnsi="Lato" w:cs="Arial"/>
          <w:iCs/>
          <w:color w:val="000000" w:themeColor="text1"/>
          <w:spacing w:val="4"/>
          <w:sz w:val="22"/>
          <w:szCs w:val="22"/>
        </w:rPr>
        <w:t>towarzyszących decyduje o przebiegu inwestycji</w:t>
      </w:r>
      <w:r w:rsidRPr="005E28FF">
        <w:rPr>
          <w:rFonts w:ascii="Lato" w:hAnsi="Lato" w:cs="Arial"/>
          <w:iCs/>
          <w:color w:val="000000" w:themeColor="text1"/>
          <w:spacing w:val="4"/>
          <w:sz w:val="22"/>
          <w:szCs w:val="22"/>
        </w:rPr>
        <w:t xml:space="preserve"> oraz o wielkości terenu niezbędnego dla jej realizacji. Inwestor samodzielnie dokonuje wyboru najbardziej korzystnych rozwiązań lokalizacyjnych. Zarówno wojewoda, jak i organ odwoławczy mogą działać tylko w granicach tego wniosku i nie mają możliwości ingerowania w lokalizację inwestycji. Ocenie dokonanej przez organy I </w:t>
      </w:r>
      <w:proofErr w:type="spellStart"/>
      <w:r w:rsidRPr="005E28FF">
        <w:rPr>
          <w:rFonts w:ascii="Lato" w:hAnsi="Lato" w:cs="Arial"/>
          <w:iCs/>
          <w:color w:val="000000" w:themeColor="text1"/>
          <w:spacing w:val="4"/>
          <w:sz w:val="22"/>
          <w:szCs w:val="22"/>
        </w:rPr>
        <w:t>i</w:t>
      </w:r>
      <w:proofErr w:type="spellEnd"/>
      <w:r w:rsidRPr="005E28FF">
        <w:rPr>
          <w:rFonts w:ascii="Lato" w:hAnsi="Lato" w:cs="Arial"/>
          <w:iCs/>
          <w:color w:val="000000" w:themeColor="text1"/>
          <w:spacing w:val="4"/>
          <w:sz w:val="22"/>
          <w:szCs w:val="22"/>
        </w:rPr>
        <w:t xml:space="preserve"> II instancji podlega zgodność z prawem planowanego przedsięwzięcia, w szczególności spełnienie warunków zawartych </w:t>
      </w:r>
      <w:r w:rsidR="00DA26FA" w:rsidRPr="005E28FF">
        <w:rPr>
          <w:rFonts w:ascii="Lato" w:hAnsi="Lato" w:cs="Arial"/>
          <w:iCs/>
          <w:color w:val="000000" w:themeColor="text1"/>
          <w:spacing w:val="4"/>
          <w:sz w:val="22"/>
          <w:szCs w:val="22"/>
        </w:rPr>
        <w:br/>
      </w:r>
      <w:r w:rsidRPr="005E28FF">
        <w:rPr>
          <w:rFonts w:ascii="Lato" w:hAnsi="Lato" w:cs="Arial"/>
          <w:iCs/>
          <w:color w:val="000000" w:themeColor="text1"/>
          <w:spacing w:val="4"/>
          <w:sz w:val="22"/>
          <w:szCs w:val="22"/>
        </w:rPr>
        <w:t xml:space="preserve">w przepisach </w:t>
      </w:r>
      <w:r w:rsidRPr="005E28FF">
        <w:rPr>
          <w:rFonts w:ascii="Lato" w:hAnsi="Lato" w:cs="Arial"/>
          <w:i/>
          <w:iCs/>
          <w:color w:val="000000" w:themeColor="text1"/>
          <w:spacing w:val="4"/>
          <w:sz w:val="22"/>
          <w:szCs w:val="22"/>
        </w:rPr>
        <w:t>specustawy gazowej</w:t>
      </w:r>
      <w:r w:rsidRPr="005E28FF">
        <w:rPr>
          <w:rFonts w:ascii="Lato" w:hAnsi="Lato" w:cs="Arial"/>
          <w:iCs/>
          <w:color w:val="000000" w:themeColor="text1"/>
          <w:spacing w:val="4"/>
          <w:sz w:val="22"/>
          <w:szCs w:val="22"/>
        </w:rPr>
        <w:t xml:space="preserve">. Inwestor jest zatem kreatorem miejsca, sposobu </w:t>
      </w:r>
      <w:r w:rsidR="00DA26FA" w:rsidRPr="005E28FF">
        <w:rPr>
          <w:rFonts w:ascii="Lato" w:hAnsi="Lato" w:cs="Arial"/>
          <w:iCs/>
          <w:color w:val="000000" w:themeColor="text1"/>
          <w:spacing w:val="4"/>
          <w:sz w:val="22"/>
          <w:szCs w:val="22"/>
        </w:rPr>
        <w:br/>
      </w:r>
      <w:r w:rsidRPr="005E28FF">
        <w:rPr>
          <w:rFonts w:ascii="Lato" w:hAnsi="Lato" w:cs="Arial"/>
          <w:iCs/>
          <w:color w:val="000000" w:themeColor="text1"/>
          <w:spacing w:val="4"/>
          <w:sz w:val="22"/>
          <w:szCs w:val="22"/>
        </w:rPr>
        <w:t>i kształtu realizacji inwestycji, natomiast organ orzekający wyznacza dopuszczalne prawem granice tej kreacji, poprzez dokonywanie oceny prawnej, kończącej się aktem władztwa publicznego, zakreślającego te granice (por. wyroki Wojewódzkiego Sądu Administracyjnego w Warszawie z dnia 21 kwietnia 2021 r., sygn. akt VII SA/Wa 364/21, z dnia 19 listopada 2019 r., sygn. akt IV SA/Wa 1496/19, z dnia 31 sierpnia 2018 r., sygn. akt IV SA/Wa 3345/17, z dnia 19 września 2018 r., sygn. akt</w:t>
      </w:r>
      <w:r w:rsidRPr="005E28FF">
        <w:rPr>
          <w:rFonts w:ascii="Lato" w:hAnsi="Lato" w:cs="Arial"/>
          <w:color w:val="000000" w:themeColor="text1"/>
          <w:spacing w:val="4"/>
          <w:sz w:val="22"/>
          <w:szCs w:val="22"/>
        </w:rPr>
        <w:t xml:space="preserve"> </w:t>
      </w:r>
      <w:r w:rsidRPr="005E28FF">
        <w:rPr>
          <w:rFonts w:ascii="Lato" w:hAnsi="Lato" w:cs="Arial"/>
          <w:iCs/>
          <w:color w:val="000000" w:themeColor="text1"/>
          <w:spacing w:val="4"/>
          <w:sz w:val="22"/>
          <w:szCs w:val="22"/>
        </w:rPr>
        <w:t xml:space="preserve">IV SA/Wa 510/18, opubl.  Centralna Baza Orzeczeń Sądów Administracyjnych). </w:t>
      </w:r>
    </w:p>
    <w:p w14:paraId="55488FED" w14:textId="1C11905F" w:rsidR="00131CC4" w:rsidRPr="005E28FF" w:rsidRDefault="00131CC4" w:rsidP="000B5A2B">
      <w:pPr>
        <w:spacing w:after="240" w:line="240" w:lineRule="exact"/>
        <w:jc w:val="both"/>
        <w:rPr>
          <w:rFonts w:ascii="Lato" w:hAnsi="Lato" w:cs="Arial"/>
          <w:bCs/>
          <w:iCs/>
          <w:color w:val="000000" w:themeColor="text1"/>
          <w:spacing w:val="4"/>
          <w:sz w:val="22"/>
          <w:szCs w:val="22"/>
          <w:lang w:bidi="pl-PL"/>
        </w:rPr>
      </w:pPr>
      <w:r w:rsidRPr="005E28FF">
        <w:rPr>
          <w:rFonts w:ascii="Lato" w:hAnsi="Lato" w:cs="Arial"/>
          <w:bCs/>
          <w:iCs/>
          <w:color w:val="000000" w:themeColor="text1"/>
          <w:spacing w:val="4"/>
          <w:sz w:val="22"/>
          <w:szCs w:val="22"/>
          <w:lang w:bidi="pl-PL"/>
        </w:rPr>
        <w:t xml:space="preserve">Stanowisko to jest ugruntowane i jednolite w orzecznictwie sądów administracyjnych dotyczących także </w:t>
      </w:r>
      <w:r w:rsidRPr="005E28FF">
        <w:rPr>
          <w:rFonts w:ascii="Lato" w:hAnsi="Lato" w:cs="Arial"/>
          <w:bCs/>
          <w:i/>
          <w:iCs/>
          <w:color w:val="000000" w:themeColor="text1"/>
          <w:spacing w:val="4"/>
          <w:sz w:val="22"/>
          <w:szCs w:val="22"/>
          <w:lang w:bidi="pl-PL"/>
        </w:rPr>
        <w:t>specustaw</w:t>
      </w:r>
      <w:r w:rsidR="0007100A">
        <w:rPr>
          <w:rFonts w:ascii="Lato" w:hAnsi="Lato" w:cs="Arial"/>
          <w:bCs/>
          <w:i/>
          <w:iCs/>
          <w:color w:val="000000" w:themeColor="text1"/>
          <w:spacing w:val="4"/>
          <w:sz w:val="22"/>
          <w:szCs w:val="22"/>
          <w:lang w:bidi="pl-PL"/>
        </w:rPr>
        <w:t>y</w:t>
      </w:r>
      <w:r w:rsidRPr="005E28FF">
        <w:rPr>
          <w:rFonts w:ascii="Lato" w:hAnsi="Lato" w:cs="Arial"/>
          <w:bCs/>
          <w:i/>
          <w:iCs/>
          <w:color w:val="000000" w:themeColor="text1"/>
          <w:spacing w:val="4"/>
          <w:sz w:val="22"/>
          <w:szCs w:val="22"/>
          <w:lang w:bidi="pl-PL"/>
        </w:rPr>
        <w:t xml:space="preserve"> przesyłow</w:t>
      </w:r>
      <w:r w:rsidR="0007100A">
        <w:rPr>
          <w:rFonts w:ascii="Lato" w:hAnsi="Lato" w:cs="Arial"/>
          <w:bCs/>
          <w:i/>
          <w:iCs/>
          <w:color w:val="000000" w:themeColor="text1"/>
          <w:spacing w:val="4"/>
          <w:sz w:val="22"/>
          <w:szCs w:val="22"/>
          <w:lang w:bidi="pl-PL"/>
        </w:rPr>
        <w:t>ej</w:t>
      </w:r>
      <w:r w:rsidRPr="005E28FF">
        <w:rPr>
          <w:rFonts w:ascii="Lato" w:hAnsi="Lato" w:cs="Arial"/>
          <w:bCs/>
          <w:iCs/>
          <w:color w:val="000000" w:themeColor="text1"/>
          <w:spacing w:val="4"/>
          <w:sz w:val="22"/>
          <w:szCs w:val="22"/>
          <w:lang w:bidi="pl-PL"/>
        </w:rPr>
        <w:t xml:space="preserve">, która w istotnym zakresie jest w pełni analogiczna i wzorowana m.in. na </w:t>
      </w:r>
      <w:r w:rsidRPr="005E28FF">
        <w:rPr>
          <w:rFonts w:ascii="Lato" w:hAnsi="Lato" w:cs="Arial"/>
          <w:bCs/>
          <w:i/>
          <w:iCs/>
          <w:color w:val="000000" w:themeColor="text1"/>
          <w:spacing w:val="4"/>
          <w:sz w:val="22"/>
          <w:szCs w:val="22"/>
          <w:lang w:bidi="pl-PL"/>
        </w:rPr>
        <w:t>specustawie gazowej</w:t>
      </w:r>
      <w:r w:rsidRPr="005E28FF">
        <w:rPr>
          <w:rFonts w:ascii="Lato" w:hAnsi="Lato" w:cs="Arial"/>
          <w:bCs/>
          <w:iCs/>
          <w:color w:val="000000" w:themeColor="text1"/>
          <w:spacing w:val="4"/>
          <w:sz w:val="22"/>
          <w:szCs w:val="22"/>
          <w:lang w:bidi="pl-PL"/>
        </w:rPr>
        <w:t xml:space="preserve"> (por. wyroki Wojewódzkiego Sądu Administracyjnego w Warszawie z dnia 10 października 2018 r., sygn. akt IV SA/Wa </w:t>
      </w:r>
      <w:r w:rsidRPr="005E28FF">
        <w:rPr>
          <w:rFonts w:ascii="Lato" w:hAnsi="Lato" w:cs="Arial"/>
          <w:bCs/>
          <w:iCs/>
          <w:color w:val="000000" w:themeColor="text1"/>
          <w:spacing w:val="4"/>
          <w:sz w:val="22"/>
          <w:szCs w:val="22"/>
          <w:lang w:bidi="pl-PL"/>
        </w:rPr>
        <w:lastRenderedPageBreak/>
        <w:t xml:space="preserve">2480/17, z dnia 9 lutego 2018 r., sygn. akt IV SA/Wa 2780/17 i z dnia 7 września </w:t>
      </w:r>
      <w:r w:rsidR="00D61323" w:rsidRPr="005E28FF">
        <w:rPr>
          <w:rFonts w:ascii="Lato" w:hAnsi="Lato" w:cs="Arial"/>
          <w:bCs/>
          <w:iCs/>
          <w:color w:val="000000" w:themeColor="text1"/>
          <w:spacing w:val="4"/>
          <w:sz w:val="22"/>
          <w:szCs w:val="22"/>
          <w:lang w:bidi="pl-PL"/>
        </w:rPr>
        <w:br/>
      </w:r>
      <w:r w:rsidRPr="005E28FF">
        <w:rPr>
          <w:rFonts w:ascii="Lato" w:hAnsi="Lato" w:cs="Arial"/>
          <w:bCs/>
          <w:iCs/>
          <w:color w:val="000000" w:themeColor="text1"/>
          <w:spacing w:val="4"/>
          <w:sz w:val="22"/>
          <w:szCs w:val="22"/>
          <w:lang w:bidi="pl-PL"/>
        </w:rPr>
        <w:t xml:space="preserve">2017 r., sygn. akt IV SA/Wa 1749/17). </w:t>
      </w:r>
    </w:p>
    <w:p w14:paraId="5BC652A9" w14:textId="1EC31A54" w:rsidR="00131CC4" w:rsidRPr="005E28FF" w:rsidRDefault="00131CC4" w:rsidP="000B5A2B">
      <w:pPr>
        <w:spacing w:after="240" w:line="240" w:lineRule="exact"/>
        <w:jc w:val="both"/>
        <w:rPr>
          <w:rFonts w:ascii="Lato" w:hAnsi="Lato" w:cs="Arial"/>
          <w:iCs/>
          <w:color w:val="000000" w:themeColor="text1"/>
          <w:spacing w:val="4"/>
          <w:sz w:val="22"/>
          <w:szCs w:val="22"/>
        </w:rPr>
      </w:pPr>
      <w:r w:rsidRPr="005E28FF">
        <w:rPr>
          <w:rFonts w:ascii="Lato" w:hAnsi="Lato" w:cs="Arial"/>
          <w:iCs/>
          <w:color w:val="000000" w:themeColor="text1"/>
          <w:spacing w:val="4"/>
          <w:sz w:val="22"/>
          <w:szCs w:val="22"/>
        </w:rPr>
        <w:t>Również o</w:t>
      </w:r>
      <w:r w:rsidRPr="005E28FF">
        <w:rPr>
          <w:rFonts w:ascii="Lato" w:hAnsi="Lato" w:cs="Arial"/>
          <w:iCs/>
          <w:color w:val="000000" w:themeColor="text1"/>
          <w:spacing w:val="4"/>
          <w:sz w:val="22"/>
          <w:szCs w:val="22"/>
          <w:lang w:val="x-none"/>
        </w:rPr>
        <w:t xml:space="preserve">rzecznictwo sądowoadministracyjne – zapadłe wprawdzie w odniesieniu </w:t>
      </w:r>
      <w:r w:rsidR="001622E9">
        <w:rPr>
          <w:rFonts w:ascii="Lato" w:hAnsi="Lato" w:cs="Arial"/>
          <w:iCs/>
          <w:color w:val="000000" w:themeColor="text1"/>
          <w:spacing w:val="4"/>
          <w:sz w:val="22"/>
          <w:szCs w:val="22"/>
          <w:lang w:val="x-none"/>
        </w:rPr>
        <w:br/>
      </w:r>
      <w:r w:rsidRPr="005E28FF">
        <w:rPr>
          <w:rFonts w:ascii="Lato" w:hAnsi="Lato" w:cs="Arial"/>
          <w:iCs/>
          <w:color w:val="000000" w:themeColor="text1"/>
          <w:spacing w:val="4"/>
          <w:sz w:val="22"/>
          <w:szCs w:val="22"/>
          <w:lang w:val="x-none"/>
        </w:rPr>
        <w:t xml:space="preserve">do regulacji </w:t>
      </w:r>
      <w:r w:rsidRPr="005E28FF">
        <w:rPr>
          <w:rFonts w:ascii="Lato" w:hAnsi="Lato" w:cs="Arial"/>
          <w:iCs/>
          <w:color w:val="000000" w:themeColor="text1"/>
          <w:spacing w:val="4"/>
          <w:sz w:val="22"/>
          <w:szCs w:val="22"/>
        </w:rPr>
        <w:t xml:space="preserve">ustawy z dnia 10 kwietnia 2003 r. o szczególnych zasadach przygotowania </w:t>
      </w:r>
      <w:r w:rsidRPr="005E28FF">
        <w:rPr>
          <w:rFonts w:ascii="Lato" w:hAnsi="Lato" w:cs="Arial"/>
          <w:iCs/>
          <w:color w:val="000000" w:themeColor="text1"/>
          <w:spacing w:val="4"/>
          <w:sz w:val="22"/>
          <w:szCs w:val="22"/>
        </w:rPr>
        <w:br/>
        <w:t>i realizacji inwestycji w zakresie dróg publicznych (</w:t>
      </w:r>
      <w:r w:rsidR="00D61323" w:rsidRPr="005E28FF">
        <w:rPr>
          <w:rFonts w:ascii="Lato" w:hAnsi="Lato" w:cs="Arial"/>
          <w:iCs/>
          <w:color w:val="000000" w:themeColor="text1"/>
          <w:spacing w:val="4"/>
          <w:sz w:val="22"/>
          <w:szCs w:val="22"/>
        </w:rPr>
        <w:t xml:space="preserve">t.j. </w:t>
      </w:r>
      <w:r w:rsidRPr="005E28FF">
        <w:rPr>
          <w:rFonts w:ascii="Lato" w:hAnsi="Lato" w:cs="Arial"/>
          <w:bCs/>
          <w:iCs/>
          <w:color w:val="000000" w:themeColor="text1"/>
          <w:spacing w:val="4"/>
          <w:sz w:val="22"/>
          <w:szCs w:val="22"/>
        </w:rPr>
        <w:t>Dz. U. z 202</w:t>
      </w:r>
      <w:r w:rsidR="0069415D">
        <w:rPr>
          <w:rFonts w:ascii="Lato" w:hAnsi="Lato" w:cs="Arial"/>
          <w:bCs/>
          <w:iCs/>
          <w:color w:val="000000" w:themeColor="text1"/>
          <w:spacing w:val="4"/>
          <w:sz w:val="22"/>
          <w:szCs w:val="22"/>
        </w:rPr>
        <w:t>4</w:t>
      </w:r>
      <w:r w:rsidRPr="005E28FF">
        <w:rPr>
          <w:rFonts w:ascii="Lato" w:hAnsi="Lato" w:cs="Arial"/>
          <w:bCs/>
          <w:iCs/>
          <w:color w:val="000000" w:themeColor="text1"/>
          <w:spacing w:val="4"/>
          <w:sz w:val="22"/>
          <w:szCs w:val="22"/>
        </w:rPr>
        <w:t xml:space="preserve"> r. poz. </w:t>
      </w:r>
      <w:r w:rsidR="0069415D">
        <w:rPr>
          <w:rFonts w:ascii="Lato" w:hAnsi="Lato" w:cs="Arial"/>
          <w:bCs/>
          <w:iCs/>
          <w:color w:val="000000" w:themeColor="text1"/>
          <w:spacing w:val="4"/>
          <w:sz w:val="22"/>
          <w:szCs w:val="22"/>
        </w:rPr>
        <w:t>311</w:t>
      </w:r>
      <w:r w:rsidRPr="005E28FF">
        <w:rPr>
          <w:rFonts w:ascii="Lato" w:hAnsi="Lato" w:cs="Arial"/>
          <w:iCs/>
          <w:color w:val="000000" w:themeColor="text1"/>
          <w:spacing w:val="4"/>
          <w:sz w:val="22"/>
          <w:szCs w:val="22"/>
        </w:rPr>
        <w:t>), zwanej dalej „</w:t>
      </w:r>
      <w:r w:rsidRPr="005E28FF">
        <w:rPr>
          <w:rFonts w:ascii="Lato" w:hAnsi="Lato" w:cs="Arial"/>
          <w:i/>
          <w:iCs/>
          <w:color w:val="000000" w:themeColor="text1"/>
          <w:spacing w:val="4"/>
          <w:sz w:val="22"/>
          <w:szCs w:val="22"/>
        </w:rPr>
        <w:t>specustawą drogową</w:t>
      </w:r>
      <w:r w:rsidRPr="005E28FF">
        <w:rPr>
          <w:rFonts w:ascii="Lato" w:hAnsi="Lato" w:cs="Arial"/>
          <w:iCs/>
          <w:color w:val="000000" w:themeColor="text1"/>
          <w:spacing w:val="4"/>
          <w:sz w:val="22"/>
          <w:szCs w:val="22"/>
        </w:rPr>
        <w:t>”</w:t>
      </w:r>
      <w:r w:rsidRPr="005E28FF">
        <w:rPr>
          <w:rFonts w:ascii="Lato" w:hAnsi="Lato" w:cs="Arial"/>
          <w:iCs/>
          <w:color w:val="000000" w:themeColor="text1"/>
          <w:spacing w:val="4"/>
          <w:sz w:val="22"/>
          <w:szCs w:val="22"/>
          <w:lang w:val="x-none"/>
        </w:rPr>
        <w:t xml:space="preserve">, ale aktualne w pełni w świetle rozwiązań przyjętych </w:t>
      </w:r>
      <w:r w:rsidR="00D61323" w:rsidRPr="005E28FF">
        <w:rPr>
          <w:rFonts w:ascii="Lato" w:hAnsi="Lato" w:cs="Arial"/>
          <w:iCs/>
          <w:color w:val="000000" w:themeColor="text1"/>
          <w:spacing w:val="4"/>
          <w:sz w:val="22"/>
          <w:szCs w:val="22"/>
          <w:lang w:val="x-none"/>
        </w:rPr>
        <w:br/>
      </w:r>
      <w:r w:rsidRPr="005E28FF">
        <w:rPr>
          <w:rFonts w:ascii="Lato" w:hAnsi="Lato" w:cs="Arial"/>
          <w:iCs/>
          <w:color w:val="000000" w:themeColor="text1"/>
          <w:spacing w:val="4"/>
          <w:sz w:val="22"/>
          <w:szCs w:val="22"/>
          <w:lang w:val="x-none"/>
        </w:rPr>
        <w:t xml:space="preserve">w </w:t>
      </w:r>
      <w:r w:rsidRPr="005E28FF">
        <w:rPr>
          <w:rFonts w:ascii="Lato" w:hAnsi="Lato" w:cs="Arial"/>
          <w:i/>
          <w:iCs/>
          <w:color w:val="000000" w:themeColor="text1"/>
          <w:spacing w:val="4"/>
          <w:sz w:val="22"/>
          <w:szCs w:val="22"/>
        </w:rPr>
        <w:t>specustawie gazowej</w:t>
      </w:r>
      <w:r w:rsidRPr="005E28FF">
        <w:rPr>
          <w:rFonts w:ascii="Lato" w:hAnsi="Lato" w:cs="Arial"/>
          <w:iCs/>
          <w:color w:val="000000" w:themeColor="text1"/>
          <w:spacing w:val="4"/>
          <w:sz w:val="22"/>
          <w:szCs w:val="22"/>
        </w:rPr>
        <w:t xml:space="preserve"> wzorowanych m.in. na tej ustawie </w:t>
      </w:r>
      <w:r w:rsidRPr="005E28FF">
        <w:rPr>
          <w:rFonts w:ascii="Lato" w:hAnsi="Lato" w:cs="Arial"/>
          <w:iCs/>
          <w:color w:val="000000" w:themeColor="text1"/>
          <w:spacing w:val="4"/>
          <w:sz w:val="22"/>
          <w:szCs w:val="22"/>
          <w:lang w:val="x-none"/>
        </w:rPr>
        <w:t xml:space="preserve">– nie pozostawia </w:t>
      </w:r>
      <w:r w:rsidR="001622E9">
        <w:rPr>
          <w:rFonts w:ascii="Lato" w:hAnsi="Lato" w:cs="Arial"/>
          <w:iCs/>
          <w:color w:val="000000" w:themeColor="text1"/>
          <w:spacing w:val="4"/>
          <w:sz w:val="22"/>
          <w:szCs w:val="22"/>
          <w:lang w:val="x-none"/>
        </w:rPr>
        <w:br/>
      </w:r>
      <w:r w:rsidRPr="005E28FF">
        <w:rPr>
          <w:rFonts w:ascii="Lato" w:hAnsi="Lato" w:cs="Arial"/>
          <w:iCs/>
          <w:color w:val="000000" w:themeColor="text1"/>
          <w:spacing w:val="4"/>
          <w:sz w:val="22"/>
          <w:szCs w:val="22"/>
          <w:lang w:val="x-none"/>
        </w:rPr>
        <w:t>co do ww. zagadnienia jakichkolwiek wątpliwości (</w:t>
      </w:r>
      <w:r w:rsidRPr="005E28FF">
        <w:rPr>
          <w:rFonts w:ascii="Lato" w:hAnsi="Lato" w:cs="Arial"/>
          <w:iCs/>
          <w:color w:val="000000" w:themeColor="text1"/>
          <w:spacing w:val="4"/>
          <w:sz w:val="22"/>
          <w:szCs w:val="22"/>
        </w:rPr>
        <w:t xml:space="preserve">zob. wyroki Naczelnego Sądu Administracyjnego: z 13 września 2017 r., sygn. akt II OSK 1705/17, z 8 czerwca </w:t>
      </w:r>
      <w:r w:rsidR="00D61323" w:rsidRPr="005E28FF">
        <w:rPr>
          <w:rFonts w:ascii="Lato" w:hAnsi="Lato" w:cs="Arial"/>
          <w:iCs/>
          <w:color w:val="000000" w:themeColor="text1"/>
          <w:spacing w:val="4"/>
          <w:sz w:val="22"/>
          <w:szCs w:val="22"/>
        </w:rPr>
        <w:br/>
      </w:r>
      <w:r w:rsidRPr="005E28FF">
        <w:rPr>
          <w:rFonts w:ascii="Lato" w:hAnsi="Lato" w:cs="Arial"/>
          <w:iCs/>
          <w:color w:val="000000" w:themeColor="text1"/>
          <w:spacing w:val="4"/>
          <w:sz w:val="22"/>
          <w:szCs w:val="22"/>
        </w:rPr>
        <w:t xml:space="preserve">2017 r., sygn. akt II OSK 2572/15, z 19 lipca 2016 r., sygn. akt II OSK 1373/16, </w:t>
      </w:r>
      <w:r w:rsidR="00D61323" w:rsidRPr="005E28FF">
        <w:rPr>
          <w:rFonts w:ascii="Lato" w:hAnsi="Lato" w:cs="Arial"/>
          <w:iCs/>
          <w:color w:val="000000" w:themeColor="text1"/>
          <w:spacing w:val="4"/>
          <w:sz w:val="22"/>
          <w:szCs w:val="22"/>
        </w:rPr>
        <w:br/>
      </w:r>
      <w:r w:rsidRPr="005E28FF">
        <w:rPr>
          <w:rFonts w:ascii="Lato" w:hAnsi="Lato" w:cs="Arial"/>
          <w:iCs/>
          <w:color w:val="000000" w:themeColor="text1"/>
          <w:spacing w:val="4"/>
          <w:sz w:val="22"/>
          <w:szCs w:val="22"/>
        </w:rPr>
        <w:t xml:space="preserve">z 25 maja 2016 r., sygn. akt II OSK 524/16, z 1 marca 2016 r., sygn. akt II OSK 2334/15, z 1 kwietnia 2015 r., sygn. akt II OSK 106/15, z 24 lutego 2015 r., sygn. akt II OSK 3221/14, z 2 kwietnia 2014 r., sygn. akt II OSK 2621/12, z 28 lutego 2014 r., sygn. akt II OSK 93/14, z 26 lipca 2013 r. sygn. akt II OSK 762/13, z 17 kwietnia 2013 r., sygn. akt II OSK 432/13, z 18 listopada 2010 r., sygn. akt II OSK 1968/10, z 20 stycznia 2010 r., sygn. akt II OSK 2416/10, opubl. </w:t>
      </w:r>
      <w:r w:rsidRPr="005E28FF">
        <w:rPr>
          <w:rFonts w:ascii="Lato" w:hAnsi="Lato" w:cs="Arial"/>
          <w:bCs/>
          <w:iCs/>
          <w:color w:val="000000" w:themeColor="text1"/>
          <w:spacing w:val="4"/>
          <w:sz w:val="22"/>
          <w:szCs w:val="22"/>
          <w:lang w:val="x-none"/>
        </w:rPr>
        <w:t>Centralna Baza Orzeczeń Sądów Administracyjnych</w:t>
      </w:r>
      <w:r w:rsidRPr="005E28FF">
        <w:rPr>
          <w:rFonts w:ascii="Lato" w:hAnsi="Lato" w:cs="Arial"/>
          <w:iCs/>
          <w:color w:val="000000" w:themeColor="text1"/>
          <w:spacing w:val="4"/>
          <w:sz w:val="22"/>
          <w:szCs w:val="22"/>
          <w:lang w:val="x-none"/>
        </w:rPr>
        <w:t>)</w:t>
      </w:r>
      <w:r w:rsidRPr="005E28FF">
        <w:rPr>
          <w:rFonts w:ascii="Lato" w:hAnsi="Lato" w:cs="Arial"/>
          <w:iCs/>
          <w:color w:val="000000" w:themeColor="text1"/>
          <w:spacing w:val="4"/>
          <w:sz w:val="22"/>
          <w:szCs w:val="22"/>
        </w:rPr>
        <w:t xml:space="preserve">. </w:t>
      </w:r>
    </w:p>
    <w:p w14:paraId="625DF5E2" w14:textId="7814B090" w:rsidR="00131CC4" w:rsidRPr="005E28FF" w:rsidRDefault="00131CC4" w:rsidP="000B5A2B">
      <w:pPr>
        <w:spacing w:after="240" w:line="240" w:lineRule="exact"/>
        <w:jc w:val="both"/>
        <w:rPr>
          <w:rFonts w:ascii="Lato" w:hAnsi="Lato" w:cs="Arial"/>
          <w:iCs/>
          <w:color w:val="000000" w:themeColor="text1"/>
          <w:spacing w:val="4"/>
          <w:sz w:val="22"/>
          <w:szCs w:val="22"/>
        </w:rPr>
      </w:pPr>
      <w:r w:rsidRPr="005E28FF">
        <w:rPr>
          <w:rFonts w:ascii="Lato" w:hAnsi="Lato" w:cs="Arial"/>
          <w:iCs/>
          <w:color w:val="000000" w:themeColor="text1"/>
          <w:spacing w:val="4"/>
          <w:sz w:val="22"/>
          <w:szCs w:val="22"/>
        </w:rPr>
        <w:t>Z powyższego wynika, że decyzja o ustaleniu lokalizacji inwestycji w zakresie terminalu</w:t>
      </w:r>
      <w:r w:rsidRPr="005E28FF">
        <w:rPr>
          <w:rFonts w:ascii="Lato" w:hAnsi="Lato" w:cs="Arial"/>
          <w:bCs/>
          <w:iCs/>
          <w:color w:val="000000" w:themeColor="text1"/>
          <w:spacing w:val="4"/>
          <w:sz w:val="22"/>
          <w:szCs w:val="22"/>
        </w:rPr>
        <w:t xml:space="preserve"> regazyfikacyjnego skroplonego gazu ziemnego w Świnoujściu oraz inwestycji </w:t>
      </w:r>
      <w:r w:rsidRPr="005E28FF">
        <w:rPr>
          <w:rFonts w:ascii="Lato" w:hAnsi="Lato" w:cs="Arial"/>
          <w:iCs/>
          <w:color w:val="000000" w:themeColor="text1"/>
          <w:spacing w:val="4"/>
          <w:sz w:val="22"/>
          <w:szCs w:val="22"/>
        </w:rPr>
        <w:t xml:space="preserve">towarzyszących nie ma charakteru uznaniowego i w razie spełnienia przez inwestora wymagań określonych w przepisach </w:t>
      </w:r>
      <w:r w:rsidRPr="005E28FF">
        <w:rPr>
          <w:rFonts w:ascii="Lato" w:hAnsi="Lato" w:cs="Arial"/>
          <w:i/>
          <w:iCs/>
          <w:color w:val="000000" w:themeColor="text1"/>
          <w:spacing w:val="4"/>
          <w:sz w:val="22"/>
          <w:szCs w:val="22"/>
        </w:rPr>
        <w:t>specustawy gazowej</w:t>
      </w:r>
      <w:r w:rsidRPr="005E28FF">
        <w:rPr>
          <w:rFonts w:ascii="Lato" w:hAnsi="Lato" w:cs="Arial"/>
          <w:iCs/>
          <w:color w:val="000000" w:themeColor="text1"/>
          <w:spacing w:val="4"/>
          <w:sz w:val="22"/>
          <w:szCs w:val="22"/>
        </w:rPr>
        <w:t xml:space="preserve"> organ jest zobligowany ustalić lokalizację inwestycji w wersji zgodnej z wnioskiem </w:t>
      </w:r>
      <w:r w:rsidRPr="005E28FF">
        <w:rPr>
          <w:rFonts w:ascii="Lato" w:hAnsi="Lato" w:cs="Arial"/>
          <w:i/>
          <w:iCs/>
          <w:color w:val="000000" w:themeColor="text1"/>
          <w:spacing w:val="4"/>
          <w:sz w:val="22"/>
          <w:szCs w:val="22"/>
        </w:rPr>
        <w:t>inwestora</w:t>
      </w:r>
      <w:r w:rsidRPr="005E28FF">
        <w:rPr>
          <w:rFonts w:ascii="Lato" w:hAnsi="Lato" w:cs="Arial"/>
          <w:iCs/>
          <w:color w:val="000000" w:themeColor="text1"/>
          <w:spacing w:val="4"/>
          <w:sz w:val="22"/>
          <w:szCs w:val="22"/>
        </w:rPr>
        <w:t xml:space="preserve">. </w:t>
      </w:r>
    </w:p>
    <w:p w14:paraId="49AECCCC" w14:textId="3DD5D611" w:rsidR="00131CC4" w:rsidRPr="005E28FF" w:rsidRDefault="00131CC4" w:rsidP="000B5A2B">
      <w:pPr>
        <w:spacing w:after="240" w:line="240" w:lineRule="exact"/>
        <w:jc w:val="both"/>
        <w:rPr>
          <w:rFonts w:ascii="Lato" w:hAnsi="Lato" w:cs="Arial"/>
          <w:iCs/>
          <w:color w:val="000000" w:themeColor="text1"/>
          <w:spacing w:val="4"/>
          <w:sz w:val="22"/>
          <w:szCs w:val="22"/>
        </w:rPr>
      </w:pPr>
      <w:r w:rsidRPr="005E28FF">
        <w:rPr>
          <w:rFonts w:ascii="Lato" w:hAnsi="Lato" w:cs="Arial"/>
          <w:iCs/>
          <w:color w:val="000000" w:themeColor="text1"/>
          <w:spacing w:val="4"/>
          <w:sz w:val="22"/>
          <w:szCs w:val="22"/>
        </w:rPr>
        <w:t xml:space="preserve">Wobec ww. rozważań, organ odwoławczy wezwał </w:t>
      </w:r>
      <w:r w:rsidRPr="005E28FF">
        <w:rPr>
          <w:rFonts w:ascii="Lato" w:hAnsi="Lato" w:cs="Arial"/>
          <w:i/>
          <w:iCs/>
          <w:color w:val="000000" w:themeColor="text1"/>
          <w:spacing w:val="4"/>
          <w:sz w:val="22"/>
          <w:szCs w:val="22"/>
        </w:rPr>
        <w:t>inwestora</w:t>
      </w:r>
      <w:r w:rsidRPr="005E28FF">
        <w:rPr>
          <w:rFonts w:ascii="Lato" w:hAnsi="Lato" w:cs="Arial"/>
          <w:iCs/>
          <w:color w:val="000000" w:themeColor="text1"/>
          <w:spacing w:val="4"/>
          <w:sz w:val="22"/>
          <w:szCs w:val="22"/>
        </w:rPr>
        <w:t xml:space="preserve"> do wypowiedzenia </w:t>
      </w:r>
      <w:r w:rsidR="000B5A2B" w:rsidRPr="005E28FF">
        <w:rPr>
          <w:rFonts w:ascii="Lato" w:hAnsi="Lato" w:cs="Arial"/>
          <w:iCs/>
          <w:color w:val="000000" w:themeColor="text1"/>
          <w:spacing w:val="4"/>
          <w:sz w:val="22"/>
          <w:szCs w:val="22"/>
        </w:rPr>
        <w:br/>
      </w:r>
      <w:r w:rsidRPr="005E28FF">
        <w:rPr>
          <w:rFonts w:ascii="Lato" w:hAnsi="Lato" w:cs="Arial"/>
          <w:iCs/>
          <w:color w:val="000000" w:themeColor="text1"/>
          <w:spacing w:val="4"/>
          <w:sz w:val="22"/>
          <w:szCs w:val="22"/>
        </w:rPr>
        <w:t xml:space="preserve">się w sprawie zarzutów lokalizacyjnych podniesionych przez </w:t>
      </w:r>
      <w:r w:rsidR="00212740">
        <w:rPr>
          <w:rFonts w:ascii="Lato" w:hAnsi="Lato" w:cs="Arial"/>
          <w:iCs/>
          <w:color w:val="000000" w:themeColor="text1"/>
          <w:spacing w:val="4"/>
          <w:sz w:val="22"/>
          <w:szCs w:val="22"/>
        </w:rPr>
        <w:t xml:space="preserve">stronę </w:t>
      </w:r>
      <w:r w:rsidRPr="005E28FF">
        <w:rPr>
          <w:rFonts w:ascii="Lato" w:hAnsi="Lato" w:cs="Arial"/>
          <w:iCs/>
          <w:color w:val="000000" w:themeColor="text1"/>
          <w:spacing w:val="4"/>
          <w:sz w:val="22"/>
          <w:szCs w:val="22"/>
        </w:rPr>
        <w:t>skarżąc</w:t>
      </w:r>
      <w:r w:rsidR="008D325C">
        <w:rPr>
          <w:rFonts w:ascii="Lato" w:hAnsi="Lato" w:cs="Arial"/>
          <w:iCs/>
          <w:color w:val="000000" w:themeColor="text1"/>
          <w:spacing w:val="4"/>
          <w:sz w:val="22"/>
          <w:szCs w:val="22"/>
        </w:rPr>
        <w:t>ą</w:t>
      </w:r>
      <w:r w:rsidRPr="005E28FF">
        <w:rPr>
          <w:rFonts w:ascii="Lato" w:hAnsi="Lato" w:cs="Arial"/>
          <w:iCs/>
          <w:color w:val="000000" w:themeColor="text1"/>
          <w:spacing w:val="4"/>
          <w:sz w:val="22"/>
          <w:szCs w:val="22"/>
        </w:rPr>
        <w:t xml:space="preserve"> w swoi</w:t>
      </w:r>
      <w:r w:rsidR="00E15E0F" w:rsidRPr="005E28FF">
        <w:rPr>
          <w:rFonts w:ascii="Lato" w:hAnsi="Lato" w:cs="Arial"/>
          <w:iCs/>
          <w:color w:val="000000" w:themeColor="text1"/>
          <w:spacing w:val="4"/>
          <w:sz w:val="22"/>
          <w:szCs w:val="22"/>
        </w:rPr>
        <w:t>m</w:t>
      </w:r>
      <w:r w:rsidRPr="005E28FF">
        <w:rPr>
          <w:rFonts w:ascii="Lato" w:hAnsi="Lato" w:cs="Arial"/>
          <w:iCs/>
          <w:color w:val="000000" w:themeColor="text1"/>
          <w:spacing w:val="4"/>
          <w:sz w:val="22"/>
          <w:szCs w:val="22"/>
        </w:rPr>
        <w:t xml:space="preserve"> odwołani</w:t>
      </w:r>
      <w:r w:rsidR="00E15E0F" w:rsidRPr="005E28FF">
        <w:rPr>
          <w:rFonts w:ascii="Lato" w:hAnsi="Lato" w:cs="Arial"/>
          <w:iCs/>
          <w:color w:val="000000" w:themeColor="text1"/>
          <w:spacing w:val="4"/>
          <w:sz w:val="22"/>
          <w:szCs w:val="22"/>
        </w:rPr>
        <w:t>u</w:t>
      </w:r>
      <w:r w:rsidRPr="005E28FF">
        <w:rPr>
          <w:rFonts w:ascii="Lato" w:hAnsi="Lato" w:cs="Arial"/>
          <w:iCs/>
          <w:color w:val="000000" w:themeColor="text1"/>
          <w:spacing w:val="4"/>
          <w:sz w:val="22"/>
          <w:szCs w:val="22"/>
        </w:rPr>
        <w:t xml:space="preserve">. </w:t>
      </w:r>
      <w:r w:rsidRPr="005E28FF">
        <w:rPr>
          <w:rFonts w:ascii="Lato" w:hAnsi="Lato" w:cs="Arial"/>
          <w:i/>
          <w:iCs/>
          <w:color w:val="000000" w:themeColor="text1"/>
          <w:spacing w:val="4"/>
          <w:sz w:val="22"/>
          <w:szCs w:val="22"/>
        </w:rPr>
        <w:t xml:space="preserve">Inwestor, </w:t>
      </w:r>
      <w:r w:rsidRPr="005E28FF">
        <w:rPr>
          <w:rFonts w:ascii="Lato" w:hAnsi="Lato" w:cs="Arial"/>
          <w:iCs/>
          <w:color w:val="000000" w:themeColor="text1"/>
          <w:spacing w:val="4"/>
          <w:sz w:val="22"/>
          <w:szCs w:val="22"/>
        </w:rPr>
        <w:t xml:space="preserve">stosownie do wezwań organu odwoławczego, odniósł się </w:t>
      </w:r>
      <w:r w:rsidR="001622E9">
        <w:rPr>
          <w:rFonts w:ascii="Lato" w:hAnsi="Lato" w:cs="Arial"/>
          <w:iCs/>
          <w:color w:val="000000" w:themeColor="text1"/>
          <w:spacing w:val="4"/>
          <w:sz w:val="22"/>
          <w:szCs w:val="22"/>
        </w:rPr>
        <w:br/>
      </w:r>
      <w:r w:rsidRPr="005E28FF">
        <w:rPr>
          <w:rFonts w:ascii="Lato" w:hAnsi="Lato" w:cs="Arial"/>
          <w:iCs/>
          <w:color w:val="000000" w:themeColor="text1"/>
          <w:spacing w:val="4"/>
          <w:sz w:val="22"/>
          <w:szCs w:val="22"/>
        </w:rPr>
        <w:t>do zarzutów skarżąc</w:t>
      </w:r>
      <w:r w:rsidR="00E15E0F" w:rsidRPr="005E28FF">
        <w:rPr>
          <w:rFonts w:ascii="Lato" w:hAnsi="Lato" w:cs="Arial"/>
          <w:iCs/>
          <w:color w:val="000000" w:themeColor="text1"/>
          <w:spacing w:val="4"/>
          <w:sz w:val="22"/>
          <w:szCs w:val="22"/>
        </w:rPr>
        <w:t>ej</w:t>
      </w:r>
      <w:r w:rsidRPr="005E28FF">
        <w:rPr>
          <w:rFonts w:ascii="Lato" w:hAnsi="Lato" w:cs="Arial"/>
          <w:iCs/>
          <w:color w:val="000000" w:themeColor="text1"/>
          <w:spacing w:val="4"/>
          <w:sz w:val="22"/>
          <w:szCs w:val="22"/>
        </w:rPr>
        <w:t xml:space="preserve"> stron</w:t>
      </w:r>
      <w:r w:rsidR="00E15E0F" w:rsidRPr="005E28FF">
        <w:rPr>
          <w:rFonts w:ascii="Lato" w:hAnsi="Lato" w:cs="Arial"/>
          <w:iCs/>
          <w:color w:val="000000" w:themeColor="text1"/>
          <w:spacing w:val="4"/>
          <w:sz w:val="22"/>
          <w:szCs w:val="22"/>
        </w:rPr>
        <w:t>y</w:t>
      </w:r>
      <w:r w:rsidRPr="005E28FF">
        <w:rPr>
          <w:rFonts w:ascii="Lato" w:hAnsi="Lato" w:cs="Arial"/>
          <w:iCs/>
          <w:color w:val="000000" w:themeColor="text1"/>
          <w:spacing w:val="4"/>
          <w:sz w:val="22"/>
          <w:szCs w:val="22"/>
        </w:rPr>
        <w:t xml:space="preserve">, wskazując, iż w jego ocenie nie zasługują one na uwzględnienie. Stanowisko </w:t>
      </w:r>
      <w:r w:rsidRPr="005E28FF">
        <w:rPr>
          <w:rFonts w:ascii="Lato" w:hAnsi="Lato" w:cs="Arial"/>
          <w:i/>
          <w:iCs/>
          <w:color w:val="000000" w:themeColor="text1"/>
          <w:spacing w:val="4"/>
          <w:sz w:val="22"/>
          <w:szCs w:val="22"/>
        </w:rPr>
        <w:t>inwestora</w:t>
      </w:r>
      <w:r w:rsidRPr="005E28FF">
        <w:rPr>
          <w:rFonts w:ascii="Lato" w:hAnsi="Lato" w:cs="Arial"/>
          <w:iCs/>
          <w:color w:val="000000" w:themeColor="text1"/>
          <w:spacing w:val="4"/>
          <w:sz w:val="22"/>
          <w:szCs w:val="22"/>
        </w:rPr>
        <w:t xml:space="preserve"> organ odwoławczy, działając w oparciu o art. 9 </w:t>
      </w:r>
      <w:r w:rsidRPr="005E28FF">
        <w:rPr>
          <w:rFonts w:ascii="Lato" w:hAnsi="Lato" w:cs="Arial"/>
          <w:i/>
          <w:iCs/>
          <w:color w:val="000000" w:themeColor="text1"/>
          <w:spacing w:val="4"/>
          <w:sz w:val="22"/>
          <w:szCs w:val="22"/>
        </w:rPr>
        <w:t>kpa</w:t>
      </w:r>
      <w:r w:rsidRPr="005E28FF">
        <w:rPr>
          <w:rFonts w:ascii="Lato" w:hAnsi="Lato" w:cs="Arial"/>
          <w:iCs/>
          <w:color w:val="000000" w:themeColor="text1"/>
          <w:spacing w:val="4"/>
          <w:sz w:val="22"/>
          <w:szCs w:val="22"/>
        </w:rPr>
        <w:t>, przesłał stron</w:t>
      </w:r>
      <w:r w:rsidR="00E15E0F" w:rsidRPr="005E28FF">
        <w:rPr>
          <w:rFonts w:ascii="Lato" w:hAnsi="Lato" w:cs="Arial"/>
          <w:iCs/>
          <w:color w:val="000000" w:themeColor="text1"/>
          <w:spacing w:val="4"/>
          <w:sz w:val="22"/>
          <w:szCs w:val="22"/>
        </w:rPr>
        <w:t>ie</w:t>
      </w:r>
      <w:r w:rsidRPr="005E28FF">
        <w:rPr>
          <w:rFonts w:ascii="Lato" w:hAnsi="Lato" w:cs="Arial"/>
          <w:iCs/>
          <w:color w:val="000000" w:themeColor="text1"/>
          <w:spacing w:val="4"/>
          <w:sz w:val="22"/>
          <w:szCs w:val="22"/>
        </w:rPr>
        <w:t xml:space="preserve"> skarżąc</w:t>
      </w:r>
      <w:r w:rsidR="00E15E0F" w:rsidRPr="005E28FF">
        <w:rPr>
          <w:rFonts w:ascii="Lato" w:hAnsi="Lato" w:cs="Arial"/>
          <w:iCs/>
          <w:color w:val="000000" w:themeColor="text1"/>
          <w:spacing w:val="4"/>
          <w:sz w:val="22"/>
          <w:szCs w:val="22"/>
        </w:rPr>
        <w:t>ej</w:t>
      </w:r>
      <w:r w:rsidRPr="005E28FF">
        <w:rPr>
          <w:rFonts w:ascii="Lato" w:hAnsi="Lato" w:cs="Arial"/>
          <w:iCs/>
          <w:color w:val="000000" w:themeColor="text1"/>
          <w:spacing w:val="4"/>
          <w:sz w:val="22"/>
          <w:szCs w:val="22"/>
        </w:rPr>
        <w:t xml:space="preserve">, zawiadamiając jednocześnie, stosownie do art. 10 </w:t>
      </w:r>
      <w:r w:rsidRPr="005E28FF">
        <w:rPr>
          <w:rFonts w:ascii="Lato" w:hAnsi="Lato" w:cs="Arial"/>
          <w:i/>
          <w:iCs/>
          <w:color w:val="000000" w:themeColor="text1"/>
          <w:spacing w:val="4"/>
          <w:sz w:val="22"/>
          <w:szCs w:val="22"/>
        </w:rPr>
        <w:t>kpa</w:t>
      </w:r>
      <w:r w:rsidRPr="005E28FF">
        <w:rPr>
          <w:rFonts w:ascii="Lato" w:hAnsi="Lato" w:cs="Arial"/>
          <w:iCs/>
          <w:color w:val="000000" w:themeColor="text1"/>
          <w:spacing w:val="4"/>
          <w:sz w:val="22"/>
          <w:szCs w:val="22"/>
        </w:rPr>
        <w:t>, o prawie wypowiedzenia się, co do zebranych dowodów i materiałów. Z powyższego uprawnienia skarżąc</w:t>
      </w:r>
      <w:r w:rsidR="008D325C">
        <w:rPr>
          <w:rFonts w:ascii="Lato" w:hAnsi="Lato" w:cs="Arial"/>
          <w:iCs/>
          <w:color w:val="000000" w:themeColor="text1"/>
          <w:spacing w:val="4"/>
          <w:sz w:val="22"/>
          <w:szCs w:val="22"/>
        </w:rPr>
        <w:t>a</w:t>
      </w:r>
      <w:r w:rsidRPr="005E28FF">
        <w:rPr>
          <w:rFonts w:ascii="Lato" w:hAnsi="Lato" w:cs="Arial"/>
          <w:iCs/>
          <w:color w:val="000000" w:themeColor="text1"/>
          <w:spacing w:val="4"/>
          <w:sz w:val="22"/>
          <w:szCs w:val="22"/>
        </w:rPr>
        <w:t xml:space="preserve"> jednak nie skorzysta</w:t>
      </w:r>
      <w:r w:rsidR="00E15E0F" w:rsidRPr="005E28FF">
        <w:rPr>
          <w:rFonts w:ascii="Lato" w:hAnsi="Lato" w:cs="Arial"/>
          <w:iCs/>
          <w:color w:val="000000" w:themeColor="text1"/>
          <w:spacing w:val="4"/>
          <w:sz w:val="22"/>
          <w:szCs w:val="22"/>
        </w:rPr>
        <w:t>ł</w:t>
      </w:r>
      <w:r w:rsidR="008D325C">
        <w:rPr>
          <w:rFonts w:ascii="Lato" w:hAnsi="Lato" w:cs="Arial"/>
          <w:iCs/>
          <w:color w:val="000000" w:themeColor="text1"/>
          <w:spacing w:val="4"/>
          <w:sz w:val="22"/>
          <w:szCs w:val="22"/>
        </w:rPr>
        <w:t>a</w:t>
      </w:r>
      <w:r w:rsidRPr="005E28FF">
        <w:rPr>
          <w:rFonts w:ascii="Lato" w:hAnsi="Lato" w:cs="Arial"/>
          <w:iCs/>
          <w:color w:val="000000" w:themeColor="text1"/>
          <w:spacing w:val="4"/>
          <w:sz w:val="22"/>
          <w:szCs w:val="22"/>
        </w:rPr>
        <w:t xml:space="preserve">. </w:t>
      </w:r>
    </w:p>
    <w:p w14:paraId="51F384F3" w14:textId="074A827B" w:rsidR="00131CC4" w:rsidRPr="00763A6B" w:rsidRDefault="00131CC4" w:rsidP="000B5A2B">
      <w:pPr>
        <w:pStyle w:val="Tekstpodstawowywcity3"/>
        <w:tabs>
          <w:tab w:val="left" w:pos="9639"/>
        </w:tabs>
        <w:autoSpaceDE w:val="0"/>
        <w:autoSpaceDN w:val="0"/>
        <w:adjustRightInd w:val="0"/>
        <w:spacing w:after="240" w:line="240" w:lineRule="exact"/>
        <w:ind w:left="0"/>
        <w:jc w:val="both"/>
        <w:rPr>
          <w:rFonts w:ascii="Lato" w:hAnsi="Lato" w:cs="Arial"/>
          <w:color w:val="000000" w:themeColor="text1"/>
          <w:spacing w:val="4"/>
          <w:sz w:val="22"/>
          <w:szCs w:val="22"/>
        </w:rPr>
      </w:pPr>
      <w:r w:rsidRPr="005E28FF">
        <w:rPr>
          <w:rFonts w:ascii="Lato" w:hAnsi="Lato" w:cs="Arial"/>
          <w:color w:val="000000" w:themeColor="text1"/>
          <w:spacing w:val="4"/>
          <w:sz w:val="22"/>
          <w:szCs w:val="22"/>
        </w:rPr>
        <w:t xml:space="preserve">Po przeanalizowaniu zebranego w sprawie materiału dowodowego, w tym stanowiska </w:t>
      </w:r>
      <w:r w:rsidRPr="005E28FF">
        <w:rPr>
          <w:rFonts w:ascii="Lato" w:hAnsi="Lato" w:cs="Arial"/>
          <w:i/>
          <w:color w:val="000000" w:themeColor="text1"/>
          <w:spacing w:val="4"/>
          <w:sz w:val="22"/>
          <w:szCs w:val="22"/>
        </w:rPr>
        <w:t>inwestora</w:t>
      </w:r>
      <w:r w:rsidRPr="005E28FF">
        <w:rPr>
          <w:rFonts w:ascii="Lato" w:hAnsi="Lato" w:cs="Arial"/>
          <w:color w:val="000000" w:themeColor="text1"/>
          <w:spacing w:val="4"/>
          <w:sz w:val="22"/>
          <w:szCs w:val="22"/>
        </w:rPr>
        <w:t>, jak również zarzutów stron</w:t>
      </w:r>
      <w:r w:rsidR="00E15E0F" w:rsidRPr="005E28FF">
        <w:rPr>
          <w:rFonts w:ascii="Lato" w:hAnsi="Lato" w:cs="Arial"/>
          <w:color w:val="000000" w:themeColor="text1"/>
          <w:spacing w:val="4"/>
          <w:sz w:val="22"/>
          <w:szCs w:val="22"/>
        </w:rPr>
        <w:t>y</w:t>
      </w:r>
      <w:r w:rsidRPr="005E28FF">
        <w:rPr>
          <w:rFonts w:ascii="Lato" w:hAnsi="Lato" w:cs="Arial"/>
          <w:color w:val="000000" w:themeColor="text1"/>
          <w:spacing w:val="4"/>
          <w:sz w:val="22"/>
          <w:szCs w:val="22"/>
        </w:rPr>
        <w:t xml:space="preserve"> składają</w:t>
      </w:r>
      <w:r w:rsidR="00E15E0F" w:rsidRPr="005E28FF">
        <w:rPr>
          <w:rFonts w:ascii="Lato" w:hAnsi="Lato" w:cs="Arial"/>
          <w:color w:val="000000" w:themeColor="text1"/>
          <w:spacing w:val="4"/>
          <w:sz w:val="22"/>
          <w:szCs w:val="22"/>
        </w:rPr>
        <w:t>cej</w:t>
      </w:r>
      <w:r w:rsidRPr="005E28FF">
        <w:rPr>
          <w:rFonts w:ascii="Lato" w:hAnsi="Lato" w:cs="Arial"/>
          <w:color w:val="000000" w:themeColor="text1"/>
          <w:spacing w:val="4"/>
          <w:sz w:val="22"/>
          <w:szCs w:val="22"/>
        </w:rPr>
        <w:t xml:space="preserve"> odwołani</w:t>
      </w:r>
      <w:r w:rsidR="00E15E0F" w:rsidRPr="005E28FF">
        <w:rPr>
          <w:rFonts w:ascii="Lato" w:hAnsi="Lato" w:cs="Arial"/>
          <w:color w:val="000000" w:themeColor="text1"/>
          <w:spacing w:val="4"/>
          <w:sz w:val="22"/>
          <w:szCs w:val="22"/>
        </w:rPr>
        <w:t>e</w:t>
      </w:r>
      <w:r w:rsidRPr="005E28FF">
        <w:rPr>
          <w:rFonts w:ascii="Lato" w:hAnsi="Lato" w:cs="Arial"/>
          <w:color w:val="000000" w:themeColor="text1"/>
          <w:spacing w:val="4"/>
          <w:sz w:val="22"/>
          <w:szCs w:val="22"/>
        </w:rPr>
        <w:t xml:space="preserve"> od </w:t>
      </w:r>
      <w:r w:rsidRPr="005E28FF">
        <w:rPr>
          <w:rFonts w:ascii="Lato" w:hAnsi="Lato" w:cs="Arial"/>
          <w:i/>
          <w:color w:val="000000" w:themeColor="text1"/>
          <w:spacing w:val="4"/>
          <w:sz w:val="22"/>
          <w:szCs w:val="22"/>
        </w:rPr>
        <w:t xml:space="preserve">decyzji Wojewody </w:t>
      </w:r>
      <w:r w:rsidR="0069415D">
        <w:rPr>
          <w:rFonts w:ascii="Lato" w:hAnsi="Lato" w:cs="Arial"/>
          <w:i/>
          <w:iCs/>
          <w:color w:val="000000" w:themeColor="text1"/>
          <w:spacing w:val="4"/>
          <w:sz w:val="22"/>
          <w:szCs w:val="22"/>
        </w:rPr>
        <w:t>Opols</w:t>
      </w:r>
      <w:r w:rsidR="00C43B4F" w:rsidRPr="005E28FF">
        <w:rPr>
          <w:rFonts w:ascii="Lato" w:hAnsi="Lato" w:cs="Arial"/>
          <w:i/>
          <w:iCs/>
          <w:color w:val="000000" w:themeColor="text1"/>
          <w:spacing w:val="4"/>
          <w:sz w:val="22"/>
          <w:szCs w:val="22"/>
        </w:rPr>
        <w:t>kiego</w:t>
      </w:r>
      <w:r w:rsidRPr="005E28FF">
        <w:rPr>
          <w:rFonts w:ascii="Lato" w:hAnsi="Lato" w:cs="Arial"/>
          <w:i/>
          <w:color w:val="000000" w:themeColor="text1"/>
          <w:spacing w:val="4"/>
          <w:sz w:val="22"/>
          <w:szCs w:val="22"/>
        </w:rPr>
        <w:t>,</w:t>
      </w:r>
      <w:r w:rsidRPr="005E28FF">
        <w:rPr>
          <w:rFonts w:ascii="Lato" w:hAnsi="Lato" w:cs="Arial"/>
          <w:color w:val="000000" w:themeColor="text1"/>
          <w:spacing w:val="4"/>
          <w:sz w:val="22"/>
          <w:szCs w:val="22"/>
        </w:rPr>
        <w:t xml:space="preserve"> </w:t>
      </w:r>
      <w:r w:rsidRPr="005E28FF">
        <w:rPr>
          <w:rFonts w:ascii="Lato" w:hAnsi="Lato" w:cs="Arial"/>
          <w:i/>
          <w:color w:val="000000" w:themeColor="text1"/>
          <w:spacing w:val="4"/>
          <w:sz w:val="22"/>
          <w:szCs w:val="22"/>
        </w:rPr>
        <w:t>Minister</w:t>
      </w:r>
      <w:r w:rsidRPr="005E28FF">
        <w:rPr>
          <w:rFonts w:ascii="Lato" w:hAnsi="Lato" w:cs="Arial"/>
          <w:color w:val="000000" w:themeColor="text1"/>
          <w:spacing w:val="4"/>
          <w:sz w:val="22"/>
          <w:szCs w:val="22"/>
        </w:rPr>
        <w:t xml:space="preserve"> stwierdził, że objęcie zakresem przedmiotowej inwestycji dział</w:t>
      </w:r>
      <w:r w:rsidR="00E15E0F" w:rsidRPr="005E28FF">
        <w:rPr>
          <w:rFonts w:ascii="Lato" w:hAnsi="Lato" w:cs="Arial"/>
          <w:color w:val="000000" w:themeColor="text1"/>
          <w:spacing w:val="4"/>
          <w:sz w:val="22"/>
          <w:szCs w:val="22"/>
        </w:rPr>
        <w:t>ki</w:t>
      </w:r>
      <w:r w:rsidRPr="005E28FF">
        <w:rPr>
          <w:rFonts w:ascii="Lato" w:hAnsi="Lato" w:cs="Arial"/>
          <w:color w:val="000000" w:themeColor="text1"/>
          <w:spacing w:val="4"/>
          <w:sz w:val="22"/>
          <w:szCs w:val="22"/>
        </w:rPr>
        <w:t xml:space="preserve"> </w:t>
      </w:r>
      <w:r w:rsidR="000340ED">
        <w:rPr>
          <w:rFonts w:ascii="Lato" w:hAnsi="Lato" w:cs="Arial"/>
          <w:color w:val="000000" w:themeColor="text1"/>
          <w:spacing w:val="4"/>
          <w:sz w:val="22"/>
          <w:szCs w:val="22"/>
        </w:rPr>
        <w:t xml:space="preserve">strony </w:t>
      </w:r>
      <w:r w:rsidRPr="005E28FF">
        <w:rPr>
          <w:rFonts w:ascii="Lato" w:hAnsi="Lato" w:cs="Arial"/>
          <w:color w:val="000000" w:themeColor="text1"/>
          <w:spacing w:val="4"/>
          <w:sz w:val="22"/>
          <w:szCs w:val="22"/>
        </w:rPr>
        <w:t>skarżąc</w:t>
      </w:r>
      <w:r w:rsidR="00E15E0F" w:rsidRPr="005E28FF">
        <w:rPr>
          <w:rFonts w:ascii="Lato" w:hAnsi="Lato" w:cs="Arial"/>
          <w:color w:val="000000" w:themeColor="text1"/>
          <w:spacing w:val="4"/>
          <w:sz w:val="22"/>
          <w:szCs w:val="22"/>
        </w:rPr>
        <w:t>e</w:t>
      </w:r>
      <w:r w:rsidR="005E5761">
        <w:rPr>
          <w:rFonts w:ascii="Lato" w:hAnsi="Lato" w:cs="Arial"/>
          <w:color w:val="000000" w:themeColor="text1"/>
          <w:spacing w:val="4"/>
          <w:sz w:val="22"/>
          <w:szCs w:val="22"/>
        </w:rPr>
        <w:t>j</w:t>
      </w:r>
      <w:r w:rsidRPr="005E28FF">
        <w:rPr>
          <w:rFonts w:ascii="Lato" w:hAnsi="Lato" w:cs="Arial"/>
          <w:color w:val="000000" w:themeColor="text1"/>
          <w:spacing w:val="4"/>
          <w:sz w:val="22"/>
          <w:szCs w:val="22"/>
        </w:rPr>
        <w:t xml:space="preserve">, w sposób wskazany we wniosku </w:t>
      </w:r>
      <w:r w:rsidRPr="005E28FF">
        <w:rPr>
          <w:rFonts w:ascii="Lato" w:hAnsi="Lato" w:cs="Arial"/>
          <w:i/>
          <w:color w:val="000000" w:themeColor="text1"/>
          <w:spacing w:val="4"/>
          <w:sz w:val="22"/>
          <w:szCs w:val="22"/>
        </w:rPr>
        <w:t>inwestora</w:t>
      </w:r>
      <w:r w:rsidRPr="005E28FF">
        <w:rPr>
          <w:rFonts w:ascii="Lato" w:hAnsi="Lato" w:cs="Arial"/>
          <w:color w:val="000000" w:themeColor="text1"/>
          <w:spacing w:val="4"/>
          <w:sz w:val="22"/>
          <w:szCs w:val="22"/>
        </w:rPr>
        <w:t xml:space="preserve">, a następnie w </w:t>
      </w:r>
      <w:r w:rsidRPr="005E28FF">
        <w:rPr>
          <w:rFonts w:ascii="Lato" w:hAnsi="Lato" w:cs="Arial"/>
          <w:i/>
          <w:color w:val="000000" w:themeColor="text1"/>
          <w:spacing w:val="4"/>
          <w:sz w:val="22"/>
          <w:szCs w:val="22"/>
        </w:rPr>
        <w:t xml:space="preserve">decyzji Wojewody </w:t>
      </w:r>
      <w:r w:rsidR="0069415D">
        <w:rPr>
          <w:rFonts w:ascii="Lato" w:hAnsi="Lato" w:cs="Arial"/>
          <w:i/>
          <w:iCs/>
          <w:color w:val="000000" w:themeColor="text1"/>
          <w:spacing w:val="4"/>
          <w:sz w:val="22"/>
          <w:szCs w:val="22"/>
        </w:rPr>
        <w:t>Opols</w:t>
      </w:r>
      <w:r w:rsidR="00E15E0F" w:rsidRPr="005E28FF">
        <w:rPr>
          <w:rFonts w:ascii="Lato" w:hAnsi="Lato" w:cs="Arial"/>
          <w:i/>
          <w:iCs/>
          <w:color w:val="000000" w:themeColor="text1"/>
          <w:spacing w:val="4"/>
          <w:sz w:val="22"/>
          <w:szCs w:val="22"/>
        </w:rPr>
        <w:t>kiego</w:t>
      </w:r>
      <w:r w:rsidRPr="005E28FF">
        <w:rPr>
          <w:rFonts w:ascii="Lato" w:hAnsi="Lato" w:cs="Arial"/>
          <w:color w:val="000000" w:themeColor="text1"/>
          <w:spacing w:val="4"/>
          <w:sz w:val="22"/>
          <w:szCs w:val="22"/>
        </w:rPr>
        <w:t xml:space="preserve">, nie narusza prawa. W ocenie </w:t>
      </w:r>
      <w:r w:rsidRPr="005E28FF">
        <w:rPr>
          <w:rFonts w:ascii="Lato" w:hAnsi="Lato" w:cs="Arial"/>
          <w:i/>
          <w:color w:val="000000" w:themeColor="text1"/>
          <w:spacing w:val="4"/>
          <w:sz w:val="22"/>
          <w:szCs w:val="22"/>
        </w:rPr>
        <w:t>Ministra</w:t>
      </w:r>
      <w:r w:rsidRPr="005E28FF">
        <w:rPr>
          <w:rFonts w:ascii="Lato" w:hAnsi="Lato" w:cs="Arial"/>
          <w:color w:val="000000" w:themeColor="text1"/>
          <w:spacing w:val="4"/>
          <w:sz w:val="22"/>
          <w:szCs w:val="22"/>
        </w:rPr>
        <w:t>, zaskarżona decyzja</w:t>
      </w:r>
      <w:r w:rsidRPr="005E28FF">
        <w:rPr>
          <w:rFonts w:ascii="Lato" w:hAnsi="Lato" w:cs="Arial"/>
          <w:i/>
          <w:color w:val="000000" w:themeColor="text1"/>
          <w:spacing w:val="4"/>
          <w:sz w:val="22"/>
          <w:szCs w:val="22"/>
        </w:rPr>
        <w:t xml:space="preserve"> </w:t>
      </w:r>
      <w:r w:rsidRPr="005E28FF">
        <w:rPr>
          <w:rFonts w:ascii="Lato" w:hAnsi="Lato" w:cs="Arial"/>
          <w:color w:val="000000" w:themeColor="text1"/>
          <w:spacing w:val="4"/>
          <w:sz w:val="22"/>
          <w:szCs w:val="22"/>
        </w:rPr>
        <w:t>nie przewiduje rozwiązań, które wprowadzają nadmierną, a w szczególności nieuzasadnioną ingerencję w prawo własności skarżąc</w:t>
      </w:r>
      <w:r w:rsidR="00E15E0F" w:rsidRPr="005E28FF">
        <w:rPr>
          <w:rFonts w:ascii="Lato" w:hAnsi="Lato" w:cs="Arial"/>
          <w:color w:val="000000" w:themeColor="text1"/>
          <w:spacing w:val="4"/>
          <w:sz w:val="22"/>
          <w:szCs w:val="22"/>
        </w:rPr>
        <w:t>ej</w:t>
      </w:r>
      <w:r w:rsidRPr="005E28FF">
        <w:rPr>
          <w:rFonts w:ascii="Lato" w:hAnsi="Lato" w:cs="Arial"/>
          <w:color w:val="000000" w:themeColor="text1"/>
          <w:spacing w:val="4"/>
          <w:sz w:val="22"/>
          <w:szCs w:val="22"/>
        </w:rPr>
        <w:t xml:space="preserve"> stron</w:t>
      </w:r>
      <w:r w:rsidR="00E15E0F" w:rsidRPr="005E28FF">
        <w:rPr>
          <w:rFonts w:ascii="Lato" w:hAnsi="Lato" w:cs="Arial"/>
          <w:color w:val="000000" w:themeColor="text1"/>
          <w:spacing w:val="4"/>
          <w:sz w:val="22"/>
          <w:szCs w:val="22"/>
        </w:rPr>
        <w:t>y</w:t>
      </w:r>
      <w:r w:rsidRPr="005E28FF">
        <w:rPr>
          <w:rFonts w:ascii="Lato" w:hAnsi="Lato" w:cs="Arial"/>
          <w:color w:val="000000" w:themeColor="text1"/>
          <w:spacing w:val="4"/>
          <w:sz w:val="22"/>
          <w:szCs w:val="22"/>
        </w:rPr>
        <w:t>. Teren będący własnością skarżąc</w:t>
      </w:r>
      <w:r w:rsidR="00E15E0F" w:rsidRPr="005E28FF">
        <w:rPr>
          <w:rFonts w:ascii="Lato" w:hAnsi="Lato" w:cs="Arial"/>
          <w:color w:val="000000" w:themeColor="text1"/>
          <w:spacing w:val="4"/>
          <w:sz w:val="22"/>
          <w:szCs w:val="22"/>
        </w:rPr>
        <w:t>ej</w:t>
      </w:r>
      <w:r w:rsidRPr="005E28FF">
        <w:rPr>
          <w:rFonts w:ascii="Lato" w:hAnsi="Lato" w:cs="Arial"/>
          <w:color w:val="000000" w:themeColor="text1"/>
          <w:spacing w:val="4"/>
          <w:sz w:val="22"/>
          <w:szCs w:val="22"/>
        </w:rPr>
        <w:t xml:space="preserve"> stron</w:t>
      </w:r>
      <w:r w:rsidR="00E15E0F" w:rsidRPr="005E28FF">
        <w:rPr>
          <w:rFonts w:ascii="Lato" w:hAnsi="Lato" w:cs="Arial"/>
          <w:color w:val="000000" w:themeColor="text1"/>
          <w:spacing w:val="4"/>
          <w:sz w:val="22"/>
          <w:szCs w:val="22"/>
        </w:rPr>
        <w:t>y</w:t>
      </w:r>
      <w:r w:rsidRPr="005E28FF">
        <w:rPr>
          <w:rFonts w:ascii="Lato" w:hAnsi="Lato" w:cs="Arial"/>
          <w:color w:val="000000" w:themeColor="text1"/>
          <w:spacing w:val="4"/>
          <w:sz w:val="22"/>
          <w:szCs w:val="22"/>
        </w:rPr>
        <w:t xml:space="preserve"> nie został ograniczony w korzystaniu w wymiarze większym, niż jest to wymagane dla lokalizacji </w:t>
      </w:r>
      <w:r w:rsidRPr="00763A6B">
        <w:rPr>
          <w:rFonts w:ascii="Lato" w:hAnsi="Lato" w:cs="Arial"/>
          <w:color w:val="000000" w:themeColor="text1"/>
          <w:spacing w:val="4"/>
          <w:sz w:val="22"/>
          <w:szCs w:val="22"/>
        </w:rPr>
        <w:t>przedmiotowej inwestycji.</w:t>
      </w:r>
    </w:p>
    <w:p w14:paraId="016DBFBF" w14:textId="08A0D67B" w:rsidR="00763A6B" w:rsidRDefault="00131CC4" w:rsidP="000B5A2B">
      <w:pPr>
        <w:autoSpaceDE w:val="0"/>
        <w:autoSpaceDN w:val="0"/>
        <w:adjustRightInd w:val="0"/>
        <w:spacing w:before="120" w:after="240" w:line="240" w:lineRule="exact"/>
        <w:jc w:val="both"/>
        <w:rPr>
          <w:rFonts w:ascii="Lato" w:hAnsi="Lato" w:cs="Arial"/>
          <w:color w:val="000000"/>
          <w:spacing w:val="4"/>
          <w:sz w:val="22"/>
          <w:szCs w:val="22"/>
        </w:rPr>
      </w:pPr>
      <w:r w:rsidRPr="00763A6B">
        <w:rPr>
          <w:rFonts w:ascii="Lato" w:hAnsi="Lato" w:cs="Arial"/>
          <w:color w:val="000000" w:themeColor="text1"/>
          <w:spacing w:val="4"/>
          <w:sz w:val="22"/>
          <w:szCs w:val="22"/>
        </w:rPr>
        <w:t xml:space="preserve">Jak wynika z </w:t>
      </w:r>
      <w:r w:rsidR="0074777B" w:rsidRPr="00763A6B">
        <w:rPr>
          <w:rFonts w:ascii="Lato" w:hAnsi="Lato" w:cs="Arial"/>
          <w:color w:val="000000" w:themeColor="text1"/>
          <w:spacing w:val="4"/>
          <w:sz w:val="22"/>
          <w:szCs w:val="22"/>
        </w:rPr>
        <w:t>odwoła</w:t>
      </w:r>
      <w:r w:rsidR="00E15E0F" w:rsidRPr="00763A6B">
        <w:rPr>
          <w:rFonts w:ascii="Lato" w:hAnsi="Lato" w:cs="Arial"/>
          <w:color w:val="000000" w:themeColor="text1"/>
          <w:spacing w:val="4"/>
          <w:sz w:val="22"/>
          <w:szCs w:val="22"/>
        </w:rPr>
        <w:t>nia</w:t>
      </w:r>
      <w:r w:rsidR="0074777B" w:rsidRPr="00763A6B">
        <w:rPr>
          <w:rFonts w:ascii="Lato" w:hAnsi="Lato" w:cs="Arial"/>
          <w:color w:val="000000" w:themeColor="text1"/>
          <w:spacing w:val="4"/>
          <w:sz w:val="22"/>
          <w:szCs w:val="22"/>
        </w:rPr>
        <w:t xml:space="preserve"> </w:t>
      </w:r>
      <w:bookmarkStart w:id="2" w:name="_Hlk147771075"/>
      <w:r w:rsidR="005E5761" w:rsidRPr="00402E41">
        <w:rPr>
          <w:rFonts w:ascii="Lato" w:hAnsi="Lato" w:cs="Arial"/>
          <w:i/>
          <w:iCs/>
          <w:color w:val="000000" w:themeColor="text1"/>
          <w:spacing w:val="4"/>
          <w:sz w:val="22"/>
          <w:szCs w:val="22"/>
        </w:rPr>
        <w:t>Spółk</w:t>
      </w:r>
      <w:r w:rsidR="00402E41" w:rsidRPr="00402E41">
        <w:rPr>
          <w:rFonts w:ascii="Lato" w:hAnsi="Lato" w:cs="Arial"/>
          <w:i/>
          <w:iCs/>
          <w:color w:val="000000" w:themeColor="text1"/>
          <w:spacing w:val="4"/>
          <w:sz w:val="22"/>
          <w:szCs w:val="22"/>
        </w:rPr>
        <w:t>i</w:t>
      </w:r>
      <w:r w:rsidR="005E5761" w:rsidRPr="00402E41">
        <w:rPr>
          <w:rFonts w:ascii="Lato" w:hAnsi="Lato" w:cs="Arial"/>
          <w:i/>
          <w:iCs/>
          <w:color w:val="000000" w:themeColor="text1"/>
          <w:spacing w:val="4"/>
          <w:sz w:val="22"/>
          <w:szCs w:val="22"/>
        </w:rPr>
        <w:t>,</w:t>
      </w:r>
      <w:r w:rsidR="005E5761">
        <w:rPr>
          <w:rFonts w:ascii="Lato" w:hAnsi="Lato" w:cs="Arial"/>
          <w:color w:val="000000" w:themeColor="text1"/>
          <w:spacing w:val="4"/>
          <w:sz w:val="22"/>
          <w:szCs w:val="22"/>
        </w:rPr>
        <w:t xml:space="preserve"> </w:t>
      </w:r>
      <w:r w:rsidR="00763A6B" w:rsidRPr="00763A6B">
        <w:rPr>
          <w:rFonts w:ascii="Lato" w:hAnsi="Lato" w:cs="Arial"/>
          <w:color w:val="000000" w:themeColor="text1"/>
          <w:spacing w:val="4"/>
          <w:sz w:val="22"/>
          <w:szCs w:val="22"/>
        </w:rPr>
        <w:t>u</w:t>
      </w:r>
      <w:r w:rsidR="00C93228" w:rsidRPr="00763A6B">
        <w:rPr>
          <w:rFonts w:ascii="Lato" w:hAnsi="Lato" w:cs="Arial"/>
          <w:color w:val="000000"/>
          <w:spacing w:val="4"/>
          <w:sz w:val="22"/>
          <w:szCs w:val="22"/>
        </w:rPr>
        <w:t>patruje on</w:t>
      </w:r>
      <w:r w:rsidR="005E5761">
        <w:rPr>
          <w:rFonts w:ascii="Lato" w:hAnsi="Lato" w:cs="Arial"/>
          <w:color w:val="000000"/>
          <w:spacing w:val="4"/>
          <w:sz w:val="22"/>
          <w:szCs w:val="22"/>
        </w:rPr>
        <w:t>a</w:t>
      </w:r>
      <w:r w:rsidR="00C93228" w:rsidRPr="00763A6B">
        <w:rPr>
          <w:rFonts w:ascii="Lato" w:hAnsi="Lato" w:cs="Arial"/>
          <w:color w:val="000000"/>
          <w:spacing w:val="4"/>
          <w:sz w:val="22"/>
          <w:szCs w:val="22"/>
        </w:rPr>
        <w:t xml:space="preserve"> błędu w postępowaniu Wojewody </w:t>
      </w:r>
      <w:r w:rsidR="00763A6B">
        <w:rPr>
          <w:rFonts w:ascii="Lato" w:hAnsi="Lato" w:cs="Arial"/>
          <w:color w:val="000000"/>
          <w:spacing w:val="4"/>
          <w:sz w:val="22"/>
          <w:szCs w:val="22"/>
        </w:rPr>
        <w:t>Opolskiego</w:t>
      </w:r>
      <w:r w:rsidR="00C93228" w:rsidRPr="00763A6B">
        <w:rPr>
          <w:rFonts w:ascii="Lato" w:hAnsi="Lato" w:cs="Arial"/>
          <w:color w:val="000000"/>
          <w:spacing w:val="4"/>
          <w:sz w:val="22"/>
          <w:szCs w:val="22"/>
        </w:rPr>
        <w:t xml:space="preserve"> w tym, iż organ ten nie wziął pod uwagę okoliczności, iż </w:t>
      </w:r>
      <w:r w:rsidR="00763A6B">
        <w:rPr>
          <w:rFonts w:ascii="Lato" w:hAnsi="Lato" w:cs="Arial"/>
          <w:color w:val="000000"/>
          <w:spacing w:val="4"/>
          <w:sz w:val="22"/>
          <w:szCs w:val="22"/>
        </w:rPr>
        <w:t>objęta decyzją działka skarżące</w:t>
      </w:r>
      <w:r w:rsidR="005E5761">
        <w:rPr>
          <w:rFonts w:ascii="Lato" w:hAnsi="Lato" w:cs="Arial"/>
          <w:color w:val="000000"/>
          <w:spacing w:val="4"/>
          <w:sz w:val="22"/>
          <w:szCs w:val="22"/>
        </w:rPr>
        <w:t>j</w:t>
      </w:r>
      <w:r w:rsidR="00763A6B">
        <w:rPr>
          <w:rFonts w:ascii="Lato" w:hAnsi="Lato" w:cs="Arial"/>
          <w:color w:val="000000"/>
          <w:spacing w:val="4"/>
          <w:sz w:val="22"/>
          <w:szCs w:val="22"/>
        </w:rPr>
        <w:t xml:space="preserve"> została nabyta w celu budowy gazowej stacji pomiarowej i stacji pomiarowo-redukcyjnej, z której </w:t>
      </w:r>
      <w:r w:rsidR="005E5761" w:rsidRPr="005E5761">
        <w:rPr>
          <w:rFonts w:ascii="Lato" w:hAnsi="Lato" w:cs="Arial"/>
          <w:i/>
          <w:iCs/>
          <w:color w:val="000000"/>
          <w:spacing w:val="4"/>
          <w:sz w:val="22"/>
          <w:szCs w:val="22"/>
        </w:rPr>
        <w:t>S</w:t>
      </w:r>
      <w:r w:rsidR="00763A6B" w:rsidRPr="005E5761">
        <w:rPr>
          <w:rFonts w:ascii="Lato" w:hAnsi="Lato" w:cs="Arial"/>
          <w:i/>
          <w:iCs/>
          <w:color w:val="000000"/>
          <w:spacing w:val="4"/>
          <w:sz w:val="22"/>
          <w:szCs w:val="22"/>
        </w:rPr>
        <w:t>półka</w:t>
      </w:r>
      <w:r w:rsidR="00763A6B">
        <w:rPr>
          <w:rFonts w:ascii="Lato" w:hAnsi="Lato" w:cs="Arial"/>
          <w:color w:val="000000"/>
          <w:spacing w:val="4"/>
          <w:sz w:val="22"/>
          <w:szCs w:val="22"/>
        </w:rPr>
        <w:t xml:space="preserve"> zamierzała dostarczyć gaz do projektowanej elektrociepłowni pracującej w systemie wysokosprawnej kogeneracji i zasilającej </w:t>
      </w:r>
      <w:r w:rsidR="005E5761">
        <w:rPr>
          <w:rFonts w:ascii="Lato" w:hAnsi="Lato" w:cs="Arial"/>
          <w:color w:val="000000"/>
          <w:spacing w:val="4"/>
          <w:sz w:val="22"/>
          <w:szCs w:val="22"/>
        </w:rPr>
        <w:br/>
      </w:r>
      <w:r w:rsidR="00763A6B">
        <w:rPr>
          <w:rFonts w:ascii="Lato" w:hAnsi="Lato" w:cs="Arial"/>
          <w:color w:val="000000"/>
          <w:spacing w:val="4"/>
          <w:sz w:val="22"/>
          <w:szCs w:val="22"/>
        </w:rPr>
        <w:t>w ciepło i energi</w:t>
      </w:r>
      <w:r w:rsidR="005E5761">
        <w:rPr>
          <w:rFonts w:ascii="Lato" w:hAnsi="Lato" w:cs="Arial"/>
          <w:color w:val="000000"/>
          <w:spacing w:val="4"/>
          <w:sz w:val="22"/>
          <w:szCs w:val="22"/>
        </w:rPr>
        <w:t>ę</w:t>
      </w:r>
      <w:r w:rsidR="00763A6B">
        <w:rPr>
          <w:rFonts w:ascii="Lato" w:hAnsi="Lato" w:cs="Arial"/>
          <w:color w:val="000000"/>
          <w:spacing w:val="4"/>
          <w:sz w:val="22"/>
          <w:szCs w:val="22"/>
        </w:rPr>
        <w:t xml:space="preserve"> elektryczną podmioty zlokalizowane na terenie strefy gospodarczej Ujazd</w:t>
      </w:r>
      <w:r w:rsidR="00C93228" w:rsidRPr="00763A6B">
        <w:rPr>
          <w:rFonts w:ascii="Lato" w:hAnsi="Lato" w:cs="Arial"/>
          <w:color w:val="000000"/>
          <w:spacing w:val="4"/>
          <w:sz w:val="22"/>
          <w:szCs w:val="22"/>
        </w:rPr>
        <w:t xml:space="preserve">. Tym samym </w:t>
      </w:r>
      <w:r w:rsidR="00763A6B">
        <w:rPr>
          <w:rFonts w:ascii="Lato" w:hAnsi="Lato" w:cs="Arial"/>
          <w:color w:val="000000"/>
          <w:spacing w:val="4"/>
          <w:sz w:val="22"/>
          <w:szCs w:val="22"/>
        </w:rPr>
        <w:t>z obawy</w:t>
      </w:r>
      <w:r w:rsidR="00C93228" w:rsidRPr="00763A6B">
        <w:rPr>
          <w:rFonts w:ascii="Lato" w:hAnsi="Lato" w:cs="Arial"/>
          <w:color w:val="000000"/>
          <w:spacing w:val="4"/>
          <w:sz w:val="22"/>
          <w:szCs w:val="22"/>
        </w:rPr>
        <w:t>, że lokalizacja ww. gazociągu na działce</w:t>
      </w:r>
      <w:r w:rsidR="00763A6B">
        <w:rPr>
          <w:rFonts w:ascii="Lato" w:hAnsi="Lato" w:cs="Arial"/>
          <w:color w:val="000000"/>
          <w:spacing w:val="4"/>
          <w:sz w:val="22"/>
          <w:szCs w:val="22"/>
        </w:rPr>
        <w:t xml:space="preserve"> skarżące</w:t>
      </w:r>
      <w:r w:rsidR="005E5761">
        <w:rPr>
          <w:rFonts w:ascii="Lato" w:hAnsi="Lato" w:cs="Arial"/>
          <w:color w:val="000000"/>
          <w:spacing w:val="4"/>
          <w:sz w:val="22"/>
          <w:szCs w:val="22"/>
        </w:rPr>
        <w:t>j</w:t>
      </w:r>
      <w:r w:rsidR="00C93228" w:rsidRPr="00763A6B">
        <w:rPr>
          <w:rFonts w:ascii="Lato" w:hAnsi="Lato" w:cs="Arial"/>
          <w:color w:val="000000"/>
          <w:spacing w:val="4"/>
          <w:sz w:val="22"/>
          <w:szCs w:val="22"/>
        </w:rPr>
        <w:t xml:space="preserve"> będzie kolidować z </w:t>
      </w:r>
      <w:r w:rsidR="00763A6B">
        <w:rPr>
          <w:rFonts w:ascii="Lato" w:hAnsi="Lato" w:cs="Arial"/>
          <w:color w:val="000000"/>
          <w:spacing w:val="4"/>
          <w:sz w:val="22"/>
          <w:szCs w:val="22"/>
        </w:rPr>
        <w:t>je</w:t>
      </w:r>
      <w:r w:rsidR="005E5761">
        <w:rPr>
          <w:rFonts w:ascii="Lato" w:hAnsi="Lato" w:cs="Arial"/>
          <w:color w:val="000000"/>
          <w:spacing w:val="4"/>
          <w:sz w:val="22"/>
          <w:szCs w:val="22"/>
        </w:rPr>
        <w:t>j</w:t>
      </w:r>
      <w:r w:rsidR="00763A6B">
        <w:rPr>
          <w:rFonts w:ascii="Lato" w:hAnsi="Lato" w:cs="Arial"/>
          <w:color w:val="000000"/>
          <w:spacing w:val="4"/>
          <w:sz w:val="22"/>
          <w:szCs w:val="22"/>
        </w:rPr>
        <w:t xml:space="preserve"> inwestycją, przeprowadzoną także na podstawie </w:t>
      </w:r>
      <w:r w:rsidR="00763A6B" w:rsidRPr="00763A6B">
        <w:rPr>
          <w:rFonts w:ascii="Lato" w:hAnsi="Lato" w:cs="Arial"/>
          <w:i/>
          <w:iCs/>
          <w:color w:val="000000"/>
          <w:spacing w:val="4"/>
          <w:sz w:val="22"/>
          <w:szCs w:val="22"/>
        </w:rPr>
        <w:t>specustawy gazowej</w:t>
      </w:r>
      <w:r w:rsidR="00C93228" w:rsidRPr="00763A6B">
        <w:rPr>
          <w:rFonts w:ascii="Lato" w:hAnsi="Lato" w:cs="Arial"/>
          <w:color w:val="000000"/>
          <w:spacing w:val="4"/>
          <w:sz w:val="22"/>
          <w:szCs w:val="22"/>
        </w:rPr>
        <w:t xml:space="preserve">, </w:t>
      </w:r>
      <w:r w:rsidR="00763A6B">
        <w:rPr>
          <w:rFonts w:ascii="Lato" w:hAnsi="Lato" w:cs="Arial"/>
          <w:color w:val="000000"/>
          <w:spacing w:val="4"/>
          <w:sz w:val="22"/>
          <w:szCs w:val="22"/>
        </w:rPr>
        <w:t xml:space="preserve">strona skarżąca żąda </w:t>
      </w:r>
      <w:r w:rsidR="00763A6B">
        <w:rPr>
          <w:rFonts w:ascii="Lato" w:hAnsi="Lato" w:cs="Arial"/>
          <w:color w:val="000000" w:themeColor="text1"/>
          <w:spacing w:val="4"/>
          <w:sz w:val="22"/>
          <w:szCs w:val="22"/>
        </w:rPr>
        <w:t>zmiany przebiegu gazociągu tak, aby w jak najmniejszym stopniu ingerował</w:t>
      </w:r>
      <w:r w:rsidR="005E5761">
        <w:rPr>
          <w:rFonts w:ascii="Lato" w:hAnsi="Lato" w:cs="Arial"/>
          <w:color w:val="000000" w:themeColor="text1"/>
          <w:spacing w:val="4"/>
          <w:sz w:val="22"/>
          <w:szCs w:val="22"/>
        </w:rPr>
        <w:t xml:space="preserve"> on</w:t>
      </w:r>
      <w:r w:rsidR="00763A6B">
        <w:rPr>
          <w:rFonts w:ascii="Lato" w:hAnsi="Lato" w:cs="Arial"/>
          <w:color w:val="000000" w:themeColor="text1"/>
          <w:spacing w:val="4"/>
          <w:sz w:val="22"/>
          <w:szCs w:val="22"/>
        </w:rPr>
        <w:t xml:space="preserve"> w nieruchomość będącą jej własnością, ewentualnie takiego podziału </w:t>
      </w:r>
      <w:r w:rsidR="00763A6B">
        <w:rPr>
          <w:rFonts w:ascii="Lato" w:hAnsi="Lato" w:cs="Arial"/>
          <w:color w:val="000000" w:themeColor="text1"/>
          <w:spacing w:val="4"/>
          <w:sz w:val="22"/>
          <w:szCs w:val="22"/>
        </w:rPr>
        <w:lastRenderedPageBreak/>
        <w:t>działki, aby skarżąc</w:t>
      </w:r>
      <w:r w:rsidR="005E5761">
        <w:rPr>
          <w:rFonts w:ascii="Lato" w:hAnsi="Lato" w:cs="Arial"/>
          <w:color w:val="000000" w:themeColor="text1"/>
          <w:spacing w:val="4"/>
          <w:sz w:val="22"/>
          <w:szCs w:val="22"/>
        </w:rPr>
        <w:t>a</w:t>
      </w:r>
      <w:r w:rsidR="00763A6B">
        <w:rPr>
          <w:rFonts w:ascii="Lato" w:hAnsi="Lato" w:cs="Arial"/>
          <w:color w:val="000000" w:themeColor="text1"/>
          <w:spacing w:val="4"/>
          <w:sz w:val="22"/>
          <w:szCs w:val="22"/>
        </w:rPr>
        <w:t xml:space="preserve"> w dalszym stopniu m</w:t>
      </w:r>
      <w:r w:rsidR="005E5761">
        <w:rPr>
          <w:rFonts w:ascii="Lato" w:hAnsi="Lato" w:cs="Arial"/>
          <w:color w:val="000000" w:themeColor="text1"/>
          <w:spacing w:val="4"/>
          <w:sz w:val="22"/>
          <w:szCs w:val="22"/>
        </w:rPr>
        <w:t xml:space="preserve">ogła </w:t>
      </w:r>
      <w:r w:rsidR="00763A6B">
        <w:rPr>
          <w:rFonts w:ascii="Lato" w:hAnsi="Lato" w:cs="Arial"/>
          <w:color w:val="000000" w:themeColor="text1"/>
          <w:spacing w:val="4"/>
          <w:sz w:val="22"/>
          <w:szCs w:val="22"/>
        </w:rPr>
        <w:t xml:space="preserve">dokonać swojej inwestycji na rzeczonej działce. </w:t>
      </w:r>
      <w:r w:rsidR="00C93228" w:rsidRPr="00763A6B">
        <w:rPr>
          <w:rFonts w:ascii="Lato" w:hAnsi="Lato" w:cs="Arial"/>
          <w:color w:val="000000"/>
          <w:spacing w:val="4"/>
          <w:sz w:val="22"/>
          <w:szCs w:val="22"/>
        </w:rPr>
        <w:t xml:space="preserve"> </w:t>
      </w:r>
    </w:p>
    <w:p w14:paraId="02D846B8" w14:textId="28EC5AB6" w:rsidR="00E17CFB" w:rsidRDefault="00401E9F" w:rsidP="00401E9F">
      <w:pPr>
        <w:autoSpaceDE w:val="0"/>
        <w:autoSpaceDN w:val="0"/>
        <w:adjustRightInd w:val="0"/>
        <w:spacing w:after="240" w:line="240" w:lineRule="exact"/>
        <w:jc w:val="both"/>
        <w:rPr>
          <w:rFonts w:ascii="Lato" w:hAnsi="Lato" w:cs="Arial"/>
          <w:color w:val="000000"/>
          <w:spacing w:val="4"/>
          <w:sz w:val="22"/>
          <w:szCs w:val="22"/>
        </w:rPr>
      </w:pPr>
      <w:r w:rsidRPr="00CD2919">
        <w:rPr>
          <w:rFonts w:ascii="Lato" w:hAnsi="Lato" w:cs="Arial"/>
          <w:color w:val="000000"/>
          <w:spacing w:val="4"/>
          <w:sz w:val="22"/>
          <w:szCs w:val="22"/>
        </w:rPr>
        <w:t xml:space="preserve">Rozpatrując tak postawiony zarzut, wyjaśnić w pierwszej kolejności należy, </w:t>
      </w:r>
      <w:r w:rsidRPr="00CD2919">
        <w:rPr>
          <w:rFonts w:ascii="Lato" w:hAnsi="Lato" w:cs="Arial"/>
          <w:color w:val="000000"/>
          <w:spacing w:val="4"/>
          <w:sz w:val="22"/>
          <w:szCs w:val="22"/>
        </w:rPr>
        <w:br/>
        <w:t>iż nieruchomość skarżące</w:t>
      </w:r>
      <w:r w:rsidR="00435C59">
        <w:rPr>
          <w:rFonts w:ascii="Lato" w:hAnsi="Lato" w:cs="Arial"/>
          <w:color w:val="000000"/>
          <w:spacing w:val="4"/>
          <w:sz w:val="22"/>
          <w:szCs w:val="22"/>
        </w:rPr>
        <w:t>j</w:t>
      </w:r>
      <w:r w:rsidRPr="00CD2919">
        <w:rPr>
          <w:rFonts w:ascii="Lato" w:hAnsi="Lato" w:cs="Arial"/>
          <w:color w:val="000000"/>
          <w:spacing w:val="4"/>
          <w:sz w:val="22"/>
          <w:szCs w:val="22"/>
        </w:rPr>
        <w:t xml:space="preserve"> została wymieniona </w:t>
      </w:r>
      <w:r w:rsidR="00CD2919">
        <w:rPr>
          <w:rFonts w:ascii="Lato" w:hAnsi="Lato" w:cs="Arial"/>
          <w:color w:val="000000"/>
          <w:spacing w:val="4"/>
          <w:sz w:val="22"/>
          <w:szCs w:val="22"/>
        </w:rPr>
        <w:t xml:space="preserve">zarówno w </w:t>
      </w:r>
      <w:r w:rsidRPr="00CD2919">
        <w:rPr>
          <w:rFonts w:ascii="Lato" w:hAnsi="Lato" w:cs="Arial"/>
          <w:color w:val="000000"/>
          <w:spacing w:val="4"/>
          <w:sz w:val="22"/>
          <w:szCs w:val="22"/>
        </w:rPr>
        <w:t>pkt X.1</w:t>
      </w:r>
      <w:r w:rsidR="00E17CFB">
        <w:rPr>
          <w:rFonts w:ascii="Lato" w:hAnsi="Lato" w:cs="Arial"/>
          <w:color w:val="000000"/>
          <w:spacing w:val="4"/>
          <w:sz w:val="22"/>
          <w:szCs w:val="22"/>
        </w:rPr>
        <w:t>.</w:t>
      </w:r>
      <w:r w:rsidRPr="00CD2919">
        <w:rPr>
          <w:rFonts w:ascii="Lato" w:hAnsi="Lato" w:cs="Arial"/>
          <w:color w:val="000000"/>
          <w:spacing w:val="4"/>
          <w:sz w:val="22"/>
          <w:szCs w:val="22"/>
        </w:rPr>
        <w:t xml:space="preserve"> zaskarżonej </w:t>
      </w:r>
      <w:r w:rsidRPr="00CD2919">
        <w:rPr>
          <w:rFonts w:ascii="Lato" w:hAnsi="Lato" w:cs="Arial"/>
          <w:i/>
          <w:color w:val="000000"/>
          <w:spacing w:val="4"/>
          <w:sz w:val="22"/>
          <w:szCs w:val="22"/>
        </w:rPr>
        <w:t>decyzji Wojewody Opolskiego</w:t>
      </w:r>
      <w:r w:rsidRPr="00CD2919">
        <w:rPr>
          <w:rFonts w:ascii="Lato" w:hAnsi="Lato" w:cs="Arial"/>
          <w:color w:val="000000"/>
          <w:spacing w:val="4"/>
          <w:sz w:val="22"/>
          <w:szCs w:val="22"/>
        </w:rPr>
        <w:t xml:space="preserve"> wskazującym nieruchomości podlegające ograniczeniu </w:t>
      </w:r>
      <w:r w:rsidR="00E17CFB">
        <w:rPr>
          <w:rFonts w:ascii="Lato" w:hAnsi="Lato" w:cs="Arial"/>
          <w:color w:val="000000"/>
          <w:spacing w:val="4"/>
          <w:sz w:val="22"/>
          <w:szCs w:val="22"/>
        </w:rPr>
        <w:br/>
      </w:r>
      <w:r w:rsidRPr="00CD2919">
        <w:rPr>
          <w:rFonts w:ascii="Lato" w:hAnsi="Lato" w:cs="Arial"/>
          <w:color w:val="000000"/>
          <w:spacing w:val="4"/>
          <w:sz w:val="22"/>
          <w:szCs w:val="22"/>
        </w:rPr>
        <w:t>w korzystaniu z nieruchomości</w:t>
      </w:r>
      <w:r w:rsidR="00E62E46">
        <w:rPr>
          <w:rFonts w:ascii="Lato" w:hAnsi="Lato" w:cs="Arial"/>
          <w:color w:val="000000"/>
          <w:spacing w:val="4"/>
          <w:sz w:val="22"/>
          <w:szCs w:val="22"/>
        </w:rPr>
        <w:t xml:space="preserve"> na czas nieokreślony</w:t>
      </w:r>
      <w:r w:rsidRPr="00CD2919">
        <w:rPr>
          <w:rFonts w:ascii="Lato" w:hAnsi="Lato" w:cs="Arial"/>
          <w:color w:val="000000"/>
          <w:spacing w:val="4"/>
          <w:sz w:val="22"/>
          <w:szCs w:val="22"/>
        </w:rPr>
        <w:t xml:space="preserve"> (art. 24 ust. 1 </w:t>
      </w:r>
      <w:r w:rsidRPr="00CD2919">
        <w:rPr>
          <w:rFonts w:ascii="Lato" w:hAnsi="Lato" w:cs="Arial"/>
          <w:i/>
          <w:iCs/>
          <w:color w:val="000000"/>
          <w:spacing w:val="4"/>
          <w:sz w:val="22"/>
          <w:szCs w:val="22"/>
        </w:rPr>
        <w:t>specustawy gazowej</w:t>
      </w:r>
      <w:r w:rsidRPr="00CD2919">
        <w:rPr>
          <w:rFonts w:ascii="Lato" w:hAnsi="Lato" w:cs="Arial"/>
          <w:color w:val="000000"/>
          <w:spacing w:val="4"/>
          <w:sz w:val="22"/>
          <w:szCs w:val="22"/>
        </w:rPr>
        <w:t>), w pozycji nr 29 (s. 9)</w:t>
      </w:r>
      <w:r w:rsidR="00E17CFB">
        <w:rPr>
          <w:rFonts w:ascii="Lato" w:hAnsi="Lato" w:cs="Arial"/>
          <w:color w:val="000000"/>
          <w:spacing w:val="4"/>
          <w:sz w:val="22"/>
          <w:szCs w:val="22"/>
        </w:rPr>
        <w:t xml:space="preserve">, jak i w pkt X.2. zaskarżonej </w:t>
      </w:r>
      <w:r w:rsidR="00E17CFB" w:rsidRPr="00CD2919">
        <w:rPr>
          <w:rFonts w:ascii="Lato" w:hAnsi="Lato" w:cs="Arial"/>
          <w:i/>
          <w:color w:val="000000"/>
          <w:spacing w:val="4"/>
          <w:sz w:val="22"/>
          <w:szCs w:val="22"/>
        </w:rPr>
        <w:t>decyzji Wojewody Opolskiego</w:t>
      </w:r>
      <w:r w:rsidR="00E17CFB">
        <w:rPr>
          <w:rFonts w:ascii="Lato" w:hAnsi="Lato" w:cs="Arial"/>
          <w:i/>
          <w:color w:val="000000"/>
          <w:spacing w:val="4"/>
          <w:sz w:val="22"/>
          <w:szCs w:val="22"/>
        </w:rPr>
        <w:t xml:space="preserve"> </w:t>
      </w:r>
      <w:r w:rsidR="00E17CFB" w:rsidRPr="00CD2919">
        <w:rPr>
          <w:rFonts w:ascii="Lato" w:hAnsi="Lato" w:cs="Arial"/>
          <w:color w:val="000000"/>
          <w:spacing w:val="4"/>
          <w:sz w:val="22"/>
          <w:szCs w:val="22"/>
        </w:rPr>
        <w:t xml:space="preserve">wskazującym nieruchomości podlegające ograniczeniu w korzystaniu z nieruchomości </w:t>
      </w:r>
      <w:r w:rsidR="001622E9">
        <w:rPr>
          <w:rFonts w:ascii="Lato" w:hAnsi="Lato" w:cs="Arial"/>
          <w:color w:val="000000"/>
          <w:spacing w:val="4"/>
          <w:sz w:val="22"/>
          <w:szCs w:val="22"/>
        </w:rPr>
        <w:br/>
      </w:r>
      <w:r w:rsidR="00E17CFB">
        <w:rPr>
          <w:rFonts w:ascii="Lato" w:hAnsi="Lato" w:cs="Arial"/>
          <w:color w:val="000000"/>
          <w:spacing w:val="4"/>
          <w:sz w:val="22"/>
          <w:szCs w:val="22"/>
        </w:rPr>
        <w:t xml:space="preserve">na czas określony </w:t>
      </w:r>
      <w:r w:rsidR="00E17CFB" w:rsidRPr="00CD2919">
        <w:rPr>
          <w:rFonts w:ascii="Lato" w:hAnsi="Lato" w:cs="Arial"/>
          <w:color w:val="000000"/>
          <w:spacing w:val="4"/>
          <w:sz w:val="22"/>
          <w:szCs w:val="22"/>
        </w:rPr>
        <w:t>(art. 24 ust. 1</w:t>
      </w:r>
      <w:r w:rsidR="00E17CFB">
        <w:rPr>
          <w:rFonts w:ascii="Lato" w:hAnsi="Lato" w:cs="Arial"/>
          <w:color w:val="000000"/>
          <w:spacing w:val="4"/>
          <w:sz w:val="22"/>
          <w:szCs w:val="22"/>
        </w:rPr>
        <w:t>b</w:t>
      </w:r>
      <w:r w:rsidR="00E17CFB" w:rsidRPr="00CD2919">
        <w:rPr>
          <w:rFonts w:ascii="Lato" w:hAnsi="Lato" w:cs="Arial"/>
          <w:color w:val="000000"/>
          <w:spacing w:val="4"/>
          <w:sz w:val="22"/>
          <w:szCs w:val="22"/>
        </w:rPr>
        <w:t xml:space="preserve"> </w:t>
      </w:r>
      <w:r w:rsidR="00E17CFB" w:rsidRPr="00CD2919">
        <w:rPr>
          <w:rFonts w:ascii="Lato" w:hAnsi="Lato" w:cs="Arial"/>
          <w:i/>
          <w:iCs/>
          <w:color w:val="000000"/>
          <w:spacing w:val="4"/>
          <w:sz w:val="22"/>
          <w:szCs w:val="22"/>
        </w:rPr>
        <w:t>specustawy gazowej</w:t>
      </w:r>
      <w:r w:rsidR="00E17CFB" w:rsidRPr="00CD2919">
        <w:rPr>
          <w:rFonts w:ascii="Lato" w:hAnsi="Lato" w:cs="Arial"/>
          <w:color w:val="000000"/>
          <w:spacing w:val="4"/>
          <w:sz w:val="22"/>
          <w:szCs w:val="22"/>
        </w:rPr>
        <w:t xml:space="preserve">), w pozycji nr </w:t>
      </w:r>
      <w:r w:rsidR="00E17CFB">
        <w:rPr>
          <w:rFonts w:ascii="Lato" w:hAnsi="Lato" w:cs="Arial"/>
          <w:color w:val="000000"/>
          <w:spacing w:val="4"/>
          <w:sz w:val="22"/>
          <w:szCs w:val="22"/>
        </w:rPr>
        <w:t>31</w:t>
      </w:r>
      <w:r w:rsidR="00E17CFB" w:rsidRPr="00CD2919">
        <w:rPr>
          <w:rFonts w:ascii="Lato" w:hAnsi="Lato" w:cs="Arial"/>
          <w:color w:val="000000"/>
          <w:spacing w:val="4"/>
          <w:sz w:val="22"/>
          <w:szCs w:val="22"/>
        </w:rPr>
        <w:t xml:space="preserve"> (s. </w:t>
      </w:r>
      <w:r w:rsidR="00E17CFB">
        <w:rPr>
          <w:rFonts w:ascii="Lato" w:hAnsi="Lato" w:cs="Arial"/>
          <w:color w:val="000000"/>
          <w:spacing w:val="4"/>
          <w:sz w:val="22"/>
          <w:szCs w:val="22"/>
        </w:rPr>
        <w:t>11</w:t>
      </w:r>
      <w:r w:rsidR="00E17CFB" w:rsidRPr="00CD2919">
        <w:rPr>
          <w:rFonts w:ascii="Lato" w:hAnsi="Lato" w:cs="Arial"/>
          <w:color w:val="000000"/>
          <w:spacing w:val="4"/>
          <w:sz w:val="22"/>
          <w:szCs w:val="22"/>
        </w:rPr>
        <w:t>)</w:t>
      </w:r>
      <w:r w:rsidR="00E17CFB">
        <w:rPr>
          <w:rFonts w:ascii="Lato" w:hAnsi="Lato" w:cs="Arial"/>
          <w:color w:val="000000"/>
          <w:spacing w:val="4"/>
          <w:sz w:val="22"/>
          <w:szCs w:val="22"/>
        </w:rPr>
        <w:t xml:space="preserve">. </w:t>
      </w:r>
    </w:p>
    <w:p w14:paraId="64F832A6" w14:textId="67C4F5DE" w:rsidR="00401E9F" w:rsidRPr="00CD2919" w:rsidRDefault="00401E9F" w:rsidP="00401E9F">
      <w:pPr>
        <w:autoSpaceDE w:val="0"/>
        <w:autoSpaceDN w:val="0"/>
        <w:adjustRightInd w:val="0"/>
        <w:spacing w:after="240" w:line="240" w:lineRule="exact"/>
        <w:jc w:val="both"/>
        <w:rPr>
          <w:rFonts w:ascii="Lato" w:hAnsi="Lato" w:cs="Arial"/>
          <w:color w:val="000000"/>
          <w:spacing w:val="4"/>
          <w:sz w:val="22"/>
          <w:szCs w:val="22"/>
        </w:rPr>
      </w:pPr>
      <w:r w:rsidRPr="00CD2919">
        <w:rPr>
          <w:rFonts w:ascii="Lato" w:hAnsi="Lato" w:cs="Arial"/>
          <w:color w:val="000000"/>
          <w:spacing w:val="4"/>
          <w:sz w:val="22"/>
          <w:szCs w:val="22"/>
        </w:rPr>
        <w:t xml:space="preserve">W konsekwencji stwierdzić należy, że działka nr 490/4 obręb Dolna, stanowiąca własność </w:t>
      </w:r>
      <w:r w:rsidR="00435C59" w:rsidRPr="00435C59">
        <w:rPr>
          <w:rFonts w:ascii="Lato" w:hAnsi="Lato" w:cs="Arial"/>
          <w:i/>
          <w:iCs/>
          <w:color w:val="000000"/>
          <w:spacing w:val="4"/>
          <w:sz w:val="22"/>
          <w:szCs w:val="22"/>
        </w:rPr>
        <w:t>Spółki</w:t>
      </w:r>
      <w:r w:rsidR="00CD2919" w:rsidRPr="00CD2919">
        <w:rPr>
          <w:rFonts w:ascii="Lato" w:hAnsi="Lato" w:cs="Arial"/>
          <w:color w:val="000000"/>
          <w:spacing w:val="4"/>
          <w:sz w:val="22"/>
          <w:szCs w:val="22"/>
        </w:rPr>
        <w:t>,</w:t>
      </w:r>
      <w:r w:rsidRPr="00CD2919">
        <w:rPr>
          <w:rFonts w:ascii="Lato" w:hAnsi="Lato" w:cs="Arial"/>
          <w:color w:val="000000"/>
          <w:spacing w:val="4"/>
          <w:sz w:val="22"/>
          <w:szCs w:val="22"/>
        </w:rPr>
        <w:t xml:space="preserve"> uwidoczniona na </w:t>
      </w:r>
      <w:r w:rsidR="00CD2919" w:rsidRPr="00CD2919">
        <w:rPr>
          <w:rFonts w:ascii="Lato" w:hAnsi="Lato" w:cs="Arial"/>
          <w:color w:val="000000"/>
          <w:spacing w:val="4"/>
          <w:sz w:val="22"/>
          <w:szCs w:val="22"/>
        </w:rPr>
        <w:t>mapie</w:t>
      </w:r>
      <w:r w:rsidR="00CD2919">
        <w:rPr>
          <w:rFonts w:ascii="Lato" w:hAnsi="Lato" w:cs="Arial"/>
          <w:color w:val="000000"/>
          <w:spacing w:val="4"/>
          <w:sz w:val="22"/>
          <w:szCs w:val="22"/>
        </w:rPr>
        <w:t xml:space="preserve"> w skali 1:1000 </w:t>
      </w:r>
      <w:r w:rsidR="00CD2919" w:rsidRPr="00CD2919">
        <w:rPr>
          <w:rFonts w:ascii="Lato" w:hAnsi="Lato" w:cs="Arial"/>
          <w:color w:val="000000"/>
          <w:spacing w:val="4"/>
          <w:sz w:val="22"/>
          <w:szCs w:val="22"/>
        </w:rPr>
        <w:t>określającej granice terenu objętego wnioskiem</w:t>
      </w:r>
      <w:r w:rsidRPr="00CD2919">
        <w:rPr>
          <w:rFonts w:ascii="Lato" w:hAnsi="Lato" w:cs="Arial"/>
          <w:color w:val="000000"/>
          <w:spacing w:val="4"/>
          <w:sz w:val="22"/>
          <w:szCs w:val="22"/>
        </w:rPr>
        <w:t xml:space="preserve"> (rys. nr </w:t>
      </w:r>
      <w:r w:rsidR="00CD2919" w:rsidRPr="00CD2919">
        <w:rPr>
          <w:rFonts w:ascii="Lato" w:hAnsi="Lato" w:cs="Arial"/>
          <w:color w:val="000000"/>
          <w:spacing w:val="4"/>
          <w:sz w:val="22"/>
          <w:szCs w:val="22"/>
        </w:rPr>
        <w:t>048.0300.102</w:t>
      </w:r>
      <w:r w:rsidRPr="00CD2919">
        <w:rPr>
          <w:rFonts w:ascii="Lato" w:hAnsi="Lato" w:cs="Arial"/>
          <w:color w:val="000000"/>
          <w:spacing w:val="4"/>
          <w:sz w:val="22"/>
          <w:szCs w:val="22"/>
        </w:rPr>
        <w:t xml:space="preserve">), stanowiącej część załącznika nr 1 do </w:t>
      </w:r>
      <w:r w:rsidRPr="00CD2919">
        <w:rPr>
          <w:rFonts w:ascii="Lato" w:hAnsi="Lato" w:cs="Arial"/>
          <w:i/>
          <w:color w:val="000000"/>
          <w:spacing w:val="4"/>
          <w:sz w:val="22"/>
          <w:szCs w:val="22"/>
        </w:rPr>
        <w:t xml:space="preserve">decyzji Wojewody </w:t>
      </w:r>
      <w:r w:rsidR="00CD2919">
        <w:rPr>
          <w:rFonts w:ascii="Lato" w:hAnsi="Lato" w:cs="Arial"/>
          <w:i/>
          <w:color w:val="000000"/>
          <w:spacing w:val="4"/>
          <w:sz w:val="22"/>
          <w:szCs w:val="22"/>
        </w:rPr>
        <w:t>Opol</w:t>
      </w:r>
      <w:r w:rsidRPr="00CD2919">
        <w:rPr>
          <w:rFonts w:ascii="Lato" w:hAnsi="Lato" w:cs="Arial"/>
          <w:i/>
          <w:color w:val="000000"/>
          <w:spacing w:val="4"/>
          <w:sz w:val="22"/>
          <w:szCs w:val="22"/>
        </w:rPr>
        <w:t xml:space="preserve">skiego, </w:t>
      </w:r>
      <w:r w:rsidRPr="00CD2919">
        <w:rPr>
          <w:rFonts w:ascii="Lato" w:hAnsi="Lato" w:cs="Arial"/>
          <w:color w:val="000000"/>
          <w:spacing w:val="4"/>
          <w:sz w:val="22"/>
          <w:szCs w:val="22"/>
        </w:rPr>
        <w:t xml:space="preserve">znajduje się w obszarze oznaczonym zarówno linią przerywaną </w:t>
      </w:r>
      <w:r w:rsidR="00852F68">
        <w:rPr>
          <w:rFonts w:ascii="Lato" w:hAnsi="Lato" w:cs="Arial"/>
          <w:color w:val="000000"/>
          <w:spacing w:val="4"/>
          <w:sz w:val="22"/>
          <w:szCs w:val="22"/>
        </w:rPr>
        <w:br/>
      </w:r>
      <w:r w:rsidR="00E17CFB">
        <w:rPr>
          <w:rFonts w:ascii="Lato" w:hAnsi="Lato" w:cs="Arial"/>
          <w:color w:val="000000"/>
          <w:spacing w:val="4"/>
          <w:sz w:val="22"/>
          <w:szCs w:val="22"/>
        </w:rPr>
        <w:t>z kropką w kolorze fioletowym</w:t>
      </w:r>
      <w:r w:rsidRPr="00CD2919">
        <w:rPr>
          <w:rFonts w:ascii="Lato" w:hAnsi="Lato" w:cs="Arial"/>
          <w:color w:val="000000"/>
          <w:spacing w:val="4"/>
          <w:sz w:val="22"/>
          <w:szCs w:val="22"/>
        </w:rPr>
        <w:t xml:space="preserve">, tym samym podlega ograniczeniu w korzystaniu </w:t>
      </w:r>
      <w:r w:rsidR="00852F68">
        <w:rPr>
          <w:rFonts w:ascii="Lato" w:hAnsi="Lato" w:cs="Arial"/>
          <w:color w:val="000000"/>
          <w:spacing w:val="4"/>
          <w:sz w:val="22"/>
          <w:szCs w:val="22"/>
        </w:rPr>
        <w:br/>
      </w:r>
      <w:r w:rsidRPr="00CD2919">
        <w:rPr>
          <w:rFonts w:ascii="Lato" w:hAnsi="Lato" w:cs="Arial"/>
          <w:color w:val="000000"/>
          <w:spacing w:val="4"/>
          <w:sz w:val="22"/>
          <w:szCs w:val="22"/>
        </w:rPr>
        <w:t xml:space="preserve">z nieruchomości na czas nieokreślony, ale także linią przerywaną koloru </w:t>
      </w:r>
      <w:r w:rsidR="00E17CFB">
        <w:rPr>
          <w:rFonts w:ascii="Lato" w:hAnsi="Lato" w:cs="Arial"/>
          <w:color w:val="000000"/>
          <w:spacing w:val="4"/>
          <w:sz w:val="22"/>
          <w:szCs w:val="22"/>
        </w:rPr>
        <w:t>niebieskie</w:t>
      </w:r>
      <w:r w:rsidRPr="00CD2919">
        <w:rPr>
          <w:rFonts w:ascii="Lato" w:hAnsi="Lato" w:cs="Arial"/>
          <w:color w:val="000000"/>
          <w:spacing w:val="4"/>
          <w:sz w:val="22"/>
          <w:szCs w:val="22"/>
        </w:rPr>
        <w:t xml:space="preserve">go, </w:t>
      </w:r>
      <w:r w:rsidR="00852F68">
        <w:rPr>
          <w:rFonts w:ascii="Lato" w:hAnsi="Lato" w:cs="Arial"/>
          <w:color w:val="000000"/>
          <w:spacing w:val="4"/>
          <w:sz w:val="22"/>
          <w:szCs w:val="22"/>
        </w:rPr>
        <w:br/>
      </w:r>
      <w:r w:rsidRPr="00CD2919">
        <w:rPr>
          <w:rFonts w:ascii="Lato" w:hAnsi="Lato" w:cs="Arial"/>
          <w:color w:val="000000"/>
          <w:spacing w:val="4"/>
          <w:sz w:val="22"/>
          <w:szCs w:val="22"/>
        </w:rPr>
        <w:t>a zatem część obszaru podlega także ograniczeniu w korzystaniu z nieruchomości na czas określony.</w:t>
      </w:r>
    </w:p>
    <w:bookmarkEnd w:id="2"/>
    <w:p w14:paraId="2C9D77B8" w14:textId="5707BE4C" w:rsidR="00B82F33" w:rsidRPr="005E28FF" w:rsidRDefault="00B82F33" w:rsidP="000B5A2B">
      <w:pPr>
        <w:autoSpaceDE w:val="0"/>
        <w:autoSpaceDN w:val="0"/>
        <w:adjustRightInd w:val="0"/>
        <w:spacing w:before="120" w:after="240" w:line="240" w:lineRule="exact"/>
        <w:jc w:val="both"/>
        <w:rPr>
          <w:rFonts w:ascii="Lato" w:hAnsi="Lato" w:cs="Arial"/>
          <w:color w:val="000000" w:themeColor="text1"/>
          <w:spacing w:val="4"/>
          <w:sz w:val="22"/>
          <w:szCs w:val="22"/>
        </w:rPr>
      </w:pPr>
      <w:r w:rsidRPr="005E28FF">
        <w:rPr>
          <w:rFonts w:ascii="Lato" w:hAnsi="Lato" w:cs="Arial"/>
          <w:color w:val="000000" w:themeColor="text1"/>
          <w:spacing w:val="4"/>
          <w:sz w:val="22"/>
          <w:szCs w:val="22"/>
        </w:rPr>
        <w:t xml:space="preserve">Jak wynika z treści art. 24 ust. 1 </w:t>
      </w:r>
      <w:r w:rsidRPr="005E28FF">
        <w:rPr>
          <w:rFonts w:ascii="Lato" w:hAnsi="Lato" w:cs="Arial"/>
          <w:i/>
          <w:iCs/>
          <w:color w:val="000000" w:themeColor="text1"/>
          <w:spacing w:val="4"/>
          <w:sz w:val="22"/>
          <w:szCs w:val="22"/>
        </w:rPr>
        <w:t>specustawy gazowej,</w:t>
      </w:r>
      <w:r w:rsidRPr="005E28FF">
        <w:rPr>
          <w:rFonts w:ascii="Lato" w:hAnsi="Lato" w:cs="Arial"/>
          <w:color w:val="000000" w:themeColor="text1"/>
          <w:spacing w:val="4"/>
          <w:sz w:val="22"/>
          <w:szCs w:val="22"/>
        </w:rPr>
        <w:t xml:space="preserve"> ustawodawca umożliwił organowi wydającemu decyzję o ustaleniu lokalizacji inwestycji w zakresie terminalu wprowadzenie ograniczenia prawa własności nieruchomości określonych w art. 10 </w:t>
      </w:r>
      <w:r w:rsidRPr="005E28FF">
        <w:rPr>
          <w:rFonts w:ascii="Lato" w:hAnsi="Lato" w:cs="Arial"/>
          <w:color w:val="000000" w:themeColor="text1"/>
          <w:spacing w:val="4"/>
          <w:sz w:val="22"/>
          <w:szCs w:val="22"/>
        </w:rPr>
        <w:br/>
        <w:t xml:space="preserve">ust. 1 pkt 8 </w:t>
      </w:r>
      <w:r w:rsidRPr="005E28FF">
        <w:rPr>
          <w:rFonts w:ascii="Lato" w:hAnsi="Lato" w:cs="Arial"/>
          <w:i/>
          <w:iCs/>
          <w:color w:val="000000" w:themeColor="text1"/>
          <w:spacing w:val="4"/>
          <w:sz w:val="22"/>
          <w:szCs w:val="22"/>
        </w:rPr>
        <w:t>specustawy gazowej</w:t>
      </w:r>
      <w:r w:rsidRPr="005E28FF">
        <w:rPr>
          <w:rFonts w:ascii="Lato" w:hAnsi="Lato" w:cs="Arial"/>
          <w:color w:val="000000" w:themeColor="text1"/>
          <w:spacing w:val="4"/>
          <w:sz w:val="22"/>
          <w:szCs w:val="22"/>
        </w:rPr>
        <w:t xml:space="preserve"> poprzez określenie sposobu korzystania z tych nieruchomości przez udzielenie zezwolenia w szczególności na zakładanie </w:t>
      </w:r>
      <w:r w:rsidRPr="005E28FF">
        <w:rPr>
          <w:rFonts w:ascii="Lato" w:hAnsi="Lato" w:cs="Arial"/>
          <w:color w:val="000000" w:themeColor="text1"/>
          <w:spacing w:val="4"/>
          <w:sz w:val="22"/>
          <w:szCs w:val="22"/>
        </w:rPr>
        <w:br/>
        <w:t xml:space="preserve">i przeprowadzenie na nieruchomości ciągów drenażowych, przewodów i urządzeń służących do przesyłania płynów, pary, gazów i energii elektrycznej oraz urządzeń łączności publicznej i sygnalizacji, a także innych podziemnych, naziemnych </w:t>
      </w:r>
      <w:r w:rsidR="000B5A2B" w:rsidRPr="005E28FF">
        <w:rPr>
          <w:rFonts w:ascii="Lato" w:hAnsi="Lato" w:cs="Arial"/>
          <w:color w:val="000000" w:themeColor="text1"/>
          <w:spacing w:val="4"/>
          <w:sz w:val="22"/>
          <w:szCs w:val="22"/>
        </w:rPr>
        <w:br/>
      </w:r>
      <w:r w:rsidRPr="005E28FF">
        <w:rPr>
          <w:rFonts w:ascii="Lato" w:hAnsi="Lato" w:cs="Arial"/>
          <w:color w:val="000000" w:themeColor="text1"/>
          <w:spacing w:val="4"/>
          <w:sz w:val="22"/>
          <w:szCs w:val="22"/>
        </w:rPr>
        <w:t xml:space="preserve">lub nadziemnych obiektów i urządzeń niezbędnych do założenia, przeprowadzenia </w:t>
      </w:r>
      <w:r w:rsidR="000B5A2B" w:rsidRPr="005E28FF">
        <w:rPr>
          <w:rFonts w:ascii="Lato" w:hAnsi="Lato" w:cs="Arial"/>
          <w:color w:val="000000" w:themeColor="text1"/>
          <w:spacing w:val="4"/>
          <w:sz w:val="22"/>
          <w:szCs w:val="22"/>
        </w:rPr>
        <w:br/>
      </w:r>
      <w:r w:rsidRPr="005E28FF">
        <w:rPr>
          <w:rFonts w:ascii="Lato" w:hAnsi="Lato" w:cs="Arial"/>
          <w:color w:val="000000" w:themeColor="text1"/>
          <w:spacing w:val="4"/>
          <w:sz w:val="22"/>
          <w:szCs w:val="22"/>
        </w:rPr>
        <w:t xml:space="preserve">oraz korzystania z tych przewodów i urządzeń. Jednocześnie wskazano cel, dla którego wprowadza się takie ograniczenie – zapewnienia prawa do wejścia na teren nieruchomości dla prowadzenia na nich budowy inwestycji w zakresie terminalu, </w:t>
      </w:r>
      <w:r w:rsidRPr="005E28FF">
        <w:rPr>
          <w:rFonts w:ascii="Lato" w:hAnsi="Lato" w:cs="Arial"/>
          <w:color w:val="000000" w:themeColor="text1"/>
          <w:spacing w:val="4"/>
          <w:sz w:val="22"/>
          <w:szCs w:val="22"/>
        </w:rPr>
        <w:br/>
        <w:t xml:space="preserve">a także prac związanych z rozbiórką, przebudową, zmianą sposobu użytkowania, utrzymaniem, eksploatacją, użytkowaniem, remontami oraz usuwaniem awarii. </w:t>
      </w:r>
      <w:r w:rsidR="002B6338">
        <w:rPr>
          <w:rFonts w:ascii="Lato" w:hAnsi="Lato" w:cs="Arial"/>
          <w:color w:val="000000" w:themeColor="text1"/>
          <w:spacing w:val="4"/>
          <w:sz w:val="22"/>
          <w:szCs w:val="22"/>
        </w:rPr>
        <w:br/>
      </w:r>
      <w:r w:rsidRPr="005E28FF">
        <w:rPr>
          <w:rFonts w:ascii="Lato" w:hAnsi="Lato" w:cs="Arial"/>
          <w:color w:val="000000" w:themeColor="text1"/>
          <w:spacing w:val="4"/>
          <w:sz w:val="22"/>
          <w:szCs w:val="22"/>
        </w:rPr>
        <w:t xml:space="preserve">W myśl art. 24 ust. 1b </w:t>
      </w:r>
      <w:r w:rsidRPr="005E28FF">
        <w:rPr>
          <w:rFonts w:ascii="Lato" w:hAnsi="Lato" w:cs="Arial"/>
          <w:i/>
          <w:iCs/>
          <w:color w:val="000000" w:themeColor="text1"/>
          <w:spacing w:val="4"/>
          <w:sz w:val="22"/>
          <w:szCs w:val="22"/>
        </w:rPr>
        <w:t>specustawy gazowej</w:t>
      </w:r>
      <w:r w:rsidRPr="005E28FF">
        <w:rPr>
          <w:rFonts w:ascii="Lato" w:hAnsi="Lato" w:cs="Arial"/>
          <w:color w:val="000000" w:themeColor="text1"/>
          <w:spacing w:val="4"/>
          <w:sz w:val="22"/>
          <w:szCs w:val="22"/>
        </w:rPr>
        <w:t xml:space="preserve">, na wniosek </w:t>
      </w:r>
      <w:r w:rsidRPr="005E28FF">
        <w:rPr>
          <w:rFonts w:ascii="Lato" w:hAnsi="Lato" w:cs="Arial"/>
          <w:i/>
          <w:iCs/>
          <w:color w:val="000000" w:themeColor="text1"/>
          <w:spacing w:val="4"/>
          <w:sz w:val="22"/>
          <w:szCs w:val="22"/>
        </w:rPr>
        <w:t xml:space="preserve">inwestora </w:t>
      </w:r>
      <w:r w:rsidRPr="005E28FF">
        <w:rPr>
          <w:rFonts w:ascii="Lato" w:hAnsi="Lato" w:cs="Arial"/>
          <w:color w:val="000000" w:themeColor="text1"/>
          <w:spacing w:val="4"/>
          <w:sz w:val="22"/>
          <w:szCs w:val="22"/>
        </w:rPr>
        <w:t>ograniczenie sposobu korzystania z nieruchomości, o którym mowa w ust. 1, może zaś nastąpić na czas określony.</w:t>
      </w:r>
    </w:p>
    <w:p w14:paraId="5943B26C" w14:textId="28617490" w:rsidR="00A23184" w:rsidRPr="005E28FF" w:rsidRDefault="00B82F33" w:rsidP="00A23184">
      <w:pPr>
        <w:autoSpaceDE w:val="0"/>
        <w:autoSpaceDN w:val="0"/>
        <w:adjustRightInd w:val="0"/>
        <w:spacing w:after="240" w:line="240" w:lineRule="exact"/>
        <w:jc w:val="both"/>
        <w:rPr>
          <w:rFonts w:ascii="Lato" w:hAnsi="Lato" w:cs="Arial"/>
          <w:color w:val="000000" w:themeColor="text1"/>
          <w:spacing w:val="4"/>
          <w:sz w:val="22"/>
          <w:szCs w:val="22"/>
        </w:rPr>
      </w:pPr>
      <w:r w:rsidRPr="005E28FF">
        <w:rPr>
          <w:rFonts w:ascii="Lato" w:hAnsi="Lato" w:cs="Arial"/>
          <w:color w:val="000000" w:themeColor="text1"/>
          <w:spacing w:val="4"/>
          <w:sz w:val="22"/>
          <w:szCs w:val="22"/>
        </w:rPr>
        <w:t xml:space="preserve">Takie ograniczenie jest nazywane w doktrynie prawa służebnością publiczną </w:t>
      </w:r>
      <w:r w:rsidRPr="005E28FF">
        <w:rPr>
          <w:rFonts w:ascii="Lato" w:hAnsi="Lato" w:cs="Arial"/>
          <w:color w:val="000000" w:themeColor="text1"/>
          <w:spacing w:val="4"/>
          <w:sz w:val="22"/>
          <w:szCs w:val="22"/>
        </w:rPr>
        <w:br/>
        <w:t xml:space="preserve">(por. M. Gdesz, A. Milicka-Stojek, C. Kowalczyk, D. Konieczny: „Aspekty prawne </w:t>
      </w:r>
      <w:r w:rsidRPr="005E28FF">
        <w:rPr>
          <w:rFonts w:ascii="Lato" w:hAnsi="Lato" w:cs="Arial"/>
          <w:color w:val="000000" w:themeColor="text1"/>
          <w:spacing w:val="4"/>
          <w:sz w:val="22"/>
          <w:szCs w:val="22"/>
        </w:rPr>
        <w:br/>
        <w:t>i ekonomiczne administracyjnego ograniczenia korzystania z nieruchomości – służebność publiczna i odszkodowania”, wyd. Instytut Infrastruktury Liniowej, Olsztyn 2016). Autorzy powołanej publikacji zwrócili m.in. uwagę, że konstrukcja prawna służebności publicznej staje się coraz ważniejszym publicznoprawnym instrumentem kształtowania treści prawa własności w rozumieniu art. 140 ustawy z dnia 23 kwietnia 1964 r. – Kodeks cywilny (t.j.</w:t>
      </w:r>
      <w:r w:rsidR="005157D1" w:rsidRPr="005E28FF">
        <w:rPr>
          <w:rFonts w:ascii="Lato" w:hAnsi="Lato" w:cs="Arial"/>
          <w:color w:val="000000" w:themeColor="text1"/>
          <w:spacing w:val="4"/>
          <w:sz w:val="22"/>
          <w:szCs w:val="22"/>
        </w:rPr>
        <w:t xml:space="preserve"> </w:t>
      </w:r>
      <w:r w:rsidR="005157D1" w:rsidRPr="005E28FF">
        <w:rPr>
          <w:rFonts w:ascii="Lato" w:hAnsi="Lato"/>
          <w:color w:val="000000" w:themeColor="text1"/>
          <w:sz w:val="22"/>
          <w:szCs w:val="22"/>
        </w:rPr>
        <w:t>Dz.U. z 2023 r. poz. 1610</w:t>
      </w:r>
      <w:r w:rsidRPr="005E28FF">
        <w:rPr>
          <w:rFonts w:ascii="Lato" w:hAnsi="Lato" w:cs="Arial"/>
          <w:color w:val="000000" w:themeColor="text1"/>
          <w:spacing w:val="4"/>
          <w:sz w:val="22"/>
          <w:szCs w:val="22"/>
        </w:rPr>
        <w:t xml:space="preserve">, z późn. zm.). Służebność publiczna jest ustanawiana </w:t>
      </w:r>
      <w:r w:rsidR="000340ED">
        <w:rPr>
          <w:rFonts w:ascii="Lato" w:hAnsi="Lato" w:cs="Arial"/>
          <w:color w:val="000000" w:themeColor="text1"/>
          <w:spacing w:val="4"/>
          <w:sz w:val="22"/>
          <w:szCs w:val="22"/>
        </w:rPr>
        <w:t>dla zapewnienia realizacji celu publicznego</w:t>
      </w:r>
      <w:r w:rsidRPr="005E28FF">
        <w:rPr>
          <w:rFonts w:ascii="Lato" w:hAnsi="Lato" w:cs="Arial"/>
          <w:color w:val="000000" w:themeColor="text1"/>
          <w:spacing w:val="4"/>
          <w:sz w:val="22"/>
          <w:szCs w:val="22"/>
        </w:rPr>
        <w:t xml:space="preserve">, które to pojęcie w polskim systemie prawnym zostało na poziomie ustawowym zdefiniowane w art. 6 </w:t>
      </w:r>
      <w:r w:rsidR="005157D1" w:rsidRPr="005E28FF">
        <w:rPr>
          <w:rFonts w:ascii="Lato" w:hAnsi="Lato" w:cs="Arial"/>
          <w:bCs/>
          <w:color w:val="000000" w:themeColor="text1"/>
          <w:spacing w:val="4"/>
          <w:sz w:val="22"/>
          <w:szCs w:val="22"/>
          <w:lang w:bidi="pl-PL"/>
        </w:rPr>
        <w:t>ustawy</w:t>
      </w:r>
      <w:r w:rsidR="005157D1" w:rsidRPr="005E28FF">
        <w:rPr>
          <w:rFonts w:ascii="Lato" w:hAnsi="Lato" w:cs="Arial"/>
          <w:bCs/>
          <w:i/>
          <w:iCs/>
          <w:color w:val="000000" w:themeColor="text1"/>
          <w:spacing w:val="4"/>
          <w:sz w:val="22"/>
          <w:szCs w:val="22"/>
          <w:lang w:bidi="pl-PL"/>
        </w:rPr>
        <w:t xml:space="preserve"> </w:t>
      </w:r>
      <w:r w:rsidR="005157D1" w:rsidRPr="005E28FF">
        <w:rPr>
          <w:rFonts w:ascii="Lato" w:hAnsi="Lato" w:cs="Arial"/>
          <w:bCs/>
          <w:color w:val="000000" w:themeColor="text1"/>
          <w:spacing w:val="4"/>
          <w:sz w:val="22"/>
          <w:szCs w:val="22"/>
          <w:lang w:bidi="pl-PL"/>
        </w:rPr>
        <w:t>z dnia 21 sierpnia 1997 r. o gospodarce nieruchomościami (</w:t>
      </w:r>
      <w:proofErr w:type="spellStart"/>
      <w:r w:rsidR="005157D1" w:rsidRPr="005E28FF">
        <w:rPr>
          <w:rFonts w:ascii="Lato" w:hAnsi="Lato" w:cs="Arial"/>
          <w:bCs/>
          <w:color w:val="000000" w:themeColor="text1"/>
          <w:spacing w:val="4"/>
          <w:sz w:val="22"/>
          <w:szCs w:val="22"/>
          <w:lang w:bidi="pl-PL"/>
        </w:rPr>
        <w:t>t.j</w:t>
      </w:r>
      <w:proofErr w:type="spellEnd"/>
      <w:r w:rsidR="005157D1" w:rsidRPr="005E28FF">
        <w:rPr>
          <w:rFonts w:ascii="Lato" w:hAnsi="Lato" w:cs="Arial"/>
          <w:bCs/>
          <w:color w:val="000000" w:themeColor="text1"/>
          <w:spacing w:val="4"/>
          <w:sz w:val="22"/>
          <w:szCs w:val="22"/>
          <w:lang w:bidi="pl-PL"/>
        </w:rPr>
        <w:t xml:space="preserve">. Dz. U. z 2023 poz. 344, z późn. zm.), zwanej dalej </w:t>
      </w:r>
      <w:r w:rsidR="005157D1" w:rsidRPr="005E28FF">
        <w:rPr>
          <w:rFonts w:ascii="Lato" w:hAnsi="Lato" w:cs="Arial"/>
          <w:bCs/>
          <w:i/>
          <w:iCs/>
          <w:color w:val="000000" w:themeColor="text1"/>
          <w:spacing w:val="4"/>
          <w:sz w:val="22"/>
          <w:szCs w:val="22"/>
          <w:lang w:bidi="pl-PL"/>
        </w:rPr>
        <w:t>„</w:t>
      </w:r>
      <w:proofErr w:type="spellStart"/>
      <w:r w:rsidR="005157D1" w:rsidRPr="005E28FF">
        <w:rPr>
          <w:rFonts w:ascii="Lato" w:hAnsi="Lato" w:cs="Arial"/>
          <w:bCs/>
          <w:i/>
          <w:iCs/>
          <w:color w:val="000000" w:themeColor="text1"/>
          <w:spacing w:val="4"/>
          <w:sz w:val="22"/>
          <w:szCs w:val="22"/>
          <w:lang w:bidi="pl-PL"/>
        </w:rPr>
        <w:t>ugn</w:t>
      </w:r>
      <w:proofErr w:type="spellEnd"/>
      <w:r w:rsidR="005157D1" w:rsidRPr="005E28FF">
        <w:rPr>
          <w:rFonts w:ascii="Lato" w:hAnsi="Lato" w:cs="Arial"/>
          <w:bCs/>
          <w:i/>
          <w:iCs/>
          <w:color w:val="000000" w:themeColor="text1"/>
          <w:spacing w:val="4"/>
          <w:sz w:val="22"/>
          <w:szCs w:val="22"/>
          <w:lang w:bidi="pl-PL"/>
        </w:rPr>
        <w:t>”</w:t>
      </w:r>
      <w:r w:rsidRPr="005E28FF">
        <w:rPr>
          <w:rFonts w:ascii="Lato" w:hAnsi="Lato" w:cs="Arial"/>
          <w:color w:val="000000" w:themeColor="text1"/>
          <w:spacing w:val="4"/>
          <w:sz w:val="22"/>
          <w:szCs w:val="22"/>
        </w:rPr>
        <w:t xml:space="preserve">. Podstawowym elementem służebności publicznej jest ograniczenie prawa własności właśnie w drodze aktu administracyjnego (decyzji administracyjnej). Decyzja administracyjna o ograniczeniu narzuca określoną treść służebności publicznej każdoczesnemu właścicielowi nieruchomości. Innymi słowy jest regulowana "pozycja </w:t>
      </w:r>
      <w:r w:rsidRPr="005E28FF">
        <w:rPr>
          <w:rFonts w:ascii="Lato" w:hAnsi="Lato" w:cs="Arial"/>
          <w:color w:val="000000" w:themeColor="text1"/>
          <w:spacing w:val="4"/>
          <w:sz w:val="22"/>
          <w:szCs w:val="22"/>
        </w:rPr>
        <w:lastRenderedPageBreak/>
        <w:t>rzeczy", a nie osoby. Decyzja taka wiąże każdoczesnego właściciela tak długo, jak nie zostanie wyeliminowana z obrotu prawnego. Nie wywołuje ona jednak skutków w sferze prawa cywilnego. Akt ten nakłada na adresata (każdoczesnego właściciela) obowiązek znoszenia określonej ingerencji. Służebność publiczna kształtuje treść prawa własności w ramach kompetencji regulacyjnej – narzucając właścicielowi obowiązek określonego zachowania (znoszenia ingerencji). Jej istotą jest właśnie ograniczenie uprawnień właścicielskich i narzucenie publicznego współkorzystania z nieruchomości w interesie publicznym.</w:t>
      </w:r>
      <w:r w:rsidR="00A23184" w:rsidRPr="005E28FF">
        <w:rPr>
          <w:rFonts w:ascii="Lato" w:hAnsi="Lato" w:cs="Arial"/>
          <w:color w:val="000000" w:themeColor="text1"/>
          <w:spacing w:val="4"/>
          <w:sz w:val="22"/>
          <w:szCs w:val="22"/>
        </w:rPr>
        <w:t xml:space="preserve"> </w:t>
      </w:r>
    </w:p>
    <w:p w14:paraId="24A0547A" w14:textId="0553D814" w:rsidR="006558D7" w:rsidRPr="005E28FF" w:rsidRDefault="00272343" w:rsidP="000B5A2B">
      <w:pPr>
        <w:autoSpaceDE w:val="0"/>
        <w:autoSpaceDN w:val="0"/>
        <w:adjustRightInd w:val="0"/>
        <w:spacing w:after="240" w:line="240" w:lineRule="exact"/>
        <w:jc w:val="both"/>
        <w:rPr>
          <w:rFonts w:ascii="Lato" w:hAnsi="Lato" w:cs="Arial"/>
          <w:bCs/>
          <w:iCs/>
          <w:color w:val="000000" w:themeColor="text1"/>
          <w:spacing w:val="4"/>
          <w:sz w:val="22"/>
          <w:szCs w:val="22"/>
          <w:lang w:bidi="pl-PL"/>
        </w:rPr>
      </w:pPr>
      <w:r w:rsidRPr="005E28FF">
        <w:rPr>
          <w:rFonts w:ascii="Lato" w:hAnsi="Lato" w:cs="Arial"/>
          <w:color w:val="000000" w:themeColor="text1"/>
          <w:spacing w:val="4"/>
          <w:sz w:val="22"/>
          <w:szCs w:val="22"/>
        </w:rPr>
        <w:t>Zwrócić</w:t>
      </w:r>
      <w:r w:rsidR="006558D7" w:rsidRPr="005E28FF">
        <w:rPr>
          <w:rFonts w:ascii="Lato" w:hAnsi="Lato" w:cs="Arial"/>
          <w:color w:val="000000" w:themeColor="text1"/>
          <w:spacing w:val="4"/>
          <w:sz w:val="22"/>
          <w:szCs w:val="22"/>
        </w:rPr>
        <w:t xml:space="preserve"> należy </w:t>
      </w:r>
      <w:r w:rsidR="00852F68">
        <w:rPr>
          <w:rFonts w:ascii="Lato" w:hAnsi="Lato" w:cs="Arial"/>
          <w:color w:val="000000" w:themeColor="text1"/>
          <w:spacing w:val="4"/>
          <w:sz w:val="22"/>
          <w:szCs w:val="22"/>
        </w:rPr>
        <w:t xml:space="preserve">także </w:t>
      </w:r>
      <w:r w:rsidR="006558D7" w:rsidRPr="005E28FF">
        <w:rPr>
          <w:rFonts w:ascii="Lato" w:hAnsi="Lato" w:cs="Arial"/>
          <w:color w:val="000000" w:themeColor="text1"/>
          <w:spacing w:val="4"/>
          <w:sz w:val="22"/>
          <w:szCs w:val="22"/>
        </w:rPr>
        <w:t xml:space="preserve">uwagę, że powierzchnia </w:t>
      </w:r>
      <w:r w:rsidRPr="005E28FF">
        <w:rPr>
          <w:rFonts w:ascii="Lato" w:hAnsi="Lato" w:cs="Arial"/>
          <w:color w:val="000000" w:themeColor="text1"/>
          <w:spacing w:val="4"/>
          <w:sz w:val="22"/>
          <w:szCs w:val="22"/>
        </w:rPr>
        <w:t xml:space="preserve">terenu koniecznego do zajęcia na czas realizacji robót budowlanych związanych z budową gazociągu, została określona </w:t>
      </w:r>
      <w:r w:rsidR="00852F68">
        <w:rPr>
          <w:rFonts w:ascii="Lato" w:hAnsi="Lato" w:cs="Arial"/>
          <w:color w:val="000000" w:themeColor="text1"/>
          <w:spacing w:val="4"/>
          <w:sz w:val="22"/>
          <w:szCs w:val="22"/>
        </w:rPr>
        <w:br/>
      </w:r>
      <w:r w:rsidRPr="005E28FF">
        <w:rPr>
          <w:rFonts w:ascii="Lato" w:hAnsi="Lato" w:cs="Arial"/>
          <w:color w:val="000000" w:themeColor="text1"/>
          <w:spacing w:val="4"/>
          <w:sz w:val="22"/>
          <w:szCs w:val="22"/>
        </w:rPr>
        <w:t xml:space="preserve">w </w:t>
      </w:r>
      <w:r w:rsidRPr="005E28FF">
        <w:rPr>
          <w:rFonts w:ascii="Lato" w:hAnsi="Lato" w:cs="Arial"/>
          <w:bCs/>
          <w:color w:val="000000" w:themeColor="text1"/>
          <w:spacing w:val="4"/>
          <w:sz w:val="22"/>
          <w:szCs w:val="22"/>
          <w:lang w:bidi="pl-PL"/>
        </w:rPr>
        <w:t xml:space="preserve">ostatecznej decyzji Regionalnego Dyrektora Ochrony Środowiska w </w:t>
      </w:r>
      <w:r w:rsidR="00852F68">
        <w:rPr>
          <w:rFonts w:ascii="Lato" w:hAnsi="Lato" w:cs="Arial"/>
          <w:bCs/>
          <w:color w:val="000000" w:themeColor="text1"/>
          <w:spacing w:val="4"/>
          <w:sz w:val="22"/>
          <w:szCs w:val="22"/>
          <w:lang w:bidi="pl-PL"/>
        </w:rPr>
        <w:t>Opolu</w:t>
      </w:r>
      <w:r w:rsidRPr="005E28FF">
        <w:rPr>
          <w:rFonts w:ascii="Lato" w:hAnsi="Lato" w:cs="Arial"/>
          <w:bCs/>
          <w:color w:val="000000" w:themeColor="text1"/>
          <w:spacing w:val="4"/>
          <w:sz w:val="22"/>
          <w:szCs w:val="22"/>
          <w:lang w:bidi="pl-PL"/>
        </w:rPr>
        <w:t xml:space="preserve"> z dnia </w:t>
      </w:r>
      <w:r w:rsidR="00852F68">
        <w:rPr>
          <w:rFonts w:ascii="Lato" w:hAnsi="Lato" w:cs="Arial"/>
          <w:bCs/>
          <w:color w:val="000000" w:themeColor="text1"/>
          <w:spacing w:val="4"/>
          <w:sz w:val="22"/>
          <w:szCs w:val="22"/>
          <w:lang w:bidi="pl-PL"/>
        </w:rPr>
        <w:br/>
        <w:t>23 marca 2023</w:t>
      </w:r>
      <w:r w:rsidRPr="005E28FF">
        <w:rPr>
          <w:rFonts w:ascii="Lato" w:hAnsi="Lato" w:cs="Arial"/>
          <w:bCs/>
          <w:color w:val="000000" w:themeColor="text1"/>
          <w:spacing w:val="4"/>
          <w:sz w:val="22"/>
          <w:szCs w:val="22"/>
          <w:lang w:bidi="pl-PL"/>
        </w:rPr>
        <w:t xml:space="preserve"> r., znak: WOOŚ.</w:t>
      </w:r>
      <w:r w:rsidR="00852F68">
        <w:rPr>
          <w:rFonts w:ascii="Lato" w:hAnsi="Lato" w:cs="Arial"/>
          <w:bCs/>
          <w:color w:val="000000" w:themeColor="text1"/>
          <w:spacing w:val="4"/>
          <w:sz w:val="22"/>
          <w:szCs w:val="22"/>
          <w:lang w:bidi="pl-PL"/>
        </w:rPr>
        <w:t>420.10.2022.BB14</w:t>
      </w:r>
      <w:r w:rsidRPr="005E28FF">
        <w:rPr>
          <w:rFonts w:ascii="Lato" w:hAnsi="Lato" w:cs="Arial"/>
          <w:bCs/>
          <w:color w:val="000000" w:themeColor="text1"/>
          <w:spacing w:val="4"/>
          <w:sz w:val="22"/>
          <w:szCs w:val="22"/>
          <w:lang w:bidi="pl-PL"/>
        </w:rPr>
        <w:t xml:space="preserve">, orzekającej o braku potrzeby przeprowadzenia oceny oddziaływania na środowisko, w ramach postępowania </w:t>
      </w:r>
      <w:r w:rsidR="00CE2E38">
        <w:rPr>
          <w:rFonts w:ascii="Lato" w:hAnsi="Lato" w:cs="Arial"/>
          <w:bCs/>
          <w:color w:val="000000" w:themeColor="text1"/>
          <w:spacing w:val="4"/>
          <w:sz w:val="22"/>
          <w:szCs w:val="22"/>
          <w:lang w:bidi="pl-PL"/>
        </w:rPr>
        <w:br/>
      </w:r>
      <w:r w:rsidRPr="005E28FF">
        <w:rPr>
          <w:rFonts w:ascii="Lato" w:hAnsi="Lato" w:cs="Arial"/>
          <w:bCs/>
          <w:color w:val="000000" w:themeColor="text1"/>
          <w:spacing w:val="4"/>
          <w:sz w:val="22"/>
          <w:szCs w:val="22"/>
          <w:lang w:bidi="pl-PL"/>
        </w:rPr>
        <w:t xml:space="preserve">w sprawie wydania decyzji o środowiskowych uwarunkowaniach dla przedsięwzięcia </w:t>
      </w:r>
      <w:r w:rsidR="00CE2E38">
        <w:rPr>
          <w:rFonts w:ascii="Lato" w:hAnsi="Lato" w:cs="Arial"/>
          <w:bCs/>
          <w:color w:val="000000" w:themeColor="text1"/>
          <w:spacing w:val="4"/>
          <w:sz w:val="22"/>
          <w:szCs w:val="22"/>
          <w:lang w:bidi="pl-PL"/>
        </w:rPr>
        <w:br/>
      </w:r>
      <w:r w:rsidRPr="005E28FF">
        <w:rPr>
          <w:rFonts w:ascii="Lato" w:hAnsi="Lato" w:cs="Arial"/>
          <w:bCs/>
          <w:color w:val="000000" w:themeColor="text1"/>
          <w:spacing w:val="4"/>
          <w:sz w:val="22"/>
          <w:szCs w:val="22"/>
          <w:lang w:bidi="pl-PL"/>
        </w:rPr>
        <w:t>pn.: „</w:t>
      </w:r>
      <w:r w:rsidR="00852F68">
        <w:rPr>
          <w:rFonts w:ascii="Lato" w:hAnsi="Lato" w:cs="Arial"/>
          <w:color w:val="000000" w:themeColor="text1"/>
          <w:spacing w:val="4"/>
          <w:sz w:val="22"/>
          <w:szCs w:val="22"/>
        </w:rPr>
        <w:t xml:space="preserve">Przebudowa gazociągu DN200 Kędzierzyn-Zdzieszowice – </w:t>
      </w:r>
      <w:proofErr w:type="spellStart"/>
      <w:r w:rsidR="00852F68">
        <w:rPr>
          <w:rFonts w:ascii="Lato" w:hAnsi="Lato" w:cs="Arial"/>
          <w:color w:val="000000" w:themeColor="text1"/>
          <w:spacing w:val="4"/>
          <w:sz w:val="22"/>
          <w:szCs w:val="22"/>
        </w:rPr>
        <w:t>odg</w:t>
      </w:r>
      <w:proofErr w:type="spellEnd"/>
      <w:r w:rsidR="00852F68">
        <w:rPr>
          <w:rFonts w:ascii="Lato" w:hAnsi="Lato" w:cs="Arial"/>
          <w:color w:val="000000" w:themeColor="text1"/>
          <w:spacing w:val="4"/>
          <w:sz w:val="22"/>
          <w:szCs w:val="22"/>
        </w:rPr>
        <w:t>. Do SRP Strzelce Opolskie (połączenie z I etapem) granica obrębów Czarnocin i Dolna II etap”</w:t>
      </w:r>
      <w:r w:rsidRPr="005E28FF">
        <w:rPr>
          <w:rFonts w:ascii="Lato" w:hAnsi="Lato" w:cs="Arial"/>
          <w:bCs/>
          <w:color w:val="000000" w:themeColor="text1"/>
          <w:spacing w:val="4"/>
          <w:sz w:val="22"/>
          <w:szCs w:val="22"/>
          <w:lang w:bidi="pl-PL"/>
        </w:rPr>
        <w:t>, zwaną dalej „</w:t>
      </w:r>
      <w:r w:rsidRPr="005E28FF">
        <w:rPr>
          <w:rFonts w:ascii="Lato" w:hAnsi="Lato" w:cs="Arial"/>
          <w:bCs/>
          <w:i/>
          <w:iCs/>
          <w:color w:val="000000" w:themeColor="text1"/>
          <w:spacing w:val="4"/>
          <w:sz w:val="22"/>
          <w:szCs w:val="22"/>
          <w:lang w:bidi="pl-PL"/>
        </w:rPr>
        <w:t>decyzją o środowiskowych uwarunkowaniach</w:t>
      </w:r>
      <w:r w:rsidRPr="005E28FF">
        <w:rPr>
          <w:rFonts w:ascii="Lato" w:hAnsi="Lato" w:cs="Arial"/>
          <w:bCs/>
          <w:iCs/>
          <w:color w:val="000000" w:themeColor="text1"/>
          <w:spacing w:val="4"/>
          <w:sz w:val="22"/>
          <w:szCs w:val="22"/>
          <w:lang w:bidi="pl-PL"/>
        </w:rPr>
        <w:t>”, o której będzie jeszcze mowa poniżej.</w:t>
      </w:r>
    </w:p>
    <w:p w14:paraId="5EBBB3F5" w14:textId="70CA9408" w:rsidR="005C5523" w:rsidRPr="005E28FF" w:rsidRDefault="005C5523" w:rsidP="000B5A2B">
      <w:pPr>
        <w:autoSpaceDE w:val="0"/>
        <w:autoSpaceDN w:val="0"/>
        <w:adjustRightInd w:val="0"/>
        <w:spacing w:after="240" w:line="240" w:lineRule="exact"/>
        <w:jc w:val="both"/>
        <w:rPr>
          <w:rFonts w:ascii="Lato" w:hAnsi="Lato" w:cs="Arial"/>
          <w:bCs/>
          <w:color w:val="000000" w:themeColor="text1"/>
          <w:spacing w:val="4"/>
          <w:sz w:val="22"/>
          <w:szCs w:val="22"/>
          <w:lang w:bidi="pl-PL"/>
        </w:rPr>
      </w:pPr>
      <w:r w:rsidRPr="005E28FF">
        <w:rPr>
          <w:rFonts w:ascii="Lato" w:hAnsi="Lato" w:cs="Arial"/>
          <w:bCs/>
          <w:iCs/>
          <w:color w:val="000000" w:themeColor="text1"/>
          <w:spacing w:val="4"/>
          <w:sz w:val="22"/>
          <w:szCs w:val="22"/>
          <w:lang w:bidi="pl-PL"/>
        </w:rPr>
        <w:t xml:space="preserve">Jak wynika z treści </w:t>
      </w:r>
      <w:r w:rsidRPr="005E28FF">
        <w:rPr>
          <w:rFonts w:ascii="Lato" w:hAnsi="Lato" w:cs="Arial"/>
          <w:bCs/>
          <w:i/>
          <w:iCs/>
          <w:color w:val="000000" w:themeColor="text1"/>
          <w:spacing w:val="4"/>
          <w:sz w:val="22"/>
          <w:szCs w:val="22"/>
          <w:lang w:bidi="pl-PL"/>
        </w:rPr>
        <w:t>decyzji o środowiskowych uwarunkowaniach</w:t>
      </w:r>
      <w:r w:rsidR="00254739">
        <w:rPr>
          <w:rFonts w:ascii="Lato" w:hAnsi="Lato" w:cs="Arial"/>
          <w:bCs/>
          <w:i/>
          <w:iCs/>
          <w:color w:val="000000" w:themeColor="text1"/>
          <w:spacing w:val="4"/>
          <w:sz w:val="22"/>
          <w:szCs w:val="22"/>
          <w:lang w:bidi="pl-PL"/>
        </w:rPr>
        <w:t xml:space="preserve"> </w:t>
      </w:r>
      <w:r w:rsidR="003A0746" w:rsidRPr="005E28FF">
        <w:rPr>
          <w:rFonts w:ascii="Lato" w:hAnsi="Lato" w:cs="Arial"/>
          <w:bCs/>
          <w:color w:val="000000" w:themeColor="text1"/>
          <w:spacing w:val="4"/>
          <w:sz w:val="22"/>
          <w:szCs w:val="22"/>
          <w:lang w:bidi="pl-PL"/>
        </w:rPr>
        <w:t>gazociąg</w:t>
      </w:r>
      <w:r w:rsidR="00254739">
        <w:rPr>
          <w:rFonts w:ascii="Lato" w:hAnsi="Lato" w:cs="Arial"/>
          <w:bCs/>
          <w:color w:val="000000" w:themeColor="text1"/>
          <w:spacing w:val="4"/>
          <w:sz w:val="22"/>
          <w:szCs w:val="22"/>
          <w:lang w:bidi="pl-PL"/>
        </w:rPr>
        <w:t xml:space="preserve"> w większości</w:t>
      </w:r>
      <w:r w:rsidR="003A0746" w:rsidRPr="005E28FF">
        <w:rPr>
          <w:rFonts w:ascii="Lato" w:hAnsi="Lato" w:cs="Arial"/>
          <w:bCs/>
          <w:color w:val="000000" w:themeColor="text1"/>
          <w:spacing w:val="4"/>
          <w:sz w:val="22"/>
          <w:szCs w:val="22"/>
          <w:lang w:bidi="pl-PL"/>
        </w:rPr>
        <w:t xml:space="preserve"> będzie budowany metodą wykopu otwartego, jedynie w miejscach skrzyżowań gazociągu z drogami</w:t>
      </w:r>
      <w:r w:rsidR="00254739">
        <w:rPr>
          <w:rFonts w:ascii="Lato" w:hAnsi="Lato" w:cs="Arial"/>
          <w:bCs/>
          <w:color w:val="000000" w:themeColor="text1"/>
          <w:spacing w:val="4"/>
          <w:sz w:val="22"/>
          <w:szCs w:val="22"/>
          <w:lang w:bidi="pl-PL"/>
        </w:rPr>
        <w:t xml:space="preserve"> i rowem melioracyjnym</w:t>
      </w:r>
      <w:r w:rsidR="003A0746" w:rsidRPr="005E28FF">
        <w:rPr>
          <w:rFonts w:ascii="Lato" w:hAnsi="Lato" w:cs="Arial"/>
          <w:bCs/>
          <w:color w:val="000000" w:themeColor="text1"/>
          <w:spacing w:val="4"/>
          <w:sz w:val="22"/>
          <w:szCs w:val="22"/>
          <w:lang w:bidi="pl-PL"/>
        </w:rPr>
        <w:t xml:space="preserve">, zostanie ułożony metodą bezwykopową. </w:t>
      </w:r>
    </w:p>
    <w:p w14:paraId="44087776" w14:textId="37D30AD8" w:rsidR="00775A22" w:rsidRPr="005E28FF" w:rsidRDefault="0091088D" w:rsidP="000B5A2B">
      <w:pPr>
        <w:autoSpaceDE w:val="0"/>
        <w:autoSpaceDN w:val="0"/>
        <w:adjustRightInd w:val="0"/>
        <w:spacing w:after="240" w:line="240" w:lineRule="exact"/>
        <w:jc w:val="both"/>
        <w:rPr>
          <w:rFonts w:ascii="Lato" w:hAnsi="Lato" w:cs="Arial"/>
          <w:bCs/>
          <w:color w:val="000000" w:themeColor="text1"/>
          <w:spacing w:val="4"/>
          <w:sz w:val="22"/>
          <w:szCs w:val="22"/>
          <w:lang w:bidi="pl-PL"/>
        </w:rPr>
      </w:pPr>
      <w:r>
        <w:rPr>
          <w:rFonts w:ascii="Lato" w:hAnsi="Lato" w:cs="Arial"/>
          <w:bCs/>
          <w:color w:val="000000" w:themeColor="text1"/>
          <w:spacing w:val="4"/>
          <w:sz w:val="22"/>
          <w:szCs w:val="22"/>
          <w:lang w:bidi="pl-PL"/>
        </w:rPr>
        <w:t xml:space="preserve">Prace </w:t>
      </w:r>
      <w:r w:rsidR="007C0E11">
        <w:rPr>
          <w:rFonts w:ascii="Lato" w:hAnsi="Lato" w:cs="Arial"/>
          <w:bCs/>
          <w:color w:val="000000" w:themeColor="text1"/>
          <w:spacing w:val="4"/>
          <w:sz w:val="22"/>
          <w:szCs w:val="22"/>
          <w:lang w:bidi="pl-PL"/>
        </w:rPr>
        <w:t>mają być</w:t>
      </w:r>
      <w:r>
        <w:rPr>
          <w:rFonts w:ascii="Lato" w:hAnsi="Lato" w:cs="Arial"/>
          <w:bCs/>
          <w:color w:val="000000" w:themeColor="text1"/>
          <w:spacing w:val="4"/>
          <w:sz w:val="22"/>
          <w:szCs w:val="22"/>
          <w:lang w:bidi="pl-PL"/>
        </w:rPr>
        <w:t xml:space="preserve"> realizowa</w:t>
      </w:r>
      <w:r w:rsidR="007C0E11">
        <w:rPr>
          <w:rFonts w:ascii="Lato" w:hAnsi="Lato" w:cs="Arial"/>
          <w:bCs/>
          <w:color w:val="000000" w:themeColor="text1"/>
          <w:spacing w:val="4"/>
          <w:sz w:val="22"/>
          <w:szCs w:val="22"/>
          <w:lang w:bidi="pl-PL"/>
        </w:rPr>
        <w:t>ne</w:t>
      </w:r>
      <w:r>
        <w:rPr>
          <w:rFonts w:ascii="Lato" w:hAnsi="Lato" w:cs="Arial"/>
          <w:bCs/>
          <w:color w:val="000000" w:themeColor="text1"/>
          <w:spacing w:val="4"/>
          <w:sz w:val="22"/>
          <w:szCs w:val="22"/>
          <w:lang w:bidi="pl-PL"/>
        </w:rPr>
        <w:t xml:space="preserve"> </w:t>
      </w:r>
      <w:r w:rsidR="007C0E11">
        <w:rPr>
          <w:rFonts w:ascii="Lato" w:hAnsi="Lato" w:cs="Arial"/>
          <w:bCs/>
          <w:color w:val="000000" w:themeColor="text1"/>
          <w:spacing w:val="4"/>
          <w:sz w:val="22"/>
          <w:szCs w:val="22"/>
          <w:lang w:bidi="pl-PL"/>
        </w:rPr>
        <w:t>w</w:t>
      </w:r>
      <w:r>
        <w:rPr>
          <w:rFonts w:ascii="Lato" w:hAnsi="Lato" w:cs="Arial"/>
          <w:bCs/>
          <w:color w:val="000000" w:themeColor="text1"/>
          <w:spacing w:val="4"/>
          <w:sz w:val="22"/>
          <w:szCs w:val="22"/>
          <w:lang w:bidi="pl-PL"/>
        </w:rPr>
        <w:t xml:space="preserve"> pasie montażowym o szerokości nie większej niż 20 m </w:t>
      </w:r>
      <w:r w:rsidR="007C0E11">
        <w:rPr>
          <w:rFonts w:ascii="Lato" w:hAnsi="Lato" w:cs="Arial"/>
          <w:bCs/>
          <w:color w:val="000000" w:themeColor="text1"/>
          <w:spacing w:val="4"/>
          <w:sz w:val="22"/>
          <w:szCs w:val="22"/>
          <w:lang w:bidi="pl-PL"/>
        </w:rPr>
        <w:br/>
      </w:r>
      <w:r>
        <w:rPr>
          <w:rFonts w:ascii="Lato" w:hAnsi="Lato" w:cs="Arial"/>
          <w:bCs/>
          <w:color w:val="000000" w:themeColor="text1"/>
          <w:spacing w:val="4"/>
          <w:sz w:val="22"/>
          <w:szCs w:val="22"/>
          <w:lang w:bidi="pl-PL"/>
        </w:rPr>
        <w:t>w terenach otwartych (grunty orne, łąki, pastwiska i nieużytki)</w:t>
      </w:r>
      <w:r w:rsidR="00775A22">
        <w:rPr>
          <w:rFonts w:ascii="Lato" w:hAnsi="Lato" w:cs="Arial"/>
          <w:bCs/>
          <w:color w:val="000000" w:themeColor="text1"/>
          <w:spacing w:val="4"/>
          <w:sz w:val="22"/>
          <w:szCs w:val="22"/>
          <w:lang w:bidi="pl-PL"/>
        </w:rPr>
        <w:t>.</w:t>
      </w:r>
      <w:r>
        <w:rPr>
          <w:rFonts w:ascii="Lato" w:hAnsi="Lato" w:cs="Arial"/>
          <w:bCs/>
          <w:color w:val="000000" w:themeColor="text1"/>
          <w:spacing w:val="4"/>
          <w:sz w:val="22"/>
          <w:szCs w:val="22"/>
          <w:lang w:bidi="pl-PL"/>
        </w:rPr>
        <w:t xml:space="preserve"> </w:t>
      </w:r>
      <w:r w:rsidR="007C0E11">
        <w:rPr>
          <w:rFonts w:ascii="Lato" w:hAnsi="Lato" w:cs="Arial"/>
          <w:bCs/>
          <w:color w:val="000000" w:themeColor="text1"/>
          <w:spacing w:val="4"/>
          <w:sz w:val="22"/>
          <w:szCs w:val="22"/>
          <w:lang w:bidi="pl-PL"/>
        </w:rPr>
        <w:t>Przy czym jest możliwe</w:t>
      </w:r>
      <w:r w:rsidR="00775A22" w:rsidRPr="005E28FF">
        <w:rPr>
          <w:rFonts w:ascii="Lato" w:hAnsi="Lato" w:cs="Arial"/>
          <w:bCs/>
          <w:color w:val="000000" w:themeColor="text1"/>
          <w:spacing w:val="4"/>
          <w:sz w:val="22"/>
          <w:szCs w:val="22"/>
          <w:lang w:bidi="pl-PL"/>
        </w:rPr>
        <w:t xml:space="preserve"> miejscowe poszerzenie pasa montażowego</w:t>
      </w:r>
      <w:r w:rsidR="00775A22">
        <w:rPr>
          <w:rFonts w:ascii="Lato" w:hAnsi="Lato" w:cs="Arial"/>
          <w:bCs/>
          <w:color w:val="000000" w:themeColor="text1"/>
          <w:spacing w:val="4"/>
          <w:sz w:val="22"/>
          <w:szCs w:val="22"/>
          <w:lang w:bidi="pl-PL"/>
        </w:rPr>
        <w:t xml:space="preserve"> do szerokości </w:t>
      </w:r>
      <w:r>
        <w:rPr>
          <w:rFonts w:ascii="Lato" w:hAnsi="Lato" w:cs="Arial"/>
          <w:bCs/>
          <w:color w:val="000000" w:themeColor="text1"/>
          <w:spacing w:val="4"/>
          <w:sz w:val="22"/>
          <w:szCs w:val="22"/>
          <w:lang w:bidi="pl-PL"/>
        </w:rPr>
        <w:t xml:space="preserve">nie większej niż 35m </w:t>
      </w:r>
      <w:r w:rsidR="007C0E11">
        <w:rPr>
          <w:rFonts w:ascii="Lato" w:hAnsi="Lato" w:cs="Arial"/>
          <w:bCs/>
          <w:color w:val="000000" w:themeColor="text1"/>
          <w:spacing w:val="4"/>
          <w:sz w:val="22"/>
          <w:szCs w:val="22"/>
          <w:lang w:bidi="pl-PL"/>
        </w:rPr>
        <w:br/>
      </w:r>
      <w:r>
        <w:rPr>
          <w:rFonts w:ascii="Lato" w:hAnsi="Lato" w:cs="Arial"/>
          <w:bCs/>
          <w:color w:val="000000" w:themeColor="text1"/>
          <w:spacing w:val="4"/>
          <w:sz w:val="22"/>
          <w:szCs w:val="22"/>
          <w:lang w:bidi="pl-PL"/>
        </w:rPr>
        <w:t>w miejscach włączeń projektowanego gazociągu</w:t>
      </w:r>
      <w:r w:rsidR="00775A22">
        <w:rPr>
          <w:rFonts w:ascii="Lato" w:hAnsi="Lato" w:cs="Arial"/>
          <w:bCs/>
          <w:color w:val="000000" w:themeColor="text1"/>
          <w:spacing w:val="4"/>
          <w:sz w:val="22"/>
          <w:szCs w:val="22"/>
          <w:lang w:bidi="pl-PL"/>
        </w:rPr>
        <w:t xml:space="preserve"> do istniejącej sieci gazowej </w:t>
      </w:r>
      <w:r w:rsidR="001622E9">
        <w:rPr>
          <w:rFonts w:ascii="Lato" w:hAnsi="Lato" w:cs="Arial"/>
          <w:bCs/>
          <w:color w:val="000000" w:themeColor="text1"/>
          <w:spacing w:val="4"/>
          <w:sz w:val="22"/>
          <w:szCs w:val="22"/>
          <w:lang w:bidi="pl-PL"/>
        </w:rPr>
        <w:br/>
      </w:r>
      <w:r w:rsidR="00775A22">
        <w:rPr>
          <w:rFonts w:ascii="Lato" w:hAnsi="Lato" w:cs="Arial"/>
          <w:bCs/>
          <w:color w:val="000000" w:themeColor="text1"/>
          <w:spacing w:val="4"/>
          <w:sz w:val="22"/>
          <w:szCs w:val="22"/>
          <w:lang w:bidi="pl-PL"/>
        </w:rPr>
        <w:t>oraz w miejscach skrzyżowań gazociągu z drogami o nawierzchni bitumicznej</w:t>
      </w:r>
      <w:r w:rsidR="003A0746" w:rsidRPr="005E28FF">
        <w:rPr>
          <w:rFonts w:ascii="Lato" w:hAnsi="Lato" w:cs="Arial"/>
          <w:bCs/>
          <w:color w:val="000000" w:themeColor="text1"/>
          <w:spacing w:val="4"/>
          <w:sz w:val="22"/>
          <w:szCs w:val="22"/>
          <w:lang w:bidi="pl-PL"/>
        </w:rPr>
        <w:t>.</w:t>
      </w:r>
    </w:p>
    <w:p w14:paraId="58801136" w14:textId="0CB0A610" w:rsidR="00272343" w:rsidRPr="005E28FF" w:rsidRDefault="00272343" w:rsidP="00272343">
      <w:pPr>
        <w:autoSpaceDE w:val="0"/>
        <w:autoSpaceDN w:val="0"/>
        <w:adjustRightInd w:val="0"/>
        <w:spacing w:after="240" w:line="240" w:lineRule="exact"/>
        <w:jc w:val="both"/>
        <w:rPr>
          <w:rFonts w:ascii="Lato" w:hAnsi="Lato" w:cs="Arial"/>
          <w:bCs/>
          <w:iCs/>
          <w:color w:val="000000" w:themeColor="text1"/>
          <w:spacing w:val="4"/>
          <w:sz w:val="22"/>
          <w:szCs w:val="22"/>
          <w:lang w:bidi="pl-PL"/>
        </w:rPr>
      </w:pPr>
      <w:r w:rsidRPr="005E28FF">
        <w:rPr>
          <w:rFonts w:ascii="Lato" w:hAnsi="Lato" w:cs="Arial"/>
          <w:bCs/>
          <w:iCs/>
          <w:color w:val="000000" w:themeColor="text1"/>
          <w:spacing w:val="4"/>
          <w:sz w:val="22"/>
          <w:szCs w:val="22"/>
          <w:lang w:bidi="pl-PL"/>
        </w:rPr>
        <w:t>Natomiast powierzchnia dział</w:t>
      </w:r>
      <w:r w:rsidR="00775A22">
        <w:rPr>
          <w:rFonts w:ascii="Lato" w:hAnsi="Lato" w:cs="Arial"/>
          <w:bCs/>
          <w:iCs/>
          <w:color w:val="000000" w:themeColor="text1"/>
          <w:spacing w:val="4"/>
          <w:sz w:val="22"/>
          <w:szCs w:val="22"/>
          <w:lang w:bidi="pl-PL"/>
        </w:rPr>
        <w:t>ki</w:t>
      </w:r>
      <w:r w:rsidRPr="005E28FF">
        <w:rPr>
          <w:rFonts w:ascii="Lato" w:hAnsi="Lato" w:cs="Arial"/>
          <w:bCs/>
          <w:iCs/>
          <w:color w:val="000000" w:themeColor="text1"/>
          <w:spacing w:val="4"/>
          <w:sz w:val="22"/>
          <w:szCs w:val="22"/>
          <w:lang w:bidi="pl-PL"/>
        </w:rPr>
        <w:t xml:space="preserve"> skarżące</w:t>
      </w:r>
      <w:r w:rsidR="0086779C">
        <w:rPr>
          <w:rFonts w:ascii="Lato" w:hAnsi="Lato" w:cs="Arial"/>
          <w:bCs/>
          <w:iCs/>
          <w:color w:val="000000" w:themeColor="text1"/>
          <w:spacing w:val="4"/>
          <w:sz w:val="22"/>
          <w:szCs w:val="22"/>
          <w:lang w:bidi="pl-PL"/>
        </w:rPr>
        <w:t>j</w:t>
      </w:r>
      <w:r w:rsidRPr="005E28FF">
        <w:rPr>
          <w:rFonts w:ascii="Lato" w:hAnsi="Lato" w:cs="Arial"/>
          <w:bCs/>
          <w:iCs/>
          <w:color w:val="000000" w:themeColor="text1"/>
          <w:spacing w:val="4"/>
          <w:sz w:val="22"/>
          <w:szCs w:val="22"/>
          <w:lang w:bidi="pl-PL"/>
        </w:rPr>
        <w:t xml:space="preserve"> </w:t>
      </w:r>
      <w:r w:rsidR="007C0E11">
        <w:rPr>
          <w:rFonts w:ascii="Lato" w:hAnsi="Lato" w:cs="Arial"/>
          <w:bCs/>
          <w:iCs/>
          <w:color w:val="000000" w:themeColor="text1"/>
          <w:spacing w:val="4"/>
          <w:sz w:val="22"/>
          <w:szCs w:val="22"/>
          <w:lang w:bidi="pl-PL"/>
        </w:rPr>
        <w:t xml:space="preserve">podlegająca </w:t>
      </w:r>
      <w:r w:rsidRPr="005E28FF">
        <w:rPr>
          <w:rFonts w:ascii="Lato" w:hAnsi="Lato" w:cs="Arial"/>
          <w:bCs/>
          <w:iCs/>
          <w:color w:val="000000" w:themeColor="text1"/>
          <w:spacing w:val="4"/>
          <w:sz w:val="22"/>
          <w:szCs w:val="22"/>
          <w:lang w:bidi="pl-PL"/>
        </w:rPr>
        <w:t>ograniczeni</w:t>
      </w:r>
      <w:r w:rsidR="007C0E11">
        <w:rPr>
          <w:rFonts w:ascii="Lato" w:hAnsi="Lato" w:cs="Arial"/>
          <w:bCs/>
          <w:iCs/>
          <w:color w:val="000000" w:themeColor="text1"/>
          <w:spacing w:val="4"/>
          <w:sz w:val="22"/>
          <w:szCs w:val="22"/>
          <w:lang w:bidi="pl-PL"/>
        </w:rPr>
        <w:t>u</w:t>
      </w:r>
      <w:r w:rsidRPr="005E28FF">
        <w:rPr>
          <w:rFonts w:ascii="Lato" w:hAnsi="Lato" w:cs="Arial"/>
          <w:bCs/>
          <w:iCs/>
          <w:color w:val="000000" w:themeColor="text1"/>
          <w:spacing w:val="4"/>
          <w:sz w:val="22"/>
          <w:szCs w:val="22"/>
          <w:lang w:bidi="pl-PL"/>
        </w:rPr>
        <w:t xml:space="preserve"> w korzystaniu na czas nieokreślony wynika z § 10 ust. 6 pkt 3 lit. </w:t>
      </w:r>
      <w:r w:rsidR="00D7227B">
        <w:rPr>
          <w:rFonts w:ascii="Lato" w:hAnsi="Lato" w:cs="Arial"/>
          <w:bCs/>
          <w:iCs/>
          <w:color w:val="000000" w:themeColor="text1"/>
          <w:spacing w:val="4"/>
          <w:sz w:val="22"/>
          <w:szCs w:val="22"/>
          <w:lang w:bidi="pl-PL"/>
        </w:rPr>
        <w:t>b</w:t>
      </w:r>
      <w:r w:rsidRPr="005E28FF">
        <w:rPr>
          <w:rFonts w:ascii="Lato" w:hAnsi="Lato" w:cs="Arial"/>
          <w:bCs/>
          <w:iCs/>
          <w:color w:val="000000" w:themeColor="text1"/>
          <w:spacing w:val="4"/>
          <w:sz w:val="22"/>
          <w:szCs w:val="22"/>
          <w:lang w:bidi="pl-PL"/>
        </w:rPr>
        <w:t xml:space="preserve">) rozporządzenia Ministra Gospodarki </w:t>
      </w:r>
      <w:r w:rsidR="007C0E11">
        <w:rPr>
          <w:rFonts w:ascii="Lato" w:hAnsi="Lato" w:cs="Arial"/>
          <w:bCs/>
          <w:iCs/>
          <w:color w:val="000000" w:themeColor="text1"/>
          <w:spacing w:val="4"/>
          <w:sz w:val="22"/>
          <w:szCs w:val="22"/>
          <w:lang w:bidi="pl-PL"/>
        </w:rPr>
        <w:br/>
      </w:r>
      <w:r w:rsidRPr="005E28FF">
        <w:rPr>
          <w:rFonts w:ascii="Lato" w:hAnsi="Lato" w:cs="Arial"/>
          <w:bCs/>
          <w:iCs/>
          <w:color w:val="000000" w:themeColor="text1"/>
          <w:spacing w:val="4"/>
          <w:sz w:val="22"/>
          <w:szCs w:val="22"/>
          <w:lang w:bidi="pl-PL"/>
        </w:rPr>
        <w:t xml:space="preserve">z dnia 26 kwietnia 2013 r. w sprawie warunków technicznych, jakim powinny odpowiadać sieci gazowe i ich usytuowanie (Dz. U. z 2013 r. poz. 640), zgodnie z którym, </w:t>
      </w:r>
      <w:bookmarkStart w:id="3" w:name="mip24350314"/>
      <w:bookmarkEnd w:id="3"/>
      <w:r w:rsidRPr="005E28FF">
        <w:rPr>
          <w:rFonts w:ascii="Lato" w:hAnsi="Lato" w:cs="Arial"/>
          <w:bCs/>
          <w:iCs/>
          <w:color w:val="000000" w:themeColor="text1"/>
          <w:spacing w:val="4"/>
          <w:sz w:val="22"/>
          <w:szCs w:val="22"/>
          <w:lang w:bidi="pl-PL"/>
        </w:rPr>
        <w:t xml:space="preserve">szerokość strefy kontrolowanej dla omawianego gazociągu wynosi </w:t>
      </w:r>
      <w:r w:rsidR="00D7227B">
        <w:rPr>
          <w:rFonts w:ascii="Lato" w:hAnsi="Lato" w:cs="Arial"/>
          <w:bCs/>
          <w:iCs/>
          <w:color w:val="000000" w:themeColor="text1"/>
          <w:spacing w:val="4"/>
          <w:sz w:val="22"/>
          <w:szCs w:val="22"/>
          <w:lang w:bidi="pl-PL"/>
        </w:rPr>
        <w:t>6</w:t>
      </w:r>
      <w:r w:rsidRPr="005E28FF">
        <w:rPr>
          <w:rFonts w:ascii="Lato" w:hAnsi="Lato" w:cs="Arial"/>
          <w:bCs/>
          <w:iCs/>
          <w:color w:val="000000" w:themeColor="text1"/>
          <w:spacing w:val="4"/>
          <w:sz w:val="22"/>
          <w:szCs w:val="22"/>
          <w:lang w:bidi="pl-PL"/>
        </w:rPr>
        <w:t xml:space="preserve"> m</w:t>
      </w:r>
      <w:r w:rsidR="00D7227B">
        <w:rPr>
          <w:rFonts w:ascii="Lato" w:hAnsi="Lato" w:cs="Arial"/>
          <w:bCs/>
          <w:iCs/>
          <w:color w:val="000000" w:themeColor="text1"/>
          <w:spacing w:val="4"/>
          <w:sz w:val="22"/>
          <w:szCs w:val="22"/>
          <w:lang w:bidi="pl-PL"/>
        </w:rPr>
        <w:t>, po 3 m na stronę od osi gazociągu.</w:t>
      </w:r>
    </w:p>
    <w:p w14:paraId="1DEC2674" w14:textId="5D6A29BE" w:rsidR="00272343" w:rsidRPr="005E28FF" w:rsidRDefault="00272343" w:rsidP="00272343">
      <w:pPr>
        <w:autoSpaceDE w:val="0"/>
        <w:autoSpaceDN w:val="0"/>
        <w:adjustRightInd w:val="0"/>
        <w:spacing w:after="240" w:line="240" w:lineRule="exact"/>
        <w:jc w:val="both"/>
        <w:rPr>
          <w:rFonts w:ascii="Lato" w:hAnsi="Lato" w:cs="Arial"/>
          <w:bCs/>
          <w:iCs/>
          <w:color w:val="000000" w:themeColor="text1"/>
          <w:spacing w:val="4"/>
          <w:sz w:val="22"/>
          <w:szCs w:val="22"/>
          <w:lang w:bidi="pl-PL"/>
        </w:rPr>
      </w:pPr>
      <w:r w:rsidRPr="005E28FF">
        <w:rPr>
          <w:rFonts w:ascii="Lato" w:hAnsi="Lato" w:cs="Arial"/>
          <w:bCs/>
          <w:iCs/>
          <w:color w:val="000000" w:themeColor="text1"/>
          <w:spacing w:val="4"/>
          <w:sz w:val="22"/>
          <w:szCs w:val="22"/>
          <w:lang w:bidi="pl-PL"/>
        </w:rPr>
        <w:t>W konsekwencji, skarżąc</w:t>
      </w:r>
      <w:r w:rsidR="00C50E60">
        <w:rPr>
          <w:rFonts w:ascii="Lato" w:hAnsi="Lato" w:cs="Arial"/>
          <w:bCs/>
          <w:iCs/>
          <w:color w:val="000000" w:themeColor="text1"/>
          <w:spacing w:val="4"/>
          <w:sz w:val="22"/>
          <w:szCs w:val="22"/>
          <w:lang w:bidi="pl-PL"/>
        </w:rPr>
        <w:t>a</w:t>
      </w:r>
      <w:r w:rsidRPr="005E28FF">
        <w:rPr>
          <w:rFonts w:ascii="Lato" w:hAnsi="Lato" w:cs="Arial"/>
          <w:bCs/>
          <w:iCs/>
          <w:color w:val="000000" w:themeColor="text1"/>
          <w:spacing w:val="4"/>
          <w:sz w:val="22"/>
          <w:szCs w:val="22"/>
          <w:lang w:bidi="pl-PL"/>
        </w:rPr>
        <w:t xml:space="preserve"> nie może upatrywać wadliwości </w:t>
      </w:r>
      <w:r w:rsidRPr="005E28FF">
        <w:rPr>
          <w:rFonts w:ascii="Lato" w:hAnsi="Lato" w:cs="Arial"/>
          <w:bCs/>
          <w:i/>
          <w:color w:val="000000" w:themeColor="text1"/>
          <w:spacing w:val="4"/>
          <w:sz w:val="22"/>
          <w:szCs w:val="22"/>
          <w:lang w:bidi="pl-PL"/>
        </w:rPr>
        <w:t xml:space="preserve">decyzji Wojewody </w:t>
      </w:r>
      <w:r w:rsidR="00D7227B">
        <w:rPr>
          <w:rFonts w:ascii="Lato" w:hAnsi="Lato" w:cs="Arial"/>
          <w:bCs/>
          <w:i/>
          <w:color w:val="000000" w:themeColor="text1"/>
          <w:spacing w:val="4"/>
          <w:sz w:val="22"/>
          <w:szCs w:val="22"/>
          <w:lang w:bidi="pl-PL"/>
        </w:rPr>
        <w:t>Opols</w:t>
      </w:r>
      <w:r w:rsidRPr="005E28FF">
        <w:rPr>
          <w:rFonts w:ascii="Lato" w:hAnsi="Lato" w:cs="Arial"/>
          <w:bCs/>
          <w:i/>
          <w:color w:val="000000" w:themeColor="text1"/>
          <w:spacing w:val="4"/>
          <w:sz w:val="22"/>
          <w:szCs w:val="22"/>
          <w:lang w:bidi="pl-PL"/>
        </w:rPr>
        <w:t>kiego</w:t>
      </w:r>
      <w:r w:rsidRPr="005E28FF">
        <w:rPr>
          <w:rFonts w:ascii="Lato" w:hAnsi="Lato" w:cs="Arial"/>
          <w:bCs/>
          <w:iCs/>
          <w:color w:val="000000" w:themeColor="text1"/>
          <w:spacing w:val="4"/>
          <w:sz w:val="22"/>
          <w:szCs w:val="22"/>
          <w:lang w:bidi="pl-PL"/>
        </w:rPr>
        <w:t xml:space="preserve"> </w:t>
      </w:r>
      <w:r w:rsidR="0041686F" w:rsidRPr="005E28FF">
        <w:rPr>
          <w:rFonts w:ascii="Lato" w:hAnsi="Lato" w:cs="Arial"/>
          <w:bCs/>
          <w:iCs/>
          <w:color w:val="000000" w:themeColor="text1"/>
          <w:spacing w:val="4"/>
          <w:sz w:val="22"/>
          <w:szCs w:val="22"/>
          <w:lang w:bidi="pl-PL"/>
        </w:rPr>
        <w:br/>
      </w:r>
      <w:r w:rsidRPr="005E28FF">
        <w:rPr>
          <w:rFonts w:ascii="Lato" w:hAnsi="Lato" w:cs="Arial"/>
          <w:bCs/>
          <w:iCs/>
          <w:color w:val="000000" w:themeColor="text1"/>
          <w:spacing w:val="4"/>
          <w:sz w:val="22"/>
          <w:szCs w:val="22"/>
          <w:lang w:bidi="pl-PL"/>
        </w:rPr>
        <w:t>w tak ustalonych ograniczeniach w korzystaniu z je</w:t>
      </w:r>
      <w:r w:rsidR="00C50E60">
        <w:rPr>
          <w:rFonts w:ascii="Lato" w:hAnsi="Lato" w:cs="Arial"/>
          <w:bCs/>
          <w:iCs/>
          <w:color w:val="000000" w:themeColor="text1"/>
          <w:spacing w:val="4"/>
          <w:sz w:val="22"/>
          <w:szCs w:val="22"/>
          <w:lang w:bidi="pl-PL"/>
        </w:rPr>
        <w:t>j</w:t>
      </w:r>
      <w:r w:rsidRPr="005E28FF">
        <w:rPr>
          <w:rFonts w:ascii="Lato" w:hAnsi="Lato" w:cs="Arial"/>
          <w:bCs/>
          <w:iCs/>
          <w:color w:val="000000" w:themeColor="text1"/>
          <w:spacing w:val="4"/>
          <w:sz w:val="22"/>
          <w:szCs w:val="22"/>
          <w:lang w:bidi="pl-PL"/>
        </w:rPr>
        <w:t xml:space="preserve"> nieruchomości, sko</w:t>
      </w:r>
      <w:r w:rsidR="005C5523" w:rsidRPr="005E28FF">
        <w:rPr>
          <w:rFonts w:ascii="Lato" w:hAnsi="Lato" w:cs="Arial"/>
          <w:bCs/>
          <w:iCs/>
          <w:color w:val="000000" w:themeColor="text1"/>
          <w:spacing w:val="4"/>
          <w:sz w:val="22"/>
          <w:szCs w:val="22"/>
          <w:lang w:bidi="pl-PL"/>
        </w:rPr>
        <w:t>ro terytorialny ich zakres wynika – w odniesieniu do ograniczenia czasowego – z ostatecznej decyzji administracyjnej</w:t>
      </w:r>
      <w:r w:rsidR="00717EC9" w:rsidRPr="005E28FF">
        <w:rPr>
          <w:rFonts w:ascii="Lato" w:hAnsi="Lato" w:cs="Arial"/>
          <w:bCs/>
          <w:iCs/>
          <w:color w:val="000000" w:themeColor="text1"/>
          <w:spacing w:val="4"/>
          <w:sz w:val="22"/>
          <w:szCs w:val="22"/>
          <w:lang w:bidi="pl-PL"/>
        </w:rPr>
        <w:t>, którą związany jest organ wydający decyzję lokalizacyjną,</w:t>
      </w:r>
      <w:r w:rsidR="005C5523" w:rsidRPr="005E28FF">
        <w:rPr>
          <w:rFonts w:ascii="Lato" w:hAnsi="Lato" w:cs="Arial"/>
          <w:bCs/>
          <w:iCs/>
          <w:color w:val="000000" w:themeColor="text1"/>
          <w:spacing w:val="4"/>
          <w:sz w:val="22"/>
          <w:szCs w:val="22"/>
          <w:lang w:bidi="pl-PL"/>
        </w:rPr>
        <w:t xml:space="preserve"> </w:t>
      </w:r>
      <w:r w:rsidR="00531B1E">
        <w:rPr>
          <w:rFonts w:ascii="Lato" w:hAnsi="Lato" w:cs="Arial"/>
          <w:bCs/>
          <w:iCs/>
          <w:color w:val="000000" w:themeColor="text1"/>
          <w:spacing w:val="4"/>
          <w:sz w:val="22"/>
          <w:szCs w:val="22"/>
          <w:lang w:bidi="pl-PL"/>
        </w:rPr>
        <w:br/>
      </w:r>
      <w:r w:rsidR="005C5523" w:rsidRPr="005E28FF">
        <w:rPr>
          <w:rFonts w:ascii="Lato" w:hAnsi="Lato" w:cs="Arial"/>
          <w:bCs/>
          <w:iCs/>
          <w:color w:val="000000" w:themeColor="text1"/>
          <w:spacing w:val="4"/>
          <w:sz w:val="22"/>
          <w:szCs w:val="22"/>
          <w:lang w:bidi="pl-PL"/>
        </w:rPr>
        <w:t>oraz – w odniesieniu do ograniczenia na czas nieokreślony – z przepisów prawa.</w:t>
      </w:r>
    </w:p>
    <w:p w14:paraId="1D441725" w14:textId="2FCFD901" w:rsidR="00272343" w:rsidRDefault="005C5523" w:rsidP="000B5A2B">
      <w:pPr>
        <w:autoSpaceDE w:val="0"/>
        <w:autoSpaceDN w:val="0"/>
        <w:adjustRightInd w:val="0"/>
        <w:spacing w:after="240" w:line="240" w:lineRule="exact"/>
        <w:jc w:val="both"/>
        <w:rPr>
          <w:rFonts w:ascii="Lato" w:hAnsi="Lato" w:cs="Arial"/>
          <w:bCs/>
          <w:iCs/>
          <w:color w:val="000000" w:themeColor="text1"/>
          <w:spacing w:val="4"/>
          <w:sz w:val="22"/>
          <w:szCs w:val="22"/>
          <w:lang w:bidi="pl-PL"/>
        </w:rPr>
      </w:pPr>
      <w:r w:rsidRPr="005E28FF">
        <w:rPr>
          <w:rFonts w:ascii="Lato" w:hAnsi="Lato" w:cs="Arial"/>
          <w:bCs/>
          <w:iCs/>
          <w:color w:val="000000" w:themeColor="text1"/>
          <w:spacing w:val="4"/>
          <w:sz w:val="22"/>
          <w:szCs w:val="22"/>
          <w:lang w:bidi="pl-PL"/>
        </w:rPr>
        <w:t xml:space="preserve">Dodać w tym miejscu należy, że </w:t>
      </w:r>
      <w:r w:rsidR="00983F84" w:rsidRPr="005E28FF">
        <w:rPr>
          <w:rFonts w:ascii="Lato" w:hAnsi="Lato" w:cs="Arial"/>
          <w:bCs/>
          <w:iCs/>
          <w:color w:val="000000" w:themeColor="text1"/>
          <w:spacing w:val="4"/>
          <w:sz w:val="22"/>
          <w:szCs w:val="22"/>
          <w:lang w:bidi="pl-PL"/>
        </w:rPr>
        <w:t>po wykonaniu robót budowlanych związanych z budową omawianego gazociągu, obszar nieruchomości zajęty na potrzeby jej realizacji</w:t>
      </w:r>
      <w:r w:rsidR="00CF07DD">
        <w:rPr>
          <w:rFonts w:ascii="Lato" w:hAnsi="Lato" w:cs="Arial"/>
          <w:bCs/>
          <w:iCs/>
          <w:color w:val="000000" w:themeColor="text1"/>
          <w:spacing w:val="4"/>
          <w:sz w:val="22"/>
          <w:szCs w:val="22"/>
          <w:lang w:bidi="pl-PL"/>
        </w:rPr>
        <w:t xml:space="preserve"> </w:t>
      </w:r>
      <w:r w:rsidR="00983F84" w:rsidRPr="005E28FF">
        <w:rPr>
          <w:rFonts w:ascii="Lato" w:hAnsi="Lato" w:cs="Arial"/>
          <w:bCs/>
          <w:iCs/>
          <w:color w:val="000000" w:themeColor="text1"/>
          <w:spacing w:val="4"/>
          <w:sz w:val="22"/>
          <w:szCs w:val="22"/>
          <w:lang w:bidi="pl-PL"/>
        </w:rPr>
        <w:t>(ograniczenie czasowe), będzie mógł zostać wykorzystywany zgodnie z jego dotychczasowym przeznaczeniem.</w:t>
      </w:r>
    </w:p>
    <w:p w14:paraId="682B7A9C" w14:textId="57BE9817" w:rsidR="00C50E60" w:rsidRPr="005E28FF" w:rsidRDefault="00C50E60" w:rsidP="00C50E60">
      <w:pPr>
        <w:autoSpaceDE w:val="0"/>
        <w:autoSpaceDN w:val="0"/>
        <w:adjustRightInd w:val="0"/>
        <w:spacing w:after="240" w:line="240" w:lineRule="exact"/>
        <w:jc w:val="both"/>
        <w:rPr>
          <w:rFonts w:ascii="Lato" w:hAnsi="Lato" w:cs="Arial"/>
          <w:bCs/>
          <w:iCs/>
          <w:color w:val="000000" w:themeColor="text1"/>
          <w:spacing w:val="4"/>
          <w:sz w:val="22"/>
          <w:szCs w:val="22"/>
          <w:lang w:bidi="pl-PL"/>
        </w:rPr>
      </w:pPr>
      <w:r w:rsidRPr="005E28FF">
        <w:rPr>
          <w:rFonts w:ascii="Lato" w:hAnsi="Lato" w:cs="Arial"/>
          <w:bCs/>
          <w:iCs/>
          <w:color w:val="000000" w:themeColor="text1"/>
          <w:spacing w:val="4"/>
          <w:sz w:val="22"/>
          <w:szCs w:val="22"/>
          <w:lang w:bidi="pl-PL"/>
        </w:rPr>
        <w:t xml:space="preserve">Odnosząc się </w:t>
      </w:r>
      <w:r>
        <w:rPr>
          <w:rFonts w:ascii="Lato" w:hAnsi="Lato" w:cs="Arial"/>
          <w:bCs/>
          <w:iCs/>
          <w:color w:val="000000" w:themeColor="text1"/>
          <w:spacing w:val="4"/>
          <w:sz w:val="22"/>
          <w:szCs w:val="22"/>
          <w:lang w:bidi="pl-PL"/>
        </w:rPr>
        <w:t>więc do</w:t>
      </w:r>
      <w:r w:rsidRPr="005E28FF">
        <w:rPr>
          <w:rFonts w:ascii="Lato" w:hAnsi="Lato" w:cs="Arial"/>
          <w:bCs/>
          <w:iCs/>
          <w:color w:val="000000" w:themeColor="text1"/>
          <w:spacing w:val="4"/>
          <w:sz w:val="22"/>
          <w:szCs w:val="22"/>
          <w:lang w:bidi="pl-PL"/>
        </w:rPr>
        <w:t xml:space="preserve"> zarzut</w:t>
      </w:r>
      <w:r>
        <w:rPr>
          <w:rFonts w:ascii="Lato" w:hAnsi="Lato" w:cs="Arial"/>
          <w:bCs/>
          <w:iCs/>
          <w:color w:val="000000" w:themeColor="text1"/>
          <w:spacing w:val="4"/>
          <w:sz w:val="22"/>
          <w:szCs w:val="22"/>
          <w:lang w:bidi="pl-PL"/>
        </w:rPr>
        <w:t>u</w:t>
      </w:r>
      <w:r w:rsidRPr="005E28FF">
        <w:rPr>
          <w:rFonts w:ascii="Lato" w:hAnsi="Lato" w:cs="Arial"/>
          <w:bCs/>
          <w:iCs/>
          <w:color w:val="000000" w:themeColor="text1"/>
          <w:spacing w:val="4"/>
          <w:sz w:val="22"/>
          <w:szCs w:val="22"/>
          <w:lang w:bidi="pl-PL"/>
        </w:rPr>
        <w:t xml:space="preserve"> skarżące</w:t>
      </w:r>
      <w:r>
        <w:rPr>
          <w:rFonts w:ascii="Lato" w:hAnsi="Lato" w:cs="Arial"/>
          <w:bCs/>
          <w:iCs/>
          <w:color w:val="000000" w:themeColor="text1"/>
          <w:spacing w:val="4"/>
          <w:sz w:val="22"/>
          <w:szCs w:val="22"/>
          <w:lang w:bidi="pl-PL"/>
        </w:rPr>
        <w:t>j</w:t>
      </w:r>
      <w:r w:rsidRPr="005E28FF">
        <w:rPr>
          <w:rFonts w:ascii="Lato" w:hAnsi="Lato" w:cs="Arial"/>
          <w:bCs/>
          <w:iCs/>
          <w:color w:val="000000" w:themeColor="text1"/>
          <w:spacing w:val="4"/>
          <w:sz w:val="22"/>
          <w:szCs w:val="22"/>
          <w:lang w:bidi="pl-PL"/>
        </w:rPr>
        <w:t xml:space="preserve"> dotycząc</w:t>
      </w:r>
      <w:r>
        <w:rPr>
          <w:rFonts w:ascii="Lato" w:hAnsi="Lato" w:cs="Arial"/>
          <w:bCs/>
          <w:iCs/>
          <w:color w:val="000000" w:themeColor="text1"/>
          <w:spacing w:val="4"/>
          <w:sz w:val="22"/>
          <w:szCs w:val="22"/>
          <w:lang w:bidi="pl-PL"/>
        </w:rPr>
        <w:t>ego</w:t>
      </w:r>
      <w:r w:rsidRPr="005E28FF">
        <w:rPr>
          <w:rFonts w:ascii="Lato" w:hAnsi="Lato" w:cs="Arial"/>
          <w:bCs/>
          <w:iCs/>
          <w:color w:val="000000" w:themeColor="text1"/>
          <w:spacing w:val="4"/>
          <w:sz w:val="22"/>
          <w:szCs w:val="22"/>
          <w:lang w:bidi="pl-PL"/>
        </w:rPr>
        <w:t xml:space="preserve"> </w:t>
      </w:r>
      <w:r>
        <w:rPr>
          <w:rFonts w:ascii="Lato" w:hAnsi="Lato" w:cs="Arial"/>
          <w:bCs/>
          <w:iCs/>
          <w:color w:val="000000" w:themeColor="text1"/>
          <w:spacing w:val="4"/>
          <w:sz w:val="22"/>
          <w:szCs w:val="22"/>
          <w:lang w:bidi="pl-PL"/>
        </w:rPr>
        <w:t>zmiany</w:t>
      </w:r>
      <w:r w:rsidRPr="005E28FF">
        <w:rPr>
          <w:rFonts w:ascii="Lato" w:hAnsi="Lato" w:cs="Arial"/>
          <w:bCs/>
          <w:iCs/>
          <w:color w:val="000000" w:themeColor="text1"/>
          <w:spacing w:val="4"/>
          <w:sz w:val="22"/>
          <w:szCs w:val="22"/>
          <w:lang w:bidi="pl-PL"/>
        </w:rPr>
        <w:t xml:space="preserve"> przebiegu omawianej inwestycji gazowej i</w:t>
      </w:r>
      <w:r>
        <w:rPr>
          <w:rFonts w:ascii="Lato" w:hAnsi="Lato" w:cs="Arial"/>
          <w:bCs/>
          <w:iCs/>
          <w:color w:val="000000" w:themeColor="text1"/>
          <w:spacing w:val="4"/>
          <w:sz w:val="22"/>
          <w:szCs w:val="22"/>
          <w:lang w:bidi="pl-PL"/>
        </w:rPr>
        <w:t xml:space="preserve"> ewentualnie podziału nieruchomości tak, aby umożliwić jej realizację jej przedsięwzięcia</w:t>
      </w:r>
      <w:r w:rsidRPr="005E28FF">
        <w:rPr>
          <w:rFonts w:ascii="Lato" w:hAnsi="Lato" w:cs="Arial"/>
          <w:bCs/>
          <w:iCs/>
          <w:color w:val="000000" w:themeColor="text1"/>
          <w:spacing w:val="4"/>
          <w:sz w:val="22"/>
          <w:szCs w:val="22"/>
          <w:lang w:bidi="pl-PL"/>
        </w:rPr>
        <w:t>, wyjaśnić</w:t>
      </w:r>
      <w:r>
        <w:rPr>
          <w:rFonts w:ascii="Lato" w:hAnsi="Lato" w:cs="Arial"/>
          <w:bCs/>
          <w:iCs/>
          <w:color w:val="000000" w:themeColor="text1"/>
          <w:spacing w:val="4"/>
          <w:sz w:val="22"/>
          <w:szCs w:val="22"/>
          <w:lang w:bidi="pl-PL"/>
        </w:rPr>
        <w:t xml:space="preserve"> </w:t>
      </w:r>
      <w:r w:rsidRPr="005E28FF">
        <w:rPr>
          <w:rFonts w:ascii="Lato" w:hAnsi="Lato" w:cs="Arial"/>
          <w:bCs/>
          <w:iCs/>
          <w:color w:val="000000" w:themeColor="text1"/>
          <w:spacing w:val="4"/>
          <w:sz w:val="22"/>
          <w:szCs w:val="22"/>
          <w:lang w:bidi="pl-PL"/>
        </w:rPr>
        <w:t xml:space="preserve">należy, że </w:t>
      </w:r>
      <w:r w:rsidRPr="005E28FF">
        <w:rPr>
          <w:rFonts w:ascii="Lato" w:hAnsi="Lato" w:cs="Arial"/>
          <w:bCs/>
          <w:i/>
          <w:iCs/>
          <w:color w:val="000000" w:themeColor="text1"/>
          <w:spacing w:val="4"/>
          <w:sz w:val="22"/>
          <w:szCs w:val="22"/>
          <w:lang w:bidi="pl-PL"/>
        </w:rPr>
        <w:t>specustawa gazowa</w:t>
      </w:r>
      <w:r w:rsidRPr="005E28FF">
        <w:rPr>
          <w:rFonts w:ascii="Lato" w:hAnsi="Lato" w:cs="Arial"/>
          <w:bCs/>
          <w:iCs/>
          <w:color w:val="000000" w:themeColor="text1"/>
          <w:spacing w:val="4"/>
          <w:sz w:val="22"/>
          <w:szCs w:val="22"/>
          <w:lang w:bidi="pl-PL"/>
        </w:rPr>
        <w:t xml:space="preserve">, w oparciu o której przepisy wydano </w:t>
      </w:r>
      <w:r w:rsidRPr="005E28FF">
        <w:rPr>
          <w:rFonts w:ascii="Lato" w:hAnsi="Lato" w:cs="Arial"/>
          <w:bCs/>
          <w:i/>
          <w:iCs/>
          <w:color w:val="000000" w:themeColor="text1"/>
          <w:spacing w:val="4"/>
          <w:sz w:val="22"/>
          <w:szCs w:val="22"/>
          <w:lang w:bidi="pl-PL"/>
        </w:rPr>
        <w:t xml:space="preserve">decyzję Wojewody </w:t>
      </w:r>
      <w:r>
        <w:rPr>
          <w:rFonts w:ascii="Lato" w:hAnsi="Lato" w:cs="Arial"/>
          <w:bCs/>
          <w:i/>
          <w:iCs/>
          <w:color w:val="000000" w:themeColor="text1"/>
          <w:spacing w:val="4"/>
          <w:sz w:val="22"/>
          <w:szCs w:val="22"/>
          <w:lang w:bidi="pl-PL"/>
        </w:rPr>
        <w:t>Opols</w:t>
      </w:r>
      <w:r w:rsidRPr="005E28FF">
        <w:rPr>
          <w:rFonts w:ascii="Lato" w:hAnsi="Lato" w:cs="Arial"/>
          <w:bCs/>
          <w:i/>
          <w:iCs/>
          <w:color w:val="000000" w:themeColor="text1"/>
          <w:spacing w:val="4"/>
          <w:sz w:val="22"/>
          <w:szCs w:val="22"/>
          <w:lang w:bidi="pl-PL"/>
        </w:rPr>
        <w:t>kiego</w:t>
      </w:r>
      <w:r w:rsidRPr="005E28FF">
        <w:rPr>
          <w:rFonts w:ascii="Lato" w:hAnsi="Lato" w:cs="Arial"/>
          <w:bCs/>
          <w:iCs/>
          <w:color w:val="000000" w:themeColor="text1"/>
          <w:spacing w:val="4"/>
          <w:sz w:val="22"/>
          <w:szCs w:val="22"/>
          <w:lang w:bidi="pl-PL"/>
        </w:rPr>
        <w:t xml:space="preserve">, jest aktem prawnym szczególnym, przewidującym uproszczoną (przyśpieszoną) procedurę przygotowania i realizacji inwestycji w zakresie terminalu oraz inwestycji towarzyszących. Inwestycje tego rodzaju zostały zaliczone </w:t>
      </w:r>
      <w:r w:rsidR="00E62E46">
        <w:rPr>
          <w:rFonts w:ascii="Lato" w:hAnsi="Lato" w:cs="Arial"/>
          <w:bCs/>
          <w:iCs/>
          <w:color w:val="000000" w:themeColor="text1"/>
          <w:spacing w:val="4"/>
          <w:sz w:val="22"/>
          <w:szCs w:val="22"/>
          <w:lang w:bidi="pl-PL"/>
        </w:rPr>
        <w:br/>
      </w:r>
      <w:r w:rsidRPr="005E28FF">
        <w:rPr>
          <w:rFonts w:ascii="Lato" w:hAnsi="Lato" w:cs="Arial"/>
          <w:bCs/>
          <w:iCs/>
          <w:color w:val="000000" w:themeColor="text1"/>
          <w:spacing w:val="4"/>
          <w:sz w:val="22"/>
          <w:szCs w:val="22"/>
          <w:lang w:bidi="pl-PL"/>
        </w:rPr>
        <w:lastRenderedPageBreak/>
        <w:t xml:space="preserve">w art. 4 </w:t>
      </w:r>
      <w:r w:rsidRPr="005E28FF">
        <w:rPr>
          <w:rFonts w:ascii="Lato" w:hAnsi="Lato" w:cs="Arial"/>
          <w:bCs/>
          <w:i/>
          <w:iCs/>
          <w:color w:val="000000" w:themeColor="text1"/>
          <w:spacing w:val="4"/>
          <w:sz w:val="22"/>
          <w:szCs w:val="22"/>
          <w:lang w:bidi="pl-PL"/>
        </w:rPr>
        <w:t>specustawy gazowej</w:t>
      </w:r>
      <w:r w:rsidRPr="005E28FF">
        <w:rPr>
          <w:rFonts w:ascii="Lato" w:hAnsi="Lato" w:cs="Arial"/>
          <w:bCs/>
          <w:iCs/>
          <w:color w:val="000000" w:themeColor="text1"/>
          <w:spacing w:val="4"/>
          <w:sz w:val="22"/>
          <w:szCs w:val="22"/>
          <w:lang w:bidi="pl-PL"/>
        </w:rPr>
        <w:t xml:space="preserve"> do celów publicznych w </w:t>
      </w:r>
      <w:r w:rsidR="000340ED">
        <w:rPr>
          <w:rFonts w:ascii="Lato" w:hAnsi="Lato" w:cs="Arial"/>
          <w:bCs/>
          <w:iCs/>
          <w:color w:val="000000" w:themeColor="text1"/>
          <w:spacing w:val="4"/>
          <w:sz w:val="22"/>
          <w:szCs w:val="22"/>
          <w:lang w:bidi="pl-PL"/>
        </w:rPr>
        <w:t xml:space="preserve">rozumieniu przepisów </w:t>
      </w:r>
      <w:proofErr w:type="spellStart"/>
      <w:r w:rsidRPr="005E28FF">
        <w:rPr>
          <w:rFonts w:ascii="Lato" w:hAnsi="Lato" w:cs="Arial"/>
          <w:bCs/>
          <w:i/>
          <w:iCs/>
          <w:color w:val="000000" w:themeColor="text1"/>
          <w:spacing w:val="4"/>
          <w:sz w:val="22"/>
          <w:szCs w:val="22"/>
          <w:lang w:bidi="pl-PL"/>
        </w:rPr>
        <w:t>ugn</w:t>
      </w:r>
      <w:proofErr w:type="spellEnd"/>
      <w:r w:rsidRPr="005E28FF">
        <w:rPr>
          <w:rFonts w:ascii="Lato" w:hAnsi="Lato" w:cs="Arial"/>
          <w:bCs/>
          <w:iCs/>
          <w:color w:val="000000" w:themeColor="text1"/>
          <w:spacing w:val="4"/>
          <w:sz w:val="22"/>
          <w:szCs w:val="22"/>
          <w:lang w:bidi="pl-PL"/>
        </w:rPr>
        <w:t xml:space="preserve">. Ustawodawca uchwalając szczególne przepisy </w:t>
      </w:r>
      <w:r w:rsidRPr="005E28FF">
        <w:rPr>
          <w:rFonts w:ascii="Lato" w:hAnsi="Lato" w:cs="Arial"/>
          <w:bCs/>
          <w:i/>
          <w:iCs/>
          <w:color w:val="000000" w:themeColor="text1"/>
          <w:spacing w:val="4"/>
          <w:sz w:val="22"/>
          <w:szCs w:val="22"/>
          <w:lang w:bidi="pl-PL"/>
        </w:rPr>
        <w:t>specustawy gazowej</w:t>
      </w:r>
      <w:r w:rsidRPr="005E28FF">
        <w:rPr>
          <w:rFonts w:ascii="Lato" w:hAnsi="Lato" w:cs="Arial"/>
          <w:bCs/>
          <w:iCs/>
          <w:color w:val="000000" w:themeColor="text1"/>
          <w:spacing w:val="4"/>
          <w:sz w:val="22"/>
          <w:szCs w:val="22"/>
          <w:lang w:bidi="pl-PL"/>
        </w:rPr>
        <w:t xml:space="preserve"> zdecydował, </w:t>
      </w:r>
      <w:r w:rsidR="000340ED">
        <w:rPr>
          <w:rFonts w:ascii="Lato" w:hAnsi="Lato" w:cs="Arial"/>
          <w:bCs/>
          <w:iCs/>
          <w:color w:val="000000" w:themeColor="text1"/>
          <w:spacing w:val="4"/>
          <w:sz w:val="22"/>
          <w:szCs w:val="22"/>
          <w:lang w:bidi="pl-PL"/>
        </w:rPr>
        <w:br/>
      </w:r>
      <w:r w:rsidRPr="005E28FF">
        <w:rPr>
          <w:rFonts w:ascii="Lato" w:hAnsi="Lato" w:cs="Arial"/>
          <w:bCs/>
          <w:iCs/>
          <w:color w:val="000000" w:themeColor="text1"/>
          <w:spacing w:val="4"/>
          <w:sz w:val="22"/>
          <w:szCs w:val="22"/>
          <w:lang w:bidi="pl-PL"/>
        </w:rPr>
        <w:t xml:space="preserve">iż inwestycje w zakresie terminalu oraz inwestycje towarzyszące będą korzystały </w:t>
      </w:r>
      <w:r w:rsidR="000340ED">
        <w:rPr>
          <w:rFonts w:ascii="Lato" w:hAnsi="Lato" w:cs="Arial"/>
          <w:bCs/>
          <w:iCs/>
          <w:color w:val="000000" w:themeColor="text1"/>
          <w:spacing w:val="4"/>
          <w:sz w:val="22"/>
          <w:szCs w:val="22"/>
          <w:lang w:bidi="pl-PL"/>
        </w:rPr>
        <w:br/>
      </w:r>
      <w:r w:rsidRPr="005E28FF">
        <w:rPr>
          <w:rFonts w:ascii="Lato" w:hAnsi="Lato" w:cs="Arial"/>
          <w:bCs/>
          <w:iCs/>
          <w:color w:val="000000" w:themeColor="text1"/>
          <w:spacing w:val="4"/>
          <w:sz w:val="22"/>
          <w:szCs w:val="22"/>
          <w:lang w:bidi="pl-PL"/>
        </w:rPr>
        <w:t xml:space="preserve">z priorytetowej, przyspieszonej ścieżki pozyskiwania decyzji i zezwoleń niezbędnych do realizacji tych przedsięwzięć. Pośród celów regulacji </w:t>
      </w:r>
      <w:r w:rsidRPr="005E28FF">
        <w:rPr>
          <w:rFonts w:ascii="Lato" w:hAnsi="Lato" w:cs="Arial"/>
          <w:bCs/>
          <w:i/>
          <w:iCs/>
          <w:color w:val="000000" w:themeColor="text1"/>
          <w:spacing w:val="4"/>
          <w:sz w:val="22"/>
          <w:szCs w:val="22"/>
          <w:lang w:bidi="pl-PL"/>
        </w:rPr>
        <w:t>specustawy gazowej</w:t>
      </w:r>
      <w:r w:rsidRPr="005E28FF">
        <w:rPr>
          <w:rFonts w:ascii="Lato" w:hAnsi="Lato" w:cs="Arial"/>
          <w:bCs/>
          <w:iCs/>
          <w:color w:val="000000" w:themeColor="text1"/>
          <w:spacing w:val="4"/>
          <w:sz w:val="22"/>
          <w:szCs w:val="22"/>
          <w:lang w:bidi="pl-PL"/>
        </w:rPr>
        <w:t xml:space="preserve"> wymienić można ograniczenie ilości pozwoleń niezbędnych do rozpoczęcia inwestycji oraz skrócenie czasu trwania procedur niezbędnych do uzyskania wymaganych decyzji. </w:t>
      </w:r>
      <w:r w:rsidR="00172FD9">
        <w:rPr>
          <w:rFonts w:ascii="Lato" w:hAnsi="Lato" w:cs="Arial"/>
          <w:bCs/>
          <w:iCs/>
          <w:color w:val="000000" w:themeColor="text1"/>
          <w:spacing w:val="4"/>
          <w:sz w:val="22"/>
          <w:szCs w:val="22"/>
          <w:lang w:bidi="pl-PL"/>
        </w:rPr>
        <w:br/>
      </w:r>
      <w:r w:rsidRPr="005E28FF">
        <w:rPr>
          <w:rFonts w:ascii="Lato" w:hAnsi="Lato" w:cs="Arial"/>
          <w:bCs/>
          <w:iCs/>
          <w:color w:val="000000" w:themeColor="text1"/>
          <w:spacing w:val="4"/>
          <w:sz w:val="22"/>
          <w:szCs w:val="22"/>
          <w:lang w:bidi="pl-PL"/>
        </w:rPr>
        <w:t xml:space="preserve">Z analizy uzasadnienia projektu </w:t>
      </w:r>
      <w:r w:rsidRPr="005E28FF">
        <w:rPr>
          <w:rFonts w:ascii="Lato" w:hAnsi="Lato" w:cs="Arial"/>
          <w:bCs/>
          <w:i/>
          <w:iCs/>
          <w:color w:val="000000" w:themeColor="text1"/>
          <w:spacing w:val="4"/>
          <w:sz w:val="22"/>
          <w:szCs w:val="22"/>
          <w:lang w:bidi="pl-PL"/>
        </w:rPr>
        <w:t>specustawy gazowej</w:t>
      </w:r>
      <w:r w:rsidRPr="005E28FF">
        <w:rPr>
          <w:rFonts w:ascii="Lato" w:hAnsi="Lato" w:cs="Arial"/>
          <w:bCs/>
          <w:iCs/>
          <w:color w:val="000000" w:themeColor="text1"/>
          <w:spacing w:val="4"/>
          <w:sz w:val="22"/>
          <w:szCs w:val="22"/>
          <w:lang w:bidi="pl-PL"/>
        </w:rPr>
        <w:t xml:space="preserve"> wyraźnie wynika dążenie twórców tego aktu prawnego do przyspieszenia i usprawnienia postępowania w przedmiocie lokalizacji oraz realizacji inwestycji w zakresie terminalu oraz inwestycji towarzyszących (zob. uzasadnienie projektu specustawy gazowej, http://www.sejm.gov.pl). </w:t>
      </w:r>
    </w:p>
    <w:p w14:paraId="670BA862" w14:textId="77777777" w:rsidR="00C50E60" w:rsidRPr="005E28FF" w:rsidRDefault="00C50E60" w:rsidP="00C50E60">
      <w:pPr>
        <w:autoSpaceDE w:val="0"/>
        <w:autoSpaceDN w:val="0"/>
        <w:adjustRightInd w:val="0"/>
        <w:spacing w:after="240" w:line="240" w:lineRule="exact"/>
        <w:jc w:val="both"/>
        <w:rPr>
          <w:rFonts w:ascii="Lato" w:hAnsi="Lato" w:cs="Arial"/>
          <w:bCs/>
          <w:iCs/>
          <w:color w:val="000000" w:themeColor="text1"/>
          <w:spacing w:val="4"/>
          <w:sz w:val="22"/>
          <w:szCs w:val="22"/>
          <w:lang w:bidi="pl-PL"/>
        </w:rPr>
      </w:pPr>
      <w:r w:rsidRPr="005E28FF">
        <w:rPr>
          <w:rFonts w:ascii="Lato" w:hAnsi="Lato" w:cs="Arial"/>
          <w:bCs/>
          <w:iCs/>
          <w:color w:val="000000" w:themeColor="text1"/>
          <w:spacing w:val="4"/>
          <w:sz w:val="22"/>
          <w:szCs w:val="22"/>
          <w:lang w:bidi="pl-PL"/>
        </w:rPr>
        <w:t xml:space="preserve">Powyższymi okolicznościami należy uzasadniać z jednej strony znaczne zwiększenie uprawnień inwestora, natomiast z drugiej zdecydowane ograniczenie uprawnień właścicieli nieruchomości znajdujących się w obszarze inwestycji. Podkreślenia bowiem wymaga to, że w postępowaniu w sprawie ustalenia lokalizacji inwestycji w zakresie terminalu oraz inwestycji towarzyszących organ jest związany wnioskiem inwestora, </w:t>
      </w:r>
      <w:r w:rsidRPr="005E28FF">
        <w:rPr>
          <w:rFonts w:ascii="Lato" w:hAnsi="Lato" w:cs="Arial"/>
          <w:bCs/>
          <w:iCs/>
          <w:color w:val="000000" w:themeColor="text1"/>
          <w:spacing w:val="4"/>
          <w:sz w:val="22"/>
          <w:szCs w:val="22"/>
          <w:lang w:bidi="pl-PL"/>
        </w:rPr>
        <w:br/>
        <w:t xml:space="preserve">co do kształtu i przebiegu inwestycji. W przepisach </w:t>
      </w:r>
      <w:r w:rsidRPr="005E28FF">
        <w:rPr>
          <w:rFonts w:ascii="Lato" w:hAnsi="Lato" w:cs="Arial"/>
          <w:bCs/>
          <w:i/>
          <w:iCs/>
          <w:color w:val="000000" w:themeColor="text1"/>
          <w:spacing w:val="4"/>
          <w:sz w:val="22"/>
          <w:szCs w:val="22"/>
          <w:lang w:bidi="pl-PL"/>
        </w:rPr>
        <w:t>specustawy gazowej</w:t>
      </w:r>
      <w:r w:rsidRPr="005E28FF">
        <w:rPr>
          <w:rFonts w:ascii="Lato" w:hAnsi="Lato" w:cs="Arial"/>
          <w:bCs/>
          <w:iCs/>
          <w:color w:val="000000" w:themeColor="text1"/>
          <w:spacing w:val="4"/>
          <w:sz w:val="22"/>
          <w:szCs w:val="22"/>
          <w:lang w:bidi="pl-PL"/>
        </w:rPr>
        <w:t xml:space="preserve"> ustawodawca nie upoważnił organów do oceny racjonalności, czy słuszności zaproponowanych rozwiązań projektowych, bowiem taka ocena miałaby charakter pozaprawny. O przebiegu inwestycji w zakresie terminalu oraz inwestycji towarzyszących decyduje inwestor (wnioskodawca), który wybiera najbardziej korzystne rozwiązanie lokalizacyjne.</w:t>
      </w:r>
    </w:p>
    <w:p w14:paraId="45479F27" w14:textId="77777777" w:rsidR="00C50E60" w:rsidRPr="005E28FF" w:rsidRDefault="00C50E60" w:rsidP="00C50E60">
      <w:pPr>
        <w:autoSpaceDE w:val="0"/>
        <w:autoSpaceDN w:val="0"/>
        <w:adjustRightInd w:val="0"/>
        <w:spacing w:after="240" w:line="240" w:lineRule="exact"/>
        <w:jc w:val="both"/>
        <w:rPr>
          <w:rFonts w:ascii="Lato" w:hAnsi="Lato" w:cs="Arial"/>
          <w:bCs/>
          <w:iCs/>
          <w:color w:val="000000" w:themeColor="text1"/>
          <w:spacing w:val="4"/>
          <w:sz w:val="22"/>
          <w:szCs w:val="22"/>
          <w:lang w:bidi="pl-PL"/>
        </w:rPr>
      </w:pPr>
      <w:r w:rsidRPr="005E28FF">
        <w:rPr>
          <w:rFonts w:ascii="Lato" w:hAnsi="Lato" w:cs="Arial"/>
          <w:bCs/>
          <w:iCs/>
          <w:color w:val="000000" w:themeColor="text1"/>
          <w:spacing w:val="4"/>
          <w:sz w:val="22"/>
          <w:szCs w:val="22"/>
          <w:lang w:bidi="pl-PL"/>
        </w:rPr>
        <w:t xml:space="preserve">Organy orzekające w niniejszej sprawie nie posiadają kompetencji do wyznaczania </w:t>
      </w:r>
      <w:r w:rsidRPr="005E28FF">
        <w:rPr>
          <w:rFonts w:ascii="Lato" w:hAnsi="Lato" w:cs="Arial"/>
          <w:bCs/>
          <w:iCs/>
          <w:color w:val="000000" w:themeColor="text1"/>
          <w:spacing w:val="4"/>
          <w:sz w:val="22"/>
          <w:szCs w:val="22"/>
          <w:lang w:bidi="pl-PL"/>
        </w:rPr>
        <w:br/>
        <w:t xml:space="preserve">i korygowania trasy inwestycji, czy też do zmiany proponowanych rozwiązań, co do jej przebiegu lub przyjętych rozwiązań w zakresie metody realizacji inwestycji. </w:t>
      </w:r>
      <w:r w:rsidRPr="005E28FF">
        <w:rPr>
          <w:rFonts w:ascii="Lato" w:hAnsi="Lato" w:cs="Arial"/>
          <w:bCs/>
          <w:iCs/>
          <w:color w:val="000000" w:themeColor="text1"/>
          <w:spacing w:val="4"/>
          <w:sz w:val="22"/>
          <w:szCs w:val="22"/>
          <w:lang w:bidi="pl-PL"/>
        </w:rPr>
        <w:br/>
        <w:t xml:space="preserve">Rolą orzekającego w sprawie organu jest bowiem sprawdzenie kompletności wniosku </w:t>
      </w:r>
      <w:r w:rsidRPr="005E28FF">
        <w:rPr>
          <w:rFonts w:ascii="Lato" w:hAnsi="Lato" w:cs="Arial"/>
          <w:bCs/>
          <w:iCs/>
          <w:color w:val="000000" w:themeColor="text1"/>
          <w:spacing w:val="4"/>
          <w:sz w:val="22"/>
          <w:szCs w:val="22"/>
          <w:lang w:bidi="pl-PL"/>
        </w:rPr>
        <w:br/>
        <w:t xml:space="preserve">w świetle wymogów ustawowych oraz czy koncepcja składającego wniosek mieści się </w:t>
      </w:r>
      <w:r w:rsidRPr="005E28FF">
        <w:rPr>
          <w:rFonts w:ascii="Lato" w:hAnsi="Lato" w:cs="Arial"/>
          <w:bCs/>
          <w:iCs/>
          <w:color w:val="000000" w:themeColor="text1"/>
          <w:spacing w:val="4"/>
          <w:sz w:val="22"/>
          <w:szCs w:val="22"/>
          <w:lang w:bidi="pl-PL"/>
        </w:rPr>
        <w:br/>
        <w:t xml:space="preserve">w granicach wyznaczonych przez prawo. Podkreślić trzeba także związany charakter decyzji o ustaleniu lokalizacji inwestycji towarzyszącej inwestycjom w zakresie terminalu. Stosownie bowiem do przepisu art. 6 ust. 2 </w:t>
      </w:r>
      <w:r w:rsidRPr="005E28FF">
        <w:rPr>
          <w:rFonts w:ascii="Lato" w:hAnsi="Lato" w:cs="Arial"/>
          <w:bCs/>
          <w:i/>
          <w:iCs/>
          <w:color w:val="000000" w:themeColor="text1"/>
          <w:spacing w:val="4"/>
          <w:sz w:val="22"/>
          <w:szCs w:val="22"/>
          <w:lang w:bidi="pl-PL"/>
        </w:rPr>
        <w:t>specustawy gazowej</w:t>
      </w:r>
      <w:r w:rsidRPr="005E28FF">
        <w:rPr>
          <w:rFonts w:ascii="Lato" w:hAnsi="Lato" w:cs="Arial"/>
          <w:bCs/>
          <w:iCs/>
          <w:color w:val="000000" w:themeColor="text1"/>
          <w:spacing w:val="4"/>
          <w:sz w:val="22"/>
          <w:szCs w:val="22"/>
          <w:lang w:bidi="pl-PL"/>
        </w:rPr>
        <w:t xml:space="preserve">, nie można uzależniać ustalenia lokalizacji inwestycji w zakresie terminalu oraz inwestycji towarzyszących od zobowiązania inwestora do spełnienia nieprzewidzianych odrębnymi przepisami świadczeń lub warunków. </w:t>
      </w:r>
    </w:p>
    <w:p w14:paraId="67B1760E" w14:textId="4F5013A9" w:rsidR="00C50E60" w:rsidRPr="005E28FF" w:rsidRDefault="00C50E60" w:rsidP="00C50E60">
      <w:pPr>
        <w:autoSpaceDE w:val="0"/>
        <w:autoSpaceDN w:val="0"/>
        <w:adjustRightInd w:val="0"/>
        <w:spacing w:after="240" w:line="240" w:lineRule="exact"/>
        <w:jc w:val="both"/>
        <w:rPr>
          <w:rFonts w:ascii="Lato" w:hAnsi="Lato" w:cs="Arial"/>
          <w:bCs/>
          <w:iCs/>
          <w:color w:val="000000" w:themeColor="text1"/>
          <w:spacing w:val="4"/>
          <w:sz w:val="22"/>
          <w:szCs w:val="22"/>
          <w:lang w:bidi="pl-PL"/>
        </w:rPr>
      </w:pPr>
      <w:r w:rsidRPr="005E28FF">
        <w:rPr>
          <w:rFonts w:ascii="Lato" w:hAnsi="Lato" w:cs="Arial"/>
          <w:bCs/>
          <w:iCs/>
          <w:color w:val="000000" w:themeColor="text1"/>
          <w:spacing w:val="4"/>
          <w:sz w:val="22"/>
          <w:szCs w:val="22"/>
          <w:lang w:bidi="pl-PL"/>
        </w:rPr>
        <w:t xml:space="preserve">W szczególności, </w:t>
      </w:r>
      <w:r w:rsidRPr="005E28FF">
        <w:rPr>
          <w:rFonts w:ascii="Lato" w:hAnsi="Lato" w:cs="Arial"/>
          <w:bCs/>
          <w:i/>
          <w:iCs/>
          <w:color w:val="000000" w:themeColor="text1"/>
          <w:spacing w:val="4"/>
          <w:sz w:val="22"/>
          <w:szCs w:val="22"/>
          <w:lang w:bidi="pl-PL"/>
        </w:rPr>
        <w:t>specustawa gazowa</w:t>
      </w:r>
      <w:r w:rsidRPr="005E28FF">
        <w:rPr>
          <w:rFonts w:ascii="Lato" w:hAnsi="Lato" w:cs="Arial"/>
          <w:bCs/>
          <w:iCs/>
          <w:color w:val="000000" w:themeColor="text1"/>
          <w:spacing w:val="4"/>
          <w:sz w:val="22"/>
          <w:szCs w:val="22"/>
          <w:lang w:bidi="pl-PL"/>
        </w:rPr>
        <w:t xml:space="preserve"> nie nakłada na </w:t>
      </w:r>
      <w:r w:rsidRPr="005E28FF">
        <w:rPr>
          <w:rFonts w:ascii="Lato" w:hAnsi="Lato" w:cs="Arial"/>
          <w:bCs/>
          <w:i/>
          <w:iCs/>
          <w:color w:val="000000" w:themeColor="text1"/>
          <w:spacing w:val="4"/>
          <w:sz w:val="22"/>
          <w:szCs w:val="22"/>
          <w:lang w:bidi="pl-PL"/>
        </w:rPr>
        <w:t>inwestora</w:t>
      </w:r>
      <w:r w:rsidRPr="005E28FF">
        <w:rPr>
          <w:rFonts w:ascii="Lato" w:hAnsi="Lato" w:cs="Arial"/>
          <w:bCs/>
          <w:iCs/>
          <w:color w:val="000000" w:themeColor="text1"/>
          <w:spacing w:val="4"/>
          <w:sz w:val="22"/>
          <w:szCs w:val="22"/>
          <w:lang w:bidi="pl-PL"/>
        </w:rPr>
        <w:t>, jak tego chciał</w:t>
      </w:r>
      <w:r>
        <w:rPr>
          <w:rFonts w:ascii="Lato" w:hAnsi="Lato" w:cs="Arial"/>
          <w:bCs/>
          <w:iCs/>
          <w:color w:val="000000" w:themeColor="text1"/>
          <w:spacing w:val="4"/>
          <w:sz w:val="22"/>
          <w:szCs w:val="22"/>
          <w:lang w:bidi="pl-PL"/>
        </w:rPr>
        <w:t>a</w:t>
      </w:r>
      <w:r w:rsidRPr="005E28FF">
        <w:rPr>
          <w:rFonts w:ascii="Lato" w:hAnsi="Lato" w:cs="Arial"/>
          <w:bCs/>
          <w:iCs/>
          <w:color w:val="000000" w:themeColor="text1"/>
          <w:spacing w:val="4"/>
          <w:sz w:val="22"/>
          <w:szCs w:val="22"/>
          <w:lang w:bidi="pl-PL"/>
        </w:rPr>
        <w:t>by skarżąc</w:t>
      </w:r>
      <w:r>
        <w:rPr>
          <w:rFonts w:ascii="Lato" w:hAnsi="Lato" w:cs="Arial"/>
          <w:bCs/>
          <w:iCs/>
          <w:color w:val="000000" w:themeColor="text1"/>
          <w:spacing w:val="4"/>
          <w:sz w:val="22"/>
          <w:szCs w:val="22"/>
          <w:lang w:bidi="pl-PL"/>
        </w:rPr>
        <w:t>a</w:t>
      </w:r>
      <w:r w:rsidRPr="005E28FF">
        <w:rPr>
          <w:rFonts w:ascii="Lato" w:hAnsi="Lato" w:cs="Arial"/>
          <w:bCs/>
          <w:iCs/>
          <w:color w:val="000000" w:themeColor="text1"/>
          <w:spacing w:val="4"/>
          <w:sz w:val="22"/>
          <w:szCs w:val="22"/>
          <w:lang w:bidi="pl-PL"/>
        </w:rPr>
        <w:t xml:space="preserve">, obowiązku przedkładania różnych wariantów planowanego przedsięwzięcia </w:t>
      </w:r>
      <w:r w:rsidRPr="005E28FF">
        <w:rPr>
          <w:rFonts w:ascii="Lato" w:hAnsi="Lato" w:cs="Arial"/>
          <w:bCs/>
          <w:iCs/>
          <w:color w:val="000000" w:themeColor="text1"/>
          <w:spacing w:val="4"/>
          <w:sz w:val="22"/>
          <w:szCs w:val="22"/>
          <w:lang w:bidi="pl-PL"/>
        </w:rPr>
        <w:br/>
        <w:t>i nie ma on obowiązku uwzględniać oczekiwań stron postępowania co do lokalizacji inwestycji (tak jak w niniejszej sprawie skarżąc</w:t>
      </w:r>
      <w:r>
        <w:rPr>
          <w:rFonts w:ascii="Lato" w:hAnsi="Lato" w:cs="Arial"/>
          <w:bCs/>
          <w:iCs/>
          <w:color w:val="000000" w:themeColor="text1"/>
          <w:spacing w:val="4"/>
          <w:sz w:val="22"/>
          <w:szCs w:val="22"/>
          <w:lang w:bidi="pl-PL"/>
        </w:rPr>
        <w:t>a</w:t>
      </w:r>
      <w:r w:rsidRPr="005E28FF">
        <w:rPr>
          <w:rFonts w:ascii="Lato" w:hAnsi="Lato" w:cs="Arial"/>
          <w:bCs/>
          <w:iCs/>
          <w:color w:val="000000" w:themeColor="text1"/>
          <w:spacing w:val="4"/>
          <w:sz w:val="22"/>
          <w:szCs w:val="22"/>
          <w:lang w:bidi="pl-PL"/>
        </w:rPr>
        <w:t xml:space="preserve"> stron</w:t>
      </w:r>
      <w:r>
        <w:rPr>
          <w:rFonts w:ascii="Lato" w:hAnsi="Lato" w:cs="Arial"/>
          <w:bCs/>
          <w:iCs/>
          <w:color w:val="000000" w:themeColor="text1"/>
          <w:spacing w:val="4"/>
          <w:sz w:val="22"/>
          <w:szCs w:val="22"/>
          <w:lang w:bidi="pl-PL"/>
        </w:rPr>
        <w:t>a</w:t>
      </w:r>
      <w:r w:rsidRPr="005E28FF">
        <w:rPr>
          <w:rFonts w:ascii="Lato" w:hAnsi="Lato" w:cs="Arial"/>
          <w:bCs/>
          <w:iCs/>
          <w:color w:val="000000" w:themeColor="text1"/>
          <w:spacing w:val="4"/>
          <w:sz w:val="22"/>
          <w:szCs w:val="22"/>
          <w:lang w:bidi="pl-PL"/>
        </w:rPr>
        <w:t xml:space="preserve"> w rzeczywistości oczekuj</w:t>
      </w:r>
      <w:r>
        <w:rPr>
          <w:rFonts w:ascii="Lato" w:hAnsi="Lato" w:cs="Arial"/>
          <w:bCs/>
          <w:iCs/>
          <w:color w:val="000000" w:themeColor="text1"/>
          <w:spacing w:val="4"/>
          <w:sz w:val="22"/>
          <w:szCs w:val="22"/>
          <w:lang w:bidi="pl-PL"/>
        </w:rPr>
        <w:t xml:space="preserve">e </w:t>
      </w:r>
      <w:r w:rsidRPr="005E28FF">
        <w:rPr>
          <w:rFonts w:ascii="Lato" w:hAnsi="Lato" w:cs="Arial"/>
          <w:bCs/>
          <w:iCs/>
          <w:color w:val="000000" w:themeColor="text1"/>
          <w:spacing w:val="4"/>
          <w:sz w:val="22"/>
          <w:szCs w:val="22"/>
          <w:lang w:bidi="pl-PL"/>
        </w:rPr>
        <w:t xml:space="preserve">„przesunięcia” przedmiotowej inwestycji poza granice </w:t>
      </w:r>
      <w:r>
        <w:rPr>
          <w:rFonts w:ascii="Lato" w:hAnsi="Lato" w:cs="Arial"/>
          <w:bCs/>
          <w:iCs/>
          <w:color w:val="000000" w:themeColor="text1"/>
          <w:spacing w:val="4"/>
          <w:sz w:val="22"/>
          <w:szCs w:val="22"/>
          <w:lang w:bidi="pl-PL"/>
        </w:rPr>
        <w:t>jej</w:t>
      </w:r>
      <w:r w:rsidRPr="005E28FF">
        <w:rPr>
          <w:rFonts w:ascii="Lato" w:hAnsi="Lato" w:cs="Arial"/>
          <w:bCs/>
          <w:iCs/>
          <w:color w:val="000000" w:themeColor="text1"/>
          <w:spacing w:val="4"/>
          <w:sz w:val="22"/>
          <w:szCs w:val="22"/>
          <w:lang w:bidi="pl-PL"/>
        </w:rPr>
        <w:t xml:space="preserve"> dział</w:t>
      </w:r>
      <w:r>
        <w:rPr>
          <w:rFonts w:ascii="Lato" w:hAnsi="Lato" w:cs="Arial"/>
          <w:bCs/>
          <w:iCs/>
          <w:color w:val="000000" w:themeColor="text1"/>
          <w:spacing w:val="4"/>
          <w:sz w:val="22"/>
          <w:szCs w:val="22"/>
          <w:lang w:bidi="pl-PL"/>
        </w:rPr>
        <w:t>ki</w:t>
      </w:r>
      <w:r w:rsidRPr="005E28FF">
        <w:rPr>
          <w:rFonts w:ascii="Lato" w:hAnsi="Lato" w:cs="Arial"/>
          <w:bCs/>
          <w:iCs/>
          <w:color w:val="000000" w:themeColor="text1"/>
          <w:spacing w:val="4"/>
          <w:sz w:val="22"/>
          <w:szCs w:val="22"/>
          <w:lang w:bidi="pl-PL"/>
        </w:rPr>
        <w:t xml:space="preserve">). Tylko w przypadku stwierdzenia przez organy, że kształt inwestycji w wersji zgłoszonej we wniosku inwestora narusza określony przepis prawa, zobowiązuje te organy do odmowy ustalenia lokalizacji inwestycji w wersji wnioskowanej przez inwestora. Dlatego też organy I </w:t>
      </w:r>
      <w:proofErr w:type="spellStart"/>
      <w:r w:rsidRPr="005E28FF">
        <w:rPr>
          <w:rFonts w:ascii="Lato" w:hAnsi="Lato" w:cs="Arial"/>
          <w:bCs/>
          <w:iCs/>
          <w:color w:val="000000" w:themeColor="text1"/>
          <w:spacing w:val="4"/>
          <w:sz w:val="22"/>
          <w:szCs w:val="22"/>
          <w:lang w:bidi="pl-PL"/>
        </w:rPr>
        <w:t>i</w:t>
      </w:r>
      <w:proofErr w:type="spellEnd"/>
      <w:r w:rsidRPr="005E28FF">
        <w:rPr>
          <w:rFonts w:ascii="Lato" w:hAnsi="Lato" w:cs="Arial"/>
          <w:bCs/>
          <w:iCs/>
          <w:color w:val="000000" w:themeColor="text1"/>
          <w:spacing w:val="4"/>
          <w:sz w:val="22"/>
          <w:szCs w:val="22"/>
          <w:lang w:bidi="pl-PL"/>
        </w:rPr>
        <w:t xml:space="preserve"> II instancji mają obowiązek dokonać oceny zgodności z prawem takiego wariantu, </w:t>
      </w:r>
      <w:r w:rsidRPr="005E28FF">
        <w:rPr>
          <w:rFonts w:ascii="Lato" w:hAnsi="Lato" w:cs="Arial"/>
          <w:bCs/>
          <w:iCs/>
          <w:color w:val="000000" w:themeColor="text1"/>
          <w:spacing w:val="4"/>
          <w:sz w:val="22"/>
          <w:szCs w:val="22"/>
          <w:lang w:bidi="pl-PL"/>
        </w:rPr>
        <w:br/>
        <w:t xml:space="preserve">jaki przedstawił wnioskodawca, nie są natomiast władne nakazać inwestorowi przyjęcia innych rozwiązań lokalizacyjnych, skoro te przedstawione przez inwestora są zgodne </w:t>
      </w:r>
      <w:r w:rsidRPr="005E28FF">
        <w:rPr>
          <w:rFonts w:ascii="Lato" w:hAnsi="Lato" w:cs="Arial"/>
          <w:bCs/>
          <w:iCs/>
          <w:color w:val="000000" w:themeColor="text1"/>
          <w:spacing w:val="4"/>
          <w:sz w:val="22"/>
          <w:szCs w:val="22"/>
          <w:lang w:bidi="pl-PL"/>
        </w:rPr>
        <w:br/>
        <w:t xml:space="preserve">z prawem. </w:t>
      </w:r>
    </w:p>
    <w:p w14:paraId="1E0ADD97" w14:textId="77777777" w:rsidR="00C50E60" w:rsidRPr="005E28FF" w:rsidRDefault="00C50E60" w:rsidP="00C50E60">
      <w:pPr>
        <w:autoSpaceDE w:val="0"/>
        <w:autoSpaceDN w:val="0"/>
        <w:adjustRightInd w:val="0"/>
        <w:spacing w:after="240" w:line="240" w:lineRule="exact"/>
        <w:jc w:val="both"/>
        <w:rPr>
          <w:rFonts w:ascii="Lato" w:hAnsi="Lato" w:cs="Arial"/>
          <w:bCs/>
          <w:iCs/>
          <w:color w:val="000000" w:themeColor="text1"/>
          <w:spacing w:val="4"/>
          <w:sz w:val="22"/>
          <w:szCs w:val="22"/>
          <w:lang w:bidi="pl-PL"/>
        </w:rPr>
      </w:pPr>
      <w:r w:rsidRPr="005E28FF">
        <w:rPr>
          <w:rFonts w:ascii="Lato" w:hAnsi="Lato" w:cs="Arial"/>
          <w:bCs/>
          <w:iCs/>
          <w:color w:val="000000" w:themeColor="text1"/>
          <w:spacing w:val="4"/>
          <w:sz w:val="22"/>
          <w:szCs w:val="22"/>
          <w:lang w:bidi="pl-PL"/>
        </w:rPr>
        <w:t xml:space="preserve">Zaprojektowanie inwestycji pozostawia się specjalistom posiadającym odpowiednie przygotowanie zawodowe, a nie powinny decydować o tym strony postępowania, których nieruchomości zostały objęte wnioskiem o wydanie decyzji lokalizacyjnej, gdyż żaden z przepisów </w:t>
      </w:r>
      <w:r w:rsidRPr="005E28FF">
        <w:rPr>
          <w:rFonts w:ascii="Lato" w:hAnsi="Lato" w:cs="Arial"/>
          <w:bCs/>
          <w:i/>
          <w:iCs/>
          <w:color w:val="000000" w:themeColor="text1"/>
          <w:spacing w:val="4"/>
          <w:sz w:val="22"/>
          <w:szCs w:val="22"/>
          <w:lang w:bidi="pl-PL"/>
        </w:rPr>
        <w:t>specustawy gazowej</w:t>
      </w:r>
      <w:r w:rsidRPr="005E28FF">
        <w:rPr>
          <w:rFonts w:ascii="Lato" w:hAnsi="Lato" w:cs="Arial"/>
          <w:bCs/>
          <w:iCs/>
          <w:color w:val="000000" w:themeColor="text1"/>
          <w:spacing w:val="4"/>
          <w:sz w:val="22"/>
          <w:szCs w:val="22"/>
          <w:lang w:bidi="pl-PL"/>
        </w:rPr>
        <w:t xml:space="preserve"> nie przewiduje takich uprawnień (por. wyrok </w:t>
      </w:r>
      <w:r w:rsidRPr="005E28FF">
        <w:rPr>
          <w:rFonts w:ascii="Lato" w:hAnsi="Lato" w:cs="Arial"/>
          <w:bCs/>
          <w:iCs/>
          <w:color w:val="000000" w:themeColor="text1"/>
          <w:spacing w:val="4"/>
          <w:sz w:val="22"/>
          <w:szCs w:val="22"/>
          <w:lang w:bidi="pl-PL"/>
        </w:rPr>
        <w:lastRenderedPageBreak/>
        <w:t>Naczelnego Sądu Administracyjnego z dnia 9 lutego 2018 r., sygn. akt II OSK 1282/17, opubl. Centralna Baza Orzeczeń Sądów Administracyjnych).</w:t>
      </w:r>
    </w:p>
    <w:p w14:paraId="21E3AFEA" w14:textId="77777777" w:rsidR="00C50E60" w:rsidRPr="005E28FF" w:rsidRDefault="00C50E60" w:rsidP="00C50E60">
      <w:pPr>
        <w:autoSpaceDE w:val="0"/>
        <w:autoSpaceDN w:val="0"/>
        <w:adjustRightInd w:val="0"/>
        <w:spacing w:after="240" w:line="240" w:lineRule="exact"/>
        <w:jc w:val="both"/>
        <w:rPr>
          <w:rFonts w:ascii="Lato" w:hAnsi="Lato" w:cs="Arial"/>
          <w:bCs/>
          <w:iCs/>
          <w:color w:val="000000" w:themeColor="text1"/>
          <w:spacing w:val="4"/>
          <w:sz w:val="22"/>
          <w:szCs w:val="22"/>
          <w:lang w:bidi="pl-PL"/>
        </w:rPr>
      </w:pPr>
      <w:r w:rsidRPr="005E28FF">
        <w:rPr>
          <w:rFonts w:ascii="Lato" w:hAnsi="Lato" w:cs="Arial"/>
          <w:bCs/>
          <w:iCs/>
          <w:color w:val="000000" w:themeColor="text1"/>
          <w:spacing w:val="4"/>
          <w:sz w:val="22"/>
          <w:szCs w:val="22"/>
          <w:lang w:bidi="pl-PL"/>
        </w:rPr>
        <w:t>Powyższe potwierdza niekwestionowany dorobek powołanego już powyżej w niniejszej decyzji orzecznictwa sądów administracyjnych.</w:t>
      </w:r>
    </w:p>
    <w:p w14:paraId="36E0777B" w14:textId="54F0EDAB" w:rsidR="00C50E60" w:rsidRPr="005E28FF" w:rsidRDefault="00C50E60" w:rsidP="00C50E60">
      <w:pPr>
        <w:autoSpaceDE w:val="0"/>
        <w:autoSpaceDN w:val="0"/>
        <w:adjustRightInd w:val="0"/>
        <w:spacing w:after="240" w:line="240" w:lineRule="exact"/>
        <w:jc w:val="both"/>
        <w:rPr>
          <w:rFonts w:ascii="Lato" w:hAnsi="Lato" w:cs="Arial"/>
          <w:color w:val="000000" w:themeColor="text1"/>
          <w:spacing w:val="4"/>
          <w:sz w:val="22"/>
          <w:szCs w:val="22"/>
        </w:rPr>
      </w:pPr>
      <w:r w:rsidRPr="005E28FF">
        <w:rPr>
          <w:rFonts w:ascii="Lato" w:hAnsi="Lato" w:cs="Arial"/>
          <w:color w:val="000000" w:themeColor="text1"/>
          <w:spacing w:val="4"/>
          <w:sz w:val="22"/>
          <w:szCs w:val="22"/>
        </w:rPr>
        <w:t xml:space="preserve">Nie może przy tym ujść uwadze, że </w:t>
      </w:r>
      <w:r w:rsidRPr="005E28FF">
        <w:rPr>
          <w:rFonts w:ascii="Lato" w:hAnsi="Lato" w:cs="Arial"/>
          <w:bCs/>
          <w:color w:val="000000" w:themeColor="text1"/>
          <w:spacing w:val="4"/>
          <w:sz w:val="22"/>
          <w:szCs w:val="22"/>
          <w:lang w:bidi="pl-PL"/>
        </w:rPr>
        <w:t xml:space="preserve">określenie przebiegu przedmiotowej inwestycji, </w:t>
      </w:r>
      <w:r w:rsidRPr="005E28FF">
        <w:rPr>
          <w:rFonts w:ascii="Lato" w:hAnsi="Lato" w:cs="Arial"/>
          <w:bCs/>
          <w:color w:val="000000" w:themeColor="text1"/>
          <w:spacing w:val="4"/>
          <w:sz w:val="22"/>
          <w:szCs w:val="22"/>
          <w:lang w:bidi="pl-PL"/>
        </w:rPr>
        <w:br/>
        <w:t>w tym wybór wariantu je</w:t>
      </w:r>
      <w:r w:rsidR="000340ED">
        <w:rPr>
          <w:rFonts w:ascii="Lato" w:hAnsi="Lato" w:cs="Arial"/>
          <w:bCs/>
          <w:color w:val="000000" w:themeColor="text1"/>
          <w:spacing w:val="4"/>
          <w:sz w:val="22"/>
          <w:szCs w:val="22"/>
          <w:lang w:bidi="pl-PL"/>
        </w:rPr>
        <w:t>j</w:t>
      </w:r>
      <w:r w:rsidRPr="005E28FF">
        <w:rPr>
          <w:rFonts w:ascii="Lato" w:hAnsi="Lato" w:cs="Arial"/>
          <w:bCs/>
          <w:color w:val="000000" w:themeColor="text1"/>
          <w:spacing w:val="4"/>
          <w:sz w:val="22"/>
          <w:szCs w:val="22"/>
          <w:lang w:bidi="pl-PL"/>
        </w:rPr>
        <w:t xml:space="preserve"> przebiegu, nastąpiło na etapie postępowania w sprawie określenia środowiskowych uwarunkowań przedsięwzięcia i w tym postępowaniu strony mogły wnosić uwagi co do trasy projektowanej inwestycji (por. wyrok Wojewódzkiego Sądu Administracyjnego w Warszawie z dnia 7 września 2017 r., sygn. akt IV SA/Wa 1749/17, wydany w sprawie rozpatrywanej na podstawie </w:t>
      </w:r>
      <w:r w:rsidRPr="005E28FF">
        <w:rPr>
          <w:rFonts w:ascii="Lato" w:hAnsi="Lato" w:cs="Arial"/>
          <w:bCs/>
          <w:i/>
          <w:iCs/>
          <w:color w:val="000000" w:themeColor="text1"/>
          <w:spacing w:val="4"/>
          <w:sz w:val="22"/>
          <w:szCs w:val="22"/>
          <w:lang w:bidi="pl-PL"/>
        </w:rPr>
        <w:t>specustawy przesyłowej</w:t>
      </w:r>
      <w:r w:rsidRPr="005E28FF">
        <w:rPr>
          <w:rFonts w:ascii="Lato" w:hAnsi="Lato" w:cs="Arial"/>
          <w:bCs/>
          <w:color w:val="000000" w:themeColor="text1"/>
          <w:spacing w:val="4"/>
          <w:sz w:val="22"/>
          <w:szCs w:val="22"/>
          <w:lang w:bidi="pl-PL"/>
        </w:rPr>
        <w:t xml:space="preserve">, </w:t>
      </w:r>
      <w:r w:rsidRPr="005E28FF">
        <w:rPr>
          <w:rFonts w:ascii="Lato" w:hAnsi="Lato" w:cs="Arial"/>
          <w:bCs/>
          <w:color w:val="000000" w:themeColor="text1"/>
          <w:spacing w:val="4"/>
          <w:sz w:val="22"/>
          <w:szCs w:val="22"/>
          <w:lang w:bidi="pl-PL"/>
        </w:rPr>
        <w:br/>
        <w:t xml:space="preserve">lecz w istotnym zakresie w pełni analogicznej do rozwiązań przyjętych w </w:t>
      </w:r>
      <w:r w:rsidRPr="005E28FF">
        <w:rPr>
          <w:rFonts w:ascii="Lato" w:hAnsi="Lato" w:cs="Arial"/>
          <w:bCs/>
          <w:i/>
          <w:iCs/>
          <w:color w:val="000000" w:themeColor="text1"/>
          <w:spacing w:val="4"/>
          <w:sz w:val="22"/>
          <w:szCs w:val="22"/>
          <w:lang w:bidi="pl-PL"/>
        </w:rPr>
        <w:t>specustawie gazowej</w:t>
      </w:r>
      <w:r w:rsidRPr="005E28FF">
        <w:rPr>
          <w:rFonts w:ascii="Lato" w:hAnsi="Lato" w:cs="Arial"/>
          <w:bCs/>
          <w:color w:val="000000" w:themeColor="text1"/>
          <w:spacing w:val="4"/>
          <w:sz w:val="22"/>
          <w:szCs w:val="22"/>
          <w:lang w:bidi="pl-PL"/>
        </w:rPr>
        <w:t>).</w:t>
      </w:r>
    </w:p>
    <w:p w14:paraId="5C546A7F" w14:textId="77777777" w:rsidR="00C50E60" w:rsidRPr="005E28FF" w:rsidRDefault="00C50E60" w:rsidP="00C50E60">
      <w:pPr>
        <w:autoSpaceDE w:val="0"/>
        <w:autoSpaceDN w:val="0"/>
        <w:adjustRightInd w:val="0"/>
        <w:spacing w:after="240" w:line="240" w:lineRule="exact"/>
        <w:jc w:val="both"/>
        <w:rPr>
          <w:rFonts w:ascii="Lato" w:hAnsi="Lato" w:cs="Arial"/>
          <w:bCs/>
          <w:color w:val="000000" w:themeColor="text1"/>
          <w:spacing w:val="4"/>
          <w:sz w:val="22"/>
          <w:szCs w:val="22"/>
          <w:lang w:bidi="pl-PL"/>
        </w:rPr>
      </w:pPr>
      <w:r w:rsidRPr="005E28FF">
        <w:rPr>
          <w:rFonts w:ascii="Lato" w:hAnsi="Lato" w:cs="Arial"/>
          <w:bCs/>
          <w:color w:val="000000" w:themeColor="text1"/>
          <w:spacing w:val="4"/>
          <w:sz w:val="22"/>
          <w:szCs w:val="22"/>
          <w:lang w:bidi="pl-PL"/>
        </w:rPr>
        <w:t xml:space="preserve">Jak wynika z uzasadnienia ostatecznej </w:t>
      </w:r>
      <w:bookmarkStart w:id="4" w:name="_Hlk147828708"/>
      <w:r w:rsidRPr="005E28FF">
        <w:rPr>
          <w:rFonts w:ascii="Lato" w:hAnsi="Lato" w:cs="Arial"/>
          <w:bCs/>
          <w:i/>
          <w:iCs/>
          <w:color w:val="000000" w:themeColor="text1"/>
          <w:spacing w:val="4"/>
          <w:sz w:val="22"/>
          <w:szCs w:val="22"/>
          <w:lang w:bidi="pl-PL"/>
        </w:rPr>
        <w:t>decyzji o środowiskowych uwarunkowaniach</w:t>
      </w:r>
      <w:bookmarkEnd w:id="4"/>
      <w:r w:rsidRPr="005E28FF">
        <w:rPr>
          <w:rFonts w:ascii="Lato" w:hAnsi="Lato" w:cs="Arial"/>
          <w:bCs/>
          <w:color w:val="000000" w:themeColor="text1"/>
          <w:spacing w:val="4"/>
          <w:sz w:val="22"/>
          <w:szCs w:val="22"/>
          <w:lang w:bidi="pl-PL"/>
        </w:rPr>
        <w:t xml:space="preserve">, stronom zapewniono czynny udział w każdym stadium trwania postępowania w sprawie wydania przedmiotowego rozstrzygnięcia środowiskowego. Tym samym, to przede wszystkim ww. postępowanie prowadzone przez organ środowiskowy było właściwym etapem do zgłaszania uwag w przedmiocie lokalizacji spornej inwestycji. Z uzasadnienia </w:t>
      </w:r>
      <w:r w:rsidRPr="005E28FF">
        <w:rPr>
          <w:rFonts w:ascii="Lato" w:hAnsi="Lato" w:cs="Arial"/>
          <w:bCs/>
          <w:i/>
          <w:iCs/>
          <w:color w:val="000000" w:themeColor="text1"/>
          <w:spacing w:val="4"/>
          <w:sz w:val="22"/>
          <w:szCs w:val="22"/>
          <w:lang w:bidi="pl-PL"/>
        </w:rPr>
        <w:t xml:space="preserve">decyzji o środowiskowych uwarunkowaniach </w:t>
      </w:r>
      <w:r w:rsidRPr="005E28FF">
        <w:rPr>
          <w:rFonts w:ascii="Lato" w:hAnsi="Lato" w:cs="Arial"/>
          <w:bCs/>
          <w:color w:val="000000" w:themeColor="text1"/>
          <w:spacing w:val="4"/>
          <w:sz w:val="22"/>
          <w:szCs w:val="22"/>
          <w:lang w:bidi="pl-PL"/>
        </w:rPr>
        <w:t>nie wynika natomiast, aby na etapie postępowania w sprawie określenia środowiskowych uwarunkowań dla omawianej inwestycji skarżący wnosił jakiekolwiek uwagi czy zastrzeżenia.</w:t>
      </w:r>
    </w:p>
    <w:p w14:paraId="2D86688C" w14:textId="77777777" w:rsidR="00C50E60" w:rsidRPr="005E28FF" w:rsidRDefault="00C50E60" w:rsidP="00C50E60">
      <w:pPr>
        <w:autoSpaceDE w:val="0"/>
        <w:autoSpaceDN w:val="0"/>
        <w:adjustRightInd w:val="0"/>
        <w:spacing w:after="240" w:line="240" w:lineRule="exact"/>
        <w:jc w:val="both"/>
        <w:rPr>
          <w:rFonts w:ascii="Lato" w:hAnsi="Lato" w:cs="Arial"/>
          <w:bCs/>
          <w:color w:val="000000" w:themeColor="text1"/>
          <w:spacing w:val="4"/>
          <w:sz w:val="22"/>
          <w:szCs w:val="22"/>
          <w:lang w:bidi="pl-PL"/>
        </w:rPr>
      </w:pPr>
      <w:r w:rsidRPr="005E28FF">
        <w:rPr>
          <w:rFonts w:ascii="Lato" w:hAnsi="Lato" w:cs="Arial"/>
          <w:bCs/>
          <w:color w:val="000000" w:themeColor="text1"/>
          <w:spacing w:val="4"/>
          <w:sz w:val="22"/>
          <w:szCs w:val="22"/>
          <w:lang w:bidi="pl-PL"/>
        </w:rPr>
        <w:t xml:space="preserve">Warto dodać przy tym, że wydanie </w:t>
      </w:r>
      <w:r w:rsidRPr="005E28FF">
        <w:rPr>
          <w:rFonts w:ascii="Lato" w:hAnsi="Lato" w:cs="Arial"/>
          <w:bCs/>
          <w:i/>
          <w:iCs/>
          <w:color w:val="000000" w:themeColor="text1"/>
          <w:spacing w:val="4"/>
          <w:sz w:val="22"/>
          <w:szCs w:val="22"/>
          <w:lang w:bidi="pl-PL"/>
        </w:rPr>
        <w:t>decyzji o środowiskowych uwarunkowaniach</w:t>
      </w:r>
      <w:r w:rsidRPr="005E28FF">
        <w:rPr>
          <w:rFonts w:ascii="Lato" w:hAnsi="Lato" w:cs="Arial"/>
          <w:bCs/>
          <w:color w:val="000000" w:themeColor="text1"/>
          <w:spacing w:val="4"/>
          <w:sz w:val="22"/>
          <w:szCs w:val="22"/>
          <w:lang w:bidi="pl-PL"/>
        </w:rPr>
        <w:t xml:space="preserve"> następuje przed uzyskaniem decyzji o ustaleniu lokalizacji inwestycji towarzyszącej inwestycjom </w:t>
      </w:r>
      <w:r w:rsidRPr="005E28FF">
        <w:rPr>
          <w:rFonts w:ascii="Lato" w:hAnsi="Lato" w:cs="Arial"/>
          <w:bCs/>
          <w:color w:val="000000" w:themeColor="text1"/>
          <w:spacing w:val="4"/>
          <w:sz w:val="22"/>
          <w:szCs w:val="22"/>
          <w:lang w:bidi="pl-PL"/>
        </w:rPr>
        <w:br/>
        <w:t xml:space="preserve">w zakresie terminalu i określone w niej środowiskowe uwarunkowania realizacji przedsięwzięcia są wiążące. Decyzja o środowiskowych uwarunkowaniach ma bowiem charakter </w:t>
      </w:r>
      <w:r w:rsidRPr="005E28FF">
        <w:rPr>
          <w:rFonts w:ascii="Lato" w:hAnsi="Lato" w:cs="Arial"/>
          <w:bCs/>
          <w:iCs/>
          <w:color w:val="000000" w:themeColor="text1"/>
          <w:spacing w:val="4"/>
          <w:sz w:val="22"/>
          <w:szCs w:val="22"/>
          <w:lang w:bidi="pl-PL"/>
        </w:rPr>
        <w:t>sui generis</w:t>
      </w:r>
      <w:r w:rsidRPr="005E28FF">
        <w:rPr>
          <w:rFonts w:ascii="Lato" w:hAnsi="Lato" w:cs="Arial"/>
          <w:bCs/>
          <w:color w:val="000000" w:themeColor="text1"/>
          <w:spacing w:val="4"/>
          <w:sz w:val="22"/>
          <w:szCs w:val="22"/>
          <w:lang w:bidi="pl-PL"/>
        </w:rPr>
        <w:t xml:space="preserve"> „rozstrzygnięcia wstępnego” względem przyszłego ustalenia lokalizacji inwestycji towarzyszącej inwestycjom w zakresie terminalu i pełni ona względem niego funkcję prejudycjalną. Zarówno Wojewoda </w:t>
      </w:r>
      <w:r>
        <w:rPr>
          <w:rFonts w:ascii="Lato" w:hAnsi="Lato" w:cs="Arial"/>
          <w:bCs/>
          <w:color w:val="000000" w:themeColor="text1"/>
          <w:spacing w:val="4"/>
          <w:sz w:val="22"/>
          <w:szCs w:val="22"/>
          <w:lang w:bidi="pl-PL"/>
        </w:rPr>
        <w:t>Opol</w:t>
      </w:r>
      <w:r w:rsidRPr="005E28FF">
        <w:rPr>
          <w:rFonts w:ascii="Lato" w:hAnsi="Lato" w:cs="Arial"/>
          <w:bCs/>
          <w:color w:val="000000" w:themeColor="text1"/>
          <w:spacing w:val="4"/>
          <w:sz w:val="22"/>
          <w:szCs w:val="22"/>
          <w:lang w:bidi="pl-PL"/>
        </w:rPr>
        <w:t xml:space="preserve">ski, jak i organ odwoławczy w ramach postępowania w sprawie wydania decyzji o ustaleniu lokalizacji inwestycji towarzyszącej inwestycjom w zakresie terminalu z mocy prawa są związani ustaleniami </w:t>
      </w:r>
      <w:r w:rsidRPr="005E28FF">
        <w:rPr>
          <w:rFonts w:ascii="Lato" w:hAnsi="Lato" w:cs="Arial"/>
          <w:bCs/>
          <w:i/>
          <w:iCs/>
          <w:color w:val="000000" w:themeColor="text1"/>
          <w:spacing w:val="4"/>
          <w:sz w:val="22"/>
          <w:szCs w:val="22"/>
          <w:lang w:bidi="pl-PL"/>
        </w:rPr>
        <w:t>decyzji o środowiskowych uwarunkowaniach</w:t>
      </w:r>
      <w:r w:rsidRPr="005E28FF">
        <w:rPr>
          <w:rFonts w:ascii="Lato" w:hAnsi="Lato" w:cs="Arial"/>
          <w:bCs/>
          <w:color w:val="000000" w:themeColor="text1"/>
          <w:spacing w:val="4"/>
          <w:sz w:val="22"/>
          <w:szCs w:val="22"/>
          <w:lang w:bidi="pl-PL"/>
        </w:rPr>
        <w:t xml:space="preserve">. Stosownie bowiem do art. 86 </w:t>
      </w:r>
      <w:r w:rsidRPr="005E28FF">
        <w:rPr>
          <w:rFonts w:ascii="Lato" w:hAnsi="Lato" w:cs="Arial"/>
          <w:bCs/>
          <w:color w:val="000000" w:themeColor="text1"/>
          <w:spacing w:val="4"/>
          <w:sz w:val="22"/>
          <w:szCs w:val="22"/>
          <w:lang w:bidi="pl-PL"/>
        </w:rPr>
        <w:br/>
        <w:t xml:space="preserve">pkt 2 ustawy z dnia 3 października 2008 r. o udostępnianiu informacji o środowisku i jego ochronie, udziale społeczeństwa w ochronie środowiska oraz o ocenach oddziaływania na środowisko (t.j. Dz. U. z 2023 r. poz. 1094, z późn. zm.), decyzja o środowiskowych uwarunkowaniach wiąże organ wydający decyzję o ustaleniu lokalizacji inwestycji </w:t>
      </w:r>
      <w:r w:rsidRPr="005E28FF">
        <w:rPr>
          <w:rFonts w:ascii="Lato" w:hAnsi="Lato" w:cs="Arial"/>
          <w:bCs/>
          <w:color w:val="000000" w:themeColor="text1"/>
          <w:spacing w:val="4"/>
          <w:sz w:val="22"/>
          <w:szCs w:val="22"/>
          <w:lang w:bidi="pl-PL"/>
        </w:rPr>
        <w:br/>
        <w:t xml:space="preserve">w zakresie terminalu oraz inwestycji towarzyszących. </w:t>
      </w:r>
    </w:p>
    <w:p w14:paraId="1865979B" w14:textId="77777777" w:rsidR="00C50E60" w:rsidRPr="005E28FF" w:rsidRDefault="00C50E60" w:rsidP="00C50E60">
      <w:pPr>
        <w:autoSpaceDE w:val="0"/>
        <w:autoSpaceDN w:val="0"/>
        <w:adjustRightInd w:val="0"/>
        <w:spacing w:after="240" w:line="240" w:lineRule="exact"/>
        <w:jc w:val="both"/>
        <w:rPr>
          <w:rFonts w:ascii="Lato" w:hAnsi="Lato" w:cs="Arial"/>
          <w:bCs/>
          <w:iCs/>
          <w:color w:val="000000" w:themeColor="text1"/>
          <w:spacing w:val="4"/>
          <w:sz w:val="22"/>
          <w:szCs w:val="22"/>
          <w:lang w:bidi="pl-PL"/>
        </w:rPr>
      </w:pPr>
      <w:r w:rsidRPr="005E28FF">
        <w:rPr>
          <w:rFonts w:ascii="Lato" w:hAnsi="Lato" w:cs="Arial"/>
          <w:bCs/>
          <w:iCs/>
          <w:color w:val="000000" w:themeColor="text1"/>
          <w:spacing w:val="4"/>
          <w:sz w:val="22"/>
          <w:szCs w:val="22"/>
          <w:lang w:bidi="pl-PL"/>
        </w:rPr>
        <w:t>Odstąpienie od ustalonego kształtu przebiegu przedmiotowej inwestycji poprzez ingerencję w konkretne rozwiązania zaproponowane przez inwestora w złożonym wniosku, należałoby zaś uznać za nieuprawnioną w świetle obowiązujących przepisów ingerencję organów administracyjnych (por. np. wyrok Wojewódzkiego Sądu Administracyjnego w Warszawie z dnia 5 kwietnia 2019 r., sygn. akt VII SA/Wa 301/19, opubl.</w:t>
      </w:r>
      <w:r w:rsidRPr="005E28FF">
        <w:rPr>
          <w:rFonts w:ascii="Lato" w:hAnsi="Lato" w:cs="Arial"/>
          <w:bCs/>
          <w:color w:val="000000" w:themeColor="text1"/>
          <w:spacing w:val="4"/>
          <w:sz w:val="22"/>
          <w:szCs w:val="22"/>
          <w:lang w:bidi="pl-PL"/>
        </w:rPr>
        <w:t xml:space="preserve"> </w:t>
      </w:r>
      <w:r w:rsidRPr="005E28FF">
        <w:rPr>
          <w:rFonts w:ascii="Lato" w:hAnsi="Lato" w:cs="Arial"/>
          <w:bCs/>
          <w:iCs/>
          <w:color w:val="000000" w:themeColor="text1"/>
          <w:spacing w:val="4"/>
          <w:sz w:val="22"/>
          <w:szCs w:val="22"/>
          <w:lang w:bidi="pl-PL"/>
        </w:rPr>
        <w:t xml:space="preserve">Centralna Baza Orzeczeń Sądów Administracyjnych, wydany w sprawie rozpatrywanej na podstawie </w:t>
      </w:r>
      <w:r w:rsidRPr="005E28FF">
        <w:rPr>
          <w:rFonts w:ascii="Lato" w:hAnsi="Lato" w:cs="Arial"/>
          <w:bCs/>
          <w:i/>
          <w:iCs/>
          <w:color w:val="000000" w:themeColor="text1"/>
          <w:spacing w:val="4"/>
          <w:sz w:val="22"/>
          <w:szCs w:val="22"/>
          <w:lang w:bidi="pl-PL"/>
        </w:rPr>
        <w:t>specustawy drogowej</w:t>
      </w:r>
      <w:r w:rsidRPr="005E28FF">
        <w:rPr>
          <w:rFonts w:ascii="Lato" w:hAnsi="Lato" w:cs="Arial"/>
          <w:bCs/>
          <w:iCs/>
          <w:color w:val="000000" w:themeColor="text1"/>
          <w:spacing w:val="4"/>
          <w:sz w:val="22"/>
          <w:szCs w:val="22"/>
          <w:lang w:bidi="pl-PL"/>
        </w:rPr>
        <w:t xml:space="preserve">, w istotnym zakresie w pełni analogicznej do rozwiązań przyjętych w specustawie gazowej). Organ nie może bowiem uwzględniać protestów obywateli, wyrażających ich osobiste zapatrywania, czy też ich odmiennego stanowiska, które pozostają poza ochroną prawną i nie wynikają </w:t>
      </w:r>
      <w:r w:rsidRPr="005E28FF">
        <w:rPr>
          <w:rFonts w:ascii="Lato" w:hAnsi="Lato" w:cs="Arial"/>
          <w:bCs/>
          <w:iCs/>
          <w:color w:val="000000" w:themeColor="text1"/>
          <w:spacing w:val="4"/>
          <w:sz w:val="22"/>
          <w:szCs w:val="22"/>
          <w:lang w:bidi="pl-PL"/>
        </w:rPr>
        <w:br/>
        <w:t>z norm prawa. Oczekiwania, postulaty i życzenia co do określonego przebiegu inwestycji - niemające prawnego osadzenia - są bezskuteczne.</w:t>
      </w:r>
    </w:p>
    <w:p w14:paraId="0C75D97F" w14:textId="55B6A3DE" w:rsidR="00C50E60" w:rsidRPr="005E28FF" w:rsidRDefault="00C50E60" w:rsidP="00C50E60">
      <w:pPr>
        <w:autoSpaceDE w:val="0"/>
        <w:autoSpaceDN w:val="0"/>
        <w:adjustRightInd w:val="0"/>
        <w:spacing w:after="240" w:line="240" w:lineRule="exact"/>
        <w:jc w:val="both"/>
        <w:rPr>
          <w:rFonts w:ascii="Lato" w:hAnsi="Lato" w:cs="Arial"/>
          <w:bCs/>
          <w:color w:val="000000" w:themeColor="text1"/>
          <w:spacing w:val="4"/>
          <w:sz w:val="22"/>
          <w:szCs w:val="22"/>
          <w:lang w:bidi="pl-PL"/>
        </w:rPr>
      </w:pPr>
      <w:r>
        <w:rPr>
          <w:rFonts w:ascii="Lato" w:hAnsi="Lato" w:cs="Arial"/>
          <w:bCs/>
          <w:color w:val="000000" w:themeColor="text1"/>
          <w:spacing w:val="4"/>
          <w:sz w:val="22"/>
          <w:szCs w:val="22"/>
          <w:lang w:bidi="pl-PL"/>
        </w:rPr>
        <w:lastRenderedPageBreak/>
        <w:t>Wskazania bowiem wymaga, że</w:t>
      </w:r>
      <w:r w:rsidRPr="005E28FF">
        <w:rPr>
          <w:rFonts w:ascii="Lato" w:hAnsi="Lato" w:cs="Arial"/>
          <w:bCs/>
          <w:color w:val="000000" w:themeColor="text1"/>
          <w:spacing w:val="4"/>
          <w:sz w:val="22"/>
          <w:szCs w:val="22"/>
          <w:lang w:bidi="pl-PL"/>
        </w:rPr>
        <w:t xml:space="preserve"> w postępowaniu w sprawie wydania ww. decyzji zarówno wojewoda, jak i </w:t>
      </w:r>
      <w:r w:rsidRPr="005E28FF">
        <w:rPr>
          <w:rFonts w:ascii="Lato" w:hAnsi="Lato" w:cs="Arial"/>
          <w:bCs/>
          <w:i/>
          <w:color w:val="000000" w:themeColor="text1"/>
          <w:spacing w:val="4"/>
          <w:sz w:val="22"/>
          <w:szCs w:val="22"/>
          <w:lang w:bidi="pl-PL"/>
        </w:rPr>
        <w:t>Minister</w:t>
      </w:r>
      <w:r w:rsidRPr="005E28FF">
        <w:rPr>
          <w:rFonts w:ascii="Lato" w:hAnsi="Lato" w:cs="Arial"/>
          <w:bCs/>
          <w:color w:val="000000" w:themeColor="text1"/>
          <w:spacing w:val="4"/>
          <w:sz w:val="22"/>
          <w:szCs w:val="22"/>
          <w:lang w:bidi="pl-PL"/>
        </w:rPr>
        <w:t xml:space="preserve">, badają bowiem wyłącznie zgodność z prawem wniosku </w:t>
      </w:r>
      <w:r w:rsidRPr="005E28FF">
        <w:rPr>
          <w:rFonts w:ascii="Lato" w:hAnsi="Lato" w:cs="Arial"/>
          <w:bCs/>
          <w:i/>
          <w:color w:val="000000" w:themeColor="text1"/>
          <w:spacing w:val="4"/>
          <w:sz w:val="22"/>
          <w:szCs w:val="22"/>
          <w:lang w:bidi="pl-PL"/>
        </w:rPr>
        <w:t>inwestora</w:t>
      </w:r>
      <w:r w:rsidRPr="005E28FF">
        <w:rPr>
          <w:rFonts w:ascii="Lato" w:hAnsi="Lato" w:cs="Arial"/>
          <w:bCs/>
          <w:color w:val="000000" w:themeColor="text1"/>
          <w:spacing w:val="4"/>
          <w:sz w:val="22"/>
          <w:szCs w:val="22"/>
          <w:lang w:bidi="pl-PL"/>
        </w:rPr>
        <w:t xml:space="preserve">, nie zaś zagadnień dotyczących ewentualnych negatywnych następstw </w:t>
      </w:r>
      <w:r>
        <w:rPr>
          <w:rFonts w:ascii="Lato" w:hAnsi="Lato" w:cs="Arial"/>
          <w:bCs/>
          <w:color w:val="000000" w:themeColor="text1"/>
          <w:spacing w:val="4"/>
          <w:sz w:val="22"/>
          <w:szCs w:val="22"/>
          <w:lang w:bidi="pl-PL"/>
        </w:rPr>
        <w:br/>
      </w:r>
      <w:r w:rsidRPr="005E28FF">
        <w:rPr>
          <w:rFonts w:ascii="Lato" w:hAnsi="Lato" w:cs="Arial"/>
          <w:bCs/>
          <w:color w:val="000000" w:themeColor="text1"/>
          <w:spacing w:val="4"/>
          <w:sz w:val="22"/>
          <w:szCs w:val="22"/>
          <w:lang w:bidi="pl-PL"/>
        </w:rPr>
        <w:t xml:space="preserve">dla podmiotów objętych tą decyzją. </w:t>
      </w:r>
    </w:p>
    <w:p w14:paraId="20259BDB" w14:textId="5AB967C5" w:rsidR="00C50E60" w:rsidRDefault="00C50E60" w:rsidP="00C50E60">
      <w:pPr>
        <w:pStyle w:val="Teksttreci0"/>
        <w:shd w:val="clear" w:color="auto" w:fill="auto"/>
        <w:spacing w:after="240" w:line="240" w:lineRule="exact"/>
        <w:ind w:left="20" w:right="20" w:firstLine="0"/>
        <w:rPr>
          <w:rFonts w:ascii="Lato" w:hAnsi="Lato"/>
          <w:color w:val="000000" w:themeColor="text1"/>
          <w:spacing w:val="4"/>
          <w:sz w:val="22"/>
          <w:szCs w:val="22"/>
        </w:rPr>
      </w:pPr>
      <w:r w:rsidRPr="005E28FF">
        <w:rPr>
          <w:rFonts w:ascii="Lato" w:hAnsi="Lato"/>
          <w:color w:val="000000" w:themeColor="text1"/>
          <w:spacing w:val="4"/>
          <w:sz w:val="22"/>
          <w:szCs w:val="22"/>
        </w:rPr>
        <w:t xml:space="preserve">Jak wynika z akt sprawy, w tym wyjaśnień </w:t>
      </w:r>
      <w:r w:rsidRPr="005E28FF">
        <w:rPr>
          <w:rFonts w:ascii="Lato" w:hAnsi="Lato"/>
          <w:i/>
          <w:iCs/>
          <w:color w:val="000000" w:themeColor="text1"/>
          <w:spacing w:val="4"/>
          <w:sz w:val="22"/>
          <w:szCs w:val="22"/>
        </w:rPr>
        <w:t xml:space="preserve">inwestora </w:t>
      </w:r>
      <w:r w:rsidRPr="005E28FF">
        <w:rPr>
          <w:rFonts w:ascii="Lato" w:hAnsi="Lato"/>
          <w:color w:val="000000" w:themeColor="text1"/>
          <w:spacing w:val="4"/>
          <w:sz w:val="22"/>
          <w:szCs w:val="22"/>
        </w:rPr>
        <w:t xml:space="preserve">przedstawionych w piśmie </w:t>
      </w:r>
      <w:r w:rsidRPr="005E28FF">
        <w:rPr>
          <w:rFonts w:ascii="Lato" w:hAnsi="Lato"/>
          <w:color w:val="000000" w:themeColor="text1"/>
          <w:spacing w:val="4"/>
          <w:sz w:val="22"/>
          <w:szCs w:val="22"/>
        </w:rPr>
        <w:br/>
        <w:t xml:space="preserve">z dnia </w:t>
      </w:r>
      <w:r>
        <w:rPr>
          <w:rFonts w:ascii="Lato" w:hAnsi="Lato"/>
          <w:color w:val="000000" w:themeColor="text1"/>
          <w:spacing w:val="4"/>
          <w:sz w:val="22"/>
          <w:szCs w:val="22"/>
        </w:rPr>
        <w:t>28 sierpnia</w:t>
      </w:r>
      <w:r w:rsidRPr="005E28FF">
        <w:rPr>
          <w:rFonts w:ascii="Lato" w:hAnsi="Lato"/>
          <w:color w:val="000000" w:themeColor="text1"/>
          <w:spacing w:val="4"/>
          <w:sz w:val="22"/>
          <w:szCs w:val="22"/>
        </w:rPr>
        <w:t xml:space="preserve"> 2023 r., </w:t>
      </w:r>
      <w:r>
        <w:rPr>
          <w:rFonts w:ascii="Lato" w:hAnsi="Lato"/>
          <w:color w:val="000000" w:themeColor="text1"/>
          <w:spacing w:val="4"/>
          <w:sz w:val="22"/>
          <w:szCs w:val="22"/>
        </w:rPr>
        <w:t>przedmiotowa inwestycja polegać będzie na wybudowaniu nowego odcinka gazociągu DN200, wzdłuż istniejącego, wyeksploatowanego gazociągu DN200 z zachowaniem min. 8 m. Po wykonaniu nowego gazociągu DN200, na odcinku przebudowy istniejący gazociąg zostanie wyłączony z eksploatacji, opróżniony z paliwa gazowego, a następnie pozostawiony w gruncie.</w:t>
      </w:r>
    </w:p>
    <w:p w14:paraId="5DD8D54E" w14:textId="4DE18096" w:rsidR="00C50E60" w:rsidRDefault="00C50E60" w:rsidP="00C50E60">
      <w:pPr>
        <w:pStyle w:val="Teksttreci0"/>
        <w:shd w:val="clear" w:color="auto" w:fill="auto"/>
        <w:spacing w:after="240" w:line="240" w:lineRule="exact"/>
        <w:ind w:left="20" w:right="20" w:firstLine="0"/>
        <w:rPr>
          <w:rFonts w:ascii="Lato" w:hAnsi="Lato"/>
          <w:color w:val="000000" w:themeColor="text1"/>
          <w:spacing w:val="4"/>
          <w:sz w:val="22"/>
          <w:szCs w:val="22"/>
        </w:rPr>
      </w:pPr>
      <w:r>
        <w:rPr>
          <w:rFonts w:ascii="Lato" w:hAnsi="Lato"/>
          <w:color w:val="000000" w:themeColor="text1"/>
          <w:spacing w:val="4"/>
          <w:sz w:val="22"/>
          <w:szCs w:val="22"/>
        </w:rPr>
        <w:t xml:space="preserve">Podkreślić przy tym należy, że obecny stan zagospodarowania działki skarżącej </w:t>
      </w:r>
      <w:r w:rsidRPr="00C50E60">
        <w:rPr>
          <w:rFonts w:ascii="Lato" w:hAnsi="Lato"/>
          <w:i/>
          <w:iCs/>
          <w:color w:val="000000" w:themeColor="text1"/>
          <w:spacing w:val="4"/>
          <w:sz w:val="22"/>
          <w:szCs w:val="22"/>
        </w:rPr>
        <w:t>Spółk</w:t>
      </w:r>
      <w:r>
        <w:rPr>
          <w:rFonts w:ascii="Lato" w:hAnsi="Lato"/>
          <w:color w:val="000000" w:themeColor="text1"/>
          <w:spacing w:val="4"/>
          <w:sz w:val="22"/>
          <w:szCs w:val="22"/>
        </w:rPr>
        <w:t xml:space="preserve">i, </w:t>
      </w:r>
      <w:r>
        <w:rPr>
          <w:rFonts w:ascii="Lato" w:hAnsi="Lato"/>
          <w:color w:val="000000" w:themeColor="text1"/>
          <w:spacing w:val="4"/>
          <w:sz w:val="22"/>
          <w:szCs w:val="22"/>
        </w:rPr>
        <w:br/>
        <w:t>(tj. działka nr 490/4 obręb Dolna), tj. przed wykonaniem przebudowy sieci gazowej wysokiego ciśnienia, to istniejący gazociąg DN200, który został ujęty w miejscowym planie zagospodarowania przestrzennego sołectwa Dolna, gmina Leśnica.</w:t>
      </w:r>
    </w:p>
    <w:p w14:paraId="627C0CBE" w14:textId="6A51B15A" w:rsidR="00C50E60" w:rsidRDefault="00C50E60" w:rsidP="00C50E60">
      <w:pPr>
        <w:pStyle w:val="Teksttreci0"/>
        <w:shd w:val="clear" w:color="auto" w:fill="auto"/>
        <w:spacing w:after="240" w:line="240" w:lineRule="exact"/>
        <w:ind w:left="20" w:right="20" w:firstLine="0"/>
        <w:rPr>
          <w:rFonts w:ascii="Lato" w:hAnsi="Lato"/>
          <w:color w:val="000000" w:themeColor="text1"/>
          <w:spacing w:val="4"/>
          <w:sz w:val="22"/>
          <w:szCs w:val="22"/>
        </w:rPr>
      </w:pPr>
      <w:r>
        <w:rPr>
          <w:rFonts w:ascii="Lato" w:hAnsi="Lato"/>
          <w:color w:val="000000" w:themeColor="text1"/>
          <w:spacing w:val="4"/>
          <w:sz w:val="22"/>
          <w:szCs w:val="22"/>
        </w:rPr>
        <w:t xml:space="preserve">Jednocześnie, jak dalej wskazuje </w:t>
      </w:r>
      <w:r w:rsidRPr="00A017A7">
        <w:rPr>
          <w:rFonts w:ascii="Lato" w:hAnsi="Lato"/>
          <w:i/>
          <w:iCs/>
          <w:color w:val="000000" w:themeColor="text1"/>
          <w:spacing w:val="4"/>
          <w:sz w:val="22"/>
          <w:szCs w:val="22"/>
        </w:rPr>
        <w:t>inwestor</w:t>
      </w:r>
      <w:r>
        <w:rPr>
          <w:rFonts w:ascii="Lato" w:hAnsi="Lato"/>
          <w:color w:val="000000" w:themeColor="text1"/>
          <w:spacing w:val="4"/>
          <w:sz w:val="22"/>
          <w:szCs w:val="22"/>
        </w:rPr>
        <w:t xml:space="preserve"> w ww. piśmie, przebudowa gazociągu DN200, w tym jego obecność na działce skarżącej, nie wpłynie na możliwość wykonania przyłączenia do gazociągu wysokiego ciśnienia w ramach realizacji przedsięwzięcia skarżącej polegającej na budowie stacji pomiarowej oraz gazowej stacji redukcyjnej. Zatem – zdaniem </w:t>
      </w:r>
      <w:r w:rsidRPr="0070250E">
        <w:rPr>
          <w:rFonts w:ascii="Lato" w:hAnsi="Lato"/>
          <w:i/>
          <w:iCs/>
          <w:color w:val="000000" w:themeColor="text1"/>
          <w:spacing w:val="4"/>
          <w:sz w:val="22"/>
          <w:szCs w:val="22"/>
        </w:rPr>
        <w:t>inwestora</w:t>
      </w:r>
      <w:r>
        <w:rPr>
          <w:rFonts w:ascii="Lato" w:hAnsi="Lato"/>
          <w:color w:val="000000" w:themeColor="text1"/>
          <w:spacing w:val="4"/>
          <w:sz w:val="22"/>
          <w:szCs w:val="22"/>
        </w:rPr>
        <w:t xml:space="preserve"> – przedmiotowa inwestycja gazowa nie wpłynie negatywnie na możliwość realizacji przyszłej inwestycji strony skarżącej, o czym </w:t>
      </w:r>
      <w:r w:rsidRPr="0070250E">
        <w:rPr>
          <w:rFonts w:ascii="Lato" w:hAnsi="Lato"/>
          <w:i/>
          <w:iCs/>
          <w:color w:val="000000" w:themeColor="text1"/>
          <w:spacing w:val="4"/>
          <w:sz w:val="22"/>
          <w:szCs w:val="22"/>
        </w:rPr>
        <w:t>inwestor</w:t>
      </w:r>
      <w:r>
        <w:rPr>
          <w:rFonts w:ascii="Lato" w:hAnsi="Lato"/>
          <w:color w:val="000000" w:themeColor="text1"/>
          <w:spacing w:val="4"/>
          <w:sz w:val="22"/>
          <w:szCs w:val="22"/>
        </w:rPr>
        <w:t xml:space="preserve"> poinformował stronę podczas spotkania w dniu 15 czerwca 2023 r. w siedzibie skarżącej </w:t>
      </w:r>
      <w:r w:rsidRPr="00C50E60">
        <w:rPr>
          <w:rFonts w:ascii="Lato" w:hAnsi="Lato"/>
          <w:i/>
          <w:iCs/>
          <w:color w:val="000000" w:themeColor="text1"/>
          <w:spacing w:val="4"/>
          <w:sz w:val="22"/>
          <w:szCs w:val="22"/>
        </w:rPr>
        <w:t>Spółki</w:t>
      </w:r>
      <w:r>
        <w:rPr>
          <w:rFonts w:ascii="Lato" w:hAnsi="Lato"/>
          <w:color w:val="000000" w:themeColor="text1"/>
          <w:spacing w:val="4"/>
          <w:sz w:val="22"/>
          <w:szCs w:val="22"/>
        </w:rPr>
        <w:t xml:space="preserve">. </w:t>
      </w:r>
    </w:p>
    <w:p w14:paraId="4C01B515" w14:textId="366DCF10" w:rsidR="00C50E60" w:rsidRDefault="00C50E60" w:rsidP="00C50E60">
      <w:pPr>
        <w:pStyle w:val="Teksttreci0"/>
        <w:shd w:val="clear" w:color="auto" w:fill="auto"/>
        <w:spacing w:after="240" w:line="240" w:lineRule="exact"/>
        <w:ind w:left="20" w:right="20" w:firstLine="0"/>
        <w:rPr>
          <w:rFonts w:ascii="Lato" w:hAnsi="Lato"/>
          <w:color w:val="000000" w:themeColor="text1"/>
          <w:spacing w:val="4"/>
          <w:sz w:val="22"/>
          <w:szCs w:val="22"/>
        </w:rPr>
      </w:pPr>
      <w:r>
        <w:rPr>
          <w:rFonts w:ascii="Lato" w:hAnsi="Lato"/>
          <w:color w:val="000000" w:themeColor="text1"/>
          <w:spacing w:val="4"/>
          <w:sz w:val="22"/>
          <w:szCs w:val="22"/>
        </w:rPr>
        <w:t xml:space="preserve">Ponadto </w:t>
      </w:r>
      <w:r w:rsidRPr="007C60C6">
        <w:rPr>
          <w:rFonts w:ascii="Lato" w:hAnsi="Lato"/>
          <w:i/>
          <w:iCs/>
          <w:color w:val="000000" w:themeColor="text1"/>
          <w:spacing w:val="4"/>
          <w:sz w:val="22"/>
          <w:szCs w:val="22"/>
        </w:rPr>
        <w:t>inwestor</w:t>
      </w:r>
      <w:r>
        <w:rPr>
          <w:rFonts w:ascii="Lato" w:hAnsi="Lato"/>
          <w:color w:val="000000" w:themeColor="text1"/>
          <w:spacing w:val="4"/>
          <w:sz w:val="22"/>
          <w:szCs w:val="22"/>
        </w:rPr>
        <w:t xml:space="preserve"> wskazał również, iż po zakończeniu realizacji przedmiotowej przebudowy gazociągu DN200 oraz doprowadzeniu terenu, w jakim odbywały się prace budowlane, do stanu sprzed budowy, tereny rolnicze – do których należy działka skarżącej – można użytkować zgodnie z ich przeznaczeniem. </w:t>
      </w:r>
    </w:p>
    <w:p w14:paraId="639B9B72" w14:textId="77777777" w:rsidR="00C50E60" w:rsidRPr="00C50E60" w:rsidRDefault="00C50E60" w:rsidP="00C50E60">
      <w:pPr>
        <w:autoSpaceDE w:val="0"/>
        <w:autoSpaceDN w:val="0"/>
        <w:adjustRightInd w:val="0"/>
        <w:spacing w:after="240" w:line="240" w:lineRule="exact"/>
        <w:jc w:val="both"/>
        <w:rPr>
          <w:rFonts w:ascii="Lato" w:hAnsi="Lato" w:cs="Arial"/>
          <w:bCs/>
          <w:iCs/>
          <w:color w:val="000000" w:themeColor="text1"/>
          <w:spacing w:val="4"/>
          <w:sz w:val="22"/>
          <w:szCs w:val="22"/>
          <w:lang w:bidi="pl-PL"/>
        </w:rPr>
      </w:pPr>
      <w:r w:rsidRPr="00C50E60">
        <w:rPr>
          <w:rFonts w:ascii="Lato" w:hAnsi="Lato" w:cs="Arial"/>
          <w:bCs/>
          <w:iCs/>
          <w:color w:val="000000" w:themeColor="text1"/>
          <w:spacing w:val="4"/>
          <w:sz w:val="22"/>
          <w:szCs w:val="22"/>
          <w:lang w:bidi="pl-PL"/>
        </w:rPr>
        <w:t xml:space="preserve">Reasumując, dokonana przez organ odwoławczy ocena zasadności wniosku </w:t>
      </w:r>
      <w:r w:rsidRPr="00C50E60">
        <w:rPr>
          <w:rFonts w:ascii="Lato" w:hAnsi="Lato" w:cs="Arial"/>
          <w:bCs/>
          <w:i/>
          <w:iCs/>
          <w:color w:val="000000" w:themeColor="text1"/>
          <w:spacing w:val="4"/>
          <w:sz w:val="22"/>
          <w:szCs w:val="22"/>
          <w:lang w:bidi="pl-PL"/>
        </w:rPr>
        <w:t>inwestora</w:t>
      </w:r>
      <w:r w:rsidRPr="00C50E60">
        <w:rPr>
          <w:rFonts w:ascii="Lato" w:hAnsi="Lato" w:cs="Arial"/>
          <w:bCs/>
          <w:iCs/>
          <w:color w:val="000000" w:themeColor="text1"/>
          <w:spacing w:val="4"/>
          <w:sz w:val="22"/>
          <w:szCs w:val="22"/>
          <w:lang w:bidi="pl-PL"/>
        </w:rPr>
        <w:t xml:space="preserve"> </w:t>
      </w:r>
      <w:r w:rsidRPr="00C50E60">
        <w:rPr>
          <w:rFonts w:ascii="Lato" w:hAnsi="Lato" w:cs="Arial"/>
          <w:bCs/>
          <w:iCs/>
          <w:color w:val="000000" w:themeColor="text1"/>
          <w:spacing w:val="4"/>
          <w:sz w:val="22"/>
          <w:szCs w:val="22"/>
          <w:lang w:bidi="pl-PL"/>
        </w:rPr>
        <w:br/>
        <w:t xml:space="preserve">co do zakresu ograniczenia w korzystaniu z prawa własności w odniesieniu </w:t>
      </w:r>
      <w:r w:rsidRPr="00C50E60">
        <w:rPr>
          <w:rFonts w:ascii="Lato" w:hAnsi="Lato" w:cs="Arial"/>
          <w:bCs/>
          <w:iCs/>
          <w:color w:val="000000" w:themeColor="text1"/>
          <w:spacing w:val="4"/>
          <w:sz w:val="22"/>
          <w:szCs w:val="22"/>
          <w:lang w:bidi="pl-PL"/>
        </w:rPr>
        <w:br/>
        <w:t xml:space="preserve">do nieruchomości strony skarżącej prowadzi do konkluzji, że jest ona w pełni uzasadniona i niezbędna do realizacji inwestycji. </w:t>
      </w:r>
    </w:p>
    <w:p w14:paraId="63A73F73" w14:textId="30FEECB7" w:rsidR="00C50E60" w:rsidRPr="005E28FF" w:rsidRDefault="00C50E60" w:rsidP="00C50E60">
      <w:pPr>
        <w:autoSpaceDE w:val="0"/>
        <w:autoSpaceDN w:val="0"/>
        <w:adjustRightInd w:val="0"/>
        <w:spacing w:after="240" w:line="240" w:lineRule="exact"/>
        <w:jc w:val="both"/>
        <w:rPr>
          <w:rFonts w:ascii="Lato" w:hAnsi="Lato" w:cs="Arial"/>
          <w:bCs/>
          <w:iCs/>
          <w:color w:val="000000" w:themeColor="text1"/>
          <w:spacing w:val="4"/>
          <w:sz w:val="22"/>
          <w:szCs w:val="22"/>
          <w:lang w:bidi="pl-PL"/>
        </w:rPr>
      </w:pPr>
      <w:r w:rsidRPr="00C50E60">
        <w:rPr>
          <w:rFonts w:ascii="Lato" w:hAnsi="Lato" w:cs="Arial"/>
          <w:bCs/>
          <w:iCs/>
          <w:color w:val="000000" w:themeColor="text1"/>
          <w:spacing w:val="4"/>
          <w:sz w:val="22"/>
          <w:szCs w:val="22"/>
          <w:lang w:bidi="pl-PL"/>
        </w:rPr>
        <w:t xml:space="preserve">W ocenie </w:t>
      </w:r>
      <w:r w:rsidRPr="00C50E60">
        <w:rPr>
          <w:rFonts w:ascii="Lato" w:hAnsi="Lato" w:cs="Arial"/>
          <w:bCs/>
          <w:i/>
          <w:iCs/>
          <w:color w:val="000000" w:themeColor="text1"/>
          <w:spacing w:val="4"/>
          <w:sz w:val="22"/>
          <w:szCs w:val="22"/>
          <w:lang w:bidi="pl-PL"/>
        </w:rPr>
        <w:t>Ministra</w:t>
      </w:r>
      <w:r w:rsidRPr="00C50E60">
        <w:rPr>
          <w:rFonts w:ascii="Lato" w:hAnsi="Lato" w:cs="Arial"/>
          <w:bCs/>
          <w:iCs/>
          <w:color w:val="000000" w:themeColor="text1"/>
          <w:spacing w:val="4"/>
          <w:sz w:val="22"/>
          <w:szCs w:val="22"/>
          <w:lang w:bidi="pl-PL"/>
        </w:rPr>
        <w:t xml:space="preserve">, organ I instancji nie naruszył zasady proporcjonalności, ograniczając prawo własności skarżącej strony na podstawie obowiązującej ustawy, </w:t>
      </w:r>
      <w:r w:rsidRPr="00C50E60">
        <w:rPr>
          <w:rFonts w:ascii="Lato" w:hAnsi="Lato" w:cs="Arial"/>
          <w:bCs/>
          <w:iCs/>
          <w:color w:val="000000" w:themeColor="text1"/>
          <w:spacing w:val="4"/>
          <w:sz w:val="22"/>
          <w:szCs w:val="22"/>
          <w:lang w:bidi="pl-PL"/>
        </w:rPr>
        <w:br/>
        <w:t>w zakresie koniecznym dla realizacji inwestycji mającej na celu zapewnienie bezpieczeństwa energetycznego państwa. Wojewoda</w:t>
      </w:r>
      <w:r w:rsidRPr="005E28FF">
        <w:rPr>
          <w:rFonts w:ascii="Lato" w:hAnsi="Lato" w:cs="Arial"/>
          <w:bCs/>
          <w:iCs/>
          <w:color w:val="000000" w:themeColor="text1"/>
          <w:spacing w:val="4"/>
          <w:sz w:val="22"/>
          <w:szCs w:val="22"/>
          <w:lang w:bidi="pl-PL"/>
        </w:rPr>
        <w:t xml:space="preserve"> </w:t>
      </w:r>
      <w:r>
        <w:rPr>
          <w:rFonts w:ascii="Lato" w:hAnsi="Lato" w:cs="Arial"/>
          <w:bCs/>
          <w:iCs/>
          <w:color w:val="000000" w:themeColor="text1"/>
          <w:spacing w:val="4"/>
          <w:sz w:val="22"/>
          <w:szCs w:val="22"/>
          <w:lang w:bidi="pl-PL"/>
        </w:rPr>
        <w:t>Opols</w:t>
      </w:r>
      <w:r w:rsidRPr="005E28FF">
        <w:rPr>
          <w:rFonts w:ascii="Lato" w:hAnsi="Lato" w:cs="Arial"/>
          <w:bCs/>
          <w:iCs/>
          <w:color w:val="000000" w:themeColor="text1"/>
          <w:spacing w:val="4"/>
          <w:sz w:val="22"/>
          <w:szCs w:val="22"/>
          <w:lang w:bidi="pl-PL"/>
        </w:rPr>
        <w:t xml:space="preserve">ki prawidłowo zastosował przepisy </w:t>
      </w:r>
      <w:r w:rsidRPr="005E28FF">
        <w:rPr>
          <w:rFonts w:ascii="Lato" w:hAnsi="Lato" w:cs="Arial"/>
          <w:bCs/>
          <w:i/>
          <w:iCs/>
          <w:color w:val="000000" w:themeColor="text1"/>
          <w:spacing w:val="4"/>
          <w:sz w:val="22"/>
          <w:szCs w:val="22"/>
          <w:lang w:bidi="pl-PL"/>
        </w:rPr>
        <w:t>specustawy gazowej</w:t>
      </w:r>
      <w:r w:rsidRPr="005E28FF">
        <w:rPr>
          <w:rFonts w:ascii="Lato" w:hAnsi="Lato" w:cs="Arial"/>
          <w:bCs/>
          <w:iCs/>
          <w:color w:val="000000" w:themeColor="text1"/>
          <w:spacing w:val="4"/>
          <w:sz w:val="22"/>
          <w:szCs w:val="22"/>
          <w:lang w:bidi="pl-PL"/>
        </w:rPr>
        <w:t xml:space="preserve"> jako podstawę ustanowionego na działkach skarżącego ograniczenia w korzystaniu z nieruchomości. Ponownie w tym miejscu podkreślić należy, że rolą organu I instancji w tym postępowaniu była wyłącznie ocena czy planowana lokalizacja inwestycji nie naruszy obowiązujących przepisów prawa. </w:t>
      </w:r>
    </w:p>
    <w:p w14:paraId="223A1338" w14:textId="5A09EE08" w:rsidR="00C50E60" w:rsidRPr="005E28FF" w:rsidRDefault="00C50E60" w:rsidP="00C50E60">
      <w:pPr>
        <w:autoSpaceDE w:val="0"/>
        <w:autoSpaceDN w:val="0"/>
        <w:adjustRightInd w:val="0"/>
        <w:spacing w:after="240" w:line="240" w:lineRule="exact"/>
        <w:jc w:val="both"/>
        <w:rPr>
          <w:rFonts w:ascii="Lato" w:hAnsi="Lato" w:cs="Arial"/>
          <w:bCs/>
          <w:iCs/>
          <w:color w:val="000000" w:themeColor="text1"/>
          <w:spacing w:val="4"/>
          <w:sz w:val="22"/>
          <w:szCs w:val="22"/>
          <w:lang w:bidi="pl-PL"/>
        </w:rPr>
      </w:pPr>
      <w:r w:rsidRPr="005E28FF">
        <w:rPr>
          <w:rFonts w:ascii="Lato" w:hAnsi="Lato" w:cs="Arial"/>
          <w:bCs/>
          <w:iCs/>
          <w:color w:val="000000" w:themeColor="text1"/>
          <w:spacing w:val="4"/>
          <w:sz w:val="22"/>
          <w:szCs w:val="22"/>
          <w:lang w:bidi="pl-PL"/>
        </w:rPr>
        <w:t xml:space="preserve">W konsekwencji, stwierdzić należy, że </w:t>
      </w:r>
      <w:r w:rsidRPr="005E28FF">
        <w:rPr>
          <w:rFonts w:ascii="Lato" w:hAnsi="Lato" w:cs="Arial"/>
          <w:bCs/>
          <w:i/>
          <w:iCs/>
          <w:color w:val="000000" w:themeColor="text1"/>
          <w:spacing w:val="4"/>
          <w:sz w:val="22"/>
          <w:szCs w:val="22"/>
          <w:lang w:bidi="pl-PL"/>
        </w:rPr>
        <w:t xml:space="preserve">decyzja Wojewody </w:t>
      </w:r>
      <w:r>
        <w:rPr>
          <w:rFonts w:ascii="Lato" w:hAnsi="Lato" w:cs="Arial"/>
          <w:bCs/>
          <w:i/>
          <w:iCs/>
          <w:color w:val="000000" w:themeColor="text1"/>
          <w:spacing w:val="4"/>
          <w:sz w:val="22"/>
          <w:szCs w:val="22"/>
          <w:lang w:bidi="pl-PL"/>
        </w:rPr>
        <w:t>Opols</w:t>
      </w:r>
      <w:r w:rsidRPr="005E28FF">
        <w:rPr>
          <w:rFonts w:ascii="Lato" w:hAnsi="Lato" w:cs="Arial"/>
          <w:bCs/>
          <w:i/>
          <w:iCs/>
          <w:color w:val="000000" w:themeColor="text1"/>
          <w:spacing w:val="4"/>
          <w:sz w:val="22"/>
          <w:szCs w:val="22"/>
          <w:lang w:bidi="pl-PL"/>
        </w:rPr>
        <w:t xml:space="preserve">kiego </w:t>
      </w:r>
      <w:r w:rsidRPr="005E28FF">
        <w:rPr>
          <w:rFonts w:ascii="Lato" w:hAnsi="Lato" w:cs="Arial"/>
          <w:bCs/>
          <w:iCs/>
          <w:color w:val="000000" w:themeColor="text1"/>
          <w:spacing w:val="4"/>
          <w:sz w:val="22"/>
          <w:szCs w:val="22"/>
          <w:lang w:bidi="pl-PL"/>
        </w:rPr>
        <w:t xml:space="preserve">prawidłowo </w:t>
      </w:r>
      <w:r w:rsidRPr="005E28FF">
        <w:rPr>
          <w:rFonts w:ascii="Lato" w:hAnsi="Lato" w:cs="Arial"/>
          <w:bCs/>
          <w:iCs/>
          <w:color w:val="000000" w:themeColor="text1"/>
          <w:spacing w:val="4"/>
          <w:sz w:val="22"/>
          <w:szCs w:val="22"/>
          <w:lang w:bidi="pl-PL"/>
        </w:rPr>
        <w:br/>
        <w:t>i zgodnie z prawem rozstrzyga o zakresie ograniczenia w korzystaniu z nieruchomości ustanowionego na dział</w:t>
      </w:r>
      <w:r w:rsidR="007A4FB2">
        <w:rPr>
          <w:rFonts w:ascii="Lato" w:hAnsi="Lato" w:cs="Arial"/>
          <w:bCs/>
          <w:iCs/>
          <w:color w:val="000000" w:themeColor="text1"/>
          <w:spacing w:val="4"/>
          <w:sz w:val="22"/>
          <w:szCs w:val="22"/>
          <w:lang w:bidi="pl-PL"/>
        </w:rPr>
        <w:t>ce s</w:t>
      </w:r>
      <w:r w:rsidRPr="005E28FF">
        <w:rPr>
          <w:rFonts w:ascii="Lato" w:hAnsi="Lato" w:cs="Arial"/>
          <w:bCs/>
          <w:iCs/>
          <w:color w:val="000000" w:themeColor="text1"/>
          <w:spacing w:val="4"/>
          <w:sz w:val="22"/>
          <w:szCs w:val="22"/>
          <w:lang w:bidi="pl-PL"/>
        </w:rPr>
        <w:t>karżące</w:t>
      </w:r>
      <w:r w:rsidR="007A4FB2">
        <w:rPr>
          <w:rFonts w:ascii="Lato" w:hAnsi="Lato" w:cs="Arial"/>
          <w:bCs/>
          <w:iCs/>
          <w:color w:val="000000" w:themeColor="text1"/>
          <w:spacing w:val="4"/>
          <w:sz w:val="22"/>
          <w:szCs w:val="22"/>
          <w:lang w:bidi="pl-PL"/>
        </w:rPr>
        <w:t>j</w:t>
      </w:r>
      <w:r w:rsidRPr="005E28FF">
        <w:rPr>
          <w:rFonts w:ascii="Lato" w:hAnsi="Lato" w:cs="Arial"/>
          <w:bCs/>
          <w:iCs/>
          <w:color w:val="000000" w:themeColor="text1"/>
          <w:spacing w:val="4"/>
          <w:sz w:val="22"/>
          <w:szCs w:val="22"/>
          <w:lang w:bidi="pl-PL"/>
        </w:rPr>
        <w:t>.</w:t>
      </w:r>
    </w:p>
    <w:p w14:paraId="29000929" w14:textId="7D949918" w:rsidR="00C50E60" w:rsidRDefault="00C50E60" w:rsidP="00C50E60">
      <w:pPr>
        <w:autoSpaceDE w:val="0"/>
        <w:autoSpaceDN w:val="0"/>
        <w:adjustRightInd w:val="0"/>
        <w:spacing w:after="240" w:line="240" w:lineRule="exact"/>
        <w:jc w:val="both"/>
        <w:rPr>
          <w:rFonts w:ascii="Lato" w:hAnsi="Lato" w:cs="Arial"/>
          <w:bCs/>
          <w:iCs/>
          <w:color w:val="000000" w:themeColor="text1"/>
          <w:spacing w:val="4"/>
          <w:sz w:val="22"/>
          <w:szCs w:val="22"/>
          <w:lang w:bidi="pl-PL"/>
        </w:rPr>
      </w:pPr>
      <w:r w:rsidRPr="005E28FF">
        <w:rPr>
          <w:rFonts w:ascii="Lato" w:hAnsi="Lato" w:cs="Arial"/>
          <w:bCs/>
          <w:iCs/>
          <w:color w:val="000000" w:themeColor="text1"/>
          <w:spacing w:val="4"/>
          <w:sz w:val="22"/>
          <w:szCs w:val="22"/>
          <w:lang w:bidi="pl-PL"/>
        </w:rPr>
        <w:t xml:space="preserve">Uwzględnienie oczekiwań poszczególnych właścicieli działek, w tym także w kwestii ustanowienia </w:t>
      </w:r>
      <w:r w:rsidR="000340ED">
        <w:rPr>
          <w:rFonts w:ascii="Lato" w:hAnsi="Lato" w:cs="Arial"/>
          <w:bCs/>
          <w:iCs/>
          <w:color w:val="000000" w:themeColor="text1"/>
          <w:spacing w:val="4"/>
          <w:sz w:val="22"/>
          <w:szCs w:val="22"/>
          <w:lang w:bidi="pl-PL"/>
        </w:rPr>
        <w:t xml:space="preserve">zakresu </w:t>
      </w:r>
      <w:r w:rsidRPr="005E28FF">
        <w:rPr>
          <w:rFonts w:ascii="Lato" w:hAnsi="Lato" w:cs="Arial"/>
          <w:bCs/>
          <w:iCs/>
          <w:color w:val="000000" w:themeColor="text1"/>
          <w:spacing w:val="4"/>
          <w:sz w:val="22"/>
          <w:szCs w:val="22"/>
          <w:lang w:bidi="pl-PL"/>
        </w:rPr>
        <w:t xml:space="preserve">ograniczenia w korzystaniu z ich działek, prowadziłoby do zmiany przebiegu gazociągu na innych działkach i powstanie kolejnych roszczeń właścicieli innych nieruchomości, co powodowałoby nie tylko znaczące wydłużenie postępowania, </w:t>
      </w:r>
      <w:r w:rsidRPr="005E28FF">
        <w:rPr>
          <w:rFonts w:ascii="Lato" w:hAnsi="Lato" w:cs="Arial"/>
          <w:bCs/>
          <w:iCs/>
          <w:color w:val="000000" w:themeColor="text1"/>
          <w:spacing w:val="4"/>
          <w:sz w:val="22"/>
          <w:szCs w:val="22"/>
          <w:lang w:bidi="pl-PL"/>
        </w:rPr>
        <w:lastRenderedPageBreak/>
        <w:t xml:space="preserve">sprzeczne z założeniami ustawodawcy, ale zasadniczo brak możliwości uzgodnienia trasy, która odpowiadałaby oczekiwaniom właścicieli wszystkich nieruchomości. </w:t>
      </w:r>
      <w:r w:rsidRPr="005E28FF">
        <w:rPr>
          <w:rFonts w:ascii="Lato" w:hAnsi="Lato" w:cs="Arial"/>
          <w:bCs/>
          <w:iCs/>
          <w:color w:val="000000" w:themeColor="text1"/>
          <w:spacing w:val="4"/>
          <w:sz w:val="22"/>
          <w:szCs w:val="22"/>
          <w:lang w:bidi="pl-PL"/>
        </w:rPr>
        <w:br/>
        <w:t xml:space="preserve">Przy wydawaniu lokalizacyjnych decyzji liniowych, stanowiących inwestycje strategiczne celu publicznego, pod uwagę jest brana całość inwestycji i jej znaczenie dla ogółu społeczności, nie tylko lokalnej, ale społeczności całego kraju, w szczególności strategiczne znaczenie przedsięwzięcia dla wzrostu bezpieczeństwa i stopnia dywersyfikacji dostaw gazu ziemnego w kraju i w Europie. </w:t>
      </w:r>
    </w:p>
    <w:p w14:paraId="788CBB38" w14:textId="1348E142" w:rsidR="00C50E60" w:rsidRPr="007A4FB2" w:rsidRDefault="007A4FB2" w:rsidP="007A4FB2">
      <w:pPr>
        <w:autoSpaceDE w:val="0"/>
        <w:autoSpaceDN w:val="0"/>
        <w:adjustRightInd w:val="0"/>
        <w:spacing w:after="240" w:line="240" w:lineRule="exact"/>
        <w:jc w:val="both"/>
        <w:rPr>
          <w:rFonts w:ascii="Lato" w:hAnsi="Lato" w:cs="Arial"/>
          <w:bCs/>
          <w:iCs/>
          <w:color w:val="000000" w:themeColor="text1"/>
          <w:spacing w:val="4"/>
          <w:sz w:val="22"/>
          <w:szCs w:val="22"/>
          <w:lang w:bidi="pl-PL"/>
        </w:rPr>
      </w:pPr>
      <w:r w:rsidRPr="0009078D">
        <w:rPr>
          <w:rFonts w:ascii="Lato" w:hAnsi="Lato" w:cs="Arial"/>
          <w:bCs/>
          <w:iCs/>
          <w:color w:val="000000" w:themeColor="text1"/>
          <w:spacing w:val="4"/>
          <w:sz w:val="22"/>
          <w:szCs w:val="22"/>
          <w:lang w:bidi="pl-PL"/>
        </w:rPr>
        <w:t>Dostrzec zaś trzeba, że skarżąc</w:t>
      </w:r>
      <w:r>
        <w:rPr>
          <w:rFonts w:ascii="Lato" w:hAnsi="Lato" w:cs="Arial"/>
          <w:bCs/>
          <w:iCs/>
          <w:color w:val="000000" w:themeColor="text1"/>
          <w:spacing w:val="4"/>
          <w:sz w:val="22"/>
          <w:szCs w:val="22"/>
          <w:lang w:bidi="pl-PL"/>
        </w:rPr>
        <w:t>a</w:t>
      </w:r>
      <w:r w:rsidRPr="0009078D">
        <w:rPr>
          <w:rFonts w:ascii="Lato" w:hAnsi="Lato" w:cs="Arial"/>
          <w:bCs/>
          <w:iCs/>
          <w:color w:val="000000" w:themeColor="text1"/>
          <w:spacing w:val="4"/>
          <w:sz w:val="22"/>
          <w:szCs w:val="22"/>
          <w:lang w:bidi="pl-PL"/>
        </w:rPr>
        <w:t xml:space="preserve"> w rzeczywistości domaga się utrzymania swojego </w:t>
      </w:r>
      <w:r w:rsidRPr="0009078D">
        <w:rPr>
          <w:rFonts w:ascii="Lato" w:hAnsi="Lato" w:cs="Arial"/>
          <w:bCs/>
          <w:i/>
          <w:color w:val="000000" w:themeColor="text1"/>
          <w:spacing w:val="4"/>
          <w:sz w:val="22"/>
          <w:szCs w:val="22"/>
          <w:lang w:bidi="pl-PL"/>
        </w:rPr>
        <w:t>status quo</w:t>
      </w:r>
      <w:r w:rsidRPr="0009078D">
        <w:rPr>
          <w:rFonts w:ascii="Lato" w:hAnsi="Lato" w:cs="Arial"/>
          <w:bCs/>
          <w:iCs/>
          <w:color w:val="000000" w:themeColor="text1"/>
          <w:spacing w:val="4"/>
          <w:sz w:val="22"/>
          <w:szCs w:val="22"/>
          <w:lang w:bidi="pl-PL"/>
        </w:rPr>
        <w:t xml:space="preserve"> w zakresie, w jakim dotychczas korzystał</w:t>
      </w:r>
      <w:r>
        <w:rPr>
          <w:rFonts w:ascii="Lato" w:hAnsi="Lato" w:cs="Arial"/>
          <w:bCs/>
          <w:iCs/>
          <w:color w:val="000000" w:themeColor="text1"/>
          <w:spacing w:val="4"/>
          <w:sz w:val="22"/>
          <w:szCs w:val="22"/>
          <w:lang w:bidi="pl-PL"/>
        </w:rPr>
        <w:t>a</w:t>
      </w:r>
      <w:r w:rsidRPr="0009078D">
        <w:rPr>
          <w:rFonts w:ascii="Lato" w:hAnsi="Lato" w:cs="Arial"/>
          <w:bCs/>
          <w:iCs/>
          <w:color w:val="000000" w:themeColor="text1"/>
          <w:spacing w:val="4"/>
          <w:sz w:val="22"/>
          <w:szCs w:val="22"/>
          <w:lang w:bidi="pl-PL"/>
        </w:rPr>
        <w:t xml:space="preserve"> z ww. nieruchomości i w tym kontekście je</w:t>
      </w:r>
      <w:r>
        <w:rPr>
          <w:rFonts w:ascii="Lato" w:hAnsi="Lato" w:cs="Arial"/>
          <w:bCs/>
          <w:iCs/>
          <w:color w:val="000000" w:themeColor="text1"/>
          <w:spacing w:val="4"/>
          <w:sz w:val="22"/>
          <w:szCs w:val="22"/>
          <w:lang w:bidi="pl-PL"/>
        </w:rPr>
        <w:t>j</w:t>
      </w:r>
      <w:r w:rsidRPr="0009078D">
        <w:rPr>
          <w:rFonts w:ascii="Lato" w:hAnsi="Lato" w:cs="Arial"/>
          <w:bCs/>
          <w:iCs/>
          <w:color w:val="000000" w:themeColor="text1"/>
          <w:spacing w:val="4"/>
          <w:sz w:val="22"/>
          <w:szCs w:val="22"/>
          <w:lang w:bidi="pl-PL"/>
        </w:rPr>
        <w:t xml:space="preserve"> sprzeciw wydaje się być oczywiście naturalnym odruchem ochrony sposobu wykonywania dotychczasowego prawa własności nieruchomości. Jednakże rozwój urbanizacyjny skutkuje zwiększającym się ograniczaniem indywidualnych praw właścicielskich na rzecz konieczności rozwoju infrastruktury o publicznej lub społecznej użyteczności w ramach społecznej funkcji prawa własności. W takich okolicznościach inwestor zawsze będzie narażony na niezadowolenie części właścicieli nieruchomości objętych lokalizacją inwestycji, ponieważ to on samodzielnie dokonuje wyboru najbardziej korzystnych rozwiązań lokalizacyjnych, o czym była już mowa szerzej </w:t>
      </w:r>
      <w:r w:rsidRPr="0009078D">
        <w:rPr>
          <w:rFonts w:ascii="Lato" w:hAnsi="Lato" w:cs="Arial"/>
          <w:bCs/>
          <w:iCs/>
          <w:color w:val="000000" w:themeColor="text1"/>
          <w:spacing w:val="4"/>
          <w:sz w:val="22"/>
          <w:szCs w:val="22"/>
          <w:lang w:bidi="pl-PL"/>
        </w:rPr>
        <w:br/>
        <w:t>w niniejszej decyzji.</w:t>
      </w:r>
    </w:p>
    <w:p w14:paraId="4B5FBF20" w14:textId="77777777" w:rsidR="007A4FB2" w:rsidRDefault="00C10C78" w:rsidP="00C10C78">
      <w:pPr>
        <w:autoSpaceDE w:val="0"/>
        <w:autoSpaceDN w:val="0"/>
        <w:adjustRightInd w:val="0"/>
        <w:spacing w:after="240" w:line="240" w:lineRule="exact"/>
        <w:jc w:val="both"/>
        <w:rPr>
          <w:rFonts w:ascii="Lato" w:hAnsi="Lato" w:cs="Arial"/>
          <w:bCs/>
          <w:iCs/>
          <w:color w:val="000000" w:themeColor="text1"/>
          <w:spacing w:val="4"/>
          <w:sz w:val="22"/>
          <w:szCs w:val="22"/>
          <w:lang w:bidi="pl-PL"/>
        </w:rPr>
      </w:pPr>
      <w:r w:rsidRPr="005E28FF">
        <w:rPr>
          <w:rFonts w:ascii="Lato" w:hAnsi="Lato" w:cs="Arial"/>
          <w:bCs/>
          <w:iCs/>
          <w:color w:val="000000" w:themeColor="text1"/>
          <w:spacing w:val="4"/>
          <w:sz w:val="22"/>
          <w:szCs w:val="22"/>
          <w:lang w:bidi="pl-PL"/>
        </w:rPr>
        <w:t xml:space="preserve">Za chybione uznać należy </w:t>
      </w:r>
      <w:r w:rsidR="007A4FB2">
        <w:rPr>
          <w:rFonts w:ascii="Lato" w:hAnsi="Lato" w:cs="Arial"/>
          <w:bCs/>
          <w:iCs/>
          <w:color w:val="000000" w:themeColor="text1"/>
          <w:spacing w:val="4"/>
          <w:sz w:val="22"/>
          <w:szCs w:val="22"/>
          <w:lang w:bidi="pl-PL"/>
        </w:rPr>
        <w:t xml:space="preserve">także </w:t>
      </w:r>
      <w:r w:rsidR="00462B15" w:rsidRPr="005E28FF">
        <w:rPr>
          <w:rFonts w:ascii="Lato" w:hAnsi="Lato" w:cs="Arial"/>
          <w:bCs/>
          <w:iCs/>
          <w:color w:val="000000" w:themeColor="text1"/>
          <w:spacing w:val="4"/>
          <w:sz w:val="22"/>
          <w:szCs w:val="22"/>
          <w:lang w:bidi="pl-PL"/>
        </w:rPr>
        <w:t xml:space="preserve">zarzuty </w:t>
      </w:r>
      <w:r w:rsidRPr="005E28FF">
        <w:rPr>
          <w:rFonts w:ascii="Lato" w:hAnsi="Lato" w:cs="Arial"/>
          <w:bCs/>
          <w:iCs/>
          <w:color w:val="000000" w:themeColor="text1"/>
          <w:spacing w:val="4"/>
          <w:sz w:val="22"/>
          <w:szCs w:val="22"/>
          <w:lang w:bidi="pl-PL"/>
        </w:rPr>
        <w:t>skarżące</w:t>
      </w:r>
      <w:r w:rsidR="007A4FB2">
        <w:rPr>
          <w:rFonts w:ascii="Lato" w:hAnsi="Lato" w:cs="Arial"/>
          <w:bCs/>
          <w:iCs/>
          <w:color w:val="000000" w:themeColor="text1"/>
          <w:spacing w:val="4"/>
          <w:sz w:val="22"/>
          <w:szCs w:val="22"/>
          <w:lang w:bidi="pl-PL"/>
        </w:rPr>
        <w:t xml:space="preserve">j dotyczące </w:t>
      </w:r>
      <w:r w:rsidR="00CB632E">
        <w:rPr>
          <w:rFonts w:ascii="Lato" w:hAnsi="Lato" w:cs="Arial"/>
          <w:bCs/>
          <w:iCs/>
          <w:color w:val="000000" w:themeColor="text1"/>
          <w:spacing w:val="4"/>
          <w:sz w:val="22"/>
          <w:szCs w:val="22"/>
          <w:lang w:bidi="pl-PL"/>
        </w:rPr>
        <w:t>naruszeni</w:t>
      </w:r>
      <w:r w:rsidR="007A4FB2">
        <w:rPr>
          <w:rFonts w:ascii="Lato" w:hAnsi="Lato" w:cs="Arial"/>
          <w:bCs/>
          <w:iCs/>
          <w:color w:val="000000" w:themeColor="text1"/>
          <w:spacing w:val="4"/>
          <w:sz w:val="22"/>
          <w:szCs w:val="22"/>
          <w:lang w:bidi="pl-PL"/>
        </w:rPr>
        <w:t>a</w:t>
      </w:r>
      <w:r w:rsidR="00CB632E">
        <w:rPr>
          <w:rFonts w:ascii="Lato" w:hAnsi="Lato" w:cs="Arial"/>
          <w:bCs/>
          <w:iCs/>
          <w:color w:val="000000" w:themeColor="text1"/>
          <w:spacing w:val="4"/>
          <w:sz w:val="22"/>
          <w:szCs w:val="22"/>
          <w:lang w:bidi="pl-PL"/>
        </w:rPr>
        <w:t xml:space="preserve"> interesu jednego przedsiębiorcy przez drugiego, w sytuacji gdy</w:t>
      </w:r>
      <w:r w:rsidRPr="005E28FF">
        <w:rPr>
          <w:rFonts w:ascii="Lato" w:hAnsi="Lato" w:cs="Arial"/>
          <w:bCs/>
          <w:iCs/>
          <w:color w:val="000000" w:themeColor="text1"/>
          <w:spacing w:val="4"/>
          <w:sz w:val="22"/>
          <w:szCs w:val="22"/>
          <w:lang w:bidi="pl-PL"/>
        </w:rPr>
        <w:t xml:space="preserve"> </w:t>
      </w:r>
      <w:r w:rsidR="00CB632E">
        <w:rPr>
          <w:rFonts w:ascii="Lato" w:hAnsi="Lato" w:cs="Arial"/>
          <w:bCs/>
          <w:iCs/>
          <w:color w:val="000000" w:themeColor="text1"/>
          <w:spacing w:val="4"/>
          <w:sz w:val="22"/>
          <w:szCs w:val="22"/>
          <w:lang w:bidi="pl-PL"/>
        </w:rPr>
        <w:t>realizacja przyszłego zamierzenia inwestycyjnego skarżące</w:t>
      </w:r>
      <w:r w:rsidR="007A4FB2">
        <w:rPr>
          <w:rFonts w:ascii="Lato" w:hAnsi="Lato" w:cs="Arial"/>
          <w:bCs/>
          <w:iCs/>
          <w:color w:val="000000" w:themeColor="text1"/>
          <w:spacing w:val="4"/>
          <w:sz w:val="22"/>
          <w:szCs w:val="22"/>
          <w:lang w:bidi="pl-PL"/>
        </w:rPr>
        <w:t>j,</w:t>
      </w:r>
      <w:r w:rsidR="00CB632E">
        <w:rPr>
          <w:rFonts w:ascii="Lato" w:hAnsi="Lato" w:cs="Arial"/>
          <w:bCs/>
          <w:iCs/>
          <w:color w:val="000000" w:themeColor="text1"/>
          <w:spacing w:val="4"/>
          <w:sz w:val="22"/>
          <w:szCs w:val="22"/>
          <w:lang w:bidi="pl-PL"/>
        </w:rPr>
        <w:t xml:space="preserve"> </w:t>
      </w:r>
      <w:r w:rsidR="004B464D">
        <w:rPr>
          <w:rFonts w:ascii="Lato" w:hAnsi="Lato" w:cs="Arial"/>
          <w:bCs/>
          <w:iCs/>
          <w:color w:val="000000" w:themeColor="text1"/>
          <w:spacing w:val="4"/>
          <w:sz w:val="22"/>
          <w:szCs w:val="22"/>
          <w:lang w:bidi="pl-PL"/>
        </w:rPr>
        <w:t xml:space="preserve">podobnie jak przedmiotowa inwestycja gazowa, również </w:t>
      </w:r>
      <w:r w:rsidR="00CB632E">
        <w:rPr>
          <w:rFonts w:ascii="Lato" w:hAnsi="Lato" w:cs="Arial"/>
          <w:bCs/>
          <w:iCs/>
          <w:color w:val="000000" w:themeColor="text1"/>
          <w:spacing w:val="4"/>
          <w:sz w:val="22"/>
          <w:szCs w:val="22"/>
          <w:lang w:bidi="pl-PL"/>
        </w:rPr>
        <w:t xml:space="preserve">jest objęta regulacjami </w:t>
      </w:r>
      <w:r w:rsidR="00CB632E" w:rsidRPr="00CB632E">
        <w:rPr>
          <w:rFonts w:ascii="Lato" w:hAnsi="Lato" w:cs="Arial"/>
          <w:bCs/>
          <w:i/>
          <w:color w:val="000000" w:themeColor="text1"/>
          <w:spacing w:val="4"/>
          <w:sz w:val="22"/>
          <w:szCs w:val="22"/>
          <w:lang w:bidi="pl-PL"/>
        </w:rPr>
        <w:t>specustawy gazowej</w:t>
      </w:r>
      <w:r w:rsidRPr="005E28FF">
        <w:rPr>
          <w:rFonts w:ascii="Lato" w:hAnsi="Lato" w:cs="Arial"/>
          <w:bCs/>
          <w:iCs/>
          <w:color w:val="000000" w:themeColor="text1"/>
          <w:spacing w:val="4"/>
          <w:sz w:val="22"/>
          <w:szCs w:val="22"/>
          <w:lang w:bidi="pl-PL"/>
        </w:rPr>
        <w:t xml:space="preserve">. </w:t>
      </w:r>
    </w:p>
    <w:p w14:paraId="1AD74F84" w14:textId="2930B25C" w:rsidR="00C10C78" w:rsidRPr="005E28FF" w:rsidRDefault="007A4FB2" w:rsidP="00C10C78">
      <w:pPr>
        <w:autoSpaceDE w:val="0"/>
        <w:autoSpaceDN w:val="0"/>
        <w:adjustRightInd w:val="0"/>
        <w:spacing w:after="240" w:line="240" w:lineRule="exact"/>
        <w:jc w:val="both"/>
        <w:rPr>
          <w:rFonts w:ascii="Lato" w:hAnsi="Lato" w:cs="Arial"/>
          <w:bCs/>
          <w:iCs/>
          <w:color w:val="000000" w:themeColor="text1"/>
          <w:spacing w:val="4"/>
          <w:sz w:val="22"/>
          <w:szCs w:val="22"/>
          <w:lang w:bidi="pl-PL"/>
        </w:rPr>
      </w:pPr>
      <w:r>
        <w:rPr>
          <w:rFonts w:ascii="Lato" w:hAnsi="Lato" w:cs="Arial"/>
          <w:bCs/>
          <w:iCs/>
          <w:color w:val="000000" w:themeColor="text1"/>
          <w:spacing w:val="4"/>
          <w:sz w:val="22"/>
          <w:szCs w:val="22"/>
          <w:lang w:bidi="pl-PL"/>
        </w:rPr>
        <w:t>Ponownie wyraźnego podkreślenia wymaga, iż</w:t>
      </w:r>
      <w:r w:rsidR="00C10C78" w:rsidRPr="005E28FF">
        <w:rPr>
          <w:rFonts w:ascii="Lato" w:hAnsi="Lato" w:cs="Arial"/>
          <w:bCs/>
          <w:iCs/>
          <w:color w:val="000000" w:themeColor="text1"/>
          <w:spacing w:val="4"/>
          <w:sz w:val="22"/>
          <w:szCs w:val="22"/>
          <w:lang w:bidi="pl-PL"/>
        </w:rPr>
        <w:t xml:space="preserve"> </w:t>
      </w:r>
      <w:r w:rsidR="000340ED">
        <w:rPr>
          <w:rFonts w:ascii="Lato" w:hAnsi="Lato" w:cs="Arial"/>
          <w:bCs/>
          <w:iCs/>
          <w:color w:val="000000" w:themeColor="text1"/>
          <w:spacing w:val="4"/>
          <w:sz w:val="22"/>
          <w:szCs w:val="22"/>
          <w:lang w:bidi="pl-PL"/>
        </w:rPr>
        <w:t xml:space="preserve">w </w:t>
      </w:r>
      <w:r w:rsidR="00C10C78" w:rsidRPr="005E28FF">
        <w:rPr>
          <w:rFonts w:ascii="Lato" w:hAnsi="Lato" w:cs="Arial"/>
          <w:bCs/>
          <w:iCs/>
          <w:color w:val="000000" w:themeColor="text1"/>
          <w:spacing w:val="4"/>
          <w:sz w:val="22"/>
          <w:szCs w:val="22"/>
          <w:lang w:bidi="pl-PL"/>
        </w:rPr>
        <w:t xml:space="preserve">postępowaniu w sprawie wydania decyzji o ustaleniu lokalizacji gazociągu, zarówno wojewoda, jak i </w:t>
      </w:r>
      <w:r w:rsidR="00C10C78" w:rsidRPr="005E28FF">
        <w:rPr>
          <w:rFonts w:ascii="Lato" w:hAnsi="Lato" w:cs="Arial"/>
          <w:bCs/>
          <w:i/>
          <w:iCs/>
          <w:color w:val="000000" w:themeColor="text1"/>
          <w:spacing w:val="4"/>
          <w:sz w:val="22"/>
          <w:szCs w:val="22"/>
          <w:lang w:bidi="pl-PL"/>
        </w:rPr>
        <w:t>Minister,</w:t>
      </w:r>
      <w:r w:rsidR="00C10C78" w:rsidRPr="005E28FF">
        <w:rPr>
          <w:rFonts w:ascii="Lato" w:hAnsi="Lato" w:cs="Arial"/>
          <w:bCs/>
          <w:iCs/>
          <w:color w:val="000000" w:themeColor="text1"/>
          <w:spacing w:val="4"/>
          <w:sz w:val="22"/>
          <w:szCs w:val="22"/>
          <w:lang w:bidi="pl-PL"/>
        </w:rPr>
        <w:t xml:space="preserve"> badają zgodność z prawem wniosku </w:t>
      </w:r>
      <w:r w:rsidR="00C10C78" w:rsidRPr="005E28FF">
        <w:rPr>
          <w:rFonts w:ascii="Lato" w:hAnsi="Lato" w:cs="Arial"/>
          <w:bCs/>
          <w:i/>
          <w:iCs/>
          <w:color w:val="000000" w:themeColor="text1"/>
          <w:spacing w:val="4"/>
          <w:sz w:val="22"/>
          <w:szCs w:val="22"/>
          <w:lang w:bidi="pl-PL"/>
        </w:rPr>
        <w:t>inwestora,</w:t>
      </w:r>
      <w:r w:rsidR="00C10C78" w:rsidRPr="005E28FF">
        <w:rPr>
          <w:rFonts w:ascii="Lato" w:hAnsi="Lato" w:cs="Arial"/>
          <w:bCs/>
          <w:iCs/>
          <w:color w:val="000000" w:themeColor="text1"/>
          <w:spacing w:val="4"/>
          <w:sz w:val="22"/>
          <w:szCs w:val="22"/>
          <w:lang w:bidi="pl-PL"/>
        </w:rPr>
        <w:t xml:space="preserve"> nie zaś zagadnień dotyczących ewentualnych negatywnych następstw dla podmiotów objętych tą decyzją. Z samej istoty takiego przedsięwzięcia, będącego inwestycją liniową, wynika ingerencja w prawa przysługujące innym podmiotom w stosunku do nieruchomości objętych projektowaną inwestycją. </w:t>
      </w:r>
      <w:r>
        <w:rPr>
          <w:rFonts w:ascii="Lato" w:hAnsi="Lato" w:cs="Arial"/>
          <w:bCs/>
          <w:iCs/>
          <w:color w:val="000000" w:themeColor="text1"/>
          <w:spacing w:val="4"/>
          <w:sz w:val="22"/>
          <w:szCs w:val="22"/>
          <w:lang w:bidi="pl-PL"/>
        </w:rPr>
        <w:br/>
      </w:r>
      <w:r w:rsidR="00C10C78" w:rsidRPr="005E28FF">
        <w:rPr>
          <w:rFonts w:ascii="Lato" w:hAnsi="Lato" w:cs="Arial"/>
          <w:bCs/>
          <w:iCs/>
          <w:color w:val="000000" w:themeColor="text1"/>
          <w:spacing w:val="4"/>
          <w:sz w:val="22"/>
          <w:szCs w:val="22"/>
          <w:lang w:bidi="pl-PL"/>
        </w:rPr>
        <w:t>Z omawianej ingerencji wynikać mogą z kolei inne utrudnienia dla podmiotów dotychczas wykorzystujących daną nieruchomość lub planujących jej wykorzystywanie w określony sposób. Nie oznacza to jednak, że taka decyzja o ustaleniu lokalizacji inwestycji gazowej jest wadliwa.</w:t>
      </w:r>
    </w:p>
    <w:p w14:paraId="51123240" w14:textId="1BA83BB5" w:rsidR="00C10C78" w:rsidRDefault="00C10C78" w:rsidP="00C10C78">
      <w:pPr>
        <w:autoSpaceDE w:val="0"/>
        <w:autoSpaceDN w:val="0"/>
        <w:adjustRightInd w:val="0"/>
        <w:spacing w:after="240" w:line="240" w:lineRule="exact"/>
        <w:jc w:val="both"/>
        <w:rPr>
          <w:rFonts w:ascii="Lato" w:hAnsi="Lato" w:cs="Arial"/>
          <w:bCs/>
          <w:iCs/>
          <w:color w:val="000000" w:themeColor="text1"/>
          <w:spacing w:val="4"/>
          <w:sz w:val="22"/>
          <w:szCs w:val="22"/>
          <w:lang w:bidi="pl-PL"/>
        </w:rPr>
      </w:pPr>
      <w:r w:rsidRPr="005E28FF">
        <w:rPr>
          <w:rFonts w:ascii="Lato" w:hAnsi="Lato" w:cs="Arial"/>
          <w:bCs/>
          <w:iCs/>
          <w:color w:val="000000" w:themeColor="text1"/>
          <w:spacing w:val="4"/>
          <w:sz w:val="22"/>
          <w:szCs w:val="22"/>
          <w:lang w:bidi="pl-PL"/>
        </w:rPr>
        <w:t xml:space="preserve">Wskazać przy tym należy, iż organ wydający decyzję o ustaleniu lokalizacji inwestycji </w:t>
      </w:r>
      <w:r w:rsidRPr="005E28FF">
        <w:rPr>
          <w:rFonts w:ascii="Lato" w:hAnsi="Lato" w:cs="Arial"/>
          <w:bCs/>
          <w:iCs/>
          <w:color w:val="000000" w:themeColor="text1"/>
          <w:spacing w:val="4"/>
          <w:sz w:val="22"/>
          <w:szCs w:val="22"/>
          <w:lang w:bidi="pl-PL"/>
        </w:rPr>
        <w:br/>
        <w:t xml:space="preserve">w zakresie terminalu oraz inwestycji towarzyszących nie jest kompetentny do oceny przesłanek ekonomicznych oraz społecznych powstającej inwestycji, w jej kształcie określonym przez </w:t>
      </w:r>
      <w:r w:rsidRPr="005E28FF">
        <w:rPr>
          <w:rFonts w:ascii="Lato" w:hAnsi="Lato" w:cs="Arial"/>
          <w:bCs/>
          <w:i/>
          <w:iCs/>
          <w:color w:val="000000" w:themeColor="text1"/>
          <w:spacing w:val="4"/>
          <w:sz w:val="22"/>
          <w:szCs w:val="22"/>
          <w:lang w:bidi="pl-PL"/>
        </w:rPr>
        <w:t>inwestor</w:t>
      </w:r>
      <w:r w:rsidRPr="005E28FF">
        <w:rPr>
          <w:rFonts w:ascii="Lato" w:hAnsi="Lato" w:cs="Arial"/>
          <w:bCs/>
          <w:iCs/>
          <w:color w:val="000000" w:themeColor="text1"/>
          <w:spacing w:val="4"/>
          <w:sz w:val="22"/>
          <w:szCs w:val="22"/>
          <w:lang w:bidi="pl-PL"/>
        </w:rPr>
        <w:t xml:space="preserve">a. Do organu należy jedynie ocena wniosku inwestora pod względem jego zgodności z prawem powszechnie obowiązującym. Jeżeli zaś w wyniku realizacji ww. inwestycji skarżący poniesie jakiekolwiek szkody materialne, to będzie mu przysługiwało roszczenie odszkodowawcze, dochodzone na zasadach ogólnych </w:t>
      </w:r>
      <w:r w:rsidR="008D7248">
        <w:rPr>
          <w:rFonts w:ascii="Lato" w:hAnsi="Lato" w:cs="Arial"/>
          <w:bCs/>
          <w:iCs/>
          <w:color w:val="000000" w:themeColor="text1"/>
          <w:spacing w:val="4"/>
          <w:sz w:val="22"/>
          <w:szCs w:val="22"/>
          <w:lang w:bidi="pl-PL"/>
        </w:rPr>
        <w:br/>
      </w:r>
      <w:r w:rsidRPr="005E28FF">
        <w:rPr>
          <w:rFonts w:ascii="Lato" w:hAnsi="Lato" w:cs="Arial"/>
          <w:bCs/>
          <w:iCs/>
          <w:color w:val="000000" w:themeColor="text1"/>
          <w:spacing w:val="4"/>
          <w:sz w:val="22"/>
          <w:szCs w:val="22"/>
          <w:lang w:bidi="pl-PL"/>
        </w:rPr>
        <w:t xml:space="preserve">w postępowaniu cywilnym. Podkreślić należy jednak, że przedmiotem orzekania zarówno przez Wojewodę </w:t>
      </w:r>
      <w:r w:rsidR="008D7248">
        <w:rPr>
          <w:rFonts w:ascii="Lato" w:hAnsi="Lato" w:cs="Arial"/>
          <w:bCs/>
          <w:iCs/>
          <w:color w:val="000000" w:themeColor="text1"/>
          <w:spacing w:val="4"/>
          <w:sz w:val="22"/>
          <w:szCs w:val="22"/>
          <w:lang w:bidi="pl-PL"/>
        </w:rPr>
        <w:t>Opols</w:t>
      </w:r>
      <w:r w:rsidRPr="005E28FF">
        <w:rPr>
          <w:rFonts w:ascii="Lato" w:hAnsi="Lato" w:cs="Arial"/>
          <w:bCs/>
          <w:iCs/>
          <w:color w:val="000000" w:themeColor="text1"/>
          <w:spacing w:val="4"/>
          <w:sz w:val="22"/>
          <w:szCs w:val="22"/>
          <w:lang w:bidi="pl-PL"/>
        </w:rPr>
        <w:t xml:space="preserve">kiego, jak i </w:t>
      </w:r>
      <w:r w:rsidRPr="005E28FF">
        <w:rPr>
          <w:rFonts w:ascii="Lato" w:hAnsi="Lato" w:cs="Arial"/>
          <w:bCs/>
          <w:i/>
          <w:iCs/>
          <w:color w:val="000000" w:themeColor="text1"/>
          <w:spacing w:val="4"/>
          <w:sz w:val="22"/>
          <w:szCs w:val="22"/>
          <w:lang w:bidi="pl-PL"/>
        </w:rPr>
        <w:t>Ministra</w:t>
      </w:r>
      <w:r w:rsidRPr="005E28FF">
        <w:rPr>
          <w:rFonts w:ascii="Lato" w:hAnsi="Lato" w:cs="Arial"/>
          <w:bCs/>
          <w:iCs/>
          <w:color w:val="000000" w:themeColor="text1"/>
          <w:spacing w:val="4"/>
          <w:sz w:val="22"/>
          <w:szCs w:val="22"/>
          <w:lang w:bidi="pl-PL"/>
        </w:rPr>
        <w:t>, nie jest prognozowanie wielkości ewentualnych strat skarżącej strony, które może spowodować realizacja przedmiotowej inwestycji m.in. na dział</w:t>
      </w:r>
      <w:r w:rsidR="008D7248">
        <w:rPr>
          <w:rFonts w:ascii="Lato" w:hAnsi="Lato" w:cs="Arial"/>
          <w:bCs/>
          <w:iCs/>
          <w:color w:val="000000" w:themeColor="text1"/>
          <w:spacing w:val="4"/>
          <w:sz w:val="22"/>
          <w:szCs w:val="22"/>
          <w:lang w:bidi="pl-PL"/>
        </w:rPr>
        <w:t>ce</w:t>
      </w:r>
      <w:r w:rsidRPr="005E28FF">
        <w:rPr>
          <w:rFonts w:ascii="Lato" w:hAnsi="Lato" w:cs="Arial"/>
          <w:bCs/>
          <w:iCs/>
          <w:color w:val="000000" w:themeColor="text1"/>
          <w:spacing w:val="4"/>
          <w:sz w:val="22"/>
          <w:szCs w:val="22"/>
          <w:lang w:bidi="pl-PL"/>
        </w:rPr>
        <w:t xml:space="preserve"> stanowiąc</w:t>
      </w:r>
      <w:r w:rsidR="008D7248">
        <w:rPr>
          <w:rFonts w:ascii="Lato" w:hAnsi="Lato" w:cs="Arial"/>
          <w:bCs/>
          <w:iCs/>
          <w:color w:val="000000" w:themeColor="text1"/>
          <w:spacing w:val="4"/>
          <w:sz w:val="22"/>
          <w:szCs w:val="22"/>
          <w:lang w:bidi="pl-PL"/>
        </w:rPr>
        <w:t>ej</w:t>
      </w:r>
      <w:r w:rsidRPr="005E28FF">
        <w:rPr>
          <w:rFonts w:ascii="Lato" w:hAnsi="Lato" w:cs="Arial"/>
          <w:bCs/>
          <w:iCs/>
          <w:color w:val="000000" w:themeColor="text1"/>
          <w:spacing w:val="4"/>
          <w:sz w:val="22"/>
          <w:szCs w:val="22"/>
          <w:lang w:bidi="pl-PL"/>
        </w:rPr>
        <w:t xml:space="preserve"> własność skarżące</w:t>
      </w:r>
      <w:r w:rsidR="007A4FB2">
        <w:rPr>
          <w:rFonts w:ascii="Lato" w:hAnsi="Lato" w:cs="Arial"/>
          <w:bCs/>
          <w:iCs/>
          <w:color w:val="000000" w:themeColor="text1"/>
          <w:spacing w:val="4"/>
          <w:sz w:val="22"/>
          <w:szCs w:val="22"/>
          <w:lang w:bidi="pl-PL"/>
        </w:rPr>
        <w:t>j</w:t>
      </w:r>
      <w:r w:rsidRPr="005E28FF">
        <w:rPr>
          <w:rFonts w:ascii="Lato" w:hAnsi="Lato" w:cs="Arial"/>
          <w:bCs/>
          <w:iCs/>
          <w:color w:val="000000" w:themeColor="text1"/>
          <w:spacing w:val="4"/>
          <w:sz w:val="22"/>
          <w:szCs w:val="22"/>
          <w:lang w:bidi="pl-PL"/>
        </w:rPr>
        <w:t>.</w:t>
      </w:r>
    </w:p>
    <w:p w14:paraId="421E9D0A" w14:textId="77777777" w:rsidR="00C10C78" w:rsidRPr="005E28FF" w:rsidRDefault="00C10C78" w:rsidP="00C10C78">
      <w:pPr>
        <w:autoSpaceDE w:val="0"/>
        <w:autoSpaceDN w:val="0"/>
        <w:adjustRightInd w:val="0"/>
        <w:spacing w:after="240" w:line="240" w:lineRule="exact"/>
        <w:jc w:val="both"/>
        <w:rPr>
          <w:rFonts w:ascii="Lato" w:hAnsi="Lato" w:cs="Arial"/>
          <w:bCs/>
          <w:iCs/>
          <w:color w:val="000000" w:themeColor="text1"/>
          <w:spacing w:val="4"/>
          <w:sz w:val="22"/>
          <w:szCs w:val="22"/>
          <w:lang w:bidi="pl-PL"/>
        </w:rPr>
      </w:pPr>
      <w:r w:rsidRPr="005E28FF">
        <w:rPr>
          <w:rFonts w:ascii="Lato" w:hAnsi="Lato" w:cs="Arial"/>
          <w:bCs/>
          <w:iCs/>
          <w:color w:val="000000" w:themeColor="text1"/>
          <w:spacing w:val="4"/>
          <w:sz w:val="22"/>
          <w:szCs w:val="22"/>
          <w:lang w:bidi="pl-PL"/>
        </w:rPr>
        <w:t xml:space="preserve">Skutki ograniczenia w korzystaniu z nieruchomości na mocy art. 24 ust. 1 </w:t>
      </w:r>
      <w:r w:rsidRPr="005E28FF">
        <w:rPr>
          <w:rFonts w:ascii="Lato" w:hAnsi="Lato" w:cs="Arial"/>
          <w:bCs/>
          <w:i/>
          <w:iCs/>
          <w:color w:val="000000" w:themeColor="text1"/>
          <w:spacing w:val="4"/>
          <w:sz w:val="22"/>
          <w:szCs w:val="22"/>
          <w:lang w:bidi="pl-PL"/>
        </w:rPr>
        <w:t xml:space="preserve">specustawy gazowej </w:t>
      </w:r>
      <w:r w:rsidRPr="005E28FF">
        <w:rPr>
          <w:rFonts w:ascii="Lato" w:hAnsi="Lato" w:cs="Arial"/>
          <w:bCs/>
          <w:iCs/>
          <w:color w:val="000000" w:themeColor="text1"/>
          <w:spacing w:val="4"/>
          <w:sz w:val="22"/>
          <w:szCs w:val="22"/>
          <w:lang w:bidi="pl-PL"/>
        </w:rPr>
        <w:t xml:space="preserve">oceniane są bowiem w odrębnych postępowaniach, w tym przewidzianym </w:t>
      </w:r>
      <w:r w:rsidRPr="005E28FF">
        <w:rPr>
          <w:rFonts w:ascii="Lato" w:hAnsi="Lato" w:cs="Arial"/>
          <w:bCs/>
          <w:iCs/>
          <w:color w:val="000000" w:themeColor="text1"/>
          <w:spacing w:val="4"/>
          <w:sz w:val="22"/>
          <w:szCs w:val="22"/>
          <w:lang w:bidi="pl-PL"/>
        </w:rPr>
        <w:br/>
        <w:t xml:space="preserve">w </w:t>
      </w:r>
      <w:r w:rsidRPr="005E28FF">
        <w:rPr>
          <w:rFonts w:ascii="Lato" w:hAnsi="Lato" w:cs="Arial"/>
          <w:bCs/>
          <w:i/>
          <w:iCs/>
          <w:color w:val="000000" w:themeColor="text1"/>
          <w:spacing w:val="4"/>
          <w:sz w:val="22"/>
          <w:szCs w:val="22"/>
          <w:lang w:bidi="pl-PL"/>
        </w:rPr>
        <w:t>specustawie gazowej</w:t>
      </w:r>
      <w:r w:rsidRPr="005E28FF">
        <w:rPr>
          <w:rFonts w:ascii="Lato" w:hAnsi="Lato" w:cs="Arial"/>
          <w:bCs/>
          <w:iCs/>
          <w:color w:val="000000" w:themeColor="text1"/>
          <w:spacing w:val="4"/>
          <w:sz w:val="22"/>
          <w:szCs w:val="22"/>
          <w:lang w:bidi="pl-PL"/>
        </w:rPr>
        <w:t xml:space="preserve"> - postępowaniu odszkodowawczym, a nie w decyzji o ustaleniu lokalizacji inwestycji towarzyszącej inwestycjom w zakresie terminalu.</w:t>
      </w:r>
    </w:p>
    <w:p w14:paraId="47872F36" w14:textId="5610677E" w:rsidR="00983F84" w:rsidRPr="005E28FF" w:rsidRDefault="00983F84" w:rsidP="00983F84">
      <w:pPr>
        <w:autoSpaceDE w:val="0"/>
        <w:autoSpaceDN w:val="0"/>
        <w:adjustRightInd w:val="0"/>
        <w:spacing w:after="240" w:line="240" w:lineRule="exact"/>
        <w:jc w:val="both"/>
        <w:rPr>
          <w:rFonts w:ascii="Lato" w:hAnsi="Lato" w:cs="Arial"/>
          <w:bCs/>
          <w:iCs/>
          <w:color w:val="000000" w:themeColor="text1"/>
          <w:spacing w:val="4"/>
          <w:sz w:val="22"/>
          <w:szCs w:val="22"/>
          <w:lang w:bidi="pl-PL"/>
        </w:rPr>
      </w:pPr>
      <w:r w:rsidRPr="005E28FF">
        <w:rPr>
          <w:rFonts w:ascii="Lato" w:hAnsi="Lato" w:cs="Arial"/>
          <w:bCs/>
          <w:iCs/>
          <w:color w:val="000000" w:themeColor="text1"/>
          <w:spacing w:val="4"/>
          <w:sz w:val="22"/>
          <w:szCs w:val="22"/>
          <w:lang w:bidi="pl-PL"/>
        </w:rPr>
        <w:lastRenderedPageBreak/>
        <w:t>Według</w:t>
      </w:r>
      <w:r w:rsidR="00D27903" w:rsidRPr="005E28FF">
        <w:rPr>
          <w:rFonts w:ascii="Lato" w:hAnsi="Lato" w:cs="Arial"/>
          <w:bCs/>
          <w:iCs/>
          <w:color w:val="000000" w:themeColor="text1"/>
          <w:spacing w:val="4"/>
          <w:sz w:val="22"/>
          <w:szCs w:val="22"/>
          <w:lang w:bidi="pl-PL"/>
        </w:rPr>
        <w:t xml:space="preserve"> </w:t>
      </w:r>
      <w:r w:rsidRPr="005E28FF">
        <w:rPr>
          <w:rFonts w:ascii="Lato" w:hAnsi="Lato" w:cs="Arial"/>
          <w:bCs/>
          <w:iCs/>
          <w:color w:val="000000" w:themeColor="text1"/>
          <w:spacing w:val="4"/>
          <w:sz w:val="22"/>
          <w:szCs w:val="22"/>
          <w:lang w:bidi="pl-PL"/>
        </w:rPr>
        <w:t xml:space="preserve">art. 24 ust. 1 </w:t>
      </w:r>
      <w:r w:rsidRPr="005E28FF">
        <w:rPr>
          <w:rFonts w:ascii="Lato" w:hAnsi="Lato" w:cs="Arial"/>
          <w:bCs/>
          <w:i/>
          <w:iCs/>
          <w:color w:val="000000" w:themeColor="text1"/>
          <w:spacing w:val="4"/>
          <w:sz w:val="22"/>
          <w:szCs w:val="22"/>
          <w:lang w:bidi="pl-PL"/>
        </w:rPr>
        <w:t>specustawy gazowej</w:t>
      </w:r>
      <w:r w:rsidRPr="005E28FF">
        <w:rPr>
          <w:rFonts w:ascii="Lato" w:hAnsi="Lato" w:cs="Arial"/>
          <w:bCs/>
          <w:iCs/>
          <w:color w:val="000000" w:themeColor="text1"/>
          <w:spacing w:val="4"/>
          <w:sz w:val="22"/>
          <w:szCs w:val="22"/>
          <w:lang w:bidi="pl-PL"/>
        </w:rPr>
        <w:t>, przepisy art. 124 ust. 4-7</w:t>
      </w:r>
      <w:r w:rsidR="005157D1" w:rsidRPr="005E28FF">
        <w:rPr>
          <w:rFonts w:ascii="Lato" w:hAnsi="Lato" w:cs="Arial"/>
          <w:bCs/>
          <w:iCs/>
          <w:color w:val="000000" w:themeColor="text1"/>
          <w:spacing w:val="4"/>
          <w:sz w:val="22"/>
          <w:szCs w:val="22"/>
          <w:lang w:bidi="pl-PL"/>
        </w:rPr>
        <w:t xml:space="preserve"> </w:t>
      </w:r>
      <w:r w:rsidR="005157D1" w:rsidRPr="005E28FF">
        <w:rPr>
          <w:rFonts w:ascii="Lato" w:hAnsi="Lato" w:cs="Arial"/>
          <w:bCs/>
          <w:i/>
          <w:color w:val="000000" w:themeColor="text1"/>
          <w:spacing w:val="4"/>
          <w:sz w:val="22"/>
          <w:szCs w:val="22"/>
          <w:lang w:bidi="pl-PL"/>
        </w:rPr>
        <w:t>ugn</w:t>
      </w:r>
      <w:r w:rsidRPr="005E28FF">
        <w:rPr>
          <w:rFonts w:ascii="Lato" w:hAnsi="Lato" w:cs="Arial"/>
          <w:bCs/>
          <w:iCs/>
          <w:color w:val="000000" w:themeColor="text1"/>
          <w:spacing w:val="4"/>
          <w:sz w:val="22"/>
          <w:szCs w:val="22"/>
          <w:lang w:bidi="pl-PL"/>
        </w:rPr>
        <w:t xml:space="preserve"> stosuje się </w:t>
      </w:r>
      <w:r w:rsidR="00D27903" w:rsidRPr="005E28FF">
        <w:rPr>
          <w:rFonts w:ascii="Lato" w:hAnsi="Lato" w:cs="Arial"/>
          <w:bCs/>
          <w:iCs/>
          <w:color w:val="000000" w:themeColor="text1"/>
          <w:spacing w:val="4"/>
          <w:sz w:val="22"/>
          <w:szCs w:val="22"/>
          <w:lang w:bidi="pl-PL"/>
        </w:rPr>
        <w:t xml:space="preserve">bowiem </w:t>
      </w:r>
      <w:r w:rsidRPr="005E28FF">
        <w:rPr>
          <w:rFonts w:ascii="Lato" w:hAnsi="Lato" w:cs="Arial"/>
          <w:bCs/>
          <w:iCs/>
          <w:color w:val="000000" w:themeColor="text1"/>
          <w:spacing w:val="4"/>
          <w:sz w:val="22"/>
          <w:szCs w:val="22"/>
          <w:lang w:bidi="pl-PL"/>
        </w:rPr>
        <w:t xml:space="preserve">odpowiednio, z uwzględnieniem przepisów </w:t>
      </w:r>
      <w:r w:rsidR="00D27903" w:rsidRPr="00D457E5">
        <w:rPr>
          <w:rFonts w:ascii="Lato" w:hAnsi="Lato" w:cs="Arial"/>
          <w:bCs/>
          <w:i/>
          <w:color w:val="000000" w:themeColor="text1"/>
          <w:spacing w:val="4"/>
          <w:sz w:val="22"/>
          <w:szCs w:val="22"/>
          <w:lang w:bidi="pl-PL"/>
        </w:rPr>
        <w:t>specustawy gazowej</w:t>
      </w:r>
      <w:r w:rsidRPr="005E28FF">
        <w:rPr>
          <w:rFonts w:ascii="Lato" w:hAnsi="Lato" w:cs="Arial"/>
          <w:bCs/>
          <w:iCs/>
          <w:color w:val="000000" w:themeColor="text1"/>
          <w:spacing w:val="4"/>
          <w:sz w:val="22"/>
          <w:szCs w:val="22"/>
          <w:lang w:bidi="pl-PL"/>
        </w:rPr>
        <w:t xml:space="preserve"> (por. wyroki Wojewódzkiego Sądu Administracyjnego z dnia 30 sierpnia 2019 r., sygn. akt IV SA/Wa 1477/19 i z dnia 31 sierpnia 2018 r., sygn. akt IV SA/Wa 3345/17, opubl. Centralna Baza Orzeczeń Sądów Administracyjnych).</w:t>
      </w:r>
    </w:p>
    <w:p w14:paraId="282B0AC1" w14:textId="3EE69F25" w:rsidR="00983F84" w:rsidRPr="0009078D" w:rsidRDefault="00983F84" w:rsidP="00983F84">
      <w:pPr>
        <w:autoSpaceDE w:val="0"/>
        <w:autoSpaceDN w:val="0"/>
        <w:adjustRightInd w:val="0"/>
        <w:spacing w:after="240" w:line="240" w:lineRule="exact"/>
        <w:jc w:val="both"/>
        <w:rPr>
          <w:rFonts w:ascii="Lato" w:hAnsi="Lato" w:cs="Arial"/>
          <w:bCs/>
          <w:iCs/>
          <w:color w:val="000000" w:themeColor="text1"/>
          <w:spacing w:val="4"/>
          <w:sz w:val="22"/>
          <w:szCs w:val="22"/>
          <w:lang w:bidi="pl-PL"/>
        </w:rPr>
      </w:pPr>
      <w:r w:rsidRPr="005E28FF">
        <w:rPr>
          <w:rFonts w:ascii="Lato" w:hAnsi="Lato" w:cs="Arial"/>
          <w:bCs/>
          <w:iCs/>
          <w:color w:val="000000" w:themeColor="text1"/>
          <w:spacing w:val="4"/>
          <w:sz w:val="22"/>
          <w:szCs w:val="22"/>
          <w:lang w:bidi="pl-PL"/>
        </w:rPr>
        <w:t xml:space="preserve">Zgodnie z art. 124 ust. 4 </w:t>
      </w:r>
      <w:r w:rsidRPr="005E28FF">
        <w:rPr>
          <w:rFonts w:ascii="Lato" w:hAnsi="Lato" w:cs="Arial"/>
          <w:bCs/>
          <w:i/>
          <w:iCs/>
          <w:color w:val="000000" w:themeColor="text1"/>
          <w:spacing w:val="4"/>
          <w:sz w:val="22"/>
          <w:szCs w:val="22"/>
          <w:lang w:bidi="pl-PL"/>
        </w:rPr>
        <w:t>ugn</w:t>
      </w:r>
      <w:r w:rsidRPr="005E28FF">
        <w:rPr>
          <w:rFonts w:ascii="Lato" w:hAnsi="Lato" w:cs="Arial"/>
          <w:bCs/>
          <w:iCs/>
          <w:color w:val="000000" w:themeColor="text1"/>
          <w:spacing w:val="4"/>
          <w:sz w:val="22"/>
          <w:szCs w:val="22"/>
          <w:lang w:bidi="pl-PL"/>
        </w:rPr>
        <w:t xml:space="preserve">, na osobie lub jednostce organizacyjnej występującej </w:t>
      </w:r>
      <w:r w:rsidRPr="005E28FF">
        <w:rPr>
          <w:rFonts w:ascii="Lato" w:hAnsi="Lato" w:cs="Arial"/>
          <w:bCs/>
          <w:iCs/>
          <w:color w:val="000000" w:themeColor="text1"/>
          <w:spacing w:val="4"/>
          <w:sz w:val="22"/>
          <w:szCs w:val="22"/>
          <w:lang w:bidi="pl-PL"/>
        </w:rPr>
        <w:br/>
        <w:t xml:space="preserve">o zezwolenie ciąży obowiązek przywrócenia nieruchomości do stanu poprzedniego, niezwłocznie po założeniu lub przeprowadzeniu ciągów, przewodów i urządzeń, </w:t>
      </w:r>
      <w:r w:rsidRPr="005E28FF">
        <w:rPr>
          <w:rFonts w:ascii="Lato" w:hAnsi="Lato" w:cs="Arial"/>
          <w:bCs/>
          <w:iCs/>
          <w:color w:val="000000" w:themeColor="text1"/>
          <w:spacing w:val="4"/>
          <w:sz w:val="22"/>
          <w:szCs w:val="22"/>
          <w:lang w:bidi="pl-PL"/>
        </w:rPr>
        <w:br/>
        <w:t xml:space="preserve">o których mowa w ust. 1. Jeżeli przywrócenie nieruchomości do stanu poprzedniego jest niemożliwe albo powoduje nadmierne trudności lub koszty, stosuje się odpowiednio przepis art. 128 ust. 4. Z tej regulacji wynika jednoznacznie, iż odszkodowanie może być przyznane dopiero po zakończeniu na nieruchomości prac, związanych z realizacją </w:t>
      </w:r>
      <w:r w:rsidRPr="0009078D">
        <w:rPr>
          <w:rFonts w:ascii="Lato" w:hAnsi="Lato" w:cs="Arial"/>
          <w:bCs/>
          <w:iCs/>
          <w:color w:val="000000" w:themeColor="text1"/>
          <w:spacing w:val="4"/>
          <w:sz w:val="22"/>
          <w:szCs w:val="22"/>
          <w:lang w:bidi="pl-PL"/>
        </w:rPr>
        <w:t>inwestycji i przysługuje ono jedynie wówczas, gdy przywrócenie nieruchomości do stanu poprzedniego jest niemożliwe albo powoduje nadmierne trudności lub koszty.</w:t>
      </w:r>
    </w:p>
    <w:p w14:paraId="16484351" w14:textId="77777777" w:rsidR="00983F84" w:rsidRPr="0009078D" w:rsidRDefault="00983F84" w:rsidP="00983F84">
      <w:pPr>
        <w:autoSpaceDE w:val="0"/>
        <w:autoSpaceDN w:val="0"/>
        <w:adjustRightInd w:val="0"/>
        <w:spacing w:after="240" w:line="240" w:lineRule="exact"/>
        <w:jc w:val="both"/>
        <w:rPr>
          <w:rFonts w:ascii="Lato" w:hAnsi="Lato" w:cs="Arial"/>
          <w:bCs/>
          <w:iCs/>
          <w:color w:val="000000" w:themeColor="text1"/>
          <w:spacing w:val="4"/>
          <w:sz w:val="22"/>
          <w:szCs w:val="22"/>
          <w:lang w:bidi="pl-PL"/>
        </w:rPr>
      </w:pPr>
      <w:r w:rsidRPr="0009078D">
        <w:rPr>
          <w:rFonts w:ascii="Lato" w:hAnsi="Lato" w:cs="Arial"/>
          <w:bCs/>
          <w:iCs/>
          <w:color w:val="000000" w:themeColor="text1"/>
          <w:spacing w:val="4"/>
          <w:sz w:val="22"/>
          <w:szCs w:val="22"/>
          <w:lang w:bidi="pl-PL"/>
        </w:rPr>
        <w:t xml:space="preserve">Odszkodowanie, o którym mowa w art. 124 ust. 4 w zw. z art. 128 ust. 4 </w:t>
      </w:r>
      <w:r w:rsidRPr="0009078D">
        <w:rPr>
          <w:rFonts w:ascii="Lato" w:hAnsi="Lato" w:cs="Arial"/>
          <w:bCs/>
          <w:i/>
          <w:iCs/>
          <w:color w:val="000000" w:themeColor="text1"/>
          <w:spacing w:val="4"/>
          <w:sz w:val="22"/>
          <w:szCs w:val="22"/>
          <w:lang w:bidi="pl-PL"/>
        </w:rPr>
        <w:t>ugn</w:t>
      </w:r>
      <w:r w:rsidRPr="0009078D">
        <w:rPr>
          <w:rFonts w:ascii="Lato" w:hAnsi="Lato" w:cs="Arial"/>
          <w:bCs/>
          <w:iCs/>
          <w:color w:val="000000" w:themeColor="text1"/>
          <w:spacing w:val="4"/>
          <w:sz w:val="22"/>
          <w:szCs w:val="22"/>
          <w:lang w:bidi="pl-PL"/>
        </w:rPr>
        <w:t xml:space="preserve"> jest odszkodowaniem za szkody wynikające z ograniczenia sposobu korzystania </w:t>
      </w:r>
      <w:r w:rsidRPr="0009078D">
        <w:rPr>
          <w:rFonts w:ascii="Lato" w:hAnsi="Lato" w:cs="Arial"/>
          <w:bCs/>
          <w:iCs/>
          <w:color w:val="000000" w:themeColor="text1"/>
          <w:spacing w:val="4"/>
          <w:sz w:val="22"/>
          <w:szCs w:val="22"/>
          <w:lang w:bidi="pl-PL"/>
        </w:rPr>
        <w:br/>
        <w:t xml:space="preserve">z nieruchomości, a więc w istocie za ograniczenia prawa do nieruchomości. Odszkodowanie jest jednak należne tylko po wykazaniu zaistnienia szkody, a nie samej potencjalności jej zaistnienia. Szkoda stanowi różnicę między stanem nieruchomości </w:t>
      </w:r>
      <w:r w:rsidRPr="0009078D">
        <w:rPr>
          <w:rFonts w:ascii="Lato" w:hAnsi="Lato" w:cs="Arial"/>
          <w:bCs/>
          <w:iCs/>
          <w:color w:val="000000" w:themeColor="text1"/>
          <w:spacing w:val="4"/>
          <w:sz w:val="22"/>
          <w:szCs w:val="22"/>
          <w:lang w:bidi="pl-PL"/>
        </w:rPr>
        <w:br/>
        <w:t>(jej części składowych, lub praw z nią związanych) przed rozpoczęciem działań inwestycyjnych w zakresie budowy urządzeń infrastruktury technicznej, a stanem po ich wybudowaniu.</w:t>
      </w:r>
    </w:p>
    <w:p w14:paraId="6D4B2C8D" w14:textId="5B779916" w:rsidR="00983F84" w:rsidRPr="0009078D" w:rsidRDefault="00983F84" w:rsidP="00983F84">
      <w:pPr>
        <w:autoSpaceDE w:val="0"/>
        <w:autoSpaceDN w:val="0"/>
        <w:adjustRightInd w:val="0"/>
        <w:spacing w:after="240" w:line="240" w:lineRule="exact"/>
        <w:jc w:val="both"/>
        <w:rPr>
          <w:rFonts w:ascii="Lato" w:hAnsi="Lato" w:cs="Arial"/>
          <w:bCs/>
          <w:iCs/>
          <w:color w:val="000000" w:themeColor="text1"/>
          <w:spacing w:val="4"/>
          <w:sz w:val="22"/>
          <w:szCs w:val="22"/>
          <w:lang w:bidi="pl-PL"/>
        </w:rPr>
      </w:pPr>
      <w:r w:rsidRPr="0009078D">
        <w:rPr>
          <w:rFonts w:ascii="Lato" w:hAnsi="Lato" w:cs="Arial"/>
          <w:bCs/>
          <w:iCs/>
          <w:color w:val="000000" w:themeColor="text1"/>
          <w:spacing w:val="4"/>
          <w:sz w:val="22"/>
          <w:szCs w:val="22"/>
          <w:lang w:bidi="pl-PL"/>
        </w:rPr>
        <w:t xml:space="preserve">Jednakże kwestie związane z ustaleniem wysokości i wypłatą odszkodowań, mimo </w:t>
      </w:r>
      <w:r w:rsidR="000500FF" w:rsidRPr="0009078D">
        <w:rPr>
          <w:rFonts w:ascii="Lato" w:hAnsi="Lato" w:cs="Arial"/>
          <w:bCs/>
          <w:iCs/>
          <w:color w:val="000000" w:themeColor="text1"/>
          <w:spacing w:val="4"/>
          <w:sz w:val="22"/>
          <w:szCs w:val="22"/>
          <w:lang w:bidi="pl-PL"/>
        </w:rPr>
        <w:br/>
      </w:r>
      <w:r w:rsidRPr="0009078D">
        <w:rPr>
          <w:rFonts w:ascii="Lato" w:hAnsi="Lato" w:cs="Arial"/>
          <w:bCs/>
          <w:iCs/>
          <w:color w:val="000000" w:themeColor="text1"/>
          <w:spacing w:val="4"/>
          <w:sz w:val="22"/>
          <w:szCs w:val="22"/>
          <w:lang w:bidi="pl-PL"/>
        </w:rPr>
        <w:t xml:space="preserve">iż w pewnym stopniu są związane z decyzją o ustaleniu lokalizacji inwestycji towarzyszącej inwestycjom w zakresie terminalu, stanowią </w:t>
      </w:r>
      <w:r w:rsidR="00A0549E">
        <w:rPr>
          <w:rFonts w:ascii="Lato" w:hAnsi="Lato" w:cs="Arial"/>
          <w:bCs/>
          <w:iCs/>
          <w:color w:val="000000" w:themeColor="text1"/>
          <w:spacing w:val="4"/>
          <w:sz w:val="22"/>
          <w:szCs w:val="22"/>
          <w:lang w:bidi="pl-PL"/>
        </w:rPr>
        <w:t>przedmiot odrębnego postępowania</w:t>
      </w:r>
      <w:r w:rsidRPr="0009078D">
        <w:rPr>
          <w:rFonts w:ascii="Lato" w:hAnsi="Lato" w:cs="Arial"/>
          <w:bCs/>
          <w:iCs/>
          <w:color w:val="000000" w:themeColor="text1"/>
          <w:spacing w:val="4"/>
          <w:sz w:val="22"/>
          <w:szCs w:val="22"/>
          <w:lang w:bidi="pl-PL"/>
        </w:rPr>
        <w:t>, podlegające</w:t>
      </w:r>
      <w:r w:rsidR="00A0549E">
        <w:rPr>
          <w:rFonts w:ascii="Lato" w:hAnsi="Lato" w:cs="Arial"/>
          <w:bCs/>
          <w:iCs/>
          <w:color w:val="000000" w:themeColor="text1"/>
          <w:spacing w:val="4"/>
          <w:sz w:val="22"/>
          <w:szCs w:val="22"/>
          <w:lang w:bidi="pl-PL"/>
        </w:rPr>
        <w:t>go</w:t>
      </w:r>
      <w:r w:rsidRPr="0009078D">
        <w:rPr>
          <w:rFonts w:ascii="Lato" w:hAnsi="Lato" w:cs="Arial"/>
          <w:bCs/>
          <w:iCs/>
          <w:color w:val="000000" w:themeColor="text1"/>
          <w:spacing w:val="4"/>
          <w:sz w:val="22"/>
          <w:szCs w:val="22"/>
          <w:lang w:bidi="pl-PL"/>
        </w:rPr>
        <w:t xml:space="preserve"> odrębnym trybom zaskarżenia.</w:t>
      </w:r>
    </w:p>
    <w:p w14:paraId="77F90AEA" w14:textId="0C3F94D5" w:rsidR="00983F84" w:rsidRPr="0009078D" w:rsidRDefault="00983F84" w:rsidP="00983F84">
      <w:pPr>
        <w:autoSpaceDE w:val="0"/>
        <w:autoSpaceDN w:val="0"/>
        <w:adjustRightInd w:val="0"/>
        <w:spacing w:after="240" w:line="240" w:lineRule="exact"/>
        <w:jc w:val="both"/>
        <w:rPr>
          <w:rFonts w:ascii="Lato" w:hAnsi="Lato" w:cs="Arial"/>
          <w:bCs/>
          <w:iCs/>
          <w:color w:val="000000" w:themeColor="text1"/>
          <w:spacing w:val="4"/>
          <w:sz w:val="22"/>
          <w:szCs w:val="22"/>
          <w:lang w:bidi="pl-PL"/>
        </w:rPr>
      </w:pPr>
      <w:r w:rsidRPr="0009078D">
        <w:rPr>
          <w:rFonts w:ascii="Lato" w:hAnsi="Lato" w:cs="Arial"/>
          <w:bCs/>
          <w:iCs/>
          <w:color w:val="000000" w:themeColor="text1"/>
          <w:spacing w:val="4"/>
          <w:sz w:val="22"/>
          <w:szCs w:val="22"/>
          <w:lang w:bidi="pl-PL"/>
        </w:rPr>
        <w:t xml:space="preserve">Wysokość odszkodowania jest </w:t>
      </w:r>
      <w:r w:rsidR="00A0549E">
        <w:rPr>
          <w:rFonts w:ascii="Lato" w:hAnsi="Lato" w:cs="Arial"/>
          <w:bCs/>
          <w:iCs/>
          <w:color w:val="000000" w:themeColor="text1"/>
          <w:spacing w:val="4"/>
          <w:sz w:val="22"/>
          <w:szCs w:val="22"/>
          <w:lang w:bidi="pl-PL"/>
        </w:rPr>
        <w:t xml:space="preserve">bowiem </w:t>
      </w:r>
      <w:r w:rsidRPr="0009078D">
        <w:rPr>
          <w:rFonts w:ascii="Lato" w:hAnsi="Lato" w:cs="Arial"/>
          <w:bCs/>
          <w:iCs/>
          <w:color w:val="000000" w:themeColor="text1"/>
          <w:spacing w:val="4"/>
          <w:sz w:val="22"/>
          <w:szCs w:val="22"/>
          <w:lang w:bidi="pl-PL"/>
        </w:rPr>
        <w:t xml:space="preserve">przedmiotem odrębnego postępowania administracyjnego prowadzonego przez </w:t>
      </w:r>
      <w:r w:rsidR="004D73BA" w:rsidRPr="0009078D">
        <w:rPr>
          <w:rFonts w:ascii="Lato" w:hAnsi="Lato" w:cs="Arial"/>
          <w:bCs/>
          <w:iCs/>
          <w:color w:val="000000" w:themeColor="text1"/>
          <w:spacing w:val="4"/>
          <w:sz w:val="22"/>
          <w:szCs w:val="22"/>
          <w:lang w:bidi="pl-PL"/>
        </w:rPr>
        <w:t>w</w:t>
      </w:r>
      <w:r w:rsidRPr="0009078D">
        <w:rPr>
          <w:rFonts w:ascii="Lato" w:hAnsi="Lato" w:cs="Arial"/>
          <w:bCs/>
          <w:iCs/>
          <w:color w:val="000000" w:themeColor="text1"/>
          <w:spacing w:val="4"/>
          <w:sz w:val="22"/>
          <w:szCs w:val="22"/>
          <w:lang w:bidi="pl-PL"/>
        </w:rPr>
        <w:t xml:space="preserve">ojewodę na podstawie przepisów </w:t>
      </w:r>
      <w:r w:rsidRPr="0009078D">
        <w:rPr>
          <w:rFonts w:ascii="Lato" w:hAnsi="Lato" w:cs="Arial"/>
          <w:bCs/>
          <w:i/>
          <w:iCs/>
          <w:color w:val="000000" w:themeColor="text1"/>
          <w:spacing w:val="4"/>
          <w:sz w:val="22"/>
          <w:szCs w:val="22"/>
          <w:lang w:bidi="pl-PL"/>
        </w:rPr>
        <w:t>specustawy gazowej</w:t>
      </w:r>
      <w:r w:rsidRPr="0009078D">
        <w:rPr>
          <w:rFonts w:ascii="Lato" w:hAnsi="Lato" w:cs="Arial"/>
          <w:bCs/>
          <w:iCs/>
          <w:color w:val="000000" w:themeColor="text1"/>
          <w:spacing w:val="4"/>
          <w:sz w:val="22"/>
          <w:szCs w:val="22"/>
          <w:lang w:bidi="pl-PL"/>
        </w:rPr>
        <w:t xml:space="preserve"> oraz odpowiednich przepisów </w:t>
      </w:r>
      <w:r w:rsidRPr="0009078D">
        <w:rPr>
          <w:rFonts w:ascii="Lato" w:hAnsi="Lato" w:cs="Arial"/>
          <w:bCs/>
          <w:i/>
          <w:iCs/>
          <w:color w:val="000000" w:themeColor="text1"/>
          <w:spacing w:val="4"/>
          <w:sz w:val="22"/>
          <w:szCs w:val="22"/>
          <w:lang w:bidi="pl-PL"/>
        </w:rPr>
        <w:t>ugn.</w:t>
      </w:r>
      <w:r w:rsidRPr="0009078D">
        <w:rPr>
          <w:rFonts w:ascii="Lato" w:hAnsi="Lato" w:cs="Arial"/>
          <w:bCs/>
          <w:iCs/>
          <w:color w:val="000000" w:themeColor="text1"/>
          <w:spacing w:val="4"/>
          <w:sz w:val="22"/>
          <w:szCs w:val="22"/>
          <w:lang w:bidi="pl-PL"/>
        </w:rPr>
        <w:t xml:space="preserve"> Podstawą wypłaty odszkodowań są decyzje administracyjne wydawane po uzyskaniu przez organ opinii rzeczoznawców majątkowych. Kwestia dotycząca wypłaty odszkodowania, jak również ustalenie jego wysokości, może nastąpić ewentualnie po zrealizowaniu inwestycji. Wobec powyższego, szeroko rozumiane kwestie odszkodowawcze za ustanowienie służebności publicznej, </w:t>
      </w:r>
      <w:r w:rsidR="000500FF" w:rsidRPr="0009078D">
        <w:rPr>
          <w:rFonts w:ascii="Lato" w:hAnsi="Lato" w:cs="Arial"/>
          <w:bCs/>
          <w:iCs/>
          <w:color w:val="000000" w:themeColor="text1"/>
          <w:spacing w:val="4"/>
          <w:sz w:val="22"/>
          <w:szCs w:val="22"/>
          <w:lang w:bidi="pl-PL"/>
        </w:rPr>
        <w:br/>
      </w:r>
      <w:r w:rsidRPr="0009078D">
        <w:rPr>
          <w:rFonts w:ascii="Lato" w:hAnsi="Lato" w:cs="Arial"/>
          <w:bCs/>
          <w:iCs/>
          <w:color w:val="000000" w:themeColor="text1"/>
          <w:spacing w:val="4"/>
          <w:sz w:val="22"/>
          <w:szCs w:val="22"/>
          <w:lang w:bidi="pl-PL"/>
        </w:rPr>
        <w:t xml:space="preserve">na podstawie ww. art. 24 ust. 1 </w:t>
      </w:r>
      <w:r w:rsidRPr="0009078D">
        <w:rPr>
          <w:rFonts w:ascii="Lato" w:hAnsi="Lato" w:cs="Arial"/>
          <w:bCs/>
          <w:i/>
          <w:iCs/>
          <w:color w:val="000000" w:themeColor="text1"/>
          <w:spacing w:val="4"/>
          <w:sz w:val="22"/>
          <w:szCs w:val="22"/>
          <w:lang w:bidi="pl-PL"/>
        </w:rPr>
        <w:t>specustawy gazowej</w:t>
      </w:r>
      <w:r w:rsidRPr="0009078D">
        <w:rPr>
          <w:rFonts w:ascii="Lato" w:hAnsi="Lato" w:cs="Arial"/>
          <w:bCs/>
          <w:iCs/>
          <w:color w:val="000000" w:themeColor="text1"/>
          <w:spacing w:val="4"/>
          <w:sz w:val="22"/>
          <w:szCs w:val="22"/>
          <w:lang w:bidi="pl-PL"/>
        </w:rPr>
        <w:t xml:space="preserve">, nie są przedmiotem decyzji </w:t>
      </w:r>
      <w:r w:rsidR="000500FF" w:rsidRPr="0009078D">
        <w:rPr>
          <w:rFonts w:ascii="Lato" w:hAnsi="Lato" w:cs="Arial"/>
          <w:bCs/>
          <w:iCs/>
          <w:color w:val="000000" w:themeColor="text1"/>
          <w:spacing w:val="4"/>
          <w:sz w:val="22"/>
          <w:szCs w:val="22"/>
          <w:lang w:bidi="pl-PL"/>
        </w:rPr>
        <w:br/>
      </w:r>
      <w:r w:rsidRPr="0009078D">
        <w:rPr>
          <w:rFonts w:ascii="Lato" w:hAnsi="Lato" w:cs="Arial"/>
          <w:bCs/>
          <w:iCs/>
          <w:color w:val="000000" w:themeColor="text1"/>
          <w:spacing w:val="4"/>
          <w:sz w:val="22"/>
          <w:szCs w:val="22"/>
          <w:lang w:bidi="pl-PL"/>
        </w:rPr>
        <w:t xml:space="preserve">o ustaleniu lokalizacji inwestycji towarzyszącej inwestycjom w zakresie terminalu. </w:t>
      </w:r>
    </w:p>
    <w:p w14:paraId="2824B037" w14:textId="532618E5" w:rsidR="00983F84" w:rsidRPr="0009078D" w:rsidRDefault="00983F84" w:rsidP="00983F84">
      <w:pPr>
        <w:autoSpaceDE w:val="0"/>
        <w:autoSpaceDN w:val="0"/>
        <w:adjustRightInd w:val="0"/>
        <w:spacing w:after="240" w:line="240" w:lineRule="exact"/>
        <w:jc w:val="both"/>
        <w:rPr>
          <w:rFonts w:ascii="Lato" w:hAnsi="Lato" w:cs="Arial"/>
          <w:bCs/>
          <w:iCs/>
          <w:color w:val="000000" w:themeColor="text1"/>
          <w:spacing w:val="4"/>
          <w:sz w:val="22"/>
          <w:szCs w:val="22"/>
          <w:lang w:bidi="pl-PL"/>
        </w:rPr>
      </w:pPr>
      <w:r w:rsidRPr="0009078D">
        <w:rPr>
          <w:rFonts w:ascii="Lato" w:hAnsi="Lato" w:cs="Arial"/>
          <w:bCs/>
          <w:iCs/>
          <w:color w:val="000000" w:themeColor="text1"/>
          <w:spacing w:val="4"/>
          <w:sz w:val="22"/>
          <w:szCs w:val="22"/>
          <w:lang w:bidi="pl-PL"/>
        </w:rPr>
        <w:t xml:space="preserve">Pomimo zatem ingerencji w prawo własności, dochodzi do równoważenia strat i szkód związanych z planowaną inwestycją, co w konsekwencji nie narusza proporcji między interesem publicznym, a ingerencją w sferę praw i wolności, które na mocy ustawy </w:t>
      </w:r>
      <w:r w:rsidR="000500FF" w:rsidRPr="0009078D">
        <w:rPr>
          <w:rFonts w:ascii="Lato" w:hAnsi="Lato" w:cs="Arial"/>
          <w:bCs/>
          <w:iCs/>
          <w:color w:val="000000" w:themeColor="text1"/>
          <w:spacing w:val="4"/>
          <w:sz w:val="22"/>
          <w:szCs w:val="22"/>
          <w:lang w:bidi="pl-PL"/>
        </w:rPr>
        <w:br/>
      </w:r>
      <w:r w:rsidRPr="0009078D">
        <w:rPr>
          <w:rFonts w:ascii="Lato" w:hAnsi="Lato" w:cs="Arial"/>
          <w:bCs/>
          <w:iCs/>
          <w:color w:val="000000" w:themeColor="text1"/>
          <w:spacing w:val="4"/>
          <w:sz w:val="22"/>
          <w:szCs w:val="22"/>
          <w:lang w:bidi="pl-PL"/>
        </w:rPr>
        <w:t>są rekompensowane stosownym odszkodowaniem.</w:t>
      </w:r>
    </w:p>
    <w:p w14:paraId="2288F58A" w14:textId="5D2E9429" w:rsidR="00983F84" w:rsidRPr="0009078D" w:rsidRDefault="00983F84" w:rsidP="00983F84">
      <w:pPr>
        <w:autoSpaceDE w:val="0"/>
        <w:autoSpaceDN w:val="0"/>
        <w:adjustRightInd w:val="0"/>
        <w:spacing w:after="240" w:line="240" w:lineRule="exact"/>
        <w:jc w:val="both"/>
        <w:rPr>
          <w:rFonts w:ascii="Lato" w:hAnsi="Lato" w:cs="Arial"/>
          <w:bCs/>
          <w:iCs/>
          <w:color w:val="000000" w:themeColor="text1"/>
          <w:spacing w:val="4"/>
          <w:sz w:val="22"/>
          <w:szCs w:val="22"/>
          <w:lang w:bidi="pl-PL"/>
        </w:rPr>
      </w:pPr>
      <w:r w:rsidRPr="0009078D">
        <w:rPr>
          <w:rFonts w:ascii="Lato" w:hAnsi="Lato" w:cs="Arial"/>
          <w:bCs/>
          <w:iCs/>
          <w:color w:val="000000" w:themeColor="text1"/>
          <w:spacing w:val="4"/>
          <w:sz w:val="22"/>
          <w:szCs w:val="22"/>
          <w:lang w:bidi="pl-PL"/>
        </w:rPr>
        <w:t xml:space="preserve">Natomiast ustawodawca wyraźnie przesądził, że właściwym instrumentem prawnym, służącym ochronie właściciela gruntu, zajętego jedynie częściowo na potrzeby inwestycji, jest żądanie wykupu przez </w:t>
      </w:r>
      <w:r w:rsidRPr="0009078D">
        <w:rPr>
          <w:rFonts w:ascii="Lato" w:hAnsi="Lato" w:cs="Arial"/>
          <w:bCs/>
          <w:i/>
          <w:iCs/>
          <w:color w:val="000000" w:themeColor="text1"/>
          <w:spacing w:val="4"/>
          <w:sz w:val="22"/>
          <w:szCs w:val="22"/>
          <w:lang w:bidi="pl-PL"/>
        </w:rPr>
        <w:t>inwestora</w:t>
      </w:r>
      <w:r w:rsidRPr="0009078D">
        <w:rPr>
          <w:rFonts w:ascii="Lato" w:hAnsi="Lato" w:cs="Arial"/>
          <w:bCs/>
          <w:iCs/>
          <w:color w:val="000000" w:themeColor="text1"/>
          <w:spacing w:val="4"/>
          <w:sz w:val="22"/>
          <w:szCs w:val="22"/>
          <w:lang w:bidi="pl-PL"/>
        </w:rPr>
        <w:t xml:space="preserve"> całości nieruchomości na zasadach przewidzianych w art. 124 ust. 5 </w:t>
      </w:r>
      <w:r w:rsidRPr="0009078D">
        <w:rPr>
          <w:rFonts w:ascii="Lato" w:hAnsi="Lato" w:cs="Arial"/>
          <w:bCs/>
          <w:i/>
          <w:iCs/>
          <w:color w:val="000000" w:themeColor="text1"/>
          <w:spacing w:val="4"/>
          <w:sz w:val="22"/>
          <w:szCs w:val="22"/>
          <w:lang w:bidi="pl-PL"/>
        </w:rPr>
        <w:t>ugn</w:t>
      </w:r>
      <w:r w:rsidRPr="0009078D">
        <w:rPr>
          <w:rFonts w:ascii="Lato" w:hAnsi="Lato" w:cs="Arial"/>
          <w:bCs/>
          <w:iCs/>
          <w:color w:val="000000" w:themeColor="text1"/>
          <w:spacing w:val="4"/>
          <w:sz w:val="22"/>
          <w:szCs w:val="22"/>
          <w:lang w:bidi="pl-PL"/>
        </w:rPr>
        <w:t xml:space="preserve">, gdyby zachodziła rzeczywista przeszkoda </w:t>
      </w:r>
      <w:r w:rsidRPr="0009078D">
        <w:rPr>
          <w:rFonts w:ascii="Lato" w:hAnsi="Lato" w:cs="Arial"/>
          <w:bCs/>
          <w:iCs/>
          <w:color w:val="000000" w:themeColor="text1"/>
          <w:spacing w:val="4"/>
          <w:sz w:val="22"/>
          <w:szCs w:val="22"/>
          <w:lang w:bidi="pl-PL"/>
        </w:rPr>
        <w:br/>
        <w:t xml:space="preserve">w dalszym prawidłowym korzystaniu z nieruchomości w sposób dotychczasowy </w:t>
      </w:r>
      <w:r w:rsidR="00470B02" w:rsidRPr="0009078D">
        <w:rPr>
          <w:rFonts w:ascii="Lato" w:hAnsi="Lato" w:cs="Arial"/>
          <w:bCs/>
          <w:iCs/>
          <w:color w:val="000000" w:themeColor="text1"/>
          <w:spacing w:val="4"/>
          <w:sz w:val="22"/>
          <w:szCs w:val="22"/>
          <w:lang w:bidi="pl-PL"/>
        </w:rPr>
        <w:br/>
      </w:r>
      <w:r w:rsidRPr="0009078D">
        <w:rPr>
          <w:rFonts w:ascii="Lato" w:hAnsi="Lato" w:cs="Arial"/>
          <w:bCs/>
          <w:iCs/>
          <w:color w:val="000000" w:themeColor="text1"/>
          <w:spacing w:val="4"/>
          <w:sz w:val="22"/>
          <w:szCs w:val="22"/>
          <w:lang w:bidi="pl-PL"/>
        </w:rPr>
        <w:t>albo w sposób zgodny z jej dotychczasowym przeznaczeniem.</w:t>
      </w:r>
    </w:p>
    <w:p w14:paraId="7B407483" w14:textId="77777777" w:rsidR="00983F84" w:rsidRPr="0009078D" w:rsidRDefault="00983F84" w:rsidP="00983F84">
      <w:pPr>
        <w:autoSpaceDE w:val="0"/>
        <w:autoSpaceDN w:val="0"/>
        <w:adjustRightInd w:val="0"/>
        <w:spacing w:after="240" w:line="240" w:lineRule="exact"/>
        <w:jc w:val="both"/>
        <w:rPr>
          <w:rFonts w:ascii="Lato" w:hAnsi="Lato" w:cs="Arial"/>
          <w:bCs/>
          <w:iCs/>
          <w:color w:val="000000" w:themeColor="text1"/>
          <w:spacing w:val="4"/>
          <w:sz w:val="22"/>
          <w:szCs w:val="22"/>
          <w:lang w:bidi="pl-PL"/>
        </w:rPr>
      </w:pPr>
      <w:r w:rsidRPr="0009078D">
        <w:rPr>
          <w:rFonts w:ascii="Lato" w:hAnsi="Lato" w:cs="Arial"/>
          <w:bCs/>
          <w:iCs/>
          <w:color w:val="000000" w:themeColor="text1"/>
          <w:spacing w:val="4"/>
          <w:sz w:val="22"/>
          <w:szCs w:val="22"/>
          <w:lang w:bidi="pl-PL"/>
        </w:rPr>
        <w:lastRenderedPageBreak/>
        <w:t xml:space="preserve">Przepis art. 124 ust. 5 </w:t>
      </w:r>
      <w:r w:rsidRPr="0009078D">
        <w:rPr>
          <w:rFonts w:ascii="Lato" w:hAnsi="Lato" w:cs="Arial"/>
          <w:bCs/>
          <w:i/>
          <w:iCs/>
          <w:color w:val="000000" w:themeColor="text1"/>
          <w:spacing w:val="4"/>
          <w:sz w:val="22"/>
          <w:szCs w:val="22"/>
          <w:lang w:bidi="pl-PL"/>
        </w:rPr>
        <w:t>ugn</w:t>
      </w:r>
      <w:r w:rsidRPr="0009078D">
        <w:rPr>
          <w:rFonts w:ascii="Lato" w:hAnsi="Lato" w:cs="Arial"/>
          <w:bCs/>
          <w:iCs/>
          <w:color w:val="000000" w:themeColor="text1"/>
          <w:spacing w:val="4"/>
          <w:sz w:val="22"/>
          <w:szCs w:val="22"/>
          <w:lang w:bidi="pl-PL"/>
        </w:rPr>
        <w:t xml:space="preserve"> przyznaje właścicielowi albo użytkownikowi wieczystemu nieruchomości prawo żądania nabycia od niego w drodze umowy własności lub prawa użytkowania wieczystego, jeżeli założenie lub przeprowadzenie ciągów, przewodów </w:t>
      </w:r>
      <w:r w:rsidRPr="0009078D">
        <w:rPr>
          <w:rFonts w:ascii="Lato" w:hAnsi="Lato" w:cs="Arial"/>
          <w:bCs/>
          <w:iCs/>
          <w:color w:val="000000" w:themeColor="text1"/>
          <w:spacing w:val="4"/>
          <w:sz w:val="22"/>
          <w:szCs w:val="22"/>
          <w:lang w:bidi="pl-PL"/>
        </w:rPr>
        <w:br/>
        <w:t xml:space="preserve">i urządzeń uniemożliwia właścicielowi albo użytkownikowi wieczystemu dalsze prawidłowe korzystanie z nieruchomości w sposób dotychczasowy albo w sposób zgodny z jej dotychczasowym przeznaczeniem. Sprawy te należą do właściwości sądów powszechnych (por. postanowienie Naczelnego Sądu Administracyjnego z dnia </w:t>
      </w:r>
      <w:r w:rsidRPr="0009078D">
        <w:rPr>
          <w:rFonts w:ascii="Lato" w:hAnsi="Lato" w:cs="Arial"/>
          <w:bCs/>
          <w:iCs/>
          <w:color w:val="000000" w:themeColor="text1"/>
          <w:spacing w:val="4"/>
          <w:sz w:val="22"/>
          <w:szCs w:val="22"/>
          <w:lang w:bidi="pl-PL"/>
        </w:rPr>
        <w:br/>
        <w:t xml:space="preserve">22 czerwca 1998 r., sygn. akt II SA/Ka 921/98, CBOSA). Roszczenie o wykup nieruchomości, w sytuacji uregulowanej ww. przepisem następuje w drodze umowy, </w:t>
      </w:r>
      <w:r w:rsidRPr="0009078D">
        <w:rPr>
          <w:rFonts w:ascii="Lato" w:hAnsi="Lato" w:cs="Arial"/>
          <w:bCs/>
          <w:iCs/>
          <w:color w:val="000000" w:themeColor="text1"/>
          <w:spacing w:val="4"/>
          <w:sz w:val="22"/>
          <w:szCs w:val="22"/>
          <w:lang w:bidi="pl-PL"/>
        </w:rPr>
        <w:br/>
        <w:t xml:space="preserve">a nie w drodze decyzji administracyjnej. W sytuacji więc, gdy nie doszło do zawarcia umowy zainteresowany może wystąpić do sądu powszechnego z roszczeniem </w:t>
      </w:r>
      <w:r w:rsidRPr="0009078D">
        <w:rPr>
          <w:rFonts w:ascii="Lato" w:hAnsi="Lato" w:cs="Arial"/>
          <w:bCs/>
          <w:iCs/>
          <w:color w:val="000000" w:themeColor="text1"/>
          <w:spacing w:val="4"/>
          <w:sz w:val="22"/>
          <w:szCs w:val="22"/>
          <w:lang w:bidi="pl-PL"/>
        </w:rPr>
        <w:br/>
        <w:t>o wydanie wyroku zastępującego oświadczenie woli (por. ww. wyrok Wojewódzkiego Sądu Administracyjnego w Warszawie z dnia 30 sierpnia 2019 r., sygn. akt IV SA/Wa 1477/19).</w:t>
      </w:r>
    </w:p>
    <w:p w14:paraId="72C2CD6F" w14:textId="77777777" w:rsidR="00983F84" w:rsidRPr="0009078D" w:rsidRDefault="00983F84" w:rsidP="00983F84">
      <w:pPr>
        <w:autoSpaceDE w:val="0"/>
        <w:autoSpaceDN w:val="0"/>
        <w:adjustRightInd w:val="0"/>
        <w:spacing w:after="240" w:line="240" w:lineRule="exact"/>
        <w:jc w:val="both"/>
        <w:rPr>
          <w:rFonts w:ascii="Lato" w:hAnsi="Lato" w:cs="Arial"/>
          <w:bCs/>
          <w:iCs/>
          <w:color w:val="000000" w:themeColor="text1"/>
          <w:spacing w:val="4"/>
          <w:sz w:val="22"/>
          <w:szCs w:val="22"/>
          <w:lang w:bidi="pl-PL"/>
        </w:rPr>
      </w:pPr>
      <w:r w:rsidRPr="0009078D">
        <w:rPr>
          <w:rFonts w:ascii="Lato" w:hAnsi="Lato" w:cs="Arial"/>
          <w:bCs/>
          <w:iCs/>
          <w:color w:val="000000" w:themeColor="text1"/>
          <w:spacing w:val="4"/>
          <w:sz w:val="22"/>
          <w:szCs w:val="22"/>
          <w:lang w:bidi="pl-PL"/>
        </w:rPr>
        <w:t xml:space="preserve">Jak wskazuje się w doktrynie: „Z pewnością roszczenie (wynikające z 124 ust. 5 </w:t>
      </w:r>
      <w:r w:rsidRPr="0009078D">
        <w:rPr>
          <w:rFonts w:ascii="Lato" w:hAnsi="Lato" w:cs="Arial"/>
          <w:bCs/>
          <w:i/>
          <w:iCs/>
          <w:color w:val="000000" w:themeColor="text1"/>
          <w:spacing w:val="4"/>
          <w:sz w:val="22"/>
          <w:szCs w:val="22"/>
          <w:lang w:bidi="pl-PL"/>
        </w:rPr>
        <w:t>ugn</w:t>
      </w:r>
      <w:r w:rsidRPr="0009078D">
        <w:rPr>
          <w:rFonts w:ascii="Lato" w:hAnsi="Lato" w:cs="Arial"/>
          <w:bCs/>
          <w:iCs/>
          <w:color w:val="000000" w:themeColor="text1"/>
          <w:spacing w:val="4"/>
          <w:sz w:val="22"/>
          <w:szCs w:val="22"/>
          <w:lang w:bidi="pl-PL"/>
        </w:rPr>
        <w:t xml:space="preserve">) może powstać dopiero po fizycznym posadowieniu urządzeń w przestrzeni nieruchomości. Treść planu miejscowego lub decyzji o ustaleniu lokalizacji przed fizycznym wkroczeniem na nieruchomości nie spowoduje powstania tego roszczenia (por. G. Matusik: Komentarz do art. 124 </w:t>
      </w:r>
      <w:r w:rsidRPr="0009078D">
        <w:rPr>
          <w:rFonts w:ascii="Lato" w:hAnsi="Lato" w:cs="Arial"/>
          <w:bCs/>
          <w:i/>
          <w:iCs/>
          <w:color w:val="000000" w:themeColor="text1"/>
          <w:spacing w:val="4"/>
          <w:sz w:val="22"/>
          <w:szCs w:val="22"/>
          <w:lang w:bidi="pl-PL"/>
        </w:rPr>
        <w:t>ugn</w:t>
      </w:r>
      <w:r w:rsidRPr="0009078D">
        <w:rPr>
          <w:rFonts w:ascii="Lato" w:hAnsi="Lato" w:cs="Arial"/>
          <w:bCs/>
          <w:iCs/>
          <w:color w:val="000000" w:themeColor="text1"/>
          <w:spacing w:val="4"/>
          <w:sz w:val="22"/>
          <w:szCs w:val="22"/>
          <w:lang w:bidi="pl-PL"/>
        </w:rPr>
        <w:t xml:space="preserve"> [w:] Kalus S. (red.), Bieniek G., Gdesz M., Matusik G., Mzyk E., Ustawa o gospodarce nieruchomościami. Komentarz, </w:t>
      </w:r>
      <w:proofErr w:type="spellStart"/>
      <w:r w:rsidRPr="0009078D">
        <w:rPr>
          <w:rFonts w:ascii="Lato" w:hAnsi="Lato" w:cs="Arial"/>
          <w:bCs/>
          <w:iCs/>
          <w:color w:val="000000" w:themeColor="text1"/>
          <w:spacing w:val="4"/>
          <w:sz w:val="22"/>
          <w:szCs w:val="22"/>
          <w:lang w:bidi="pl-PL"/>
        </w:rPr>
        <w:t>LexisNexis</w:t>
      </w:r>
      <w:proofErr w:type="spellEnd"/>
      <w:r w:rsidRPr="0009078D">
        <w:rPr>
          <w:rFonts w:ascii="Lato" w:hAnsi="Lato" w:cs="Arial"/>
          <w:bCs/>
          <w:iCs/>
          <w:color w:val="000000" w:themeColor="text1"/>
          <w:spacing w:val="4"/>
          <w:sz w:val="22"/>
          <w:szCs w:val="22"/>
          <w:lang w:bidi="pl-PL"/>
        </w:rPr>
        <w:t>, 2012, Lex/el.).</w:t>
      </w:r>
    </w:p>
    <w:p w14:paraId="13568817" w14:textId="4070769C" w:rsidR="004D2616" w:rsidRPr="0009078D" w:rsidRDefault="004D2616" w:rsidP="004D2616">
      <w:pPr>
        <w:autoSpaceDE w:val="0"/>
        <w:autoSpaceDN w:val="0"/>
        <w:adjustRightInd w:val="0"/>
        <w:spacing w:after="240" w:line="240" w:lineRule="exact"/>
        <w:jc w:val="both"/>
        <w:rPr>
          <w:rFonts w:ascii="Lato" w:hAnsi="Lato" w:cs="Arial"/>
          <w:bCs/>
          <w:iCs/>
          <w:spacing w:val="4"/>
          <w:sz w:val="22"/>
          <w:szCs w:val="22"/>
          <w:lang w:bidi="pl-PL"/>
        </w:rPr>
      </w:pPr>
      <w:r w:rsidRPr="0009078D">
        <w:rPr>
          <w:rFonts w:ascii="Lato" w:hAnsi="Lato" w:cs="Arial"/>
          <w:bCs/>
          <w:iCs/>
          <w:color w:val="000000" w:themeColor="text1"/>
          <w:spacing w:val="4"/>
          <w:sz w:val="22"/>
          <w:szCs w:val="22"/>
          <w:lang w:bidi="pl-PL"/>
        </w:rPr>
        <w:t>W tym miejscu należy się również odnieść do kwestii naruszenia – zdaniem skarżące</w:t>
      </w:r>
      <w:r w:rsidR="007A4FB2">
        <w:rPr>
          <w:rFonts w:ascii="Lato" w:hAnsi="Lato" w:cs="Arial"/>
          <w:bCs/>
          <w:iCs/>
          <w:color w:val="000000" w:themeColor="text1"/>
          <w:spacing w:val="4"/>
          <w:sz w:val="22"/>
          <w:szCs w:val="22"/>
          <w:lang w:bidi="pl-PL"/>
        </w:rPr>
        <w:t>j</w:t>
      </w:r>
      <w:r w:rsidRPr="0009078D">
        <w:rPr>
          <w:rFonts w:ascii="Lato" w:hAnsi="Lato" w:cs="Arial"/>
          <w:bCs/>
          <w:iCs/>
          <w:color w:val="000000" w:themeColor="text1"/>
          <w:spacing w:val="4"/>
          <w:sz w:val="22"/>
          <w:szCs w:val="22"/>
          <w:lang w:bidi="pl-PL"/>
        </w:rPr>
        <w:t xml:space="preserve"> – art. </w:t>
      </w:r>
      <w:r w:rsidR="00DC5D92" w:rsidRPr="0009078D">
        <w:rPr>
          <w:rFonts w:ascii="Lato" w:hAnsi="Lato" w:cs="Arial"/>
          <w:bCs/>
          <w:iCs/>
          <w:color w:val="000000" w:themeColor="text1"/>
          <w:spacing w:val="4"/>
          <w:sz w:val="22"/>
          <w:szCs w:val="22"/>
          <w:lang w:bidi="pl-PL"/>
        </w:rPr>
        <w:t xml:space="preserve">22 </w:t>
      </w:r>
      <w:r w:rsidR="00DC5D92" w:rsidRPr="0009078D">
        <w:rPr>
          <w:rFonts w:ascii="Lato" w:hAnsi="Lato" w:cs="Arial"/>
          <w:bCs/>
          <w:i/>
          <w:color w:val="000000" w:themeColor="text1"/>
          <w:spacing w:val="4"/>
          <w:sz w:val="22"/>
          <w:szCs w:val="22"/>
          <w:lang w:bidi="pl-PL"/>
        </w:rPr>
        <w:t>specustawy gazowej</w:t>
      </w:r>
      <w:r w:rsidRPr="0009078D">
        <w:rPr>
          <w:rFonts w:ascii="Lato" w:hAnsi="Lato" w:cs="Arial"/>
          <w:bCs/>
          <w:iCs/>
          <w:color w:val="000000" w:themeColor="text1"/>
          <w:spacing w:val="4"/>
          <w:sz w:val="22"/>
          <w:szCs w:val="22"/>
          <w:lang w:bidi="pl-PL"/>
        </w:rPr>
        <w:t xml:space="preserve">, </w:t>
      </w:r>
      <w:r w:rsidR="00DC5D92" w:rsidRPr="0009078D">
        <w:rPr>
          <w:rFonts w:ascii="Lato" w:hAnsi="Lato" w:cs="Arial"/>
          <w:bCs/>
          <w:iCs/>
          <w:color w:val="000000" w:themeColor="text1"/>
          <w:spacing w:val="4"/>
          <w:sz w:val="22"/>
          <w:szCs w:val="22"/>
          <w:lang w:bidi="pl-PL"/>
        </w:rPr>
        <w:t xml:space="preserve">poprzez nie zawarcie we wniosku inwestora informacji co do tego, czy cała działka </w:t>
      </w:r>
      <w:r w:rsidR="007A4FB2" w:rsidRPr="007A4FB2">
        <w:rPr>
          <w:rFonts w:ascii="Lato" w:hAnsi="Lato" w:cs="Arial"/>
          <w:bCs/>
          <w:i/>
          <w:color w:val="000000" w:themeColor="text1"/>
          <w:spacing w:val="4"/>
          <w:sz w:val="22"/>
          <w:szCs w:val="22"/>
          <w:lang w:bidi="pl-PL"/>
        </w:rPr>
        <w:t>Spółki</w:t>
      </w:r>
      <w:r w:rsidR="00DC5D92" w:rsidRPr="007A4FB2">
        <w:rPr>
          <w:rFonts w:ascii="Lato" w:hAnsi="Lato" w:cs="Arial"/>
          <w:bCs/>
          <w:i/>
          <w:color w:val="000000" w:themeColor="text1"/>
          <w:spacing w:val="4"/>
          <w:sz w:val="22"/>
          <w:szCs w:val="22"/>
          <w:lang w:bidi="pl-PL"/>
        </w:rPr>
        <w:t xml:space="preserve"> </w:t>
      </w:r>
      <w:r w:rsidR="00DC5D92" w:rsidRPr="0009078D">
        <w:rPr>
          <w:rFonts w:ascii="Lato" w:hAnsi="Lato" w:cs="Arial"/>
          <w:bCs/>
          <w:iCs/>
          <w:color w:val="000000" w:themeColor="text1"/>
          <w:spacing w:val="4"/>
          <w:sz w:val="22"/>
          <w:szCs w:val="22"/>
          <w:lang w:bidi="pl-PL"/>
        </w:rPr>
        <w:t xml:space="preserve">znajduje się w liniach rozgraniczających teren inwestycji, </w:t>
      </w:r>
      <w:r w:rsidR="007A4FB2">
        <w:rPr>
          <w:rFonts w:ascii="Lato" w:hAnsi="Lato" w:cs="Arial"/>
          <w:bCs/>
          <w:iCs/>
          <w:color w:val="000000" w:themeColor="text1"/>
          <w:spacing w:val="4"/>
          <w:sz w:val="22"/>
          <w:szCs w:val="22"/>
          <w:lang w:bidi="pl-PL"/>
        </w:rPr>
        <w:br/>
      </w:r>
      <w:r w:rsidR="00DC5D92" w:rsidRPr="0009078D">
        <w:rPr>
          <w:rFonts w:ascii="Lato" w:hAnsi="Lato" w:cs="Arial"/>
          <w:bCs/>
          <w:iCs/>
          <w:color w:val="000000" w:themeColor="text1"/>
          <w:spacing w:val="4"/>
          <w:sz w:val="22"/>
          <w:szCs w:val="22"/>
          <w:lang w:bidi="pl-PL"/>
        </w:rPr>
        <w:t xml:space="preserve">czy też tylko jej </w:t>
      </w:r>
      <w:r w:rsidR="00DC5D92" w:rsidRPr="0009078D">
        <w:rPr>
          <w:rFonts w:ascii="Lato" w:hAnsi="Lato" w:cs="Arial"/>
          <w:bCs/>
          <w:iCs/>
          <w:spacing w:val="4"/>
          <w:sz w:val="22"/>
          <w:szCs w:val="22"/>
          <w:lang w:bidi="pl-PL"/>
        </w:rPr>
        <w:t>fragment</w:t>
      </w:r>
      <w:r w:rsidR="004C4C51" w:rsidRPr="0009078D">
        <w:rPr>
          <w:rFonts w:ascii="Lato" w:hAnsi="Lato" w:cs="Arial"/>
          <w:bCs/>
          <w:iCs/>
          <w:spacing w:val="4"/>
          <w:sz w:val="22"/>
          <w:szCs w:val="22"/>
          <w:lang w:bidi="pl-PL"/>
        </w:rPr>
        <w:t xml:space="preserve"> – uznając ją za niezasadną.</w:t>
      </w:r>
    </w:p>
    <w:p w14:paraId="630C5467" w14:textId="3428E4FB" w:rsidR="00DC5D92" w:rsidRDefault="007A4FB2" w:rsidP="004D2616">
      <w:pPr>
        <w:autoSpaceDE w:val="0"/>
        <w:autoSpaceDN w:val="0"/>
        <w:adjustRightInd w:val="0"/>
        <w:spacing w:after="240" w:line="240" w:lineRule="exact"/>
        <w:jc w:val="both"/>
        <w:rPr>
          <w:rFonts w:ascii="Lato" w:hAnsi="Lato"/>
          <w:spacing w:val="4"/>
          <w:sz w:val="22"/>
          <w:szCs w:val="22"/>
        </w:rPr>
      </w:pPr>
      <w:r>
        <w:rPr>
          <w:rFonts w:ascii="Lato" w:hAnsi="Lato" w:cs="Arial"/>
          <w:bCs/>
          <w:iCs/>
          <w:spacing w:val="4"/>
          <w:sz w:val="22"/>
          <w:szCs w:val="22"/>
          <w:lang w:bidi="pl-PL"/>
        </w:rPr>
        <w:t>Wskazać należy, że</w:t>
      </w:r>
      <w:r w:rsidR="004C4C51" w:rsidRPr="0009078D">
        <w:rPr>
          <w:rFonts w:ascii="Lato" w:hAnsi="Lato" w:cs="Arial"/>
          <w:bCs/>
          <w:iCs/>
          <w:spacing w:val="4"/>
          <w:sz w:val="22"/>
          <w:szCs w:val="22"/>
          <w:lang w:bidi="pl-PL"/>
        </w:rPr>
        <w:t xml:space="preserve"> art. 22 </w:t>
      </w:r>
      <w:r w:rsidR="004C4C51" w:rsidRPr="0009078D">
        <w:rPr>
          <w:rFonts w:ascii="Lato" w:hAnsi="Lato" w:cs="Arial"/>
          <w:bCs/>
          <w:i/>
          <w:spacing w:val="4"/>
          <w:sz w:val="22"/>
          <w:szCs w:val="22"/>
          <w:lang w:bidi="pl-PL"/>
        </w:rPr>
        <w:t>specustawy gazowej</w:t>
      </w:r>
      <w:r w:rsidR="004C4C51" w:rsidRPr="0009078D">
        <w:rPr>
          <w:rFonts w:ascii="Lato" w:hAnsi="Lato" w:cs="Arial"/>
          <w:bCs/>
          <w:iCs/>
          <w:spacing w:val="4"/>
          <w:sz w:val="22"/>
          <w:szCs w:val="22"/>
          <w:lang w:bidi="pl-PL"/>
        </w:rPr>
        <w:t xml:space="preserve"> odnosi się – wbrew twierdzeniom skarżące</w:t>
      </w:r>
      <w:r>
        <w:rPr>
          <w:rFonts w:ascii="Lato" w:hAnsi="Lato" w:cs="Arial"/>
          <w:bCs/>
          <w:iCs/>
          <w:spacing w:val="4"/>
          <w:sz w:val="22"/>
          <w:szCs w:val="22"/>
          <w:lang w:bidi="pl-PL"/>
        </w:rPr>
        <w:t>j</w:t>
      </w:r>
      <w:r w:rsidR="004C4C51" w:rsidRPr="0009078D">
        <w:rPr>
          <w:rFonts w:ascii="Lato" w:hAnsi="Lato" w:cs="Arial"/>
          <w:bCs/>
          <w:iCs/>
          <w:spacing w:val="4"/>
          <w:sz w:val="22"/>
          <w:szCs w:val="22"/>
          <w:lang w:bidi="pl-PL"/>
        </w:rPr>
        <w:t xml:space="preserve"> – do możliwości wydania przez wojewodę, a więc organ I instancji, </w:t>
      </w:r>
      <w:r>
        <w:rPr>
          <w:rFonts w:ascii="Lato" w:hAnsi="Lato" w:cs="Arial"/>
          <w:bCs/>
          <w:iCs/>
          <w:spacing w:val="4"/>
          <w:sz w:val="22"/>
          <w:szCs w:val="22"/>
          <w:lang w:bidi="pl-PL"/>
        </w:rPr>
        <w:br/>
      </w:r>
      <w:r w:rsidR="004C4C51" w:rsidRPr="0009078D">
        <w:rPr>
          <w:rFonts w:ascii="Lato" w:hAnsi="Lato" w:cs="Arial"/>
          <w:bCs/>
          <w:iCs/>
          <w:spacing w:val="4"/>
          <w:sz w:val="22"/>
          <w:szCs w:val="22"/>
          <w:lang w:bidi="pl-PL"/>
        </w:rPr>
        <w:t xml:space="preserve">decyzji </w:t>
      </w:r>
      <w:r w:rsidR="004C4C51" w:rsidRPr="0009078D">
        <w:rPr>
          <w:rFonts w:ascii="Lato" w:hAnsi="Lato"/>
          <w:spacing w:val="4"/>
          <w:sz w:val="22"/>
          <w:szCs w:val="22"/>
        </w:rPr>
        <w:t xml:space="preserve">o wygaśnięciu trwałego zarządu ustanowionego na nieruchomościach znajdujących się w liniach rozgraniczających, przeznaczonych pod przedmiotową inwestycję w zakresie terminalu, lub zarządu w odniesieniu do gruntów w zarządzie Państwowego Gospodarstwa Leśnego Lasy Państwowe, z wyłączeniem nieruchomości położonych na terenie parków narodowych. Zatem organ odwoławczy nie jest władny rozpatrzeć tak postawiony zarzut z uwagi na to, że ww. art. 22 </w:t>
      </w:r>
      <w:r w:rsidR="004C4C51" w:rsidRPr="0009078D">
        <w:rPr>
          <w:rFonts w:ascii="Lato" w:hAnsi="Lato"/>
          <w:i/>
          <w:iCs/>
          <w:spacing w:val="4"/>
          <w:sz w:val="22"/>
          <w:szCs w:val="22"/>
        </w:rPr>
        <w:t xml:space="preserve">specustawy gazowej </w:t>
      </w:r>
      <w:r w:rsidR="001622E9">
        <w:rPr>
          <w:rFonts w:ascii="Lato" w:hAnsi="Lato"/>
          <w:i/>
          <w:iCs/>
          <w:spacing w:val="4"/>
          <w:sz w:val="22"/>
          <w:szCs w:val="22"/>
        </w:rPr>
        <w:br/>
      </w:r>
      <w:r w:rsidR="004C4C51" w:rsidRPr="0009078D">
        <w:rPr>
          <w:rFonts w:ascii="Lato" w:hAnsi="Lato"/>
          <w:spacing w:val="4"/>
          <w:sz w:val="22"/>
          <w:szCs w:val="22"/>
        </w:rPr>
        <w:t xml:space="preserve">nie ma zastosowania w </w:t>
      </w:r>
      <w:r w:rsidR="0009078D" w:rsidRPr="0009078D">
        <w:rPr>
          <w:rFonts w:ascii="Lato" w:hAnsi="Lato"/>
          <w:spacing w:val="4"/>
          <w:sz w:val="22"/>
          <w:szCs w:val="22"/>
        </w:rPr>
        <w:t>niniejszej</w:t>
      </w:r>
      <w:r w:rsidR="004C4C51" w:rsidRPr="0009078D">
        <w:rPr>
          <w:rFonts w:ascii="Lato" w:hAnsi="Lato"/>
          <w:spacing w:val="4"/>
          <w:sz w:val="22"/>
          <w:szCs w:val="22"/>
        </w:rPr>
        <w:t xml:space="preserve"> sprawie</w:t>
      </w:r>
      <w:r w:rsidR="0009078D" w:rsidRPr="0009078D">
        <w:rPr>
          <w:rFonts w:ascii="Lato" w:hAnsi="Lato"/>
          <w:spacing w:val="4"/>
          <w:sz w:val="22"/>
          <w:szCs w:val="22"/>
        </w:rPr>
        <w:t>, gdyż</w:t>
      </w:r>
      <w:r w:rsidR="004C4C51" w:rsidRPr="0009078D">
        <w:rPr>
          <w:rFonts w:ascii="Lato" w:hAnsi="Lato"/>
          <w:spacing w:val="4"/>
          <w:sz w:val="22"/>
          <w:szCs w:val="22"/>
        </w:rPr>
        <w:t xml:space="preserve"> przedmiotowa inwestycja gazowa </w:t>
      </w:r>
      <w:r w:rsidR="001622E9">
        <w:rPr>
          <w:rFonts w:ascii="Lato" w:hAnsi="Lato"/>
          <w:spacing w:val="4"/>
          <w:sz w:val="22"/>
          <w:szCs w:val="22"/>
        </w:rPr>
        <w:br/>
      </w:r>
      <w:r w:rsidR="004C4C51" w:rsidRPr="0009078D">
        <w:rPr>
          <w:rFonts w:ascii="Lato" w:hAnsi="Lato"/>
          <w:spacing w:val="4"/>
          <w:sz w:val="22"/>
          <w:szCs w:val="22"/>
        </w:rPr>
        <w:t xml:space="preserve">nie przewiduje podziałów nieruchomości w celu jej realizacji. </w:t>
      </w:r>
    </w:p>
    <w:p w14:paraId="211071DC" w14:textId="1AC4ABBF" w:rsidR="00371603" w:rsidRPr="00CD2919" w:rsidRDefault="008D5592" w:rsidP="00371603">
      <w:pPr>
        <w:autoSpaceDE w:val="0"/>
        <w:autoSpaceDN w:val="0"/>
        <w:adjustRightInd w:val="0"/>
        <w:spacing w:after="240" w:line="240" w:lineRule="exact"/>
        <w:jc w:val="both"/>
        <w:rPr>
          <w:rFonts w:ascii="Lato" w:hAnsi="Lato" w:cs="Arial"/>
          <w:color w:val="000000"/>
          <w:spacing w:val="4"/>
          <w:sz w:val="22"/>
          <w:szCs w:val="22"/>
        </w:rPr>
      </w:pPr>
      <w:r w:rsidRPr="008D5592">
        <w:rPr>
          <w:rFonts w:ascii="Lato" w:hAnsi="Lato" w:cs="Arial"/>
          <w:iCs/>
          <w:spacing w:val="4"/>
          <w:sz w:val="22"/>
          <w:szCs w:val="22"/>
        </w:rPr>
        <w:t xml:space="preserve">Niemniej jednak, </w:t>
      </w:r>
      <w:r w:rsidR="00371603">
        <w:rPr>
          <w:rFonts w:ascii="Lato" w:hAnsi="Lato" w:cs="Arial"/>
          <w:iCs/>
          <w:spacing w:val="4"/>
          <w:sz w:val="22"/>
          <w:szCs w:val="22"/>
        </w:rPr>
        <w:t xml:space="preserve">jak już wskazano wyżej, </w:t>
      </w:r>
      <w:r w:rsidRPr="008D5592">
        <w:rPr>
          <w:rFonts w:ascii="Lato" w:hAnsi="Lato" w:cs="Arial"/>
          <w:iCs/>
          <w:spacing w:val="4"/>
          <w:sz w:val="22"/>
          <w:szCs w:val="22"/>
        </w:rPr>
        <w:t xml:space="preserve">z treści ww. załącznika nr 1 do </w:t>
      </w:r>
      <w:r w:rsidRPr="008D5592">
        <w:rPr>
          <w:rFonts w:ascii="Lato" w:hAnsi="Lato" w:cs="Arial"/>
          <w:i/>
          <w:spacing w:val="4"/>
          <w:sz w:val="22"/>
          <w:szCs w:val="22"/>
        </w:rPr>
        <w:t xml:space="preserve">decyzji Wojewody </w:t>
      </w:r>
      <w:r>
        <w:rPr>
          <w:rFonts w:ascii="Lato" w:hAnsi="Lato" w:cs="Arial"/>
          <w:i/>
          <w:spacing w:val="4"/>
          <w:sz w:val="22"/>
          <w:szCs w:val="22"/>
        </w:rPr>
        <w:t>Opol</w:t>
      </w:r>
      <w:r w:rsidRPr="008D5592">
        <w:rPr>
          <w:rFonts w:ascii="Lato" w:hAnsi="Lato" w:cs="Arial"/>
          <w:i/>
          <w:spacing w:val="4"/>
          <w:sz w:val="22"/>
          <w:szCs w:val="22"/>
        </w:rPr>
        <w:t xml:space="preserve">skiego, </w:t>
      </w:r>
      <w:r w:rsidRPr="008D5592">
        <w:rPr>
          <w:rFonts w:ascii="Lato" w:hAnsi="Lato" w:cs="Arial"/>
          <w:iCs/>
          <w:spacing w:val="4"/>
          <w:sz w:val="22"/>
          <w:szCs w:val="22"/>
        </w:rPr>
        <w:t>stanowiącego mapę w skali 1:</w:t>
      </w:r>
      <w:r>
        <w:rPr>
          <w:rFonts w:ascii="Lato" w:hAnsi="Lato" w:cs="Arial"/>
          <w:iCs/>
          <w:spacing w:val="4"/>
          <w:sz w:val="22"/>
          <w:szCs w:val="22"/>
        </w:rPr>
        <w:t>100</w:t>
      </w:r>
      <w:r w:rsidRPr="008D5592">
        <w:rPr>
          <w:rFonts w:ascii="Lato" w:hAnsi="Lato" w:cs="Arial"/>
          <w:iCs/>
          <w:spacing w:val="4"/>
          <w:sz w:val="22"/>
          <w:szCs w:val="22"/>
        </w:rPr>
        <w:t xml:space="preserve">0, nr rysunku </w:t>
      </w:r>
      <w:r>
        <w:rPr>
          <w:rFonts w:ascii="Lato" w:hAnsi="Lato" w:cs="Arial"/>
          <w:iCs/>
          <w:spacing w:val="4"/>
          <w:sz w:val="22"/>
          <w:szCs w:val="22"/>
        </w:rPr>
        <w:t>048.0300.102</w:t>
      </w:r>
      <w:r w:rsidRPr="008D5592">
        <w:rPr>
          <w:rFonts w:ascii="Lato" w:hAnsi="Lato" w:cs="Arial"/>
          <w:iCs/>
          <w:spacing w:val="4"/>
          <w:sz w:val="22"/>
          <w:szCs w:val="22"/>
        </w:rPr>
        <w:t xml:space="preserve">, </w:t>
      </w:r>
      <w:r w:rsidR="002C3B90">
        <w:rPr>
          <w:rFonts w:ascii="Lato" w:hAnsi="Lato" w:cs="Arial"/>
          <w:iCs/>
          <w:spacing w:val="4"/>
          <w:sz w:val="22"/>
          <w:szCs w:val="22"/>
        </w:rPr>
        <w:br/>
      </w:r>
      <w:r w:rsidRPr="008D5592">
        <w:rPr>
          <w:rFonts w:ascii="Lato" w:hAnsi="Lato" w:cs="Arial"/>
          <w:iCs/>
          <w:spacing w:val="4"/>
          <w:sz w:val="22"/>
          <w:szCs w:val="22"/>
        </w:rPr>
        <w:t xml:space="preserve">wynika, że działka nr </w:t>
      </w:r>
      <w:r>
        <w:rPr>
          <w:rFonts w:ascii="Lato" w:hAnsi="Lato" w:cs="Arial"/>
          <w:iCs/>
          <w:spacing w:val="4"/>
          <w:sz w:val="22"/>
          <w:szCs w:val="22"/>
        </w:rPr>
        <w:t>490/4</w:t>
      </w:r>
      <w:r w:rsidRPr="008D5592">
        <w:rPr>
          <w:rFonts w:ascii="Lato" w:hAnsi="Lato" w:cs="Arial"/>
          <w:iCs/>
          <w:spacing w:val="4"/>
          <w:sz w:val="22"/>
          <w:szCs w:val="22"/>
        </w:rPr>
        <w:t xml:space="preserve"> obręb </w:t>
      </w:r>
      <w:r>
        <w:rPr>
          <w:rFonts w:ascii="Lato" w:hAnsi="Lato" w:cs="Arial"/>
          <w:iCs/>
          <w:spacing w:val="4"/>
          <w:sz w:val="22"/>
          <w:szCs w:val="22"/>
        </w:rPr>
        <w:t>Dolna</w:t>
      </w:r>
      <w:r w:rsidRPr="008D5592">
        <w:rPr>
          <w:rFonts w:ascii="Lato" w:hAnsi="Lato" w:cs="Arial"/>
          <w:iCs/>
          <w:spacing w:val="4"/>
          <w:sz w:val="22"/>
          <w:szCs w:val="22"/>
        </w:rPr>
        <w:t xml:space="preserve">, </w:t>
      </w:r>
      <w:r w:rsidR="00371603" w:rsidRPr="00CD2919">
        <w:rPr>
          <w:rFonts w:ascii="Lato" w:hAnsi="Lato" w:cs="Arial"/>
          <w:color w:val="000000"/>
          <w:spacing w:val="4"/>
          <w:sz w:val="22"/>
          <w:szCs w:val="22"/>
        </w:rPr>
        <w:t xml:space="preserve">znajduje się w obszarze oznaczonym linią przerywaną </w:t>
      </w:r>
      <w:r w:rsidR="00371603">
        <w:rPr>
          <w:rFonts w:ascii="Lato" w:hAnsi="Lato" w:cs="Arial"/>
          <w:color w:val="000000"/>
          <w:spacing w:val="4"/>
          <w:sz w:val="22"/>
          <w:szCs w:val="22"/>
        </w:rPr>
        <w:t>z kropką w kolorze fioletowym</w:t>
      </w:r>
      <w:r w:rsidR="00371603" w:rsidRPr="00CD2919">
        <w:rPr>
          <w:rFonts w:ascii="Lato" w:hAnsi="Lato" w:cs="Arial"/>
          <w:color w:val="000000"/>
          <w:spacing w:val="4"/>
          <w:sz w:val="22"/>
          <w:szCs w:val="22"/>
        </w:rPr>
        <w:t xml:space="preserve">, tym samym podlega ograniczeniu </w:t>
      </w:r>
      <w:r w:rsidR="002C3B90">
        <w:rPr>
          <w:rFonts w:ascii="Lato" w:hAnsi="Lato" w:cs="Arial"/>
          <w:color w:val="000000"/>
          <w:spacing w:val="4"/>
          <w:sz w:val="22"/>
          <w:szCs w:val="22"/>
        </w:rPr>
        <w:br/>
      </w:r>
      <w:r w:rsidR="00371603" w:rsidRPr="00CD2919">
        <w:rPr>
          <w:rFonts w:ascii="Lato" w:hAnsi="Lato" w:cs="Arial"/>
          <w:color w:val="000000"/>
          <w:spacing w:val="4"/>
          <w:sz w:val="22"/>
          <w:szCs w:val="22"/>
        </w:rPr>
        <w:t>w korzystaniu z nieruchomości na czas nieokreślony,</w:t>
      </w:r>
      <w:r w:rsidR="00371603">
        <w:rPr>
          <w:rFonts w:ascii="Lato" w:hAnsi="Lato" w:cs="Arial"/>
          <w:color w:val="000000"/>
          <w:spacing w:val="4"/>
          <w:sz w:val="22"/>
          <w:szCs w:val="22"/>
        </w:rPr>
        <w:t xml:space="preserve"> a więc</w:t>
      </w:r>
      <w:r w:rsidR="00371603" w:rsidRPr="00CD2919">
        <w:rPr>
          <w:rFonts w:ascii="Lato" w:hAnsi="Lato" w:cs="Arial"/>
          <w:color w:val="000000"/>
          <w:spacing w:val="4"/>
          <w:sz w:val="22"/>
          <w:szCs w:val="22"/>
        </w:rPr>
        <w:t xml:space="preserve"> </w:t>
      </w:r>
      <w:r w:rsidR="00A0549E">
        <w:rPr>
          <w:rFonts w:ascii="Lato" w:hAnsi="Lato" w:cs="Arial"/>
          <w:color w:val="000000"/>
          <w:spacing w:val="4"/>
          <w:sz w:val="22"/>
          <w:szCs w:val="22"/>
        </w:rPr>
        <w:t>zajęciu</w:t>
      </w:r>
      <w:r w:rsidR="00371603">
        <w:rPr>
          <w:rFonts w:ascii="Lato" w:hAnsi="Lato" w:cs="Arial"/>
          <w:color w:val="000000"/>
          <w:spacing w:val="4"/>
          <w:sz w:val="22"/>
          <w:szCs w:val="22"/>
        </w:rPr>
        <w:t xml:space="preserve"> w celu budowy przedmiotowej  inwestycji w zakresie terminalu. Ponadto ww. działka </w:t>
      </w:r>
      <w:r w:rsidR="00371603" w:rsidRPr="00371603">
        <w:rPr>
          <w:rFonts w:ascii="Lato" w:hAnsi="Lato" w:cs="Arial"/>
          <w:i/>
          <w:iCs/>
          <w:color w:val="000000"/>
          <w:spacing w:val="4"/>
          <w:sz w:val="22"/>
          <w:szCs w:val="22"/>
        </w:rPr>
        <w:t>Spółki</w:t>
      </w:r>
      <w:r w:rsidR="00371603" w:rsidRPr="00CD2919">
        <w:rPr>
          <w:rFonts w:ascii="Lato" w:hAnsi="Lato" w:cs="Arial"/>
          <w:color w:val="000000"/>
          <w:spacing w:val="4"/>
          <w:sz w:val="22"/>
          <w:szCs w:val="22"/>
        </w:rPr>
        <w:t xml:space="preserve"> </w:t>
      </w:r>
      <w:r w:rsidR="00371603">
        <w:rPr>
          <w:rFonts w:ascii="Lato" w:hAnsi="Lato" w:cs="Arial"/>
          <w:color w:val="000000"/>
          <w:spacing w:val="4"/>
          <w:sz w:val="22"/>
          <w:szCs w:val="22"/>
        </w:rPr>
        <w:t xml:space="preserve">objęta jest także </w:t>
      </w:r>
      <w:r w:rsidR="00371603" w:rsidRPr="00CD2919">
        <w:rPr>
          <w:rFonts w:ascii="Lato" w:hAnsi="Lato" w:cs="Arial"/>
          <w:color w:val="000000"/>
          <w:spacing w:val="4"/>
          <w:sz w:val="22"/>
          <w:szCs w:val="22"/>
        </w:rPr>
        <w:t xml:space="preserve">linią przerywaną koloru </w:t>
      </w:r>
      <w:r w:rsidR="00371603">
        <w:rPr>
          <w:rFonts w:ascii="Lato" w:hAnsi="Lato" w:cs="Arial"/>
          <w:color w:val="000000"/>
          <w:spacing w:val="4"/>
          <w:sz w:val="22"/>
          <w:szCs w:val="22"/>
        </w:rPr>
        <w:t>niebieskie</w:t>
      </w:r>
      <w:r w:rsidR="00371603" w:rsidRPr="00CD2919">
        <w:rPr>
          <w:rFonts w:ascii="Lato" w:hAnsi="Lato" w:cs="Arial"/>
          <w:color w:val="000000"/>
          <w:spacing w:val="4"/>
          <w:sz w:val="22"/>
          <w:szCs w:val="22"/>
        </w:rPr>
        <w:t>go, a zatem część obszaru podlega ograniczeniu w korzystaniu z nieruchomości na czas określony</w:t>
      </w:r>
      <w:r w:rsidR="00371603">
        <w:rPr>
          <w:rFonts w:ascii="Lato" w:hAnsi="Lato" w:cs="Arial"/>
          <w:color w:val="000000"/>
          <w:spacing w:val="4"/>
          <w:sz w:val="22"/>
          <w:szCs w:val="22"/>
        </w:rPr>
        <w:t xml:space="preserve">. Jest to obszar czasowego zajęcia, zwany pasem montażowym gazociągu, w granicach którego przewiduje się realizację prac budowlanych niezbędnych do prowadzenia robót budowlanych, ziemnych, montażowych czy transportu rur na plac budowy gazociągu, co wynika wprost z zapisu </w:t>
      </w:r>
      <w:r w:rsidR="00371603" w:rsidRPr="00371603">
        <w:rPr>
          <w:rFonts w:ascii="Lato" w:hAnsi="Lato" w:cs="Arial"/>
          <w:i/>
          <w:iCs/>
          <w:color w:val="000000"/>
          <w:spacing w:val="4"/>
          <w:sz w:val="22"/>
          <w:szCs w:val="22"/>
        </w:rPr>
        <w:t>decyzji Wojewody Opolskiego</w:t>
      </w:r>
      <w:r w:rsidR="00371603">
        <w:rPr>
          <w:rFonts w:ascii="Lato" w:hAnsi="Lato" w:cs="Arial"/>
          <w:color w:val="000000"/>
          <w:spacing w:val="4"/>
          <w:sz w:val="22"/>
          <w:szCs w:val="22"/>
        </w:rPr>
        <w:t xml:space="preserve"> (s. 13)</w:t>
      </w:r>
    </w:p>
    <w:p w14:paraId="3D67C4A2" w14:textId="3E5ABEDA" w:rsidR="008D5592" w:rsidRPr="0009078D" w:rsidRDefault="008D5592" w:rsidP="00371603">
      <w:pPr>
        <w:spacing w:after="240" w:line="240" w:lineRule="exact"/>
        <w:jc w:val="both"/>
        <w:outlineLvl w:val="0"/>
        <w:rPr>
          <w:rFonts w:ascii="Lato" w:hAnsi="Lato" w:cs="Arial"/>
          <w:bCs/>
          <w:spacing w:val="4"/>
          <w:sz w:val="22"/>
          <w:szCs w:val="22"/>
          <w:lang w:bidi="pl-PL"/>
        </w:rPr>
      </w:pPr>
      <w:r w:rsidRPr="008D5592">
        <w:rPr>
          <w:rFonts w:ascii="Lato" w:hAnsi="Lato" w:cs="Arial"/>
          <w:iCs/>
          <w:spacing w:val="4"/>
          <w:sz w:val="22"/>
          <w:szCs w:val="22"/>
        </w:rPr>
        <w:lastRenderedPageBreak/>
        <w:t xml:space="preserve">Zatem – wbrew twierdzeniom skarżącej – załącznik nr 1 do </w:t>
      </w:r>
      <w:r w:rsidRPr="008D5592">
        <w:rPr>
          <w:rFonts w:ascii="Lato" w:hAnsi="Lato" w:cs="Arial"/>
          <w:i/>
          <w:spacing w:val="4"/>
          <w:sz w:val="22"/>
          <w:szCs w:val="22"/>
        </w:rPr>
        <w:t xml:space="preserve">decyzji Wojewody </w:t>
      </w:r>
      <w:r w:rsidR="00371603">
        <w:rPr>
          <w:rFonts w:ascii="Lato" w:hAnsi="Lato" w:cs="Arial"/>
          <w:i/>
          <w:spacing w:val="4"/>
          <w:sz w:val="22"/>
          <w:szCs w:val="22"/>
        </w:rPr>
        <w:t>Opols</w:t>
      </w:r>
      <w:r w:rsidRPr="008D5592">
        <w:rPr>
          <w:rFonts w:ascii="Lato" w:hAnsi="Lato" w:cs="Arial"/>
          <w:i/>
          <w:spacing w:val="4"/>
          <w:sz w:val="22"/>
          <w:szCs w:val="22"/>
        </w:rPr>
        <w:t>kiego</w:t>
      </w:r>
      <w:r w:rsidRPr="008D5592">
        <w:rPr>
          <w:rFonts w:ascii="Lato" w:hAnsi="Lato" w:cs="Arial"/>
          <w:iCs/>
          <w:spacing w:val="4"/>
          <w:sz w:val="22"/>
          <w:szCs w:val="22"/>
        </w:rPr>
        <w:t xml:space="preserve"> wraz z </w:t>
      </w:r>
      <w:r w:rsidRPr="008D5592">
        <w:rPr>
          <w:rFonts w:ascii="Lato" w:hAnsi="Lato" w:cs="Arial"/>
          <w:i/>
          <w:spacing w:val="4"/>
          <w:sz w:val="22"/>
          <w:szCs w:val="22"/>
        </w:rPr>
        <w:t xml:space="preserve">decyzją Wojewody </w:t>
      </w:r>
      <w:r w:rsidR="00371603">
        <w:rPr>
          <w:rFonts w:ascii="Lato" w:hAnsi="Lato" w:cs="Arial"/>
          <w:i/>
          <w:spacing w:val="4"/>
          <w:sz w:val="22"/>
          <w:szCs w:val="22"/>
        </w:rPr>
        <w:t>Opol</w:t>
      </w:r>
      <w:r w:rsidRPr="008D5592">
        <w:rPr>
          <w:rFonts w:ascii="Lato" w:hAnsi="Lato" w:cs="Arial"/>
          <w:i/>
          <w:spacing w:val="4"/>
          <w:sz w:val="22"/>
          <w:szCs w:val="22"/>
        </w:rPr>
        <w:t>skiego</w:t>
      </w:r>
      <w:r w:rsidRPr="008D5592">
        <w:rPr>
          <w:rFonts w:ascii="Lato" w:hAnsi="Lato" w:cs="Arial"/>
          <w:iCs/>
          <w:spacing w:val="4"/>
          <w:sz w:val="22"/>
          <w:szCs w:val="22"/>
        </w:rPr>
        <w:t xml:space="preserve"> wyraźnie wskazują, iż działka nr </w:t>
      </w:r>
      <w:r w:rsidR="00371603">
        <w:rPr>
          <w:rFonts w:ascii="Lato" w:hAnsi="Lato" w:cs="Arial"/>
          <w:iCs/>
          <w:spacing w:val="4"/>
          <w:sz w:val="22"/>
          <w:szCs w:val="22"/>
        </w:rPr>
        <w:t>490/4</w:t>
      </w:r>
      <w:r w:rsidRPr="008D5592">
        <w:rPr>
          <w:rFonts w:ascii="Lato" w:hAnsi="Lato" w:cs="Arial"/>
          <w:iCs/>
          <w:spacing w:val="4"/>
          <w:sz w:val="22"/>
          <w:szCs w:val="22"/>
        </w:rPr>
        <w:t xml:space="preserve"> obręb </w:t>
      </w:r>
      <w:r w:rsidR="00371603">
        <w:rPr>
          <w:rFonts w:ascii="Lato" w:hAnsi="Lato" w:cs="Arial"/>
          <w:iCs/>
          <w:spacing w:val="4"/>
          <w:sz w:val="22"/>
          <w:szCs w:val="22"/>
        </w:rPr>
        <w:t>Dolna</w:t>
      </w:r>
      <w:r w:rsidRPr="008D5592">
        <w:rPr>
          <w:rFonts w:ascii="Lato" w:hAnsi="Lato" w:cs="Arial"/>
          <w:iCs/>
          <w:spacing w:val="4"/>
          <w:sz w:val="22"/>
          <w:szCs w:val="22"/>
        </w:rPr>
        <w:t xml:space="preserve"> znajduje się w liniach </w:t>
      </w:r>
      <w:r w:rsidR="00371603">
        <w:rPr>
          <w:rFonts w:ascii="Lato" w:hAnsi="Lato" w:cs="Arial"/>
          <w:iCs/>
          <w:spacing w:val="4"/>
          <w:sz w:val="22"/>
          <w:szCs w:val="22"/>
        </w:rPr>
        <w:t>określających</w:t>
      </w:r>
      <w:r w:rsidRPr="008D5592">
        <w:rPr>
          <w:rFonts w:ascii="Lato" w:hAnsi="Lato" w:cs="Arial"/>
          <w:iCs/>
          <w:spacing w:val="4"/>
          <w:sz w:val="22"/>
          <w:szCs w:val="22"/>
        </w:rPr>
        <w:t xml:space="preserve"> teren przedmiotowej inwestycji</w:t>
      </w:r>
      <w:r w:rsidR="00371603">
        <w:rPr>
          <w:rFonts w:ascii="Lato" w:hAnsi="Lato" w:cs="Arial"/>
          <w:iCs/>
          <w:spacing w:val="4"/>
          <w:sz w:val="22"/>
          <w:szCs w:val="22"/>
        </w:rPr>
        <w:t xml:space="preserve"> w zakresie terminalu</w:t>
      </w:r>
      <w:r w:rsidRPr="008D5592">
        <w:rPr>
          <w:rFonts w:ascii="Lato" w:hAnsi="Lato" w:cs="Arial"/>
          <w:iCs/>
          <w:spacing w:val="4"/>
          <w:sz w:val="22"/>
          <w:szCs w:val="22"/>
        </w:rPr>
        <w:t>.</w:t>
      </w:r>
      <w:r w:rsidR="00371603">
        <w:rPr>
          <w:rFonts w:ascii="Lato" w:hAnsi="Lato" w:cs="Arial"/>
          <w:iCs/>
          <w:spacing w:val="4"/>
          <w:sz w:val="22"/>
          <w:szCs w:val="22"/>
        </w:rPr>
        <w:t xml:space="preserve"> Nie znajduje się ona natomiast w liniach rozgraniczających z uwagi na fakt, </w:t>
      </w:r>
      <w:r w:rsidR="00371603">
        <w:rPr>
          <w:rFonts w:ascii="Lato" w:hAnsi="Lato" w:cs="Arial"/>
          <w:iCs/>
          <w:spacing w:val="4"/>
          <w:sz w:val="22"/>
          <w:szCs w:val="22"/>
        </w:rPr>
        <w:br/>
        <w:t xml:space="preserve">iż przedmiotowa inwestycja nie </w:t>
      </w:r>
      <w:r w:rsidR="00A0549E">
        <w:rPr>
          <w:rFonts w:ascii="Lato" w:hAnsi="Lato" w:cs="Arial"/>
          <w:iCs/>
          <w:spacing w:val="4"/>
          <w:sz w:val="22"/>
          <w:szCs w:val="22"/>
        </w:rPr>
        <w:t xml:space="preserve">wymaga przejęcia praw rzeczowych do nieruchomości, </w:t>
      </w:r>
      <w:r w:rsidR="00A0549E">
        <w:rPr>
          <w:rFonts w:ascii="Lato" w:hAnsi="Lato" w:cs="Arial"/>
          <w:iCs/>
          <w:spacing w:val="4"/>
          <w:sz w:val="22"/>
          <w:szCs w:val="22"/>
        </w:rPr>
        <w:br/>
        <w:t xml:space="preserve">a więc nie </w:t>
      </w:r>
      <w:r w:rsidR="00371603">
        <w:rPr>
          <w:rFonts w:ascii="Lato" w:hAnsi="Lato" w:cs="Arial"/>
          <w:iCs/>
          <w:spacing w:val="4"/>
          <w:sz w:val="22"/>
          <w:szCs w:val="22"/>
        </w:rPr>
        <w:t xml:space="preserve">powoduje </w:t>
      </w:r>
      <w:r w:rsidR="00A0549E">
        <w:rPr>
          <w:rFonts w:ascii="Lato" w:hAnsi="Lato" w:cs="Arial"/>
          <w:iCs/>
          <w:spacing w:val="4"/>
          <w:sz w:val="22"/>
          <w:szCs w:val="22"/>
        </w:rPr>
        <w:t xml:space="preserve">konieczności dokonywania </w:t>
      </w:r>
      <w:r w:rsidR="00371603">
        <w:rPr>
          <w:rFonts w:ascii="Lato" w:hAnsi="Lato" w:cs="Arial"/>
          <w:iCs/>
          <w:spacing w:val="4"/>
          <w:sz w:val="22"/>
          <w:szCs w:val="22"/>
        </w:rPr>
        <w:t xml:space="preserve">podziałów nieruchomości w ramach </w:t>
      </w:r>
      <w:r w:rsidR="001622E9">
        <w:rPr>
          <w:rFonts w:ascii="Lato" w:hAnsi="Lato" w:cs="Arial"/>
          <w:iCs/>
          <w:spacing w:val="4"/>
          <w:sz w:val="22"/>
          <w:szCs w:val="22"/>
        </w:rPr>
        <w:br/>
      </w:r>
      <w:r w:rsidR="00371603">
        <w:rPr>
          <w:rFonts w:ascii="Lato" w:hAnsi="Lato" w:cs="Arial"/>
          <w:iCs/>
          <w:spacing w:val="4"/>
          <w:sz w:val="22"/>
          <w:szCs w:val="22"/>
        </w:rPr>
        <w:t>jej realizacji.</w:t>
      </w:r>
      <w:r w:rsidRPr="008D5592">
        <w:rPr>
          <w:rFonts w:ascii="Lato" w:hAnsi="Lato" w:cs="Arial"/>
          <w:iCs/>
          <w:spacing w:val="4"/>
          <w:sz w:val="22"/>
          <w:szCs w:val="22"/>
        </w:rPr>
        <w:t xml:space="preserve"> </w:t>
      </w:r>
      <w:r w:rsidR="00371603" w:rsidRPr="008D5592">
        <w:rPr>
          <w:rFonts w:ascii="Lato" w:hAnsi="Lato" w:cs="Arial"/>
          <w:iCs/>
          <w:spacing w:val="4"/>
          <w:sz w:val="22"/>
          <w:szCs w:val="22"/>
        </w:rPr>
        <w:t xml:space="preserve">Podkreślenia </w:t>
      </w:r>
      <w:r w:rsidR="00371603">
        <w:rPr>
          <w:rFonts w:ascii="Lato" w:hAnsi="Lato" w:cs="Arial"/>
          <w:iCs/>
          <w:spacing w:val="4"/>
          <w:sz w:val="22"/>
          <w:szCs w:val="22"/>
        </w:rPr>
        <w:t>przy tym</w:t>
      </w:r>
      <w:r w:rsidR="00371603" w:rsidRPr="008D5592">
        <w:rPr>
          <w:rFonts w:ascii="Lato" w:hAnsi="Lato" w:cs="Arial"/>
          <w:iCs/>
          <w:spacing w:val="4"/>
          <w:sz w:val="22"/>
          <w:szCs w:val="22"/>
        </w:rPr>
        <w:t xml:space="preserve"> wymaga, iż załącznik graficzny stanowi nieodłączny element zaskarżonej decyzji, i jako taki powinien być czytany łącznie z treścią </w:t>
      </w:r>
      <w:r w:rsidR="00371603" w:rsidRPr="008D5592">
        <w:rPr>
          <w:rFonts w:ascii="Lato" w:hAnsi="Lato" w:cs="Arial"/>
          <w:i/>
          <w:spacing w:val="4"/>
          <w:sz w:val="22"/>
          <w:szCs w:val="22"/>
        </w:rPr>
        <w:t xml:space="preserve">decyzji Wojewody </w:t>
      </w:r>
      <w:r w:rsidR="00371603">
        <w:rPr>
          <w:rFonts w:ascii="Lato" w:hAnsi="Lato" w:cs="Arial"/>
          <w:i/>
          <w:spacing w:val="4"/>
          <w:sz w:val="22"/>
          <w:szCs w:val="22"/>
        </w:rPr>
        <w:t>Opol</w:t>
      </w:r>
      <w:r w:rsidR="00371603" w:rsidRPr="008D5592">
        <w:rPr>
          <w:rFonts w:ascii="Lato" w:hAnsi="Lato" w:cs="Arial"/>
          <w:i/>
          <w:spacing w:val="4"/>
          <w:sz w:val="22"/>
          <w:szCs w:val="22"/>
        </w:rPr>
        <w:t>skiego</w:t>
      </w:r>
      <w:r w:rsidR="00371603" w:rsidRPr="008D5592">
        <w:rPr>
          <w:rFonts w:ascii="Lato" w:hAnsi="Lato" w:cs="Arial"/>
          <w:iCs/>
          <w:spacing w:val="4"/>
          <w:sz w:val="22"/>
          <w:szCs w:val="22"/>
        </w:rPr>
        <w:t>, a nie w oderwaniu od niej.</w:t>
      </w:r>
    </w:p>
    <w:p w14:paraId="3396647C" w14:textId="3B452DCD" w:rsidR="007A4FB2" w:rsidRDefault="00371603" w:rsidP="000B5A2B">
      <w:pPr>
        <w:spacing w:after="240" w:line="240" w:lineRule="exact"/>
        <w:jc w:val="both"/>
        <w:rPr>
          <w:rFonts w:ascii="Lato" w:hAnsi="Lato" w:cs="Arial"/>
          <w:bCs/>
          <w:iCs/>
          <w:color w:val="000000" w:themeColor="text1"/>
          <w:spacing w:val="4"/>
          <w:sz w:val="22"/>
          <w:szCs w:val="22"/>
        </w:rPr>
      </w:pPr>
      <w:r>
        <w:rPr>
          <w:rFonts w:ascii="Lato" w:hAnsi="Lato" w:cs="Arial"/>
          <w:bCs/>
          <w:iCs/>
          <w:color w:val="000000" w:themeColor="text1"/>
          <w:spacing w:val="4"/>
          <w:sz w:val="22"/>
          <w:szCs w:val="22"/>
        </w:rPr>
        <w:t>Bacząc na powyższe, za niezasadn</w:t>
      </w:r>
      <w:r w:rsidR="00D34D63">
        <w:rPr>
          <w:rFonts w:ascii="Lato" w:hAnsi="Lato" w:cs="Arial"/>
          <w:bCs/>
          <w:iCs/>
          <w:color w:val="000000" w:themeColor="text1"/>
          <w:spacing w:val="4"/>
          <w:sz w:val="22"/>
          <w:szCs w:val="22"/>
        </w:rPr>
        <w:t>y</w:t>
      </w:r>
      <w:r>
        <w:rPr>
          <w:rFonts w:ascii="Lato" w:hAnsi="Lato" w:cs="Arial"/>
          <w:bCs/>
          <w:iCs/>
          <w:color w:val="000000" w:themeColor="text1"/>
          <w:spacing w:val="4"/>
          <w:sz w:val="22"/>
          <w:szCs w:val="22"/>
        </w:rPr>
        <w:t xml:space="preserve"> należy również uznać zarzut</w:t>
      </w:r>
      <w:r w:rsidR="007C60C6">
        <w:rPr>
          <w:rFonts w:ascii="Lato" w:hAnsi="Lato" w:cs="Arial"/>
          <w:bCs/>
          <w:iCs/>
          <w:color w:val="000000" w:themeColor="text1"/>
          <w:spacing w:val="4"/>
          <w:sz w:val="22"/>
          <w:szCs w:val="22"/>
        </w:rPr>
        <w:t xml:space="preserve"> braku doręczenia </w:t>
      </w:r>
      <w:r w:rsidR="007C60C6" w:rsidRPr="007C60C6">
        <w:rPr>
          <w:rFonts w:ascii="Lato" w:hAnsi="Lato" w:cs="Arial"/>
          <w:bCs/>
          <w:i/>
          <w:color w:val="000000" w:themeColor="text1"/>
          <w:spacing w:val="4"/>
          <w:sz w:val="22"/>
          <w:szCs w:val="22"/>
        </w:rPr>
        <w:t>Spółce</w:t>
      </w:r>
      <w:r w:rsidR="007C60C6">
        <w:rPr>
          <w:rFonts w:ascii="Lato" w:hAnsi="Lato" w:cs="Arial"/>
          <w:bCs/>
          <w:iCs/>
          <w:color w:val="000000" w:themeColor="text1"/>
          <w:spacing w:val="4"/>
          <w:sz w:val="22"/>
          <w:szCs w:val="22"/>
        </w:rPr>
        <w:t xml:space="preserve"> </w:t>
      </w:r>
      <w:r w:rsidR="009A6657">
        <w:rPr>
          <w:rFonts w:ascii="Lato" w:hAnsi="Lato" w:cs="Arial"/>
          <w:bCs/>
          <w:iCs/>
          <w:color w:val="000000" w:themeColor="text1"/>
          <w:spacing w:val="4"/>
          <w:sz w:val="22"/>
          <w:szCs w:val="22"/>
        </w:rPr>
        <w:t xml:space="preserve">decyzji wraz z </w:t>
      </w:r>
      <w:r w:rsidR="007C60C6">
        <w:rPr>
          <w:rFonts w:ascii="Lato" w:hAnsi="Lato" w:cs="Arial"/>
          <w:bCs/>
          <w:iCs/>
          <w:color w:val="000000" w:themeColor="text1"/>
          <w:spacing w:val="4"/>
          <w:sz w:val="22"/>
          <w:szCs w:val="22"/>
        </w:rPr>
        <w:t>map</w:t>
      </w:r>
      <w:r w:rsidR="009A6657">
        <w:rPr>
          <w:rFonts w:ascii="Lato" w:hAnsi="Lato" w:cs="Arial"/>
          <w:bCs/>
          <w:iCs/>
          <w:color w:val="000000" w:themeColor="text1"/>
          <w:spacing w:val="4"/>
          <w:sz w:val="22"/>
          <w:szCs w:val="22"/>
        </w:rPr>
        <w:t>ą</w:t>
      </w:r>
      <w:r w:rsidR="007C60C6">
        <w:rPr>
          <w:rFonts w:ascii="Lato" w:hAnsi="Lato" w:cs="Arial"/>
          <w:bCs/>
          <w:iCs/>
          <w:color w:val="000000" w:themeColor="text1"/>
          <w:spacing w:val="4"/>
          <w:sz w:val="22"/>
          <w:szCs w:val="22"/>
        </w:rPr>
        <w:t xml:space="preserve"> z podziałem nieruchomości, która stanowi integralną cz</w:t>
      </w:r>
      <w:r w:rsidR="009A6657">
        <w:rPr>
          <w:rFonts w:ascii="Lato" w:hAnsi="Lato" w:cs="Arial"/>
          <w:bCs/>
          <w:iCs/>
          <w:color w:val="000000" w:themeColor="text1"/>
          <w:spacing w:val="4"/>
          <w:sz w:val="22"/>
          <w:szCs w:val="22"/>
        </w:rPr>
        <w:t>ę</w:t>
      </w:r>
      <w:r w:rsidR="007C60C6">
        <w:rPr>
          <w:rFonts w:ascii="Lato" w:hAnsi="Lato" w:cs="Arial"/>
          <w:bCs/>
          <w:iCs/>
          <w:color w:val="000000" w:themeColor="text1"/>
          <w:spacing w:val="4"/>
          <w:sz w:val="22"/>
          <w:szCs w:val="22"/>
        </w:rPr>
        <w:t>ść decyzji</w:t>
      </w:r>
      <w:r w:rsidR="00911CE9">
        <w:rPr>
          <w:rFonts w:ascii="Lato" w:hAnsi="Lato" w:cs="Arial"/>
          <w:bCs/>
          <w:iCs/>
          <w:color w:val="000000" w:themeColor="text1"/>
          <w:spacing w:val="4"/>
          <w:sz w:val="22"/>
          <w:szCs w:val="22"/>
        </w:rPr>
        <w:t xml:space="preserve">, bowiem, jak już wskazano wyżej, w ramach przedmiotowej inwestycji gazowej </w:t>
      </w:r>
      <w:r w:rsidR="001622E9">
        <w:rPr>
          <w:rFonts w:ascii="Lato" w:hAnsi="Lato" w:cs="Arial"/>
          <w:bCs/>
          <w:iCs/>
          <w:color w:val="000000" w:themeColor="text1"/>
          <w:spacing w:val="4"/>
          <w:sz w:val="22"/>
          <w:szCs w:val="22"/>
        </w:rPr>
        <w:br/>
      </w:r>
      <w:r w:rsidR="00911CE9">
        <w:rPr>
          <w:rFonts w:ascii="Lato" w:hAnsi="Lato" w:cs="Arial"/>
          <w:bCs/>
          <w:iCs/>
          <w:color w:val="000000" w:themeColor="text1"/>
          <w:spacing w:val="4"/>
          <w:sz w:val="22"/>
          <w:szCs w:val="22"/>
        </w:rPr>
        <w:t xml:space="preserve">nie przewiduje się podziałów nieruchomości, tym samym brak jest mapy z projektem podziału nieruchomości, której doręczenia żąda skarżąca </w:t>
      </w:r>
      <w:r w:rsidR="00911CE9" w:rsidRPr="007A4FB2">
        <w:rPr>
          <w:rFonts w:ascii="Lato" w:hAnsi="Lato" w:cs="Arial"/>
          <w:bCs/>
          <w:i/>
          <w:color w:val="000000" w:themeColor="text1"/>
          <w:spacing w:val="4"/>
          <w:sz w:val="22"/>
          <w:szCs w:val="22"/>
        </w:rPr>
        <w:t>Spółka</w:t>
      </w:r>
      <w:r w:rsidR="00911CE9">
        <w:rPr>
          <w:rFonts w:ascii="Lato" w:hAnsi="Lato" w:cs="Arial"/>
          <w:bCs/>
          <w:iCs/>
          <w:color w:val="000000" w:themeColor="text1"/>
          <w:spacing w:val="4"/>
          <w:sz w:val="22"/>
          <w:szCs w:val="22"/>
        </w:rPr>
        <w:t xml:space="preserve">. </w:t>
      </w:r>
      <w:r w:rsidR="009A6657">
        <w:rPr>
          <w:rFonts w:ascii="Lato" w:hAnsi="Lato" w:cs="Arial"/>
          <w:bCs/>
          <w:iCs/>
          <w:color w:val="000000" w:themeColor="text1"/>
          <w:spacing w:val="4"/>
          <w:sz w:val="22"/>
          <w:szCs w:val="22"/>
        </w:rPr>
        <w:t>Z</w:t>
      </w:r>
      <w:r w:rsidR="00911CE9">
        <w:rPr>
          <w:rFonts w:ascii="Lato" w:hAnsi="Lato" w:cs="Arial"/>
          <w:bCs/>
          <w:iCs/>
          <w:color w:val="000000" w:themeColor="text1"/>
          <w:spacing w:val="4"/>
          <w:sz w:val="22"/>
          <w:szCs w:val="22"/>
        </w:rPr>
        <w:t>aś z samej</w:t>
      </w:r>
      <w:r w:rsidR="009A6657">
        <w:rPr>
          <w:rFonts w:ascii="Lato" w:hAnsi="Lato" w:cs="Arial"/>
          <w:bCs/>
          <w:iCs/>
          <w:color w:val="000000" w:themeColor="text1"/>
          <w:spacing w:val="4"/>
          <w:sz w:val="22"/>
          <w:szCs w:val="22"/>
        </w:rPr>
        <w:t xml:space="preserve"> treści </w:t>
      </w:r>
      <w:r w:rsidR="009A6657" w:rsidRPr="009A6657">
        <w:rPr>
          <w:rFonts w:ascii="Lato" w:hAnsi="Lato" w:cs="Arial"/>
          <w:bCs/>
          <w:i/>
          <w:color w:val="000000" w:themeColor="text1"/>
          <w:spacing w:val="4"/>
          <w:sz w:val="22"/>
          <w:szCs w:val="22"/>
        </w:rPr>
        <w:t>decyzji Wojewody Opolskiego</w:t>
      </w:r>
      <w:r w:rsidR="009A6657">
        <w:rPr>
          <w:rFonts w:ascii="Lato" w:hAnsi="Lato" w:cs="Arial"/>
          <w:bCs/>
          <w:iCs/>
          <w:color w:val="000000" w:themeColor="text1"/>
          <w:spacing w:val="4"/>
          <w:sz w:val="22"/>
          <w:szCs w:val="22"/>
        </w:rPr>
        <w:t xml:space="preserve"> wprost wynika, że jedynym załącznikiem do niej jest mapa </w:t>
      </w:r>
      <w:r w:rsidR="00911CE9">
        <w:rPr>
          <w:rFonts w:ascii="Lato" w:hAnsi="Lato" w:cs="Arial"/>
          <w:bCs/>
          <w:iCs/>
          <w:color w:val="000000" w:themeColor="text1"/>
          <w:spacing w:val="4"/>
          <w:sz w:val="22"/>
          <w:szCs w:val="22"/>
        </w:rPr>
        <w:br/>
      </w:r>
      <w:r w:rsidR="009A6657">
        <w:rPr>
          <w:rFonts w:ascii="Lato" w:hAnsi="Lato" w:cs="Arial"/>
          <w:bCs/>
          <w:iCs/>
          <w:color w:val="000000" w:themeColor="text1"/>
          <w:spacing w:val="4"/>
          <w:sz w:val="22"/>
          <w:szCs w:val="22"/>
        </w:rPr>
        <w:t xml:space="preserve">z granicami terenu inwestycji objętej wnioskiem. </w:t>
      </w:r>
    </w:p>
    <w:p w14:paraId="5ECE5B29" w14:textId="7944FE8E" w:rsidR="00F56D29" w:rsidRDefault="00F56D29" w:rsidP="000B5A2B">
      <w:pPr>
        <w:spacing w:after="240" w:line="240" w:lineRule="exact"/>
        <w:jc w:val="both"/>
        <w:rPr>
          <w:rFonts w:ascii="Lato" w:hAnsi="Lato" w:cs="Arial"/>
          <w:bCs/>
          <w:iCs/>
          <w:color w:val="000000" w:themeColor="text1"/>
          <w:spacing w:val="4"/>
          <w:sz w:val="22"/>
          <w:szCs w:val="22"/>
        </w:rPr>
      </w:pPr>
      <w:r>
        <w:rPr>
          <w:rFonts w:ascii="Lato" w:hAnsi="Lato" w:cs="Arial"/>
          <w:bCs/>
          <w:iCs/>
          <w:color w:val="000000" w:themeColor="text1"/>
          <w:spacing w:val="4"/>
          <w:sz w:val="22"/>
          <w:szCs w:val="22"/>
        </w:rPr>
        <w:t xml:space="preserve">Tylko na marginesie należy również wskazać, że poza zakresem niniejszego postępowania znajduje się także kwestia spotkania strony skarżącej z </w:t>
      </w:r>
      <w:r w:rsidRPr="009A2BF2">
        <w:rPr>
          <w:rFonts w:ascii="Lato" w:hAnsi="Lato" w:cs="Arial"/>
          <w:bCs/>
          <w:i/>
          <w:color w:val="000000" w:themeColor="text1"/>
          <w:spacing w:val="4"/>
          <w:sz w:val="22"/>
          <w:szCs w:val="22"/>
        </w:rPr>
        <w:t>inwestorem</w:t>
      </w:r>
      <w:r>
        <w:rPr>
          <w:rFonts w:ascii="Lato" w:hAnsi="Lato" w:cs="Arial"/>
          <w:bCs/>
          <w:iCs/>
          <w:color w:val="000000" w:themeColor="text1"/>
          <w:spacing w:val="4"/>
          <w:sz w:val="22"/>
          <w:szCs w:val="22"/>
        </w:rPr>
        <w:t xml:space="preserve"> </w:t>
      </w:r>
      <w:r>
        <w:rPr>
          <w:rFonts w:ascii="Lato" w:hAnsi="Lato" w:cs="Arial"/>
          <w:bCs/>
          <w:iCs/>
          <w:color w:val="000000" w:themeColor="text1"/>
          <w:spacing w:val="4"/>
          <w:sz w:val="22"/>
          <w:szCs w:val="22"/>
        </w:rPr>
        <w:br/>
        <w:t xml:space="preserve">i ustaleń poczynionych w ich trakcie, a także korespondencja wymieniana między </w:t>
      </w:r>
      <w:r>
        <w:rPr>
          <w:rFonts w:ascii="Lato" w:hAnsi="Lato" w:cs="Arial"/>
          <w:bCs/>
          <w:iCs/>
          <w:color w:val="000000" w:themeColor="text1"/>
          <w:spacing w:val="4"/>
          <w:sz w:val="22"/>
          <w:szCs w:val="22"/>
        </w:rPr>
        <w:br/>
        <w:t>ww. podmiotami.</w:t>
      </w:r>
    </w:p>
    <w:p w14:paraId="5BC65DA4" w14:textId="677388AA" w:rsidR="007A4FB2" w:rsidRPr="007A4FB2" w:rsidRDefault="007A4FB2" w:rsidP="007A4FB2">
      <w:pPr>
        <w:tabs>
          <w:tab w:val="left" w:pos="9132"/>
        </w:tabs>
        <w:spacing w:before="120" w:after="240" w:line="240" w:lineRule="exact"/>
        <w:jc w:val="both"/>
        <w:rPr>
          <w:rFonts w:ascii="Lato" w:hAnsi="Lato" w:cs="Arial"/>
          <w:bCs/>
          <w:color w:val="000000" w:themeColor="text1"/>
          <w:spacing w:val="4"/>
          <w:sz w:val="22"/>
          <w:szCs w:val="22"/>
          <w:lang w:bidi="pl-PL"/>
        </w:rPr>
      </w:pPr>
      <w:r w:rsidRPr="005E28FF">
        <w:rPr>
          <w:rFonts w:ascii="Lato" w:hAnsi="Lato" w:cs="Arial"/>
          <w:bCs/>
          <w:color w:val="000000" w:themeColor="text1"/>
          <w:spacing w:val="4"/>
          <w:sz w:val="22"/>
          <w:szCs w:val="22"/>
          <w:lang w:bidi="pl-PL"/>
        </w:rPr>
        <w:t>Podjęcie przez organ rozstrzygnięcia odmiennego od oczekiwanego przez stronę skarżącą w sytuacji, gdy organ prawidłowo zebrał materiał dowodowy</w:t>
      </w:r>
      <w:r w:rsidR="00A0549E">
        <w:rPr>
          <w:rFonts w:ascii="Lato" w:hAnsi="Lato" w:cs="Arial"/>
          <w:bCs/>
          <w:color w:val="000000" w:themeColor="text1"/>
          <w:spacing w:val="4"/>
          <w:sz w:val="22"/>
          <w:szCs w:val="22"/>
          <w:lang w:bidi="pl-PL"/>
        </w:rPr>
        <w:t>, dokonał jego logicznej oceny</w:t>
      </w:r>
      <w:r w:rsidRPr="005E28FF">
        <w:rPr>
          <w:rFonts w:ascii="Lato" w:hAnsi="Lato" w:cs="Arial"/>
          <w:bCs/>
          <w:color w:val="000000" w:themeColor="text1"/>
          <w:spacing w:val="4"/>
          <w:sz w:val="22"/>
          <w:szCs w:val="22"/>
          <w:lang w:bidi="pl-PL"/>
        </w:rPr>
        <w:t xml:space="preserve">, nie przekroczył zasady swobodnej oceny dowodów, oraz wskazał prawidłową podstawę prawną, nie oznacza bowiem niezgodności zaskarżonej decyzji </w:t>
      </w:r>
      <w:r w:rsidRPr="005E28FF">
        <w:rPr>
          <w:rFonts w:ascii="Lato" w:hAnsi="Lato" w:cs="Arial"/>
          <w:bCs/>
          <w:color w:val="000000" w:themeColor="text1"/>
          <w:spacing w:val="4"/>
          <w:sz w:val="22"/>
          <w:szCs w:val="22"/>
          <w:lang w:bidi="pl-PL"/>
        </w:rPr>
        <w:br/>
        <w:t xml:space="preserve">z prawem. Okoliczność, że strona nie została przekonana co do przyjętego w sprawie rozstrzygnięcia, nie oznacza naruszenia zasady przekonywania. Strona ma bowiem prawo do własnego subiektywnego przekonania o zasadności jej zarzutów, zaś przekonanie </w:t>
      </w:r>
      <w:r w:rsidR="001622E9">
        <w:rPr>
          <w:rFonts w:ascii="Lato" w:hAnsi="Lato" w:cs="Arial"/>
          <w:bCs/>
          <w:color w:val="000000" w:themeColor="text1"/>
          <w:spacing w:val="4"/>
          <w:sz w:val="22"/>
          <w:szCs w:val="22"/>
          <w:lang w:bidi="pl-PL"/>
        </w:rPr>
        <w:br/>
      </w:r>
      <w:r w:rsidRPr="005E28FF">
        <w:rPr>
          <w:rFonts w:ascii="Lato" w:hAnsi="Lato" w:cs="Arial"/>
          <w:bCs/>
          <w:color w:val="000000" w:themeColor="text1"/>
          <w:spacing w:val="4"/>
          <w:sz w:val="22"/>
          <w:szCs w:val="22"/>
          <w:lang w:bidi="pl-PL"/>
        </w:rPr>
        <w:t xml:space="preserve">to nie musi mieć odzwierciedlenia w obowiązujących przepisach prawnych i ich wykładni (por. wyrok Wojewódzkiego Sądu Administracyjnego w Łodzi z dnia 29 kwietnia 2009 r., sygn. akt I SA/Łd 1329/08, Lex nr 549458). </w:t>
      </w:r>
    </w:p>
    <w:p w14:paraId="5E517C25" w14:textId="0A43683B" w:rsidR="00131CC4" w:rsidRPr="005E28FF" w:rsidRDefault="00131CC4" w:rsidP="000B5A2B">
      <w:pPr>
        <w:spacing w:before="120" w:after="240" w:line="240" w:lineRule="exact"/>
        <w:jc w:val="both"/>
        <w:rPr>
          <w:rFonts w:ascii="Lato" w:hAnsi="Lato" w:cs="Arial"/>
          <w:color w:val="000000" w:themeColor="text1"/>
          <w:spacing w:val="4"/>
          <w:sz w:val="22"/>
          <w:szCs w:val="22"/>
        </w:rPr>
      </w:pPr>
      <w:r w:rsidRPr="005E28FF">
        <w:rPr>
          <w:rFonts w:ascii="Lato" w:hAnsi="Lato" w:cs="Arial"/>
          <w:bCs/>
          <w:iCs/>
          <w:color w:val="000000" w:themeColor="text1"/>
          <w:spacing w:val="4"/>
          <w:sz w:val="22"/>
          <w:szCs w:val="22"/>
        </w:rPr>
        <w:t xml:space="preserve">Podsumowując, organ odwoławczy uznał, że przebieg planowanej inwestycji został ustalony prawidłowo. Organ uznał argumentację przemawiającą za ustaloną lokalizacją, </w:t>
      </w:r>
      <w:r w:rsidRPr="005E28FF">
        <w:rPr>
          <w:rFonts w:ascii="Lato" w:hAnsi="Lato" w:cs="Arial"/>
          <w:color w:val="000000" w:themeColor="text1"/>
          <w:spacing w:val="4"/>
          <w:sz w:val="22"/>
          <w:szCs w:val="22"/>
        </w:rPr>
        <w:t xml:space="preserve">którą przedstawił </w:t>
      </w:r>
      <w:r w:rsidRPr="005E28FF">
        <w:rPr>
          <w:rFonts w:ascii="Lato" w:hAnsi="Lato" w:cs="Arial"/>
          <w:i/>
          <w:iCs/>
          <w:color w:val="000000" w:themeColor="text1"/>
          <w:spacing w:val="4"/>
          <w:sz w:val="22"/>
          <w:szCs w:val="22"/>
        </w:rPr>
        <w:t xml:space="preserve">inwestor </w:t>
      </w:r>
      <w:r w:rsidRPr="005E28FF">
        <w:rPr>
          <w:rFonts w:ascii="Lato" w:hAnsi="Lato" w:cs="Arial"/>
          <w:color w:val="000000" w:themeColor="text1"/>
          <w:spacing w:val="4"/>
          <w:sz w:val="22"/>
          <w:szCs w:val="22"/>
        </w:rPr>
        <w:t xml:space="preserve">w załączonej do wniosku dokumentacji. Stwierdzić należy także, że zarówno wniosek </w:t>
      </w:r>
      <w:r w:rsidRPr="005E28FF">
        <w:rPr>
          <w:rFonts w:ascii="Lato" w:hAnsi="Lato" w:cs="Arial"/>
          <w:i/>
          <w:color w:val="000000" w:themeColor="text1"/>
          <w:spacing w:val="4"/>
          <w:sz w:val="22"/>
          <w:szCs w:val="22"/>
        </w:rPr>
        <w:t>inwestora</w:t>
      </w:r>
      <w:r w:rsidRPr="005E28FF">
        <w:rPr>
          <w:rFonts w:ascii="Lato" w:hAnsi="Lato" w:cs="Arial"/>
          <w:color w:val="000000" w:themeColor="text1"/>
          <w:spacing w:val="4"/>
          <w:sz w:val="22"/>
          <w:szCs w:val="22"/>
        </w:rPr>
        <w:t xml:space="preserve">, postępowanie przeprowadzone przez organ </w:t>
      </w:r>
      <w:r w:rsidR="00F229E8" w:rsidRPr="005E28FF">
        <w:rPr>
          <w:rFonts w:ascii="Lato" w:hAnsi="Lato" w:cs="Arial"/>
          <w:color w:val="000000" w:themeColor="text1"/>
          <w:spacing w:val="4"/>
          <w:sz w:val="22"/>
          <w:szCs w:val="22"/>
        </w:rPr>
        <w:br/>
      </w:r>
      <w:r w:rsidRPr="005E28FF">
        <w:rPr>
          <w:rFonts w:ascii="Lato" w:hAnsi="Lato" w:cs="Arial"/>
          <w:color w:val="000000" w:themeColor="text1"/>
          <w:spacing w:val="4"/>
          <w:sz w:val="22"/>
          <w:szCs w:val="22"/>
        </w:rPr>
        <w:t xml:space="preserve">I instancji, jak i zaskarżona </w:t>
      </w:r>
      <w:r w:rsidRPr="005E28FF">
        <w:rPr>
          <w:rFonts w:ascii="Lato" w:hAnsi="Lato" w:cs="Arial"/>
          <w:i/>
          <w:color w:val="000000" w:themeColor="text1"/>
          <w:spacing w:val="4"/>
          <w:sz w:val="22"/>
          <w:szCs w:val="22"/>
        </w:rPr>
        <w:t xml:space="preserve">decyzja Wojewody </w:t>
      </w:r>
      <w:r w:rsidR="0029139A">
        <w:rPr>
          <w:rFonts w:ascii="Lato" w:hAnsi="Lato" w:cs="Arial"/>
          <w:i/>
          <w:iCs/>
          <w:color w:val="000000" w:themeColor="text1"/>
          <w:spacing w:val="4"/>
          <w:sz w:val="22"/>
          <w:szCs w:val="22"/>
        </w:rPr>
        <w:t>Opol</w:t>
      </w:r>
      <w:r w:rsidR="00E15E0F" w:rsidRPr="005E28FF">
        <w:rPr>
          <w:rFonts w:ascii="Lato" w:hAnsi="Lato" w:cs="Arial"/>
          <w:i/>
          <w:iCs/>
          <w:color w:val="000000" w:themeColor="text1"/>
          <w:spacing w:val="4"/>
          <w:sz w:val="22"/>
          <w:szCs w:val="22"/>
        </w:rPr>
        <w:t>s</w:t>
      </w:r>
      <w:r w:rsidR="00C43B4F" w:rsidRPr="005E28FF">
        <w:rPr>
          <w:rFonts w:ascii="Lato" w:hAnsi="Lato" w:cs="Arial"/>
          <w:i/>
          <w:iCs/>
          <w:color w:val="000000" w:themeColor="text1"/>
          <w:spacing w:val="4"/>
          <w:sz w:val="22"/>
          <w:szCs w:val="22"/>
        </w:rPr>
        <w:t>kiego</w:t>
      </w:r>
      <w:r w:rsidR="00FF047F" w:rsidRPr="005E28FF">
        <w:rPr>
          <w:rFonts w:ascii="Lato" w:hAnsi="Lato" w:cs="Arial"/>
          <w:i/>
          <w:iCs/>
          <w:color w:val="000000" w:themeColor="text1"/>
          <w:spacing w:val="4"/>
          <w:sz w:val="22"/>
          <w:szCs w:val="22"/>
        </w:rPr>
        <w:t xml:space="preserve"> – </w:t>
      </w:r>
      <w:r w:rsidR="00FF047F" w:rsidRPr="005E28FF">
        <w:rPr>
          <w:rFonts w:ascii="Lato" w:hAnsi="Lato" w:cs="Arial"/>
          <w:color w:val="000000" w:themeColor="text1"/>
          <w:spacing w:val="4"/>
          <w:sz w:val="22"/>
          <w:szCs w:val="22"/>
        </w:rPr>
        <w:t xml:space="preserve">z zastrzeżeniem pkt I </w:t>
      </w:r>
      <w:proofErr w:type="spellStart"/>
      <w:r w:rsidR="00FF047F" w:rsidRPr="005E28FF">
        <w:rPr>
          <w:rFonts w:ascii="Lato" w:hAnsi="Lato" w:cs="Arial"/>
          <w:color w:val="000000" w:themeColor="text1"/>
          <w:spacing w:val="4"/>
          <w:sz w:val="22"/>
          <w:szCs w:val="22"/>
        </w:rPr>
        <w:t>i</w:t>
      </w:r>
      <w:proofErr w:type="spellEnd"/>
      <w:r w:rsidR="00FF047F" w:rsidRPr="005E28FF">
        <w:rPr>
          <w:rFonts w:ascii="Lato" w:hAnsi="Lato" w:cs="Arial"/>
          <w:color w:val="000000" w:themeColor="text1"/>
          <w:spacing w:val="4"/>
          <w:sz w:val="22"/>
          <w:szCs w:val="22"/>
        </w:rPr>
        <w:t xml:space="preserve"> II niniejszej decyzji </w:t>
      </w:r>
      <w:r w:rsidR="00FF047F" w:rsidRPr="00D457E5">
        <w:rPr>
          <w:rFonts w:ascii="Lato" w:hAnsi="Lato" w:cs="Arial"/>
          <w:i/>
          <w:iCs/>
          <w:color w:val="000000" w:themeColor="text1"/>
          <w:spacing w:val="4"/>
          <w:sz w:val="22"/>
          <w:szCs w:val="22"/>
        </w:rPr>
        <w:t>Ministra</w:t>
      </w:r>
      <w:r w:rsidR="00FF047F" w:rsidRPr="005E28FF">
        <w:rPr>
          <w:rFonts w:ascii="Lato" w:hAnsi="Lato" w:cs="Arial"/>
          <w:color w:val="000000" w:themeColor="text1"/>
          <w:spacing w:val="4"/>
          <w:sz w:val="22"/>
          <w:szCs w:val="22"/>
        </w:rPr>
        <w:t>,</w:t>
      </w:r>
      <w:r w:rsidRPr="005E28FF">
        <w:rPr>
          <w:rFonts w:ascii="Lato" w:hAnsi="Lato" w:cs="Arial"/>
          <w:i/>
          <w:color w:val="000000" w:themeColor="text1"/>
          <w:spacing w:val="4"/>
          <w:sz w:val="22"/>
          <w:szCs w:val="22"/>
        </w:rPr>
        <w:t xml:space="preserve"> </w:t>
      </w:r>
      <w:r w:rsidRPr="005E28FF">
        <w:rPr>
          <w:rFonts w:ascii="Lato" w:hAnsi="Lato" w:cs="Arial"/>
          <w:color w:val="000000" w:themeColor="text1"/>
          <w:spacing w:val="4"/>
          <w:sz w:val="22"/>
          <w:szCs w:val="22"/>
        </w:rPr>
        <w:t>nie naruszają prawa, a podniesione przez skarżąc</w:t>
      </w:r>
      <w:r w:rsidR="00E15E0F" w:rsidRPr="005E28FF">
        <w:rPr>
          <w:rFonts w:ascii="Lato" w:hAnsi="Lato" w:cs="Arial"/>
          <w:color w:val="000000" w:themeColor="text1"/>
          <w:spacing w:val="4"/>
          <w:sz w:val="22"/>
          <w:szCs w:val="22"/>
        </w:rPr>
        <w:t>ą</w:t>
      </w:r>
      <w:r w:rsidRPr="005E28FF">
        <w:rPr>
          <w:rFonts w:ascii="Lato" w:hAnsi="Lato" w:cs="Arial"/>
          <w:color w:val="000000" w:themeColor="text1"/>
          <w:spacing w:val="4"/>
          <w:sz w:val="22"/>
          <w:szCs w:val="22"/>
        </w:rPr>
        <w:t xml:space="preserve"> stron</w:t>
      </w:r>
      <w:r w:rsidR="00E15E0F" w:rsidRPr="005E28FF">
        <w:rPr>
          <w:rFonts w:ascii="Lato" w:hAnsi="Lato" w:cs="Arial"/>
          <w:color w:val="000000" w:themeColor="text1"/>
          <w:spacing w:val="4"/>
          <w:sz w:val="22"/>
          <w:szCs w:val="22"/>
        </w:rPr>
        <w:t>ę</w:t>
      </w:r>
      <w:r w:rsidRPr="005E28FF">
        <w:rPr>
          <w:rFonts w:ascii="Lato" w:hAnsi="Lato" w:cs="Arial"/>
          <w:color w:val="000000" w:themeColor="text1"/>
          <w:spacing w:val="4"/>
          <w:sz w:val="22"/>
          <w:szCs w:val="22"/>
        </w:rPr>
        <w:t xml:space="preserve"> zarzuty nie zasługują na uwzględnienie, wobec czego orzeczono jak w rozstrzygnięciu.</w:t>
      </w:r>
    </w:p>
    <w:p w14:paraId="77147A45" w14:textId="77777777" w:rsidR="00131CC4" w:rsidRPr="005E28FF" w:rsidRDefault="00131CC4" w:rsidP="000B5A2B">
      <w:pPr>
        <w:shd w:val="clear" w:color="auto" w:fill="FFFFFF"/>
        <w:spacing w:before="120" w:after="240" w:line="240" w:lineRule="exact"/>
        <w:jc w:val="both"/>
        <w:rPr>
          <w:rFonts w:ascii="Lato" w:hAnsi="Lato" w:cs="Arial"/>
          <w:color w:val="000000" w:themeColor="text1"/>
          <w:spacing w:val="4"/>
          <w:sz w:val="22"/>
          <w:szCs w:val="22"/>
          <w:lang w:eastAsia="en-US"/>
        </w:rPr>
      </w:pPr>
      <w:r w:rsidRPr="005E28FF">
        <w:rPr>
          <w:rFonts w:ascii="Lato" w:hAnsi="Lato" w:cs="Arial"/>
          <w:color w:val="000000" w:themeColor="text1"/>
          <w:spacing w:val="4"/>
          <w:sz w:val="22"/>
          <w:szCs w:val="22"/>
          <w:lang w:eastAsia="en-US"/>
        </w:rPr>
        <w:t xml:space="preserve">Niniejsza decyzja jest ostateczna. </w:t>
      </w:r>
    </w:p>
    <w:p w14:paraId="67A3994F" w14:textId="6B1CDC59" w:rsidR="00131CC4" w:rsidRPr="005E28FF" w:rsidRDefault="00131CC4" w:rsidP="000B5A2B">
      <w:pPr>
        <w:spacing w:before="120" w:after="240" w:line="240" w:lineRule="exact"/>
        <w:jc w:val="both"/>
        <w:rPr>
          <w:rFonts w:ascii="Lato" w:hAnsi="Lato" w:cs="Arial"/>
          <w:color w:val="000000" w:themeColor="text1"/>
          <w:spacing w:val="4"/>
          <w:sz w:val="22"/>
          <w:szCs w:val="22"/>
        </w:rPr>
      </w:pPr>
      <w:r w:rsidRPr="005E28FF">
        <w:rPr>
          <w:rFonts w:ascii="Lato" w:hAnsi="Lato" w:cs="Arial"/>
          <w:color w:val="000000" w:themeColor="text1"/>
          <w:spacing w:val="4"/>
          <w:sz w:val="22"/>
          <w:szCs w:val="22"/>
        </w:rPr>
        <w:t xml:space="preserve">Na podstawie art. 53 § 1 i art. 54 § 1 ustawy z dnia 30 sierpnia 2002 r. – Prawo </w:t>
      </w:r>
      <w:r w:rsidRPr="005E28FF">
        <w:rPr>
          <w:rFonts w:ascii="Lato" w:hAnsi="Lato" w:cs="Arial"/>
          <w:color w:val="000000" w:themeColor="text1"/>
          <w:spacing w:val="4"/>
          <w:sz w:val="22"/>
          <w:szCs w:val="22"/>
        </w:rPr>
        <w:br/>
        <w:t>o postępowaniu przed sądami administracyjnymi (t.j. Dz. U. z 202</w:t>
      </w:r>
      <w:r w:rsidR="00386B69">
        <w:rPr>
          <w:rFonts w:ascii="Lato" w:hAnsi="Lato" w:cs="Arial"/>
          <w:color w:val="000000" w:themeColor="text1"/>
          <w:spacing w:val="4"/>
          <w:sz w:val="22"/>
          <w:szCs w:val="22"/>
        </w:rPr>
        <w:t>4</w:t>
      </w:r>
      <w:r w:rsidRPr="005E28FF">
        <w:rPr>
          <w:rFonts w:ascii="Lato" w:hAnsi="Lato" w:cs="Arial"/>
          <w:color w:val="000000" w:themeColor="text1"/>
          <w:spacing w:val="4"/>
          <w:sz w:val="22"/>
          <w:szCs w:val="22"/>
        </w:rPr>
        <w:t xml:space="preserve"> r. poz. </w:t>
      </w:r>
      <w:r w:rsidR="00386B69">
        <w:rPr>
          <w:rFonts w:ascii="Lato" w:hAnsi="Lato" w:cs="Arial"/>
          <w:color w:val="000000" w:themeColor="text1"/>
          <w:spacing w:val="4"/>
          <w:sz w:val="22"/>
          <w:szCs w:val="22"/>
        </w:rPr>
        <w:t>935</w:t>
      </w:r>
      <w:r w:rsidR="00A47339">
        <w:rPr>
          <w:rFonts w:ascii="Lato" w:hAnsi="Lato" w:cs="Arial"/>
          <w:color w:val="000000" w:themeColor="text1"/>
          <w:spacing w:val="4"/>
          <w:sz w:val="22"/>
          <w:szCs w:val="22"/>
        </w:rPr>
        <w:t xml:space="preserve">, </w:t>
      </w:r>
      <w:r w:rsidR="00A47339">
        <w:rPr>
          <w:rFonts w:ascii="Lato" w:hAnsi="Lato" w:cs="Arial"/>
          <w:color w:val="000000" w:themeColor="text1"/>
          <w:spacing w:val="4"/>
          <w:sz w:val="22"/>
          <w:szCs w:val="22"/>
        </w:rPr>
        <w:br/>
        <w:t>z późn. zm.</w:t>
      </w:r>
      <w:r w:rsidRPr="005E28FF">
        <w:rPr>
          <w:rFonts w:ascii="Lato" w:hAnsi="Lato" w:cs="Arial"/>
          <w:color w:val="000000" w:themeColor="text1"/>
          <w:spacing w:val="4"/>
          <w:sz w:val="22"/>
          <w:szCs w:val="22"/>
        </w:rPr>
        <w:t>), zwanej dalej „</w:t>
      </w:r>
      <w:r w:rsidRPr="005E28FF">
        <w:rPr>
          <w:rFonts w:ascii="Lato" w:hAnsi="Lato" w:cs="Arial"/>
          <w:i/>
          <w:color w:val="000000" w:themeColor="text1"/>
          <w:spacing w:val="4"/>
          <w:sz w:val="22"/>
          <w:szCs w:val="22"/>
        </w:rPr>
        <w:t>ppsa</w:t>
      </w:r>
      <w:r w:rsidRPr="005E28FF">
        <w:rPr>
          <w:rFonts w:ascii="Lato" w:hAnsi="Lato" w:cs="Arial"/>
          <w:color w:val="000000" w:themeColor="text1"/>
          <w:spacing w:val="4"/>
          <w:sz w:val="22"/>
          <w:szCs w:val="22"/>
        </w:rPr>
        <w:t xml:space="preserve">”, na decyzję przysługuje prawo złożenia skargi </w:t>
      </w:r>
      <w:r w:rsidR="00A47339">
        <w:rPr>
          <w:rFonts w:ascii="Lato" w:hAnsi="Lato" w:cs="Arial"/>
          <w:color w:val="000000" w:themeColor="text1"/>
          <w:spacing w:val="4"/>
          <w:sz w:val="22"/>
          <w:szCs w:val="22"/>
        </w:rPr>
        <w:br/>
      </w:r>
      <w:r w:rsidRPr="005E28FF">
        <w:rPr>
          <w:rFonts w:ascii="Lato" w:hAnsi="Lato" w:cs="Arial"/>
          <w:color w:val="000000" w:themeColor="text1"/>
          <w:spacing w:val="4"/>
          <w:sz w:val="22"/>
          <w:szCs w:val="22"/>
        </w:rPr>
        <w:t xml:space="preserve">do Wojewódzkiego Sądu Administracyjnego w Warszawie, za pośrednictwem Ministra </w:t>
      </w:r>
      <w:r w:rsidR="001622E9">
        <w:rPr>
          <w:rFonts w:ascii="Lato" w:hAnsi="Lato" w:cs="Arial"/>
          <w:color w:val="000000" w:themeColor="text1"/>
          <w:spacing w:val="4"/>
          <w:sz w:val="22"/>
          <w:szCs w:val="22"/>
        </w:rPr>
        <w:t>Finansów i Gospodarki</w:t>
      </w:r>
      <w:r w:rsidRPr="005E28FF">
        <w:rPr>
          <w:rFonts w:ascii="Lato" w:hAnsi="Lato" w:cs="Arial"/>
          <w:color w:val="000000" w:themeColor="text1"/>
          <w:spacing w:val="4"/>
          <w:sz w:val="22"/>
          <w:szCs w:val="22"/>
        </w:rPr>
        <w:t>, w terminie 30 dni od dnia doręczenia decyzji.</w:t>
      </w:r>
    </w:p>
    <w:p w14:paraId="1F6E1FEA" w14:textId="1C936950" w:rsidR="005E28FF" w:rsidRDefault="00131CC4" w:rsidP="00CD46AB">
      <w:pPr>
        <w:spacing w:before="120" w:after="240" w:line="240" w:lineRule="exact"/>
        <w:jc w:val="both"/>
        <w:rPr>
          <w:rFonts w:ascii="Lato" w:hAnsi="Lato" w:cs="Arial"/>
          <w:color w:val="000000" w:themeColor="text1"/>
          <w:spacing w:val="4"/>
          <w:sz w:val="22"/>
          <w:szCs w:val="22"/>
        </w:rPr>
      </w:pPr>
      <w:r w:rsidRPr="005E28FF">
        <w:rPr>
          <w:rFonts w:ascii="Lato" w:hAnsi="Lato" w:cs="Arial"/>
          <w:color w:val="000000" w:themeColor="text1"/>
          <w:spacing w:val="4"/>
          <w:sz w:val="22"/>
          <w:szCs w:val="22"/>
        </w:rPr>
        <w:t xml:space="preserve">Jednocześnie informuję, że do skargi należy załączyć dowód uiszczenia wpisu </w:t>
      </w:r>
      <w:r w:rsidR="000B5A2B" w:rsidRPr="005E28FF">
        <w:rPr>
          <w:rFonts w:ascii="Lato" w:hAnsi="Lato" w:cs="Arial"/>
          <w:color w:val="000000" w:themeColor="text1"/>
          <w:spacing w:val="4"/>
          <w:sz w:val="22"/>
          <w:szCs w:val="22"/>
        </w:rPr>
        <w:br/>
      </w:r>
      <w:r w:rsidRPr="005E28FF">
        <w:rPr>
          <w:rFonts w:ascii="Lato" w:hAnsi="Lato" w:cs="Arial"/>
          <w:color w:val="000000" w:themeColor="text1"/>
          <w:spacing w:val="4"/>
          <w:sz w:val="22"/>
          <w:szCs w:val="22"/>
        </w:rPr>
        <w:t xml:space="preserve">od wniesienia skargi w kwocie 500 zł, płatnego w kasie sądu lub na rachunek bankowy sądu wskazany w publikatorze teleinformatycznym – Biuletynie Informacji Publicznej </w:t>
      </w:r>
      <w:r w:rsidRPr="005E28FF">
        <w:rPr>
          <w:rFonts w:ascii="Lato" w:hAnsi="Lato" w:cs="Arial"/>
          <w:color w:val="000000" w:themeColor="text1"/>
          <w:spacing w:val="4"/>
          <w:sz w:val="22"/>
          <w:szCs w:val="22"/>
        </w:rPr>
        <w:lastRenderedPageBreak/>
        <w:t xml:space="preserve">sądu (http://bip.warszawa.wsa.gov.pl). Strony mogą ubiegać się o przyznanie prawa pomocy, polegającego na zwolnieniu z kosztów sądowych oraz ustanowieniu adwokata lub radcy prawnego. Szczegółowe zasady dotyczące przyznawania prawa pomocy uregulowane są w art. 243-262 </w:t>
      </w:r>
      <w:r w:rsidRPr="005E28FF">
        <w:rPr>
          <w:rFonts w:ascii="Lato" w:hAnsi="Lato" w:cs="Arial"/>
          <w:i/>
          <w:color w:val="000000" w:themeColor="text1"/>
          <w:spacing w:val="4"/>
          <w:sz w:val="22"/>
          <w:szCs w:val="22"/>
        </w:rPr>
        <w:t>ppsa</w:t>
      </w:r>
      <w:r w:rsidRPr="005E28FF">
        <w:rPr>
          <w:rFonts w:ascii="Lato" w:hAnsi="Lato" w:cs="Arial"/>
          <w:color w:val="000000" w:themeColor="text1"/>
          <w:spacing w:val="4"/>
          <w:sz w:val="22"/>
          <w:szCs w:val="22"/>
        </w:rPr>
        <w:t>.</w:t>
      </w:r>
    </w:p>
    <w:p w14:paraId="36A178DB" w14:textId="77777777" w:rsidR="00643D47" w:rsidRDefault="00643D47" w:rsidP="00CD46AB">
      <w:pPr>
        <w:spacing w:before="120" w:after="240" w:line="240" w:lineRule="exact"/>
        <w:jc w:val="both"/>
        <w:rPr>
          <w:rFonts w:ascii="Lato" w:hAnsi="Lato" w:cs="Arial"/>
          <w:color w:val="000000" w:themeColor="text1"/>
          <w:spacing w:val="4"/>
          <w:sz w:val="22"/>
          <w:szCs w:val="22"/>
        </w:rPr>
      </w:pPr>
    </w:p>
    <w:p w14:paraId="45A01CC7" w14:textId="77777777" w:rsidR="00AF4DBD" w:rsidRPr="00AF4DBD" w:rsidRDefault="00AF4DBD" w:rsidP="00AF4DBD">
      <w:pPr>
        <w:spacing w:after="120" w:line="240" w:lineRule="exact"/>
        <w:ind w:left="4253"/>
        <w:rPr>
          <w:rFonts w:ascii="Lato" w:hAnsi="Lato"/>
          <w:b/>
          <w:bCs/>
          <w:sz w:val="22"/>
          <w:szCs w:val="22"/>
        </w:rPr>
      </w:pPr>
      <w:r w:rsidRPr="00AF4DBD">
        <w:rPr>
          <w:rFonts w:ascii="Lato" w:hAnsi="Lato"/>
          <w:b/>
          <w:bCs/>
          <w:sz w:val="22"/>
          <w:szCs w:val="22"/>
        </w:rPr>
        <w:t>Z upoważnienia</w:t>
      </w:r>
    </w:p>
    <w:p w14:paraId="2A7CC720" w14:textId="77777777" w:rsidR="00AF4DBD" w:rsidRPr="00AF4DBD" w:rsidRDefault="00AF4DBD" w:rsidP="00AF4DBD">
      <w:pPr>
        <w:spacing w:after="120" w:line="240" w:lineRule="exact"/>
        <w:ind w:left="4253"/>
        <w:rPr>
          <w:rFonts w:ascii="Lato" w:hAnsi="Lato"/>
          <w:sz w:val="22"/>
          <w:szCs w:val="22"/>
        </w:rPr>
      </w:pPr>
      <w:r w:rsidRPr="00AF4DBD">
        <w:rPr>
          <w:rFonts w:ascii="Lato" w:hAnsi="Lato"/>
          <w:sz w:val="22"/>
          <w:szCs w:val="22"/>
        </w:rPr>
        <w:t>Edyta Lubaszewska</w:t>
      </w:r>
    </w:p>
    <w:p w14:paraId="0FEFDF62" w14:textId="77777777" w:rsidR="00AF4DBD" w:rsidRPr="00AF4DBD" w:rsidRDefault="00AF4DBD" w:rsidP="00AF4DBD">
      <w:pPr>
        <w:spacing w:after="120" w:line="240" w:lineRule="exact"/>
        <w:ind w:left="4253"/>
        <w:rPr>
          <w:rFonts w:ascii="Lato" w:hAnsi="Lato"/>
          <w:sz w:val="22"/>
          <w:szCs w:val="22"/>
        </w:rPr>
      </w:pPr>
      <w:r w:rsidRPr="00AF4DBD">
        <w:rPr>
          <w:rFonts w:ascii="Lato" w:hAnsi="Lato"/>
          <w:sz w:val="22"/>
          <w:szCs w:val="22"/>
        </w:rPr>
        <w:t>dyrektor departamentu</w:t>
      </w:r>
    </w:p>
    <w:p w14:paraId="00597465" w14:textId="77777777" w:rsidR="00AF4DBD" w:rsidRPr="00AF4DBD" w:rsidRDefault="00AF4DBD" w:rsidP="00AF4DBD">
      <w:pPr>
        <w:spacing w:after="120" w:line="240" w:lineRule="exact"/>
        <w:ind w:left="4253"/>
        <w:rPr>
          <w:rFonts w:ascii="Lato" w:hAnsi="Lato"/>
          <w:sz w:val="22"/>
          <w:szCs w:val="22"/>
        </w:rPr>
      </w:pPr>
      <w:r w:rsidRPr="00AF4DBD">
        <w:rPr>
          <w:rFonts w:ascii="Lato" w:hAnsi="Lato"/>
          <w:sz w:val="22"/>
          <w:szCs w:val="22"/>
        </w:rPr>
        <w:t xml:space="preserve">/ kwalifikowany podpis elektroniczny / </w:t>
      </w:r>
    </w:p>
    <w:p w14:paraId="02D2E63E" w14:textId="77777777" w:rsidR="00AF4DBD" w:rsidRPr="00AF4DBD" w:rsidRDefault="00AF4DBD" w:rsidP="00AF4DBD">
      <w:pPr>
        <w:spacing w:after="120" w:line="240" w:lineRule="exact"/>
        <w:ind w:left="4253"/>
        <w:rPr>
          <w:rFonts w:ascii="Lato" w:hAnsi="Lato"/>
          <w:color w:val="000000" w:themeColor="text1"/>
          <w:sz w:val="22"/>
          <w:szCs w:val="22"/>
        </w:rPr>
      </w:pPr>
      <w:r w:rsidRPr="00AF4DBD">
        <w:rPr>
          <w:rFonts w:ascii="Lato" w:hAnsi="Lato"/>
          <w:color w:val="000000" w:themeColor="text1"/>
          <w:sz w:val="22"/>
          <w:szCs w:val="22"/>
        </w:rPr>
        <w:t>w Ministerstwie Rozwoju i Technologii</w:t>
      </w:r>
    </w:p>
    <w:p w14:paraId="5EF43A86" w14:textId="77777777" w:rsidR="00172FD9" w:rsidRPr="00CD46AB" w:rsidRDefault="00172FD9" w:rsidP="00CD46AB">
      <w:pPr>
        <w:spacing w:before="120" w:after="240" w:line="240" w:lineRule="exact"/>
        <w:jc w:val="both"/>
        <w:rPr>
          <w:rFonts w:ascii="Lato" w:hAnsi="Lato" w:cs="Arial"/>
          <w:color w:val="000000" w:themeColor="text1"/>
          <w:spacing w:val="4"/>
          <w:sz w:val="22"/>
          <w:szCs w:val="22"/>
        </w:rPr>
      </w:pPr>
    </w:p>
    <w:p w14:paraId="2C6D8F62" w14:textId="299E7F68" w:rsidR="00211E12" w:rsidRPr="005E28FF" w:rsidRDefault="00211E12" w:rsidP="000B5A2B">
      <w:pPr>
        <w:tabs>
          <w:tab w:val="left" w:pos="142"/>
          <w:tab w:val="left" w:pos="284"/>
          <w:tab w:val="left" w:pos="567"/>
        </w:tabs>
        <w:suppressAutoHyphens/>
        <w:spacing w:line="240" w:lineRule="exact"/>
        <w:contextualSpacing/>
        <w:jc w:val="both"/>
        <w:rPr>
          <w:rFonts w:ascii="Lato" w:hAnsi="Lato" w:cs="Arial"/>
          <w:color w:val="000000" w:themeColor="text1"/>
          <w:spacing w:val="4"/>
          <w:sz w:val="22"/>
          <w:szCs w:val="22"/>
        </w:rPr>
      </w:pPr>
    </w:p>
    <w:sectPr w:rsidR="00211E12" w:rsidRPr="005E28FF" w:rsidSect="00643D47">
      <w:headerReference w:type="default" r:id="rId9"/>
      <w:footerReference w:type="default" r:id="rId10"/>
      <w:headerReference w:type="first" r:id="rId11"/>
      <w:footerReference w:type="first" r:id="rId12"/>
      <w:pgSz w:w="11906" w:h="16838"/>
      <w:pgMar w:top="2268" w:right="1134" w:bottom="1843"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24B6F0" w14:textId="77777777" w:rsidR="008B3E47" w:rsidRDefault="008B3E47" w:rsidP="009276B2">
      <w:r>
        <w:separator/>
      </w:r>
    </w:p>
  </w:endnote>
  <w:endnote w:type="continuationSeparator" w:id="0">
    <w:p w14:paraId="20E8D8B4" w14:textId="77777777" w:rsidR="008B3E47" w:rsidRDefault="008B3E47" w:rsidP="009276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embedRegular r:id="rId1" w:fontKey="{0DE8D4AA-CA4B-4F6F-B885-306C0C029FC3}"/>
    <w:embedBold r:id="rId2" w:fontKey="{930680C6-C590-47EB-B5F4-191ECC4B1BDD}"/>
    <w:embedItalic r:id="rId3" w:fontKey="{58D5F459-49AD-4F6F-87AA-884FD1657AA0}"/>
  </w:font>
  <w:font w:name="Calibri Light">
    <w:panose1 w:val="020F0302020204030204"/>
    <w:charset w:val="EE"/>
    <w:family w:val="swiss"/>
    <w:pitch w:val="variable"/>
    <w:sig w:usb0="E4002EFF" w:usb1="C200247B" w:usb2="00000009" w:usb3="00000000" w:csb0="000001FF" w:csb1="00000000"/>
    <w:embedRegular r:id="rId4" w:fontKey="{D9F94A6B-31C2-42B9-8CD9-66BB80BB0A39}"/>
  </w:font>
  <w:font w:name="Arial">
    <w:panose1 w:val="020B0604020202020204"/>
    <w:charset w:val="EE"/>
    <w:family w:val="swiss"/>
    <w:pitch w:val="variable"/>
    <w:sig w:usb0="E0002EFF" w:usb1="C000785B" w:usb2="00000009" w:usb3="00000000" w:csb0="000001FF" w:csb1="00000000"/>
  </w:font>
  <w:font w:name="Lato">
    <w:altName w:val="Segoe UI"/>
    <w:charset w:val="00"/>
    <w:family w:val="swiss"/>
    <w:pitch w:val="variable"/>
    <w:sig w:usb0="E10002FF" w:usb1="5000ECFF" w:usb2="00000021" w:usb3="00000000" w:csb0="0000019F" w:csb1="00000000"/>
    <w:embedRegular r:id="rId5" w:fontKey="{7176D494-C3F4-454C-A09C-429350B3F190}"/>
    <w:embedBold r:id="rId6" w:fontKey="{E20B16E6-70C2-4121-A95C-E6321AB44E13}"/>
    <w:embedItalic r:id="rId7" w:fontKey="{0A67F6A1-2C3D-4288-A421-BFDF2DD20E68}"/>
  </w:font>
  <w:font w:name="Lato,Bold">
    <w:altName w:val="Lato"/>
    <w:panose1 w:val="00000000000000000000"/>
    <w:charset w:val="00"/>
    <w:family w:val="swiss"/>
    <w:notTrueType/>
    <w:pitch w:val="default"/>
    <w:sig w:usb0="00000007" w:usb1="00000000" w:usb2="00000000" w:usb3="00000000" w:csb0="00000003" w:csb1="00000000"/>
  </w:font>
  <w:font w:name="Lato,Italic">
    <w:altName w:val="Lato"/>
    <w:panose1 w:val="00000000000000000000"/>
    <w:charset w:val="00"/>
    <w:family w:val="swiss"/>
    <w:notTrueType/>
    <w:pitch w:val="default"/>
    <w:sig w:usb0="00000007" w:usb1="00000000" w:usb2="00000000" w:usb3="00000000" w:csb0="00000003" w:csb1="00000000"/>
  </w:font>
  <w:font w:name="Noto Serif">
    <w:charset w:val="00"/>
    <w:family w:val="roman"/>
    <w:pitch w:val="variable"/>
    <w:sig w:usb0="E00002FF" w:usb1="500078FF" w:usb2="00000029" w:usb3="00000000" w:csb0="0000019F" w:csb1="00000000"/>
    <w:embedRegular r:id="rId8" w:fontKey="{531CE39B-A0DC-4CE2-AB1E-FFAE1FF20D2D}"/>
    <w:embedItalic r:id="rId9" w:fontKey="{F65E1E49-1BBF-43FE-B6D8-E394E2C2B382}"/>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4560710"/>
      <w:docPartObj>
        <w:docPartGallery w:val="Page Numbers (Bottom of Page)"/>
        <w:docPartUnique/>
      </w:docPartObj>
    </w:sdtPr>
    <w:sdtEndPr>
      <w:rPr>
        <w:rFonts w:ascii="Lato" w:hAnsi="Lato"/>
        <w:sz w:val="18"/>
        <w:szCs w:val="18"/>
      </w:rPr>
    </w:sdtEndPr>
    <w:sdtContent>
      <w:p w14:paraId="3A38EAAC" w14:textId="757EAF14" w:rsidR="0011224B" w:rsidRPr="000100FA" w:rsidRDefault="0011224B">
        <w:pPr>
          <w:pStyle w:val="Stopka"/>
          <w:jc w:val="center"/>
          <w:rPr>
            <w:rFonts w:ascii="Lato" w:hAnsi="Lato"/>
            <w:sz w:val="18"/>
            <w:szCs w:val="18"/>
          </w:rPr>
        </w:pPr>
        <w:r w:rsidRPr="000100FA">
          <w:rPr>
            <w:rFonts w:ascii="Lato" w:hAnsi="Lato"/>
            <w:sz w:val="18"/>
            <w:szCs w:val="18"/>
          </w:rPr>
          <w:fldChar w:fldCharType="begin"/>
        </w:r>
        <w:r w:rsidRPr="000100FA">
          <w:rPr>
            <w:rFonts w:ascii="Lato" w:hAnsi="Lato"/>
            <w:sz w:val="18"/>
            <w:szCs w:val="18"/>
          </w:rPr>
          <w:instrText>PAGE   \* MERGEFORMAT</w:instrText>
        </w:r>
        <w:r w:rsidRPr="000100FA">
          <w:rPr>
            <w:rFonts w:ascii="Lato" w:hAnsi="Lato"/>
            <w:sz w:val="18"/>
            <w:szCs w:val="18"/>
          </w:rPr>
          <w:fldChar w:fldCharType="separate"/>
        </w:r>
        <w:r w:rsidRPr="000100FA">
          <w:rPr>
            <w:rFonts w:ascii="Lato" w:hAnsi="Lato"/>
            <w:sz w:val="18"/>
            <w:szCs w:val="18"/>
          </w:rPr>
          <w:t>2</w:t>
        </w:r>
        <w:r w:rsidRPr="000100FA">
          <w:rPr>
            <w:rFonts w:ascii="Lato" w:hAnsi="Lato"/>
            <w:sz w:val="18"/>
            <w:szCs w:val="18"/>
          </w:rPr>
          <w:fldChar w:fldCharType="end"/>
        </w:r>
        <w:r w:rsidRPr="000100FA">
          <w:rPr>
            <w:rFonts w:ascii="Lato" w:hAnsi="Lato"/>
            <w:sz w:val="18"/>
            <w:szCs w:val="18"/>
          </w:rPr>
          <w:t>(</w:t>
        </w:r>
        <w:r w:rsidR="00293417">
          <w:rPr>
            <w:rFonts w:ascii="Lato" w:hAnsi="Lato"/>
            <w:sz w:val="18"/>
            <w:szCs w:val="18"/>
          </w:rPr>
          <w:t>1</w:t>
        </w:r>
        <w:r w:rsidR="00C75C73">
          <w:rPr>
            <w:rFonts w:ascii="Lato" w:hAnsi="Lato"/>
            <w:sz w:val="18"/>
            <w:szCs w:val="18"/>
          </w:rPr>
          <w:t>8</w:t>
        </w:r>
        <w:r w:rsidRPr="000100FA">
          <w:rPr>
            <w:rFonts w:ascii="Lato" w:hAnsi="Lato"/>
            <w:sz w:val="18"/>
            <w:szCs w:val="18"/>
          </w:rPr>
          <w:t>)</w:t>
        </w:r>
      </w:p>
    </w:sdtContent>
  </w:sdt>
  <w:p w14:paraId="37821F1F" w14:textId="041B29C1"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8259125"/>
      <w:docPartObj>
        <w:docPartGallery w:val="Page Numbers (Bottom of Page)"/>
        <w:docPartUnique/>
      </w:docPartObj>
    </w:sdtPr>
    <w:sdtEndPr>
      <w:rPr>
        <w:rFonts w:ascii="Lato" w:hAnsi="Lato"/>
        <w:sz w:val="18"/>
        <w:szCs w:val="18"/>
      </w:rPr>
    </w:sdtEndPr>
    <w:sdtContent>
      <w:p w14:paraId="00C1C308" w14:textId="4286575A" w:rsidR="0011224B" w:rsidRPr="0011224B" w:rsidRDefault="0011224B">
        <w:pPr>
          <w:pStyle w:val="Stopka"/>
          <w:jc w:val="center"/>
          <w:rPr>
            <w:rFonts w:ascii="Lato" w:hAnsi="Lato"/>
            <w:sz w:val="18"/>
            <w:szCs w:val="18"/>
          </w:rPr>
        </w:pPr>
        <w:r w:rsidRPr="0011224B">
          <w:rPr>
            <w:rFonts w:ascii="Lato" w:hAnsi="Lato"/>
            <w:sz w:val="18"/>
            <w:szCs w:val="18"/>
          </w:rPr>
          <w:fldChar w:fldCharType="begin"/>
        </w:r>
        <w:r w:rsidRPr="0011224B">
          <w:rPr>
            <w:rFonts w:ascii="Lato" w:hAnsi="Lato"/>
            <w:sz w:val="18"/>
            <w:szCs w:val="18"/>
          </w:rPr>
          <w:instrText>PAGE   \* MERGEFORMAT</w:instrText>
        </w:r>
        <w:r w:rsidRPr="0011224B">
          <w:rPr>
            <w:rFonts w:ascii="Lato" w:hAnsi="Lato"/>
            <w:sz w:val="18"/>
            <w:szCs w:val="18"/>
          </w:rPr>
          <w:fldChar w:fldCharType="separate"/>
        </w:r>
        <w:r w:rsidRPr="0011224B">
          <w:rPr>
            <w:rFonts w:ascii="Lato" w:hAnsi="Lato"/>
            <w:sz w:val="18"/>
            <w:szCs w:val="18"/>
          </w:rPr>
          <w:t>2</w:t>
        </w:r>
        <w:r w:rsidRPr="0011224B">
          <w:rPr>
            <w:rFonts w:ascii="Lato" w:hAnsi="Lato"/>
            <w:sz w:val="18"/>
            <w:szCs w:val="18"/>
          </w:rPr>
          <w:fldChar w:fldCharType="end"/>
        </w:r>
        <w:r w:rsidRPr="0011224B">
          <w:rPr>
            <w:rFonts w:ascii="Lato" w:hAnsi="Lato"/>
            <w:sz w:val="18"/>
            <w:szCs w:val="18"/>
          </w:rPr>
          <w:t>(</w:t>
        </w:r>
        <w:r w:rsidR="00293417">
          <w:rPr>
            <w:rFonts w:ascii="Lato" w:hAnsi="Lato"/>
            <w:sz w:val="18"/>
            <w:szCs w:val="18"/>
          </w:rPr>
          <w:t>1</w:t>
        </w:r>
        <w:r w:rsidR="00C75C73">
          <w:rPr>
            <w:rFonts w:ascii="Lato" w:hAnsi="Lato"/>
            <w:sz w:val="18"/>
            <w:szCs w:val="18"/>
          </w:rPr>
          <w:t>8</w:t>
        </w:r>
        <w:r w:rsidRPr="0011224B">
          <w:rPr>
            <w:rFonts w:ascii="Lato" w:hAnsi="Lato"/>
            <w:sz w:val="18"/>
            <w:szCs w:val="18"/>
          </w:rPr>
          <w:t>)</w:t>
        </w:r>
      </w:p>
    </w:sdtContent>
  </w:sdt>
  <w:p w14:paraId="4715D335" w14:textId="6790391C"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7D6671" w14:textId="77777777" w:rsidR="008B3E47" w:rsidRDefault="008B3E47" w:rsidP="009276B2">
      <w:r>
        <w:separator/>
      </w:r>
    </w:p>
  </w:footnote>
  <w:footnote w:type="continuationSeparator" w:id="0">
    <w:p w14:paraId="6281C2FB" w14:textId="77777777" w:rsidR="008B3E47" w:rsidRDefault="008B3E47" w:rsidP="009276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24734" w14:textId="533FD0AD" w:rsidR="00947F4D" w:rsidRDefault="001622E9">
    <w:pPr>
      <w:pStyle w:val="Nagwek"/>
    </w:pPr>
    <w:r>
      <w:rPr>
        <w:noProof/>
      </w:rPr>
      <w:drawing>
        <wp:anchor distT="0" distB="0" distL="114300" distR="114300" simplePos="0" relativeHeight="251659264" behindDoc="0" locked="0" layoutInCell="1" allowOverlap="1" wp14:anchorId="523566DF" wp14:editId="470EC479">
          <wp:simplePos x="0" y="0"/>
          <wp:positionH relativeFrom="column">
            <wp:posOffset>-876300</wp:posOffset>
          </wp:positionH>
          <wp:positionV relativeFrom="paragraph">
            <wp:posOffset>419100</wp:posOffset>
          </wp:positionV>
          <wp:extent cx="3172460" cy="1017270"/>
          <wp:effectExtent l="0" t="0" r="0" b="0"/>
          <wp:wrapThrough wrapText="bothSides">
            <wp:wrapPolygon edited="0">
              <wp:start x="3026" y="2427"/>
              <wp:lineTo x="1643" y="3775"/>
              <wp:lineTo x="951" y="6472"/>
              <wp:lineTo x="865" y="8360"/>
              <wp:lineTo x="865" y="10247"/>
              <wp:lineTo x="1297" y="16989"/>
              <wp:lineTo x="2248" y="18067"/>
              <wp:lineTo x="3026" y="18607"/>
              <wp:lineTo x="20666" y="18607"/>
              <wp:lineTo x="20839" y="9708"/>
              <wp:lineTo x="19110" y="9169"/>
              <wp:lineTo x="11241" y="7281"/>
              <wp:lineTo x="11500" y="5393"/>
              <wp:lineTo x="10117" y="4854"/>
              <wp:lineTo x="3459" y="2427"/>
              <wp:lineTo x="3026" y="2427"/>
            </wp:wrapPolygon>
          </wp:wrapThrough>
          <wp:docPr id="5" name="Obraz 5" descr="Obraz zawierający logo, symbol, Grafika, projekt graficzny&#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5" descr="Obraz zawierający logo, symbol, Grafika, projekt graficzny&#10;&#10;Zawartość wygenerowana przez AI może być niepoprawna."/>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172460" cy="10172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265D9"/>
    <w:multiLevelType w:val="hybridMultilevel"/>
    <w:tmpl w:val="D1A8B574"/>
    <w:lvl w:ilvl="0" w:tplc="41642A62">
      <w:start w:val="1"/>
      <w:numFmt w:val="bullet"/>
      <w:lvlText w:val=""/>
      <w:lvlJc w:val="left"/>
      <w:pPr>
        <w:ind w:left="816" w:hanging="360"/>
      </w:pPr>
      <w:rPr>
        <w:rFonts w:ascii="Symbol" w:hAnsi="Symbol" w:hint="default"/>
      </w:rPr>
    </w:lvl>
    <w:lvl w:ilvl="1" w:tplc="04150003" w:tentative="1">
      <w:start w:val="1"/>
      <w:numFmt w:val="bullet"/>
      <w:lvlText w:val="o"/>
      <w:lvlJc w:val="left"/>
      <w:pPr>
        <w:ind w:left="1536" w:hanging="360"/>
      </w:pPr>
      <w:rPr>
        <w:rFonts w:ascii="Courier New" w:hAnsi="Courier New" w:cs="Courier New" w:hint="default"/>
      </w:rPr>
    </w:lvl>
    <w:lvl w:ilvl="2" w:tplc="04150005" w:tentative="1">
      <w:start w:val="1"/>
      <w:numFmt w:val="bullet"/>
      <w:lvlText w:val=""/>
      <w:lvlJc w:val="left"/>
      <w:pPr>
        <w:ind w:left="2256" w:hanging="360"/>
      </w:pPr>
      <w:rPr>
        <w:rFonts w:ascii="Wingdings" w:hAnsi="Wingdings" w:hint="default"/>
      </w:rPr>
    </w:lvl>
    <w:lvl w:ilvl="3" w:tplc="04150001" w:tentative="1">
      <w:start w:val="1"/>
      <w:numFmt w:val="bullet"/>
      <w:lvlText w:val=""/>
      <w:lvlJc w:val="left"/>
      <w:pPr>
        <w:ind w:left="2976" w:hanging="360"/>
      </w:pPr>
      <w:rPr>
        <w:rFonts w:ascii="Symbol" w:hAnsi="Symbol" w:hint="default"/>
      </w:rPr>
    </w:lvl>
    <w:lvl w:ilvl="4" w:tplc="04150003" w:tentative="1">
      <w:start w:val="1"/>
      <w:numFmt w:val="bullet"/>
      <w:lvlText w:val="o"/>
      <w:lvlJc w:val="left"/>
      <w:pPr>
        <w:ind w:left="3696" w:hanging="360"/>
      </w:pPr>
      <w:rPr>
        <w:rFonts w:ascii="Courier New" w:hAnsi="Courier New" w:cs="Courier New" w:hint="default"/>
      </w:rPr>
    </w:lvl>
    <w:lvl w:ilvl="5" w:tplc="04150005" w:tentative="1">
      <w:start w:val="1"/>
      <w:numFmt w:val="bullet"/>
      <w:lvlText w:val=""/>
      <w:lvlJc w:val="left"/>
      <w:pPr>
        <w:ind w:left="4416" w:hanging="360"/>
      </w:pPr>
      <w:rPr>
        <w:rFonts w:ascii="Wingdings" w:hAnsi="Wingdings" w:hint="default"/>
      </w:rPr>
    </w:lvl>
    <w:lvl w:ilvl="6" w:tplc="04150001" w:tentative="1">
      <w:start w:val="1"/>
      <w:numFmt w:val="bullet"/>
      <w:lvlText w:val=""/>
      <w:lvlJc w:val="left"/>
      <w:pPr>
        <w:ind w:left="5136" w:hanging="360"/>
      </w:pPr>
      <w:rPr>
        <w:rFonts w:ascii="Symbol" w:hAnsi="Symbol" w:hint="default"/>
      </w:rPr>
    </w:lvl>
    <w:lvl w:ilvl="7" w:tplc="04150003" w:tentative="1">
      <w:start w:val="1"/>
      <w:numFmt w:val="bullet"/>
      <w:lvlText w:val="o"/>
      <w:lvlJc w:val="left"/>
      <w:pPr>
        <w:ind w:left="5856" w:hanging="360"/>
      </w:pPr>
      <w:rPr>
        <w:rFonts w:ascii="Courier New" w:hAnsi="Courier New" w:cs="Courier New" w:hint="default"/>
      </w:rPr>
    </w:lvl>
    <w:lvl w:ilvl="8" w:tplc="04150005" w:tentative="1">
      <w:start w:val="1"/>
      <w:numFmt w:val="bullet"/>
      <w:lvlText w:val=""/>
      <w:lvlJc w:val="left"/>
      <w:pPr>
        <w:ind w:left="6576" w:hanging="360"/>
      </w:pPr>
      <w:rPr>
        <w:rFonts w:ascii="Wingdings" w:hAnsi="Wingdings" w:hint="default"/>
      </w:rPr>
    </w:lvl>
  </w:abstractNum>
  <w:abstractNum w:abstractNumId="1" w15:restartNumberingAfterBreak="0">
    <w:nsid w:val="10733B51"/>
    <w:multiLevelType w:val="hybridMultilevel"/>
    <w:tmpl w:val="4462F3E4"/>
    <w:lvl w:ilvl="0" w:tplc="B4247ACC">
      <w:start w:val="1"/>
      <w:numFmt w:val="decimal"/>
      <w:lvlText w:val="%1."/>
      <w:lvlJc w:val="left"/>
      <w:pPr>
        <w:tabs>
          <w:tab w:val="num" w:pos="720"/>
        </w:tabs>
        <w:ind w:left="720" w:hanging="360"/>
      </w:pPr>
      <w:rPr>
        <w:rFonts w:cs="Times New Roman"/>
      </w:rPr>
    </w:lvl>
    <w:lvl w:ilvl="1" w:tplc="7B5C051A">
      <w:start w:val="1"/>
      <w:numFmt w:val="lowerLetter"/>
      <w:lvlText w:val="%2."/>
      <w:lvlJc w:val="left"/>
      <w:pPr>
        <w:tabs>
          <w:tab w:val="num" w:pos="1440"/>
        </w:tabs>
        <w:ind w:left="1440" w:hanging="360"/>
      </w:pPr>
      <w:rPr>
        <w:rFonts w:cs="Times New Roman"/>
      </w:rPr>
    </w:lvl>
    <w:lvl w:ilvl="2" w:tplc="F9142EC2">
      <w:start w:val="1"/>
      <w:numFmt w:val="lowerRoman"/>
      <w:lvlText w:val="%3."/>
      <w:lvlJc w:val="right"/>
      <w:pPr>
        <w:tabs>
          <w:tab w:val="num" w:pos="2160"/>
        </w:tabs>
        <w:ind w:left="2160" w:hanging="180"/>
      </w:pPr>
      <w:rPr>
        <w:rFonts w:cs="Times New Roman"/>
      </w:rPr>
    </w:lvl>
    <w:lvl w:ilvl="3" w:tplc="55E47394">
      <w:start w:val="1"/>
      <w:numFmt w:val="decimal"/>
      <w:lvlText w:val="%4."/>
      <w:lvlJc w:val="left"/>
      <w:pPr>
        <w:tabs>
          <w:tab w:val="num" w:pos="2880"/>
        </w:tabs>
        <w:ind w:left="2880" w:hanging="360"/>
      </w:pPr>
      <w:rPr>
        <w:rFonts w:cs="Times New Roman"/>
      </w:rPr>
    </w:lvl>
    <w:lvl w:ilvl="4" w:tplc="794A907E">
      <w:start w:val="1"/>
      <w:numFmt w:val="lowerLetter"/>
      <w:lvlText w:val="%5."/>
      <w:lvlJc w:val="left"/>
      <w:pPr>
        <w:tabs>
          <w:tab w:val="num" w:pos="3600"/>
        </w:tabs>
        <w:ind w:left="3600" w:hanging="360"/>
      </w:pPr>
      <w:rPr>
        <w:rFonts w:cs="Times New Roman"/>
      </w:rPr>
    </w:lvl>
    <w:lvl w:ilvl="5" w:tplc="CC0A418E">
      <w:start w:val="1"/>
      <w:numFmt w:val="lowerRoman"/>
      <w:lvlText w:val="%6."/>
      <w:lvlJc w:val="right"/>
      <w:pPr>
        <w:tabs>
          <w:tab w:val="num" w:pos="4320"/>
        </w:tabs>
        <w:ind w:left="4320" w:hanging="180"/>
      </w:pPr>
      <w:rPr>
        <w:rFonts w:cs="Times New Roman"/>
      </w:rPr>
    </w:lvl>
    <w:lvl w:ilvl="6" w:tplc="5CC4675C">
      <w:start w:val="1"/>
      <w:numFmt w:val="decimal"/>
      <w:lvlText w:val="%7."/>
      <w:lvlJc w:val="left"/>
      <w:pPr>
        <w:tabs>
          <w:tab w:val="num" w:pos="5040"/>
        </w:tabs>
        <w:ind w:left="5040" w:hanging="360"/>
      </w:pPr>
      <w:rPr>
        <w:rFonts w:cs="Times New Roman"/>
      </w:rPr>
    </w:lvl>
    <w:lvl w:ilvl="7" w:tplc="D1FA1EEE">
      <w:start w:val="1"/>
      <w:numFmt w:val="lowerLetter"/>
      <w:lvlText w:val="%8."/>
      <w:lvlJc w:val="left"/>
      <w:pPr>
        <w:tabs>
          <w:tab w:val="num" w:pos="5760"/>
        </w:tabs>
        <w:ind w:left="5760" w:hanging="360"/>
      </w:pPr>
      <w:rPr>
        <w:rFonts w:cs="Times New Roman"/>
      </w:rPr>
    </w:lvl>
    <w:lvl w:ilvl="8" w:tplc="D9088AE2">
      <w:start w:val="1"/>
      <w:numFmt w:val="lowerRoman"/>
      <w:lvlText w:val="%9."/>
      <w:lvlJc w:val="right"/>
      <w:pPr>
        <w:tabs>
          <w:tab w:val="num" w:pos="6480"/>
        </w:tabs>
        <w:ind w:left="6480" w:hanging="180"/>
      </w:pPr>
      <w:rPr>
        <w:rFonts w:cs="Times New Roman"/>
      </w:rPr>
    </w:lvl>
  </w:abstractNum>
  <w:abstractNum w:abstractNumId="2" w15:restartNumberingAfterBreak="0">
    <w:nsid w:val="121D0F71"/>
    <w:multiLevelType w:val="hybridMultilevel"/>
    <w:tmpl w:val="F710E244"/>
    <w:lvl w:ilvl="0" w:tplc="0AA01B2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50D537E"/>
    <w:multiLevelType w:val="hybridMultilevel"/>
    <w:tmpl w:val="AB22C534"/>
    <w:lvl w:ilvl="0" w:tplc="04150013">
      <w:start w:val="1"/>
      <w:numFmt w:val="upperRoman"/>
      <w:lvlText w:val="%1."/>
      <w:lvlJc w:val="right"/>
      <w:pPr>
        <w:tabs>
          <w:tab w:val="num" w:pos="180"/>
        </w:tabs>
        <w:ind w:left="180" w:hanging="18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 w15:restartNumberingAfterBreak="0">
    <w:nsid w:val="16F572C8"/>
    <w:multiLevelType w:val="hybridMultilevel"/>
    <w:tmpl w:val="88E65F0C"/>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B8F65C1"/>
    <w:multiLevelType w:val="hybridMultilevel"/>
    <w:tmpl w:val="F11A2DC2"/>
    <w:lvl w:ilvl="0" w:tplc="E9AE383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BC45567"/>
    <w:multiLevelType w:val="hybridMultilevel"/>
    <w:tmpl w:val="14A8D11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8" w15:restartNumberingAfterBreak="0">
    <w:nsid w:val="2F1B4D0D"/>
    <w:multiLevelType w:val="hybridMultilevel"/>
    <w:tmpl w:val="7EE226CA"/>
    <w:lvl w:ilvl="0" w:tplc="04150001">
      <w:start w:val="1"/>
      <w:numFmt w:val="bullet"/>
      <w:lvlText w:val=""/>
      <w:lvlJc w:val="left"/>
      <w:pPr>
        <w:ind w:left="862" w:hanging="360"/>
      </w:pPr>
      <w:rPr>
        <w:rFonts w:ascii="Symbol" w:hAnsi="Symbol"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9" w15:restartNumberingAfterBreak="0">
    <w:nsid w:val="31206145"/>
    <w:multiLevelType w:val="hybridMultilevel"/>
    <w:tmpl w:val="9FE6CC32"/>
    <w:lvl w:ilvl="0" w:tplc="04150001">
      <w:start w:val="1"/>
      <w:numFmt w:val="bullet"/>
      <w:lvlText w:val=""/>
      <w:lvlJc w:val="left"/>
      <w:pPr>
        <w:ind w:left="810" w:hanging="360"/>
      </w:pPr>
      <w:rPr>
        <w:rFonts w:ascii="Symbol" w:hAnsi="Symbol" w:hint="default"/>
      </w:rPr>
    </w:lvl>
    <w:lvl w:ilvl="1" w:tplc="04150003" w:tentative="1">
      <w:start w:val="1"/>
      <w:numFmt w:val="bullet"/>
      <w:lvlText w:val="o"/>
      <w:lvlJc w:val="left"/>
      <w:pPr>
        <w:ind w:left="1530" w:hanging="360"/>
      </w:pPr>
      <w:rPr>
        <w:rFonts w:ascii="Courier New" w:hAnsi="Courier New" w:cs="Courier New" w:hint="default"/>
      </w:rPr>
    </w:lvl>
    <w:lvl w:ilvl="2" w:tplc="04150005" w:tentative="1">
      <w:start w:val="1"/>
      <w:numFmt w:val="bullet"/>
      <w:lvlText w:val=""/>
      <w:lvlJc w:val="left"/>
      <w:pPr>
        <w:ind w:left="2250" w:hanging="360"/>
      </w:pPr>
      <w:rPr>
        <w:rFonts w:ascii="Wingdings" w:hAnsi="Wingdings" w:hint="default"/>
      </w:rPr>
    </w:lvl>
    <w:lvl w:ilvl="3" w:tplc="04150001" w:tentative="1">
      <w:start w:val="1"/>
      <w:numFmt w:val="bullet"/>
      <w:lvlText w:val=""/>
      <w:lvlJc w:val="left"/>
      <w:pPr>
        <w:ind w:left="2970" w:hanging="360"/>
      </w:pPr>
      <w:rPr>
        <w:rFonts w:ascii="Symbol" w:hAnsi="Symbol" w:hint="default"/>
      </w:rPr>
    </w:lvl>
    <w:lvl w:ilvl="4" w:tplc="04150003" w:tentative="1">
      <w:start w:val="1"/>
      <w:numFmt w:val="bullet"/>
      <w:lvlText w:val="o"/>
      <w:lvlJc w:val="left"/>
      <w:pPr>
        <w:ind w:left="3690" w:hanging="360"/>
      </w:pPr>
      <w:rPr>
        <w:rFonts w:ascii="Courier New" w:hAnsi="Courier New" w:cs="Courier New" w:hint="default"/>
      </w:rPr>
    </w:lvl>
    <w:lvl w:ilvl="5" w:tplc="04150005" w:tentative="1">
      <w:start w:val="1"/>
      <w:numFmt w:val="bullet"/>
      <w:lvlText w:val=""/>
      <w:lvlJc w:val="left"/>
      <w:pPr>
        <w:ind w:left="4410" w:hanging="360"/>
      </w:pPr>
      <w:rPr>
        <w:rFonts w:ascii="Wingdings" w:hAnsi="Wingdings" w:hint="default"/>
      </w:rPr>
    </w:lvl>
    <w:lvl w:ilvl="6" w:tplc="04150001" w:tentative="1">
      <w:start w:val="1"/>
      <w:numFmt w:val="bullet"/>
      <w:lvlText w:val=""/>
      <w:lvlJc w:val="left"/>
      <w:pPr>
        <w:ind w:left="5130" w:hanging="360"/>
      </w:pPr>
      <w:rPr>
        <w:rFonts w:ascii="Symbol" w:hAnsi="Symbol" w:hint="default"/>
      </w:rPr>
    </w:lvl>
    <w:lvl w:ilvl="7" w:tplc="04150003" w:tentative="1">
      <w:start w:val="1"/>
      <w:numFmt w:val="bullet"/>
      <w:lvlText w:val="o"/>
      <w:lvlJc w:val="left"/>
      <w:pPr>
        <w:ind w:left="5850" w:hanging="360"/>
      </w:pPr>
      <w:rPr>
        <w:rFonts w:ascii="Courier New" w:hAnsi="Courier New" w:cs="Courier New" w:hint="default"/>
      </w:rPr>
    </w:lvl>
    <w:lvl w:ilvl="8" w:tplc="04150005" w:tentative="1">
      <w:start w:val="1"/>
      <w:numFmt w:val="bullet"/>
      <w:lvlText w:val=""/>
      <w:lvlJc w:val="left"/>
      <w:pPr>
        <w:ind w:left="6570" w:hanging="360"/>
      </w:pPr>
      <w:rPr>
        <w:rFonts w:ascii="Wingdings" w:hAnsi="Wingdings" w:hint="default"/>
      </w:rPr>
    </w:lvl>
  </w:abstractNum>
  <w:abstractNum w:abstractNumId="10" w15:restartNumberingAfterBreak="0">
    <w:nsid w:val="32180FB6"/>
    <w:multiLevelType w:val="hybridMultilevel"/>
    <w:tmpl w:val="75D881E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436E19CD"/>
    <w:multiLevelType w:val="hybridMultilevel"/>
    <w:tmpl w:val="0AB89A06"/>
    <w:lvl w:ilvl="0" w:tplc="E9AE3836">
      <w:start w:val="1"/>
      <w:numFmt w:val="bullet"/>
      <w:lvlText w:val=""/>
      <w:lvlJc w:val="left"/>
      <w:pPr>
        <w:ind w:left="862" w:hanging="360"/>
      </w:pPr>
      <w:rPr>
        <w:rFonts w:ascii="Symbol" w:hAnsi="Symbol"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12" w15:restartNumberingAfterBreak="0">
    <w:nsid w:val="51EE511A"/>
    <w:multiLevelType w:val="hybridMultilevel"/>
    <w:tmpl w:val="E9248B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B994916"/>
    <w:multiLevelType w:val="hybridMultilevel"/>
    <w:tmpl w:val="230CF8CE"/>
    <w:lvl w:ilvl="0" w:tplc="E9AE383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60B01C6C"/>
    <w:multiLevelType w:val="hybridMultilevel"/>
    <w:tmpl w:val="5D5C27DE"/>
    <w:lvl w:ilvl="0" w:tplc="04150001">
      <w:start w:val="1"/>
      <w:numFmt w:val="bullet"/>
      <w:lvlText w:val=""/>
      <w:lvlJc w:val="left"/>
      <w:pPr>
        <w:ind w:left="862" w:hanging="360"/>
      </w:pPr>
      <w:rPr>
        <w:rFonts w:ascii="Symbol" w:hAnsi="Symbol"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15" w15:restartNumberingAfterBreak="0">
    <w:nsid w:val="69256B9E"/>
    <w:multiLevelType w:val="hybridMultilevel"/>
    <w:tmpl w:val="FCF04226"/>
    <w:lvl w:ilvl="0" w:tplc="0AA01B2E">
      <w:start w:val="1"/>
      <w:numFmt w:val="bullet"/>
      <w:lvlText w:val=""/>
      <w:lvlJc w:val="left"/>
      <w:pPr>
        <w:ind w:left="717" w:hanging="360"/>
      </w:pPr>
      <w:rPr>
        <w:rFonts w:ascii="Symbol" w:hAnsi="Symbol" w:hint="default"/>
      </w:rPr>
    </w:lvl>
    <w:lvl w:ilvl="1" w:tplc="04150003" w:tentative="1">
      <w:start w:val="1"/>
      <w:numFmt w:val="bullet"/>
      <w:lvlText w:val="o"/>
      <w:lvlJc w:val="left"/>
      <w:pPr>
        <w:ind w:left="1437" w:hanging="360"/>
      </w:pPr>
      <w:rPr>
        <w:rFonts w:ascii="Courier New" w:hAnsi="Courier New" w:cs="Courier New" w:hint="default"/>
      </w:rPr>
    </w:lvl>
    <w:lvl w:ilvl="2" w:tplc="04150005" w:tentative="1">
      <w:start w:val="1"/>
      <w:numFmt w:val="bullet"/>
      <w:lvlText w:val=""/>
      <w:lvlJc w:val="left"/>
      <w:pPr>
        <w:ind w:left="2157" w:hanging="360"/>
      </w:pPr>
      <w:rPr>
        <w:rFonts w:ascii="Wingdings" w:hAnsi="Wingdings" w:hint="default"/>
      </w:rPr>
    </w:lvl>
    <w:lvl w:ilvl="3" w:tplc="04150001" w:tentative="1">
      <w:start w:val="1"/>
      <w:numFmt w:val="bullet"/>
      <w:lvlText w:val=""/>
      <w:lvlJc w:val="left"/>
      <w:pPr>
        <w:ind w:left="2877" w:hanging="360"/>
      </w:pPr>
      <w:rPr>
        <w:rFonts w:ascii="Symbol" w:hAnsi="Symbol" w:hint="default"/>
      </w:rPr>
    </w:lvl>
    <w:lvl w:ilvl="4" w:tplc="04150003" w:tentative="1">
      <w:start w:val="1"/>
      <w:numFmt w:val="bullet"/>
      <w:lvlText w:val="o"/>
      <w:lvlJc w:val="left"/>
      <w:pPr>
        <w:ind w:left="3597" w:hanging="360"/>
      </w:pPr>
      <w:rPr>
        <w:rFonts w:ascii="Courier New" w:hAnsi="Courier New" w:cs="Courier New" w:hint="default"/>
      </w:rPr>
    </w:lvl>
    <w:lvl w:ilvl="5" w:tplc="04150005" w:tentative="1">
      <w:start w:val="1"/>
      <w:numFmt w:val="bullet"/>
      <w:lvlText w:val=""/>
      <w:lvlJc w:val="left"/>
      <w:pPr>
        <w:ind w:left="4317" w:hanging="360"/>
      </w:pPr>
      <w:rPr>
        <w:rFonts w:ascii="Wingdings" w:hAnsi="Wingdings" w:hint="default"/>
      </w:rPr>
    </w:lvl>
    <w:lvl w:ilvl="6" w:tplc="04150001" w:tentative="1">
      <w:start w:val="1"/>
      <w:numFmt w:val="bullet"/>
      <w:lvlText w:val=""/>
      <w:lvlJc w:val="left"/>
      <w:pPr>
        <w:ind w:left="5037" w:hanging="360"/>
      </w:pPr>
      <w:rPr>
        <w:rFonts w:ascii="Symbol" w:hAnsi="Symbol" w:hint="default"/>
      </w:rPr>
    </w:lvl>
    <w:lvl w:ilvl="7" w:tplc="04150003" w:tentative="1">
      <w:start w:val="1"/>
      <w:numFmt w:val="bullet"/>
      <w:lvlText w:val="o"/>
      <w:lvlJc w:val="left"/>
      <w:pPr>
        <w:ind w:left="5757" w:hanging="360"/>
      </w:pPr>
      <w:rPr>
        <w:rFonts w:ascii="Courier New" w:hAnsi="Courier New" w:cs="Courier New" w:hint="default"/>
      </w:rPr>
    </w:lvl>
    <w:lvl w:ilvl="8" w:tplc="04150005" w:tentative="1">
      <w:start w:val="1"/>
      <w:numFmt w:val="bullet"/>
      <w:lvlText w:val=""/>
      <w:lvlJc w:val="left"/>
      <w:pPr>
        <w:ind w:left="6477" w:hanging="360"/>
      </w:pPr>
      <w:rPr>
        <w:rFonts w:ascii="Wingdings" w:hAnsi="Wingdings" w:hint="default"/>
      </w:rPr>
    </w:lvl>
  </w:abstractNum>
  <w:abstractNum w:abstractNumId="16" w15:restartNumberingAfterBreak="0">
    <w:nsid w:val="768F0F0C"/>
    <w:multiLevelType w:val="hybridMultilevel"/>
    <w:tmpl w:val="EBCEDB4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7A347A7C"/>
    <w:multiLevelType w:val="hybridMultilevel"/>
    <w:tmpl w:val="F09651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3760525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2354574">
    <w:abstractNumId w:val="1"/>
  </w:num>
  <w:num w:numId="3" w16cid:durableId="1452095771">
    <w:abstractNumId w:val="16"/>
  </w:num>
  <w:num w:numId="4" w16cid:durableId="158322215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45520995">
    <w:abstractNumId w:val="12"/>
  </w:num>
  <w:num w:numId="6" w16cid:durableId="1318608556">
    <w:abstractNumId w:val="6"/>
  </w:num>
  <w:num w:numId="7" w16cid:durableId="1198615607">
    <w:abstractNumId w:val="2"/>
  </w:num>
  <w:num w:numId="8" w16cid:durableId="563106691">
    <w:abstractNumId w:val="3"/>
  </w:num>
  <w:num w:numId="9" w16cid:durableId="864682985">
    <w:abstractNumId w:val="9"/>
  </w:num>
  <w:num w:numId="10" w16cid:durableId="350106062">
    <w:abstractNumId w:val="17"/>
  </w:num>
  <w:num w:numId="11" w16cid:durableId="846554856">
    <w:abstractNumId w:val="4"/>
  </w:num>
  <w:num w:numId="12" w16cid:durableId="1475902679">
    <w:abstractNumId w:val="5"/>
  </w:num>
  <w:num w:numId="13" w16cid:durableId="177545489">
    <w:abstractNumId w:val="8"/>
  </w:num>
  <w:num w:numId="14" w16cid:durableId="306788617">
    <w:abstractNumId w:val="13"/>
  </w:num>
  <w:num w:numId="15" w16cid:durableId="673725689">
    <w:abstractNumId w:val="14"/>
  </w:num>
  <w:num w:numId="16" w16cid:durableId="1472674724">
    <w:abstractNumId w:val="11"/>
  </w:num>
  <w:num w:numId="17" w16cid:durableId="1560095029">
    <w:abstractNumId w:val="0"/>
  </w:num>
  <w:num w:numId="18" w16cid:durableId="159524269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03C71"/>
    <w:rsid w:val="000100FA"/>
    <w:rsid w:val="00017245"/>
    <w:rsid w:val="000176FC"/>
    <w:rsid w:val="00020A1B"/>
    <w:rsid w:val="0002164D"/>
    <w:rsid w:val="0002374C"/>
    <w:rsid w:val="00023A0A"/>
    <w:rsid w:val="0002639F"/>
    <w:rsid w:val="000326FE"/>
    <w:rsid w:val="000340ED"/>
    <w:rsid w:val="00035975"/>
    <w:rsid w:val="00037522"/>
    <w:rsid w:val="000404C1"/>
    <w:rsid w:val="00040D04"/>
    <w:rsid w:val="00043447"/>
    <w:rsid w:val="00045D42"/>
    <w:rsid w:val="000500FF"/>
    <w:rsid w:val="000514F6"/>
    <w:rsid w:val="000556B1"/>
    <w:rsid w:val="00055F10"/>
    <w:rsid w:val="000601C2"/>
    <w:rsid w:val="00060440"/>
    <w:rsid w:val="00065EEC"/>
    <w:rsid w:val="000668E4"/>
    <w:rsid w:val="0007100A"/>
    <w:rsid w:val="00080ACE"/>
    <w:rsid w:val="00086B0D"/>
    <w:rsid w:val="0009078D"/>
    <w:rsid w:val="00095FA0"/>
    <w:rsid w:val="000B3F98"/>
    <w:rsid w:val="000B42D6"/>
    <w:rsid w:val="000B5A2B"/>
    <w:rsid w:val="000B6D66"/>
    <w:rsid w:val="000C085D"/>
    <w:rsid w:val="000C3779"/>
    <w:rsid w:val="000C7621"/>
    <w:rsid w:val="000F37E4"/>
    <w:rsid w:val="00100315"/>
    <w:rsid w:val="001018D3"/>
    <w:rsid w:val="0011224B"/>
    <w:rsid w:val="00113528"/>
    <w:rsid w:val="001236B0"/>
    <w:rsid w:val="00131CC4"/>
    <w:rsid w:val="00134C0C"/>
    <w:rsid w:val="001352ED"/>
    <w:rsid w:val="001622E9"/>
    <w:rsid w:val="0016604D"/>
    <w:rsid w:val="00166A88"/>
    <w:rsid w:val="0016767F"/>
    <w:rsid w:val="00172FD9"/>
    <w:rsid w:val="00183B62"/>
    <w:rsid w:val="00187D27"/>
    <w:rsid w:val="001A0DFC"/>
    <w:rsid w:val="001A1749"/>
    <w:rsid w:val="001A3F26"/>
    <w:rsid w:val="001A4403"/>
    <w:rsid w:val="001A5811"/>
    <w:rsid w:val="001B2951"/>
    <w:rsid w:val="001B4296"/>
    <w:rsid w:val="001B58CB"/>
    <w:rsid w:val="001B70EB"/>
    <w:rsid w:val="001C694E"/>
    <w:rsid w:val="001D1779"/>
    <w:rsid w:val="001D707E"/>
    <w:rsid w:val="001E2E0E"/>
    <w:rsid w:val="001E54F6"/>
    <w:rsid w:val="001F2B25"/>
    <w:rsid w:val="001F4B20"/>
    <w:rsid w:val="001F6561"/>
    <w:rsid w:val="002006CD"/>
    <w:rsid w:val="00203C36"/>
    <w:rsid w:val="00206112"/>
    <w:rsid w:val="00211E12"/>
    <w:rsid w:val="00212740"/>
    <w:rsid w:val="00213047"/>
    <w:rsid w:val="00215521"/>
    <w:rsid w:val="002210C2"/>
    <w:rsid w:val="00221DD3"/>
    <w:rsid w:val="00224CF6"/>
    <w:rsid w:val="00231E05"/>
    <w:rsid w:val="002325B2"/>
    <w:rsid w:val="00250663"/>
    <w:rsid w:val="00254739"/>
    <w:rsid w:val="00255968"/>
    <w:rsid w:val="00257CB7"/>
    <w:rsid w:val="0026209D"/>
    <w:rsid w:val="00271F35"/>
    <w:rsid w:val="00272343"/>
    <w:rsid w:val="00274D44"/>
    <w:rsid w:val="00281D9C"/>
    <w:rsid w:val="00282EB4"/>
    <w:rsid w:val="002830CF"/>
    <w:rsid w:val="0029139A"/>
    <w:rsid w:val="00291C89"/>
    <w:rsid w:val="00292775"/>
    <w:rsid w:val="002933DD"/>
    <w:rsid w:val="00293417"/>
    <w:rsid w:val="00296636"/>
    <w:rsid w:val="0029690C"/>
    <w:rsid w:val="002A16DB"/>
    <w:rsid w:val="002A61F8"/>
    <w:rsid w:val="002B3863"/>
    <w:rsid w:val="002B5A79"/>
    <w:rsid w:val="002B6338"/>
    <w:rsid w:val="002C3B90"/>
    <w:rsid w:val="002C3C3A"/>
    <w:rsid w:val="002C4518"/>
    <w:rsid w:val="002D2409"/>
    <w:rsid w:val="002D55FA"/>
    <w:rsid w:val="002E0C9D"/>
    <w:rsid w:val="002F0533"/>
    <w:rsid w:val="002F68E0"/>
    <w:rsid w:val="003024E3"/>
    <w:rsid w:val="00320098"/>
    <w:rsid w:val="0032325B"/>
    <w:rsid w:val="003264FC"/>
    <w:rsid w:val="00333F00"/>
    <w:rsid w:val="00334E9D"/>
    <w:rsid w:val="003404C1"/>
    <w:rsid w:val="003429C4"/>
    <w:rsid w:val="00343A14"/>
    <w:rsid w:val="0034560E"/>
    <w:rsid w:val="00350CDF"/>
    <w:rsid w:val="0035447F"/>
    <w:rsid w:val="00357EE1"/>
    <w:rsid w:val="00362CAD"/>
    <w:rsid w:val="00371603"/>
    <w:rsid w:val="003726D8"/>
    <w:rsid w:val="00372989"/>
    <w:rsid w:val="003820A7"/>
    <w:rsid w:val="00386B69"/>
    <w:rsid w:val="003A0746"/>
    <w:rsid w:val="003A1976"/>
    <w:rsid w:val="003B0E44"/>
    <w:rsid w:val="003B314E"/>
    <w:rsid w:val="003C123B"/>
    <w:rsid w:val="003C2D1E"/>
    <w:rsid w:val="003D2AD6"/>
    <w:rsid w:val="003E478C"/>
    <w:rsid w:val="003F0446"/>
    <w:rsid w:val="003F4721"/>
    <w:rsid w:val="003F6966"/>
    <w:rsid w:val="00401E9F"/>
    <w:rsid w:val="00402E41"/>
    <w:rsid w:val="004031C9"/>
    <w:rsid w:val="00403ACB"/>
    <w:rsid w:val="004116FD"/>
    <w:rsid w:val="0041204E"/>
    <w:rsid w:val="0041686F"/>
    <w:rsid w:val="00417C9A"/>
    <w:rsid w:val="004244E9"/>
    <w:rsid w:val="00426161"/>
    <w:rsid w:val="004270EE"/>
    <w:rsid w:val="00427987"/>
    <w:rsid w:val="004314C2"/>
    <w:rsid w:val="00433D6E"/>
    <w:rsid w:val="00435C59"/>
    <w:rsid w:val="00435D79"/>
    <w:rsid w:val="00456230"/>
    <w:rsid w:val="004618FD"/>
    <w:rsid w:val="00462B15"/>
    <w:rsid w:val="004636A9"/>
    <w:rsid w:val="004670F0"/>
    <w:rsid w:val="00470B02"/>
    <w:rsid w:val="00470E92"/>
    <w:rsid w:val="00475A9A"/>
    <w:rsid w:val="004766C1"/>
    <w:rsid w:val="00486EF4"/>
    <w:rsid w:val="00491BD3"/>
    <w:rsid w:val="00493064"/>
    <w:rsid w:val="004949B3"/>
    <w:rsid w:val="00496468"/>
    <w:rsid w:val="004A2223"/>
    <w:rsid w:val="004B0C48"/>
    <w:rsid w:val="004B464D"/>
    <w:rsid w:val="004C2C71"/>
    <w:rsid w:val="004C4A56"/>
    <w:rsid w:val="004C4C51"/>
    <w:rsid w:val="004D111D"/>
    <w:rsid w:val="004D15A8"/>
    <w:rsid w:val="004D2616"/>
    <w:rsid w:val="004D45A5"/>
    <w:rsid w:val="004D5CDE"/>
    <w:rsid w:val="004D73BA"/>
    <w:rsid w:val="004E5ACC"/>
    <w:rsid w:val="004F5D02"/>
    <w:rsid w:val="00502B39"/>
    <w:rsid w:val="00504DA9"/>
    <w:rsid w:val="00511C69"/>
    <w:rsid w:val="005157D1"/>
    <w:rsid w:val="00517FED"/>
    <w:rsid w:val="00531B1E"/>
    <w:rsid w:val="00534519"/>
    <w:rsid w:val="005348B2"/>
    <w:rsid w:val="00537055"/>
    <w:rsid w:val="00542C44"/>
    <w:rsid w:val="00544CBC"/>
    <w:rsid w:val="00554D21"/>
    <w:rsid w:val="00557D28"/>
    <w:rsid w:val="00565D32"/>
    <w:rsid w:val="00572E6C"/>
    <w:rsid w:val="0058043B"/>
    <w:rsid w:val="00583265"/>
    <w:rsid w:val="00584CC7"/>
    <w:rsid w:val="00585496"/>
    <w:rsid w:val="00590C4E"/>
    <w:rsid w:val="0059434A"/>
    <w:rsid w:val="00594F3E"/>
    <w:rsid w:val="005A009A"/>
    <w:rsid w:val="005A5A5E"/>
    <w:rsid w:val="005B1EC9"/>
    <w:rsid w:val="005B2907"/>
    <w:rsid w:val="005B627D"/>
    <w:rsid w:val="005B6728"/>
    <w:rsid w:val="005C31AF"/>
    <w:rsid w:val="005C5523"/>
    <w:rsid w:val="005D01A8"/>
    <w:rsid w:val="005D08D9"/>
    <w:rsid w:val="005D1929"/>
    <w:rsid w:val="005E28FF"/>
    <w:rsid w:val="005E56C6"/>
    <w:rsid w:val="005E5761"/>
    <w:rsid w:val="005F4918"/>
    <w:rsid w:val="005F5680"/>
    <w:rsid w:val="005F5851"/>
    <w:rsid w:val="005F5979"/>
    <w:rsid w:val="00603527"/>
    <w:rsid w:val="00612BD5"/>
    <w:rsid w:val="00612C6F"/>
    <w:rsid w:val="0061306E"/>
    <w:rsid w:val="0061469B"/>
    <w:rsid w:val="006204D7"/>
    <w:rsid w:val="00622824"/>
    <w:rsid w:val="00622E43"/>
    <w:rsid w:val="00625B62"/>
    <w:rsid w:val="00632F41"/>
    <w:rsid w:val="00634476"/>
    <w:rsid w:val="006355D1"/>
    <w:rsid w:val="006410DE"/>
    <w:rsid w:val="006411E2"/>
    <w:rsid w:val="00641A96"/>
    <w:rsid w:val="00643D47"/>
    <w:rsid w:val="00644A79"/>
    <w:rsid w:val="0064650D"/>
    <w:rsid w:val="00647AF4"/>
    <w:rsid w:val="006558D7"/>
    <w:rsid w:val="00657C83"/>
    <w:rsid w:val="006622C1"/>
    <w:rsid w:val="00662405"/>
    <w:rsid w:val="00664545"/>
    <w:rsid w:val="0066621F"/>
    <w:rsid w:val="00667D00"/>
    <w:rsid w:val="00673E82"/>
    <w:rsid w:val="00680BEB"/>
    <w:rsid w:val="00687A84"/>
    <w:rsid w:val="0069415D"/>
    <w:rsid w:val="006A313B"/>
    <w:rsid w:val="006B3530"/>
    <w:rsid w:val="006B58BE"/>
    <w:rsid w:val="006C294F"/>
    <w:rsid w:val="006C3713"/>
    <w:rsid w:val="006C49F8"/>
    <w:rsid w:val="006E36EE"/>
    <w:rsid w:val="006F4F8D"/>
    <w:rsid w:val="00701211"/>
    <w:rsid w:val="0070250E"/>
    <w:rsid w:val="0070631E"/>
    <w:rsid w:val="007064B1"/>
    <w:rsid w:val="00711C50"/>
    <w:rsid w:val="00714227"/>
    <w:rsid w:val="00714388"/>
    <w:rsid w:val="007160E1"/>
    <w:rsid w:val="00716214"/>
    <w:rsid w:val="00717B20"/>
    <w:rsid w:val="00717EC9"/>
    <w:rsid w:val="00720782"/>
    <w:rsid w:val="00726E29"/>
    <w:rsid w:val="007409CA"/>
    <w:rsid w:val="007424D5"/>
    <w:rsid w:val="00745ED5"/>
    <w:rsid w:val="00746EB3"/>
    <w:rsid w:val="007475AB"/>
    <w:rsid w:val="0074777B"/>
    <w:rsid w:val="00751597"/>
    <w:rsid w:val="007612CE"/>
    <w:rsid w:val="00761F68"/>
    <w:rsid w:val="00763A6B"/>
    <w:rsid w:val="00773D49"/>
    <w:rsid w:val="00775A22"/>
    <w:rsid w:val="00780EA1"/>
    <w:rsid w:val="00787132"/>
    <w:rsid w:val="00796BE8"/>
    <w:rsid w:val="00797577"/>
    <w:rsid w:val="007A3433"/>
    <w:rsid w:val="007A4FB2"/>
    <w:rsid w:val="007B7116"/>
    <w:rsid w:val="007C0044"/>
    <w:rsid w:val="007C0E11"/>
    <w:rsid w:val="007C12FD"/>
    <w:rsid w:val="007C60C6"/>
    <w:rsid w:val="007D1179"/>
    <w:rsid w:val="007D18EF"/>
    <w:rsid w:val="007D207E"/>
    <w:rsid w:val="007D6559"/>
    <w:rsid w:val="007E0279"/>
    <w:rsid w:val="007F2F97"/>
    <w:rsid w:val="00800B7C"/>
    <w:rsid w:val="00803A55"/>
    <w:rsid w:val="00803F95"/>
    <w:rsid w:val="00811FBB"/>
    <w:rsid w:val="00812134"/>
    <w:rsid w:val="008238A4"/>
    <w:rsid w:val="00840B57"/>
    <w:rsid w:val="008440BC"/>
    <w:rsid w:val="008457A6"/>
    <w:rsid w:val="008472A2"/>
    <w:rsid w:val="00851DD4"/>
    <w:rsid w:val="00852F68"/>
    <w:rsid w:val="00857CF0"/>
    <w:rsid w:val="00862B86"/>
    <w:rsid w:val="00863E52"/>
    <w:rsid w:val="008654F6"/>
    <w:rsid w:val="0086779C"/>
    <w:rsid w:val="008763E4"/>
    <w:rsid w:val="008816E0"/>
    <w:rsid w:val="00883A52"/>
    <w:rsid w:val="008846E6"/>
    <w:rsid w:val="00890AC1"/>
    <w:rsid w:val="00894ABA"/>
    <w:rsid w:val="008A0026"/>
    <w:rsid w:val="008A3F40"/>
    <w:rsid w:val="008A507E"/>
    <w:rsid w:val="008B10E0"/>
    <w:rsid w:val="008B3E47"/>
    <w:rsid w:val="008C303E"/>
    <w:rsid w:val="008D0857"/>
    <w:rsid w:val="008D325C"/>
    <w:rsid w:val="008D5592"/>
    <w:rsid w:val="008D64B3"/>
    <w:rsid w:val="008D7248"/>
    <w:rsid w:val="008E0517"/>
    <w:rsid w:val="008E2D5E"/>
    <w:rsid w:val="008E2F46"/>
    <w:rsid w:val="008E4243"/>
    <w:rsid w:val="008E565A"/>
    <w:rsid w:val="008E7DCD"/>
    <w:rsid w:val="008F302B"/>
    <w:rsid w:val="008F40CA"/>
    <w:rsid w:val="008F7AAB"/>
    <w:rsid w:val="008F7FB6"/>
    <w:rsid w:val="0090082F"/>
    <w:rsid w:val="0090597D"/>
    <w:rsid w:val="00905ECA"/>
    <w:rsid w:val="00907003"/>
    <w:rsid w:val="0090768A"/>
    <w:rsid w:val="0091088D"/>
    <w:rsid w:val="00910E48"/>
    <w:rsid w:val="00911CE9"/>
    <w:rsid w:val="00914A3B"/>
    <w:rsid w:val="0092076A"/>
    <w:rsid w:val="00922339"/>
    <w:rsid w:val="00923902"/>
    <w:rsid w:val="00926CE7"/>
    <w:rsid w:val="009276B2"/>
    <w:rsid w:val="0093525C"/>
    <w:rsid w:val="0093782F"/>
    <w:rsid w:val="00941040"/>
    <w:rsid w:val="00941F19"/>
    <w:rsid w:val="00947F4D"/>
    <w:rsid w:val="00954FAA"/>
    <w:rsid w:val="00955044"/>
    <w:rsid w:val="00962470"/>
    <w:rsid w:val="00963464"/>
    <w:rsid w:val="00963DCC"/>
    <w:rsid w:val="009705F0"/>
    <w:rsid w:val="00972A9A"/>
    <w:rsid w:val="00973C58"/>
    <w:rsid w:val="009742C3"/>
    <w:rsid w:val="00975E1D"/>
    <w:rsid w:val="00983F84"/>
    <w:rsid w:val="00992A86"/>
    <w:rsid w:val="009A2BF2"/>
    <w:rsid w:val="009A3DB4"/>
    <w:rsid w:val="009A5AA5"/>
    <w:rsid w:val="009A6657"/>
    <w:rsid w:val="009B5E79"/>
    <w:rsid w:val="009C1E8B"/>
    <w:rsid w:val="009C5F4D"/>
    <w:rsid w:val="009C6D9D"/>
    <w:rsid w:val="009D063A"/>
    <w:rsid w:val="009D77F8"/>
    <w:rsid w:val="009E073D"/>
    <w:rsid w:val="009F3C3A"/>
    <w:rsid w:val="009F3EC7"/>
    <w:rsid w:val="00A017A7"/>
    <w:rsid w:val="00A02362"/>
    <w:rsid w:val="00A0367C"/>
    <w:rsid w:val="00A0549E"/>
    <w:rsid w:val="00A11382"/>
    <w:rsid w:val="00A15BC7"/>
    <w:rsid w:val="00A2132F"/>
    <w:rsid w:val="00A225CC"/>
    <w:rsid w:val="00A23184"/>
    <w:rsid w:val="00A3337A"/>
    <w:rsid w:val="00A40E2B"/>
    <w:rsid w:val="00A46A24"/>
    <w:rsid w:val="00A47339"/>
    <w:rsid w:val="00A57E89"/>
    <w:rsid w:val="00A61B83"/>
    <w:rsid w:val="00A65BC3"/>
    <w:rsid w:val="00A7356F"/>
    <w:rsid w:val="00A77641"/>
    <w:rsid w:val="00A842BE"/>
    <w:rsid w:val="00A85E1F"/>
    <w:rsid w:val="00A9059F"/>
    <w:rsid w:val="00AA3045"/>
    <w:rsid w:val="00AA3880"/>
    <w:rsid w:val="00AA46BE"/>
    <w:rsid w:val="00AA638F"/>
    <w:rsid w:val="00AB2787"/>
    <w:rsid w:val="00AC3563"/>
    <w:rsid w:val="00AC6041"/>
    <w:rsid w:val="00AD668A"/>
    <w:rsid w:val="00AD6984"/>
    <w:rsid w:val="00AD6DC5"/>
    <w:rsid w:val="00AE6415"/>
    <w:rsid w:val="00AE6B39"/>
    <w:rsid w:val="00AF0B88"/>
    <w:rsid w:val="00AF2B87"/>
    <w:rsid w:val="00AF2CB6"/>
    <w:rsid w:val="00AF2E6F"/>
    <w:rsid w:val="00AF4DBD"/>
    <w:rsid w:val="00B042EE"/>
    <w:rsid w:val="00B04B06"/>
    <w:rsid w:val="00B06E81"/>
    <w:rsid w:val="00B07A9F"/>
    <w:rsid w:val="00B20AD8"/>
    <w:rsid w:val="00B22B39"/>
    <w:rsid w:val="00B25708"/>
    <w:rsid w:val="00B261BF"/>
    <w:rsid w:val="00B30B2F"/>
    <w:rsid w:val="00B313E5"/>
    <w:rsid w:val="00B36262"/>
    <w:rsid w:val="00B46011"/>
    <w:rsid w:val="00B47913"/>
    <w:rsid w:val="00B550D0"/>
    <w:rsid w:val="00B57AEA"/>
    <w:rsid w:val="00B745AC"/>
    <w:rsid w:val="00B75F6A"/>
    <w:rsid w:val="00B77375"/>
    <w:rsid w:val="00B778FA"/>
    <w:rsid w:val="00B82F33"/>
    <w:rsid w:val="00B83DA6"/>
    <w:rsid w:val="00B84C0D"/>
    <w:rsid w:val="00B84D3E"/>
    <w:rsid w:val="00B85987"/>
    <w:rsid w:val="00B87744"/>
    <w:rsid w:val="00BA0BEF"/>
    <w:rsid w:val="00BC018B"/>
    <w:rsid w:val="00BC4BAD"/>
    <w:rsid w:val="00BC6902"/>
    <w:rsid w:val="00BD1152"/>
    <w:rsid w:val="00BD3A9B"/>
    <w:rsid w:val="00BD4D32"/>
    <w:rsid w:val="00BE280C"/>
    <w:rsid w:val="00BE52D7"/>
    <w:rsid w:val="00BE6444"/>
    <w:rsid w:val="00BE738B"/>
    <w:rsid w:val="00BF513F"/>
    <w:rsid w:val="00BF76BC"/>
    <w:rsid w:val="00C007A7"/>
    <w:rsid w:val="00C01D07"/>
    <w:rsid w:val="00C02A3C"/>
    <w:rsid w:val="00C07791"/>
    <w:rsid w:val="00C10C78"/>
    <w:rsid w:val="00C15909"/>
    <w:rsid w:val="00C20389"/>
    <w:rsid w:val="00C20707"/>
    <w:rsid w:val="00C20FD7"/>
    <w:rsid w:val="00C3463D"/>
    <w:rsid w:val="00C34FA1"/>
    <w:rsid w:val="00C41E31"/>
    <w:rsid w:val="00C42AE4"/>
    <w:rsid w:val="00C43B4F"/>
    <w:rsid w:val="00C44F50"/>
    <w:rsid w:val="00C46EB7"/>
    <w:rsid w:val="00C50E60"/>
    <w:rsid w:val="00C52239"/>
    <w:rsid w:val="00C53987"/>
    <w:rsid w:val="00C54306"/>
    <w:rsid w:val="00C62541"/>
    <w:rsid w:val="00C63128"/>
    <w:rsid w:val="00C73D18"/>
    <w:rsid w:val="00C75C73"/>
    <w:rsid w:val="00C8064A"/>
    <w:rsid w:val="00C8380F"/>
    <w:rsid w:val="00C85D56"/>
    <w:rsid w:val="00C91C45"/>
    <w:rsid w:val="00C928FF"/>
    <w:rsid w:val="00C93228"/>
    <w:rsid w:val="00CA628F"/>
    <w:rsid w:val="00CB348C"/>
    <w:rsid w:val="00CB632E"/>
    <w:rsid w:val="00CB6A0D"/>
    <w:rsid w:val="00CB757F"/>
    <w:rsid w:val="00CB7B53"/>
    <w:rsid w:val="00CD2919"/>
    <w:rsid w:val="00CD3F82"/>
    <w:rsid w:val="00CD46AB"/>
    <w:rsid w:val="00CE2E38"/>
    <w:rsid w:val="00CF0322"/>
    <w:rsid w:val="00CF07DD"/>
    <w:rsid w:val="00CF1D4C"/>
    <w:rsid w:val="00CF21C3"/>
    <w:rsid w:val="00CF3A39"/>
    <w:rsid w:val="00D01885"/>
    <w:rsid w:val="00D132C0"/>
    <w:rsid w:val="00D22AEF"/>
    <w:rsid w:val="00D27903"/>
    <w:rsid w:val="00D34D63"/>
    <w:rsid w:val="00D45279"/>
    <w:rsid w:val="00D457E5"/>
    <w:rsid w:val="00D463AD"/>
    <w:rsid w:val="00D501D9"/>
    <w:rsid w:val="00D50422"/>
    <w:rsid w:val="00D52526"/>
    <w:rsid w:val="00D54165"/>
    <w:rsid w:val="00D54BD7"/>
    <w:rsid w:val="00D61323"/>
    <w:rsid w:val="00D61726"/>
    <w:rsid w:val="00D65FD4"/>
    <w:rsid w:val="00D67835"/>
    <w:rsid w:val="00D7227B"/>
    <w:rsid w:val="00D723B5"/>
    <w:rsid w:val="00D73437"/>
    <w:rsid w:val="00D90176"/>
    <w:rsid w:val="00DA0E36"/>
    <w:rsid w:val="00DA20C3"/>
    <w:rsid w:val="00DA26FA"/>
    <w:rsid w:val="00DA35E3"/>
    <w:rsid w:val="00DA46CC"/>
    <w:rsid w:val="00DA6554"/>
    <w:rsid w:val="00DA6BFD"/>
    <w:rsid w:val="00DA78AE"/>
    <w:rsid w:val="00DA7F0F"/>
    <w:rsid w:val="00DB1967"/>
    <w:rsid w:val="00DB4CA5"/>
    <w:rsid w:val="00DB5289"/>
    <w:rsid w:val="00DC0858"/>
    <w:rsid w:val="00DC2BA2"/>
    <w:rsid w:val="00DC5D92"/>
    <w:rsid w:val="00DD17AD"/>
    <w:rsid w:val="00DD58C3"/>
    <w:rsid w:val="00DD59C9"/>
    <w:rsid w:val="00DE7755"/>
    <w:rsid w:val="00DF0914"/>
    <w:rsid w:val="00DF1194"/>
    <w:rsid w:val="00DF1D63"/>
    <w:rsid w:val="00DF46FF"/>
    <w:rsid w:val="00E075D2"/>
    <w:rsid w:val="00E13B37"/>
    <w:rsid w:val="00E14D65"/>
    <w:rsid w:val="00E15E0F"/>
    <w:rsid w:val="00E17CFB"/>
    <w:rsid w:val="00E25653"/>
    <w:rsid w:val="00E2646E"/>
    <w:rsid w:val="00E26478"/>
    <w:rsid w:val="00E2737A"/>
    <w:rsid w:val="00E3036A"/>
    <w:rsid w:val="00E31E9A"/>
    <w:rsid w:val="00E3400A"/>
    <w:rsid w:val="00E41DD4"/>
    <w:rsid w:val="00E45FDF"/>
    <w:rsid w:val="00E62E46"/>
    <w:rsid w:val="00E7222B"/>
    <w:rsid w:val="00E727B0"/>
    <w:rsid w:val="00E87EC9"/>
    <w:rsid w:val="00E90E4F"/>
    <w:rsid w:val="00E92E09"/>
    <w:rsid w:val="00E95A84"/>
    <w:rsid w:val="00EA5B57"/>
    <w:rsid w:val="00EB4EA7"/>
    <w:rsid w:val="00EB539D"/>
    <w:rsid w:val="00EB78B6"/>
    <w:rsid w:val="00EC0B6B"/>
    <w:rsid w:val="00EC43B4"/>
    <w:rsid w:val="00ED0E5B"/>
    <w:rsid w:val="00ED3A4B"/>
    <w:rsid w:val="00ED4EB5"/>
    <w:rsid w:val="00ED4F6D"/>
    <w:rsid w:val="00ED4F84"/>
    <w:rsid w:val="00ED60AC"/>
    <w:rsid w:val="00ED6EC9"/>
    <w:rsid w:val="00EE34A9"/>
    <w:rsid w:val="00EF5D69"/>
    <w:rsid w:val="00F018A2"/>
    <w:rsid w:val="00F044F9"/>
    <w:rsid w:val="00F05AFD"/>
    <w:rsid w:val="00F05F16"/>
    <w:rsid w:val="00F13890"/>
    <w:rsid w:val="00F14B2D"/>
    <w:rsid w:val="00F160F6"/>
    <w:rsid w:val="00F16E33"/>
    <w:rsid w:val="00F229E8"/>
    <w:rsid w:val="00F22F11"/>
    <w:rsid w:val="00F27C54"/>
    <w:rsid w:val="00F321F5"/>
    <w:rsid w:val="00F40743"/>
    <w:rsid w:val="00F407B1"/>
    <w:rsid w:val="00F440A9"/>
    <w:rsid w:val="00F56D29"/>
    <w:rsid w:val="00F57282"/>
    <w:rsid w:val="00F6009A"/>
    <w:rsid w:val="00F624CB"/>
    <w:rsid w:val="00F6596B"/>
    <w:rsid w:val="00F76EF8"/>
    <w:rsid w:val="00F80AC2"/>
    <w:rsid w:val="00F84362"/>
    <w:rsid w:val="00F86B14"/>
    <w:rsid w:val="00F94984"/>
    <w:rsid w:val="00F967D4"/>
    <w:rsid w:val="00FA0A18"/>
    <w:rsid w:val="00FA6BD4"/>
    <w:rsid w:val="00FA6ECF"/>
    <w:rsid w:val="00FA6FDF"/>
    <w:rsid w:val="00FA76E5"/>
    <w:rsid w:val="00FA7BA4"/>
    <w:rsid w:val="00FB0D8B"/>
    <w:rsid w:val="00FB1548"/>
    <w:rsid w:val="00FB6413"/>
    <w:rsid w:val="00FC0A41"/>
    <w:rsid w:val="00FC2785"/>
    <w:rsid w:val="00FD10BA"/>
    <w:rsid w:val="00FD7950"/>
    <w:rsid w:val="00FE22DC"/>
    <w:rsid w:val="00FE2F32"/>
    <w:rsid w:val="00FF047F"/>
    <w:rsid w:val="00FF420B"/>
    <w:rsid w:val="00FF775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31CC4"/>
    <w:pPr>
      <w:spacing w:after="0" w:line="240" w:lineRule="auto"/>
    </w:pPr>
    <w:rPr>
      <w:rFonts w:ascii="Times New Roman" w:eastAsia="Times New Roman" w:hAnsi="Times New Roman" w:cs="Times New Roman"/>
      <w:sz w:val="24"/>
      <w:szCs w:val="24"/>
      <w:lang w:eastAsia="pl-PL"/>
    </w:rPr>
  </w:style>
  <w:style w:type="paragraph" w:styleId="Nagwek3">
    <w:name w:val="heading 3"/>
    <w:basedOn w:val="Normalny"/>
    <w:next w:val="Normalny"/>
    <w:link w:val="Nagwek3Znak"/>
    <w:uiPriority w:val="9"/>
    <w:unhideWhenUsed/>
    <w:qFormat/>
    <w:rsid w:val="00AA638F"/>
    <w:pPr>
      <w:keepNext/>
      <w:keepLines/>
      <w:spacing w:before="40"/>
      <w:outlineLvl w:val="2"/>
    </w:pPr>
    <w:rPr>
      <w:rFonts w:asciiTheme="majorHAnsi" w:eastAsiaTheme="majorEastAsia" w:hAnsiTheme="majorHAnsi" w:cstheme="majorBidi"/>
      <w:color w:val="1F4D78"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iPriority w:val="99"/>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Bezodstpw">
    <w:name w:val="No Spacing"/>
    <w:uiPriority w:val="1"/>
    <w:qFormat/>
    <w:rsid w:val="007424D5"/>
    <w:pPr>
      <w:suppressAutoHyphens/>
      <w:spacing w:after="0" w:line="240" w:lineRule="auto"/>
    </w:pPr>
    <w:rPr>
      <w:rFonts w:ascii="Times New Roman" w:eastAsia="Times New Roman" w:hAnsi="Times New Roman" w:cs="Times New Roman"/>
      <w:sz w:val="24"/>
      <w:szCs w:val="24"/>
      <w:lang w:eastAsia="zh-CN"/>
    </w:rPr>
  </w:style>
  <w:style w:type="character" w:styleId="Odwoaniedokomentarza">
    <w:name w:val="annotation reference"/>
    <w:basedOn w:val="Domylnaczcionkaakapitu"/>
    <w:uiPriority w:val="99"/>
    <w:semiHidden/>
    <w:unhideWhenUsed/>
    <w:rsid w:val="00131CC4"/>
    <w:rPr>
      <w:sz w:val="16"/>
      <w:szCs w:val="16"/>
    </w:rPr>
  </w:style>
  <w:style w:type="paragraph" w:styleId="Tekstkomentarza">
    <w:name w:val="annotation text"/>
    <w:basedOn w:val="Normalny"/>
    <w:link w:val="TekstkomentarzaZnak"/>
    <w:uiPriority w:val="99"/>
    <w:unhideWhenUsed/>
    <w:rsid w:val="00131CC4"/>
    <w:rPr>
      <w:sz w:val="20"/>
      <w:szCs w:val="20"/>
    </w:rPr>
  </w:style>
  <w:style w:type="character" w:customStyle="1" w:styleId="TekstkomentarzaZnak">
    <w:name w:val="Tekst komentarza Znak"/>
    <w:basedOn w:val="Domylnaczcionkaakapitu"/>
    <w:link w:val="Tekstkomentarza"/>
    <w:uiPriority w:val="99"/>
    <w:rsid w:val="00131CC4"/>
    <w:rPr>
      <w:rFonts w:ascii="Times New Roman" w:eastAsia="Times New Roman" w:hAnsi="Times New Roman" w:cs="Times New Roman"/>
      <w:sz w:val="20"/>
      <w:szCs w:val="20"/>
      <w:lang w:eastAsia="pl-PL"/>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131CC4"/>
    <w:pPr>
      <w:ind w:left="720"/>
      <w:contextualSpacing/>
    </w:pPr>
  </w:style>
  <w:style w:type="paragraph" w:styleId="Tekstpodstawowywcity3">
    <w:name w:val="Body Text Indent 3"/>
    <w:basedOn w:val="Normalny"/>
    <w:link w:val="Tekstpodstawowywcity3Znak"/>
    <w:rsid w:val="00131CC4"/>
    <w:pPr>
      <w:spacing w:after="120"/>
      <w:ind w:left="283"/>
    </w:pPr>
    <w:rPr>
      <w:sz w:val="16"/>
      <w:szCs w:val="16"/>
    </w:rPr>
  </w:style>
  <w:style w:type="character" w:customStyle="1" w:styleId="Tekstpodstawowywcity3Znak">
    <w:name w:val="Tekst podstawowy wcięty 3 Znak"/>
    <w:basedOn w:val="Domylnaczcionkaakapitu"/>
    <w:link w:val="Tekstpodstawowywcity3"/>
    <w:rsid w:val="00131CC4"/>
    <w:rPr>
      <w:rFonts w:ascii="Times New Roman" w:eastAsia="Times New Roman" w:hAnsi="Times New Roman" w:cs="Times New Roman"/>
      <w:sz w:val="16"/>
      <w:szCs w:val="16"/>
      <w:lang w:eastAsia="pl-PL"/>
    </w:rPr>
  </w:style>
  <w:style w:type="character" w:customStyle="1" w:styleId="highlight">
    <w:name w:val="highlight"/>
    <w:rsid w:val="00131CC4"/>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131CC4"/>
    <w:rPr>
      <w:rFonts w:ascii="Times New Roman" w:eastAsia="Times New Roman" w:hAnsi="Times New Roman" w:cs="Times New Roman"/>
      <w:sz w:val="24"/>
      <w:szCs w:val="24"/>
      <w:lang w:eastAsia="pl-PL"/>
    </w:rPr>
  </w:style>
  <w:style w:type="paragraph" w:styleId="Tematkomentarza">
    <w:name w:val="annotation subject"/>
    <w:basedOn w:val="Tekstkomentarza"/>
    <w:next w:val="Tekstkomentarza"/>
    <w:link w:val="TematkomentarzaZnak"/>
    <w:uiPriority w:val="99"/>
    <w:semiHidden/>
    <w:unhideWhenUsed/>
    <w:rsid w:val="003B0E44"/>
    <w:rPr>
      <w:b/>
      <w:bCs/>
    </w:rPr>
  </w:style>
  <w:style w:type="character" w:customStyle="1" w:styleId="TematkomentarzaZnak">
    <w:name w:val="Temat komentarza Znak"/>
    <w:basedOn w:val="TekstkomentarzaZnak"/>
    <w:link w:val="Tematkomentarza"/>
    <w:uiPriority w:val="99"/>
    <w:semiHidden/>
    <w:rsid w:val="003B0E44"/>
    <w:rPr>
      <w:rFonts w:ascii="Times New Roman" w:eastAsia="Times New Roman" w:hAnsi="Times New Roman" w:cs="Times New Roman"/>
      <w:b/>
      <w:bCs/>
      <w:sz w:val="20"/>
      <w:szCs w:val="20"/>
      <w:lang w:eastAsia="pl-PL"/>
    </w:rPr>
  </w:style>
  <w:style w:type="paragraph" w:styleId="Tekstprzypisukocowego">
    <w:name w:val="endnote text"/>
    <w:basedOn w:val="Normalny"/>
    <w:link w:val="TekstprzypisukocowegoZnak"/>
    <w:uiPriority w:val="99"/>
    <w:semiHidden/>
    <w:unhideWhenUsed/>
    <w:rsid w:val="000F37E4"/>
    <w:rPr>
      <w:sz w:val="20"/>
      <w:szCs w:val="20"/>
    </w:rPr>
  </w:style>
  <w:style w:type="character" w:customStyle="1" w:styleId="TekstprzypisukocowegoZnak">
    <w:name w:val="Tekst przypisu końcowego Znak"/>
    <w:basedOn w:val="Domylnaczcionkaakapitu"/>
    <w:link w:val="Tekstprzypisukocowego"/>
    <w:uiPriority w:val="99"/>
    <w:semiHidden/>
    <w:rsid w:val="000F37E4"/>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0F37E4"/>
    <w:rPr>
      <w:vertAlign w:val="superscript"/>
    </w:rPr>
  </w:style>
  <w:style w:type="character" w:customStyle="1" w:styleId="Nagwek3Znak">
    <w:name w:val="Nagłówek 3 Znak"/>
    <w:basedOn w:val="Domylnaczcionkaakapitu"/>
    <w:link w:val="Nagwek3"/>
    <w:uiPriority w:val="9"/>
    <w:rsid w:val="00AA638F"/>
    <w:rPr>
      <w:rFonts w:asciiTheme="majorHAnsi" w:eastAsiaTheme="majorEastAsia" w:hAnsiTheme="majorHAnsi" w:cstheme="majorBidi"/>
      <w:color w:val="1F4D78" w:themeColor="accent1" w:themeShade="7F"/>
      <w:sz w:val="24"/>
      <w:szCs w:val="24"/>
      <w:lang w:eastAsia="pl-PL"/>
    </w:rPr>
  </w:style>
  <w:style w:type="character" w:customStyle="1" w:styleId="Teksttreci">
    <w:name w:val="Tekst treści_"/>
    <w:basedOn w:val="Domylnaczcionkaakapitu"/>
    <w:link w:val="Teksttreci0"/>
    <w:uiPriority w:val="99"/>
    <w:rsid w:val="00A57E89"/>
    <w:rPr>
      <w:rFonts w:ascii="Arial" w:hAnsi="Arial" w:cs="Arial"/>
      <w:sz w:val="19"/>
      <w:szCs w:val="19"/>
      <w:shd w:val="clear" w:color="auto" w:fill="FFFFFF"/>
    </w:rPr>
  </w:style>
  <w:style w:type="paragraph" w:customStyle="1" w:styleId="Teksttreci0">
    <w:name w:val="Tekst treści"/>
    <w:basedOn w:val="Normalny"/>
    <w:link w:val="Teksttreci"/>
    <w:uiPriority w:val="99"/>
    <w:rsid w:val="00A57E89"/>
    <w:pPr>
      <w:widowControl w:val="0"/>
      <w:shd w:val="clear" w:color="auto" w:fill="FFFFFF"/>
      <w:spacing w:after="180" w:line="250" w:lineRule="exact"/>
      <w:ind w:hanging="300"/>
      <w:jc w:val="both"/>
    </w:pPr>
    <w:rPr>
      <w:rFonts w:ascii="Arial" w:eastAsiaTheme="minorHAnsi" w:hAnsi="Arial" w:cs="Arial"/>
      <w:sz w:val="19"/>
      <w:szCs w:val="19"/>
      <w:lang w:eastAsia="en-US"/>
    </w:rPr>
  </w:style>
  <w:style w:type="paragraph" w:styleId="Poprawka">
    <w:name w:val="Revision"/>
    <w:hidden/>
    <w:uiPriority w:val="99"/>
    <w:semiHidden/>
    <w:rsid w:val="00CB757F"/>
    <w:pPr>
      <w:spacing w:after="0"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8048436">
      <w:bodyDiv w:val="1"/>
      <w:marLeft w:val="0"/>
      <w:marRight w:val="0"/>
      <w:marTop w:val="0"/>
      <w:marBottom w:val="0"/>
      <w:divBdr>
        <w:top w:val="none" w:sz="0" w:space="0" w:color="auto"/>
        <w:left w:val="none" w:sz="0" w:space="0" w:color="auto"/>
        <w:bottom w:val="none" w:sz="0" w:space="0" w:color="auto"/>
        <w:right w:val="none" w:sz="0" w:space="0" w:color="auto"/>
      </w:divBdr>
      <w:divsChild>
        <w:div w:id="519120973">
          <w:marLeft w:val="0"/>
          <w:marRight w:val="0"/>
          <w:marTop w:val="0"/>
          <w:marBottom w:val="0"/>
          <w:divBdr>
            <w:top w:val="none" w:sz="0" w:space="0" w:color="auto"/>
            <w:left w:val="none" w:sz="0" w:space="0" w:color="auto"/>
            <w:bottom w:val="none" w:sz="0" w:space="0" w:color="auto"/>
            <w:right w:val="none" w:sz="0" w:space="0" w:color="auto"/>
          </w:divBdr>
        </w:div>
      </w:divsChild>
    </w:div>
    <w:div w:id="384138372">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776558214">
      <w:bodyDiv w:val="1"/>
      <w:marLeft w:val="0"/>
      <w:marRight w:val="0"/>
      <w:marTop w:val="0"/>
      <w:marBottom w:val="0"/>
      <w:divBdr>
        <w:top w:val="none" w:sz="0" w:space="0" w:color="auto"/>
        <w:left w:val="none" w:sz="0" w:space="0" w:color="auto"/>
        <w:bottom w:val="none" w:sz="0" w:space="0" w:color="auto"/>
        <w:right w:val="none" w:sz="0" w:space="0" w:color="auto"/>
      </w:divBdr>
      <w:divsChild>
        <w:div w:id="20515810">
          <w:marLeft w:val="0"/>
          <w:marRight w:val="0"/>
          <w:marTop w:val="105"/>
          <w:marBottom w:val="0"/>
          <w:divBdr>
            <w:top w:val="none" w:sz="0" w:space="0" w:color="auto"/>
            <w:left w:val="none" w:sz="0" w:space="0" w:color="auto"/>
            <w:bottom w:val="none" w:sz="0" w:space="0" w:color="auto"/>
            <w:right w:val="none" w:sz="0" w:space="0" w:color="auto"/>
          </w:divBdr>
        </w:div>
        <w:div w:id="76633460">
          <w:marLeft w:val="0"/>
          <w:marRight w:val="0"/>
          <w:marTop w:val="0"/>
          <w:marBottom w:val="0"/>
          <w:divBdr>
            <w:top w:val="none" w:sz="0" w:space="0" w:color="auto"/>
            <w:left w:val="none" w:sz="0" w:space="0" w:color="auto"/>
            <w:bottom w:val="none" w:sz="0" w:space="0" w:color="auto"/>
            <w:right w:val="none" w:sz="0" w:space="0" w:color="auto"/>
          </w:divBdr>
          <w:divsChild>
            <w:div w:id="1313025441">
              <w:marLeft w:val="255"/>
              <w:marRight w:val="0"/>
              <w:marTop w:val="0"/>
              <w:marBottom w:val="0"/>
              <w:divBdr>
                <w:top w:val="none" w:sz="0" w:space="0" w:color="auto"/>
                <w:left w:val="none" w:sz="0" w:space="0" w:color="auto"/>
                <w:bottom w:val="none" w:sz="0" w:space="0" w:color="auto"/>
                <w:right w:val="none" w:sz="0" w:space="0" w:color="auto"/>
              </w:divBdr>
              <w:divsChild>
                <w:div w:id="1762219873">
                  <w:marLeft w:val="300"/>
                  <w:marRight w:val="0"/>
                  <w:marTop w:val="0"/>
                  <w:marBottom w:val="0"/>
                  <w:divBdr>
                    <w:top w:val="none" w:sz="0" w:space="0" w:color="auto"/>
                    <w:left w:val="none" w:sz="0" w:space="0" w:color="auto"/>
                    <w:bottom w:val="none" w:sz="0" w:space="0" w:color="auto"/>
                    <w:right w:val="none" w:sz="0" w:space="0" w:color="auto"/>
                  </w:divBdr>
                </w:div>
                <w:div w:id="1282229286">
                  <w:marLeft w:val="300"/>
                  <w:marRight w:val="0"/>
                  <w:marTop w:val="0"/>
                  <w:marBottom w:val="0"/>
                  <w:divBdr>
                    <w:top w:val="none" w:sz="0" w:space="0" w:color="auto"/>
                    <w:left w:val="none" w:sz="0" w:space="0" w:color="auto"/>
                    <w:bottom w:val="none" w:sz="0" w:space="0" w:color="auto"/>
                    <w:right w:val="none" w:sz="0" w:space="0" w:color="auto"/>
                  </w:divBdr>
                </w:div>
                <w:div w:id="1980722809">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ex/lex/index.rpc"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8518</Words>
  <Characters>51113</Characters>
  <Application>Microsoft Office Word</Application>
  <DocSecurity>0</DocSecurity>
  <Lines>425</Lines>
  <Paragraphs>119</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59512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Jurzyk Klaudia</cp:lastModifiedBy>
  <cp:revision>2</cp:revision>
  <cp:lastPrinted>2025-10-10T12:26:00Z</cp:lastPrinted>
  <dcterms:created xsi:type="dcterms:W3CDTF">2025-12-10T07:46:00Z</dcterms:created>
  <dcterms:modified xsi:type="dcterms:W3CDTF">2025-12-10T07:46:00Z</dcterms:modified>
</cp:coreProperties>
</file>