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6331D" w14:textId="48BDBD34" w:rsidR="00D61AB0" w:rsidRPr="0074358E" w:rsidRDefault="00D61AB0" w:rsidP="0074358E">
      <w:pPr>
        <w:spacing w:line="276" w:lineRule="auto"/>
        <w:jc w:val="right"/>
        <w:rPr>
          <w:rFonts w:ascii="Century Gothic" w:hAnsi="Century Gothic"/>
          <w:sz w:val="22"/>
          <w:szCs w:val="22"/>
        </w:rPr>
      </w:pPr>
      <w:r w:rsidRPr="0074358E">
        <w:rPr>
          <w:rFonts w:ascii="Century Gothic" w:hAnsi="Century Gothic"/>
          <w:sz w:val="22"/>
          <w:szCs w:val="22"/>
        </w:rPr>
        <w:t>Gorzów Wielkopolski, dnia</w:t>
      </w:r>
      <w:r w:rsidR="00596DF0" w:rsidRPr="0074358E">
        <w:rPr>
          <w:rFonts w:ascii="Century Gothic" w:hAnsi="Century Gothic"/>
          <w:sz w:val="22"/>
          <w:szCs w:val="22"/>
        </w:rPr>
        <w:t xml:space="preserve"> </w:t>
      </w:r>
      <w:r w:rsidR="00913DD9" w:rsidRPr="0074358E">
        <w:rPr>
          <w:rFonts w:ascii="Century Gothic" w:hAnsi="Century Gothic"/>
          <w:sz w:val="22"/>
          <w:szCs w:val="22"/>
        </w:rPr>
        <w:t>16</w:t>
      </w:r>
      <w:r w:rsidRPr="0074358E">
        <w:rPr>
          <w:rFonts w:ascii="Century Gothic" w:hAnsi="Century Gothic"/>
          <w:sz w:val="22"/>
          <w:szCs w:val="22"/>
        </w:rPr>
        <w:t xml:space="preserve"> </w:t>
      </w:r>
      <w:r w:rsidR="00913DD9" w:rsidRPr="0074358E">
        <w:rPr>
          <w:rFonts w:ascii="Century Gothic" w:hAnsi="Century Gothic"/>
          <w:sz w:val="22"/>
          <w:szCs w:val="22"/>
        </w:rPr>
        <w:t>grudnia</w:t>
      </w:r>
      <w:r w:rsidRPr="0074358E">
        <w:rPr>
          <w:rFonts w:ascii="Century Gothic" w:hAnsi="Century Gothic"/>
          <w:sz w:val="22"/>
          <w:szCs w:val="22"/>
        </w:rPr>
        <w:t xml:space="preserve"> 2025r.</w:t>
      </w:r>
      <w:r w:rsidRPr="0074358E">
        <w:rPr>
          <w:rFonts w:ascii="Century Gothic" w:hAnsi="Century Gothic"/>
          <w:bCs/>
          <w:sz w:val="22"/>
          <w:szCs w:val="22"/>
        </w:rPr>
        <w:t xml:space="preserve">             </w:t>
      </w:r>
    </w:p>
    <w:p w14:paraId="705C48AB" w14:textId="346C28A9" w:rsidR="00D61AB0" w:rsidRPr="0074358E" w:rsidRDefault="00D61AB0" w:rsidP="0074358E">
      <w:pPr>
        <w:spacing w:line="276" w:lineRule="auto"/>
        <w:rPr>
          <w:rFonts w:ascii="Century Gothic" w:hAnsi="Century Gothic"/>
          <w:sz w:val="22"/>
          <w:szCs w:val="22"/>
        </w:rPr>
      </w:pPr>
      <w:r w:rsidRPr="0074358E">
        <w:rPr>
          <w:rFonts w:ascii="Century Gothic" w:hAnsi="Century Gothic"/>
          <w:bCs/>
          <w:sz w:val="22"/>
          <w:szCs w:val="22"/>
        </w:rPr>
        <w:t>WOK.773</w:t>
      </w:r>
      <w:r w:rsidR="006F3459" w:rsidRPr="0074358E">
        <w:rPr>
          <w:rFonts w:ascii="Century Gothic" w:hAnsi="Century Gothic"/>
          <w:bCs/>
          <w:sz w:val="22"/>
          <w:szCs w:val="22"/>
        </w:rPr>
        <w:t>0</w:t>
      </w:r>
      <w:r w:rsidRPr="0074358E">
        <w:rPr>
          <w:rFonts w:ascii="Century Gothic" w:hAnsi="Century Gothic"/>
          <w:bCs/>
          <w:sz w:val="22"/>
          <w:szCs w:val="22"/>
        </w:rPr>
        <w:t>.</w:t>
      </w:r>
      <w:r w:rsidR="00913DD9" w:rsidRPr="0074358E">
        <w:rPr>
          <w:rFonts w:ascii="Century Gothic" w:hAnsi="Century Gothic"/>
          <w:bCs/>
          <w:sz w:val="22"/>
          <w:szCs w:val="22"/>
        </w:rPr>
        <w:t>2</w:t>
      </w:r>
      <w:r w:rsidRPr="0074358E">
        <w:rPr>
          <w:rFonts w:ascii="Century Gothic" w:hAnsi="Century Gothic"/>
          <w:bCs/>
          <w:sz w:val="22"/>
          <w:szCs w:val="22"/>
        </w:rPr>
        <w:t>.202</w:t>
      </w:r>
      <w:r w:rsidR="002F2A87" w:rsidRPr="0074358E">
        <w:rPr>
          <w:rFonts w:ascii="Century Gothic" w:hAnsi="Century Gothic"/>
          <w:bCs/>
          <w:sz w:val="22"/>
          <w:szCs w:val="22"/>
        </w:rPr>
        <w:t>5</w:t>
      </w:r>
      <w:r w:rsidR="00E97D69" w:rsidRPr="0074358E">
        <w:rPr>
          <w:rFonts w:ascii="Century Gothic" w:hAnsi="Century Gothic"/>
          <w:bCs/>
          <w:sz w:val="22"/>
          <w:szCs w:val="22"/>
        </w:rPr>
        <w:t>.KBoj</w:t>
      </w:r>
    </w:p>
    <w:p w14:paraId="1F5CBB23" w14:textId="77777777" w:rsidR="00D61AB0" w:rsidRPr="0074358E" w:rsidRDefault="00D61AB0" w:rsidP="0074358E">
      <w:pPr>
        <w:widowControl w:val="0"/>
        <w:overflowPunct w:val="0"/>
        <w:autoSpaceDE w:val="0"/>
        <w:autoSpaceDN w:val="0"/>
        <w:adjustRightInd w:val="0"/>
        <w:spacing w:line="276" w:lineRule="auto"/>
        <w:ind w:left="5103"/>
        <w:jc w:val="right"/>
        <w:textAlignment w:val="baseline"/>
        <w:rPr>
          <w:rFonts w:ascii="Century Gothic" w:hAnsi="Century Gothic"/>
          <w:b/>
          <w:sz w:val="22"/>
          <w:szCs w:val="22"/>
        </w:rPr>
      </w:pPr>
      <w:r w:rsidRPr="0074358E">
        <w:rPr>
          <w:rFonts w:ascii="Century Gothic" w:hAnsi="Century Gothic"/>
          <w:b/>
          <w:sz w:val="22"/>
          <w:szCs w:val="22"/>
        </w:rPr>
        <w:t xml:space="preserve"> </w:t>
      </w:r>
    </w:p>
    <w:p w14:paraId="2BC50DD1" w14:textId="230C4610" w:rsidR="0044665B" w:rsidRPr="0074358E" w:rsidRDefault="0044665B" w:rsidP="0074358E">
      <w:pPr>
        <w:widowControl w:val="0"/>
        <w:overflowPunct w:val="0"/>
        <w:autoSpaceDE w:val="0"/>
        <w:autoSpaceDN w:val="0"/>
        <w:adjustRightInd w:val="0"/>
        <w:spacing w:line="276" w:lineRule="auto"/>
        <w:ind w:left="4253"/>
        <w:jc w:val="right"/>
        <w:textAlignment w:val="baseline"/>
        <w:rPr>
          <w:rFonts w:ascii="Century Gothic" w:hAnsi="Century Gothic"/>
          <w:b/>
          <w:iCs/>
          <w:color w:val="000000" w:themeColor="text1"/>
          <w:sz w:val="22"/>
          <w:szCs w:val="22"/>
        </w:rPr>
      </w:pPr>
      <w:r w:rsidRPr="0074358E">
        <w:rPr>
          <w:rFonts w:ascii="Century Gothic" w:hAnsi="Century Gothic"/>
          <w:b/>
          <w:iCs/>
          <w:color w:val="000000" w:themeColor="text1"/>
          <w:sz w:val="22"/>
          <w:szCs w:val="22"/>
        </w:rPr>
        <w:t xml:space="preserve">Pan </w:t>
      </w:r>
      <w:r w:rsidR="00701932" w:rsidRPr="0074358E">
        <w:rPr>
          <w:rFonts w:ascii="Century Gothic" w:hAnsi="Century Gothic"/>
          <w:b/>
          <w:iCs/>
          <w:color w:val="000000" w:themeColor="text1"/>
          <w:sz w:val="22"/>
          <w:szCs w:val="22"/>
        </w:rPr>
        <w:t>Tadeusz Pająk</w:t>
      </w:r>
      <w:r w:rsidRPr="0074358E">
        <w:rPr>
          <w:rFonts w:ascii="Century Gothic" w:hAnsi="Century Gothic"/>
          <w:b/>
          <w:iCs/>
          <w:color w:val="000000" w:themeColor="text1"/>
          <w:sz w:val="22"/>
          <w:szCs w:val="22"/>
        </w:rPr>
        <w:t xml:space="preserve"> </w:t>
      </w:r>
    </w:p>
    <w:p w14:paraId="41AFE4C4" w14:textId="08D502A8" w:rsidR="0044665B" w:rsidRPr="0074358E" w:rsidRDefault="0044665B" w:rsidP="0074358E">
      <w:pPr>
        <w:widowControl w:val="0"/>
        <w:overflowPunct w:val="0"/>
        <w:autoSpaceDE w:val="0"/>
        <w:autoSpaceDN w:val="0"/>
        <w:adjustRightInd w:val="0"/>
        <w:spacing w:line="276" w:lineRule="auto"/>
        <w:ind w:left="4253"/>
        <w:jc w:val="right"/>
        <w:textAlignment w:val="baseline"/>
        <w:rPr>
          <w:rFonts w:ascii="Century Gothic" w:hAnsi="Century Gothic"/>
          <w:b/>
          <w:iCs/>
          <w:color w:val="000000" w:themeColor="text1"/>
          <w:sz w:val="22"/>
          <w:szCs w:val="22"/>
        </w:rPr>
      </w:pPr>
      <w:r w:rsidRPr="0074358E">
        <w:rPr>
          <w:rFonts w:ascii="Century Gothic" w:hAnsi="Century Gothic"/>
          <w:b/>
          <w:iCs/>
          <w:color w:val="000000" w:themeColor="text1"/>
          <w:sz w:val="22"/>
          <w:szCs w:val="22"/>
        </w:rPr>
        <w:t xml:space="preserve">Starosta </w:t>
      </w:r>
      <w:r w:rsidR="00701932" w:rsidRPr="0074358E">
        <w:rPr>
          <w:rFonts w:ascii="Century Gothic" w:hAnsi="Century Gothic"/>
          <w:b/>
          <w:iCs/>
          <w:color w:val="000000" w:themeColor="text1"/>
          <w:sz w:val="22"/>
          <w:szCs w:val="22"/>
        </w:rPr>
        <w:t>Zielonogórski</w:t>
      </w:r>
    </w:p>
    <w:p w14:paraId="42ED62E5" w14:textId="4BA46355" w:rsidR="00E80388" w:rsidRPr="0074358E" w:rsidRDefault="00B578A1" w:rsidP="0074358E">
      <w:pPr>
        <w:widowControl w:val="0"/>
        <w:overflowPunct w:val="0"/>
        <w:autoSpaceDE w:val="0"/>
        <w:autoSpaceDN w:val="0"/>
        <w:adjustRightInd w:val="0"/>
        <w:spacing w:line="276" w:lineRule="auto"/>
        <w:ind w:left="5103"/>
        <w:jc w:val="right"/>
        <w:textAlignment w:val="baseline"/>
        <w:rPr>
          <w:rFonts w:ascii="Century Gothic" w:hAnsi="Century Gothic"/>
          <w:iCs/>
          <w:sz w:val="22"/>
          <w:szCs w:val="22"/>
        </w:rPr>
      </w:pPr>
      <w:bookmarkStart w:id="0" w:name="_Hlk190683087"/>
      <w:r w:rsidRPr="0074358E">
        <w:rPr>
          <w:rFonts w:ascii="Century Gothic" w:hAnsi="Century Gothic"/>
          <w:iCs/>
          <w:sz w:val="22"/>
          <w:szCs w:val="22"/>
        </w:rPr>
        <w:t>ul. Podgórna 5</w:t>
      </w:r>
    </w:p>
    <w:p w14:paraId="27F7B2E6" w14:textId="62C4008C" w:rsidR="00E80388" w:rsidRPr="0074358E" w:rsidRDefault="00E80388" w:rsidP="0074358E">
      <w:pPr>
        <w:widowControl w:val="0"/>
        <w:overflowPunct w:val="0"/>
        <w:autoSpaceDE w:val="0"/>
        <w:autoSpaceDN w:val="0"/>
        <w:adjustRightInd w:val="0"/>
        <w:spacing w:line="276" w:lineRule="auto"/>
        <w:ind w:left="5103"/>
        <w:jc w:val="right"/>
        <w:textAlignment w:val="baseline"/>
        <w:rPr>
          <w:rFonts w:ascii="Century Gothic" w:hAnsi="Century Gothic"/>
          <w:iCs/>
          <w:sz w:val="22"/>
          <w:szCs w:val="22"/>
        </w:rPr>
      </w:pPr>
      <w:r w:rsidRPr="0074358E">
        <w:rPr>
          <w:rFonts w:ascii="Century Gothic" w:hAnsi="Century Gothic"/>
          <w:iCs/>
          <w:sz w:val="22"/>
          <w:szCs w:val="22"/>
        </w:rPr>
        <w:t>6</w:t>
      </w:r>
      <w:r w:rsidR="00B578A1" w:rsidRPr="0074358E">
        <w:rPr>
          <w:rFonts w:ascii="Century Gothic" w:hAnsi="Century Gothic"/>
          <w:iCs/>
          <w:sz w:val="22"/>
          <w:szCs w:val="22"/>
        </w:rPr>
        <w:t>5</w:t>
      </w:r>
      <w:r w:rsidRPr="0074358E">
        <w:rPr>
          <w:rFonts w:ascii="Century Gothic" w:hAnsi="Century Gothic"/>
          <w:iCs/>
          <w:sz w:val="22"/>
          <w:szCs w:val="22"/>
        </w:rPr>
        <w:t>-0</w:t>
      </w:r>
      <w:r w:rsidR="00B578A1" w:rsidRPr="0074358E">
        <w:rPr>
          <w:rFonts w:ascii="Century Gothic" w:hAnsi="Century Gothic"/>
          <w:iCs/>
          <w:sz w:val="22"/>
          <w:szCs w:val="22"/>
        </w:rPr>
        <w:t>57</w:t>
      </w:r>
      <w:r w:rsidRPr="0074358E">
        <w:rPr>
          <w:rFonts w:ascii="Century Gothic" w:hAnsi="Century Gothic"/>
          <w:iCs/>
          <w:sz w:val="22"/>
          <w:szCs w:val="22"/>
        </w:rPr>
        <w:t xml:space="preserve"> </w:t>
      </w:r>
      <w:r w:rsidR="00B578A1" w:rsidRPr="0074358E">
        <w:rPr>
          <w:rFonts w:ascii="Century Gothic" w:hAnsi="Century Gothic"/>
          <w:iCs/>
          <w:sz w:val="22"/>
          <w:szCs w:val="22"/>
        </w:rPr>
        <w:t>Zielona Góra</w:t>
      </w:r>
    </w:p>
    <w:bookmarkEnd w:id="0"/>
    <w:p w14:paraId="02A46562" w14:textId="77777777" w:rsidR="005D05CA" w:rsidRPr="0074358E" w:rsidRDefault="005D05CA" w:rsidP="0074358E">
      <w:pPr>
        <w:widowControl w:val="0"/>
        <w:overflowPunct w:val="0"/>
        <w:autoSpaceDE w:val="0"/>
        <w:autoSpaceDN w:val="0"/>
        <w:adjustRightInd w:val="0"/>
        <w:spacing w:line="276" w:lineRule="auto"/>
        <w:ind w:left="5103"/>
        <w:jc w:val="right"/>
        <w:textAlignment w:val="baseline"/>
        <w:rPr>
          <w:rFonts w:ascii="Century Gothic" w:hAnsi="Century Gothic"/>
          <w:b/>
          <w:sz w:val="22"/>
          <w:szCs w:val="22"/>
        </w:rPr>
      </w:pPr>
    </w:p>
    <w:p w14:paraId="051B35AF" w14:textId="01BEDDE4" w:rsidR="00D61AB0" w:rsidRPr="0074358E" w:rsidRDefault="00D61AB0" w:rsidP="0074358E">
      <w:pPr>
        <w:spacing w:line="276" w:lineRule="auto"/>
        <w:rPr>
          <w:rFonts w:ascii="Century Gothic" w:hAnsi="Century Gothic"/>
          <w:b/>
          <w:sz w:val="22"/>
          <w:szCs w:val="22"/>
        </w:rPr>
      </w:pPr>
      <w:r w:rsidRPr="0074358E">
        <w:rPr>
          <w:rFonts w:ascii="Century Gothic" w:hAnsi="Century Gothic"/>
          <w:b/>
          <w:sz w:val="22"/>
          <w:szCs w:val="22"/>
        </w:rPr>
        <w:t>WYSTĄPIENIE POKONTROLNE</w:t>
      </w:r>
    </w:p>
    <w:p w14:paraId="635FFD70" w14:textId="77777777" w:rsidR="005D05CA" w:rsidRPr="0074358E" w:rsidRDefault="005D05CA" w:rsidP="0074358E">
      <w:pPr>
        <w:spacing w:line="276" w:lineRule="auto"/>
        <w:rPr>
          <w:rFonts w:ascii="Century Gothic" w:hAnsi="Century Gothic"/>
          <w:sz w:val="22"/>
          <w:szCs w:val="22"/>
        </w:rPr>
      </w:pPr>
    </w:p>
    <w:p w14:paraId="1F525546" w14:textId="57512846" w:rsidR="00D15BC4" w:rsidRPr="0074358E" w:rsidRDefault="00D15BC4" w:rsidP="0074358E">
      <w:pPr>
        <w:tabs>
          <w:tab w:val="left" w:pos="284"/>
        </w:tabs>
        <w:spacing w:line="276" w:lineRule="auto"/>
        <w:rPr>
          <w:rFonts w:ascii="Century Gothic" w:hAnsi="Century Gothic"/>
          <w:sz w:val="22"/>
          <w:szCs w:val="22"/>
        </w:rPr>
      </w:pPr>
      <w:r w:rsidRPr="0074358E">
        <w:rPr>
          <w:rFonts w:ascii="Century Gothic" w:hAnsi="Century Gothic"/>
          <w:sz w:val="22"/>
          <w:szCs w:val="22"/>
        </w:rPr>
        <w:t xml:space="preserve">Działając na podstawie art. 6 ust. 5 pkt 1 ustawy z dnia 15 lipca 2011r. o kontroli         </w:t>
      </w:r>
      <w:r w:rsidR="00B578A1" w:rsidRPr="0074358E">
        <w:rPr>
          <w:rFonts w:ascii="Century Gothic" w:hAnsi="Century Gothic"/>
          <w:sz w:val="22"/>
          <w:szCs w:val="22"/>
        </w:rPr>
        <w:t xml:space="preserve">   </w:t>
      </w:r>
      <w:r w:rsidRPr="0074358E">
        <w:rPr>
          <w:rFonts w:ascii="Century Gothic" w:hAnsi="Century Gothic"/>
          <w:sz w:val="22"/>
          <w:szCs w:val="22"/>
        </w:rPr>
        <w:t xml:space="preserve">w administracji rządowej (tekst jednolity: Dziennik Ustaw z 2020r. poz. 224 ze zmianą)                    </w:t>
      </w:r>
      <w:r w:rsidRPr="0074358E">
        <w:rPr>
          <w:rFonts w:ascii="Century Gothic" w:hAnsi="Century Gothic"/>
          <w:iCs/>
          <w:sz w:val="22"/>
          <w:szCs w:val="22"/>
        </w:rPr>
        <w:t xml:space="preserve">w związku z art. 84b ust. 1 i ust. 4 ustawy z dnia 7 lipca 1994r. Prawo budowlane (Dziennik Ustaw z 2025r. poz. 418 ze zmianą), </w:t>
      </w:r>
      <w:r w:rsidRPr="0074358E">
        <w:rPr>
          <w:rFonts w:ascii="Century Gothic" w:hAnsi="Century Gothic"/>
          <w:sz w:val="22"/>
          <w:szCs w:val="22"/>
        </w:rPr>
        <w:t xml:space="preserve">w dniach od 07 października 2025r. </w:t>
      </w:r>
      <w:r w:rsidR="00B578A1" w:rsidRPr="0074358E">
        <w:rPr>
          <w:rFonts w:ascii="Century Gothic" w:hAnsi="Century Gothic"/>
          <w:sz w:val="22"/>
          <w:szCs w:val="22"/>
        </w:rPr>
        <w:t xml:space="preserve">        </w:t>
      </w:r>
      <w:r w:rsidRPr="0074358E">
        <w:rPr>
          <w:rFonts w:ascii="Century Gothic" w:hAnsi="Century Gothic"/>
          <w:sz w:val="22"/>
          <w:szCs w:val="22"/>
        </w:rPr>
        <w:t>do 24 października 2025r. zespół kontrolerów Wojewódzkiego Inspektoratu Nadzoru Budowlanego w Gorzowie Wielkopolskim (WINB) w składzie:</w:t>
      </w:r>
    </w:p>
    <w:p w14:paraId="349E314D" w14:textId="77777777" w:rsidR="00D15BC4" w:rsidRPr="0074358E" w:rsidRDefault="00D15BC4" w:rsidP="0074358E">
      <w:pPr>
        <w:tabs>
          <w:tab w:val="left" w:pos="284"/>
        </w:tabs>
        <w:spacing w:line="276" w:lineRule="auto"/>
        <w:rPr>
          <w:rFonts w:ascii="Century Gothic" w:hAnsi="Century Gothic"/>
          <w:sz w:val="22"/>
          <w:szCs w:val="22"/>
        </w:rPr>
      </w:pPr>
    </w:p>
    <w:p w14:paraId="33D62CC4" w14:textId="77777777" w:rsidR="00D15BC4" w:rsidRPr="0074358E" w:rsidRDefault="00D15BC4">
      <w:pPr>
        <w:numPr>
          <w:ilvl w:val="0"/>
          <w:numId w:val="3"/>
        </w:numPr>
        <w:tabs>
          <w:tab w:val="clear" w:pos="1080"/>
          <w:tab w:val="left" w:pos="0"/>
          <w:tab w:val="left" w:pos="567"/>
          <w:tab w:val="left" w:pos="900"/>
        </w:tabs>
        <w:spacing w:line="276" w:lineRule="auto"/>
        <w:ind w:left="284" w:hanging="284"/>
        <w:rPr>
          <w:rFonts w:ascii="Century Gothic" w:hAnsi="Century Gothic"/>
          <w:sz w:val="22"/>
          <w:szCs w:val="22"/>
        </w:rPr>
      </w:pPr>
      <w:r w:rsidRPr="0074358E">
        <w:rPr>
          <w:rFonts w:ascii="Century Gothic" w:hAnsi="Century Gothic"/>
          <w:sz w:val="22"/>
          <w:szCs w:val="22"/>
        </w:rPr>
        <w:t xml:space="preserve">Krzysztof Bojko, Naczelnik Wydziału Orzecznictwa i Kontroli Organów Administracji </w:t>
      </w:r>
      <w:r w:rsidRPr="0074358E">
        <w:rPr>
          <w:rFonts w:ascii="Century Gothic" w:hAnsi="Century Gothic"/>
          <w:sz w:val="22"/>
          <w:szCs w:val="22"/>
        </w:rPr>
        <w:br/>
        <w:t>i Nadzoru Budowlanego w WINB - upoważnienie Lubuskiego Wojewódzkiego  Inspektora Nadzoru Budowlanego nr 93/2025 z dnia 29.09.2025r.,</w:t>
      </w:r>
    </w:p>
    <w:p w14:paraId="3A803438" w14:textId="77777777" w:rsidR="00D15BC4" w:rsidRPr="0074358E" w:rsidRDefault="00D15BC4">
      <w:pPr>
        <w:numPr>
          <w:ilvl w:val="0"/>
          <w:numId w:val="3"/>
        </w:numPr>
        <w:tabs>
          <w:tab w:val="clear" w:pos="1080"/>
          <w:tab w:val="left" w:pos="0"/>
          <w:tab w:val="num" w:pos="426"/>
        </w:tabs>
        <w:spacing w:line="276" w:lineRule="auto"/>
        <w:ind w:left="284" w:hanging="284"/>
        <w:rPr>
          <w:rFonts w:ascii="Century Gothic" w:hAnsi="Century Gothic"/>
          <w:sz w:val="22"/>
          <w:szCs w:val="22"/>
        </w:rPr>
      </w:pPr>
      <w:r w:rsidRPr="0074358E">
        <w:rPr>
          <w:rFonts w:ascii="Century Gothic" w:hAnsi="Century Gothic"/>
          <w:sz w:val="22"/>
          <w:szCs w:val="22"/>
        </w:rPr>
        <w:t>Milena Rajczyk, Referent Prawny w Wydziale Orzecznictwa i Kontroli Organów Administracji i Nadzoru Budowlanego w WINB - upoważnienie Lubuskiego Wojewódzkiego Inspektora Nadzoru Budowlanego nr 94/2025 z dnia 29.09.2025r.,</w:t>
      </w:r>
    </w:p>
    <w:p w14:paraId="63601A17" w14:textId="77777777" w:rsidR="00D15BC4" w:rsidRPr="0074358E" w:rsidRDefault="00D15BC4" w:rsidP="0074358E">
      <w:pPr>
        <w:tabs>
          <w:tab w:val="left" w:pos="284"/>
        </w:tabs>
        <w:spacing w:line="276" w:lineRule="auto"/>
        <w:rPr>
          <w:rFonts w:ascii="Century Gothic" w:hAnsi="Century Gothic"/>
          <w:sz w:val="22"/>
          <w:szCs w:val="22"/>
        </w:rPr>
      </w:pPr>
    </w:p>
    <w:p w14:paraId="78D5C4B6" w14:textId="0855276C" w:rsidR="00D15BC4" w:rsidRPr="0074358E" w:rsidRDefault="00D15BC4" w:rsidP="0074358E">
      <w:pPr>
        <w:spacing w:line="276" w:lineRule="auto"/>
        <w:rPr>
          <w:rFonts w:ascii="Century Gothic" w:hAnsi="Century Gothic"/>
          <w:sz w:val="22"/>
          <w:szCs w:val="22"/>
        </w:rPr>
      </w:pPr>
      <w:r w:rsidRPr="0074358E">
        <w:rPr>
          <w:rFonts w:ascii="Century Gothic" w:hAnsi="Century Gothic"/>
          <w:sz w:val="22"/>
          <w:szCs w:val="22"/>
        </w:rPr>
        <w:t xml:space="preserve">przeprowadził kontrolę problemową Starosty Zielonogórskiego, jako organu administracji architektoniczno-budowlanej I instancji. Kontrolą objęte zostały działania i postępowania administracyjne w odniesieniu do zgłoszeń zamiaru wykonywania robót budowlanych polegających na budowie tymczasowych obiektów budowlanych, przeprowadzone przez Starostę Zielonogórskiego w latach 2019 - 2024. Kontrolę podjęto stosownie do Planu kontroli na rok 2025 dla Wydziału Orzecznictwa </w:t>
      </w:r>
      <w:r w:rsidR="00EC20B7" w:rsidRPr="0074358E">
        <w:rPr>
          <w:rFonts w:ascii="Century Gothic" w:hAnsi="Century Gothic"/>
          <w:sz w:val="22"/>
          <w:szCs w:val="22"/>
        </w:rPr>
        <w:t xml:space="preserve">     </w:t>
      </w:r>
      <w:r w:rsidRPr="0074358E">
        <w:rPr>
          <w:rFonts w:ascii="Century Gothic" w:hAnsi="Century Gothic"/>
          <w:sz w:val="22"/>
          <w:szCs w:val="22"/>
        </w:rPr>
        <w:t>i Kontroli Organów Administracji i Nadzoru Budowlanego WINB, zatwierdzonego przez Lubuskiego Wojewódzkiego Inspektora Nadzoru Budowlanego (Plan kontroli z dnia 02.01.2025r. znak: WOK.761.1.2025.KBoj).</w:t>
      </w:r>
    </w:p>
    <w:p w14:paraId="3BE86A96" w14:textId="77777777" w:rsidR="00D15BC4" w:rsidRPr="0074358E" w:rsidRDefault="00D15BC4" w:rsidP="0074358E">
      <w:pPr>
        <w:tabs>
          <w:tab w:val="left" w:pos="284"/>
        </w:tabs>
        <w:spacing w:line="276" w:lineRule="auto"/>
        <w:rPr>
          <w:rFonts w:ascii="Century Gothic" w:hAnsi="Century Gothic"/>
          <w:sz w:val="22"/>
          <w:szCs w:val="22"/>
        </w:rPr>
      </w:pPr>
    </w:p>
    <w:p w14:paraId="5E4DC8B1" w14:textId="16C334A2" w:rsidR="00D15BC4" w:rsidRPr="0074358E" w:rsidRDefault="00D15BC4" w:rsidP="0074358E">
      <w:pPr>
        <w:tabs>
          <w:tab w:val="left" w:pos="284"/>
        </w:tabs>
        <w:spacing w:line="276" w:lineRule="auto"/>
        <w:rPr>
          <w:rFonts w:ascii="Century Gothic" w:hAnsi="Century Gothic"/>
          <w:bCs/>
          <w:sz w:val="22"/>
          <w:szCs w:val="22"/>
        </w:rPr>
      </w:pPr>
      <w:r w:rsidRPr="0074358E">
        <w:rPr>
          <w:rFonts w:ascii="Century Gothic" w:hAnsi="Century Gothic"/>
          <w:sz w:val="22"/>
          <w:szCs w:val="22"/>
        </w:rPr>
        <w:t xml:space="preserve">O terminie rozpoczęcia czynności kontrolnych Starosta Zielonogórski został powiadomiony pismem Lubuskiego Wojewódzkiego Inspektora Nadzoru Budowlanego z dnia 03.09.2025r. znak: WOK.7730.2.2025.KBoj (doręczono adresatowi poprzez operatora pocztowego w dniu 05.09.2025r.). Przy czym czynności kontrolne poprzedzone zostały przekazaniem przez kontrolowany organ Lubuskiemu </w:t>
      </w:r>
      <w:bookmarkStart w:id="1" w:name="_Hlk109388337"/>
      <w:r w:rsidRPr="0074358E">
        <w:rPr>
          <w:rFonts w:ascii="Century Gothic" w:hAnsi="Century Gothic"/>
          <w:sz w:val="22"/>
          <w:szCs w:val="22"/>
        </w:rPr>
        <w:t>Wojewódzkiemu Inspektorowi Nadzoru Budowlanego</w:t>
      </w:r>
      <w:bookmarkEnd w:id="1"/>
      <w:r w:rsidRPr="0074358E">
        <w:rPr>
          <w:rFonts w:ascii="Century Gothic" w:hAnsi="Century Gothic"/>
          <w:sz w:val="22"/>
          <w:szCs w:val="22"/>
        </w:rPr>
        <w:t xml:space="preserve">, w trybie art. 15 ust. 1 ustawy     </w:t>
      </w:r>
      <w:r w:rsidR="00EC20B7" w:rsidRPr="0074358E">
        <w:rPr>
          <w:rFonts w:ascii="Century Gothic" w:hAnsi="Century Gothic"/>
          <w:sz w:val="22"/>
          <w:szCs w:val="22"/>
        </w:rPr>
        <w:t xml:space="preserve">   </w:t>
      </w:r>
      <w:r w:rsidRPr="0074358E">
        <w:rPr>
          <w:rFonts w:ascii="Century Gothic" w:hAnsi="Century Gothic"/>
          <w:sz w:val="22"/>
          <w:szCs w:val="22"/>
        </w:rPr>
        <w:t xml:space="preserve">z dnia 15 lipca 2011r. o kontroli w administracji rządowej, informacji </w:t>
      </w:r>
      <w:r w:rsidRPr="0074358E">
        <w:rPr>
          <w:rFonts w:ascii="Century Gothic" w:hAnsi="Century Gothic"/>
          <w:bCs/>
          <w:sz w:val="22"/>
          <w:szCs w:val="22"/>
        </w:rPr>
        <w:t xml:space="preserve">o ilości przyjętych </w:t>
      </w:r>
      <w:r w:rsidRPr="0074358E">
        <w:rPr>
          <w:rFonts w:ascii="Century Gothic" w:hAnsi="Century Gothic"/>
          <w:bCs/>
          <w:sz w:val="22"/>
          <w:szCs w:val="22"/>
        </w:rPr>
        <w:lastRenderedPageBreak/>
        <w:t xml:space="preserve">w latach 2019-2024 zgłoszeń zamiaru wykonywania robót budowlanych polegających na budowie tymczasowych obiektów budowlanych (pismo z dnia 11.08.2025r. znak: AB.674.3.61.2025 podpisane z upoważnienia Starosty Zielonogórskiego  przez Pana Zdzisława Radczyca, Naczelnika Wydziału Architektury </w:t>
      </w:r>
      <w:r w:rsidR="00EC20B7" w:rsidRPr="0074358E">
        <w:rPr>
          <w:rFonts w:ascii="Century Gothic" w:hAnsi="Century Gothic"/>
          <w:bCs/>
          <w:sz w:val="22"/>
          <w:szCs w:val="22"/>
        </w:rPr>
        <w:t xml:space="preserve">   </w:t>
      </w:r>
      <w:r w:rsidRPr="0074358E">
        <w:rPr>
          <w:rFonts w:ascii="Century Gothic" w:hAnsi="Century Gothic"/>
          <w:bCs/>
          <w:sz w:val="22"/>
          <w:szCs w:val="22"/>
        </w:rPr>
        <w:t xml:space="preserve">i Budownictwa w Starostwie Powiatowym w Zielonej Górze.  </w:t>
      </w:r>
    </w:p>
    <w:p w14:paraId="69192416" w14:textId="77777777" w:rsidR="00D15BC4" w:rsidRPr="0074358E" w:rsidRDefault="00D15BC4" w:rsidP="0074358E">
      <w:pPr>
        <w:tabs>
          <w:tab w:val="left" w:pos="284"/>
        </w:tabs>
        <w:spacing w:line="276" w:lineRule="auto"/>
        <w:rPr>
          <w:rFonts w:ascii="Century Gothic" w:hAnsi="Century Gothic"/>
          <w:bCs/>
          <w:sz w:val="22"/>
          <w:szCs w:val="22"/>
        </w:rPr>
      </w:pPr>
    </w:p>
    <w:p w14:paraId="048A4E84" w14:textId="77777777" w:rsidR="00D15BC4" w:rsidRPr="0074358E" w:rsidRDefault="00D15BC4" w:rsidP="0074358E">
      <w:pPr>
        <w:tabs>
          <w:tab w:val="left" w:pos="284"/>
        </w:tabs>
        <w:spacing w:line="276" w:lineRule="auto"/>
        <w:rPr>
          <w:rFonts w:ascii="Century Gothic" w:hAnsi="Century Gothic"/>
          <w:sz w:val="22"/>
          <w:szCs w:val="22"/>
        </w:rPr>
      </w:pPr>
      <w:r w:rsidRPr="0074358E">
        <w:rPr>
          <w:rFonts w:ascii="Century Gothic" w:hAnsi="Century Gothic"/>
          <w:sz w:val="22"/>
          <w:szCs w:val="22"/>
        </w:rPr>
        <w:t>Działania kontrolowanego organu podlegały ocenie w świetle przepisów:</w:t>
      </w:r>
    </w:p>
    <w:p w14:paraId="48F2CE5B" w14:textId="77777777" w:rsidR="00D15BC4" w:rsidRPr="0074358E" w:rsidRDefault="00D15BC4" w:rsidP="0074358E">
      <w:pPr>
        <w:numPr>
          <w:ilvl w:val="0"/>
          <w:numId w:val="2"/>
        </w:numPr>
        <w:tabs>
          <w:tab w:val="left" w:pos="284"/>
          <w:tab w:val="num" w:pos="426"/>
        </w:tabs>
        <w:spacing w:line="276" w:lineRule="auto"/>
        <w:ind w:hanging="720"/>
        <w:rPr>
          <w:rFonts w:ascii="Century Gothic" w:hAnsi="Century Gothic"/>
          <w:sz w:val="22"/>
          <w:szCs w:val="22"/>
        </w:rPr>
      </w:pPr>
      <w:r w:rsidRPr="0074358E">
        <w:rPr>
          <w:rFonts w:ascii="Century Gothic" w:hAnsi="Century Gothic"/>
          <w:sz w:val="22"/>
          <w:szCs w:val="22"/>
        </w:rPr>
        <w:t>ustawy z dnia 7 lipca 1994r. Prawo budowlane,</w:t>
      </w:r>
    </w:p>
    <w:p w14:paraId="25E35FF0" w14:textId="77777777" w:rsidR="00D15BC4" w:rsidRPr="0074358E" w:rsidRDefault="00D15BC4" w:rsidP="0074358E">
      <w:pPr>
        <w:numPr>
          <w:ilvl w:val="0"/>
          <w:numId w:val="2"/>
        </w:numPr>
        <w:tabs>
          <w:tab w:val="left" w:pos="284"/>
          <w:tab w:val="num" w:pos="426"/>
        </w:tabs>
        <w:spacing w:line="276" w:lineRule="auto"/>
        <w:ind w:hanging="720"/>
        <w:rPr>
          <w:rFonts w:ascii="Century Gothic" w:hAnsi="Century Gothic"/>
          <w:sz w:val="22"/>
          <w:szCs w:val="22"/>
          <w:u w:val="single"/>
        </w:rPr>
      </w:pPr>
      <w:r w:rsidRPr="0074358E">
        <w:rPr>
          <w:rFonts w:ascii="Century Gothic" w:hAnsi="Century Gothic"/>
          <w:sz w:val="22"/>
          <w:szCs w:val="22"/>
        </w:rPr>
        <w:t>ustawy z dnia 14 czerwca 1960r. Kodeks postępowania administracyjnego,</w:t>
      </w:r>
    </w:p>
    <w:p w14:paraId="1EE43CBA" w14:textId="77777777" w:rsidR="00D15BC4" w:rsidRPr="0074358E" w:rsidRDefault="00D15BC4" w:rsidP="0074358E">
      <w:pPr>
        <w:numPr>
          <w:ilvl w:val="0"/>
          <w:numId w:val="2"/>
        </w:numPr>
        <w:tabs>
          <w:tab w:val="left" w:pos="284"/>
          <w:tab w:val="num" w:pos="426"/>
        </w:tabs>
        <w:spacing w:line="276" w:lineRule="auto"/>
        <w:ind w:hanging="720"/>
        <w:rPr>
          <w:rFonts w:ascii="Century Gothic" w:hAnsi="Century Gothic"/>
          <w:sz w:val="22"/>
          <w:szCs w:val="22"/>
          <w:u w:val="single"/>
        </w:rPr>
      </w:pPr>
      <w:r w:rsidRPr="0074358E">
        <w:rPr>
          <w:rFonts w:ascii="Century Gothic" w:hAnsi="Century Gothic"/>
          <w:sz w:val="22"/>
          <w:szCs w:val="22"/>
        </w:rPr>
        <w:t>przepisów wykonawczych do wyżej wymienionych ustaw,</w:t>
      </w:r>
    </w:p>
    <w:p w14:paraId="34FA6A70" w14:textId="3F71157D" w:rsidR="00D15BC4" w:rsidRPr="0074358E" w:rsidRDefault="00D15BC4" w:rsidP="0074358E">
      <w:pPr>
        <w:tabs>
          <w:tab w:val="left" w:pos="284"/>
        </w:tabs>
        <w:spacing w:line="276" w:lineRule="auto"/>
        <w:rPr>
          <w:rFonts w:ascii="Century Gothic" w:hAnsi="Century Gothic"/>
          <w:sz w:val="22"/>
          <w:szCs w:val="22"/>
        </w:rPr>
      </w:pPr>
      <w:r w:rsidRPr="0074358E">
        <w:rPr>
          <w:rFonts w:ascii="Century Gothic" w:hAnsi="Century Gothic"/>
          <w:sz w:val="22"/>
          <w:szCs w:val="22"/>
        </w:rPr>
        <w:t xml:space="preserve">w brzmieniach obowiązujących w okresie kontrolowanego zakresu działań                   </w:t>
      </w:r>
      <w:r w:rsidR="00EC20B7" w:rsidRPr="0074358E">
        <w:rPr>
          <w:rFonts w:ascii="Century Gothic" w:hAnsi="Century Gothic"/>
          <w:sz w:val="22"/>
          <w:szCs w:val="22"/>
        </w:rPr>
        <w:t xml:space="preserve">  </w:t>
      </w:r>
      <w:r w:rsidRPr="0074358E">
        <w:rPr>
          <w:rFonts w:ascii="Century Gothic" w:hAnsi="Century Gothic"/>
          <w:sz w:val="22"/>
          <w:szCs w:val="22"/>
        </w:rPr>
        <w:t xml:space="preserve">i postępowań Starosty Zielonogórskiego. </w:t>
      </w:r>
    </w:p>
    <w:p w14:paraId="05D20D61" w14:textId="77777777" w:rsidR="00D15BC4" w:rsidRPr="0074358E" w:rsidRDefault="00D15BC4" w:rsidP="0074358E">
      <w:pPr>
        <w:tabs>
          <w:tab w:val="left" w:pos="284"/>
        </w:tabs>
        <w:spacing w:line="276" w:lineRule="auto"/>
        <w:rPr>
          <w:rFonts w:ascii="Century Gothic" w:hAnsi="Century Gothic"/>
          <w:sz w:val="22"/>
          <w:szCs w:val="22"/>
        </w:rPr>
      </w:pPr>
    </w:p>
    <w:p w14:paraId="6657E8AD" w14:textId="77777777" w:rsidR="00D15BC4" w:rsidRPr="0074358E" w:rsidRDefault="00D15BC4" w:rsidP="0074358E">
      <w:pPr>
        <w:pStyle w:val="Tekstpodstawowy"/>
        <w:tabs>
          <w:tab w:val="left" w:pos="851"/>
        </w:tabs>
        <w:spacing w:line="276" w:lineRule="auto"/>
        <w:jc w:val="left"/>
        <w:rPr>
          <w:rFonts w:ascii="Century Gothic" w:hAnsi="Century Gothic"/>
          <w:sz w:val="22"/>
          <w:szCs w:val="22"/>
        </w:rPr>
      </w:pPr>
      <w:r w:rsidRPr="0074358E">
        <w:rPr>
          <w:rFonts w:ascii="Century Gothic" w:hAnsi="Century Gothic"/>
          <w:sz w:val="22"/>
          <w:szCs w:val="22"/>
        </w:rPr>
        <w:t>Siedziba kontrolowanego organu: ulica Podgórna 5, 65-057 Zielona Góra.</w:t>
      </w:r>
    </w:p>
    <w:p w14:paraId="558615A7" w14:textId="77777777" w:rsidR="00D15BC4" w:rsidRPr="0074358E" w:rsidRDefault="00D15BC4" w:rsidP="0074358E">
      <w:pPr>
        <w:tabs>
          <w:tab w:val="left" w:pos="284"/>
        </w:tabs>
        <w:spacing w:line="276" w:lineRule="auto"/>
        <w:rPr>
          <w:rFonts w:ascii="Century Gothic" w:hAnsi="Century Gothic"/>
          <w:sz w:val="22"/>
          <w:szCs w:val="22"/>
        </w:rPr>
      </w:pPr>
    </w:p>
    <w:p w14:paraId="13F99B96" w14:textId="77777777" w:rsidR="00D15BC4" w:rsidRPr="0074358E" w:rsidRDefault="00D15BC4" w:rsidP="0074358E">
      <w:pPr>
        <w:tabs>
          <w:tab w:val="left" w:pos="284"/>
        </w:tabs>
        <w:spacing w:line="276" w:lineRule="auto"/>
        <w:rPr>
          <w:rFonts w:ascii="Century Gothic" w:hAnsi="Century Gothic"/>
          <w:bCs/>
          <w:sz w:val="22"/>
          <w:szCs w:val="22"/>
        </w:rPr>
      </w:pPr>
      <w:r w:rsidRPr="0074358E">
        <w:rPr>
          <w:rFonts w:ascii="Century Gothic" w:hAnsi="Century Gothic"/>
          <w:bCs/>
          <w:sz w:val="22"/>
          <w:szCs w:val="22"/>
        </w:rPr>
        <w:t>Funkcję kierownika jednostki kontrolowanej od dnia 06.05.2024r. pełni Pan Tadeusz Pająk - Starosta Zielonogórski. Natomiast w okresie od dnia 20.11.2018r. do dnia 06.05.2024r. funkcję Starosty Zielonogórskiego pełnił Pan Krzysztof Romankiewicz.</w:t>
      </w:r>
    </w:p>
    <w:p w14:paraId="69D27CE4" w14:textId="77777777" w:rsidR="00D15BC4" w:rsidRPr="0074358E" w:rsidRDefault="00D15BC4" w:rsidP="0074358E">
      <w:pPr>
        <w:tabs>
          <w:tab w:val="left" w:pos="284"/>
        </w:tabs>
        <w:spacing w:line="276" w:lineRule="auto"/>
        <w:rPr>
          <w:rFonts w:ascii="Century Gothic" w:hAnsi="Century Gothic"/>
          <w:bCs/>
          <w:sz w:val="22"/>
          <w:szCs w:val="22"/>
        </w:rPr>
      </w:pPr>
    </w:p>
    <w:p w14:paraId="4B0E27E5" w14:textId="37DAAAE3" w:rsidR="00D15BC4" w:rsidRPr="0074358E" w:rsidRDefault="00D15BC4" w:rsidP="0074358E">
      <w:pPr>
        <w:tabs>
          <w:tab w:val="left" w:pos="284"/>
        </w:tabs>
        <w:spacing w:line="276" w:lineRule="auto"/>
        <w:rPr>
          <w:rFonts w:ascii="Century Gothic" w:hAnsi="Century Gothic"/>
          <w:sz w:val="22"/>
          <w:szCs w:val="22"/>
        </w:rPr>
      </w:pPr>
      <w:r w:rsidRPr="0074358E">
        <w:rPr>
          <w:rFonts w:ascii="Century Gothic" w:hAnsi="Century Gothic"/>
          <w:bCs/>
          <w:sz w:val="22"/>
          <w:szCs w:val="22"/>
        </w:rPr>
        <w:t xml:space="preserve">Zgodnie z art. 35 ust. 1 i art. 36 ustawy z dnia 5 czerwca 1998r. o samorządzie powiatowym </w:t>
      </w:r>
      <w:r w:rsidRPr="0074358E">
        <w:rPr>
          <w:rFonts w:ascii="Century Gothic" w:hAnsi="Century Gothic"/>
          <w:sz w:val="22"/>
          <w:szCs w:val="22"/>
        </w:rPr>
        <w:t xml:space="preserve">organizację i zasady funkcjonowania Starostwa Powiatowego               </w:t>
      </w:r>
      <w:r w:rsidR="00EC20B7" w:rsidRPr="0074358E">
        <w:rPr>
          <w:rFonts w:ascii="Century Gothic" w:hAnsi="Century Gothic"/>
          <w:sz w:val="22"/>
          <w:szCs w:val="22"/>
        </w:rPr>
        <w:t xml:space="preserve">  </w:t>
      </w:r>
      <w:r w:rsidRPr="0074358E">
        <w:rPr>
          <w:rFonts w:ascii="Century Gothic" w:hAnsi="Century Gothic"/>
          <w:sz w:val="22"/>
          <w:szCs w:val="22"/>
        </w:rPr>
        <w:t xml:space="preserve">w Zielonej Górze określa regulamin organizacyjny uchwalony przez Zarząd Powiatu Zielonogórskiego (uchwały Zarządu Powiatu Zielonogórskiego w przedmiocie uchwalenia regulaminu oraz zmieniające regulamin: nr 7/2018 z dnia 04.12.2018r.,     </w:t>
      </w:r>
      <w:r w:rsidR="00EC20B7" w:rsidRPr="0074358E">
        <w:rPr>
          <w:rFonts w:ascii="Century Gothic" w:hAnsi="Century Gothic"/>
          <w:sz w:val="22"/>
          <w:szCs w:val="22"/>
        </w:rPr>
        <w:t xml:space="preserve">  </w:t>
      </w:r>
      <w:r w:rsidRPr="0074358E">
        <w:rPr>
          <w:rFonts w:ascii="Century Gothic" w:hAnsi="Century Gothic"/>
          <w:sz w:val="22"/>
          <w:szCs w:val="22"/>
        </w:rPr>
        <w:t>nr 30.2019 z dnia 19.02.20219r., nr 395.2022 z dnia 11.01.2022r., nr 605.2023 z dnia 27.06.2023r. nr 9.2024 z dnia 15.05.2024r.). Natomiast z</w:t>
      </w:r>
      <w:r w:rsidRPr="0074358E">
        <w:rPr>
          <w:rFonts w:ascii="Century Gothic" w:hAnsi="Century Gothic"/>
          <w:bCs/>
          <w:sz w:val="22"/>
          <w:szCs w:val="22"/>
        </w:rPr>
        <w:t xml:space="preserve">adania Starosty Zielonogórskiego z zakresu ustawy z dnia 7 lipca 1994r. Prawo budowlane </w:t>
      </w:r>
      <w:r w:rsidRPr="0074358E">
        <w:rPr>
          <w:rFonts w:ascii="Century Gothic" w:hAnsi="Century Gothic"/>
          <w:bCs/>
          <w:sz w:val="22"/>
          <w:szCs w:val="22"/>
        </w:rPr>
        <w:br/>
        <w:t xml:space="preserve">w kontrolowanym okresie czasu realizowane były przez Wydział Architektury                 </w:t>
      </w:r>
      <w:r w:rsidR="00EC20B7" w:rsidRPr="0074358E">
        <w:rPr>
          <w:rFonts w:ascii="Century Gothic" w:hAnsi="Century Gothic"/>
          <w:bCs/>
          <w:sz w:val="22"/>
          <w:szCs w:val="22"/>
        </w:rPr>
        <w:t xml:space="preserve">  </w:t>
      </w:r>
      <w:r w:rsidRPr="0074358E">
        <w:rPr>
          <w:rFonts w:ascii="Century Gothic" w:hAnsi="Century Gothic"/>
          <w:bCs/>
          <w:sz w:val="22"/>
          <w:szCs w:val="22"/>
        </w:rPr>
        <w:t xml:space="preserve">i Budownictwa w Starostwie Powiatowym w Zielonej Górze. </w:t>
      </w:r>
      <w:r w:rsidRPr="0074358E">
        <w:rPr>
          <w:rFonts w:ascii="Century Gothic" w:hAnsi="Century Gothic"/>
          <w:sz w:val="22"/>
          <w:szCs w:val="22"/>
        </w:rPr>
        <w:t xml:space="preserve">Wydziałem tym kieruje Pan Zdzisław Radczyc, który posiada upoważnienie do załatwiania w imieniu Starosty Zielonogórskiego spraw indywidulanych z zakresu administracji publicznej, włącznie              z prawem wydawania decyzji administracyjnych pozostających w zakresie </w:t>
      </w:r>
      <w:bookmarkStart w:id="2" w:name="_Hlk211243220"/>
      <w:r w:rsidRPr="0074358E">
        <w:rPr>
          <w:rFonts w:ascii="Century Gothic" w:hAnsi="Century Gothic"/>
          <w:sz w:val="22"/>
          <w:szCs w:val="22"/>
        </w:rPr>
        <w:t xml:space="preserve">spraw Wydziału Architektury i Budownictwa w Starostwie Powiatowym w Zielonej Górze </w:t>
      </w:r>
      <w:bookmarkEnd w:id="2"/>
      <w:r w:rsidRPr="0074358E">
        <w:rPr>
          <w:rFonts w:ascii="Century Gothic" w:hAnsi="Century Gothic"/>
          <w:sz w:val="22"/>
          <w:szCs w:val="22"/>
        </w:rPr>
        <w:t>(upoważnienie z dnia 15.12.2014r. znak: OR.077.153.2014), a także posiada upoważnienie do poświadczania za zgodność z oryginałem odpisów dokumentów przedkładanych przez stronę na potrzeby prowadzonych przez Wydział postepowań administracyjnych (upoważnienie z dnia 13.07.2017r. znak: OR.077.49.2017).</w:t>
      </w:r>
    </w:p>
    <w:p w14:paraId="791D59B3" w14:textId="77777777" w:rsidR="00D15BC4" w:rsidRPr="0074358E" w:rsidRDefault="00D15BC4" w:rsidP="0074358E">
      <w:pPr>
        <w:tabs>
          <w:tab w:val="left" w:pos="284"/>
        </w:tabs>
        <w:spacing w:line="276" w:lineRule="auto"/>
        <w:rPr>
          <w:rFonts w:ascii="Century Gothic" w:hAnsi="Century Gothic"/>
          <w:sz w:val="22"/>
          <w:szCs w:val="22"/>
        </w:rPr>
      </w:pPr>
    </w:p>
    <w:p w14:paraId="76071C3D" w14:textId="36A5D31B" w:rsidR="00D15BC4" w:rsidRPr="0074358E" w:rsidRDefault="00D15BC4" w:rsidP="0074358E">
      <w:pPr>
        <w:tabs>
          <w:tab w:val="left" w:pos="284"/>
        </w:tabs>
        <w:spacing w:line="276" w:lineRule="auto"/>
        <w:rPr>
          <w:rFonts w:ascii="Century Gothic" w:hAnsi="Century Gothic"/>
          <w:sz w:val="22"/>
          <w:szCs w:val="22"/>
        </w:rPr>
      </w:pPr>
      <w:r w:rsidRPr="0074358E">
        <w:rPr>
          <w:rFonts w:ascii="Century Gothic" w:hAnsi="Century Gothic"/>
          <w:sz w:val="22"/>
          <w:szCs w:val="22"/>
        </w:rPr>
        <w:t xml:space="preserve">Oprócz osoby pełniącej funkcję Naczelnika w Wydziale Architektury i Budownictwa </w:t>
      </w:r>
      <w:r w:rsidR="00EC20B7" w:rsidRPr="0074358E">
        <w:rPr>
          <w:rFonts w:ascii="Century Gothic" w:hAnsi="Century Gothic"/>
          <w:sz w:val="22"/>
          <w:szCs w:val="22"/>
        </w:rPr>
        <w:t xml:space="preserve">   </w:t>
      </w:r>
      <w:r w:rsidRPr="0074358E">
        <w:rPr>
          <w:rFonts w:ascii="Century Gothic" w:hAnsi="Century Gothic"/>
          <w:sz w:val="22"/>
          <w:szCs w:val="22"/>
        </w:rPr>
        <w:t xml:space="preserve">w Starostwie Powiatowym w Zielonej Górze, według stanu na dzień 06.10.2025r. (wykaz – dokument nr 25 w aktach kontroli) zatrudnionych jest sześć osób wykonujących obowiązki służbowe z zakresu ustawy z dnia 7 lipca 1994r. Prawo budowlane. Ponadto w kontrolowanym okresie czasu oprócz Naczelnika Wydziału również inne osoby posiadały upoważnienie do wydania decyzji administracyjnych </w:t>
      </w:r>
      <w:r w:rsidR="00EC20B7" w:rsidRPr="0074358E">
        <w:rPr>
          <w:rFonts w:ascii="Century Gothic" w:hAnsi="Century Gothic"/>
          <w:sz w:val="22"/>
          <w:szCs w:val="22"/>
        </w:rPr>
        <w:t xml:space="preserve">    </w:t>
      </w:r>
      <w:r w:rsidRPr="0074358E">
        <w:rPr>
          <w:rFonts w:ascii="Century Gothic" w:hAnsi="Century Gothic"/>
          <w:sz w:val="22"/>
          <w:szCs w:val="22"/>
        </w:rPr>
        <w:t>w imieniu Starosty Zielonogórskiego w zakresie spraw Wydziału Architektury                    i Budownictwa w Starostwie Powiatowym w Zielonej Górze. Przy czym według stanu na dzień 06.10.2025r. (wykaz – dokument nr 26 w aktach kontroli) są to trzy osoby:</w:t>
      </w:r>
    </w:p>
    <w:p w14:paraId="09D345E0" w14:textId="77777777" w:rsidR="00D15BC4" w:rsidRPr="0074358E" w:rsidRDefault="00D15BC4">
      <w:pPr>
        <w:numPr>
          <w:ilvl w:val="0"/>
          <w:numId w:val="10"/>
        </w:numPr>
        <w:tabs>
          <w:tab w:val="left" w:pos="284"/>
        </w:tabs>
        <w:spacing w:line="276" w:lineRule="auto"/>
        <w:ind w:left="284" w:hanging="284"/>
        <w:rPr>
          <w:rFonts w:ascii="Century Gothic" w:hAnsi="Century Gothic"/>
          <w:sz w:val="22"/>
          <w:szCs w:val="22"/>
        </w:rPr>
      </w:pPr>
      <w:r w:rsidRPr="0074358E">
        <w:rPr>
          <w:rFonts w:ascii="Century Gothic" w:hAnsi="Century Gothic"/>
          <w:sz w:val="22"/>
          <w:szCs w:val="22"/>
        </w:rPr>
        <w:lastRenderedPageBreak/>
        <w:t>Pani Joanna Kaczmarek, Główny Specjalista w Wydziale Architektury                           i Budownictwa w Starostwie Powiatowym w Zielonej Górze (upoważnienie                z dnia 18.06.2021r. znak: OR.077.59.2021),</w:t>
      </w:r>
    </w:p>
    <w:p w14:paraId="092C63A4" w14:textId="77777777" w:rsidR="00D15BC4" w:rsidRPr="0074358E" w:rsidRDefault="00D15BC4">
      <w:pPr>
        <w:numPr>
          <w:ilvl w:val="0"/>
          <w:numId w:val="10"/>
        </w:numPr>
        <w:tabs>
          <w:tab w:val="left" w:pos="284"/>
        </w:tabs>
        <w:spacing w:line="276" w:lineRule="auto"/>
        <w:ind w:left="284" w:hanging="284"/>
        <w:rPr>
          <w:rFonts w:ascii="Century Gothic" w:hAnsi="Century Gothic"/>
          <w:sz w:val="22"/>
          <w:szCs w:val="22"/>
        </w:rPr>
      </w:pPr>
      <w:r w:rsidRPr="0074358E">
        <w:rPr>
          <w:rFonts w:ascii="Century Gothic" w:hAnsi="Century Gothic"/>
          <w:sz w:val="22"/>
          <w:szCs w:val="22"/>
        </w:rPr>
        <w:t>Pani Aleksandra Stachowiak, Główny Specjalista w Wydziale Architektury                     i Budownictwa w Starostwie Powiatowym w Zielonej Górze (upoważnienie                 z dnia 29.08.2024r. znak: OR.077.96.2024),</w:t>
      </w:r>
    </w:p>
    <w:p w14:paraId="06F74613" w14:textId="46EEB0BF" w:rsidR="00D15BC4" w:rsidRPr="0074358E" w:rsidRDefault="00D15BC4">
      <w:pPr>
        <w:numPr>
          <w:ilvl w:val="0"/>
          <w:numId w:val="10"/>
        </w:numPr>
        <w:tabs>
          <w:tab w:val="left" w:pos="284"/>
        </w:tabs>
        <w:spacing w:line="276" w:lineRule="auto"/>
        <w:ind w:left="284" w:hanging="284"/>
        <w:rPr>
          <w:rFonts w:ascii="Century Gothic" w:hAnsi="Century Gothic"/>
          <w:sz w:val="22"/>
          <w:szCs w:val="22"/>
        </w:rPr>
      </w:pPr>
      <w:r w:rsidRPr="0074358E">
        <w:rPr>
          <w:rFonts w:ascii="Century Gothic" w:hAnsi="Century Gothic"/>
          <w:sz w:val="22"/>
          <w:szCs w:val="22"/>
        </w:rPr>
        <w:t xml:space="preserve">Pani Milena Walania, Główny Specjalista w Wydziale Architektury i Budownictwa </w:t>
      </w:r>
      <w:r w:rsidR="00EC20B7" w:rsidRPr="0074358E">
        <w:rPr>
          <w:rFonts w:ascii="Century Gothic" w:hAnsi="Century Gothic"/>
          <w:sz w:val="22"/>
          <w:szCs w:val="22"/>
        </w:rPr>
        <w:t xml:space="preserve">   </w:t>
      </w:r>
      <w:r w:rsidRPr="0074358E">
        <w:rPr>
          <w:rFonts w:ascii="Century Gothic" w:hAnsi="Century Gothic"/>
          <w:sz w:val="22"/>
          <w:szCs w:val="22"/>
        </w:rPr>
        <w:t>w Starostwie Powiatowym w Zielonej Górze (upoważnienie z dnia z dnia 12.02.2025r. znak: OR.077.25.2025).</w:t>
      </w:r>
    </w:p>
    <w:p w14:paraId="574802EB" w14:textId="77777777" w:rsidR="00D15BC4" w:rsidRPr="0074358E" w:rsidRDefault="00D15BC4" w:rsidP="0074358E">
      <w:pPr>
        <w:tabs>
          <w:tab w:val="left" w:pos="284"/>
        </w:tabs>
        <w:spacing w:line="276" w:lineRule="auto"/>
        <w:rPr>
          <w:rFonts w:ascii="Century Gothic" w:hAnsi="Century Gothic"/>
          <w:sz w:val="22"/>
          <w:szCs w:val="22"/>
        </w:rPr>
      </w:pPr>
    </w:p>
    <w:p w14:paraId="00A4DE2C" w14:textId="77777777" w:rsidR="00D15BC4" w:rsidRPr="0074358E" w:rsidRDefault="00D15BC4" w:rsidP="0074358E">
      <w:pPr>
        <w:tabs>
          <w:tab w:val="left" w:pos="284"/>
        </w:tabs>
        <w:spacing w:line="276" w:lineRule="auto"/>
        <w:rPr>
          <w:rFonts w:ascii="Century Gothic" w:hAnsi="Century Gothic"/>
          <w:sz w:val="22"/>
          <w:szCs w:val="22"/>
        </w:rPr>
      </w:pPr>
      <w:r w:rsidRPr="0074358E">
        <w:rPr>
          <w:rFonts w:ascii="Century Gothic" w:hAnsi="Century Gothic"/>
          <w:sz w:val="22"/>
          <w:szCs w:val="22"/>
        </w:rPr>
        <w:t>Podstawę ustaleń kontrolerów WINB stanowiły:</w:t>
      </w:r>
    </w:p>
    <w:p w14:paraId="4FEBE792" w14:textId="77777777" w:rsidR="00D15BC4" w:rsidRPr="0074358E" w:rsidRDefault="00D15BC4">
      <w:pPr>
        <w:numPr>
          <w:ilvl w:val="0"/>
          <w:numId w:val="11"/>
        </w:numPr>
        <w:tabs>
          <w:tab w:val="clear" w:pos="360"/>
        </w:tabs>
        <w:spacing w:line="276" w:lineRule="auto"/>
        <w:rPr>
          <w:rFonts w:ascii="Century Gothic" w:hAnsi="Century Gothic"/>
          <w:bCs/>
          <w:sz w:val="22"/>
          <w:szCs w:val="22"/>
        </w:rPr>
      </w:pPr>
      <w:r w:rsidRPr="0074358E">
        <w:rPr>
          <w:rFonts w:ascii="Century Gothic" w:hAnsi="Century Gothic"/>
          <w:bCs/>
          <w:sz w:val="22"/>
          <w:szCs w:val="22"/>
        </w:rPr>
        <w:t xml:space="preserve">upoważnienia do podpisywania decyzji, postanowień i pism. </w:t>
      </w:r>
    </w:p>
    <w:p w14:paraId="281F9E9D" w14:textId="77777777" w:rsidR="00D15BC4" w:rsidRPr="0074358E" w:rsidRDefault="00D15BC4">
      <w:pPr>
        <w:numPr>
          <w:ilvl w:val="0"/>
          <w:numId w:val="11"/>
        </w:numPr>
        <w:tabs>
          <w:tab w:val="clear" w:pos="360"/>
        </w:tabs>
        <w:spacing w:line="276" w:lineRule="auto"/>
        <w:rPr>
          <w:rFonts w:ascii="Century Gothic" w:hAnsi="Century Gothic"/>
          <w:sz w:val="22"/>
          <w:szCs w:val="22"/>
        </w:rPr>
      </w:pPr>
      <w:r w:rsidRPr="0074358E">
        <w:rPr>
          <w:rFonts w:ascii="Century Gothic" w:hAnsi="Century Gothic"/>
          <w:bCs/>
          <w:sz w:val="22"/>
          <w:szCs w:val="22"/>
        </w:rPr>
        <w:t xml:space="preserve">udostępnione do wglądu akta dotyczące zgłoszeń robót budowlanych </w:t>
      </w:r>
      <w:r w:rsidRPr="0074358E">
        <w:rPr>
          <w:rFonts w:ascii="Century Gothic" w:hAnsi="Century Gothic"/>
          <w:sz w:val="22"/>
          <w:szCs w:val="22"/>
        </w:rPr>
        <w:t>polegających na budowie tymczasowych obiektów budowlanych</w:t>
      </w:r>
      <w:r w:rsidRPr="0074358E">
        <w:rPr>
          <w:rFonts w:ascii="Century Gothic" w:hAnsi="Century Gothic"/>
          <w:bCs/>
          <w:sz w:val="22"/>
          <w:szCs w:val="22"/>
        </w:rPr>
        <w:t xml:space="preserve"> otrzymanych przez Starostę Zielonogórskiego w latach 2019 - 2024;</w:t>
      </w:r>
    </w:p>
    <w:p w14:paraId="6014B26B" w14:textId="77777777" w:rsidR="00D15BC4" w:rsidRPr="0074358E" w:rsidRDefault="00D15BC4">
      <w:pPr>
        <w:numPr>
          <w:ilvl w:val="0"/>
          <w:numId w:val="11"/>
        </w:numPr>
        <w:tabs>
          <w:tab w:val="clear" w:pos="360"/>
        </w:tabs>
        <w:spacing w:line="276" w:lineRule="auto"/>
        <w:rPr>
          <w:rFonts w:ascii="Century Gothic" w:hAnsi="Century Gothic"/>
          <w:bCs/>
          <w:sz w:val="22"/>
          <w:szCs w:val="22"/>
        </w:rPr>
      </w:pPr>
      <w:r w:rsidRPr="0074358E">
        <w:rPr>
          <w:rFonts w:ascii="Century Gothic" w:hAnsi="Century Gothic"/>
          <w:bCs/>
          <w:sz w:val="22"/>
          <w:szCs w:val="22"/>
        </w:rPr>
        <w:t xml:space="preserve">wyjaśnienia złożone w trakcie kontroli, w tym w szczególności wyjaśnienia zawarte </w:t>
      </w:r>
      <w:r w:rsidRPr="0074358E">
        <w:rPr>
          <w:rFonts w:ascii="Century Gothic" w:hAnsi="Century Gothic"/>
          <w:bCs/>
          <w:sz w:val="22"/>
          <w:szCs w:val="22"/>
        </w:rPr>
        <w:br/>
        <w:t>w piśmie z dnia 24.10.2025r. znak: AB.674.3.80.2025 Naczelnika Wydziału Architektury i Budownictwa w Starostwie Powiatowym w Zielonej Górze (dokument nr 113 w aktach kontroli), stanowiącym odpowiedź na wystąpienie kontrolerów WINB – pismo z dnia 17.10.2025r. znak: WOK.7730.2.2025;</w:t>
      </w:r>
    </w:p>
    <w:p w14:paraId="150D945B" w14:textId="77777777" w:rsidR="00D15BC4" w:rsidRPr="0074358E" w:rsidRDefault="00D15BC4" w:rsidP="0074358E">
      <w:pPr>
        <w:tabs>
          <w:tab w:val="left" w:pos="284"/>
        </w:tabs>
        <w:spacing w:line="276" w:lineRule="auto"/>
        <w:rPr>
          <w:rFonts w:ascii="Century Gothic" w:hAnsi="Century Gothic"/>
          <w:sz w:val="22"/>
          <w:szCs w:val="22"/>
        </w:rPr>
      </w:pPr>
    </w:p>
    <w:p w14:paraId="45012699" w14:textId="595DD449" w:rsidR="00D15BC4" w:rsidRPr="0074358E" w:rsidRDefault="00D15BC4" w:rsidP="0074358E">
      <w:pPr>
        <w:tabs>
          <w:tab w:val="left" w:pos="284"/>
        </w:tabs>
        <w:spacing w:line="276" w:lineRule="auto"/>
        <w:rPr>
          <w:rFonts w:ascii="Century Gothic" w:hAnsi="Century Gothic"/>
          <w:b/>
          <w:bCs/>
          <w:sz w:val="22"/>
          <w:szCs w:val="22"/>
        </w:rPr>
      </w:pPr>
      <w:r w:rsidRPr="0074358E">
        <w:rPr>
          <w:rFonts w:ascii="Century Gothic" w:hAnsi="Century Gothic"/>
          <w:sz w:val="22"/>
          <w:szCs w:val="22"/>
        </w:rPr>
        <w:t xml:space="preserve">Na podstawie przedłożonych kontrolerom WINB wykazów zgłoszeń ustalono, </w:t>
      </w:r>
      <w:r w:rsidRPr="0074358E">
        <w:rPr>
          <w:rFonts w:ascii="Century Gothic" w:hAnsi="Century Gothic"/>
          <w:sz w:val="22"/>
          <w:szCs w:val="22"/>
        </w:rPr>
        <w:br/>
        <w:t xml:space="preserve">że w Starostwie Powiatowym w Zielonej Górze dokonano zgłoszeń będących przedmiotem kontroli: 8 w roku 2019,  3 w roku 2022, 2 w roku 2023 i 2 w roku 2024         </w:t>
      </w:r>
      <w:r w:rsidR="00EC20B7" w:rsidRPr="0074358E">
        <w:rPr>
          <w:rFonts w:ascii="Century Gothic" w:hAnsi="Century Gothic"/>
          <w:sz w:val="22"/>
          <w:szCs w:val="22"/>
        </w:rPr>
        <w:t xml:space="preserve">  </w:t>
      </w:r>
      <w:r w:rsidRPr="0074358E">
        <w:rPr>
          <w:rFonts w:ascii="Century Gothic" w:hAnsi="Century Gothic"/>
          <w:sz w:val="22"/>
          <w:szCs w:val="22"/>
        </w:rPr>
        <w:t xml:space="preserve">- łącznie: 15 zgłoszeń, które zbadano w trakcie kontroli. </w:t>
      </w:r>
      <w:r w:rsidRPr="0074358E">
        <w:rPr>
          <w:rFonts w:ascii="Century Gothic" w:hAnsi="Century Gothic"/>
          <w:bCs/>
          <w:sz w:val="22"/>
          <w:szCs w:val="22"/>
        </w:rPr>
        <w:t xml:space="preserve">Wobec 11 skontrolowanych zgłoszeń Starosta Zielonogórski wniósł sprzeciw w drodze decyzji administracyjnej         - od decyzji tych nie wniesiono odwołania. </w:t>
      </w:r>
    </w:p>
    <w:p w14:paraId="5832969E" w14:textId="77777777" w:rsidR="00D15BC4" w:rsidRPr="0074358E" w:rsidRDefault="00D15BC4" w:rsidP="0074358E">
      <w:pPr>
        <w:tabs>
          <w:tab w:val="left" w:pos="284"/>
        </w:tabs>
        <w:spacing w:line="276" w:lineRule="auto"/>
        <w:rPr>
          <w:rFonts w:ascii="Century Gothic" w:hAnsi="Century Gothic"/>
          <w:bCs/>
          <w:sz w:val="22"/>
          <w:szCs w:val="22"/>
        </w:rPr>
      </w:pPr>
    </w:p>
    <w:p w14:paraId="27C91FD7" w14:textId="6BDF3319" w:rsidR="00D15BC4" w:rsidRPr="0074358E" w:rsidRDefault="00D15BC4" w:rsidP="0074358E">
      <w:pPr>
        <w:tabs>
          <w:tab w:val="left" w:pos="284"/>
        </w:tabs>
        <w:spacing w:line="276" w:lineRule="auto"/>
        <w:rPr>
          <w:rFonts w:ascii="Century Gothic" w:hAnsi="Century Gothic"/>
          <w:b/>
          <w:sz w:val="22"/>
          <w:szCs w:val="22"/>
        </w:rPr>
      </w:pPr>
      <w:r w:rsidRPr="0074358E">
        <w:rPr>
          <w:rFonts w:ascii="Century Gothic" w:hAnsi="Century Gothic"/>
          <w:b/>
          <w:sz w:val="22"/>
          <w:szCs w:val="22"/>
        </w:rPr>
        <w:t>OCENA</w:t>
      </w:r>
      <w:r w:rsidR="001A2433" w:rsidRPr="0074358E">
        <w:rPr>
          <w:rFonts w:ascii="Century Gothic" w:hAnsi="Century Gothic"/>
          <w:b/>
          <w:sz w:val="22"/>
          <w:szCs w:val="22"/>
        </w:rPr>
        <w:t xml:space="preserve"> </w:t>
      </w:r>
      <w:r w:rsidRPr="0074358E">
        <w:rPr>
          <w:rFonts w:ascii="Century Gothic" w:hAnsi="Century Gothic"/>
          <w:b/>
          <w:sz w:val="22"/>
          <w:szCs w:val="22"/>
        </w:rPr>
        <w:t>SKONTROLOWANEJ</w:t>
      </w:r>
      <w:r w:rsidR="001A2433" w:rsidRPr="0074358E">
        <w:rPr>
          <w:rFonts w:ascii="Century Gothic" w:hAnsi="Century Gothic"/>
          <w:b/>
          <w:sz w:val="22"/>
          <w:szCs w:val="22"/>
        </w:rPr>
        <w:t xml:space="preserve"> </w:t>
      </w:r>
      <w:r w:rsidRPr="0074358E">
        <w:rPr>
          <w:rFonts w:ascii="Century Gothic" w:hAnsi="Century Gothic"/>
          <w:b/>
          <w:sz w:val="22"/>
          <w:szCs w:val="22"/>
        </w:rPr>
        <w:t>DZIAŁALNOŚCI.</w:t>
      </w:r>
    </w:p>
    <w:p w14:paraId="69D738EB" w14:textId="77777777" w:rsidR="00D15BC4" w:rsidRPr="0074358E" w:rsidRDefault="00D15BC4" w:rsidP="0074358E">
      <w:pPr>
        <w:tabs>
          <w:tab w:val="left" w:pos="284"/>
        </w:tabs>
        <w:spacing w:line="276" w:lineRule="auto"/>
        <w:rPr>
          <w:rFonts w:ascii="Century Gothic" w:hAnsi="Century Gothic"/>
          <w:b/>
          <w:sz w:val="22"/>
          <w:szCs w:val="22"/>
        </w:rPr>
      </w:pPr>
    </w:p>
    <w:p w14:paraId="00AF89F5" w14:textId="77777777" w:rsidR="00D15BC4" w:rsidRPr="0074358E" w:rsidRDefault="00D15BC4" w:rsidP="0074358E">
      <w:pPr>
        <w:tabs>
          <w:tab w:val="left" w:pos="284"/>
        </w:tabs>
        <w:spacing w:line="276" w:lineRule="auto"/>
        <w:rPr>
          <w:rFonts w:ascii="Century Gothic" w:hAnsi="Century Gothic"/>
          <w:b/>
          <w:sz w:val="22"/>
          <w:szCs w:val="22"/>
        </w:rPr>
      </w:pPr>
      <w:r w:rsidRPr="0074358E">
        <w:rPr>
          <w:rFonts w:ascii="Century Gothic" w:hAnsi="Century Gothic"/>
          <w:b/>
          <w:sz w:val="22"/>
          <w:szCs w:val="22"/>
        </w:rPr>
        <w:t>Pozytywnie, pomimo stwierdzonych nieprawidłowości i uchybień, ocenia się działalność Starosty Zielonogórskiego, jako organu administracji architektoniczno-budowlanej I instancji, w skontrolowanym zakresie.</w:t>
      </w:r>
    </w:p>
    <w:p w14:paraId="694C35C5" w14:textId="77777777" w:rsidR="00D15BC4" w:rsidRPr="0074358E" w:rsidRDefault="00D15BC4" w:rsidP="0074358E">
      <w:pPr>
        <w:tabs>
          <w:tab w:val="left" w:pos="284"/>
        </w:tabs>
        <w:spacing w:line="276" w:lineRule="auto"/>
        <w:rPr>
          <w:rFonts w:ascii="Century Gothic" w:hAnsi="Century Gothic"/>
          <w:sz w:val="22"/>
          <w:szCs w:val="22"/>
        </w:rPr>
      </w:pPr>
    </w:p>
    <w:p w14:paraId="2BB7C87F" w14:textId="19433611" w:rsidR="00D15BC4" w:rsidRPr="0074358E" w:rsidRDefault="00D15BC4" w:rsidP="0074358E">
      <w:pPr>
        <w:tabs>
          <w:tab w:val="left" w:pos="284"/>
        </w:tabs>
        <w:spacing w:line="276" w:lineRule="auto"/>
        <w:rPr>
          <w:rFonts w:ascii="Century Gothic" w:hAnsi="Century Gothic"/>
          <w:sz w:val="22"/>
          <w:szCs w:val="22"/>
        </w:rPr>
      </w:pPr>
      <w:r w:rsidRPr="0074358E">
        <w:rPr>
          <w:rFonts w:ascii="Century Gothic" w:hAnsi="Century Gothic"/>
          <w:sz w:val="22"/>
          <w:szCs w:val="22"/>
        </w:rPr>
        <w:t xml:space="preserve">Jakkolwiek stwierdzone nieprawidłowości i uchybienia  świadczą  o wadach              </w:t>
      </w:r>
      <w:r w:rsidR="00EC20B7" w:rsidRPr="0074358E">
        <w:rPr>
          <w:rFonts w:ascii="Century Gothic" w:hAnsi="Century Gothic"/>
          <w:sz w:val="22"/>
          <w:szCs w:val="22"/>
        </w:rPr>
        <w:t xml:space="preserve">  </w:t>
      </w:r>
      <w:r w:rsidRPr="0074358E">
        <w:rPr>
          <w:rFonts w:ascii="Century Gothic" w:hAnsi="Century Gothic"/>
          <w:sz w:val="22"/>
          <w:szCs w:val="22"/>
        </w:rPr>
        <w:t>w działaniach kontrolowanego organu, to jednak nie wpłynęły na ogólną pozytywną ocenę załatwienia zgłoszeń. Powyższa ocena wynika z analizy działań Starosty Zielonogórskiego w skontrolowanych obszarach działalności. I tak:</w:t>
      </w:r>
    </w:p>
    <w:p w14:paraId="44936DBA" w14:textId="77777777" w:rsidR="00D15BC4" w:rsidRPr="0074358E" w:rsidRDefault="00D15BC4" w:rsidP="0074358E">
      <w:pPr>
        <w:tabs>
          <w:tab w:val="left" w:pos="284"/>
        </w:tabs>
        <w:spacing w:line="276" w:lineRule="auto"/>
        <w:ind w:left="426" w:hanging="426"/>
        <w:rPr>
          <w:rFonts w:ascii="Century Gothic" w:hAnsi="Century Gothic"/>
          <w:sz w:val="22"/>
          <w:szCs w:val="22"/>
        </w:rPr>
      </w:pPr>
    </w:p>
    <w:p w14:paraId="66E55E3F" w14:textId="74C67DA5" w:rsidR="00D15BC4" w:rsidRPr="0074358E" w:rsidRDefault="00D15BC4">
      <w:pPr>
        <w:numPr>
          <w:ilvl w:val="0"/>
          <w:numId w:val="5"/>
        </w:numPr>
        <w:tabs>
          <w:tab w:val="left" w:pos="284"/>
        </w:tabs>
        <w:spacing w:line="276" w:lineRule="auto"/>
        <w:ind w:left="284" w:hanging="284"/>
        <w:rPr>
          <w:rFonts w:ascii="Century Gothic" w:hAnsi="Century Gothic"/>
          <w:color w:val="000000" w:themeColor="text1"/>
          <w:sz w:val="22"/>
          <w:szCs w:val="22"/>
        </w:rPr>
      </w:pPr>
      <w:r w:rsidRPr="0074358E">
        <w:rPr>
          <w:rFonts w:ascii="Century Gothic" w:hAnsi="Century Gothic"/>
          <w:b/>
          <w:sz w:val="22"/>
          <w:szCs w:val="22"/>
        </w:rPr>
        <w:t xml:space="preserve">Pozytywnie, pomimo stwierdzonych nieprawidłowości, ocenia się działalność </w:t>
      </w:r>
      <w:r w:rsidRPr="0074358E">
        <w:rPr>
          <w:rFonts w:ascii="Century Gothic" w:hAnsi="Century Gothic"/>
          <w:b/>
          <w:color w:val="000000" w:themeColor="text1"/>
          <w:sz w:val="22"/>
          <w:szCs w:val="22"/>
        </w:rPr>
        <w:t xml:space="preserve">Starosty Zielonogórskiego w zakresie przestrzegania przepisów ustawy z dnia          </w:t>
      </w:r>
      <w:r w:rsidR="00EC20B7" w:rsidRPr="0074358E">
        <w:rPr>
          <w:rFonts w:ascii="Century Gothic" w:hAnsi="Century Gothic"/>
          <w:b/>
          <w:color w:val="000000" w:themeColor="text1"/>
          <w:sz w:val="22"/>
          <w:szCs w:val="22"/>
        </w:rPr>
        <w:t xml:space="preserve">  </w:t>
      </w:r>
      <w:r w:rsidRPr="0074358E">
        <w:rPr>
          <w:rFonts w:ascii="Century Gothic" w:hAnsi="Century Gothic"/>
          <w:b/>
          <w:color w:val="000000" w:themeColor="text1"/>
          <w:sz w:val="22"/>
          <w:szCs w:val="22"/>
        </w:rPr>
        <w:t>7 lipca 1994r. Prawo budowlane w odniesieniu do otrzymywanych zgłoszeń zamiaru wykonania robót budowlanych</w:t>
      </w:r>
      <w:r w:rsidRPr="0074358E">
        <w:rPr>
          <w:rFonts w:ascii="Century Gothic" w:hAnsi="Century Gothic"/>
          <w:color w:val="000000" w:themeColor="text1"/>
          <w:sz w:val="22"/>
          <w:szCs w:val="22"/>
        </w:rPr>
        <w:t xml:space="preserve"> </w:t>
      </w:r>
      <w:r w:rsidRPr="0074358E">
        <w:rPr>
          <w:rFonts w:ascii="Century Gothic" w:hAnsi="Century Gothic"/>
          <w:b/>
          <w:color w:val="000000" w:themeColor="text1"/>
          <w:sz w:val="22"/>
          <w:szCs w:val="22"/>
        </w:rPr>
        <w:t>polegających na budowie tymczasowych obiektów budowlanych.</w:t>
      </w:r>
      <w:r w:rsidRPr="0074358E">
        <w:rPr>
          <w:rFonts w:ascii="Century Gothic" w:hAnsi="Century Gothic"/>
          <w:color w:val="000000" w:themeColor="text1"/>
          <w:sz w:val="22"/>
          <w:szCs w:val="22"/>
        </w:rPr>
        <w:t xml:space="preserve"> </w:t>
      </w:r>
    </w:p>
    <w:p w14:paraId="085D8363" w14:textId="77777777" w:rsidR="00D15BC4" w:rsidRPr="0074358E" w:rsidRDefault="00D15BC4" w:rsidP="0074358E">
      <w:pPr>
        <w:tabs>
          <w:tab w:val="left" w:pos="284"/>
        </w:tabs>
        <w:spacing w:line="276" w:lineRule="auto"/>
        <w:rPr>
          <w:rFonts w:ascii="Century Gothic" w:hAnsi="Century Gothic"/>
          <w:color w:val="000000" w:themeColor="text1"/>
          <w:sz w:val="22"/>
          <w:szCs w:val="22"/>
        </w:rPr>
      </w:pPr>
    </w:p>
    <w:p w14:paraId="0686210B" w14:textId="77777777" w:rsidR="00D15BC4" w:rsidRPr="0074358E" w:rsidRDefault="00D15BC4" w:rsidP="0074358E">
      <w:pPr>
        <w:tabs>
          <w:tab w:val="left" w:pos="284"/>
        </w:tabs>
        <w:spacing w:line="276" w:lineRule="auto"/>
        <w:rPr>
          <w:rFonts w:ascii="Century Gothic" w:hAnsi="Century Gothic"/>
          <w:color w:val="000000" w:themeColor="text1"/>
          <w:sz w:val="22"/>
          <w:szCs w:val="22"/>
        </w:rPr>
      </w:pPr>
      <w:r w:rsidRPr="0074358E">
        <w:rPr>
          <w:rFonts w:ascii="Century Gothic" w:hAnsi="Century Gothic"/>
          <w:color w:val="000000" w:themeColor="text1"/>
          <w:sz w:val="22"/>
          <w:szCs w:val="22"/>
        </w:rPr>
        <w:t xml:space="preserve">Stwierdzono prawidłowość wydania decyzji o sprzeciwie wobec otrzymanych zgłoszeń, co nastąpiło w 11 przypadkach  (73,3 % wszystkich skontrolowanych spraw jednostkowych). Wśród pozostałych spraw jednostkowych nie stwierdzono przypadku </w:t>
      </w:r>
      <w:r w:rsidRPr="0074358E">
        <w:rPr>
          <w:rFonts w:ascii="Century Gothic" w:hAnsi="Century Gothic"/>
          <w:color w:val="000000" w:themeColor="text1"/>
          <w:sz w:val="22"/>
          <w:szCs w:val="22"/>
        </w:rPr>
        <w:lastRenderedPageBreak/>
        <w:t xml:space="preserve">konieczności wydania w odniesieniu do otrzymanych zgłoszeń sprzeciwu w drodze decyzji na podstawie art. 30 ust. 6 ustawy z dnia 7 lipca 1994r. Prawo budowlane ze względu na ewentualne naruszenie przez zgłoszony zakres robót budowlanych ustaleń miejscowego planu zagospodarowania przestrzennego lub innych przepisów, jak również nie stwierdzono przypadku konieczności wydania decyzji na podstawie art. 30 ust. 7, nakładającej obowiązek uzyskania pozwolenia na wykonanie zgłoszonego zakresu robót. </w:t>
      </w:r>
    </w:p>
    <w:p w14:paraId="62AE5FB0" w14:textId="77777777" w:rsidR="00D15BC4" w:rsidRPr="0074358E" w:rsidRDefault="00D15BC4" w:rsidP="0074358E">
      <w:pPr>
        <w:tabs>
          <w:tab w:val="left" w:pos="284"/>
        </w:tabs>
        <w:spacing w:line="276" w:lineRule="auto"/>
        <w:rPr>
          <w:rFonts w:ascii="Century Gothic" w:hAnsi="Century Gothic"/>
          <w:color w:val="000000" w:themeColor="text1"/>
          <w:sz w:val="22"/>
          <w:szCs w:val="22"/>
        </w:rPr>
      </w:pPr>
    </w:p>
    <w:p w14:paraId="5699C1B9" w14:textId="68377912" w:rsidR="00D15BC4" w:rsidRPr="0074358E" w:rsidRDefault="00D15BC4" w:rsidP="0074358E">
      <w:pPr>
        <w:tabs>
          <w:tab w:val="left" w:pos="284"/>
        </w:tabs>
        <w:spacing w:line="276" w:lineRule="auto"/>
        <w:rPr>
          <w:rFonts w:ascii="Century Gothic" w:hAnsi="Century Gothic"/>
          <w:color w:val="000000" w:themeColor="text1"/>
          <w:sz w:val="22"/>
          <w:szCs w:val="22"/>
        </w:rPr>
      </w:pPr>
      <w:r w:rsidRPr="0074358E">
        <w:rPr>
          <w:rFonts w:ascii="Century Gothic" w:hAnsi="Century Gothic"/>
          <w:color w:val="000000" w:themeColor="text1"/>
          <w:sz w:val="22"/>
          <w:szCs w:val="22"/>
        </w:rPr>
        <w:t xml:space="preserve">Kontrolowany organ prawidłowo wydawał postanowienia nakładające obowiązek uzupełnienia zgłoszenia, co nastąpiło w 11 przypadkach (73,3 % wszystkich skontrolowanych spraw jednostkowych). W szczególności postanowienia te wydano bez przekroczenia ustawowego terminu. Niemniej w 2 przypadkach (13,3 % wszystkich skontrolowanych spraw jednostkowych) kontrolerzy WINB ocenili, że  kontrolowany organ nieprawidłowo nałożył jeden z obowiązków dotyczących uzupełnienia zgłoszenia. Prawidłowo wydane zostały również zaświadczenia o braku sprzeciwu </w:t>
      </w:r>
      <w:r w:rsidR="00EC20B7" w:rsidRPr="0074358E">
        <w:rPr>
          <w:rFonts w:ascii="Century Gothic" w:hAnsi="Century Gothic"/>
          <w:color w:val="000000" w:themeColor="text1"/>
          <w:sz w:val="22"/>
          <w:szCs w:val="22"/>
        </w:rPr>
        <w:t xml:space="preserve">      </w:t>
      </w:r>
      <w:r w:rsidRPr="0074358E">
        <w:rPr>
          <w:rFonts w:ascii="Century Gothic" w:hAnsi="Century Gothic"/>
          <w:color w:val="000000" w:themeColor="text1"/>
          <w:sz w:val="22"/>
          <w:szCs w:val="22"/>
        </w:rPr>
        <w:t>w stosunku do otrzymanych zgłoszeń, co nastąpiło w 3 przypadkach</w:t>
      </w:r>
      <w:r w:rsidR="00EC20B7" w:rsidRPr="0074358E">
        <w:rPr>
          <w:rFonts w:ascii="Century Gothic" w:hAnsi="Century Gothic"/>
          <w:color w:val="000000" w:themeColor="text1"/>
          <w:sz w:val="22"/>
          <w:szCs w:val="22"/>
        </w:rPr>
        <w:t xml:space="preserve"> </w:t>
      </w:r>
      <w:r w:rsidRPr="0074358E">
        <w:rPr>
          <w:rFonts w:ascii="Century Gothic" w:hAnsi="Century Gothic"/>
          <w:color w:val="000000" w:themeColor="text1"/>
          <w:sz w:val="22"/>
          <w:szCs w:val="22"/>
        </w:rPr>
        <w:t xml:space="preserve">(20,0 % wszystkich skontrolowanych spraw jednostkowych). </w:t>
      </w:r>
    </w:p>
    <w:p w14:paraId="63A9A76D" w14:textId="77777777" w:rsidR="00D15BC4" w:rsidRPr="0074358E" w:rsidRDefault="00D15BC4" w:rsidP="0074358E">
      <w:pPr>
        <w:tabs>
          <w:tab w:val="left" w:pos="284"/>
        </w:tabs>
        <w:spacing w:line="276" w:lineRule="auto"/>
        <w:rPr>
          <w:rFonts w:ascii="Century Gothic" w:hAnsi="Century Gothic"/>
          <w:color w:val="000000" w:themeColor="text1"/>
          <w:sz w:val="22"/>
          <w:szCs w:val="22"/>
        </w:rPr>
      </w:pPr>
    </w:p>
    <w:p w14:paraId="7E88FCE6" w14:textId="77777777" w:rsidR="00D15BC4" w:rsidRPr="0074358E" w:rsidRDefault="00D15BC4" w:rsidP="0074358E">
      <w:pPr>
        <w:tabs>
          <w:tab w:val="left" w:pos="284"/>
        </w:tabs>
        <w:spacing w:line="276" w:lineRule="auto"/>
        <w:rPr>
          <w:rFonts w:ascii="Century Gothic" w:hAnsi="Century Gothic"/>
          <w:color w:val="000000" w:themeColor="text1"/>
          <w:sz w:val="22"/>
          <w:szCs w:val="22"/>
        </w:rPr>
      </w:pPr>
      <w:r w:rsidRPr="0074358E">
        <w:rPr>
          <w:rFonts w:ascii="Century Gothic" w:hAnsi="Century Gothic"/>
          <w:color w:val="000000" w:themeColor="text1"/>
          <w:sz w:val="22"/>
          <w:szCs w:val="22"/>
        </w:rPr>
        <w:t>Natomiast stwierdzone nieprawidłowości dotyczą „wtórnych” działań kontrolowanego organu w związku z otrzymanymi zgłoszeniami, to jest: wypełniania wymagań z art. 82b ust. 1 pkt 2 lit. „c” ustawy z dnia 7 lipca 1994r. Prawo budowlane, dotyczących przekazywania kopii wymienionych w tym przepisie dokumentów właściwemu miejscowo i rzeczowo organowi nadzoru budowlanego, a także dokonywania ustaleń czy tymczasowy obiekt budowlany objęty skutecznym zgłoszeniem został rozebrany lub przeniesiony w inne miejsce po upływie terminu określonego w zgłoszeniu.</w:t>
      </w:r>
    </w:p>
    <w:p w14:paraId="685B10DE" w14:textId="77777777" w:rsidR="00D15BC4" w:rsidRPr="0074358E" w:rsidRDefault="00D15BC4" w:rsidP="0074358E">
      <w:pPr>
        <w:tabs>
          <w:tab w:val="left" w:pos="284"/>
        </w:tabs>
        <w:spacing w:line="276" w:lineRule="auto"/>
        <w:rPr>
          <w:rFonts w:ascii="Century Gothic" w:hAnsi="Century Gothic"/>
          <w:color w:val="000000" w:themeColor="text1"/>
          <w:sz w:val="22"/>
          <w:szCs w:val="22"/>
        </w:rPr>
      </w:pPr>
    </w:p>
    <w:p w14:paraId="08A304AC" w14:textId="4ED9477C" w:rsidR="00D15BC4" w:rsidRPr="0074358E" w:rsidRDefault="00D15BC4" w:rsidP="0074358E">
      <w:pPr>
        <w:tabs>
          <w:tab w:val="left" w:pos="284"/>
        </w:tabs>
        <w:spacing w:line="276" w:lineRule="auto"/>
        <w:rPr>
          <w:rFonts w:ascii="Century Gothic" w:hAnsi="Century Gothic"/>
          <w:b/>
          <w:bCs/>
          <w:color w:val="000000" w:themeColor="text1"/>
          <w:sz w:val="22"/>
          <w:szCs w:val="22"/>
        </w:rPr>
      </w:pPr>
      <w:r w:rsidRPr="0074358E">
        <w:rPr>
          <w:rFonts w:ascii="Century Gothic" w:hAnsi="Century Gothic"/>
          <w:b/>
          <w:bCs/>
          <w:color w:val="000000" w:themeColor="text1"/>
          <w:sz w:val="22"/>
          <w:szCs w:val="22"/>
        </w:rPr>
        <w:t xml:space="preserve">Stwierdzone nieprawidłowości w zakresie stosowania przepisów ustawy z dnia            </w:t>
      </w:r>
      <w:r w:rsidR="00EC20B7" w:rsidRPr="0074358E">
        <w:rPr>
          <w:rFonts w:ascii="Century Gothic" w:hAnsi="Century Gothic"/>
          <w:b/>
          <w:bCs/>
          <w:color w:val="000000" w:themeColor="text1"/>
          <w:sz w:val="22"/>
          <w:szCs w:val="22"/>
        </w:rPr>
        <w:t xml:space="preserve">  </w:t>
      </w:r>
      <w:r w:rsidRPr="0074358E">
        <w:rPr>
          <w:rFonts w:ascii="Century Gothic" w:hAnsi="Century Gothic"/>
          <w:b/>
          <w:bCs/>
          <w:color w:val="000000" w:themeColor="text1"/>
          <w:sz w:val="22"/>
          <w:szCs w:val="22"/>
        </w:rPr>
        <w:t>7 lipca1994r. Prawo budowlane:</w:t>
      </w:r>
    </w:p>
    <w:p w14:paraId="70F6DCCD" w14:textId="77777777" w:rsidR="00D15BC4" w:rsidRPr="0074358E" w:rsidRDefault="00D15BC4" w:rsidP="0074358E">
      <w:pPr>
        <w:tabs>
          <w:tab w:val="left" w:pos="284"/>
        </w:tabs>
        <w:spacing w:line="276" w:lineRule="auto"/>
        <w:rPr>
          <w:rFonts w:ascii="Century Gothic" w:hAnsi="Century Gothic"/>
          <w:b/>
          <w:bCs/>
          <w:color w:val="000000" w:themeColor="text1"/>
          <w:sz w:val="22"/>
          <w:szCs w:val="22"/>
        </w:rPr>
      </w:pPr>
    </w:p>
    <w:p w14:paraId="498185A8" w14:textId="77777777" w:rsidR="00D15BC4" w:rsidRPr="0074358E" w:rsidRDefault="00D15BC4">
      <w:pPr>
        <w:numPr>
          <w:ilvl w:val="0"/>
          <w:numId w:val="6"/>
        </w:numPr>
        <w:tabs>
          <w:tab w:val="left" w:pos="426"/>
        </w:tabs>
        <w:spacing w:line="276" w:lineRule="auto"/>
        <w:ind w:left="426" w:hanging="426"/>
        <w:rPr>
          <w:rFonts w:ascii="Century Gothic" w:hAnsi="Century Gothic"/>
          <w:iCs/>
          <w:color w:val="000000" w:themeColor="text1"/>
          <w:sz w:val="22"/>
          <w:szCs w:val="22"/>
        </w:rPr>
      </w:pPr>
      <w:r w:rsidRPr="0074358E">
        <w:rPr>
          <w:rFonts w:ascii="Century Gothic" w:hAnsi="Century Gothic"/>
          <w:color w:val="000000" w:themeColor="text1"/>
          <w:sz w:val="22"/>
          <w:szCs w:val="22"/>
        </w:rPr>
        <w:t>W 2 (dwóch) przypadkach</w:t>
      </w:r>
      <w:r w:rsidRPr="0074358E">
        <w:rPr>
          <w:rFonts w:ascii="Century Gothic" w:hAnsi="Century Gothic"/>
          <w:b/>
          <w:bCs/>
          <w:color w:val="000000" w:themeColor="text1"/>
          <w:sz w:val="22"/>
          <w:szCs w:val="22"/>
          <w:vertAlign w:val="superscript"/>
        </w:rPr>
        <w:footnoteReference w:id="1"/>
      </w:r>
      <w:r w:rsidRPr="0074358E">
        <w:rPr>
          <w:rFonts w:ascii="Century Gothic" w:hAnsi="Century Gothic"/>
          <w:b/>
          <w:bCs/>
          <w:color w:val="000000" w:themeColor="text1"/>
          <w:sz w:val="22"/>
          <w:szCs w:val="22"/>
        </w:rPr>
        <w:t xml:space="preserve"> </w:t>
      </w:r>
      <w:r w:rsidRPr="0074358E">
        <w:rPr>
          <w:rFonts w:ascii="Century Gothic" w:hAnsi="Century Gothic"/>
          <w:color w:val="000000" w:themeColor="text1"/>
          <w:sz w:val="22"/>
          <w:szCs w:val="22"/>
        </w:rPr>
        <w:t>kontrolowany organ nieprawidłowo nałożył jeden                       z obowiązków dotyczących uzupełnienia zgłoszenia</w:t>
      </w:r>
      <w:r w:rsidRPr="0074358E">
        <w:rPr>
          <w:rFonts w:ascii="Century Gothic" w:hAnsi="Century Gothic"/>
          <w:iCs/>
          <w:color w:val="000000" w:themeColor="text1"/>
          <w:sz w:val="22"/>
          <w:szCs w:val="22"/>
        </w:rPr>
        <w:t xml:space="preserve">. I tak kontrolerzy WINB stwierdzili, że w postanowieniu wydanym na podstawie art. 30 ust. 5c ustawy         z dnia 7 lipca 1994r. Prawo budowlane nałożono na inwestora obowiązek uzupełnienia zgłoszenia między innymi o „prawidłowo złożony wniosek zgłoszenia budowy złożony na właściwym druku (formularz PB-8)”, który stosownie do  </w:t>
      </w:r>
      <w:r w:rsidRPr="0074358E">
        <w:rPr>
          <w:rFonts w:ascii="Century Gothic" w:hAnsi="Century Gothic"/>
          <w:color w:val="000000" w:themeColor="text1"/>
          <w:sz w:val="22"/>
          <w:szCs w:val="22"/>
        </w:rPr>
        <w:t xml:space="preserve">rozporządzenia Ministra Rozwoju, Pracy i Technologii z dnia 12 lutego 2021r.  (Dziennik Ustaw z 2021r. poz. 356) dotyczy wniosku o wydanie pozwolenia na budowę tymczasowego obiektu budowlanego. Z kolei w aktach sprawy brak było postanowienia prostującego ewentualną omyłkę w określeniu nazwy druku, którego dotyczy żądanie uzupełnienia zgłoszenia. </w:t>
      </w:r>
      <w:bookmarkStart w:id="3" w:name="_Hlk187821440"/>
    </w:p>
    <w:p w14:paraId="08F14824" w14:textId="77777777" w:rsidR="00D15BC4" w:rsidRPr="0074358E" w:rsidRDefault="00D15BC4" w:rsidP="0074358E">
      <w:pPr>
        <w:tabs>
          <w:tab w:val="left" w:pos="426"/>
        </w:tabs>
        <w:spacing w:line="276" w:lineRule="auto"/>
        <w:ind w:left="426" w:hanging="426"/>
        <w:rPr>
          <w:rFonts w:ascii="Century Gothic" w:hAnsi="Century Gothic"/>
          <w:color w:val="000000" w:themeColor="text1"/>
          <w:sz w:val="22"/>
          <w:szCs w:val="22"/>
        </w:rPr>
      </w:pPr>
    </w:p>
    <w:p w14:paraId="2B6932D8" w14:textId="708DEAB6" w:rsidR="00D15BC4" w:rsidRPr="0074358E" w:rsidRDefault="00D15BC4" w:rsidP="0074358E">
      <w:pPr>
        <w:tabs>
          <w:tab w:val="left" w:pos="426"/>
        </w:tabs>
        <w:spacing w:line="276" w:lineRule="auto"/>
        <w:ind w:left="426" w:hanging="426"/>
        <w:rPr>
          <w:rFonts w:ascii="Century Gothic" w:hAnsi="Century Gothic"/>
          <w:bCs/>
          <w:color w:val="000000" w:themeColor="text1"/>
          <w:sz w:val="22"/>
          <w:szCs w:val="22"/>
        </w:rPr>
      </w:pPr>
      <w:r w:rsidRPr="0074358E">
        <w:rPr>
          <w:rFonts w:ascii="Century Gothic" w:hAnsi="Century Gothic"/>
          <w:color w:val="000000" w:themeColor="text1"/>
          <w:sz w:val="22"/>
          <w:szCs w:val="22"/>
        </w:rPr>
        <w:tab/>
        <w:t xml:space="preserve">W związku z powyższym </w:t>
      </w:r>
      <w:r w:rsidRPr="0074358E">
        <w:rPr>
          <w:rFonts w:ascii="Century Gothic" w:hAnsi="Century Gothic"/>
          <w:bCs/>
          <w:color w:val="000000" w:themeColor="text1"/>
          <w:sz w:val="22"/>
          <w:szCs w:val="22"/>
        </w:rPr>
        <w:t xml:space="preserve">w piśmie z dnia 24.10.2025r. znak: AB.674.3.80.2025 Naczelnik Wydziału Architektury i Budownictwa w Starostwie Powiatowym            </w:t>
      </w:r>
      <w:r w:rsidR="00EC20B7" w:rsidRPr="0074358E">
        <w:rPr>
          <w:rFonts w:ascii="Century Gothic" w:hAnsi="Century Gothic"/>
          <w:bCs/>
          <w:color w:val="000000" w:themeColor="text1"/>
          <w:sz w:val="22"/>
          <w:szCs w:val="22"/>
        </w:rPr>
        <w:t xml:space="preserve">   </w:t>
      </w:r>
      <w:r w:rsidRPr="0074358E">
        <w:rPr>
          <w:rFonts w:ascii="Century Gothic" w:hAnsi="Century Gothic"/>
          <w:bCs/>
          <w:color w:val="000000" w:themeColor="text1"/>
          <w:sz w:val="22"/>
          <w:szCs w:val="22"/>
        </w:rPr>
        <w:t xml:space="preserve">w Zielonej Górze wyjaśnił, że: „Nałożenie obowiązku uzupełnienia zgłoszenia między innymi o „prawidłowo złożony wniosek złożony na właściwym druku </w:t>
      </w:r>
      <w:r w:rsidRPr="0074358E">
        <w:rPr>
          <w:rFonts w:ascii="Century Gothic" w:hAnsi="Century Gothic"/>
          <w:bCs/>
          <w:color w:val="000000" w:themeColor="text1"/>
          <w:sz w:val="22"/>
          <w:szCs w:val="22"/>
        </w:rPr>
        <w:lastRenderedPageBreak/>
        <w:t xml:space="preserve">(formularz PB-8)” było oczywistą omyłką pisarską. Błąd nie został zauważony przez pracownika wydziału i został niefortunnie powielony w analogicznej sprawie, </w:t>
      </w:r>
      <w:r w:rsidR="00EC20B7" w:rsidRPr="0074358E">
        <w:rPr>
          <w:rFonts w:ascii="Century Gothic" w:hAnsi="Century Gothic"/>
          <w:bCs/>
          <w:color w:val="000000" w:themeColor="text1"/>
          <w:sz w:val="22"/>
          <w:szCs w:val="22"/>
        </w:rPr>
        <w:t xml:space="preserve">         </w:t>
      </w:r>
      <w:r w:rsidRPr="0074358E">
        <w:rPr>
          <w:rFonts w:ascii="Century Gothic" w:hAnsi="Century Gothic"/>
          <w:bCs/>
          <w:color w:val="000000" w:themeColor="text1"/>
          <w:sz w:val="22"/>
          <w:szCs w:val="22"/>
        </w:rPr>
        <w:t xml:space="preserve">z uwagi na korzystanie ze wzoru tego pisma.”. Jednocześnie wyjaśniono, że: „Wymagane w postanowieniu dostarczenie odpowiedniego druku wynikało    </w:t>
      </w:r>
      <w:r w:rsidR="00EC20B7" w:rsidRPr="0074358E">
        <w:rPr>
          <w:rFonts w:ascii="Century Gothic" w:hAnsi="Century Gothic"/>
          <w:bCs/>
          <w:color w:val="000000" w:themeColor="text1"/>
          <w:sz w:val="22"/>
          <w:szCs w:val="22"/>
        </w:rPr>
        <w:t xml:space="preserve">       </w:t>
      </w:r>
      <w:r w:rsidRPr="0074358E">
        <w:rPr>
          <w:rFonts w:ascii="Century Gothic" w:hAnsi="Century Gothic"/>
          <w:bCs/>
          <w:color w:val="000000" w:themeColor="text1"/>
          <w:sz w:val="22"/>
          <w:szCs w:val="22"/>
        </w:rPr>
        <w:t xml:space="preserve">z uwagi na konieczność w wypadku obu zgłoszeń uzyskania pozwolenia na budowę. W obu przypadkach w postanowieniu poinformowano inwestorów         o konieczności uzyskania pozwolenia na budowę tych obiektów i wyjaśniono okoliczności tego obowiązku. Poinformowano również, iż nawet uzupełnienie dokumentów skutkować musi koniecznością wniesienia sprzeciwu do zgłoszenia.”. </w:t>
      </w:r>
    </w:p>
    <w:p w14:paraId="7DD050EC" w14:textId="77777777" w:rsidR="00D15BC4" w:rsidRPr="0074358E" w:rsidRDefault="00D15BC4" w:rsidP="0074358E">
      <w:pPr>
        <w:tabs>
          <w:tab w:val="left" w:pos="426"/>
        </w:tabs>
        <w:spacing w:line="276" w:lineRule="auto"/>
        <w:ind w:left="426" w:hanging="426"/>
        <w:rPr>
          <w:rFonts w:ascii="Century Gothic" w:hAnsi="Century Gothic"/>
          <w:bCs/>
          <w:color w:val="000000" w:themeColor="text1"/>
          <w:sz w:val="22"/>
          <w:szCs w:val="22"/>
        </w:rPr>
      </w:pPr>
    </w:p>
    <w:p w14:paraId="3BBD6060" w14:textId="5838EB96" w:rsidR="00D15BC4" w:rsidRPr="0074358E" w:rsidRDefault="00D15BC4" w:rsidP="0074358E">
      <w:pPr>
        <w:tabs>
          <w:tab w:val="left" w:pos="426"/>
        </w:tabs>
        <w:spacing w:line="276" w:lineRule="auto"/>
        <w:ind w:left="426" w:hanging="426"/>
        <w:rPr>
          <w:rFonts w:ascii="Century Gothic" w:hAnsi="Century Gothic"/>
          <w:bCs/>
          <w:color w:val="000000" w:themeColor="text1"/>
          <w:sz w:val="22"/>
          <w:szCs w:val="22"/>
        </w:rPr>
      </w:pPr>
      <w:r w:rsidRPr="0074358E">
        <w:rPr>
          <w:rFonts w:ascii="Century Gothic" w:hAnsi="Century Gothic"/>
          <w:bCs/>
          <w:color w:val="000000" w:themeColor="text1"/>
          <w:sz w:val="22"/>
          <w:szCs w:val="22"/>
        </w:rPr>
        <w:tab/>
        <w:t xml:space="preserve">Zdaniem kontrolerów WINB powyższe stanowisko jest niespójne i nieprawidłowe. </w:t>
      </w:r>
      <w:r w:rsidR="00EC20B7" w:rsidRPr="0074358E">
        <w:rPr>
          <w:rFonts w:ascii="Century Gothic" w:hAnsi="Century Gothic"/>
          <w:bCs/>
          <w:color w:val="000000" w:themeColor="text1"/>
          <w:sz w:val="22"/>
          <w:szCs w:val="22"/>
        </w:rPr>
        <w:t xml:space="preserve">  </w:t>
      </w:r>
      <w:r w:rsidRPr="0074358E">
        <w:rPr>
          <w:rFonts w:ascii="Century Gothic" w:hAnsi="Century Gothic"/>
          <w:bCs/>
          <w:color w:val="000000" w:themeColor="text1"/>
          <w:sz w:val="22"/>
          <w:szCs w:val="22"/>
        </w:rPr>
        <w:t xml:space="preserve">W sytuacji bowiem, gdy z treści otrzymanego zgłoszenia wynikało, że zgłaszany obiekt nie posiada cech tymczasowego obiektu budowlanego ze względu na trwały sposób związania z gruntem, a zatem wymaga pozwolenia na budowę, </w:t>
      </w:r>
      <w:r w:rsidR="00EC20B7" w:rsidRPr="0074358E">
        <w:rPr>
          <w:rFonts w:ascii="Century Gothic" w:hAnsi="Century Gothic"/>
          <w:bCs/>
          <w:color w:val="000000" w:themeColor="text1"/>
          <w:sz w:val="22"/>
          <w:szCs w:val="22"/>
        </w:rPr>
        <w:t xml:space="preserve">   </w:t>
      </w:r>
      <w:r w:rsidRPr="0074358E">
        <w:rPr>
          <w:rFonts w:ascii="Century Gothic" w:hAnsi="Century Gothic"/>
          <w:bCs/>
          <w:color w:val="000000" w:themeColor="text1"/>
          <w:sz w:val="22"/>
          <w:szCs w:val="22"/>
        </w:rPr>
        <w:t>to należało od razu wydać decyzję o sprzeciwie stosownie do art. 30 ust. 6 pkt 1 ustawy z dnia 7 lipca 1994r. Prawo budowlane. Jednocześnie kontrolerzy WINB stwierdzają, że taka decyzja w obu przypadkach została wydana.</w:t>
      </w:r>
    </w:p>
    <w:bookmarkEnd w:id="3"/>
    <w:p w14:paraId="6B27196A" w14:textId="77777777" w:rsidR="00D15BC4" w:rsidRPr="0074358E" w:rsidRDefault="00D15BC4" w:rsidP="0074358E">
      <w:pPr>
        <w:tabs>
          <w:tab w:val="left" w:pos="284"/>
        </w:tabs>
        <w:spacing w:line="276" w:lineRule="auto"/>
        <w:rPr>
          <w:rFonts w:ascii="Century Gothic" w:hAnsi="Century Gothic"/>
          <w:color w:val="000000" w:themeColor="text1"/>
          <w:sz w:val="22"/>
          <w:szCs w:val="22"/>
        </w:rPr>
      </w:pPr>
    </w:p>
    <w:p w14:paraId="5606EFD7" w14:textId="77777777" w:rsidR="00D15BC4" w:rsidRPr="0074358E" w:rsidRDefault="00D15BC4">
      <w:pPr>
        <w:numPr>
          <w:ilvl w:val="0"/>
          <w:numId w:val="6"/>
        </w:numPr>
        <w:tabs>
          <w:tab w:val="left" w:pos="426"/>
        </w:tabs>
        <w:spacing w:line="276" w:lineRule="auto"/>
        <w:ind w:left="426" w:hanging="426"/>
        <w:rPr>
          <w:rFonts w:ascii="Century Gothic" w:hAnsi="Century Gothic"/>
          <w:color w:val="000000" w:themeColor="text1"/>
          <w:sz w:val="22"/>
          <w:szCs w:val="22"/>
        </w:rPr>
      </w:pPr>
      <w:r w:rsidRPr="0074358E">
        <w:rPr>
          <w:rFonts w:ascii="Century Gothic" w:hAnsi="Century Gothic"/>
          <w:color w:val="000000" w:themeColor="text1"/>
          <w:sz w:val="22"/>
          <w:szCs w:val="22"/>
        </w:rPr>
        <w:t>W niektórych skontrolowanych przypadkach kontrolowany organ nie zrealizował prawidłowo wymagań określonych w art. 82b ust. 1 pkt 2 lit. „c” ustawy z dnia        7 lipca 1994r. Prawo budowlane, zgodnie z którym organy administracji architektoniczno-budowlanej zobowiązane są przekazać bezzwłocznie organom nadzoru budowlanego – oprócz kopii ostatecznych decyzji o pozwoleniu na budowę wraz z zatwierdzonym projektem budowlanym oraz kopii ostatecznych odrębnych decyzji o zatwierdzeniu projektu budowlanego wraz z tym projektem  – również kopie „innych decyzji, postanowień i zgłoszeń wynikających                     z przepisów prawa budowlanego”. Mianowicie kontrolerzy WINB stwierdzili, że:</w:t>
      </w:r>
    </w:p>
    <w:p w14:paraId="632C0084" w14:textId="77777777" w:rsidR="00D15BC4" w:rsidRPr="0074358E" w:rsidRDefault="00D15BC4" w:rsidP="0074358E">
      <w:pPr>
        <w:tabs>
          <w:tab w:val="left" w:pos="284"/>
        </w:tabs>
        <w:spacing w:line="276" w:lineRule="auto"/>
        <w:rPr>
          <w:rFonts w:ascii="Century Gothic" w:hAnsi="Century Gothic"/>
          <w:color w:val="000000" w:themeColor="text1"/>
          <w:sz w:val="22"/>
          <w:szCs w:val="22"/>
        </w:rPr>
      </w:pPr>
    </w:p>
    <w:p w14:paraId="2A1CB9FF" w14:textId="77777777" w:rsidR="00D15BC4" w:rsidRPr="0074358E" w:rsidRDefault="00D15BC4">
      <w:pPr>
        <w:pStyle w:val="Akapitzlist"/>
        <w:numPr>
          <w:ilvl w:val="0"/>
          <w:numId w:val="12"/>
        </w:numPr>
        <w:tabs>
          <w:tab w:val="left" w:pos="851"/>
        </w:tabs>
        <w:spacing w:line="276" w:lineRule="auto"/>
        <w:rPr>
          <w:rFonts w:ascii="Century Gothic" w:hAnsi="Century Gothic"/>
          <w:color w:val="000000" w:themeColor="text1"/>
          <w:sz w:val="22"/>
          <w:szCs w:val="22"/>
        </w:rPr>
      </w:pPr>
      <w:r w:rsidRPr="0074358E">
        <w:rPr>
          <w:rFonts w:ascii="Century Gothic" w:hAnsi="Century Gothic"/>
          <w:color w:val="000000" w:themeColor="text1"/>
          <w:sz w:val="22"/>
          <w:szCs w:val="22"/>
        </w:rPr>
        <w:t>W 11 (jedenastu) przypadkach</w:t>
      </w:r>
      <w:r w:rsidRPr="0074358E">
        <w:rPr>
          <w:rFonts w:ascii="Century Gothic" w:hAnsi="Century Gothic"/>
          <w:b/>
          <w:bCs/>
          <w:sz w:val="22"/>
          <w:szCs w:val="22"/>
          <w:vertAlign w:val="superscript"/>
        </w:rPr>
        <w:footnoteReference w:id="2"/>
      </w:r>
      <w:r w:rsidRPr="0074358E">
        <w:rPr>
          <w:rFonts w:ascii="Century Gothic" w:hAnsi="Century Gothic"/>
          <w:color w:val="000000" w:themeColor="text1"/>
          <w:sz w:val="22"/>
          <w:szCs w:val="22"/>
        </w:rPr>
        <w:t xml:space="preserve"> kontrolowany organ nie przekazał Powiatowemu Inspektorowi Nadzoru Budowlanego w Zielonej Górze kopii postanowienia wydanego na podstawie art. 30 ust. 5c ustawy z dnia 7 lipca 1994r. Prawo budowlane o nałożeniu obowiązku uzupełnienia zgłoszenia. </w:t>
      </w:r>
    </w:p>
    <w:p w14:paraId="2B1830A6" w14:textId="77777777" w:rsidR="00D15BC4" w:rsidRPr="0074358E" w:rsidRDefault="00D15BC4" w:rsidP="0074358E">
      <w:pPr>
        <w:pStyle w:val="Akapitzlist"/>
        <w:tabs>
          <w:tab w:val="left" w:pos="851"/>
        </w:tabs>
        <w:spacing w:line="276" w:lineRule="auto"/>
        <w:ind w:left="720"/>
        <w:rPr>
          <w:rFonts w:ascii="Century Gothic" w:hAnsi="Century Gothic"/>
          <w:color w:val="000000" w:themeColor="text1"/>
          <w:sz w:val="22"/>
          <w:szCs w:val="22"/>
        </w:rPr>
      </w:pPr>
    </w:p>
    <w:p w14:paraId="5A0F0EF2" w14:textId="77777777" w:rsidR="00D15BC4" w:rsidRPr="0074358E" w:rsidRDefault="00D15BC4" w:rsidP="0074358E">
      <w:pPr>
        <w:pStyle w:val="Akapitzlist"/>
        <w:tabs>
          <w:tab w:val="left" w:pos="851"/>
        </w:tabs>
        <w:spacing w:line="276" w:lineRule="auto"/>
        <w:ind w:left="720"/>
        <w:rPr>
          <w:rFonts w:ascii="Century Gothic" w:hAnsi="Century Gothic"/>
          <w:i/>
          <w:iCs/>
          <w:color w:val="000000" w:themeColor="text1"/>
          <w:sz w:val="22"/>
          <w:szCs w:val="22"/>
        </w:rPr>
      </w:pPr>
      <w:r w:rsidRPr="0074358E">
        <w:rPr>
          <w:rFonts w:ascii="Century Gothic" w:hAnsi="Century Gothic"/>
          <w:color w:val="000000" w:themeColor="text1"/>
          <w:sz w:val="22"/>
          <w:szCs w:val="22"/>
        </w:rPr>
        <w:t xml:space="preserve">W związku z powyższym </w:t>
      </w:r>
      <w:r w:rsidRPr="0074358E">
        <w:rPr>
          <w:rFonts w:ascii="Century Gothic" w:hAnsi="Century Gothic"/>
          <w:bCs/>
          <w:color w:val="000000" w:themeColor="text1"/>
          <w:sz w:val="22"/>
          <w:szCs w:val="22"/>
        </w:rPr>
        <w:t>w piśmie z dnia 24.10.2025r. znak: AB.674.3.80.2025 Naczelnik Wydziału Architektury i Budownictwa w Starostwie Powiatowym        w Zielonej Górze wyjaśnił, że: „</w:t>
      </w:r>
      <w:r w:rsidRPr="0074358E">
        <w:rPr>
          <w:rFonts w:ascii="Century Gothic" w:hAnsi="Century Gothic"/>
          <w:color w:val="000000" w:themeColor="text1"/>
          <w:sz w:val="22"/>
          <w:szCs w:val="22"/>
        </w:rPr>
        <w:t>Starosta Zielonogórski działając jako organ administracji architektoniczno-budowlanej, wykonujący zadania przy pomocy Wydziału Architektury i Budownictwa przekazuje decyzje sprzeciwu oraz kopie zgłoszeń do PINB w Zielonej Górze a brak przekazania kopii postanowień nie wywołał negatywnych skutków.”. Ponadto wyjaśniono, że: „Wydział Architektury i Budownictwa ściśle współdziała z organami nadzoru budowlanego</w:t>
      </w:r>
      <w:r w:rsidRPr="0074358E">
        <w:rPr>
          <w:rFonts w:ascii="Century Gothic" w:hAnsi="Century Gothic"/>
          <w:i/>
          <w:iCs/>
          <w:color w:val="000000" w:themeColor="text1"/>
          <w:sz w:val="22"/>
          <w:szCs w:val="22"/>
        </w:rPr>
        <w:t xml:space="preserve">. </w:t>
      </w:r>
      <w:r w:rsidRPr="0074358E">
        <w:rPr>
          <w:rFonts w:ascii="Century Gothic" w:hAnsi="Century Gothic"/>
          <w:color w:val="000000" w:themeColor="text1"/>
          <w:sz w:val="22"/>
          <w:szCs w:val="22"/>
        </w:rPr>
        <w:t xml:space="preserve">Powiatowy Inspektor Nadzoru Budowlanego w Zielonej Górze </w:t>
      </w:r>
      <w:r w:rsidRPr="0074358E">
        <w:rPr>
          <w:rFonts w:ascii="Century Gothic" w:hAnsi="Century Gothic"/>
          <w:color w:val="000000" w:themeColor="text1"/>
          <w:sz w:val="22"/>
          <w:szCs w:val="22"/>
        </w:rPr>
        <w:lastRenderedPageBreak/>
        <w:t xml:space="preserve">ma swoją siedzibę w budynku Starostwa Powiatowego w Zielonej Górze, pokój 122. Wydział Architektury i Budownictwa utrzymuje bardzo dobrą i bieżącą współpracę z Powiatowym Inspektorem Nadzoru Budowlanego w Zielonej Górze który mieści się na tym samym piętrze w budynku Starostwa. </w:t>
      </w:r>
      <w:bookmarkStart w:id="7" w:name="_Hlk214871173"/>
      <w:r w:rsidRPr="0074358E">
        <w:rPr>
          <w:rFonts w:ascii="Century Gothic" w:hAnsi="Century Gothic"/>
          <w:color w:val="000000" w:themeColor="text1"/>
          <w:sz w:val="22"/>
          <w:szCs w:val="22"/>
        </w:rPr>
        <w:t xml:space="preserve">Bliskość lokalizacyjna </w:t>
      </w:r>
      <w:bookmarkEnd w:id="7"/>
      <w:r w:rsidRPr="0074358E">
        <w:rPr>
          <w:rFonts w:ascii="Century Gothic" w:hAnsi="Century Gothic"/>
          <w:color w:val="000000" w:themeColor="text1"/>
          <w:sz w:val="22"/>
          <w:szCs w:val="22"/>
        </w:rPr>
        <w:t>obu jednostek umożliwia sprawną wymianę informacji, w tym dotyczących obiektów tymczasowych i dokumentów, jak również szybkie uzgadnianie kwestii merytorycznych związanych z prowadzonymi postepowaniami. Wymiana informacji, prowadzi do efektywnej obsługi uczestników procesu budowlanego</w:t>
      </w:r>
      <w:r w:rsidRPr="0074358E">
        <w:rPr>
          <w:rFonts w:ascii="Century Gothic" w:hAnsi="Century Gothic"/>
          <w:i/>
          <w:iCs/>
          <w:color w:val="000000" w:themeColor="text1"/>
          <w:sz w:val="22"/>
          <w:szCs w:val="22"/>
        </w:rPr>
        <w:t xml:space="preserve">.”. </w:t>
      </w:r>
    </w:p>
    <w:p w14:paraId="0EBD2E10" w14:textId="77777777" w:rsidR="00D15BC4" w:rsidRPr="0074358E" w:rsidRDefault="00D15BC4" w:rsidP="0074358E">
      <w:pPr>
        <w:pStyle w:val="Akapitzlist"/>
        <w:tabs>
          <w:tab w:val="left" w:pos="851"/>
        </w:tabs>
        <w:spacing w:line="276" w:lineRule="auto"/>
        <w:ind w:left="720"/>
        <w:rPr>
          <w:rFonts w:ascii="Century Gothic" w:hAnsi="Century Gothic"/>
          <w:color w:val="000000" w:themeColor="text1"/>
          <w:sz w:val="22"/>
          <w:szCs w:val="22"/>
        </w:rPr>
      </w:pPr>
    </w:p>
    <w:p w14:paraId="0A9CCE9E" w14:textId="7E315D1F" w:rsidR="00D15BC4" w:rsidRPr="0074358E" w:rsidRDefault="00D15BC4" w:rsidP="0074358E">
      <w:pPr>
        <w:pStyle w:val="Akapitzlist"/>
        <w:tabs>
          <w:tab w:val="left" w:pos="851"/>
        </w:tabs>
        <w:spacing w:line="276" w:lineRule="auto"/>
        <w:ind w:left="720"/>
        <w:rPr>
          <w:rFonts w:ascii="Century Gothic" w:hAnsi="Century Gothic"/>
          <w:color w:val="000000" w:themeColor="text1"/>
          <w:sz w:val="22"/>
          <w:szCs w:val="22"/>
        </w:rPr>
      </w:pPr>
      <w:r w:rsidRPr="0074358E">
        <w:rPr>
          <w:rFonts w:ascii="Century Gothic" w:hAnsi="Century Gothic"/>
          <w:color w:val="000000" w:themeColor="text1"/>
          <w:sz w:val="22"/>
          <w:szCs w:val="22"/>
        </w:rPr>
        <w:t>Zdaniem kontrolerów WINB niewątpliwie „bliskość lokalizacyjna” kontrolowanego organu oraz właściwego organu nadzoru budowlanego może wpływać na „sprawną wymianę informacji”. Jednakże przepis 82b ust.</w:t>
      </w:r>
      <w:r w:rsidR="00EC20B7" w:rsidRPr="0074358E">
        <w:rPr>
          <w:rFonts w:ascii="Century Gothic" w:hAnsi="Century Gothic"/>
          <w:color w:val="000000" w:themeColor="text1"/>
          <w:sz w:val="22"/>
          <w:szCs w:val="22"/>
        </w:rPr>
        <w:t xml:space="preserve"> </w:t>
      </w:r>
      <w:r w:rsidRPr="0074358E">
        <w:rPr>
          <w:rFonts w:ascii="Century Gothic" w:hAnsi="Century Gothic"/>
          <w:color w:val="000000" w:themeColor="text1"/>
          <w:sz w:val="22"/>
          <w:szCs w:val="22"/>
        </w:rPr>
        <w:t>1 pkt 2 lit. „c” ustawy z dnia 7 lipca 1994r. Prawo budowlane precyzyjnie formułuje, iż przedmiotem przekazania właściwemu organowi nadzoru budowlanego winny być między innymi „postanowienia wynikające                   z przepisów prawa budowlanego”. Nie budzi wątpliwości, że takimi postanowieniami są postanowienia właściwego organu administracji architektoniczno-budowlanej wydane na podstawie art. 30 ust. 5c ustawy         z dnia 7 lipca 1994r. Prawo budowlane.</w:t>
      </w:r>
    </w:p>
    <w:p w14:paraId="3CAF3CB8" w14:textId="77777777" w:rsidR="00D15BC4" w:rsidRPr="0074358E" w:rsidRDefault="00D15BC4" w:rsidP="0074358E">
      <w:pPr>
        <w:tabs>
          <w:tab w:val="left" w:pos="284"/>
        </w:tabs>
        <w:spacing w:line="276" w:lineRule="auto"/>
        <w:ind w:left="720"/>
        <w:rPr>
          <w:rFonts w:ascii="Century Gothic" w:hAnsi="Century Gothic"/>
          <w:color w:val="000000" w:themeColor="text1"/>
          <w:sz w:val="22"/>
          <w:szCs w:val="22"/>
        </w:rPr>
      </w:pPr>
    </w:p>
    <w:p w14:paraId="29B936F6" w14:textId="77777777" w:rsidR="00D15BC4" w:rsidRPr="0074358E" w:rsidRDefault="00D15BC4">
      <w:pPr>
        <w:pStyle w:val="Akapitzlist"/>
        <w:numPr>
          <w:ilvl w:val="0"/>
          <w:numId w:val="12"/>
        </w:numPr>
        <w:tabs>
          <w:tab w:val="left" w:pos="284"/>
        </w:tabs>
        <w:spacing w:line="276" w:lineRule="auto"/>
        <w:rPr>
          <w:rFonts w:ascii="Century Gothic" w:hAnsi="Century Gothic"/>
          <w:bCs/>
          <w:color w:val="000000" w:themeColor="text1"/>
          <w:sz w:val="22"/>
          <w:szCs w:val="22"/>
        </w:rPr>
      </w:pPr>
      <w:r w:rsidRPr="0074358E">
        <w:rPr>
          <w:rFonts w:ascii="Century Gothic" w:hAnsi="Century Gothic"/>
          <w:color w:val="000000" w:themeColor="text1"/>
          <w:sz w:val="22"/>
          <w:szCs w:val="22"/>
        </w:rPr>
        <w:t xml:space="preserve">W przypadkach, w których kontrolowany organ nie wniósł sprzeciwu przekazanie kopii zgłoszeń właściwemu organowi nadzoru budowlane nie nastąpiło bezzwłocznie. Okoliczność taka wynika wprost z treści </w:t>
      </w:r>
      <w:r w:rsidRPr="0074358E">
        <w:rPr>
          <w:rFonts w:ascii="Century Gothic" w:hAnsi="Century Gothic"/>
          <w:bCs/>
          <w:color w:val="000000" w:themeColor="text1"/>
          <w:sz w:val="22"/>
          <w:szCs w:val="22"/>
        </w:rPr>
        <w:t xml:space="preserve">pisma z dnia 24.10.2025r. znak: AB.674.3.80.2025, w którym Naczelnik Wydziału Architektury     i Budownictwa w Starostwie Powiatowym w Zielonej Górze wyjaśnił między innymi, że: „Kopie zgłoszeń dotyczących spraw prowadzonych w danym roku kalendarzowym, co do których nie wniesiono sprzeciwu w drodze decyzji, zostają przekazywane właściwemu organowi nadzoru budowlanego, tj. Powiatowemu Nadzorowi Budowlanemu w Zielonej Górze, zbiorczo na koniec półrocza bądź danego roku kalendarzowego.”. </w:t>
      </w:r>
    </w:p>
    <w:p w14:paraId="417E4639" w14:textId="77777777" w:rsidR="00D15BC4" w:rsidRPr="0074358E" w:rsidRDefault="00D15BC4" w:rsidP="0074358E">
      <w:pPr>
        <w:pStyle w:val="Akapitzlist"/>
        <w:tabs>
          <w:tab w:val="left" w:pos="284"/>
        </w:tabs>
        <w:spacing w:line="276" w:lineRule="auto"/>
        <w:ind w:left="720"/>
        <w:rPr>
          <w:rFonts w:ascii="Century Gothic" w:hAnsi="Century Gothic"/>
          <w:bCs/>
          <w:color w:val="000000" w:themeColor="text1"/>
          <w:sz w:val="22"/>
          <w:szCs w:val="22"/>
        </w:rPr>
      </w:pPr>
    </w:p>
    <w:p w14:paraId="2458BDCB" w14:textId="75EF99BD" w:rsidR="00D15BC4" w:rsidRPr="0074358E" w:rsidRDefault="00D15BC4" w:rsidP="0074358E">
      <w:pPr>
        <w:pStyle w:val="Akapitzlist"/>
        <w:tabs>
          <w:tab w:val="left" w:pos="284"/>
        </w:tabs>
        <w:spacing w:line="276" w:lineRule="auto"/>
        <w:ind w:left="720"/>
        <w:rPr>
          <w:rFonts w:ascii="Century Gothic" w:hAnsi="Century Gothic"/>
          <w:color w:val="000000" w:themeColor="text1"/>
          <w:sz w:val="22"/>
          <w:szCs w:val="22"/>
        </w:rPr>
      </w:pPr>
      <w:r w:rsidRPr="0074358E">
        <w:rPr>
          <w:rFonts w:ascii="Century Gothic" w:hAnsi="Century Gothic"/>
          <w:color w:val="000000" w:themeColor="text1"/>
          <w:sz w:val="22"/>
          <w:szCs w:val="22"/>
        </w:rPr>
        <w:t xml:space="preserve">W związku z tym kontrolerzy WINB wyjaśniają, że jakkolwiek ustawa z dnia          </w:t>
      </w:r>
      <w:r w:rsidR="00EC20B7" w:rsidRPr="0074358E">
        <w:rPr>
          <w:rFonts w:ascii="Century Gothic" w:hAnsi="Century Gothic"/>
          <w:color w:val="000000" w:themeColor="text1"/>
          <w:sz w:val="22"/>
          <w:szCs w:val="22"/>
        </w:rPr>
        <w:t xml:space="preserve">  </w:t>
      </w:r>
      <w:r w:rsidRPr="0074358E">
        <w:rPr>
          <w:rFonts w:ascii="Century Gothic" w:hAnsi="Century Gothic"/>
          <w:color w:val="000000" w:themeColor="text1"/>
          <w:sz w:val="22"/>
          <w:szCs w:val="22"/>
        </w:rPr>
        <w:t xml:space="preserve">7 lipca 1994r. Prawo budowlane nie precyzuje pojęcia „bezzwłocznie”, jednakże można przyjąć, że nie jest prawidłowe przekazywanie kopii zgłoszeń „zbiorczo” po upływie półrocznego lub rocznego okresu od ich otrzymania. Zdaniem kontrolerów WINB kopie zgłoszeń winny być przekazywane tuż po tym, gdy nastąpi finalizacja działań właściwego organu administracji architektoniczno-budowlanej oznaczająca załatwienie danego zgłoszenia     </w:t>
      </w:r>
      <w:r w:rsidR="00EC20B7" w:rsidRPr="0074358E">
        <w:rPr>
          <w:rFonts w:ascii="Century Gothic" w:hAnsi="Century Gothic"/>
          <w:color w:val="000000" w:themeColor="text1"/>
          <w:sz w:val="22"/>
          <w:szCs w:val="22"/>
        </w:rPr>
        <w:t xml:space="preserve">  </w:t>
      </w:r>
      <w:r w:rsidRPr="0074358E">
        <w:rPr>
          <w:rFonts w:ascii="Century Gothic" w:hAnsi="Century Gothic"/>
          <w:color w:val="000000" w:themeColor="text1"/>
          <w:sz w:val="22"/>
          <w:szCs w:val="22"/>
        </w:rPr>
        <w:t xml:space="preserve">w szczególności poprzez brak sprzeciwu w ustawowym terminie.  </w:t>
      </w:r>
    </w:p>
    <w:p w14:paraId="7B75DA5A" w14:textId="77777777" w:rsidR="00D15BC4" w:rsidRPr="0074358E" w:rsidRDefault="00D15BC4" w:rsidP="0074358E">
      <w:pPr>
        <w:tabs>
          <w:tab w:val="left" w:pos="284"/>
        </w:tabs>
        <w:spacing w:line="276" w:lineRule="auto"/>
        <w:rPr>
          <w:rFonts w:ascii="Century Gothic" w:hAnsi="Century Gothic"/>
          <w:bCs/>
          <w:color w:val="000000" w:themeColor="text1"/>
          <w:sz w:val="22"/>
          <w:szCs w:val="22"/>
        </w:rPr>
      </w:pPr>
    </w:p>
    <w:p w14:paraId="7346A514" w14:textId="3F1D7EDC" w:rsidR="00D15BC4" w:rsidRPr="0074358E" w:rsidRDefault="00D15BC4">
      <w:pPr>
        <w:pStyle w:val="Akapitzlist"/>
        <w:numPr>
          <w:ilvl w:val="0"/>
          <w:numId w:val="12"/>
        </w:numPr>
        <w:tabs>
          <w:tab w:val="left" w:pos="284"/>
        </w:tabs>
        <w:spacing w:line="276" w:lineRule="auto"/>
        <w:rPr>
          <w:rFonts w:ascii="Century Gothic" w:hAnsi="Century Gothic"/>
          <w:bCs/>
          <w:color w:val="000000" w:themeColor="text1"/>
          <w:sz w:val="22"/>
          <w:szCs w:val="22"/>
        </w:rPr>
      </w:pPr>
      <w:r w:rsidRPr="0074358E">
        <w:rPr>
          <w:rFonts w:ascii="Century Gothic" w:hAnsi="Century Gothic"/>
          <w:bCs/>
          <w:color w:val="000000" w:themeColor="text1"/>
          <w:sz w:val="22"/>
          <w:szCs w:val="22"/>
        </w:rPr>
        <w:t xml:space="preserve">Kontrowany organ nie przekazywał właściwemu organowi nadzoru budowlanego dokumentów, dołączonych do zgłoszenia, w tym                       </w:t>
      </w:r>
      <w:r w:rsidR="00EC20B7" w:rsidRPr="0074358E">
        <w:rPr>
          <w:rFonts w:ascii="Century Gothic" w:hAnsi="Century Gothic"/>
          <w:bCs/>
          <w:color w:val="000000" w:themeColor="text1"/>
          <w:sz w:val="22"/>
          <w:szCs w:val="22"/>
        </w:rPr>
        <w:t xml:space="preserve">  </w:t>
      </w:r>
      <w:r w:rsidRPr="0074358E">
        <w:rPr>
          <w:rFonts w:ascii="Century Gothic" w:hAnsi="Century Gothic"/>
          <w:bCs/>
          <w:color w:val="000000" w:themeColor="text1"/>
          <w:sz w:val="22"/>
          <w:szCs w:val="22"/>
        </w:rPr>
        <w:t>w szczególności związanych z danymi o charakterze lokalizacyjno-technicznym robót budowlanych objętych zgłoszeniem.</w:t>
      </w:r>
    </w:p>
    <w:p w14:paraId="7837F02A" w14:textId="77777777" w:rsidR="00D15BC4" w:rsidRPr="0074358E" w:rsidRDefault="00D15BC4" w:rsidP="0074358E">
      <w:pPr>
        <w:pStyle w:val="Akapitzlist"/>
        <w:tabs>
          <w:tab w:val="left" w:pos="284"/>
        </w:tabs>
        <w:spacing w:line="276" w:lineRule="auto"/>
        <w:ind w:left="720"/>
        <w:rPr>
          <w:rFonts w:ascii="Century Gothic" w:hAnsi="Century Gothic"/>
          <w:bCs/>
          <w:color w:val="000000" w:themeColor="text1"/>
          <w:sz w:val="22"/>
          <w:szCs w:val="22"/>
        </w:rPr>
      </w:pPr>
    </w:p>
    <w:p w14:paraId="15057DDC" w14:textId="77777777" w:rsidR="00D15BC4" w:rsidRPr="0074358E" w:rsidRDefault="00D15BC4" w:rsidP="0074358E">
      <w:pPr>
        <w:pStyle w:val="Akapitzlist"/>
        <w:tabs>
          <w:tab w:val="left" w:pos="284"/>
        </w:tabs>
        <w:spacing w:line="276" w:lineRule="auto"/>
        <w:ind w:left="720"/>
        <w:rPr>
          <w:rFonts w:ascii="Century Gothic" w:hAnsi="Century Gothic"/>
          <w:bCs/>
          <w:color w:val="000000" w:themeColor="text1"/>
          <w:sz w:val="22"/>
          <w:szCs w:val="22"/>
        </w:rPr>
      </w:pPr>
      <w:r w:rsidRPr="0074358E">
        <w:rPr>
          <w:rFonts w:ascii="Century Gothic" w:hAnsi="Century Gothic"/>
          <w:bCs/>
          <w:color w:val="000000" w:themeColor="text1"/>
          <w:sz w:val="22"/>
          <w:szCs w:val="22"/>
        </w:rPr>
        <w:t xml:space="preserve">W związku z tym w piśmie z dnia 24.10.2025r. znak: AB.674.3.80.2025 Naczelnik Wydziału Architektury i Budownictwa w Starostwie Powiatowym w Zielonej </w:t>
      </w:r>
      <w:r w:rsidRPr="0074358E">
        <w:rPr>
          <w:rFonts w:ascii="Century Gothic" w:hAnsi="Century Gothic"/>
          <w:bCs/>
          <w:color w:val="000000" w:themeColor="text1"/>
          <w:sz w:val="22"/>
          <w:szCs w:val="22"/>
        </w:rPr>
        <w:lastRenderedPageBreak/>
        <w:t xml:space="preserve">Górze wyjaśnił, że: „(…) organ administracji architektoniczno-budowlanej przekazuje do właściwego organu nadzoru budowlanego kopię zgłoszenia     w zakresie niezbędnym do realizacji ustawowych zadań tego organu, natomiast pozostała dokumentacja (rysunki, szkice, projekty itp.) pozostaje      w aktach sprawy przechowywanych w Wydziale Architektury i Budownictwa. Dodatkowo należy zaznaczyć, że Powiatowy Inspektor Nadzoru Budowlanego nie dysponuje wystarczającą powierzchnią archiwalną do przechowywania pełnej dokumentacji technicznej przekazanych zgłoszeń. Dokumenty te znajdują się w bezpośrednim sąsiedztwie – w pomieszczeniach Wydziału Architektury i Budownictwa – i są dostępne do wglądu na każde żądanie organu nadzoru budowlanego.”. </w:t>
      </w:r>
    </w:p>
    <w:p w14:paraId="0EBA2B7B" w14:textId="77777777" w:rsidR="00D15BC4" w:rsidRPr="0074358E" w:rsidRDefault="00D15BC4" w:rsidP="0074358E">
      <w:pPr>
        <w:pStyle w:val="Akapitzlist"/>
        <w:tabs>
          <w:tab w:val="left" w:pos="284"/>
        </w:tabs>
        <w:spacing w:line="276" w:lineRule="auto"/>
        <w:ind w:left="720"/>
        <w:rPr>
          <w:rFonts w:ascii="Century Gothic" w:hAnsi="Century Gothic"/>
          <w:bCs/>
          <w:color w:val="000000" w:themeColor="text1"/>
          <w:sz w:val="22"/>
          <w:szCs w:val="22"/>
        </w:rPr>
      </w:pPr>
    </w:p>
    <w:p w14:paraId="1722B6E6" w14:textId="2B126565" w:rsidR="00D15BC4" w:rsidRPr="0074358E" w:rsidRDefault="00D15BC4" w:rsidP="0074358E">
      <w:pPr>
        <w:pStyle w:val="Akapitzlist"/>
        <w:tabs>
          <w:tab w:val="left" w:pos="284"/>
        </w:tabs>
        <w:spacing w:line="276" w:lineRule="auto"/>
        <w:ind w:left="720"/>
        <w:rPr>
          <w:rFonts w:ascii="Century Gothic" w:hAnsi="Century Gothic"/>
          <w:bCs/>
          <w:iCs/>
          <w:color w:val="000000" w:themeColor="text1"/>
          <w:sz w:val="22"/>
          <w:szCs w:val="22"/>
        </w:rPr>
      </w:pPr>
      <w:r w:rsidRPr="0074358E">
        <w:rPr>
          <w:rFonts w:ascii="Century Gothic" w:hAnsi="Century Gothic"/>
          <w:bCs/>
          <w:color w:val="000000" w:themeColor="text1"/>
          <w:sz w:val="22"/>
          <w:szCs w:val="22"/>
        </w:rPr>
        <w:t xml:space="preserve">Kontrolerzy WINB nie podzielają powyższego stanowiska i wskazują w związku   </w:t>
      </w:r>
      <w:r w:rsidR="00EC20B7" w:rsidRPr="0074358E">
        <w:rPr>
          <w:rFonts w:ascii="Century Gothic" w:hAnsi="Century Gothic"/>
          <w:bCs/>
          <w:color w:val="000000" w:themeColor="text1"/>
          <w:sz w:val="22"/>
          <w:szCs w:val="22"/>
        </w:rPr>
        <w:t xml:space="preserve">  </w:t>
      </w:r>
      <w:r w:rsidRPr="0074358E">
        <w:rPr>
          <w:rFonts w:ascii="Century Gothic" w:hAnsi="Century Gothic"/>
          <w:bCs/>
          <w:color w:val="000000" w:themeColor="text1"/>
          <w:sz w:val="22"/>
          <w:szCs w:val="22"/>
        </w:rPr>
        <w:t xml:space="preserve">z tym, że </w:t>
      </w:r>
      <w:r w:rsidRPr="0074358E">
        <w:rPr>
          <w:rFonts w:ascii="Century Gothic" w:hAnsi="Century Gothic"/>
          <w:bCs/>
          <w:iCs/>
          <w:color w:val="000000" w:themeColor="text1"/>
          <w:sz w:val="22"/>
          <w:szCs w:val="22"/>
        </w:rPr>
        <w:t xml:space="preserve">właściwe wykonywanie funkcji inspekcyjno-kontrolnych przez organy nadzoru budowlanego w znacznej mierze uwarunkowane jest posiadaniem przez te organy aktualnej i pełnej wiedzy w zakresie wydawanych przez organy administracji architektoniczno-budowlanej decyzji i postanowień oraz przyjmowanych przez te organy zgłoszeń. W zakresie kopii zgłoszeń, w celu uzyskania przez właściwy organ nadzoru budowlanego koniecznej informacji </w:t>
      </w:r>
      <w:r w:rsidR="00EC20B7" w:rsidRPr="0074358E">
        <w:rPr>
          <w:rFonts w:ascii="Century Gothic" w:hAnsi="Century Gothic"/>
          <w:bCs/>
          <w:iCs/>
          <w:color w:val="000000" w:themeColor="text1"/>
          <w:sz w:val="22"/>
          <w:szCs w:val="22"/>
        </w:rPr>
        <w:t xml:space="preserve">    </w:t>
      </w:r>
      <w:r w:rsidRPr="0074358E">
        <w:rPr>
          <w:rFonts w:ascii="Century Gothic" w:hAnsi="Century Gothic"/>
          <w:bCs/>
          <w:iCs/>
          <w:color w:val="000000" w:themeColor="text1"/>
          <w:sz w:val="22"/>
          <w:szCs w:val="22"/>
        </w:rPr>
        <w:t xml:space="preserve">o zakresie zgłoszonych robót, przekazaniu z organu administracji architektoniczno-budowlanej winno podlegać samo zgłoszenie (określające rodzaj, zakres, miejsce i sposób wykonywania robót budowlanych oraz termin ich rozpoczęcia), jak również dołączone do zgłoszenia szkice lub rysunki,         </w:t>
      </w:r>
      <w:r w:rsidR="00EC20B7" w:rsidRPr="0074358E">
        <w:rPr>
          <w:rFonts w:ascii="Century Gothic" w:hAnsi="Century Gothic"/>
          <w:bCs/>
          <w:iCs/>
          <w:color w:val="000000" w:themeColor="text1"/>
          <w:sz w:val="22"/>
          <w:szCs w:val="22"/>
        </w:rPr>
        <w:t xml:space="preserve">  </w:t>
      </w:r>
      <w:r w:rsidRPr="0074358E">
        <w:rPr>
          <w:rFonts w:ascii="Century Gothic" w:hAnsi="Century Gothic"/>
          <w:bCs/>
          <w:iCs/>
          <w:color w:val="000000" w:themeColor="text1"/>
          <w:sz w:val="22"/>
          <w:szCs w:val="22"/>
        </w:rPr>
        <w:t xml:space="preserve">w tym przedstawiające usytuowanie obiektu (miejsca wykonywania robót)      w terenie, a także ewentualne zaświadczenie wydane przez właściwy organ administracji architektoniczno-budowlanej, potwierdzające przyjęcie zgłoszenia bez sprzeciwu. </w:t>
      </w:r>
    </w:p>
    <w:p w14:paraId="29CF4549" w14:textId="77777777" w:rsidR="00D15BC4" w:rsidRPr="0074358E" w:rsidRDefault="00D15BC4" w:rsidP="0074358E">
      <w:pPr>
        <w:pStyle w:val="Akapitzlist"/>
        <w:tabs>
          <w:tab w:val="left" w:pos="284"/>
        </w:tabs>
        <w:spacing w:line="276" w:lineRule="auto"/>
        <w:ind w:left="720"/>
        <w:rPr>
          <w:rFonts w:ascii="Century Gothic" w:hAnsi="Century Gothic"/>
          <w:bCs/>
          <w:iCs/>
          <w:color w:val="000000" w:themeColor="text1"/>
          <w:sz w:val="22"/>
          <w:szCs w:val="22"/>
        </w:rPr>
      </w:pPr>
    </w:p>
    <w:p w14:paraId="0FA1D00C" w14:textId="5CFB08F9" w:rsidR="00D15BC4" w:rsidRPr="0074358E" w:rsidRDefault="00D15BC4" w:rsidP="0074358E">
      <w:pPr>
        <w:pStyle w:val="Akapitzlist"/>
        <w:tabs>
          <w:tab w:val="left" w:pos="284"/>
        </w:tabs>
        <w:spacing w:line="276" w:lineRule="auto"/>
        <w:ind w:left="720"/>
        <w:rPr>
          <w:rFonts w:ascii="Century Gothic" w:hAnsi="Century Gothic"/>
          <w:bCs/>
          <w:color w:val="000000" w:themeColor="text1"/>
          <w:sz w:val="22"/>
          <w:szCs w:val="22"/>
        </w:rPr>
      </w:pPr>
      <w:r w:rsidRPr="0074358E">
        <w:rPr>
          <w:rFonts w:ascii="Century Gothic" w:hAnsi="Century Gothic"/>
          <w:bCs/>
          <w:iCs/>
          <w:color w:val="000000" w:themeColor="text1"/>
          <w:sz w:val="22"/>
          <w:szCs w:val="22"/>
        </w:rPr>
        <w:t xml:space="preserve">W związku z tym zauważyć należy, że dokumenty dołączone do zgłoszenia zgodnie z wymaganiami odpowiednich przepisów ustawy z dnia 7 lipca 1994r. Prawo budowlane są istotne dla skuteczności samego zgłoszenia i z tego względu stanowią integralną część zgłoszenia. Z kolei właściwy organ nadzoru budowlanego, niezależnie od właściwego organu administracji architektoniczno-budowlanej, posiada ustawową kompetencję do weryfikacji zgodności zgłoszenia z prawem pod kątem przesłanek z art. 50 ust. 1 pkt 3 ustawy z dnia 7 lipca 1994r. Prawo budowlanego (zgodnie z tym przepisem: </w:t>
      </w:r>
      <w:r w:rsidR="00EC20B7" w:rsidRPr="0074358E">
        <w:rPr>
          <w:rFonts w:ascii="Century Gothic" w:hAnsi="Century Gothic"/>
          <w:bCs/>
          <w:iCs/>
          <w:color w:val="000000" w:themeColor="text1"/>
          <w:sz w:val="22"/>
          <w:szCs w:val="22"/>
        </w:rPr>
        <w:t xml:space="preserve">  </w:t>
      </w:r>
      <w:r w:rsidRPr="0074358E">
        <w:rPr>
          <w:rFonts w:ascii="Century Gothic" w:hAnsi="Century Gothic"/>
          <w:bCs/>
          <w:iCs/>
          <w:color w:val="000000" w:themeColor="text1"/>
          <w:sz w:val="22"/>
          <w:szCs w:val="22"/>
        </w:rPr>
        <w:t>„W przypadkach innych niż określone w art. 48 ust. 1 lub w art. 49f organ nadzoru budowlanego wstrzymuje postanowieniem prowadzenie robót budowlanych wykonywanych na podstawie zgłoszenia z naruszeniem art. 29 ust. 1 i 3”).</w:t>
      </w:r>
    </w:p>
    <w:p w14:paraId="4DB71D9F" w14:textId="77777777" w:rsidR="00D15BC4" w:rsidRPr="0074358E" w:rsidRDefault="00D15BC4" w:rsidP="0074358E">
      <w:pPr>
        <w:pStyle w:val="Akapitzlist"/>
        <w:spacing w:line="276" w:lineRule="auto"/>
        <w:rPr>
          <w:rFonts w:ascii="Century Gothic" w:hAnsi="Century Gothic"/>
          <w:bCs/>
          <w:color w:val="000000" w:themeColor="text1"/>
          <w:sz w:val="22"/>
          <w:szCs w:val="22"/>
        </w:rPr>
      </w:pPr>
    </w:p>
    <w:p w14:paraId="04F83E9F" w14:textId="095C701D" w:rsidR="00D15BC4" w:rsidRPr="0074358E" w:rsidRDefault="00D15BC4" w:rsidP="0074358E">
      <w:pPr>
        <w:pStyle w:val="Akapitzlist"/>
        <w:spacing w:line="276" w:lineRule="auto"/>
        <w:rPr>
          <w:rFonts w:ascii="Century Gothic" w:hAnsi="Century Gothic"/>
          <w:bCs/>
          <w:color w:val="000000" w:themeColor="text1"/>
          <w:sz w:val="22"/>
          <w:szCs w:val="22"/>
        </w:rPr>
      </w:pPr>
      <w:r w:rsidRPr="0074358E">
        <w:rPr>
          <w:rFonts w:ascii="Century Gothic" w:hAnsi="Century Gothic"/>
          <w:bCs/>
          <w:color w:val="000000" w:themeColor="text1"/>
          <w:sz w:val="22"/>
          <w:szCs w:val="22"/>
        </w:rPr>
        <w:t>Ponadto, możliwe jest bieżące przekazywanie kopii przedmiotowych zgłoszeń            z wykorzystaniem środków komunikacji elektronicznej (e-mail, e</w:t>
      </w:r>
      <w:r w:rsidR="002F36A0">
        <w:rPr>
          <w:rFonts w:ascii="Century Gothic" w:hAnsi="Century Gothic"/>
          <w:bCs/>
          <w:color w:val="000000" w:themeColor="text1"/>
          <w:sz w:val="22"/>
          <w:szCs w:val="22"/>
        </w:rPr>
        <w:t>-</w:t>
      </w:r>
      <w:r w:rsidRPr="0074358E">
        <w:rPr>
          <w:rFonts w:ascii="Century Gothic" w:hAnsi="Century Gothic"/>
          <w:bCs/>
          <w:color w:val="000000" w:themeColor="text1"/>
          <w:sz w:val="22"/>
          <w:szCs w:val="22"/>
        </w:rPr>
        <w:t xml:space="preserve">PUAP oraz aktualnie e-Doręczenia), co niewątpliwie usprawnia działanie organu, który zobowiązany jest niezwłocznie przekazać kopię zgłoszenia z uwzględnieniem ewentualnych trudności lokalowych właściwego organu nadzoru budowlanego. </w:t>
      </w:r>
    </w:p>
    <w:p w14:paraId="428715C8" w14:textId="77777777" w:rsidR="00D15BC4" w:rsidRPr="0074358E" w:rsidRDefault="00D15BC4" w:rsidP="0074358E">
      <w:pPr>
        <w:pStyle w:val="Akapitzlist"/>
        <w:spacing w:line="276" w:lineRule="auto"/>
        <w:rPr>
          <w:rFonts w:ascii="Century Gothic" w:hAnsi="Century Gothic"/>
          <w:bCs/>
          <w:color w:val="000000" w:themeColor="text1"/>
          <w:sz w:val="22"/>
          <w:szCs w:val="22"/>
        </w:rPr>
      </w:pPr>
    </w:p>
    <w:p w14:paraId="535B6017" w14:textId="3EF023DD" w:rsidR="00D15BC4" w:rsidRPr="0074358E" w:rsidRDefault="00D15BC4">
      <w:pPr>
        <w:pStyle w:val="Akapitzlist"/>
        <w:numPr>
          <w:ilvl w:val="0"/>
          <w:numId w:val="6"/>
        </w:numPr>
        <w:tabs>
          <w:tab w:val="left" w:pos="284"/>
        </w:tabs>
        <w:spacing w:line="276" w:lineRule="auto"/>
        <w:ind w:left="426" w:hanging="426"/>
        <w:rPr>
          <w:rFonts w:ascii="Century Gothic" w:hAnsi="Century Gothic"/>
          <w:color w:val="000000" w:themeColor="text1"/>
          <w:sz w:val="22"/>
          <w:szCs w:val="22"/>
        </w:rPr>
      </w:pPr>
      <w:r w:rsidRPr="0074358E">
        <w:rPr>
          <w:rFonts w:ascii="Century Gothic" w:hAnsi="Century Gothic"/>
          <w:color w:val="000000" w:themeColor="text1"/>
          <w:sz w:val="22"/>
          <w:szCs w:val="22"/>
        </w:rPr>
        <w:lastRenderedPageBreak/>
        <w:t xml:space="preserve">  W 4 (czterech) przypadkach</w:t>
      </w:r>
      <w:r w:rsidRPr="0074358E">
        <w:rPr>
          <w:rStyle w:val="Odwoanieprzypisudolnego"/>
          <w:rFonts w:ascii="Century Gothic" w:hAnsi="Century Gothic"/>
          <w:b/>
          <w:bCs/>
          <w:color w:val="000000" w:themeColor="text1"/>
          <w:sz w:val="22"/>
          <w:szCs w:val="22"/>
        </w:rPr>
        <w:footnoteReference w:id="3"/>
      </w:r>
      <w:r w:rsidRPr="0074358E">
        <w:rPr>
          <w:rFonts w:ascii="Century Gothic" w:hAnsi="Century Gothic"/>
          <w:b/>
          <w:bCs/>
          <w:color w:val="000000" w:themeColor="text1"/>
          <w:sz w:val="22"/>
          <w:szCs w:val="22"/>
        </w:rPr>
        <w:t xml:space="preserve"> </w:t>
      </w:r>
      <w:r w:rsidRPr="0074358E">
        <w:rPr>
          <w:rFonts w:ascii="Century Gothic" w:hAnsi="Century Gothic"/>
          <w:color w:val="000000" w:themeColor="text1"/>
          <w:sz w:val="22"/>
          <w:szCs w:val="22"/>
        </w:rPr>
        <w:t xml:space="preserve"> dotyczących zgłoszeń, w odniesieniu do których nie wydano decyzji o sprzeciwie, kontrolowany organ nie przeprowadził działań pod kątem ustalenia, czy obiekt tymczasowy został rozebrany w sytuacji  gdy upłynął wymagany termin rozbiórki obiektu tymczasowego (lub przeniesienia      </w:t>
      </w:r>
      <w:r w:rsidR="00EC20B7" w:rsidRPr="0074358E">
        <w:rPr>
          <w:rFonts w:ascii="Century Gothic" w:hAnsi="Century Gothic"/>
          <w:color w:val="000000" w:themeColor="text1"/>
          <w:sz w:val="22"/>
          <w:szCs w:val="22"/>
        </w:rPr>
        <w:t xml:space="preserve">  </w:t>
      </w:r>
      <w:r w:rsidRPr="0074358E">
        <w:rPr>
          <w:rFonts w:ascii="Century Gothic" w:hAnsi="Century Gothic"/>
          <w:color w:val="000000" w:themeColor="text1"/>
          <w:sz w:val="22"/>
          <w:szCs w:val="22"/>
        </w:rPr>
        <w:t>w inne miejsce),</w:t>
      </w:r>
    </w:p>
    <w:p w14:paraId="7382224D" w14:textId="77777777" w:rsidR="00D15BC4" w:rsidRPr="0074358E" w:rsidRDefault="00D15BC4" w:rsidP="0074358E">
      <w:pPr>
        <w:pStyle w:val="Akapitzlist"/>
        <w:tabs>
          <w:tab w:val="left" w:pos="284"/>
        </w:tabs>
        <w:spacing w:line="276" w:lineRule="auto"/>
        <w:ind w:left="426"/>
        <w:rPr>
          <w:rFonts w:ascii="Century Gothic" w:hAnsi="Century Gothic"/>
          <w:color w:val="000000" w:themeColor="text1"/>
          <w:sz w:val="22"/>
          <w:szCs w:val="22"/>
        </w:rPr>
      </w:pPr>
    </w:p>
    <w:p w14:paraId="626ADCE8" w14:textId="20336213" w:rsidR="00D15BC4" w:rsidRPr="0074358E" w:rsidRDefault="00D15BC4" w:rsidP="0074358E">
      <w:pPr>
        <w:pStyle w:val="Akapitzlist"/>
        <w:tabs>
          <w:tab w:val="left" w:pos="284"/>
        </w:tabs>
        <w:spacing w:line="276" w:lineRule="auto"/>
        <w:ind w:left="426"/>
        <w:rPr>
          <w:rFonts w:ascii="Century Gothic" w:hAnsi="Century Gothic"/>
          <w:color w:val="000000" w:themeColor="text1"/>
          <w:sz w:val="22"/>
          <w:szCs w:val="22"/>
        </w:rPr>
      </w:pPr>
      <w:r w:rsidRPr="0074358E">
        <w:rPr>
          <w:rFonts w:ascii="Century Gothic" w:hAnsi="Century Gothic"/>
          <w:color w:val="000000" w:themeColor="text1"/>
          <w:sz w:val="22"/>
          <w:szCs w:val="22"/>
        </w:rPr>
        <w:t xml:space="preserve">Kontrolerzy WINB zauważają, że w świetle przepisów ustawy z dnia 7 lipca 1994r. Prawo budowlane w sytuacji gdy inwestor wybudował legalny tymczasowy obiekt budowlany i nie dokonał jego rozbiórki (lub przeniesienia w inne miejsce) po upływie deklarowanego w zgłoszeniu terminu, to nie może być w takim przypadku mowy o zakwalifikowaniu tego obiektu jako wybudowanego bez wymaganego prawem pozwolenia na budowę, który będzie podlegał procedurze legalizacyjnej na podstawie przepisów Prawa budowlanego dotyczących samowoli budowlanej. W takim przypadku obowiązek rozbiórki obiektu tymczasowego wynika bezpośrednio z przepisów prawa (obowiązek       </w:t>
      </w:r>
      <w:r w:rsidR="00EC20B7" w:rsidRPr="0074358E">
        <w:rPr>
          <w:rFonts w:ascii="Century Gothic" w:hAnsi="Century Gothic"/>
          <w:color w:val="000000" w:themeColor="text1"/>
          <w:sz w:val="22"/>
          <w:szCs w:val="22"/>
        </w:rPr>
        <w:t xml:space="preserve">  </w:t>
      </w:r>
      <w:r w:rsidRPr="0074358E">
        <w:rPr>
          <w:rFonts w:ascii="Century Gothic" w:hAnsi="Century Gothic"/>
          <w:color w:val="000000" w:themeColor="text1"/>
          <w:sz w:val="22"/>
          <w:szCs w:val="22"/>
        </w:rPr>
        <w:t xml:space="preserve">o charakterze niepieniężnym), przy czym organem odpowiedzialnym za sprawdzenie jego wykonania jest starosta (prezydent miasta), któremu inwestor zgłosił budowę tymczasowego obiektu budowlanego. Zatem kontrolowany organ zobowiązany był sprawdzić wykonanie rozbiórki (lub przeniesienia w inne miejsce) obiektów tymczasowych stanowiących przedmiot zgłoszeń wobec których nie wniesiono sprzeciwu w drodze decyzji. Działanie takie znajduje umocowanie w art. 81 ust. 4 ustawy z dnia 7 lipca 1994r. Prawo budowlane, zgodnie z którym: „Organy administracji architektoniczno-budowlanej i nadzoru budowlanego przy wykonywaniu obowiązków określonych przepisami prawa budowlanego mogą dokonywać czynności kontrolnych. Protokolarne ustalenia dokonane w toku tych czynności stanowią podstawę do wydania decyzji oraz podejmowania innych środków przewidzianych w przepisach prawa budowlanego”. </w:t>
      </w:r>
    </w:p>
    <w:p w14:paraId="38A990B7" w14:textId="77777777" w:rsidR="00D15BC4" w:rsidRPr="0074358E" w:rsidRDefault="00D15BC4" w:rsidP="0074358E">
      <w:pPr>
        <w:tabs>
          <w:tab w:val="left" w:pos="284"/>
        </w:tabs>
        <w:spacing w:line="276" w:lineRule="auto"/>
        <w:rPr>
          <w:rFonts w:ascii="Century Gothic" w:hAnsi="Century Gothic"/>
          <w:color w:val="000000" w:themeColor="text1"/>
          <w:sz w:val="22"/>
          <w:szCs w:val="22"/>
        </w:rPr>
      </w:pPr>
    </w:p>
    <w:p w14:paraId="5C218D8D" w14:textId="78CF7FC1" w:rsidR="00D15BC4" w:rsidRPr="0074358E" w:rsidRDefault="00D15BC4" w:rsidP="0074358E">
      <w:pPr>
        <w:tabs>
          <w:tab w:val="left" w:pos="426"/>
        </w:tabs>
        <w:spacing w:line="276" w:lineRule="auto"/>
        <w:ind w:left="426"/>
        <w:rPr>
          <w:rFonts w:ascii="Century Gothic" w:hAnsi="Century Gothic"/>
          <w:color w:val="000000" w:themeColor="text1"/>
          <w:sz w:val="22"/>
          <w:szCs w:val="22"/>
        </w:rPr>
      </w:pPr>
      <w:r w:rsidRPr="0074358E">
        <w:rPr>
          <w:rFonts w:ascii="Century Gothic" w:hAnsi="Century Gothic"/>
          <w:color w:val="000000" w:themeColor="text1"/>
          <w:sz w:val="22"/>
          <w:szCs w:val="22"/>
        </w:rPr>
        <w:t xml:space="preserve">Wyjątkiem od powyższego jest sytuacja, w której inwestor złożył w organie administracji architektoniczno-budowlanej wniosek o wydanie decyzji                   </w:t>
      </w:r>
      <w:r w:rsidR="00EC20B7" w:rsidRPr="0074358E">
        <w:rPr>
          <w:rFonts w:ascii="Century Gothic" w:hAnsi="Century Gothic"/>
          <w:color w:val="000000" w:themeColor="text1"/>
          <w:sz w:val="22"/>
          <w:szCs w:val="22"/>
        </w:rPr>
        <w:t xml:space="preserve">  </w:t>
      </w:r>
      <w:r w:rsidRPr="0074358E">
        <w:rPr>
          <w:rFonts w:ascii="Century Gothic" w:hAnsi="Century Gothic"/>
          <w:color w:val="000000" w:themeColor="text1"/>
          <w:sz w:val="22"/>
          <w:szCs w:val="22"/>
        </w:rPr>
        <w:t xml:space="preserve">o pozwoleniu na budowę tymczasowego obiektu budowlanego na podstawie </w:t>
      </w:r>
      <w:bookmarkStart w:id="8" w:name="_Hlk184719494"/>
      <w:r w:rsidRPr="0074358E">
        <w:rPr>
          <w:rFonts w:ascii="Century Gothic" w:hAnsi="Century Gothic"/>
          <w:color w:val="000000" w:themeColor="text1"/>
          <w:sz w:val="22"/>
          <w:szCs w:val="22"/>
        </w:rPr>
        <w:t>art. 37a ust. 1 Prawa budowlanego</w:t>
      </w:r>
      <w:bookmarkEnd w:id="8"/>
      <w:r w:rsidRPr="0074358E">
        <w:rPr>
          <w:rFonts w:ascii="Century Gothic" w:hAnsi="Century Gothic"/>
          <w:color w:val="000000" w:themeColor="text1"/>
          <w:sz w:val="22"/>
          <w:szCs w:val="22"/>
        </w:rPr>
        <w:t xml:space="preserve">. W takim przypadku, stosownie do art. 37a ust. 2 inwestor może powstrzymać się od rozbiórki lub przeniesienia w inne miejsce tymczasowego obiektu budowlanego do czasu zakończenia postępowania </w:t>
      </w:r>
      <w:r w:rsidR="00EC20B7" w:rsidRPr="0074358E">
        <w:rPr>
          <w:rFonts w:ascii="Century Gothic" w:hAnsi="Century Gothic"/>
          <w:color w:val="000000" w:themeColor="text1"/>
          <w:sz w:val="22"/>
          <w:szCs w:val="22"/>
        </w:rPr>
        <w:t xml:space="preserve">         </w:t>
      </w:r>
      <w:r w:rsidRPr="0074358E">
        <w:rPr>
          <w:rFonts w:ascii="Century Gothic" w:hAnsi="Century Gothic"/>
          <w:color w:val="000000" w:themeColor="text1"/>
          <w:sz w:val="22"/>
          <w:szCs w:val="22"/>
        </w:rPr>
        <w:t>w przedmiocie pozwolenia na budowę. Jednakże w wyniku przeglądu przedstawionych przez kontrolowany organ akt administracyjnych, kontrolerzy WINB stwierdzili, że w żadnej ze skontrolowanych spraw (nieobejmujących przypadków, w których wydano decyzję o sprzeciwie) nie było prowadzone postępowanie ani nie została wydana decyzja o pozwoleniu na budowę tymczasowego obiektu budowlanego w trybie art. 37a ust. 1 Prawa budowlanego.</w:t>
      </w:r>
    </w:p>
    <w:p w14:paraId="0E404898" w14:textId="77777777" w:rsidR="00D15BC4" w:rsidRPr="0074358E" w:rsidRDefault="00D15BC4" w:rsidP="0074358E">
      <w:pPr>
        <w:tabs>
          <w:tab w:val="left" w:pos="426"/>
        </w:tabs>
        <w:spacing w:line="276" w:lineRule="auto"/>
        <w:ind w:left="426"/>
        <w:rPr>
          <w:rFonts w:ascii="Century Gothic" w:hAnsi="Century Gothic"/>
          <w:color w:val="000000" w:themeColor="text1"/>
          <w:sz w:val="22"/>
          <w:szCs w:val="22"/>
        </w:rPr>
      </w:pPr>
    </w:p>
    <w:p w14:paraId="532DB80C" w14:textId="77777777" w:rsidR="00D15BC4" w:rsidRPr="0074358E" w:rsidRDefault="00D15BC4" w:rsidP="0074358E">
      <w:pPr>
        <w:tabs>
          <w:tab w:val="left" w:pos="426"/>
        </w:tabs>
        <w:spacing w:line="276" w:lineRule="auto"/>
        <w:ind w:left="426"/>
        <w:rPr>
          <w:rFonts w:ascii="Century Gothic" w:hAnsi="Century Gothic"/>
          <w:bCs/>
          <w:color w:val="000000" w:themeColor="text1"/>
          <w:sz w:val="22"/>
          <w:szCs w:val="22"/>
        </w:rPr>
      </w:pPr>
      <w:r w:rsidRPr="0074358E">
        <w:rPr>
          <w:rFonts w:ascii="Century Gothic" w:hAnsi="Century Gothic"/>
          <w:color w:val="000000" w:themeColor="text1"/>
          <w:sz w:val="22"/>
          <w:szCs w:val="22"/>
        </w:rPr>
        <w:lastRenderedPageBreak/>
        <w:t xml:space="preserve">W związku z powyższym w piśmie </w:t>
      </w:r>
      <w:r w:rsidRPr="0074358E">
        <w:rPr>
          <w:rFonts w:ascii="Century Gothic" w:hAnsi="Century Gothic"/>
          <w:bCs/>
          <w:color w:val="000000" w:themeColor="text1"/>
          <w:sz w:val="22"/>
          <w:szCs w:val="22"/>
        </w:rPr>
        <w:t>z dnia 24.10.2025r. znak: AB.674.3.80.2025 Naczelnik Wydziału Architektury i Budownictwa w Starostwie Powiatowym             w Zielonej Górze wyjaśnił, że:</w:t>
      </w:r>
      <w:r w:rsidRPr="0074358E">
        <w:rPr>
          <w:rFonts w:ascii="Century Gothic" w:hAnsi="Century Gothic"/>
          <w:sz w:val="22"/>
          <w:szCs w:val="22"/>
        </w:rPr>
        <w:t xml:space="preserve"> „</w:t>
      </w:r>
      <w:r w:rsidRPr="0074358E">
        <w:rPr>
          <w:rFonts w:ascii="Century Gothic" w:hAnsi="Century Gothic"/>
          <w:bCs/>
          <w:color w:val="000000" w:themeColor="text1"/>
          <w:sz w:val="22"/>
          <w:szCs w:val="22"/>
        </w:rPr>
        <w:t xml:space="preserve">Weryfikacja rozbiórki obiektów tymczasowych prowadzona jest w miarę możliwości organizacyjnych, przy okazji wykonywania innych czynności służbowych w terenie, w szczególności podczas powrotów pracowników z pracy, załatwiania spraw służbowych, tankowania samochodu użytkowanego do spraw służbowych. Jednocześnie należy podkreślić, że znacznie mniejsza liczba pracowników Starostwa Zielonogórskiego w stosunku do innych organów administracji architektoniczno-budowlanej powoduje ograniczone możliwości realizacji wszystkich obowiązków ustawowych w pełnym zakresie i terminach.”. </w:t>
      </w:r>
    </w:p>
    <w:p w14:paraId="1BFA937B" w14:textId="77777777" w:rsidR="00D15BC4" w:rsidRPr="0074358E" w:rsidRDefault="00D15BC4" w:rsidP="0074358E">
      <w:pPr>
        <w:tabs>
          <w:tab w:val="left" w:pos="426"/>
        </w:tabs>
        <w:spacing w:line="276" w:lineRule="auto"/>
        <w:ind w:left="426"/>
        <w:rPr>
          <w:rFonts w:ascii="Century Gothic" w:hAnsi="Century Gothic"/>
          <w:bCs/>
          <w:color w:val="000000" w:themeColor="text1"/>
          <w:sz w:val="22"/>
          <w:szCs w:val="22"/>
        </w:rPr>
      </w:pPr>
    </w:p>
    <w:p w14:paraId="76F89778" w14:textId="77777777" w:rsidR="00D15BC4" w:rsidRPr="0074358E" w:rsidRDefault="00D15BC4" w:rsidP="0074358E">
      <w:pPr>
        <w:tabs>
          <w:tab w:val="left" w:pos="426"/>
        </w:tabs>
        <w:spacing w:line="276" w:lineRule="auto"/>
        <w:ind w:left="426"/>
        <w:rPr>
          <w:rFonts w:ascii="Century Gothic" w:hAnsi="Century Gothic"/>
          <w:bCs/>
          <w:color w:val="000000" w:themeColor="text1"/>
          <w:sz w:val="22"/>
          <w:szCs w:val="22"/>
        </w:rPr>
      </w:pPr>
      <w:r w:rsidRPr="0074358E">
        <w:rPr>
          <w:rFonts w:ascii="Century Gothic" w:hAnsi="Century Gothic"/>
          <w:bCs/>
          <w:color w:val="000000" w:themeColor="text1"/>
          <w:sz w:val="22"/>
          <w:szCs w:val="22"/>
        </w:rPr>
        <w:t xml:space="preserve">Zdaniem kontrolerów WINB powyższe stanowisko kontrolowanego organu jest nieprawidłowe jeśli chodzi o sposób przedmiotowej weryfikacji, bowiem opisane w piśmie wyjaśniającym czynności weryfikacyjne nie znalazły odzwierciedlenia    w dokumentach w postaci protokołu na potwierdzenie dokonywanych ustaleń. </w:t>
      </w:r>
    </w:p>
    <w:p w14:paraId="39D7C2DE" w14:textId="77777777" w:rsidR="00D15BC4" w:rsidRPr="0074358E" w:rsidRDefault="00D15BC4" w:rsidP="0074358E">
      <w:pPr>
        <w:tabs>
          <w:tab w:val="left" w:pos="426"/>
        </w:tabs>
        <w:spacing w:line="276" w:lineRule="auto"/>
        <w:ind w:left="426"/>
        <w:rPr>
          <w:rFonts w:ascii="Century Gothic" w:hAnsi="Century Gothic"/>
          <w:bCs/>
          <w:color w:val="000000" w:themeColor="text1"/>
          <w:sz w:val="22"/>
          <w:szCs w:val="22"/>
        </w:rPr>
      </w:pPr>
    </w:p>
    <w:p w14:paraId="255B8442" w14:textId="7F068860" w:rsidR="00D15BC4" w:rsidRPr="0074358E" w:rsidRDefault="00D15BC4" w:rsidP="0074358E">
      <w:pPr>
        <w:tabs>
          <w:tab w:val="left" w:pos="426"/>
        </w:tabs>
        <w:spacing w:line="276" w:lineRule="auto"/>
        <w:ind w:left="426"/>
        <w:rPr>
          <w:rFonts w:ascii="Century Gothic" w:hAnsi="Century Gothic"/>
          <w:bCs/>
          <w:color w:val="000000" w:themeColor="text1"/>
          <w:sz w:val="22"/>
          <w:szCs w:val="22"/>
        </w:rPr>
      </w:pPr>
      <w:r w:rsidRPr="0074358E">
        <w:rPr>
          <w:rFonts w:ascii="Century Gothic" w:hAnsi="Century Gothic"/>
          <w:bCs/>
          <w:color w:val="000000" w:themeColor="text1"/>
          <w:sz w:val="22"/>
          <w:szCs w:val="22"/>
        </w:rPr>
        <w:t xml:space="preserve">Należy zauważyć, że z obowiązujących przepisów wynika, że do czynności kontrolnych organu administracji architektoniczno-budowlanej nie mają zastosowania przepisy art. 81a ustawy z dnia 7 lipca 1994r. Prawo budowlane, zgodnie z którymi (ust. 2 i ust. 3) wymagany jest udział osób innych niż pracownik organu. Natomiast w omawianym zagadnieniu czynności kontrolne organu administracji architektoniczno-budowlanej nie muszą w każdym przypadku polegać na kontroli robót budowlanych (w postaci prowadzonej aktualnie rozbiórki) lub obiektu budowlanego lecz w istocie dotyczą terenu nieruchomości, na której zlokalizowany został tymczasowy obiekt budowlany wymagający           w określonym terminie rozbiórki lub przeniesienia w inne miejsce. Ustalenia takiej kontroli sprowadzać się więc winny do ustalenia, czy dany tymczasowy obiekt budowlany znajduje się na tej nieruchomości gruntowej czy też został z niej usunięty. W związku z tym kontrolerzy WINB zauważają, że rozbiórka tymczasowego obiektu budowlanego niezwiązanego trwale z gruntem nie musi wiązać się z jego fizycznym zniszczeniem tak jak w przypadku rozbiórki tzw. kubaturowych obiektów budowlanych (np. budynków) związanych trwale            </w:t>
      </w:r>
      <w:r w:rsidR="00EC20B7" w:rsidRPr="0074358E">
        <w:rPr>
          <w:rFonts w:ascii="Century Gothic" w:hAnsi="Century Gothic"/>
          <w:bCs/>
          <w:color w:val="000000" w:themeColor="text1"/>
          <w:sz w:val="22"/>
          <w:szCs w:val="22"/>
        </w:rPr>
        <w:t xml:space="preserve">  </w:t>
      </w:r>
      <w:r w:rsidRPr="0074358E">
        <w:rPr>
          <w:rFonts w:ascii="Century Gothic" w:hAnsi="Century Gothic"/>
          <w:bCs/>
          <w:color w:val="000000" w:themeColor="text1"/>
          <w:sz w:val="22"/>
          <w:szCs w:val="22"/>
        </w:rPr>
        <w:t xml:space="preserve">z gruntem. Z doświadczenia życiowego wynika natomiast, że rozbiórka tymczasowego obiektu budowlanego oznacza jego zdemontowanie z terenu działki ze względu na brak trwałego połączenia z gruntem (w całości lub elementami). </w:t>
      </w:r>
    </w:p>
    <w:p w14:paraId="42EDA800" w14:textId="77777777" w:rsidR="00D15BC4" w:rsidRPr="0074358E" w:rsidRDefault="00D15BC4" w:rsidP="0074358E">
      <w:pPr>
        <w:tabs>
          <w:tab w:val="left" w:pos="426"/>
        </w:tabs>
        <w:spacing w:line="276" w:lineRule="auto"/>
        <w:ind w:left="426"/>
        <w:rPr>
          <w:rFonts w:ascii="Century Gothic" w:hAnsi="Century Gothic"/>
          <w:bCs/>
          <w:color w:val="000000" w:themeColor="text1"/>
          <w:sz w:val="22"/>
          <w:szCs w:val="22"/>
        </w:rPr>
      </w:pPr>
    </w:p>
    <w:p w14:paraId="3252E18A" w14:textId="4DBA764E" w:rsidR="00D15BC4" w:rsidRPr="0074358E" w:rsidRDefault="00D15BC4" w:rsidP="0074358E">
      <w:pPr>
        <w:tabs>
          <w:tab w:val="left" w:pos="426"/>
        </w:tabs>
        <w:spacing w:line="276" w:lineRule="auto"/>
        <w:ind w:left="426"/>
        <w:rPr>
          <w:rFonts w:ascii="Century Gothic" w:hAnsi="Century Gothic"/>
          <w:bCs/>
          <w:color w:val="000000" w:themeColor="text1"/>
          <w:sz w:val="22"/>
          <w:szCs w:val="22"/>
        </w:rPr>
      </w:pPr>
      <w:r w:rsidRPr="0074358E">
        <w:rPr>
          <w:rFonts w:ascii="Century Gothic" w:hAnsi="Century Gothic"/>
          <w:bCs/>
          <w:color w:val="000000" w:themeColor="text1"/>
          <w:sz w:val="22"/>
          <w:szCs w:val="22"/>
        </w:rPr>
        <w:t>Kontrolerzy WINB zauważają, że prawidłowym działaniem organu  w kwestii potwierdzenia dokonania działania inwestora  w postaci rozbiórki obiektu tymczasowego (usunięcia z określonego terenu) jest przeprowadzenie kontroli, której cel  i znaczenie pokrywa się z czynnością oględzin, wymienioną jako środek dowodowy w art. 86 ustawy Kodeks postępowania administracyjnego.</w:t>
      </w:r>
      <w:r w:rsidR="00FE79F3" w:rsidRPr="0074358E">
        <w:rPr>
          <w:rFonts w:ascii="Century Gothic" w:hAnsi="Century Gothic"/>
          <w:bCs/>
          <w:color w:val="000000" w:themeColor="text1"/>
          <w:sz w:val="22"/>
          <w:szCs w:val="22"/>
        </w:rPr>
        <w:t xml:space="preserve"> </w:t>
      </w:r>
      <w:r w:rsidRPr="0074358E">
        <w:rPr>
          <w:rFonts w:ascii="Century Gothic" w:hAnsi="Century Gothic"/>
          <w:bCs/>
          <w:color w:val="000000" w:themeColor="text1"/>
          <w:sz w:val="22"/>
          <w:szCs w:val="22"/>
        </w:rPr>
        <w:t xml:space="preserve">I tak środek ten, ze względu na to, że umożliwia wyeliminowanie zniekształceń informacji wynikających z przepływu jej przez ogniwa pośrednie, wysuwany jest na pierwsze miejsce w systemie środków dowodowych zabezpieczających zrealizowanie zasady prawdy obiektywnej. Zatem potrzeba przeprowadzenia takiego środka dowodowego to konieczność dokonania przez organ </w:t>
      </w:r>
      <w:r w:rsidRPr="0074358E">
        <w:rPr>
          <w:rFonts w:ascii="Century Gothic" w:hAnsi="Century Gothic"/>
          <w:bCs/>
          <w:color w:val="000000" w:themeColor="text1"/>
          <w:sz w:val="22"/>
          <w:szCs w:val="22"/>
        </w:rPr>
        <w:lastRenderedPageBreak/>
        <w:t>administracji percepcji określonej rzeczy, miejsca czy osoby. Konieczność taka zachodzi, ilekroć stan przedmiotu oględzin (kontroli) będzie miał wpływ na wynik sprawy (patrz: Gabriel Węgrzyn, Przeprowadzenie dowodu z oględzin, Procedura – LEX el).</w:t>
      </w:r>
    </w:p>
    <w:p w14:paraId="30A3474C" w14:textId="77777777" w:rsidR="00D15BC4" w:rsidRPr="0074358E" w:rsidRDefault="00D15BC4" w:rsidP="0074358E">
      <w:pPr>
        <w:tabs>
          <w:tab w:val="left" w:pos="426"/>
        </w:tabs>
        <w:spacing w:line="276" w:lineRule="auto"/>
        <w:ind w:left="426"/>
        <w:rPr>
          <w:rFonts w:ascii="Century Gothic" w:hAnsi="Century Gothic"/>
          <w:bCs/>
          <w:color w:val="000000" w:themeColor="text1"/>
          <w:sz w:val="22"/>
          <w:szCs w:val="22"/>
        </w:rPr>
      </w:pPr>
    </w:p>
    <w:p w14:paraId="02F2F220" w14:textId="77777777" w:rsidR="00D15BC4" w:rsidRPr="0074358E" w:rsidRDefault="00D15BC4" w:rsidP="0074358E">
      <w:pPr>
        <w:tabs>
          <w:tab w:val="left" w:pos="426"/>
        </w:tabs>
        <w:spacing w:line="276" w:lineRule="auto"/>
        <w:ind w:left="426"/>
        <w:rPr>
          <w:rFonts w:ascii="Century Gothic" w:hAnsi="Century Gothic"/>
          <w:bCs/>
          <w:color w:val="000000" w:themeColor="text1"/>
          <w:sz w:val="22"/>
          <w:szCs w:val="22"/>
        </w:rPr>
      </w:pPr>
      <w:r w:rsidRPr="0074358E">
        <w:rPr>
          <w:rFonts w:ascii="Century Gothic" w:hAnsi="Century Gothic"/>
          <w:bCs/>
          <w:color w:val="000000" w:themeColor="text1"/>
          <w:sz w:val="22"/>
          <w:szCs w:val="22"/>
        </w:rPr>
        <w:t>Natomiast odnośnie wskazanych w piśmie z dnia 24.10.2025r. znak: AB.674.3.80.2025 braków kadrowych kontrolerzy WINB wyjaśniają, że kwestie te pozostają poza oceną przedmiotu kontroli. Rzeczą kontrolowanego organu jest zapewnienie odpowiednich zasobów kadrowych oraz związanych z tym środków finansowych, aby zapewniona była szeroko pojęta realizacja ustawowych zadań organu.</w:t>
      </w:r>
    </w:p>
    <w:p w14:paraId="3D3F5BFD" w14:textId="77777777" w:rsidR="00D15BC4" w:rsidRPr="0074358E" w:rsidRDefault="00D15BC4" w:rsidP="0074358E">
      <w:pPr>
        <w:tabs>
          <w:tab w:val="left" w:pos="284"/>
        </w:tabs>
        <w:spacing w:line="276" w:lineRule="auto"/>
        <w:rPr>
          <w:rFonts w:ascii="Century Gothic" w:hAnsi="Century Gothic"/>
          <w:color w:val="000000" w:themeColor="text1"/>
          <w:sz w:val="22"/>
          <w:szCs w:val="22"/>
        </w:rPr>
      </w:pPr>
    </w:p>
    <w:p w14:paraId="42B8D2C0" w14:textId="77777777" w:rsidR="00D15BC4" w:rsidRPr="0074358E" w:rsidRDefault="00D15BC4">
      <w:pPr>
        <w:numPr>
          <w:ilvl w:val="0"/>
          <w:numId w:val="5"/>
        </w:numPr>
        <w:tabs>
          <w:tab w:val="left" w:pos="284"/>
        </w:tabs>
        <w:spacing w:line="276" w:lineRule="auto"/>
        <w:ind w:left="284" w:hanging="284"/>
        <w:rPr>
          <w:rFonts w:ascii="Century Gothic" w:hAnsi="Century Gothic"/>
          <w:color w:val="000000" w:themeColor="text1"/>
          <w:sz w:val="22"/>
          <w:szCs w:val="22"/>
        </w:rPr>
      </w:pPr>
      <w:r w:rsidRPr="0074358E">
        <w:rPr>
          <w:rFonts w:ascii="Century Gothic" w:hAnsi="Century Gothic"/>
          <w:b/>
          <w:color w:val="000000" w:themeColor="text1"/>
          <w:sz w:val="22"/>
          <w:szCs w:val="22"/>
        </w:rPr>
        <w:t>Pozytywnie, pomimo stwierdzonych uchybień, ocenia się działalność Starosty Zielonogórskiego w zakresie przestrzegania przepisów ustawy</w:t>
      </w:r>
      <w:r w:rsidRPr="0074358E">
        <w:rPr>
          <w:rFonts w:ascii="Century Gothic" w:hAnsi="Century Gothic"/>
          <w:color w:val="000000" w:themeColor="text1"/>
          <w:sz w:val="22"/>
          <w:szCs w:val="22"/>
        </w:rPr>
        <w:t xml:space="preserve"> </w:t>
      </w:r>
      <w:r w:rsidRPr="0074358E">
        <w:rPr>
          <w:rFonts w:ascii="Century Gothic" w:hAnsi="Century Gothic"/>
          <w:b/>
          <w:color w:val="000000" w:themeColor="text1"/>
          <w:sz w:val="22"/>
          <w:szCs w:val="22"/>
        </w:rPr>
        <w:t>z dnia 14 czerwca 1960r. Kodeks postępowania administracyjnego w odniesieniu do załatwienia zgłoszeń zamiaru wykonania robót budowlanych polegających na budowie tymczasowych obiektów budowlanych.</w:t>
      </w:r>
    </w:p>
    <w:p w14:paraId="4779F86D" w14:textId="77777777" w:rsidR="00D15BC4" w:rsidRPr="0074358E" w:rsidRDefault="00D15BC4" w:rsidP="0074358E">
      <w:pPr>
        <w:tabs>
          <w:tab w:val="left" w:pos="284"/>
        </w:tabs>
        <w:spacing w:line="276" w:lineRule="auto"/>
        <w:rPr>
          <w:rFonts w:ascii="Century Gothic" w:hAnsi="Century Gothic"/>
          <w:color w:val="000000" w:themeColor="text1"/>
          <w:sz w:val="22"/>
          <w:szCs w:val="22"/>
        </w:rPr>
      </w:pPr>
    </w:p>
    <w:p w14:paraId="2D3C3DEC" w14:textId="17CAA834" w:rsidR="00D15BC4" w:rsidRPr="0074358E" w:rsidRDefault="00D15BC4" w:rsidP="0074358E">
      <w:pPr>
        <w:tabs>
          <w:tab w:val="left" w:pos="284"/>
        </w:tabs>
        <w:spacing w:line="276" w:lineRule="auto"/>
        <w:rPr>
          <w:rFonts w:ascii="Century Gothic" w:hAnsi="Century Gothic"/>
          <w:color w:val="000000" w:themeColor="text1"/>
          <w:sz w:val="22"/>
          <w:szCs w:val="22"/>
        </w:rPr>
      </w:pPr>
      <w:r w:rsidRPr="0074358E">
        <w:rPr>
          <w:rFonts w:ascii="Century Gothic" w:hAnsi="Century Gothic"/>
          <w:color w:val="000000" w:themeColor="text1"/>
          <w:sz w:val="22"/>
          <w:szCs w:val="22"/>
        </w:rPr>
        <w:t xml:space="preserve">Kontrolowany organ co do zasady przeprowadzał czynności administracyjne stosując się do norm określonych w ustawie z dnia 14 czerwca 1960r. Kodeks postępowania administracyjnego. Wydane w toku tych działań orzeczenia (postanowienia </w:t>
      </w:r>
      <w:r w:rsidR="00FE79F3" w:rsidRPr="0074358E">
        <w:rPr>
          <w:rFonts w:ascii="Century Gothic" w:hAnsi="Century Gothic"/>
          <w:color w:val="000000" w:themeColor="text1"/>
          <w:sz w:val="22"/>
          <w:szCs w:val="22"/>
        </w:rPr>
        <w:t xml:space="preserve">                </w:t>
      </w:r>
      <w:r w:rsidRPr="0074358E">
        <w:rPr>
          <w:rFonts w:ascii="Century Gothic" w:hAnsi="Century Gothic"/>
          <w:color w:val="000000" w:themeColor="text1"/>
          <w:sz w:val="22"/>
          <w:szCs w:val="22"/>
        </w:rPr>
        <w:t xml:space="preserve">o nałożeniu obowiązku uzupełnienia brakujących dokumentów oraz decyzje </w:t>
      </w:r>
      <w:r w:rsidR="00FE79F3" w:rsidRPr="0074358E">
        <w:rPr>
          <w:rFonts w:ascii="Century Gothic" w:hAnsi="Century Gothic"/>
          <w:color w:val="000000" w:themeColor="text1"/>
          <w:sz w:val="22"/>
          <w:szCs w:val="22"/>
        </w:rPr>
        <w:t xml:space="preserve">              </w:t>
      </w:r>
      <w:r w:rsidRPr="0074358E">
        <w:rPr>
          <w:rFonts w:ascii="Century Gothic" w:hAnsi="Century Gothic"/>
          <w:color w:val="000000" w:themeColor="text1"/>
          <w:sz w:val="22"/>
          <w:szCs w:val="22"/>
        </w:rPr>
        <w:t xml:space="preserve">o sprzeciwie) zawierają wszystkie niezbędne elementy określone odpowiednio w art. 107 oraz art. 124 ustawy Kodeks postępowania administracyjnego. W szczególności orzeczenia te zawierają prawidłowe pouczenia o przysługującym środku odwoławczym oraz zostały podpisane przez osoby upoważnione do ich wydania. Nie stwierdzono żadnych formalnych uchybień odnośnie wydania zaświadczeń o braku sprzeciwu w stosunku do otrzymanych zgłoszeń. Z kolei stwierdzone uchybienia, dotyczące w szczególności prawidłowego dokumentowania podjętych ustaleń, pozostają bez wpływu na ogólną pozytywną ocenę kontrolowanego organu </w:t>
      </w:r>
      <w:r w:rsidR="00FE79F3" w:rsidRPr="0074358E">
        <w:rPr>
          <w:rFonts w:ascii="Century Gothic" w:hAnsi="Century Gothic"/>
          <w:color w:val="000000" w:themeColor="text1"/>
          <w:sz w:val="22"/>
          <w:szCs w:val="22"/>
        </w:rPr>
        <w:t xml:space="preserve">             </w:t>
      </w:r>
      <w:r w:rsidRPr="0074358E">
        <w:rPr>
          <w:rFonts w:ascii="Century Gothic" w:hAnsi="Century Gothic"/>
          <w:color w:val="000000" w:themeColor="text1"/>
          <w:sz w:val="22"/>
          <w:szCs w:val="22"/>
        </w:rPr>
        <w:t>w zakresie przestrzegania przepisów w/w ustawy  w odniesieniu do załatwiania zgłoszeń zamiaru wykonania robót budowlanych polegających na budowie tymczasowych obiektów budowlanych.</w:t>
      </w:r>
    </w:p>
    <w:p w14:paraId="7B2055C8" w14:textId="77777777" w:rsidR="00D15BC4" w:rsidRPr="0074358E" w:rsidRDefault="00D15BC4" w:rsidP="0074358E">
      <w:pPr>
        <w:tabs>
          <w:tab w:val="left" w:pos="284"/>
        </w:tabs>
        <w:spacing w:line="276" w:lineRule="auto"/>
        <w:rPr>
          <w:rFonts w:ascii="Century Gothic" w:hAnsi="Century Gothic"/>
          <w:color w:val="000000" w:themeColor="text1"/>
          <w:sz w:val="22"/>
          <w:szCs w:val="22"/>
        </w:rPr>
      </w:pPr>
    </w:p>
    <w:p w14:paraId="2287CBB3" w14:textId="77777777" w:rsidR="00D15BC4" w:rsidRPr="0074358E" w:rsidRDefault="00D15BC4" w:rsidP="0074358E">
      <w:pPr>
        <w:tabs>
          <w:tab w:val="left" w:pos="284"/>
        </w:tabs>
        <w:spacing w:line="276" w:lineRule="auto"/>
        <w:rPr>
          <w:rFonts w:ascii="Century Gothic" w:hAnsi="Century Gothic"/>
          <w:b/>
          <w:bCs/>
          <w:color w:val="000000" w:themeColor="text1"/>
          <w:sz w:val="22"/>
          <w:szCs w:val="22"/>
        </w:rPr>
      </w:pPr>
      <w:r w:rsidRPr="0074358E">
        <w:rPr>
          <w:rFonts w:ascii="Century Gothic" w:hAnsi="Century Gothic"/>
          <w:b/>
          <w:bCs/>
          <w:color w:val="000000" w:themeColor="text1"/>
          <w:sz w:val="22"/>
          <w:szCs w:val="22"/>
        </w:rPr>
        <w:t>Stwierdzone uchybienia w zakresie stosowania przepisów ustawy z dnia 14 czerwca 1960r. Kodeks postępowania administracyjnego:</w:t>
      </w:r>
    </w:p>
    <w:p w14:paraId="4E9E5730" w14:textId="77777777" w:rsidR="00D15BC4" w:rsidRPr="0074358E" w:rsidRDefault="00D15BC4" w:rsidP="0074358E">
      <w:pPr>
        <w:tabs>
          <w:tab w:val="left" w:pos="284"/>
        </w:tabs>
        <w:spacing w:line="276" w:lineRule="auto"/>
        <w:rPr>
          <w:rFonts w:ascii="Century Gothic" w:hAnsi="Century Gothic"/>
          <w:color w:val="000000" w:themeColor="text1"/>
          <w:sz w:val="22"/>
          <w:szCs w:val="22"/>
        </w:rPr>
      </w:pPr>
    </w:p>
    <w:p w14:paraId="2B839904" w14:textId="77777777" w:rsidR="00D15BC4" w:rsidRPr="0074358E" w:rsidRDefault="00D15BC4">
      <w:pPr>
        <w:numPr>
          <w:ilvl w:val="0"/>
          <w:numId w:val="7"/>
        </w:numPr>
        <w:tabs>
          <w:tab w:val="left" w:pos="426"/>
        </w:tabs>
        <w:spacing w:line="276" w:lineRule="auto"/>
        <w:ind w:left="426" w:hanging="426"/>
        <w:rPr>
          <w:rFonts w:ascii="Century Gothic" w:hAnsi="Century Gothic"/>
          <w:sz w:val="22"/>
          <w:szCs w:val="22"/>
        </w:rPr>
      </w:pPr>
      <w:r w:rsidRPr="0074358E">
        <w:rPr>
          <w:rFonts w:ascii="Century Gothic" w:hAnsi="Century Gothic"/>
          <w:color w:val="000000" w:themeColor="text1"/>
          <w:sz w:val="22"/>
          <w:szCs w:val="22"/>
        </w:rPr>
        <w:t>W 4 (czterech) przypadkach</w:t>
      </w:r>
      <w:r w:rsidRPr="0074358E">
        <w:rPr>
          <w:rFonts w:ascii="Century Gothic" w:hAnsi="Century Gothic"/>
          <w:b/>
          <w:bCs/>
          <w:color w:val="000000" w:themeColor="text1"/>
          <w:sz w:val="22"/>
          <w:szCs w:val="22"/>
          <w:vertAlign w:val="superscript"/>
        </w:rPr>
        <w:footnoteReference w:id="4"/>
      </w:r>
      <w:r w:rsidRPr="0074358E">
        <w:rPr>
          <w:rFonts w:ascii="Century Gothic" w:hAnsi="Century Gothic"/>
          <w:b/>
          <w:bCs/>
          <w:color w:val="000000" w:themeColor="text1"/>
          <w:sz w:val="22"/>
          <w:szCs w:val="22"/>
        </w:rPr>
        <w:t xml:space="preserve"> </w:t>
      </w:r>
      <w:r w:rsidRPr="0074358E">
        <w:rPr>
          <w:rFonts w:ascii="Century Gothic" w:hAnsi="Century Gothic"/>
          <w:color w:val="000000" w:themeColor="text1"/>
          <w:sz w:val="22"/>
          <w:szCs w:val="22"/>
        </w:rPr>
        <w:t xml:space="preserve">dotyczących zgłoszeń, w odniesieniu do których nie </w:t>
      </w:r>
      <w:r w:rsidRPr="0074358E">
        <w:rPr>
          <w:rFonts w:ascii="Century Gothic" w:hAnsi="Century Gothic"/>
          <w:iCs/>
          <w:color w:val="000000" w:themeColor="text1"/>
          <w:sz w:val="22"/>
          <w:szCs w:val="22"/>
        </w:rPr>
        <w:t>wniesiono sprzeciwu</w:t>
      </w:r>
      <w:r w:rsidRPr="0074358E">
        <w:rPr>
          <w:rFonts w:ascii="Century Gothic" w:hAnsi="Century Gothic"/>
          <w:color w:val="000000" w:themeColor="text1"/>
          <w:sz w:val="22"/>
          <w:szCs w:val="22"/>
        </w:rPr>
        <w:t xml:space="preserve">, brak było udokumentowania w aktach </w:t>
      </w:r>
      <w:r w:rsidRPr="0074358E">
        <w:rPr>
          <w:rFonts w:ascii="Century Gothic" w:hAnsi="Century Gothic"/>
          <w:sz w:val="22"/>
          <w:szCs w:val="22"/>
        </w:rPr>
        <w:t xml:space="preserve">administracyjnych weryfikowania przez kontrolowany organ, czy roboty budowlane objęte zgłoszeniem nie naruszają ustaleń miejscowego planu zagospodarowania przestrzennego, decyzji o warunkach zabudowy lub innych przepisów. </w:t>
      </w:r>
      <w:bookmarkStart w:id="10" w:name="_Hlk187844252"/>
    </w:p>
    <w:p w14:paraId="7291FA5A" w14:textId="77777777" w:rsidR="00D15BC4" w:rsidRPr="0074358E" w:rsidRDefault="00D15BC4" w:rsidP="0074358E">
      <w:pPr>
        <w:tabs>
          <w:tab w:val="left" w:pos="426"/>
        </w:tabs>
        <w:spacing w:line="276" w:lineRule="auto"/>
        <w:ind w:left="426"/>
        <w:rPr>
          <w:rFonts w:ascii="Century Gothic" w:hAnsi="Century Gothic"/>
          <w:color w:val="000000" w:themeColor="text1"/>
          <w:sz w:val="22"/>
          <w:szCs w:val="22"/>
        </w:rPr>
      </w:pPr>
    </w:p>
    <w:p w14:paraId="653E4EF8" w14:textId="21BCA66F" w:rsidR="00D15BC4" w:rsidRPr="0074358E" w:rsidRDefault="00D15BC4" w:rsidP="0074358E">
      <w:pPr>
        <w:tabs>
          <w:tab w:val="left" w:pos="426"/>
        </w:tabs>
        <w:spacing w:line="276" w:lineRule="auto"/>
        <w:ind w:left="426"/>
        <w:rPr>
          <w:rFonts w:ascii="Century Gothic" w:hAnsi="Century Gothic"/>
          <w:color w:val="000000" w:themeColor="text1"/>
          <w:sz w:val="22"/>
          <w:szCs w:val="22"/>
        </w:rPr>
      </w:pPr>
      <w:r w:rsidRPr="0074358E">
        <w:rPr>
          <w:rFonts w:ascii="Century Gothic" w:hAnsi="Century Gothic"/>
          <w:color w:val="000000" w:themeColor="text1"/>
          <w:sz w:val="22"/>
          <w:szCs w:val="22"/>
        </w:rPr>
        <w:lastRenderedPageBreak/>
        <w:t xml:space="preserve">W związku z powyższym w piśmie </w:t>
      </w:r>
      <w:r w:rsidRPr="0074358E">
        <w:rPr>
          <w:rFonts w:ascii="Century Gothic" w:hAnsi="Century Gothic"/>
          <w:bCs/>
          <w:color w:val="000000" w:themeColor="text1"/>
          <w:sz w:val="22"/>
          <w:szCs w:val="22"/>
        </w:rPr>
        <w:t xml:space="preserve">z dnia 24.10.2025r. znak: AB.674.3.80.2025 Naczelnik Wydziału Architektury i Budownictwa w Starostwie Powiatowym            </w:t>
      </w:r>
      <w:r w:rsidR="00FE79F3" w:rsidRPr="0074358E">
        <w:rPr>
          <w:rFonts w:ascii="Century Gothic" w:hAnsi="Century Gothic"/>
          <w:bCs/>
          <w:color w:val="000000" w:themeColor="text1"/>
          <w:sz w:val="22"/>
          <w:szCs w:val="22"/>
        </w:rPr>
        <w:t xml:space="preserve">  </w:t>
      </w:r>
      <w:r w:rsidRPr="0074358E">
        <w:rPr>
          <w:rFonts w:ascii="Century Gothic" w:hAnsi="Century Gothic"/>
          <w:bCs/>
          <w:color w:val="000000" w:themeColor="text1"/>
          <w:sz w:val="22"/>
          <w:szCs w:val="22"/>
        </w:rPr>
        <w:t>w Zielonej Górze wyjaśnił, że:</w:t>
      </w:r>
      <w:r w:rsidRPr="0074358E">
        <w:rPr>
          <w:rFonts w:ascii="Century Gothic" w:hAnsi="Century Gothic"/>
          <w:color w:val="000000" w:themeColor="text1"/>
          <w:sz w:val="22"/>
          <w:szCs w:val="22"/>
        </w:rPr>
        <w:t xml:space="preserve"> „W świetle art. 30 ust.6 pkt 2 ustawy Prawo budowlane organ administracji architektoniczno-budowlanej przy załatwianiu zgłoszeń każdorazowo dokonywał oceny, czy budowa lub wykonanie robót budowlanych objętych zgłoszeniem nie narusza ustaleń miejscowego planu zagospodarowania przestrzennego.”. </w:t>
      </w:r>
      <w:bookmarkEnd w:id="10"/>
      <w:r w:rsidRPr="0074358E">
        <w:rPr>
          <w:rFonts w:ascii="Century Gothic" w:hAnsi="Century Gothic"/>
          <w:color w:val="000000" w:themeColor="text1"/>
          <w:sz w:val="22"/>
          <w:szCs w:val="22"/>
        </w:rPr>
        <w:t>Jednocześnie w</w:t>
      </w:r>
      <w:r w:rsidRPr="0074358E">
        <w:rPr>
          <w:rFonts w:ascii="Century Gothic" w:hAnsi="Century Gothic"/>
          <w:bCs/>
          <w:color w:val="000000" w:themeColor="text1"/>
          <w:sz w:val="22"/>
          <w:szCs w:val="22"/>
        </w:rPr>
        <w:t xml:space="preserve"> piśmie wyjaśniającym zawarto również informację odnośnie ustaleń w przedmiotowym zakresie dla przypadków wskazanych przez kontrolerów WINB. W ocenie kontrolerów WINB informacja ta wskazuje na prawidłowość merytorycznych ustaleń kontrolowanego organu w opisanym zakresie pomimo wadliwego dokumentowania. </w:t>
      </w:r>
    </w:p>
    <w:p w14:paraId="22687F19" w14:textId="77777777" w:rsidR="00D15BC4" w:rsidRPr="0074358E" w:rsidRDefault="00D15BC4" w:rsidP="0074358E">
      <w:pPr>
        <w:tabs>
          <w:tab w:val="left" w:pos="426"/>
        </w:tabs>
        <w:spacing w:line="276" w:lineRule="auto"/>
        <w:ind w:left="426"/>
        <w:rPr>
          <w:rFonts w:ascii="Century Gothic" w:hAnsi="Century Gothic"/>
          <w:color w:val="000000" w:themeColor="text1"/>
          <w:sz w:val="22"/>
          <w:szCs w:val="22"/>
        </w:rPr>
      </w:pPr>
    </w:p>
    <w:p w14:paraId="1DE0B75A" w14:textId="1667938B" w:rsidR="00D15BC4" w:rsidRPr="0074358E" w:rsidRDefault="00D15BC4" w:rsidP="0074358E">
      <w:pPr>
        <w:tabs>
          <w:tab w:val="left" w:pos="426"/>
        </w:tabs>
        <w:spacing w:line="276" w:lineRule="auto"/>
        <w:ind w:left="426"/>
        <w:rPr>
          <w:rFonts w:ascii="Century Gothic" w:hAnsi="Century Gothic"/>
          <w:bCs/>
          <w:color w:val="000000" w:themeColor="text1"/>
          <w:sz w:val="22"/>
          <w:szCs w:val="22"/>
        </w:rPr>
      </w:pPr>
      <w:r w:rsidRPr="0074358E">
        <w:rPr>
          <w:rFonts w:ascii="Century Gothic" w:hAnsi="Century Gothic"/>
          <w:color w:val="000000" w:themeColor="text1"/>
          <w:sz w:val="22"/>
          <w:szCs w:val="22"/>
        </w:rPr>
        <w:t>Kontrolerzy WINB zauważają, że konieczność dokonania ustaleń w tym zakresie wynika wprost z art. 30 ust. 6 pkt 2 ustawy z dnia 7 lipca 1994r. Prawo budowlane, natomiast ich prawidłowe udokumentowanie wynika pośrednio z zasady pisemności załatwiania spraw, o której mowa w art. 14 ustawy Kodeks postępowania  administracyjnego. Przy czym w świetle przedłożonych dokumentów i informacji  skontrolowany zakres działania nie obejmował spraw prowadzonych elektronicznie.</w:t>
      </w:r>
      <w:r w:rsidRPr="0074358E">
        <w:rPr>
          <w:rFonts w:ascii="Century Gothic" w:hAnsi="Century Gothic"/>
          <w:bCs/>
          <w:color w:val="000000" w:themeColor="text1"/>
          <w:sz w:val="22"/>
          <w:szCs w:val="22"/>
        </w:rPr>
        <w:t xml:space="preserve"> Ponadto zauważyć należy, że ustalenie                   w opisanym zakresie można było udokumentować w formie adnotacji służbowej (notatki) sporządzonej przez pracownika kontrolowanego organu rozpatrującego zgłoszenie, zawierającej podstawowe informacje w przedmiotowej kwestii. Zdaniem kontrolerów WINB czynność administracyjna w takim zakresie nie powinna nastręczać żadnych trudności  i wpływać negatywnie na wypełnianie zasady z art. 12 Kodeksu postępowania administracyjnego, przyczyniając się jednocześnie do transparentności działań kontrolowanego organu.    </w:t>
      </w:r>
    </w:p>
    <w:p w14:paraId="50E6C64B" w14:textId="77777777" w:rsidR="00D15BC4" w:rsidRPr="0074358E" w:rsidRDefault="00D15BC4" w:rsidP="0074358E">
      <w:pPr>
        <w:tabs>
          <w:tab w:val="left" w:pos="426"/>
        </w:tabs>
        <w:spacing w:line="276" w:lineRule="auto"/>
        <w:ind w:left="426"/>
        <w:rPr>
          <w:rFonts w:ascii="Century Gothic" w:hAnsi="Century Gothic"/>
          <w:bCs/>
          <w:color w:val="000000" w:themeColor="text1"/>
          <w:sz w:val="22"/>
          <w:szCs w:val="22"/>
        </w:rPr>
      </w:pPr>
    </w:p>
    <w:p w14:paraId="405219D7" w14:textId="1351C9A7" w:rsidR="00D15BC4" w:rsidRPr="0074358E" w:rsidRDefault="00D15BC4">
      <w:pPr>
        <w:pStyle w:val="Akapitzlist"/>
        <w:numPr>
          <w:ilvl w:val="0"/>
          <w:numId w:val="7"/>
        </w:numPr>
        <w:tabs>
          <w:tab w:val="left" w:pos="426"/>
        </w:tabs>
        <w:spacing w:line="276" w:lineRule="auto"/>
        <w:ind w:left="426" w:hanging="426"/>
        <w:rPr>
          <w:rFonts w:ascii="Century Gothic" w:hAnsi="Century Gothic"/>
          <w:iCs/>
          <w:color w:val="000000" w:themeColor="text1"/>
          <w:sz w:val="22"/>
          <w:szCs w:val="22"/>
        </w:rPr>
      </w:pPr>
      <w:r w:rsidRPr="0074358E">
        <w:rPr>
          <w:rFonts w:ascii="Century Gothic" w:hAnsi="Century Gothic"/>
          <w:color w:val="000000" w:themeColor="text1"/>
          <w:sz w:val="22"/>
          <w:szCs w:val="22"/>
        </w:rPr>
        <w:t>W 11 (jedenastu)</w:t>
      </w:r>
      <w:r w:rsidRPr="0074358E">
        <w:rPr>
          <w:rStyle w:val="Odwoanieprzypisudolnego"/>
          <w:rFonts w:ascii="Century Gothic" w:hAnsi="Century Gothic"/>
          <w:b/>
          <w:bCs/>
          <w:color w:val="000000" w:themeColor="text1"/>
          <w:sz w:val="22"/>
          <w:szCs w:val="22"/>
        </w:rPr>
        <w:footnoteReference w:id="5"/>
      </w:r>
      <w:r w:rsidRPr="0074358E">
        <w:rPr>
          <w:rFonts w:ascii="Century Gothic" w:hAnsi="Century Gothic"/>
          <w:b/>
          <w:bCs/>
          <w:iCs/>
          <w:color w:val="000000" w:themeColor="text1"/>
          <w:sz w:val="22"/>
          <w:szCs w:val="22"/>
        </w:rPr>
        <w:t xml:space="preserve"> </w:t>
      </w:r>
      <w:r w:rsidRPr="0074358E">
        <w:rPr>
          <w:rFonts w:ascii="Century Gothic" w:hAnsi="Century Gothic"/>
          <w:iCs/>
          <w:color w:val="000000" w:themeColor="text1"/>
          <w:sz w:val="22"/>
          <w:szCs w:val="22"/>
        </w:rPr>
        <w:t>przypadkach, w których wydano decyzję o sprzeciwie do zgłoszenia kontrolerzy WINB stwierdzili, że z treści tych decyzji wynikało, iż decyzje  te skierowane zostały do wiadomości podmiotu o nazwie: „Powiatowy Inspektor Nadzoru Budowlanego”. O ile można wnosić, że intencją kontrolowanego organu było przekazanie stosownie do art. 82b ust. 1 pkt 2 lit. „c” ustawy z dnia 7 lipca 1994r. Prawo budowlane, odpisu wydanych decyzji do właściwego miejscowo organu nadzoru budowlanego, jednakże określenie w rozdzielniku decyzji nazwy tego organu jest niepełne - winno być: „Powiatowy Inspektor Nadzoru Budowlanego w Zielonej Górze”.</w:t>
      </w:r>
      <w:r w:rsidRPr="0074358E">
        <w:rPr>
          <w:rFonts w:ascii="Century Gothic" w:hAnsi="Century Gothic"/>
          <w:color w:val="000000" w:themeColor="text1"/>
          <w:sz w:val="22"/>
          <w:szCs w:val="22"/>
        </w:rPr>
        <w:t xml:space="preserve"> </w:t>
      </w:r>
    </w:p>
    <w:p w14:paraId="28B62AD8" w14:textId="77777777" w:rsidR="00D15BC4" w:rsidRPr="0074358E" w:rsidRDefault="00D15BC4" w:rsidP="0074358E">
      <w:pPr>
        <w:pStyle w:val="Akapitzlist"/>
        <w:tabs>
          <w:tab w:val="left" w:pos="426"/>
        </w:tabs>
        <w:spacing w:line="276" w:lineRule="auto"/>
        <w:ind w:left="426" w:hanging="426"/>
        <w:rPr>
          <w:rFonts w:ascii="Century Gothic" w:hAnsi="Century Gothic"/>
          <w:iCs/>
          <w:color w:val="000000" w:themeColor="text1"/>
          <w:sz w:val="22"/>
          <w:szCs w:val="22"/>
        </w:rPr>
      </w:pPr>
    </w:p>
    <w:p w14:paraId="6F965CDC" w14:textId="15D3768C" w:rsidR="00D15BC4" w:rsidRPr="0074358E" w:rsidRDefault="00D15BC4" w:rsidP="0074358E">
      <w:pPr>
        <w:pStyle w:val="Akapitzlist"/>
        <w:tabs>
          <w:tab w:val="left" w:pos="426"/>
        </w:tabs>
        <w:spacing w:line="276" w:lineRule="auto"/>
        <w:ind w:left="426" w:hanging="426"/>
        <w:rPr>
          <w:rFonts w:ascii="Century Gothic" w:hAnsi="Century Gothic"/>
          <w:bCs/>
          <w:color w:val="000000" w:themeColor="text1"/>
          <w:sz w:val="22"/>
          <w:szCs w:val="22"/>
        </w:rPr>
      </w:pPr>
      <w:r w:rsidRPr="0074358E">
        <w:rPr>
          <w:rFonts w:ascii="Century Gothic" w:hAnsi="Century Gothic"/>
          <w:color w:val="000000" w:themeColor="text1"/>
          <w:sz w:val="22"/>
          <w:szCs w:val="22"/>
        </w:rPr>
        <w:tab/>
        <w:t xml:space="preserve">W związku z powyższym w piśmie </w:t>
      </w:r>
      <w:r w:rsidRPr="0074358E">
        <w:rPr>
          <w:rFonts w:ascii="Century Gothic" w:hAnsi="Century Gothic"/>
          <w:bCs/>
          <w:color w:val="000000" w:themeColor="text1"/>
          <w:sz w:val="22"/>
          <w:szCs w:val="22"/>
        </w:rPr>
        <w:t xml:space="preserve">z dnia 24.10.2025r. znak: AB.674.3.80.2025 Naczelnik Wydziału Architektury i Budownictwa w Starostwie Powiatowym            </w:t>
      </w:r>
      <w:r w:rsidR="00FE79F3" w:rsidRPr="0074358E">
        <w:rPr>
          <w:rFonts w:ascii="Century Gothic" w:hAnsi="Century Gothic"/>
          <w:bCs/>
          <w:color w:val="000000" w:themeColor="text1"/>
          <w:sz w:val="22"/>
          <w:szCs w:val="22"/>
        </w:rPr>
        <w:t xml:space="preserve">  </w:t>
      </w:r>
      <w:r w:rsidRPr="0074358E">
        <w:rPr>
          <w:rFonts w:ascii="Century Gothic" w:hAnsi="Century Gothic"/>
          <w:bCs/>
          <w:color w:val="000000" w:themeColor="text1"/>
          <w:sz w:val="22"/>
          <w:szCs w:val="22"/>
        </w:rPr>
        <w:t>w Zielonej Górze wyjaśnił, że:</w:t>
      </w:r>
      <w:r w:rsidRPr="0074358E">
        <w:rPr>
          <w:rFonts w:ascii="Century Gothic" w:hAnsi="Century Gothic"/>
          <w:color w:val="000000"/>
          <w:sz w:val="22"/>
          <w:szCs w:val="22"/>
        </w:rPr>
        <w:t xml:space="preserve"> „</w:t>
      </w:r>
      <w:r w:rsidRPr="0074358E">
        <w:rPr>
          <w:rFonts w:ascii="Century Gothic" w:hAnsi="Century Gothic"/>
          <w:bCs/>
          <w:color w:val="000000" w:themeColor="text1"/>
          <w:sz w:val="22"/>
          <w:szCs w:val="22"/>
        </w:rPr>
        <w:t xml:space="preserve">Wskazanie w decyzji adresata jako Powiatowego Inspektora Nadzoru Budowlanego bez doprecyzowania lokalizacji (w Zielonej Górze) miało charakter skrótowy i nie miało na celu błędnego określenia organu. </w:t>
      </w:r>
      <w:r w:rsidRPr="0074358E">
        <w:rPr>
          <w:rFonts w:ascii="Century Gothic" w:hAnsi="Century Gothic"/>
          <w:bCs/>
          <w:color w:val="000000" w:themeColor="text1"/>
          <w:sz w:val="22"/>
          <w:szCs w:val="22"/>
        </w:rPr>
        <w:lastRenderedPageBreak/>
        <w:t>Z kontekstu spraw jednoznacznie wynika, że chodziło o Powiatowego Inspektora Nadzoru Budowlanego w Zielonej Górze. Wszelkie pisma i decyzje były kierowane do tego organu, dlatego brak dopisku „w Zielonej Górze” należy traktować jako oczywista omyłkę pisarską, nie mającą wpływu na ważność decyzji ani jej adresata.”.</w:t>
      </w:r>
    </w:p>
    <w:p w14:paraId="76754D31" w14:textId="77777777" w:rsidR="00D15BC4" w:rsidRPr="0074358E" w:rsidRDefault="00D15BC4" w:rsidP="0074358E">
      <w:pPr>
        <w:pStyle w:val="Akapitzlist"/>
        <w:tabs>
          <w:tab w:val="left" w:pos="426"/>
        </w:tabs>
        <w:spacing w:line="276" w:lineRule="auto"/>
        <w:ind w:left="426" w:hanging="426"/>
        <w:rPr>
          <w:rFonts w:ascii="Century Gothic" w:hAnsi="Century Gothic"/>
          <w:bCs/>
          <w:color w:val="000000" w:themeColor="text1"/>
          <w:sz w:val="22"/>
          <w:szCs w:val="22"/>
        </w:rPr>
      </w:pPr>
    </w:p>
    <w:p w14:paraId="0D1F58F3" w14:textId="01144E7A" w:rsidR="00D15BC4" w:rsidRPr="0074358E" w:rsidRDefault="00D15BC4" w:rsidP="0074358E">
      <w:pPr>
        <w:pStyle w:val="Akapitzlist"/>
        <w:tabs>
          <w:tab w:val="left" w:pos="426"/>
        </w:tabs>
        <w:spacing w:line="276" w:lineRule="auto"/>
        <w:ind w:left="426" w:hanging="426"/>
        <w:rPr>
          <w:rFonts w:ascii="Century Gothic" w:hAnsi="Century Gothic"/>
          <w:bCs/>
          <w:color w:val="000000" w:themeColor="text1"/>
          <w:sz w:val="22"/>
          <w:szCs w:val="22"/>
        </w:rPr>
      </w:pPr>
      <w:r w:rsidRPr="0074358E">
        <w:rPr>
          <w:rFonts w:ascii="Century Gothic" w:hAnsi="Century Gothic"/>
          <w:bCs/>
          <w:color w:val="000000" w:themeColor="text1"/>
          <w:sz w:val="22"/>
          <w:szCs w:val="22"/>
        </w:rPr>
        <w:tab/>
      </w:r>
      <w:r w:rsidRPr="0074358E">
        <w:rPr>
          <w:rFonts w:ascii="Century Gothic" w:hAnsi="Century Gothic"/>
          <w:sz w:val="22"/>
          <w:szCs w:val="22"/>
        </w:rPr>
        <w:t>W związku z tym kontrolery WINB wyjaśniają, że n</w:t>
      </w:r>
      <w:r w:rsidRPr="0074358E">
        <w:rPr>
          <w:rFonts w:ascii="Century Gothic" w:hAnsi="Century Gothic"/>
          <w:iCs/>
          <w:sz w:val="22"/>
          <w:szCs w:val="22"/>
        </w:rPr>
        <w:t xml:space="preserve">azwa organu nadzoru budowlanego wskazanego w rozstrzygnięciach organu administracji architektoniczno-budowlanej winna być pełna, co w szczególności wynika           </w:t>
      </w:r>
      <w:r w:rsidR="00FE79F3" w:rsidRPr="0074358E">
        <w:rPr>
          <w:rFonts w:ascii="Century Gothic" w:hAnsi="Century Gothic"/>
          <w:iCs/>
          <w:sz w:val="22"/>
          <w:szCs w:val="22"/>
        </w:rPr>
        <w:t xml:space="preserve">   </w:t>
      </w:r>
      <w:r w:rsidRPr="0074358E">
        <w:rPr>
          <w:rFonts w:ascii="Century Gothic" w:hAnsi="Century Gothic"/>
          <w:iCs/>
          <w:sz w:val="22"/>
          <w:szCs w:val="22"/>
        </w:rPr>
        <w:t xml:space="preserve">z obowiązku informacyjnego stron z art. 9 Kodeksu postępowania administracyjnego. Kwestia ta tym bardziej winna być przedmiotem dbałości ze strony kontrowanego organu, skoro na terenie miasta Zielona Góra siedzibę posiadają dwa odrębnie działające powiatowe organy nadzoru budowlanego: Powiatowy Inspektor Nadzoru Budowlanego w Zielonej Górze (organ właściwy dla terenu Powiatu Zielonogórskiego) oraz Powiatowy Inspektor Nadzoru Budowlanego Miasto Zielona Góra (organ właściwy dla terenu Miasta Zielona Góra). Z kolei z bieżącej działalności merytorycznej Lubuskiego Wojewódzkiego Inspektora Nadzoru Budowlanego wynika, że zdarzają się przypadki nieprawidłowego stosowania nazw w/w dwóch wskazanych organów nadzoru budowlanego stopnia powiatowego związanego również z omyłkowym kierowaniem korespondencji do tych organów, co wiązać się może                       </w:t>
      </w:r>
      <w:r w:rsidR="00FE79F3" w:rsidRPr="0074358E">
        <w:rPr>
          <w:rFonts w:ascii="Century Gothic" w:hAnsi="Century Gothic"/>
          <w:iCs/>
          <w:sz w:val="22"/>
          <w:szCs w:val="22"/>
        </w:rPr>
        <w:t xml:space="preserve">    </w:t>
      </w:r>
      <w:r w:rsidRPr="0074358E">
        <w:rPr>
          <w:rFonts w:ascii="Century Gothic" w:hAnsi="Century Gothic"/>
          <w:iCs/>
          <w:sz w:val="22"/>
          <w:szCs w:val="22"/>
        </w:rPr>
        <w:t xml:space="preserve">z niepotrzebną zwłoką w załatwieniu określonej sprawy administracyjnej. Z tego względu pożądane i celowe jest stosowanie prawidłowej nazwy w/w organów przez wszystkie podmioty i osoby mające styczność z ich działalnością. </w:t>
      </w:r>
    </w:p>
    <w:p w14:paraId="06A41768" w14:textId="77777777" w:rsidR="00D15BC4" w:rsidRPr="0074358E" w:rsidRDefault="00D15BC4" w:rsidP="0074358E">
      <w:pPr>
        <w:tabs>
          <w:tab w:val="left" w:pos="284"/>
        </w:tabs>
        <w:spacing w:line="276" w:lineRule="auto"/>
        <w:rPr>
          <w:rFonts w:ascii="Century Gothic" w:hAnsi="Century Gothic"/>
          <w:bCs/>
          <w:color w:val="000000" w:themeColor="text1"/>
          <w:sz w:val="22"/>
          <w:szCs w:val="22"/>
        </w:rPr>
      </w:pPr>
    </w:p>
    <w:p w14:paraId="60229BF0" w14:textId="77777777" w:rsidR="00D15BC4" w:rsidRPr="0074358E" w:rsidRDefault="00D15BC4" w:rsidP="0074358E">
      <w:pPr>
        <w:tabs>
          <w:tab w:val="left" w:pos="284"/>
        </w:tabs>
        <w:spacing w:line="276" w:lineRule="auto"/>
        <w:jc w:val="both"/>
        <w:rPr>
          <w:rFonts w:ascii="Century Gothic" w:hAnsi="Century Gothic"/>
          <w:b/>
          <w:color w:val="000000" w:themeColor="text1"/>
          <w:sz w:val="22"/>
          <w:szCs w:val="22"/>
        </w:rPr>
      </w:pPr>
      <w:r w:rsidRPr="0074358E">
        <w:rPr>
          <w:rFonts w:ascii="Century Gothic" w:hAnsi="Century Gothic"/>
          <w:b/>
          <w:color w:val="000000" w:themeColor="text1"/>
          <w:sz w:val="22"/>
          <w:szCs w:val="22"/>
        </w:rPr>
        <w:t>PRZYCZYNY I SKUTKI NIEPRAWIDŁOWOŚCI I UCHYBIEŃ.</w:t>
      </w:r>
    </w:p>
    <w:p w14:paraId="2AC53801" w14:textId="77777777" w:rsidR="00D15BC4" w:rsidRPr="0074358E" w:rsidRDefault="00D15BC4" w:rsidP="0074358E">
      <w:pPr>
        <w:tabs>
          <w:tab w:val="left" w:pos="284"/>
        </w:tabs>
        <w:spacing w:line="276" w:lineRule="auto"/>
        <w:rPr>
          <w:rFonts w:ascii="Century Gothic" w:hAnsi="Century Gothic"/>
          <w:color w:val="000000" w:themeColor="text1"/>
          <w:sz w:val="22"/>
          <w:szCs w:val="22"/>
        </w:rPr>
      </w:pPr>
    </w:p>
    <w:p w14:paraId="6B0254D4" w14:textId="1C2537B8" w:rsidR="00D15BC4" w:rsidRPr="0074358E" w:rsidRDefault="00D15BC4" w:rsidP="0074358E">
      <w:pPr>
        <w:tabs>
          <w:tab w:val="left" w:pos="284"/>
        </w:tabs>
        <w:spacing w:line="276" w:lineRule="auto"/>
        <w:rPr>
          <w:rFonts w:ascii="Century Gothic" w:hAnsi="Century Gothic"/>
          <w:color w:val="000000" w:themeColor="text1"/>
          <w:sz w:val="22"/>
          <w:szCs w:val="22"/>
        </w:rPr>
      </w:pPr>
      <w:r w:rsidRPr="0074358E">
        <w:rPr>
          <w:rFonts w:ascii="Century Gothic" w:hAnsi="Century Gothic"/>
          <w:color w:val="000000" w:themeColor="text1"/>
          <w:sz w:val="22"/>
          <w:szCs w:val="22"/>
        </w:rPr>
        <w:t>Zważywszy na rodzaj wykazanych nieprawidłowości należy stwierdzić,</w:t>
      </w:r>
      <w:r w:rsidR="00FE79F3" w:rsidRPr="0074358E">
        <w:rPr>
          <w:rFonts w:ascii="Century Gothic" w:hAnsi="Century Gothic"/>
          <w:color w:val="000000" w:themeColor="text1"/>
          <w:sz w:val="22"/>
          <w:szCs w:val="22"/>
        </w:rPr>
        <w:t xml:space="preserve"> </w:t>
      </w:r>
      <w:r w:rsidRPr="0074358E">
        <w:rPr>
          <w:rFonts w:ascii="Century Gothic" w:hAnsi="Century Gothic"/>
          <w:color w:val="000000" w:themeColor="text1"/>
          <w:sz w:val="22"/>
          <w:szCs w:val="22"/>
        </w:rPr>
        <w:t xml:space="preserve">że kontrolowany organ realizując zadania wynikające z ustawy z dnia 7 lipca 1994r. Prawo budowlane nie w pełni wykonywał ciążące na nim powinności bezzwłocznego przekazywania właściwemu organowi nadzoru budowlanego kopii otrzymanych zgłoszeń zamiaru wykonywania robót budowlanych polegających na budowie tymczasowych obiektów budowlanych oraz wydanych w związku otrzymanymi zgłoszeniami postanowień o nałożeniu obowiązku uzupełnienia zgłoszenia. Skutkiem braku prawidłowych działań w powyższym zakresie jest okoliczność, iż właściwy miejscowo i rzeczowo organ nadzoru budowlanego mógł </w:t>
      </w:r>
      <w:r w:rsidRPr="0074358E">
        <w:rPr>
          <w:rFonts w:ascii="Century Gothic" w:hAnsi="Century Gothic"/>
          <w:bCs/>
          <w:color w:val="000000" w:themeColor="text1"/>
          <w:sz w:val="22"/>
          <w:szCs w:val="22"/>
        </w:rPr>
        <w:t xml:space="preserve">nie dysponować kompletną wiedzą odnośnie zgłoszeń zamiaru budowy tymczasowych obiektów budowlanych, jakie zostały złożone w kontrolowanym organie w latach 2019-2024. </w:t>
      </w:r>
    </w:p>
    <w:p w14:paraId="537D3A62" w14:textId="77777777" w:rsidR="00D15BC4" w:rsidRPr="0074358E" w:rsidRDefault="00D15BC4" w:rsidP="0074358E">
      <w:pPr>
        <w:tabs>
          <w:tab w:val="left" w:pos="284"/>
        </w:tabs>
        <w:spacing w:line="276" w:lineRule="auto"/>
        <w:rPr>
          <w:rFonts w:ascii="Century Gothic" w:hAnsi="Century Gothic"/>
          <w:color w:val="000000" w:themeColor="text1"/>
          <w:sz w:val="22"/>
          <w:szCs w:val="22"/>
        </w:rPr>
      </w:pPr>
    </w:p>
    <w:p w14:paraId="063594B3" w14:textId="3D5264F4" w:rsidR="00D15BC4" w:rsidRPr="0074358E" w:rsidRDefault="00D15BC4" w:rsidP="0074358E">
      <w:pPr>
        <w:tabs>
          <w:tab w:val="left" w:pos="284"/>
        </w:tabs>
        <w:spacing w:line="276" w:lineRule="auto"/>
        <w:rPr>
          <w:rFonts w:ascii="Century Gothic" w:hAnsi="Century Gothic"/>
          <w:color w:val="000000" w:themeColor="text1"/>
          <w:sz w:val="22"/>
          <w:szCs w:val="22"/>
        </w:rPr>
      </w:pPr>
      <w:r w:rsidRPr="0074358E">
        <w:rPr>
          <w:rFonts w:ascii="Century Gothic" w:hAnsi="Century Gothic"/>
          <w:color w:val="000000" w:themeColor="text1"/>
          <w:sz w:val="22"/>
          <w:szCs w:val="22"/>
        </w:rPr>
        <w:t xml:space="preserve">Kontrolowany organ nie dokonywał ustaleń, czy tymczasowe obiekty budowlane wybudowane na podstawie przyjętego zgłoszenia zostały rozebrane lub przeniesione w inne miejsce w ustawowym terminie. Z tego względu nie może zostać całkowicie wyeliminowany brak prawdopodobieństwa dalszego istnienia tymczasowych obiektów budowlanych w lokalizacji określonej w przyjętych zgłoszeniach oraz związanej z tym konieczności podjęcia czynności w celu egzekucji obowiązku </w:t>
      </w:r>
      <w:r w:rsidR="00FE79F3" w:rsidRPr="0074358E">
        <w:rPr>
          <w:rFonts w:ascii="Century Gothic" w:hAnsi="Century Gothic"/>
          <w:color w:val="000000" w:themeColor="text1"/>
          <w:sz w:val="22"/>
          <w:szCs w:val="22"/>
        </w:rPr>
        <w:t xml:space="preserve">             </w:t>
      </w:r>
      <w:r w:rsidRPr="0074358E">
        <w:rPr>
          <w:rFonts w:ascii="Century Gothic" w:hAnsi="Century Gothic"/>
          <w:color w:val="000000" w:themeColor="text1"/>
          <w:sz w:val="22"/>
          <w:szCs w:val="22"/>
        </w:rPr>
        <w:t xml:space="preserve">o charakterze niepieniężnym. Jednocześnie nie stwierdza się, aby wskazane przez </w:t>
      </w:r>
      <w:r w:rsidRPr="0074358E">
        <w:rPr>
          <w:rFonts w:ascii="Century Gothic" w:hAnsi="Century Gothic"/>
          <w:color w:val="000000" w:themeColor="text1"/>
          <w:sz w:val="22"/>
          <w:szCs w:val="22"/>
        </w:rPr>
        <w:lastRenderedPageBreak/>
        <w:t xml:space="preserve">kontrolerów WINB nieprawidłowości i uchybienia zrodziły określone skutki wynikające </w:t>
      </w:r>
      <w:r w:rsidR="00FE79F3" w:rsidRPr="0074358E">
        <w:rPr>
          <w:rFonts w:ascii="Century Gothic" w:hAnsi="Century Gothic"/>
          <w:color w:val="000000" w:themeColor="text1"/>
          <w:sz w:val="22"/>
          <w:szCs w:val="22"/>
        </w:rPr>
        <w:t xml:space="preserve">  </w:t>
      </w:r>
      <w:r w:rsidRPr="0074358E">
        <w:rPr>
          <w:rFonts w:ascii="Century Gothic" w:hAnsi="Century Gothic"/>
          <w:color w:val="000000" w:themeColor="text1"/>
          <w:sz w:val="22"/>
          <w:szCs w:val="22"/>
        </w:rPr>
        <w:t>z ustalonego sposobu załatwienia zgłoszeń</w:t>
      </w:r>
    </w:p>
    <w:p w14:paraId="678BDCD7" w14:textId="77777777" w:rsidR="00D2664E" w:rsidRPr="0074358E" w:rsidRDefault="00D2664E" w:rsidP="0074358E">
      <w:pPr>
        <w:spacing w:line="276" w:lineRule="auto"/>
        <w:rPr>
          <w:rFonts w:ascii="Century Gothic" w:hAnsi="Century Gothic"/>
          <w:sz w:val="22"/>
          <w:szCs w:val="22"/>
        </w:rPr>
      </w:pPr>
    </w:p>
    <w:p w14:paraId="29C59009" w14:textId="3FCC0133" w:rsidR="00E3243C" w:rsidRPr="0013133F" w:rsidRDefault="00E3243C" w:rsidP="0074358E">
      <w:pPr>
        <w:tabs>
          <w:tab w:val="left" w:pos="360"/>
        </w:tabs>
        <w:spacing w:line="276" w:lineRule="auto"/>
        <w:rPr>
          <w:rFonts w:ascii="Century Gothic" w:hAnsi="Century Gothic"/>
          <w:sz w:val="22"/>
          <w:szCs w:val="22"/>
        </w:rPr>
      </w:pPr>
      <w:r w:rsidRPr="0013133F">
        <w:rPr>
          <w:rFonts w:ascii="Century Gothic" w:hAnsi="Century Gothic"/>
          <w:b/>
          <w:sz w:val="22"/>
          <w:szCs w:val="22"/>
        </w:rPr>
        <w:t>W</w:t>
      </w:r>
      <w:r w:rsidR="00BB7E55" w:rsidRPr="0013133F">
        <w:rPr>
          <w:rFonts w:ascii="Century Gothic" w:hAnsi="Century Gothic"/>
          <w:b/>
          <w:sz w:val="22"/>
          <w:szCs w:val="22"/>
        </w:rPr>
        <w:t>NIOSKI I ZALECENIA POKONTROLNE</w:t>
      </w:r>
      <w:r w:rsidRPr="0013133F">
        <w:rPr>
          <w:rFonts w:ascii="Century Gothic" w:hAnsi="Century Gothic"/>
          <w:b/>
          <w:sz w:val="22"/>
          <w:szCs w:val="22"/>
        </w:rPr>
        <w:t>.</w:t>
      </w:r>
    </w:p>
    <w:p w14:paraId="1B337A58" w14:textId="77777777" w:rsidR="00E3243C" w:rsidRPr="0013133F" w:rsidRDefault="00E3243C" w:rsidP="0074358E">
      <w:pPr>
        <w:spacing w:line="276" w:lineRule="auto"/>
        <w:ind w:hanging="1080"/>
        <w:rPr>
          <w:rFonts w:ascii="Century Gothic" w:hAnsi="Century Gothic"/>
          <w:bCs/>
          <w:sz w:val="22"/>
          <w:szCs w:val="22"/>
        </w:rPr>
      </w:pPr>
    </w:p>
    <w:p w14:paraId="3C82C921" w14:textId="60FD0F07" w:rsidR="00CA376B" w:rsidRPr="0013133F" w:rsidRDefault="00E3243C" w:rsidP="0074358E">
      <w:pPr>
        <w:spacing w:line="276" w:lineRule="auto"/>
        <w:rPr>
          <w:rFonts w:ascii="Century Gothic" w:hAnsi="Century Gothic"/>
          <w:bCs/>
          <w:sz w:val="22"/>
          <w:szCs w:val="22"/>
        </w:rPr>
      </w:pPr>
      <w:bookmarkStart w:id="14" w:name="_Hlk487781095"/>
      <w:r w:rsidRPr="0013133F">
        <w:rPr>
          <w:rFonts w:ascii="Century Gothic" w:hAnsi="Century Gothic"/>
          <w:bCs/>
          <w:sz w:val="22"/>
          <w:szCs w:val="22"/>
        </w:rPr>
        <w:t xml:space="preserve">Projekt wystąpienia pokontrolnego </w:t>
      </w:r>
      <w:bookmarkEnd w:id="14"/>
      <w:r w:rsidR="003204DE" w:rsidRPr="0013133F">
        <w:rPr>
          <w:rFonts w:ascii="Century Gothic" w:hAnsi="Century Gothic"/>
          <w:bCs/>
          <w:sz w:val="22"/>
          <w:szCs w:val="22"/>
        </w:rPr>
        <w:t xml:space="preserve">z dnia </w:t>
      </w:r>
      <w:r w:rsidR="00113CB8" w:rsidRPr="0013133F">
        <w:rPr>
          <w:rFonts w:ascii="Century Gothic" w:hAnsi="Century Gothic"/>
          <w:bCs/>
          <w:sz w:val="22"/>
          <w:szCs w:val="22"/>
        </w:rPr>
        <w:t>2</w:t>
      </w:r>
      <w:r w:rsidR="00FE79F3" w:rsidRPr="0013133F">
        <w:rPr>
          <w:rFonts w:ascii="Century Gothic" w:hAnsi="Century Gothic"/>
          <w:bCs/>
          <w:sz w:val="22"/>
          <w:szCs w:val="22"/>
        </w:rPr>
        <w:t>6</w:t>
      </w:r>
      <w:r w:rsidR="00CA376B" w:rsidRPr="0013133F">
        <w:rPr>
          <w:rFonts w:ascii="Century Gothic" w:hAnsi="Century Gothic"/>
          <w:bCs/>
          <w:sz w:val="22"/>
          <w:szCs w:val="22"/>
        </w:rPr>
        <w:t xml:space="preserve"> </w:t>
      </w:r>
      <w:r w:rsidR="00112ABC" w:rsidRPr="0013133F">
        <w:rPr>
          <w:rFonts w:ascii="Century Gothic" w:hAnsi="Century Gothic"/>
          <w:bCs/>
          <w:sz w:val="22"/>
          <w:szCs w:val="22"/>
        </w:rPr>
        <w:t>listopada</w:t>
      </w:r>
      <w:r w:rsidR="00CA376B" w:rsidRPr="0013133F">
        <w:rPr>
          <w:rFonts w:ascii="Century Gothic" w:hAnsi="Century Gothic"/>
          <w:bCs/>
          <w:sz w:val="22"/>
          <w:szCs w:val="22"/>
        </w:rPr>
        <w:t xml:space="preserve"> </w:t>
      </w:r>
      <w:r w:rsidR="007440D7" w:rsidRPr="0013133F">
        <w:rPr>
          <w:rFonts w:ascii="Century Gothic" w:hAnsi="Century Gothic"/>
          <w:bCs/>
          <w:sz w:val="22"/>
          <w:szCs w:val="22"/>
        </w:rPr>
        <w:t>202</w:t>
      </w:r>
      <w:r w:rsidR="00E97666" w:rsidRPr="0013133F">
        <w:rPr>
          <w:rFonts w:ascii="Century Gothic" w:hAnsi="Century Gothic"/>
          <w:bCs/>
          <w:sz w:val="22"/>
          <w:szCs w:val="22"/>
        </w:rPr>
        <w:t>5</w:t>
      </w:r>
      <w:r w:rsidR="007440D7" w:rsidRPr="0013133F">
        <w:rPr>
          <w:rFonts w:ascii="Century Gothic" w:hAnsi="Century Gothic"/>
          <w:bCs/>
          <w:sz w:val="22"/>
          <w:szCs w:val="22"/>
        </w:rPr>
        <w:t>r.</w:t>
      </w:r>
      <w:r w:rsidR="00FA64A4" w:rsidRPr="0013133F">
        <w:rPr>
          <w:rFonts w:ascii="Century Gothic" w:hAnsi="Century Gothic"/>
          <w:bCs/>
          <w:sz w:val="22"/>
          <w:szCs w:val="22"/>
        </w:rPr>
        <w:t xml:space="preserve"> </w:t>
      </w:r>
      <w:r w:rsidR="007440D7" w:rsidRPr="0013133F">
        <w:rPr>
          <w:rFonts w:ascii="Century Gothic" w:hAnsi="Century Gothic"/>
          <w:bCs/>
          <w:sz w:val="22"/>
          <w:szCs w:val="22"/>
        </w:rPr>
        <w:t>znak: WOK.773</w:t>
      </w:r>
      <w:r w:rsidR="00113CB8" w:rsidRPr="0013133F">
        <w:rPr>
          <w:rFonts w:ascii="Century Gothic" w:hAnsi="Century Gothic"/>
          <w:bCs/>
          <w:sz w:val="22"/>
          <w:szCs w:val="22"/>
        </w:rPr>
        <w:t>0</w:t>
      </w:r>
      <w:r w:rsidR="007440D7" w:rsidRPr="0013133F">
        <w:rPr>
          <w:rFonts w:ascii="Century Gothic" w:hAnsi="Century Gothic"/>
          <w:bCs/>
          <w:sz w:val="22"/>
          <w:szCs w:val="22"/>
        </w:rPr>
        <w:t>.</w:t>
      </w:r>
      <w:r w:rsidR="00112ABC" w:rsidRPr="0013133F">
        <w:rPr>
          <w:rFonts w:ascii="Century Gothic" w:hAnsi="Century Gothic"/>
          <w:bCs/>
          <w:sz w:val="22"/>
          <w:szCs w:val="22"/>
        </w:rPr>
        <w:t>2</w:t>
      </w:r>
      <w:r w:rsidR="007440D7" w:rsidRPr="0013133F">
        <w:rPr>
          <w:rFonts w:ascii="Century Gothic" w:hAnsi="Century Gothic"/>
          <w:bCs/>
          <w:sz w:val="22"/>
          <w:szCs w:val="22"/>
        </w:rPr>
        <w:t>.202</w:t>
      </w:r>
      <w:r w:rsidR="0096773D" w:rsidRPr="0013133F">
        <w:rPr>
          <w:rFonts w:ascii="Century Gothic" w:hAnsi="Century Gothic"/>
          <w:bCs/>
          <w:sz w:val="22"/>
          <w:szCs w:val="22"/>
        </w:rPr>
        <w:t>5</w:t>
      </w:r>
      <w:r w:rsidR="007440D7" w:rsidRPr="0013133F">
        <w:rPr>
          <w:rFonts w:ascii="Century Gothic" w:hAnsi="Century Gothic"/>
          <w:bCs/>
          <w:sz w:val="22"/>
          <w:szCs w:val="22"/>
        </w:rPr>
        <w:t xml:space="preserve"> </w:t>
      </w:r>
      <w:r w:rsidR="00E97666" w:rsidRPr="0013133F">
        <w:rPr>
          <w:rFonts w:ascii="Century Gothic" w:hAnsi="Century Gothic"/>
          <w:bCs/>
          <w:sz w:val="22"/>
          <w:szCs w:val="22"/>
        </w:rPr>
        <w:t xml:space="preserve">został doręczony </w:t>
      </w:r>
      <w:r w:rsidRPr="0013133F">
        <w:rPr>
          <w:rFonts w:ascii="Century Gothic" w:hAnsi="Century Gothic"/>
          <w:bCs/>
          <w:sz w:val="22"/>
          <w:szCs w:val="22"/>
        </w:rPr>
        <w:t>kontrolowanemu</w:t>
      </w:r>
      <w:r w:rsidR="00DB52A7" w:rsidRPr="0013133F">
        <w:rPr>
          <w:rFonts w:ascii="Century Gothic" w:hAnsi="Century Gothic"/>
          <w:bCs/>
          <w:sz w:val="22"/>
          <w:szCs w:val="22"/>
        </w:rPr>
        <w:t xml:space="preserve"> organowi poprzez operatora pocztowego w dniu 2</w:t>
      </w:r>
      <w:r w:rsidR="00112ABC" w:rsidRPr="0013133F">
        <w:rPr>
          <w:rFonts w:ascii="Century Gothic" w:hAnsi="Century Gothic"/>
          <w:bCs/>
          <w:sz w:val="22"/>
          <w:szCs w:val="22"/>
        </w:rPr>
        <w:t>8</w:t>
      </w:r>
      <w:r w:rsidR="00DB52A7" w:rsidRPr="0013133F">
        <w:rPr>
          <w:rFonts w:ascii="Century Gothic" w:hAnsi="Century Gothic"/>
          <w:bCs/>
          <w:sz w:val="22"/>
          <w:szCs w:val="22"/>
        </w:rPr>
        <w:t xml:space="preserve"> </w:t>
      </w:r>
      <w:r w:rsidR="00112ABC" w:rsidRPr="0013133F">
        <w:rPr>
          <w:rFonts w:ascii="Century Gothic" w:hAnsi="Century Gothic"/>
          <w:bCs/>
          <w:sz w:val="22"/>
          <w:szCs w:val="22"/>
        </w:rPr>
        <w:t>listopada</w:t>
      </w:r>
      <w:r w:rsidR="00DB52A7" w:rsidRPr="0013133F">
        <w:rPr>
          <w:rFonts w:ascii="Century Gothic" w:hAnsi="Century Gothic"/>
          <w:bCs/>
          <w:sz w:val="22"/>
          <w:szCs w:val="22"/>
        </w:rPr>
        <w:t xml:space="preserve"> 2025r.</w:t>
      </w:r>
      <w:r w:rsidR="00E97666" w:rsidRPr="0013133F">
        <w:rPr>
          <w:rFonts w:ascii="Century Gothic" w:hAnsi="Century Gothic"/>
          <w:bCs/>
          <w:sz w:val="22"/>
          <w:szCs w:val="22"/>
        </w:rPr>
        <w:t xml:space="preserve"> </w:t>
      </w:r>
      <w:r w:rsidR="00684365" w:rsidRPr="0013133F">
        <w:rPr>
          <w:rFonts w:ascii="Century Gothic" w:hAnsi="Century Gothic"/>
          <w:bCs/>
          <w:sz w:val="22"/>
          <w:szCs w:val="22"/>
        </w:rPr>
        <w:t xml:space="preserve">Pismo przekazujące </w:t>
      </w:r>
      <w:r w:rsidR="00D07990" w:rsidRPr="0013133F">
        <w:rPr>
          <w:rFonts w:ascii="Century Gothic" w:hAnsi="Century Gothic"/>
          <w:bCs/>
          <w:sz w:val="22"/>
          <w:szCs w:val="22"/>
        </w:rPr>
        <w:t>Projekt wystąpienia pokontrolnego zawierał</w:t>
      </w:r>
      <w:r w:rsidR="00684365" w:rsidRPr="0013133F">
        <w:rPr>
          <w:rFonts w:ascii="Century Gothic" w:hAnsi="Century Gothic"/>
          <w:bCs/>
          <w:sz w:val="22"/>
          <w:szCs w:val="22"/>
        </w:rPr>
        <w:t>o</w:t>
      </w:r>
      <w:r w:rsidR="00D07990" w:rsidRPr="0013133F">
        <w:rPr>
          <w:rFonts w:ascii="Century Gothic" w:hAnsi="Century Gothic"/>
          <w:bCs/>
          <w:sz w:val="22"/>
          <w:szCs w:val="22"/>
        </w:rPr>
        <w:t xml:space="preserve"> pouczenie o prawie zgłoszenia przez kierownika jednostki kontrolowanej, w terminie </w:t>
      </w:r>
      <w:r w:rsidR="00DB52A7" w:rsidRPr="0013133F">
        <w:rPr>
          <w:rFonts w:ascii="Century Gothic" w:hAnsi="Century Gothic"/>
          <w:bCs/>
          <w:sz w:val="22"/>
          <w:szCs w:val="22"/>
        </w:rPr>
        <w:t xml:space="preserve">   </w:t>
      </w:r>
      <w:r w:rsidR="00D07990" w:rsidRPr="0013133F">
        <w:rPr>
          <w:rFonts w:ascii="Century Gothic" w:hAnsi="Century Gothic"/>
          <w:bCs/>
          <w:sz w:val="22"/>
          <w:szCs w:val="22"/>
        </w:rPr>
        <w:t xml:space="preserve">7 dni roboczych od dnia </w:t>
      </w:r>
      <w:r w:rsidR="00D21671" w:rsidRPr="0013133F">
        <w:rPr>
          <w:rFonts w:ascii="Century Gothic" w:hAnsi="Century Gothic"/>
          <w:bCs/>
          <w:sz w:val="22"/>
          <w:szCs w:val="22"/>
        </w:rPr>
        <w:t xml:space="preserve">jego </w:t>
      </w:r>
      <w:r w:rsidR="00D07990" w:rsidRPr="0013133F">
        <w:rPr>
          <w:rFonts w:ascii="Century Gothic" w:hAnsi="Century Gothic"/>
          <w:bCs/>
          <w:sz w:val="22"/>
          <w:szCs w:val="22"/>
        </w:rPr>
        <w:t>otrzymania, umotywowanych pisemnych zastrzeżeń</w:t>
      </w:r>
      <w:r w:rsidR="00D17969" w:rsidRPr="0013133F">
        <w:rPr>
          <w:rFonts w:ascii="Century Gothic" w:hAnsi="Century Gothic"/>
          <w:bCs/>
          <w:sz w:val="22"/>
          <w:szCs w:val="22"/>
        </w:rPr>
        <w:t xml:space="preserve">. </w:t>
      </w:r>
    </w:p>
    <w:p w14:paraId="335726C5" w14:textId="0B49746B" w:rsidR="00CA376B" w:rsidRPr="0013133F" w:rsidRDefault="00C97F92" w:rsidP="0074358E">
      <w:pPr>
        <w:spacing w:line="276" w:lineRule="auto"/>
        <w:rPr>
          <w:rFonts w:ascii="Century Gothic" w:hAnsi="Century Gothic"/>
          <w:bCs/>
          <w:sz w:val="22"/>
          <w:szCs w:val="22"/>
        </w:rPr>
      </w:pPr>
      <w:r w:rsidRPr="0013133F">
        <w:rPr>
          <w:rFonts w:ascii="Century Gothic" w:hAnsi="Century Gothic"/>
          <w:bCs/>
          <w:sz w:val="22"/>
          <w:szCs w:val="22"/>
        </w:rPr>
        <w:t xml:space="preserve">Starosta </w:t>
      </w:r>
      <w:r w:rsidR="00112ABC" w:rsidRPr="0013133F">
        <w:rPr>
          <w:rFonts w:ascii="Century Gothic" w:hAnsi="Century Gothic"/>
          <w:bCs/>
          <w:sz w:val="22"/>
          <w:szCs w:val="22"/>
        </w:rPr>
        <w:t>Zielonogórski</w:t>
      </w:r>
      <w:r w:rsidRPr="0013133F">
        <w:rPr>
          <w:rFonts w:ascii="Century Gothic" w:hAnsi="Century Gothic"/>
          <w:bCs/>
          <w:sz w:val="22"/>
          <w:szCs w:val="22"/>
        </w:rPr>
        <w:t xml:space="preserve"> </w:t>
      </w:r>
      <w:r w:rsidR="00527F03" w:rsidRPr="0013133F">
        <w:rPr>
          <w:rFonts w:ascii="Century Gothic" w:hAnsi="Century Gothic"/>
          <w:bCs/>
          <w:sz w:val="22"/>
          <w:szCs w:val="22"/>
        </w:rPr>
        <w:t>nie zgłosił zastrzeżeń do Projektu wystąpienia pokontrolnego</w:t>
      </w:r>
      <w:r w:rsidR="00CA376B" w:rsidRPr="0013133F">
        <w:rPr>
          <w:rFonts w:ascii="Century Gothic" w:hAnsi="Century Gothic"/>
          <w:bCs/>
          <w:sz w:val="22"/>
          <w:szCs w:val="22"/>
        </w:rPr>
        <w:t>.</w:t>
      </w:r>
    </w:p>
    <w:p w14:paraId="55BF753F" w14:textId="77777777" w:rsidR="005B1A1A" w:rsidRPr="0013133F" w:rsidRDefault="005B1A1A" w:rsidP="0074358E">
      <w:pPr>
        <w:pStyle w:val="BodyTextIndent21"/>
        <w:spacing w:line="276" w:lineRule="auto"/>
        <w:ind w:left="0"/>
        <w:jc w:val="left"/>
        <w:rPr>
          <w:rFonts w:ascii="Century Gothic" w:hAnsi="Century Gothic"/>
          <w:bCs/>
          <w:sz w:val="22"/>
          <w:szCs w:val="22"/>
        </w:rPr>
      </w:pPr>
    </w:p>
    <w:p w14:paraId="2D01DDEF" w14:textId="1151A53F" w:rsidR="005B1A1A" w:rsidRPr="0013133F" w:rsidRDefault="005B1A1A">
      <w:pPr>
        <w:pStyle w:val="Akapitzlist"/>
        <w:numPr>
          <w:ilvl w:val="0"/>
          <w:numId w:val="4"/>
        </w:numPr>
        <w:spacing w:line="276" w:lineRule="auto"/>
        <w:ind w:left="426" w:hanging="426"/>
        <w:rPr>
          <w:rFonts w:ascii="Century Gothic" w:hAnsi="Century Gothic"/>
          <w:bCs/>
          <w:sz w:val="22"/>
          <w:szCs w:val="22"/>
        </w:rPr>
      </w:pPr>
      <w:r w:rsidRPr="0013133F">
        <w:rPr>
          <w:rFonts w:ascii="Century Gothic" w:hAnsi="Century Gothic"/>
          <w:bCs/>
          <w:sz w:val="22"/>
          <w:szCs w:val="22"/>
        </w:rPr>
        <w:t>Wobec dokonanych ustaleń i ocen stwierdzam konieczność podjęcia przez kontrolowany organ następujących działań:</w:t>
      </w:r>
    </w:p>
    <w:p w14:paraId="3BABF0D1" w14:textId="77777777" w:rsidR="005B1A1A" w:rsidRPr="0013133F" w:rsidRDefault="005B1A1A" w:rsidP="000B2EE5">
      <w:pPr>
        <w:pStyle w:val="Akapitzlist"/>
        <w:spacing w:line="276" w:lineRule="auto"/>
        <w:ind w:left="426" w:hanging="426"/>
        <w:rPr>
          <w:rFonts w:ascii="Century Gothic" w:hAnsi="Century Gothic"/>
          <w:bCs/>
          <w:sz w:val="22"/>
          <w:szCs w:val="22"/>
        </w:rPr>
      </w:pPr>
    </w:p>
    <w:p w14:paraId="5510F3FF" w14:textId="77EA7EAB" w:rsidR="00F21BC3" w:rsidRPr="0013133F" w:rsidRDefault="005B1A1A">
      <w:pPr>
        <w:pStyle w:val="Akapitzlist"/>
        <w:numPr>
          <w:ilvl w:val="0"/>
          <w:numId w:val="13"/>
        </w:numPr>
        <w:spacing w:line="276" w:lineRule="auto"/>
        <w:ind w:left="851" w:hanging="425"/>
        <w:rPr>
          <w:rFonts w:ascii="Century Gothic" w:hAnsi="Century Gothic"/>
          <w:bCs/>
          <w:sz w:val="22"/>
          <w:szCs w:val="22"/>
        </w:rPr>
      </w:pPr>
      <w:r w:rsidRPr="0013133F">
        <w:rPr>
          <w:rFonts w:ascii="Century Gothic" w:hAnsi="Century Gothic"/>
          <w:bCs/>
          <w:sz w:val="22"/>
          <w:szCs w:val="22"/>
        </w:rPr>
        <w:t xml:space="preserve">bezzwłocznie poinformować o wynikach niniejszej kontroli </w:t>
      </w:r>
      <w:r w:rsidR="0074358E" w:rsidRPr="0013133F">
        <w:rPr>
          <w:rFonts w:ascii="Century Gothic" w:hAnsi="Century Gothic"/>
          <w:bCs/>
          <w:sz w:val="22"/>
          <w:szCs w:val="22"/>
        </w:rPr>
        <w:t xml:space="preserve">problemowej </w:t>
      </w:r>
      <w:r w:rsidRPr="0013133F">
        <w:rPr>
          <w:rFonts w:ascii="Century Gothic" w:hAnsi="Century Gothic"/>
          <w:bCs/>
          <w:sz w:val="22"/>
          <w:szCs w:val="22"/>
        </w:rPr>
        <w:t xml:space="preserve">wszystkie osoby zatrudnione w Starostwie Powiatowym w Zielonej Górze wykonujące zadania  i czynności służbowo-merytoryczne z zakresu ustawy </w:t>
      </w:r>
      <w:r w:rsidR="00C66068" w:rsidRPr="0013133F">
        <w:rPr>
          <w:rFonts w:ascii="Century Gothic" w:hAnsi="Century Gothic"/>
          <w:bCs/>
          <w:sz w:val="22"/>
          <w:szCs w:val="22"/>
        </w:rPr>
        <w:t xml:space="preserve">      </w:t>
      </w:r>
      <w:r w:rsidRPr="0013133F">
        <w:rPr>
          <w:rFonts w:ascii="Century Gothic" w:hAnsi="Century Gothic"/>
          <w:bCs/>
          <w:sz w:val="22"/>
          <w:szCs w:val="22"/>
        </w:rPr>
        <w:t xml:space="preserve">z dnia 7 lipca 1994r. Prawo budowlane, poprzez wskazanie nieprawidłowości </w:t>
      </w:r>
      <w:r w:rsidR="00C66068" w:rsidRPr="0013133F">
        <w:rPr>
          <w:rFonts w:ascii="Century Gothic" w:hAnsi="Century Gothic"/>
          <w:bCs/>
          <w:sz w:val="22"/>
          <w:szCs w:val="22"/>
        </w:rPr>
        <w:t xml:space="preserve">   </w:t>
      </w:r>
      <w:r w:rsidRPr="0013133F">
        <w:rPr>
          <w:rFonts w:ascii="Century Gothic" w:hAnsi="Century Gothic"/>
          <w:bCs/>
          <w:sz w:val="22"/>
          <w:szCs w:val="22"/>
        </w:rPr>
        <w:t>i uchybień opisanych w niniejszym Wystąpieniu pokontrolnym,</w:t>
      </w:r>
    </w:p>
    <w:p w14:paraId="26AFE638" w14:textId="35067DB2" w:rsidR="005B1A1A" w:rsidRPr="0013133F" w:rsidRDefault="005B1A1A">
      <w:pPr>
        <w:pStyle w:val="Akapitzlist"/>
        <w:numPr>
          <w:ilvl w:val="0"/>
          <w:numId w:val="13"/>
        </w:numPr>
        <w:spacing w:line="276" w:lineRule="auto"/>
        <w:ind w:left="851" w:hanging="425"/>
        <w:rPr>
          <w:rFonts w:ascii="Century Gothic" w:hAnsi="Century Gothic"/>
          <w:bCs/>
          <w:sz w:val="22"/>
          <w:szCs w:val="22"/>
        </w:rPr>
      </w:pPr>
      <w:r w:rsidRPr="0013133F">
        <w:rPr>
          <w:rFonts w:ascii="Century Gothic" w:hAnsi="Century Gothic"/>
          <w:bCs/>
          <w:sz w:val="22"/>
          <w:szCs w:val="22"/>
        </w:rPr>
        <w:t xml:space="preserve">w sprawach jednostkowych opisanych w pkt </w:t>
      </w:r>
      <w:r w:rsidR="001A2433" w:rsidRPr="0013133F">
        <w:rPr>
          <w:rFonts w:ascii="Century Gothic" w:hAnsi="Century Gothic"/>
          <w:bCs/>
          <w:sz w:val="22"/>
          <w:szCs w:val="22"/>
        </w:rPr>
        <w:t>I</w:t>
      </w:r>
      <w:r w:rsidRPr="0013133F">
        <w:rPr>
          <w:rFonts w:ascii="Century Gothic" w:hAnsi="Century Gothic"/>
          <w:bCs/>
          <w:sz w:val="22"/>
          <w:szCs w:val="22"/>
        </w:rPr>
        <w:t>.</w:t>
      </w:r>
      <w:r w:rsidR="00D20F78" w:rsidRPr="0013133F">
        <w:rPr>
          <w:rFonts w:ascii="Century Gothic" w:hAnsi="Century Gothic"/>
          <w:bCs/>
          <w:sz w:val="22"/>
          <w:szCs w:val="22"/>
        </w:rPr>
        <w:t>3</w:t>
      </w:r>
      <w:r w:rsidRPr="0013133F">
        <w:rPr>
          <w:rFonts w:ascii="Century Gothic" w:hAnsi="Century Gothic"/>
          <w:bCs/>
          <w:sz w:val="22"/>
          <w:szCs w:val="22"/>
        </w:rPr>
        <w:t xml:space="preserve"> niniejszego dokumentu (strony </w:t>
      </w:r>
      <w:r w:rsidR="00D20F78" w:rsidRPr="0013133F">
        <w:rPr>
          <w:rFonts w:ascii="Century Gothic" w:hAnsi="Century Gothic"/>
          <w:bCs/>
          <w:sz w:val="22"/>
          <w:szCs w:val="22"/>
        </w:rPr>
        <w:t>8</w:t>
      </w:r>
      <w:r w:rsidRPr="0013133F">
        <w:rPr>
          <w:rFonts w:ascii="Century Gothic" w:hAnsi="Century Gothic"/>
          <w:bCs/>
          <w:sz w:val="22"/>
          <w:szCs w:val="22"/>
        </w:rPr>
        <w:t>-1</w:t>
      </w:r>
      <w:r w:rsidR="00D20F78" w:rsidRPr="0013133F">
        <w:rPr>
          <w:rFonts w:ascii="Century Gothic" w:hAnsi="Century Gothic"/>
          <w:bCs/>
          <w:sz w:val="22"/>
          <w:szCs w:val="22"/>
        </w:rPr>
        <w:t>0</w:t>
      </w:r>
      <w:r w:rsidRPr="0013133F">
        <w:rPr>
          <w:rFonts w:ascii="Century Gothic" w:hAnsi="Century Gothic"/>
          <w:bCs/>
          <w:sz w:val="22"/>
          <w:szCs w:val="22"/>
        </w:rPr>
        <w:t>) należy przeprowadzić działania z wykorzystaniem środka kontrolnego, o którym mowa w art. 81 ust. 4 ustawy z dnia 7 lipca 1994r. Prawo budowlane, w celu ustalenia, czy tymczasowe obiekty budowlane zostały rozebrane lub przeniesione w inne miejsce; w razie ustalenia braku rozbiórki lub przeniesienia w inne miejsce należy w stosunku do takiego tymczasowego obiektu budowlanego podjąć działania w zakresie egzekucji administracyjnej obowiązku niepieniężnego;</w:t>
      </w:r>
    </w:p>
    <w:p w14:paraId="451FAA77" w14:textId="77777777" w:rsidR="005B1A1A" w:rsidRPr="0013133F" w:rsidRDefault="005B1A1A" w:rsidP="000B2EE5">
      <w:pPr>
        <w:spacing w:line="276" w:lineRule="auto"/>
        <w:ind w:left="426" w:hanging="426"/>
        <w:rPr>
          <w:rFonts w:ascii="Century Gothic" w:hAnsi="Century Gothic"/>
          <w:bCs/>
          <w:sz w:val="22"/>
          <w:szCs w:val="22"/>
        </w:rPr>
      </w:pPr>
    </w:p>
    <w:p w14:paraId="6ADB72F1" w14:textId="748A5152" w:rsidR="005B1A1A" w:rsidRPr="0013133F" w:rsidRDefault="005B1A1A">
      <w:pPr>
        <w:pStyle w:val="Akapitzlist"/>
        <w:numPr>
          <w:ilvl w:val="0"/>
          <w:numId w:val="4"/>
        </w:numPr>
        <w:spacing w:line="276" w:lineRule="auto"/>
        <w:ind w:left="426" w:hanging="426"/>
        <w:rPr>
          <w:rFonts w:ascii="Century Gothic" w:hAnsi="Century Gothic"/>
          <w:bCs/>
          <w:sz w:val="22"/>
          <w:szCs w:val="22"/>
        </w:rPr>
      </w:pPr>
      <w:r w:rsidRPr="0013133F">
        <w:rPr>
          <w:rFonts w:ascii="Century Gothic" w:hAnsi="Century Gothic"/>
          <w:bCs/>
          <w:sz w:val="22"/>
          <w:szCs w:val="22"/>
        </w:rPr>
        <w:t>Zalecam załatwianie zgłoszeń zamiaru prowadzenia robót budowlanych polegających na budowie obiektów tymczasowych zgodnie z przepisami ustawy z dnia 7 lipca 1994r. Prawo budowlane oraz ustawy z dnia 14 czerwca 1960r. Kodeks postępowania administracyjnego poprzez:</w:t>
      </w:r>
    </w:p>
    <w:p w14:paraId="7FD56DF9" w14:textId="77777777" w:rsidR="005B1A1A" w:rsidRPr="0013133F" w:rsidRDefault="005B1A1A" w:rsidP="000B2EE5">
      <w:pPr>
        <w:spacing w:line="276" w:lineRule="auto"/>
        <w:ind w:left="426" w:hanging="426"/>
        <w:rPr>
          <w:rFonts w:ascii="Century Gothic" w:hAnsi="Century Gothic"/>
          <w:bCs/>
          <w:sz w:val="22"/>
          <w:szCs w:val="22"/>
        </w:rPr>
      </w:pPr>
    </w:p>
    <w:p w14:paraId="39E8F559" w14:textId="6D02A752" w:rsidR="005B1A1A" w:rsidRPr="0013133F" w:rsidRDefault="005B1A1A">
      <w:pPr>
        <w:pStyle w:val="Akapitzlist"/>
        <w:numPr>
          <w:ilvl w:val="0"/>
          <w:numId w:val="8"/>
        </w:numPr>
        <w:spacing w:line="276" w:lineRule="auto"/>
        <w:ind w:left="851" w:hanging="425"/>
        <w:rPr>
          <w:rFonts w:ascii="Century Gothic" w:hAnsi="Century Gothic"/>
          <w:bCs/>
          <w:sz w:val="22"/>
          <w:szCs w:val="22"/>
        </w:rPr>
      </w:pPr>
      <w:r w:rsidRPr="0013133F">
        <w:rPr>
          <w:rFonts w:ascii="Century Gothic" w:hAnsi="Century Gothic"/>
          <w:bCs/>
          <w:sz w:val="22"/>
          <w:szCs w:val="22"/>
        </w:rPr>
        <w:t>prawidłową i wyczerpującą analizę otrzymanych zgłoszeń pod względem ich kompletności formalnej oraz zgodności z wymaganiami określonymi przez ustawodawcę, a także poprzez prawidłowe działania formalne przy załatwianiu zgłoszeń,</w:t>
      </w:r>
    </w:p>
    <w:p w14:paraId="4CE33C66" w14:textId="2C30F8EC" w:rsidR="00C66068" w:rsidRPr="0013133F" w:rsidRDefault="00C66068">
      <w:pPr>
        <w:numPr>
          <w:ilvl w:val="0"/>
          <w:numId w:val="8"/>
        </w:numPr>
        <w:spacing w:line="276" w:lineRule="auto"/>
        <w:ind w:left="851" w:hanging="425"/>
        <w:rPr>
          <w:rFonts w:ascii="Century Gothic" w:hAnsi="Century Gothic"/>
          <w:bCs/>
          <w:sz w:val="22"/>
          <w:szCs w:val="22"/>
        </w:rPr>
      </w:pPr>
      <w:r w:rsidRPr="0013133F">
        <w:rPr>
          <w:rFonts w:ascii="Century Gothic" w:hAnsi="Century Gothic"/>
          <w:bCs/>
          <w:sz w:val="22"/>
          <w:szCs w:val="22"/>
        </w:rPr>
        <w:t>przekazywanie właściwemu organowi nadzoru budowlanego kopii otrzymanych zgłoszeń, a także kopii wydawanych w związku z tymi zgłoszeniami rozstrzygnięć administracyjnych oraz prawidłowe dokumentowanie czynności w tym zakresie,</w:t>
      </w:r>
    </w:p>
    <w:p w14:paraId="391935F8" w14:textId="0122BCB4" w:rsidR="005B1A1A" w:rsidRPr="0013133F" w:rsidRDefault="005B1A1A">
      <w:pPr>
        <w:numPr>
          <w:ilvl w:val="0"/>
          <w:numId w:val="8"/>
        </w:numPr>
        <w:spacing w:line="276" w:lineRule="auto"/>
        <w:ind w:left="851" w:hanging="425"/>
        <w:rPr>
          <w:rFonts w:ascii="Century Gothic" w:hAnsi="Century Gothic"/>
          <w:bCs/>
          <w:sz w:val="22"/>
          <w:szCs w:val="22"/>
        </w:rPr>
      </w:pPr>
      <w:r w:rsidRPr="0013133F">
        <w:rPr>
          <w:rFonts w:ascii="Century Gothic" w:hAnsi="Century Gothic"/>
          <w:bCs/>
          <w:sz w:val="22"/>
          <w:szCs w:val="22"/>
        </w:rPr>
        <w:t xml:space="preserve">prawidłowe i bezzwłoczne dokonywanie ustaleń oraz ich prawidłowe dokumentowanie, czy w związku z upływem wymaganego terminu </w:t>
      </w:r>
      <w:bookmarkStart w:id="15" w:name="_Hlk101853969"/>
      <w:r w:rsidRPr="0013133F">
        <w:rPr>
          <w:rFonts w:ascii="Century Gothic" w:hAnsi="Century Gothic"/>
          <w:bCs/>
          <w:sz w:val="22"/>
          <w:szCs w:val="22"/>
        </w:rPr>
        <w:t>obiekty tymczasowe objęte zgłoszeniami, wobec których nie wniesiono sprzeciwu, zostały rozebrane (lub przeniesione w inne miejsce</w:t>
      </w:r>
      <w:bookmarkEnd w:id="15"/>
      <w:r w:rsidRPr="0013133F">
        <w:rPr>
          <w:rFonts w:ascii="Century Gothic" w:hAnsi="Century Gothic"/>
          <w:bCs/>
          <w:sz w:val="22"/>
          <w:szCs w:val="22"/>
        </w:rPr>
        <w:t>)</w:t>
      </w:r>
      <w:r w:rsidR="00C66068" w:rsidRPr="0013133F">
        <w:rPr>
          <w:rFonts w:ascii="Century Gothic" w:hAnsi="Century Gothic"/>
          <w:bCs/>
          <w:sz w:val="22"/>
          <w:szCs w:val="22"/>
        </w:rPr>
        <w:t>.</w:t>
      </w:r>
    </w:p>
    <w:p w14:paraId="61581D6C" w14:textId="77777777" w:rsidR="005B1A1A" w:rsidRPr="0013133F" w:rsidRDefault="005B1A1A" w:rsidP="000B2EE5">
      <w:pPr>
        <w:spacing w:line="276" w:lineRule="auto"/>
        <w:ind w:left="426" w:hanging="426"/>
        <w:rPr>
          <w:rFonts w:ascii="Century Gothic" w:hAnsi="Century Gothic"/>
          <w:bCs/>
          <w:sz w:val="22"/>
          <w:szCs w:val="22"/>
        </w:rPr>
      </w:pPr>
    </w:p>
    <w:p w14:paraId="0C6D9E71" w14:textId="77777777" w:rsidR="005B1A1A" w:rsidRPr="0013133F" w:rsidRDefault="005B1A1A">
      <w:pPr>
        <w:pStyle w:val="Akapitzlist"/>
        <w:numPr>
          <w:ilvl w:val="0"/>
          <w:numId w:val="4"/>
        </w:numPr>
        <w:tabs>
          <w:tab w:val="left" w:pos="426"/>
        </w:tabs>
        <w:spacing w:line="276" w:lineRule="auto"/>
        <w:ind w:left="426" w:hanging="426"/>
        <w:rPr>
          <w:rFonts w:ascii="Century Gothic" w:hAnsi="Century Gothic"/>
          <w:bCs/>
          <w:sz w:val="22"/>
          <w:szCs w:val="22"/>
        </w:rPr>
      </w:pPr>
      <w:r w:rsidRPr="0013133F">
        <w:rPr>
          <w:rFonts w:ascii="Century Gothic" w:hAnsi="Century Gothic"/>
          <w:bCs/>
          <w:sz w:val="22"/>
          <w:szCs w:val="22"/>
        </w:rPr>
        <w:lastRenderedPageBreak/>
        <w:t>Zalecam stałe monitorowanie przez osobę kierującą komórką organizacyjną wykonującą zadania organu administracji architektoniczno-budowlanej I instancji sposobu załatwiania zgłoszeń robót budowlanych polegających na budowie obiektów tymczasowych, w tym w szczególności w zakresie bieżącego dokonywania ustaleń, czy w związku z upływem wymaganego terminu obiekty tymczasowe objęte zgłoszeniami, wobec których nie wniesiono sprzeciwu, zostały rozebrane (lub przeniesione w inne miejsce).</w:t>
      </w:r>
    </w:p>
    <w:p w14:paraId="6463FF3C" w14:textId="77777777" w:rsidR="005B1A1A" w:rsidRPr="0013133F" w:rsidRDefault="005B1A1A" w:rsidP="0074358E">
      <w:pPr>
        <w:spacing w:line="276" w:lineRule="auto"/>
        <w:rPr>
          <w:rFonts w:ascii="Century Gothic" w:hAnsi="Century Gothic"/>
          <w:bCs/>
          <w:sz w:val="22"/>
          <w:szCs w:val="22"/>
        </w:rPr>
      </w:pPr>
    </w:p>
    <w:p w14:paraId="6B4384C0" w14:textId="77777777" w:rsidR="005B1A1A" w:rsidRPr="0013133F" w:rsidRDefault="005B1A1A" w:rsidP="0074358E">
      <w:pPr>
        <w:spacing w:line="276" w:lineRule="auto"/>
        <w:rPr>
          <w:rFonts w:ascii="Century Gothic" w:hAnsi="Century Gothic"/>
          <w:b/>
          <w:sz w:val="22"/>
          <w:szCs w:val="22"/>
        </w:rPr>
      </w:pPr>
      <w:r w:rsidRPr="0013133F">
        <w:rPr>
          <w:rFonts w:ascii="Century Gothic" w:hAnsi="Century Gothic"/>
          <w:b/>
          <w:sz w:val="22"/>
          <w:szCs w:val="22"/>
        </w:rPr>
        <w:t xml:space="preserve">Niniejszym wyznaczam termin 60 dni od daty otrzymania niniejszego Wystąpienia pokontrolnego na złożenie informacji o wykorzystaniu wniosków i wykonaniu zaleceń pokontrolnych. </w:t>
      </w:r>
    </w:p>
    <w:p w14:paraId="4DEE961B" w14:textId="77777777" w:rsidR="00A765D1" w:rsidRPr="0013133F" w:rsidRDefault="00A765D1" w:rsidP="0074358E">
      <w:pPr>
        <w:spacing w:line="276" w:lineRule="auto"/>
        <w:rPr>
          <w:rFonts w:ascii="Century Gothic" w:hAnsi="Century Gothic"/>
          <w:bCs/>
          <w:sz w:val="22"/>
          <w:szCs w:val="22"/>
        </w:rPr>
      </w:pPr>
    </w:p>
    <w:p w14:paraId="6DC03C60" w14:textId="5C8D96AA" w:rsidR="00E3243C" w:rsidRPr="0013133F" w:rsidRDefault="00E3243C" w:rsidP="0074358E">
      <w:pPr>
        <w:spacing w:line="276" w:lineRule="auto"/>
        <w:rPr>
          <w:rFonts w:ascii="Century Gothic" w:hAnsi="Century Gothic"/>
          <w:b/>
          <w:sz w:val="22"/>
          <w:szCs w:val="22"/>
        </w:rPr>
      </w:pPr>
      <w:r w:rsidRPr="0013133F">
        <w:rPr>
          <w:rFonts w:ascii="Century Gothic" w:hAnsi="Century Gothic"/>
          <w:b/>
          <w:sz w:val="22"/>
          <w:szCs w:val="22"/>
        </w:rPr>
        <w:t xml:space="preserve">Od niniejszego </w:t>
      </w:r>
      <w:r w:rsidR="0080171F" w:rsidRPr="0013133F">
        <w:rPr>
          <w:rFonts w:ascii="Century Gothic" w:hAnsi="Century Gothic"/>
          <w:b/>
          <w:sz w:val="22"/>
          <w:szCs w:val="22"/>
        </w:rPr>
        <w:t>W</w:t>
      </w:r>
      <w:r w:rsidRPr="0013133F">
        <w:rPr>
          <w:rFonts w:ascii="Century Gothic" w:hAnsi="Century Gothic"/>
          <w:b/>
          <w:sz w:val="22"/>
          <w:szCs w:val="22"/>
        </w:rPr>
        <w:t>ystąpienia pokontrolnego nie przysługują środki odwoławcze.</w:t>
      </w:r>
    </w:p>
    <w:p w14:paraId="338EEF80" w14:textId="77777777" w:rsidR="00A765D1" w:rsidRPr="0013133F" w:rsidRDefault="00A765D1" w:rsidP="0074358E">
      <w:pPr>
        <w:spacing w:line="276" w:lineRule="auto"/>
        <w:rPr>
          <w:rFonts w:ascii="Century Gothic" w:hAnsi="Century Gothic"/>
          <w:bCs/>
          <w:sz w:val="22"/>
          <w:szCs w:val="22"/>
        </w:rPr>
      </w:pPr>
    </w:p>
    <w:p w14:paraId="1E34CF27" w14:textId="7DAADFDD" w:rsidR="004C245B" w:rsidRPr="0013133F" w:rsidRDefault="00E3243C" w:rsidP="0074358E">
      <w:pPr>
        <w:pStyle w:val="BodyTextIndent21"/>
        <w:spacing w:line="276" w:lineRule="auto"/>
        <w:ind w:left="0"/>
        <w:jc w:val="left"/>
        <w:rPr>
          <w:rFonts w:ascii="Century Gothic" w:hAnsi="Century Gothic"/>
          <w:b/>
          <w:sz w:val="22"/>
          <w:szCs w:val="22"/>
        </w:rPr>
      </w:pPr>
      <w:r w:rsidRPr="0013133F">
        <w:rPr>
          <w:rFonts w:ascii="Century Gothic" w:hAnsi="Century Gothic"/>
          <w:b/>
          <w:sz w:val="22"/>
          <w:szCs w:val="22"/>
        </w:rPr>
        <w:t xml:space="preserve">Wystąpienie pokontrolne sporządzono </w:t>
      </w:r>
      <w:r w:rsidR="008C5FDD" w:rsidRPr="0013133F">
        <w:rPr>
          <w:rFonts w:ascii="Century Gothic" w:hAnsi="Century Gothic"/>
          <w:b/>
          <w:sz w:val="22"/>
          <w:szCs w:val="22"/>
        </w:rPr>
        <w:t xml:space="preserve">w </w:t>
      </w:r>
      <w:r w:rsidR="004C245B" w:rsidRPr="0013133F">
        <w:rPr>
          <w:rFonts w:ascii="Century Gothic" w:hAnsi="Century Gothic"/>
          <w:b/>
          <w:sz w:val="22"/>
          <w:szCs w:val="22"/>
        </w:rPr>
        <w:t>dwóch jednobrzmiących egzemplarzach: jeden dla</w:t>
      </w:r>
      <w:r w:rsidR="00A772C1" w:rsidRPr="0013133F">
        <w:rPr>
          <w:rFonts w:ascii="Century Gothic" w:hAnsi="Century Gothic"/>
          <w:b/>
          <w:sz w:val="22"/>
          <w:szCs w:val="22"/>
        </w:rPr>
        <w:t xml:space="preserve"> Starosty </w:t>
      </w:r>
      <w:r w:rsidR="00701932" w:rsidRPr="0013133F">
        <w:rPr>
          <w:rFonts w:ascii="Century Gothic" w:hAnsi="Century Gothic"/>
          <w:b/>
          <w:sz w:val="22"/>
          <w:szCs w:val="22"/>
        </w:rPr>
        <w:t>Zielonogórskiego</w:t>
      </w:r>
      <w:r w:rsidR="00A772C1" w:rsidRPr="0013133F">
        <w:rPr>
          <w:rFonts w:ascii="Century Gothic" w:hAnsi="Century Gothic"/>
          <w:b/>
          <w:sz w:val="22"/>
          <w:szCs w:val="22"/>
        </w:rPr>
        <w:t xml:space="preserve"> </w:t>
      </w:r>
      <w:r w:rsidR="00FB58F6" w:rsidRPr="0013133F">
        <w:rPr>
          <w:rFonts w:ascii="Century Gothic" w:hAnsi="Century Gothic"/>
          <w:b/>
          <w:sz w:val="22"/>
          <w:szCs w:val="22"/>
        </w:rPr>
        <w:t>o</w:t>
      </w:r>
      <w:r w:rsidR="004C245B" w:rsidRPr="0013133F">
        <w:rPr>
          <w:rFonts w:ascii="Century Gothic" w:hAnsi="Century Gothic"/>
          <w:b/>
          <w:sz w:val="22"/>
          <w:szCs w:val="22"/>
        </w:rPr>
        <w:t>raz jeden dla Lubuskiego Wojewódzkiego Inspektora Nadzoru Budowlanego.</w:t>
      </w:r>
    </w:p>
    <w:p w14:paraId="0FCB78C5" w14:textId="77777777" w:rsidR="00E3243C" w:rsidRPr="0074358E" w:rsidRDefault="00E3243C" w:rsidP="0074358E">
      <w:pPr>
        <w:spacing w:line="276" w:lineRule="auto"/>
        <w:rPr>
          <w:rFonts w:ascii="Century Gothic" w:hAnsi="Century Gothic"/>
          <w:bCs/>
          <w:sz w:val="22"/>
          <w:szCs w:val="22"/>
        </w:rPr>
      </w:pPr>
    </w:p>
    <w:p w14:paraId="6E17F771" w14:textId="77777777" w:rsidR="00801822" w:rsidRDefault="00801822" w:rsidP="005D05CA">
      <w:pPr>
        <w:spacing w:line="276" w:lineRule="auto"/>
        <w:rPr>
          <w:rFonts w:ascii="Century Gothic" w:hAnsi="Century Gothic"/>
          <w:bCs/>
          <w:sz w:val="22"/>
          <w:szCs w:val="22"/>
        </w:rPr>
      </w:pPr>
    </w:p>
    <w:p w14:paraId="089995CB" w14:textId="77777777" w:rsidR="00A765D1" w:rsidRPr="00E80388" w:rsidRDefault="00A765D1" w:rsidP="005D05CA">
      <w:pPr>
        <w:spacing w:line="276" w:lineRule="auto"/>
        <w:rPr>
          <w:rFonts w:ascii="Century Gothic" w:hAnsi="Century Gothic"/>
          <w:bCs/>
          <w:sz w:val="22"/>
          <w:szCs w:val="22"/>
        </w:rPr>
      </w:pPr>
    </w:p>
    <w:p w14:paraId="712C8B22" w14:textId="3907CF87" w:rsidR="00E3243C" w:rsidRPr="00E80388" w:rsidRDefault="00BC6F9E" w:rsidP="005D05CA">
      <w:pPr>
        <w:spacing w:line="276" w:lineRule="auto"/>
        <w:ind w:left="3540" w:firstLine="708"/>
        <w:rPr>
          <w:rFonts w:ascii="Century Gothic" w:hAnsi="Century Gothic"/>
          <w:bCs/>
          <w:sz w:val="22"/>
          <w:szCs w:val="22"/>
        </w:rPr>
      </w:pPr>
      <w:r w:rsidRPr="00E80388">
        <w:rPr>
          <w:rFonts w:ascii="Century Gothic" w:hAnsi="Century Gothic"/>
          <w:bCs/>
          <w:sz w:val="22"/>
          <w:szCs w:val="22"/>
        </w:rPr>
        <w:t xml:space="preserve">         </w:t>
      </w:r>
      <w:r w:rsidR="00A147B3" w:rsidRPr="00E80388">
        <w:rPr>
          <w:rFonts w:ascii="Century Gothic" w:hAnsi="Century Gothic"/>
          <w:bCs/>
          <w:sz w:val="22"/>
          <w:szCs w:val="22"/>
        </w:rPr>
        <w:t xml:space="preserve"> </w:t>
      </w:r>
      <w:r w:rsidR="006746C1">
        <w:rPr>
          <w:rFonts w:ascii="Century Gothic" w:hAnsi="Century Gothic"/>
          <w:bCs/>
          <w:sz w:val="22"/>
          <w:szCs w:val="22"/>
        </w:rPr>
        <w:t xml:space="preserve">   </w:t>
      </w:r>
      <w:r w:rsidR="00E3243C" w:rsidRPr="00E80388">
        <w:rPr>
          <w:rFonts w:ascii="Century Gothic" w:hAnsi="Century Gothic"/>
          <w:bCs/>
          <w:sz w:val="22"/>
          <w:szCs w:val="22"/>
        </w:rPr>
        <w:t>Kierownik jednostki kontrolującej:</w:t>
      </w:r>
    </w:p>
    <w:p w14:paraId="48D4A6AB" w14:textId="77777777" w:rsidR="00642EA9" w:rsidRPr="00E80388" w:rsidRDefault="00642EA9" w:rsidP="005D05CA">
      <w:pPr>
        <w:pStyle w:val="BodyTextIndent21"/>
        <w:spacing w:line="276" w:lineRule="auto"/>
        <w:ind w:left="0"/>
        <w:jc w:val="left"/>
        <w:rPr>
          <w:rFonts w:ascii="Century Gothic" w:hAnsi="Century Gothic"/>
          <w:bCs/>
          <w:sz w:val="22"/>
          <w:szCs w:val="22"/>
        </w:rPr>
      </w:pPr>
    </w:p>
    <w:p w14:paraId="3035C4F2" w14:textId="5C40F938" w:rsidR="0000198B" w:rsidRPr="005D05CA" w:rsidRDefault="0000198B" w:rsidP="005D05CA">
      <w:pPr>
        <w:spacing w:line="276" w:lineRule="auto"/>
        <w:ind w:left="3540" w:firstLine="708"/>
        <w:rPr>
          <w:rFonts w:ascii="Century Gothic" w:hAnsi="Century Gothic"/>
          <w:bCs/>
          <w:color w:val="FF0000"/>
          <w:sz w:val="20"/>
          <w:szCs w:val="20"/>
        </w:rPr>
      </w:pPr>
      <w:r w:rsidRPr="00E80388">
        <w:rPr>
          <w:rFonts w:ascii="Century Gothic" w:hAnsi="Century Gothic"/>
          <w:bCs/>
          <w:color w:val="FF0000"/>
          <w:sz w:val="22"/>
          <w:szCs w:val="22"/>
        </w:rPr>
        <w:t xml:space="preserve">         </w:t>
      </w:r>
      <w:r w:rsidR="006746C1">
        <w:rPr>
          <w:rFonts w:ascii="Century Gothic" w:hAnsi="Century Gothic"/>
          <w:bCs/>
          <w:color w:val="FF0000"/>
          <w:sz w:val="22"/>
          <w:szCs w:val="22"/>
        </w:rPr>
        <w:t xml:space="preserve">    </w:t>
      </w:r>
      <w:r w:rsidRPr="00E80388">
        <w:rPr>
          <w:rFonts w:ascii="Century Gothic" w:hAnsi="Century Gothic"/>
          <w:bCs/>
          <w:color w:val="FF0000"/>
          <w:sz w:val="22"/>
          <w:szCs w:val="22"/>
        </w:rPr>
        <w:t xml:space="preserve">    </w:t>
      </w:r>
      <w:r w:rsidR="005D05CA">
        <w:rPr>
          <w:rFonts w:ascii="Century Gothic" w:hAnsi="Century Gothic"/>
          <w:bCs/>
          <w:color w:val="FF0000"/>
          <w:sz w:val="22"/>
          <w:szCs w:val="22"/>
        </w:rPr>
        <w:t xml:space="preserve"> </w:t>
      </w:r>
      <w:r w:rsidR="00A658AA">
        <w:rPr>
          <w:rFonts w:ascii="Century Gothic" w:hAnsi="Century Gothic"/>
          <w:bCs/>
          <w:color w:val="FF0000"/>
          <w:sz w:val="22"/>
          <w:szCs w:val="22"/>
        </w:rPr>
        <w:t xml:space="preserve">  </w:t>
      </w:r>
      <w:r w:rsidRPr="005D05CA">
        <w:rPr>
          <w:rFonts w:ascii="Century Gothic" w:hAnsi="Century Gothic"/>
          <w:bCs/>
          <w:color w:val="FF0000"/>
          <w:sz w:val="20"/>
          <w:szCs w:val="20"/>
        </w:rPr>
        <w:t>Lubuski Wojewódzki Inspektor</w:t>
      </w:r>
    </w:p>
    <w:p w14:paraId="19D154D4" w14:textId="4B7DEE34" w:rsidR="0000198B" w:rsidRPr="005D05CA" w:rsidRDefault="0000198B" w:rsidP="005D05CA">
      <w:pPr>
        <w:spacing w:line="276" w:lineRule="auto"/>
        <w:ind w:left="2832" w:firstLine="708"/>
        <w:rPr>
          <w:rFonts w:ascii="Century Gothic" w:hAnsi="Century Gothic"/>
          <w:bCs/>
          <w:color w:val="FF0000"/>
          <w:sz w:val="20"/>
          <w:szCs w:val="20"/>
        </w:rPr>
      </w:pPr>
      <w:r w:rsidRPr="005D05CA">
        <w:rPr>
          <w:rFonts w:ascii="Century Gothic" w:hAnsi="Century Gothic"/>
          <w:bCs/>
          <w:color w:val="FF0000"/>
          <w:sz w:val="20"/>
          <w:szCs w:val="20"/>
        </w:rPr>
        <w:t xml:space="preserve">              </w:t>
      </w:r>
      <w:r w:rsidR="00E80388" w:rsidRPr="005D05CA">
        <w:rPr>
          <w:rFonts w:ascii="Century Gothic" w:hAnsi="Century Gothic"/>
          <w:bCs/>
          <w:color w:val="FF0000"/>
          <w:sz w:val="20"/>
          <w:szCs w:val="20"/>
        </w:rPr>
        <w:t xml:space="preserve">                     </w:t>
      </w:r>
      <w:r w:rsidR="005D05CA">
        <w:rPr>
          <w:rFonts w:ascii="Century Gothic" w:hAnsi="Century Gothic"/>
          <w:bCs/>
          <w:color w:val="FF0000"/>
          <w:sz w:val="20"/>
          <w:szCs w:val="20"/>
        </w:rPr>
        <w:t xml:space="preserve">    </w:t>
      </w:r>
      <w:r w:rsidR="00A658AA">
        <w:rPr>
          <w:rFonts w:ascii="Century Gothic" w:hAnsi="Century Gothic"/>
          <w:bCs/>
          <w:color w:val="FF0000"/>
          <w:sz w:val="20"/>
          <w:szCs w:val="20"/>
        </w:rPr>
        <w:t xml:space="preserve">  </w:t>
      </w:r>
      <w:r w:rsidRPr="005D05CA">
        <w:rPr>
          <w:rFonts w:ascii="Century Gothic" w:hAnsi="Century Gothic"/>
          <w:bCs/>
          <w:color w:val="FF0000"/>
          <w:sz w:val="20"/>
          <w:szCs w:val="20"/>
        </w:rPr>
        <w:t>Nadzoru Budowlanego</w:t>
      </w:r>
    </w:p>
    <w:p w14:paraId="0EB0057C" w14:textId="77777777" w:rsidR="0000198B" w:rsidRPr="005D05CA" w:rsidRDefault="0000198B" w:rsidP="005D05CA">
      <w:pPr>
        <w:spacing w:line="276" w:lineRule="auto"/>
        <w:ind w:left="2832" w:firstLine="708"/>
        <w:rPr>
          <w:rFonts w:ascii="Century Gothic" w:hAnsi="Century Gothic"/>
          <w:bCs/>
          <w:color w:val="FF0000"/>
          <w:sz w:val="20"/>
          <w:szCs w:val="20"/>
        </w:rPr>
      </w:pPr>
    </w:p>
    <w:p w14:paraId="6B3D67E7" w14:textId="75249CBA" w:rsidR="0000198B" w:rsidRPr="007B6490" w:rsidRDefault="0000198B" w:rsidP="007B6490">
      <w:pPr>
        <w:spacing w:line="276" w:lineRule="auto"/>
        <w:ind w:left="2832" w:firstLine="708"/>
        <w:rPr>
          <w:rFonts w:ascii="Century Gothic" w:hAnsi="Century Gothic"/>
          <w:bCs/>
          <w:color w:val="FF0000"/>
          <w:sz w:val="20"/>
          <w:szCs w:val="20"/>
        </w:rPr>
      </w:pPr>
      <w:r w:rsidRPr="005D05CA">
        <w:rPr>
          <w:rFonts w:ascii="Century Gothic" w:hAnsi="Century Gothic"/>
          <w:bCs/>
          <w:color w:val="FF0000"/>
          <w:sz w:val="20"/>
          <w:szCs w:val="20"/>
        </w:rPr>
        <w:t xml:space="preserve">               </w:t>
      </w:r>
      <w:r w:rsidR="00642EA9" w:rsidRPr="005D05CA">
        <w:rPr>
          <w:rFonts w:ascii="Century Gothic" w:hAnsi="Century Gothic"/>
          <w:bCs/>
          <w:color w:val="FF0000"/>
          <w:sz w:val="20"/>
          <w:szCs w:val="20"/>
        </w:rPr>
        <w:t xml:space="preserve"> </w:t>
      </w:r>
      <w:r w:rsidR="00E80388" w:rsidRPr="005D05CA">
        <w:rPr>
          <w:rFonts w:ascii="Century Gothic" w:hAnsi="Century Gothic"/>
          <w:bCs/>
          <w:color w:val="FF0000"/>
          <w:sz w:val="20"/>
          <w:szCs w:val="20"/>
        </w:rPr>
        <w:t xml:space="preserve">                         </w:t>
      </w:r>
      <w:r w:rsidR="005D05CA">
        <w:rPr>
          <w:rFonts w:ascii="Century Gothic" w:hAnsi="Century Gothic"/>
          <w:bCs/>
          <w:color w:val="FF0000"/>
          <w:sz w:val="20"/>
          <w:szCs w:val="20"/>
        </w:rPr>
        <w:t xml:space="preserve">  </w:t>
      </w:r>
      <w:r w:rsidR="006E1972">
        <w:rPr>
          <w:rFonts w:ascii="Century Gothic" w:hAnsi="Century Gothic"/>
          <w:bCs/>
          <w:color w:val="FF0000"/>
          <w:sz w:val="20"/>
          <w:szCs w:val="20"/>
        </w:rPr>
        <w:t xml:space="preserve"> </w:t>
      </w:r>
      <w:r w:rsidR="005D05CA">
        <w:rPr>
          <w:rFonts w:ascii="Century Gothic" w:hAnsi="Century Gothic"/>
          <w:bCs/>
          <w:color w:val="FF0000"/>
          <w:sz w:val="20"/>
          <w:szCs w:val="20"/>
        </w:rPr>
        <w:t xml:space="preserve">   </w:t>
      </w:r>
      <w:r w:rsidR="00A658AA">
        <w:rPr>
          <w:rFonts w:ascii="Century Gothic" w:hAnsi="Century Gothic"/>
          <w:bCs/>
          <w:color w:val="FF0000"/>
          <w:sz w:val="20"/>
          <w:szCs w:val="20"/>
        </w:rPr>
        <w:t xml:space="preserve">   </w:t>
      </w:r>
      <w:r w:rsidRPr="005D05CA">
        <w:rPr>
          <w:rFonts w:ascii="Century Gothic" w:hAnsi="Century Gothic"/>
          <w:bCs/>
          <w:color w:val="FF0000"/>
          <w:sz w:val="20"/>
          <w:szCs w:val="20"/>
        </w:rPr>
        <w:t>Robert Lacroix</w:t>
      </w:r>
    </w:p>
    <w:p w14:paraId="273DFFB5" w14:textId="77777777" w:rsidR="0000198B" w:rsidRPr="00E80388" w:rsidRDefault="0000198B" w:rsidP="005D05CA">
      <w:pPr>
        <w:pStyle w:val="Bezodstpw"/>
        <w:spacing w:line="276" w:lineRule="auto"/>
        <w:rPr>
          <w:rFonts w:ascii="Century Gothic" w:hAnsi="Century Gothic"/>
          <w:bCs/>
          <w:sz w:val="22"/>
          <w:szCs w:val="22"/>
          <w:u w:val="single"/>
        </w:rPr>
      </w:pPr>
    </w:p>
    <w:p w14:paraId="70926328" w14:textId="77777777" w:rsidR="00D31CC4" w:rsidRPr="00E80388" w:rsidRDefault="00D31CC4" w:rsidP="005D05CA">
      <w:pPr>
        <w:pStyle w:val="Bezodstpw"/>
        <w:spacing w:line="276" w:lineRule="auto"/>
        <w:rPr>
          <w:rFonts w:ascii="Century Gothic" w:hAnsi="Century Gothic"/>
          <w:bCs/>
          <w:sz w:val="22"/>
          <w:szCs w:val="22"/>
          <w:u w:val="single"/>
        </w:rPr>
      </w:pPr>
    </w:p>
    <w:p w14:paraId="153E5BF8" w14:textId="77777777" w:rsidR="001A2433" w:rsidRDefault="001A2433" w:rsidP="005D05CA">
      <w:pPr>
        <w:pStyle w:val="Bezodstpw"/>
        <w:spacing w:line="276" w:lineRule="auto"/>
        <w:rPr>
          <w:rFonts w:ascii="Century Gothic" w:hAnsi="Century Gothic"/>
          <w:bCs/>
          <w:sz w:val="20"/>
          <w:szCs w:val="20"/>
        </w:rPr>
      </w:pPr>
    </w:p>
    <w:p w14:paraId="002F6356" w14:textId="77777777" w:rsidR="001A2433" w:rsidRDefault="001A2433" w:rsidP="005D05CA">
      <w:pPr>
        <w:pStyle w:val="Bezodstpw"/>
        <w:spacing w:line="276" w:lineRule="auto"/>
        <w:rPr>
          <w:rFonts w:ascii="Century Gothic" w:hAnsi="Century Gothic"/>
          <w:bCs/>
          <w:sz w:val="20"/>
          <w:szCs w:val="20"/>
        </w:rPr>
      </w:pPr>
    </w:p>
    <w:p w14:paraId="3B577C4C" w14:textId="77777777" w:rsidR="001A2433" w:rsidRDefault="001A2433" w:rsidP="005D05CA">
      <w:pPr>
        <w:pStyle w:val="Bezodstpw"/>
        <w:spacing w:line="276" w:lineRule="auto"/>
        <w:rPr>
          <w:rFonts w:ascii="Century Gothic" w:hAnsi="Century Gothic"/>
          <w:bCs/>
          <w:sz w:val="20"/>
          <w:szCs w:val="20"/>
        </w:rPr>
      </w:pPr>
    </w:p>
    <w:p w14:paraId="3DCF171B" w14:textId="77777777" w:rsidR="001A2433" w:rsidRDefault="001A2433" w:rsidP="005D05CA">
      <w:pPr>
        <w:pStyle w:val="Bezodstpw"/>
        <w:spacing w:line="276" w:lineRule="auto"/>
        <w:rPr>
          <w:rFonts w:ascii="Century Gothic" w:hAnsi="Century Gothic"/>
          <w:bCs/>
          <w:sz w:val="20"/>
          <w:szCs w:val="20"/>
        </w:rPr>
      </w:pPr>
    </w:p>
    <w:p w14:paraId="06063B8D" w14:textId="77777777" w:rsidR="001A2433" w:rsidRDefault="001A2433" w:rsidP="005D05CA">
      <w:pPr>
        <w:pStyle w:val="Bezodstpw"/>
        <w:spacing w:line="276" w:lineRule="auto"/>
        <w:rPr>
          <w:rFonts w:ascii="Century Gothic" w:hAnsi="Century Gothic"/>
          <w:bCs/>
          <w:sz w:val="20"/>
          <w:szCs w:val="20"/>
        </w:rPr>
      </w:pPr>
    </w:p>
    <w:p w14:paraId="5500FFD6" w14:textId="77777777" w:rsidR="001A2433" w:rsidRDefault="001A2433" w:rsidP="005D05CA">
      <w:pPr>
        <w:pStyle w:val="Bezodstpw"/>
        <w:spacing w:line="276" w:lineRule="auto"/>
        <w:rPr>
          <w:rFonts w:ascii="Century Gothic" w:hAnsi="Century Gothic"/>
          <w:bCs/>
          <w:sz w:val="20"/>
          <w:szCs w:val="20"/>
        </w:rPr>
      </w:pPr>
    </w:p>
    <w:p w14:paraId="62D45F9B" w14:textId="77777777" w:rsidR="001A2433" w:rsidRDefault="001A2433" w:rsidP="005D05CA">
      <w:pPr>
        <w:pStyle w:val="Bezodstpw"/>
        <w:spacing w:line="276" w:lineRule="auto"/>
        <w:rPr>
          <w:rFonts w:ascii="Century Gothic" w:hAnsi="Century Gothic"/>
          <w:bCs/>
          <w:sz w:val="20"/>
          <w:szCs w:val="20"/>
        </w:rPr>
      </w:pPr>
    </w:p>
    <w:p w14:paraId="194EB8B7" w14:textId="77777777" w:rsidR="001A2433" w:rsidRDefault="001A2433" w:rsidP="005D05CA">
      <w:pPr>
        <w:pStyle w:val="Bezodstpw"/>
        <w:spacing w:line="276" w:lineRule="auto"/>
        <w:rPr>
          <w:rFonts w:ascii="Century Gothic" w:hAnsi="Century Gothic"/>
          <w:bCs/>
          <w:sz w:val="20"/>
          <w:szCs w:val="20"/>
        </w:rPr>
      </w:pPr>
    </w:p>
    <w:p w14:paraId="35975A8D" w14:textId="77777777" w:rsidR="001A2433" w:rsidRDefault="001A2433" w:rsidP="005D05CA">
      <w:pPr>
        <w:pStyle w:val="Bezodstpw"/>
        <w:spacing w:line="276" w:lineRule="auto"/>
        <w:rPr>
          <w:rFonts w:ascii="Century Gothic" w:hAnsi="Century Gothic"/>
          <w:bCs/>
          <w:sz w:val="20"/>
          <w:szCs w:val="20"/>
        </w:rPr>
      </w:pPr>
    </w:p>
    <w:p w14:paraId="77F41BDD" w14:textId="77777777" w:rsidR="001A2433" w:rsidRDefault="001A2433" w:rsidP="005D05CA">
      <w:pPr>
        <w:pStyle w:val="Bezodstpw"/>
        <w:spacing w:line="276" w:lineRule="auto"/>
        <w:rPr>
          <w:rFonts w:ascii="Century Gothic" w:hAnsi="Century Gothic"/>
          <w:bCs/>
          <w:sz w:val="20"/>
          <w:szCs w:val="20"/>
        </w:rPr>
      </w:pPr>
    </w:p>
    <w:p w14:paraId="5BB68B25" w14:textId="77777777" w:rsidR="001A2433" w:rsidRDefault="001A2433" w:rsidP="005D05CA">
      <w:pPr>
        <w:pStyle w:val="Bezodstpw"/>
        <w:spacing w:line="276" w:lineRule="auto"/>
        <w:rPr>
          <w:rFonts w:ascii="Century Gothic" w:hAnsi="Century Gothic"/>
          <w:bCs/>
          <w:sz w:val="20"/>
          <w:szCs w:val="20"/>
        </w:rPr>
      </w:pPr>
    </w:p>
    <w:p w14:paraId="271B36D0" w14:textId="77777777" w:rsidR="001A2433" w:rsidRDefault="001A2433" w:rsidP="005D05CA">
      <w:pPr>
        <w:pStyle w:val="Bezodstpw"/>
        <w:spacing w:line="276" w:lineRule="auto"/>
        <w:rPr>
          <w:rFonts w:ascii="Century Gothic" w:hAnsi="Century Gothic"/>
          <w:bCs/>
          <w:sz w:val="20"/>
          <w:szCs w:val="20"/>
        </w:rPr>
      </w:pPr>
    </w:p>
    <w:p w14:paraId="16DD060F" w14:textId="77777777" w:rsidR="001A2433" w:rsidRDefault="001A2433" w:rsidP="005D05CA">
      <w:pPr>
        <w:pStyle w:val="Bezodstpw"/>
        <w:spacing w:line="276" w:lineRule="auto"/>
        <w:rPr>
          <w:rFonts w:ascii="Century Gothic" w:hAnsi="Century Gothic"/>
          <w:bCs/>
          <w:sz w:val="20"/>
          <w:szCs w:val="20"/>
        </w:rPr>
      </w:pPr>
    </w:p>
    <w:p w14:paraId="45E60EB7" w14:textId="77777777" w:rsidR="001A2433" w:rsidRDefault="001A2433" w:rsidP="005D05CA">
      <w:pPr>
        <w:pStyle w:val="Bezodstpw"/>
        <w:spacing w:line="276" w:lineRule="auto"/>
        <w:rPr>
          <w:rFonts w:ascii="Century Gothic" w:hAnsi="Century Gothic"/>
          <w:bCs/>
          <w:sz w:val="20"/>
          <w:szCs w:val="20"/>
        </w:rPr>
      </w:pPr>
    </w:p>
    <w:p w14:paraId="1C7AA578" w14:textId="77777777" w:rsidR="001A2433" w:rsidRDefault="001A2433" w:rsidP="005D05CA">
      <w:pPr>
        <w:pStyle w:val="Bezodstpw"/>
        <w:spacing w:line="276" w:lineRule="auto"/>
        <w:rPr>
          <w:rFonts w:ascii="Century Gothic" w:hAnsi="Century Gothic"/>
          <w:bCs/>
          <w:sz w:val="20"/>
          <w:szCs w:val="20"/>
        </w:rPr>
      </w:pPr>
    </w:p>
    <w:p w14:paraId="05C76A2A" w14:textId="77777777" w:rsidR="001A2433" w:rsidRDefault="001A2433" w:rsidP="005D05CA">
      <w:pPr>
        <w:pStyle w:val="Bezodstpw"/>
        <w:spacing w:line="276" w:lineRule="auto"/>
        <w:rPr>
          <w:rFonts w:ascii="Century Gothic" w:hAnsi="Century Gothic"/>
          <w:bCs/>
          <w:sz w:val="20"/>
          <w:szCs w:val="20"/>
        </w:rPr>
      </w:pPr>
    </w:p>
    <w:p w14:paraId="1B3002A1" w14:textId="77777777" w:rsidR="001A2433" w:rsidRDefault="001A2433" w:rsidP="005D05CA">
      <w:pPr>
        <w:pStyle w:val="Bezodstpw"/>
        <w:spacing w:line="276" w:lineRule="auto"/>
        <w:rPr>
          <w:rFonts w:ascii="Century Gothic" w:hAnsi="Century Gothic"/>
          <w:bCs/>
          <w:sz w:val="20"/>
          <w:szCs w:val="20"/>
        </w:rPr>
      </w:pPr>
    </w:p>
    <w:p w14:paraId="363B57F9" w14:textId="77777777" w:rsidR="001A2433" w:rsidRDefault="001A2433" w:rsidP="005D05CA">
      <w:pPr>
        <w:pStyle w:val="Bezodstpw"/>
        <w:spacing w:line="276" w:lineRule="auto"/>
        <w:rPr>
          <w:rFonts w:ascii="Century Gothic" w:hAnsi="Century Gothic"/>
          <w:bCs/>
          <w:sz w:val="20"/>
          <w:szCs w:val="20"/>
        </w:rPr>
      </w:pPr>
    </w:p>
    <w:p w14:paraId="546E74AF" w14:textId="1BE1886C" w:rsidR="0000198B" w:rsidRPr="006746C1" w:rsidRDefault="0000198B" w:rsidP="005D05CA">
      <w:pPr>
        <w:pStyle w:val="Bezodstpw"/>
        <w:spacing w:line="276" w:lineRule="auto"/>
        <w:rPr>
          <w:rFonts w:ascii="Century Gothic" w:hAnsi="Century Gothic"/>
          <w:bCs/>
          <w:sz w:val="20"/>
          <w:szCs w:val="20"/>
        </w:rPr>
      </w:pPr>
      <w:r w:rsidRPr="006746C1">
        <w:rPr>
          <w:rFonts w:ascii="Century Gothic" w:hAnsi="Century Gothic"/>
          <w:bCs/>
          <w:sz w:val="20"/>
          <w:szCs w:val="20"/>
        </w:rPr>
        <w:t>Otrzymują:</w:t>
      </w:r>
    </w:p>
    <w:p w14:paraId="251B8C4E" w14:textId="7F5FC780" w:rsidR="0000198B" w:rsidRPr="006746C1" w:rsidRDefault="0000198B">
      <w:pPr>
        <w:pStyle w:val="Bezodstpw"/>
        <w:numPr>
          <w:ilvl w:val="0"/>
          <w:numId w:val="9"/>
        </w:numPr>
        <w:spacing w:line="276" w:lineRule="auto"/>
        <w:rPr>
          <w:rFonts w:ascii="Century Gothic" w:hAnsi="Century Gothic"/>
          <w:bCs/>
          <w:sz w:val="20"/>
          <w:szCs w:val="20"/>
        </w:rPr>
      </w:pPr>
      <w:r w:rsidRPr="006746C1">
        <w:rPr>
          <w:rFonts w:ascii="Century Gothic" w:hAnsi="Century Gothic"/>
          <w:bCs/>
          <w:sz w:val="20"/>
          <w:szCs w:val="20"/>
        </w:rPr>
        <w:t>Adresat</w:t>
      </w:r>
    </w:p>
    <w:p w14:paraId="6DB69B55" w14:textId="75B4A4D2" w:rsidR="00091219" w:rsidRPr="006746C1" w:rsidRDefault="0000198B">
      <w:pPr>
        <w:pStyle w:val="Bezodstpw"/>
        <w:numPr>
          <w:ilvl w:val="0"/>
          <w:numId w:val="9"/>
        </w:numPr>
        <w:spacing w:line="276" w:lineRule="auto"/>
        <w:rPr>
          <w:rFonts w:ascii="Century Gothic" w:hAnsi="Century Gothic"/>
          <w:bCs/>
          <w:sz w:val="20"/>
          <w:szCs w:val="20"/>
        </w:rPr>
      </w:pPr>
      <w:r w:rsidRPr="006746C1">
        <w:rPr>
          <w:rFonts w:ascii="Century Gothic" w:hAnsi="Century Gothic"/>
          <w:bCs/>
          <w:sz w:val="20"/>
          <w:szCs w:val="20"/>
        </w:rPr>
        <w:t xml:space="preserve">a/a </w:t>
      </w:r>
    </w:p>
    <w:sectPr w:rsidR="00091219" w:rsidRPr="006746C1" w:rsidSect="00FE79F3">
      <w:footerReference w:type="even" r:id="rId8"/>
      <w:footerReference w:type="default" r:id="rId9"/>
      <w:headerReference w:type="first" r:id="rId10"/>
      <w:footerReference w:type="first" r:id="rId11"/>
      <w:pgSz w:w="11906" w:h="16838"/>
      <w:pgMar w:top="851" w:right="1286" w:bottom="1134" w:left="1440" w:header="708" w:footer="3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ABBBF" w14:textId="77777777" w:rsidR="00FC6863" w:rsidRDefault="00FC6863">
      <w:r>
        <w:separator/>
      </w:r>
    </w:p>
  </w:endnote>
  <w:endnote w:type="continuationSeparator" w:id="0">
    <w:p w14:paraId="4577D2B1" w14:textId="77777777" w:rsidR="00FC6863" w:rsidRDefault="00FC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8A31" w14:textId="6AE1562C" w:rsidR="007F7778" w:rsidRDefault="007F777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4C245B">
      <w:rPr>
        <w:rStyle w:val="Numerstrony"/>
        <w:noProof/>
      </w:rPr>
      <w:t>1</w:t>
    </w:r>
    <w:r>
      <w:rPr>
        <w:rStyle w:val="Numerstrony"/>
      </w:rPr>
      <w:fldChar w:fldCharType="end"/>
    </w:r>
  </w:p>
  <w:p w14:paraId="61DE2C13" w14:textId="77777777" w:rsidR="007F7778" w:rsidRDefault="007F777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E65E" w14:textId="77777777" w:rsidR="007F7778" w:rsidRDefault="007F7778">
    <w:pPr>
      <w:pStyle w:val="Stopka"/>
      <w:jc w:val="center"/>
    </w:pPr>
  </w:p>
  <w:p w14:paraId="43A392BE" w14:textId="77777777" w:rsidR="007F7778" w:rsidRPr="00481319" w:rsidRDefault="007F7778">
    <w:pPr>
      <w:pStyle w:val="Stopka"/>
      <w:jc w:val="center"/>
      <w:rPr>
        <w:rFonts w:ascii="Century Gothic" w:hAnsi="Century Gothic"/>
        <w:sz w:val="20"/>
        <w:szCs w:val="20"/>
      </w:rPr>
    </w:pPr>
    <w:r w:rsidRPr="00481319">
      <w:rPr>
        <w:rFonts w:ascii="Century Gothic" w:hAnsi="Century Gothic"/>
        <w:sz w:val="20"/>
        <w:szCs w:val="20"/>
      </w:rPr>
      <w:fldChar w:fldCharType="begin"/>
    </w:r>
    <w:r w:rsidRPr="00481319">
      <w:rPr>
        <w:rFonts w:ascii="Century Gothic" w:hAnsi="Century Gothic"/>
        <w:sz w:val="20"/>
        <w:szCs w:val="20"/>
      </w:rPr>
      <w:instrText xml:space="preserve"> PAGE   \* MERGEFORMAT </w:instrText>
    </w:r>
    <w:r w:rsidRPr="00481319">
      <w:rPr>
        <w:rFonts w:ascii="Century Gothic" w:hAnsi="Century Gothic"/>
        <w:sz w:val="20"/>
        <w:szCs w:val="20"/>
      </w:rPr>
      <w:fldChar w:fldCharType="separate"/>
    </w:r>
    <w:r w:rsidR="000360AE" w:rsidRPr="00481319">
      <w:rPr>
        <w:rFonts w:ascii="Century Gothic" w:hAnsi="Century Gothic"/>
        <w:noProof/>
        <w:sz w:val="20"/>
        <w:szCs w:val="20"/>
      </w:rPr>
      <w:t>2</w:t>
    </w:r>
    <w:r w:rsidRPr="00481319">
      <w:rPr>
        <w:rFonts w:ascii="Century Gothic" w:hAnsi="Century Gothic"/>
        <w:sz w:val="20"/>
        <w:szCs w:val="20"/>
      </w:rPr>
      <w:fldChar w:fldCharType="end"/>
    </w:r>
  </w:p>
  <w:p w14:paraId="754160C1" w14:textId="77777777" w:rsidR="007F7778" w:rsidRDefault="007F777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0865" w14:textId="77777777" w:rsidR="00611B24" w:rsidRDefault="00611B24">
    <w:pPr>
      <w:pStyle w:val="Stopka"/>
      <w:jc w:val="center"/>
    </w:pPr>
  </w:p>
  <w:p w14:paraId="7A66F3D0" w14:textId="77777777" w:rsidR="00611B24" w:rsidRDefault="00611B24" w:rsidP="00481319">
    <w:pPr>
      <w:pStyle w:val="Stopka"/>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8AC4B" w14:textId="77777777" w:rsidR="00FC6863" w:rsidRDefault="00FC6863">
      <w:r>
        <w:separator/>
      </w:r>
    </w:p>
  </w:footnote>
  <w:footnote w:type="continuationSeparator" w:id="0">
    <w:p w14:paraId="4D20A6FA" w14:textId="77777777" w:rsidR="00FC6863" w:rsidRDefault="00FC6863">
      <w:r>
        <w:continuationSeparator/>
      </w:r>
    </w:p>
  </w:footnote>
  <w:footnote w:id="1">
    <w:p w14:paraId="50965B5C" w14:textId="77777777" w:rsidR="00D15BC4" w:rsidRPr="00085F92" w:rsidRDefault="00D15BC4" w:rsidP="00D15BC4">
      <w:pPr>
        <w:pStyle w:val="Tekstprzypisudolnego"/>
        <w:rPr>
          <w:rFonts w:ascii="Century Gothic" w:hAnsi="Century Gothic"/>
        </w:rPr>
      </w:pPr>
      <w:r w:rsidRPr="00085F92">
        <w:rPr>
          <w:rStyle w:val="Odwoanieprzypisudolnego"/>
          <w:rFonts w:ascii="Century Gothic" w:hAnsi="Century Gothic"/>
          <w:b/>
          <w:bCs/>
          <w:sz w:val="24"/>
          <w:szCs w:val="24"/>
        </w:rPr>
        <w:footnoteRef/>
      </w:r>
      <w:r w:rsidRPr="00085F92">
        <w:rPr>
          <w:rFonts w:ascii="Century Gothic" w:hAnsi="Century Gothic"/>
          <w:b/>
          <w:bCs/>
          <w:sz w:val="24"/>
          <w:szCs w:val="24"/>
        </w:rPr>
        <w:t xml:space="preserve"> </w:t>
      </w:r>
      <w:r w:rsidRPr="00085F92">
        <w:rPr>
          <w:rFonts w:ascii="Century Gothic" w:hAnsi="Century Gothic"/>
        </w:rPr>
        <w:t>spraw</w:t>
      </w:r>
      <w:r>
        <w:rPr>
          <w:rFonts w:ascii="Century Gothic" w:hAnsi="Century Gothic"/>
        </w:rPr>
        <w:t>y</w:t>
      </w:r>
      <w:r w:rsidRPr="00085F92">
        <w:rPr>
          <w:rFonts w:ascii="Century Gothic" w:hAnsi="Century Gothic"/>
        </w:rPr>
        <w:t xml:space="preserve"> znak: </w:t>
      </w:r>
      <w:r w:rsidRPr="00590186">
        <w:rPr>
          <w:rFonts w:ascii="Century Gothic" w:hAnsi="Century Gothic"/>
          <w:iCs/>
        </w:rPr>
        <w:t xml:space="preserve">AB-SU.6743.1.40.2024 oraz AB-SU.6743.1.92.2024  </w:t>
      </w:r>
    </w:p>
  </w:footnote>
  <w:footnote w:id="2">
    <w:p w14:paraId="333BCB70" w14:textId="6CBDE9E8" w:rsidR="00D15BC4" w:rsidRPr="005371A0" w:rsidRDefault="00D15BC4" w:rsidP="00D15BC4">
      <w:pPr>
        <w:pStyle w:val="Tekstprzypisudolnego"/>
        <w:rPr>
          <w:rFonts w:ascii="Century Gothic" w:hAnsi="Century Gothic"/>
          <w:iCs/>
        </w:rPr>
      </w:pPr>
      <w:r w:rsidRPr="00F219EB">
        <w:rPr>
          <w:rStyle w:val="Odwoanieprzypisudolnego"/>
          <w:rFonts w:ascii="Century Gothic" w:hAnsi="Century Gothic"/>
          <w:b/>
          <w:bCs/>
          <w:sz w:val="24"/>
          <w:szCs w:val="24"/>
        </w:rPr>
        <w:footnoteRef/>
      </w:r>
      <w:r w:rsidRPr="00F219EB">
        <w:rPr>
          <w:rFonts w:ascii="Century Gothic" w:hAnsi="Century Gothic"/>
          <w:b/>
          <w:bCs/>
          <w:sz w:val="24"/>
          <w:szCs w:val="24"/>
        </w:rPr>
        <w:t xml:space="preserve"> </w:t>
      </w:r>
      <w:r w:rsidRPr="00F219EB">
        <w:rPr>
          <w:rFonts w:ascii="Century Gothic" w:hAnsi="Century Gothic"/>
        </w:rPr>
        <w:t xml:space="preserve">sprawy znak: </w:t>
      </w:r>
      <w:bookmarkStart w:id="4" w:name="_Hlk154731266"/>
      <w:r w:rsidRPr="005371A0">
        <w:rPr>
          <w:rFonts w:ascii="Century Gothic" w:hAnsi="Century Gothic"/>
          <w:iCs/>
        </w:rPr>
        <w:t>AB-SU.6743.1.54.2019</w:t>
      </w:r>
      <w:bookmarkEnd w:id="4"/>
      <w:r>
        <w:rPr>
          <w:rFonts w:ascii="Century Gothic" w:hAnsi="Century Gothic"/>
          <w:iCs/>
        </w:rPr>
        <w:t xml:space="preserve">, </w:t>
      </w:r>
      <w:r w:rsidRPr="005371A0">
        <w:rPr>
          <w:rFonts w:ascii="Century Gothic" w:hAnsi="Century Gothic"/>
          <w:iCs/>
        </w:rPr>
        <w:t>AB-BA.6743.1.2.2019</w:t>
      </w:r>
      <w:r>
        <w:rPr>
          <w:rFonts w:ascii="Century Gothic" w:hAnsi="Century Gothic"/>
          <w:iCs/>
        </w:rPr>
        <w:t xml:space="preserve">, </w:t>
      </w:r>
      <w:r w:rsidRPr="005371A0">
        <w:rPr>
          <w:rFonts w:ascii="Century Gothic" w:hAnsi="Century Gothic"/>
          <w:iCs/>
        </w:rPr>
        <w:t>AB-ŚW.6743.1.2.2019</w:t>
      </w:r>
      <w:r>
        <w:rPr>
          <w:rFonts w:ascii="Century Gothic" w:hAnsi="Century Gothic"/>
          <w:iCs/>
        </w:rPr>
        <w:t xml:space="preserve">,  </w:t>
      </w:r>
      <w:r w:rsidR="00EC20B7">
        <w:rPr>
          <w:rFonts w:ascii="Century Gothic" w:hAnsi="Century Gothic"/>
          <w:iCs/>
        </w:rPr>
        <w:t xml:space="preserve">                      </w:t>
      </w:r>
      <w:r w:rsidRPr="005371A0">
        <w:rPr>
          <w:rFonts w:ascii="Century Gothic" w:hAnsi="Century Gothic"/>
          <w:iCs/>
        </w:rPr>
        <w:t>AB-BA.6743.1.14.2019</w:t>
      </w:r>
      <w:r>
        <w:rPr>
          <w:rFonts w:ascii="Century Gothic" w:hAnsi="Century Gothic"/>
          <w:iCs/>
        </w:rPr>
        <w:t xml:space="preserve">, </w:t>
      </w:r>
      <w:r w:rsidRPr="005371A0">
        <w:rPr>
          <w:rFonts w:ascii="Century Gothic" w:hAnsi="Century Gothic"/>
          <w:iCs/>
        </w:rPr>
        <w:t>AB-BO.6743.1.21.2019</w:t>
      </w:r>
      <w:r>
        <w:rPr>
          <w:rFonts w:ascii="Century Gothic" w:hAnsi="Century Gothic"/>
          <w:iCs/>
        </w:rPr>
        <w:t xml:space="preserve">, </w:t>
      </w:r>
      <w:r w:rsidRPr="005371A0">
        <w:rPr>
          <w:rFonts w:ascii="Century Gothic" w:hAnsi="Century Gothic"/>
          <w:iCs/>
        </w:rPr>
        <w:t>AB-BA.6743.1.23.2019</w:t>
      </w:r>
      <w:bookmarkStart w:id="5" w:name="_Hlk152314917"/>
      <w:bookmarkStart w:id="6" w:name="_Hlk168562467"/>
      <w:r>
        <w:rPr>
          <w:rFonts w:ascii="Century Gothic" w:hAnsi="Century Gothic"/>
          <w:iCs/>
        </w:rPr>
        <w:t xml:space="preserve">, </w:t>
      </w:r>
      <w:r w:rsidRPr="005371A0">
        <w:rPr>
          <w:rFonts w:ascii="Century Gothic" w:hAnsi="Century Gothic"/>
          <w:iCs/>
        </w:rPr>
        <w:t>AB-SU.6743.1.213.2022</w:t>
      </w:r>
      <w:bookmarkEnd w:id="5"/>
      <w:bookmarkEnd w:id="6"/>
      <w:r>
        <w:rPr>
          <w:rFonts w:ascii="Century Gothic" w:hAnsi="Century Gothic"/>
          <w:iCs/>
        </w:rPr>
        <w:t xml:space="preserve">,     </w:t>
      </w:r>
      <w:r w:rsidRPr="005371A0">
        <w:rPr>
          <w:rFonts w:ascii="Century Gothic" w:hAnsi="Century Gothic"/>
          <w:iCs/>
        </w:rPr>
        <w:t>AB-SU.6743.1.62.2023</w:t>
      </w:r>
      <w:r>
        <w:rPr>
          <w:rFonts w:ascii="Century Gothic" w:hAnsi="Century Gothic"/>
          <w:iCs/>
        </w:rPr>
        <w:t xml:space="preserve">, </w:t>
      </w:r>
      <w:r w:rsidRPr="005371A0">
        <w:rPr>
          <w:rFonts w:ascii="Century Gothic" w:hAnsi="Century Gothic"/>
          <w:iCs/>
        </w:rPr>
        <w:t>AB-NB.6743.1.87.2023</w:t>
      </w:r>
      <w:r>
        <w:rPr>
          <w:rFonts w:ascii="Century Gothic" w:hAnsi="Century Gothic"/>
          <w:iCs/>
        </w:rPr>
        <w:t xml:space="preserve">, </w:t>
      </w:r>
      <w:r w:rsidRPr="005371A0">
        <w:rPr>
          <w:rFonts w:ascii="Century Gothic" w:hAnsi="Century Gothic"/>
          <w:iCs/>
        </w:rPr>
        <w:t xml:space="preserve">AB-SU.6743.1.40.2024 </w:t>
      </w:r>
      <w:r>
        <w:rPr>
          <w:rFonts w:ascii="Century Gothic" w:hAnsi="Century Gothic"/>
          <w:iCs/>
        </w:rPr>
        <w:t xml:space="preserve">oraz </w:t>
      </w:r>
      <w:r w:rsidRPr="005371A0">
        <w:rPr>
          <w:rFonts w:ascii="Century Gothic" w:hAnsi="Century Gothic"/>
          <w:iCs/>
        </w:rPr>
        <w:t>AB-SU.6743.1.92.2024</w:t>
      </w:r>
      <w:r>
        <w:rPr>
          <w:rFonts w:ascii="Century Gothic" w:hAnsi="Century Gothic"/>
          <w:iCs/>
        </w:rPr>
        <w:t>;</w:t>
      </w:r>
      <w:r w:rsidRPr="005371A0">
        <w:rPr>
          <w:rFonts w:ascii="Century Gothic" w:hAnsi="Century Gothic"/>
          <w:iCs/>
        </w:rPr>
        <w:t xml:space="preserve">  </w:t>
      </w:r>
    </w:p>
    <w:p w14:paraId="17F85A90" w14:textId="77777777" w:rsidR="00D15BC4" w:rsidRDefault="00D15BC4" w:rsidP="00D15BC4">
      <w:pPr>
        <w:pStyle w:val="Tekstprzypisudolnego"/>
        <w:rPr>
          <w:rFonts w:ascii="Century Gothic" w:hAnsi="Century Gothic"/>
        </w:rPr>
      </w:pPr>
    </w:p>
    <w:p w14:paraId="2DB6F5BE" w14:textId="77777777" w:rsidR="00D15BC4" w:rsidRPr="00F219EB" w:rsidRDefault="00D15BC4" w:rsidP="00D15BC4">
      <w:pPr>
        <w:pStyle w:val="Tekstprzypisudolnego"/>
        <w:rPr>
          <w:rFonts w:ascii="Century Gothic" w:hAnsi="Century Gothic"/>
        </w:rPr>
      </w:pPr>
    </w:p>
  </w:footnote>
  <w:footnote w:id="3">
    <w:p w14:paraId="5EFE5309" w14:textId="05EA521A" w:rsidR="00D15BC4" w:rsidRPr="001D5EDE" w:rsidRDefault="00D15BC4" w:rsidP="00D15BC4">
      <w:pPr>
        <w:pStyle w:val="Tekstprzypisudolnego"/>
        <w:rPr>
          <w:iCs/>
        </w:rPr>
      </w:pPr>
      <w:r w:rsidRPr="001D5EDE">
        <w:rPr>
          <w:rStyle w:val="Odwoanieprzypisudolnego"/>
          <w:rFonts w:ascii="Century Gothic" w:hAnsi="Century Gothic"/>
          <w:b/>
          <w:bCs/>
          <w:sz w:val="24"/>
          <w:szCs w:val="24"/>
        </w:rPr>
        <w:footnoteRef/>
      </w:r>
      <w:r w:rsidRPr="001D5EDE">
        <w:rPr>
          <w:rFonts w:ascii="Century Gothic" w:hAnsi="Century Gothic"/>
          <w:b/>
          <w:bCs/>
          <w:sz w:val="24"/>
          <w:szCs w:val="24"/>
        </w:rPr>
        <w:t xml:space="preserve"> </w:t>
      </w:r>
      <w:r w:rsidRPr="00491DE7">
        <w:rPr>
          <w:rFonts w:ascii="Century Gothic" w:hAnsi="Century Gothic"/>
        </w:rPr>
        <w:t xml:space="preserve">sprawy znak: </w:t>
      </w:r>
      <w:r w:rsidRPr="00491DE7">
        <w:rPr>
          <w:rFonts w:ascii="Century Gothic" w:hAnsi="Century Gothic"/>
          <w:iCs/>
        </w:rPr>
        <w:t xml:space="preserve">AB-BA.6743.1.2.2019, </w:t>
      </w:r>
      <w:r w:rsidRPr="001D5EDE">
        <w:rPr>
          <w:rFonts w:ascii="Century Gothic" w:hAnsi="Century Gothic"/>
          <w:iCs/>
        </w:rPr>
        <w:t>AB-NB.6743.1.9.2022</w:t>
      </w:r>
      <w:r w:rsidRPr="00491DE7">
        <w:rPr>
          <w:rFonts w:ascii="Century Gothic" w:hAnsi="Century Gothic"/>
          <w:iCs/>
        </w:rPr>
        <w:t xml:space="preserve">, </w:t>
      </w:r>
      <w:r w:rsidRPr="001D5EDE">
        <w:rPr>
          <w:rFonts w:ascii="Century Gothic" w:hAnsi="Century Gothic"/>
          <w:iCs/>
        </w:rPr>
        <w:t xml:space="preserve">AB-NB.6743.1.72.2022 </w:t>
      </w:r>
      <w:r w:rsidRPr="00491DE7">
        <w:rPr>
          <w:rFonts w:ascii="Century Gothic" w:hAnsi="Century Gothic"/>
          <w:iCs/>
        </w:rPr>
        <w:t xml:space="preserve">oraz </w:t>
      </w:r>
      <w:r w:rsidR="002F36A0">
        <w:rPr>
          <w:rFonts w:ascii="Century Gothic" w:hAnsi="Century Gothic"/>
          <w:iCs/>
        </w:rPr>
        <w:t xml:space="preserve">                </w:t>
      </w:r>
      <w:r w:rsidRPr="001D5EDE">
        <w:rPr>
          <w:rFonts w:ascii="Century Gothic" w:hAnsi="Century Gothic"/>
          <w:iCs/>
        </w:rPr>
        <w:t>AB-NB.6743.1.87.2023</w:t>
      </w:r>
      <w:r>
        <w:rPr>
          <w:rFonts w:ascii="Century Gothic" w:hAnsi="Century Gothic"/>
          <w:iCs/>
        </w:rPr>
        <w:t>;</w:t>
      </w:r>
      <w:r w:rsidRPr="001D5EDE">
        <w:rPr>
          <w:iCs/>
        </w:rPr>
        <w:t xml:space="preserve"> </w:t>
      </w:r>
    </w:p>
    <w:p w14:paraId="5DC47861" w14:textId="77777777" w:rsidR="00D15BC4" w:rsidRDefault="00D15BC4" w:rsidP="00D15BC4">
      <w:pPr>
        <w:pStyle w:val="Tekstprzypisudolnego"/>
      </w:pPr>
    </w:p>
  </w:footnote>
  <w:footnote w:id="4">
    <w:p w14:paraId="554B0198" w14:textId="32E8A3FB" w:rsidR="00D15BC4" w:rsidRPr="000837E2" w:rsidRDefault="00D15BC4" w:rsidP="00D15BC4">
      <w:pPr>
        <w:pStyle w:val="Tekstprzypisudolnego"/>
        <w:rPr>
          <w:rFonts w:ascii="Century Gothic" w:hAnsi="Century Gothic"/>
        </w:rPr>
      </w:pPr>
      <w:r w:rsidRPr="000837E2">
        <w:rPr>
          <w:rStyle w:val="Odwoanieprzypisudolnego"/>
          <w:rFonts w:ascii="Century Gothic" w:hAnsi="Century Gothic"/>
          <w:b/>
          <w:bCs/>
          <w:sz w:val="24"/>
          <w:szCs w:val="24"/>
        </w:rPr>
        <w:footnoteRef/>
      </w:r>
      <w:r w:rsidRPr="000837E2">
        <w:rPr>
          <w:rFonts w:ascii="Century Gothic" w:hAnsi="Century Gothic"/>
          <w:sz w:val="24"/>
          <w:szCs w:val="24"/>
        </w:rPr>
        <w:t xml:space="preserve"> </w:t>
      </w:r>
      <w:r w:rsidRPr="00491DE7">
        <w:rPr>
          <w:rFonts w:ascii="Century Gothic" w:hAnsi="Century Gothic"/>
        </w:rPr>
        <w:t xml:space="preserve">sprawy znak: </w:t>
      </w:r>
      <w:r w:rsidRPr="00491DE7">
        <w:rPr>
          <w:rFonts w:ascii="Century Gothic" w:hAnsi="Century Gothic"/>
          <w:iCs/>
        </w:rPr>
        <w:t xml:space="preserve">AB-BA.6743.1.2.2019, </w:t>
      </w:r>
      <w:r w:rsidRPr="001D5EDE">
        <w:rPr>
          <w:rFonts w:ascii="Century Gothic" w:hAnsi="Century Gothic"/>
          <w:iCs/>
        </w:rPr>
        <w:t>AB-NB.6743.1.9.2022</w:t>
      </w:r>
      <w:r w:rsidRPr="00491DE7">
        <w:rPr>
          <w:rFonts w:ascii="Century Gothic" w:hAnsi="Century Gothic"/>
          <w:iCs/>
        </w:rPr>
        <w:t xml:space="preserve">, </w:t>
      </w:r>
      <w:r w:rsidRPr="001D5EDE">
        <w:rPr>
          <w:rFonts w:ascii="Century Gothic" w:hAnsi="Century Gothic"/>
          <w:iCs/>
        </w:rPr>
        <w:t xml:space="preserve">AB-NB.6743.1.72.2022 </w:t>
      </w:r>
      <w:r w:rsidRPr="00491DE7">
        <w:rPr>
          <w:rFonts w:ascii="Century Gothic" w:hAnsi="Century Gothic"/>
          <w:iCs/>
        </w:rPr>
        <w:t xml:space="preserve">oraz </w:t>
      </w:r>
      <w:r w:rsidR="001A2433">
        <w:rPr>
          <w:rFonts w:ascii="Century Gothic" w:hAnsi="Century Gothic"/>
          <w:iCs/>
        </w:rPr>
        <w:t xml:space="preserve">                </w:t>
      </w:r>
      <w:r w:rsidRPr="001D5EDE">
        <w:rPr>
          <w:rFonts w:ascii="Century Gothic" w:hAnsi="Century Gothic"/>
          <w:iCs/>
        </w:rPr>
        <w:t>AB-NB.6743.1.87.2023</w:t>
      </w:r>
      <w:r w:rsidRPr="001D5EDE">
        <w:rPr>
          <w:iCs/>
        </w:rPr>
        <w:t xml:space="preserve"> </w:t>
      </w:r>
      <w:bookmarkStart w:id="9" w:name="_Hlk117492054"/>
    </w:p>
    <w:bookmarkEnd w:id="9"/>
    <w:p w14:paraId="398914B0" w14:textId="77777777" w:rsidR="00D15BC4" w:rsidRPr="000837E2" w:rsidRDefault="00D15BC4" w:rsidP="00D15BC4">
      <w:pPr>
        <w:pStyle w:val="Tekstprzypisudolnego"/>
        <w:rPr>
          <w:rFonts w:ascii="Century Gothic" w:hAnsi="Century Gothic"/>
        </w:rPr>
      </w:pPr>
    </w:p>
  </w:footnote>
  <w:footnote w:id="5">
    <w:p w14:paraId="5AEB7010" w14:textId="5846B912" w:rsidR="00D15BC4" w:rsidRPr="00C80BE8" w:rsidRDefault="00D15BC4" w:rsidP="00D15BC4">
      <w:pPr>
        <w:spacing w:line="276" w:lineRule="auto"/>
        <w:contextualSpacing/>
        <w:rPr>
          <w:rFonts w:ascii="Century Gothic" w:hAnsi="Century Gothic"/>
          <w:iCs/>
          <w:sz w:val="20"/>
          <w:szCs w:val="20"/>
        </w:rPr>
      </w:pPr>
      <w:r w:rsidRPr="00AD7D6D">
        <w:rPr>
          <w:rStyle w:val="Odwoanieprzypisudolnego"/>
          <w:b/>
          <w:bCs/>
        </w:rPr>
        <w:footnoteRef/>
      </w:r>
      <w:r>
        <w:t xml:space="preserve"> </w:t>
      </w:r>
      <w:r w:rsidRPr="00C80BE8">
        <w:rPr>
          <w:rFonts w:ascii="Century Gothic" w:hAnsi="Century Gothic"/>
          <w:iCs/>
          <w:sz w:val="20"/>
          <w:szCs w:val="20"/>
        </w:rPr>
        <w:t>AB-SU.6743.1.54.2019</w:t>
      </w:r>
      <w:r>
        <w:rPr>
          <w:rFonts w:ascii="Century Gothic" w:hAnsi="Century Gothic"/>
          <w:iCs/>
          <w:sz w:val="20"/>
          <w:szCs w:val="20"/>
        </w:rPr>
        <w:t xml:space="preserve">, </w:t>
      </w:r>
      <w:r w:rsidRPr="00C80BE8">
        <w:rPr>
          <w:rFonts w:ascii="Century Gothic" w:hAnsi="Century Gothic"/>
          <w:iCs/>
          <w:sz w:val="20"/>
          <w:szCs w:val="20"/>
        </w:rPr>
        <w:t>AB-ŚW.6743.1.2.2019</w:t>
      </w:r>
      <w:r>
        <w:rPr>
          <w:rFonts w:ascii="Century Gothic" w:hAnsi="Century Gothic"/>
          <w:iCs/>
          <w:sz w:val="20"/>
          <w:szCs w:val="20"/>
        </w:rPr>
        <w:t xml:space="preserve">, </w:t>
      </w:r>
      <w:r w:rsidRPr="00C80BE8">
        <w:rPr>
          <w:rFonts w:ascii="Century Gothic" w:hAnsi="Century Gothic"/>
          <w:iCs/>
          <w:sz w:val="20"/>
          <w:szCs w:val="20"/>
        </w:rPr>
        <w:t>AB-BA.6743.1.5.2019</w:t>
      </w:r>
      <w:r>
        <w:rPr>
          <w:rFonts w:ascii="Century Gothic" w:hAnsi="Century Gothic"/>
          <w:iCs/>
          <w:sz w:val="20"/>
          <w:szCs w:val="20"/>
        </w:rPr>
        <w:t xml:space="preserve">, </w:t>
      </w:r>
      <w:r w:rsidRPr="00C80BE8">
        <w:rPr>
          <w:rFonts w:ascii="Century Gothic" w:hAnsi="Century Gothic"/>
          <w:iCs/>
          <w:sz w:val="20"/>
          <w:szCs w:val="20"/>
        </w:rPr>
        <w:t>AB-BA.6743.1.14.2019</w:t>
      </w:r>
      <w:r>
        <w:rPr>
          <w:rFonts w:ascii="Century Gothic" w:hAnsi="Century Gothic"/>
          <w:iCs/>
          <w:sz w:val="20"/>
          <w:szCs w:val="20"/>
        </w:rPr>
        <w:t xml:space="preserve">, </w:t>
      </w:r>
      <w:r w:rsidR="00FE79F3">
        <w:rPr>
          <w:rFonts w:ascii="Century Gothic" w:hAnsi="Century Gothic"/>
          <w:iCs/>
          <w:sz w:val="20"/>
          <w:szCs w:val="20"/>
        </w:rPr>
        <w:t xml:space="preserve">        </w:t>
      </w:r>
      <w:r w:rsidRPr="00C80BE8">
        <w:rPr>
          <w:rFonts w:ascii="Century Gothic" w:hAnsi="Century Gothic"/>
          <w:iCs/>
          <w:sz w:val="20"/>
          <w:szCs w:val="20"/>
        </w:rPr>
        <w:t>AB-BO.6743.1.21.2019</w:t>
      </w:r>
      <w:r>
        <w:rPr>
          <w:rFonts w:ascii="Century Gothic" w:hAnsi="Century Gothic"/>
          <w:iCs/>
          <w:sz w:val="20"/>
          <w:szCs w:val="20"/>
        </w:rPr>
        <w:t xml:space="preserve">, </w:t>
      </w:r>
      <w:r w:rsidRPr="00C80BE8">
        <w:rPr>
          <w:rFonts w:ascii="Century Gothic" w:hAnsi="Century Gothic"/>
          <w:iCs/>
          <w:sz w:val="20"/>
          <w:szCs w:val="20"/>
        </w:rPr>
        <w:t>AB-BA.6743.1.23.2019</w:t>
      </w:r>
      <w:bookmarkStart w:id="11" w:name="_Hlk154730869"/>
      <w:r>
        <w:rPr>
          <w:rFonts w:ascii="Century Gothic" w:hAnsi="Century Gothic"/>
          <w:iCs/>
          <w:sz w:val="20"/>
          <w:szCs w:val="20"/>
        </w:rPr>
        <w:t xml:space="preserve">, </w:t>
      </w:r>
      <w:r w:rsidRPr="00C80BE8">
        <w:rPr>
          <w:rFonts w:ascii="Century Gothic" w:hAnsi="Century Gothic"/>
          <w:iCs/>
          <w:sz w:val="20"/>
          <w:szCs w:val="20"/>
        </w:rPr>
        <w:t>AB-BO.6743.1.23.2019</w:t>
      </w:r>
      <w:bookmarkEnd w:id="11"/>
      <w:r>
        <w:rPr>
          <w:rFonts w:ascii="Century Gothic" w:hAnsi="Century Gothic"/>
          <w:iCs/>
          <w:sz w:val="20"/>
          <w:szCs w:val="20"/>
        </w:rPr>
        <w:t xml:space="preserve">, </w:t>
      </w:r>
      <w:r w:rsidRPr="00C80BE8">
        <w:rPr>
          <w:rFonts w:ascii="Century Gothic" w:hAnsi="Century Gothic"/>
          <w:iCs/>
          <w:sz w:val="20"/>
          <w:szCs w:val="20"/>
        </w:rPr>
        <w:t>AB-SU.6743.1.213.2022</w:t>
      </w:r>
      <w:bookmarkStart w:id="12" w:name="_Hlk154730886"/>
      <w:r>
        <w:rPr>
          <w:rFonts w:ascii="Century Gothic" w:hAnsi="Century Gothic"/>
          <w:iCs/>
          <w:sz w:val="20"/>
          <w:szCs w:val="20"/>
        </w:rPr>
        <w:t xml:space="preserve">, </w:t>
      </w:r>
      <w:r w:rsidR="00FE79F3">
        <w:rPr>
          <w:rFonts w:ascii="Century Gothic" w:hAnsi="Century Gothic"/>
          <w:iCs/>
          <w:sz w:val="20"/>
          <w:szCs w:val="20"/>
        </w:rPr>
        <w:t xml:space="preserve">    </w:t>
      </w:r>
      <w:r w:rsidRPr="00C80BE8">
        <w:rPr>
          <w:rFonts w:ascii="Century Gothic" w:hAnsi="Century Gothic"/>
          <w:iCs/>
          <w:sz w:val="20"/>
          <w:szCs w:val="20"/>
        </w:rPr>
        <w:t>AB-SU.6743.1.62.2023</w:t>
      </w:r>
      <w:bookmarkEnd w:id="12"/>
      <w:r>
        <w:rPr>
          <w:rFonts w:ascii="Century Gothic" w:hAnsi="Century Gothic"/>
          <w:iCs/>
          <w:sz w:val="20"/>
          <w:szCs w:val="20"/>
        </w:rPr>
        <w:t xml:space="preserve">, </w:t>
      </w:r>
      <w:r w:rsidRPr="00C80BE8">
        <w:rPr>
          <w:rFonts w:ascii="Century Gothic" w:hAnsi="Century Gothic"/>
          <w:iCs/>
          <w:sz w:val="20"/>
          <w:szCs w:val="20"/>
        </w:rPr>
        <w:t xml:space="preserve">AB-SU.6743.1.40.2024 </w:t>
      </w:r>
      <w:bookmarkStart w:id="13" w:name="_Hlk179547020"/>
      <w:r>
        <w:rPr>
          <w:rFonts w:ascii="Century Gothic" w:hAnsi="Century Gothic"/>
          <w:iCs/>
          <w:sz w:val="20"/>
          <w:szCs w:val="20"/>
        </w:rPr>
        <w:t xml:space="preserve">oraz </w:t>
      </w:r>
      <w:r w:rsidRPr="00C80BE8">
        <w:rPr>
          <w:rFonts w:ascii="Century Gothic" w:hAnsi="Century Gothic"/>
          <w:iCs/>
          <w:sz w:val="20"/>
          <w:szCs w:val="20"/>
        </w:rPr>
        <w:t>AB-SU.6743.1.92.2024</w:t>
      </w:r>
      <w:r>
        <w:rPr>
          <w:rFonts w:ascii="Century Gothic" w:hAnsi="Century Gothic"/>
          <w:iCs/>
          <w:sz w:val="20"/>
          <w:szCs w:val="20"/>
        </w:rPr>
        <w:t>;</w:t>
      </w:r>
      <w:r w:rsidRPr="00C80BE8">
        <w:rPr>
          <w:rFonts w:ascii="Century Gothic" w:hAnsi="Century Gothic"/>
          <w:iCs/>
          <w:sz w:val="20"/>
          <w:szCs w:val="20"/>
        </w:rPr>
        <w:t xml:space="preserve"> </w:t>
      </w:r>
    </w:p>
    <w:bookmarkEnd w:id="13"/>
    <w:p w14:paraId="153704A2" w14:textId="77777777" w:rsidR="00D15BC4" w:rsidRDefault="00D15BC4" w:rsidP="00D15BC4">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59" w:type="dxa"/>
      <w:tblLook w:val="04A0" w:firstRow="1" w:lastRow="0" w:firstColumn="1" w:lastColumn="0" w:noHBand="0" w:noVBand="1"/>
    </w:tblPr>
    <w:tblGrid>
      <w:gridCol w:w="10206"/>
    </w:tblGrid>
    <w:tr w:rsidR="002C01AD" w:rsidRPr="001B71EC" w14:paraId="4770A459" w14:textId="77777777" w:rsidTr="0010732A">
      <w:tc>
        <w:tcPr>
          <w:tcW w:w="10206" w:type="dxa"/>
          <w:hideMark/>
        </w:tcPr>
        <w:p w14:paraId="27E621DC" w14:textId="50B89AAE" w:rsidR="002C01AD" w:rsidRPr="001B71EC" w:rsidRDefault="00950B9C" w:rsidP="002C01AD">
          <w:pPr>
            <w:tabs>
              <w:tab w:val="center" w:pos="4536"/>
              <w:tab w:val="right" w:pos="10274"/>
            </w:tabs>
            <w:jc w:val="center"/>
            <w:rPr>
              <w:b/>
              <w:sz w:val="28"/>
              <w:szCs w:val="28"/>
            </w:rPr>
          </w:pPr>
          <w:r w:rsidRPr="002C01AD">
            <w:rPr>
              <w:noProof/>
              <w:sz w:val="28"/>
              <w:szCs w:val="28"/>
            </w:rPr>
            <w:drawing>
              <wp:inline distT="0" distB="0" distL="0" distR="0" wp14:anchorId="79A79B5C" wp14:editId="4A985318">
                <wp:extent cx="447675" cy="485775"/>
                <wp:effectExtent l="0" t="0" r="0" b="0"/>
                <wp:docPr id="920412244" name="Obraz 920412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85775"/>
                        </a:xfrm>
                        <a:prstGeom prst="rect">
                          <a:avLst/>
                        </a:prstGeom>
                        <a:noFill/>
                        <a:ln>
                          <a:noFill/>
                        </a:ln>
                      </pic:spPr>
                    </pic:pic>
                  </a:graphicData>
                </a:graphic>
              </wp:inline>
            </w:drawing>
          </w:r>
        </w:p>
        <w:p w14:paraId="42ADBE34" w14:textId="77777777" w:rsidR="002C01AD" w:rsidRPr="00E80388" w:rsidRDefault="002C01AD" w:rsidP="002C01AD">
          <w:pPr>
            <w:tabs>
              <w:tab w:val="center" w:pos="4536"/>
              <w:tab w:val="right" w:pos="9072"/>
            </w:tabs>
            <w:jc w:val="center"/>
            <w:rPr>
              <w:rFonts w:ascii="Century Gothic" w:hAnsi="Century Gothic"/>
              <w:b/>
              <w:color w:val="0070C0"/>
              <w:szCs w:val="28"/>
            </w:rPr>
          </w:pPr>
          <w:r w:rsidRPr="00E80388">
            <w:rPr>
              <w:rFonts w:ascii="Century Gothic" w:hAnsi="Century Gothic"/>
              <w:b/>
              <w:color w:val="0070C0"/>
              <w:szCs w:val="28"/>
            </w:rPr>
            <w:t>LUBUSKI WOJEWÓDZKI INSPEKTOR NADZORU BUDOWLANEGO</w:t>
          </w:r>
        </w:p>
        <w:p w14:paraId="1E669D18" w14:textId="77777777" w:rsidR="002C01AD" w:rsidRPr="00E80388" w:rsidRDefault="002C01AD" w:rsidP="002C01AD">
          <w:pPr>
            <w:tabs>
              <w:tab w:val="center" w:pos="4536"/>
              <w:tab w:val="right" w:pos="9072"/>
            </w:tabs>
            <w:jc w:val="center"/>
            <w:rPr>
              <w:rFonts w:ascii="Century Gothic" w:hAnsi="Century Gothic"/>
              <w:color w:val="0070C0"/>
              <w:szCs w:val="28"/>
            </w:rPr>
          </w:pPr>
          <w:r w:rsidRPr="00E80388">
            <w:rPr>
              <w:rFonts w:ascii="Century Gothic" w:hAnsi="Century Gothic"/>
              <w:color w:val="0070C0"/>
              <w:szCs w:val="28"/>
            </w:rPr>
            <w:t>ul. Kosynierów Gdyńskich 75, 66 – 400 Gorzów Wlkp.</w:t>
          </w:r>
        </w:p>
        <w:p w14:paraId="61A57124" w14:textId="77777777" w:rsidR="002C01AD" w:rsidRPr="00E80388" w:rsidRDefault="002C01AD" w:rsidP="002C01AD">
          <w:pPr>
            <w:pBdr>
              <w:bottom w:val="single" w:sz="4" w:space="4" w:color="4F81BD"/>
            </w:pBdr>
            <w:jc w:val="center"/>
            <w:rPr>
              <w:rFonts w:ascii="Century Gothic" w:hAnsi="Century Gothic"/>
              <w:bCs/>
              <w:iCs/>
              <w:color w:val="0070C0"/>
              <w:szCs w:val="28"/>
              <w:lang w:val="en-US"/>
            </w:rPr>
          </w:pPr>
          <w:hyperlink r:id="rId2" w:history="1">
            <w:r w:rsidRPr="00E80388">
              <w:rPr>
                <w:rFonts w:ascii="Century Gothic" w:hAnsi="Century Gothic"/>
                <w:bCs/>
                <w:iCs/>
                <w:color w:val="0000FF"/>
                <w:szCs w:val="28"/>
                <w:lang w:val="en-US"/>
              </w:rPr>
              <w:t>www.gorzow.winb.gov.pl</w:t>
            </w:r>
          </w:hyperlink>
          <w:r w:rsidRPr="00E80388">
            <w:rPr>
              <w:rFonts w:ascii="Century Gothic" w:hAnsi="Century Gothic"/>
              <w:bCs/>
              <w:iCs/>
              <w:color w:val="0070C0"/>
              <w:szCs w:val="28"/>
              <w:lang w:val="en-US"/>
            </w:rPr>
            <w:t xml:space="preserve"> e-mail: </w:t>
          </w:r>
          <w:hyperlink r:id="rId3" w:history="1">
            <w:r w:rsidRPr="00E80388">
              <w:rPr>
                <w:rFonts w:ascii="Century Gothic" w:hAnsi="Century Gothic"/>
                <w:bCs/>
                <w:iCs/>
                <w:color w:val="0000FF"/>
                <w:szCs w:val="28"/>
                <w:lang w:val="en-US"/>
              </w:rPr>
              <w:t>sekretariat@gorzow.winb.gov.pl</w:t>
            </w:r>
          </w:hyperlink>
        </w:p>
        <w:p w14:paraId="22F26099" w14:textId="7BCC431D" w:rsidR="002C01AD" w:rsidRPr="001B71EC" w:rsidRDefault="002C01AD" w:rsidP="002C01AD">
          <w:pPr>
            <w:pBdr>
              <w:bottom w:val="single" w:sz="4" w:space="4" w:color="4F81BD"/>
            </w:pBdr>
            <w:jc w:val="center"/>
            <w:rPr>
              <w:bCs/>
              <w:iCs/>
              <w:color w:val="0070C0"/>
              <w:szCs w:val="28"/>
              <w:lang w:val="en-US"/>
            </w:rPr>
          </w:pPr>
          <w:r w:rsidRPr="00E80388">
            <w:rPr>
              <w:rFonts w:ascii="Century Gothic" w:hAnsi="Century Gothic"/>
              <w:bCs/>
              <w:iCs/>
              <w:color w:val="0070C0"/>
              <w:szCs w:val="28"/>
              <w:lang w:val="en-US"/>
            </w:rPr>
            <w:t>tel. (95) 7115 – 463</w:t>
          </w:r>
          <w:r w:rsidR="00101B8D" w:rsidRPr="00E80388">
            <w:rPr>
              <w:rFonts w:ascii="Century Gothic" w:hAnsi="Century Gothic"/>
              <w:bCs/>
              <w:iCs/>
              <w:color w:val="0070C0"/>
              <w:szCs w:val="28"/>
              <w:lang w:val="en-US"/>
            </w:rPr>
            <w:t>, fax (95) 7115-989</w:t>
          </w:r>
        </w:p>
      </w:tc>
    </w:tr>
  </w:tbl>
  <w:p w14:paraId="475DD135" w14:textId="77777777" w:rsidR="002C01AD" w:rsidRDefault="002C01A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B6A"/>
    <w:multiLevelType w:val="hybridMultilevel"/>
    <w:tmpl w:val="65C6D44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0135DB"/>
    <w:multiLevelType w:val="hybridMultilevel"/>
    <w:tmpl w:val="76A0511E"/>
    <w:lvl w:ilvl="0" w:tplc="A15CF1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793BD0"/>
    <w:multiLevelType w:val="multilevel"/>
    <w:tmpl w:val="BD26ED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CFF3230"/>
    <w:multiLevelType w:val="hybridMultilevel"/>
    <w:tmpl w:val="3E0849D4"/>
    <w:lvl w:ilvl="0" w:tplc="B4A6D930">
      <w:start w:val="1"/>
      <w:numFmt w:val="decimal"/>
      <w:lvlText w:val="%1."/>
      <w:lvlJc w:val="left"/>
      <w:pPr>
        <w:ind w:left="720" w:hanging="360"/>
      </w:pPr>
      <w:rPr>
        <w:rFonts w:ascii="Century Gothic" w:eastAsia="Times New Roman" w:hAnsi="Century Gothic"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9A0379"/>
    <w:multiLevelType w:val="hybridMultilevel"/>
    <w:tmpl w:val="A2981448"/>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4B6400F"/>
    <w:multiLevelType w:val="hybridMultilevel"/>
    <w:tmpl w:val="2DD47DB8"/>
    <w:lvl w:ilvl="0" w:tplc="88862518">
      <w:start w:val="1"/>
      <w:numFmt w:val="lowerLetter"/>
      <w:lvlText w:val="%1)"/>
      <w:lvlJc w:val="left"/>
      <w:pPr>
        <w:ind w:left="1080" w:hanging="360"/>
      </w:pPr>
      <w:rPr>
        <w:rFonts w:ascii="Century Gothic" w:eastAsia="Times New Roman" w:hAnsi="Century Gothic"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EF8366B"/>
    <w:multiLevelType w:val="hybridMultilevel"/>
    <w:tmpl w:val="C06C9A86"/>
    <w:lvl w:ilvl="0" w:tplc="79DC538E">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0EA3869"/>
    <w:multiLevelType w:val="singleLevel"/>
    <w:tmpl w:val="BEAAFCAA"/>
    <w:lvl w:ilvl="0">
      <w:start w:val="1"/>
      <w:numFmt w:val="decimal"/>
      <w:lvlText w:val="%1)"/>
      <w:lvlJc w:val="left"/>
      <w:pPr>
        <w:tabs>
          <w:tab w:val="num" w:pos="720"/>
        </w:tabs>
        <w:ind w:left="720" w:hanging="360"/>
      </w:pPr>
    </w:lvl>
  </w:abstractNum>
  <w:abstractNum w:abstractNumId="8" w15:restartNumberingAfterBreak="0">
    <w:nsid w:val="37EF7DED"/>
    <w:multiLevelType w:val="hybridMultilevel"/>
    <w:tmpl w:val="1890CF68"/>
    <w:lvl w:ilvl="0" w:tplc="04150013">
      <w:start w:val="1"/>
      <w:numFmt w:val="upperRoman"/>
      <w:lvlText w:val="%1."/>
      <w:lvlJc w:val="righ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34E20FE"/>
    <w:multiLevelType w:val="hybridMultilevel"/>
    <w:tmpl w:val="6BD2ED0A"/>
    <w:lvl w:ilvl="0" w:tplc="B5922B96">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 w15:restartNumberingAfterBreak="0">
    <w:nsid w:val="54904EB5"/>
    <w:multiLevelType w:val="multilevel"/>
    <w:tmpl w:val="04150027"/>
    <w:lvl w:ilvl="0">
      <w:start w:val="1"/>
      <w:numFmt w:val="upperRoman"/>
      <w:pStyle w:val="Nagwek1"/>
      <w:lvlText w:val="%1."/>
      <w:lvlJc w:val="left"/>
      <w:pPr>
        <w:tabs>
          <w:tab w:val="num" w:pos="360"/>
        </w:tabs>
        <w:ind w:left="0" w:firstLine="0"/>
      </w:pPr>
    </w:lvl>
    <w:lvl w:ilvl="1">
      <w:start w:val="1"/>
      <w:numFmt w:val="upperLetter"/>
      <w:pStyle w:val="Nagwek2"/>
      <w:lvlText w:val="%2."/>
      <w:lvlJc w:val="left"/>
      <w:pPr>
        <w:tabs>
          <w:tab w:val="num" w:pos="1080"/>
        </w:tabs>
        <w:ind w:left="720" w:firstLine="0"/>
      </w:pPr>
    </w:lvl>
    <w:lvl w:ilvl="2">
      <w:start w:val="1"/>
      <w:numFmt w:val="decimal"/>
      <w:pStyle w:val="Nagwek3"/>
      <w:lvlText w:val="%3."/>
      <w:lvlJc w:val="left"/>
      <w:pPr>
        <w:tabs>
          <w:tab w:val="num" w:pos="1800"/>
        </w:tabs>
        <w:ind w:left="1440" w:firstLine="0"/>
      </w:pPr>
    </w:lvl>
    <w:lvl w:ilvl="3">
      <w:start w:val="1"/>
      <w:numFmt w:val="lowerLetter"/>
      <w:pStyle w:val="Nagwek4"/>
      <w:lvlText w:val="%4)"/>
      <w:lvlJc w:val="left"/>
      <w:pPr>
        <w:tabs>
          <w:tab w:val="num" w:pos="2520"/>
        </w:tabs>
        <w:ind w:left="2160" w:firstLine="0"/>
      </w:pPr>
    </w:lvl>
    <w:lvl w:ilvl="4">
      <w:start w:val="1"/>
      <w:numFmt w:val="decimal"/>
      <w:pStyle w:val="Nagwek5"/>
      <w:lvlText w:val="(%5)"/>
      <w:lvlJc w:val="left"/>
      <w:pPr>
        <w:tabs>
          <w:tab w:val="num" w:pos="3240"/>
        </w:tabs>
        <w:ind w:left="2880" w:firstLine="0"/>
      </w:pPr>
    </w:lvl>
    <w:lvl w:ilvl="5">
      <w:start w:val="1"/>
      <w:numFmt w:val="lowerLetter"/>
      <w:pStyle w:val="Nagwek6"/>
      <w:lvlText w:val="(%6)"/>
      <w:lvlJc w:val="left"/>
      <w:pPr>
        <w:tabs>
          <w:tab w:val="num" w:pos="3960"/>
        </w:tabs>
        <w:ind w:left="3600" w:firstLine="0"/>
      </w:pPr>
    </w:lvl>
    <w:lvl w:ilvl="6">
      <w:start w:val="1"/>
      <w:numFmt w:val="lowerRoman"/>
      <w:pStyle w:val="Nagwek7"/>
      <w:lvlText w:val="(%7)"/>
      <w:lvlJc w:val="left"/>
      <w:pPr>
        <w:tabs>
          <w:tab w:val="num" w:pos="4680"/>
        </w:tabs>
        <w:ind w:left="4320" w:firstLine="0"/>
      </w:pPr>
    </w:lvl>
    <w:lvl w:ilvl="7">
      <w:start w:val="1"/>
      <w:numFmt w:val="lowerLetter"/>
      <w:pStyle w:val="Nagwek8"/>
      <w:lvlText w:val="(%8)"/>
      <w:lvlJc w:val="left"/>
      <w:pPr>
        <w:tabs>
          <w:tab w:val="num" w:pos="5400"/>
        </w:tabs>
        <w:ind w:left="5040" w:firstLine="0"/>
      </w:pPr>
    </w:lvl>
    <w:lvl w:ilvl="8">
      <w:start w:val="1"/>
      <w:numFmt w:val="lowerRoman"/>
      <w:pStyle w:val="Nagwek9"/>
      <w:lvlText w:val="(%9)"/>
      <w:lvlJc w:val="left"/>
      <w:pPr>
        <w:tabs>
          <w:tab w:val="num" w:pos="6120"/>
        </w:tabs>
        <w:ind w:left="5760" w:firstLine="0"/>
      </w:pPr>
    </w:lvl>
  </w:abstractNum>
  <w:abstractNum w:abstractNumId="11" w15:restartNumberingAfterBreak="0">
    <w:nsid w:val="59596B8A"/>
    <w:multiLevelType w:val="hybridMultilevel"/>
    <w:tmpl w:val="0172AE0A"/>
    <w:lvl w:ilvl="0" w:tplc="2106539C">
      <w:start w:val="1"/>
      <w:numFmt w:val="decimal"/>
      <w:lvlText w:val="%1."/>
      <w:lvlJc w:val="left"/>
      <w:pPr>
        <w:ind w:left="644" w:hanging="360"/>
      </w:pPr>
      <w:rPr>
        <w:rFonts w:ascii="Century Gothic" w:eastAsia="Times New Roman" w:hAnsi="Century Gothic"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B62F2B"/>
    <w:multiLevelType w:val="hybridMultilevel"/>
    <w:tmpl w:val="CCDC9A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40542948">
    <w:abstractNumId w:val="10"/>
  </w:num>
  <w:num w:numId="2" w16cid:durableId="1422490523">
    <w:abstractNumId w:val="7"/>
    <w:lvlOverride w:ilvl="0">
      <w:startOverride w:val="1"/>
    </w:lvlOverride>
  </w:num>
  <w:num w:numId="3" w16cid:durableId="624194946">
    <w:abstractNumId w:val="6"/>
  </w:num>
  <w:num w:numId="4" w16cid:durableId="1445272619">
    <w:abstractNumId w:val="11"/>
  </w:num>
  <w:num w:numId="5" w16cid:durableId="1033116285">
    <w:abstractNumId w:val="8"/>
  </w:num>
  <w:num w:numId="6" w16cid:durableId="1446383509">
    <w:abstractNumId w:val="3"/>
  </w:num>
  <w:num w:numId="7" w16cid:durableId="2109499590">
    <w:abstractNumId w:val="12"/>
  </w:num>
  <w:num w:numId="8" w16cid:durableId="1373581618">
    <w:abstractNumId w:val="5"/>
  </w:num>
  <w:num w:numId="9" w16cid:durableId="1034887965">
    <w:abstractNumId w:val="1"/>
  </w:num>
  <w:num w:numId="10" w16cid:durableId="46298355">
    <w:abstractNumId w:val="4"/>
  </w:num>
  <w:num w:numId="11" w16cid:durableId="1439644888">
    <w:abstractNumId w:val="2"/>
  </w:num>
  <w:num w:numId="12" w16cid:durableId="399408444">
    <w:abstractNumId w:val="0"/>
  </w:num>
  <w:num w:numId="13" w16cid:durableId="26195654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CC"/>
    <w:rsid w:val="00000645"/>
    <w:rsid w:val="0000089F"/>
    <w:rsid w:val="0000198B"/>
    <w:rsid w:val="00003C0D"/>
    <w:rsid w:val="0000435A"/>
    <w:rsid w:val="00004442"/>
    <w:rsid w:val="00004BC5"/>
    <w:rsid w:val="0000533C"/>
    <w:rsid w:val="00005B40"/>
    <w:rsid w:val="000067D3"/>
    <w:rsid w:val="000072EE"/>
    <w:rsid w:val="00007465"/>
    <w:rsid w:val="00011221"/>
    <w:rsid w:val="00011B27"/>
    <w:rsid w:val="00012499"/>
    <w:rsid w:val="000134AC"/>
    <w:rsid w:val="0001364C"/>
    <w:rsid w:val="00013DBA"/>
    <w:rsid w:val="00014464"/>
    <w:rsid w:val="00015395"/>
    <w:rsid w:val="000205B1"/>
    <w:rsid w:val="0002132D"/>
    <w:rsid w:val="000218A1"/>
    <w:rsid w:val="00022099"/>
    <w:rsid w:val="000236F8"/>
    <w:rsid w:val="00023C8F"/>
    <w:rsid w:val="000245F2"/>
    <w:rsid w:val="00025731"/>
    <w:rsid w:val="000258F4"/>
    <w:rsid w:val="00025BD3"/>
    <w:rsid w:val="00025C7D"/>
    <w:rsid w:val="00026C92"/>
    <w:rsid w:val="00027044"/>
    <w:rsid w:val="00027312"/>
    <w:rsid w:val="00027B4F"/>
    <w:rsid w:val="00030251"/>
    <w:rsid w:val="0003193F"/>
    <w:rsid w:val="000360AE"/>
    <w:rsid w:val="00036CC8"/>
    <w:rsid w:val="0003709F"/>
    <w:rsid w:val="000371B9"/>
    <w:rsid w:val="0003726C"/>
    <w:rsid w:val="000405A7"/>
    <w:rsid w:val="00040C4B"/>
    <w:rsid w:val="00041548"/>
    <w:rsid w:val="000421F1"/>
    <w:rsid w:val="00042E04"/>
    <w:rsid w:val="00044872"/>
    <w:rsid w:val="00046217"/>
    <w:rsid w:val="0004640C"/>
    <w:rsid w:val="000473A8"/>
    <w:rsid w:val="000477B7"/>
    <w:rsid w:val="00047E4C"/>
    <w:rsid w:val="0005015F"/>
    <w:rsid w:val="000506F1"/>
    <w:rsid w:val="000529D9"/>
    <w:rsid w:val="00053AFA"/>
    <w:rsid w:val="0005444A"/>
    <w:rsid w:val="00054CB4"/>
    <w:rsid w:val="000560B3"/>
    <w:rsid w:val="00060341"/>
    <w:rsid w:val="000625FB"/>
    <w:rsid w:val="00063666"/>
    <w:rsid w:val="000640E4"/>
    <w:rsid w:val="00066258"/>
    <w:rsid w:val="00066A02"/>
    <w:rsid w:val="00066F22"/>
    <w:rsid w:val="00067124"/>
    <w:rsid w:val="000714BF"/>
    <w:rsid w:val="00071A99"/>
    <w:rsid w:val="00072611"/>
    <w:rsid w:val="00075FB2"/>
    <w:rsid w:val="000767B0"/>
    <w:rsid w:val="000800DD"/>
    <w:rsid w:val="00081235"/>
    <w:rsid w:val="00081DE5"/>
    <w:rsid w:val="00084BAC"/>
    <w:rsid w:val="00084E4C"/>
    <w:rsid w:val="00087EC4"/>
    <w:rsid w:val="00091219"/>
    <w:rsid w:val="00092D6A"/>
    <w:rsid w:val="00093809"/>
    <w:rsid w:val="00094C28"/>
    <w:rsid w:val="00095382"/>
    <w:rsid w:val="0009702E"/>
    <w:rsid w:val="000A0CD4"/>
    <w:rsid w:val="000A14B1"/>
    <w:rsid w:val="000A1CB2"/>
    <w:rsid w:val="000A269C"/>
    <w:rsid w:val="000A2FB9"/>
    <w:rsid w:val="000A3090"/>
    <w:rsid w:val="000A310A"/>
    <w:rsid w:val="000A544C"/>
    <w:rsid w:val="000A5A74"/>
    <w:rsid w:val="000A649C"/>
    <w:rsid w:val="000A6B26"/>
    <w:rsid w:val="000A7C8F"/>
    <w:rsid w:val="000B0669"/>
    <w:rsid w:val="000B2D96"/>
    <w:rsid w:val="000B2EE5"/>
    <w:rsid w:val="000B3175"/>
    <w:rsid w:val="000B3974"/>
    <w:rsid w:val="000B3A08"/>
    <w:rsid w:val="000B3CDD"/>
    <w:rsid w:val="000B3D65"/>
    <w:rsid w:val="000B6E12"/>
    <w:rsid w:val="000C2749"/>
    <w:rsid w:val="000C5D1C"/>
    <w:rsid w:val="000C73CC"/>
    <w:rsid w:val="000C776D"/>
    <w:rsid w:val="000D00BE"/>
    <w:rsid w:val="000D01B2"/>
    <w:rsid w:val="000D0C0C"/>
    <w:rsid w:val="000D113F"/>
    <w:rsid w:val="000D233A"/>
    <w:rsid w:val="000D24DE"/>
    <w:rsid w:val="000D399B"/>
    <w:rsid w:val="000D48CD"/>
    <w:rsid w:val="000D6CF2"/>
    <w:rsid w:val="000D76F1"/>
    <w:rsid w:val="000E115C"/>
    <w:rsid w:val="000E13CB"/>
    <w:rsid w:val="000E2E14"/>
    <w:rsid w:val="000E3DB2"/>
    <w:rsid w:val="000E3E92"/>
    <w:rsid w:val="000E4B83"/>
    <w:rsid w:val="000E4C6D"/>
    <w:rsid w:val="000E5018"/>
    <w:rsid w:val="000E5FE2"/>
    <w:rsid w:val="000E723B"/>
    <w:rsid w:val="000F1AC9"/>
    <w:rsid w:val="000F35E2"/>
    <w:rsid w:val="000F3886"/>
    <w:rsid w:val="000F507E"/>
    <w:rsid w:val="000F6CEF"/>
    <w:rsid w:val="000F7062"/>
    <w:rsid w:val="001001A3"/>
    <w:rsid w:val="00100785"/>
    <w:rsid w:val="00101835"/>
    <w:rsid w:val="00101AB6"/>
    <w:rsid w:val="00101B8D"/>
    <w:rsid w:val="00102091"/>
    <w:rsid w:val="00102305"/>
    <w:rsid w:val="00106F13"/>
    <w:rsid w:val="0010732A"/>
    <w:rsid w:val="00107FC5"/>
    <w:rsid w:val="00110443"/>
    <w:rsid w:val="0011136F"/>
    <w:rsid w:val="001114BD"/>
    <w:rsid w:val="001118EA"/>
    <w:rsid w:val="001119C9"/>
    <w:rsid w:val="00112ABC"/>
    <w:rsid w:val="0011334B"/>
    <w:rsid w:val="00113CB8"/>
    <w:rsid w:val="00116720"/>
    <w:rsid w:val="00116EAA"/>
    <w:rsid w:val="001206E8"/>
    <w:rsid w:val="001207B5"/>
    <w:rsid w:val="001219C5"/>
    <w:rsid w:val="001227E5"/>
    <w:rsid w:val="001234E3"/>
    <w:rsid w:val="00123F3E"/>
    <w:rsid w:val="00124738"/>
    <w:rsid w:val="00124911"/>
    <w:rsid w:val="00126EE6"/>
    <w:rsid w:val="0012754D"/>
    <w:rsid w:val="00130864"/>
    <w:rsid w:val="00130876"/>
    <w:rsid w:val="0013133F"/>
    <w:rsid w:val="00132E32"/>
    <w:rsid w:val="001345EA"/>
    <w:rsid w:val="00134C41"/>
    <w:rsid w:val="001350AD"/>
    <w:rsid w:val="00136021"/>
    <w:rsid w:val="00136387"/>
    <w:rsid w:val="00137558"/>
    <w:rsid w:val="001406F1"/>
    <w:rsid w:val="001416DE"/>
    <w:rsid w:val="00141905"/>
    <w:rsid w:val="00142837"/>
    <w:rsid w:val="00143236"/>
    <w:rsid w:val="001438EB"/>
    <w:rsid w:val="001443B5"/>
    <w:rsid w:val="001449DD"/>
    <w:rsid w:val="00144B55"/>
    <w:rsid w:val="00144C15"/>
    <w:rsid w:val="00145189"/>
    <w:rsid w:val="00145BEC"/>
    <w:rsid w:val="00147829"/>
    <w:rsid w:val="00151D74"/>
    <w:rsid w:val="00152090"/>
    <w:rsid w:val="0015307D"/>
    <w:rsid w:val="001548E2"/>
    <w:rsid w:val="00156487"/>
    <w:rsid w:val="0015759F"/>
    <w:rsid w:val="00157CEB"/>
    <w:rsid w:val="00164763"/>
    <w:rsid w:val="00165641"/>
    <w:rsid w:val="001658CA"/>
    <w:rsid w:val="00167FCF"/>
    <w:rsid w:val="001709A0"/>
    <w:rsid w:val="00172036"/>
    <w:rsid w:val="001732EB"/>
    <w:rsid w:val="00173D8F"/>
    <w:rsid w:val="00174084"/>
    <w:rsid w:val="001745E3"/>
    <w:rsid w:val="00174764"/>
    <w:rsid w:val="00176011"/>
    <w:rsid w:val="00177B07"/>
    <w:rsid w:val="00177EAD"/>
    <w:rsid w:val="00180A46"/>
    <w:rsid w:val="00181032"/>
    <w:rsid w:val="00181ACD"/>
    <w:rsid w:val="001822B1"/>
    <w:rsid w:val="001849BE"/>
    <w:rsid w:val="00187B1D"/>
    <w:rsid w:val="00187FB1"/>
    <w:rsid w:val="00191B57"/>
    <w:rsid w:val="00191E8C"/>
    <w:rsid w:val="00192F4D"/>
    <w:rsid w:val="0019379A"/>
    <w:rsid w:val="00194E55"/>
    <w:rsid w:val="00195425"/>
    <w:rsid w:val="00196A40"/>
    <w:rsid w:val="001971F5"/>
    <w:rsid w:val="001974AE"/>
    <w:rsid w:val="00197E35"/>
    <w:rsid w:val="001A18BC"/>
    <w:rsid w:val="001A1E41"/>
    <w:rsid w:val="001A2433"/>
    <w:rsid w:val="001A2FD1"/>
    <w:rsid w:val="001A3C09"/>
    <w:rsid w:val="001A3E32"/>
    <w:rsid w:val="001A46FB"/>
    <w:rsid w:val="001A5647"/>
    <w:rsid w:val="001A5C31"/>
    <w:rsid w:val="001B0122"/>
    <w:rsid w:val="001B0666"/>
    <w:rsid w:val="001B087A"/>
    <w:rsid w:val="001B1517"/>
    <w:rsid w:val="001B1A9C"/>
    <w:rsid w:val="001B27DE"/>
    <w:rsid w:val="001B2C80"/>
    <w:rsid w:val="001B5F93"/>
    <w:rsid w:val="001B5FEC"/>
    <w:rsid w:val="001C06B3"/>
    <w:rsid w:val="001C1317"/>
    <w:rsid w:val="001C2AC9"/>
    <w:rsid w:val="001C4B59"/>
    <w:rsid w:val="001C562F"/>
    <w:rsid w:val="001C7FC7"/>
    <w:rsid w:val="001D0ADC"/>
    <w:rsid w:val="001D1AB4"/>
    <w:rsid w:val="001D4337"/>
    <w:rsid w:val="001D44BD"/>
    <w:rsid w:val="001D5851"/>
    <w:rsid w:val="001D63CF"/>
    <w:rsid w:val="001D76F2"/>
    <w:rsid w:val="001D77CD"/>
    <w:rsid w:val="001D79AF"/>
    <w:rsid w:val="001D7F1B"/>
    <w:rsid w:val="001E0B1F"/>
    <w:rsid w:val="001E34D4"/>
    <w:rsid w:val="001E78FA"/>
    <w:rsid w:val="001F04BB"/>
    <w:rsid w:val="001F3713"/>
    <w:rsid w:val="001F56A6"/>
    <w:rsid w:val="001F5A50"/>
    <w:rsid w:val="001F5E71"/>
    <w:rsid w:val="001F620A"/>
    <w:rsid w:val="001F7EB6"/>
    <w:rsid w:val="0020069D"/>
    <w:rsid w:val="002013D3"/>
    <w:rsid w:val="00201A41"/>
    <w:rsid w:val="0020384E"/>
    <w:rsid w:val="002038DD"/>
    <w:rsid w:val="00203F32"/>
    <w:rsid w:val="00204A6B"/>
    <w:rsid w:val="00204F90"/>
    <w:rsid w:val="002111D5"/>
    <w:rsid w:val="0021168A"/>
    <w:rsid w:val="0021186B"/>
    <w:rsid w:val="00212640"/>
    <w:rsid w:val="00213E96"/>
    <w:rsid w:val="00214661"/>
    <w:rsid w:val="0021552E"/>
    <w:rsid w:val="002160B7"/>
    <w:rsid w:val="0021635F"/>
    <w:rsid w:val="002165CC"/>
    <w:rsid w:val="00217AEC"/>
    <w:rsid w:val="002208D3"/>
    <w:rsid w:val="002209D2"/>
    <w:rsid w:val="002214D6"/>
    <w:rsid w:val="00221534"/>
    <w:rsid w:val="00222A59"/>
    <w:rsid w:val="00222D3D"/>
    <w:rsid w:val="00224905"/>
    <w:rsid w:val="00225B41"/>
    <w:rsid w:val="00227B6A"/>
    <w:rsid w:val="00230E42"/>
    <w:rsid w:val="00231A2B"/>
    <w:rsid w:val="00234107"/>
    <w:rsid w:val="0023410B"/>
    <w:rsid w:val="00235B41"/>
    <w:rsid w:val="0023633E"/>
    <w:rsid w:val="0023635E"/>
    <w:rsid w:val="00240815"/>
    <w:rsid w:val="00240BA1"/>
    <w:rsid w:val="00241504"/>
    <w:rsid w:val="0024549A"/>
    <w:rsid w:val="002459CA"/>
    <w:rsid w:val="00245ECB"/>
    <w:rsid w:val="002460C1"/>
    <w:rsid w:val="002463AA"/>
    <w:rsid w:val="00250704"/>
    <w:rsid w:val="00251F30"/>
    <w:rsid w:val="0025487E"/>
    <w:rsid w:val="002559CB"/>
    <w:rsid w:val="002565D2"/>
    <w:rsid w:val="00257108"/>
    <w:rsid w:val="00260063"/>
    <w:rsid w:val="002601C4"/>
    <w:rsid w:val="002609F6"/>
    <w:rsid w:val="0026395B"/>
    <w:rsid w:val="002654D6"/>
    <w:rsid w:val="0026635C"/>
    <w:rsid w:val="00266800"/>
    <w:rsid w:val="00266CCF"/>
    <w:rsid w:val="00267531"/>
    <w:rsid w:val="002676CF"/>
    <w:rsid w:val="0027069D"/>
    <w:rsid w:val="00271806"/>
    <w:rsid w:val="00273167"/>
    <w:rsid w:val="00274244"/>
    <w:rsid w:val="00274FF2"/>
    <w:rsid w:val="002761EC"/>
    <w:rsid w:val="002802FC"/>
    <w:rsid w:val="00280935"/>
    <w:rsid w:val="00281A1D"/>
    <w:rsid w:val="00281D6A"/>
    <w:rsid w:val="0028445E"/>
    <w:rsid w:val="00284DC2"/>
    <w:rsid w:val="002858B9"/>
    <w:rsid w:val="002916F1"/>
    <w:rsid w:val="00291842"/>
    <w:rsid w:val="00291D7E"/>
    <w:rsid w:val="00292F25"/>
    <w:rsid w:val="00293947"/>
    <w:rsid w:val="00293CA4"/>
    <w:rsid w:val="00293EA0"/>
    <w:rsid w:val="00294B4B"/>
    <w:rsid w:val="002958C0"/>
    <w:rsid w:val="00295A43"/>
    <w:rsid w:val="002A0456"/>
    <w:rsid w:val="002A0F12"/>
    <w:rsid w:val="002A41EC"/>
    <w:rsid w:val="002A43D7"/>
    <w:rsid w:val="002A5A8F"/>
    <w:rsid w:val="002A5E3A"/>
    <w:rsid w:val="002B1D24"/>
    <w:rsid w:val="002B25FE"/>
    <w:rsid w:val="002B36B2"/>
    <w:rsid w:val="002B3FEF"/>
    <w:rsid w:val="002B462D"/>
    <w:rsid w:val="002B564D"/>
    <w:rsid w:val="002B5A69"/>
    <w:rsid w:val="002B5A99"/>
    <w:rsid w:val="002B690D"/>
    <w:rsid w:val="002B6997"/>
    <w:rsid w:val="002C01AD"/>
    <w:rsid w:val="002C042E"/>
    <w:rsid w:val="002C0A5B"/>
    <w:rsid w:val="002C102C"/>
    <w:rsid w:val="002C2695"/>
    <w:rsid w:val="002C2A44"/>
    <w:rsid w:val="002C342F"/>
    <w:rsid w:val="002C4A32"/>
    <w:rsid w:val="002C4F55"/>
    <w:rsid w:val="002C741F"/>
    <w:rsid w:val="002C7F11"/>
    <w:rsid w:val="002D3706"/>
    <w:rsid w:val="002D45DE"/>
    <w:rsid w:val="002D518E"/>
    <w:rsid w:val="002D53C7"/>
    <w:rsid w:val="002D5D76"/>
    <w:rsid w:val="002D617C"/>
    <w:rsid w:val="002D7C58"/>
    <w:rsid w:val="002E0F64"/>
    <w:rsid w:val="002E3D26"/>
    <w:rsid w:val="002E4495"/>
    <w:rsid w:val="002E4A0A"/>
    <w:rsid w:val="002E5185"/>
    <w:rsid w:val="002E53A6"/>
    <w:rsid w:val="002E7030"/>
    <w:rsid w:val="002F0ACC"/>
    <w:rsid w:val="002F1953"/>
    <w:rsid w:val="002F2A87"/>
    <w:rsid w:val="002F331C"/>
    <w:rsid w:val="002F35E5"/>
    <w:rsid w:val="002F36A0"/>
    <w:rsid w:val="002F473C"/>
    <w:rsid w:val="002F60D8"/>
    <w:rsid w:val="002F6E07"/>
    <w:rsid w:val="002F7185"/>
    <w:rsid w:val="002F7D1F"/>
    <w:rsid w:val="003004C4"/>
    <w:rsid w:val="00300D52"/>
    <w:rsid w:val="00302C31"/>
    <w:rsid w:val="00303737"/>
    <w:rsid w:val="0030441E"/>
    <w:rsid w:val="003062BE"/>
    <w:rsid w:val="00307A7F"/>
    <w:rsid w:val="00310349"/>
    <w:rsid w:val="003106A5"/>
    <w:rsid w:val="00311744"/>
    <w:rsid w:val="0031244D"/>
    <w:rsid w:val="00314594"/>
    <w:rsid w:val="00314918"/>
    <w:rsid w:val="00316737"/>
    <w:rsid w:val="0031731F"/>
    <w:rsid w:val="0031739E"/>
    <w:rsid w:val="00317BD7"/>
    <w:rsid w:val="003204DE"/>
    <w:rsid w:val="00323D84"/>
    <w:rsid w:val="00325821"/>
    <w:rsid w:val="00326F25"/>
    <w:rsid w:val="00330827"/>
    <w:rsid w:val="00332156"/>
    <w:rsid w:val="0033367E"/>
    <w:rsid w:val="00333734"/>
    <w:rsid w:val="003339C6"/>
    <w:rsid w:val="00334206"/>
    <w:rsid w:val="00335CBC"/>
    <w:rsid w:val="0033709E"/>
    <w:rsid w:val="003418B9"/>
    <w:rsid w:val="003424D9"/>
    <w:rsid w:val="00342DF4"/>
    <w:rsid w:val="00344F88"/>
    <w:rsid w:val="00350A58"/>
    <w:rsid w:val="00351249"/>
    <w:rsid w:val="003515FE"/>
    <w:rsid w:val="00351EBE"/>
    <w:rsid w:val="00353AF9"/>
    <w:rsid w:val="0035410F"/>
    <w:rsid w:val="0035561D"/>
    <w:rsid w:val="003556C4"/>
    <w:rsid w:val="00356107"/>
    <w:rsid w:val="0036088D"/>
    <w:rsid w:val="00361168"/>
    <w:rsid w:val="00361A23"/>
    <w:rsid w:val="00361DD4"/>
    <w:rsid w:val="0036291F"/>
    <w:rsid w:val="003642FF"/>
    <w:rsid w:val="00370E22"/>
    <w:rsid w:val="00371D80"/>
    <w:rsid w:val="00371DD5"/>
    <w:rsid w:val="003729A9"/>
    <w:rsid w:val="00372E14"/>
    <w:rsid w:val="003733D4"/>
    <w:rsid w:val="0037511B"/>
    <w:rsid w:val="00376D1D"/>
    <w:rsid w:val="00376F96"/>
    <w:rsid w:val="0038075A"/>
    <w:rsid w:val="00383F5F"/>
    <w:rsid w:val="003842FC"/>
    <w:rsid w:val="00384CA9"/>
    <w:rsid w:val="00385376"/>
    <w:rsid w:val="00385BA3"/>
    <w:rsid w:val="00386EAA"/>
    <w:rsid w:val="00387A96"/>
    <w:rsid w:val="003931BD"/>
    <w:rsid w:val="003954F4"/>
    <w:rsid w:val="003955CE"/>
    <w:rsid w:val="00395E9E"/>
    <w:rsid w:val="003973F2"/>
    <w:rsid w:val="003A0263"/>
    <w:rsid w:val="003A1447"/>
    <w:rsid w:val="003A2A12"/>
    <w:rsid w:val="003A30D8"/>
    <w:rsid w:val="003A3B01"/>
    <w:rsid w:val="003A49A9"/>
    <w:rsid w:val="003A6EB6"/>
    <w:rsid w:val="003B0669"/>
    <w:rsid w:val="003B0FF7"/>
    <w:rsid w:val="003B1880"/>
    <w:rsid w:val="003B2A7B"/>
    <w:rsid w:val="003B2FFC"/>
    <w:rsid w:val="003B3E32"/>
    <w:rsid w:val="003B4E87"/>
    <w:rsid w:val="003B5630"/>
    <w:rsid w:val="003B64AE"/>
    <w:rsid w:val="003B73FE"/>
    <w:rsid w:val="003B7641"/>
    <w:rsid w:val="003B7723"/>
    <w:rsid w:val="003C035C"/>
    <w:rsid w:val="003C1783"/>
    <w:rsid w:val="003C4C5C"/>
    <w:rsid w:val="003C4F81"/>
    <w:rsid w:val="003C571B"/>
    <w:rsid w:val="003C6A10"/>
    <w:rsid w:val="003C74B6"/>
    <w:rsid w:val="003C7639"/>
    <w:rsid w:val="003C7970"/>
    <w:rsid w:val="003C79D2"/>
    <w:rsid w:val="003C7E3C"/>
    <w:rsid w:val="003C7F0F"/>
    <w:rsid w:val="003D03E7"/>
    <w:rsid w:val="003D0D4C"/>
    <w:rsid w:val="003D3853"/>
    <w:rsid w:val="003D4017"/>
    <w:rsid w:val="003D4B20"/>
    <w:rsid w:val="003D5A39"/>
    <w:rsid w:val="003D662C"/>
    <w:rsid w:val="003E4C3C"/>
    <w:rsid w:val="003E5581"/>
    <w:rsid w:val="003E77C7"/>
    <w:rsid w:val="003F1325"/>
    <w:rsid w:val="003F49A8"/>
    <w:rsid w:val="003F5822"/>
    <w:rsid w:val="003F63B5"/>
    <w:rsid w:val="003F7CB8"/>
    <w:rsid w:val="00400225"/>
    <w:rsid w:val="00400599"/>
    <w:rsid w:val="00401555"/>
    <w:rsid w:val="004016F8"/>
    <w:rsid w:val="004043EF"/>
    <w:rsid w:val="0040486C"/>
    <w:rsid w:val="00404A36"/>
    <w:rsid w:val="00405579"/>
    <w:rsid w:val="00405BD5"/>
    <w:rsid w:val="00406B89"/>
    <w:rsid w:val="00410587"/>
    <w:rsid w:val="004107B1"/>
    <w:rsid w:val="004119AA"/>
    <w:rsid w:val="00412E8A"/>
    <w:rsid w:val="00416214"/>
    <w:rsid w:val="00420102"/>
    <w:rsid w:val="0042136A"/>
    <w:rsid w:val="00421611"/>
    <w:rsid w:val="00422981"/>
    <w:rsid w:val="00422D36"/>
    <w:rsid w:val="004236C2"/>
    <w:rsid w:val="004251A2"/>
    <w:rsid w:val="00426FB6"/>
    <w:rsid w:val="00427A31"/>
    <w:rsid w:val="0043065F"/>
    <w:rsid w:val="0043077B"/>
    <w:rsid w:val="00430A2A"/>
    <w:rsid w:val="00430C1F"/>
    <w:rsid w:val="00430FBF"/>
    <w:rsid w:val="004311AE"/>
    <w:rsid w:val="0043370B"/>
    <w:rsid w:val="00434D41"/>
    <w:rsid w:val="004368EB"/>
    <w:rsid w:val="00437AB2"/>
    <w:rsid w:val="00440FC1"/>
    <w:rsid w:val="004417E3"/>
    <w:rsid w:val="00441B57"/>
    <w:rsid w:val="00441CDC"/>
    <w:rsid w:val="00442255"/>
    <w:rsid w:val="00442547"/>
    <w:rsid w:val="00442EB4"/>
    <w:rsid w:val="00444719"/>
    <w:rsid w:val="004447A9"/>
    <w:rsid w:val="0044518F"/>
    <w:rsid w:val="0044665B"/>
    <w:rsid w:val="004512B6"/>
    <w:rsid w:val="0045205A"/>
    <w:rsid w:val="00454F42"/>
    <w:rsid w:val="00457F9E"/>
    <w:rsid w:val="00461968"/>
    <w:rsid w:val="00461A0A"/>
    <w:rsid w:val="00463046"/>
    <w:rsid w:val="004630F0"/>
    <w:rsid w:val="004632B8"/>
    <w:rsid w:val="00463E24"/>
    <w:rsid w:val="004656B7"/>
    <w:rsid w:val="004679FB"/>
    <w:rsid w:val="00470202"/>
    <w:rsid w:val="0047082E"/>
    <w:rsid w:val="00470FC0"/>
    <w:rsid w:val="00472E9A"/>
    <w:rsid w:val="00474FB0"/>
    <w:rsid w:val="0047503F"/>
    <w:rsid w:val="00475CC3"/>
    <w:rsid w:val="00477731"/>
    <w:rsid w:val="00477DAB"/>
    <w:rsid w:val="00477EBF"/>
    <w:rsid w:val="00481319"/>
    <w:rsid w:val="00482DE4"/>
    <w:rsid w:val="0048455A"/>
    <w:rsid w:val="00484627"/>
    <w:rsid w:val="00484780"/>
    <w:rsid w:val="004851ED"/>
    <w:rsid w:val="00486C8E"/>
    <w:rsid w:val="00487275"/>
    <w:rsid w:val="004873E1"/>
    <w:rsid w:val="0049044B"/>
    <w:rsid w:val="004905EB"/>
    <w:rsid w:val="00490EDF"/>
    <w:rsid w:val="00492052"/>
    <w:rsid w:val="00492730"/>
    <w:rsid w:val="00492D95"/>
    <w:rsid w:val="00493D02"/>
    <w:rsid w:val="004973BD"/>
    <w:rsid w:val="004A0532"/>
    <w:rsid w:val="004A05B5"/>
    <w:rsid w:val="004A3BF2"/>
    <w:rsid w:val="004A420E"/>
    <w:rsid w:val="004A4604"/>
    <w:rsid w:val="004B07FA"/>
    <w:rsid w:val="004B11EC"/>
    <w:rsid w:val="004B2D02"/>
    <w:rsid w:val="004B301B"/>
    <w:rsid w:val="004B481E"/>
    <w:rsid w:val="004B508E"/>
    <w:rsid w:val="004B58B6"/>
    <w:rsid w:val="004B58FD"/>
    <w:rsid w:val="004B6F7A"/>
    <w:rsid w:val="004B75CA"/>
    <w:rsid w:val="004B7FE6"/>
    <w:rsid w:val="004C07AB"/>
    <w:rsid w:val="004C21B3"/>
    <w:rsid w:val="004C245B"/>
    <w:rsid w:val="004C4864"/>
    <w:rsid w:val="004C4C4A"/>
    <w:rsid w:val="004C5CFF"/>
    <w:rsid w:val="004D04D2"/>
    <w:rsid w:val="004D0FB3"/>
    <w:rsid w:val="004D136C"/>
    <w:rsid w:val="004D4C58"/>
    <w:rsid w:val="004D5E8D"/>
    <w:rsid w:val="004D5E91"/>
    <w:rsid w:val="004E188D"/>
    <w:rsid w:val="004E1931"/>
    <w:rsid w:val="004E2ABC"/>
    <w:rsid w:val="004E2D1A"/>
    <w:rsid w:val="004E365C"/>
    <w:rsid w:val="004E59B2"/>
    <w:rsid w:val="004E6F56"/>
    <w:rsid w:val="004F2792"/>
    <w:rsid w:val="004F2C2C"/>
    <w:rsid w:val="004F348A"/>
    <w:rsid w:val="004F6A6D"/>
    <w:rsid w:val="004F75DE"/>
    <w:rsid w:val="00500E4B"/>
    <w:rsid w:val="0050117C"/>
    <w:rsid w:val="00501EDC"/>
    <w:rsid w:val="0050221D"/>
    <w:rsid w:val="0050235C"/>
    <w:rsid w:val="00502D66"/>
    <w:rsid w:val="00503399"/>
    <w:rsid w:val="00504F31"/>
    <w:rsid w:val="0050537A"/>
    <w:rsid w:val="005110DA"/>
    <w:rsid w:val="00511A79"/>
    <w:rsid w:val="0051216E"/>
    <w:rsid w:val="00513194"/>
    <w:rsid w:val="0051355C"/>
    <w:rsid w:val="0051440C"/>
    <w:rsid w:val="00515A32"/>
    <w:rsid w:val="00515EF0"/>
    <w:rsid w:val="00516133"/>
    <w:rsid w:val="00516B79"/>
    <w:rsid w:val="00520099"/>
    <w:rsid w:val="00521AF5"/>
    <w:rsid w:val="0052361C"/>
    <w:rsid w:val="0052430D"/>
    <w:rsid w:val="00527F03"/>
    <w:rsid w:val="0053074E"/>
    <w:rsid w:val="00531A5F"/>
    <w:rsid w:val="00531ED5"/>
    <w:rsid w:val="005324F8"/>
    <w:rsid w:val="00533FE1"/>
    <w:rsid w:val="00535B0F"/>
    <w:rsid w:val="00536EE6"/>
    <w:rsid w:val="005400DB"/>
    <w:rsid w:val="00541E10"/>
    <w:rsid w:val="00542A3C"/>
    <w:rsid w:val="00545960"/>
    <w:rsid w:val="0054604B"/>
    <w:rsid w:val="005468B3"/>
    <w:rsid w:val="005474F3"/>
    <w:rsid w:val="00551035"/>
    <w:rsid w:val="00551C38"/>
    <w:rsid w:val="00552ED6"/>
    <w:rsid w:val="00552F97"/>
    <w:rsid w:val="0055327F"/>
    <w:rsid w:val="00553C33"/>
    <w:rsid w:val="005548B0"/>
    <w:rsid w:val="00555A44"/>
    <w:rsid w:val="005567C6"/>
    <w:rsid w:val="00556DDC"/>
    <w:rsid w:val="005608E0"/>
    <w:rsid w:val="005619D3"/>
    <w:rsid w:val="00562D5F"/>
    <w:rsid w:val="00563179"/>
    <w:rsid w:val="0056327D"/>
    <w:rsid w:val="005648AD"/>
    <w:rsid w:val="00564C3F"/>
    <w:rsid w:val="0056578C"/>
    <w:rsid w:val="005663E1"/>
    <w:rsid w:val="00566B61"/>
    <w:rsid w:val="00566F46"/>
    <w:rsid w:val="005722DB"/>
    <w:rsid w:val="0057437F"/>
    <w:rsid w:val="00574B43"/>
    <w:rsid w:val="005756F6"/>
    <w:rsid w:val="005766C6"/>
    <w:rsid w:val="00577072"/>
    <w:rsid w:val="005774FE"/>
    <w:rsid w:val="00577DC2"/>
    <w:rsid w:val="005811BB"/>
    <w:rsid w:val="005818C1"/>
    <w:rsid w:val="00581A78"/>
    <w:rsid w:val="00583193"/>
    <w:rsid w:val="00583D4D"/>
    <w:rsid w:val="00583E93"/>
    <w:rsid w:val="00584180"/>
    <w:rsid w:val="00584ABD"/>
    <w:rsid w:val="0058578F"/>
    <w:rsid w:val="00590044"/>
    <w:rsid w:val="00594A1B"/>
    <w:rsid w:val="00594AFE"/>
    <w:rsid w:val="005954C0"/>
    <w:rsid w:val="00596DF0"/>
    <w:rsid w:val="00597803"/>
    <w:rsid w:val="005A012C"/>
    <w:rsid w:val="005A05C3"/>
    <w:rsid w:val="005A066A"/>
    <w:rsid w:val="005A1852"/>
    <w:rsid w:val="005A1C74"/>
    <w:rsid w:val="005A3542"/>
    <w:rsid w:val="005A5661"/>
    <w:rsid w:val="005B07B7"/>
    <w:rsid w:val="005B19F8"/>
    <w:rsid w:val="005B1A1A"/>
    <w:rsid w:val="005B3046"/>
    <w:rsid w:val="005B57C7"/>
    <w:rsid w:val="005B5B40"/>
    <w:rsid w:val="005B708E"/>
    <w:rsid w:val="005B73E8"/>
    <w:rsid w:val="005B78FA"/>
    <w:rsid w:val="005C0500"/>
    <w:rsid w:val="005C1A77"/>
    <w:rsid w:val="005C1F06"/>
    <w:rsid w:val="005C2752"/>
    <w:rsid w:val="005C40F8"/>
    <w:rsid w:val="005C7354"/>
    <w:rsid w:val="005D048A"/>
    <w:rsid w:val="005D05CA"/>
    <w:rsid w:val="005D13CA"/>
    <w:rsid w:val="005D15CD"/>
    <w:rsid w:val="005D1801"/>
    <w:rsid w:val="005D1C4B"/>
    <w:rsid w:val="005D41E0"/>
    <w:rsid w:val="005D48DC"/>
    <w:rsid w:val="005D5279"/>
    <w:rsid w:val="005D589C"/>
    <w:rsid w:val="005D7208"/>
    <w:rsid w:val="005D7426"/>
    <w:rsid w:val="005E16ED"/>
    <w:rsid w:val="005E1CA3"/>
    <w:rsid w:val="005E225A"/>
    <w:rsid w:val="005E3072"/>
    <w:rsid w:val="005E34B8"/>
    <w:rsid w:val="005E3621"/>
    <w:rsid w:val="005E4BBE"/>
    <w:rsid w:val="005E4DAF"/>
    <w:rsid w:val="005E64F9"/>
    <w:rsid w:val="005F1604"/>
    <w:rsid w:val="005F1F4B"/>
    <w:rsid w:val="005F2E7C"/>
    <w:rsid w:val="005F3085"/>
    <w:rsid w:val="005F362C"/>
    <w:rsid w:val="005F3E70"/>
    <w:rsid w:val="005F4C5C"/>
    <w:rsid w:val="005F4E90"/>
    <w:rsid w:val="005F6F2C"/>
    <w:rsid w:val="00600944"/>
    <w:rsid w:val="006011BA"/>
    <w:rsid w:val="00601560"/>
    <w:rsid w:val="00602C10"/>
    <w:rsid w:val="006030F3"/>
    <w:rsid w:val="00604221"/>
    <w:rsid w:val="006042EF"/>
    <w:rsid w:val="00606B0F"/>
    <w:rsid w:val="00607477"/>
    <w:rsid w:val="00607AC5"/>
    <w:rsid w:val="00610028"/>
    <w:rsid w:val="00610F77"/>
    <w:rsid w:val="00611B24"/>
    <w:rsid w:val="00612191"/>
    <w:rsid w:val="0061227D"/>
    <w:rsid w:val="006161A1"/>
    <w:rsid w:val="006163C0"/>
    <w:rsid w:val="006174E0"/>
    <w:rsid w:val="00617B65"/>
    <w:rsid w:val="006201C8"/>
    <w:rsid w:val="00622DB7"/>
    <w:rsid w:val="00623EE4"/>
    <w:rsid w:val="00625B50"/>
    <w:rsid w:val="00626062"/>
    <w:rsid w:val="0062634D"/>
    <w:rsid w:val="0062698A"/>
    <w:rsid w:val="00630246"/>
    <w:rsid w:val="00630AA5"/>
    <w:rsid w:val="00630ADF"/>
    <w:rsid w:val="00630EB5"/>
    <w:rsid w:val="0063103B"/>
    <w:rsid w:val="00633818"/>
    <w:rsid w:val="00633DB3"/>
    <w:rsid w:val="00635298"/>
    <w:rsid w:val="006352FD"/>
    <w:rsid w:val="0063799A"/>
    <w:rsid w:val="00637A4C"/>
    <w:rsid w:val="00641DB5"/>
    <w:rsid w:val="00642C8C"/>
    <w:rsid w:val="00642EA9"/>
    <w:rsid w:val="00643767"/>
    <w:rsid w:val="00643A89"/>
    <w:rsid w:val="00644721"/>
    <w:rsid w:val="006456F6"/>
    <w:rsid w:val="006465A5"/>
    <w:rsid w:val="00650D3D"/>
    <w:rsid w:val="006510CF"/>
    <w:rsid w:val="00651C3D"/>
    <w:rsid w:val="00652F1B"/>
    <w:rsid w:val="006557EC"/>
    <w:rsid w:val="006569AD"/>
    <w:rsid w:val="00656C23"/>
    <w:rsid w:val="00657122"/>
    <w:rsid w:val="006608F0"/>
    <w:rsid w:val="00664545"/>
    <w:rsid w:val="00665321"/>
    <w:rsid w:val="00665386"/>
    <w:rsid w:val="00665405"/>
    <w:rsid w:val="00667728"/>
    <w:rsid w:val="006709C5"/>
    <w:rsid w:val="00670AA3"/>
    <w:rsid w:val="00671103"/>
    <w:rsid w:val="00671A64"/>
    <w:rsid w:val="00672866"/>
    <w:rsid w:val="0067331F"/>
    <w:rsid w:val="006746C1"/>
    <w:rsid w:val="00674CC2"/>
    <w:rsid w:val="006767EB"/>
    <w:rsid w:val="0067696B"/>
    <w:rsid w:val="006774CA"/>
    <w:rsid w:val="006775EB"/>
    <w:rsid w:val="006778A7"/>
    <w:rsid w:val="00677F19"/>
    <w:rsid w:val="00682591"/>
    <w:rsid w:val="00684365"/>
    <w:rsid w:val="006859DE"/>
    <w:rsid w:val="006873CD"/>
    <w:rsid w:val="00690535"/>
    <w:rsid w:val="006905E8"/>
    <w:rsid w:val="006909E5"/>
    <w:rsid w:val="00694563"/>
    <w:rsid w:val="00694F00"/>
    <w:rsid w:val="00695A5C"/>
    <w:rsid w:val="00695BF2"/>
    <w:rsid w:val="006963EC"/>
    <w:rsid w:val="00696BDB"/>
    <w:rsid w:val="00697213"/>
    <w:rsid w:val="00697B9E"/>
    <w:rsid w:val="00697BCA"/>
    <w:rsid w:val="00697EE2"/>
    <w:rsid w:val="006A1255"/>
    <w:rsid w:val="006A1466"/>
    <w:rsid w:val="006A15F1"/>
    <w:rsid w:val="006A2A72"/>
    <w:rsid w:val="006A2A86"/>
    <w:rsid w:val="006A2DA7"/>
    <w:rsid w:val="006A4463"/>
    <w:rsid w:val="006A4C87"/>
    <w:rsid w:val="006A51A9"/>
    <w:rsid w:val="006A5EC1"/>
    <w:rsid w:val="006A6347"/>
    <w:rsid w:val="006A65F8"/>
    <w:rsid w:val="006A70B8"/>
    <w:rsid w:val="006A7110"/>
    <w:rsid w:val="006A7116"/>
    <w:rsid w:val="006A7452"/>
    <w:rsid w:val="006B0076"/>
    <w:rsid w:val="006B06B9"/>
    <w:rsid w:val="006B1C2E"/>
    <w:rsid w:val="006B2183"/>
    <w:rsid w:val="006B2D12"/>
    <w:rsid w:val="006B3C3B"/>
    <w:rsid w:val="006B480C"/>
    <w:rsid w:val="006B4CBA"/>
    <w:rsid w:val="006B5889"/>
    <w:rsid w:val="006B61CC"/>
    <w:rsid w:val="006B6979"/>
    <w:rsid w:val="006B7D8C"/>
    <w:rsid w:val="006C03A3"/>
    <w:rsid w:val="006C1719"/>
    <w:rsid w:val="006C1B14"/>
    <w:rsid w:val="006C2377"/>
    <w:rsid w:val="006C264A"/>
    <w:rsid w:val="006C4DF1"/>
    <w:rsid w:val="006C5303"/>
    <w:rsid w:val="006C5938"/>
    <w:rsid w:val="006C62C7"/>
    <w:rsid w:val="006D09E3"/>
    <w:rsid w:val="006D0EA2"/>
    <w:rsid w:val="006D2496"/>
    <w:rsid w:val="006D3106"/>
    <w:rsid w:val="006D5589"/>
    <w:rsid w:val="006D5AF6"/>
    <w:rsid w:val="006D65C4"/>
    <w:rsid w:val="006D66A1"/>
    <w:rsid w:val="006E03EA"/>
    <w:rsid w:val="006E1972"/>
    <w:rsid w:val="006E2025"/>
    <w:rsid w:val="006E43D0"/>
    <w:rsid w:val="006E5718"/>
    <w:rsid w:val="006E6414"/>
    <w:rsid w:val="006E7931"/>
    <w:rsid w:val="006F0595"/>
    <w:rsid w:val="006F0EAA"/>
    <w:rsid w:val="006F1421"/>
    <w:rsid w:val="006F1FB6"/>
    <w:rsid w:val="006F22F7"/>
    <w:rsid w:val="006F2E1F"/>
    <w:rsid w:val="006F3459"/>
    <w:rsid w:val="006F3920"/>
    <w:rsid w:val="006F69B8"/>
    <w:rsid w:val="006F7038"/>
    <w:rsid w:val="006F72ED"/>
    <w:rsid w:val="006F7331"/>
    <w:rsid w:val="006F7923"/>
    <w:rsid w:val="0070036F"/>
    <w:rsid w:val="007012D9"/>
    <w:rsid w:val="00701394"/>
    <w:rsid w:val="00701932"/>
    <w:rsid w:val="00705AF8"/>
    <w:rsid w:val="00705F18"/>
    <w:rsid w:val="007078B8"/>
    <w:rsid w:val="00710BD1"/>
    <w:rsid w:val="00712198"/>
    <w:rsid w:val="007129E2"/>
    <w:rsid w:val="0071399E"/>
    <w:rsid w:val="00714238"/>
    <w:rsid w:val="007153A6"/>
    <w:rsid w:val="00715DF6"/>
    <w:rsid w:val="00720060"/>
    <w:rsid w:val="00721311"/>
    <w:rsid w:val="00721B7A"/>
    <w:rsid w:val="00722A3B"/>
    <w:rsid w:val="00722CB4"/>
    <w:rsid w:val="007231C2"/>
    <w:rsid w:val="00726B66"/>
    <w:rsid w:val="0073034F"/>
    <w:rsid w:val="00730688"/>
    <w:rsid w:val="00731133"/>
    <w:rsid w:val="007324A0"/>
    <w:rsid w:val="007326A7"/>
    <w:rsid w:val="00732E8C"/>
    <w:rsid w:val="007340CA"/>
    <w:rsid w:val="00737019"/>
    <w:rsid w:val="0073727C"/>
    <w:rsid w:val="00737914"/>
    <w:rsid w:val="00737FDF"/>
    <w:rsid w:val="00742B32"/>
    <w:rsid w:val="00743047"/>
    <w:rsid w:val="0074358E"/>
    <w:rsid w:val="007440D7"/>
    <w:rsid w:val="00744DD9"/>
    <w:rsid w:val="00745450"/>
    <w:rsid w:val="007460E3"/>
    <w:rsid w:val="00747B9F"/>
    <w:rsid w:val="00751EA6"/>
    <w:rsid w:val="00753314"/>
    <w:rsid w:val="00754323"/>
    <w:rsid w:val="007548D4"/>
    <w:rsid w:val="007548F4"/>
    <w:rsid w:val="007554D9"/>
    <w:rsid w:val="00755E84"/>
    <w:rsid w:val="007619C5"/>
    <w:rsid w:val="00763221"/>
    <w:rsid w:val="0076400A"/>
    <w:rsid w:val="00764714"/>
    <w:rsid w:val="0076518E"/>
    <w:rsid w:val="007660AC"/>
    <w:rsid w:val="007660C3"/>
    <w:rsid w:val="00766372"/>
    <w:rsid w:val="00767522"/>
    <w:rsid w:val="00770935"/>
    <w:rsid w:val="00770E1C"/>
    <w:rsid w:val="00773A41"/>
    <w:rsid w:val="00773FDB"/>
    <w:rsid w:val="00775559"/>
    <w:rsid w:val="00776150"/>
    <w:rsid w:val="00782C65"/>
    <w:rsid w:val="00782CC8"/>
    <w:rsid w:val="00782FE0"/>
    <w:rsid w:val="00783215"/>
    <w:rsid w:val="0078377B"/>
    <w:rsid w:val="00783934"/>
    <w:rsid w:val="00783FDE"/>
    <w:rsid w:val="00784F19"/>
    <w:rsid w:val="00785537"/>
    <w:rsid w:val="00786BAC"/>
    <w:rsid w:val="00790D23"/>
    <w:rsid w:val="00793E5A"/>
    <w:rsid w:val="00794C79"/>
    <w:rsid w:val="00794D90"/>
    <w:rsid w:val="007A2065"/>
    <w:rsid w:val="007A2404"/>
    <w:rsid w:val="007A3312"/>
    <w:rsid w:val="007A698D"/>
    <w:rsid w:val="007A747E"/>
    <w:rsid w:val="007A7590"/>
    <w:rsid w:val="007A7680"/>
    <w:rsid w:val="007B20C8"/>
    <w:rsid w:val="007B2877"/>
    <w:rsid w:val="007B43A6"/>
    <w:rsid w:val="007B5264"/>
    <w:rsid w:val="007B6490"/>
    <w:rsid w:val="007B7053"/>
    <w:rsid w:val="007B7362"/>
    <w:rsid w:val="007B7A55"/>
    <w:rsid w:val="007C188A"/>
    <w:rsid w:val="007C1DEB"/>
    <w:rsid w:val="007C2305"/>
    <w:rsid w:val="007C4031"/>
    <w:rsid w:val="007D0F2F"/>
    <w:rsid w:val="007D1C2F"/>
    <w:rsid w:val="007D246D"/>
    <w:rsid w:val="007D38E5"/>
    <w:rsid w:val="007D3E03"/>
    <w:rsid w:val="007D4024"/>
    <w:rsid w:val="007D4491"/>
    <w:rsid w:val="007D4D58"/>
    <w:rsid w:val="007D4E2E"/>
    <w:rsid w:val="007D562F"/>
    <w:rsid w:val="007D66A6"/>
    <w:rsid w:val="007D66AE"/>
    <w:rsid w:val="007D7482"/>
    <w:rsid w:val="007E0B4D"/>
    <w:rsid w:val="007E1001"/>
    <w:rsid w:val="007E5480"/>
    <w:rsid w:val="007E5CD3"/>
    <w:rsid w:val="007E6148"/>
    <w:rsid w:val="007E66A0"/>
    <w:rsid w:val="007F083C"/>
    <w:rsid w:val="007F09C8"/>
    <w:rsid w:val="007F340D"/>
    <w:rsid w:val="007F4B52"/>
    <w:rsid w:val="007F7778"/>
    <w:rsid w:val="0080171F"/>
    <w:rsid w:val="00801822"/>
    <w:rsid w:val="00802055"/>
    <w:rsid w:val="008046CC"/>
    <w:rsid w:val="0080683F"/>
    <w:rsid w:val="0081016C"/>
    <w:rsid w:val="00810626"/>
    <w:rsid w:val="00811F22"/>
    <w:rsid w:val="008125FC"/>
    <w:rsid w:val="00813D87"/>
    <w:rsid w:val="0081563F"/>
    <w:rsid w:val="00816605"/>
    <w:rsid w:val="0081754E"/>
    <w:rsid w:val="00820E18"/>
    <w:rsid w:val="008237F2"/>
    <w:rsid w:val="00823E19"/>
    <w:rsid w:val="00823EF5"/>
    <w:rsid w:val="00823F5C"/>
    <w:rsid w:val="00824585"/>
    <w:rsid w:val="008247C4"/>
    <w:rsid w:val="00826239"/>
    <w:rsid w:val="00827C6B"/>
    <w:rsid w:val="00831E7F"/>
    <w:rsid w:val="008334D3"/>
    <w:rsid w:val="00835317"/>
    <w:rsid w:val="00835824"/>
    <w:rsid w:val="00835BB8"/>
    <w:rsid w:val="0083697C"/>
    <w:rsid w:val="00837CC1"/>
    <w:rsid w:val="0084048F"/>
    <w:rsid w:val="00841453"/>
    <w:rsid w:val="00841A70"/>
    <w:rsid w:val="00842BE7"/>
    <w:rsid w:val="00843371"/>
    <w:rsid w:val="00843C19"/>
    <w:rsid w:val="00843DAB"/>
    <w:rsid w:val="008448EF"/>
    <w:rsid w:val="0084497F"/>
    <w:rsid w:val="008461C3"/>
    <w:rsid w:val="0084679B"/>
    <w:rsid w:val="00846BB3"/>
    <w:rsid w:val="00846BEA"/>
    <w:rsid w:val="008478E7"/>
    <w:rsid w:val="00850623"/>
    <w:rsid w:val="008510ED"/>
    <w:rsid w:val="00851E27"/>
    <w:rsid w:val="00855D48"/>
    <w:rsid w:val="0085691D"/>
    <w:rsid w:val="00856CB1"/>
    <w:rsid w:val="00856CC9"/>
    <w:rsid w:val="00860DDB"/>
    <w:rsid w:val="00862892"/>
    <w:rsid w:val="00863623"/>
    <w:rsid w:val="0086522C"/>
    <w:rsid w:val="00865E81"/>
    <w:rsid w:val="008661CA"/>
    <w:rsid w:val="00866507"/>
    <w:rsid w:val="00867077"/>
    <w:rsid w:val="00867922"/>
    <w:rsid w:val="008705D4"/>
    <w:rsid w:val="0087062D"/>
    <w:rsid w:val="00872F60"/>
    <w:rsid w:val="00873B3C"/>
    <w:rsid w:val="008740D3"/>
    <w:rsid w:val="00874460"/>
    <w:rsid w:val="00874C21"/>
    <w:rsid w:val="00876A04"/>
    <w:rsid w:val="00876AC4"/>
    <w:rsid w:val="00877A4E"/>
    <w:rsid w:val="00880261"/>
    <w:rsid w:val="008815F4"/>
    <w:rsid w:val="00881BBF"/>
    <w:rsid w:val="00882C1E"/>
    <w:rsid w:val="00886254"/>
    <w:rsid w:val="00886D79"/>
    <w:rsid w:val="0089006F"/>
    <w:rsid w:val="008906A3"/>
    <w:rsid w:val="0089220D"/>
    <w:rsid w:val="00892486"/>
    <w:rsid w:val="00892934"/>
    <w:rsid w:val="008953D5"/>
    <w:rsid w:val="0089775F"/>
    <w:rsid w:val="008A07D0"/>
    <w:rsid w:val="008A1732"/>
    <w:rsid w:val="008A1796"/>
    <w:rsid w:val="008A297B"/>
    <w:rsid w:val="008A29F6"/>
    <w:rsid w:val="008A3CA4"/>
    <w:rsid w:val="008A48EC"/>
    <w:rsid w:val="008A5A25"/>
    <w:rsid w:val="008A64FC"/>
    <w:rsid w:val="008A6A0E"/>
    <w:rsid w:val="008A72D2"/>
    <w:rsid w:val="008B061D"/>
    <w:rsid w:val="008B064C"/>
    <w:rsid w:val="008B1386"/>
    <w:rsid w:val="008B1F10"/>
    <w:rsid w:val="008B2CF2"/>
    <w:rsid w:val="008B2E8F"/>
    <w:rsid w:val="008B351E"/>
    <w:rsid w:val="008B3740"/>
    <w:rsid w:val="008B4D8B"/>
    <w:rsid w:val="008B4E8B"/>
    <w:rsid w:val="008B53DD"/>
    <w:rsid w:val="008B5D07"/>
    <w:rsid w:val="008B5E49"/>
    <w:rsid w:val="008B68FD"/>
    <w:rsid w:val="008B7AE8"/>
    <w:rsid w:val="008C188E"/>
    <w:rsid w:val="008C37E6"/>
    <w:rsid w:val="008C4400"/>
    <w:rsid w:val="008C47EC"/>
    <w:rsid w:val="008C5D7E"/>
    <w:rsid w:val="008C5FDD"/>
    <w:rsid w:val="008C6013"/>
    <w:rsid w:val="008C7FA4"/>
    <w:rsid w:val="008D0363"/>
    <w:rsid w:val="008D0ACC"/>
    <w:rsid w:val="008D0F8B"/>
    <w:rsid w:val="008D1A42"/>
    <w:rsid w:val="008D21AB"/>
    <w:rsid w:val="008D2CAA"/>
    <w:rsid w:val="008D3BA2"/>
    <w:rsid w:val="008D49B6"/>
    <w:rsid w:val="008D739C"/>
    <w:rsid w:val="008D74D3"/>
    <w:rsid w:val="008E0FE7"/>
    <w:rsid w:val="008E1B93"/>
    <w:rsid w:val="008E1CA1"/>
    <w:rsid w:val="008E3B83"/>
    <w:rsid w:val="008E3FD4"/>
    <w:rsid w:val="008E6204"/>
    <w:rsid w:val="008E6F31"/>
    <w:rsid w:val="008F06E7"/>
    <w:rsid w:val="008F115E"/>
    <w:rsid w:val="008F185E"/>
    <w:rsid w:val="008F7B7F"/>
    <w:rsid w:val="008F7D92"/>
    <w:rsid w:val="00901C18"/>
    <w:rsid w:val="00902545"/>
    <w:rsid w:val="009034D5"/>
    <w:rsid w:val="0090352B"/>
    <w:rsid w:val="00903DEB"/>
    <w:rsid w:val="00904ED7"/>
    <w:rsid w:val="00905285"/>
    <w:rsid w:val="00906919"/>
    <w:rsid w:val="00907A15"/>
    <w:rsid w:val="009138D1"/>
    <w:rsid w:val="00913DD9"/>
    <w:rsid w:val="00915088"/>
    <w:rsid w:val="00915900"/>
    <w:rsid w:val="009161CE"/>
    <w:rsid w:val="00916C2F"/>
    <w:rsid w:val="00916D4C"/>
    <w:rsid w:val="009202D2"/>
    <w:rsid w:val="0092157E"/>
    <w:rsid w:val="009235D8"/>
    <w:rsid w:val="00926355"/>
    <w:rsid w:val="00926AE6"/>
    <w:rsid w:val="009303C4"/>
    <w:rsid w:val="0093284F"/>
    <w:rsid w:val="00933024"/>
    <w:rsid w:val="00934E84"/>
    <w:rsid w:val="009351CC"/>
    <w:rsid w:val="00936FC3"/>
    <w:rsid w:val="00941512"/>
    <w:rsid w:val="0094218A"/>
    <w:rsid w:val="00942307"/>
    <w:rsid w:val="0094273C"/>
    <w:rsid w:val="00942FD5"/>
    <w:rsid w:val="00944688"/>
    <w:rsid w:val="0094589E"/>
    <w:rsid w:val="00945D8D"/>
    <w:rsid w:val="00950B9C"/>
    <w:rsid w:val="0095105F"/>
    <w:rsid w:val="00951217"/>
    <w:rsid w:val="00951884"/>
    <w:rsid w:val="00951B8F"/>
    <w:rsid w:val="00952FBE"/>
    <w:rsid w:val="00953526"/>
    <w:rsid w:val="0095478F"/>
    <w:rsid w:val="00954F1B"/>
    <w:rsid w:val="00954F5E"/>
    <w:rsid w:val="009552E0"/>
    <w:rsid w:val="00955445"/>
    <w:rsid w:val="00956866"/>
    <w:rsid w:val="00956D13"/>
    <w:rsid w:val="00956D96"/>
    <w:rsid w:val="00960321"/>
    <w:rsid w:val="00962255"/>
    <w:rsid w:val="00962E7D"/>
    <w:rsid w:val="00963653"/>
    <w:rsid w:val="009636AC"/>
    <w:rsid w:val="00963C4D"/>
    <w:rsid w:val="00965B57"/>
    <w:rsid w:val="00965C3A"/>
    <w:rsid w:val="0096683D"/>
    <w:rsid w:val="0096773D"/>
    <w:rsid w:val="00970123"/>
    <w:rsid w:val="00970BFC"/>
    <w:rsid w:val="00971410"/>
    <w:rsid w:val="009723DD"/>
    <w:rsid w:val="0097272C"/>
    <w:rsid w:val="00972B5D"/>
    <w:rsid w:val="0097314A"/>
    <w:rsid w:val="0097698C"/>
    <w:rsid w:val="00977E50"/>
    <w:rsid w:val="009809B6"/>
    <w:rsid w:val="009824AC"/>
    <w:rsid w:val="00983A28"/>
    <w:rsid w:val="00983BDB"/>
    <w:rsid w:val="00984EDB"/>
    <w:rsid w:val="00985362"/>
    <w:rsid w:val="00986121"/>
    <w:rsid w:val="0099005D"/>
    <w:rsid w:val="009915B2"/>
    <w:rsid w:val="00992B65"/>
    <w:rsid w:val="00993CBE"/>
    <w:rsid w:val="00994605"/>
    <w:rsid w:val="00996B70"/>
    <w:rsid w:val="00997254"/>
    <w:rsid w:val="009A0E72"/>
    <w:rsid w:val="009A1146"/>
    <w:rsid w:val="009A3893"/>
    <w:rsid w:val="009A4AAC"/>
    <w:rsid w:val="009A6EA8"/>
    <w:rsid w:val="009A78E2"/>
    <w:rsid w:val="009B07BE"/>
    <w:rsid w:val="009B1949"/>
    <w:rsid w:val="009B2FBC"/>
    <w:rsid w:val="009B485E"/>
    <w:rsid w:val="009B4B19"/>
    <w:rsid w:val="009B53C9"/>
    <w:rsid w:val="009B63B7"/>
    <w:rsid w:val="009B73A8"/>
    <w:rsid w:val="009C1D32"/>
    <w:rsid w:val="009C1D44"/>
    <w:rsid w:val="009C21AE"/>
    <w:rsid w:val="009C23BE"/>
    <w:rsid w:val="009C50FC"/>
    <w:rsid w:val="009C51AD"/>
    <w:rsid w:val="009C5A0E"/>
    <w:rsid w:val="009C69A9"/>
    <w:rsid w:val="009C6ED2"/>
    <w:rsid w:val="009C7C34"/>
    <w:rsid w:val="009D054A"/>
    <w:rsid w:val="009D0AA2"/>
    <w:rsid w:val="009D0DA8"/>
    <w:rsid w:val="009D1CAA"/>
    <w:rsid w:val="009D2442"/>
    <w:rsid w:val="009D24C8"/>
    <w:rsid w:val="009D260B"/>
    <w:rsid w:val="009D2D85"/>
    <w:rsid w:val="009D2F96"/>
    <w:rsid w:val="009D382E"/>
    <w:rsid w:val="009D3FB6"/>
    <w:rsid w:val="009D4934"/>
    <w:rsid w:val="009D5BE7"/>
    <w:rsid w:val="009D6462"/>
    <w:rsid w:val="009D6508"/>
    <w:rsid w:val="009D6E1B"/>
    <w:rsid w:val="009E06EB"/>
    <w:rsid w:val="009E12E6"/>
    <w:rsid w:val="009E15B2"/>
    <w:rsid w:val="009E1D92"/>
    <w:rsid w:val="009E211D"/>
    <w:rsid w:val="009E2D4B"/>
    <w:rsid w:val="009E34E0"/>
    <w:rsid w:val="009E6299"/>
    <w:rsid w:val="009E6B99"/>
    <w:rsid w:val="009E7AE2"/>
    <w:rsid w:val="009F0243"/>
    <w:rsid w:val="009F0B94"/>
    <w:rsid w:val="009F1694"/>
    <w:rsid w:val="009F314F"/>
    <w:rsid w:val="009F3FE6"/>
    <w:rsid w:val="009F4E89"/>
    <w:rsid w:val="009F60E8"/>
    <w:rsid w:val="009F61FB"/>
    <w:rsid w:val="009F6CA5"/>
    <w:rsid w:val="00A00982"/>
    <w:rsid w:val="00A019F7"/>
    <w:rsid w:val="00A0248F"/>
    <w:rsid w:val="00A02784"/>
    <w:rsid w:val="00A038B2"/>
    <w:rsid w:val="00A04024"/>
    <w:rsid w:val="00A06EEF"/>
    <w:rsid w:val="00A07185"/>
    <w:rsid w:val="00A1002B"/>
    <w:rsid w:val="00A10845"/>
    <w:rsid w:val="00A13679"/>
    <w:rsid w:val="00A13C12"/>
    <w:rsid w:val="00A147B3"/>
    <w:rsid w:val="00A15456"/>
    <w:rsid w:val="00A1651B"/>
    <w:rsid w:val="00A16E2A"/>
    <w:rsid w:val="00A17E4B"/>
    <w:rsid w:val="00A20240"/>
    <w:rsid w:val="00A20358"/>
    <w:rsid w:val="00A21717"/>
    <w:rsid w:val="00A21C79"/>
    <w:rsid w:val="00A222EC"/>
    <w:rsid w:val="00A22984"/>
    <w:rsid w:val="00A22CA5"/>
    <w:rsid w:val="00A23360"/>
    <w:rsid w:val="00A236AC"/>
    <w:rsid w:val="00A26A3A"/>
    <w:rsid w:val="00A30B94"/>
    <w:rsid w:val="00A316AE"/>
    <w:rsid w:val="00A319C2"/>
    <w:rsid w:val="00A31B6D"/>
    <w:rsid w:val="00A325E9"/>
    <w:rsid w:val="00A33C70"/>
    <w:rsid w:val="00A35612"/>
    <w:rsid w:val="00A36097"/>
    <w:rsid w:val="00A362A5"/>
    <w:rsid w:val="00A4006D"/>
    <w:rsid w:val="00A403CA"/>
    <w:rsid w:val="00A41059"/>
    <w:rsid w:val="00A4150B"/>
    <w:rsid w:val="00A42E20"/>
    <w:rsid w:val="00A435EE"/>
    <w:rsid w:val="00A43F3A"/>
    <w:rsid w:val="00A453F1"/>
    <w:rsid w:val="00A469BD"/>
    <w:rsid w:val="00A47D43"/>
    <w:rsid w:val="00A50AD9"/>
    <w:rsid w:val="00A50B90"/>
    <w:rsid w:val="00A514B9"/>
    <w:rsid w:val="00A528BB"/>
    <w:rsid w:val="00A540F0"/>
    <w:rsid w:val="00A5423A"/>
    <w:rsid w:val="00A542A2"/>
    <w:rsid w:val="00A54BD4"/>
    <w:rsid w:val="00A5576E"/>
    <w:rsid w:val="00A57264"/>
    <w:rsid w:val="00A607A0"/>
    <w:rsid w:val="00A60B2F"/>
    <w:rsid w:val="00A61AEC"/>
    <w:rsid w:val="00A61D4D"/>
    <w:rsid w:val="00A6220F"/>
    <w:rsid w:val="00A633BF"/>
    <w:rsid w:val="00A638F4"/>
    <w:rsid w:val="00A650BA"/>
    <w:rsid w:val="00A653E1"/>
    <w:rsid w:val="00A6585E"/>
    <w:rsid w:val="00A658AA"/>
    <w:rsid w:val="00A6614C"/>
    <w:rsid w:val="00A66553"/>
    <w:rsid w:val="00A66702"/>
    <w:rsid w:val="00A71080"/>
    <w:rsid w:val="00A71604"/>
    <w:rsid w:val="00A71CAB"/>
    <w:rsid w:val="00A72A26"/>
    <w:rsid w:val="00A72CE6"/>
    <w:rsid w:val="00A73600"/>
    <w:rsid w:val="00A73F95"/>
    <w:rsid w:val="00A7576E"/>
    <w:rsid w:val="00A765D1"/>
    <w:rsid w:val="00A76CA4"/>
    <w:rsid w:val="00A76D39"/>
    <w:rsid w:val="00A76FCC"/>
    <w:rsid w:val="00A772C1"/>
    <w:rsid w:val="00A779B8"/>
    <w:rsid w:val="00A77B5F"/>
    <w:rsid w:val="00A77E0F"/>
    <w:rsid w:val="00A81311"/>
    <w:rsid w:val="00A81982"/>
    <w:rsid w:val="00A83D6A"/>
    <w:rsid w:val="00A83F97"/>
    <w:rsid w:val="00A848AA"/>
    <w:rsid w:val="00A86D24"/>
    <w:rsid w:val="00A904F3"/>
    <w:rsid w:val="00A90C29"/>
    <w:rsid w:val="00A91AFC"/>
    <w:rsid w:val="00A91C68"/>
    <w:rsid w:val="00A9245D"/>
    <w:rsid w:val="00A92803"/>
    <w:rsid w:val="00A92BFB"/>
    <w:rsid w:val="00A94277"/>
    <w:rsid w:val="00A94354"/>
    <w:rsid w:val="00A950DF"/>
    <w:rsid w:val="00A96730"/>
    <w:rsid w:val="00A96B4D"/>
    <w:rsid w:val="00A96E3E"/>
    <w:rsid w:val="00A96F1D"/>
    <w:rsid w:val="00AA0D79"/>
    <w:rsid w:val="00AA1534"/>
    <w:rsid w:val="00AA245A"/>
    <w:rsid w:val="00AA2E22"/>
    <w:rsid w:val="00AA4726"/>
    <w:rsid w:val="00AA4783"/>
    <w:rsid w:val="00AA490F"/>
    <w:rsid w:val="00AA4BB2"/>
    <w:rsid w:val="00AA5B53"/>
    <w:rsid w:val="00AA5B66"/>
    <w:rsid w:val="00AA7A46"/>
    <w:rsid w:val="00AB0FA0"/>
    <w:rsid w:val="00AB3336"/>
    <w:rsid w:val="00AB4F35"/>
    <w:rsid w:val="00AB6824"/>
    <w:rsid w:val="00AC0129"/>
    <w:rsid w:val="00AC1921"/>
    <w:rsid w:val="00AC1AC1"/>
    <w:rsid w:val="00AC217C"/>
    <w:rsid w:val="00AC4FAE"/>
    <w:rsid w:val="00AD0BFF"/>
    <w:rsid w:val="00AD1E0F"/>
    <w:rsid w:val="00AD2A70"/>
    <w:rsid w:val="00AD498D"/>
    <w:rsid w:val="00AD554E"/>
    <w:rsid w:val="00AD58B2"/>
    <w:rsid w:val="00AD6C8C"/>
    <w:rsid w:val="00AD7BD5"/>
    <w:rsid w:val="00AE04F2"/>
    <w:rsid w:val="00AE5545"/>
    <w:rsid w:val="00AE56B1"/>
    <w:rsid w:val="00AE5919"/>
    <w:rsid w:val="00AE5DC1"/>
    <w:rsid w:val="00AE612F"/>
    <w:rsid w:val="00AF147E"/>
    <w:rsid w:val="00AF1A65"/>
    <w:rsid w:val="00AF5668"/>
    <w:rsid w:val="00AF63A3"/>
    <w:rsid w:val="00AF68A2"/>
    <w:rsid w:val="00AF6C14"/>
    <w:rsid w:val="00AF764D"/>
    <w:rsid w:val="00AF7A66"/>
    <w:rsid w:val="00B02320"/>
    <w:rsid w:val="00B02E31"/>
    <w:rsid w:val="00B02F89"/>
    <w:rsid w:val="00B05D1E"/>
    <w:rsid w:val="00B061FB"/>
    <w:rsid w:val="00B065A0"/>
    <w:rsid w:val="00B06FF4"/>
    <w:rsid w:val="00B07706"/>
    <w:rsid w:val="00B07834"/>
    <w:rsid w:val="00B112C1"/>
    <w:rsid w:val="00B12BB4"/>
    <w:rsid w:val="00B13343"/>
    <w:rsid w:val="00B13B59"/>
    <w:rsid w:val="00B14B9D"/>
    <w:rsid w:val="00B16C90"/>
    <w:rsid w:val="00B16E88"/>
    <w:rsid w:val="00B17FDB"/>
    <w:rsid w:val="00B209B3"/>
    <w:rsid w:val="00B23E80"/>
    <w:rsid w:val="00B25462"/>
    <w:rsid w:val="00B260D4"/>
    <w:rsid w:val="00B31783"/>
    <w:rsid w:val="00B33752"/>
    <w:rsid w:val="00B352A9"/>
    <w:rsid w:val="00B359EB"/>
    <w:rsid w:val="00B363B9"/>
    <w:rsid w:val="00B44066"/>
    <w:rsid w:val="00B444F8"/>
    <w:rsid w:val="00B457B1"/>
    <w:rsid w:val="00B4657D"/>
    <w:rsid w:val="00B47DEE"/>
    <w:rsid w:val="00B51386"/>
    <w:rsid w:val="00B52E24"/>
    <w:rsid w:val="00B538CC"/>
    <w:rsid w:val="00B5407C"/>
    <w:rsid w:val="00B54B31"/>
    <w:rsid w:val="00B5649B"/>
    <w:rsid w:val="00B566D4"/>
    <w:rsid w:val="00B578A1"/>
    <w:rsid w:val="00B60821"/>
    <w:rsid w:val="00B60C74"/>
    <w:rsid w:val="00B641B3"/>
    <w:rsid w:val="00B646D0"/>
    <w:rsid w:val="00B6550A"/>
    <w:rsid w:val="00B6569F"/>
    <w:rsid w:val="00B65DBA"/>
    <w:rsid w:val="00B70C87"/>
    <w:rsid w:val="00B71159"/>
    <w:rsid w:val="00B71CAA"/>
    <w:rsid w:val="00B71F1F"/>
    <w:rsid w:val="00B72D78"/>
    <w:rsid w:val="00B74A0A"/>
    <w:rsid w:val="00B755FD"/>
    <w:rsid w:val="00B75B71"/>
    <w:rsid w:val="00B75BC4"/>
    <w:rsid w:val="00B767F8"/>
    <w:rsid w:val="00B824A3"/>
    <w:rsid w:val="00B8344D"/>
    <w:rsid w:val="00B9034C"/>
    <w:rsid w:val="00B92EA0"/>
    <w:rsid w:val="00B932BD"/>
    <w:rsid w:val="00B932F4"/>
    <w:rsid w:val="00B9388C"/>
    <w:rsid w:val="00B9427B"/>
    <w:rsid w:val="00B95AF9"/>
    <w:rsid w:val="00B96146"/>
    <w:rsid w:val="00B967E7"/>
    <w:rsid w:val="00B97BCD"/>
    <w:rsid w:val="00BA0459"/>
    <w:rsid w:val="00BA0F37"/>
    <w:rsid w:val="00BA18EB"/>
    <w:rsid w:val="00BA23FC"/>
    <w:rsid w:val="00BA2630"/>
    <w:rsid w:val="00BA2E7B"/>
    <w:rsid w:val="00BA3042"/>
    <w:rsid w:val="00BA5022"/>
    <w:rsid w:val="00BA63A8"/>
    <w:rsid w:val="00BA73C1"/>
    <w:rsid w:val="00BA7CE4"/>
    <w:rsid w:val="00BB0DB9"/>
    <w:rsid w:val="00BB113F"/>
    <w:rsid w:val="00BB1AF6"/>
    <w:rsid w:val="00BB1CEA"/>
    <w:rsid w:val="00BB2B7C"/>
    <w:rsid w:val="00BB6EE2"/>
    <w:rsid w:val="00BB7E55"/>
    <w:rsid w:val="00BC107B"/>
    <w:rsid w:val="00BC3F1B"/>
    <w:rsid w:val="00BC43D5"/>
    <w:rsid w:val="00BC6F9E"/>
    <w:rsid w:val="00BC73D5"/>
    <w:rsid w:val="00BC7C75"/>
    <w:rsid w:val="00BD35B6"/>
    <w:rsid w:val="00BD38E9"/>
    <w:rsid w:val="00BD3DAC"/>
    <w:rsid w:val="00BD433C"/>
    <w:rsid w:val="00BD4657"/>
    <w:rsid w:val="00BD5EC3"/>
    <w:rsid w:val="00BD71C4"/>
    <w:rsid w:val="00BD76A0"/>
    <w:rsid w:val="00BE0500"/>
    <w:rsid w:val="00BE11A3"/>
    <w:rsid w:val="00BE1BE2"/>
    <w:rsid w:val="00BE1E9F"/>
    <w:rsid w:val="00BE1F6B"/>
    <w:rsid w:val="00BE21F6"/>
    <w:rsid w:val="00BE3110"/>
    <w:rsid w:val="00BE3708"/>
    <w:rsid w:val="00BE376D"/>
    <w:rsid w:val="00BE387F"/>
    <w:rsid w:val="00BE4B29"/>
    <w:rsid w:val="00BE52A1"/>
    <w:rsid w:val="00BE6D00"/>
    <w:rsid w:val="00BE6D95"/>
    <w:rsid w:val="00BF0852"/>
    <w:rsid w:val="00BF118E"/>
    <w:rsid w:val="00BF1604"/>
    <w:rsid w:val="00BF1D05"/>
    <w:rsid w:val="00BF2E42"/>
    <w:rsid w:val="00BF326C"/>
    <w:rsid w:val="00BF370D"/>
    <w:rsid w:val="00BF39B0"/>
    <w:rsid w:val="00BF6A56"/>
    <w:rsid w:val="00C00279"/>
    <w:rsid w:val="00C00FF6"/>
    <w:rsid w:val="00C01E99"/>
    <w:rsid w:val="00C02883"/>
    <w:rsid w:val="00C03983"/>
    <w:rsid w:val="00C03A8B"/>
    <w:rsid w:val="00C03B94"/>
    <w:rsid w:val="00C05080"/>
    <w:rsid w:val="00C05245"/>
    <w:rsid w:val="00C06790"/>
    <w:rsid w:val="00C106EE"/>
    <w:rsid w:val="00C10A02"/>
    <w:rsid w:val="00C11F39"/>
    <w:rsid w:val="00C12006"/>
    <w:rsid w:val="00C155B0"/>
    <w:rsid w:val="00C16635"/>
    <w:rsid w:val="00C16A73"/>
    <w:rsid w:val="00C205B1"/>
    <w:rsid w:val="00C2077A"/>
    <w:rsid w:val="00C20F49"/>
    <w:rsid w:val="00C21228"/>
    <w:rsid w:val="00C21DCF"/>
    <w:rsid w:val="00C22FC2"/>
    <w:rsid w:val="00C240F1"/>
    <w:rsid w:val="00C24EB4"/>
    <w:rsid w:val="00C24FE3"/>
    <w:rsid w:val="00C2525E"/>
    <w:rsid w:val="00C253DD"/>
    <w:rsid w:val="00C25916"/>
    <w:rsid w:val="00C27044"/>
    <w:rsid w:val="00C27F2E"/>
    <w:rsid w:val="00C3116B"/>
    <w:rsid w:val="00C31D89"/>
    <w:rsid w:val="00C32BBB"/>
    <w:rsid w:val="00C32FF1"/>
    <w:rsid w:val="00C330F4"/>
    <w:rsid w:val="00C33AD2"/>
    <w:rsid w:val="00C34367"/>
    <w:rsid w:val="00C36E6E"/>
    <w:rsid w:val="00C41AB7"/>
    <w:rsid w:val="00C45403"/>
    <w:rsid w:val="00C4644C"/>
    <w:rsid w:val="00C477D0"/>
    <w:rsid w:val="00C502E7"/>
    <w:rsid w:val="00C50899"/>
    <w:rsid w:val="00C5221E"/>
    <w:rsid w:val="00C5348F"/>
    <w:rsid w:val="00C53FFE"/>
    <w:rsid w:val="00C55DBE"/>
    <w:rsid w:val="00C5755E"/>
    <w:rsid w:val="00C57766"/>
    <w:rsid w:val="00C620D5"/>
    <w:rsid w:val="00C63344"/>
    <w:rsid w:val="00C65E99"/>
    <w:rsid w:val="00C66068"/>
    <w:rsid w:val="00C6713D"/>
    <w:rsid w:val="00C67909"/>
    <w:rsid w:val="00C70B98"/>
    <w:rsid w:val="00C71028"/>
    <w:rsid w:val="00C73059"/>
    <w:rsid w:val="00C7384C"/>
    <w:rsid w:val="00C74651"/>
    <w:rsid w:val="00C75439"/>
    <w:rsid w:val="00C76608"/>
    <w:rsid w:val="00C767DE"/>
    <w:rsid w:val="00C77AD1"/>
    <w:rsid w:val="00C8029B"/>
    <w:rsid w:val="00C807C4"/>
    <w:rsid w:val="00C82065"/>
    <w:rsid w:val="00C825D2"/>
    <w:rsid w:val="00C82622"/>
    <w:rsid w:val="00C85D32"/>
    <w:rsid w:val="00C8727C"/>
    <w:rsid w:val="00C9177A"/>
    <w:rsid w:val="00C922F0"/>
    <w:rsid w:val="00C9482C"/>
    <w:rsid w:val="00C9712B"/>
    <w:rsid w:val="00C977AF"/>
    <w:rsid w:val="00C97F92"/>
    <w:rsid w:val="00CA0815"/>
    <w:rsid w:val="00CA0B1C"/>
    <w:rsid w:val="00CA376B"/>
    <w:rsid w:val="00CA45BF"/>
    <w:rsid w:val="00CA6019"/>
    <w:rsid w:val="00CA6322"/>
    <w:rsid w:val="00CA64E4"/>
    <w:rsid w:val="00CA6754"/>
    <w:rsid w:val="00CA7CDA"/>
    <w:rsid w:val="00CB05D9"/>
    <w:rsid w:val="00CB062E"/>
    <w:rsid w:val="00CB1977"/>
    <w:rsid w:val="00CB25CF"/>
    <w:rsid w:val="00CB2AA2"/>
    <w:rsid w:val="00CB2C11"/>
    <w:rsid w:val="00CB3719"/>
    <w:rsid w:val="00CB4BCD"/>
    <w:rsid w:val="00CB6A90"/>
    <w:rsid w:val="00CB71C4"/>
    <w:rsid w:val="00CB75EF"/>
    <w:rsid w:val="00CC3776"/>
    <w:rsid w:val="00CC3AD3"/>
    <w:rsid w:val="00CC3BDA"/>
    <w:rsid w:val="00CC6EB1"/>
    <w:rsid w:val="00CC6EE4"/>
    <w:rsid w:val="00CD16DB"/>
    <w:rsid w:val="00CD1705"/>
    <w:rsid w:val="00CD224B"/>
    <w:rsid w:val="00CD2FB1"/>
    <w:rsid w:val="00CD3937"/>
    <w:rsid w:val="00CD408B"/>
    <w:rsid w:val="00CD5080"/>
    <w:rsid w:val="00CD5E85"/>
    <w:rsid w:val="00CD6381"/>
    <w:rsid w:val="00CD7E20"/>
    <w:rsid w:val="00CE415A"/>
    <w:rsid w:val="00CE4297"/>
    <w:rsid w:val="00CE590A"/>
    <w:rsid w:val="00CE5D89"/>
    <w:rsid w:val="00CE61DB"/>
    <w:rsid w:val="00CE6930"/>
    <w:rsid w:val="00CE6936"/>
    <w:rsid w:val="00CE7939"/>
    <w:rsid w:val="00CF04E5"/>
    <w:rsid w:val="00CF0535"/>
    <w:rsid w:val="00CF312D"/>
    <w:rsid w:val="00CF58E2"/>
    <w:rsid w:val="00CF5D9F"/>
    <w:rsid w:val="00CF653C"/>
    <w:rsid w:val="00D02E48"/>
    <w:rsid w:val="00D03018"/>
    <w:rsid w:val="00D03239"/>
    <w:rsid w:val="00D03AAC"/>
    <w:rsid w:val="00D04117"/>
    <w:rsid w:val="00D06211"/>
    <w:rsid w:val="00D06664"/>
    <w:rsid w:val="00D06F06"/>
    <w:rsid w:val="00D07990"/>
    <w:rsid w:val="00D10683"/>
    <w:rsid w:val="00D1166E"/>
    <w:rsid w:val="00D11FA2"/>
    <w:rsid w:val="00D12A47"/>
    <w:rsid w:val="00D12BFB"/>
    <w:rsid w:val="00D13AF2"/>
    <w:rsid w:val="00D158F9"/>
    <w:rsid w:val="00D15BC4"/>
    <w:rsid w:val="00D15F1A"/>
    <w:rsid w:val="00D17291"/>
    <w:rsid w:val="00D17969"/>
    <w:rsid w:val="00D20F78"/>
    <w:rsid w:val="00D21056"/>
    <w:rsid w:val="00D21671"/>
    <w:rsid w:val="00D21C73"/>
    <w:rsid w:val="00D2268B"/>
    <w:rsid w:val="00D2276E"/>
    <w:rsid w:val="00D22798"/>
    <w:rsid w:val="00D230F4"/>
    <w:rsid w:val="00D23578"/>
    <w:rsid w:val="00D26408"/>
    <w:rsid w:val="00D26630"/>
    <w:rsid w:val="00D2664E"/>
    <w:rsid w:val="00D3041A"/>
    <w:rsid w:val="00D31465"/>
    <w:rsid w:val="00D31CC4"/>
    <w:rsid w:val="00D3288B"/>
    <w:rsid w:val="00D33FEA"/>
    <w:rsid w:val="00D35D42"/>
    <w:rsid w:val="00D438A1"/>
    <w:rsid w:val="00D443B8"/>
    <w:rsid w:val="00D44A1A"/>
    <w:rsid w:val="00D45DD5"/>
    <w:rsid w:val="00D47981"/>
    <w:rsid w:val="00D510D9"/>
    <w:rsid w:val="00D51E10"/>
    <w:rsid w:val="00D53383"/>
    <w:rsid w:val="00D53557"/>
    <w:rsid w:val="00D5376F"/>
    <w:rsid w:val="00D55C0E"/>
    <w:rsid w:val="00D56542"/>
    <w:rsid w:val="00D57FB1"/>
    <w:rsid w:val="00D602F2"/>
    <w:rsid w:val="00D6175A"/>
    <w:rsid w:val="00D61AB0"/>
    <w:rsid w:val="00D61ECA"/>
    <w:rsid w:val="00D6396C"/>
    <w:rsid w:val="00D639E4"/>
    <w:rsid w:val="00D63AC3"/>
    <w:rsid w:val="00D64080"/>
    <w:rsid w:val="00D66E76"/>
    <w:rsid w:val="00D675BD"/>
    <w:rsid w:val="00D70241"/>
    <w:rsid w:val="00D708E7"/>
    <w:rsid w:val="00D72F00"/>
    <w:rsid w:val="00D732E1"/>
    <w:rsid w:val="00D751CF"/>
    <w:rsid w:val="00D76C92"/>
    <w:rsid w:val="00D80B6A"/>
    <w:rsid w:val="00D81BFB"/>
    <w:rsid w:val="00D82D3B"/>
    <w:rsid w:val="00D83378"/>
    <w:rsid w:val="00D84843"/>
    <w:rsid w:val="00D84F9D"/>
    <w:rsid w:val="00D855E6"/>
    <w:rsid w:val="00D8604F"/>
    <w:rsid w:val="00D87610"/>
    <w:rsid w:val="00D91228"/>
    <w:rsid w:val="00D91725"/>
    <w:rsid w:val="00D920F7"/>
    <w:rsid w:val="00D93202"/>
    <w:rsid w:val="00D934EE"/>
    <w:rsid w:val="00D939C2"/>
    <w:rsid w:val="00D95676"/>
    <w:rsid w:val="00D9785C"/>
    <w:rsid w:val="00DA0307"/>
    <w:rsid w:val="00DA04C9"/>
    <w:rsid w:val="00DA087F"/>
    <w:rsid w:val="00DA0F60"/>
    <w:rsid w:val="00DA2EEC"/>
    <w:rsid w:val="00DA36DB"/>
    <w:rsid w:val="00DA541D"/>
    <w:rsid w:val="00DA56E5"/>
    <w:rsid w:val="00DA798D"/>
    <w:rsid w:val="00DB0CB7"/>
    <w:rsid w:val="00DB182B"/>
    <w:rsid w:val="00DB271E"/>
    <w:rsid w:val="00DB3132"/>
    <w:rsid w:val="00DB38A8"/>
    <w:rsid w:val="00DB52A7"/>
    <w:rsid w:val="00DB6B59"/>
    <w:rsid w:val="00DC019F"/>
    <w:rsid w:val="00DC02A8"/>
    <w:rsid w:val="00DC0B2F"/>
    <w:rsid w:val="00DC0CB3"/>
    <w:rsid w:val="00DC1541"/>
    <w:rsid w:val="00DC2433"/>
    <w:rsid w:val="00DC27E1"/>
    <w:rsid w:val="00DC31F4"/>
    <w:rsid w:val="00DC42DD"/>
    <w:rsid w:val="00DC49DF"/>
    <w:rsid w:val="00DC6A35"/>
    <w:rsid w:val="00DC7722"/>
    <w:rsid w:val="00DC7D78"/>
    <w:rsid w:val="00DC7D93"/>
    <w:rsid w:val="00DC7E1F"/>
    <w:rsid w:val="00DD0542"/>
    <w:rsid w:val="00DD09A0"/>
    <w:rsid w:val="00DD0C2E"/>
    <w:rsid w:val="00DD1F16"/>
    <w:rsid w:val="00DD2309"/>
    <w:rsid w:val="00DD3020"/>
    <w:rsid w:val="00DD45FF"/>
    <w:rsid w:val="00DD6070"/>
    <w:rsid w:val="00DD6B9E"/>
    <w:rsid w:val="00DD7D6A"/>
    <w:rsid w:val="00DE048A"/>
    <w:rsid w:val="00DE08E3"/>
    <w:rsid w:val="00DE0DBA"/>
    <w:rsid w:val="00DE15DC"/>
    <w:rsid w:val="00DE3E2D"/>
    <w:rsid w:val="00DE5D6D"/>
    <w:rsid w:val="00DE69D6"/>
    <w:rsid w:val="00DE6AA9"/>
    <w:rsid w:val="00DE6EB9"/>
    <w:rsid w:val="00DE783E"/>
    <w:rsid w:val="00DF0BBC"/>
    <w:rsid w:val="00DF297D"/>
    <w:rsid w:val="00DF31DA"/>
    <w:rsid w:val="00DF36B8"/>
    <w:rsid w:val="00DF4257"/>
    <w:rsid w:val="00DF65FB"/>
    <w:rsid w:val="00DF7A35"/>
    <w:rsid w:val="00E000FD"/>
    <w:rsid w:val="00E009AC"/>
    <w:rsid w:val="00E0288D"/>
    <w:rsid w:val="00E07168"/>
    <w:rsid w:val="00E07724"/>
    <w:rsid w:val="00E115D8"/>
    <w:rsid w:val="00E13C35"/>
    <w:rsid w:val="00E15567"/>
    <w:rsid w:val="00E158DA"/>
    <w:rsid w:val="00E16A71"/>
    <w:rsid w:val="00E172E1"/>
    <w:rsid w:val="00E17A44"/>
    <w:rsid w:val="00E20E90"/>
    <w:rsid w:val="00E2198E"/>
    <w:rsid w:val="00E21A25"/>
    <w:rsid w:val="00E2266A"/>
    <w:rsid w:val="00E2277A"/>
    <w:rsid w:val="00E2403B"/>
    <w:rsid w:val="00E2429C"/>
    <w:rsid w:val="00E250E0"/>
    <w:rsid w:val="00E2539E"/>
    <w:rsid w:val="00E257D2"/>
    <w:rsid w:val="00E26825"/>
    <w:rsid w:val="00E268D3"/>
    <w:rsid w:val="00E27D1E"/>
    <w:rsid w:val="00E31608"/>
    <w:rsid w:val="00E3229C"/>
    <w:rsid w:val="00E3243C"/>
    <w:rsid w:val="00E32FB7"/>
    <w:rsid w:val="00E33BF4"/>
    <w:rsid w:val="00E34334"/>
    <w:rsid w:val="00E3462F"/>
    <w:rsid w:val="00E34B90"/>
    <w:rsid w:val="00E40BFB"/>
    <w:rsid w:val="00E42608"/>
    <w:rsid w:val="00E42CA1"/>
    <w:rsid w:val="00E42F22"/>
    <w:rsid w:val="00E4543E"/>
    <w:rsid w:val="00E46D5A"/>
    <w:rsid w:val="00E50353"/>
    <w:rsid w:val="00E51C26"/>
    <w:rsid w:val="00E52A22"/>
    <w:rsid w:val="00E52E90"/>
    <w:rsid w:val="00E531B2"/>
    <w:rsid w:val="00E53315"/>
    <w:rsid w:val="00E54096"/>
    <w:rsid w:val="00E542E5"/>
    <w:rsid w:val="00E54B72"/>
    <w:rsid w:val="00E56456"/>
    <w:rsid w:val="00E57A90"/>
    <w:rsid w:val="00E6156A"/>
    <w:rsid w:val="00E61807"/>
    <w:rsid w:val="00E61D9E"/>
    <w:rsid w:val="00E61E81"/>
    <w:rsid w:val="00E626A1"/>
    <w:rsid w:val="00E6305C"/>
    <w:rsid w:val="00E64C59"/>
    <w:rsid w:val="00E64FCC"/>
    <w:rsid w:val="00E6528E"/>
    <w:rsid w:val="00E65DC5"/>
    <w:rsid w:val="00E67F18"/>
    <w:rsid w:val="00E70B1C"/>
    <w:rsid w:val="00E71B0E"/>
    <w:rsid w:val="00E71B6B"/>
    <w:rsid w:val="00E724E9"/>
    <w:rsid w:val="00E7252F"/>
    <w:rsid w:val="00E760DE"/>
    <w:rsid w:val="00E76DD4"/>
    <w:rsid w:val="00E76EF0"/>
    <w:rsid w:val="00E77673"/>
    <w:rsid w:val="00E80388"/>
    <w:rsid w:val="00E807B0"/>
    <w:rsid w:val="00E824D6"/>
    <w:rsid w:val="00E82AC5"/>
    <w:rsid w:val="00E83B44"/>
    <w:rsid w:val="00E83C54"/>
    <w:rsid w:val="00E84209"/>
    <w:rsid w:val="00E85856"/>
    <w:rsid w:val="00E869F9"/>
    <w:rsid w:val="00E86DE5"/>
    <w:rsid w:val="00E873D4"/>
    <w:rsid w:val="00E87A16"/>
    <w:rsid w:val="00E87BDD"/>
    <w:rsid w:val="00E90612"/>
    <w:rsid w:val="00E9110A"/>
    <w:rsid w:val="00E91D01"/>
    <w:rsid w:val="00E91F2D"/>
    <w:rsid w:val="00E92088"/>
    <w:rsid w:val="00E9381B"/>
    <w:rsid w:val="00E93BD3"/>
    <w:rsid w:val="00E947BC"/>
    <w:rsid w:val="00E94BB7"/>
    <w:rsid w:val="00E951B1"/>
    <w:rsid w:val="00E9573A"/>
    <w:rsid w:val="00E9584F"/>
    <w:rsid w:val="00E95DBA"/>
    <w:rsid w:val="00E97563"/>
    <w:rsid w:val="00E97666"/>
    <w:rsid w:val="00E97D69"/>
    <w:rsid w:val="00EA21C2"/>
    <w:rsid w:val="00EA2E4B"/>
    <w:rsid w:val="00EA35DA"/>
    <w:rsid w:val="00EA56DB"/>
    <w:rsid w:val="00EA6E3C"/>
    <w:rsid w:val="00EB077A"/>
    <w:rsid w:val="00EB3375"/>
    <w:rsid w:val="00EB3507"/>
    <w:rsid w:val="00EB37CD"/>
    <w:rsid w:val="00EB3DF8"/>
    <w:rsid w:val="00EB46B6"/>
    <w:rsid w:val="00EB6CA6"/>
    <w:rsid w:val="00EB79AA"/>
    <w:rsid w:val="00EC20B7"/>
    <w:rsid w:val="00EC3CDA"/>
    <w:rsid w:val="00EC405B"/>
    <w:rsid w:val="00EC46E3"/>
    <w:rsid w:val="00EC54CA"/>
    <w:rsid w:val="00EC5CC8"/>
    <w:rsid w:val="00EC75E6"/>
    <w:rsid w:val="00EC7EFA"/>
    <w:rsid w:val="00ED01A0"/>
    <w:rsid w:val="00ED0CFF"/>
    <w:rsid w:val="00ED1BAE"/>
    <w:rsid w:val="00ED3647"/>
    <w:rsid w:val="00ED3959"/>
    <w:rsid w:val="00ED4745"/>
    <w:rsid w:val="00ED4A49"/>
    <w:rsid w:val="00ED7D42"/>
    <w:rsid w:val="00EE064F"/>
    <w:rsid w:val="00EE243F"/>
    <w:rsid w:val="00EE322C"/>
    <w:rsid w:val="00EE3497"/>
    <w:rsid w:val="00EE3972"/>
    <w:rsid w:val="00EE39D8"/>
    <w:rsid w:val="00EE555D"/>
    <w:rsid w:val="00EE6B0C"/>
    <w:rsid w:val="00EF03C5"/>
    <w:rsid w:val="00EF051B"/>
    <w:rsid w:val="00EF1320"/>
    <w:rsid w:val="00EF1373"/>
    <w:rsid w:val="00EF198E"/>
    <w:rsid w:val="00EF25EA"/>
    <w:rsid w:val="00EF4A05"/>
    <w:rsid w:val="00EF566A"/>
    <w:rsid w:val="00EF57E8"/>
    <w:rsid w:val="00EF59F3"/>
    <w:rsid w:val="00EF6321"/>
    <w:rsid w:val="00EF6522"/>
    <w:rsid w:val="00EF661F"/>
    <w:rsid w:val="00EF6E93"/>
    <w:rsid w:val="00F00B6A"/>
    <w:rsid w:val="00F01547"/>
    <w:rsid w:val="00F021DE"/>
    <w:rsid w:val="00F02404"/>
    <w:rsid w:val="00F03785"/>
    <w:rsid w:val="00F04453"/>
    <w:rsid w:val="00F06A0F"/>
    <w:rsid w:val="00F11CC4"/>
    <w:rsid w:val="00F11D68"/>
    <w:rsid w:val="00F11DBE"/>
    <w:rsid w:val="00F12F9C"/>
    <w:rsid w:val="00F12FDE"/>
    <w:rsid w:val="00F12FE9"/>
    <w:rsid w:val="00F16293"/>
    <w:rsid w:val="00F204B6"/>
    <w:rsid w:val="00F208CE"/>
    <w:rsid w:val="00F20B6B"/>
    <w:rsid w:val="00F20B8A"/>
    <w:rsid w:val="00F20CB3"/>
    <w:rsid w:val="00F21305"/>
    <w:rsid w:val="00F21BC3"/>
    <w:rsid w:val="00F21E2D"/>
    <w:rsid w:val="00F239DD"/>
    <w:rsid w:val="00F23C87"/>
    <w:rsid w:val="00F2424C"/>
    <w:rsid w:val="00F25AB8"/>
    <w:rsid w:val="00F26033"/>
    <w:rsid w:val="00F26A9B"/>
    <w:rsid w:val="00F37C7D"/>
    <w:rsid w:val="00F4007D"/>
    <w:rsid w:val="00F42D4D"/>
    <w:rsid w:val="00F43947"/>
    <w:rsid w:val="00F44794"/>
    <w:rsid w:val="00F44828"/>
    <w:rsid w:val="00F45ACC"/>
    <w:rsid w:val="00F4614B"/>
    <w:rsid w:val="00F461F8"/>
    <w:rsid w:val="00F46324"/>
    <w:rsid w:val="00F46768"/>
    <w:rsid w:val="00F46F5E"/>
    <w:rsid w:val="00F4764C"/>
    <w:rsid w:val="00F47AF8"/>
    <w:rsid w:val="00F507E1"/>
    <w:rsid w:val="00F517CD"/>
    <w:rsid w:val="00F5374E"/>
    <w:rsid w:val="00F53881"/>
    <w:rsid w:val="00F53DC6"/>
    <w:rsid w:val="00F53DFD"/>
    <w:rsid w:val="00F540A7"/>
    <w:rsid w:val="00F54964"/>
    <w:rsid w:val="00F55D5D"/>
    <w:rsid w:val="00F55E98"/>
    <w:rsid w:val="00F56AE3"/>
    <w:rsid w:val="00F62CC2"/>
    <w:rsid w:val="00F64338"/>
    <w:rsid w:val="00F64B78"/>
    <w:rsid w:val="00F64E75"/>
    <w:rsid w:val="00F65488"/>
    <w:rsid w:val="00F65678"/>
    <w:rsid w:val="00F65954"/>
    <w:rsid w:val="00F66D50"/>
    <w:rsid w:val="00F70925"/>
    <w:rsid w:val="00F70E5C"/>
    <w:rsid w:val="00F719F9"/>
    <w:rsid w:val="00F747C7"/>
    <w:rsid w:val="00F753DA"/>
    <w:rsid w:val="00F77704"/>
    <w:rsid w:val="00F77E90"/>
    <w:rsid w:val="00F80440"/>
    <w:rsid w:val="00F80760"/>
    <w:rsid w:val="00F80A59"/>
    <w:rsid w:val="00F838A8"/>
    <w:rsid w:val="00F84AC0"/>
    <w:rsid w:val="00F84B04"/>
    <w:rsid w:val="00F84F03"/>
    <w:rsid w:val="00F8527D"/>
    <w:rsid w:val="00F86092"/>
    <w:rsid w:val="00F86BEE"/>
    <w:rsid w:val="00F87AEB"/>
    <w:rsid w:val="00F91F55"/>
    <w:rsid w:val="00F921FB"/>
    <w:rsid w:val="00F9441D"/>
    <w:rsid w:val="00F95827"/>
    <w:rsid w:val="00F95CBB"/>
    <w:rsid w:val="00F96981"/>
    <w:rsid w:val="00F97ADA"/>
    <w:rsid w:val="00F97BE8"/>
    <w:rsid w:val="00FA1C15"/>
    <w:rsid w:val="00FA210B"/>
    <w:rsid w:val="00FA27D4"/>
    <w:rsid w:val="00FA3270"/>
    <w:rsid w:val="00FA48B9"/>
    <w:rsid w:val="00FA545A"/>
    <w:rsid w:val="00FA64A4"/>
    <w:rsid w:val="00FA78AB"/>
    <w:rsid w:val="00FA7BF8"/>
    <w:rsid w:val="00FB04B5"/>
    <w:rsid w:val="00FB0A61"/>
    <w:rsid w:val="00FB1CE4"/>
    <w:rsid w:val="00FB2DD7"/>
    <w:rsid w:val="00FB4120"/>
    <w:rsid w:val="00FB58F6"/>
    <w:rsid w:val="00FB5AFA"/>
    <w:rsid w:val="00FB6FBD"/>
    <w:rsid w:val="00FC1194"/>
    <w:rsid w:val="00FC2C50"/>
    <w:rsid w:val="00FC3643"/>
    <w:rsid w:val="00FC56B4"/>
    <w:rsid w:val="00FC6349"/>
    <w:rsid w:val="00FC66EC"/>
    <w:rsid w:val="00FC6863"/>
    <w:rsid w:val="00FC6A36"/>
    <w:rsid w:val="00FC7545"/>
    <w:rsid w:val="00FC75CF"/>
    <w:rsid w:val="00FD2E12"/>
    <w:rsid w:val="00FD3769"/>
    <w:rsid w:val="00FD4232"/>
    <w:rsid w:val="00FD42E5"/>
    <w:rsid w:val="00FD6519"/>
    <w:rsid w:val="00FD6BA3"/>
    <w:rsid w:val="00FD709C"/>
    <w:rsid w:val="00FD7E3C"/>
    <w:rsid w:val="00FE0D2E"/>
    <w:rsid w:val="00FE13E0"/>
    <w:rsid w:val="00FE20E1"/>
    <w:rsid w:val="00FE2272"/>
    <w:rsid w:val="00FE2489"/>
    <w:rsid w:val="00FE2A20"/>
    <w:rsid w:val="00FE3901"/>
    <w:rsid w:val="00FE4112"/>
    <w:rsid w:val="00FE4B40"/>
    <w:rsid w:val="00FE5FBE"/>
    <w:rsid w:val="00FE79F3"/>
    <w:rsid w:val="00FF6E77"/>
    <w:rsid w:val="00FF6F6F"/>
    <w:rsid w:val="00FF7668"/>
    <w:rsid w:val="00FF7A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D180C"/>
  <w15:chartTrackingRefBased/>
  <w15:docId w15:val="{646CC552-89F7-4DD9-9B18-625097A7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2D6A"/>
    <w:rPr>
      <w:sz w:val="24"/>
      <w:szCs w:val="24"/>
    </w:rPr>
  </w:style>
  <w:style w:type="paragraph" w:styleId="Nagwek1">
    <w:name w:val="heading 1"/>
    <w:basedOn w:val="Normalny"/>
    <w:next w:val="Normalny"/>
    <w:qFormat/>
    <w:pPr>
      <w:keepNext/>
      <w:numPr>
        <w:numId w:val="1"/>
      </w:numPr>
      <w:jc w:val="both"/>
      <w:outlineLvl w:val="0"/>
    </w:pPr>
    <w:rPr>
      <w:rFonts w:ascii="Arial" w:hAnsi="Arial"/>
      <w:b/>
      <w:bCs/>
      <w:color w:val="000000"/>
    </w:rPr>
  </w:style>
  <w:style w:type="paragraph" w:styleId="Nagwek2">
    <w:name w:val="heading 2"/>
    <w:basedOn w:val="Normalny"/>
    <w:next w:val="Normalny"/>
    <w:qFormat/>
    <w:pPr>
      <w:keepNext/>
      <w:numPr>
        <w:ilvl w:val="1"/>
        <w:numId w:val="1"/>
      </w:numPr>
      <w:outlineLvl w:val="1"/>
    </w:pPr>
    <w:rPr>
      <w:b/>
      <w:szCs w:val="20"/>
    </w:rPr>
  </w:style>
  <w:style w:type="paragraph" w:styleId="Nagwek3">
    <w:name w:val="heading 3"/>
    <w:basedOn w:val="Normalny"/>
    <w:next w:val="Normalny"/>
    <w:qFormat/>
    <w:pPr>
      <w:keepNext/>
      <w:numPr>
        <w:ilvl w:val="2"/>
        <w:numId w:val="1"/>
      </w:numPr>
      <w:jc w:val="both"/>
      <w:outlineLvl w:val="2"/>
    </w:pPr>
    <w:rPr>
      <w:rFonts w:ascii="Arial" w:hAnsi="Arial"/>
      <w:b/>
      <w:bCs/>
      <w:color w:val="000000"/>
    </w:rPr>
  </w:style>
  <w:style w:type="paragraph" w:styleId="Nagwek4">
    <w:name w:val="heading 4"/>
    <w:basedOn w:val="Normalny"/>
    <w:next w:val="Normalny"/>
    <w:qFormat/>
    <w:pPr>
      <w:keepNext/>
      <w:numPr>
        <w:ilvl w:val="3"/>
        <w:numId w:val="1"/>
      </w:numPr>
      <w:jc w:val="both"/>
      <w:outlineLvl w:val="3"/>
    </w:pPr>
    <w:rPr>
      <w:rFonts w:ascii="Arial" w:hAnsi="Arial" w:cs="Arial"/>
      <w:b/>
      <w:bCs/>
      <w:color w:val="000000"/>
    </w:rPr>
  </w:style>
  <w:style w:type="paragraph" w:styleId="Nagwek5">
    <w:name w:val="heading 5"/>
    <w:basedOn w:val="Normalny"/>
    <w:next w:val="Normalny"/>
    <w:qFormat/>
    <w:pPr>
      <w:keepNext/>
      <w:numPr>
        <w:ilvl w:val="4"/>
        <w:numId w:val="1"/>
      </w:numPr>
      <w:tabs>
        <w:tab w:val="left" w:pos="709"/>
      </w:tabs>
      <w:jc w:val="both"/>
      <w:outlineLvl w:val="4"/>
    </w:pPr>
    <w:rPr>
      <w:b/>
      <w:szCs w:val="20"/>
    </w:rPr>
  </w:style>
  <w:style w:type="paragraph" w:styleId="Nagwek6">
    <w:name w:val="heading 6"/>
    <w:basedOn w:val="Normalny"/>
    <w:next w:val="Normalny"/>
    <w:qFormat/>
    <w:pPr>
      <w:keepNext/>
      <w:numPr>
        <w:ilvl w:val="5"/>
        <w:numId w:val="1"/>
      </w:numPr>
      <w:jc w:val="both"/>
      <w:outlineLvl w:val="5"/>
    </w:pPr>
    <w:rPr>
      <w:rFonts w:ascii="Arial" w:hAnsi="Arial" w:cs="Arial"/>
      <w:b/>
      <w:bCs/>
      <w:color w:val="FF0000"/>
    </w:rPr>
  </w:style>
  <w:style w:type="paragraph" w:styleId="Nagwek7">
    <w:name w:val="heading 7"/>
    <w:basedOn w:val="Normalny"/>
    <w:next w:val="Normalny"/>
    <w:qFormat/>
    <w:pPr>
      <w:keepNext/>
      <w:numPr>
        <w:ilvl w:val="6"/>
        <w:numId w:val="1"/>
      </w:numPr>
      <w:tabs>
        <w:tab w:val="left" w:pos="1773"/>
      </w:tabs>
      <w:jc w:val="both"/>
      <w:outlineLvl w:val="6"/>
    </w:pPr>
    <w:rPr>
      <w:rFonts w:ascii="Arial" w:hAnsi="Arial"/>
      <w:b/>
      <w:bCs/>
      <w:color w:val="0000FF"/>
      <w:szCs w:val="20"/>
    </w:rPr>
  </w:style>
  <w:style w:type="paragraph" w:styleId="Nagwek8">
    <w:name w:val="heading 8"/>
    <w:basedOn w:val="Normalny"/>
    <w:next w:val="Normalny"/>
    <w:qFormat/>
    <w:pPr>
      <w:keepNext/>
      <w:numPr>
        <w:ilvl w:val="7"/>
        <w:numId w:val="1"/>
      </w:numPr>
      <w:jc w:val="both"/>
      <w:outlineLvl w:val="7"/>
    </w:pPr>
    <w:rPr>
      <w:rFonts w:ascii="Arial" w:hAnsi="Arial" w:cs="Arial"/>
      <w:b/>
      <w:i/>
      <w:iCs/>
      <w:color w:val="000000"/>
      <w:szCs w:val="20"/>
    </w:rPr>
  </w:style>
  <w:style w:type="paragraph" w:styleId="Nagwek9">
    <w:name w:val="heading 9"/>
    <w:basedOn w:val="Normalny"/>
    <w:next w:val="Normalny"/>
    <w:qFormat/>
    <w:pPr>
      <w:keepNext/>
      <w:numPr>
        <w:ilvl w:val="8"/>
        <w:numId w:val="1"/>
      </w:numPr>
      <w:jc w:val="both"/>
      <w:outlineLvl w:val="8"/>
    </w:pPr>
    <w:rPr>
      <w:rFonts w:ascii="Arial" w:hAnsi="Arial" w:cs="Arial"/>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semiHidden/>
    <w:pPr>
      <w:tabs>
        <w:tab w:val="left" w:pos="1134"/>
        <w:tab w:val="left" w:pos="1276"/>
      </w:tabs>
      <w:jc w:val="both"/>
    </w:pPr>
    <w:rPr>
      <w:color w:val="000000"/>
      <w:szCs w:val="20"/>
    </w:rPr>
  </w:style>
  <w:style w:type="paragraph" w:customStyle="1" w:styleId="BodyText21">
    <w:name w:val="Body Text 21"/>
    <w:basedOn w:val="Normalny"/>
    <w:pPr>
      <w:ind w:left="1416"/>
      <w:jc w:val="both"/>
    </w:pPr>
    <w:rPr>
      <w:szCs w:val="20"/>
    </w:rPr>
  </w:style>
  <w:style w:type="paragraph" w:styleId="Tekstpodstawowy">
    <w:name w:val="Body Text"/>
    <w:basedOn w:val="Normalny"/>
    <w:link w:val="TekstpodstawowyZnak"/>
    <w:semiHidden/>
    <w:pPr>
      <w:tabs>
        <w:tab w:val="left" w:pos="1068"/>
        <w:tab w:val="left" w:pos="1773"/>
      </w:tabs>
      <w:jc w:val="both"/>
    </w:pPr>
    <w:rPr>
      <w:szCs w:val="20"/>
    </w:rPr>
  </w:style>
  <w:style w:type="paragraph" w:customStyle="1" w:styleId="BodyTextIndent21">
    <w:name w:val="Body Text Indent 21"/>
    <w:basedOn w:val="Normalny"/>
    <w:pPr>
      <w:ind w:left="708"/>
      <w:jc w:val="both"/>
    </w:pPr>
    <w:rPr>
      <w:szCs w:val="20"/>
    </w:rPr>
  </w:style>
  <w:style w:type="paragraph" w:styleId="Tekstpodstawowywcity">
    <w:name w:val="Body Text Indent"/>
    <w:basedOn w:val="Normalny"/>
    <w:semiHidden/>
    <w:pPr>
      <w:ind w:left="1134"/>
      <w:jc w:val="both"/>
    </w:pPr>
    <w:rPr>
      <w:color w:val="FF0000"/>
      <w:szCs w:val="20"/>
    </w:rPr>
  </w:style>
  <w:style w:type="paragraph" w:styleId="Tekstpodstawowywcity2">
    <w:name w:val="Body Text Indent 2"/>
    <w:basedOn w:val="Normalny"/>
    <w:link w:val="Tekstpodstawowywcity2Znak"/>
    <w:semiHidden/>
    <w:pPr>
      <w:ind w:left="1134"/>
      <w:jc w:val="both"/>
    </w:pPr>
    <w:rPr>
      <w:color w:val="0000FF"/>
      <w:szCs w:val="20"/>
      <w:lang w:val="x-none" w:eastAsia="x-none"/>
    </w:rPr>
  </w:style>
  <w:style w:type="paragraph" w:customStyle="1" w:styleId="BodyTextIndent31">
    <w:name w:val="Body Text Indent 31"/>
    <w:basedOn w:val="Normalny"/>
    <w:pPr>
      <w:ind w:left="1320"/>
      <w:jc w:val="both"/>
    </w:pPr>
    <w:rPr>
      <w:szCs w:val="20"/>
    </w:rPr>
  </w:style>
  <w:style w:type="paragraph" w:styleId="Tekstprzypisudolnego">
    <w:name w:val="footnote text"/>
    <w:basedOn w:val="Normalny"/>
    <w:link w:val="TekstprzypisudolnegoZnak"/>
    <w:semiHidden/>
    <w:rPr>
      <w:sz w:val="20"/>
      <w:szCs w:val="20"/>
    </w:rPr>
  </w:style>
  <w:style w:type="paragraph" w:styleId="Tekstpodstawowy3">
    <w:name w:val="Body Text 3"/>
    <w:basedOn w:val="Normalny"/>
    <w:semiHidden/>
    <w:pPr>
      <w:jc w:val="both"/>
    </w:pPr>
    <w:rPr>
      <w:rFonts w:ascii="Arial" w:hAnsi="Arial"/>
      <w:b/>
      <w:bCs/>
      <w:i/>
      <w:iCs/>
      <w:color w:val="000000"/>
      <w:szCs w:val="20"/>
    </w:rPr>
  </w:style>
  <w:style w:type="paragraph" w:styleId="Tekstpodstawowywcity3">
    <w:name w:val="Body Text Indent 3"/>
    <w:basedOn w:val="Normalny"/>
    <w:semiHidden/>
    <w:pPr>
      <w:tabs>
        <w:tab w:val="left" w:pos="1260"/>
        <w:tab w:val="left" w:pos="1440"/>
      </w:tabs>
      <w:ind w:left="709"/>
      <w:jc w:val="both"/>
    </w:pPr>
    <w:rPr>
      <w:rFonts w:ascii="Arial" w:hAnsi="Arial"/>
      <w:color w:val="000000"/>
    </w:rPr>
  </w:style>
  <w:style w:type="paragraph" w:customStyle="1" w:styleId="Tabela">
    <w:name w:val="Tabela"/>
    <w:next w:val="Normalny"/>
    <w:pPr>
      <w:autoSpaceDE w:val="0"/>
      <w:autoSpaceDN w:val="0"/>
      <w:adjustRightInd w:val="0"/>
    </w:pPr>
    <w:rPr>
      <w:rFonts w:ascii="Arial" w:hAnsi="Arial" w:cs="Arial"/>
    </w:r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emiHidden/>
  </w:style>
  <w:style w:type="paragraph" w:styleId="Akapitzlist">
    <w:name w:val="List Paragraph"/>
    <w:basedOn w:val="Normalny"/>
    <w:uiPriority w:val="34"/>
    <w:qFormat/>
    <w:rsid w:val="00EF566A"/>
    <w:pPr>
      <w:ind w:left="708"/>
    </w:pPr>
  </w:style>
  <w:style w:type="character" w:styleId="Odwoanieprzypisudolnego">
    <w:name w:val="footnote reference"/>
    <w:uiPriority w:val="99"/>
    <w:semiHidden/>
    <w:unhideWhenUsed/>
    <w:rsid w:val="00E71B0E"/>
    <w:rPr>
      <w:vertAlign w:val="superscript"/>
    </w:rPr>
  </w:style>
  <w:style w:type="paragraph" w:styleId="Tekstdymka">
    <w:name w:val="Balloon Text"/>
    <w:basedOn w:val="Normalny"/>
    <w:link w:val="TekstdymkaZnak"/>
    <w:uiPriority w:val="99"/>
    <w:semiHidden/>
    <w:unhideWhenUsed/>
    <w:rsid w:val="00F11DBE"/>
    <w:rPr>
      <w:rFonts w:ascii="Tahoma" w:hAnsi="Tahoma"/>
      <w:sz w:val="16"/>
      <w:szCs w:val="16"/>
      <w:lang w:val="x-none" w:eastAsia="x-none"/>
    </w:rPr>
  </w:style>
  <w:style w:type="character" w:customStyle="1" w:styleId="TekstdymkaZnak">
    <w:name w:val="Tekst dymka Znak"/>
    <w:link w:val="Tekstdymka"/>
    <w:uiPriority w:val="99"/>
    <w:semiHidden/>
    <w:rsid w:val="00F11DBE"/>
    <w:rPr>
      <w:rFonts w:ascii="Tahoma" w:hAnsi="Tahoma" w:cs="Tahoma"/>
      <w:sz w:val="16"/>
      <w:szCs w:val="16"/>
    </w:rPr>
  </w:style>
  <w:style w:type="paragraph" w:styleId="NormalnyWeb">
    <w:name w:val="Normal (Web)"/>
    <w:basedOn w:val="Normalny"/>
    <w:uiPriority w:val="99"/>
    <w:unhideWhenUsed/>
    <w:rsid w:val="00722A3B"/>
    <w:pPr>
      <w:spacing w:before="100" w:beforeAutospacing="1" w:after="100" w:afterAutospacing="1"/>
    </w:pPr>
  </w:style>
  <w:style w:type="character" w:styleId="Pogrubienie">
    <w:name w:val="Strong"/>
    <w:uiPriority w:val="22"/>
    <w:qFormat/>
    <w:rsid w:val="00722A3B"/>
    <w:rPr>
      <w:b/>
      <w:bCs/>
    </w:rPr>
  </w:style>
  <w:style w:type="character" w:customStyle="1" w:styleId="apple-converted-space">
    <w:name w:val="apple-converted-space"/>
    <w:basedOn w:val="Domylnaczcionkaakapitu"/>
    <w:rsid w:val="009C1D44"/>
  </w:style>
  <w:style w:type="table" w:styleId="Tabela-Siatka">
    <w:name w:val="Table Grid"/>
    <w:basedOn w:val="Standardowy"/>
    <w:uiPriority w:val="59"/>
    <w:rsid w:val="006C6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9D054A"/>
    <w:rPr>
      <w:sz w:val="16"/>
      <w:szCs w:val="16"/>
    </w:rPr>
  </w:style>
  <w:style w:type="paragraph" w:styleId="Tekstkomentarza">
    <w:name w:val="annotation text"/>
    <w:basedOn w:val="Normalny"/>
    <w:link w:val="TekstkomentarzaZnak"/>
    <w:uiPriority w:val="99"/>
    <w:semiHidden/>
    <w:unhideWhenUsed/>
    <w:rsid w:val="009D054A"/>
    <w:rPr>
      <w:sz w:val="20"/>
      <w:szCs w:val="20"/>
    </w:rPr>
  </w:style>
  <w:style w:type="character" w:customStyle="1" w:styleId="TekstkomentarzaZnak">
    <w:name w:val="Tekst komentarza Znak"/>
    <w:basedOn w:val="Domylnaczcionkaakapitu"/>
    <w:link w:val="Tekstkomentarza"/>
    <w:uiPriority w:val="99"/>
    <w:semiHidden/>
    <w:rsid w:val="009D054A"/>
  </w:style>
  <w:style w:type="paragraph" w:styleId="Tematkomentarza">
    <w:name w:val="annotation subject"/>
    <w:basedOn w:val="Tekstkomentarza"/>
    <w:next w:val="Tekstkomentarza"/>
    <w:link w:val="TematkomentarzaZnak"/>
    <w:uiPriority w:val="99"/>
    <w:semiHidden/>
    <w:unhideWhenUsed/>
    <w:rsid w:val="009D054A"/>
    <w:rPr>
      <w:b/>
      <w:bCs/>
      <w:lang w:val="x-none" w:eastAsia="x-none"/>
    </w:rPr>
  </w:style>
  <w:style w:type="character" w:customStyle="1" w:styleId="TematkomentarzaZnak">
    <w:name w:val="Temat komentarza Znak"/>
    <w:link w:val="Tematkomentarza"/>
    <w:uiPriority w:val="99"/>
    <w:semiHidden/>
    <w:rsid w:val="009D054A"/>
    <w:rPr>
      <w:b/>
      <w:bCs/>
    </w:rPr>
  </w:style>
  <w:style w:type="character" w:customStyle="1" w:styleId="Tekstpodstawowywcity2Znak">
    <w:name w:val="Tekst podstawowy wcięty 2 Znak"/>
    <w:link w:val="Tekstpodstawowywcity2"/>
    <w:semiHidden/>
    <w:rsid w:val="009D054A"/>
    <w:rPr>
      <w:color w:val="0000FF"/>
      <w:sz w:val="24"/>
    </w:rPr>
  </w:style>
  <w:style w:type="character" w:customStyle="1" w:styleId="highlight">
    <w:name w:val="highlight"/>
    <w:basedOn w:val="Domylnaczcionkaakapitu"/>
    <w:rsid w:val="001D63CF"/>
  </w:style>
  <w:style w:type="paragraph" w:styleId="Nagwek">
    <w:name w:val="header"/>
    <w:basedOn w:val="Normalny"/>
    <w:link w:val="NagwekZnak"/>
    <w:uiPriority w:val="99"/>
    <w:unhideWhenUsed/>
    <w:rsid w:val="00F44828"/>
    <w:pPr>
      <w:tabs>
        <w:tab w:val="center" w:pos="4536"/>
        <w:tab w:val="right" w:pos="9072"/>
      </w:tabs>
    </w:pPr>
    <w:rPr>
      <w:lang w:val="x-none" w:eastAsia="x-none"/>
    </w:rPr>
  </w:style>
  <w:style w:type="character" w:customStyle="1" w:styleId="NagwekZnak">
    <w:name w:val="Nagłówek Znak"/>
    <w:link w:val="Nagwek"/>
    <w:uiPriority w:val="99"/>
    <w:rsid w:val="00F44828"/>
    <w:rPr>
      <w:sz w:val="24"/>
      <w:szCs w:val="24"/>
    </w:rPr>
  </w:style>
  <w:style w:type="character" w:customStyle="1" w:styleId="StopkaZnak">
    <w:name w:val="Stopka Znak"/>
    <w:link w:val="Stopka"/>
    <w:uiPriority w:val="99"/>
    <w:rsid w:val="005548B0"/>
    <w:rPr>
      <w:sz w:val="24"/>
      <w:szCs w:val="24"/>
    </w:rPr>
  </w:style>
  <w:style w:type="character" w:styleId="Uwydatnienie">
    <w:name w:val="Emphasis"/>
    <w:uiPriority w:val="20"/>
    <w:qFormat/>
    <w:rsid w:val="009D4934"/>
    <w:rPr>
      <w:i/>
      <w:iCs/>
    </w:rPr>
  </w:style>
  <w:style w:type="character" w:customStyle="1" w:styleId="luchili">
    <w:name w:val="luc_hili"/>
    <w:rsid w:val="009D4934"/>
  </w:style>
  <w:style w:type="character" w:customStyle="1" w:styleId="info-list-value-uzasadnienie">
    <w:name w:val="info-list-value-uzasadnienie"/>
    <w:rsid w:val="009D4934"/>
  </w:style>
  <w:style w:type="character" w:styleId="Hipercze">
    <w:name w:val="Hyperlink"/>
    <w:uiPriority w:val="99"/>
    <w:unhideWhenUsed/>
    <w:rsid w:val="00AA1534"/>
    <w:rPr>
      <w:color w:val="0563C1"/>
      <w:u w:val="single"/>
    </w:rPr>
  </w:style>
  <w:style w:type="character" w:styleId="Wzmianka">
    <w:name w:val="Mention"/>
    <w:uiPriority w:val="99"/>
    <w:semiHidden/>
    <w:unhideWhenUsed/>
    <w:rsid w:val="00AA1534"/>
    <w:rPr>
      <w:color w:val="2B579A"/>
      <w:shd w:val="clear" w:color="auto" w:fill="E6E6E6"/>
    </w:rPr>
  </w:style>
  <w:style w:type="paragraph" w:styleId="Tekstprzypisukocowego">
    <w:name w:val="endnote text"/>
    <w:basedOn w:val="Normalny"/>
    <w:link w:val="TekstprzypisukocowegoZnak"/>
    <w:uiPriority w:val="99"/>
    <w:semiHidden/>
    <w:unhideWhenUsed/>
    <w:rsid w:val="00E3243C"/>
    <w:rPr>
      <w:sz w:val="20"/>
      <w:szCs w:val="20"/>
    </w:rPr>
  </w:style>
  <w:style w:type="character" w:customStyle="1" w:styleId="TekstprzypisukocowegoZnak">
    <w:name w:val="Tekst przypisu końcowego Znak"/>
    <w:basedOn w:val="Domylnaczcionkaakapitu"/>
    <w:link w:val="Tekstprzypisukocowego"/>
    <w:uiPriority w:val="99"/>
    <w:semiHidden/>
    <w:rsid w:val="00E3243C"/>
  </w:style>
  <w:style w:type="character" w:styleId="Odwoanieprzypisukocowego">
    <w:name w:val="endnote reference"/>
    <w:uiPriority w:val="99"/>
    <w:semiHidden/>
    <w:unhideWhenUsed/>
    <w:rsid w:val="00E3243C"/>
    <w:rPr>
      <w:vertAlign w:val="superscript"/>
    </w:rPr>
  </w:style>
  <w:style w:type="paragraph" w:styleId="Bezodstpw">
    <w:name w:val="No Spacing"/>
    <w:uiPriority w:val="1"/>
    <w:qFormat/>
    <w:rsid w:val="0000198B"/>
    <w:rPr>
      <w:sz w:val="24"/>
      <w:szCs w:val="24"/>
    </w:rPr>
  </w:style>
  <w:style w:type="character" w:customStyle="1" w:styleId="TekstpodstawowyZnak">
    <w:name w:val="Tekst podstawowy Znak"/>
    <w:basedOn w:val="Domylnaczcionkaakapitu"/>
    <w:link w:val="Tekstpodstawowy"/>
    <w:semiHidden/>
    <w:rsid w:val="006A51A9"/>
    <w:rPr>
      <w:sz w:val="24"/>
    </w:rPr>
  </w:style>
  <w:style w:type="character" w:customStyle="1" w:styleId="TekstprzypisudolnegoZnak">
    <w:name w:val="Tekst przypisu dolnego Znak"/>
    <w:basedOn w:val="Domylnaczcionkaakapitu"/>
    <w:link w:val="Tekstprzypisudolnego"/>
    <w:semiHidden/>
    <w:rsid w:val="00D61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1997">
      <w:bodyDiv w:val="1"/>
      <w:marLeft w:val="0"/>
      <w:marRight w:val="0"/>
      <w:marTop w:val="0"/>
      <w:marBottom w:val="0"/>
      <w:divBdr>
        <w:top w:val="none" w:sz="0" w:space="0" w:color="auto"/>
        <w:left w:val="none" w:sz="0" w:space="0" w:color="auto"/>
        <w:bottom w:val="none" w:sz="0" w:space="0" w:color="auto"/>
        <w:right w:val="none" w:sz="0" w:space="0" w:color="auto"/>
      </w:divBdr>
    </w:div>
    <w:div w:id="305401982">
      <w:bodyDiv w:val="1"/>
      <w:marLeft w:val="0"/>
      <w:marRight w:val="0"/>
      <w:marTop w:val="0"/>
      <w:marBottom w:val="0"/>
      <w:divBdr>
        <w:top w:val="none" w:sz="0" w:space="0" w:color="auto"/>
        <w:left w:val="none" w:sz="0" w:space="0" w:color="auto"/>
        <w:bottom w:val="none" w:sz="0" w:space="0" w:color="auto"/>
        <w:right w:val="none" w:sz="0" w:space="0" w:color="auto"/>
      </w:divBdr>
    </w:div>
    <w:div w:id="711734046">
      <w:bodyDiv w:val="1"/>
      <w:marLeft w:val="0"/>
      <w:marRight w:val="0"/>
      <w:marTop w:val="0"/>
      <w:marBottom w:val="0"/>
      <w:divBdr>
        <w:top w:val="none" w:sz="0" w:space="0" w:color="auto"/>
        <w:left w:val="none" w:sz="0" w:space="0" w:color="auto"/>
        <w:bottom w:val="none" w:sz="0" w:space="0" w:color="auto"/>
        <w:right w:val="none" w:sz="0" w:space="0" w:color="auto"/>
      </w:divBdr>
      <w:divsChild>
        <w:div w:id="8334252">
          <w:marLeft w:val="0"/>
          <w:marRight w:val="0"/>
          <w:marTop w:val="0"/>
          <w:marBottom w:val="0"/>
          <w:divBdr>
            <w:top w:val="none" w:sz="0" w:space="0" w:color="auto"/>
            <w:left w:val="none" w:sz="0" w:space="0" w:color="auto"/>
            <w:bottom w:val="none" w:sz="0" w:space="0" w:color="auto"/>
            <w:right w:val="none" w:sz="0" w:space="0" w:color="auto"/>
          </w:divBdr>
        </w:div>
        <w:div w:id="358120471">
          <w:marLeft w:val="0"/>
          <w:marRight w:val="0"/>
          <w:marTop w:val="0"/>
          <w:marBottom w:val="0"/>
          <w:divBdr>
            <w:top w:val="none" w:sz="0" w:space="0" w:color="auto"/>
            <w:left w:val="none" w:sz="0" w:space="0" w:color="auto"/>
            <w:bottom w:val="none" w:sz="0" w:space="0" w:color="auto"/>
            <w:right w:val="none" w:sz="0" w:space="0" w:color="auto"/>
          </w:divBdr>
          <w:divsChild>
            <w:div w:id="193537754">
              <w:marLeft w:val="0"/>
              <w:marRight w:val="0"/>
              <w:marTop w:val="0"/>
              <w:marBottom w:val="0"/>
              <w:divBdr>
                <w:top w:val="none" w:sz="0" w:space="0" w:color="auto"/>
                <w:left w:val="none" w:sz="0" w:space="0" w:color="auto"/>
                <w:bottom w:val="none" w:sz="0" w:space="0" w:color="auto"/>
                <w:right w:val="none" w:sz="0" w:space="0" w:color="auto"/>
              </w:divBdr>
            </w:div>
          </w:divsChild>
        </w:div>
        <w:div w:id="1065760066">
          <w:marLeft w:val="0"/>
          <w:marRight w:val="0"/>
          <w:marTop w:val="0"/>
          <w:marBottom w:val="0"/>
          <w:divBdr>
            <w:top w:val="none" w:sz="0" w:space="0" w:color="auto"/>
            <w:left w:val="none" w:sz="0" w:space="0" w:color="auto"/>
            <w:bottom w:val="none" w:sz="0" w:space="0" w:color="auto"/>
            <w:right w:val="none" w:sz="0" w:space="0" w:color="auto"/>
          </w:divBdr>
          <w:divsChild>
            <w:div w:id="87519513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762532764">
      <w:bodyDiv w:val="1"/>
      <w:marLeft w:val="0"/>
      <w:marRight w:val="0"/>
      <w:marTop w:val="0"/>
      <w:marBottom w:val="0"/>
      <w:divBdr>
        <w:top w:val="none" w:sz="0" w:space="0" w:color="auto"/>
        <w:left w:val="none" w:sz="0" w:space="0" w:color="auto"/>
        <w:bottom w:val="none" w:sz="0" w:space="0" w:color="auto"/>
        <w:right w:val="none" w:sz="0" w:space="0" w:color="auto"/>
      </w:divBdr>
    </w:div>
    <w:div w:id="870605661">
      <w:bodyDiv w:val="1"/>
      <w:marLeft w:val="0"/>
      <w:marRight w:val="0"/>
      <w:marTop w:val="0"/>
      <w:marBottom w:val="0"/>
      <w:divBdr>
        <w:top w:val="none" w:sz="0" w:space="0" w:color="auto"/>
        <w:left w:val="none" w:sz="0" w:space="0" w:color="auto"/>
        <w:bottom w:val="none" w:sz="0" w:space="0" w:color="auto"/>
        <w:right w:val="none" w:sz="0" w:space="0" w:color="auto"/>
      </w:divBdr>
    </w:div>
    <w:div w:id="934748676">
      <w:bodyDiv w:val="1"/>
      <w:marLeft w:val="0"/>
      <w:marRight w:val="0"/>
      <w:marTop w:val="0"/>
      <w:marBottom w:val="0"/>
      <w:divBdr>
        <w:top w:val="none" w:sz="0" w:space="0" w:color="auto"/>
        <w:left w:val="none" w:sz="0" w:space="0" w:color="auto"/>
        <w:bottom w:val="none" w:sz="0" w:space="0" w:color="auto"/>
        <w:right w:val="none" w:sz="0" w:space="0" w:color="auto"/>
      </w:divBdr>
    </w:div>
    <w:div w:id="980303765">
      <w:bodyDiv w:val="1"/>
      <w:marLeft w:val="0"/>
      <w:marRight w:val="0"/>
      <w:marTop w:val="0"/>
      <w:marBottom w:val="0"/>
      <w:divBdr>
        <w:top w:val="none" w:sz="0" w:space="0" w:color="auto"/>
        <w:left w:val="none" w:sz="0" w:space="0" w:color="auto"/>
        <w:bottom w:val="none" w:sz="0" w:space="0" w:color="auto"/>
        <w:right w:val="none" w:sz="0" w:space="0" w:color="auto"/>
      </w:divBdr>
    </w:div>
    <w:div w:id="1006633994">
      <w:bodyDiv w:val="1"/>
      <w:marLeft w:val="0"/>
      <w:marRight w:val="0"/>
      <w:marTop w:val="0"/>
      <w:marBottom w:val="0"/>
      <w:divBdr>
        <w:top w:val="none" w:sz="0" w:space="0" w:color="auto"/>
        <w:left w:val="none" w:sz="0" w:space="0" w:color="auto"/>
        <w:bottom w:val="none" w:sz="0" w:space="0" w:color="auto"/>
        <w:right w:val="none" w:sz="0" w:space="0" w:color="auto"/>
      </w:divBdr>
      <w:divsChild>
        <w:div w:id="1019552008">
          <w:marLeft w:val="0"/>
          <w:marRight w:val="0"/>
          <w:marTop w:val="0"/>
          <w:marBottom w:val="0"/>
          <w:divBdr>
            <w:top w:val="none" w:sz="0" w:space="0" w:color="auto"/>
            <w:left w:val="none" w:sz="0" w:space="0" w:color="auto"/>
            <w:bottom w:val="none" w:sz="0" w:space="0" w:color="auto"/>
            <w:right w:val="none" w:sz="0" w:space="0" w:color="auto"/>
          </w:divBdr>
          <w:divsChild>
            <w:div w:id="1406076146">
              <w:marLeft w:val="0"/>
              <w:marRight w:val="0"/>
              <w:marTop w:val="0"/>
              <w:marBottom w:val="0"/>
              <w:divBdr>
                <w:top w:val="none" w:sz="0" w:space="0" w:color="auto"/>
                <w:left w:val="none" w:sz="0" w:space="0" w:color="auto"/>
                <w:bottom w:val="none" w:sz="0" w:space="0" w:color="auto"/>
                <w:right w:val="none" w:sz="0" w:space="0" w:color="auto"/>
              </w:divBdr>
            </w:div>
          </w:divsChild>
        </w:div>
        <w:div w:id="1797530418">
          <w:marLeft w:val="0"/>
          <w:marRight w:val="0"/>
          <w:marTop w:val="0"/>
          <w:marBottom w:val="0"/>
          <w:divBdr>
            <w:top w:val="none" w:sz="0" w:space="0" w:color="auto"/>
            <w:left w:val="none" w:sz="0" w:space="0" w:color="auto"/>
            <w:bottom w:val="none" w:sz="0" w:space="0" w:color="auto"/>
            <w:right w:val="none" w:sz="0" w:space="0" w:color="auto"/>
          </w:divBdr>
          <w:divsChild>
            <w:div w:id="139011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16504">
      <w:bodyDiv w:val="1"/>
      <w:marLeft w:val="0"/>
      <w:marRight w:val="0"/>
      <w:marTop w:val="0"/>
      <w:marBottom w:val="0"/>
      <w:divBdr>
        <w:top w:val="none" w:sz="0" w:space="0" w:color="auto"/>
        <w:left w:val="none" w:sz="0" w:space="0" w:color="auto"/>
        <w:bottom w:val="none" w:sz="0" w:space="0" w:color="auto"/>
        <w:right w:val="none" w:sz="0" w:space="0" w:color="auto"/>
      </w:divBdr>
    </w:div>
    <w:div w:id="1074819282">
      <w:bodyDiv w:val="1"/>
      <w:marLeft w:val="0"/>
      <w:marRight w:val="0"/>
      <w:marTop w:val="0"/>
      <w:marBottom w:val="0"/>
      <w:divBdr>
        <w:top w:val="none" w:sz="0" w:space="0" w:color="auto"/>
        <w:left w:val="none" w:sz="0" w:space="0" w:color="auto"/>
        <w:bottom w:val="none" w:sz="0" w:space="0" w:color="auto"/>
        <w:right w:val="none" w:sz="0" w:space="0" w:color="auto"/>
      </w:divBdr>
      <w:divsChild>
        <w:div w:id="743375737">
          <w:marLeft w:val="0"/>
          <w:marRight w:val="0"/>
          <w:marTop w:val="0"/>
          <w:marBottom w:val="0"/>
          <w:divBdr>
            <w:top w:val="none" w:sz="0" w:space="0" w:color="auto"/>
            <w:left w:val="none" w:sz="0" w:space="0" w:color="auto"/>
            <w:bottom w:val="none" w:sz="0" w:space="0" w:color="auto"/>
            <w:right w:val="none" w:sz="0" w:space="0" w:color="auto"/>
          </w:divBdr>
          <w:divsChild>
            <w:div w:id="946893399">
              <w:marLeft w:val="120"/>
              <w:marRight w:val="0"/>
              <w:marTop w:val="0"/>
              <w:marBottom w:val="0"/>
              <w:divBdr>
                <w:top w:val="none" w:sz="0" w:space="0" w:color="auto"/>
                <w:left w:val="none" w:sz="0" w:space="0" w:color="auto"/>
                <w:bottom w:val="none" w:sz="0" w:space="0" w:color="auto"/>
                <w:right w:val="none" w:sz="0" w:space="0" w:color="auto"/>
              </w:divBdr>
            </w:div>
            <w:div w:id="1375739077">
              <w:marLeft w:val="0"/>
              <w:marRight w:val="0"/>
              <w:marTop w:val="0"/>
              <w:marBottom w:val="0"/>
              <w:divBdr>
                <w:top w:val="none" w:sz="0" w:space="0" w:color="auto"/>
                <w:left w:val="none" w:sz="0" w:space="0" w:color="auto"/>
                <w:bottom w:val="none" w:sz="0" w:space="0" w:color="auto"/>
                <w:right w:val="none" w:sz="0" w:space="0" w:color="auto"/>
              </w:divBdr>
            </w:div>
          </w:divsChild>
        </w:div>
        <w:div w:id="1898738695">
          <w:marLeft w:val="0"/>
          <w:marRight w:val="0"/>
          <w:marTop w:val="0"/>
          <w:marBottom w:val="0"/>
          <w:divBdr>
            <w:top w:val="none" w:sz="0" w:space="0" w:color="auto"/>
            <w:left w:val="none" w:sz="0" w:space="0" w:color="auto"/>
            <w:bottom w:val="none" w:sz="0" w:space="0" w:color="auto"/>
            <w:right w:val="none" w:sz="0" w:space="0" w:color="auto"/>
          </w:divBdr>
        </w:div>
      </w:divsChild>
    </w:div>
    <w:div w:id="1369330346">
      <w:bodyDiv w:val="1"/>
      <w:marLeft w:val="0"/>
      <w:marRight w:val="0"/>
      <w:marTop w:val="0"/>
      <w:marBottom w:val="0"/>
      <w:divBdr>
        <w:top w:val="none" w:sz="0" w:space="0" w:color="auto"/>
        <w:left w:val="none" w:sz="0" w:space="0" w:color="auto"/>
        <w:bottom w:val="none" w:sz="0" w:space="0" w:color="auto"/>
        <w:right w:val="none" w:sz="0" w:space="0" w:color="auto"/>
      </w:divBdr>
    </w:div>
    <w:div w:id="1405179399">
      <w:bodyDiv w:val="1"/>
      <w:marLeft w:val="0"/>
      <w:marRight w:val="0"/>
      <w:marTop w:val="0"/>
      <w:marBottom w:val="0"/>
      <w:divBdr>
        <w:top w:val="none" w:sz="0" w:space="0" w:color="auto"/>
        <w:left w:val="none" w:sz="0" w:space="0" w:color="auto"/>
        <w:bottom w:val="none" w:sz="0" w:space="0" w:color="auto"/>
        <w:right w:val="none" w:sz="0" w:space="0" w:color="auto"/>
      </w:divBdr>
    </w:div>
    <w:div w:id="1421482192">
      <w:bodyDiv w:val="1"/>
      <w:marLeft w:val="0"/>
      <w:marRight w:val="0"/>
      <w:marTop w:val="0"/>
      <w:marBottom w:val="0"/>
      <w:divBdr>
        <w:top w:val="none" w:sz="0" w:space="0" w:color="auto"/>
        <w:left w:val="none" w:sz="0" w:space="0" w:color="auto"/>
        <w:bottom w:val="none" w:sz="0" w:space="0" w:color="auto"/>
        <w:right w:val="none" w:sz="0" w:space="0" w:color="auto"/>
      </w:divBdr>
    </w:div>
    <w:div w:id="1708866713">
      <w:bodyDiv w:val="1"/>
      <w:marLeft w:val="0"/>
      <w:marRight w:val="0"/>
      <w:marTop w:val="0"/>
      <w:marBottom w:val="0"/>
      <w:divBdr>
        <w:top w:val="none" w:sz="0" w:space="0" w:color="auto"/>
        <w:left w:val="none" w:sz="0" w:space="0" w:color="auto"/>
        <w:bottom w:val="none" w:sz="0" w:space="0" w:color="auto"/>
        <w:right w:val="none" w:sz="0" w:space="0" w:color="auto"/>
      </w:divBdr>
      <w:divsChild>
        <w:div w:id="155069980">
          <w:marLeft w:val="0"/>
          <w:marRight w:val="0"/>
          <w:marTop w:val="0"/>
          <w:marBottom w:val="0"/>
          <w:divBdr>
            <w:top w:val="none" w:sz="0" w:space="0" w:color="auto"/>
            <w:left w:val="none" w:sz="0" w:space="0" w:color="auto"/>
            <w:bottom w:val="none" w:sz="0" w:space="0" w:color="auto"/>
            <w:right w:val="none" w:sz="0" w:space="0" w:color="auto"/>
          </w:divBdr>
          <w:divsChild>
            <w:div w:id="821428314">
              <w:marLeft w:val="0"/>
              <w:marRight w:val="0"/>
              <w:marTop w:val="0"/>
              <w:marBottom w:val="0"/>
              <w:divBdr>
                <w:top w:val="none" w:sz="0" w:space="0" w:color="auto"/>
                <w:left w:val="none" w:sz="0" w:space="0" w:color="auto"/>
                <w:bottom w:val="none" w:sz="0" w:space="0" w:color="auto"/>
                <w:right w:val="none" w:sz="0" w:space="0" w:color="auto"/>
              </w:divBdr>
            </w:div>
          </w:divsChild>
        </w:div>
        <w:div w:id="682588064">
          <w:marLeft w:val="0"/>
          <w:marRight w:val="0"/>
          <w:marTop w:val="0"/>
          <w:marBottom w:val="0"/>
          <w:divBdr>
            <w:top w:val="none" w:sz="0" w:space="0" w:color="auto"/>
            <w:left w:val="none" w:sz="0" w:space="0" w:color="auto"/>
            <w:bottom w:val="none" w:sz="0" w:space="0" w:color="auto"/>
            <w:right w:val="none" w:sz="0" w:space="0" w:color="auto"/>
          </w:divBdr>
          <w:divsChild>
            <w:div w:id="2008055638">
              <w:marLeft w:val="120"/>
              <w:marRight w:val="0"/>
              <w:marTop w:val="0"/>
              <w:marBottom w:val="0"/>
              <w:divBdr>
                <w:top w:val="none" w:sz="0" w:space="0" w:color="auto"/>
                <w:left w:val="none" w:sz="0" w:space="0" w:color="auto"/>
                <w:bottom w:val="none" w:sz="0" w:space="0" w:color="auto"/>
                <w:right w:val="none" w:sz="0" w:space="0" w:color="auto"/>
              </w:divBdr>
            </w:div>
          </w:divsChild>
        </w:div>
        <w:div w:id="1693338444">
          <w:marLeft w:val="0"/>
          <w:marRight w:val="0"/>
          <w:marTop w:val="0"/>
          <w:marBottom w:val="0"/>
          <w:divBdr>
            <w:top w:val="none" w:sz="0" w:space="0" w:color="auto"/>
            <w:left w:val="none" w:sz="0" w:space="0" w:color="auto"/>
            <w:bottom w:val="none" w:sz="0" w:space="0" w:color="auto"/>
            <w:right w:val="none" w:sz="0" w:space="0" w:color="auto"/>
          </w:divBdr>
        </w:div>
      </w:divsChild>
    </w:div>
    <w:div w:id="1859544011">
      <w:bodyDiv w:val="1"/>
      <w:marLeft w:val="0"/>
      <w:marRight w:val="0"/>
      <w:marTop w:val="0"/>
      <w:marBottom w:val="0"/>
      <w:divBdr>
        <w:top w:val="none" w:sz="0" w:space="0" w:color="auto"/>
        <w:left w:val="none" w:sz="0" w:space="0" w:color="auto"/>
        <w:bottom w:val="none" w:sz="0" w:space="0" w:color="auto"/>
        <w:right w:val="none" w:sz="0" w:space="0" w:color="auto"/>
      </w:divBdr>
    </w:div>
    <w:div w:id="206945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sekretariat@gorzow.winb.gov.pl" TargetMode="External"/><Relationship Id="rId2" Type="http://schemas.openxmlformats.org/officeDocument/2006/relationships/hyperlink" Target="http://www.gorzow.winb.gov.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2B3C3-8575-4B07-B365-79DE75480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5492</Words>
  <Characters>32956</Characters>
  <Application>Microsoft Office Word</Application>
  <DocSecurity>0</DocSecurity>
  <Lines>274</Lines>
  <Paragraphs>76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38372</CharactersWithSpaces>
  <SharedDoc>false</SharedDoc>
  <HLinks>
    <vt:vector size="12" baseType="variant">
      <vt:variant>
        <vt:i4>6094958</vt:i4>
      </vt:variant>
      <vt:variant>
        <vt:i4>8</vt:i4>
      </vt:variant>
      <vt:variant>
        <vt:i4>0</vt:i4>
      </vt:variant>
      <vt:variant>
        <vt:i4>5</vt:i4>
      </vt:variant>
      <vt:variant>
        <vt:lpwstr>mailto:sekretariat@gorzow.winb.gov.pl</vt:lpwstr>
      </vt:variant>
      <vt:variant>
        <vt:lpwstr/>
      </vt:variant>
      <vt:variant>
        <vt:i4>3801128</vt:i4>
      </vt:variant>
      <vt:variant>
        <vt:i4>5</vt:i4>
      </vt:variant>
      <vt:variant>
        <vt:i4>0</vt:i4>
      </vt:variant>
      <vt:variant>
        <vt:i4>5</vt:i4>
      </vt:variant>
      <vt:variant>
        <vt:lpwstr>http://www.gorzow.winb.gov.pl/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Marta Jakubowska</dc:creator>
  <cp:keywords/>
  <cp:lastModifiedBy>Marta Głowińska</cp:lastModifiedBy>
  <cp:revision>2</cp:revision>
  <cp:lastPrinted>2025-05-13T07:49:00Z</cp:lastPrinted>
  <dcterms:created xsi:type="dcterms:W3CDTF">2025-12-30T08:20:00Z</dcterms:created>
  <dcterms:modified xsi:type="dcterms:W3CDTF">2025-12-30T08:20:00Z</dcterms:modified>
</cp:coreProperties>
</file>