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46A3" w14:textId="1F6F842C" w:rsidR="00C50D62" w:rsidRDefault="006B18AD">
      <w:pPr>
        <w:pStyle w:val="Heading10"/>
        <w:keepNext/>
        <w:keepLines/>
        <w:spacing w:after="0" w:line="240" w:lineRule="auto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165D7F66" wp14:editId="1BED3ABB">
            <wp:simplePos x="0" y="0"/>
            <wp:positionH relativeFrom="page">
              <wp:posOffset>566420</wp:posOffset>
            </wp:positionH>
            <wp:positionV relativeFrom="paragraph">
              <wp:posOffset>12700</wp:posOffset>
            </wp:positionV>
            <wp:extent cx="676910" cy="731520"/>
            <wp:effectExtent l="0" t="0" r="0" b="0"/>
            <wp:wrapTight wrapText="bothSides">
              <wp:wrapPolygon edited="0">
                <wp:start x="0" y="0"/>
                <wp:lineTo x="21600" y="0"/>
                <wp:lineTo x="21600" y="9000"/>
                <wp:lineTo x="19743" y="9000"/>
                <wp:lineTo x="19743" y="14850"/>
                <wp:lineTo x="21600" y="14850"/>
                <wp:lineTo x="21600" y="21600"/>
                <wp:lineTo x="0" y="21600"/>
                <wp:lineTo x="0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691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r w:rsidR="00B90A0D">
        <w:rPr>
          <w:rStyle w:val="Heading1"/>
        </w:rPr>
        <w:t xml:space="preserve">    </w:t>
      </w:r>
      <w:r>
        <w:rPr>
          <w:rStyle w:val="Heading1"/>
        </w:rPr>
        <w:t>Ministerstwo</w:t>
      </w:r>
      <w:bookmarkEnd w:id="0"/>
    </w:p>
    <w:p w14:paraId="58B395E2" w14:textId="734A0BD1" w:rsidR="00C50D62" w:rsidRDefault="00B90A0D">
      <w:pPr>
        <w:pStyle w:val="Heading10"/>
        <w:keepNext/>
        <w:keepLines/>
        <w:spacing w:after="500" w:line="202" w:lineRule="auto"/>
      </w:pPr>
      <w:r>
        <w:rPr>
          <w:rStyle w:val="Heading1"/>
          <w:color w:val="1C1C1C"/>
        </w:rPr>
        <w:t xml:space="preserve">   </w:t>
      </w:r>
      <w:r w:rsidR="006B18AD">
        <w:rPr>
          <w:rStyle w:val="Heading1"/>
          <w:color w:val="1C1C1C"/>
        </w:rPr>
        <w:t xml:space="preserve"> </w:t>
      </w:r>
      <w:r w:rsidR="006B18AD">
        <w:rPr>
          <w:rStyle w:val="Heading1"/>
        </w:rPr>
        <w:t>Klimatu i Środowiska</w:t>
      </w:r>
    </w:p>
    <w:p w14:paraId="7C89E18E" w14:textId="77777777" w:rsidR="00C50D62" w:rsidRDefault="006B18AD">
      <w:pPr>
        <w:pStyle w:val="Tekstpodstawowy"/>
        <w:spacing w:after="500" w:line="240" w:lineRule="auto"/>
        <w:ind w:firstLine="220"/>
      </w:pPr>
      <w:r>
        <w:rPr>
          <w:rStyle w:val="TekstpodstawowyZnak"/>
        </w:rPr>
        <w:t>Departament Gospodarki Odpadami</w:t>
      </w:r>
    </w:p>
    <w:p w14:paraId="509EF859" w14:textId="77777777" w:rsidR="00C50D62" w:rsidRDefault="006B18AD">
      <w:pPr>
        <w:pStyle w:val="Tekstpodstawowy"/>
        <w:spacing w:after="0" w:line="240" w:lineRule="auto"/>
        <w:ind w:firstLine="220"/>
      </w:pPr>
      <w:r>
        <w:rPr>
          <w:rStyle w:val="TekstpodstawowyZnak"/>
        </w:rPr>
        <w:t>DGO-OK.053.3.2026.IR</w:t>
      </w:r>
    </w:p>
    <w:p w14:paraId="7DAA6098" w14:textId="77777777" w:rsidR="00C50D62" w:rsidRDefault="006B18AD">
      <w:pPr>
        <w:pStyle w:val="Tekstpodstawowy"/>
        <w:spacing w:after="0" w:line="240" w:lineRule="auto"/>
        <w:ind w:firstLine="220"/>
      </w:pPr>
      <w:r>
        <w:rPr>
          <w:rStyle w:val="TekstpodstawowyZnak"/>
        </w:rPr>
        <w:t>4254114.17277609.14035095</w:t>
      </w:r>
    </w:p>
    <w:p w14:paraId="0C48A780" w14:textId="77777777" w:rsidR="00C50D62" w:rsidRDefault="006B18AD">
      <w:pPr>
        <w:pStyle w:val="Tekstpodstawowy"/>
        <w:spacing w:after="760" w:line="240" w:lineRule="auto"/>
        <w:ind w:firstLine="220"/>
      </w:pPr>
      <w:r>
        <w:rPr>
          <w:rStyle w:val="TekstpodstawowyZnak"/>
        </w:rPr>
        <w:t>Warszawa, 12-03-2026</w:t>
      </w:r>
    </w:p>
    <w:p w14:paraId="5A4E8BC7" w14:textId="77777777" w:rsidR="00C50D62" w:rsidRDefault="006B18AD">
      <w:pPr>
        <w:pStyle w:val="Tekstpodstawowy"/>
        <w:spacing w:after="2280" w:line="240" w:lineRule="auto"/>
        <w:ind w:firstLine="220"/>
      </w:pPr>
      <w:r>
        <w:rPr>
          <w:rStyle w:val="TekstpodstawowyZnak"/>
          <w:b/>
          <w:bCs/>
        </w:rPr>
        <w:t>Pan</w:t>
      </w:r>
    </w:p>
    <w:p w14:paraId="12552691" w14:textId="77777777" w:rsidR="00C50D62" w:rsidRDefault="006B18AD">
      <w:pPr>
        <w:pStyle w:val="Tekstpodstawowy"/>
        <w:spacing w:after="120" w:line="276" w:lineRule="auto"/>
        <w:ind w:firstLine="220"/>
        <w:rPr>
          <w:sz w:val="22"/>
          <w:szCs w:val="22"/>
        </w:rPr>
      </w:pPr>
      <w:r>
        <w:rPr>
          <w:rStyle w:val="TekstpodstawowyZnak"/>
          <w:i/>
          <w:iCs/>
          <w:sz w:val="22"/>
          <w:szCs w:val="22"/>
        </w:rPr>
        <w:t>Szanowny Panie</w:t>
      </w:r>
    </w:p>
    <w:p w14:paraId="67B530E9" w14:textId="77777777" w:rsidR="00C50D62" w:rsidRDefault="006B18AD">
      <w:pPr>
        <w:pStyle w:val="Tekstpodstawowy"/>
        <w:spacing w:after="0" w:line="300" w:lineRule="auto"/>
        <w:ind w:left="220"/>
      </w:pPr>
      <w:r>
        <w:rPr>
          <w:rStyle w:val="TekstpodstawowyZnak"/>
        </w:rPr>
        <w:t>w odpowiedzi na petycję z dnia 9 lutego 2026 r. dotyczącą projektu ustawy o zmianie ustawy z dnia 13 września 1996 r.</w:t>
      </w:r>
    </w:p>
    <w:p w14:paraId="2D22493D" w14:textId="77777777" w:rsidR="00C50D62" w:rsidRDefault="006B18AD">
      <w:pPr>
        <w:pStyle w:val="Tekstpodstawowy"/>
        <w:spacing w:line="300" w:lineRule="auto"/>
        <w:ind w:left="220"/>
      </w:pPr>
      <w:r>
        <w:rPr>
          <w:rStyle w:val="TekstpodstawowyZnak"/>
        </w:rPr>
        <w:t>o utrzymaniu czystości i porządku w gminach (UD252), uprzejmie przedstawiam poniższe wyjaśnienia.</w:t>
      </w:r>
    </w:p>
    <w:p w14:paraId="176086E6" w14:textId="77777777" w:rsidR="00C50D62" w:rsidRDefault="006B18AD">
      <w:pPr>
        <w:pStyle w:val="Tekstpodstawowy"/>
        <w:ind w:left="220"/>
      </w:pPr>
      <w:r>
        <w:rPr>
          <w:rStyle w:val="TekstpodstawowyZnak"/>
        </w:rPr>
        <w:t>Na wstępie należy wskazać, że w toku konsultacji publicznych oraz roboczych uzgodnień z przedstawicielami organizacji jednostek samorządu terytorialnego dokonano ponownej analizy części rozwiązań zawartych w pierwotnej wersji projektu.</w:t>
      </w:r>
    </w:p>
    <w:p w14:paraId="6D23E1F2" w14:textId="77777777" w:rsidR="00C50D62" w:rsidRDefault="006B18AD">
      <w:pPr>
        <w:pStyle w:val="Tekstpodstawowy"/>
        <w:ind w:left="220"/>
      </w:pPr>
      <w:r>
        <w:rPr>
          <w:rStyle w:val="TekstpodstawowyZnak"/>
        </w:rPr>
        <w:t>Jednocześnie należy podkreślić, że możliwość indywidualnego rozliczania mieszkańców w zabudowie wielolokalowej funkcjonuje w ustawie już od 2021 r.</w:t>
      </w:r>
      <w:r>
        <w:rPr>
          <w:rStyle w:val="TekstpodstawowyZnak"/>
          <w:vertAlign w:val="superscript"/>
        </w:rPr>
        <w:footnoteReference w:id="1"/>
      </w:r>
      <w:r>
        <w:rPr>
          <w:rStyle w:val="TekstpodstawowyZnak"/>
          <w:vertAlign w:val="superscript"/>
        </w:rPr>
        <w:t xml:space="preserve"> </w:t>
      </w:r>
      <w:r>
        <w:rPr>
          <w:rStyle w:val="TekstpodstawowyZnak"/>
        </w:rPr>
        <w:t>i ma charakter fakultatywny dla gmin. Zgodnie z obowiązującymi przepisami to właściciel nieruchomości lub podmiot zarządzający nieruchomością zapewnia techniczne możliwości identyfikacji odpadów wytwarzanych w poszczególnych lokalach. W tym zakresie projekt nowelizacji nie przewiduje wprowadzania nowych obowiązków po stronie gmin.</w:t>
      </w:r>
    </w:p>
    <w:p w14:paraId="149FEA31" w14:textId="77777777" w:rsidR="00C50D62" w:rsidRDefault="006B18AD">
      <w:pPr>
        <w:pStyle w:val="Tekstpodstawowy"/>
        <w:spacing w:after="380" w:line="305" w:lineRule="auto"/>
        <w:ind w:left="220"/>
      </w:pPr>
      <w:r>
        <w:rPr>
          <w:rStyle w:val="TekstpodstawowyZnak"/>
        </w:rPr>
        <w:t>Odnosząc się do kwestii weryfikacji liczby osób zamieszkujących nieruchomości oraz rzetelności składanych deklaracji należy wskazać, że projekt nowelizacji przewiduje rozwiązania umożliwiające gminom skuteczniejszą weryfikację danych zawartych w deklaracjach o wysokości opłaty za gospodarowanie odpadami komunalnymi. W szczególności proponowane zmiany w art. 6o ustawy mają na celu doprecyzowanie możliwości weryfikacji deklaracji przez gminy, w tym</w:t>
      </w:r>
    </w:p>
    <w:p w14:paraId="55E81538" w14:textId="77777777" w:rsidR="00C50D62" w:rsidRDefault="006B18AD">
      <w:pPr>
        <w:pStyle w:val="Bodytext20"/>
        <w:spacing w:after="440" w:line="266" w:lineRule="auto"/>
        <w:ind w:left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76F2E721" wp14:editId="5F99DCF7">
                <wp:simplePos x="0" y="0"/>
                <wp:positionH relativeFrom="page">
                  <wp:posOffset>4556125</wp:posOffset>
                </wp:positionH>
                <wp:positionV relativeFrom="paragraph">
                  <wp:posOffset>482600</wp:posOffset>
                </wp:positionV>
                <wp:extent cx="1795145" cy="27114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5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4BF655" w14:textId="77777777" w:rsidR="00C50D62" w:rsidRDefault="006B18AD">
                            <w:pPr>
                              <w:pStyle w:val="Bodytext20"/>
                              <w:spacing w:after="0" w:line="240" w:lineRule="auto"/>
                              <w:ind w:left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Bodytext2"/>
                                <w:sz w:val="16"/>
                                <w:szCs w:val="16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6F2E721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58.75pt;margin-top:38pt;width:141.35pt;height:21.3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" filled="f" stroked="f">
                <v:textbox inset="0,0,0,0">
                  <w:txbxContent>
                    <w:p w14:paraId="304BF655" w14:textId="77777777" w:rsidR="00C50D62" w:rsidRDefault="006B18AD">
                      <w:pPr>
                        <w:pStyle w:val="Bodytext20"/>
                        <w:spacing w:after="0" w:line="240" w:lineRule="auto"/>
                        <w:ind w:left="0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Bodytext2"/>
                          <w:sz w:val="16"/>
                          <w:szCs w:val="16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2CBED2DD" wp14:editId="2FAC27AD">
                <wp:simplePos x="0" y="0"/>
                <wp:positionH relativeFrom="page">
                  <wp:posOffset>2416175</wp:posOffset>
                </wp:positionH>
                <wp:positionV relativeFrom="paragraph">
                  <wp:posOffset>850900</wp:posOffset>
                </wp:positionV>
                <wp:extent cx="2810510" cy="13081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051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E94BD2" w14:textId="77777777" w:rsidR="00C50D62" w:rsidRDefault="006B18AD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BED2DD" id="Shape 5" o:spid="_x0000_s1027" type="#_x0000_t202" style="position:absolute;left:0;text-align:left;margin-left:190.25pt;margin-top:67pt;width:221.3pt;height:10.3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" filled="f" stroked="f">
                <v:textbox inset="0,0,0,0">
                  <w:txbxContent>
                    <w:p w14:paraId="46E94BD2" w14:textId="77777777" w:rsidR="00C50D62" w:rsidRDefault="006B18AD">
                      <w:pPr>
                        <w:pStyle w:val="Bodytext30"/>
                      </w:pPr>
                      <w:r>
                        <w:rPr>
                          <w:rStyle w:val="Bodytext3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2"/>
          <w:vertAlign w:val="superscript"/>
        </w:rPr>
        <w:t>1</w:t>
      </w:r>
      <w:r>
        <w:rPr>
          <w:rStyle w:val="Bodytext2"/>
        </w:rPr>
        <w:t xml:space="preserve"> Art. 1 pkt. 3 ustawy z dnia 11 sierpnia 2021 r. o zmianie ustawy o utrzymaniu czystości i porządku w gminach, ustawy - Prawo ochrony środowiska oraz ustawy o odpadach (Dz.U. 2021 poz. 1648).</w:t>
      </w:r>
    </w:p>
    <w:p w14:paraId="4382E0C2" w14:textId="77777777" w:rsidR="00C50D62" w:rsidRDefault="006B18AD">
      <w:pPr>
        <w:pStyle w:val="Tekstpodstawowy"/>
        <w:spacing w:line="305" w:lineRule="auto"/>
      </w:pPr>
      <w:r>
        <w:rPr>
          <w:rStyle w:val="TekstpodstawowyZnak"/>
        </w:rPr>
        <w:t xml:space="preserve">poprzez korzystanie z danych o zużyciu wody z danej nieruchomości. Rozwiązanie to </w:t>
      </w:r>
      <w:r>
        <w:rPr>
          <w:rStyle w:val="TekstpodstawowyZnak"/>
        </w:rPr>
        <w:lastRenderedPageBreak/>
        <w:t>zostało wypracowane z uwzględnieniem przepisów o ochronie danych osobowych i stanowi instrument pozwalający gminom na bardziej rzetelną ocenę prawidłowości składanych deklaracji.</w:t>
      </w:r>
    </w:p>
    <w:p w14:paraId="0EF53D09" w14:textId="77777777" w:rsidR="00C50D62" w:rsidRDefault="006B18AD">
      <w:pPr>
        <w:pStyle w:val="Tekstpodstawowy"/>
      </w:pPr>
      <w:r>
        <w:rPr>
          <w:rStyle w:val="TekstpodstawowyZnak"/>
        </w:rPr>
        <w:t>Odnosząc się do postulatu wprowadzenia możliwości pozyskiwania w deklaracjach numerów PESEL mieszkańców należy wskazać, że rozwiązanie takie budzi poważne wątpliwości w świetle przepisów o ochronie danych osobowych</w:t>
      </w:r>
      <w:r>
        <w:rPr>
          <w:rStyle w:val="TekstpodstawowyZnak"/>
          <w:vertAlign w:val="superscript"/>
        </w:rPr>
        <w:footnoteReference w:id="2"/>
      </w:r>
      <w:r>
        <w:rPr>
          <w:rStyle w:val="TekstpodstawowyZnak"/>
        </w:rPr>
        <w:t>. Numer PESEL stanowi szczególnie wrażliwy identyfikator osoby fizycznej i jego przetwarzanie przez organy publiczne musi być oparte na wyraźnej i proporcjonalnej podstawie prawnej oraz spełniać zasadę minimalizacji danych wynikającą z art. 5 ust. 1 lit. c rozporządzenia 2016/679 (RODO). W przypadku systemu gospodarowania odpadami komunalnymi cel przetwarzania danych polega na ustaleniu wysokości opłaty za gospodarowanie odpadami komunalnymi oraz weryfikacji prawidłowości złożonych deklaracji. Zgodnie ze st</w:t>
      </w:r>
      <w:r>
        <w:rPr>
          <w:rStyle w:val="TekstpodstawowyZnak"/>
        </w:rPr>
        <w:t>anowiskiem Prezesa Urzędu Ochrony Danych Osobowych przekazanym Ministerstwu Klimatu i Środowiska</w:t>
      </w:r>
      <w:r>
        <w:rPr>
          <w:rStyle w:val="TekstpodstawowyZnak"/>
          <w:vertAlign w:val="superscript"/>
        </w:rPr>
        <w:footnoteReference w:id="3"/>
      </w:r>
      <w:r>
        <w:rPr>
          <w:rStyle w:val="TekstpodstawowyZnak"/>
        </w:rPr>
        <w:t>, do realizacji tego celu co do zasady wystarczające są dane identyfikacyjne właściciela nieruchomości oraz dane dotyczące nieruchomości i liczby osób zamieszkujących daną nieruchomość. Wprowadzenie obowiązku podawania numeru PESEL wszystkich mieszkańców lokalu byłoby środkiem nadmiernym w stosunku do celu przetwarzania danych, a tym samym mogłoby pozostawać w sprzeczności z zasadą proporcjonalności oraz minimalizacji danych. Z tego względu zakres danych, które mogą być wymagane w deklaracji o wysokości opł</w:t>
      </w:r>
      <w:r>
        <w:rPr>
          <w:rStyle w:val="TekstpodstawowyZnak"/>
        </w:rPr>
        <w:t>aty za gospodarowanie odpadami komunalnymi, musi pozostawać ograniczony do informacji niezbędnych do ustalenia wysokości opłaty i weryfikacji deklaracji, a rozszerzenie go o numer PESEL nie znajduje wystarczającego uzasadnienia na gruncie ustawy o utrzymaniu czystości i porządku w gminach.</w:t>
      </w:r>
    </w:p>
    <w:p w14:paraId="71332B7A" w14:textId="77777777" w:rsidR="00C50D62" w:rsidRDefault="006B18AD">
      <w:pPr>
        <w:pStyle w:val="Tekstpodstawowy"/>
        <w:spacing w:line="305" w:lineRule="auto"/>
      </w:pPr>
      <w:r>
        <w:rPr>
          <w:rStyle w:val="TekstpodstawowyZnak"/>
        </w:rPr>
        <w:t>W odniesieniu do postulatu dotyczącego pozyskiwania przez gminy dodatkowych środków finansowych na rozwój infrastruktury służącej gospodarce odpadami komunalnymi należy wskazać, że wsparcie w tym zakresie jest realizowane w szczególności przez Narodowy Fundusz Ochrony Środowiska i Gospodarki Wodnej, który prowadzi nabory wniosków w ramach aktualnych programów finansowanych ze środków krajowych oraz funduszy europejskich.</w:t>
      </w:r>
    </w:p>
    <w:p w14:paraId="5317E3C6" w14:textId="77777777" w:rsidR="00C50D62" w:rsidRDefault="006B18AD">
      <w:pPr>
        <w:pStyle w:val="Tekstpodstawowy"/>
        <w:spacing w:after="0"/>
      </w:pPr>
      <w:r>
        <w:rPr>
          <w:rStyle w:val="TekstpodstawowyZnak"/>
        </w:rPr>
        <w:t>Informacje o aktualnych oraz planowanych naborach dostępne są w harmonogramie publikowanym na stronie Narodowego Funduszu Ochrony Środowiska i Gospodarki Wodnej:</w:t>
      </w:r>
    </w:p>
    <w:p w14:paraId="568A17E4" w14:textId="77777777" w:rsidR="00C50D62" w:rsidRDefault="006B18AD">
      <w:pPr>
        <w:pStyle w:val="Tekstpodstawowy"/>
      </w:pPr>
      <w:hyperlink r:id="rId7" w:history="1">
        <w:r>
          <w:rPr>
            <w:rStyle w:val="TekstpodstawowyZnak"/>
            <w:color w:val="0563C1"/>
            <w:u w:val="single"/>
          </w:rPr>
          <w:t>https://www.gov.pl/web/nfosigw/harmonogram-naborow</w:t>
        </w:r>
      </w:hyperlink>
      <w:r>
        <w:rPr>
          <w:rStyle w:val="TekstpodstawowyZnak"/>
        </w:rPr>
        <w:t>.</w:t>
      </w:r>
    </w:p>
    <w:p w14:paraId="0AC3746D" w14:textId="77777777" w:rsidR="00C50D62" w:rsidRDefault="006B18AD">
      <w:pPr>
        <w:pStyle w:val="Tekstpodstawowy"/>
        <w:spacing w:line="305" w:lineRule="auto"/>
      </w:pPr>
      <w:r>
        <w:rPr>
          <w:rStyle w:val="TekstpodstawowyZnak"/>
        </w:rPr>
        <w:t>Należy również podkreślić, że system gospodarowania odpadami komunalnymi jest systemem finansowanym z opłat ponoszonych przez właścicieli nieruchomości i – zgodnie z obowiązującymi przepisami – powinien się bilansować</w:t>
      </w:r>
      <w:r>
        <w:rPr>
          <w:rStyle w:val="TekstpodstawowyZnak"/>
          <w:vertAlign w:val="superscript"/>
        </w:rPr>
        <w:footnoteReference w:id="4"/>
      </w:r>
      <w:r>
        <w:rPr>
          <w:rStyle w:val="TekstpodstawowyZnak"/>
        </w:rPr>
        <w:t>. Oznacza to, że gmina jest zobowiązana do takiego ustalenia stawek opłaty za gospodarowanie odpadami komunalnymi, aby pokrywały one koszty funkcjonowania systemu.</w:t>
      </w:r>
    </w:p>
    <w:p w14:paraId="075630F9" w14:textId="77777777" w:rsidR="00C50D62" w:rsidRDefault="006B18AD">
      <w:pPr>
        <w:pStyle w:val="Tekstpodstawowy"/>
        <w:spacing w:after="980" w:line="305" w:lineRule="auto"/>
      </w:pPr>
      <w:r>
        <w:rPr>
          <w:rStyle w:val="TekstpodstawowyZnak"/>
        </w:rPr>
        <w:t xml:space="preserve">Mając powyższe na uwadze należy stwierdzić, że część zagadnień podniesionych w petycji została już uwzględniona w toku prac nad projektem nowelizacji ustawy, natomiast </w:t>
      </w:r>
      <w:r>
        <w:rPr>
          <w:rStyle w:val="TekstpodstawowyZnak"/>
        </w:rPr>
        <w:lastRenderedPageBreak/>
        <w:t>pozostałe kwestie pozostają przedmiotem analiz w ramach dalszych prac legislacyjnych.</w:t>
      </w:r>
    </w:p>
    <w:p w14:paraId="10A17CDA" w14:textId="77777777" w:rsidR="00C50D62" w:rsidRDefault="006B18AD">
      <w:pPr>
        <w:pStyle w:val="Tekstpodstawowy"/>
        <w:spacing w:after="400" w:line="276" w:lineRule="auto"/>
      </w:pPr>
      <w:r>
        <w:rPr>
          <w:rStyle w:val="TekstpodstawowyZnak"/>
        </w:rPr>
        <w:t>Z wyrazami szacunku</w:t>
      </w:r>
    </w:p>
    <w:p w14:paraId="1E3F7A1C" w14:textId="77777777" w:rsidR="00C50D62" w:rsidRDefault="006B18AD">
      <w:pPr>
        <w:pStyle w:val="Tekstpodstawowy"/>
        <w:spacing w:after="0" w:line="276" w:lineRule="auto"/>
      </w:pPr>
      <w:r>
        <w:rPr>
          <w:rStyle w:val="TekstpodstawowyZnak"/>
        </w:rPr>
        <w:t>Dyrektor</w:t>
      </w:r>
    </w:p>
    <w:p w14:paraId="043C3F85" w14:textId="77777777" w:rsidR="00C50D62" w:rsidRDefault="006B18AD">
      <w:pPr>
        <w:pStyle w:val="Tekstpodstawowy"/>
        <w:spacing w:after="240" w:line="276" w:lineRule="auto"/>
      </w:pPr>
      <w:r>
        <w:rPr>
          <w:rStyle w:val="TekstpodstawowyZnak"/>
        </w:rPr>
        <w:t>Departament Gospodarki Odpadami Ministerstwo Klimatu i Środowiska / – podpisany cyfrowo/</w:t>
      </w:r>
    </w:p>
    <w:sectPr w:rsidR="00C50D62">
      <w:pgSz w:w="11900" w:h="16840"/>
      <w:pgMar w:top="735" w:right="1898" w:bottom="842" w:left="1828" w:header="307" w:footer="414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CD6DB" w14:textId="77777777" w:rsidR="006B18AD" w:rsidRDefault="006B18AD">
      <w:r>
        <w:separator/>
      </w:r>
    </w:p>
  </w:endnote>
  <w:endnote w:type="continuationSeparator" w:id="0">
    <w:p w14:paraId="64645B9A" w14:textId="77777777" w:rsidR="006B18AD" w:rsidRDefault="006B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1EA92" w14:textId="77777777" w:rsidR="006B18AD" w:rsidRDefault="006B18AD"/>
  </w:footnote>
  <w:footnote w:type="continuationSeparator" w:id="0">
    <w:p w14:paraId="4FF62962" w14:textId="77777777" w:rsidR="006B18AD" w:rsidRDefault="006B18AD"/>
  </w:footnote>
  <w:footnote w:id="1">
    <w:p w14:paraId="182DB12F" w14:textId="77777777" w:rsidR="00C50D62" w:rsidRDefault="006B18AD">
      <w:pPr>
        <w:pStyle w:val="Footnote0"/>
        <w:spacing w:line="240" w:lineRule="auto"/>
        <w:ind w:firstLine="220"/>
        <w:rPr>
          <w:sz w:val="16"/>
          <w:szCs w:val="16"/>
        </w:rPr>
      </w:pPr>
      <w:r>
        <w:rPr>
          <w:rStyle w:val="Footnote"/>
          <w:sz w:val="16"/>
          <w:szCs w:val="16"/>
        </w:rPr>
        <w:t>Telefon: (+48) 22 369 29 00</w:t>
      </w:r>
    </w:p>
    <w:p w14:paraId="2BF32939" w14:textId="77777777" w:rsidR="00C50D62" w:rsidRDefault="006B18AD">
      <w:pPr>
        <w:pStyle w:val="Footnote0"/>
        <w:spacing w:line="240" w:lineRule="auto"/>
        <w:ind w:firstLine="220"/>
        <w:rPr>
          <w:sz w:val="16"/>
          <w:szCs w:val="16"/>
        </w:rPr>
      </w:pPr>
      <w:hyperlink r:id="rId1" w:history="1">
        <w:r>
          <w:rPr>
            <w:rStyle w:val="Footnote"/>
            <w:sz w:val="16"/>
            <w:szCs w:val="16"/>
          </w:rPr>
          <w:t>info@klimat.gov.pl</w:t>
        </w:r>
      </w:hyperlink>
    </w:p>
    <w:p w14:paraId="2A813EAF" w14:textId="77777777" w:rsidR="00C50D62" w:rsidRDefault="006B18AD">
      <w:pPr>
        <w:pStyle w:val="Footnote0"/>
        <w:spacing w:line="240" w:lineRule="auto"/>
        <w:ind w:firstLine="220"/>
        <w:rPr>
          <w:sz w:val="16"/>
          <w:szCs w:val="16"/>
        </w:rPr>
      </w:pPr>
      <w:hyperlink r:id="rId2" w:history="1">
        <w:r>
          <w:rPr>
            <w:rStyle w:val="Footnote"/>
            <w:sz w:val="16"/>
            <w:szCs w:val="16"/>
          </w:rPr>
          <w:t>www.gov.pl/klimat</w:t>
        </w:r>
      </w:hyperlink>
    </w:p>
  </w:footnote>
  <w:footnote w:id="2">
    <w:p w14:paraId="3B4E8449" w14:textId="77777777" w:rsidR="00C50D62" w:rsidRDefault="006B18AD">
      <w:pPr>
        <w:pStyle w:val="Footnote0"/>
        <w:jc w:val="both"/>
      </w:pPr>
      <w:r>
        <w:rPr>
          <w:rStyle w:val="Footnote"/>
          <w:vertAlign w:val="superscript"/>
        </w:rPr>
        <w:footnoteRef/>
      </w:r>
      <w:r>
        <w:rPr>
          <w:rStyle w:val="Footnote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</w:t>
      </w:r>
      <w:proofErr w:type="gramStart"/>
      <w:r>
        <w:rPr>
          <w:rStyle w:val="Footnote"/>
        </w:rPr>
        <w:t>4.5.2016</w:t>
      </w:r>
      <w:proofErr w:type="gramEnd"/>
      <w:r>
        <w:rPr>
          <w:rStyle w:val="Footnote"/>
        </w:rPr>
        <w:t>, str. 1 ze zm.); dalej jako „rozporządzenie 2016/679”.</w:t>
      </w:r>
    </w:p>
  </w:footnote>
  <w:footnote w:id="3">
    <w:p w14:paraId="4E35ADA6" w14:textId="77777777" w:rsidR="00C50D62" w:rsidRDefault="006B18AD">
      <w:pPr>
        <w:pStyle w:val="Footnote0"/>
        <w:jc w:val="both"/>
      </w:pPr>
      <w:r>
        <w:rPr>
          <w:rStyle w:val="Footnote"/>
          <w:vertAlign w:val="superscript"/>
        </w:rPr>
        <w:footnoteRef/>
      </w:r>
      <w:r>
        <w:rPr>
          <w:rStyle w:val="Footnote"/>
        </w:rPr>
        <w:t xml:space="preserve"> Zob. pismo Prezesa Urzędu Ochrony Danych Osobowych z dnia 3 stycznia 2025 r., znak: DOL.401.514.2024.MK, skierowane do Podsekretarza Stanu w Ministerstwie Klimatu i Środowiska, w którym wskazano m.in., że obecne brzmienie przepisów ustawy o utrzymaniu czystości i porządku w gminach nie tworzy wystarczającej podstawy prawnej do pozyskiwania danych osobowych od innych podmiotów niż właściciele nieruchomości w celu weryfikacji deklaracji dotyczących opłaty za gospodarowanie odpadami komunalnymi oraz że takie </w:t>
      </w:r>
      <w:r>
        <w:rPr>
          <w:rStyle w:val="Footnote"/>
        </w:rPr>
        <w:t>działania muszą spełniać wymogi zasad legalności i minimalizacji danych wynikających z RODO.</w:t>
      </w:r>
    </w:p>
  </w:footnote>
  <w:footnote w:id="4">
    <w:p w14:paraId="7C539DEE" w14:textId="77777777" w:rsidR="00C50D62" w:rsidRDefault="006B18AD">
      <w:pPr>
        <w:pStyle w:val="Footnote0"/>
        <w:spacing w:line="266" w:lineRule="auto"/>
      </w:pPr>
      <w:r>
        <w:rPr>
          <w:rStyle w:val="Footnote"/>
          <w:vertAlign w:val="superscript"/>
        </w:rPr>
        <w:footnoteRef/>
      </w:r>
      <w:r>
        <w:rPr>
          <w:rStyle w:val="Footnote"/>
        </w:rPr>
        <w:t xml:space="preserve"> art. 6r ustawy z dnia 13 września 1996 r. o utrzymaniu czystości i porządku w gminach (Dz. U. z 2025 r. poz. 733).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D62"/>
    <w:rsid w:val="006B18AD"/>
    <w:rsid w:val="00836AA4"/>
    <w:rsid w:val="00B90A0D"/>
    <w:rsid w:val="00C5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59A2A"/>
  <w15:docId w15:val="{AC7E1539-1C0F-40AC-853E-A5BCDD64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">
    <w:name w:val="Footnote_"/>
    <w:basedOn w:val="Domylnaczcionkaakapitu"/>
    <w:link w:val="Footnote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1">
    <w:name w:val="Heading #1_"/>
    <w:basedOn w:val="Domylnaczcionkaakapitu"/>
    <w:link w:val="Heading10"/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podstawowyZnak">
    <w:name w:val="Tekst podstawowy Znak"/>
    <w:basedOn w:val="Domylnaczcionkaakapitu"/>
    <w:link w:val="Tekstpodstawowy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Footnote0">
    <w:name w:val="Footnote"/>
    <w:basedOn w:val="Normalny"/>
    <w:link w:val="Footnote"/>
    <w:pPr>
      <w:spacing w:line="269" w:lineRule="auto"/>
    </w:pPr>
    <w:rPr>
      <w:rFonts w:ascii="Arial" w:eastAsia="Arial" w:hAnsi="Arial" w:cs="Arial"/>
      <w:sz w:val="17"/>
      <w:szCs w:val="17"/>
    </w:rPr>
  </w:style>
  <w:style w:type="paragraph" w:customStyle="1" w:styleId="Bodytext20">
    <w:name w:val="Body text (2)"/>
    <w:basedOn w:val="Normalny"/>
    <w:link w:val="Bodytext2"/>
    <w:pPr>
      <w:spacing w:after="220" w:line="252" w:lineRule="auto"/>
      <w:ind w:left="110"/>
    </w:pPr>
    <w:rPr>
      <w:rFonts w:ascii="Arial" w:eastAsia="Arial" w:hAnsi="Arial" w:cs="Arial"/>
      <w:sz w:val="17"/>
      <w:szCs w:val="17"/>
    </w:rPr>
  </w:style>
  <w:style w:type="paragraph" w:customStyle="1" w:styleId="Bodytext30">
    <w:name w:val="Body text (3)"/>
    <w:basedOn w:val="Normalny"/>
    <w:link w:val="Bodytext3"/>
    <w:rPr>
      <w:rFonts w:ascii="Arial" w:eastAsia="Arial" w:hAnsi="Arial" w:cs="Arial"/>
      <w:sz w:val="13"/>
      <w:szCs w:val="13"/>
    </w:rPr>
  </w:style>
  <w:style w:type="paragraph" w:customStyle="1" w:styleId="Heading10">
    <w:name w:val="Heading #1"/>
    <w:basedOn w:val="Normalny"/>
    <w:link w:val="Heading1"/>
    <w:pPr>
      <w:spacing w:after="250" w:line="221" w:lineRule="auto"/>
      <w:outlineLvl w:val="0"/>
    </w:pPr>
    <w:rPr>
      <w:rFonts w:ascii="Corbel" w:eastAsia="Corbel" w:hAnsi="Corbel" w:cs="Corbel"/>
      <w:sz w:val="38"/>
      <w:szCs w:val="38"/>
    </w:rPr>
  </w:style>
  <w:style w:type="paragraph" w:styleId="Tekstpodstawowy">
    <w:name w:val="Body Text"/>
    <w:basedOn w:val="Normalny"/>
    <w:link w:val="TekstpodstawowyZnak"/>
    <w:qFormat/>
    <w:pPr>
      <w:spacing w:after="60" w:line="302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nfosigw/harmonogram-naboro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limat" TargetMode="External"/><Relationship Id="rId1" Type="http://schemas.openxmlformats.org/officeDocument/2006/relationships/hyperlink" Target="mailto:info@klim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ogólny kolor</dc:title>
  <dc:subject/>
  <dc:creator>Reszka Irena</dc:creator>
  <cp:keywords>PL, KOLOR</cp:keywords>
  <cp:lastModifiedBy>Zygadlewicz Małgorzata</cp:lastModifiedBy>
  <cp:revision>2</cp:revision>
  <dcterms:created xsi:type="dcterms:W3CDTF">2026-03-12T08:46:00Z</dcterms:created>
  <dcterms:modified xsi:type="dcterms:W3CDTF">2026-03-12T08:46:00Z</dcterms:modified>
</cp:coreProperties>
</file>