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81253" w14:textId="4C48771E" w:rsidR="00412943" w:rsidRPr="005928C9" w:rsidRDefault="009D186A" w:rsidP="00B362C9">
      <w:pPr>
        <w:pStyle w:val="Tekstpodstawowy"/>
        <w:spacing w:before="7" w:line="360" w:lineRule="auto"/>
        <w:jc w:val="right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 xml:space="preserve">Załącznik nr </w:t>
      </w:r>
      <w:r w:rsidR="0003578C" w:rsidRPr="005928C9">
        <w:rPr>
          <w:rFonts w:ascii="Arial" w:hAnsi="Arial" w:cs="Arial"/>
          <w:sz w:val="24"/>
          <w:szCs w:val="24"/>
        </w:rPr>
        <w:t>1</w:t>
      </w:r>
      <w:r w:rsidRPr="005928C9">
        <w:rPr>
          <w:rFonts w:ascii="Arial" w:hAnsi="Arial" w:cs="Arial"/>
          <w:sz w:val="24"/>
          <w:szCs w:val="24"/>
        </w:rPr>
        <w:t xml:space="preserve"> - Kryteria wyboru </w:t>
      </w:r>
      <w:r w:rsidR="0028585A" w:rsidRPr="005928C9">
        <w:rPr>
          <w:rFonts w:ascii="Arial" w:hAnsi="Arial" w:cs="Arial"/>
          <w:sz w:val="24"/>
          <w:szCs w:val="24"/>
        </w:rPr>
        <w:t>Przedsięwzięć</w:t>
      </w:r>
    </w:p>
    <w:p w14:paraId="77D3A23C" w14:textId="77777777" w:rsidR="009D186A" w:rsidRPr="005928C9" w:rsidRDefault="009D186A" w:rsidP="00B362C9">
      <w:pPr>
        <w:pStyle w:val="Tekstpodstawowy"/>
        <w:spacing w:before="7" w:line="360" w:lineRule="auto"/>
        <w:jc w:val="right"/>
        <w:rPr>
          <w:rFonts w:ascii="Arial" w:hAnsi="Arial" w:cs="Arial"/>
          <w:b/>
          <w:sz w:val="24"/>
          <w:szCs w:val="24"/>
        </w:rPr>
      </w:pPr>
    </w:p>
    <w:p w14:paraId="0D03DED2" w14:textId="77777777" w:rsidR="00412943" w:rsidRPr="005928C9" w:rsidRDefault="00996FFF" w:rsidP="00B362C9">
      <w:pPr>
        <w:spacing w:line="360" w:lineRule="auto"/>
        <w:ind w:left="376"/>
        <w:jc w:val="both"/>
        <w:rPr>
          <w:rFonts w:ascii="Arial" w:hAnsi="Arial" w:cs="Arial"/>
          <w:b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  <w:u w:val="thick"/>
        </w:rPr>
        <w:t>Słownik pojęć i skrótów</w:t>
      </w:r>
    </w:p>
    <w:p w14:paraId="6887DE0D" w14:textId="2974EC19" w:rsidR="00412943" w:rsidRPr="005928C9" w:rsidRDefault="00996FFF" w:rsidP="00B362C9">
      <w:pPr>
        <w:pStyle w:val="Akapitzlist"/>
        <w:numPr>
          <w:ilvl w:val="0"/>
          <w:numId w:val="6"/>
        </w:numPr>
        <w:tabs>
          <w:tab w:val="left" w:pos="1098"/>
        </w:tabs>
        <w:spacing w:before="104" w:line="360" w:lineRule="auto"/>
        <w:ind w:left="1096" w:hanging="36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>CST</w:t>
      </w:r>
      <w:r w:rsidR="003B66C0" w:rsidRPr="005928C9">
        <w:rPr>
          <w:rFonts w:ascii="Arial" w:hAnsi="Arial" w:cs="Arial"/>
          <w:b/>
          <w:sz w:val="24"/>
          <w:szCs w:val="24"/>
        </w:rPr>
        <w:t>2021</w:t>
      </w:r>
      <w:r w:rsidRPr="005928C9">
        <w:rPr>
          <w:rFonts w:ascii="Arial" w:hAnsi="Arial" w:cs="Arial"/>
          <w:b/>
          <w:sz w:val="24"/>
          <w:szCs w:val="24"/>
        </w:rPr>
        <w:t xml:space="preserve"> </w:t>
      </w:r>
      <w:r w:rsidRPr="005928C9">
        <w:rPr>
          <w:rFonts w:ascii="Arial" w:hAnsi="Arial" w:cs="Arial"/>
          <w:sz w:val="24"/>
          <w:szCs w:val="24"/>
        </w:rPr>
        <w:t>– system teleinformatyczny</w:t>
      </w:r>
      <w:r w:rsidR="0028585A" w:rsidRPr="005928C9">
        <w:rPr>
          <w:rFonts w:ascii="Arial" w:hAnsi="Arial" w:cs="Arial"/>
          <w:sz w:val="24"/>
          <w:szCs w:val="24"/>
        </w:rPr>
        <w:t>, o którym mowa w art. 14la pkt 10 Ustawy</w:t>
      </w:r>
      <w:r w:rsidRPr="005928C9">
        <w:rPr>
          <w:rFonts w:ascii="Arial" w:hAnsi="Arial" w:cs="Arial"/>
          <w:sz w:val="24"/>
          <w:szCs w:val="24"/>
        </w:rPr>
        <w:t>;</w:t>
      </w:r>
    </w:p>
    <w:p w14:paraId="28ADC9D6" w14:textId="77777777" w:rsidR="00412943" w:rsidRPr="005928C9" w:rsidRDefault="00996FFF" w:rsidP="00B362C9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right="0" w:hanging="362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DG COMP </w:t>
      </w:r>
      <w:r w:rsidRPr="005928C9">
        <w:rPr>
          <w:rFonts w:ascii="Arial" w:hAnsi="Arial" w:cs="Arial"/>
          <w:sz w:val="24"/>
          <w:szCs w:val="24"/>
        </w:rPr>
        <w:t>– Dyrekcja Generalna ds. Konkurencji, Komisja</w:t>
      </w:r>
      <w:r w:rsidRPr="005928C9">
        <w:rPr>
          <w:rFonts w:ascii="Arial" w:hAnsi="Arial" w:cs="Arial"/>
          <w:spacing w:val="-5"/>
          <w:sz w:val="24"/>
          <w:szCs w:val="24"/>
        </w:rPr>
        <w:t xml:space="preserve"> </w:t>
      </w:r>
      <w:r w:rsidRPr="005928C9">
        <w:rPr>
          <w:rFonts w:ascii="Arial" w:hAnsi="Arial" w:cs="Arial"/>
          <w:sz w:val="24"/>
          <w:szCs w:val="24"/>
        </w:rPr>
        <w:t>Europejska;</w:t>
      </w:r>
    </w:p>
    <w:p w14:paraId="2E24D5AF" w14:textId="77777777" w:rsidR="00412943" w:rsidRPr="005928C9" w:rsidRDefault="00996FFF" w:rsidP="00B362C9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right="0" w:hanging="362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IF </w:t>
      </w:r>
      <w:r w:rsidRPr="005928C9">
        <w:rPr>
          <w:rFonts w:ascii="Arial" w:hAnsi="Arial" w:cs="Arial"/>
          <w:sz w:val="24"/>
          <w:szCs w:val="24"/>
        </w:rPr>
        <w:t>– instrument</w:t>
      </w:r>
      <w:r w:rsidRPr="005928C9">
        <w:rPr>
          <w:rFonts w:ascii="Arial" w:hAnsi="Arial" w:cs="Arial"/>
          <w:spacing w:val="-1"/>
          <w:sz w:val="24"/>
          <w:szCs w:val="24"/>
        </w:rPr>
        <w:t xml:space="preserve"> </w:t>
      </w:r>
      <w:r w:rsidRPr="005928C9">
        <w:rPr>
          <w:rFonts w:ascii="Arial" w:hAnsi="Arial" w:cs="Arial"/>
          <w:sz w:val="24"/>
          <w:szCs w:val="24"/>
        </w:rPr>
        <w:t>finansowy;</w:t>
      </w:r>
    </w:p>
    <w:p w14:paraId="3FA4DDB8" w14:textId="2EC675D1" w:rsidR="00412943" w:rsidRPr="005928C9" w:rsidRDefault="006E1FEC" w:rsidP="00B362C9">
      <w:pPr>
        <w:pStyle w:val="Akapitzlist"/>
        <w:numPr>
          <w:ilvl w:val="0"/>
          <w:numId w:val="6"/>
        </w:numPr>
        <w:tabs>
          <w:tab w:val="left" w:pos="1098"/>
        </w:tabs>
        <w:spacing w:before="121" w:line="360" w:lineRule="auto"/>
        <w:ind w:left="1096" w:right="0" w:hanging="36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Instytucja odpowiedzialna za realizację Inwestycji (IOI) </w:t>
      </w:r>
      <w:r w:rsidRPr="005928C9">
        <w:rPr>
          <w:rFonts w:ascii="Arial" w:hAnsi="Arial" w:cs="Arial"/>
          <w:sz w:val="24"/>
          <w:szCs w:val="24"/>
        </w:rPr>
        <w:t>–</w:t>
      </w:r>
      <w:r w:rsidRPr="005928C9">
        <w:rPr>
          <w:rFonts w:ascii="Arial" w:eastAsia="Arial Unicode MS" w:hAnsi="Arial" w:cs="Arial"/>
          <w:sz w:val="24"/>
          <w:szCs w:val="24"/>
        </w:rPr>
        <w:t xml:space="preserve"> minister właściwy </w:t>
      </w:r>
      <w:r w:rsidRPr="005928C9">
        <w:rPr>
          <w:rFonts w:ascii="Arial" w:eastAsia="Arial Unicode MS" w:hAnsi="Arial" w:cs="Arial"/>
          <w:sz w:val="24"/>
          <w:szCs w:val="24"/>
        </w:rPr>
        <w:br/>
        <w:t>do spraw budownictwa, planowania i zagospodarowania przestrzennego oraz mieszkalnictwa, któremu zgodnie z planem rozwojowym zostało powierzone zadanie realizacji Inwestycji</w:t>
      </w:r>
      <w:r w:rsidR="00EB7D98" w:rsidRPr="005928C9">
        <w:rPr>
          <w:rFonts w:ascii="Arial" w:hAnsi="Arial" w:cs="Arial"/>
          <w:sz w:val="24"/>
          <w:szCs w:val="24"/>
        </w:rPr>
        <w:t>;</w:t>
      </w:r>
      <w:r w:rsidR="00EB7D98" w:rsidRPr="005928C9" w:rsidDel="00EB7D98">
        <w:rPr>
          <w:rFonts w:ascii="Arial" w:hAnsi="Arial" w:cs="Arial"/>
          <w:sz w:val="24"/>
          <w:szCs w:val="24"/>
        </w:rPr>
        <w:t xml:space="preserve"> </w:t>
      </w:r>
    </w:p>
    <w:p w14:paraId="6C4EA1A0" w14:textId="58761C1B" w:rsidR="00A3309F" w:rsidRPr="005928C9" w:rsidRDefault="00A3309F" w:rsidP="00B362C9">
      <w:pPr>
        <w:pStyle w:val="Akapitzlist"/>
        <w:numPr>
          <w:ilvl w:val="0"/>
          <w:numId w:val="6"/>
        </w:numPr>
        <w:tabs>
          <w:tab w:val="left" w:pos="1098"/>
        </w:tabs>
        <w:spacing w:before="121" w:line="360" w:lineRule="auto"/>
        <w:ind w:left="1096" w:right="0" w:hanging="36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Inwestycja </w:t>
      </w:r>
      <w:r w:rsidRPr="005928C9">
        <w:rPr>
          <w:rFonts w:ascii="Arial" w:hAnsi="Arial" w:cs="Arial"/>
          <w:sz w:val="24"/>
          <w:szCs w:val="24"/>
        </w:rPr>
        <w:t xml:space="preserve">– Inwestycja A1.3.1 „Wdrożenie reformy planowania </w:t>
      </w:r>
      <w:r w:rsidRPr="005928C9">
        <w:rPr>
          <w:rFonts w:ascii="Arial" w:hAnsi="Arial" w:cs="Arial"/>
          <w:sz w:val="24"/>
          <w:szCs w:val="24"/>
        </w:rPr>
        <w:br/>
        <w:t>i zagospodarowania przestrzennego” realizowana w ramach KPO;</w:t>
      </w:r>
    </w:p>
    <w:p w14:paraId="32DAA5E0" w14:textId="462110AC" w:rsidR="00412943" w:rsidRPr="005928C9" w:rsidRDefault="00996FFF" w:rsidP="00B362C9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right="0" w:hanging="362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ostateczny odbiorca wsparcia </w:t>
      </w:r>
      <w:r w:rsidR="009B54F3" w:rsidRPr="005928C9">
        <w:rPr>
          <w:rFonts w:ascii="Arial" w:hAnsi="Arial" w:cs="Arial"/>
          <w:b/>
          <w:sz w:val="24"/>
          <w:szCs w:val="24"/>
        </w:rPr>
        <w:t xml:space="preserve">(OOW) </w:t>
      </w:r>
      <w:r w:rsidRPr="005928C9">
        <w:rPr>
          <w:rFonts w:ascii="Arial" w:hAnsi="Arial" w:cs="Arial"/>
          <w:sz w:val="24"/>
          <w:szCs w:val="24"/>
        </w:rPr>
        <w:t>– podmiot realizujący</w:t>
      </w:r>
      <w:r w:rsidRPr="005928C9">
        <w:rPr>
          <w:rFonts w:ascii="Arial" w:hAnsi="Arial" w:cs="Arial"/>
          <w:spacing w:val="-4"/>
          <w:sz w:val="24"/>
          <w:szCs w:val="24"/>
        </w:rPr>
        <w:t xml:space="preserve"> </w:t>
      </w:r>
      <w:r w:rsidR="00EB7D98" w:rsidRPr="005928C9">
        <w:rPr>
          <w:rFonts w:ascii="Arial" w:hAnsi="Arial" w:cs="Arial"/>
          <w:sz w:val="24"/>
          <w:szCs w:val="24"/>
        </w:rPr>
        <w:t xml:space="preserve">Przedsięwzięcie </w:t>
      </w:r>
      <w:r w:rsidR="00A3309F" w:rsidRPr="005928C9">
        <w:rPr>
          <w:rFonts w:ascii="Arial" w:hAnsi="Arial" w:cs="Arial"/>
          <w:sz w:val="24"/>
          <w:szCs w:val="24"/>
        </w:rPr>
        <w:br/>
      </w:r>
      <w:r w:rsidR="00EB7D98" w:rsidRPr="005928C9">
        <w:rPr>
          <w:rFonts w:ascii="Arial" w:hAnsi="Arial" w:cs="Arial"/>
          <w:sz w:val="24"/>
          <w:szCs w:val="24"/>
        </w:rPr>
        <w:t>w ramach Inwestycji – wskazany we Wniosku jako Wnioskodawca</w:t>
      </w:r>
      <w:r w:rsidRPr="005928C9">
        <w:rPr>
          <w:rFonts w:ascii="Arial" w:hAnsi="Arial" w:cs="Arial"/>
          <w:sz w:val="24"/>
          <w:szCs w:val="24"/>
        </w:rPr>
        <w:t>;</w:t>
      </w:r>
    </w:p>
    <w:p w14:paraId="091A478A" w14:textId="77777777" w:rsidR="00412943" w:rsidRPr="005928C9" w:rsidRDefault="00996FFF" w:rsidP="00B362C9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right="0" w:hanging="362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plan rozwojowy </w:t>
      </w:r>
      <w:r w:rsidRPr="005928C9">
        <w:rPr>
          <w:rFonts w:ascii="Arial" w:hAnsi="Arial" w:cs="Arial"/>
          <w:sz w:val="24"/>
          <w:szCs w:val="24"/>
        </w:rPr>
        <w:t>– Krajowy Plan Odbudowy i Zwiększania Odporności</w:t>
      </w:r>
      <w:r w:rsidRPr="005928C9">
        <w:rPr>
          <w:rFonts w:ascii="Arial" w:hAnsi="Arial" w:cs="Arial"/>
          <w:spacing w:val="-10"/>
          <w:sz w:val="24"/>
          <w:szCs w:val="24"/>
        </w:rPr>
        <w:t xml:space="preserve"> </w:t>
      </w:r>
      <w:r w:rsidRPr="005928C9">
        <w:rPr>
          <w:rFonts w:ascii="Arial" w:hAnsi="Arial" w:cs="Arial"/>
          <w:sz w:val="24"/>
          <w:szCs w:val="24"/>
        </w:rPr>
        <w:t>(KPO);</w:t>
      </w:r>
    </w:p>
    <w:p w14:paraId="50371F58" w14:textId="0EA8BAA1" w:rsidR="00412943" w:rsidRPr="005928C9" w:rsidRDefault="008B111C" w:rsidP="00B362C9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left="1096" w:hanging="36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Przedsięwzięcie </w:t>
      </w:r>
      <w:r w:rsidR="00996FFF" w:rsidRPr="005928C9">
        <w:rPr>
          <w:rFonts w:ascii="Arial" w:hAnsi="Arial" w:cs="Arial"/>
          <w:sz w:val="24"/>
          <w:szCs w:val="24"/>
        </w:rPr>
        <w:t>– projekt lub grupa projektów realizowany przez ostatecznego odbiorcę wsparcia, zmierzający do osiągnięcia założonego celu określonego wskaźnikami, z określonym początkiem i końcem</w:t>
      </w:r>
      <w:r w:rsidR="00996FFF" w:rsidRPr="005928C9">
        <w:rPr>
          <w:rFonts w:ascii="Arial" w:hAnsi="Arial" w:cs="Arial"/>
          <w:spacing w:val="-1"/>
          <w:sz w:val="24"/>
          <w:szCs w:val="24"/>
        </w:rPr>
        <w:t xml:space="preserve"> </w:t>
      </w:r>
      <w:r w:rsidR="00996FFF" w:rsidRPr="005928C9">
        <w:rPr>
          <w:rFonts w:ascii="Arial" w:hAnsi="Arial" w:cs="Arial"/>
          <w:sz w:val="24"/>
          <w:szCs w:val="24"/>
        </w:rPr>
        <w:t>realizacji;</w:t>
      </w:r>
    </w:p>
    <w:p w14:paraId="6DBA653B" w14:textId="1A52C1AF" w:rsidR="00412943" w:rsidRPr="005928C9" w:rsidRDefault="003B66C0" w:rsidP="00B362C9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left="1096" w:hanging="36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>r</w:t>
      </w:r>
      <w:r w:rsidR="00996FFF" w:rsidRPr="005928C9">
        <w:rPr>
          <w:rFonts w:ascii="Arial" w:hAnsi="Arial" w:cs="Arial"/>
          <w:b/>
          <w:sz w:val="24"/>
          <w:szCs w:val="24"/>
        </w:rPr>
        <w:t xml:space="preserve">ozporządzenie RRF </w:t>
      </w:r>
      <w:r w:rsidR="00996FFF" w:rsidRPr="005928C9">
        <w:rPr>
          <w:rFonts w:ascii="Arial" w:hAnsi="Arial" w:cs="Arial"/>
          <w:sz w:val="24"/>
          <w:szCs w:val="24"/>
        </w:rPr>
        <w:t xml:space="preserve">– </w:t>
      </w:r>
      <w:bookmarkStart w:id="0" w:name="_Hlk111733463"/>
      <w:r w:rsidR="00996FFF" w:rsidRPr="005928C9">
        <w:rPr>
          <w:rFonts w:ascii="Arial" w:hAnsi="Arial" w:cs="Arial"/>
          <w:sz w:val="24"/>
          <w:szCs w:val="24"/>
        </w:rPr>
        <w:t>rozporządzenie Parlamentu Europejskiego i Rady (UE) 2021/241 z dnia 12 lutego 2021 r. ustanawiające Instrument na rzecz Odbudowy i Zwiększania Odporności (Dz. Urz. UE L 57 z 18.02.2021, s.</w:t>
      </w:r>
      <w:r w:rsidR="00996FFF" w:rsidRPr="005928C9">
        <w:rPr>
          <w:rFonts w:ascii="Arial" w:hAnsi="Arial" w:cs="Arial"/>
          <w:spacing w:val="-1"/>
          <w:sz w:val="24"/>
          <w:szCs w:val="24"/>
        </w:rPr>
        <w:t xml:space="preserve"> </w:t>
      </w:r>
      <w:r w:rsidR="00996FFF" w:rsidRPr="005928C9">
        <w:rPr>
          <w:rFonts w:ascii="Arial" w:hAnsi="Arial" w:cs="Arial"/>
          <w:sz w:val="24"/>
          <w:szCs w:val="24"/>
        </w:rPr>
        <w:t>17)</w:t>
      </w:r>
      <w:bookmarkEnd w:id="0"/>
      <w:r w:rsidR="00996FFF" w:rsidRPr="005928C9">
        <w:rPr>
          <w:rFonts w:ascii="Arial" w:hAnsi="Arial" w:cs="Arial"/>
          <w:sz w:val="24"/>
          <w:szCs w:val="24"/>
        </w:rPr>
        <w:t>;</w:t>
      </w:r>
    </w:p>
    <w:p w14:paraId="22CA88B7" w14:textId="1B5163CE" w:rsidR="00412943" w:rsidRPr="005928C9" w:rsidRDefault="00996FFF" w:rsidP="00F54543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right="392" w:hanging="362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RRF </w:t>
      </w:r>
      <w:r w:rsidR="008B111C" w:rsidRPr="005928C9">
        <w:rPr>
          <w:rFonts w:ascii="Arial" w:hAnsi="Arial" w:cs="Arial"/>
          <w:b/>
          <w:sz w:val="24"/>
          <w:szCs w:val="24"/>
        </w:rPr>
        <w:t>(</w:t>
      </w:r>
      <w:proofErr w:type="spellStart"/>
      <w:r w:rsidR="008B111C" w:rsidRPr="005928C9">
        <w:rPr>
          <w:rFonts w:ascii="Arial" w:hAnsi="Arial" w:cs="Arial"/>
          <w:b/>
          <w:sz w:val="24"/>
          <w:szCs w:val="24"/>
        </w:rPr>
        <w:t>Recovery</w:t>
      </w:r>
      <w:proofErr w:type="spellEnd"/>
      <w:r w:rsidR="008B111C" w:rsidRPr="005928C9">
        <w:rPr>
          <w:rFonts w:ascii="Arial" w:hAnsi="Arial" w:cs="Arial"/>
          <w:b/>
          <w:sz w:val="24"/>
          <w:szCs w:val="24"/>
        </w:rPr>
        <w:t xml:space="preserve"> and </w:t>
      </w:r>
      <w:proofErr w:type="spellStart"/>
      <w:r w:rsidR="008B111C" w:rsidRPr="005928C9">
        <w:rPr>
          <w:rFonts w:ascii="Arial" w:hAnsi="Arial" w:cs="Arial"/>
          <w:b/>
          <w:sz w:val="24"/>
          <w:szCs w:val="24"/>
        </w:rPr>
        <w:t>Resilience</w:t>
      </w:r>
      <w:proofErr w:type="spellEnd"/>
      <w:r w:rsidR="008B111C" w:rsidRPr="005928C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8B111C" w:rsidRPr="005928C9">
        <w:rPr>
          <w:rFonts w:ascii="Arial" w:hAnsi="Arial" w:cs="Arial"/>
          <w:b/>
          <w:sz w:val="24"/>
          <w:szCs w:val="24"/>
        </w:rPr>
        <w:t>Facility</w:t>
      </w:r>
      <w:proofErr w:type="spellEnd"/>
      <w:r w:rsidR="008B111C" w:rsidRPr="005928C9">
        <w:rPr>
          <w:rFonts w:ascii="Arial" w:hAnsi="Arial" w:cs="Arial"/>
          <w:b/>
          <w:sz w:val="24"/>
          <w:szCs w:val="24"/>
        </w:rPr>
        <w:t>)</w:t>
      </w:r>
      <w:r w:rsidR="00BE669F" w:rsidRPr="005928C9">
        <w:rPr>
          <w:rFonts w:ascii="Arial" w:hAnsi="Arial" w:cs="Arial"/>
          <w:b/>
          <w:sz w:val="24"/>
          <w:szCs w:val="24"/>
        </w:rPr>
        <w:t xml:space="preserve"> </w:t>
      </w:r>
      <w:r w:rsidRPr="005928C9">
        <w:rPr>
          <w:rFonts w:ascii="Arial" w:hAnsi="Arial" w:cs="Arial"/>
          <w:sz w:val="24"/>
          <w:szCs w:val="24"/>
        </w:rPr>
        <w:t xml:space="preserve">– Instrument na rzecz Odbudowy </w:t>
      </w:r>
      <w:r w:rsidR="00AB0AA1" w:rsidRPr="005928C9">
        <w:rPr>
          <w:rFonts w:ascii="Arial" w:hAnsi="Arial" w:cs="Arial"/>
          <w:sz w:val="24"/>
          <w:szCs w:val="24"/>
        </w:rPr>
        <w:br/>
      </w:r>
      <w:r w:rsidRPr="005928C9">
        <w:rPr>
          <w:rFonts w:ascii="Arial" w:hAnsi="Arial" w:cs="Arial"/>
          <w:sz w:val="24"/>
          <w:szCs w:val="24"/>
        </w:rPr>
        <w:t>i Zwiększania</w:t>
      </w:r>
      <w:r w:rsidRPr="005928C9">
        <w:rPr>
          <w:rFonts w:ascii="Arial" w:hAnsi="Arial" w:cs="Arial"/>
          <w:spacing w:val="-4"/>
          <w:sz w:val="24"/>
          <w:szCs w:val="24"/>
        </w:rPr>
        <w:t xml:space="preserve"> </w:t>
      </w:r>
      <w:r w:rsidRPr="005928C9">
        <w:rPr>
          <w:rFonts w:ascii="Arial" w:hAnsi="Arial" w:cs="Arial"/>
          <w:sz w:val="24"/>
          <w:szCs w:val="24"/>
        </w:rPr>
        <w:t>Odporności;</w:t>
      </w:r>
    </w:p>
    <w:p w14:paraId="4EEB86C2" w14:textId="14421001" w:rsidR="00412943" w:rsidRPr="005928C9" w:rsidRDefault="00996FFF" w:rsidP="00B362C9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left="1096" w:hanging="36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TFUE – </w:t>
      </w:r>
      <w:r w:rsidRPr="005928C9">
        <w:rPr>
          <w:rFonts w:ascii="Arial" w:hAnsi="Arial" w:cs="Arial"/>
          <w:sz w:val="24"/>
          <w:szCs w:val="24"/>
        </w:rPr>
        <w:t>Traktat o funkcjonowaniu Unii Europejskiej (Dz. Urz. UE C 326, 26/10/2012 P. 0001 – 0390);</w:t>
      </w:r>
    </w:p>
    <w:p w14:paraId="3C9D95BF" w14:textId="729BDCC1" w:rsidR="00412943" w:rsidRPr="005928C9" w:rsidRDefault="0028585A" w:rsidP="00B362C9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left="1096" w:hanging="36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Ustawa </w:t>
      </w:r>
      <w:r w:rsidR="00996FFF" w:rsidRPr="005928C9">
        <w:rPr>
          <w:rFonts w:ascii="Arial" w:hAnsi="Arial" w:cs="Arial"/>
          <w:sz w:val="24"/>
          <w:szCs w:val="24"/>
        </w:rPr>
        <w:t xml:space="preserve">– ustawa z dnia 6 grudnia 2006 r. o zasadach prowadzenia polityki rozwoju (Dz.U. </w:t>
      </w:r>
      <w:r w:rsidR="004E0B83" w:rsidRPr="005928C9">
        <w:rPr>
          <w:rFonts w:ascii="Arial" w:hAnsi="Arial" w:cs="Arial"/>
          <w:sz w:val="24"/>
          <w:szCs w:val="24"/>
        </w:rPr>
        <w:t>z 2023 r. poz. 1259</w:t>
      </w:r>
      <w:r w:rsidRPr="005928C9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5928C9">
        <w:rPr>
          <w:rFonts w:ascii="Arial" w:hAnsi="Arial" w:cs="Arial"/>
          <w:sz w:val="24"/>
          <w:szCs w:val="24"/>
        </w:rPr>
        <w:t>późn</w:t>
      </w:r>
      <w:proofErr w:type="spellEnd"/>
      <w:r w:rsidRPr="005928C9">
        <w:rPr>
          <w:rFonts w:ascii="Arial" w:hAnsi="Arial" w:cs="Arial"/>
          <w:sz w:val="24"/>
          <w:szCs w:val="24"/>
        </w:rPr>
        <w:t>. zm.</w:t>
      </w:r>
      <w:r w:rsidR="00996FFF" w:rsidRPr="005928C9">
        <w:rPr>
          <w:rFonts w:ascii="Arial" w:hAnsi="Arial" w:cs="Arial"/>
          <w:sz w:val="24"/>
          <w:szCs w:val="24"/>
        </w:rPr>
        <w:t>);</w:t>
      </w:r>
    </w:p>
    <w:p w14:paraId="04868EFE" w14:textId="7D8980A8" w:rsidR="00412943" w:rsidRPr="005928C9" w:rsidRDefault="0028585A" w:rsidP="00B362C9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left="1096" w:hanging="36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t xml:space="preserve">Wniosek </w:t>
      </w:r>
      <w:r w:rsidR="00996FFF" w:rsidRPr="005928C9">
        <w:rPr>
          <w:rFonts w:ascii="Arial" w:hAnsi="Arial" w:cs="Arial"/>
          <w:sz w:val="24"/>
          <w:szCs w:val="24"/>
        </w:rPr>
        <w:t xml:space="preserve">– wniosek o objęcie </w:t>
      </w:r>
      <w:r w:rsidRPr="005928C9">
        <w:rPr>
          <w:rFonts w:ascii="Arial" w:hAnsi="Arial" w:cs="Arial"/>
          <w:sz w:val="24"/>
          <w:szCs w:val="24"/>
        </w:rPr>
        <w:t>wsparcie</w:t>
      </w:r>
      <w:r w:rsidR="00AB0AA1" w:rsidRPr="005928C9">
        <w:rPr>
          <w:rFonts w:ascii="Arial" w:hAnsi="Arial" w:cs="Arial"/>
          <w:sz w:val="24"/>
          <w:szCs w:val="24"/>
        </w:rPr>
        <w:t>m</w:t>
      </w:r>
      <w:r w:rsidRPr="005928C9">
        <w:rPr>
          <w:rFonts w:ascii="Arial" w:hAnsi="Arial" w:cs="Arial"/>
          <w:sz w:val="24"/>
          <w:szCs w:val="24"/>
        </w:rPr>
        <w:t xml:space="preserve"> bezzwrotnym Przedsięwzięcia</w:t>
      </w:r>
      <w:r w:rsidR="003B66C0" w:rsidRPr="005928C9">
        <w:rPr>
          <w:rFonts w:ascii="Arial" w:hAnsi="Arial" w:cs="Arial"/>
          <w:sz w:val="24"/>
          <w:szCs w:val="24"/>
        </w:rPr>
        <w:t xml:space="preserve"> </w:t>
      </w:r>
      <w:r w:rsidR="00A3309F" w:rsidRPr="005928C9">
        <w:rPr>
          <w:rFonts w:ascii="Arial" w:hAnsi="Arial" w:cs="Arial"/>
          <w:sz w:val="24"/>
          <w:szCs w:val="24"/>
        </w:rPr>
        <w:br/>
      </w:r>
      <w:r w:rsidR="003B66C0" w:rsidRPr="005928C9">
        <w:rPr>
          <w:rFonts w:ascii="Arial" w:hAnsi="Arial" w:cs="Arial"/>
          <w:sz w:val="24"/>
          <w:szCs w:val="24"/>
        </w:rPr>
        <w:t>z KPO</w:t>
      </w:r>
      <w:r w:rsidRPr="005928C9">
        <w:rPr>
          <w:rFonts w:ascii="Arial" w:hAnsi="Arial" w:cs="Arial"/>
          <w:sz w:val="24"/>
          <w:szCs w:val="24"/>
        </w:rPr>
        <w:t xml:space="preserve"> </w:t>
      </w:r>
      <w:r w:rsidR="00996FFF" w:rsidRPr="005928C9">
        <w:rPr>
          <w:rFonts w:ascii="Arial" w:hAnsi="Arial" w:cs="Arial"/>
          <w:sz w:val="24"/>
          <w:szCs w:val="24"/>
        </w:rPr>
        <w:t>(</w:t>
      </w:r>
      <w:r w:rsidR="003B66C0" w:rsidRPr="005928C9">
        <w:rPr>
          <w:rFonts w:ascii="Arial" w:hAnsi="Arial" w:cs="Arial"/>
          <w:sz w:val="24"/>
          <w:szCs w:val="24"/>
        </w:rPr>
        <w:t xml:space="preserve">złożony </w:t>
      </w:r>
      <w:r w:rsidR="00965548" w:rsidRPr="005928C9">
        <w:rPr>
          <w:rFonts w:ascii="Arial" w:hAnsi="Arial" w:cs="Arial"/>
          <w:sz w:val="24"/>
          <w:szCs w:val="24"/>
        </w:rPr>
        <w:t xml:space="preserve">za pomocą aplikacji </w:t>
      </w:r>
      <w:r w:rsidR="00996FFF" w:rsidRPr="005928C9">
        <w:rPr>
          <w:rFonts w:ascii="Arial" w:hAnsi="Arial" w:cs="Arial"/>
          <w:sz w:val="24"/>
          <w:szCs w:val="24"/>
        </w:rPr>
        <w:t>w</w:t>
      </w:r>
      <w:r w:rsidR="00965548" w:rsidRPr="005928C9">
        <w:rPr>
          <w:rFonts w:ascii="Arial" w:hAnsi="Arial" w:cs="Arial"/>
          <w:sz w:val="24"/>
          <w:szCs w:val="24"/>
        </w:rPr>
        <w:t xml:space="preserve"> systemie</w:t>
      </w:r>
      <w:r w:rsidR="00996FFF" w:rsidRPr="005928C9">
        <w:rPr>
          <w:rFonts w:ascii="Arial" w:hAnsi="Arial" w:cs="Arial"/>
          <w:spacing w:val="-4"/>
          <w:sz w:val="24"/>
          <w:szCs w:val="24"/>
        </w:rPr>
        <w:t xml:space="preserve"> </w:t>
      </w:r>
      <w:r w:rsidR="00996FFF" w:rsidRPr="005928C9">
        <w:rPr>
          <w:rFonts w:ascii="Arial" w:hAnsi="Arial" w:cs="Arial"/>
          <w:sz w:val="24"/>
          <w:szCs w:val="24"/>
        </w:rPr>
        <w:t>CST</w:t>
      </w:r>
      <w:r w:rsidR="00965548" w:rsidRPr="005928C9">
        <w:rPr>
          <w:rFonts w:ascii="Arial" w:hAnsi="Arial" w:cs="Arial"/>
          <w:sz w:val="24"/>
          <w:szCs w:val="24"/>
        </w:rPr>
        <w:t>2021</w:t>
      </w:r>
      <w:r w:rsidR="00996FFF" w:rsidRPr="005928C9">
        <w:rPr>
          <w:rFonts w:ascii="Arial" w:hAnsi="Arial" w:cs="Arial"/>
          <w:sz w:val="24"/>
          <w:szCs w:val="24"/>
        </w:rPr>
        <w:t>);</w:t>
      </w:r>
    </w:p>
    <w:p w14:paraId="584643BD" w14:textId="1714313D" w:rsidR="00B362C9" w:rsidRPr="005928C9" w:rsidRDefault="00996FFF" w:rsidP="00B362C9">
      <w:pPr>
        <w:pStyle w:val="Akapitzlist"/>
        <w:numPr>
          <w:ilvl w:val="0"/>
          <w:numId w:val="6"/>
        </w:numPr>
        <w:tabs>
          <w:tab w:val="left" w:pos="1098"/>
        </w:tabs>
        <w:spacing w:line="360" w:lineRule="auto"/>
        <w:ind w:left="1096" w:hanging="36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b/>
          <w:sz w:val="24"/>
          <w:szCs w:val="24"/>
        </w:rPr>
        <w:lastRenderedPageBreak/>
        <w:t xml:space="preserve">wskaźniki wspólne </w:t>
      </w:r>
      <w:r w:rsidRPr="005928C9">
        <w:rPr>
          <w:rFonts w:ascii="Arial" w:hAnsi="Arial" w:cs="Arial"/>
          <w:sz w:val="24"/>
          <w:szCs w:val="24"/>
        </w:rPr>
        <w:t>– wskaźniki określone dla planu rozwojowego w</w:t>
      </w:r>
      <w:r w:rsidR="00D83F81" w:rsidRPr="005928C9">
        <w:rPr>
          <w:rFonts w:ascii="Arial" w:hAnsi="Arial" w:cs="Arial"/>
          <w:sz w:val="24"/>
          <w:szCs w:val="24"/>
        </w:rPr>
        <w:t> </w:t>
      </w:r>
      <w:r w:rsidRPr="005928C9">
        <w:rPr>
          <w:rFonts w:ascii="Arial" w:hAnsi="Arial" w:cs="Arial"/>
          <w:sz w:val="24"/>
          <w:szCs w:val="24"/>
        </w:rPr>
        <w:t>Rozporządzeniu Delegowanym Komisji (UE)</w:t>
      </w:r>
      <w:r w:rsidR="009878F0" w:rsidRPr="005928C9">
        <w:rPr>
          <w:rFonts w:ascii="Arial" w:hAnsi="Arial" w:cs="Arial"/>
          <w:sz w:val="24"/>
          <w:szCs w:val="24"/>
        </w:rPr>
        <w:t xml:space="preserve"> 2021</w:t>
      </w:r>
      <w:r w:rsidRPr="005928C9">
        <w:rPr>
          <w:rFonts w:ascii="Arial" w:hAnsi="Arial" w:cs="Arial"/>
          <w:sz w:val="24"/>
          <w:szCs w:val="24"/>
        </w:rPr>
        <w:t>/</w:t>
      </w:r>
      <w:r w:rsidR="009878F0" w:rsidRPr="005928C9">
        <w:rPr>
          <w:rFonts w:ascii="Arial" w:hAnsi="Arial" w:cs="Arial"/>
          <w:sz w:val="24"/>
          <w:szCs w:val="24"/>
        </w:rPr>
        <w:t>2106</w:t>
      </w:r>
      <w:r w:rsidRPr="005928C9">
        <w:rPr>
          <w:rFonts w:ascii="Arial" w:hAnsi="Arial" w:cs="Arial"/>
          <w:sz w:val="24"/>
          <w:szCs w:val="24"/>
        </w:rPr>
        <w:t xml:space="preserve"> z dnia 28.</w:t>
      </w:r>
      <w:r w:rsidR="009878F0" w:rsidRPr="005928C9">
        <w:rPr>
          <w:rFonts w:ascii="Arial" w:hAnsi="Arial" w:cs="Arial"/>
          <w:sz w:val="24"/>
          <w:szCs w:val="24"/>
        </w:rPr>
        <w:t>0</w:t>
      </w:r>
      <w:r w:rsidRPr="005928C9">
        <w:rPr>
          <w:rFonts w:ascii="Arial" w:hAnsi="Arial" w:cs="Arial"/>
          <w:sz w:val="24"/>
          <w:szCs w:val="24"/>
        </w:rPr>
        <w:t>9.2021 r. w sprawie uzupełnienia rozporządzenia Parlamentu Europejskiego i Rady (UE) 2021/241 ustanawiającego Instrument na rzecz Odbudowy i</w:t>
      </w:r>
      <w:r w:rsidR="009240A8" w:rsidRPr="005928C9">
        <w:rPr>
          <w:rFonts w:ascii="Arial" w:hAnsi="Arial" w:cs="Arial"/>
          <w:sz w:val="24"/>
          <w:szCs w:val="24"/>
        </w:rPr>
        <w:t> </w:t>
      </w:r>
      <w:r w:rsidRPr="005928C9">
        <w:rPr>
          <w:rFonts w:ascii="Arial" w:hAnsi="Arial" w:cs="Arial"/>
          <w:sz w:val="24"/>
          <w:szCs w:val="24"/>
        </w:rPr>
        <w:t>Zwiększania Odporności przez określenie wspólnych wskaźników oraz szczegółowych elementów tabeli wyników w zakresie odbudowy i</w:t>
      </w:r>
      <w:r w:rsidR="009240A8" w:rsidRPr="005928C9">
        <w:rPr>
          <w:rFonts w:ascii="Arial" w:hAnsi="Arial" w:cs="Arial"/>
          <w:sz w:val="24"/>
          <w:szCs w:val="24"/>
        </w:rPr>
        <w:t> </w:t>
      </w:r>
      <w:r w:rsidRPr="005928C9">
        <w:rPr>
          <w:rFonts w:ascii="Arial" w:hAnsi="Arial" w:cs="Arial"/>
          <w:sz w:val="24"/>
          <w:szCs w:val="24"/>
        </w:rPr>
        <w:t>zwiększania</w:t>
      </w:r>
      <w:r w:rsidRPr="005928C9">
        <w:rPr>
          <w:rFonts w:ascii="Arial" w:hAnsi="Arial" w:cs="Arial"/>
          <w:spacing w:val="-27"/>
          <w:sz w:val="24"/>
          <w:szCs w:val="24"/>
        </w:rPr>
        <w:t xml:space="preserve"> </w:t>
      </w:r>
      <w:r w:rsidRPr="005928C9">
        <w:rPr>
          <w:rFonts w:ascii="Arial" w:hAnsi="Arial" w:cs="Arial"/>
          <w:sz w:val="24"/>
          <w:szCs w:val="24"/>
        </w:rPr>
        <w:t>odporności</w:t>
      </w:r>
      <w:r w:rsidR="00EB7D98" w:rsidRPr="005928C9">
        <w:rPr>
          <w:rFonts w:ascii="Arial" w:hAnsi="Arial" w:cs="Arial"/>
          <w:sz w:val="24"/>
          <w:szCs w:val="24"/>
        </w:rPr>
        <w:t>.</w:t>
      </w:r>
    </w:p>
    <w:p w14:paraId="59646AD0" w14:textId="0200E261" w:rsidR="00F54543" w:rsidRPr="005928C9" w:rsidRDefault="00F54543" w:rsidP="00F54543">
      <w:pPr>
        <w:tabs>
          <w:tab w:val="left" w:pos="1098"/>
        </w:tabs>
        <w:spacing w:line="360" w:lineRule="auto"/>
        <w:rPr>
          <w:rFonts w:ascii="Arial" w:hAnsi="Arial" w:cs="Arial"/>
          <w:sz w:val="24"/>
          <w:szCs w:val="24"/>
        </w:rPr>
        <w:sectPr w:rsidR="00F54543" w:rsidRPr="005928C9" w:rsidSect="00D2565A">
          <w:headerReference w:type="default" r:id="rId8"/>
          <w:footerReference w:type="default" r:id="rId9"/>
          <w:type w:val="continuous"/>
          <w:pgSz w:w="11910" w:h="16840"/>
          <w:pgMar w:top="1860" w:right="1137" w:bottom="1060" w:left="1040" w:header="708" w:footer="875" w:gutter="0"/>
          <w:pgNumType w:start="1"/>
          <w:cols w:space="708"/>
        </w:sectPr>
      </w:pPr>
    </w:p>
    <w:p w14:paraId="6C475CB3" w14:textId="77777777" w:rsidR="00412943" w:rsidRPr="005928C9" w:rsidRDefault="00996FFF" w:rsidP="00B362C9">
      <w:pPr>
        <w:tabs>
          <w:tab w:val="left" w:pos="1098"/>
        </w:tabs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5928C9">
        <w:rPr>
          <w:rFonts w:ascii="Arial" w:hAnsi="Arial" w:cs="Arial"/>
          <w:b/>
          <w:sz w:val="24"/>
          <w:szCs w:val="24"/>
          <w:u w:val="single"/>
        </w:rPr>
        <w:lastRenderedPageBreak/>
        <w:t>Obowiązują następujące rodzaje</w:t>
      </w:r>
      <w:r w:rsidRPr="005928C9">
        <w:rPr>
          <w:rFonts w:ascii="Arial" w:hAnsi="Arial" w:cs="Arial"/>
          <w:b/>
          <w:spacing w:val="-2"/>
          <w:sz w:val="24"/>
          <w:szCs w:val="24"/>
          <w:u w:val="single"/>
        </w:rPr>
        <w:t xml:space="preserve"> </w:t>
      </w:r>
      <w:r w:rsidRPr="005928C9">
        <w:rPr>
          <w:rFonts w:ascii="Arial" w:hAnsi="Arial" w:cs="Arial"/>
          <w:b/>
          <w:sz w:val="24"/>
          <w:szCs w:val="24"/>
          <w:u w:val="single"/>
        </w:rPr>
        <w:t>kryteriów:</w:t>
      </w:r>
    </w:p>
    <w:p w14:paraId="4F7BF35F" w14:textId="0D35F586" w:rsidR="0038581D" w:rsidRPr="005928C9" w:rsidRDefault="0038581D" w:rsidP="00F54543">
      <w:pPr>
        <w:pStyle w:val="Akapitzlist"/>
        <w:numPr>
          <w:ilvl w:val="0"/>
          <w:numId w:val="29"/>
        </w:numPr>
        <w:tabs>
          <w:tab w:val="left" w:pos="774"/>
        </w:tabs>
        <w:spacing w:line="360" w:lineRule="auto"/>
        <w:ind w:left="567" w:right="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kryteria formalne,</w:t>
      </w:r>
    </w:p>
    <w:p w14:paraId="7A2C2137" w14:textId="267E2458" w:rsidR="00493ACB" w:rsidRPr="005928C9" w:rsidRDefault="00996FFF" w:rsidP="00F54543">
      <w:pPr>
        <w:pStyle w:val="Akapitzlist"/>
        <w:numPr>
          <w:ilvl w:val="0"/>
          <w:numId w:val="29"/>
        </w:numPr>
        <w:tabs>
          <w:tab w:val="left" w:pos="774"/>
        </w:tabs>
        <w:spacing w:line="360" w:lineRule="auto"/>
        <w:ind w:left="567" w:right="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kryteria horyzontalne</w:t>
      </w:r>
      <w:r w:rsidR="00966C7A" w:rsidRPr="005928C9">
        <w:rPr>
          <w:rFonts w:ascii="Arial" w:hAnsi="Arial" w:cs="Arial"/>
          <w:sz w:val="24"/>
          <w:szCs w:val="24"/>
        </w:rPr>
        <w:t>,</w:t>
      </w:r>
    </w:p>
    <w:p w14:paraId="1CACB176" w14:textId="2CF499A7" w:rsidR="00412943" w:rsidRPr="005928C9" w:rsidRDefault="00996FFF" w:rsidP="00F54543">
      <w:pPr>
        <w:pStyle w:val="Akapitzlist"/>
        <w:numPr>
          <w:ilvl w:val="0"/>
          <w:numId w:val="29"/>
        </w:numPr>
        <w:tabs>
          <w:tab w:val="left" w:pos="774"/>
        </w:tabs>
        <w:spacing w:line="360" w:lineRule="auto"/>
        <w:ind w:left="567" w:right="0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kryteria</w:t>
      </w:r>
      <w:r w:rsidRPr="005928C9">
        <w:rPr>
          <w:rFonts w:ascii="Arial" w:hAnsi="Arial" w:cs="Arial"/>
          <w:spacing w:val="18"/>
          <w:sz w:val="24"/>
          <w:szCs w:val="24"/>
        </w:rPr>
        <w:t xml:space="preserve"> </w:t>
      </w:r>
      <w:r w:rsidRPr="005928C9">
        <w:rPr>
          <w:rFonts w:ascii="Arial" w:hAnsi="Arial" w:cs="Arial"/>
          <w:sz w:val="24"/>
          <w:szCs w:val="24"/>
        </w:rPr>
        <w:t>szczegółowe.</w:t>
      </w:r>
    </w:p>
    <w:p w14:paraId="2820C752" w14:textId="77777777" w:rsidR="00412943" w:rsidRPr="005928C9" w:rsidRDefault="00412943" w:rsidP="00B362C9">
      <w:pPr>
        <w:pStyle w:val="Tekstpodstawowy"/>
        <w:spacing w:before="8" w:line="360" w:lineRule="auto"/>
        <w:jc w:val="left"/>
        <w:rPr>
          <w:rFonts w:ascii="Arial" w:hAnsi="Arial" w:cs="Arial"/>
          <w:sz w:val="24"/>
          <w:szCs w:val="24"/>
        </w:rPr>
      </w:pPr>
    </w:p>
    <w:p w14:paraId="0C8B6B43" w14:textId="735ABA51" w:rsidR="00412943" w:rsidRPr="005928C9" w:rsidRDefault="00466958" w:rsidP="00B362C9">
      <w:pPr>
        <w:pStyle w:val="Nagwek1"/>
        <w:spacing w:line="360" w:lineRule="auto"/>
        <w:ind w:left="0"/>
        <w:rPr>
          <w:rFonts w:ascii="Arial" w:hAnsi="Arial" w:cs="Arial"/>
        </w:rPr>
      </w:pPr>
      <w:r w:rsidRPr="005928C9">
        <w:rPr>
          <w:rFonts w:ascii="Arial" w:hAnsi="Arial" w:cs="Arial"/>
          <w:u w:val="thick"/>
        </w:rPr>
        <w:t>Ocena</w:t>
      </w:r>
      <w:r w:rsidR="00FE1038" w:rsidRPr="005928C9">
        <w:rPr>
          <w:rFonts w:ascii="Arial" w:hAnsi="Arial" w:cs="Arial"/>
          <w:u w:val="thick"/>
        </w:rPr>
        <w:t xml:space="preserve"> Wniosków</w:t>
      </w:r>
    </w:p>
    <w:p w14:paraId="0CF64F14" w14:textId="28203F69" w:rsidR="0038581D" w:rsidRPr="005928C9" w:rsidRDefault="0038581D" w:rsidP="00F54543">
      <w:pPr>
        <w:pStyle w:val="Akapitzlist"/>
        <w:numPr>
          <w:ilvl w:val="0"/>
          <w:numId w:val="4"/>
        </w:numPr>
        <w:tabs>
          <w:tab w:val="left" w:pos="1092"/>
        </w:tabs>
        <w:spacing w:before="104" w:line="360" w:lineRule="auto"/>
        <w:ind w:left="1090" w:right="-33" w:hanging="357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Kryteria formalne – weryfikacja spełniania kryteriów następuje poprzez ocenę zerojedynkową (‘0’-‘1’) realizowaną przez IOI.</w:t>
      </w:r>
    </w:p>
    <w:p w14:paraId="5B9E8DFA" w14:textId="10A1F8F7" w:rsidR="00412943" w:rsidRPr="005928C9" w:rsidRDefault="00996FFF" w:rsidP="00F54543">
      <w:pPr>
        <w:pStyle w:val="Akapitzlist"/>
        <w:numPr>
          <w:ilvl w:val="0"/>
          <w:numId w:val="4"/>
        </w:numPr>
        <w:tabs>
          <w:tab w:val="left" w:pos="1092"/>
        </w:tabs>
        <w:spacing w:before="104" w:line="360" w:lineRule="auto"/>
        <w:ind w:left="1090" w:right="-33" w:hanging="357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Kryteria horyzontalne – weryfikacja spełniania kryteriów następuje poprzez ocenę zerojedynkową (‘0’-‘1’) realizowaną przez IOI.</w:t>
      </w:r>
    </w:p>
    <w:p w14:paraId="6CB9A934" w14:textId="4BB73C81" w:rsidR="00412943" w:rsidRPr="005928C9" w:rsidRDefault="00996FFF" w:rsidP="00F54543">
      <w:pPr>
        <w:pStyle w:val="Akapitzlist"/>
        <w:numPr>
          <w:ilvl w:val="0"/>
          <w:numId w:val="4"/>
        </w:numPr>
        <w:tabs>
          <w:tab w:val="left" w:pos="1092"/>
        </w:tabs>
        <w:spacing w:line="360" w:lineRule="auto"/>
        <w:ind w:right="-33" w:hanging="357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 xml:space="preserve">Niespełnienie któregokolwiek kryterium horyzontalnego (ocena ‘0’) powoduje wykluczenie </w:t>
      </w:r>
      <w:r w:rsidR="00EB7D98" w:rsidRPr="005928C9">
        <w:rPr>
          <w:rFonts w:ascii="Arial" w:hAnsi="Arial" w:cs="Arial"/>
          <w:sz w:val="24"/>
          <w:szCs w:val="24"/>
        </w:rPr>
        <w:t xml:space="preserve">Przedsięwzięcia </w:t>
      </w:r>
      <w:r w:rsidRPr="005928C9">
        <w:rPr>
          <w:rFonts w:ascii="Arial" w:hAnsi="Arial" w:cs="Arial"/>
          <w:sz w:val="24"/>
          <w:szCs w:val="24"/>
        </w:rPr>
        <w:t>z dalszej oceny i tym samym skutkuje brakiem możliwości finansowania środkami planu rozwojowego, chyba że dane kryterium horyzontalne zakłada możliwość wskazania i uzasadnienia oceny ‘nie</w:t>
      </w:r>
      <w:r w:rsidRPr="005928C9">
        <w:rPr>
          <w:rFonts w:ascii="Arial" w:hAnsi="Arial" w:cs="Arial"/>
          <w:spacing w:val="-1"/>
          <w:sz w:val="24"/>
          <w:szCs w:val="24"/>
        </w:rPr>
        <w:t xml:space="preserve"> </w:t>
      </w:r>
      <w:r w:rsidRPr="005928C9">
        <w:rPr>
          <w:rFonts w:ascii="Arial" w:hAnsi="Arial" w:cs="Arial"/>
          <w:sz w:val="24"/>
          <w:szCs w:val="24"/>
        </w:rPr>
        <w:t>dotyczy’.</w:t>
      </w:r>
    </w:p>
    <w:p w14:paraId="255142CE" w14:textId="26796C5A" w:rsidR="00412943" w:rsidRPr="005928C9" w:rsidRDefault="00996FFF" w:rsidP="00F54543">
      <w:pPr>
        <w:pStyle w:val="Akapitzlist"/>
        <w:numPr>
          <w:ilvl w:val="0"/>
          <w:numId w:val="4"/>
        </w:numPr>
        <w:tabs>
          <w:tab w:val="left" w:pos="1092"/>
        </w:tabs>
        <w:spacing w:line="360" w:lineRule="auto"/>
        <w:ind w:right="-33" w:hanging="357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 xml:space="preserve">Kryteria szczegółowe – kryteria przygotowane przez IOI </w:t>
      </w:r>
      <w:r w:rsidR="00466958" w:rsidRPr="005928C9">
        <w:rPr>
          <w:rFonts w:ascii="Arial" w:hAnsi="Arial" w:cs="Arial"/>
          <w:sz w:val="24"/>
          <w:szCs w:val="24"/>
        </w:rPr>
        <w:t xml:space="preserve">w związku z realizacją </w:t>
      </w:r>
      <w:r w:rsidR="00EB5101" w:rsidRPr="005928C9">
        <w:rPr>
          <w:rFonts w:ascii="Arial" w:hAnsi="Arial" w:cs="Arial"/>
          <w:sz w:val="24"/>
          <w:szCs w:val="24"/>
        </w:rPr>
        <w:t>I</w:t>
      </w:r>
      <w:r w:rsidRPr="005928C9">
        <w:rPr>
          <w:rFonts w:ascii="Arial" w:hAnsi="Arial" w:cs="Arial"/>
          <w:sz w:val="24"/>
          <w:szCs w:val="24"/>
        </w:rPr>
        <w:t>nwestycji, w ramach któr</w:t>
      </w:r>
      <w:r w:rsidR="00EB5101" w:rsidRPr="005928C9">
        <w:rPr>
          <w:rFonts w:ascii="Arial" w:hAnsi="Arial" w:cs="Arial"/>
          <w:sz w:val="24"/>
          <w:szCs w:val="24"/>
        </w:rPr>
        <w:t xml:space="preserve">ej </w:t>
      </w:r>
      <w:r w:rsidRPr="005928C9">
        <w:rPr>
          <w:rFonts w:ascii="Arial" w:hAnsi="Arial" w:cs="Arial"/>
          <w:sz w:val="24"/>
          <w:szCs w:val="24"/>
        </w:rPr>
        <w:t xml:space="preserve">wybierane są </w:t>
      </w:r>
      <w:r w:rsidR="00EB7D98" w:rsidRPr="005928C9">
        <w:rPr>
          <w:rFonts w:ascii="Arial" w:hAnsi="Arial" w:cs="Arial"/>
          <w:sz w:val="24"/>
          <w:szCs w:val="24"/>
        </w:rPr>
        <w:t xml:space="preserve">Przedsięwzięcia </w:t>
      </w:r>
      <w:r w:rsidR="00466958" w:rsidRPr="005928C9">
        <w:rPr>
          <w:rFonts w:ascii="Arial" w:hAnsi="Arial" w:cs="Arial"/>
          <w:sz w:val="24"/>
          <w:szCs w:val="24"/>
        </w:rPr>
        <w:t xml:space="preserve">i </w:t>
      </w:r>
      <w:r w:rsidR="00EB7D98" w:rsidRPr="005928C9">
        <w:rPr>
          <w:rFonts w:ascii="Arial" w:hAnsi="Arial" w:cs="Arial"/>
          <w:sz w:val="24"/>
          <w:szCs w:val="24"/>
        </w:rPr>
        <w:t xml:space="preserve">oceniane </w:t>
      </w:r>
      <w:r w:rsidR="00466958" w:rsidRPr="005928C9">
        <w:rPr>
          <w:rFonts w:ascii="Arial" w:hAnsi="Arial" w:cs="Arial"/>
          <w:sz w:val="24"/>
          <w:szCs w:val="24"/>
        </w:rPr>
        <w:t>jest w</w:t>
      </w:r>
      <w:r w:rsidR="00D83F81" w:rsidRPr="005928C9">
        <w:rPr>
          <w:rFonts w:ascii="Arial" w:hAnsi="Arial" w:cs="Arial"/>
          <w:sz w:val="24"/>
          <w:szCs w:val="24"/>
        </w:rPr>
        <w:t> </w:t>
      </w:r>
      <w:r w:rsidR="00466958" w:rsidRPr="005928C9">
        <w:rPr>
          <w:rFonts w:ascii="Arial" w:hAnsi="Arial" w:cs="Arial"/>
          <w:sz w:val="24"/>
          <w:szCs w:val="24"/>
        </w:rPr>
        <w:t xml:space="preserve">systemie spełnia/nie spełnia. </w:t>
      </w:r>
    </w:p>
    <w:p w14:paraId="7BFCD543" w14:textId="49AFB463" w:rsidR="00412943" w:rsidRPr="005928C9" w:rsidRDefault="00996FFF" w:rsidP="00F54543">
      <w:pPr>
        <w:pStyle w:val="Akapitzlist"/>
        <w:numPr>
          <w:ilvl w:val="0"/>
          <w:numId w:val="4"/>
        </w:numPr>
        <w:tabs>
          <w:tab w:val="left" w:pos="1092"/>
        </w:tabs>
        <w:spacing w:line="360" w:lineRule="auto"/>
        <w:ind w:right="-33" w:hanging="357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 xml:space="preserve">Ocena </w:t>
      </w:r>
      <w:r w:rsidR="00EB7D98" w:rsidRPr="005928C9">
        <w:rPr>
          <w:rFonts w:ascii="Arial" w:hAnsi="Arial" w:cs="Arial"/>
          <w:sz w:val="24"/>
          <w:szCs w:val="24"/>
        </w:rPr>
        <w:t xml:space="preserve">Przedsięwzięć </w:t>
      </w:r>
      <w:r w:rsidRPr="005928C9">
        <w:rPr>
          <w:rFonts w:ascii="Arial" w:hAnsi="Arial" w:cs="Arial"/>
          <w:sz w:val="24"/>
          <w:szCs w:val="24"/>
        </w:rPr>
        <w:t xml:space="preserve">pod kątem spełniania wszystkich kryteriów jest realizowana przez IOI. </w:t>
      </w:r>
    </w:p>
    <w:p w14:paraId="2D8E718A" w14:textId="4B38E21C" w:rsidR="00412943" w:rsidRPr="005928C9" w:rsidRDefault="00996FFF" w:rsidP="00F54543">
      <w:pPr>
        <w:pStyle w:val="Akapitzlist"/>
        <w:numPr>
          <w:ilvl w:val="0"/>
          <w:numId w:val="4"/>
        </w:numPr>
        <w:tabs>
          <w:tab w:val="left" w:pos="1092"/>
        </w:tabs>
        <w:spacing w:line="360" w:lineRule="auto"/>
        <w:ind w:right="-33" w:hanging="357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Przedsięwzięcia</w:t>
      </w:r>
      <w:r w:rsidR="00A3309F" w:rsidRPr="005928C9">
        <w:rPr>
          <w:rFonts w:ascii="Arial" w:hAnsi="Arial" w:cs="Arial"/>
          <w:sz w:val="24"/>
          <w:szCs w:val="24"/>
        </w:rPr>
        <w:t xml:space="preserve"> </w:t>
      </w:r>
      <w:r w:rsidRPr="005928C9">
        <w:rPr>
          <w:rFonts w:ascii="Arial" w:hAnsi="Arial" w:cs="Arial"/>
          <w:sz w:val="24"/>
          <w:szCs w:val="24"/>
        </w:rPr>
        <w:t xml:space="preserve">oceniane są na podstawie informacji przedstawionych we </w:t>
      </w:r>
      <w:r w:rsidR="00EB7D98" w:rsidRPr="005928C9">
        <w:rPr>
          <w:rFonts w:ascii="Arial" w:hAnsi="Arial" w:cs="Arial"/>
          <w:sz w:val="24"/>
          <w:szCs w:val="24"/>
        </w:rPr>
        <w:t>W</w:t>
      </w:r>
      <w:r w:rsidRPr="005928C9">
        <w:rPr>
          <w:rFonts w:ascii="Arial" w:hAnsi="Arial" w:cs="Arial"/>
          <w:sz w:val="24"/>
          <w:szCs w:val="24"/>
        </w:rPr>
        <w:t>nioskach i/lub innych dokumentach (np. w</w:t>
      </w:r>
      <w:r w:rsidR="00D83F81" w:rsidRPr="005928C9">
        <w:rPr>
          <w:rFonts w:ascii="Arial" w:hAnsi="Arial" w:cs="Arial"/>
          <w:sz w:val="24"/>
          <w:szCs w:val="24"/>
        </w:rPr>
        <w:t> </w:t>
      </w:r>
      <w:r w:rsidRPr="005928C9">
        <w:rPr>
          <w:rFonts w:ascii="Arial" w:hAnsi="Arial" w:cs="Arial"/>
          <w:sz w:val="24"/>
          <w:szCs w:val="24"/>
        </w:rPr>
        <w:t xml:space="preserve">załącznikach) złożonych lub przedstawionych </w:t>
      </w:r>
      <w:r w:rsidR="008B7220" w:rsidRPr="005928C9">
        <w:rPr>
          <w:rFonts w:ascii="Arial" w:hAnsi="Arial" w:cs="Arial"/>
          <w:sz w:val="24"/>
          <w:szCs w:val="24"/>
        </w:rPr>
        <w:t xml:space="preserve">przez OOW </w:t>
      </w:r>
      <w:r w:rsidRPr="005928C9">
        <w:rPr>
          <w:rFonts w:ascii="Arial" w:hAnsi="Arial" w:cs="Arial"/>
          <w:sz w:val="24"/>
          <w:szCs w:val="24"/>
        </w:rPr>
        <w:t xml:space="preserve">w trybie </w:t>
      </w:r>
      <w:r w:rsidR="008B7220" w:rsidRPr="005928C9">
        <w:rPr>
          <w:rFonts w:ascii="Arial" w:hAnsi="Arial" w:cs="Arial"/>
          <w:sz w:val="24"/>
          <w:szCs w:val="24"/>
        </w:rPr>
        <w:t>wyjaśnień i uzupełnień.</w:t>
      </w:r>
    </w:p>
    <w:p w14:paraId="50B95DE5" w14:textId="77777777" w:rsidR="00493ACB" w:rsidRPr="005928C9" w:rsidRDefault="00493ACB" w:rsidP="00B362C9">
      <w:pPr>
        <w:pStyle w:val="Tekstpodstawowy"/>
        <w:spacing w:before="8" w:line="360" w:lineRule="auto"/>
        <w:jc w:val="left"/>
        <w:rPr>
          <w:rFonts w:ascii="Arial" w:hAnsi="Arial" w:cs="Arial"/>
          <w:sz w:val="24"/>
          <w:szCs w:val="24"/>
        </w:rPr>
      </w:pPr>
    </w:p>
    <w:p w14:paraId="1BC98414" w14:textId="3E2300B7" w:rsidR="001A4135" w:rsidRPr="005928C9" w:rsidRDefault="001A4135" w:rsidP="00B362C9">
      <w:pPr>
        <w:pStyle w:val="Nagwek1"/>
        <w:spacing w:line="360" w:lineRule="auto"/>
        <w:ind w:left="0"/>
        <w:rPr>
          <w:rFonts w:ascii="Arial" w:hAnsi="Arial" w:cs="Arial"/>
          <w:u w:val="thick"/>
        </w:rPr>
      </w:pPr>
      <w:r w:rsidRPr="005928C9">
        <w:rPr>
          <w:rFonts w:ascii="Arial" w:hAnsi="Arial" w:cs="Arial"/>
          <w:u w:val="thick"/>
        </w:rPr>
        <w:t>Kryteria form</w:t>
      </w:r>
      <w:r w:rsidR="00B4039E" w:rsidRPr="005928C9">
        <w:rPr>
          <w:rFonts w:ascii="Arial" w:hAnsi="Arial" w:cs="Arial"/>
          <w:u w:val="thick"/>
        </w:rPr>
        <w:t>alne</w:t>
      </w:r>
    </w:p>
    <w:p w14:paraId="4704A99B" w14:textId="77777777" w:rsidR="00493ACB" w:rsidRPr="005928C9" w:rsidRDefault="00493ACB" w:rsidP="00B362C9">
      <w:pPr>
        <w:pStyle w:val="Nagwek1"/>
        <w:spacing w:line="360" w:lineRule="auto"/>
        <w:rPr>
          <w:rFonts w:ascii="Arial" w:hAnsi="Arial" w:cs="Arial"/>
          <w:u w:val="thick"/>
        </w:rPr>
      </w:pPr>
    </w:p>
    <w:p w14:paraId="16A65B38" w14:textId="006A159A" w:rsidR="00493ACB" w:rsidRPr="005928C9" w:rsidRDefault="00B4039E" w:rsidP="00F54543">
      <w:pPr>
        <w:pStyle w:val="Default"/>
        <w:spacing w:line="360" w:lineRule="auto"/>
        <w:jc w:val="both"/>
        <w:rPr>
          <w:rFonts w:ascii="Arial" w:hAnsi="Arial" w:cs="Arial"/>
        </w:rPr>
      </w:pPr>
      <w:r w:rsidRPr="005928C9">
        <w:rPr>
          <w:rFonts w:ascii="Arial" w:eastAsia="Arial Unicode MS" w:hAnsi="Arial" w:cs="Arial"/>
        </w:rPr>
        <w:t xml:space="preserve">Ocenie podlega, czy Wniosek o objęcie </w:t>
      </w:r>
      <w:r w:rsidR="00EB7D98" w:rsidRPr="005928C9">
        <w:rPr>
          <w:rFonts w:ascii="Arial" w:eastAsia="Arial Unicode MS" w:hAnsi="Arial" w:cs="Arial"/>
        </w:rPr>
        <w:t xml:space="preserve">Przedsięwzięcia </w:t>
      </w:r>
      <w:r w:rsidRPr="005928C9">
        <w:rPr>
          <w:rFonts w:ascii="Arial" w:eastAsia="Arial Unicode MS" w:hAnsi="Arial" w:cs="Arial"/>
        </w:rPr>
        <w:t>wsparciem został złożony zgodnie z</w:t>
      </w:r>
      <w:r w:rsidR="00D83F81" w:rsidRPr="005928C9">
        <w:rPr>
          <w:rFonts w:ascii="Arial" w:eastAsia="Arial Unicode MS" w:hAnsi="Arial" w:cs="Arial"/>
        </w:rPr>
        <w:t> </w:t>
      </w:r>
      <w:r w:rsidRPr="005928C9">
        <w:rPr>
          <w:rFonts w:ascii="Arial" w:eastAsia="Arial Unicode MS" w:hAnsi="Arial" w:cs="Arial"/>
        </w:rPr>
        <w:t>kryteriami formalnymi określony</w:t>
      </w:r>
      <w:r w:rsidR="00493ACB" w:rsidRPr="005928C9">
        <w:rPr>
          <w:rFonts w:ascii="Arial" w:eastAsia="Arial Unicode MS" w:hAnsi="Arial" w:cs="Arial"/>
        </w:rPr>
        <w:t>mi</w:t>
      </w:r>
      <w:r w:rsidRPr="005928C9">
        <w:rPr>
          <w:rFonts w:ascii="Arial" w:eastAsia="Arial Unicode MS" w:hAnsi="Arial" w:cs="Arial"/>
        </w:rPr>
        <w:t xml:space="preserve"> w Regulaminie</w:t>
      </w:r>
      <w:r w:rsidR="00493ACB" w:rsidRPr="005928C9">
        <w:rPr>
          <w:rFonts w:ascii="Arial" w:eastAsia="Arial Unicode MS" w:hAnsi="Arial" w:cs="Arial"/>
          <w:color w:val="auto"/>
          <w:lang w:eastAsia="pl-PL"/>
        </w:rPr>
        <w:t xml:space="preserve">. </w:t>
      </w:r>
      <w:bookmarkStart w:id="1" w:name="_Hlk111630909"/>
      <w:bookmarkStart w:id="2" w:name="_Hlk153881289"/>
    </w:p>
    <w:bookmarkEnd w:id="1"/>
    <w:bookmarkEnd w:id="2"/>
    <w:p w14:paraId="13CE3756" w14:textId="77777777" w:rsidR="00B4039E" w:rsidRDefault="00B4039E" w:rsidP="00B362C9">
      <w:pPr>
        <w:pStyle w:val="Nagwek1"/>
        <w:spacing w:line="360" w:lineRule="auto"/>
        <w:rPr>
          <w:rFonts w:ascii="Arial" w:hAnsi="Arial" w:cs="Arial"/>
          <w:u w:val="thick"/>
        </w:rPr>
      </w:pPr>
    </w:p>
    <w:p w14:paraId="5B753119" w14:textId="77777777" w:rsidR="00592CB1" w:rsidRDefault="00592CB1" w:rsidP="00B362C9">
      <w:pPr>
        <w:pStyle w:val="Nagwek1"/>
        <w:spacing w:line="360" w:lineRule="auto"/>
        <w:rPr>
          <w:rFonts w:ascii="Arial" w:hAnsi="Arial" w:cs="Arial"/>
          <w:u w:val="thick"/>
        </w:rPr>
      </w:pPr>
    </w:p>
    <w:p w14:paraId="4ABB579D" w14:textId="77777777" w:rsidR="00592CB1" w:rsidRDefault="00592CB1" w:rsidP="00B362C9">
      <w:pPr>
        <w:pStyle w:val="Nagwek1"/>
        <w:spacing w:line="360" w:lineRule="auto"/>
        <w:rPr>
          <w:rFonts w:ascii="Arial" w:hAnsi="Arial" w:cs="Arial"/>
          <w:u w:val="thick"/>
        </w:rPr>
      </w:pPr>
    </w:p>
    <w:p w14:paraId="4125E6FF" w14:textId="77777777" w:rsidR="00592CB1" w:rsidRDefault="00592CB1" w:rsidP="00B362C9">
      <w:pPr>
        <w:pStyle w:val="Nagwek1"/>
        <w:spacing w:line="360" w:lineRule="auto"/>
        <w:rPr>
          <w:rFonts w:ascii="Arial" w:hAnsi="Arial" w:cs="Arial"/>
          <w:u w:val="thick"/>
        </w:rPr>
      </w:pPr>
    </w:p>
    <w:p w14:paraId="4EDA6620" w14:textId="77777777" w:rsidR="00592CB1" w:rsidRPr="005928C9" w:rsidRDefault="00592CB1" w:rsidP="00B362C9">
      <w:pPr>
        <w:pStyle w:val="Nagwek1"/>
        <w:spacing w:line="360" w:lineRule="auto"/>
        <w:rPr>
          <w:rFonts w:ascii="Arial" w:hAnsi="Arial" w:cs="Arial"/>
          <w:u w:val="thick"/>
        </w:rPr>
      </w:pPr>
    </w:p>
    <w:p w14:paraId="1BAA676E" w14:textId="74CDF1FE" w:rsidR="00412943" w:rsidRPr="005928C9" w:rsidRDefault="00996FFF" w:rsidP="00B362C9">
      <w:pPr>
        <w:pStyle w:val="Nagwek1"/>
        <w:spacing w:line="360" w:lineRule="auto"/>
        <w:ind w:left="0"/>
        <w:rPr>
          <w:rFonts w:ascii="Arial" w:hAnsi="Arial" w:cs="Arial"/>
        </w:rPr>
      </w:pPr>
      <w:r w:rsidRPr="005928C9">
        <w:rPr>
          <w:rFonts w:ascii="Arial" w:hAnsi="Arial" w:cs="Arial"/>
          <w:u w:val="thick"/>
        </w:rPr>
        <w:t>Kryteria horyzontalne</w:t>
      </w:r>
    </w:p>
    <w:p w14:paraId="734EA5E6" w14:textId="77777777" w:rsidR="00412943" w:rsidRPr="005928C9" w:rsidRDefault="00412943" w:rsidP="00B362C9">
      <w:pPr>
        <w:pStyle w:val="Tekstpodstawowy"/>
        <w:spacing w:before="6" w:line="360" w:lineRule="auto"/>
        <w:jc w:val="left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077"/>
        <w:gridCol w:w="5394"/>
        <w:gridCol w:w="1581"/>
        <w:gridCol w:w="162"/>
      </w:tblGrid>
      <w:tr w:rsidR="00412943" w:rsidRPr="005928C9" w14:paraId="07157B96" w14:textId="77777777" w:rsidTr="00F54543">
        <w:trPr>
          <w:gridAfter w:val="1"/>
          <w:wAfter w:w="162" w:type="dxa"/>
          <w:trHeight w:val="537"/>
        </w:trPr>
        <w:tc>
          <w:tcPr>
            <w:tcW w:w="709" w:type="dxa"/>
          </w:tcPr>
          <w:p w14:paraId="2B3F5893" w14:textId="77777777" w:rsidR="00412943" w:rsidRPr="005928C9" w:rsidRDefault="00996FFF" w:rsidP="00F54543">
            <w:pPr>
              <w:pStyle w:val="TableParagraph"/>
              <w:spacing w:line="276" w:lineRule="auto"/>
              <w:ind w:right="287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Nr.</w:t>
            </w:r>
          </w:p>
        </w:tc>
        <w:tc>
          <w:tcPr>
            <w:tcW w:w="2077" w:type="dxa"/>
          </w:tcPr>
          <w:p w14:paraId="3835C829" w14:textId="77777777" w:rsidR="00412943" w:rsidRPr="005928C9" w:rsidRDefault="00996FFF" w:rsidP="00F54543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Nazwa kryterium</w:t>
            </w:r>
          </w:p>
        </w:tc>
        <w:tc>
          <w:tcPr>
            <w:tcW w:w="5394" w:type="dxa"/>
          </w:tcPr>
          <w:p w14:paraId="024C8EB0" w14:textId="77777777" w:rsidR="00412943" w:rsidRPr="005928C9" w:rsidRDefault="00996FFF" w:rsidP="00F54543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Opis kryterium</w:t>
            </w:r>
          </w:p>
        </w:tc>
        <w:tc>
          <w:tcPr>
            <w:tcW w:w="1581" w:type="dxa"/>
          </w:tcPr>
          <w:p w14:paraId="4E0A957B" w14:textId="77777777" w:rsidR="00412943" w:rsidRPr="005928C9" w:rsidRDefault="00996FFF" w:rsidP="00F54543">
            <w:pPr>
              <w:pStyle w:val="TableParagraph"/>
              <w:spacing w:line="276" w:lineRule="auto"/>
              <w:ind w:left="108" w:right="480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Sposób weryfikacji</w:t>
            </w:r>
          </w:p>
        </w:tc>
      </w:tr>
      <w:tr w:rsidR="00412943" w:rsidRPr="005928C9" w14:paraId="0E7057D6" w14:textId="77777777" w:rsidTr="00F54543">
        <w:trPr>
          <w:gridAfter w:val="1"/>
          <w:wAfter w:w="162" w:type="dxa"/>
          <w:trHeight w:val="2225"/>
        </w:trPr>
        <w:tc>
          <w:tcPr>
            <w:tcW w:w="709" w:type="dxa"/>
            <w:tcBorders>
              <w:bottom w:val="nil"/>
            </w:tcBorders>
          </w:tcPr>
          <w:p w14:paraId="5E32E32F" w14:textId="77777777" w:rsidR="00412943" w:rsidRPr="005928C9" w:rsidRDefault="00996FFF" w:rsidP="00F54543">
            <w:pPr>
              <w:pStyle w:val="TableParagraph"/>
              <w:spacing w:line="276" w:lineRule="auto"/>
              <w:ind w:right="25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77" w:type="dxa"/>
            <w:tcBorders>
              <w:bottom w:val="nil"/>
            </w:tcBorders>
          </w:tcPr>
          <w:p w14:paraId="61427D08" w14:textId="77777777" w:rsidR="00412943" w:rsidRPr="005928C9" w:rsidRDefault="00996FFF" w:rsidP="00F54543">
            <w:pPr>
              <w:pStyle w:val="TableParagraph"/>
              <w:spacing w:line="276" w:lineRule="auto"/>
              <w:ind w:left="107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Zgodność z ramami czasowymi planu rozwojowego</w:t>
            </w:r>
          </w:p>
        </w:tc>
        <w:tc>
          <w:tcPr>
            <w:tcW w:w="5394" w:type="dxa"/>
            <w:tcBorders>
              <w:bottom w:val="nil"/>
            </w:tcBorders>
          </w:tcPr>
          <w:p w14:paraId="4EC37884" w14:textId="1F1995A2" w:rsidR="00412943" w:rsidRPr="005928C9" w:rsidRDefault="00996FFF" w:rsidP="00F54543">
            <w:pPr>
              <w:pStyle w:val="TableParagraph"/>
              <w:spacing w:line="276" w:lineRule="auto"/>
              <w:ind w:left="108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Ocenie podlega czy harmonogram realizacji przedsięwzięcia nie przekracza ram czasowych kwalifikowalności przedsięwzięć określonych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>w następujących dokumentach tj.:</w:t>
            </w:r>
          </w:p>
          <w:p w14:paraId="3BF34D46" w14:textId="2705562F" w:rsidR="00412943" w:rsidRPr="005928C9" w:rsidRDefault="00996FFF" w:rsidP="00F54543">
            <w:pPr>
              <w:pStyle w:val="TableParagraph"/>
              <w:spacing w:line="276" w:lineRule="auto"/>
              <w:ind w:left="566" w:right="96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r</w:t>
            </w:r>
            <w:r w:rsidRPr="005928C9">
              <w:rPr>
                <w:rFonts w:ascii="Arial" w:hAnsi="Arial" w:cs="Arial"/>
                <w:sz w:val="24"/>
                <w:szCs w:val="24"/>
              </w:rPr>
              <w:t>ozporządzeniu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RRF – kwalifikowalne  przedsięwzięcie może się zacząć nie wcześniej niż 01.02.2020</w:t>
            </w:r>
            <w:r w:rsidR="002B4684" w:rsidRPr="005928C9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 r. i zakończyć nie później niż 31.0</w:t>
            </w:r>
            <w:r w:rsidR="002E72E7" w:rsidRPr="005928C9">
              <w:rPr>
                <w:rFonts w:ascii="Arial" w:hAnsi="Arial" w:cs="Arial"/>
                <w:sz w:val="24"/>
                <w:szCs w:val="24"/>
              </w:rPr>
              <w:t>8</w:t>
            </w:r>
            <w:r w:rsidRPr="005928C9">
              <w:rPr>
                <w:rFonts w:ascii="Arial" w:hAnsi="Arial" w:cs="Arial"/>
                <w:sz w:val="24"/>
                <w:szCs w:val="24"/>
              </w:rPr>
              <w:t>.2026 r.</w:t>
            </w:r>
            <w:r w:rsidR="009D186A" w:rsidRPr="005928C9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 w:rsidRPr="005928C9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1581" w:type="dxa"/>
            <w:tcBorders>
              <w:bottom w:val="nil"/>
            </w:tcBorders>
          </w:tcPr>
          <w:p w14:paraId="7FE850CA" w14:textId="77777777" w:rsidR="00412943" w:rsidRPr="005928C9" w:rsidRDefault="00996FFF" w:rsidP="00F54543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</w:t>
            </w:r>
          </w:p>
        </w:tc>
      </w:tr>
      <w:tr w:rsidR="00412943" w:rsidRPr="005928C9" w14:paraId="7EC6076E" w14:textId="77777777" w:rsidTr="00F54543">
        <w:trPr>
          <w:gridAfter w:val="1"/>
          <w:wAfter w:w="162" w:type="dxa"/>
          <w:trHeight w:val="1502"/>
        </w:trPr>
        <w:tc>
          <w:tcPr>
            <w:tcW w:w="709" w:type="dxa"/>
            <w:tcBorders>
              <w:top w:val="nil"/>
            </w:tcBorders>
          </w:tcPr>
          <w:p w14:paraId="06E6695D" w14:textId="77777777" w:rsidR="00412943" w:rsidRPr="005928C9" w:rsidRDefault="00412943" w:rsidP="00F54543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</w:tcBorders>
          </w:tcPr>
          <w:p w14:paraId="5064C63D" w14:textId="77777777" w:rsidR="00412943" w:rsidRPr="005928C9" w:rsidRDefault="00412943" w:rsidP="00F54543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nil"/>
            </w:tcBorders>
          </w:tcPr>
          <w:p w14:paraId="4515E781" w14:textId="4E1BDFE0" w:rsidR="00412943" w:rsidRPr="005928C9" w:rsidRDefault="00996FFF" w:rsidP="00F54543">
            <w:pPr>
              <w:pStyle w:val="TableParagraph"/>
              <w:spacing w:before="40" w:line="276" w:lineRule="auto"/>
              <w:ind w:left="566" w:right="96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- planie rozwojowym – uzgodniony w planie  rozwojowym (w tym w odpowiedniej decyzji </w:t>
            </w:r>
            <w:r w:rsidR="00B531E0" w:rsidRPr="005928C9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wykonawczej</w:t>
            </w:r>
            <w:r w:rsidR="00B531E0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Rady UE) termin realizacji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I</w:t>
            </w:r>
            <w:r w:rsidRPr="005928C9">
              <w:rPr>
                <w:rFonts w:ascii="Arial" w:hAnsi="Arial" w:cs="Arial"/>
                <w:sz w:val="24"/>
                <w:szCs w:val="24"/>
              </w:rPr>
              <w:t>nwestycji i</w:t>
            </w:r>
            <w:r w:rsidRPr="005928C9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rzedsięwzięcia.</w:t>
            </w:r>
          </w:p>
        </w:tc>
        <w:tc>
          <w:tcPr>
            <w:tcW w:w="1581" w:type="dxa"/>
            <w:tcBorders>
              <w:top w:val="nil"/>
            </w:tcBorders>
          </w:tcPr>
          <w:p w14:paraId="745F156E" w14:textId="77777777" w:rsidR="00412943" w:rsidRPr="005928C9" w:rsidRDefault="00412943" w:rsidP="00F54543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186A" w:rsidRPr="005928C9" w14:paraId="144D7B54" w14:textId="77777777" w:rsidTr="00F54543">
        <w:trPr>
          <w:gridAfter w:val="1"/>
          <w:wAfter w:w="162" w:type="dxa"/>
          <w:trHeight w:val="557"/>
        </w:trPr>
        <w:tc>
          <w:tcPr>
            <w:tcW w:w="709" w:type="dxa"/>
          </w:tcPr>
          <w:p w14:paraId="0E180B83" w14:textId="77777777" w:rsidR="009D186A" w:rsidRPr="005928C9" w:rsidRDefault="009D186A" w:rsidP="00845C08">
            <w:pPr>
              <w:pStyle w:val="TableParagraph"/>
              <w:spacing w:line="276" w:lineRule="auto"/>
              <w:ind w:right="252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077" w:type="dxa"/>
          </w:tcPr>
          <w:p w14:paraId="4B7E6081" w14:textId="77777777" w:rsidR="009D186A" w:rsidRPr="005928C9" w:rsidRDefault="009D186A" w:rsidP="00845C08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Zgodność z planem rozwojowym</w:t>
            </w:r>
          </w:p>
        </w:tc>
        <w:tc>
          <w:tcPr>
            <w:tcW w:w="5394" w:type="dxa"/>
          </w:tcPr>
          <w:p w14:paraId="4A490C61" w14:textId="338E3135" w:rsidR="009D186A" w:rsidRPr="005928C9" w:rsidRDefault="009D186A" w:rsidP="00845C08">
            <w:pPr>
              <w:pStyle w:val="TableParagraph"/>
              <w:spacing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3" w:name="_Hlk111733545"/>
            <w:r w:rsidRPr="005928C9">
              <w:rPr>
                <w:rFonts w:ascii="Arial" w:hAnsi="Arial" w:cs="Arial"/>
                <w:sz w:val="24"/>
                <w:szCs w:val="24"/>
              </w:rPr>
              <w:t xml:space="preserve">Warunkiem spełnienia kryterium jest zapewnienie przez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OOW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 zgodności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 xml:space="preserve">Przedsięwzięcia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z planem rozwojowym oraz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z przepisami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r</w:t>
            </w:r>
            <w:r w:rsidRPr="005928C9">
              <w:rPr>
                <w:rFonts w:ascii="Arial" w:hAnsi="Arial" w:cs="Arial"/>
                <w:sz w:val="24"/>
                <w:szCs w:val="24"/>
              </w:rPr>
              <w:t>ozporządzenia RRF, w tym zapewnienie, że:</w:t>
            </w:r>
          </w:p>
          <w:p w14:paraId="6F6CC512" w14:textId="61A1B134" w:rsidR="009D186A" w:rsidRPr="005928C9" w:rsidRDefault="009D186A" w:rsidP="00845C08">
            <w:pPr>
              <w:pStyle w:val="TableParagraph"/>
              <w:spacing w:line="276" w:lineRule="auto"/>
              <w:ind w:left="566" w:right="97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rzedsięwzięcie jest zgodne z rodzajem przedsięwzięć przewidzianym w opisie właściwego komponentu planu</w:t>
            </w:r>
            <w:r w:rsidRPr="005928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rozwojowego;</w:t>
            </w:r>
          </w:p>
          <w:p w14:paraId="3AD12998" w14:textId="1A7996C6" w:rsidR="009D186A" w:rsidRPr="005928C9" w:rsidRDefault="009D186A" w:rsidP="00845C08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line="276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nie przekroczono pułapu maksymalnego poziomu finansowania dla danego typu</w:t>
            </w:r>
            <w:r w:rsidRPr="005928C9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Przedsięwzięcia</w:t>
            </w:r>
            <w:r w:rsidRPr="005928C9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05356EFC" w14:textId="7102916C" w:rsidR="009D186A" w:rsidRPr="005928C9" w:rsidRDefault="003B66C0" w:rsidP="00845C08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spacing w:before="120" w:line="276" w:lineRule="auto"/>
              <w:ind w:left="566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OOW</w:t>
            </w:r>
            <w:r w:rsidR="009D186A" w:rsidRPr="005928C9">
              <w:rPr>
                <w:rFonts w:ascii="Arial" w:hAnsi="Arial" w:cs="Arial"/>
                <w:sz w:val="24"/>
                <w:szCs w:val="24"/>
              </w:rPr>
              <w:t xml:space="preserve"> składający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 xml:space="preserve">Wniosek </w:t>
            </w:r>
            <w:r w:rsidR="009D186A" w:rsidRPr="005928C9">
              <w:rPr>
                <w:rFonts w:ascii="Arial" w:hAnsi="Arial" w:cs="Arial"/>
                <w:sz w:val="24"/>
                <w:szCs w:val="24"/>
              </w:rPr>
              <w:t xml:space="preserve">o objęcie wsparciem jest uprawniony do ubiegania się </w:t>
            </w:r>
            <w:r w:rsidR="00192558" w:rsidRPr="005928C9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="009D186A" w:rsidRPr="005928C9">
              <w:rPr>
                <w:rFonts w:ascii="Arial" w:hAnsi="Arial" w:cs="Arial"/>
                <w:sz w:val="24"/>
                <w:szCs w:val="24"/>
              </w:rPr>
              <w:t xml:space="preserve">przyznanie dofinansowania i nie jest wykluczony z dofinansowania na podstawie art. 207 ustawy z dnia 27 sierpnia 2009 r.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="009D186A" w:rsidRPr="005928C9">
              <w:rPr>
                <w:rFonts w:ascii="Arial" w:hAnsi="Arial" w:cs="Arial"/>
                <w:sz w:val="24"/>
                <w:szCs w:val="24"/>
              </w:rPr>
              <w:t xml:space="preserve">o finansach publicznych (Dz. U. z 2021 r. </w:t>
            </w:r>
            <w:r w:rsidR="009D186A" w:rsidRPr="005928C9">
              <w:rPr>
                <w:rFonts w:ascii="Arial" w:hAnsi="Arial" w:cs="Arial"/>
                <w:sz w:val="24"/>
                <w:szCs w:val="24"/>
              </w:rPr>
              <w:lastRenderedPageBreak/>
              <w:t xml:space="preserve">poz. 305, 1236 i 1535 wraz z </w:t>
            </w:r>
            <w:proofErr w:type="spellStart"/>
            <w:r w:rsidR="009D186A" w:rsidRPr="005928C9">
              <w:rPr>
                <w:rFonts w:ascii="Arial" w:hAnsi="Arial" w:cs="Arial"/>
                <w:sz w:val="24"/>
                <w:szCs w:val="24"/>
              </w:rPr>
              <w:t>późn</w:t>
            </w:r>
            <w:proofErr w:type="spellEnd"/>
            <w:r w:rsidR="009D186A" w:rsidRPr="005928C9">
              <w:rPr>
                <w:rFonts w:ascii="Arial" w:hAnsi="Arial" w:cs="Arial"/>
                <w:sz w:val="24"/>
                <w:szCs w:val="24"/>
              </w:rPr>
              <w:t>.</w:t>
            </w:r>
            <w:r w:rsidR="009D186A" w:rsidRPr="005928C9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="009D186A" w:rsidRPr="005928C9">
              <w:rPr>
                <w:rFonts w:ascii="Arial" w:hAnsi="Arial" w:cs="Arial"/>
                <w:sz w:val="24"/>
                <w:szCs w:val="24"/>
              </w:rPr>
              <w:t>zm.).</w:t>
            </w:r>
            <w:bookmarkEnd w:id="3"/>
          </w:p>
        </w:tc>
        <w:tc>
          <w:tcPr>
            <w:tcW w:w="1581" w:type="dxa"/>
          </w:tcPr>
          <w:p w14:paraId="6DEF66F3" w14:textId="77777777" w:rsidR="009D186A" w:rsidRPr="005928C9" w:rsidRDefault="009D186A" w:rsidP="00845C08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lastRenderedPageBreak/>
              <w:t>0/1</w:t>
            </w:r>
          </w:p>
        </w:tc>
      </w:tr>
      <w:tr w:rsidR="00412943" w:rsidRPr="005928C9" w14:paraId="7C616FBA" w14:textId="77777777" w:rsidTr="00F54543">
        <w:trPr>
          <w:gridAfter w:val="1"/>
          <w:wAfter w:w="162" w:type="dxa"/>
          <w:trHeight w:val="3759"/>
        </w:trPr>
        <w:tc>
          <w:tcPr>
            <w:tcW w:w="709" w:type="dxa"/>
          </w:tcPr>
          <w:p w14:paraId="7B811383" w14:textId="77777777" w:rsidR="00412943" w:rsidRPr="005928C9" w:rsidRDefault="00996FFF" w:rsidP="00845C08">
            <w:pPr>
              <w:pStyle w:val="TableParagraph"/>
              <w:spacing w:line="276" w:lineRule="auto"/>
              <w:ind w:left="230" w:right="2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077" w:type="dxa"/>
          </w:tcPr>
          <w:p w14:paraId="21D68C2B" w14:textId="77777777" w:rsidR="00412943" w:rsidRPr="005928C9" w:rsidRDefault="009D186A" w:rsidP="00845C08">
            <w:pPr>
              <w:pStyle w:val="TableParagraph"/>
              <w:tabs>
                <w:tab w:val="left" w:pos="758"/>
              </w:tabs>
              <w:spacing w:line="276" w:lineRule="auto"/>
              <w:ind w:left="107" w:right="96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Brak </w:t>
            </w:r>
            <w:r w:rsidR="00996FFF" w:rsidRPr="005928C9">
              <w:rPr>
                <w:rFonts w:ascii="Arial" w:hAnsi="Arial" w:cs="Arial"/>
                <w:spacing w:val="-1"/>
                <w:sz w:val="24"/>
                <w:szCs w:val="24"/>
              </w:rPr>
              <w:t xml:space="preserve">podwójnego 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>finansowania</w:t>
            </w:r>
          </w:p>
        </w:tc>
        <w:tc>
          <w:tcPr>
            <w:tcW w:w="5394" w:type="dxa"/>
          </w:tcPr>
          <w:p w14:paraId="3ECBFF99" w14:textId="442FD7C8" w:rsidR="00412943" w:rsidRPr="005928C9" w:rsidRDefault="00996FFF" w:rsidP="00845C08">
            <w:pPr>
              <w:pStyle w:val="TableParagraph"/>
              <w:spacing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4" w:name="_Hlk111732507"/>
            <w:r w:rsidRPr="005928C9">
              <w:rPr>
                <w:rFonts w:ascii="Arial" w:hAnsi="Arial" w:cs="Arial"/>
                <w:sz w:val="24"/>
                <w:szCs w:val="24"/>
              </w:rPr>
              <w:t xml:space="preserve">Analizowane jest czy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OOW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 nie otrzymał już finansowania na ten sam cel w ramach planu rozwojowego lub innych unijnych programów, instrumentów, funduszy w ramach budżetu Unii Europejskiej na realizację zakresu prac zakładanego w ramach realizacji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Przedsięwzięcia</w:t>
            </w:r>
            <w:r w:rsidRPr="005928C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3197057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1F798B0" w14:textId="4A1AB52C" w:rsidR="00412943" w:rsidRPr="005928C9" w:rsidRDefault="00996FFF" w:rsidP="00845C08">
            <w:pPr>
              <w:pStyle w:val="TableParagraph"/>
              <w:spacing w:line="276" w:lineRule="auto"/>
              <w:ind w:left="107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Weryfikacja na etapie oceny wniosku o objęcie wsparciem będzie obejmować co najmniej oświadczenie o braku podwójnego finansowania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rzedsięwzięcia złożone przez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OOW,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 wynikające z zakazu podwójnego      finansowania, o którym mowa w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rozporządzeniu</w:t>
            </w:r>
            <w:r w:rsidR="003B66C0" w:rsidRPr="005928C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RRF.</w:t>
            </w:r>
            <w:bookmarkEnd w:id="4"/>
          </w:p>
        </w:tc>
        <w:tc>
          <w:tcPr>
            <w:tcW w:w="1581" w:type="dxa"/>
          </w:tcPr>
          <w:p w14:paraId="42A98509" w14:textId="77777777" w:rsidR="00412943" w:rsidRPr="005928C9" w:rsidRDefault="00996FFF" w:rsidP="00845C08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</w:t>
            </w:r>
          </w:p>
        </w:tc>
      </w:tr>
      <w:tr w:rsidR="00412943" w:rsidRPr="005928C9" w14:paraId="625BB519" w14:textId="77777777" w:rsidTr="00F54543">
        <w:trPr>
          <w:gridAfter w:val="1"/>
          <w:wAfter w:w="162" w:type="dxa"/>
          <w:trHeight w:val="415"/>
        </w:trPr>
        <w:tc>
          <w:tcPr>
            <w:tcW w:w="709" w:type="dxa"/>
          </w:tcPr>
          <w:p w14:paraId="41081B05" w14:textId="77777777" w:rsidR="00412943" w:rsidRPr="005928C9" w:rsidRDefault="00996FFF" w:rsidP="00845C08">
            <w:pPr>
              <w:pStyle w:val="TableParagraph"/>
              <w:spacing w:line="276" w:lineRule="auto"/>
              <w:ind w:left="230" w:right="2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077" w:type="dxa"/>
          </w:tcPr>
          <w:p w14:paraId="6F0170BF" w14:textId="342FEFD4" w:rsidR="00412943" w:rsidRPr="005928C9" w:rsidRDefault="009D186A" w:rsidP="00845C08">
            <w:pPr>
              <w:pStyle w:val="TableParagraph"/>
              <w:tabs>
                <w:tab w:val="left" w:pos="1063"/>
                <w:tab w:val="left" w:pos="1609"/>
                <w:tab w:val="left" w:pos="1644"/>
              </w:tabs>
              <w:spacing w:line="276" w:lineRule="auto"/>
              <w:ind w:left="107" w:right="96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Spójność informacji zawartych </w:t>
            </w:r>
            <w:r w:rsidR="00996FFF" w:rsidRPr="005928C9">
              <w:rPr>
                <w:rFonts w:ascii="Arial" w:hAnsi="Arial" w:cs="Arial"/>
                <w:spacing w:val="-9"/>
                <w:sz w:val="24"/>
                <w:szCs w:val="24"/>
              </w:rPr>
              <w:t xml:space="preserve">we 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>wniosku o objęcie wsparciem, załącznikach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ab/>
            </w:r>
            <w:r w:rsidR="00996FFF" w:rsidRPr="005928C9">
              <w:rPr>
                <w:rFonts w:ascii="Arial" w:hAnsi="Arial" w:cs="Arial"/>
                <w:spacing w:val="-9"/>
                <w:sz w:val="24"/>
                <w:szCs w:val="24"/>
              </w:rPr>
              <w:t xml:space="preserve">do 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>wniosku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ab/>
              <w:t xml:space="preserve">o </w:t>
            </w:r>
            <w:r w:rsidR="00996FFF" w:rsidRPr="005928C9">
              <w:rPr>
                <w:rFonts w:ascii="Arial" w:hAnsi="Arial" w:cs="Arial"/>
                <w:spacing w:val="-3"/>
                <w:sz w:val="24"/>
                <w:szCs w:val="24"/>
              </w:rPr>
              <w:t xml:space="preserve">objęcie 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>wsparciem</w:t>
            </w:r>
          </w:p>
        </w:tc>
        <w:tc>
          <w:tcPr>
            <w:tcW w:w="5394" w:type="dxa"/>
          </w:tcPr>
          <w:p w14:paraId="254F38BD" w14:textId="77777777" w:rsidR="00412943" w:rsidRPr="005928C9" w:rsidRDefault="00996FFF" w:rsidP="00845C08">
            <w:pPr>
              <w:pStyle w:val="TableParagraph"/>
              <w:spacing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Ocena polega na weryfikacji spójności informacji zawartych we wniosku o objęcie wsparciem, oświadczeniach oraz załącznikach do wniosku o objęcie wsparciem.</w:t>
            </w:r>
          </w:p>
          <w:p w14:paraId="6B406D1F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1A71C86" w14:textId="0A91CDE7" w:rsidR="00412943" w:rsidRPr="005928C9" w:rsidRDefault="00996FFF" w:rsidP="00845C08">
            <w:pPr>
              <w:pStyle w:val="TableParagraph"/>
              <w:spacing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Wymóg spójności dokumentów nie oznacza konieczności sporządzania na nowo dokumentów przygotowanych na wcześniejszym etapie przygotowania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rzedsięwzięcia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>(np. studium wykonalności).</w:t>
            </w:r>
          </w:p>
          <w:p w14:paraId="22FE07A4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677D295" w14:textId="046EA0B6" w:rsidR="00412943" w:rsidRPr="005928C9" w:rsidRDefault="00996FFF" w:rsidP="00845C08">
            <w:pPr>
              <w:pStyle w:val="TableParagraph"/>
              <w:spacing w:line="276" w:lineRule="auto"/>
              <w:ind w:left="108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W przypadku IF, weryfikowana jest zgodność  wniosku o objęcie wsparciem z metryką produktu</w:t>
            </w:r>
            <w:r w:rsidRPr="005928C9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finansowego.</w:t>
            </w:r>
          </w:p>
        </w:tc>
        <w:tc>
          <w:tcPr>
            <w:tcW w:w="1581" w:type="dxa"/>
          </w:tcPr>
          <w:p w14:paraId="3DD653DA" w14:textId="77777777" w:rsidR="00412943" w:rsidRPr="005928C9" w:rsidRDefault="00996FFF" w:rsidP="00845C08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</w:t>
            </w:r>
          </w:p>
        </w:tc>
      </w:tr>
      <w:tr w:rsidR="00412943" w:rsidRPr="005928C9" w14:paraId="02A29839" w14:textId="77777777" w:rsidTr="00F54543">
        <w:trPr>
          <w:gridAfter w:val="1"/>
          <w:wAfter w:w="162" w:type="dxa"/>
          <w:trHeight w:val="1123"/>
        </w:trPr>
        <w:tc>
          <w:tcPr>
            <w:tcW w:w="709" w:type="dxa"/>
          </w:tcPr>
          <w:p w14:paraId="733F774A" w14:textId="77777777" w:rsidR="00412943" w:rsidRPr="005928C9" w:rsidRDefault="00996FFF" w:rsidP="00845C08">
            <w:pPr>
              <w:pStyle w:val="TableParagraph"/>
              <w:spacing w:line="276" w:lineRule="auto"/>
              <w:ind w:left="230" w:right="2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077" w:type="dxa"/>
          </w:tcPr>
          <w:p w14:paraId="64D051B5" w14:textId="77777777" w:rsidR="00412943" w:rsidRPr="005928C9" w:rsidRDefault="00996FFF" w:rsidP="00845C08">
            <w:pPr>
              <w:pStyle w:val="TableParagraph"/>
              <w:tabs>
                <w:tab w:val="left" w:pos="1271"/>
                <w:tab w:val="left" w:pos="1395"/>
              </w:tabs>
              <w:spacing w:line="276" w:lineRule="auto"/>
              <w:ind w:left="107" w:right="96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Zachowanie </w:t>
            </w:r>
            <w:bookmarkStart w:id="5" w:name="_Hlk111735449"/>
            <w:r w:rsidRPr="005928C9">
              <w:rPr>
                <w:rFonts w:ascii="Arial" w:hAnsi="Arial" w:cs="Arial"/>
                <w:sz w:val="24"/>
                <w:szCs w:val="24"/>
              </w:rPr>
              <w:t xml:space="preserve">zgodności z </w:t>
            </w:r>
            <w:r w:rsidRPr="005928C9">
              <w:rPr>
                <w:rFonts w:ascii="Arial" w:hAnsi="Arial" w:cs="Arial"/>
                <w:spacing w:val="-3"/>
                <w:sz w:val="24"/>
                <w:szCs w:val="24"/>
              </w:rPr>
              <w:t xml:space="preserve">zasadą </w:t>
            </w:r>
            <w:r w:rsidR="009D186A" w:rsidRPr="005928C9">
              <w:rPr>
                <w:rFonts w:ascii="Arial" w:hAnsi="Arial" w:cs="Arial"/>
                <w:sz w:val="24"/>
                <w:szCs w:val="24"/>
              </w:rPr>
              <w:t xml:space="preserve">równości </w:t>
            </w:r>
            <w:r w:rsidRPr="005928C9">
              <w:rPr>
                <w:rFonts w:ascii="Arial" w:hAnsi="Arial" w:cs="Arial"/>
                <w:spacing w:val="-4"/>
                <w:sz w:val="24"/>
                <w:szCs w:val="24"/>
              </w:rPr>
              <w:t xml:space="preserve">szans </w:t>
            </w:r>
            <w:r w:rsidR="009D186A" w:rsidRPr="005928C9">
              <w:rPr>
                <w:rFonts w:ascii="Arial" w:hAnsi="Arial" w:cs="Arial"/>
                <w:sz w:val="24"/>
                <w:szCs w:val="24"/>
              </w:rPr>
              <w:t xml:space="preserve">i niedyskryminacji oraz </w:t>
            </w:r>
            <w:r w:rsidRPr="005928C9">
              <w:rPr>
                <w:rFonts w:ascii="Arial" w:hAnsi="Arial" w:cs="Arial"/>
                <w:spacing w:val="-3"/>
                <w:sz w:val="24"/>
                <w:szCs w:val="24"/>
              </w:rPr>
              <w:t>zasadą</w:t>
            </w:r>
          </w:p>
          <w:p w14:paraId="26DB8876" w14:textId="36A6E483" w:rsidR="00412943" w:rsidRPr="005928C9" w:rsidRDefault="00996FFF" w:rsidP="00845C08">
            <w:pPr>
              <w:pStyle w:val="TableParagraph"/>
              <w:tabs>
                <w:tab w:val="left" w:pos="1395"/>
              </w:tabs>
              <w:spacing w:line="276" w:lineRule="auto"/>
              <w:ind w:left="107" w:right="96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równości</w:t>
            </w:r>
            <w:r w:rsidR="009D186A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pacing w:val="-4"/>
                <w:sz w:val="24"/>
                <w:szCs w:val="24"/>
              </w:rPr>
              <w:t xml:space="preserve">szans </w:t>
            </w:r>
            <w:r w:rsidRPr="005928C9">
              <w:rPr>
                <w:rFonts w:ascii="Arial" w:hAnsi="Arial" w:cs="Arial"/>
                <w:sz w:val="24"/>
                <w:szCs w:val="24"/>
              </w:rPr>
              <w:t>kobiet i</w:t>
            </w:r>
            <w:r w:rsidRPr="005928C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mężczyzn</w:t>
            </w:r>
            <w:bookmarkEnd w:id="5"/>
          </w:p>
        </w:tc>
        <w:tc>
          <w:tcPr>
            <w:tcW w:w="5394" w:type="dxa"/>
          </w:tcPr>
          <w:p w14:paraId="7C760ED9" w14:textId="684FF1E4" w:rsidR="00845C08" w:rsidRPr="005928C9" w:rsidRDefault="00996FFF" w:rsidP="00CA7D5E">
            <w:pPr>
              <w:pStyle w:val="TableParagraph"/>
              <w:spacing w:line="276" w:lineRule="auto"/>
              <w:ind w:left="108" w:right="2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Sprawdzana jest zgodność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rzedsięwzięcia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z horyzontalnymi zasadami niedyskryminacji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i równości szans ze względu na płeć. W szczególności przedmiotem sprawdzenia jest czy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rzedsięwzięcie nie ogranicza równego dostępu do zasobów (towarów, usług, infrastruktury) ze względu na płeć, pochodzenie rasowe lub etniczne, religię lub przekonania, niepełnosprawność, wiek lub orientację seksualną. Niedyskryminacyjny charakter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rzedsięwzięcia oznacza konieczność stosowania zasady uniwersalnego      projektowania i racjonalnych usprawnień </w:t>
            </w:r>
            <w:r w:rsidRPr="005928C9">
              <w:rPr>
                <w:rFonts w:ascii="Arial" w:hAnsi="Arial" w:cs="Arial"/>
                <w:sz w:val="24"/>
                <w:szCs w:val="24"/>
              </w:rPr>
              <w:lastRenderedPageBreak/>
              <w:t>zapewniających dostępność oraz możliwości korzystania ze wspieranej</w:t>
            </w:r>
            <w:r w:rsidRPr="005928C9">
              <w:rPr>
                <w:rFonts w:ascii="Arial" w:hAnsi="Arial" w:cs="Arial"/>
                <w:spacing w:val="-28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infrastruktury,</w:t>
            </w:r>
            <w:r w:rsidR="00845C08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5C08" w:rsidRPr="005928C9">
              <w:rPr>
                <w:rFonts w:ascii="Arial" w:hAnsi="Arial" w:cs="Arial"/>
                <w:sz w:val="24"/>
                <w:szCs w:val="24"/>
              </w:rPr>
              <w:br/>
              <w:t xml:space="preserve">w szczególności poprzez zastosowanie </w:t>
            </w:r>
            <w:r w:rsidR="00845C08" w:rsidRPr="005928C9">
              <w:rPr>
                <w:rFonts w:ascii="Arial" w:hAnsi="Arial" w:cs="Arial"/>
                <w:i/>
                <w:sz w:val="24"/>
                <w:szCs w:val="24"/>
              </w:rPr>
              <w:t>Standardów dostępności dla polityki spójności na lata 2021-2027</w:t>
            </w:r>
            <w:r w:rsidR="00845C08" w:rsidRPr="005928C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1F2B112" w14:textId="77777777" w:rsidR="00845C08" w:rsidRPr="005928C9" w:rsidRDefault="00845C08" w:rsidP="00845C08">
            <w:pPr>
              <w:pStyle w:val="TableParagraph"/>
              <w:spacing w:line="276" w:lineRule="auto"/>
              <w:ind w:left="1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Kryterium uznaje się za spełnione, jeżeli Przedsięwzięcie:</w:t>
            </w:r>
          </w:p>
          <w:p w14:paraId="167FC753" w14:textId="1D6F78B3" w:rsidR="00845C08" w:rsidRPr="005928C9" w:rsidRDefault="00845C08" w:rsidP="00845C08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6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jest zgodne z zasadą równości szans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i niedyskryminacji oraz zasadą równości szans kobiet i mężczyzn. W wyjątkowych sytuacjach dopuszczalne jest uznanie      neutralności Przedsięwzięcia w stosunku   do zasady równości szans kobiet i mężczyzn,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>o ile ostateczny odbiorca wskaże szczegółowe uzasadnienie, dlaczego dane Przedsięwzięcie nie jest w stanie zrealizować jakichkolwiek działań w tym</w:t>
            </w:r>
            <w:r w:rsidRPr="005928C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zakresie;</w:t>
            </w:r>
          </w:p>
          <w:p w14:paraId="4F0EEC6F" w14:textId="1E9D8E79" w:rsidR="00412943" w:rsidRPr="005928C9" w:rsidRDefault="00845C08" w:rsidP="00CD49AB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spacing w:line="276" w:lineRule="auto"/>
              <w:ind w:left="566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zapewnia dostępność produktów Przedsięwzięcia dla osób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>z niepełnosprawnościami. W wyjątkowych sytuacjach dopuszczalne jest uznanie neutralności produktu Przedsięwzięcia w stosunku do niniejszej zasady, o ile ostateczny odbiorca wskaże szczegółowe uzasadnienie, dlaczego dany produkt Przedsięwzięcia nie jest w stanie zrealizować jakichkolwiek działań w tym</w:t>
            </w:r>
            <w:r w:rsidRPr="005928C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zakresie.</w:t>
            </w:r>
          </w:p>
        </w:tc>
        <w:tc>
          <w:tcPr>
            <w:tcW w:w="1581" w:type="dxa"/>
          </w:tcPr>
          <w:p w14:paraId="0A9148CD" w14:textId="77777777" w:rsidR="00412943" w:rsidRPr="005928C9" w:rsidRDefault="00996FFF" w:rsidP="00845C08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lastRenderedPageBreak/>
              <w:t>0/1</w:t>
            </w:r>
          </w:p>
        </w:tc>
      </w:tr>
      <w:tr w:rsidR="00493ACB" w:rsidRPr="005928C9" w14:paraId="0FD20153" w14:textId="77777777" w:rsidTr="00D83F81">
        <w:trPr>
          <w:trHeight w:val="11588"/>
        </w:trPr>
        <w:tc>
          <w:tcPr>
            <w:tcW w:w="709" w:type="dxa"/>
          </w:tcPr>
          <w:p w14:paraId="42F5F704" w14:textId="77777777" w:rsidR="00493ACB" w:rsidRPr="005928C9" w:rsidRDefault="00493ACB" w:rsidP="00845C08">
            <w:pPr>
              <w:pStyle w:val="TableParagraph"/>
              <w:spacing w:line="276" w:lineRule="auto"/>
              <w:ind w:left="230" w:right="232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Hlk111734466"/>
            <w:r w:rsidRPr="005928C9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2077" w:type="dxa"/>
          </w:tcPr>
          <w:p w14:paraId="71122D77" w14:textId="77777777" w:rsidR="00493ACB" w:rsidRPr="005928C9" w:rsidRDefault="00493ACB" w:rsidP="00845C08">
            <w:pPr>
              <w:pStyle w:val="TableParagraph"/>
              <w:spacing w:line="276" w:lineRule="auto"/>
              <w:ind w:left="107" w:right="97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Właściwie określone wydatki kwalifikowalne</w:t>
            </w:r>
          </w:p>
        </w:tc>
        <w:tc>
          <w:tcPr>
            <w:tcW w:w="5394" w:type="dxa"/>
          </w:tcPr>
          <w:p w14:paraId="61672657" w14:textId="0ADE09A0" w:rsidR="00493ACB" w:rsidRPr="005928C9" w:rsidRDefault="00493ACB" w:rsidP="00845C08">
            <w:pPr>
              <w:pStyle w:val="TableParagraph"/>
              <w:spacing w:line="276" w:lineRule="auto"/>
              <w:ind w:left="107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Sprawdzana jest kwalifikowalność, adekwatność i racjonalność wydatków planowanych do poniesienia w ramach</w:t>
            </w:r>
            <w:r w:rsidRPr="005928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rzedsięwzięcia.</w:t>
            </w:r>
          </w:p>
          <w:p w14:paraId="4D36B80A" w14:textId="77777777" w:rsidR="00493ACB" w:rsidRPr="005928C9" w:rsidRDefault="00493ACB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D096FC2" w14:textId="50AB4F23" w:rsidR="00493ACB" w:rsidRPr="005928C9" w:rsidRDefault="00493ACB" w:rsidP="00CD49AB">
            <w:pPr>
              <w:pStyle w:val="TableParagraph"/>
              <w:tabs>
                <w:tab w:val="left" w:pos="1370"/>
                <w:tab w:val="left" w:pos="3149"/>
                <w:tab w:val="left" w:pos="4204"/>
              </w:tabs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Weryfikacja</w:t>
            </w:r>
            <w:r w:rsidRPr="005928C9">
              <w:rPr>
                <w:rFonts w:ascii="Arial" w:hAnsi="Arial" w:cs="Arial"/>
                <w:sz w:val="24"/>
                <w:szCs w:val="24"/>
              </w:rPr>
              <w:tab/>
              <w:t>kwalifikowalności</w:t>
            </w:r>
            <w:r w:rsidR="00CD49AB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obejmuje następujące</w:t>
            </w:r>
            <w:r w:rsidR="00CD49AB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warunki:</w:t>
            </w:r>
          </w:p>
          <w:p w14:paraId="4E1154AB" w14:textId="00093421" w:rsidR="00493ACB" w:rsidRPr="005928C9" w:rsidRDefault="00493ACB" w:rsidP="00845C08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line="276" w:lineRule="auto"/>
              <w:ind w:left="566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VAT nie jest wydatkiem kwalifikowalnym i nie może być finansowany ze środków RRF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w ramach żadnej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z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I</w:t>
            </w:r>
            <w:r w:rsidRPr="005928C9">
              <w:rPr>
                <w:rFonts w:ascii="Arial" w:hAnsi="Arial" w:cs="Arial"/>
                <w:sz w:val="24"/>
                <w:szCs w:val="24"/>
              </w:rPr>
              <w:t>nwestycji/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rzedsięwzięcia;</w:t>
            </w:r>
          </w:p>
          <w:p w14:paraId="09EA133E" w14:textId="7C2187AA" w:rsidR="00493ACB" w:rsidRPr="005928C9" w:rsidRDefault="00493ACB" w:rsidP="00845C08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before="120" w:line="276" w:lineRule="auto"/>
              <w:ind w:left="566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bieżące wydatki publiczne nie są wydatkami kwalifikowalnymi, w tym koszty instytucji publicznych oraz administracji publicznej, związane z bieżącą obsługą przygotowania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>i realizacji reform i inwestycji w ramach planu rozwojowego (w tym wynagrodzenia</w:t>
            </w:r>
            <w:r w:rsidRPr="005928C9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urzędników</w:t>
            </w:r>
            <w:r w:rsidRPr="005928C9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 w:rsidRPr="005928C9">
              <w:rPr>
                <w:rFonts w:ascii="Arial" w:hAnsi="Arial" w:cs="Arial"/>
                <w:sz w:val="24"/>
                <w:szCs w:val="24"/>
              </w:rPr>
              <w:t>);</w:t>
            </w:r>
          </w:p>
          <w:p w14:paraId="73F0F34F" w14:textId="2D5E6F02" w:rsidR="00493ACB" w:rsidRPr="005928C9" w:rsidRDefault="00493ACB" w:rsidP="00845C08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before="120" w:line="276" w:lineRule="auto"/>
              <w:ind w:left="566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koszty finansowane w ramach planu rozwojowego muszą być powiązane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z realizacją prac stanowiących integralną część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I</w:t>
            </w:r>
            <w:r w:rsidRPr="005928C9">
              <w:rPr>
                <w:rFonts w:ascii="Arial" w:hAnsi="Arial" w:cs="Arial"/>
                <w:sz w:val="24"/>
                <w:szCs w:val="24"/>
              </w:rPr>
              <w:t>nwestycji i służą zapewnieniu osiągnięcia jej</w:t>
            </w:r>
            <w:r w:rsidRPr="005928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celów;</w:t>
            </w:r>
          </w:p>
          <w:p w14:paraId="01BC6B47" w14:textId="7F79773C" w:rsidR="00493ACB" w:rsidRPr="005928C9" w:rsidRDefault="00493ACB" w:rsidP="00845C08">
            <w:pPr>
              <w:pStyle w:val="TableParagraph"/>
              <w:numPr>
                <w:ilvl w:val="0"/>
                <w:numId w:val="1"/>
              </w:numPr>
              <w:tabs>
                <w:tab w:val="left" w:pos="567"/>
              </w:tabs>
              <w:spacing w:before="120" w:line="276" w:lineRule="auto"/>
              <w:ind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uwzględnienie w realizacji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rzedsięwzięć</w:t>
            </w:r>
            <w:r w:rsidRPr="005928C9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właściwych przepisów o zamówieniach publicznych (dla podmiotów zobowiązanych do stosowania PZP) lub reguł konkurencyjności (np. przepisów kodeksu cywilnego) dla podmiotów niezobowiązanych do stosowania PZP;</w:t>
            </w:r>
          </w:p>
          <w:p w14:paraId="346C3CF0" w14:textId="32E5F91D" w:rsidR="00493ACB" w:rsidRPr="005928C9" w:rsidRDefault="00493ACB" w:rsidP="00845C08">
            <w:pPr>
              <w:pStyle w:val="TableParagraph"/>
              <w:spacing w:before="120" w:line="276" w:lineRule="auto"/>
              <w:ind w:left="141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IOI mogą wprowadzić doprecyzowanie, uszczegółowienie lub zawężenie wydatków możliwych do kwalifikowania w ramach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I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nwestycji, na zasadach określonych w </w:t>
            </w:r>
            <w:r w:rsidR="0028585A" w:rsidRPr="005928C9">
              <w:rPr>
                <w:rFonts w:ascii="Arial" w:hAnsi="Arial" w:cs="Arial"/>
                <w:sz w:val="24"/>
                <w:szCs w:val="24"/>
              </w:rPr>
              <w:t>Ustawie</w:t>
            </w:r>
            <w:r w:rsidRPr="005928C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43" w:type="dxa"/>
            <w:gridSpan w:val="2"/>
          </w:tcPr>
          <w:p w14:paraId="376A9B3B" w14:textId="77777777" w:rsidR="00493ACB" w:rsidRPr="005928C9" w:rsidRDefault="00493ACB" w:rsidP="00845C08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</w:t>
            </w:r>
          </w:p>
        </w:tc>
      </w:tr>
      <w:bookmarkEnd w:id="6"/>
      <w:tr w:rsidR="00412943" w:rsidRPr="005928C9" w14:paraId="133EBE62" w14:textId="77777777" w:rsidTr="00F54543">
        <w:trPr>
          <w:trHeight w:val="2683"/>
        </w:trPr>
        <w:tc>
          <w:tcPr>
            <w:tcW w:w="709" w:type="dxa"/>
          </w:tcPr>
          <w:p w14:paraId="7F0E713E" w14:textId="77777777" w:rsidR="00412943" w:rsidRPr="005928C9" w:rsidRDefault="00996FFF" w:rsidP="00845C08">
            <w:pPr>
              <w:pStyle w:val="TableParagraph"/>
              <w:spacing w:line="276" w:lineRule="auto"/>
              <w:ind w:left="230" w:right="2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2077" w:type="dxa"/>
          </w:tcPr>
          <w:p w14:paraId="681B4212" w14:textId="77777777" w:rsidR="00412943" w:rsidRPr="005928C9" w:rsidRDefault="00996FFF" w:rsidP="00845C08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Sytuacja finansowa ostatecznego odbiorcy</w:t>
            </w:r>
          </w:p>
          <w:p w14:paraId="78C291C4" w14:textId="77777777" w:rsidR="00412943" w:rsidRPr="005928C9" w:rsidRDefault="00996FFF" w:rsidP="00845C08">
            <w:pPr>
              <w:pStyle w:val="TableParagraph"/>
              <w:spacing w:line="276" w:lineRule="auto"/>
              <w:ind w:left="107" w:right="443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i wyk</w:t>
            </w:r>
            <w:r w:rsidR="009D186A" w:rsidRPr="005928C9">
              <w:rPr>
                <w:rFonts w:ascii="Arial" w:hAnsi="Arial" w:cs="Arial"/>
                <w:sz w:val="24"/>
                <w:szCs w:val="24"/>
              </w:rPr>
              <w:t>onalność finansowa przedsięwzięc</w:t>
            </w:r>
            <w:r w:rsidRPr="005928C9">
              <w:rPr>
                <w:rFonts w:ascii="Arial" w:hAnsi="Arial" w:cs="Arial"/>
                <w:sz w:val="24"/>
                <w:szCs w:val="24"/>
              </w:rPr>
              <w:t>ia</w:t>
            </w:r>
          </w:p>
        </w:tc>
        <w:tc>
          <w:tcPr>
            <w:tcW w:w="5394" w:type="dxa"/>
          </w:tcPr>
          <w:p w14:paraId="5B5EF540" w14:textId="5E662F3E" w:rsidR="00412943" w:rsidRPr="005928C9" w:rsidRDefault="00996FFF" w:rsidP="00845C08">
            <w:pPr>
              <w:pStyle w:val="TableParagraph"/>
              <w:spacing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Weryfikowane jest czy sytuacja finansowa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OOW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 nie zagraża realizacji i utrzymaniu rezultatów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 xml:space="preserve">Przedsięwzięcia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oraz czy przedstawione zostały wiarygodne źródła współfinansowania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 xml:space="preserve">Przedsięwzięcia </w:t>
            </w:r>
            <w:r w:rsidRPr="005928C9">
              <w:rPr>
                <w:rFonts w:ascii="Arial" w:hAnsi="Arial" w:cs="Arial"/>
                <w:sz w:val="24"/>
                <w:szCs w:val="24"/>
              </w:rPr>
              <w:t>(o ile takie jest wymagane dla jego realizacji).</w:t>
            </w:r>
          </w:p>
          <w:p w14:paraId="7E5FF310" w14:textId="4410EBD4" w:rsidR="00412943" w:rsidRPr="005928C9" w:rsidRDefault="00412943" w:rsidP="00845C08">
            <w:pPr>
              <w:pStyle w:val="TableParagraph"/>
              <w:spacing w:line="276" w:lineRule="auto"/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0D4CE578" w14:textId="77777777" w:rsidR="00D83F81" w:rsidRPr="005928C9" w:rsidRDefault="00996FFF" w:rsidP="00845C08">
            <w:pPr>
              <w:pStyle w:val="TableParagraph"/>
              <w:spacing w:line="276" w:lineRule="auto"/>
              <w:ind w:left="108" w:right="75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0/1/</w:t>
            </w:r>
          </w:p>
          <w:p w14:paraId="41FC9DCE" w14:textId="12C2B9AF" w:rsidR="00412943" w:rsidRPr="005928C9" w:rsidRDefault="00996FFF" w:rsidP="00845C08">
            <w:pPr>
              <w:pStyle w:val="TableParagraph"/>
              <w:spacing w:line="276" w:lineRule="auto"/>
              <w:ind w:left="108" w:right="75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n</w:t>
            </w:r>
            <w:r w:rsidR="00D83F81" w:rsidRPr="005928C9">
              <w:rPr>
                <w:rFonts w:ascii="Arial" w:hAnsi="Arial" w:cs="Arial"/>
                <w:sz w:val="24"/>
                <w:szCs w:val="24"/>
              </w:rPr>
              <w:t>i</w:t>
            </w:r>
            <w:r w:rsidRPr="005928C9">
              <w:rPr>
                <w:rFonts w:ascii="Arial" w:hAnsi="Arial" w:cs="Arial"/>
                <w:sz w:val="24"/>
                <w:szCs w:val="24"/>
              </w:rPr>
              <w:t>e dotyc</w:t>
            </w:r>
            <w:r w:rsidR="00D83F81" w:rsidRPr="005928C9">
              <w:rPr>
                <w:rFonts w:ascii="Arial" w:hAnsi="Arial" w:cs="Arial"/>
                <w:sz w:val="24"/>
                <w:szCs w:val="24"/>
              </w:rPr>
              <w:t>z</w:t>
            </w:r>
            <w:r w:rsidRPr="005928C9"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412943" w:rsidRPr="005928C9" w14:paraId="63B2CE48" w14:textId="77777777" w:rsidTr="00D83F81">
        <w:trPr>
          <w:trHeight w:val="2034"/>
        </w:trPr>
        <w:tc>
          <w:tcPr>
            <w:tcW w:w="709" w:type="dxa"/>
            <w:tcBorders>
              <w:bottom w:val="nil"/>
            </w:tcBorders>
          </w:tcPr>
          <w:p w14:paraId="691A6135" w14:textId="77777777" w:rsidR="00412943" w:rsidRPr="005928C9" w:rsidRDefault="00996FFF" w:rsidP="00845C08">
            <w:pPr>
              <w:pStyle w:val="TableParagraph"/>
              <w:spacing w:line="276" w:lineRule="auto"/>
              <w:ind w:left="230" w:right="23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077" w:type="dxa"/>
            <w:tcBorders>
              <w:bottom w:val="nil"/>
            </w:tcBorders>
          </w:tcPr>
          <w:p w14:paraId="34102385" w14:textId="77777777" w:rsidR="00412943" w:rsidRPr="005928C9" w:rsidRDefault="00996FFF" w:rsidP="00845C08">
            <w:pPr>
              <w:pStyle w:val="TableParagraph"/>
              <w:spacing w:line="276" w:lineRule="auto"/>
              <w:ind w:left="107" w:right="96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Pomoc publiczna oraz pomoc de </w:t>
            </w:r>
            <w:proofErr w:type="spellStart"/>
            <w:r w:rsidRPr="005928C9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</w:p>
        </w:tc>
        <w:tc>
          <w:tcPr>
            <w:tcW w:w="5394" w:type="dxa"/>
            <w:tcBorders>
              <w:bottom w:val="nil"/>
            </w:tcBorders>
          </w:tcPr>
          <w:p w14:paraId="6A2F630E" w14:textId="0A384644" w:rsidR="00412943" w:rsidRPr="005928C9" w:rsidRDefault="00996FFF" w:rsidP="00845C08">
            <w:pPr>
              <w:pStyle w:val="TableParagraph"/>
              <w:spacing w:line="276" w:lineRule="auto"/>
              <w:ind w:left="107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Sprawdzana jest zgodność </w:t>
            </w:r>
            <w:r w:rsidR="00FD3275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rzedsięwzięcia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z przepisami o pomocy publicznej, tj. czy wsparcie będzie stanowiło pomoc publiczną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w rozumieniu art. 107 ust. 1 TFUE oraz czy </w:t>
            </w:r>
            <w:r w:rsidR="00FD3275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rzedsięwzięcie spełnia wymogi właściwego programu pomocowego, indywidualnej decyzji notyfikacyjnej lub innej podstawy udzielenia pomocy publicznej lub pomocy de</w:t>
            </w:r>
            <w:r w:rsidRPr="005928C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928C9">
              <w:rPr>
                <w:rFonts w:ascii="Arial" w:hAnsi="Arial" w:cs="Arial"/>
                <w:sz w:val="24"/>
                <w:szCs w:val="24"/>
              </w:rPr>
              <w:t>minimis</w:t>
            </w:r>
            <w:proofErr w:type="spellEnd"/>
            <w:r w:rsidRPr="005928C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43" w:type="dxa"/>
            <w:gridSpan w:val="2"/>
            <w:tcBorders>
              <w:bottom w:val="nil"/>
            </w:tcBorders>
          </w:tcPr>
          <w:p w14:paraId="36F803B3" w14:textId="77777777" w:rsidR="00412943" w:rsidRPr="005928C9" w:rsidRDefault="00996FFF" w:rsidP="00845C08">
            <w:pPr>
              <w:pStyle w:val="TableParagraph"/>
              <w:spacing w:line="276" w:lineRule="auto"/>
              <w:ind w:left="108" w:right="75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0/1/nie dotyczy</w:t>
            </w:r>
          </w:p>
        </w:tc>
      </w:tr>
      <w:tr w:rsidR="00412943" w:rsidRPr="005928C9" w14:paraId="144D484A" w14:textId="77777777" w:rsidTr="00D83F81">
        <w:trPr>
          <w:trHeight w:val="2342"/>
        </w:trPr>
        <w:tc>
          <w:tcPr>
            <w:tcW w:w="709" w:type="dxa"/>
            <w:tcBorders>
              <w:top w:val="nil"/>
              <w:bottom w:val="nil"/>
            </w:tcBorders>
          </w:tcPr>
          <w:p w14:paraId="5DA07B58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70A8BAFA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nil"/>
              <w:bottom w:val="nil"/>
            </w:tcBorders>
          </w:tcPr>
          <w:p w14:paraId="141A0B20" w14:textId="77777777" w:rsidR="00412943" w:rsidRPr="005928C9" w:rsidRDefault="00996FFF" w:rsidP="00845C08">
            <w:pPr>
              <w:pStyle w:val="TableParagraph"/>
              <w:spacing w:before="114" w:line="276" w:lineRule="auto"/>
              <w:ind w:left="107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Jeśli wsparcie nie stanowi pomocy publicznej, sprawdzane jest czy przedstawiono odpowiednie wyjaśnienia. Wyjaśnienia powinny zawierać odniesienia do właściwych dokumentów instytucji Unii Europejskiej, w tym m.in.</w:t>
            </w:r>
            <w:r w:rsidRPr="005928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do:</w:t>
            </w:r>
          </w:p>
          <w:p w14:paraId="4629794E" w14:textId="7137FF69" w:rsidR="00412943" w:rsidRPr="005928C9" w:rsidRDefault="00996FFF" w:rsidP="00845C08">
            <w:pPr>
              <w:pStyle w:val="TableParagraph"/>
              <w:spacing w:line="276" w:lineRule="auto"/>
              <w:ind w:left="566" w:right="96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-</w:t>
            </w:r>
            <w:r w:rsidRPr="005928C9">
              <w:rPr>
                <w:rFonts w:ascii="Arial" w:hAnsi="Arial" w:cs="Arial"/>
                <w:color w:val="0463C1"/>
                <w:sz w:val="24"/>
                <w:szCs w:val="24"/>
              </w:rPr>
              <w:t xml:space="preserve"> </w:t>
            </w:r>
            <w:hyperlink r:id="rId10">
              <w:r w:rsidRPr="005928C9">
                <w:rPr>
                  <w:rFonts w:ascii="Arial" w:hAnsi="Arial" w:cs="Arial"/>
                  <w:i/>
                  <w:color w:val="0463C1"/>
                  <w:sz w:val="24"/>
                  <w:szCs w:val="24"/>
                  <w:u w:val="single" w:color="0463C1"/>
                </w:rPr>
                <w:t>Zawiadomienia Komisji w sprawie pojęcia pomocy</w:t>
              </w:r>
            </w:hyperlink>
            <w:hyperlink r:id="rId11">
              <w:r w:rsidRPr="005928C9">
                <w:rPr>
                  <w:rFonts w:ascii="Arial" w:hAnsi="Arial" w:cs="Arial"/>
                  <w:i/>
                  <w:color w:val="0463C1"/>
                  <w:sz w:val="24"/>
                  <w:szCs w:val="24"/>
                  <w:u w:val="single" w:color="0463C1"/>
                </w:rPr>
                <w:t xml:space="preserve"> państwa w rozumieniu  art. 107 ust. 1</w:t>
              </w:r>
              <w:r w:rsidR="006E1FEC" w:rsidRPr="005928C9">
                <w:rPr>
                  <w:rFonts w:ascii="Arial" w:hAnsi="Arial" w:cs="Arial"/>
                  <w:i/>
                  <w:color w:val="0463C1"/>
                  <w:sz w:val="24"/>
                  <w:szCs w:val="24"/>
                  <w:u w:val="single" w:color="0463C1"/>
                </w:rPr>
                <w:t xml:space="preserve"> </w:t>
              </w:r>
              <w:r w:rsidRPr="005928C9">
                <w:rPr>
                  <w:rFonts w:ascii="Arial" w:hAnsi="Arial" w:cs="Arial"/>
                  <w:i/>
                  <w:color w:val="0463C1"/>
                  <w:sz w:val="24"/>
                  <w:szCs w:val="24"/>
                  <w:u w:val="single" w:color="0463C1"/>
                </w:rPr>
                <w:t>Traktatu</w:t>
              </w:r>
            </w:hyperlink>
            <w:hyperlink r:id="rId12">
              <w:r w:rsidRPr="005928C9">
                <w:rPr>
                  <w:rFonts w:ascii="Arial" w:hAnsi="Arial" w:cs="Arial"/>
                  <w:i/>
                  <w:color w:val="0463C1"/>
                  <w:sz w:val="24"/>
                  <w:szCs w:val="24"/>
                  <w:u w:val="single" w:color="0463C1"/>
                </w:rPr>
                <w:t xml:space="preserve"> o funkcjonowaniu Unii Europejskiej </w:t>
              </w:r>
              <w:r w:rsidRPr="005928C9">
                <w:rPr>
                  <w:rFonts w:ascii="Arial" w:hAnsi="Arial" w:cs="Arial"/>
                  <w:color w:val="0463C1"/>
                  <w:sz w:val="24"/>
                  <w:szCs w:val="24"/>
                  <w:u w:val="single" w:color="0463C1"/>
                </w:rPr>
                <w:t>(2016/C</w:t>
              </w:r>
              <w:r w:rsidRPr="005928C9">
                <w:rPr>
                  <w:rFonts w:ascii="Arial" w:hAnsi="Arial" w:cs="Arial"/>
                  <w:color w:val="0463C1"/>
                  <w:spacing w:val="-31"/>
                  <w:sz w:val="24"/>
                  <w:szCs w:val="24"/>
                  <w:u w:val="single" w:color="0463C1"/>
                </w:rPr>
                <w:t xml:space="preserve"> </w:t>
              </w:r>
              <w:r w:rsidRPr="005928C9">
                <w:rPr>
                  <w:rFonts w:ascii="Arial" w:hAnsi="Arial" w:cs="Arial"/>
                  <w:color w:val="0463C1"/>
                  <w:sz w:val="24"/>
                  <w:szCs w:val="24"/>
                  <w:u w:val="single" w:color="0463C1"/>
                </w:rPr>
                <w:t>262/01)</w:t>
              </w:r>
            </w:hyperlink>
            <w:r w:rsidRPr="005928C9">
              <w:rPr>
                <w:rFonts w:ascii="Arial" w:hAnsi="Arial" w:cs="Arial"/>
                <w:sz w:val="24"/>
                <w:szCs w:val="24"/>
              </w:rPr>
              <w:t>;</w:t>
            </w:r>
          </w:p>
        </w:tc>
        <w:tc>
          <w:tcPr>
            <w:tcW w:w="1743" w:type="dxa"/>
            <w:gridSpan w:val="2"/>
            <w:tcBorders>
              <w:top w:val="nil"/>
              <w:bottom w:val="nil"/>
            </w:tcBorders>
          </w:tcPr>
          <w:p w14:paraId="401F8565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943" w:rsidRPr="005928C9" w14:paraId="4A9CBA5A" w14:textId="77777777" w:rsidTr="00D83F81">
        <w:trPr>
          <w:trHeight w:val="925"/>
        </w:trPr>
        <w:tc>
          <w:tcPr>
            <w:tcW w:w="709" w:type="dxa"/>
            <w:tcBorders>
              <w:top w:val="nil"/>
              <w:bottom w:val="nil"/>
            </w:tcBorders>
          </w:tcPr>
          <w:p w14:paraId="73DAF521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31FAE04F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nil"/>
              <w:bottom w:val="nil"/>
            </w:tcBorders>
          </w:tcPr>
          <w:p w14:paraId="007C1124" w14:textId="6DCC469B" w:rsidR="00412943" w:rsidRPr="005928C9" w:rsidRDefault="00996FFF" w:rsidP="00845C08">
            <w:pPr>
              <w:pStyle w:val="TableParagraph"/>
              <w:spacing w:before="40" w:line="276" w:lineRule="auto"/>
              <w:ind w:left="566" w:right="96" w:hanging="425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928C9">
              <w:rPr>
                <w:rFonts w:ascii="Arial" w:hAnsi="Arial" w:cs="Arial"/>
                <w:sz w:val="24"/>
                <w:szCs w:val="24"/>
                <w:lang w:val="en-US"/>
              </w:rPr>
              <w:t>-</w:t>
            </w:r>
            <w:r w:rsidRPr="005928C9">
              <w:rPr>
                <w:rFonts w:ascii="Arial" w:hAnsi="Arial" w:cs="Arial"/>
                <w:color w:val="0463C1"/>
                <w:sz w:val="24"/>
                <w:szCs w:val="24"/>
                <w:lang w:val="en-US"/>
              </w:rPr>
              <w:t xml:space="preserve"> </w:t>
            </w:r>
            <w:hyperlink r:id="rId13">
              <w:r w:rsidRPr="005928C9">
                <w:rPr>
                  <w:rFonts w:ascii="Arial" w:hAnsi="Arial" w:cs="Arial"/>
                  <w:i/>
                  <w:color w:val="0463C1"/>
                  <w:sz w:val="24"/>
                  <w:szCs w:val="24"/>
                  <w:u w:val="single" w:color="0463C1"/>
                  <w:lang w:val="en-US"/>
                </w:rPr>
                <w:t>Recovery and resilience facility (RRF)  guiding</w:t>
              </w:r>
            </w:hyperlink>
            <w:hyperlink r:id="rId14">
              <w:r w:rsidRPr="005928C9">
                <w:rPr>
                  <w:rFonts w:ascii="Arial" w:hAnsi="Arial" w:cs="Arial"/>
                  <w:i/>
                  <w:color w:val="0463C1"/>
                  <w:sz w:val="24"/>
                  <w:szCs w:val="24"/>
                  <w:u w:val="single" w:color="0463C1"/>
                  <w:lang w:val="en-US"/>
                </w:rPr>
                <w:t xml:space="preserve"> templates</w:t>
              </w:r>
            </w:hyperlink>
            <w:r w:rsidRPr="005928C9">
              <w:rPr>
                <w:rFonts w:ascii="Arial" w:hAnsi="Arial" w:cs="Arial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928C9">
              <w:rPr>
                <w:rFonts w:ascii="Arial" w:hAnsi="Arial" w:cs="Arial"/>
                <w:sz w:val="24"/>
                <w:szCs w:val="24"/>
                <w:lang w:val="en-US"/>
              </w:rPr>
              <w:t>dostępne</w:t>
            </w:r>
            <w:proofErr w:type="spellEnd"/>
            <w:r w:rsidRPr="005928C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28C9">
              <w:rPr>
                <w:rFonts w:ascii="Arial" w:hAnsi="Arial" w:cs="Arial"/>
                <w:sz w:val="24"/>
                <w:szCs w:val="24"/>
                <w:lang w:val="en-US"/>
              </w:rPr>
              <w:t>na</w:t>
            </w:r>
            <w:proofErr w:type="spellEnd"/>
            <w:r w:rsidRPr="005928C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28C9">
              <w:rPr>
                <w:rFonts w:ascii="Arial" w:hAnsi="Arial" w:cs="Arial"/>
                <w:sz w:val="24"/>
                <w:szCs w:val="24"/>
                <w:lang w:val="en-US"/>
              </w:rPr>
              <w:t>stronie</w:t>
            </w:r>
            <w:proofErr w:type="spellEnd"/>
            <w:r w:rsidRPr="005928C9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28C9">
              <w:rPr>
                <w:rFonts w:ascii="Arial" w:hAnsi="Arial" w:cs="Arial"/>
                <w:sz w:val="24"/>
                <w:szCs w:val="24"/>
                <w:lang w:val="en-US"/>
              </w:rPr>
              <w:t>internetowej</w:t>
            </w:r>
            <w:proofErr w:type="spellEnd"/>
            <w:r w:rsidRPr="005928C9">
              <w:rPr>
                <w:rFonts w:ascii="Arial" w:hAnsi="Arial" w:cs="Arial"/>
                <w:sz w:val="24"/>
                <w:szCs w:val="24"/>
                <w:lang w:val="en-US"/>
              </w:rPr>
              <w:t xml:space="preserve"> DG COMP.</w:t>
            </w:r>
          </w:p>
        </w:tc>
        <w:tc>
          <w:tcPr>
            <w:tcW w:w="1743" w:type="dxa"/>
            <w:gridSpan w:val="2"/>
            <w:tcBorders>
              <w:top w:val="nil"/>
              <w:bottom w:val="nil"/>
            </w:tcBorders>
          </w:tcPr>
          <w:p w14:paraId="32AA4EC5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412943" w:rsidRPr="005928C9" w14:paraId="791034CD" w14:textId="77777777" w:rsidTr="00D83F81">
        <w:trPr>
          <w:trHeight w:val="999"/>
        </w:trPr>
        <w:tc>
          <w:tcPr>
            <w:tcW w:w="709" w:type="dxa"/>
            <w:tcBorders>
              <w:top w:val="nil"/>
              <w:bottom w:val="nil"/>
            </w:tcBorders>
          </w:tcPr>
          <w:p w14:paraId="79A5EB6A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6D454C6C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394" w:type="dxa"/>
            <w:tcBorders>
              <w:top w:val="nil"/>
              <w:bottom w:val="nil"/>
            </w:tcBorders>
          </w:tcPr>
          <w:p w14:paraId="1691C273" w14:textId="7A68FF62" w:rsidR="00412943" w:rsidRPr="005928C9" w:rsidRDefault="00996FFF" w:rsidP="00845C08">
            <w:pPr>
              <w:pStyle w:val="TableParagraph"/>
              <w:spacing w:before="40" w:line="276" w:lineRule="auto"/>
              <w:ind w:left="107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W przypadku gdy </w:t>
            </w:r>
            <w:r w:rsidR="00FD3275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rzedsięwzięcie nie jest objęte pomocą publiczną, należy wskazać ‘nie     dotyczy’ wraz z</w:t>
            </w:r>
            <w:r w:rsidRPr="005928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uzasadnieniem.</w:t>
            </w:r>
          </w:p>
        </w:tc>
        <w:tc>
          <w:tcPr>
            <w:tcW w:w="1743" w:type="dxa"/>
            <w:gridSpan w:val="2"/>
            <w:tcBorders>
              <w:top w:val="nil"/>
              <w:bottom w:val="nil"/>
            </w:tcBorders>
          </w:tcPr>
          <w:p w14:paraId="70DD68F3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186A" w:rsidRPr="005928C9" w14:paraId="6795982B" w14:textId="77777777" w:rsidTr="00D83F81">
        <w:trPr>
          <w:trHeight w:val="2261"/>
        </w:trPr>
        <w:tc>
          <w:tcPr>
            <w:tcW w:w="709" w:type="dxa"/>
            <w:tcBorders>
              <w:top w:val="nil"/>
            </w:tcBorders>
          </w:tcPr>
          <w:p w14:paraId="7DC6867E" w14:textId="77777777" w:rsidR="009D186A" w:rsidRPr="005928C9" w:rsidRDefault="009D186A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</w:tcBorders>
          </w:tcPr>
          <w:p w14:paraId="442290E0" w14:textId="77777777" w:rsidR="009D186A" w:rsidRPr="005928C9" w:rsidRDefault="009D186A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nil"/>
            </w:tcBorders>
          </w:tcPr>
          <w:p w14:paraId="521900B9" w14:textId="2BEC54E1" w:rsidR="009D186A" w:rsidRPr="005928C9" w:rsidRDefault="009D186A" w:rsidP="00845C08">
            <w:pPr>
              <w:pStyle w:val="TableParagraph"/>
              <w:spacing w:before="112"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Jeśli wsparcie w ramach </w:t>
            </w:r>
            <w:r w:rsidR="00FD3275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rzedsięwzięcia stanowi pomoc publiczną, sprawdzane jest czy pomoc jest zgodna z rynkiem wewnętrznym i czy wskazano</w:t>
            </w:r>
            <w:r w:rsidRPr="005928C9">
              <w:rPr>
                <w:rFonts w:ascii="Arial" w:hAnsi="Arial" w:cs="Arial"/>
                <w:spacing w:val="29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podstawę</w:t>
            </w:r>
            <w:r w:rsidR="00B000C7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zgodności tej pomocy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>z rynkiem wewnętrznym UE wraz</w:t>
            </w:r>
            <w:r w:rsidR="001A4135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z wyjaśnieniem czy pomoc podlega obowiązkowi notyfikacji Komisji Europejskiej, o którym mowa w art. 108 ust. 3</w:t>
            </w:r>
            <w:r w:rsidRPr="005928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TFUE.</w:t>
            </w:r>
          </w:p>
        </w:tc>
        <w:tc>
          <w:tcPr>
            <w:tcW w:w="1743" w:type="dxa"/>
            <w:gridSpan w:val="2"/>
            <w:tcBorders>
              <w:top w:val="nil"/>
            </w:tcBorders>
          </w:tcPr>
          <w:p w14:paraId="243D87F5" w14:textId="77777777" w:rsidR="009D186A" w:rsidRPr="005928C9" w:rsidRDefault="009D186A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943" w:rsidRPr="005928C9" w14:paraId="2100D518" w14:textId="77777777" w:rsidTr="00D83F81">
        <w:trPr>
          <w:trHeight w:val="2034"/>
        </w:trPr>
        <w:tc>
          <w:tcPr>
            <w:tcW w:w="709" w:type="dxa"/>
            <w:tcBorders>
              <w:bottom w:val="nil"/>
            </w:tcBorders>
          </w:tcPr>
          <w:p w14:paraId="70FBA57A" w14:textId="77777777" w:rsidR="00412943" w:rsidRPr="005928C9" w:rsidRDefault="00996FFF" w:rsidP="00845C08">
            <w:pPr>
              <w:pStyle w:val="TableParagraph"/>
              <w:spacing w:line="276" w:lineRule="auto"/>
              <w:ind w:left="250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2077" w:type="dxa"/>
            <w:tcBorders>
              <w:bottom w:val="nil"/>
            </w:tcBorders>
          </w:tcPr>
          <w:p w14:paraId="456338F6" w14:textId="566E1C36" w:rsidR="00412943" w:rsidRPr="005928C9" w:rsidRDefault="00996FFF" w:rsidP="00845C08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Zgodność z zasadą</w:t>
            </w:r>
            <w:r w:rsidR="00CD49AB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5238" w:rsidRPr="005928C9">
              <w:rPr>
                <w:rFonts w:ascii="Arial" w:hAnsi="Arial" w:cs="Arial"/>
                <w:sz w:val="24"/>
                <w:szCs w:val="24"/>
              </w:rPr>
              <w:t xml:space="preserve">„niewyrządzania znaczącej </w:t>
            </w:r>
            <w:r w:rsidRPr="005928C9">
              <w:rPr>
                <w:rFonts w:ascii="Arial" w:hAnsi="Arial" w:cs="Arial"/>
                <w:spacing w:val="-3"/>
                <w:sz w:val="24"/>
                <w:szCs w:val="24"/>
              </w:rPr>
              <w:t xml:space="preserve">szkody </w:t>
            </w:r>
            <w:r w:rsidRPr="005928C9">
              <w:rPr>
                <w:rFonts w:ascii="Arial" w:hAnsi="Arial" w:cs="Arial"/>
                <w:sz w:val="24"/>
                <w:szCs w:val="24"/>
              </w:rPr>
              <w:t>środowisku”</w:t>
            </w:r>
            <w:r w:rsidRPr="005928C9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(DNSH</w:t>
            </w:r>
            <w:r w:rsidR="00CD49AB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– „do no </w:t>
            </w:r>
            <w:proofErr w:type="spellStart"/>
            <w:r w:rsidRPr="005928C9">
              <w:rPr>
                <w:rFonts w:ascii="Arial" w:hAnsi="Arial" w:cs="Arial"/>
                <w:sz w:val="24"/>
                <w:szCs w:val="24"/>
              </w:rPr>
              <w:t>significant</w:t>
            </w:r>
            <w:proofErr w:type="spellEnd"/>
            <w:r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928C9">
              <w:rPr>
                <w:rFonts w:ascii="Arial" w:hAnsi="Arial" w:cs="Arial"/>
                <w:sz w:val="24"/>
                <w:szCs w:val="24"/>
              </w:rPr>
              <w:t>harm</w:t>
            </w:r>
            <w:proofErr w:type="spellEnd"/>
            <w:r w:rsidRPr="005928C9">
              <w:rPr>
                <w:rFonts w:ascii="Arial" w:hAnsi="Arial" w:cs="Arial"/>
                <w:sz w:val="24"/>
                <w:szCs w:val="24"/>
              </w:rPr>
              <w:t>”)</w:t>
            </w:r>
          </w:p>
        </w:tc>
        <w:tc>
          <w:tcPr>
            <w:tcW w:w="5394" w:type="dxa"/>
            <w:tcBorders>
              <w:bottom w:val="nil"/>
            </w:tcBorders>
          </w:tcPr>
          <w:p w14:paraId="4987730B" w14:textId="2480FBBB" w:rsidR="00412943" w:rsidRPr="005928C9" w:rsidRDefault="00054F22" w:rsidP="00845C08">
            <w:pPr>
              <w:pStyle w:val="TableParagraph"/>
              <w:spacing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Weryfikowane jest zachowanie zgodności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>z</w:t>
            </w:r>
            <w:r w:rsidR="00996FFF" w:rsidRPr="005928C9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>zasadą</w:t>
            </w:r>
            <w:r w:rsidR="00CD49AB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 xml:space="preserve">„niewyrządzania znaczącej szkody środowisku” na podstawie </w:t>
            </w:r>
            <w:r w:rsidR="003B66C0" w:rsidRPr="005928C9">
              <w:rPr>
                <w:rFonts w:ascii="Arial" w:hAnsi="Arial" w:cs="Arial"/>
                <w:sz w:val="24"/>
                <w:szCs w:val="24"/>
              </w:rPr>
              <w:t>r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>ozporządzenia RRF oraz Wytycznych technicznych dotyczących</w:t>
            </w:r>
            <w:r w:rsidR="00125F2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>stosowania zasady</w:t>
            </w:r>
            <w:r w:rsidR="00125F2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6FFF" w:rsidRPr="005928C9">
              <w:rPr>
                <w:rFonts w:ascii="Arial" w:hAnsi="Arial" w:cs="Arial"/>
                <w:sz w:val="24"/>
                <w:szCs w:val="24"/>
              </w:rPr>
              <w:t>„niewyrządzania znaczącej szkody środowisku” na podstawie rozporządzenia ustanawiającego Instrument na rzecz Odbudowy i Zwiększania</w:t>
            </w:r>
            <w:r w:rsidR="00996FFF" w:rsidRPr="005928C9">
              <w:rPr>
                <w:rFonts w:ascii="Arial" w:hAnsi="Arial" w:cs="Arial"/>
                <w:spacing w:val="-6"/>
                <w:sz w:val="24"/>
                <w:szCs w:val="24"/>
              </w:rPr>
              <w:t xml:space="preserve"> </w:t>
            </w:r>
            <w:hyperlink r:id="rId15">
              <w:r w:rsidR="00996FFF" w:rsidRPr="005928C9">
                <w:rPr>
                  <w:rFonts w:ascii="Arial" w:hAnsi="Arial" w:cs="Arial"/>
                  <w:sz w:val="24"/>
                  <w:szCs w:val="24"/>
                </w:rPr>
                <w:t>Odporności</w:t>
              </w:r>
            </w:hyperlink>
            <w:r w:rsidR="00996FFF" w:rsidRPr="005928C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43" w:type="dxa"/>
            <w:gridSpan w:val="2"/>
            <w:tcBorders>
              <w:bottom w:val="nil"/>
            </w:tcBorders>
          </w:tcPr>
          <w:p w14:paraId="6C55573E" w14:textId="77777777" w:rsidR="00412943" w:rsidRPr="005928C9" w:rsidRDefault="00996FFF" w:rsidP="00845C08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</w:t>
            </w:r>
          </w:p>
        </w:tc>
      </w:tr>
      <w:tr w:rsidR="00412943" w:rsidRPr="005928C9" w14:paraId="30440C57" w14:textId="77777777" w:rsidTr="00D83F81">
        <w:trPr>
          <w:trHeight w:val="1456"/>
        </w:trPr>
        <w:tc>
          <w:tcPr>
            <w:tcW w:w="709" w:type="dxa"/>
            <w:tcBorders>
              <w:top w:val="nil"/>
            </w:tcBorders>
          </w:tcPr>
          <w:p w14:paraId="37FBBF07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</w:tcBorders>
          </w:tcPr>
          <w:p w14:paraId="4FDC4A0E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nil"/>
            </w:tcBorders>
          </w:tcPr>
          <w:p w14:paraId="5111E51C" w14:textId="0345ED0F" w:rsidR="00412943" w:rsidRPr="005928C9" w:rsidRDefault="00996FFF" w:rsidP="00845C08">
            <w:pPr>
              <w:pStyle w:val="TableParagraph"/>
              <w:spacing w:before="114"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Weryfikacja na etapie oceny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 xml:space="preserve">Wniosku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o objęcie wsparciem dotyczy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I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nwestycji, dla których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w decyzji implementacyjnej wskazano objęcie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 xml:space="preserve">Przedsięwzięć </w:t>
            </w:r>
            <w:r w:rsidRPr="005928C9">
              <w:rPr>
                <w:rFonts w:ascii="Arial" w:hAnsi="Arial" w:cs="Arial"/>
                <w:sz w:val="24"/>
                <w:szCs w:val="24"/>
              </w:rPr>
              <w:t>zasadą DNSH.</w:t>
            </w:r>
          </w:p>
        </w:tc>
        <w:tc>
          <w:tcPr>
            <w:tcW w:w="1743" w:type="dxa"/>
            <w:gridSpan w:val="2"/>
            <w:tcBorders>
              <w:top w:val="nil"/>
            </w:tcBorders>
          </w:tcPr>
          <w:p w14:paraId="368F3DD6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943" w:rsidRPr="005928C9" w14:paraId="26E9F4FB" w14:textId="77777777" w:rsidTr="00D83F81">
        <w:trPr>
          <w:trHeight w:val="1960"/>
        </w:trPr>
        <w:tc>
          <w:tcPr>
            <w:tcW w:w="709" w:type="dxa"/>
            <w:tcBorders>
              <w:bottom w:val="nil"/>
            </w:tcBorders>
          </w:tcPr>
          <w:p w14:paraId="3D9A3807" w14:textId="77777777" w:rsidR="00412943" w:rsidRPr="005928C9" w:rsidRDefault="00996FFF" w:rsidP="00845C08">
            <w:pPr>
              <w:pStyle w:val="TableParagraph"/>
              <w:spacing w:line="276" w:lineRule="auto"/>
              <w:ind w:left="250"/>
              <w:rPr>
                <w:rFonts w:ascii="Arial" w:hAnsi="Arial" w:cs="Arial"/>
                <w:sz w:val="24"/>
                <w:szCs w:val="24"/>
              </w:rPr>
            </w:pPr>
            <w:bookmarkStart w:id="7" w:name="_Hlk111735529"/>
            <w:r w:rsidRPr="005928C9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077" w:type="dxa"/>
            <w:tcBorders>
              <w:bottom w:val="nil"/>
            </w:tcBorders>
          </w:tcPr>
          <w:p w14:paraId="7F9A9434" w14:textId="269C7399" w:rsidR="00412943" w:rsidRPr="005928C9" w:rsidRDefault="00996FFF" w:rsidP="00845C08">
            <w:pPr>
              <w:pStyle w:val="TableParagraph"/>
              <w:tabs>
                <w:tab w:val="left" w:pos="1808"/>
              </w:tabs>
              <w:spacing w:line="276" w:lineRule="auto"/>
              <w:ind w:left="107" w:right="96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Zgodność z zasadą zrównoważonego rozwoju</w:t>
            </w:r>
            <w:r w:rsidR="00D83F81" w:rsidRPr="005928C9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5928C9">
              <w:rPr>
                <w:rFonts w:ascii="Arial" w:hAnsi="Arial" w:cs="Arial"/>
                <w:sz w:val="24"/>
                <w:szCs w:val="24"/>
              </w:rPr>
              <w:t>racjonalne wykorzystywanie zasobów naturalnych</w:t>
            </w:r>
          </w:p>
        </w:tc>
        <w:tc>
          <w:tcPr>
            <w:tcW w:w="5394" w:type="dxa"/>
            <w:tcBorders>
              <w:bottom w:val="nil"/>
            </w:tcBorders>
          </w:tcPr>
          <w:p w14:paraId="683484C0" w14:textId="36F5B977" w:rsidR="00412943" w:rsidRPr="005928C9" w:rsidRDefault="00996FFF" w:rsidP="00845C08">
            <w:pPr>
              <w:pStyle w:val="TableParagraph"/>
              <w:spacing w:line="276" w:lineRule="auto"/>
              <w:ind w:left="107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Sprawdzane jest czy </w:t>
            </w:r>
            <w:r w:rsidR="00FD3275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rzedsięwzięcie obejmuje </w:t>
            </w:r>
            <w:r w:rsidR="00344BBF" w:rsidRPr="005928C9">
              <w:rPr>
                <w:rFonts w:ascii="Arial" w:hAnsi="Arial" w:cs="Arial"/>
                <w:sz w:val="24"/>
                <w:szCs w:val="24"/>
              </w:rPr>
              <w:t xml:space="preserve">finansowanie działań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minimalizujących oddziaływanie działalności człowieka na środowisko. Zasada zrównoważonego rozwoju jest zachowana, jeżeli w ramach </w:t>
            </w:r>
            <w:r w:rsidR="00FD3275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rzedsięwzięcia zakłada się podejmowanie działań ukierunkowanych na:</w:t>
            </w:r>
          </w:p>
          <w:p w14:paraId="41D5AF50" w14:textId="77777777" w:rsidR="00412943" w:rsidRPr="005928C9" w:rsidRDefault="00996FFF" w:rsidP="00845C08">
            <w:pPr>
              <w:pStyle w:val="TableParagraph"/>
              <w:spacing w:line="276" w:lineRule="auto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- racjonalne gospodarowanie zasobami;</w:t>
            </w:r>
          </w:p>
        </w:tc>
        <w:tc>
          <w:tcPr>
            <w:tcW w:w="1743" w:type="dxa"/>
            <w:gridSpan w:val="2"/>
            <w:tcBorders>
              <w:bottom w:val="nil"/>
            </w:tcBorders>
          </w:tcPr>
          <w:p w14:paraId="3DB369AD" w14:textId="77777777" w:rsidR="00412943" w:rsidRPr="005928C9" w:rsidRDefault="00996FFF" w:rsidP="00845C08">
            <w:pPr>
              <w:pStyle w:val="TableParagraph"/>
              <w:spacing w:line="276" w:lineRule="auto"/>
              <w:ind w:left="108" w:right="-20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0/1/nie dotyczy</w:t>
            </w:r>
          </w:p>
        </w:tc>
      </w:tr>
      <w:bookmarkEnd w:id="7"/>
      <w:tr w:rsidR="00412943" w:rsidRPr="005928C9" w14:paraId="0E6F393C" w14:textId="77777777" w:rsidTr="00D83F81">
        <w:trPr>
          <w:trHeight w:val="388"/>
        </w:trPr>
        <w:tc>
          <w:tcPr>
            <w:tcW w:w="709" w:type="dxa"/>
            <w:tcBorders>
              <w:top w:val="nil"/>
              <w:bottom w:val="nil"/>
            </w:tcBorders>
          </w:tcPr>
          <w:p w14:paraId="78680092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48EAD481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nil"/>
              <w:bottom w:val="nil"/>
            </w:tcBorders>
          </w:tcPr>
          <w:p w14:paraId="73E72F41" w14:textId="25707045" w:rsidR="00412943" w:rsidRPr="005928C9" w:rsidRDefault="00996FFF" w:rsidP="00845C08">
            <w:pPr>
              <w:pStyle w:val="TableParagraph"/>
              <w:tabs>
                <w:tab w:val="left" w:pos="566"/>
              </w:tabs>
              <w:spacing w:before="40"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-</w:t>
            </w:r>
            <w:r w:rsidR="00344BB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ograniczenie presji na</w:t>
            </w:r>
            <w:r w:rsidRPr="005928C9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środowisko;</w:t>
            </w:r>
          </w:p>
        </w:tc>
        <w:tc>
          <w:tcPr>
            <w:tcW w:w="1743" w:type="dxa"/>
            <w:gridSpan w:val="2"/>
            <w:tcBorders>
              <w:top w:val="nil"/>
              <w:bottom w:val="nil"/>
            </w:tcBorders>
          </w:tcPr>
          <w:p w14:paraId="070CBB04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943" w:rsidRPr="005928C9" w14:paraId="711C3CED" w14:textId="77777777" w:rsidTr="00D83F81">
        <w:trPr>
          <w:trHeight w:val="657"/>
        </w:trPr>
        <w:tc>
          <w:tcPr>
            <w:tcW w:w="709" w:type="dxa"/>
            <w:tcBorders>
              <w:top w:val="nil"/>
              <w:bottom w:val="nil"/>
            </w:tcBorders>
          </w:tcPr>
          <w:p w14:paraId="5BF36FCA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25146CAE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nil"/>
              <w:bottom w:val="nil"/>
            </w:tcBorders>
          </w:tcPr>
          <w:p w14:paraId="0062B4B9" w14:textId="791518CB" w:rsidR="00412943" w:rsidRPr="005928C9" w:rsidRDefault="00996FFF" w:rsidP="00845C08">
            <w:pPr>
              <w:pStyle w:val="TableParagraph"/>
              <w:tabs>
                <w:tab w:val="left" w:pos="566"/>
                <w:tab w:val="left" w:pos="2459"/>
                <w:tab w:val="left" w:pos="3800"/>
              </w:tabs>
              <w:spacing w:before="40"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-</w:t>
            </w:r>
            <w:r w:rsidR="00344BB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uwzględnianie</w:t>
            </w:r>
            <w:r w:rsidR="00344BB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efektów</w:t>
            </w:r>
            <w:r w:rsidR="00344BB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środowiskowych</w:t>
            </w:r>
            <w:r w:rsidR="00344BB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w zarządzaniu;</w:t>
            </w:r>
          </w:p>
        </w:tc>
        <w:tc>
          <w:tcPr>
            <w:tcW w:w="1743" w:type="dxa"/>
            <w:gridSpan w:val="2"/>
            <w:tcBorders>
              <w:top w:val="nil"/>
              <w:bottom w:val="nil"/>
            </w:tcBorders>
          </w:tcPr>
          <w:p w14:paraId="65BBCFB5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943" w:rsidRPr="005928C9" w14:paraId="032792AC" w14:textId="77777777" w:rsidTr="00D83F81">
        <w:trPr>
          <w:trHeight w:val="791"/>
        </w:trPr>
        <w:tc>
          <w:tcPr>
            <w:tcW w:w="709" w:type="dxa"/>
            <w:tcBorders>
              <w:top w:val="nil"/>
              <w:bottom w:val="nil"/>
            </w:tcBorders>
          </w:tcPr>
          <w:p w14:paraId="635A4715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  <w:bottom w:val="nil"/>
            </w:tcBorders>
          </w:tcPr>
          <w:p w14:paraId="1965DB8E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nil"/>
              <w:bottom w:val="nil"/>
            </w:tcBorders>
          </w:tcPr>
          <w:p w14:paraId="0B796C2B" w14:textId="3D8A973F" w:rsidR="00412943" w:rsidRPr="005928C9" w:rsidRDefault="00996FFF" w:rsidP="00845C08">
            <w:pPr>
              <w:pStyle w:val="TableParagraph"/>
              <w:tabs>
                <w:tab w:val="left" w:pos="566"/>
                <w:tab w:val="left" w:pos="2366"/>
                <w:tab w:val="left" w:pos="4182"/>
              </w:tabs>
              <w:spacing w:before="40" w:line="276" w:lineRule="auto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-</w:t>
            </w:r>
            <w:r w:rsidR="00344BB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podnoszenie</w:t>
            </w:r>
            <w:r w:rsidR="00344BB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świadomości</w:t>
            </w:r>
            <w:r w:rsidR="00344BB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ekologicznej</w:t>
            </w:r>
            <w:r w:rsidR="00344BBF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społeczeństwa.</w:t>
            </w:r>
          </w:p>
        </w:tc>
        <w:tc>
          <w:tcPr>
            <w:tcW w:w="1743" w:type="dxa"/>
            <w:gridSpan w:val="2"/>
            <w:tcBorders>
              <w:top w:val="nil"/>
              <w:bottom w:val="nil"/>
            </w:tcBorders>
          </w:tcPr>
          <w:p w14:paraId="4C375E40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943" w:rsidRPr="005928C9" w14:paraId="73794A40" w14:textId="77777777" w:rsidTr="00D83F81">
        <w:trPr>
          <w:trHeight w:val="1248"/>
        </w:trPr>
        <w:tc>
          <w:tcPr>
            <w:tcW w:w="709" w:type="dxa"/>
            <w:tcBorders>
              <w:top w:val="nil"/>
            </w:tcBorders>
          </w:tcPr>
          <w:p w14:paraId="203286A9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7" w:type="dxa"/>
            <w:tcBorders>
              <w:top w:val="nil"/>
            </w:tcBorders>
          </w:tcPr>
          <w:p w14:paraId="4D64C163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94" w:type="dxa"/>
            <w:tcBorders>
              <w:top w:val="nil"/>
            </w:tcBorders>
          </w:tcPr>
          <w:p w14:paraId="2D5BC217" w14:textId="10BF92A2" w:rsidR="00412943" w:rsidRPr="005928C9" w:rsidRDefault="00996FFF" w:rsidP="00845C08">
            <w:pPr>
              <w:pStyle w:val="TableParagraph"/>
              <w:spacing w:before="174"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W przypadku kiedy </w:t>
            </w:r>
            <w:r w:rsidR="00FD3275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rzedsięwzięcie nie jest objęte zasadą zrównoważonego rozwoju, należy wskazać ‘nie dotyczy’ wraz z uzasadnieniem.</w:t>
            </w:r>
          </w:p>
        </w:tc>
        <w:tc>
          <w:tcPr>
            <w:tcW w:w="1743" w:type="dxa"/>
            <w:gridSpan w:val="2"/>
            <w:tcBorders>
              <w:top w:val="nil"/>
            </w:tcBorders>
          </w:tcPr>
          <w:p w14:paraId="3431BF01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943" w:rsidRPr="005928C9" w14:paraId="5B8A6FED" w14:textId="77777777" w:rsidTr="00D83F81">
        <w:trPr>
          <w:trHeight w:val="1879"/>
        </w:trPr>
        <w:tc>
          <w:tcPr>
            <w:tcW w:w="709" w:type="dxa"/>
          </w:tcPr>
          <w:p w14:paraId="0F225EA2" w14:textId="77777777" w:rsidR="00412943" w:rsidRPr="005928C9" w:rsidRDefault="00996FFF" w:rsidP="00845C08">
            <w:pPr>
              <w:pStyle w:val="TableParagraph"/>
              <w:spacing w:line="276" w:lineRule="auto"/>
              <w:ind w:left="250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077" w:type="dxa"/>
          </w:tcPr>
          <w:p w14:paraId="6CE67C2A" w14:textId="5D3D0377" w:rsidR="00412943" w:rsidRPr="005928C9" w:rsidRDefault="00996FFF" w:rsidP="00845C08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Zgodność z zasadą długotrwałego wpływu przedsięwzięcia na wydajność</w:t>
            </w:r>
            <w:r w:rsidR="00DE34F7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i odporność</w:t>
            </w:r>
            <w:r w:rsidR="00DE34F7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gospodarki polskiej</w:t>
            </w:r>
          </w:p>
        </w:tc>
        <w:tc>
          <w:tcPr>
            <w:tcW w:w="5394" w:type="dxa"/>
          </w:tcPr>
          <w:p w14:paraId="61364480" w14:textId="2F88BEC3" w:rsidR="00412943" w:rsidRPr="005928C9" w:rsidRDefault="00996FFF" w:rsidP="00845C08">
            <w:pPr>
              <w:pStyle w:val="TableParagraph"/>
              <w:spacing w:line="276" w:lineRule="auto"/>
              <w:ind w:left="108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Weryfikowane jest czy realizacja </w:t>
            </w:r>
            <w:r w:rsidR="00FD3275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rzedsięwzięcia zapewnia efekty długoterminowe, tzn. przekraczające ramy czasowe obowiązywania RRF i nie ma charakteru powtarzających się krajowych wydatków budżetowych.</w:t>
            </w:r>
          </w:p>
        </w:tc>
        <w:tc>
          <w:tcPr>
            <w:tcW w:w="1743" w:type="dxa"/>
            <w:gridSpan w:val="2"/>
          </w:tcPr>
          <w:p w14:paraId="79EEDC68" w14:textId="77777777" w:rsidR="00412943" w:rsidRPr="005928C9" w:rsidRDefault="00996FFF" w:rsidP="00845C08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</w:t>
            </w:r>
          </w:p>
        </w:tc>
      </w:tr>
      <w:tr w:rsidR="009D186A" w:rsidRPr="005928C9" w14:paraId="13D59DAB" w14:textId="77777777" w:rsidTr="00D83F81">
        <w:trPr>
          <w:trHeight w:val="4306"/>
        </w:trPr>
        <w:tc>
          <w:tcPr>
            <w:tcW w:w="709" w:type="dxa"/>
          </w:tcPr>
          <w:p w14:paraId="68F4B189" w14:textId="77777777" w:rsidR="009D186A" w:rsidRPr="005928C9" w:rsidRDefault="009D186A" w:rsidP="00845C08">
            <w:pPr>
              <w:pStyle w:val="TableParagraph"/>
              <w:spacing w:line="276" w:lineRule="auto"/>
              <w:ind w:left="250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077" w:type="dxa"/>
          </w:tcPr>
          <w:p w14:paraId="09D7F871" w14:textId="531BFEEC" w:rsidR="009D186A" w:rsidRPr="005928C9" w:rsidRDefault="009D186A" w:rsidP="00845C08">
            <w:pPr>
              <w:pStyle w:val="TableParagraph"/>
              <w:spacing w:line="276" w:lineRule="auto"/>
              <w:ind w:left="107" w:right="96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Wpływ</w:t>
            </w:r>
            <w:r w:rsidR="00D83F81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na</w:t>
            </w:r>
            <w:r w:rsidR="00DE34F7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W</w:t>
            </w:r>
            <w:r w:rsidRPr="005928C9">
              <w:rPr>
                <w:rFonts w:ascii="Arial" w:hAnsi="Arial" w:cs="Arial"/>
                <w:sz w:val="24"/>
                <w:szCs w:val="24"/>
              </w:rPr>
              <w:t>skaź</w:t>
            </w:r>
            <w:r w:rsidR="00B55238" w:rsidRPr="005928C9">
              <w:rPr>
                <w:rFonts w:ascii="Arial" w:hAnsi="Arial" w:cs="Arial"/>
                <w:sz w:val="24"/>
                <w:szCs w:val="24"/>
              </w:rPr>
              <w:t xml:space="preserve">niki i cele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I</w:t>
            </w:r>
            <w:r w:rsidR="00B55238" w:rsidRPr="005928C9">
              <w:rPr>
                <w:rFonts w:ascii="Arial" w:hAnsi="Arial" w:cs="Arial"/>
                <w:sz w:val="24"/>
                <w:szCs w:val="24"/>
              </w:rPr>
              <w:t xml:space="preserve">nwestycji w planie </w:t>
            </w:r>
            <w:r w:rsidRPr="005928C9">
              <w:rPr>
                <w:rFonts w:ascii="Arial" w:hAnsi="Arial" w:cs="Arial"/>
                <w:sz w:val="24"/>
                <w:szCs w:val="24"/>
              </w:rPr>
              <w:t>rozwojowym i RRF</w:t>
            </w:r>
          </w:p>
        </w:tc>
        <w:tc>
          <w:tcPr>
            <w:tcW w:w="5394" w:type="dxa"/>
          </w:tcPr>
          <w:p w14:paraId="3D62B1E9" w14:textId="2CA40DCD" w:rsidR="009D186A" w:rsidRPr="005928C9" w:rsidRDefault="009D186A" w:rsidP="00845C08">
            <w:pPr>
              <w:pStyle w:val="TableParagraph"/>
              <w:spacing w:line="276" w:lineRule="auto"/>
              <w:ind w:left="107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Analizowane jest</w:t>
            </w:r>
            <w:r w:rsidR="001A4135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czy </w:t>
            </w:r>
            <w:r w:rsidR="00FD3275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>rzedsięwzięcie</w:t>
            </w:r>
            <w:r w:rsidR="001A4135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ma   pozytywny i bezpośredni wpływ na wskaźniki </w:t>
            </w:r>
            <w:r w:rsidR="00A3309F" w:rsidRPr="005928C9">
              <w:rPr>
                <w:rFonts w:ascii="Arial" w:hAnsi="Arial" w:cs="Arial"/>
                <w:sz w:val="24"/>
                <w:szCs w:val="24"/>
              </w:rPr>
              <w:br/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i   cele określone w planie rozwojowym (decyzji implementacyjnej), jak również </w:t>
            </w:r>
            <w:hyperlink r:id="rId16">
              <w:r w:rsidRPr="005928C9">
                <w:rPr>
                  <w:rFonts w:ascii="Arial" w:hAnsi="Arial" w:cs="Arial"/>
                  <w:sz w:val="24"/>
                  <w:szCs w:val="24"/>
                </w:rPr>
                <w:t>wskaźniki wspólne</w:t>
              </w:r>
            </w:hyperlink>
            <w:r w:rsidRPr="005928C9">
              <w:rPr>
                <w:rFonts w:ascii="Arial" w:hAnsi="Arial" w:cs="Arial"/>
                <w:sz w:val="24"/>
                <w:szCs w:val="24"/>
              </w:rPr>
              <w:t>,</w:t>
            </w:r>
            <w:r w:rsidR="00843367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a metodyka ich wyliczania jest</w:t>
            </w:r>
            <w:r w:rsidRPr="005928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wiarygodna.</w:t>
            </w:r>
          </w:p>
          <w:p w14:paraId="0E500D97" w14:textId="77777777" w:rsidR="009D186A" w:rsidRPr="005928C9" w:rsidRDefault="009D186A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0261A72" w14:textId="25A65334" w:rsidR="009D186A" w:rsidRPr="005928C9" w:rsidRDefault="009D186A" w:rsidP="00845C08">
            <w:pPr>
              <w:pStyle w:val="TableParagraph"/>
              <w:spacing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Spełnienie kryterium oznacza, iż realizacja danego </w:t>
            </w:r>
            <w:r w:rsidR="001E066F" w:rsidRPr="005928C9">
              <w:rPr>
                <w:rFonts w:ascii="Arial" w:hAnsi="Arial" w:cs="Arial"/>
                <w:sz w:val="24"/>
                <w:szCs w:val="24"/>
              </w:rPr>
              <w:t>P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rzedsięwzięcia przyczynia się do osiągnięcia celu i/lub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 xml:space="preserve">Wskaźnika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dla danej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>I</w:t>
            </w:r>
            <w:r w:rsidRPr="005928C9">
              <w:rPr>
                <w:rFonts w:ascii="Arial" w:hAnsi="Arial" w:cs="Arial"/>
                <w:sz w:val="24"/>
                <w:szCs w:val="24"/>
              </w:rPr>
              <w:t>nwestycji w planie rozwojowym i/lub realizuje wspólne wskaźniki na poziomie RRF (jeżeli dotyczy).</w:t>
            </w:r>
          </w:p>
          <w:p w14:paraId="40D150EB" w14:textId="77777777" w:rsidR="009D186A" w:rsidRPr="005928C9" w:rsidRDefault="009D186A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91A287B" w14:textId="77777777" w:rsidR="009D186A" w:rsidRPr="005928C9" w:rsidRDefault="009D186A" w:rsidP="00845C08">
            <w:pPr>
              <w:pStyle w:val="TableParagraph"/>
              <w:spacing w:line="276" w:lineRule="auto"/>
              <w:ind w:left="108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W przypadku gdy przedsięwzięcie nie wpływa na realizację wskaźników i celów planu rozwojowego, należy wskazać ‘nie dotyczy’ wraz z</w:t>
            </w:r>
            <w:r w:rsidRPr="005928C9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uzasadnieniem.</w:t>
            </w:r>
          </w:p>
        </w:tc>
        <w:tc>
          <w:tcPr>
            <w:tcW w:w="1743" w:type="dxa"/>
            <w:gridSpan w:val="2"/>
          </w:tcPr>
          <w:p w14:paraId="3B8FB9BF" w14:textId="77777777" w:rsidR="009D186A" w:rsidRPr="005928C9" w:rsidRDefault="009D186A" w:rsidP="00845C08">
            <w:pPr>
              <w:pStyle w:val="TableParagraph"/>
              <w:spacing w:line="276" w:lineRule="auto"/>
              <w:ind w:left="108" w:right="-20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0/1/nie dotyczy</w:t>
            </w:r>
          </w:p>
        </w:tc>
      </w:tr>
      <w:tr w:rsidR="00412943" w:rsidRPr="005928C9" w14:paraId="05B31629" w14:textId="77777777" w:rsidTr="00D83F81">
        <w:trPr>
          <w:trHeight w:val="2417"/>
        </w:trPr>
        <w:tc>
          <w:tcPr>
            <w:tcW w:w="709" w:type="dxa"/>
          </w:tcPr>
          <w:p w14:paraId="050E7554" w14:textId="77777777" w:rsidR="00412943" w:rsidRPr="005928C9" w:rsidRDefault="00996FFF" w:rsidP="00845C08">
            <w:pPr>
              <w:pStyle w:val="TableParagraph"/>
              <w:spacing w:line="276" w:lineRule="auto"/>
              <w:ind w:left="250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077" w:type="dxa"/>
          </w:tcPr>
          <w:p w14:paraId="16B7C094" w14:textId="77777777" w:rsidR="00412943" w:rsidRPr="005928C9" w:rsidRDefault="00996FFF" w:rsidP="00845C08">
            <w:pPr>
              <w:pStyle w:val="TableParagraph"/>
              <w:spacing w:line="276" w:lineRule="auto"/>
              <w:ind w:left="107" w:right="443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Adekwatność wskaźników własnych przedsięwzięcia</w:t>
            </w:r>
          </w:p>
        </w:tc>
        <w:tc>
          <w:tcPr>
            <w:tcW w:w="5394" w:type="dxa"/>
          </w:tcPr>
          <w:p w14:paraId="2263B5EC" w14:textId="47E62D81" w:rsidR="00412943" w:rsidRPr="005928C9" w:rsidRDefault="00996FFF" w:rsidP="00845C08">
            <w:pPr>
              <w:pStyle w:val="TableParagraph"/>
              <w:spacing w:line="276" w:lineRule="auto"/>
              <w:ind w:left="107"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 xml:space="preserve">Analizowane jest czy wskaźniki własne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 xml:space="preserve">Przedsięwzięcia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(inne niż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 xml:space="preserve">Wskaźniki </w:t>
            </w:r>
            <w:r w:rsidRPr="005928C9">
              <w:rPr>
                <w:rFonts w:ascii="Arial" w:hAnsi="Arial" w:cs="Arial"/>
                <w:sz w:val="24"/>
                <w:szCs w:val="24"/>
              </w:rPr>
              <w:t xml:space="preserve">dla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 xml:space="preserve">Inwestycji </w:t>
            </w:r>
            <w:r w:rsidRPr="005928C9">
              <w:rPr>
                <w:rFonts w:ascii="Arial" w:hAnsi="Arial" w:cs="Arial"/>
                <w:sz w:val="24"/>
                <w:szCs w:val="24"/>
              </w:rPr>
              <w:t>w planie rozwojowym i wspólne wskaźniki na poziomie RRF) są adekwatne do celu i zakresu danego</w:t>
            </w:r>
            <w:r w:rsidR="006E1FEC" w:rsidRPr="005928C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4B7A" w:rsidRPr="005928C9">
              <w:rPr>
                <w:rFonts w:ascii="Arial" w:hAnsi="Arial" w:cs="Arial"/>
                <w:sz w:val="24"/>
                <w:szCs w:val="24"/>
              </w:rPr>
              <w:t xml:space="preserve">Przedsięwzięcia </w:t>
            </w:r>
            <w:r w:rsidRPr="005928C9">
              <w:rPr>
                <w:rFonts w:ascii="Arial" w:hAnsi="Arial" w:cs="Arial"/>
                <w:sz w:val="24"/>
                <w:szCs w:val="24"/>
              </w:rPr>
              <w:t>oraz mierzalne i</w:t>
            </w:r>
            <w:r w:rsidRPr="005928C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5928C9">
              <w:rPr>
                <w:rFonts w:ascii="Arial" w:hAnsi="Arial" w:cs="Arial"/>
                <w:sz w:val="24"/>
                <w:szCs w:val="24"/>
              </w:rPr>
              <w:t>realne.</w:t>
            </w:r>
          </w:p>
          <w:p w14:paraId="6646F580" w14:textId="77777777" w:rsidR="00412943" w:rsidRPr="005928C9" w:rsidRDefault="00412943" w:rsidP="00845C08">
            <w:pPr>
              <w:pStyle w:val="TableParagraph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B451660" w14:textId="77777777" w:rsidR="00412943" w:rsidRPr="005928C9" w:rsidRDefault="00996FFF" w:rsidP="00845C08">
            <w:pPr>
              <w:pStyle w:val="TableParagraph"/>
              <w:spacing w:line="276" w:lineRule="auto"/>
              <w:ind w:left="107" w:right="9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W przypadku gdy przedsięwzięcie nie ma wskaźników własnych, należy wskazać ‘nie dotyczy’.</w:t>
            </w:r>
          </w:p>
        </w:tc>
        <w:tc>
          <w:tcPr>
            <w:tcW w:w="1743" w:type="dxa"/>
            <w:gridSpan w:val="2"/>
          </w:tcPr>
          <w:p w14:paraId="347849C7" w14:textId="77777777" w:rsidR="00412943" w:rsidRPr="005928C9" w:rsidRDefault="00996FFF" w:rsidP="00845C08">
            <w:pPr>
              <w:pStyle w:val="TableParagraph"/>
              <w:spacing w:line="276" w:lineRule="auto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5928C9">
              <w:rPr>
                <w:rFonts w:ascii="Arial" w:hAnsi="Arial" w:cs="Arial"/>
                <w:sz w:val="24"/>
                <w:szCs w:val="24"/>
              </w:rPr>
              <w:t>0/1/nie dotyczy</w:t>
            </w:r>
          </w:p>
        </w:tc>
      </w:tr>
    </w:tbl>
    <w:p w14:paraId="5A2551EE" w14:textId="77777777" w:rsidR="00412943" w:rsidRPr="005928C9" w:rsidRDefault="00412943" w:rsidP="00B362C9">
      <w:pPr>
        <w:pStyle w:val="Tekstpodstawowy"/>
        <w:spacing w:before="10" w:line="360" w:lineRule="auto"/>
        <w:jc w:val="left"/>
        <w:rPr>
          <w:rFonts w:ascii="Arial" w:hAnsi="Arial" w:cs="Arial"/>
          <w:sz w:val="24"/>
          <w:szCs w:val="24"/>
        </w:rPr>
      </w:pPr>
    </w:p>
    <w:p w14:paraId="64C4F844" w14:textId="77777777" w:rsidR="00412943" w:rsidRPr="005928C9" w:rsidRDefault="00996FFF" w:rsidP="00B362C9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5928C9">
        <w:rPr>
          <w:rFonts w:ascii="Arial" w:hAnsi="Arial" w:cs="Arial"/>
          <w:b/>
          <w:sz w:val="24"/>
          <w:szCs w:val="24"/>
          <w:u w:val="single"/>
        </w:rPr>
        <w:t>Kryteria szczegółowe</w:t>
      </w:r>
    </w:p>
    <w:p w14:paraId="48BE49A8" w14:textId="7E206EBD" w:rsidR="00B4039E" w:rsidRPr="005928C9" w:rsidRDefault="00B4039E" w:rsidP="00D83F81">
      <w:pPr>
        <w:widowControl/>
        <w:autoSpaceDE/>
        <w:autoSpaceDN/>
        <w:spacing w:after="20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Ocena spełniania kryteriów szczegółowych dokonywana jest wyłącznie w odniesieniu do projektów pozytywnie ocenionych w zakresie kryteriów formalnych i horyzontalnych i</w:t>
      </w:r>
      <w:r w:rsidR="00D83F81" w:rsidRPr="005928C9">
        <w:rPr>
          <w:rFonts w:ascii="Arial" w:hAnsi="Arial" w:cs="Arial"/>
          <w:sz w:val="24"/>
          <w:szCs w:val="24"/>
        </w:rPr>
        <w:t> </w:t>
      </w:r>
      <w:r w:rsidRPr="005928C9">
        <w:rPr>
          <w:rFonts w:ascii="Arial" w:hAnsi="Arial" w:cs="Arial"/>
          <w:sz w:val="24"/>
          <w:szCs w:val="24"/>
        </w:rPr>
        <w:t xml:space="preserve">oceniana jest w systemie spełnia/nie spełnia. </w:t>
      </w:r>
    </w:p>
    <w:p w14:paraId="6DA06800" w14:textId="77777777" w:rsidR="00B4039E" w:rsidRPr="005928C9" w:rsidRDefault="00B4039E" w:rsidP="00D83F81">
      <w:pPr>
        <w:spacing w:line="360" w:lineRule="auto"/>
        <w:ind w:left="376"/>
        <w:jc w:val="both"/>
        <w:rPr>
          <w:rFonts w:ascii="Arial" w:hAnsi="Arial" w:cs="Arial"/>
          <w:b/>
          <w:sz w:val="24"/>
          <w:szCs w:val="24"/>
        </w:rPr>
      </w:pPr>
    </w:p>
    <w:p w14:paraId="254F905E" w14:textId="3177DCD4" w:rsidR="0054646B" w:rsidRPr="005928C9" w:rsidRDefault="007407C4" w:rsidP="00D83F81">
      <w:pPr>
        <w:pStyle w:val="Akapitzlist"/>
        <w:widowControl/>
        <w:numPr>
          <w:ilvl w:val="0"/>
          <w:numId w:val="8"/>
        </w:numPr>
        <w:autoSpaceDE/>
        <w:autoSpaceDN/>
        <w:spacing w:before="0" w:after="200" w:line="360" w:lineRule="auto"/>
        <w:ind w:right="0"/>
        <w:contextualSpacing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Czy budżet Przedsięwzięcia stanowi wydatki kwalifikowalne</w:t>
      </w:r>
      <w:r w:rsidR="00BE0423" w:rsidRPr="005928C9">
        <w:rPr>
          <w:rFonts w:ascii="Arial" w:hAnsi="Arial" w:cs="Arial"/>
          <w:sz w:val="24"/>
          <w:szCs w:val="24"/>
        </w:rPr>
        <w:t xml:space="preserve">. </w:t>
      </w:r>
      <w:r w:rsidR="00B4039E" w:rsidRPr="005928C9">
        <w:rPr>
          <w:rFonts w:ascii="Arial" w:hAnsi="Arial" w:cs="Arial"/>
          <w:sz w:val="24"/>
          <w:szCs w:val="24"/>
        </w:rPr>
        <w:t>(TAK/NIE</w:t>
      </w:r>
      <w:r w:rsidR="0054646B" w:rsidRPr="005928C9">
        <w:rPr>
          <w:rFonts w:ascii="Arial" w:hAnsi="Arial" w:cs="Arial"/>
          <w:sz w:val="24"/>
          <w:szCs w:val="24"/>
        </w:rPr>
        <w:t>)</w:t>
      </w:r>
    </w:p>
    <w:p w14:paraId="73CF5077" w14:textId="0BB08B1C" w:rsidR="00BE0423" w:rsidRPr="005928C9" w:rsidRDefault="00BE0423" w:rsidP="00D83F81">
      <w:pPr>
        <w:pStyle w:val="Akapitzlist"/>
        <w:widowControl/>
        <w:numPr>
          <w:ilvl w:val="0"/>
          <w:numId w:val="8"/>
        </w:numPr>
        <w:autoSpaceDE/>
        <w:autoSpaceDN/>
        <w:spacing w:before="0" w:after="200" w:line="360" w:lineRule="auto"/>
        <w:ind w:right="0"/>
        <w:contextualSpacing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Opracowanie dokumentacji planistycznej</w:t>
      </w:r>
      <w:r w:rsidR="007407C4" w:rsidRPr="005928C9">
        <w:rPr>
          <w:rFonts w:ascii="Arial" w:hAnsi="Arial" w:cs="Arial"/>
          <w:sz w:val="24"/>
          <w:szCs w:val="24"/>
        </w:rPr>
        <w:t xml:space="preserve"> spełnia wymagania</w:t>
      </w:r>
      <w:r w:rsidRPr="005928C9">
        <w:rPr>
          <w:rFonts w:ascii="Arial" w:hAnsi="Arial" w:cs="Arial"/>
          <w:sz w:val="24"/>
          <w:szCs w:val="24"/>
        </w:rPr>
        <w:t>:</w:t>
      </w:r>
    </w:p>
    <w:p w14:paraId="364638F2" w14:textId="024986B1" w:rsidR="00FC0F0F" w:rsidRPr="005928C9" w:rsidRDefault="0054646B" w:rsidP="00F54543">
      <w:pPr>
        <w:pStyle w:val="Akapitzlist"/>
        <w:widowControl/>
        <w:numPr>
          <w:ilvl w:val="0"/>
          <w:numId w:val="44"/>
        </w:numPr>
        <w:autoSpaceDE/>
        <w:autoSpaceDN/>
        <w:spacing w:before="0" w:after="200" w:line="360" w:lineRule="auto"/>
        <w:ind w:right="0"/>
        <w:contextualSpacing/>
        <w:rPr>
          <w:rFonts w:ascii="Arial" w:hAnsi="Arial" w:cs="Arial"/>
          <w:sz w:val="24"/>
          <w:szCs w:val="24"/>
          <w:u w:val="single"/>
        </w:rPr>
      </w:pPr>
      <w:r w:rsidRPr="005928C9">
        <w:rPr>
          <w:rFonts w:ascii="Arial" w:hAnsi="Arial" w:cs="Arial"/>
          <w:sz w:val="24"/>
          <w:szCs w:val="24"/>
          <w:u w:val="single"/>
        </w:rPr>
        <w:t>D</w:t>
      </w:r>
      <w:r w:rsidR="00FC0F0F" w:rsidRPr="005928C9">
        <w:rPr>
          <w:rFonts w:ascii="Arial" w:hAnsi="Arial" w:cs="Arial"/>
          <w:sz w:val="24"/>
          <w:szCs w:val="24"/>
          <w:u w:val="single"/>
        </w:rPr>
        <w:t xml:space="preserve">la opracowania </w:t>
      </w:r>
      <w:r w:rsidR="00FC0F0F" w:rsidRPr="005928C9">
        <w:rPr>
          <w:rFonts w:ascii="Arial" w:hAnsi="Arial" w:cs="Arial"/>
          <w:b/>
          <w:bCs/>
          <w:sz w:val="24"/>
          <w:szCs w:val="24"/>
          <w:u w:val="single"/>
        </w:rPr>
        <w:t>planów ogólnych</w:t>
      </w:r>
      <w:r w:rsidR="00FC0F0F" w:rsidRPr="005928C9">
        <w:rPr>
          <w:rFonts w:ascii="Arial" w:hAnsi="Arial" w:cs="Arial"/>
          <w:sz w:val="24"/>
          <w:szCs w:val="24"/>
          <w:u w:val="single"/>
        </w:rPr>
        <w:t xml:space="preserve"> </w:t>
      </w:r>
      <w:r w:rsidR="00FC0F0F" w:rsidRPr="005928C9">
        <w:rPr>
          <w:rFonts w:ascii="Arial" w:hAnsi="Arial" w:cs="Arial"/>
          <w:b/>
          <w:bCs/>
          <w:sz w:val="24"/>
          <w:szCs w:val="24"/>
          <w:u w:val="single"/>
        </w:rPr>
        <w:t>gminy</w:t>
      </w:r>
      <w:r w:rsidRPr="005928C9">
        <w:rPr>
          <w:rFonts w:ascii="Arial" w:hAnsi="Arial" w:cs="Arial"/>
          <w:sz w:val="24"/>
          <w:szCs w:val="24"/>
          <w:u w:val="single"/>
        </w:rPr>
        <w:t>:</w:t>
      </w:r>
    </w:p>
    <w:p w14:paraId="6B87016C" w14:textId="08704778" w:rsidR="009D186A" w:rsidRPr="005928C9" w:rsidRDefault="009D186A" w:rsidP="00F54543">
      <w:pPr>
        <w:pStyle w:val="Akapitzlist"/>
        <w:numPr>
          <w:ilvl w:val="0"/>
          <w:numId w:val="42"/>
        </w:numPr>
        <w:ind w:left="993" w:hanging="426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Wnioskowana kwota nie</w:t>
      </w:r>
      <w:r w:rsidR="0054646B" w:rsidRPr="005928C9">
        <w:rPr>
          <w:rFonts w:ascii="Arial" w:hAnsi="Arial" w:cs="Arial"/>
          <w:sz w:val="24"/>
          <w:szCs w:val="24"/>
        </w:rPr>
        <w:t xml:space="preserve"> jest</w:t>
      </w:r>
      <w:r w:rsidRPr="005928C9">
        <w:rPr>
          <w:rFonts w:ascii="Arial" w:hAnsi="Arial" w:cs="Arial"/>
          <w:sz w:val="24"/>
          <w:szCs w:val="24"/>
        </w:rPr>
        <w:t xml:space="preserve"> wyższa niż wynika to z algorytmu</w:t>
      </w:r>
      <w:r w:rsidR="001019CE" w:rsidRPr="005928C9">
        <w:rPr>
          <w:rFonts w:ascii="Arial" w:hAnsi="Arial" w:cs="Arial"/>
          <w:sz w:val="24"/>
          <w:szCs w:val="24"/>
        </w:rPr>
        <w:t xml:space="preserve"> </w:t>
      </w:r>
      <w:r w:rsidR="00C51801" w:rsidRPr="005928C9">
        <w:rPr>
          <w:rFonts w:ascii="Arial" w:hAnsi="Arial" w:cs="Arial"/>
          <w:sz w:val="24"/>
          <w:szCs w:val="24"/>
        </w:rPr>
        <w:t xml:space="preserve">- </w:t>
      </w:r>
      <w:r w:rsidR="001019CE" w:rsidRPr="005928C9">
        <w:rPr>
          <w:rFonts w:ascii="Arial" w:hAnsi="Arial" w:cs="Arial"/>
          <w:sz w:val="24"/>
          <w:szCs w:val="24"/>
        </w:rPr>
        <w:t>(TAK/NIE)</w:t>
      </w:r>
      <w:r w:rsidRPr="005928C9">
        <w:rPr>
          <w:rFonts w:ascii="Arial" w:hAnsi="Arial" w:cs="Arial"/>
          <w:sz w:val="24"/>
          <w:szCs w:val="24"/>
        </w:rPr>
        <w:t>:</w:t>
      </w:r>
    </w:p>
    <w:p w14:paraId="324639FF" w14:textId="77777777" w:rsidR="00D83F81" w:rsidRPr="005928C9" w:rsidRDefault="00D83F81" w:rsidP="00F54543">
      <w:pPr>
        <w:pStyle w:val="Akapitzlist"/>
        <w:ind w:left="993" w:hanging="426"/>
        <w:rPr>
          <w:rFonts w:ascii="Arial" w:hAnsi="Arial" w:cs="Arial"/>
          <w:sz w:val="24"/>
          <w:szCs w:val="24"/>
        </w:rPr>
      </w:pPr>
    </w:p>
    <w:p w14:paraId="3104A956" w14:textId="6206006B" w:rsidR="0054646B" w:rsidRPr="005928C9" w:rsidRDefault="009D186A" w:rsidP="00F54543">
      <w:pPr>
        <w:spacing w:line="360" w:lineRule="auto"/>
        <w:ind w:left="993" w:hanging="426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w:lastRenderedPageBreak/>
            <m:t xml:space="preserve">P=50000+ 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e>
          </m:rad>
          <m:r>
            <w:rPr>
              <w:rFonts w:ascii="Cambria Math" w:hAnsi="Cambria Math" w:cs="Arial"/>
              <w:sz w:val="24"/>
              <w:szCs w:val="24"/>
            </w:rPr>
            <m:t>*1033,37+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 xml:space="preserve">A- 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L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L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4</m:t>
                  </m:r>
                </m:den>
              </m:f>
            </m:e>
          </m:d>
          <m:r>
            <w:rPr>
              <w:rFonts w:ascii="Cambria Math" w:hAnsi="Cambria Math" w:cs="Arial"/>
              <w:sz w:val="24"/>
              <w:szCs w:val="24"/>
            </w:rPr>
            <m:t>*5</m:t>
          </m:r>
        </m:oMath>
      </m:oMathPara>
    </w:p>
    <w:p w14:paraId="21716D4F" w14:textId="77777777" w:rsidR="00996FFF" w:rsidRPr="005928C9" w:rsidRDefault="00996FFF" w:rsidP="00F54543">
      <w:pPr>
        <w:spacing w:line="360" w:lineRule="auto"/>
        <w:ind w:left="993" w:hanging="426"/>
        <w:jc w:val="both"/>
        <w:rPr>
          <w:rFonts w:ascii="Arial" w:eastAsiaTheme="minorEastAsia" w:hAnsi="Arial" w:cs="Arial"/>
          <w:sz w:val="24"/>
          <w:szCs w:val="24"/>
        </w:rPr>
      </w:pPr>
    </w:p>
    <w:p w14:paraId="177B42DF" w14:textId="77777777" w:rsidR="009D186A" w:rsidRPr="005928C9" w:rsidRDefault="009D186A" w:rsidP="00F54543">
      <w:pPr>
        <w:spacing w:line="360" w:lineRule="auto"/>
        <w:ind w:left="993" w:hanging="426"/>
        <w:jc w:val="both"/>
        <w:rPr>
          <w:rFonts w:ascii="Arial" w:eastAsiaTheme="minorEastAsia" w:hAnsi="Arial" w:cs="Arial"/>
          <w:sz w:val="24"/>
          <w:szCs w:val="24"/>
        </w:rPr>
      </w:pPr>
      <w:r w:rsidRPr="005928C9">
        <w:rPr>
          <w:rFonts w:ascii="Arial" w:eastAsiaTheme="minorEastAsia" w:hAnsi="Arial" w:cs="Arial"/>
          <w:sz w:val="24"/>
          <w:szCs w:val="24"/>
        </w:rPr>
        <w:t>Gdzie P – kwota dla gminy na sporządzenie planu ogólnego w zł</w:t>
      </w:r>
    </w:p>
    <w:p w14:paraId="6EC13050" w14:textId="13DB412D" w:rsidR="009D186A" w:rsidRPr="005928C9" w:rsidRDefault="009D186A" w:rsidP="00F54543">
      <w:pPr>
        <w:spacing w:line="360" w:lineRule="auto"/>
        <w:ind w:left="993" w:hanging="426"/>
        <w:jc w:val="both"/>
        <w:rPr>
          <w:rFonts w:ascii="Arial" w:eastAsiaTheme="minorEastAsia" w:hAnsi="Arial" w:cs="Arial"/>
          <w:sz w:val="24"/>
          <w:szCs w:val="24"/>
        </w:rPr>
      </w:pPr>
      <w:r w:rsidRPr="005928C9">
        <w:rPr>
          <w:rFonts w:ascii="Arial" w:eastAsiaTheme="minorEastAsia" w:hAnsi="Arial" w:cs="Arial"/>
          <w:sz w:val="24"/>
          <w:szCs w:val="24"/>
        </w:rPr>
        <w:t xml:space="preserve">L – liczba ludności w gminie wg stanu na </w:t>
      </w:r>
      <w:r w:rsidR="00DC5E05" w:rsidRPr="005928C9">
        <w:rPr>
          <w:rFonts w:ascii="Arial" w:eastAsiaTheme="minorEastAsia" w:hAnsi="Arial" w:cs="Arial"/>
          <w:sz w:val="24"/>
          <w:szCs w:val="24"/>
        </w:rPr>
        <w:t xml:space="preserve">dzień </w:t>
      </w:r>
      <w:r w:rsidRPr="005928C9">
        <w:rPr>
          <w:rFonts w:ascii="Arial" w:eastAsiaTheme="minorEastAsia" w:hAnsi="Arial" w:cs="Arial"/>
          <w:sz w:val="24"/>
          <w:szCs w:val="24"/>
        </w:rPr>
        <w:t>31 grudnia 202</w:t>
      </w:r>
      <w:r w:rsidR="00597320" w:rsidRPr="005928C9">
        <w:rPr>
          <w:rFonts w:ascii="Arial" w:eastAsiaTheme="minorEastAsia" w:hAnsi="Arial" w:cs="Arial"/>
          <w:sz w:val="24"/>
          <w:szCs w:val="24"/>
        </w:rPr>
        <w:t>2</w:t>
      </w:r>
      <w:r w:rsidRPr="005928C9">
        <w:rPr>
          <w:rFonts w:ascii="Arial" w:eastAsiaTheme="minorEastAsia" w:hAnsi="Arial" w:cs="Arial"/>
          <w:sz w:val="24"/>
          <w:szCs w:val="24"/>
        </w:rPr>
        <w:t xml:space="preserve"> r.</w:t>
      </w:r>
    </w:p>
    <w:p w14:paraId="04675BF6" w14:textId="34065424" w:rsidR="009D186A" w:rsidRPr="005928C9" w:rsidRDefault="009D186A" w:rsidP="00F54543">
      <w:pPr>
        <w:spacing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 xml:space="preserve">A – powierzchnia gminy w ha </w:t>
      </w:r>
      <w:r w:rsidR="00597320" w:rsidRPr="005928C9">
        <w:rPr>
          <w:rFonts w:ascii="Arial" w:hAnsi="Arial" w:cs="Arial"/>
          <w:sz w:val="24"/>
          <w:szCs w:val="24"/>
        </w:rPr>
        <w:t xml:space="preserve">wg stanu na </w:t>
      </w:r>
      <w:r w:rsidR="00DC5E05" w:rsidRPr="005928C9">
        <w:rPr>
          <w:rFonts w:ascii="Arial" w:hAnsi="Arial" w:cs="Arial"/>
          <w:sz w:val="24"/>
          <w:szCs w:val="24"/>
        </w:rPr>
        <w:t xml:space="preserve">dzień </w:t>
      </w:r>
      <w:r w:rsidR="00597320" w:rsidRPr="005928C9">
        <w:rPr>
          <w:rFonts w:ascii="Arial" w:hAnsi="Arial" w:cs="Arial"/>
          <w:sz w:val="24"/>
          <w:szCs w:val="24"/>
        </w:rPr>
        <w:t>31 grudnia</w:t>
      </w:r>
      <w:r w:rsidRPr="005928C9">
        <w:rPr>
          <w:rFonts w:ascii="Arial" w:hAnsi="Arial" w:cs="Arial"/>
          <w:sz w:val="24"/>
          <w:szCs w:val="24"/>
        </w:rPr>
        <w:t xml:space="preserve"> 202</w:t>
      </w:r>
      <w:r w:rsidR="00597320" w:rsidRPr="005928C9">
        <w:rPr>
          <w:rFonts w:ascii="Arial" w:hAnsi="Arial" w:cs="Arial"/>
          <w:sz w:val="24"/>
          <w:szCs w:val="24"/>
        </w:rPr>
        <w:t>2</w:t>
      </w:r>
      <w:r w:rsidRPr="005928C9">
        <w:rPr>
          <w:rFonts w:ascii="Arial" w:hAnsi="Arial" w:cs="Arial"/>
          <w:sz w:val="24"/>
          <w:szCs w:val="24"/>
        </w:rPr>
        <w:t xml:space="preserve"> r.</w:t>
      </w:r>
    </w:p>
    <w:p w14:paraId="5EAE8DD2" w14:textId="3AD45F75" w:rsidR="0054646B" w:rsidRPr="005928C9" w:rsidRDefault="009D186A" w:rsidP="00F54543">
      <w:pPr>
        <w:spacing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A</w:t>
      </w:r>
      <w:r w:rsidRPr="005928C9">
        <w:rPr>
          <w:rFonts w:ascii="Arial" w:hAnsi="Arial" w:cs="Arial"/>
          <w:sz w:val="24"/>
          <w:szCs w:val="24"/>
          <w:vertAlign w:val="subscript"/>
        </w:rPr>
        <w:t>L</w:t>
      </w:r>
      <w:r w:rsidRPr="005928C9">
        <w:rPr>
          <w:rFonts w:ascii="Arial" w:hAnsi="Arial" w:cs="Arial"/>
          <w:sz w:val="24"/>
          <w:szCs w:val="24"/>
        </w:rPr>
        <w:t xml:space="preserve"> – powierzchnia lasów w ha w gminie wg stanu na </w:t>
      </w:r>
      <w:r w:rsidR="00DC5E05" w:rsidRPr="005928C9">
        <w:rPr>
          <w:rFonts w:ascii="Arial" w:hAnsi="Arial" w:cs="Arial"/>
          <w:sz w:val="24"/>
          <w:szCs w:val="24"/>
        </w:rPr>
        <w:t xml:space="preserve">dzień </w:t>
      </w:r>
      <w:r w:rsidRPr="005928C9">
        <w:rPr>
          <w:rFonts w:ascii="Arial" w:hAnsi="Arial" w:cs="Arial"/>
          <w:sz w:val="24"/>
          <w:szCs w:val="24"/>
        </w:rPr>
        <w:t>31 grudnia 202</w:t>
      </w:r>
      <w:r w:rsidR="00597320" w:rsidRPr="005928C9">
        <w:rPr>
          <w:rFonts w:ascii="Arial" w:hAnsi="Arial" w:cs="Arial"/>
          <w:sz w:val="24"/>
          <w:szCs w:val="24"/>
        </w:rPr>
        <w:t>2</w:t>
      </w:r>
      <w:r w:rsidRPr="005928C9">
        <w:rPr>
          <w:rFonts w:ascii="Arial" w:hAnsi="Arial" w:cs="Arial"/>
          <w:sz w:val="24"/>
          <w:szCs w:val="24"/>
        </w:rPr>
        <w:t xml:space="preserve"> r.</w:t>
      </w:r>
    </w:p>
    <w:p w14:paraId="16B49B0C" w14:textId="448FD7E9" w:rsidR="001532B3" w:rsidRPr="005928C9" w:rsidRDefault="001532B3" w:rsidP="00F54543">
      <w:pPr>
        <w:pStyle w:val="Akapitzlist"/>
        <w:numPr>
          <w:ilvl w:val="0"/>
          <w:numId w:val="42"/>
        </w:numPr>
        <w:spacing w:line="360" w:lineRule="auto"/>
        <w:ind w:left="993" w:hanging="426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Środki z puli dedykowanej dla zadania na opracowanie planów ogólnych gminy są dostępne. (TAK/NIE)</w:t>
      </w:r>
    </w:p>
    <w:p w14:paraId="6E0008B1" w14:textId="02B4492A" w:rsidR="0054646B" w:rsidRPr="005928C9" w:rsidRDefault="0054646B" w:rsidP="00F54543">
      <w:pPr>
        <w:pStyle w:val="Akapitzlist"/>
        <w:numPr>
          <w:ilvl w:val="0"/>
          <w:numId w:val="42"/>
        </w:numPr>
        <w:spacing w:line="360" w:lineRule="auto"/>
        <w:ind w:left="993" w:hanging="426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Opracowany i uchwalony plan ogólny zawiera elementy zgodne z zapisami ustawy po uchwaleniu nowelizacji ustawy o planowaniu i zagospodarowaniu przestrzennym?</w:t>
      </w:r>
      <w:r w:rsidR="00E71626" w:rsidRPr="005928C9">
        <w:rPr>
          <w:rFonts w:ascii="Arial" w:hAnsi="Arial" w:cs="Arial"/>
          <w:sz w:val="24"/>
          <w:szCs w:val="24"/>
        </w:rPr>
        <w:t xml:space="preserve"> (TAK/NIE)</w:t>
      </w:r>
    </w:p>
    <w:p w14:paraId="7EE6FE85" w14:textId="5FEABF6E" w:rsidR="009D186A" w:rsidRPr="005928C9" w:rsidRDefault="0054646B" w:rsidP="00F54543">
      <w:pPr>
        <w:pStyle w:val="Akapitzlist"/>
        <w:numPr>
          <w:ilvl w:val="0"/>
          <w:numId w:val="44"/>
        </w:numPr>
        <w:spacing w:line="360" w:lineRule="auto"/>
        <w:rPr>
          <w:rFonts w:ascii="Arial" w:hAnsi="Arial" w:cs="Arial"/>
          <w:sz w:val="24"/>
          <w:szCs w:val="24"/>
          <w:u w:val="single"/>
        </w:rPr>
      </w:pPr>
      <w:r w:rsidRPr="005928C9">
        <w:rPr>
          <w:rFonts w:ascii="Arial" w:hAnsi="Arial" w:cs="Arial"/>
          <w:sz w:val="24"/>
          <w:szCs w:val="24"/>
          <w:u w:val="single"/>
        </w:rPr>
        <w:t>D</w:t>
      </w:r>
      <w:r w:rsidR="00FC0F0F" w:rsidRPr="005928C9">
        <w:rPr>
          <w:rFonts w:ascii="Arial" w:hAnsi="Arial" w:cs="Arial"/>
          <w:sz w:val="24"/>
          <w:szCs w:val="24"/>
          <w:u w:val="single"/>
        </w:rPr>
        <w:t>la o</w:t>
      </w:r>
      <w:r w:rsidR="009D186A" w:rsidRPr="005928C9">
        <w:rPr>
          <w:rFonts w:ascii="Arial" w:hAnsi="Arial" w:cs="Arial"/>
          <w:sz w:val="24"/>
          <w:szCs w:val="24"/>
          <w:u w:val="single"/>
        </w:rPr>
        <w:t>pracowani</w:t>
      </w:r>
      <w:r w:rsidR="00FC0F0F" w:rsidRPr="005928C9">
        <w:rPr>
          <w:rFonts w:ascii="Arial" w:hAnsi="Arial" w:cs="Arial"/>
          <w:sz w:val="24"/>
          <w:szCs w:val="24"/>
          <w:u w:val="single"/>
        </w:rPr>
        <w:t>a</w:t>
      </w:r>
      <w:r w:rsidR="009D186A" w:rsidRPr="005928C9">
        <w:rPr>
          <w:rFonts w:ascii="Arial" w:hAnsi="Arial" w:cs="Arial"/>
          <w:sz w:val="24"/>
          <w:szCs w:val="24"/>
          <w:u w:val="single"/>
        </w:rPr>
        <w:t xml:space="preserve"> </w:t>
      </w:r>
      <w:r w:rsidR="009D186A" w:rsidRPr="005928C9">
        <w:rPr>
          <w:rFonts w:ascii="Arial" w:hAnsi="Arial" w:cs="Arial"/>
          <w:b/>
          <w:bCs/>
          <w:sz w:val="24"/>
          <w:szCs w:val="24"/>
          <w:u w:val="single"/>
        </w:rPr>
        <w:t>gminnych programów rewitalizacji</w:t>
      </w:r>
      <w:r w:rsidRPr="005928C9">
        <w:rPr>
          <w:rFonts w:ascii="Arial" w:hAnsi="Arial" w:cs="Arial"/>
          <w:sz w:val="24"/>
          <w:szCs w:val="24"/>
          <w:u w:val="single"/>
        </w:rPr>
        <w:t>:</w:t>
      </w:r>
    </w:p>
    <w:p w14:paraId="46CBC0F9" w14:textId="48B4BFE9" w:rsidR="00D90CEE" w:rsidRPr="005928C9" w:rsidRDefault="00D90CEE" w:rsidP="00F54543">
      <w:pPr>
        <w:pStyle w:val="Akapitzlist"/>
        <w:numPr>
          <w:ilvl w:val="0"/>
          <w:numId w:val="38"/>
        </w:numPr>
        <w:spacing w:line="360" w:lineRule="auto"/>
        <w:ind w:left="993" w:hanging="426"/>
        <w:rPr>
          <w:rFonts w:ascii="Arial" w:hAnsi="Arial" w:cs="Arial"/>
          <w:sz w:val="24"/>
          <w:szCs w:val="24"/>
        </w:rPr>
      </w:pPr>
      <w:bookmarkStart w:id="8" w:name="_Hlk124877232"/>
      <w:r w:rsidRPr="005928C9">
        <w:rPr>
          <w:rFonts w:ascii="Arial" w:hAnsi="Arial" w:cs="Arial"/>
          <w:sz w:val="24"/>
          <w:szCs w:val="24"/>
        </w:rPr>
        <w:t>Wnioskowana kwota nie jest wyższa niż wynika to</w:t>
      </w:r>
      <w:r w:rsidR="0054646B" w:rsidRPr="005928C9">
        <w:rPr>
          <w:rFonts w:ascii="Arial" w:hAnsi="Arial" w:cs="Arial"/>
          <w:sz w:val="24"/>
          <w:szCs w:val="24"/>
        </w:rPr>
        <w:t xml:space="preserve"> z algorytmu - (TAK/NIE):</w:t>
      </w:r>
    </w:p>
    <w:p w14:paraId="69326BC4" w14:textId="77777777" w:rsidR="00D83F81" w:rsidRPr="005928C9" w:rsidRDefault="00D83F81" w:rsidP="00F54543">
      <w:pPr>
        <w:pStyle w:val="Akapitzlist"/>
        <w:spacing w:line="360" w:lineRule="auto"/>
        <w:ind w:left="993" w:hanging="426"/>
        <w:rPr>
          <w:rFonts w:ascii="Arial" w:hAnsi="Arial" w:cs="Arial"/>
          <w:sz w:val="24"/>
          <w:szCs w:val="24"/>
        </w:rPr>
      </w:pPr>
    </w:p>
    <w:p w14:paraId="39FB0F08" w14:textId="2C2D912E" w:rsidR="0054646B" w:rsidRPr="005928C9" w:rsidRDefault="001C0AF7" w:rsidP="00F54543">
      <w:pPr>
        <w:spacing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P=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Arial"/>
                  <w:sz w:val="24"/>
                  <w:szCs w:val="24"/>
                </w:rPr>
                <m:t>L</m:t>
              </m:r>
            </m:e>
          </m:rad>
          <m:r>
            <w:rPr>
              <w:rFonts w:ascii="Cambria Math" w:hAnsi="Cambria Math" w:cs="Arial"/>
              <w:sz w:val="24"/>
              <w:szCs w:val="24"/>
            </w:rPr>
            <m:t>*1000</m:t>
          </m:r>
        </m:oMath>
      </m:oMathPara>
    </w:p>
    <w:p w14:paraId="2E69B7D5" w14:textId="77777777" w:rsidR="001C0AF7" w:rsidRPr="005928C9" w:rsidRDefault="001C0AF7" w:rsidP="00F54543">
      <w:pPr>
        <w:pStyle w:val="Akapitzlist"/>
        <w:spacing w:line="360" w:lineRule="auto"/>
        <w:ind w:left="993" w:hanging="426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Gdzie:</w:t>
      </w:r>
    </w:p>
    <w:p w14:paraId="28BE40F9" w14:textId="77777777" w:rsidR="001C0AF7" w:rsidRPr="005928C9" w:rsidRDefault="001C0AF7" w:rsidP="00F54543">
      <w:pPr>
        <w:pStyle w:val="Akapitzlist"/>
        <w:spacing w:line="360" w:lineRule="auto"/>
        <w:ind w:left="993" w:hanging="426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P – maksymalna kwota dofinansowania w PLN,</w:t>
      </w:r>
    </w:p>
    <w:p w14:paraId="3FFB9480" w14:textId="34795E82" w:rsidR="001C0AF7" w:rsidRPr="005928C9" w:rsidRDefault="001C0AF7" w:rsidP="00F54543">
      <w:pPr>
        <w:pStyle w:val="Akapitzlist"/>
        <w:spacing w:line="360" w:lineRule="auto"/>
        <w:ind w:left="993" w:hanging="426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 xml:space="preserve">L – liczba ludności w gminie według stanu na </w:t>
      </w:r>
      <w:r w:rsidR="00DC5E05" w:rsidRPr="005928C9">
        <w:rPr>
          <w:rFonts w:ascii="Arial" w:hAnsi="Arial" w:cs="Arial"/>
          <w:sz w:val="24"/>
          <w:szCs w:val="24"/>
        </w:rPr>
        <w:t xml:space="preserve">dzień </w:t>
      </w:r>
      <w:r w:rsidRPr="005928C9">
        <w:rPr>
          <w:rFonts w:ascii="Arial" w:hAnsi="Arial" w:cs="Arial"/>
          <w:sz w:val="24"/>
          <w:szCs w:val="24"/>
        </w:rPr>
        <w:t>31 grudnia 2022 r.</w:t>
      </w:r>
    </w:p>
    <w:p w14:paraId="085F9860" w14:textId="4BC42CE8" w:rsidR="0054646B" w:rsidRPr="005928C9" w:rsidRDefault="007F43D5" w:rsidP="00F54543">
      <w:pPr>
        <w:pStyle w:val="Akapitzlist"/>
        <w:numPr>
          <w:ilvl w:val="0"/>
          <w:numId w:val="38"/>
        </w:numPr>
        <w:spacing w:line="360" w:lineRule="auto"/>
        <w:ind w:left="993" w:hanging="426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Środki z puli dedykowanej dla zadania na opracowanie gminnego programu rewitalizacji są dostępne. (TAK/NIE)</w:t>
      </w:r>
    </w:p>
    <w:p w14:paraId="775C098F" w14:textId="6C49EA44" w:rsidR="00E71626" w:rsidRPr="005928C9" w:rsidRDefault="00E71626" w:rsidP="00F54543">
      <w:pPr>
        <w:pStyle w:val="Akapitzlist"/>
        <w:numPr>
          <w:ilvl w:val="0"/>
          <w:numId w:val="38"/>
        </w:numPr>
        <w:spacing w:line="360" w:lineRule="auto"/>
        <w:ind w:left="993" w:hanging="426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Opracowany i uchwalony gminny program rewitalizacji zawiera opis sposobu realizacji dokumentów strategicznych gminy. (TAK/NIE)</w:t>
      </w:r>
    </w:p>
    <w:p w14:paraId="7222DEE1" w14:textId="77777777" w:rsidR="0054646B" w:rsidRPr="005928C9" w:rsidRDefault="0054646B" w:rsidP="00D83F81">
      <w:pPr>
        <w:jc w:val="both"/>
        <w:rPr>
          <w:rFonts w:ascii="Arial" w:hAnsi="Arial" w:cs="Arial"/>
          <w:sz w:val="24"/>
          <w:szCs w:val="24"/>
        </w:rPr>
      </w:pPr>
    </w:p>
    <w:bookmarkEnd w:id="8"/>
    <w:p w14:paraId="3E05A88A" w14:textId="1574FA99" w:rsidR="009D186A" w:rsidRPr="005928C9" w:rsidRDefault="00E71626" w:rsidP="00F54543">
      <w:pPr>
        <w:pStyle w:val="Akapitzlist"/>
        <w:numPr>
          <w:ilvl w:val="0"/>
          <w:numId w:val="44"/>
        </w:numPr>
        <w:rPr>
          <w:rFonts w:ascii="Arial" w:hAnsi="Arial" w:cs="Arial"/>
          <w:sz w:val="24"/>
          <w:szCs w:val="24"/>
          <w:u w:val="single"/>
        </w:rPr>
      </w:pPr>
      <w:r w:rsidRPr="005928C9">
        <w:rPr>
          <w:rFonts w:ascii="Arial" w:hAnsi="Arial" w:cs="Arial"/>
          <w:sz w:val="24"/>
          <w:szCs w:val="24"/>
          <w:u w:val="single"/>
        </w:rPr>
        <w:t>D</w:t>
      </w:r>
      <w:r w:rsidR="00C51801" w:rsidRPr="005928C9">
        <w:rPr>
          <w:rFonts w:ascii="Arial" w:hAnsi="Arial" w:cs="Arial"/>
          <w:sz w:val="24"/>
          <w:szCs w:val="24"/>
          <w:u w:val="single"/>
        </w:rPr>
        <w:t>la o</w:t>
      </w:r>
      <w:r w:rsidR="009D186A" w:rsidRPr="005928C9">
        <w:rPr>
          <w:rFonts w:ascii="Arial" w:hAnsi="Arial" w:cs="Arial"/>
          <w:sz w:val="24"/>
          <w:szCs w:val="24"/>
          <w:u w:val="single"/>
        </w:rPr>
        <w:t>pracowani</w:t>
      </w:r>
      <w:r w:rsidR="00C51801" w:rsidRPr="005928C9">
        <w:rPr>
          <w:rFonts w:ascii="Arial" w:hAnsi="Arial" w:cs="Arial"/>
          <w:sz w:val="24"/>
          <w:szCs w:val="24"/>
          <w:u w:val="single"/>
        </w:rPr>
        <w:t>a</w:t>
      </w:r>
      <w:r w:rsidR="009D186A" w:rsidRPr="005928C9">
        <w:rPr>
          <w:rFonts w:ascii="Arial" w:hAnsi="Arial" w:cs="Arial"/>
          <w:sz w:val="24"/>
          <w:szCs w:val="24"/>
          <w:u w:val="single"/>
        </w:rPr>
        <w:t xml:space="preserve"> </w:t>
      </w:r>
      <w:r w:rsidR="009D186A" w:rsidRPr="005928C9">
        <w:rPr>
          <w:rFonts w:ascii="Arial" w:hAnsi="Arial" w:cs="Arial"/>
          <w:b/>
          <w:bCs/>
          <w:sz w:val="24"/>
          <w:szCs w:val="24"/>
          <w:u w:val="single"/>
        </w:rPr>
        <w:t>miejscowych planów zagospodarowania przestrzennego</w:t>
      </w:r>
      <w:r w:rsidRPr="005928C9">
        <w:rPr>
          <w:rFonts w:ascii="Arial" w:hAnsi="Arial" w:cs="Arial"/>
          <w:sz w:val="24"/>
          <w:szCs w:val="24"/>
          <w:u w:val="single"/>
        </w:rPr>
        <w:t>:</w:t>
      </w:r>
    </w:p>
    <w:p w14:paraId="39286B15" w14:textId="1E270859" w:rsidR="00E71626" w:rsidRPr="005928C9" w:rsidRDefault="00E71626" w:rsidP="00F54543">
      <w:pPr>
        <w:pStyle w:val="Akapitzlist"/>
        <w:numPr>
          <w:ilvl w:val="0"/>
          <w:numId w:val="40"/>
        </w:numPr>
        <w:ind w:left="993" w:hanging="426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Wnioskowana kwota nie jest wyższa niż wynika to ze stawek:</w:t>
      </w:r>
    </w:p>
    <w:p w14:paraId="3F14C6BE" w14:textId="2CB2318A" w:rsidR="00E71626" w:rsidRPr="005928C9" w:rsidRDefault="001C0AF7" w:rsidP="00F54543">
      <w:pPr>
        <w:pStyle w:val="Akapitzlist"/>
        <w:numPr>
          <w:ilvl w:val="0"/>
          <w:numId w:val="41"/>
        </w:numPr>
        <w:tabs>
          <w:tab w:val="left" w:pos="1560"/>
        </w:tabs>
        <w:spacing w:before="115" w:line="360" w:lineRule="auto"/>
        <w:ind w:left="1418" w:right="111" w:hanging="425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 xml:space="preserve">2500 </w:t>
      </w:r>
      <w:r w:rsidR="00E71626" w:rsidRPr="005928C9">
        <w:rPr>
          <w:rFonts w:ascii="Arial" w:hAnsi="Arial" w:cs="Arial"/>
          <w:sz w:val="24"/>
          <w:szCs w:val="24"/>
        </w:rPr>
        <w:t xml:space="preserve">PLN / ha dla strefy otwartej (zgodnie z art. 13c ust. 2 pkt 12 ustawy </w:t>
      </w:r>
      <w:r w:rsidR="00A3309F" w:rsidRPr="005928C9">
        <w:rPr>
          <w:rFonts w:ascii="Arial" w:hAnsi="Arial" w:cs="Arial"/>
          <w:sz w:val="24"/>
          <w:szCs w:val="24"/>
        </w:rPr>
        <w:br/>
      </w:r>
      <w:r w:rsidR="00E71626" w:rsidRPr="005928C9">
        <w:rPr>
          <w:rFonts w:ascii="Arial" w:hAnsi="Arial" w:cs="Arial"/>
          <w:sz w:val="24"/>
          <w:szCs w:val="24"/>
        </w:rPr>
        <w:t xml:space="preserve">o zagospodarowaniu przestrzennym), </w:t>
      </w:r>
    </w:p>
    <w:p w14:paraId="3C9391BD" w14:textId="3721E509" w:rsidR="00E71626" w:rsidRPr="005928C9" w:rsidRDefault="001C0AF7" w:rsidP="00F54543">
      <w:pPr>
        <w:pStyle w:val="Akapitzlist"/>
        <w:numPr>
          <w:ilvl w:val="0"/>
          <w:numId w:val="41"/>
        </w:numPr>
        <w:tabs>
          <w:tab w:val="left" w:pos="1560"/>
        </w:tabs>
        <w:spacing w:before="115" w:line="360" w:lineRule="auto"/>
        <w:ind w:left="1418" w:right="111" w:hanging="425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 xml:space="preserve">5000 </w:t>
      </w:r>
      <w:r w:rsidR="00E71626" w:rsidRPr="005928C9">
        <w:rPr>
          <w:rFonts w:ascii="Arial" w:hAnsi="Arial" w:cs="Arial"/>
          <w:sz w:val="24"/>
          <w:szCs w:val="24"/>
        </w:rPr>
        <w:t>PLN / ha dla pozostałych stref.</w:t>
      </w:r>
    </w:p>
    <w:p w14:paraId="5D2AAA7C" w14:textId="1D3E4C5B" w:rsidR="00AE48BF" w:rsidRPr="005928C9" w:rsidRDefault="001532B3" w:rsidP="00F54543">
      <w:pPr>
        <w:pStyle w:val="Akapitzlist"/>
        <w:numPr>
          <w:ilvl w:val="0"/>
          <w:numId w:val="40"/>
        </w:numPr>
        <w:spacing w:line="360" w:lineRule="auto"/>
        <w:ind w:left="993" w:hanging="426"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>Środki z puli dedykowanej dla zadania</w:t>
      </w:r>
      <w:r w:rsidR="001266A2" w:rsidRPr="005928C9">
        <w:rPr>
          <w:rFonts w:ascii="Arial" w:hAnsi="Arial" w:cs="Arial"/>
          <w:sz w:val="24"/>
          <w:szCs w:val="24"/>
        </w:rPr>
        <w:t xml:space="preserve"> </w:t>
      </w:r>
      <w:r w:rsidR="0003281F" w:rsidRPr="005928C9">
        <w:rPr>
          <w:rFonts w:ascii="Arial" w:hAnsi="Arial" w:cs="Arial"/>
          <w:sz w:val="24"/>
          <w:szCs w:val="24"/>
        </w:rPr>
        <w:t xml:space="preserve">opracowania </w:t>
      </w:r>
      <w:r w:rsidR="001266A2" w:rsidRPr="005928C9">
        <w:rPr>
          <w:rFonts w:ascii="Arial" w:hAnsi="Arial" w:cs="Arial"/>
          <w:sz w:val="24"/>
          <w:szCs w:val="24"/>
        </w:rPr>
        <w:t xml:space="preserve">miejscowych planów </w:t>
      </w:r>
      <w:r w:rsidR="001266A2" w:rsidRPr="005928C9">
        <w:rPr>
          <w:rFonts w:ascii="Arial" w:hAnsi="Arial" w:cs="Arial"/>
          <w:sz w:val="24"/>
          <w:szCs w:val="24"/>
        </w:rPr>
        <w:lastRenderedPageBreak/>
        <w:t xml:space="preserve">zagospodarowania przestrzennego </w:t>
      </w:r>
      <w:r w:rsidRPr="005928C9">
        <w:rPr>
          <w:rFonts w:ascii="Arial" w:hAnsi="Arial" w:cs="Arial"/>
          <w:sz w:val="24"/>
          <w:szCs w:val="24"/>
        </w:rPr>
        <w:t>są dostępne</w:t>
      </w:r>
      <w:r w:rsidR="00966C7A" w:rsidRPr="005928C9">
        <w:rPr>
          <w:rFonts w:ascii="Arial" w:hAnsi="Arial" w:cs="Arial"/>
          <w:sz w:val="24"/>
          <w:szCs w:val="24"/>
        </w:rPr>
        <w:t xml:space="preserve">. </w:t>
      </w:r>
      <w:r w:rsidRPr="005928C9">
        <w:rPr>
          <w:rFonts w:ascii="Arial" w:hAnsi="Arial" w:cs="Arial"/>
          <w:sz w:val="24"/>
          <w:szCs w:val="24"/>
        </w:rPr>
        <w:t>(TAK/NIE)</w:t>
      </w:r>
    </w:p>
    <w:p w14:paraId="50498EAC" w14:textId="1A6DCD84" w:rsidR="00213EE2" w:rsidRPr="005928C9" w:rsidRDefault="00213EE2" w:rsidP="00F54543">
      <w:pPr>
        <w:pStyle w:val="Akapitzlist"/>
        <w:widowControl/>
        <w:numPr>
          <w:ilvl w:val="0"/>
          <w:numId w:val="40"/>
        </w:numPr>
        <w:autoSpaceDE/>
        <w:autoSpaceDN/>
        <w:spacing w:before="0" w:after="200" w:line="360" w:lineRule="auto"/>
        <w:ind w:left="993" w:right="0" w:hanging="426"/>
        <w:contextualSpacing/>
        <w:rPr>
          <w:rFonts w:ascii="Arial" w:hAnsi="Arial" w:cs="Arial"/>
          <w:sz w:val="24"/>
          <w:szCs w:val="24"/>
        </w:rPr>
      </w:pPr>
      <w:r w:rsidRPr="005928C9">
        <w:rPr>
          <w:rFonts w:ascii="Arial" w:hAnsi="Arial" w:cs="Arial"/>
          <w:sz w:val="24"/>
          <w:szCs w:val="24"/>
        </w:rPr>
        <w:t xml:space="preserve">Opracowany </w:t>
      </w:r>
      <w:r w:rsidR="00E71626" w:rsidRPr="005928C9">
        <w:rPr>
          <w:rFonts w:ascii="Arial" w:hAnsi="Arial" w:cs="Arial"/>
          <w:sz w:val="24"/>
          <w:szCs w:val="24"/>
        </w:rPr>
        <w:t>miejscowy plan zagospodarowania przestrzennego</w:t>
      </w:r>
      <w:r w:rsidRPr="005928C9">
        <w:rPr>
          <w:rFonts w:ascii="Arial" w:hAnsi="Arial" w:cs="Arial"/>
          <w:sz w:val="24"/>
          <w:szCs w:val="24"/>
        </w:rPr>
        <w:t xml:space="preserve"> jest zgodny z</w:t>
      </w:r>
      <w:r w:rsidR="00D83F81" w:rsidRPr="005928C9">
        <w:rPr>
          <w:rFonts w:ascii="Arial" w:hAnsi="Arial" w:cs="Arial"/>
          <w:sz w:val="24"/>
          <w:szCs w:val="24"/>
        </w:rPr>
        <w:t> </w:t>
      </w:r>
      <w:r w:rsidRPr="005928C9">
        <w:rPr>
          <w:rFonts w:ascii="Arial" w:hAnsi="Arial" w:cs="Arial"/>
          <w:sz w:val="24"/>
          <w:szCs w:val="24"/>
        </w:rPr>
        <w:t>zapisami ustawy po uchwaleniu nowelizacji ustawy o planowaniu i</w:t>
      </w:r>
      <w:r w:rsidR="00D83F81" w:rsidRPr="005928C9">
        <w:rPr>
          <w:rFonts w:ascii="Arial" w:hAnsi="Arial" w:cs="Arial"/>
          <w:sz w:val="24"/>
          <w:szCs w:val="24"/>
        </w:rPr>
        <w:t> </w:t>
      </w:r>
      <w:r w:rsidRPr="005928C9">
        <w:rPr>
          <w:rFonts w:ascii="Arial" w:hAnsi="Arial" w:cs="Arial"/>
          <w:sz w:val="24"/>
          <w:szCs w:val="24"/>
        </w:rPr>
        <w:t xml:space="preserve">zagospodarowaniu przestrzennym. </w:t>
      </w:r>
      <w:r w:rsidR="00E71626" w:rsidRPr="005928C9">
        <w:rPr>
          <w:rFonts w:ascii="Arial" w:hAnsi="Arial" w:cs="Arial"/>
          <w:sz w:val="24"/>
          <w:szCs w:val="24"/>
        </w:rPr>
        <w:t>(TAK/NIE)</w:t>
      </w:r>
    </w:p>
    <w:p w14:paraId="1E560D7F" w14:textId="77777777" w:rsidR="001532B3" w:rsidRPr="005928C9" w:rsidRDefault="001532B3" w:rsidP="00B362C9">
      <w:pPr>
        <w:widowControl/>
        <w:autoSpaceDE/>
        <w:autoSpaceDN/>
        <w:spacing w:after="200" w:line="360" w:lineRule="auto"/>
        <w:contextualSpacing/>
        <w:rPr>
          <w:rFonts w:ascii="Arial" w:hAnsi="Arial" w:cs="Arial"/>
          <w:sz w:val="24"/>
          <w:szCs w:val="24"/>
        </w:rPr>
      </w:pPr>
    </w:p>
    <w:p w14:paraId="1F505DB2" w14:textId="77777777" w:rsidR="00C51801" w:rsidRPr="005928C9" w:rsidRDefault="00C51801" w:rsidP="00B362C9">
      <w:pPr>
        <w:spacing w:line="360" w:lineRule="auto"/>
        <w:rPr>
          <w:rFonts w:ascii="Arial" w:hAnsi="Arial" w:cs="Arial"/>
          <w:sz w:val="24"/>
          <w:szCs w:val="24"/>
        </w:rPr>
      </w:pPr>
    </w:p>
    <w:p w14:paraId="3C646CDC" w14:textId="77777777" w:rsidR="009D186A" w:rsidRPr="005928C9" w:rsidRDefault="009D186A" w:rsidP="00B362C9">
      <w:pPr>
        <w:pStyle w:val="Akapitzlist"/>
        <w:widowControl/>
        <w:autoSpaceDE/>
        <w:autoSpaceDN/>
        <w:spacing w:before="0" w:after="200" w:line="360" w:lineRule="auto"/>
        <w:ind w:left="720" w:right="0" w:firstLine="0"/>
        <w:contextualSpacing/>
        <w:jc w:val="left"/>
        <w:rPr>
          <w:rFonts w:ascii="Arial" w:hAnsi="Arial" w:cs="Arial"/>
          <w:sz w:val="24"/>
          <w:szCs w:val="24"/>
        </w:rPr>
      </w:pPr>
    </w:p>
    <w:p w14:paraId="73B10EBB" w14:textId="77777777" w:rsidR="009D186A" w:rsidRPr="005928C9" w:rsidRDefault="009D186A" w:rsidP="00B362C9">
      <w:pPr>
        <w:spacing w:line="360" w:lineRule="auto"/>
        <w:rPr>
          <w:rFonts w:ascii="Arial" w:hAnsi="Arial" w:cs="Arial"/>
          <w:sz w:val="24"/>
          <w:szCs w:val="24"/>
        </w:rPr>
      </w:pPr>
    </w:p>
    <w:p w14:paraId="6A8F21D4" w14:textId="77777777" w:rsidR="009D186A" w:rsidRPr="005928C9" w:rsidRDefault="009D186A" w:rsidP="00B362C9">
      <w:pPr>
        <w:pStyle w:val="Tekstpodstawowy"/>
        <w:spacing w:before="0" w:line="360" w:lineRule="auto"/>
        <w:ind w:left="376"/>
        <w:jc w:val="left"/>
        <w:rPr>
          <w:rFonts w:ascii="Arial" w:hAnsi="Arial" w:cs="Arial"/>
          <w:sz w:val="24"/>
          <w:szCs w:val="24"/>
        </w:rPr>
      </w:pPr>
    </w:p>
    <w:sectPr w:rsidR="009D186A" w:rsidRPr="005928C9">
      <w:pgSz w:w="11910" w:h="16840"/>
      <w:pgMar w:top="1860" w:right="980" w:bottom="1060" w:left="1040" w:header="708" w:footer="8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1B390" w14:textId="77777777" w:rsidR="00D2565A" w:rsidRDefault="00D2565A">
      <w:r>
        <w:separator/>
      </w:r>
    </w:p>
  </w:endnote>
  <w:endnote w:type="continuationSeparator" w:id="0">
    <w:p w14:paraId="30FCE680" w14:textId="77777777" w:rsidR="00D2565A" w:rsidRDefault="00D2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6536494"/>
      <w:docPartObj>
        <w:docPartGallery w:val="Page Numbers (Bottom of Page)"/>
        <w:docPartUnique/>
      </w:docPartObj>
    </w:sdtPr>
    <w:sdtEndPr/>
    <w:sdtContent>
      <w:p w14:paraId="472930E7" w14:textId="37788E84" w:rsidR="00EB5101" w:rsidRDefault="00EB510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CECA87" w14:textId="4F45E32E" w:rsidR="00412943" w:rsidRDefault="00412943">
    <w:pPr>
      <w:pStyle w:val="Tekstpodstawowy"/>
      <w:spacing w:before="0" w:line="14" w:lineRule="auto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8D4033" w14:textId="77777777" w:rsidR="00D2565A" w:rsidRDefault="00D2565A">
      <w:r>
        <w:separator/>
      </w:r>
    </w:p>
  </w:footnote>
  <w:footnote w:type="continuationSeparator" w:id="0">
    <w:p w14:paraId="36DE768F" w14:textId="77777777" w:rsidR="00D2565A" w:rsidRDefault="00D2565A">
      <w:r>
        <w:continuationSeparator/>
      </w:r>
    </w:p>
  </w:footnote>
  <w:footnote w:id="1">
    <w:p w14:paraId="3625EF72" w14:textId="05B0199C" w:rsidR="002B4684" w:rsidRDefault="002B4684" w:rsidP="002B46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B4684">
        <w:t xml:space="preserve">Z zastrzeżeniem, że </w:t>
      </w:r>
      <w:r w:rsidR="00324B7A">
        <w:t>P</w:t>
      </w:r>
      <w:r>
        <w:t>rzedsięwzięci</w:t>
      </w:r>
      <w:r w:rsidR="003811C4">
        <w:t>a</w:t>
      </w:r>
      <w:r w:rsidRPr="002B4684">
        <w:t xml:space="preserve"> rozpoczęte przed wejściem w życie </w:t>
      </w:r>
      <w:r>
        <w:t xml:space="preserve">nowelizacji ustawy z dnia 27 marca 2003 r. o planowaniu i zagospodarowaniu przestrzennym </w:t>
      </w:r>
      <w:r w:rsidRPr="002B4684">
        <w:t xml:space="preserve">muszą być realizowane w świetle zapisów znowelizowanej ustawy i </w:t>
      </w:r>
      <w:r>
        <w:t>za</w:t>
      </w:r>
      <w:r w:rsidRPr="002B4684">
        <w:t>kończ</w:t>
      </w:r>
      <w:r>
        <w:t>one</w:t>
      </w:r>
      <w:r w:rsidRPr="002B4684">
        <w:t xml:space="preserve"> po 24.09.2023 r.</w:t>
      </w:r>
    </w:p>
  </w:footnote>
  <w:footnote w:id="2">
    <w:p w14:paraId="4229BA61" w14:textId="30FCAB21" w:rsidR="009D186A" w:rsidRDefault="009D186A" w:rsidP="00592CB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instrumentów o charakterze zwrotnym jako zakończenie </w:t>
      </w:r>
      <w:r w:rsidR="00324B7A">
        <w:t xml:space="preserve">Przedsięwzięcia </w:t>
      </w:r>
      <w:r>
        <w:t>rozumieć można udzielenie pożyczek lub dokonanie inwestycji, jeśli wskaźniki określone dla danej inwestycji nie wymagają, aby inwestycje lub pożyczki zostały zrealizowane wcześniej</w:t>
      </w:r>
    </w:p>
  </w:footnote>
  <w:footnote w:id="3">
    <w:p w14:paraId="55DFF6F3" w14:textId="78B1932A" w:rsidR="00493ACB" w:rsidRDefault="00493ACB">
      <w:pPr>
        <w:pStyle w:val="Tekstprzypisudolnego"/>
      </w:pPr>
      <w:r>
        <w:rPr>
          <w:rStyle w:val="Odwoanieprzypisudolnego"/>
        </w:rPr>
        <w:footnoteRef/>
      </w:r>
      <w:r>
        <w:t xml:space="preserve"> Chyba, że szczegółowe ustalenia z KE dotyczące poszczególnych inwestycji przewidują inaczej.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273B3" w14:textId="20390F1E" w:rsidR="00412943" w:rsidRDefault="00BA3ABB">
    <w:pPr>
      <w:pStyle w:val="Tekstpodstawowy"/>
      <w:spacing w:before="0" w:line="14" w:lineRule="auto"/>
      <w:jc w:val="left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4E886E74" wp14:editId="03A0282D">
              <wp:simplePos x="0" y="0"/>
              <wp:positionH relativeFrom="column">
                <wp:posOffset>-265854</wp:posOffset>
              </wp:positionH>
              <wp:positionV relativeFrom="paragraph">
                <wp:posOffset>-198544</wp:posOffset>
              </wp:positionV>
              <wp:extent cx="6805295" cy="720725"/>
              <wp:effectExtent l="0" t="0" r="0" b="3175"/>
              <wp:wrapNone/>
              <wp:docPr id="2114998283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FA58DA" id="Grupa 1" o:spid="_x0000_s1026" style="position:absolute;margin-left:-20.95pt;margin-top:-15.65pt;width:535.85pt;height:56.75pt;z-index:251658752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EFF5CB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2B66B2"/>
    <w:multiLevelType w:val="hybridMultilevel"/>
    <w:tmpl w:val="EB6EA03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5E7095"/>
    <w:multiLevelType w:val="hybridMultilevel"/>
    <w:tmpl w:val="F2D0B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C050F"/>
    <w:multiLevelType w:val="hybridMultilevel"/>
    <w:tmpl w:val="725E2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B7482"/>
    <w:multiLevelType w:val="hybridMultilevel"/>
    <w:tmpl w:val="CCF8BE16"/>
    <w:lvl w:ilvl="0" w:tplc="83ACD0FC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pacing w:val="-25"/>
        <w:w w:val="99"/>
        <w:sz w:val="24"/>
        <w:szCs w:val="24"/>
        <w:lang w:val="pl-PL" w:eastAsia="en-US" w:bidi="ar-SA"/>
      </w:rPr>
    </w:lvl>
    <w:lvl w:ilvl="1" w:tplc="C3843B4A">
      <w:start w:val="1"/>
      <w:numFmt w:val="decimal"/>
      <w:lvlText w:val="%2)"/>
      <w:lvlJc w:val="left"/>
      <w:pPr>
        <w:ind w:left="1212" w:hanging="360"/>
      </w:pPr>
      <w:rPr>
        <w:rFonts w:hint="default"/>
        <w:w w:val="99"/>
        <w:sz w:val="24"/>
        <w:szCs w:val="24"/>
        <w:lang w:val="pl-PL" w:eastAsia="en-US" w:bidi="ar-SA"/>
      </w:rPr>
    </w:lvl>
    <w:lvl w:ilvl="2" w:tplc="4C106B34">
      <w:numFmt w:val="bullet"/>
      <w:lvlText w:val="•"/>
      <w:lvlJc w:val="left"/>
      <w:pPr>
        <w:ind w:left="2374" w:hanging="360"/>
      </w:pPr>
      <w:rPr>
        <w:rFonts w:hint="default"/>
        <w:lang w:val="pl-PL" w:eastAsia="en-US" w:bidi="ar-SA"/>
      </w:rPr>
    </w:lvl>
    <w:lvl w:ilvl="3" w:tplc="0AFA9104">
      <w:numFmt w:val="bullet"/>
      <w:lvlText w:val="•"/>
      <w:lvlJc w:val="left"/>
      <w:pPr>
        <w:ind w:left="3328" w:hanging="360"/>
      </w:pPr>
      <w:rPr>
        <w:rFonts w:hint="default"/>
        <w:lang w:val="pl-PL" w:eastAsia="en-US" w:bidi="ar-SA"/>
      </w:rPr>
    </w:lvl>
    <w:lvl w:ilvl="4" w:tplc="D896AE9E">
      <w:numFmt w:val="bullet"/>
      <w:lvlText w:val="•"/>
      <w:lvlJc w:val="left"/>
      <w:pPr>
        <w:ind w:left="4282" w:hanging="360"/>
      </w:pPr>
      <w:rPr>
        <w:rFonts w:hint="default"/>
        <w:lang w:val="pl-PL" w:eastAsia="en-US" w:bidi="ar-SA"/>
      </w:rPr>
    </w:lvl>
    <w:lvl w:ilvl="5" w:tplc="96025FBE">
      <w:numFmt w:val="bullet"/>
      <w:lvlText w:val="•"/>
      <w:lvlJc w:val="left"/>
      <w:pPr>
        <w:ind w:left="5236" w:hanging="360"/>
      </w:pPr>
      <w:rPr>
        <w:rFonts w:hint="default"/>
        <w:lang w:val="pl-PL" w:eastAsia="en-US" w:bidi="ar-SA"/>
      </w:rPr>
    </w:lvl>
    <w:lvl w:ilvl="6" w:tplc="951CCDDA">
      <w:numFmt w:val="bullet"/>
      <w:lvlText w:val="•"/>
      <w:lvlJc w:val="left"/>
      <w:pPr>
        <w:ind w:left="6190" w:hanging="360"/>
      </w:pPr>
      <w:rPr>
        <w:rFonts w:hint="default"/>
        <w:lang w:val="pl-PL" w:eastAsia="en-US" w:bidi="ar-SA"/>
      </w:rPr>
    </w:lvl>
    <w:lvl w:ilvl="7" w:tplc="CA40B06C">
      <w:numFmt w:val="bullet"/>
      <w:lvlText w:val="•"/>
      <w:lvlJc w:val="left"/>
      <w:pPr>
        <w:ind w:left="7144" w:hanging="360"/>
      </w:pPr>
      <w:rPr>
        <w:rFonts w:hint="default"/>
        <w:lang w:val="pl-PL" w:eastAsia="en-US" w:bidi="ar-SA"/>
      </w:rPr>
    </w:lvl>
    <w:lvl w:ilvl="8" w:tplc="8AC2D37A">
      <w:numFmt w:val="bullet"/>
      <w:lvlText w:val="•"/>
      <w:lvlJc w:val="left"/>
      <w:pPr>
        <w:ind w:left="8098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0BF572DD"/>
    <w:multiLevelType w:val="hybridMultilevel"/>
    <w:tmpl w:val="74CAD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F4878"/>
    <w:multiLevelType w:val="hybridMultilevel"/>
    <w:tmpl w:val="95BA9E1E"/>
    <w:lvl w:ilvl="0" w:tplc="8F02CC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8152B"/>
    <w:multiLevelType w:val="hybridMultilevel"/>
    <w:tmpl w:val="01824CD4"/>
    <w:lvl w:ilvl="0" w:tplc="493612C8">
      <w:start w:val="1"/>
      <w:numFmt w:val="lowerLetter"/>
      <w:lvlText w:val="%1)"/>
      <w:lvlJc w:val="left"/>
      <w:pPr>
        <w:ind w:left="10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6" w:hanging="360"/>
      </w:pPr>
    </w:lvl>
    <w:lvl w:ilvl="2" w:tplc="0415001B" w:tentative="1">
      <w:start w:val="1"/>
      <w:numFmt w:val="lowerRoman"/>
      <w:lvlText w:val="%3."/>
      <w:lvlJc w:val="right"/>
      <w:pPr>
        <w:ind w:left="2536" w:hanging="180"/>
      </w:pPr>
    </w:lvl>
    <w:lvl w:ilvl="3" w:tplc="0415000F" w:tentative="1">
      <w:start w:val="1"/>
      <w:numFmt w:val="decimal"/>
      <w:lvlText w:val="%4."/>
      <w:lvlJc w:val="left"/>
      <w:pPr>
        <w:ind w:left="3256" w:hanging="360"/>
      </w:pPr>
    </w:lvl>
    <w:lvl w:ilvl="4" w:tplc="04150019" w:tentative="1">
      <w:start w:val="1"/>
      <w:numFmt w:val="lowerLetter"/>
      <w:lvlText w:val="%5."/>
      <w:lvlJc w:val="left"/>
      <w:pPr>
        <w:ind w:left="3976" w:hanging="360"/>
      </w:pPr>
    </w:lvl>
    <w:lvl w:ilvl="5" w:tplc="0415001B" w:tentative="1">
      <w:start w:val="1"/>
      <w:numFmt w:val="lowerRoman"/>
      <w:lvlText w:val="%6."/>
      <w:lvlJc w:val="right"/>
      <w:pPr>
        <w:ind w:left="4696" w:hanging="180"/>
      </w:pPr>
    </w:lvl>
    <w:lvl w:ilvl="6" w:tplc="0415000F" w:tentative="1">
      <w:start w:val="1"/>
      <w:numFmt w:val="decimal"/>
      <w:lvlText w:val="%7."/>
      <w:lvlJc w:val="left"/>
      <w:pPr>
        <w:ind w:left="5416" w:hanging="360"/>
      </w:pPr>
    </w:lvl>
    <w:lvl w:ilvl="7" w:tplc="04150019" w:tentative="1">
      <w:start w:val="1"/>
      <w:numFmt w:val="lowerLetter"/>
      <w:lvlText w:val="%8."/>
      <w:lvlJc w:val="left"/>
      <w:pPr>
        <w:ind w:left="6136" w:hanging="360"/>
      </w:pPr>
    </w:lvl>
    <w:lvl w:ilvl="8" w:tplc="041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8" w15:restartNumberingAfterBreak="0">
    <w:nsid w:val="17892150"/>
    <w:multiLevelType w:val="hybridMultilevel"/>
    <w:tmpl w:val="7F6CB2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47368"/>
    <w:multiLevelType w:val="hybridMultilevel"/>
    <w:tmpl w:val="657CA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72A6"/>
    <w:multiLevelType w:val="hybridMultilevel"/>
    <w:tmpl w:val="1A0A4E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95FC9"/>
    <w:multiLevelType w:val="multilevel"/>
    <w:tmpl w:val="F76EC4B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F8F70AF"/>
    <w:multiLevelType w:val="hybridMultilevel"/>
    <w:tmpl w:val="6F546252"/>
    <w:lvl w:ilvl="0" w:tplc="0A3E4A32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15"/>
        <w:w w:val="99"/>
        <w:sz w:val="24"/>
        <w:szCs w:val="24"/>
        <w:lang w:val="pl-PL" w:eastAsia="en-US" w:bidi="ar-SA"/>
      </w:rPr>
    </w:lvl>
    <w:lvl w:ilvl="1" w:tplc="D58A93BA">
      <w:start w:val="1"/>
      <w:numFmt w:val="lowerLetter"/>
      <w:lvlText w:val="%2)"/>
      <w:lvlJc w:val="left"/>
      <w:pPr>
        <w:ind w:left="1670" w:hanging="567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04150017">
      <w:start w:val="1"/>
      <w:numFmt w:val="lowerLetter"/>
      <w:lvlText w:val="%3)"/>
      <w:lvlJc w:val="left"/>
      <w:pPr>
        <w:ind w:left="2605" w:hanging="567"/>
      </w:pPr>
      <w:rPr>
        <w:rFonts w:hint="default"/>
        <w:lang w:val="pl-PL" w:eastAsia="en-US" w:bidi="ar-SA"/>
      </w:rPr>
    </w:lvl>
    <w:lvl w:ilvl="3" w:tplc="45A68402">
      <w:numFmt w:val="bullet"/>
      <w:lvlText w:val="•"/>
      <w:lvlJc w:val="left"/>
      <w:pPr>
        <w:ind w:left="3530" w:hanging="567"/>
      </w:pPr>
      <w:rPr>
        <w:rFonts w:hint="default"/>
        <w:lang w:val="pl-PL" w:eastAsia="en-US" w:bidi="ar-SA"/>
      </w:rPr>
    </w:lvl>
    <w:lvl w:ilvl="4" w:tplc="DA908454">
      <w:numFmt w:val="bullet"/>
      <w:lvlText w:val="•"/>
      <w:lvlJc w:val="left"/>
      <w:pPr>
        <w:ind w:left="4455" w:hanging="567"/>
      </w:pPr>
      <w:rPr>
        <w:rFonts w:hint="default"/>
        <w:lang w:val="pl-PL" w:eastAsia="en-US" w:bidi="ar-SA"/>
      </w:rPr>
    </w:lvl>
    <w:lvl w:ilvl="5" w:tplc="20722092">
      <w:numFmt w:val="bullet"/>
      <w:lvlText w:val="•"/>
      <w:lvlJc w:val="left"/>
      <w:pPr>
        <w:ind w:left="5380" w:hanging="567"/>
      </w:pPr>
      <w:rPr>
        <w:rFonts w:hint="default"/>
        <w:lang w:val="pl-PL" w:eastAsia="en-US" w:bidi="ar-SA"/>
      </w:rPr>
    </w:lvl>
    <w:lvl w:ilvl="6" w:tplc="F92C9132">
      <w:numFmt w:val="bullet"/>
      <w:lvlText w:val="•"/>
      <w:lvlJc w:val="left"/>
      <w:pPr>
        <w:ind w:left="6305" w:hanging="567"/>
      </w:pPr>
      <w:rPr>
        <w:rFonts w:hint="default"/>
        <w:lang w:val="pl-PL" w:eastAsia="en-US" w:bidi="ar-SA"/>
      </w:rPr>
    </w:lvl>
    <w:lvl w:ilvl="7" w:tplc="AD761F98">
      <w:numFmt w:val="bullet"/>
      <w:lvlText w:val="•"/>
      <w:lvlJc w:val="left"/>
      <w:pPr>
        <w:ind w:left="7230" w:hanging="567"/>
      </w:pPr>
      <w:rPr>
        <w:rFonts w:hint="default"/>
        <w:lang w:val="pl-PL" w:eastAsia="en-US" w:bidi="ar-SA"/>
      </w:rPr>
    </w:lvl>
    <w:lvl w:ilvl="8" w:tplc="7C7E64D4">
      <w:numFmt w:val="bullet"/>
      <w:lvlText w:val="•"/>
      <w:lvlJc w:val="left"/>
      <w:pPr>
        <w:ind w:left="8156" w:hanging="567"/>
      </w:pPr>
      <w:rPr>
        <w:rFonts w:hint="default"/>
        <w:lang w:val="pl-PL" w:eastAsia="en-US" w:bidi="ar-SA"/>
      </w:rPr>
    </w:lvl>
  </w:abstractNum>
  <w:abstractNum w:abstractNumId="13" w15:restartNumberingAfterBreak="0">
    <w:nsid w:val="26F367D3"/>
    <w:multiLevelType w:val="hybridMultilevel"/>
    <w:tmpl w:val="C2E2D7AC"/>
    <w:lvl w:ilvl="0" w:tplc="6126640C">
      <w:start w:val="1"/>
      <w:numFmt w:val="decimal"/>
      <w:lvlText w:val="%1."/>
      <w:lvlJc w:val="left"/>
      <w:pPr>
        <w:ind w:left="706" w:hanging="455"/>
      </w:pPr>
      <w:rPr>
        <w:rFonts w:ascii="Arial" w:eastAsia="Arial" w:hAnsi="Arial" w:cs="Arial" w:hint="default"/>
        <w:spacing w:val="-14"/>
        <w:w w:val="99"/>
        <w:sz w:val="24"/>
        <w:szCs w:val="24"/>
        <w:lang w:val="pl-PL" w:eastAsia="en-US" w:bidi="ar-SA"/>
      </w:rPr>
    </w:lvl>
    <w:lvl w:ilvl="1" w:tplc="7A9406E4">
      <w:start w:val="1"/>
      <w:numFmt w:val="lowerLetter"/>
      <w:lvlText w:val="%2)"/>
      <w:lvlJc w:val="left"/>
      <w:pPr>
        <w:ind w:left="1246" w:hanging="570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2" w:tplc="D31C7198">
      <w:numFmt w:val="bullet"/>
      <w:lvlText w:val="•"/>
      <w:lvlJc w:val="left"/>
      <w:pPr>
        <w:ind w:left="2214" w:hanging="570"/>
      </w:pPr>
      <w:rPr>
        <w:rFonts w:hint="default"/>
        <w:lang w:val="pl-PL" w:eastAsia="en-US" w:bidi="ar-SA"/>
      </w:rPr>
    </w:lvl>
    <w:lvl w:ilvl="3" w:tplc="45008B82">
      <w:numFmt w:val="bullet"/>
      <w:lvlText w:val="•"/>
      <w:lvlJc w:val="left"/>
      <w:pPr>
        <w:ind w:left="3188" w:hanging="570"/>
      </w:pPr>
      <w:rPr>
        <w:rFonts w:hint="default"/>
        <w:lang w:val="pl-PL" w:eastAsia="en-US" w:bidi="ar-SA"/>
      </w:rPr>
    </w:lvl>
    <w:lvl w:ilvl="4" w:tplc="7CE60C26">
      <w:numFmt w:val="bullet"/>
      <w:lvlText w:val="•"/>
      <w:lvlJc w:val="left"/>
      <w:pPr>
        <w:ind w:left="4162" w:hanging="570"/>
      </w:pPr>
      <w:rPr>
        <w:rFonts w:hint="default"/>
        <w:lang w:val="pl-PL" w:eastAsia="en-US" w:bidi="ar-SA"/>
      </w:rPr>
    </w:lvl>
    <w:lvl w:ilvl="5" w:tplc="891A2EEC">
      <w:numFmt w:val="bullet"/>
      <w:lvlText w:val="•"/>
      <w:lvlJc w:val="left"/>
      <w:pPr>
        <w:ind w:left="5136" w:hanging="570"/>
      </w:pPr>
      <w:rPr>
        <w:rFonts w:hint="default"/>
        <w:lang w:val="pl-PL" w:eastAsia="en-US" w:bidi="ar-SA"/>
      </w:rPr>
    </w:lvl>
    <w:lvl w:ilvl="6" w:tplc="9D02DCE6">
      <w:numFmt w:val="bullet"/>
      <w:lvlText w:val="•"/>
      <w:lvlJc w:val="left"/>
      <w:pPr>
        <w:ind w:left="6110" w:hanging="570"/>
      </w:pPr>
      <w:rPr>
        <w:rFonts w:hint="default"/>
        <w:lang w:val="pl-PL" w:eastAsia="en-US" w:bidi="ar-SA"/>
      </w:rPr>
    </w:lvl>
    <w:lvl w:ilvl="7" w:tplc="E3E8E774">
      <w:numFmt w:val="bullet"/>
      <w:lvlText w:val="•"/>
      <w:lvlJc w:val="left"/>
      <w:pPr>
        <w:ind w:left="7084" w:hanging="570"/>
      </w:pPr>
      <w:rPr>
        <w:rFonts w:hint="default"/>
        <w:lang w:val="pl-PL" w:eastAsia="en-US" w:bidi="ar-SA"/>
      </w:rPr>
    </w:lvl>
    <w:lvl w:ilvl="8" w:tplc="CDD4BE60">
      <w:numFmt w:val="bullet"/>
      <w:lvlText w:val="•"/>
      <w:lvlJc w:val="left"/>
      <w:pPr>
        <w:ind w:left="8058" w:hanging="570"/>
      </w:pPr>
      <w:rPr>
        <w:rFonts w:hint="default"/>
        <w:lang w:val="pl-PL" w:eastAsia="en-US" w:bidi="ar-SA"/>
      </w:rPr>
    </w:lvl>
  </w:abstractNum>
  <w:abstractNum w:abstractNumId="14" w15:restartNumberingAfterBreak="0">
    <w:nsid w:val="2843444A"/>
    <w:multiLevelType w:val="hybridMultilevel"/>
    <w:tmpl w:val="30EE7188"/>
    <w:lvl w:ilvl="0" w:tplc="D8DC260E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15"/>
        <w:w w:val="99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6B363D"/>
    <w:multiLevelType w:val="hybridMultilevel"/>
    <w:tmpl w:val="F2D0B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D53BF"/>
    <w:multiLevelType w:val="hybridMultilevel"/>
    <w:tmpl w:val="FE828F22"/>
    <w:lvl w:ilvl="0" w:tplc="0A3E4A32">
      <w:start w:val="1"/>
      <w:numFmt w:val="decimal"/>
      <w:lvlText w:val="%1."/>
      <w:lvlJc w:val="left"/>
      <w:pPr>
        <w:ind w:left="676" w:hanging="425"/>
      </w:pPr>
      <w:rPr>
        <w:rFonts w:ascii="Arial" w:eastAsia="Arial" w:hAnsi="Arial" w:cs="Arial" w:hint="default"/>
        <w:spacing w:val="-15"/>
        <w:w w:val="99"/>
        <w:sz w:val="24"/>
        <w:szCs w:val="24"/>
        <w:lang w:val="pl-PL" w:eastAsia="en-US" w:bidi="ar-SA"/>
      </w:rPr>
    </w:lvl>
    <w:lvl w:ilvl="1" w:tplc="15CED8D0">
      <w:start w:val="1"/>
      <w:numFmt w:val="decimal"/>
      <w:lvlText w:val="%2)"/>
      <w:lvlJc w:val="left"/>
      <w:pPr>
        <w:ind w:left="1670" w:hanging="567"/>
      </w:pPr>
      <w:rPr>
        <w:rFonts w:ascii="Times" w:eastAsia="Times New Roman" w:hAnsi="Times" w:cs="Times" w:hint="default"/>
        <w:w w:val="99"/>
        <w:sz w:val="24"/>
        <w:szCs w:val="24"/>
        <w:lang w:val="pl-PL" w:eastAsia="en-US" w:bidi="ar-SA"/>
      </w:rPr>
    </w:lvl>
    <w:lvl w:ilvl="2" w:tplc="CA14FAA8">
      <w:start w:val="1"/>
      <w:numFmt w:val="lowerLetter"/>
      <w:lvlText w:val="%3)"/>
      <w:lvlJc w:val="left"/>
      <w:pPr>
        <w:ind w:left="2605" w:hanging="567"/>
      </w:pPr>
      <w:rPr>
        <w:rFonts w:ascii="Arial" w:eastAsia="Arial" w:hAnsi="Arial" w:cs="Arial" w:hint="default"/>
        <w:w w:val="99"/>
        <w:sz w:val="24"/>
        <w:szCs w:val="24"/>
        <w:lang w:val="pl-PL" w:eastAsia="en-US" w:bidi="ar-SA"/>
      </w:rPr>
    </w:lvl>
    <w:lvl w:ilvl="3" w:tplc="45A68402">
      <w:numFmt w:val="bullet"/>
      <w:lvlText w:val="•"/>
      <w:lvlJc w:val="left"/>
      <w:pPr>
        <w:ind w:left="3530" w:hanging="567"/>
      </w:pPr>
      <w:rPr>
        <w:rFonts w:hint="default"/>
        <w:lang w:val="pl-PL" w:eastAsia="en-US" w:bidi="ar-SA"/>
      </w:rPr>
    </w:lvl>
    <w:lvl w:ilvl="4" w:tplc="DA908454">
      <w:numFmt w:val="bullet"/>
      <w:lvlText w:val="•"/>
      <w:lvlJc w:val="left"/>
      <w:pPr>
        <w:ind w:left="4455" w:hanging="567"/>
      </w:pPr>
      <w:rPr>
        <w:rFonts w:hint="default"/>
        <w:lang w:val="pl-PL" w:eastAsia="en-US" w:bidi="ar-SA"/>
      </w:rPr>
    </w:lvl>
    <w:lvl w:ilvl="5" w:tplc="20722092">
      <w:numFmt w:val="bullet"/>
      <w:lvlText w:val="•"/>
      <w:lvlJc w:val="left"/>
      <w:pPr>
        <w:ind w:left="5380" w:hanging="567"/>
      </w:pPr>
      <w:rPr>
        <w:rFonts w:hint="default"/>
        <w:lang w:val="pl-PL" w:eastAsia="en-US" w:bidi="ar-SA"/>
      </w:rPr>
    </w:lvl>
    <w:lvl w:ilvl="6" w:tplc="F92C9132">
      <w:numFmt w:val="bullet"/>
      <w:lvlText w:val="•"/>
      <w:lvlJc w:val="left"/>
      <w:pPr>
        <w:ind w:left="6305" w:hanging="567"/>
      </w:pPr>
      <w:rPr>
        <w:rFonts w:hint="default"/>
        <w:lang w:val="pl-PL" w:eastAsia="en-US" w:bidi="ar-SA"/>
      </w:rPr>
    </w:lvl>
    <w:lvl w:ilvl="7" w:tplc="AD761F98">
      <w:numFmt w:val="bullet"/>
      <w:lvlText w:val="•"/>
      <w:lvlJc w:val="left"/>
      <w:pPr>
        <w:ind w:left="7230" w:hanging="567"/>
      </w:pPr>
      <w:rPr>
        <w:rFonts w:hint="default"/>
        <w:lang w:val="pl-PL" w:eastAsia="en-US" w:bidi="ar-SA"/>
      </w:rPr>
    </w:lvl>
    <w:lvl w:ilvl="8" w:tplc="7C7E64D4">
      <w:numFmt w:val="bullet"/>
      <w:lvlText w:val="•"/>
      <w:lvlJc w:val="left"/>
      <w:pPr>
        <w:ind w:left="8156" w:hanging="567"/>
      </w:pPr>
      <w:rPr>
        <w:rFonts w:hint="default"/>
        <w:lang w:val="pl-PL" w:eastAsia="en-US" w:bidi="ar-SA"/>
      </w:rPr>
    </w:lvl>
  </w:abstractNum>
  <w:abstractNum w:abstractNumId="17" w15:restartNumberingAfterBreak="0">
    <w:nsid w:val="2F4D5F44"/>
    <w:multiLevelType w:val="hybridMultilevel"/>
    <w:tmpl w:val="02141F6E"/>
    <w:lvl w:ilvl="0" w:tplc="1ECA992C">
      <w:numFmt w:val="bullet"/>
      <w:lvlText w:val="-"/>
      <w:lvlJc w:val="left"/>
      <w:pPr>
        <w:ind w:left="567" w:hanging="425"/>
      </w:pPr>
      <w:rPr>
        <w:rFonts w:ascii="Carlito" w:eastAsia="Carlito" w:hAnsi="Carlito" w:cs="Carlito" w:hint="default"/>
        <w:spacing w:val="-24"/>
        <w:w w:val="100"/>
        <w:sz w:val="22"/>
        <w:szCs w:val="22"/>
        <w:lang w:val="pl-PL" w:eastAsia="en-US" w:bidi="ar-SA"/>
      </w:rPr>
    </w:lvl>
    <w:lvl w:ilvl="1" w:tplc="CBBA122E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CFD0E218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4828A99E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C034312A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75CEECFC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00C625C6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7CBA73B6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A7D2B5C4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18" w15:restartNumberingAfterBreak="0">
    <w:nsid w:val="352D2D39"/>
    <w:multiLevelType w:val="hybridMultilevel"/>
    <w:tmpl w:val="3C5038FC"/>
    <w:lvl w:ilvl="0" w:tplc="04150015">
      <w:start w:val="1"/>
      <w:numFmt w:val="upperLetter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61D21FB"/>
    <w:multiLevelType w:val="hybridMultilevel"/>
    <w:tmpl w:val="C4C8BF1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8943A06"/>
    <w:multiLevelType w:val="hybridMultilevel"/>
    <w:tmpl w:val="52645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E4E62"/>
    <w:multiLevelType w:val="hybridMultilevel"/>
    <w:tmpl w:val="74EAC5B8"/>
    <w:lvl w:ilvl="0" w:tplc="04150011">
      <w:start w:val="1"/>
      <w:numFmt w:val="decimal"/>
      <w:lvlText w:val="%1)"/>
      <w:lvlJc w:val="left"/>
      <w:pPr>
        <w:ind w:left="1101" w:hanging="425"/>
      </w:pPr>
      <w:rPr>
        <w:rFonts w:hint="default"/>
        <w:spacing w:val="-15"/>
        <w:w w:val="99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2095" w:hanging="567"/>
      </w:pPr>
      <w:rPr>
        <w:rFonts w:hint="default"/>
        <w:w w:val="99"/>
        <w:sz w:val="24"/>
        <w:szCs w:val="24"/>
        <w:lang w:val="pl-PL" w:eastAsia="en-US" w:bidi="ar-SA"/>
      </w:rPr>
    </w:lvl>
    <w:lvl w:ilvl="2" w:tplc="AD76194E">
      <w:numFmt w:val="bullet"/>
      <w:lvlText w:val="•"/>
      <w:lvlJc w:val="left"/>
      <w:pPr>
        <w:ind w:left="3030" w:hanging="567"/>
      </w:pPr>
      <w:rPr>
        <w:rFonts w:hint="default"/>
        <w:lang w:val="pl-PL" w:eastAsia="en-US" w:bidi="ar-SA"/>
      </w:rPr>
    </w:lvl>
    <w:lvl w:ilvl="3" w:tplc="45A68402">
      <w:numFmt w:val="bullet"/>
      <w:lvlText w:val="•"/>
      <w:lvlJc w:val="left"/>
      <w:pPr>
        <w:ind w:left="3955" w:hanging="567"/>
      </w:pPr>
      <w:rPr>
        <w:rFonts w:hint="default"/>
        <w:lang w:val="pl-PL" w:eastAsia="en-US" w:bidi="ar-SA"/>
      </w:rPr>
    </w:lvl>
    <w:lvl w:ilvl="4" w:tplc="DA908454">
      <w:numFmt w:val="bullet"/>
      <w:lvlText w:val="•"/>
      <w:lvlJc w:val="left"/>
      <w:pPr>
        <w:ind w:left="4880" w:hanging="567"/>
      </w:pPr>
      <w:rPr>
        <w:rFonts w:hint="default"/>
        <w:lang w:val="pl-PL" w:eastAsia="en-US" w:bidi="ar-SA"/>
      </w:rPr>
    </w:lvl>
    <w:lvl w:ilvl="5" w:tplc="20722092">
      <w:numFmt w:val="bullet"/>
      <w:lvlText w:val="•"/>
      <w:lvlJc w:val="left"/>
      <w:pPr>
        <w:ind w:left="5805" w:hanging="567"/>
      </w:pPr>
      <w:rPr>
        <w:rFonts w:hint="default"/>
        <w:lang w:val="pl-PL" w:eastAsia="en-US" w:bidi="ar-SA"/>
      </w:rPr>
    </w:lvl>
    <w:lvl w:ilvl="6" w:tplc="F92C9132">
      <w:numFmt w:val="bullet"/>
      <w:lvlText w:val="•"/>
      <w:lvlJc w:val="left"/>
      <w:pPr>
        <w:ind w:left="6730" w:hanging="567"/>
      </w:pPr>
      <w:rPr>
        <w:rFonts w:hint="default"/>
        <w:lang w:val="pl-PL" w:eastAsia="en-US" w:bidi="ar-SA"/>
      </w:rPr>
    </w:lvl>
    <w:lvl w:ilvl="7" w:tplc="AD761F98">
      <w:numFmt w:val="bullet"/>
      <w:lvlText w:val="•"/>
      <w:lvlJc w:val="left"/>
      <w:pPr>
        <w:ind w:left="7655" w:hanging="567"/>
      </w:pPr>
      <w:rPr>
        <w:rFonts w:hint="default"/>
        <w:lang w:val="pl-PL" w:eastAsia="en-US" w:bidi="ar-SA"/>
      </w:rPr>
    </w:lvl>
    <w:lvl w:ilvl="8" w:tplc="7C7E64D4">
      <w:numFmt w:val="bullet"/>
      <w:lvlText w:val="•"/>
      <w:lvlJc w:val="left"/>
      <w:pPr>
        <w:ind w:left="8581" w:hanging="567"/>
      </w:pPr>
      <w:rPr>
        <w:rFonts w:hint="default"/>
        <w:lang w:val="pl-PL" w:eastAsia="en-US" w:bidi="ar-SA"/>
      </w:rPr>
    </w:lvl>
  </w:abstractNum>
  <w:abstractNum w:abstractNumId="22" w15:restartNumberingAfterBreak="0">
    <w:nsid w:val="46555B85"/>
    <w:multiLevelType w:val="multilevel"/>
    <w:tmpl w:val="AF9807D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88B3EF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A75C85"/>
    <w:multiLevelType w:val="hybridMultilevel"/>
    <w:tmpl w:val="EC0A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F496B"/>
    <w:multiLevelType w:val="hybridMultilevel"/>
    <w:tmpl w:val="58F4EFFE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6" w15:restartNumberingAfterBreak="0">
    <w:nsid w:val="502C7E95"/>
    <w:multiLevelType w:val="hybridMultilevel"/>
    <w:tmpl w:val="EC0A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27E4D"/>
    <w:multiLevelType w:val="hybridMultilevel"/>
    <w:tmpl w:val="9A728062"/>
    <w:lvl w:ilvl="0" w:tplc="CA72EB16">
      <w:start w:val="1"/>
      <w:numFmt w:val="decimal"/>
      <w:lvlText w:val="%1)"/>
      <w:lvlJc w:val="left"/>
      <w:pPr>
        <w:ind w:left="1097" w:hanging="361"/>
      </w:pPr>
      <w:rPr>
        <w:rFonts w:ascii="Arial" w:eastAsia="Carlito" w:hAnsi="Arial" w:cs="Arial" w:hint="default"/>
        <w:spacing w:val="-25"/>
        <w:w w:val="100"/>
        <w:sz w:val="24"/>
        <w:szCs w:val="24"/>
        <w:lang w:val="pl-PL" w:eastAsia="en-US" w:bidi="ar-SA"/>
      </w:rPr>
    </w:lvl>
    <w:lvl w:ilvl="1" w:tplc="BDFCEB92">
      <w:numFmt w:val="bullet"/>
      <w:lvlText w:val="•"/>
      <w:lvlJc w:val="left"/>
      <w:pPr>
        <w:ind w:left="1978" w:hanging="361"/>
      </w:pPr>
      <w:rPr>
        <w:rFonts w:hint="default"/>
        <w:lang w:val="pl-PL" w:eastAsia="en-US" w:bidi="ar-SA"/>
      </w:rPr>
    </w:lvl>
    <w:lvl w:ilvl="2" w:tplc="F7A4E54A">
      <w:numFmt w:val="bullet"/>
      <w:lvlText w:val="•"/>
      <w:lvlJc w:val="left"/>
      <w:pPr>
        <w:ind w:left="2857" w:hanging="361"/>
      </w:pPr>
      <w:rPr>
        <w:rFonts w:hint="default"/>
        <w:lang w:val="pl-PL" w:eastAsia="en-US" w:bidi="ar-SA"/>
      </w:rPr>
    </w:lvl>
    <w:lvl w:ilvl="3" w:tplc="C826CC40">
      <w:numFmt w:val="bullet"/>
      <w:lvlText w:val="•"/>
      <w:lvlJc w:val="left"/>
      <w:pPr>
        <w:ind w:left="3735" w:hanging="361"/>
      </w:pPr>
      <w:rPr>
        <w:rFonts w:hint="default"/>
        <w:lang w:val="pl-PL" w:eastAsia="en-US" w:bidi="ar-SA"/>
      </w:rPr>
    </w:lvl>
    <w:lvl w:ilvl="4" w:tplc="5360176E">
      <w:numFmt w:val="bullet"/>
      <w:lvlText w:val="•"/>
      <w:lvlJc w:val="left"/>
      <w:pPr>
        <w:ind w:left="4614" w:hanging="361"/>
      </w:pPr>
      <w:rPr>
        <w:rFonts w:hint="default"/>
        <w:lang w:val="pl-PL" w:eastAsia="en-US" w:bidi="ar-SA"/>
      </w:rPr>
    </w:lvl>
    <w:lvl w:ilvl="5" w:tplc="232A6466">
      <w:numFmt w:val="bullet"/>
      <w:lvlText w:val="•"/>
      <w:lvlJc w:val="left"/>
      <w:pPr>
        <w:ind w:left="5493" w:hanging="361"/>
      </w:pPr>
      <w:rPr>
        <w:rFonts w:hint="default"/>
        <w:lang w:val="pl-PL" w:eastAsia="en-US" w:bidi="ar-SA"/>
      </w:rPr>
    </w:lvl>
    <w:lvl w:ilvl="6" w:tplc="0584D274">
      <w:numFmt w:val="bullet"/>
      <w:lvlText w:val="•"/>
      <w:lvlJc w:val="left"/>
      <w:pPr>
        <w:ind w:left="6371" w:hanging="361"/>
      </w:pPr>
      <w:rPr>
        <w:rFonts w:hint="default"/>
        <w:lang w:val="pl-PL" w:eastAsia="en-US" w:bidi="ar-SA"/>
      </w:rPr>
    </w:lvl>
    <w:lvl w:ilvl="7" w:tplc="4D4CEAAA">
      <w:numFmt w:val="bullet"/>
      <w:lvlText w:val="•"/>
      <w:lvlJc w:val="left"/>
      <w:pPr>
        <w:ind w:left="7250" w:hanging="361"/>
      </w:pPr>
      <w:rPr>
        <w:rFonts w:hint="default"/>
        <w:lang w:val="pl-PL" w:eastAsia="en-US" w:bidi="ar-SA"/>
      </w:rPr>
    </w:lvl>
    <w:lvl w:ilvl="8" w:tplc="3AD2DF30">
      <w:numFmt w:val="bullet"/>
      <w:lvlText w:val="•"/>
      <w:lvlJc w:val="left"/>
      <w:pPr>
        <w:ind w:left="8128" w:hanging="361"/>
      </w:pPr>
      <w:rPr>
        <w:rFonts w:hint="default"/>
        <w:lang w:val="pl-PL" w:eastAsia="en-US" w:bidi="ar-SA"/>
      </w:rPr>
    </w:lvl>
  </w:abstractNum>
  <w:abstractNum w:abstractNumId="28" w15:restartNumberingAfterBreak="0">
    <w:nsid w:val="55D356AD"/>
    <w:multiLevelType w:val="hybridMultilevel"/>
    <w:tmpl w:val="EC0C3A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595D56"/>
    <w:multiLevelType w:val="hybridMultilevel"/>
    <w:tmpl w:val="E752CD82"/>
    <w:lvl w:ilvl="0" w:tplc="A06E3912">
      <w:numFmt w:val="bullet"/>
      <w:lvlText w:val="-"/>
      <w:lvlJc w:val="left"/>
      <w:pPr>
        <w:ind w:left="567" w:hanging="425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pl-PL" w:eastAsia="en-US" w:bidi="ar-SA"/>
      </w:rPr>
    </w:lvl>
    <w:lvl w:ilvl="1" w:tplc="E48E964A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3AFEA556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6D0CFA66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9E0CB256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1FD0CCA0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BC1884B4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764484F4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242E4928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30" w15:restartNumberingAfterBreak="0">
    <w:nsid w:val="5D803A75"/>
    <w:multiLevelType w:val="hybridMultilevel"/>
    <w:tmpl w:val="7AA481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72C32"/>
    <w:multiLevelType w:val="hybridMultilevel"/>
    <w:tmpl w:val="C4AC922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C434FC"/>
    <w:multiLevelType w:val="hybridMultilevel"/>
    <w:tmpl w:val="F2D0B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25A3A"/>
    <w:multiLevelType w:val="hybridMultilevel"/>
    <w:tmpl w:val="4424AC62"/>
    <w:lvl w:ilvl="0" w:tplc="B2BA3F7A">
      <w:start w:val="1"/>
      <w:numFmt w:val="decimal"/>
      <w:lvlText w:val="%1)"/>
      <w:lvlJc w:val="left"/>
      <w:pPr>
        <w:ind w:left="1097" w:hanging="361"/>
      </w:pPr>
      <w:rPr>
        <w:rFonts w:ascii="Carlito" w:eastAsia="Carlito" w:hAnsi="Carlito" w:cs="Carlito" w:hint="default"/>
        <w:spacing w:val="-17"/>
        <w:w w:val="100"/>
        <w:sz w:val="22"/>
        <w:szCs w:val="22"/>
        <w:lang w:val="pl-PL" w:eastAsia="en-US" w:bidi="ar-SA"/>
      </w:rPr>
    </w:lvl>
    <w:lvl w:ilvl="1" w:tplc="B3263916">
      <w:start w:val="1"/>
      <w:numFmt w:val="lowerLetter"/>
      <w:lvlText w:val="%2."/>
      <w:lvlJc w:val="left"/>
      <w:pPr>
        <w:ind w:left="1817" w:hanging="360"/>
      </w:pPr>
      <w:rPr>
        <w:rFonts w:ascii="Carlito" w:eastAsia="Carlito" w:hAnsi="Carlito" w:cs="Carlito" w:hint="default"/>
        <w:spacing w:val="-25"/>
        <w:w w:val="100"/>
        <w:sz w:val="22"/>
        <w:szCs w:val="22"/>
        <w:lang w:val="pl-PL" w:eastAsia="en-US" w:bidi="ar-SA"/>
      </w:rPr>
    </w:lvl>
    <w:lvl w:ilvl="2" w:tplc="6B6C7324">
      <w:numFmt w:val="bullet"/>
      <w:lvlText w:val="•"/>
      <w:lvlJc w:val="left"/>
      <w:pPr>
        <w:ind w:left="2716" w:hanging="360"/>
      </w:pPr>
      <w:rPr>
        <w:rFonts w:hint="default"/>
        <w:lang w:val="pl-PL" w:eastAsia="en-US" w:bidi="ar-SA"/>
      </w:rPr>
    </w:lvl>
    <w:lvl w:ilvl="3" w:tplc="AC769ACC">
      <w:numFmt w:val="bullet"/>
      <w:lvlText w:val="•"/>
      <w:lvlJc w:val="left"/>
      <w:pPr>
        <w:ind w:left="3612" w:hanging="360"/>
      </w:pPr>
      <w:rPr>
        <w:rFonts w:hint="default"/>
        <w:lang w:val="pl-PL" w:eastAsia="en-US" w:bidi="ar-SA"/>
      </w:rPr>
    </w:lvl>
    <w:lvl w:ilvl="4" w:tplc="276A5D9C">
      <w:numFmt w:val="bullet"/>
      <w:lvlText w:val="•"/>
      <w:lvlJc w:val="left"/>
      <w:pPr>
        <w:ind w:left="4508" w:hanging="360"/>
      </w:pPr>
      <w:rPr>
        <w:rFonts w:hint="default"/>
        <w:lang w:val="pl-PL" w:eastAsia="en-US" w:bidi="ar-SA"/>
      </w:rPr>
    </w:lvl>
    <w:lvl w:ilvl="5" w:tplc="94BC77A4">
      <w:numFmt w:val="bullet"/>
      <w:lvlText w:val="•"/>
      <w:lvlJc w:val="left"/>
      <w:pPr>
        <w:ind w:left="5404" w:hanging="360"/>
      </w:pPr>
      <w:rPr>
        <w:rFonts w:hint="default"/>
        <w:lang w:val="pl-PL" w:eastAsia="en-US" w:bidi="ar-SA"/>
      </w:rPr>
    </w:lvl>
    <w:lvl w:ilvl="6" w:tplc="35A08EE0">
      <w:numFmt w:val="bullet"/>
      <w:lvlText w:val="•"/>
      <w:lvlJc w:val="left"/>
      <w:pPr>
        <w:ind w:left="6301" w:hanging="360"/>
      </w:pPr>
      <w:rPr>
        <w:rFonts w:hint="default"/>
        <w:lang w:val="pl-PL" w:eastAsia="en-US" w:bidi="ar-SA"/>
      </w:rPr>
    </w:lvl>
    <w:lvl w:ilvl="7" w:tplc="93F49FAA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EA822324">
      <w:numFmt w:val="bullet"/>
      <w:lvlText w:val="•"/>
      <w:lvlJc w:val="left"/>
      <w:pPr>
        <w:ind w:left="8093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673244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94000AA"/>
    <w:multiLevelType w:val="hybridMultilevel"/>
    <w:tmpl w:val="72F81FC6"/>
    <w:lvl w:ilvl="0" w:tplc="8CAAEC0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2D0122"/>
    <w:multiLevelType w:val="hybridMultilevel"/>
    <w:tmpl w:val="30AA344A"/>
    <w:lvl w:ilvl="0" w:tplc="6186D1A8">
      <w:start w:val="1"/>
      <w:numFmt w:val="decimal"/>
      <w:lvlText w:val="%1)"/>
      <w:lvlJc w:val="left"/>
      <w:pPr>
        <w:ind w:left="1091" w:hanging="358"/>
      </w:pPr>
      <w:rPr>
        <w:rFonts w:ascii="Carlito" w:eastAsia="Carlito" w:hAnsi="Carlito" w:cs="Carlito" w:hint="default"/>
        <w:spacing w:val="-20"/>
        <w:w w:val="100"/>
        <w:sz w:val="22"/>
        <w:szCs w:val="22"/>
        <w:lang w:val="pl-PL" w:eastAsia="en-US" w:bidi="ar-SA"/>
      </w:rPr>
    </w:lvl>
    <w:lvl w:ilvl="1" w:tplc="CF0EF026">
      <w:start w:val="1"/>
      <w:numFmt w:val="lowerLetter"/>
      <w:lvlText w:val="%2."/>
      <w:lvlJc w:val="left"/>
      <w:pPr>
        <w:ind w:left="1817" w:hanging="360"/>
      </w:pPr>
      <w:rPr>
        <w:rFonts w:ascii="Carlito" w:eastAsia="Carlito" w:hAnsi="Carlito" w:cs="Carlito" w:hint="default"/>
        <w:spacing w:val="-8"/>
        <w:w w:val="100"/>
        <w:sz w:val="22"/>
        <w:szCs w:val="22"/>
        <w:lang w:val="pl-PL" w:eastAsia="en-US" w:bidi="ar-SA"/>
      </w:rPr>
    </w:lvl>
    <w:lvl w:ilvl="2" w:tplc="7294F922">
      <w:numFmt w:val="bullet"/>
      <w:lvlText w:val="•"/>
      <w:lvlJc w:val="left"/>
      <w:pPr>
        <w:ind w:left="2716" w:hanging="360"/>
      </w:pPr>
      <w:rPr>
        <w:rFonts w:hint="default"/>
        <w:lang w:val="pl-PL" w:eastAsia="en-US" w:bidi="ar-SA"/>
      </w:rPr>
    </w:lvl>
    <w:lvl w:ilvl="3" w:tplc="22709EE8">
      <w:numFmt w:val="bullet"/>
      <w:lvlText w:val="•"/>
      <w:lvlJc w:val="left"/>
      <w:pPr>
        <w:ind w:left="3612" w:hanging="360"/>
      </w:pPr>
      <w:rPr>
        <w:rFonts w:hint="default"/>
        <w:lang w:val="pl-PL" w:eastAsia="en-US" w:bidi="ar-SA"/>
      </w:rPr>
    </w:lvl>
    <w:lvl w:ilvl="4" w:tplc="ADDC7ED8">
      <w:numFmt w:val="bullet"/>
      <w:lvlText w:val="•"/>
      <w:lvlJc w:val="left"/>
      <w:pPr>
        <w:ind w:left="4508" w:hanging="360"/>
      </w:pPr>
      <w:rPr>
        <w:rFonts w:hint="default"/>
        <w:lang w:val="pl-PL" w:eastAsia="en-US" w:bidi="ar-SA"/>
      </w:rPr>
    </w:lvl>
    <w:lvl w:ilvl="5" w:tplc="C1E4C6AE">
      <w:numFmt w:val="bullet"/>
      <w:lvlText w:val="•"/>
      <w:lvlJc w:val="left"/>
      <w:pPr>
        <w:ind w:left="5404" w:hanging="360"/>
      </w:pPr>
      <w:rPr>
        <w:rFonts w:hint="default"/>
        <w:lang w:val="pl-PL" w:eastAsia="en-US" w:bidi="ar-SA"/>
      </w:rPr>
    </w:lvl>
    <w:lvl w:ilvl="6" w:tplc="AF3AE92A">
      <w:numFmt w:val="bullet"/>
      <w:lvlText w:val="•"/>
      <w:lvlJc w:val="left"/>
      <w:pPr>
        <w:ind w:left="6301" w:hanging="360"/>
      </w:pPr>
      <w:rPr>
        <w:rFonts w:hint="default"/>
        <w:lang w:val="pl-PL" w:eastAsia="en-US" w:bidi="ar-SA"/>
      </w:rPr>
    </w:lvl>
    <w:lvl w:ilvl="7" w:tplc="94BEA614">
      <w:numFmt w:val="bullet"/>
      <w:lvlText w:val="•"/>
      <w:lvlJc w:val="left"/>
      <w:pPr>
        <w:ind w:left="7197" w:hanging="360"/>
      </w:pPr>
      <w:rPr>
        <w:rFonts w:hint="default"/>
        <w:lang w:val="pl-PL" w:eastAsia="en-US" w:bidi="ar-SA"/>
      </w:rPr>
    </w:lvl>
    <w:lvl w:ilvl="8" w:tplc="E38CF544">
      <w:numFmt w:val="bullet"/>
      <w:lvlText w:val="•"/>
      <w:lvlJc w:val="left"/>
      <w:pPr>
        <w:ind w:left="8093" w:hanging="360"/>
      </w:pPr>
      <w:rPr>
        <w:rFonts w:hint="default"/>
        <w:lang w:val="pl-PL" w:eastAsia="en-US" w:bidi="ar-SA"/>
      </w:rPr>
    </w:lvl>
  </w:abstractNum>
  <w:abstractNum w:abstractNumId="37" w15:restartNumberingAfterBreak="0">
    <w:nsid w:val="6AFD441C"/>
    <w:multiLevelType w:val="hybridMultilevel"/>
    <w:tmpl w:val="38DA58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8A38F5"/>
    <w:multiLevelType w:val="multilevel"/>
    <w:tmpl w:val="8C643E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1790F13"/>
    <w:multiLevelType w:val="hybridMultilevel"/>
    <w:tmpl w:val="AC4201A6"/>
    <w:lvl w:ilvl="0" w:tplc="570E0622">
      <w:start w:val="1"/>
      <w:numFmt w:val="lowerLetter"/>
      <w:lvlText w:val="%1)"/>
      <w:lvlJc w:val="left"/>
      <w:pPr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A235588"/>
    <w:multiLevelType w:val="hybridMultilevel"/>
    <w:tmpl w:val="F62A30F4"/>
    <w:lvl w:ilvl="0" w:tplc="04150017">
      <w:start w:val="1"/>
      <w:numFmt w:val="lowerLetter"/>
      <w:lvlText w:val="%1)"/>
      <w:lvlJc w:val="left"/>
      <w:pPr>
        <w:ind w:left="1456" w:hanging="360"/>
      </w:pPr>
    </w:lvl>
    <w:lvl w:ilvl="1" w:tplc="04150019" w:tentative="1">
      <w:start w:val="1"/>
      <w:numFmt w:val="lowerLetter"/>
      <w:lvlText w:val="%2."/>
      <w:lvlJc w:val="left"/>
      <w:pPr>
        <w:ind w:left="2176" w:hanging="360"/>
      </w:pPr>
    </w:lvl>
    <w:lvl w:ilvl="2" w:tplc="0415001B" w:tentative="1">
      <w:start w:val="1"/>
      <w:numFmt w:val="lowerRoman"/>
      <w:lvlText w:val="%3."/>
      <w:lvlJc w:val="right"/>
      <w:pPr>
        <w:ind w:left="2896" w:hanging="180"/>
      </w:pPr>
    </w:lvl>
    <w:lvl w:ilvl="3" w:tplc="0415000F" w:tentative="1">
      <w:start w:val="1"/>
      <w:numFmt w:val="decimal"/>
      <w:lvlText w:val="%4."/>
      <w:lvlJc w:val="left"/>
      <w:pPr>
        <w:ind w:left="3616" w:hanging="360"/>
      </w:pPr>
    </w:lvl>
    <w:lvl w:ilvl="4" w:tplc="04150019" w:tentative="1">
      <w:start w:val="1"/>
      <w:numFmt w:val="lowerLetter"/>
      <w:lvlText w:val="%5."/>
      <w:lvlJc w:val="left"/>
      <w:pPr>
        <w:ind w:left="4336" w:hanging="360"/>
      </w:pPr>
    </w:lvl>
    <w:lvl w:ilvl="5" w:tplc="0415001B" w:tentative="1">
      <w:start w:val="1"/>
      <w:numFmt w:val="lowerRoman"/>
      <w:lvlText w:val="%6."/>
      <w:lvlJc w:val="right"/>
      <w:pPr>
        <w:ind w:left="5056" w:hanging="180"/>
      </w:pPr>
    </w:lvl>
    <w:lvl w:ilvl="6" w:tplc="0415000F" w:tentative="1">
      <w:start w:val="1"/>
      <w:numFmt w:val="decimal"/>
      <w:lvlText w:val="%7."/>
      <w:lvlJc w:val="left"/>
      <w:pPr>
        <w:ind w:left="5776" w:hanging="360"/>
      </w:pPr>
    </w:lvl>
    <w:lvl w:ilvl="7" w:tplc="04150019" w:tentative="1">
      <w:start w:val="1"/>
      <w:numFmt w:val="lowerLetter"/>
      <w:lvlText w:val="%8."/>
      <w:lvlJc w:val="left"/>
      <w:pPr>
        <w:ind w:left="6496" w:hanging="360"/>
      </w:pPr>
    </w:lvl>
    <w:lvl w:ilvl="8" w:tplc="0415001B" w:tentative="1">
      <w:start w:val="1"/>
      <w:numFmt w:val="lowerRoman"/>
      <w:lvlText w:val="%9."/>
      <w:lvlJc w:val="right"/>
      <w:pPr>
        <w:ind w:left="7216" w:hanging="180"/>
      </w:pPr>
    </w:lvl>
  </w:abstractNum>
  <w:abstractNum w:abstractNumId="41" w15:restartNumberingAfterBreak="0">
    <w:nsid w:val="7C2A3239"/>
    <w:multiLevelType w:val="hybridMultilevel"/>
    <w:tmpl w:val="FF1A13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968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DE57E38"/>
    <w:multiLevelType w:val="hybridMultilevel"/>
    <w:tmpl w:val="0A968FC4"/>
    <w:lvl w:ilvl="0" w:tplc="BA9810D4">
      <w:numFmt w:val="bullet"/>
      <w:lvlText w:val="-"/>
      <w:lvlJc w:val="left"/>
      <w:pPr>
        <w:ind w:left="567" w:hanging="425"/>
      </w:pPr>
      <w:rPr>
        <w:rFonts w:ascii="Carlito" w:eastAsia="Carlito" w:hAnsi="Carlito" w:cs="Carlito" w:hint="default"/>
        <w:spacing w:val="-14"/>
        <w:w w:val="100"/>
        <w:sz w:val="22"/>
        <w:szCs w:val="22"/>
        <w:lang w:val="pl-PL" w:eastAsia="en-US" w:bidi="ar-SA"/>
      </w:rPr>
    </w:lvl>
    <w:lvl w:ilvl="1" w:tplc="0BC28794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DB40AE84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79982C52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B3685546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E1C6E32E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EB1C3090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69D4846E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E2B6107A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num w:numId="1" w16cid:durableId="13387882">
    <w:abstractNumId w:val="29"/>
  </w:num>
  <w:num w:numId="2" w16cid:durableId="270404659">
    <w:abstractNumId w:val="43"/>
  </w:num>
  <w:num w:numId="3" w16cid:durableId="984773817">
    <w:abstractNumId w:val="17"/>
  </w:num>
  <w:num w:numId="4" w16cid:durableId="721251418">
    <w:abstractNumId w:val="36"/>
  </w:num>
  <w:num w:numId="5" w16cid:durableId="1653483269">
    <w:abstractNumId w:val="33"/>
  </w:num>
  <w:num w:numId="6" w16cid:durableId="406001624">
    <w:abstractNumId w:val="27"/>
  </w:num>
  <w:num w:numId="7" w16cid:durableId="1018042998">
    <w:abstractNumId w:val="32"/>
  </w:num>
  <w:num w:numId="8" w16cid:durableId="1303774203">
    <w:abstractNumId w:val="23"/>
  </w:num>
  <w:num w:numId="9" w16cid:durableId="787507541">
    <w:abstractNumId w:val="2"/>
  </w:num>
  <w:num w:numId="10" w16cid:durableId="914901884">
    <w:abstractNumId w:val="15"/>
  </w:num>
  <w:num w:numId="11" w16cid:durableId="1452166120">
    <w:abstractNumId w:val="24"/>
  </w:num>
  <w:num w:numId="12" w16cid:durableId="85813167">
    <w:abstractNumId w:val="26"/>
  </w:num>
  <w:num w:numId="13" w16cid:durableId="813761568">
    <w:abstractNumId w:val="10"/>
  </w:num>
  <w:num w:numId="14" w16cid:durableId="105151474">
    <w:abstractNumId w:val="6"/>
  </w:num>
  <w:num w:numId="15" w16cid:durableId="234555883">
    <w:abstractNumId w:val="21"/>
  </w:num>
  <w:num w:numId="16" w16cid:durableId="1073162023">
    <w:abstractNumId w:val="13"/>
  </w:num>
  <w:num w:numId="17" w16cid:durableId="1279876843">
    <w:abstractNumId w:val="12"/>
  </w:num>
  <w:num w:numId="18" w16cid:durableId="2083063573">
    <w:abstractNumId w:val="28"/>
  </w:num>
  <w:num w:numId="19" w16cid:durableId="859244836">
    <w:abstractNumId w:val="4"/>
  </w:num>
  <w:num w:numId="20" w16cid:durableId="1910843398">
    <w:abstractNumId w:val="18"/>
  </w:num>
  <w:num w:numId="21" w16cid:durableId="669874746">
    <w:abstractNumId w:val="35"/>
  </w:num>
  <w:num w:numId="22" w16cid:durableId="2129346574">
    <w:abstractNumId w:val="0"/>
  </w:num>
  <w:num w:numId="23" w16cid:durableId="1179269566">
    <w:abstractNumId w:val="42"/>
  </w:num>
  <w:num w:numId="24" w16cid:durableId="123084277">
    <w:abstractNumId w:val="34"/>
  </w:num>
  <w:num w:numId="25" w16cid:durableId="363406941">
    <w:abstractNumId w:val="38"/>
  </w:num>
  <w:num w:numId="26" w16cid:durableId="79640407">
    <w:abstractNumId w:val="22"/>
  </w:num>
  <w:num w:numId="27" w16cid:durableId="789737210">
    <w:abstractNumId w:val="11"/>
  </w:num>
  <w:num w:numId="28" w16cid:durableId="1820921253">
    <w:abstractNumId w:val="19"/>
  </w:num>
  <w:num w:numId="29" w16cid:durableId="1965699156">
    <w:abstractNumId w:val="25"/>
  </w:num>
  <w:num w:numId="30" w16cid:durableId="1751150316">
    <w:abstractNumId w:val="14"/>
  </w:num>
  <w:num w:numId="31" w16cid:durableId="1709140569">
    <w:abstractNumId w:val="20"/>
  </w:num>
  <w:num w:numId="32" w16cid:durableId="730615001">
    <w:abstractNumId w:val="37"/>
  </w:num>
  <w:num w:numId="33" w16cid:durableId="1524976320">
    <w:abstractNumId w:val="41"/>
  </w:num>
  <w:num w:numId="34" w16cid:durableId="1767727733">
    <w:abstractNumId w:val="40"/>
  </w:num>
  <w:num w:numId="35" w16cid:durableId="658535028">
    <w:abstractNumId w:val="7"/>
  </w:num>
  <w:num w:numId="36" w16cid:durableId="1589194234">
    <w:abstractNumId w:val="8"/>
  </w:num>
  <w:num w:numId="37" w16cid:durableId="1802841958">
    <w:abstractNumId w:val="9"/>
  </w:num>
  <w:num w:numId="38" w16cid:durableId="1714227114">
    <w:abstractNumId w:val="39"/>
  </w:num>
  <w:num w:numId="39" w16cid:durableId="871380017">
    <w:abstractNumId w:val="3"/>
  </w:num>
  <w:num w:numId="40" w16cid:durableId="1583178349">
    <w:abstractNumId w:val="30"/>
  </w:num>
  <w:num w:numId="41" w16cid:durableId="1890219849">
    <w:abstractNumId w:val="1"/>
  </w:num>
  <w:num w:numId="42" w16cid:durableId="1884245491">
    <w:abstractNumId w:val="5"/>
  </w:num>
  <w:num w:numId="43" w16cid:durableId="926038244">
    <w:abstractNumId w:val="16"/>
  </w:num>
  <w:num w:numId="44" w16cid:durableId="2417943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943"/>
    <w:rsid w:val="000228D8"/>
    <w:rsid w:val="0003281F"/>
    <w:rsid w:val="0003578C"/>
    <w:rsid w:val="00054F22"/>
    <w:rsid w:val="000D6BC0"/>
    <w:rsid w:val="000E4637"/>
    <w:rsid w:val="000E4ABD"/>
    <w:rsid w:val="001019CE"/>
    <w:rsid w:val="001121A3"/>
    <w:rsid w:val="00125F2F"/>
    <w:rsid w:val="001266A2"/>
    <w:rsid w:val="001532B3"/>
    <w:rsid w:val="0018391C"/>
    <w:rsid w:val="00192558"/>
    <w:rsid w:val="00192682"/>
    <w:rsid w:val="001A4135"/>
    <w:rsid w:val="001C0AF7"/>
    <w:rsid w:val="001E066F"/>
    <w:rsid w:val="00213EE2"/>
    <w:rsid w:val="00245F1D"/>
    <w:rsid w:val="0028585A"/>
    <w:rsid w:val="002A16E5"/>
    <w:rsid w:val="002B2A97"/>
    <w:rsid w:val="002B4684"/>
    <w:rsid w:val="002E72E7"/>
    <w:rsid w:val="002F1D95"/>
    <w:rsid w:val="002F247C"/>
    <w:rsid w:val="00302D8A"/>
    <w:rsid w:val="00324B7A"/>
    <w:rsid w:val="003258DB"/>
    <w:rsid w:val="00337DE5"/>
    <w:rsid w:val="00344BBF"/>
    <w:rsid w:val="00375A24"/>
    <w:rsid w:val="003811C4"/>
    <w:rsid w:val="0038581D"/>
    <w:rsid w:val="003A60FE"/>
    <w:rsid w:val="003B2C20"/>
    <w:rsid w:val="003B66C0"/>
    <w:rsid w:val="00404180"/>
    <w:rsid w:val="00412943"/>
    <w:rsid w:val="0041362F"/>
    <w:rsid w:val="004219C5"/>
    <w:rsid w:val="00466958"/>
    <w:rsid w:val="00486DD0"/>
    <w:rsid w:val="00493ACB"/>
    <w:rsid w:val="00496154"/>
    <w:rsid w:val="004C6D72"/>
    <w:rsid w:val="004D068B"/>
    <w:rsid w:val="004E0B83"/>
    <w:rsid w:val="004F118F"/>
    <w:rsid w:val="004F53C8"/>
    <w:rsid w:val="0054646B"/>
    <w:rsid w:val="00553E8E"/>
    <w:rsid w:val="0055485D"/>
    <w:rsid w:val="005928C9"/>
    <w:rsid w:val="00592CB1"/>
    <w:rsid w:val="00597320"/>
    <w:rsid w:val="005C3949"/>
    <w:rsid w:val="00651421"/>
    <w:rsid w:val="0068522A"/>
    <w:rsid w:val="00687A1B"/>
    <w:rsid w:val="006B206C"/>
    <w:rsid w:val="006C2599"/>
    <w:rsid w:val="006E1FEC"/>
    <w:rsid w:val="00706A6B"/>
    <w:rsid w:val="007407C4"/>
    <w:rsid w:val="00774130"/>
    <w:rsid w:val="00781632"/>
    <w:rsid w:val="007A0F4D"/>
    <w:rsid w:val="007A2DD1"/>
    <w:rsid w:val="007A2E12"/>
    <w:rsid w:val="007E1E7F"/>
    <w:rsid w:val="007F43D5"/>
    <w:rsid w:val="00843367"/>
    <w:rsid w:val="00845C08"/>
    <w:rsid w:val="008770F4"/>
    <w:rsid w:val="00884FF5"/>
    <w:rsid w:val="008B0EBF"/>
    <w:rsid w:val="008B111C"/>
    <w:rsid w:val="008B7220"/>
    <w:rsid w:val="008F15A5"/>
    <w:rsid w:val="008F3CCB"/>
    <w:rsid w:val="00900E99"/>
    <w:rsid w:val="009240A8"/>
    <w:rsid w:val="00935063"/>
    <w:rsid w:val="0096365A"/>
    <w:rsid w:val="00965548"/>
    <w:rsid w:val="00966C7A"/>
    <w:rsid w:val="009878F0"/>
    <w:rsid w:val="00996FFF"/>
    <w:rsid w:val="009B54F3"/>
    <w:rsid w:val="009C3980"/>
    <w:rsid w:val="009D186A"/>
    <w:rsid w:val="009F60C4"/>
    <w:rsid w:val="00A017AA"/>
    <w:rsid w:val="00A3309F"/>
    <w:rsid w:val="00AA7788"/>
    <w:rsid w:val="00AB0AA1"/>
    <w:rsid w:val="00AE48BF"/>
    <w:rsid w:val="00B000C7"/>
    <w:rsid w:val="00B362C9"/>
    <w:rsid w:val="00B4039E"/>
    <w:rsid w:val="00B410B8"/>
    <w:rsid w:val="00B531E0"/>
    <w:rsid w:val="00B55238"/>
    <w:rsid w:val="00B73FD6"/>
    <w:rsid w:val="00B84D88"/>
    <w:rsid w:val="00B97C8A"/>
    <w:rsid w:val="00BA3ABB"/>
    <w:rsid w:val="00BE0423"/>
    <w:rsid w:val="00BE669F"/>
    <w:rsid w:val="00BE7315"/>
    <w:rsid w:val="00C2197F"/>
    <w:rsid w:val="00C223CC"/>
    <w:rsid w:val="00C233ED"/>
    <w:rsid w:val="00C26091"/>
    <w:rsid w:val="00C51801"/>
    <w:rsid w:val="00C908EA"/>
    <w:rsid w:val="00CA7D5E"/>
    <w:rsid w:val="00CD4491"/>
    <w:rsid w:val="00CD49AB"/>
    <w:rsid w:val="00D16888"/>
    <w:rsid w:val="00D2565A"/>
    <w:rsid w:val="00D368FA"/>
    <w:rsid w:val="00D83F81"/>
    <w:rsid w:val="00D9087D"/>
    <w:rsid w:val="00D90CEE"/>
    <w:rsid w:val="00DA17FA"/>
    <w:rsid w:val="00DA3E34"/>
    <w:rsid w:val="00DC5E05"/>
    <w:rsid w:val="00DD2B10"/>
    <w:rsid w:val="00DE0B3F"/>
    <w:rsid w:val="00DE2C90"/>
    <w:rsid w:val="00DE34F7"/>
    <w:rsid w:val="00E474C4"/>
    <w:rsid w:val="00E71626"/>
    <w:rsid w:val="00EB5101"/>
    <w:rsid w:val="00EB7D98"/>
    <w:rsid w:val="00EE5A76"/>
    <w:rsid w:val="00F2761B"/>
    <w:rsid w:val="00F54543"/>
    <w:rsid w:val="00F831DB"/>
    <w:rsid w:val="00FC0F0F"/>
    <w:rsid w:val="00FD3275"/>
    <w:rsid w:val="00FD44E4"/>
    <w:rsid w:val="00FE1038"/>
    <w:rsid w:val="00F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CFB0F"/>
  <w15:docId w15:val="{B361C1A4-961D-4A38-B950-BD7AF6C16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1"/>
    <w:qFormat/>
    <w:pPr>
      <w:ind w:left="376"/>
      <w:outlineLvl w:val="0"/>
    </w:pPr>
    <w:rPr>
      <w:b/>
      <w:b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D186A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20"/>
      <w:jc w:val="both"/>
    </w:pPr>
  </w:style>
  <w:style w:type="paragraph" w:styleId="Akapitzlist">
    <w:name w:val="List Paragraph"/>
    <w:aliases w:val="Numerowanie,List Paragraph,Akapit z listą BS,Punkt 1.1,Kolorowa lista — akcent 11,lp1,Preambuła,Tytuły"/>
    <w:basedOn w:val="Normalny"/>
    <w:link w:val="AkapitzlistZnak"/>
    <w:uiPriority w:val="34"/>
    <w:qFormat/>
    <w:pPr>
      <w:spacing w:before="120"/>
      <w:ind w:left="1096" w:right="435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18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186A"/>
    <w:rPr>
      <w:rFonts w:ascii="Carlito" w:eastAsia="Carlito" w:hAnsi="Carlito" w:cs="Carlito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186A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9D186A"/>
    <w:rPr>
      <w:rFonts w:asciiTheme="majorHAnsi" w:eastAsiaTheme="majorEastAsia" w:hAnsiTheme="majorHAnsi" w:cstheme="majorBidi"/>
      <w:b/>
      <w:bCs/>
      <w:color w:val="4F81BD" w:themeColor="accent1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1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186A"/>
    <w:rPr>
      <w:rFonts w:ascii="Tahoma" w:eastAsia="Carlito" w:hAnsi="Tahoma" w:cs="Tahoma"/>
      <w:sz w:val="16"/>
      <w:szCs w:val="16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125F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5F2F"/>
    <w:rPr>
      <w:rFonts w:ascii="Carlito" w:eastAsia="Carlito" w:hAnsi="Carlito" w:cs="Carli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25F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F2F"/>
    <w:rPr>
      <w:rFonts w:ascii="Carlito" w:eastAsia="Carlito" w:hAnsi="Carlito" w:cs="Carlito"/>
      <w:lang w:val="pl-PL"/>
    </w:rPr>
  </w:style>
  <w:style w:type="paragraph" w:styleId="Poprawka">
    <w:name w:val="Revision"/>
    <w:hidden/>
    <w:uiPriority w:val="99"/>
    <w:semiHidden/>
    <w:rsid w:val="004219C5"/>
    <w:pPr>
      <w:widowControl/>
      <w:autoSpaceDE/>
      <w:autoSpaceDN/>
    </w:pPr>
    <w:rPr>
      <w:rFonts w:ascii="Carlito" w:eastAsia="Carlito" w:hAnsi="Carlito" w:cs="Carlito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19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19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19C5"/>
    <w:rPr>
      <w:rFonts w:ascii="Carlito" w:eastAsia="Carlito" w:hAnsi="Carlito" w:cs="Carli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19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19C5"/>
    <w:rPr>
      <w:rFonts w:ascii="Carlito" w:eastAsia="Carlito" w:hAnsi="Carlito" w:cs="Carlito"/>
      <w:b/>
      <w:bCs/>
      <w:sz w:val="20"/>
      <w:szCs w:val="20"/>
      <w:lang w:val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lp1 Znak,Preambuła Znak,Tytuły Znak"/>
    <w:link w:val="Akapitzlist"/>
    <w:uiPriority w:val="34"/>
    <w:qFormat/>
    <w:rsid w:val="00D90CEE"/>
    <w:rPr>
      <w:rFonts w:ascii="Carlito" w:eastAsia="Carlito" w:hAnsi="Carlito" w:cs="Carlito"/>
      <w:lang w:val="pl-PL"/>
    </w:rPr>
  </w:style>
  <w:style w:type="paragraph" w:customStyle="1" w:styleId="Default">
    <w:name w:val="Default"/>
    <w:rsid w:val="00B4039E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  <w14:ligatures w14:val="standardContextual"/>
    </w:rPr>
  </w:style>
  <w:style w:type="paragraph" w:styleId="Bezodstpw">
    <w:name w:val="No Spacing"/>
    <w:uiPriority w:val="1"/>
    <w:qFormat/>
    <w:rsid w:val="008F15A5"/>
    <w:rPr>
      <w:rFonts w:ascii="Carlito" w:eastAsia="Carlito" w:hAnsi="Carlito" w:cs="Carlito"/>
      <w:lang w:val="pl-PL"/>
    </w:rPr>
  </w:style>
  <w:style w:type="character" w:customStyle="1" w:styleId="cf01">
    <w:name w:val="cf01"/>
    <w:basedOn w:val="Domylnaczcionkaakapitu"/>
    <w:rsid w:val="0065142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c.europa.eu/competition-policy/state-aid/coronavirus/rrf-guiding-templates_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-lex.europa.eu/legal-content/PL/TXT/PDF/?uri=CELEX%3A52016XC0719(05)&amp;from=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c.europa.eu/info/law/better-regulation/have-your-say/initiatives/13071-Recovery-and-resilience-scoreboard-common-indicators-and-detailed-elements_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PL/TXT/PDF/?uri=CELEX%3A52016XC0719(05)&amp;from=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info/sites/default/files/c_2021_1054_pl.pdf" TargetMode="External"/><Relationship Id="rId10" Type="http://schemas.openxmlformats.org/officeDocument/2006/relationships/hyperlink" Target="https://eur-lex.europa.eu/legal-content/PL/TXT/PDF/?uri=CELEX%3A52016XC0719(05)&amp;from=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c.europa.eu/competition-policy/state-aid/coronavirus/rrf-guiding-templates_pl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2C078-B60E-4A1C-B10F-B490D8B2C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2282</Words>
  <Characters>13697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Lemiesz Justyna</dc:creator>
  <cp:lastModifiedBy>Tańska Marta</cp:lastModifiedBy>
  <cp:revision>7</cp:revision>
  <dcterms:created xsi:type="dcterms:W3CDTF">2024-01-30T12:10:00Z</dcterms:created>
  <dcterms:modified xsi:type="dcterms:W3CDTF">2024-02-05T09:47:00Z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2022-04-06T00:00:00Z</vt:filetime>
  </property>
</Properties>
</file>