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433070</wp:posOffset>
            </wp:positionH>
            <wp:positionV relativeFrom="paragraph">
              <wp:posOffset>41910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trwałe przeniesienie zabytku ruchomego</w:t>
      </w:r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Wskazanie miejsca, do którego zabytek ruchomy ma być przeniesiony: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Uzasadnienie wniosku: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ind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348504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1c9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4f1c9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4f1c9e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f1c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f1c9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4</Pages>
  <Words>920</Words>
  <Characters>7340</Characters>
  <CharactersWithSpaces>8190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2024-06-21T09:04:00Z</dcterms:created>
  <dc:creator>Michał Sowa</dc:creator>
  <dc:description/>
  <dc:language>pl-PL</dc:language>
  <cp:lastModifiedBy/>
  <dcterms:modified xsi:type="dcterms:W3CDTF">2024-09-12T15:05:06Z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