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8.xml" ContentType="application/vnd.openxmlformats-officedocument.themeOverride+xml"/>
  <Override PartName="/word/charts/chart19.xml" ContentType="application/vnd.openxmlformats-officedocument.drawingml.chart+xml"/>
  <Override PartName="/word/theme/themeOverride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rawings/drawing1.xml" ContentType="application/vnd.openxmlformats-officedocument.drawingml.chartshapes+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46.xml" ContentType="application/vnd.openxmlformats-officedocument.drawingml.chart+xml"/>
  <Override PartName="/word/charts/chart47.xml" ContentType="application/vnd.openxmlformats-officedocument.drawingml.chart+xml"/>
  <Override PartName="/word/theme/themeOverride10.xml" ContentType="application/vnd.openxmlformats-officedocument.themeOverride+xml"/>
  <Override PartName="/word/charts/chart48.xml" ContentType="application/vnd.openxmlformats-officedocument.drawingml.chart+xml"/>
  <Override PartName="/word/drawings/drawing2.xml" ContentType="application/vnd.openxmlformats-officedocument.drawingml.chartshapes+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theme/themeOverride11.xml" ContentType="application/vnd.openxmlformats-officedocument.themeOverride+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ED6" w:rsidRDefault="00227ED6" w:rsidP="00253AA6">
      <w:pPr>
        <w:jc w:val="center"/>
        <w:rPr>
          <w:rFonts w:ascii="Times New Roman" w:hAnsi="Times New Roman" w:cs="Times New Roman"/>
          <w:b/>
          <w:sz w:val="32"/>
          <w:szCs w:val="32"/>
        </w:rPr>
      </w:pPr>
      <w:bookmarkStart w:id="0" w:name="_GoBack"/>
      <w:bookmarkEnd w:id="0"/>
    </w:p>
    <w:p w:rsidR="00227ED6" w:rsidRDefault="005A501B" w:rsidP="00253AA6">
      <w:pPr>
        <w:jc w:val="center"/>
        <w:rPr>
          <w:rFonts w:ascii="Times New Roman" w:hAnsi="Times New Roman" w:cs="Times New Roman"/>
          <w:b/>
          <w:sz w:val="32"/>
          <w:szCs w:val="32"/>
        </w:rPr>
      </w:pPr>
      <w:r>
        <w:rPr>
          <w:rFonts w:ascii="Times New Roman" w:hAnsi="Times New Roman" w:cs="Times New Roman"/>
          <w:b/>
          <w:noProof/>
          <w:sz w:val="32"/>
          <w:szCs w:val="32"/>
          <w:lang w:eastAsia="pl-PL"/>
        </w:rPr>
        <w:drawing>
          <wp:anchor distT="0" distB="0" distL="114300" distR="114300" simplePos="0" relativeHeight="251828224" behindDoc="1" locked="0" layoutInCell="1" allowOverlap="1" wp14:anchorId="53C19696" wp14:editId="44BADC99">
            <wp:simplePos x="0" y="0"/>
            <wp:positionH relativeFrom="column">
              <wp:posOffset>-890270</wp:posOffset>
            </wp:positionH>
            <wp:positionV relativeFrom="paragraph">
              <wp:posOffset>219075</wp:posOffset>
            </wp:positionV>
            <wp:extent cx="7648575" cy="942975"/>
            <wp:effectExtent l="0" t="0" r="9525" b="9525"/>
            <wp:wrapNone/>
            <wp:docPr id="539" name="Obraz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8575" cy="942975"/>
                    </a:xfrm>
                    <a:prstGeom prst="rect">
                      <a:avLst/>
                    </a:prstGeom>
                  </pic:spPr>
                </pic:pic>
              </a:graphicData>
            </a:graphic>
            <wp14:sizeRelH relativeFrom="page">
              <wp14:pctWidth>0</wp14:pctWidth>
            </wp14:sizeRelH>
            <wp14:sizeRelV relativeFrom="page">
              <wp14:pctHeight>0</wp14:pctHeight>
            </wp14:sizeRelV>
          </wp:anchor>
        </w:drawing>
      </w:r>
    </w:p>
    <w:p w:rsidR="00227ED6" w:rsidRDefault="00227ED6" w:rsidP="00253AA6">
      <w:pPr>
        <w:jc w:val="center"/>
        <w:rPr>
          <w:rFonts w:ascii="Times New Roman" w:hAnsi="Times New Roman" w:cs="Times New Roman"/>
          <w:b/>
          <w:sz w:val="32"/>
          <w:szCs w:val="32"/>
        </w:rPr>
      </w:pPr>
    </w:p>
    <w:p w:rsidR="00227ED6" w:rsidRDefault="00227ED6" w:rsidP="00253AA6">
      <w:pPr>
        <w:jc w:val="center"/>
        <w:rPr>
          <w:rFonts w:ascii="Times New Roman" w:hAnsi="Times New Roman" w:cs="Times New Roman"/>
          <w:b/>
          <w:sz w:val="32"/>
          <w:szCs w:val="32"/>
        </w:rPr>
      </w:pPr>
    </w:p>
    <w:p w:rsidR="00227ED6" w:rsidRDefault="00227ED6" w:rsidP="00631969">
      <w:pPr>
        <w:rPr>
          <w:rFonts w:ascii="Times New Roman" w:hAnsi="Times New Roman" w:cs="Times New Roman"/>
          <w:b/>
          <w:sz w:val="32"/>
          <w:szCs w:val="32"/>
        </w:rPr>
      </w:pPr>
    </w:p>
    <w:p w:rsidR="00A21037" w:rsidRDefault="00A21037" w:rsidP="00253AA6">
      <w:pPr>
        <w:jc w:val="center"/>
        <w:rPr>
          <w:rFonts w:ascii="Times New Roman" w:hAnsi="Times New Roman" w:cs="Times New Roman"/>
          <w:b/>
          <w:sz w:val="32"/>
          <w:szCs w:val="32"/>
        </w:rPr>
      </w:pPr>
    </w:p>
    <w:p w:rsidR="00A21037" w:rsidRPr="008E6C9E" w:rsidRDefault="00A21037" w:rsidP="00253AA6">
      <w:pPr>
        <w:jc w:val="center"/>
        <w:rPr>
          <w:rFonts w:ascii="Times New Roman" w:hAnsi="Times New Roman" w:cs="Times New Roman"/>
          <w:b/>
          <w:sz w:val="32"/>
          <w:szCs w:val="32"/>
          <w14:shadow w14:blurRad="50800" w14:dist="38100" w14:dir="2700000" w14:sx="100000" w14:sy="100000" w14:kx="0" w14:ky="0" w14:algn="tl">
            <w14:srgbClr w14:val="000000">
              <w14:alpha w14:val="60000"/>
            </w14:srgbClr>
          </w14:shadow>
          <w14:textOutline w14:w="8890" w14:cap="flat" w14:cmpd="sng" w14:algn="ctr">
            <w14:solidFill>
              <w14:srgbClr w14:val="0070C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3E3155" w:rsidRPr="004231AF" w:rsidRDefault="00253AA6" w:rsidP="00253AA6">
      <w:pPr>
        <w:jc w:val="center"/>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pPr>
      <w:r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t xml:space="preserve">STRATEGIA ROZWOJU ROLNICTWA </w:t>
      </w:r>
      <w:r w:rsidR="00227ED6"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br/>
      </w:r>
      <w:r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t xml:space="preserve">I OBSZARÓW WIEJSKICH </w:t>
      </w:r>
      <w:r w:rsidR="00227ED6"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br/>
      </w:r>
      <w:r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t xml:space="preserve">W WOJEWÓDZTWIE PODKARPACKIM </w:t>
      </w:r>
      <w:r w:rsidR="00227ED6"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br/>
      </w:r>
      <w:r w:rsidRPr="004231AF">
        <w:rPr>
          <w:rFonts w:ascii="Times New Roman" w:hAnsi="Times New Roman" w:cs="Times New Roman"/>
          <w:b/>
          <w:color w:val="17365D" w:themeColor="text2" w:themeShade="BF"/>
          <w:sz w:val="48"/>
          <w:szCs w:val="32"/>
          <w14:shadow w14:blurRad="50800" w14:dist="38100" w14:dir="2700000" w14:sx="100000" w14:sy="100000" w14:kx="0" w14:ky="0" w14:algn="tl">
            <w14:srgbClr w14:val="000000">
              <w14:alpha w14:val="60000"/>
            </w14:srgbClr>
          </w14:shadow>
          <w14:textOutline w14:w="8890" w14:cap="flat" w14:cmpd="sng" w14:algn="ctr">
            <w14:solidFill>
              <w14:schemeClr w14:val="tx2">
                <w14:lumMod w14:val="75000"/>
              </w14:schemeClr>
            </w14:solidFill>
            <w14:prstDash w14:val="solid"/>
            <w14:miter w14:lim="0"/>
          </w14:textOutline>
        </w:rPr>
        <w:t>DO 2030 R.</w:t>
      </w:r>
    </w:p>
    <w:p w:rsidR="003E3155" w:rsidRDefault="003E3155" w:rsidP="00253AA6">
      <w:pPr>
        <w:jc w:val="cente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631969" w:rsidRDefault="00631969" w:rsidP="00253AA6">
      <w:pPr>
        <w:jc w:val="center"/>
        <w:rPr>
          <w:rFonts w:ascii="Times New Roman" w:hAnsi="Times New Roman" w:cs="Times New Roman"/>
          <w:b/>
          <w:sz w:val="32"/>
          <w:szCs w:val="32"/>
        </w:rPr>
      </w:pPr>
    </w:p>
    <w:p w:rsidR="00631969" w:rsidRDefault="00631969" w:rsidP="00253AA6">
      <w:pPr>
        <w:jc w:val="center"/>
        <w:rPr>
          <w:rFonts w:ascii="Times New Roman" w:hAnsi="Times New Roman" w:cs="Times New Roman"/>
          <w:b/>
          <w:sz w:val="32"/>
          <w:szCs w:val="32"/>
        </w:rPr>
      </w:pPr>
    </w:p>
    <w:p w:rsidR="003E3155" w:rsidRDefault="003E3155" w:rsidP="00A21037">
      <w:pPr>
        <w:rPr>
          <w:rFonts w:ascii="Times New Roman" w:hAnsi="Times New Roman" w:cs="Times New Roman"/>
          <w:b/>
          <w:sz w:val="32"/>
          <w:szCs w:val="32"/>
        </w:rPr>
      </w:pPr>
    </w:p>
    <w:p w:rsidR="003E3155" w:rsidRDefault="003E3155" w:rsidP="00253AA6">
      <w:pPr>
        <w:jc w:val="center"/>
        <w:rPr>
          <w:rFonts w:ascii="Times New Roman" w:hAnsi="Times New Roman" w:cs="Times New Roman"/>
          <w:b/>
          <w:sz w:val="32"/>
          <w:szCs w:val="32"/>
        </w:rPr>
      </w:pPr>
    </w:p>
    <w:p w:rsidR="00253AA6" w:rsidRPr="007B3090" w:rsidRDefault="00253AA6" w:rsidP="004231AF">
      <w:pPr>
        <w:ind w:left="2832" w:firstLine="708"/>
        <w:jc w:val="right"/>
        <w:rPr>
          <w:rFonts w:ascii="Times New Roman" w:hAnsi="Times New Roman" w:cs="Times New Roman"/>
          <w:i/>
        </w:rPr>
      </w:pPr>
      <w:r w:rsidRPr="007B3090">
        <w:rPr>
          <w:rFonts w:ascii="Times New Roman" w:hAnsi="Times New Roman" w:cs="Times New Roman"/>
          <w:i/>
        </w:rPr>
        <w:br w:type="page"/>
      </w:r>
    </w:p>
    <w:p w:rsidR="00253AA6" w:rsidRDefault="00253AA6">
      <w:pPr>
        <w:rPr>
          <w:rFonts w:ascii="Times New Roman" w:hAnsi="Times New Roman" w:cs="Times New Roman"/>
          <w:b/>
        </w:rPr>
      </w:pPr>
      <w:r>
        <w:rPr>
          <w:rFonts w:ascii="Times New Roman" w:hAnsi="Times New Roman" w:cs="Times New Roman"/>
          <w:b/>
        </w:rPr>
        <w:lastRenderedPageBreak/>
        <w:br w:type="page"/>
      </w:r>
    </w:p>
    <w:p w:rsidR="00EF3666" w:rsidRDefault="00EF3666" w:rsidP="00EF3666">
      <w:pPr>
        <w:spacing w:line="240" w:lineRule="auto"/>
        <w:rPr>
          <w:rFonts w:ascii="Times New Roman" w:hAnsi="Times New Roman" w:cs="Times New Roman"/>
          <w:b/>
        </w:rPr>
      </w:pPr>
      <w:r>
        <w:rPr>
          <w:rFonts w:ascii="Times New Roman" w:hAnsi="Times New Roman" w:cs="Times New Roman"/>
          <w:b/>
        </w:rPr>
        <w:lastRenderedPageBreak/>
        <w:t xml:space="preserve"> </w:t>
      </w:r>
    </w:p>
    <w:p w:rsidR="009616C2" w:rsidRPr="00631969" w:rsidRDefault="00AD0642" w:rsidP="00AD0642">
      <w:pPr>
        <w:rPr>
          <w:rFonts w:ascii="Times New Roman" w:hAnsi="Times New Roman" w:cs="Times New Roman"/>
          <w:b/>
          <w:sz w:val="24"/>
          <w:szCs w:val="24"/>
        </w:rPr>
      </w:pPr>
      <w:r>
        <w:rPr>
          <w:rFonts w:ascii="Times New Roman" w:hAnsi="Times New Roman" w:cs="Times New Roman"/>
          <w:b/>
        </w:rPr>
        <w:br w:type="page"/>
      </w:r>
      <w:r w:rsidR="009616C2" w:rsidRPr="00631969">
        <w:rPr>
          <w:rFonts w:ascii="Times New Roman" w:hAnsi="Times New Roman" w:cs="Times New Roman"/>
          <w:b/>
          <w:color w:val="4072AE"/>
          <w:sz w:val="24"/>
          <w:szCs w:val="24"/>
        </w:rPr>
        <w:lastRenderedPageBreak/>
        <w:t>SPIS TREŚCI</w:t>
      </w:r>
    </w:p>
    <w:p w:rsidR="003A53BB" w:rsidRPr="003A53BB" w:rsidRDefault="00634F24" w:rsidP="00210FE8">
      <w:pPr>
        <w:pStyle w:val="Spistreci1"/>
        <w:rPr>
          <w:rFonts w:asciiTheme="minorHAnsi" w:eastAsiaTheme="minorEastAsia" w:hAnsiTheme="minorHAnsi" w:cstheme="minorBidi"/>
          <w:lang w:eastAsia="pl-PL"/>
        </w:rPr>
      </w:pPr>
      <w:r w:rsidRPr="003A53BB">
        <w:fldChar w:fldCharType="begin"/>
      </w:r>
      <w:r w:rsidRPr="003A53BB">
        <w:instrText xml:space="preserve"> TOC \o "1-3" \h \z \t "1;1;1.1;2;1.1.1;3" </w:instrText>
      </w:r>
      <w:r w:rsidRPr="003A53BB">
        <w:fldChar w:fldCharType="separate"/>
      </w:r>
      <w:hyperlink w:anchor="_Toc111806378" w:history="1">
        <w:r w:rsidR="003A53BB" w:rsidRPr="003A53BB">
          <w:rPr>
            <w:rStyle w:val="Hipercze"/>
            <w:b w:val="0"/>
          </w:rPr>
          <w:t>I.</w:t>
        </w:r>
        <w:r w:rsidR="003A53BB" w:rsidRPr="003A53BB">
          <w:rPr>
            <w:rFonts w:asciiTheme="minorHAnsi" w:eastAsiaTheme="minorEastAsia" w:hAnsiTheme="minorHAnsi" w:cstheme="minorBidi"/>
            <w:lang w:eastAsia="pl-PL"/>
          </w:rPr>
          <w:tab/>
        </w:r>
        <w:r w:rsidR="003A53BB" w:rsidRPr="003A53BB">
          <w:rPr>
            <w:rStyle w:val="Hipercze"/>
            <w:b w:val="0"/>
          </w:rPr>
          <w:t>DIAGNOZA SYTUACJI SPOŁECZNO-GOSPODARCZEJ OBSZARÓW WIEJSKICH WOJEWÓDZTWA W ODNIESIENIU DO ZAKRESU OBJĘTEGO DOKUMENTEM, WRAZ Z IDENTYFIKACJĄ POTRZEB I POTENCJAŁÓW ROZWOJOWYCH</w:t>
        </w:r>
        <w:r w:rsidR="003A53BB" w:rsidRPr="003A53BB">
          <w:rPr>
            <w:webHidden/>
          </w:rPr>
          <w:tab/>
        </w:r>
        <w:r w:rsidR="003A53BB" w:rsidRPr="003A53BB">
          <w:rPr>
            <w:webHidden/>
          </w:rPr>
          <w:fldChar w:fldCharType="begin"/>
        </w:r>
        <w:r w:rsidR="003A53BB" w:rsidRPr="003A53BB">
          <w:rPr>
            <w:webHidden/>
          </w:rPr>
          <w:instrText xml:space="preserve"> PAGEREF _Toc111806378 \h </w:instrText>
        </w:r>
        <w:r w:rsidR="003A53BB" w:rsidRPr="003A53BB">
          <w:rPr>
            <w:webHidden/>
          </w:rPr>
        </w:r>
        <w:r w:rsidR="003A53BB" w:rsidRPr="003A53BB">
          <w:rPr>
            <w:webHidden/>
          </w:rPr>
          <w:fldChar w:fldCharType="separate"/>
        </w:r>
        <w:r w:rsidR="005B15DA">
          <w:rPr>
            <w:webHidden/>
          </w:rPr>
          <w:t>7</w:t>
        </w:r>
        <w:r w:rsidR="003A53BB" w:rsidRPr="003A53BB">
          <w:rPr>
            <w:webHidden/>
          </w:rPr>
          <w:fldChar w:fldCharType="end"/>
        </w:r>
      </w:hyperlink>
    </w:p>
    <w:p w:rsidR="003A53BB" w:rsidRPr="003A53BB" w:rsidRDefault="00FF4D63">
      <w:pPr>
        <w:pStyle w:val="Spistreci2"/>
        <w:rPr>
          <w:rFonts w:asciiTheme="minorHAnsi" w:eastAsiaTheme="minorEastAsia" w:hAnsiTheme="minorHAnsi"/>
          <w:b w:val="0"/>
          <w:lang w:eastAsia="pl-PL"/>
        </w:rPr>
      </w:pPr>
      <w:hyperlink w:anchor="_Toc111806379" w:history="1">
        <w:r w:rsidR="003A53BB" w:rsidRPr="003A53BB">
          <w:rPr>
            <w:rStyle w:val="Hipercze"/>
            <w:b w:val="0"/>
          </w:rPr>
          <w:t>1.1</w:t>
        </w:r>
        <w:r w:rsidR="003A53BB" w:rsidRPr="003A53BB">
          <w:rPr>
            <w:rFonts w:asciiTheme="minorHAnsi" w:eastAsiaTheme="minorEastAsia" w:hAnsiTheme="minorHAnsi"/>
            <w:b w:val="0"/>
            <w:lang w:eastAsia="pl-PL"/>
          </w:rPr>
          <w:tab/>
        </w:r>
        <w:r w:rsidR="003A53BB" w:rsidRPr="003A53BB">
          <w:rPr>
            <w:rStyle w:val="Hipercze"/>
            <w:b w:val="0"/>
          </w:rPr>
          <w:t>Ogólne informacje na temat województwa</w:t>
        </w:r>
        <w:r w:rsidR="003A53BB" w:rsidRPr="003A53BB">
          <w:rPr>
            <w:b w:val="0"/>
            <w:webHidden/>
          </w:rPr>
          <w:tab/>
        </w:r>
        <w:r w:rsidR="003A53BB" w:rsidRPr="003A53BB">
          <w:rPr>
            <w:b w:val="0"/>
            <w:webHidden/>
          </w:rPr>
          <w:fldChar w:fldCharType="begin"/>
        </w:r>
        <w:r w:rsidR="003A53BB" w:rsidRPr="003A53BB">
          <w:rPr>
            <w:b w:val="0"/>
            <w:webHidden/>
          </w:rPr>
          <w:instrText xml:space="preserve"> PAGEREF _Toc111806379 \h </w:instrText>
        </w:r>
        <w:r w:rsidR="003A53BB" w:rsidRPr="003A53BB">
          <w:rPr>
            <w:b w:val="0"/>
            <w:webHidden/>
          </w:rPr>
        </w:r>
        <w:r w:rsidR="003A53BB" w:rsidRPr="003A53BB">
          <w:rPr>
            <w:b w:val="0"/>
            <w:webHidden/>
          </w:rPr>
          <w:fldChar w:fldCharType="separate"/>
        </w:r>
        <w:r w:rsidR="005B15DA">
          <w:rPr>
            <w:b w:val="0"/>
            <w:webHidden/>
          </w:rPr>
          <w:t>8</w:t>
        </w:r>
        <w:r w:rsidR="003A53BB" w:rsidRPr="003A53BB">
          <w:rPr>
            <w:b w:val="0"/>
            <w:webHidden/>
          </w:rPr>
          <w:fldChar w:fldCharType="end"/>
        </w:r>
      </w:hyperlink>
    </w:p>
    <w:p w:rsidR="003A53BB" w:rsidRPr="003A53BB" w:rsidRDefault="00FF4D63">
      <w:pPr>
        <w:pStyle w:val="Spistreci2"/>
        <w:rPr>
          <w:rFonts w:asciiTheme="minorHAnsi" w:eastAsiaTheme="minorEastAsia" w:hAnsiTheme="minorHAnsi"/>
          <w:b w:val="0"/>
          <w:lang w:eastAsia="pl-PL"/>
        </w:rPr>
      </w:pPr>
      <w:hyperlink w:anchor="_Toc111806380" w:history="1">
        <w:r w:rsidR="003A53BB" w:rsidRPr="003A53BB">
          <w:rPr>
            <w:rStyle w:val="Hipercze"/>
            <w:b w:val="0"/>
          </w:rPr>
          <w:t>1.2</w:t>
        </w:r>
        <w:r w:rsidR="003A53BB" w:rsidRPr="003A53BB">
          <w:rPr>
            <w:rFonts w:asciiTheme="minorHAnsi" w:eastAsiaTheme="minorEastAsia" w:hAnsiTheme="minorHAnsi"/>
            <w:b w:val="0"/>
            <w:lang w:eastAsia="pl-PL"/>
          </w:rPr>
          <w:tab/>
        </w:r>
        <w:r w:rsidR="003A53BB" w:rsidRPr="003A53BB">
          <w:rPr>
            <w:rStyle w:val="Hipercze"/>
            <w:b w:val="0"/>
          </w:rPr>
          <w:t>Szczegółowy opis sytuacji społeczno-gospodarczej OBSZARÓW WIEJSKICH województwa</w:t>
        </w:r>
        <w:r w:rsidR="003A53BB" w:rsidRPr="003A53BB">
          <w:rPr>
            <w:b w:val="0"/>
            <w:webHidden/>
          </w:rPr>
          <w:tab/>
        </w:r>
        <w:r w:rsidR="003A53BB" w:rsidRPr="003A53BB">
          <w:rPr>
            <w:b w:val="0"/>
            <w:webHidden/>
          </w:rPr>
          <w:fldChar w:fldCharType="begin"/>
        </w:r>
        <w:r w:rsidR="003A53BB" w:rsidRPr="003A53BB">
          <w:rPr>
            <w:b w:val="0"/>
            <w:webHidden/>
          </w:rPr>
          <w:instrText xml:space="preserve"> PAGEREF _Toc111806380 \h </w:instrText>
        </w:r>
        <w:r w:rsidR="003A53BB" w:rsidRPr="003A53BB">
          <w:rPr>
            <w:b w:val="0"/>
            <w:webHidden/>
          </w:rPr>
        </w:r>
        <w:r w:rsidR="003A53BB" w:rsidRPr="003A53BB">
          <w:rPr>
            <w:b w:val="0"/>
            <w:webHidden/>
          </w:rPr>
          <w:fldChar w:fldCharType="separate"/>
        </w:r>
        <w:r w:rsidR="005B15DA">
          <w:rPr>
            <w:b w:val="0"/>
            <w:webHidden/>
          </w:rPr>
          <w:t>8</w:t>
        </w:r>
        <w:r w:rsidR="003A53BB" w:rsidRPr="003A53BB">
          <w:rPr>
            <w:b w:val="0"/>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1" w:history="1">
        <w:r w:rsidR="003A53BB" w:rsidRPr="003A53BB">
          <w:rPr>
            <w:rStyle w:val="Hipercze"/>
            <w:noProof/>
          </w:rPr>
          <w:t>1.2.1</w:t>
        </w:r>
        <w:r w:rsidR="003A53BB" w:rsidRPr="003A53BB">
          <w:rPr>
            <w:rFonts w:asciiTheme="minorHAnsi" w:eastAsiaTheme="minorEastAsia" w:hAnsiTheme="minorHAnsi" w:cstheme="minorBidi"/>
            <w:noProof/>
            <w:lang w:eastAsia="pl-PL"/>
          </w:rPr>
          <w:tab/>
        </w:r>
        <w:r w:rsidR="003A53BB" w:rsidRPr="003A53BB">
          <w:rPr>
            <w:rStyle w:val="Hipercze"/>
            <w:noProof/>
          </w:rPr>
          <w:t>Informacje ogólne dotyczące OBSZARÓW WIEJSKICH w województwie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_Toc111806381 \h </w:instrText>
        </w:r>
        <w:r w:rsidR="003A53BB" w:rsidRPr="003A53BB">
          <w:rPr>
            <w:noProof/>
            <w:webHidden/>
          </w:rPr>
        </w:r>
        <w:r w:rsidR="003A53BB" w:rsidRPr="003A53BB">
          <w:rPr>
            <w:noProof/>
            <w:webHidden/>
          </w:rPr>
          <w:fldChar w:fldCharType="separate"/>
        </w:r>
        <w:r w:rsidR="005B15DA">
          <w:rPr>
            <w:noProof/>
            <w:webHidden/>
          </w:rPr>
          <w:t>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powierzchnia OW jako % województwa i porównawczo na tle kraju wg metodologii TERYT</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_Toc111806382 \h </w:instrText>
        </w:r>
        <w:r w:rsidR="003A53BB" w:rsidRPr="003A53BB">
          <w:rPr>
            <w:noProof/>
            <w:webHidden/>
          </w:rPr>
        </w:r>
        <w:r w:rsidR="003A53BB" w:rsidRPr="003A53BB">
          <w:rPr>
            <w:noProof/>
            <w:webHidden/>
          </w:rPr>
          <w:fldChar w:fldCharType="separate"/>
        </w:r>
        <w:r w:rsidR="005B15DA">
          <w:rPr>
            <w:noProof/>
            <w:webHidden/>
          </w:rPr>
          <w:t>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liczba ludności OW jako % województwa i porównawczo na tle kraju</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_Toc111806383 \h </w:instrText>
        </w:r>
        <w:r w:rsidR="003A53BB" w:rsidRPr="003A53BB">
          <w:rPr>
            <w:noProof/>
            <w:webHidden/>
          </w:rPr>
        </w:r>
        <w:r w:rsidR="003A53BB" w:rsidRPr="003A53BB">
          <w:rPr>
            <w:noProof/>
            <w:webHidden/>
          </w:rPr>
          <w:fldChar w:fldCharType="separate"/>
        </w:r>
        <w:r w:rsidR="005B15DA">
          <w:rPr>
            <w:noProof/>
            <w:webHidden/>
          </w:rPr>
          <w:t>10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struktura i gęstość zaludnienia – ogółem, wg podregionów i powiatów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_Toc111806384 \h </w:instrText>
        </w:r>
        <w:r w:rsidR="003A53BB" w:rsidRPr="003A53BB">
          <w:rPr>
            <w:noProof/>
            <w:webHidden/>
          </w:rPr>
        </w:r>
        <w:r w:rsidR="003A53BB" w:rsidRPr="003A53BB">
          <w:rPr>
            <w:noProof/>
            <w:webHidden/>
          </w:rPr>
          <w:fldChar w:fldCharType="separate"/>
        </w:r>
        <w:r w:rsidR="005B15DA">
          <w:rPr>
            <w:noProof/>
            <w:webHidden/>
          </w:rPr>
          <w:t>10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odsetek OW wykorzystywany przez rolnictwo, leśnictwo, formy ochrony przyrody, wody, przemysł na OW, MŚP, itp.</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_Toc111806385 \h </w:instrText>
        </w:r>
        <w:r w:rsidR="003A53BB" w:rsidRPr="003A53BB">
          <w:rPr>
            <w:noProof/>
            <w:webHidden/>
          </w:rPr>
        </w:r>
        <w:r w:rsidR="003A53BB" w:rsidRPr="003A53BB">
          <w:rPr>
            <w:noProof/>
            <w:webHidden/>
          </w:rPr>
          <w:fldChar w:fldCharType="separate"/>
        </w:r>
        <w:r w:rsidR="005B15DA">
          <w:rPr>
            <w:noProof/>
            <w:webHidden/>
          </w:rPr>
          <w:t>11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6" w:history="1">
        <w:r w:rsidR="003A53BB" w:rsidRPr="003A53BB">
          <w:rPr>
            <w:rStyle w:val="Hipercze"/>
            <w:noProof/>
          </w:rPr>
          <w:t>1.2.2 Kapitał ludzki i społeczny na OW w województwie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_Toc111806386 \h </w:instrText>
        </w:r>
        <w:r w:rsidR="003A53BB" w:rsidRPr="003A53BB">
          <w:rPr>
            <w:noProof/>
            <w:webHidden/>
          </w:rPr>
        </w:r>
        <w:r w:rsidR="003A53BB" w:rsidRPr="003A53BB">
          <w:rPr>
            <w:noProof/>
            <w:webHidden/>
          </w:rPr>
          <w:fldChar w:fldCharType="separate"/>
        </w:r>
        <w:r w:rsidR="005B15DA">
          <w:rPr>
            <w:noProof/>
            <w:webHidden/>
          </w:rPr>
          <w:t>12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wiek, płeć i struktura mieszkańców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_Toc111806387 \h </w:instrText>
        </w:r>
        <w:r w:rsidR="003A53BB" w:rsidRPr="003A53BB">
          <w:rPr>
            <w:noProof/>
            <w:webHidden/>
          </w:rPr>
        </w:r>
        <w:r w:rsidR="003A53BB" w:rsidRPr="003A53BB">
          <w:rPr>
            <w:noProof/>
            <w:webHidden/>
          </w:rPr>
          <w:fldChar w:fldCharType="separate"/>
        </w:r>
        <w:r w:rsidR="005B15DA">
          <w:rPr>
            <w:noProof/>
            <w:webHidden/>
          </w:rPr>
          <w:t>12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zmiany demograficzne, współczynnik obciążenia demograficznego</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_Toc111806388 \h </w:instrText>
        </w:r>
        <w:r w:rsidR="003A53BB" w:rsidRPr="003A53BB">
          <w:rPr>
            <w:noProof/>
            <w:webHidden/>
          </w:rPr>
        </w:r>
        <w:r w:rsidR="003A53BB" w:rsidRPr="003A53BB">
          <w:rPr>
            <w:noProof/>
            <w:webHidden/>
          </w:rPr>
          <w:fldChar w:fldCharType="separate"/>
        </w:r>
        <w:r w:rsidR="005B15DA">
          <w:rPr>
            <w:noProof/>
            <w:webHidden/>
          </w:rPr>
          <w:t>13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8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struktura gospodarstw domowych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_Toc111806389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0"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osoby zależne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_Toc111806390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1" w:history="1">
        <w:r w:rsidR="003A53BB" w:rsidRPr="003A53BB">
          <w:rPr>
            <w:rStyle w:val="Hipercze"/>
            <w:noProof/>
          </w:rPr>
          <w:t>1.2.3</w:t>
        </w:r>
        <w:r w:rsidR="003A53BB" w:rsidRPr="003A53BB">
          <w:rPr>
            <w:rFonts w:asciiTheme="minorHAnsi" w:eastAsiaTheme="minorEastAsia" w:hAnsiTheme="minorHAnsi" w:cstheme="minorBidi"/>
            <w:noProof/>
            <w:lang w:eastAsia="pl-PL"/>
          </w:rPr>
          <w:tab/>
        </w:r>
        <w:r w:rsidR="003A53BB" w:rsidRPr="003A53BB">
          <w:rPr>
            <w:rStyle w:val="Hipercze"/>
            <w:noProof/>
          </w:rPr>
          <w:t>Rynek pracy i przedsiębiorczość na OW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_Toc111806391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struktura zatrudnienia mieszkańców OW (ogółem, według wieku, według sektorów)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_Toc111806392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bezrobocie, w tym bezrobocie ukryte, przyczyny i nastawienie społeczne do wychodzenia z bezrobocia ukrytego lub długotrwałego</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_Toc111806393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obszary/tereny z największymi trudnościami w zakresie rynku pracy, oczekiwane kwalifikacje, a wykonywane zawody</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_Toc111806394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główne dziedziny aktywności gospodarczej, wielkość przedsiębiorstw i ich lokalizacja oraz dominujące rodzaje działalności gospodarczej</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_Toc111806395 \h </w:instrText>
        </w:r>
        <w:r w:rsidR="003A53BB" w:rsidRPr="003A53BB">
          <w:rPr>
            <w:noProof/>
            <w:webHidden/>
          </w:rPr>
        </w:r>
        <w:r w:rsidR="003A53BB" w:rsidRPr="003A53BB">
          <w:rPr>
            <w:noProof/>
            <w:webHidden/>
          </w:rPr>
          <w:fldChar w:fldCharType="separate"/>
        </w:r>
        <w:r w:rsidR="005B15DA">
          <w:rPr>
            <w:noProof/>
            <w:webHidden/>
          </w:rPr>
          <w:t>15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gospodarka leśna na obszarach wiejskich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_Toc111806396 \h </w:instrText>
        </w:r>
        <w:r w:rsidR="003A53BB" w:rsidRPr="003A53BB">
          <w:rPr>
            <w:noProof/>
            <w:webHidden/>
          </w:rPr>
        </w:r>
        <w:r w:rsidR="003A53BB" w:rsidRPr="003A53BB">
          <w:rPr>
            <w:noProof/>
            <w:webHidden/>
          </w:rPr>
          <w:fldChar w:fldCharType="separate"/>
        </w:r>
        <w:r w:rsidR="005B15DA">
          <w:rPr>
            <w:noProof/>
            <w:webHidden/>
          </w:rPr>
          <w:t>18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KRUS – liczba ubezpieczonych, liczba emerytów i rencistów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_Toc111806397 \h </w:instrText>
        </w:r>
        <w:r w:rsidR="003A53BB" w:rsidRPr="003A53BB">
          <w:rPr>
            <w:noProof/>
            <w:webHidden/>
          </w:rPr>
        </w:r>
        <w:r w:rsidR="003A53BB" w:rsidRPr="003A53BB">
          <w:rPr>
            <w:noProof/>
            <w:webHidden/>
          </w:rPr>
          <w:fldChar w:fldCharType="separate"/>
        </w:r>
        <w:r w:rsidR="005B15DA">
          <w:rPr>
            <w:noProof/>
            <w:webHidden/>
          </w:rPr>
          <w:t>22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wypadki przy pracy w rolnictwie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_Toc111806398 \h </w:instrText>
        </w:r>
        <w:r w:rsidR="003A53BB" w:rsidRPr="003A53BB">
          <w:rPr>
            <w:noProof/>
            <w:webHidden/>
          </w:rPr>
        </w:r>
        <w:r w:rsidR="003A53BB" w:rsidRPr="003A53BB">
          <w:rPr>
            <w:noProof/>
            <w:webHidden/>
          </w:rPr>
          <w:fldChar w:fldCharType="separate"/>
        </w:r>
        <w:r w:rsidR="005B15DA">
          <w:rPr>
            <w:noProof/>
            <w:webHidden/>
          </w:rPr>
          <w:t>24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39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rzemiosło, rękodzieło, ginące zawody</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_Toc111806399 \h </w:instrText>
        </w:r>
        <w:r w:rsidR="003A53BB" w:rsidRPr="003A53BB">
          <w:rPr>
            <w:noProof/>
            <w:webHidden/>
          </w:rPr>
        </w:r>
        <w:r w:rsidR="003A53BB" w:rsidRPr="003A53BB">
          <w:rPr>
            <w:noProof/>
            <w:webHidden/>
          </w:rPr>
          <w:fldChar w:fldCharType="separate"/>
        </w:r>
        <w:r w:rsidR="005B15DA">
          <w:rPr>
            <w:noProof/>
            <w:webHidden/>
          </w:rPr>
          <w:t>38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0" w:history="1">
        <w:r w:rsidR="003A53BB" w:rsidRPr="003A53BB">
          <w:rPr>
            <w:rStyle w:val="Hipercze"/>
            <w:noProof/>
          </w:rPr>
          <w:t>1.2.4 Dochody i ubóstwo mieszkańców OW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_Toc111806400 \h </w:instrText>
        </w:r>
        <w:r w:rsidR="003A53BB" w:rsidRPr="003A53BB">
          <w:rPr>
            <w:noProof/>
            <w:webHidden/>
          </w:rPr>
        </w:r>
        <w:r w:rsidR="003A53BB" w:rsidRPr="003A53BB">
          <w:rPr>
            <w:noProof/>
            <w:webHidden/>
          </w:rPr>
          <w:fldChar w:fldCharType="separate"/>
        </w:r>
        <w:r w:rsidR="005B15DA">
          <w:rPr>
            <w:noProof/>
            <w:webHidden/>
          </w:rPr>
          <w:t>40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1"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wysokość i źródła dochodów (miasto-wieś ogółem)</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_Toc111806401 \h </w:instrText>
        </w:r>
        <w:r w:rsidR="003A53BB" w:rsidRPr="003A53BB">
          <w:rPr>
            <w:noProof/>
            <w:webHidden/>
          </w:rPr>
        </w:r>
        <w:r w:rsidR="003A53BB" w:rsidRPr="003A53BB">
          <w:rPr>
            <w:noProof/>
            <w:webHidden/>
          </w:rPr>
          <w:fldChar w:fldCharType="separate"/>
        </w:r>
        <w:r w:rsidR="005B15DA">
          <w:rPr>
            <w:noProof/>
            <w:webHidden/>
          </w:rPr>
          <w:t>40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liczba osób zagrożonych ubóstwem</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_Toc111806402 \h </w:instrText>
        </w:r>
        <w:r w:rsidR="003A53BB" w:rsidRPr="003A53BB">
          <w:rPr>
            <w:noProof/>
            <w:webHidden/>
          </w:rPr>
        </w:r>
        <w:r w:rsidR="003A53BB" w:rsidRPr="003A53BB">
          <w:rPr>
            <w:noProof/>
            <w:webHidden/>
          </w:rPr>
          <w:fldChar w:fldCharType="separate"/>
        </w:r>
        <w:r w:rsidR="005B15DA">
          <w:rPr>
            <w:noProof/>
            <w:webHidden/>
          </w:rPr>
          <w:t>41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ubóstwo według wielkości rodzin i źródeł ich pochodzenia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_Toc111806403 \h </w:instrText>
        </w:r>
        <w:r w:rsidR="003A53BB" w:rsidRPr="003A53BB">
          <w:rPr>
            <w:noProof/>
            <w:webHidden/>
          </w:rPr>
        </w:r>
        <w:r w:rsidR="003A53BB" w:rsidRPr="003A53BB">
          <w:rPr>
            <w:noProof/>
            <w:webHidden/>
          </w:rPr>
          <w:fldChar w:fldCharType="separate"/>
        </w:r>
        <w:r w:rsidR="005B15DA">
          <w:rPr>
            <w:noProof/>
            <w:webHidden/>
          </w:rPr>
          <w:t>41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rodzaje występującego ubóstwa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_Toc111806404 \h </w:instrText>
        </w:r>
        <w:r w:rsidR="003A53BB" w:rsidRPr="003A53BB">
          <w:rPr>
            <w:noProof/>
            <w:webHidden/>
          </w:rPr>
        </w:r>
        <w:r w:rsidR="003A53BB" w:rsidRPr="003A53BB">
          <w:rPr>
            <w:noProof/>
            <w:webHidden/>
          </w:rPr>
          <w:fldChar w:fldCharType="separate"/>
        </w:r>
        <w:r w:rsidR="005B15DA">
          <w:rPr>
            <w:noProof/>
            <w:webHidden/>
          </w:rPr>
          <w:t>41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5" w:history="1">
        <w:r w:rsidR="003A53BB" w:rsidRPr="003A53BB">
          <w:rPr>
            <w:rStyle w:val="Hipercze"/>
            <w:noProof/>
          </w:rPr>
          <w:t>1.2.5 Infrastruktura na obszarach wiejskich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_Toc111806405 \h </w:instrText>
        </w:r>
        <w:r w:rsidR="003A53BB" w:rsidRPr="003A53BB">
          <w:rPr>
            <w:noProof/>
            <w:webHidden/>
          </w:rPr>
        </w:r>
        <w:r w:rsidR="003A53BB" w:rsidRPr="003A53BB">
          <w:rPr>
            <w:noProof/>
            <w:webHidden/>
          </w:rPr>
          <w:fldChar w:fldCharType="separate"/>
        </w:r>
        <w:r w:rsidR="005B15DA">
          <w:rPr>
            <w:noProof/>
            <w:webHidden/>
          </w:rPr>
          <w:t>43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sieć kanalizacyjna i wodociągowa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_Toc111806406 \h </w:instrText>
        </w:r>
        <w:r w:rsidR="003A53BB" w:rsidRPr="003A53BB">
          <w:rPr>
            <w:noProof/>
            <w:webHidden/>
          </w:rPr>
        </w:r>
        <w:r w:rsidR="003A53BB" w:rsidRPr="003A53BB">
          <w:rPr>
            <w:noProof/>
            <w:webHidden/>
          </w:rPr>
          <w:fldChar w:fldCharType="separate"/>
        </w:r>
        <w:r w:rsidR="005B15DA">
          <w:rPr>
            <w:noProof/>
            <w:webHidden/>
          </w:rPr>
          <w:t>43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gospodarka odpadami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_Toc111806407 \h </w:instrText>
        </w:r>
        <w:r w:rsidR="003A53BB" w:rsidRPr="003A53BB">
          <w:rPr>
            <w:noProof/>
            <w:webHidden/>
          </w:rPr>
        </w:r>
        <w:r w:rsidR="003A53BB" w:rsidRPr="003A53BB">
          <w:rPr>
            <w:noProof/>
            <w:webHidden/>
          </w:rPr>
          <w:fldChar w:fldCharType="separate"/>
        </w:r>
        <w:r w:rsidR="005B15DA">
          <w:rPr>
            <w:noProof/>
            <w:webHidden/>
          </w:rPr>
          <w:t>48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wykorzystanie i dostępność Internetu szerokopasmowego</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_Toc111806408 \h </w:instrText>
        </w:r>
        <w:r w:rsidR="003A53BB" w:rsidRPr="003A53BB">
          <w:rPr>
            <w:noProof/>
            <w:webHidden/>
          </w:rPr>
        </w:r>
        <w:r w:rsidR="003A53BB" w:rsidRPr="003A53BB">
          <w:rPr>
            <w:noProof/>
            <w:webHidden/>
          </w:rPr>
          <w:fldChar w:fldCharType="separate"/>
        </w:r>
        <w:r w:rsidR="005B15DA">
          <w:rPr>
            <w:noProof/>
            <w:webHidden/>
          </w:rPr>
          <w:t>51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0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spółki wodne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_Toc111806409 \h </w:instrText>
        </w:r>
        <w:r w:rsidR="003A53BB" w:rsidRPr="003A53BB">
          <w:rPr>
            <w:noProof/>
            <w:webHidden/>
          </w:rPr>
        </w:r>
        <w:r w:rsidR="003A53BB" w:rsidRPr="003A53BB">
          <w:rPr>
            <w:noProof/>
            <w:webHidden/>
          </w:rPr>
          <w:fldChar w:fldCharType="separate"/>
        </w:r>
        <w:r w:rsidR="005B15DA">
          <w:rPr>
            <w:noProof/>
            <w:webHidden/>
          </w:rPr>
          <w:t>52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0"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Lokalne Partnerstwa Wodne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_Toc111806410 \h </w:instrText>
        </w:r>
        <w:r w:rsidR="003A53BB" w:rsidRPr="003A53BB">
          <w:rPr>
            <w:noProof/>
            <w:webHidden/>
          </w:rPr>
        </w:r>
        <w:r w:rsidR="003A53BB" w:rsidRPr="003A53BB">
          <w:rPr>
            <w:noProof/>
            <w:webHidden/>
          </w:rPr>
          <w:fldChar w:fldCharType="separate"/>
        </w:r>
        <w:r w:rsidR="005B15DA">
          <w:rPr>
            <w:noProof/>
            <w:webHidden/>
          </w:rPr>
          <w:t>54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1" w:history="1">
        <w:r w:rsidR="003A53BB" w:rsidRPr="003A53BB">
          <w:rPr>
            <w:rStyle w:val="Hipercze"/>
            <w:noProof/>
          </w:rPr>
          <w:t>1.2.6 Zasoby środowiskowe na OW i zagospodarowanie przestrzenne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_Toc111806411 \h </w:instrText>
        </w:r>
        <w:r w:rsidR="003A53BB" w:rsidRPr="003A53BB">
          <w:rPr>
            <w:noProof/>
            <w:webHidden/>
          </w:rPr>
        </w:r>
        <w:r w:rsidR="003A53BB" w:rsidRPr="003A53BB">
          <w:rPr>
            <w:noProof/>
            <w:webHidden/>
          </w:rPr>
          <w:fldChar w:fldCharType="separate"/>
        </w:r>
        <w:r w:rsidR="005B15DA">
          <w:rPr>
            <w:noProof/>
            <w:webHidden/>
          </w:rPr>
          <w:t>54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powierzchnia obszarów szczególnie cennych przyrodniczo, zalesień, powierzchnia terenów przeznaczonych pod rewitalizację</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_Toc111806412 \h </w:instrText>
        </w:r>
        <w:r w:rsidR="003A53BB" w:rsidRPr="003A53BB">
          <w:rPr>
            <w:noProof/>
            <w:webHidden/>
          </w:rPr>
        </w:r>
        <w:r w:rsidR="003A53BB" w:rsidRPr="003A53BB">
          <w:rPr>
            <w:noProof/>
            <w:webHidden/>
          </w:rPr>
          <w:fldChar w:fldCharType="separate"/>
        </w:r>
        <w:r w:rsidR="005B15DA">
          <w:rPr>
            <w:noProof/>
            <w:webHidden/>
          </w:rPr>
          <w:t>54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obszary konfliktu urbanistycznego</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_Toc111806413 \h </w:instrText>
        </w:r>
        <w:r w:rsidR="003A53BB" w:rsidRPr="003A53BB">
          <w:rPr>
            <w:noProof/>
            <w:webHidden/>
          </w:rPr>
        </w:r>
        <w:r w:rsidR="003A53BB" w:rsidRPr="003A53BB">
          <w:rPr>
            <w:noProof/>
            <w:webHidden/>
          </w:rPr>
          <w:fldChar w:fldCharType="separate"/>
        </w:r>
        <w:r w:rsidR="005B15DA">
          <w:rPr>
            <w:noProof/>
            <w:webHidden/>
          </w:rPr>
          <w:t>57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lokalizacja inwestycji uciążliwych, kopalnie i wyrobiska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_Toc111806414 \h </w:instrText>
        </w:r>
        <w:r w:rsidR="003A53BB" w:rsidRPr="003A53BB">
          <w:rPr>
            <w:noProof/>
            <w:webHidden/>
          </w:rPr>
        </w:r>
        <w:r w:rsidR="003A53BB" w:rsidRPr="003A53BB">
          <w:rPr>
            <w:noProof/>
            <w:webHidden/>
          </w:rPr>
          <w:fldChar w:fldCharType="separate"/>
        </w:r>
        <w:r w:rsidR="005B15DA">
          <w:rPr>
            <w:noProof/>
            <w:webHidden/>
          </w:rPr>
          <w:t>57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5" w:history="1">
        <w:r w:rsidR="003A53BB" w:rsidRPr="003A53BB">
          <w:rPr>
            <w:rStyle w:val="Hipercze"/>
            <w:noProof/>
          </w:rPr>
          <w:t>1.2.7 Zasoby dziedzictwa kultury na obszarach wiejskich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_Toc111806415 \h </w:instrText>
        </w:r>
        <w:r w:rsidR="003A53BB" w:rsidRPr="003A53BB">
          <w:rPr>
            <w:noProof/>
            <w:webHidden/>
          </w:rPr>
        </w:r>
        <w:r w:rsidR="003A53BB" w:rsidRPr="003A53BB">
          <w:rPr>
            <w:noProof/>
            <w:webHidden/>
          </w:rPr>
          <w:fldChar w:fldCharType="separate"/>
        </w:r>
        <w:r w:rsidR="005B15DA">
          <w:rPr>
            <w:noProof/>
            <w:webHidden/>
          </w:rPr>
          <w:t>60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6" w:history="1">
        <w:r w:rsidR="003A53BB" w:rsidRPr="003A53BB">
          <w:rPr>
            <w:rStyle w:val="Hipercze"/>
            <w:noProof/>
          </w:rPr>
          <w:t>1.2.8 Aktywność potencjału społecznego na obszarach wiejskich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_Toc111806416 \h </w:instrText>
        </w:r>
        <w:r w:rsidR="003A53BB" w:rsidRPr="003A53BB">
          <w:rPr>
            <w:noProof/>
            <w:webHidden/>
          </w:rPr>
        </w:r>
        <w:r w:rsidR="003A53BB" w:rsidRPr="003A53BB">
          <w:rPr>
            <w:noProof/>
            <w:webHidden/>
          </w:rPr>
          <w:fldChar w:fldCharType="separate"/>
        </w:r>
        <w:r w:rsidR="005B15DA">
          <w:rPr>
            <w:noProof/>
            <w:webHidden/>
          </w:rPr>
          <w:t>66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Lokalne Grupy Działania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_Toc111806417 \h </w:instrText>
        </w:r>
        <w:r w:rsidR="003A53BB" w:rsidRPr="003A53BB">
          <w:rPr>
            <w:noProof/>
            <w:webHidden/>
          </w:rPr>
        </w:r>
        <w:r w:rsidR="003A53BB" w:rsidRPr="003A53BB">
          <w:rPr>
            <w:noProof/>
            <w:webHidden/>
          </w:rPr>
          <w:fldChar w:fldCharType="separate"/>
        </w:r>
        <w:r w:rsidR="005B15DA">
          <w:rPr>
            <w:noProof/>
            <w:webHidden/>
          </w:rPr>
          <w:t>67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8" w:history="1">
        <w:r w:rsidR="003A53BB" w:rsidRPr="003A53BB">
          <w:rPr>
            <w:rStyle w:val="Hipercze"/>
            <w:rFonts w:ascii="Symbol" w:hAnsi="Symbol"/>
            <w:noProof/>
            <w:lang w:eastAsia="pl-PL"/>
          </w:rPr>
          <w:t></w:t>
        </w:r>
        <w:r w:rsidR="003A53BB" w:rsidRPr="003A53BB">
          <w:rPr>
            <w:rFonts w:asciiTheme="minorHAnsi" w:eastAsiaTheme="minorEastAsia" w:hAnsiTheme="minorHAnsi" w:cstheme="minorBidi"/>
            <w:noProof/>
            <w:lang w:eastAsia="pl-PL"/>
          </w:rPr>
          <w:tab/>
        </w:r>
        <w:r w:rsidR="003A53BB" w:rsidRPr="003A53BB">
          <w:rPr>
            <w:rStyle w:val="Hipercze"/>
            <w:noProof/>
          </w:rPr>
          <w:t>Koła Gospodyń Wiejskich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_Toc111806418 \h </w:instrText>
        </w:r>
        <w:r w:rsidR="003A53BB" w:rsidRPr="003A53BB">
          <w:rPr>
            <w:noProof/>
            <w:webHidden/>
          </w:rPr>
        </w:r>
        <w:r w:rsidR="003A53BB" w:rsidRPr="003A53BB">
          <w:rPr>
            <w:noProof/>
            <w:webHidden/>
          </w:rPr>
          <w:fldChar w:fldCharType="separate"/>
        </w:r>
        <w:r w:rsidR="005B15DA">
          <w:rPr>
            <w:noProof/>
            <w:webHidden/>
          </w:rPr>
          <w:t>68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1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stowarzyszenia i grupy społeczne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_Toc111806419 \h </w:instrText>
        </w:r>
        <w:r w:rsidR="003A53BB" w:rsidRPr="003A53BB">
          <w:rPr>
            <w:noProof/>
            <w:webHidden/>
          </w:rPr>
        </w:r>
        <w:r w:rsidR="003A53BB" w:rsidRPr="003A53BB">
          <w:rPr>
            <w:noProof/>
            <w:webHidden/>
          </w:rPr>
          <w:fldChar w:fldCharType="separate"/>
        </w:r>
        <w:r w:rsidR="005B15DA">
          <w:rPr>
            <w:noProof/>
            <w:webHidden/>
          </w:rPr>
          <w:t>69</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0"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turystyka na obszarach wiejskich (turystyka wiejska, agroturystyka, zagrody edukacyjne)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_Toc111806420 \h </w:instrText>
        </w:r>
        <w:r w:rsidR="003A53BB" w:rsidRPr="003A53BB">
          <w:rPr>
            <w:noProof/>
            <w:webHidden/>
          </w:rPr>
        </w:r>
        <w:r w:rsidR="003A53BB" w:rsidRPr="003A53BB">
          <w:rPr>
            <w:noProof/>
            <w:webHidden/>
          </w:rPr>
          <w:fldChar w:fldCharType="separate"/>
        </w:r>
        <w:r w:rsidR="005B15DA">
          <w:rPr>
            <w:noProof/>
            <w:webHidden/>
          </w:rPr>
          <w:t>72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1" w:history="1">
        <w:r w:rsidR="003A53BB" w:rsidRPr="003A53BB">
          <w:rPr>
            <w:rStyle w:val="Hipercze"/>
            <w:noProof/>
          </w:rPr>
          <w:t>1.2.9 Produkty regionalne i tradycyjne na Podkarpaciu</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_Toc111806421 \h </w:instrText>
        </w:r>
        <w:r w:rsidR="003A53BB" w:rsidRPr="003A53BB">
          <w:rPr>
            <w:noProof/>
            <w:webHidden/>
          </w:rPr>
        </w:r>
        <w:r w:rsidR="003A53BB" w:rsidRPr="003A53BB">
          <w:rPr>
            <w:noProof/>
            <w:webHidden/>
          </w:rPr>
          <w:fldChar w:fldCharType="separate"/>
        </w:r>
        <w:r w:rsidR="005B15DA">
          <w:rPr>
            <w:noProof/>
            <w:webHidden/>
          </w:rPr>
          <w:t>74</w:t>
        </w:r>
        <w:r w:rsidR="003A53BB" w:rsidRPr="003A53BB">
          <w:rPr>
            <w:noProof/>
            <w:webHidden/>
          </w:rPr>
          <w:fldChar w:fldCharType="end"/>
        </w:r>
      </w:hyperlink>
    </w:p>
    <w:p w:rsidR="003A53BB" w:rsidRPr="003A53BB" w:rsidRDefault="00FF4D63">
      <w:pPr>
        <w:pStyle w:val="Spistreci2"/>
        <w:rPr>
          <w:rFonts w:asciiTheme="minorHAnsi" w:eastAsiaTheme="minorEastAsia" w:hAnsiTheme="minorHAnsi"/>
          <w:b w:val="0"/>
          <w:lang w:eastAsia="pl-PL"/>
        </w:rPr>
      </w:pPr>
      <w:hyperlink w:anchor="_Toc111806422" w:history="1">
        <w:r w:rsidR="003A53BB" w:rsidRPr="003A53BB">
          <w:rPr>
            <w:rStyle w:val="Hipercze"/>
            <w:b w:val="0"/>
          </w:rPr>
          <w:t>1.3</w:t>
        </w:r>
        <w:r w:rsidR="003A53BB" w:rsidRPr="003A53BB">
          <w:rPr>
            <w:rFonts w:asciiTheme="minorHAnsi" w:eastAsiaTheme="minorEastAsia" w:hAnsiTheme="minorHAnsi"/>
            <w:b w:val="0"/>
            <w:lang w:eastAsia="pl-PL"/>
          </w:rPr>
          <w:tab/>
        </w:r>
        <w:r w:rsidR="003A53BB" w:rsidRPr="003A53BB">
          <w:rPr>
            <w:rStyle w:val="Hipercze"/>
            <w:b w:val="0"/>
          </w:rPr>
          <w:t>Diagnoza sytuacji w ROLNICTWIE w województwie podkarpackim</w:t>
        </w:r>
        <w:r w:rsidR="003A53BB" w:rsidRPr="003A53BB">
          <w:rPr>
            <w:b w:val="0"/>
            <w:webHidden/>
          </w:rPr>
          <w:tab/>
        </w:r>
        <w:r w:rsidR="003A53BB" w:rsidRPr="003A53BB">
          <w:rPr>
            <w:b w:val="0"/>
            <w:webHidden/>
          </w:rPr>
          <w:fldChar w:fldCharType="begin"/>
        </w:r>
        <w:r w:rsidR="003A53BB" w:rsidRPr="003A53BB">
          <w:rPr>
            <w:b w:val="0"/>
            <w:webHidden/>
          </w:rPr>
          <w:instrText xml:space="preserve"> PAGEREF _Toc111806422 \h </w:instrText>
        </w:r>
        <w:r w:rsidR="003A53BB" w:rsidRPr="003A53BB">
          <w:rPr>
            <w:b w:val="0"/>
            <w:webHidden/>
          </w:rPr>
        </w:r>
        <w:r w:rsidR="003A53BB" w:rsidRPr="003A53BB">
          <w:rPr>
            <w:b w:val="0"/>
            <w:webHidden/>
          </w:rPr>
          <w:fldChar w:fldCharType="separate"/>
        </w:r>
        <w:r w:rsidR="005B15DA">
          <w:rPr>
            <w:b w:val="0"/>
            <w:webHidden/>
          </w:rPr>
          <w:t>76</w:t>
        </w:r>
        <w:r w:rsidR="003A53BB" w:rsidRPr="003A53BB">
          <w:rPr>
            <w:b w:val="0"/>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3" w:history="1">
        <w:r w:rsidR="003A53BB" w:rsidRPr="003A53BB">
          <w:rPr>
            <w:rStyle w:val="Hipercze"/>
            <w:noProof/>
          </w:rPr>
          <w:t>1.3.1  Zasoby ziemi rolniczej i struktura jej użytkowania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_Toc111806423 \h </w:instrText>
        </w:r>
        <w:r w:rsidR="003A53BB" w:rsidRPr="003A53BB">
          <w:rPr>
            <w:noProof/>
            <w:webHidden/>
          </w:rPr>
        </w:r>
        <w:r w:rsidR="003A53BB" w:rsidRPr="003A53BB">
          <w:rPr>
            <w:noProof/>
            <w:webHidden/>
          </w:rPr>
          <w:fldChar w:fldCharType="separate"/>
        </w:r>
        <w:r w:rsidR="005B15DA">
          <w:rPr>
            <w:noProof/>
            <w:webHidden/>
          </w:rPr>
          <w:t>76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powierzchnia UR łącznie i jako % powierzchni województwa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_Toc111806424 \h </w:instrText>
        </w:r>
        <w:r w:rsidR="003A53BB" w:rsidRPr="003A53BB">
          <w:rPr>
            <w:noProof/>
            <w:webHidden/>
          </w:rPr>
        </w:r>
        <w:r w:rsidR="003A53BB" w:rsidRPr="003A53BB">
          <w:rPr>
            <w:noProof/>
            <w:webHidden/>
          </w:rPr>
          <w:fldChar w:fldCharType="separate"/>
        </w:r>
        <w:r w:rsidR="005B15DA">
          <w:rPr>
            <w:noProof/>
            <w:webHidden/>
          </w:rPr>
          <w:t>76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UR według rodzajów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_Toc111806425 \h </w:instrText>
        </w:r>
        <w:r w:rsidR="003A53BB" w:rsidRPr="003A53BB">
          <w:rPr>
            <w:noProof/>
            <w:webHidden/>
          </w:rPr>
        </w:r>
        <w:r w:rsidR="003A53BB" w:rsidRPr="003A53BB">
          <w:rPr>
            <w:noProof/>
            <w:webHidden/>
          </w:rPr>
          <w:fldChar w:fldCharType="separate"/>
        </w:r>
        <w:r w:rsidR="005B15DA">
          <w:rPr>
            <w:noProof/>
            <w:webHidden/>
          </w:rPr>
          <w:t>77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dziedziczenie gospodarstw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_Toc111806426 \h </w:instrText>
        </w:r>
        <w:r w:rsidR="003A53BB" w:rsidRPr="003A53BB">
          <w:rPr>
            <w:noProof/>
            <w:webHidden/>
          </w:rPr>
        </w:r>
        <w:r w:rsidR="003A53BB" w:rsidRPr="003A53BB">
          <w:rPr>
            <w:noProof/>
            <w:webHidden/>
          </w:rPr>
          <w:fldChar w:fldCharType="separate"/>
        </w:r>
        <w:r w:rsidR="005B15DA">
          <w:rPr>
            <w:noProof/>
            <w:webHidden/>
          </w:rPr>
          <w:t>78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główne sposoby powiększania gospodarstw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_Toc111806427 \h </w:instrText>
        </w:r>
        <w:r w:rsidR="003A53BB" w:rsidRPr="003A53BB">
          <w:rPr>
            <w:noProof/>
            <w:webHidden/>
          </w:rPr>
        </w:r>
        <w:r w:rsidR="003A53BB" w:rsidRPr="003A53BB">
          <w:rPr>
            <w:noProof/>
            <w:webHidden/>
          </w:rPr>
          <w:fldChar w:fldCharType="separate"/>
        </w:r>
        <w:r w:rsidR="005B15DA">
          <w:rPr>
            <w:noProof/>
            <w:webHidden/>
          </w:rPr>
          <w:t>78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skala dzierżaw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_Toc111806428 \h </w:instrText>
        </w:r>
        <w:r w:rsidR="003A53BB" w:rsidRPr="003A53BB">
          <w:rPr>
            <w:noProof/>
            <w:webHidden/>
          </w:rPr>
        </w:r>
        <w:r w:rsidR="003A53BB" w:rsidRPr="003A53BB">
          <w:rPr>
            <w:noProof/>
            <w:webHidden/>
          </w:rPr>
          <w:fldChar w:fldCharType="separate"/>
        </w:r>
        <w:r w:rsidR="005B15DA">
          <w:rPr>
            <w:noProof/>
            <w:webHidden/>
          </w:rPr>
          <w:t>79</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29" w:history="1">
        <w:r w:rsidR="003A53BB" w:rsidRPr="003A53BB">
          <w:rPr>
            <w:rStyle w:val="Hipercze"/>
            <w:noProof/>
          </w:rPr>
          <w:t>1.3.2</w:t>
        </w:r>
        <w:r w:rsidR="003A53BB" w:rsidRPr="003A53BB">
          <w:rPr>
            <w:rFonts w:asciiTheme="minorHAnsi" w:eastAsiaTheme="minorEastAsia" w:hAnsiTheme="minorHAnsi" w:cstheme="minorBidi"/>
            <w:noProof/>
            <w:lang w:eastAsia="pl-PL"/>
          </w:rPr>
          <w:tab/>
        </w:r>
        <w:r w:rsidR="003A53BB" w:rsidRPr="003A53BB">
          <w:rPr>
            <w:rStyle w:val="Hipercze"/>
            <w:noProof/>
          </w:rPr>
          <w:t>Charakterystyka gospodarstw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_Toc111806429 \h </w:instrText>
        </w:r>
        <w:r w:rsidR="003A53BB" w:rsidRPr="003A53BB">
          <w:rPr>
            <w:noProof/>
            <w:webHidden/>
          </w:rPr>
        </w:r>
        <w:r w:rsidR="003A53BB" w:rsidRPr="003A53BB">
          <w:rPr>
            <w:noProof/>
            <w:webHidden/>
          </w:rPr>
          <w:fldChar w:fldCharType="separate"/>
        </w:r>
        <w:r w:rsidR="005B15DA">
          <w:rPr>
            <w:noProof/>
            <w:webHidden/>
          </w:rPr>
          <w:t>80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0"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liczba gospodarstw i ich struktura według typów produkcji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_Toc111806430 \h </w:instrText>
        </w:r>
        <w:r w:rsidR="003A53BB" w:rsidRPr="003A53BB">
          <w:rPr>
            <w:noProof/>
            <w:webHidden/>
          </w:rPr>
        </w:r>
        <w:r w:rsidR="003A53BB" w:rsidRPr="003A53BB">
          <w:rPr>
            <w:noProof/>
            <w:webHidden/>
          </w:rPr>
          <w:fldChar w:fldCharType="separate"/>
        </w:r>
        <w:r w:rsidR="005B15DA">
          <w:rPr>
            <w:noProof/>
            <w:webHidden/>
          </w:rPr>
          <w:t>80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1"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średnia wielkość gospodarstw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_Toc111806431 \h </w:instrText>
        </w:r>
        <w:r w:rsidR="003A53BB" w:rsidRPr="003A53BB">
          <w:rPr>
            <w:noProof/>
            <w:webHidden/>
          </w:rPr>
        </w:r>
        <w:r w:rsidR="003A53BB" w:rsidRPr="003A53BB">
          <w:rPr>
            <w:noProof/>
            <w:webHidden/>
          </w:rPr>
          <w:fldChar w:fldCharType="separate"/>
        </w:r>
        <w:r w:rsidR="005B15DA">
          <w:rPr>
            <w:noProof/>
            <w:webHidden/>
          </w:rPr>
          <w:t>81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stopień specjalizacji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_Toc111806432 \h </w:instrText>
        </w:r>
        <w:r w:rsidR="003A53BB" w:rsidRPr="003A53BB">
          <w:rPr>
            <w:noProof/>
            <w:webHidden/>
          </w:rPr>
        </w:r>
        <w:r w:rsidR="003A53BB" w:rsidRPr="003A53BB">
          <w:rPr>
            <w:noProof/>
            <w:webHidden/>
          </w:rPr>
          <w:fldChar w:fldCharType="separate"/>
        </w:r>
        <w:r w:rsidR="005B15DA">
          <w:rPr>
            <w:noProof/>
            <w:webHidden/>
          </w:rPr>
          <w:t>83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rozwój rolnictwa ekologicznego w województwie podkarpackim</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_Toc111806433 \h </w:instrText>
        </w:r>
        <w:r w:rsidR="003A53BB" w:rsidRPr="003A53BB">
          <w:rPr>
            <w:noProof/>
            <w:webHidden/>
          </w:rPr>
        </w:r>
        <w:r w:rsidR="003A53BB" w:rsidRPr="003A53BB">
          <w:rPr>
            <w:noProof/>
            <w:webHidden/>
          </w:rPr>
          <w:fldChar w:fldCharType="separate"/>
        </w:r>
        <w:r w:rsidR="005B15DA">
          <w:rPr>
            <w:noProof/>
            <w:webHidden/>
          </w:rPr>
          <w:t>85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ekologiczne przetwórnie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_Toc111806434 \h </w:instrText>
        </w:r>
        <w:r w:rsidR="003A53BB" w:rsidRPr="003A53BB">
          <w:rPr>
            <w:noProof/>
            <w:webHidden/>
          </w:rPr>
        </w:r>
        <w:r w:rsidR="003A53BB" w:rsidRPr="003A53BB">
          <w:rPr>
            <w:noProof/>
            <w:webHidden/>
          </w:rPr>
          <w:fldChar w:fldCharType="separate"/>
        </w:r>
        <w:r w:rsidR="005B15DA">
          <w:rPr>
            <w:noProof/>
            <w:webHidden/>
          </w:rPr>
          <w:t>90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problemy związane z produkcją ekologiczną</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_Toc111806435 \h </w:instrText>
        </w:r>
        <w:r w:rsidR="003A53BB" w:rsidRPr="003A53BB">
          <w:rPr>
            <w:noProof/>
            <w:webHidden/>
          </w:rPr>
        </w:r>
        <w:r w:rsidR="003A53BB" w:rsidRPr="003A53BB">
          <w:rPr>
            <w:noProof/>
            <w:webHidden/>
          </w:rPr>
          <w:fldChar w:fldCharType="separate"/>
        </w:r>
        <w:r w:rsidR="005B15DA">
          <w:rPr>
            <w:noProof/>
            <w:webHidden/>
          </w:rPr>
          <w:t>91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perspektywy rozwoju rolnictwa ekologicznego w województwie podkarpackim</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_Toc111806436 \h </w:instrText>
        </w:r>
        <w:r w:rsidR="003A53BB" w:rsidRPr="003A53BB">
          <w:rPr>
            <w:noProof/>
            <w:webHidden/>
          </w:rPr>
        </w:r>
        <w:r w:rsidR="003A53BB" w:rsidRPr="003A53BB">
          <w:rPr>
            <w:noProof/>
            <w:webHidden/>
          </w:rPr>
          <w:fldChar w:fldCharType="separate"/>
        </w:r>
        <w:r w:rsidR="005B15DA">
          <w:rPr>
            <w:noProof/>
            <w:webHidden/>
          </w:rPr>
          <w:t>92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liczba osób pracujących w 1 gospodarstwie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_Toc111806437 \h </w:instrText>
        </w:r>
        <w:r w:rsidR="003A53BB" w:rsidRPr="003A53BB">
          <w:rPr>
            <w:noProof/>
            <w:webHidden/>
          </w:rPr>
        </w:r>
        <w:r w:rsidR="003A53BB" w:rsidRPr="003A53BB">
          <w:rPr>
            <w:noProof/>
            <w:webHidden/>
          </w:rPr>
          <w:fldChar w:fldCharType="separate"/>
        </w:r>
        <w:r w:rsidR="005B15DA">
          <w:rPr>
            <w:noProof/>
            <w:webHidden/>
          </w:rPr>
          <w:t>92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poziom mechanizacji/stopień innowacyjności a wielkość gospodarstw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_Toc111806438 \h </w:instrText>
        </w:r>
        <w:r w:rsidR="003A53BB" w:rsidRPr="003A53BB">
          <w:rPr>
            <w:noProof/>
            <w:webHidden/>
          </w:rPr>
        </w:r>
        <w:r w:rsidR="003A53BB" w:rsidRPr="003A53BB">
          <w:rPr>
            <w:noProof/>
            <w:webHidden/>
          </w:rPr>
          <w:fldChar w:fldCharType="separate"/>
        </w:r>
        <w:r w:rsidR="005B15DA">
          <w:rPr>
            <w:noProof/>
            <w:webHidden/>
          </w:rPr>
          <w:t>93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3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inwestycje rolnicze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_Toc111806439 \h </w:instrText>
        </w:r>
        <w:r w:rsidR="003A53BB" w:rsidRPr="003A53BB">
          <w:rPr>
            <w:noProof/>
            <w:webHidden/>
          </w:rPr>
        </w:r>
        <w:r w:rsidR="003A53BB" w:rsidRPr="003A53BB">
          <w:rPr>
            <w:noProof/>
            <w:webHidden/>
          </w:rPr>
          <w:fldChar w:fldCharType="separate"/>
        </w:r>
        <w:r w:rsidR="005B15DA">
          <w:rPr>
            <w:noProof/>
            <w:webHidden/>
          </w:rPr>
          <w:t>94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0" w:history="1">
        <w:r w:rsidR="003A53BB" w:rsidRPr="003A53BB">
          <w:rPr>
            <w:rStyle w:val="Hipercze"/>
            <w:noProof/>
          </w:rPr>
          <w:t>1.3.3</w:t>
        </w:r>
        <w:r w:rsidR="003A53BB" w:rsidRPr="003A53BB">
          <w:rPr>
            <w:rFonts w:asciiTheme="minorHAnsi" w:eastAsiaTheme="minorEastAsia" w:hAnsiTheme="minorHAnsi" w:cstheme="minorBidi"/>
            <w:noProof/>
            <w:lang w:eastAsia="pl-PL"/>
          </w:rPr>
          <w:tab/>
        </w:r>
        <w:r w:rsidR="003A53BB" w:rsidRPr="003A53BB">
          <w:rPr>
            <w:rStyle w:val="Hipercze"/>
            <w:noProof/>
          </w:rPr>
          <w:t>Produkcja rolnicza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_Toc111806440 \h </w:instrText>
        </w:r>
        <w:r w:rsidR="003A53BB" w:rsidRPr="003A53BB">
          <w:rPr>
            <w:noProof/>
            <w:webHidden/>
          </w:rPr>
        </w:r>
        <w:r w:rsidR="003A53BB" w:rsidRPr="003A53BB">
          <w:rPr>
            <w:noProof/>
            <w:webHidden/>
          </w:rPr>
          <w:fldChar w:fldCharType="separate"/>
        </w:r>
        <w:r w:rsidR="005B15DA">
          <w:rPr>
            <w:noProof/>
            <w:webHidden/>
          </w:rPr>
          <w:t>97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1"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globalna produkcja rolnicza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_Toc111806441 \h </w:instrText>
        </w:r>
        <w:r w:rsidR="003A53BB" w:rsidRPr="003A53BB">
          <w:rPr>
            <w:noProof/>
            <w:webHidden/>
          </w:rPr>
        </w:r>
        <w:r w:rsidR="003A53BB" w:rsidRPr="003A53BB">
          <w:rPr>
            <w:noProof/>
            <w:webHidden/>
          </w:rPr>
          <w:fldChar w:fldCharType="separate"/>
        </w:r>
        <w:r w:rsidR="005B15DA">
          <w:rPr>
            <w:noProof/>
            <w:webHidden/>
          </w:rPr>
          <w:t>97</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powierzchnia zasiewów, w tym według rodzajów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_Toc111806442 \h </w:instrText>
        </w:r>
        <w:r w:rsidR="003A53BB" w:rsidRPr="003A53BB">
          <w:rPr>
            <w:noProof/>
            <w:webHidden/>
          </w:rPr>
        </w:r>
        <w:r w:rsidR="003A53BB" w:rsidRPr="003A53BB">
          <w:rPr>
            <w:noProof/>
            <w:webHidden/>
          </w:rPr>
          <w:fldChar w:fldCharType="separate"/>
        </w:r>
        <w:r w:rsidR="005B15DA">
          <w:rPr>
            <w:noProof/>
            <w:webHidden/>
          </w:rPr>
          <w:t>98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wysokość plonów według gatunków podstawowych upraw</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_Toc111806443 \h </w:instrText>
        </w:r>
        <w:r w:rsidR="003A53BB" w:rsidRPr="003A53BB">
          <w:rPr>
            <w:noProof/>
            <w:webHidden/>
          </w:rPr>
        </w:r>
        <w:r w:rsidR="003A53BB" w:rsidRPr="003A53BB">
          <w:rPr>
            <w:noProof/>
            <w:webHidden/>
          </w:rPr>
          <w:fldChar w:fldCharType="separate"/>
        </w:r>
        <w:r w:rsidR="005B15DA">
          <w:rPr>
            <w:noProof/>
            <w:webHidden/>
          </w:rPr>
          <w:t>99</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pogłowie zwierząt ogółem, według gatunków, średnia wielkość stada - dynamika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_Toc111806444 \h </w:instrText>
        </w:r>
        <w:r w:rsidR="003A53BB" w:rsidRPr="003A53BB">
          <w:rPr>
            <w:noProof/>
            <w:webHidden/>
          </w:rPr>
        </w:r>
        <w:r w:rsidR="003A53BB" w:rsidRPr="003A53BB">
          <w:rPr>
            <w:noProof/>
            <w:webHidden/>
          </w:rPr>
          <w:fldChar w:fldCharType="separate"/>
        </w:r>
        <w:r w:rsidR="005B15DA">
          <w:rPr>
            <w:noProof/>
            <w:webHidden/>
          </w:rPr>
          <w:t>101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niszowe kierunki w produkcji rolniczej (uprawa winorośli i produkcja wina, hodowla ryb, pszczelarstwo, serowarstwo, zielarstwo, inne)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_Toc111806445 \h </w:instrText>
        </w:r>
        <w:r w:rsidR="003A53BB" w:rsidRPr="003A53BB">
          <w:rPr>
            <w:noProof/>
            <w:webHidden/>
          </w:rPr>
        </w:r>
        <w:r w:rsidR="003A53BB" w:rsidRPr="003A53BB">
          <w:rPr>
            <w:noProof/>
            <w:webHidden/>
          </w:rPr>
          <w:fldChar w:fldCharType="separate"/>
        </w:r>
        <w:r w:rsidR="005B15DA">
          <w:rPr>
            <w:noProof/>
            <w:webHidden/>
          </w:rPr>
          <w:t>106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opłacalność  produkcji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_Toc111806446 \h </w:instrText>
        </w:r>
        <w:r w:rsidR="003A53BB" w:rsidRPr="003A53BB">
          <w:rPr>
            <w:noProof/>
            <w:webHidden/>
          </w:rPr>
        </w:r>
        <w:r w:rsidR="003A53BB" w:rsidRPr="003A53BB">
          <w:rPr>
            <w:noProof/>
            <w:webHidden/>
          </w:rPr>
          <w:fldChar w:fldCharType="separate"/>
        </w:r>
        <w:r w:rsidR="005B15DA">
          <w:rPr>
            <w:noProof/>
            <w:webHidden/>
          </w:rPr>
          <w:t>109</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ceny produktów rolnych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_Toc111806447 \h </w:instrText>
        </w:r>
        <w:r w:rsidR="003A53BB" w:rsidRPr="003A53BB">
          <w:rPr>
            <w:noProof/>
            <w:webHidden/>
          </w:rPr>
        </w:r>
        <w:r w:rsidR="003A53BB" w:rsidRPr="003A53BB">
          <w:rPr>
            <w:noProof/>
            <w:webHidden/>
          </w:rPr>
          <w:fldChar w:fldCharType="separate"/>
        </w:r>
        <w:r w:rsidR="005B15DA">
          <w:rPr>
            <w:noProof/>
            <w:webHidden/>
          </w:rPr>
          <w:t>112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8" w:history="1">
        <w:r w:rsidR="003A53BB" w:rsidRPr="003A53BB">
          <w:rPr>
            <w:rStyle w:val="Hipercze"/>
            <w:noProof/>
          </w:rPr>
          <w:t>1.3.4 Stopień wykorzystania środków finansowych w rolnictwie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_Toc111806448 \h </w:instrText>
        </w:r>
        <w:r w:rsidR="003A53BB" w:rsidRPr="003A53BB">
          <w:rPr>
            <w:noProof/>
            <w:webHidden/>
          </w:rPr>
        </w:r>
        <w:r w:rsidR="003A53BB" w:rsidRPr="003A53BB">
          <w:rPr>
            <w:noProof/>
            <w:webHidden/>
          </w:rPr>
          <w:fldChar w:fldCharType="separate"/>
        </w:r>
        <w:r w:rsidR="005B15DA">
          <w:rPr>
            <w:noProof/>
            <w:webHidden/>
          </w:rPr>
          <w:t>113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4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efektywność gospodarowania w rolnictwie na Podkarpaciu na tle kraju i UE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_Toc111806449 \h </w:instrText>
        </w:r>
        <w:r w:rsidR="003A53BB" w:rsidRPr="003A53BB">
          <w:rPr>
            <w:noProof/>
            <w:webHidden/>
          </w:rPr>
        </w:r>
        <w:r w:rsidR="003A53BB" w:rsidRPr="003A53BB">
          <w:rPr>
            <w:noProof/>
            <w:webHidden/>
          </w:rPr>
          <w:fldChar w:fldCharType="separate"/>
        </w:r>
        <w:r w:rsidR="005B15DA">
          <w:rPr>
            <w:noProof/>
            <w:webHidden/>
          </w:rPr>
          <w:t>113</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0" w:history="1">
        <w:r w:rsidR="003A53BB" w:rsidRPr="003A53BB">
          <w:rPr>
            <w:rStyle w:val="Hipercze"/>
            <w:rFonts w:ascii="Symbol" w:hAnsi="Symbol"/>
            <w:noProof/>
            <w:lang w:eastAsia="pl-PL"/>
          </w:rPr>
          <w:t></w:t>
        </w:r>
        <w:r w:rsidR="003A53BB" w:rsidRPr="003A53BB">
          <w:rPr>
            <w:rFonts w:asciiTheme="minorHAnsi" w:eastAsiaTheme="minorEastAsia" w:hAnsiTheme="minorHAnsi" w:cstheme="minorBidi"/>
            <w:noProof/>
            <w:lang w:eastAsia="pl-PL"/>
          </w:rPr>
          <w:tab/>
        </w:r>
        <w:r w:rsidR="003A53BB" w:rsidRPr="003A53BB">
          <w:rPr>
            <w:rStyle w:val="Hipercze"/>
            <w:noProof/>
            <w:lang w:eastAsia="pl-PL"/>
          </w:rPr>
          <w:t>znaczenie wsparcia publicznego w rolnictwie w kształtowaniu dochodów i ciągłości produkcji  rolniczej</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_Toc111806450 \h </w:instrText>
        </w:r>
        <w:r w:rsidR="003A53BB" w:rsidRPr="003A53BB">
          <w:rPr>
            <w:noProof/>
            <w:webHidden/>
          </w:rPr>
        </w:r>
        <w:r w:rsidR="003A53BB" w:rsidRPr="003A53BB">
          <w:rPr>
            <w:noProof/>
            <w:webHidden/>
          </w:rPr>
          <w:fldChar w:fldCharType="separate"/>
        </w:r>
        <w:r w:rsidR="005B15DA">
          <w:rPr>
            <w:noProof/>
            <w:webHidden/>
          </w:rPr>
          <w:t>114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1" w:history="1">
        <w:r w:rsidR="003A53BB" w:rsidRPr="003A53BB">
          <w:rPr>
            <w:rStyle w:val="Hipercze"/>
            <w:noProof/>
          </w:rPr>
          <w:t>1.3.5 Środowiskowy wymiar produkcji rolnej</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_Toc111806451 \h </w:instrText>
        </w:r>
        <w:r w:rsidR="003A53BB" w:rsidRPr="003A53BB">
          <w:rPr>
            <w:noProof/>
            <w:webHidden/>
          </w:rPr>
        </w:r>
        <w:r w:rsidR="003A53BB" w:rsidRPr="003A53BB">
          <w:rPr>
            <w:noProof/>
            <w:webHidden/>
          </w:rPr>
          <w:fldChar w:fldCharType="separate"/>
        </w:r>
        <w:r w:rsidR="005B15DA">
          <w:rPr>
            <w:noProof/>
            <w:webHidden/>
          </w:rPr>
          <w:t>114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klimat Podkarpacia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_Toc111806452 \h </w:instrText>
        </w:r>
        <w:r w:rsidR="003A53BB" w:rsidRPr="003A53BB">
          <w:rPr>
            <w:noProof/>
            <w:webHidden/>
          </w:rPr>
        </w:r>
        <w:r w:rsidR="003A53BB" w:rsidRPr="003A53BB">
          <w:rPr>
            <w:noProof/>
            <w:webHidden/>
          </w:rPr>
          <w:fldChar w:fldCharType="separate"/>
        </w:r>
        <w:r w:rsidR="005B15DA">
          <w:rPr>
            <w:noProof/>
            <w:webHidden/>
          </w:rPr>
          <w:t>114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jakość i przydatność gleb do celów rolniczych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_Toc111806453 \h </w:instrText>
        </w:r>
        <w:r w:rsidR="003A53BB" w:rsidRPr="003A53BB">
          <w:rPr>
            <w:noProof/>
            <w:webHidden/>
          </w:rPr>
        </w:r>
        <w:r w:rsidR="003A53BB" w:rsidRPr="003A53BB">
          <w:rPr>
            <w:noProof/>
            <w:webHidden/>
          </w:rPr>
          <w:fldChar w:fldCharType="separate"/>
        </w:r>
        <w:r w:rsidR="005B15DA">
          <w:rPr>
            <w:noProof/>
            <w:webHidden/>
          </w:rPr>
          <w:t>116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bilans wodny oraz jakość wód</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_Toc111806454 \h </w:instrText>
        </w:r>
        <w:r w:rsidR="003A53BB" w:rsidRPr="003A53BB">
          <w:rPr>
            <w:noProof/>
            <w:webHidden/>
          </w:rPr>
        </w:r>
        <w:r w:rsidR="003A53BB" w:rsidRPr="003A53BB">
          <w:rPr>
            <w:noProof/>
            <w:webHidden/>
          </w:rPr>
          <w:fldChar w:fldCharType="separate"/>
        </w:r>
        <w:r w:rsidR="005B15DA">
          <w:rPr>
            <w:noProof/>
            <w:webHidden/>
          </w:rPr>
          <w:t>124</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5"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obszary niedoborów wody, zagrożenie suszą</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_Toc111806455 \h </w:instrText>
        </w:r>
        <w:r w:rsidR="003A53BB" w:rsidRPr="003A53BB">
          <w:rPr>
            <w:noProof/>
            <w:webHidden/>
          </w:rPr>
        </w:r>
        <w:r w:rsidR="003A53BB" w:rsidRPr="003A53BB">
          <w:rPr>
            <w:noProof/>
            <w:webHidden/>
          </w:rPr>
          <w:fldChar w:fldCharType="separate"/>
        </w:r>
        <w:r w:rsidR="005B15DA">
          <w:rPr>
            <w:noProof/>
            <w:webHidden/>
          </w:rPr>
          <w:t>125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obszary nadmiernego nasłonecznienia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_Toc111806456 \h </w:instrText>
        </w:r>
        <w:r w:rsidR="003A53BB" w:rsidRPr="003A53BB">
          <w:rPr>
            <w:noProof/>
            <w:webHidden/>
          </w:rPr>
        </w:r>
        <w:r w:rsidR="003A53BB" w:rsidRPr="003A53BB">
          <w:rPr>
            <w:noProof/>
            <w:webHidden/>
          </w:rPr>
          <w:fldChar w:fldCharType="separate"/>
        </w:r>
        <w:r w:rsidR="005B15DA">
          <w:rPr>
            <w:noProof/>
            <w:webHidden/>
          </w:rPr>
          <w:t>128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7"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straty w UR spowodowane czynnikami środowiskowymi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_Toc111806457 \h </w:instrText>
        </w:r>
        <w:r w:rsidR="003A53BB" w:rsidRPr="003A53BB">
          <w:rPr>
            <w:noProof/>
            <w:webHidden/>
          </w:rPr>
        </w:r>
        <w:r w:rsidR="003A53BB" w:rsidRPr="003A53BB">
          <w:rPr>
            <w:noProof/>
            <w:webHidden/>
          </w:rPr>
          <w:fldChar w:fldCharType="separate"/>
        </w:r>
        <w:r w:rsidR="005B15DA">
          <w:rPr>
            <w:noProof/>
            <w:webHidden/>
          </w:rPr>
          <w:t>128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straty w rolnictwie wyrządzane przez zwierzynę łowną  i prawnie chronioną</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_Toc111806458 \h </w:instrText>
        </w:r>
        <w:r w:rsidR="003A53BB" w:rsidRPr="003A53BB">
          <w:rPr>
            <w:noProof/>
            <w:webHidden/>
          </w:rPr>
        </w:r>
        <w:r w:rsidR="003A53BB" w:rsidRPr="003A53BB">
          <w:rPr>
            <w:noProof/>
            <w:webHidden/>
          </w:rPr>
          <w:fldChar w:fldCharType="separate"/>
        </w:r>
        <w:r w:rsidR="005B15DA">
          <w:rPr>
            <w:noProof/>
            <w:webHidden/>
          </w:rPr>
          <w:t>131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5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programy rolnośrodowiskowe – znaczenie i zróżnicowanie regionalne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_Toc111806459 \h </w:instrText>
        </w:r>
        <w:r w:rsidR="003A53BB" w:rsidRPr="003A53BB">
          <w:rPr>
            <w:noProof/>
            <w:webHidden/>
          </w:rPr>
        </w:r>
        <w:r w:rsidR="003A53BB" w:rsidRPr="003A53BB">
          <w:rPr>
            <w:noProof/>
            <w:webHidden/>
          </w:rPr>
          <w:fldChar w:fldCharType="separate"/>
        </w:r>
        <w:r w:rsidR="005B15DA">
          <w:rPr>
            <w:noProof/>
            <w:webHidden/>
          </w:rPr>
          <w:t>132</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0" w:history="1">
        <w:r w:rsidR="003A53BB" w:rsidRPr="003A53BB">
          <w:rPr>
            <w:rStyle w:val="Hipercze"/>
            <w:noProof/>
          </w:rPr>
          <w:t>1.3.6</w:t>
        </w:r>
        <w:r w:rsidR="003A53BB" w:rsidRPr="003A53BB">
          <w:rPr>
            <w:rFonts w:asciiTheme="minorHAnsi" w:eastAsiaTheme="minorEastAsia" w:hAnsiTheme="minorHAnsi" w:cstheme="minorBidi"/>
            <w:noProof/>
            <w:lang w:eastAsia="pl-PL"/>
          </w:rPr>
          <w:tab/>
        </w:r>
        <w:r w:rsidR="003A53BB" w:rsidRPr="003A53BB">
          <w:rPr>
            <w:rStyle w:val="Hipercze"/>
            <w:noProof/>
          </w:rPr>
          <w:t>Rola rolnictwa w kształtowaniu wzrostu gospodarczego województwa i kraju</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_Toc111806460 \h </w:instrText>
        </w:r>
        <w:r w:rsidR="003A53BB" w:rsidRPr="003A53BB">
          <w:rPr>
            <w:noProof/>
            <w:webHidden/>
          </w:rPr>
        </w:r>
        <w:r w:rsidR="003A53BB" w:rsidRPr="003A53BB">
          <w:rPr>
            <w:noProof/>
            <w:webHidden/>
          </w:rPr>
          <w:fldChar w:fldCharType="separate"/>
        </w:r>
        <w:r w:rsidR="005B15DA">
          <w:rPr>
            <w:noProof/>
            <w:webHidden/>
          </w:rPr>
          <w:t>135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1"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zasoby kapitału w rolnictwie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_Toc111806461 \h </w:instrText>
        </w:r>
        <w:r w:rsidR="003A53BB" w:rsidRPr="003A53BB">
          <w:rPr>
            <w:noProof/>
            <w:webHidden/>
          </w:rPr>
        </w:r>
        <w:r w:rsidR="003A53BB" w:rsidRPr="003A53BB">
          <w:rPr>
            <w:noProof/>
            <w:webHidden/>
          </w:rPr>
          <w:fldChar w:fldCharType="separate"/>
        </w:r>
        <w:r w:rsidR="005B15DA">
          <w:rPr>
            <w:noProof/>
            <w:webHidden/>
          </w:rPr>
          <w:t>135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udział rolnictwa w PKB</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_Toc111806462 \h </w:instrText>
        </w:r>
        <w:r w:rsidR="003A53BB" w:rsidRPr="003A53BB">
          <w:rPr>
            <w:noProof/>
            <w:webHidden/>
          </w:rPr>
        </w:r>
        <w:r w:rsidR="003A53BB" w:rsidRPr="003A53BB">
          <w:rPr>
            <w:noProof/>
            <w:webHidden/>
          </w:rPr>
          <w:fldChar w:fldCharType="separate"/>
        </w:r>
        <w:r w:rsidR="005B15DA">
          <w:rPr>
            <w:noProof/>
            <w:webHidden/>
          </w:rPr>
          <w:t>135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3" w:history="1">
        <w:r w:rsidR="003A53BB" w:rsidRPr="003A53BB">
          <w:rPr>
            <w:rStyle w:val="Hipercze"/>
            <w:noProof/>
          </w:rPr>
          <w:t>1.3.7 Przemysł rolno-spożywczy i pozostała działalność gospodarcza związana z rolnictwem</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_Toc111806463 \h </w:instrText>
        </w:r>
        <w:r w:rsidR="003A53BB" w:rsidRPr="003A53BB">
          <w:rPr>
            <w:noProof/>
            <w:webHidden/>
          </w:rPr>
        </w:r>
        <w:r w:rsidR="003A53BB" w:rsidRPr="003A53BB">
          <w:rPr>
            <w:noProof/>
            <w:webHidden/>
          </w:rPr>
          <w:fldChar w:fldCharType="separate"/>
        </w:r>
        <w:r w:rsidR="005B15DA">
          <w:rPr>
            <w:noProof/>
            <w:webHidden/>
          </w:rPr>
          <w:t>136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4"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najwięksi pracodawcy i zakłady przetwórcze rolno-spożywcze lub związane z rolnictwem, rynki hurtowe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_Toc111806464 \h </w:instrText>
        </w:r>
        <w:r w:rsidR="003A53BB" w:rsidRPr="003A53BB">
          <w:rPr>
            <w:noProof/>
            <w:webHidden/>
          </w:rPr>
        </w:r>
        <w:r w:rsidR="003A53BB" w:rsidRPr="003A53BB">
          <w:rPr>
            <w:noProof/>
            <w:webHidden/>
          </w:rPr>
          <w:fldChar w:fldCharType="separate"/>
        </w:r>
        <w:r w:rsidR="005B15DA">
          <w:rPr>
            <w:noProof/>
            <w:webHidden/>
          </w:rPr>
          <w:t>136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5" w:history="1">
        <w:r w:rsidR="003A53BB" w:rsidRPr="003A53BB">
          <w:rPr>
            <w:rStyle w:val="Hipercze"/>
            <w:rFonts w:ascii="Symbol" w:eastAsia="Calibri" w:hAnsi="Symbol"/>
            <w:bCs/>
            <w:noProof/>
            <w:lang w:eastAsia="pl-PL"/>
          </w:rPr>
          <w:t></w:t>
        </w:r>
        <w:r w:rsidR="003A53BB" w:rsidRPr="003A53BB">
          <w:rPr>
            <w:rFonts w:asciiTheme="minorHAnsi" w:eastAsiaTheme="minorEastAsia" w:hAnsiTheme="minorHAnsi" w:cstheme="minorBidi"/>
            <w:noProof/>
            <w:lang w:eastAsia="pl-PL"/>
          </w:rPr>
          <w:tab/>
        </w:r>
        <w:r w:rsidR="003A53BB" w:rsidRPr="003A53BB">
          <w:rPr>
            <w:rStyle w:val="Hipercze"/>
            <w:noProof/>
          </w:rPr>
          <w:t>podmioty zaopatrujące rolników w środki  produkcji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_Toc111806465 \h </w:instrText>
        </w:r>
        <w:r w:rsidR="003A53BB" w:rsidRPr="003A53BB">
          <w:rPr>
            <w:noProof/>
            <w:webHidden/>
          </w:rPr>
        </w:r>
        <w:r w:rsidR="003A53BB" w:rsidRPr="003A53BB">
          <w:rPr>
            <w:noProof/>
            <w:webHidden/>
          </w:rPr>
          <w:fldChar w:fldCharType="separate"/>
        </w:r>
        <w:r w:rsidR="005B15DA">
          <w:rPr>
            <w:noProof/>
            <w:webHidden/>
          </w:rPr>
          <w:t>138</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6"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grupy producentów rolnych i organizacje producentów rolnych</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_Toc111806466 \h </w:instrText>
        </w:r>
        <w:r w:rsidR="003A53BB" w:rsidRPr="003A53BB">
          <w:rPr>
            <w:noProof/>
            <w:webHidden/>
          </w:rPr>
        </w:r>
        <w:r w:rsidR="003A53BB" w:rsidRPr="003A53BB">
          <w:rPr>
            <w:noProof/>
            <w:webHidden/>
          </w:rPr>
          <w:fldChar w:fldCharType="separate"/>
        </w:r>
        <w:r w:rsidR="005B15DA">
          <w:rPr>
            <w:noProof/>
            <w:webHidden/>
          </w:rPr>
          <w:t>140</w:t>
        </w:r>
        <w:r w:rsidR="003A53BB" w:rsidRPr="003A53BB">
          <w:rPr>
            <w:noProof/>
            <w:webHidden/>
          </w:rPr>
          <w:fldChar w:fldCharType="end"/>
        </w:r>
      </w:hyperlink>
    </w:p>
    <w:p w:rsidR="003A53BB" w:rsidRPr="003A53BB" w:rsidRDefault="00FF4D63">
      <w:pPr>
        <w:pStyle w:val="Spistreci2"/>
        <w:rPr>
          <w:rFonts w:asciiTheme="minorHAnsi" w:eastAsiaTheme="minorEastAsia" w:hAnsiTheme="minorHAnsi"/>
          <w:b w:val="0"/>
          <w:lang w:eastAsia="pl-PL"/>
        </w:rPr>
      </w:pPr>
      <w:hyperlink w:anchor="_Toc111806467" w:history="1">
        <w:r w:rsidR="003A53BB" w:rsidRPr="003A53BB">
          <w:rPr>
            <w:rStyle w:val="Hipercze"/>
            <w:b w:val="0"/>
          </w:rPr>
          <w:t>1.4 Otoczenie instytucjonalne rolnictwa</w:t>
        </w:r>
        <w:r w:rsidR="003A53BB" w:rsidRPr="003A53BB">
          <w:rPr>
            <w:b w:val="0"/>
            <w:webHidden/>
          </w:rPr>
          <w:tab/>
        </w:r>
        <w:r w:rsidR="003A53BB" w:rsidRPr="003A53BB">
          <w:rPr>
            <w:b w:val="0"/>
            <w:webHidden/>
          </w:rPr>
          <w:fldChar w:fldCharType="begin"/>
        </w:r>
        <w:r w:rsidR="003A53BB" w:rsidRPr="003A53BB">
          <w:rPr>
            <w:b w:val="0"/>
            <w:webHidden/>
          </w:rPr>
          <w:instrText xml:space="preserve"> PAGEREF _Toc111806467 \h </w:instrText>
        </w:r>
        <w:r w:rsidR="003A53BB" w:rsidRPr="003A53BB">
          <w:rPr>
            <w:b w:val="0"/>
            <w:webHidden/>
          </w:rPr>
        </w:r>
        <w:r w:rsidR="003A53BB" w:rsidRPr="003A53BB">
          <w:rPr>
            <w:b w:val="0"/>
            <w:webHidden/>
          </w:rPr>
          <w:fldChar w:fldCharType="separate"/>
        </w:r>
        <w:r w:rsidR="005B15DA">
          <w:rPr>
            <w:b w:val="0"/>
            <w:webHidden/>
          </w:rPr>
          <w:t>145</w:t>
        </w:r>
        <w:r w:rsidR="003A53BB" w:rsidRPr="003A53BB">
          <w:rPr>
            <w:b w:val="0"/>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8"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uczelnie wyższe, szkoły ponadgimnazjalne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_Toc111806468 \h </w:instrText>
        </w:r>
        <w:r w:rsidR="003A53BB" w:rsidRPr="003A53BB">
          <w:rPr>
            <w:noProof/>
            <w:webHidden/>
          </w:rPr>
        </w:r>
        <w:r w:rsidR="003A53BB" w:rsidRPr="003A53BB">
          <w:rPr>
            <w:noProof/>
            <w:webHidden/>
          </w:rPr>
          <w:fldChar w:fldCharType="separate"/>
        </w:r>
        <w:r w:rsidR="005B15DA">
          <w:rPr>
            <w:noProof/>
            <w:webHidden/>
          </w:rPr>
          <w:t>145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69"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Instytuty Badawcze, Zakłady Doświadczalne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_Toc111806469 \h </w:instrText>
        </w:r>
        <w:r w:rsidR="003A53BB" w:rsidRPr="003A53BB">
          <w:rPr>
            <w:noProof/>
            <w:webHidden/>
          </w:rPr>
        </w:r>
        <w:r w:rsidR="003A53BB" w:rsidRPr="003A53BB">
          <w:rPr>
            <w:noProof/>
            <w:webHidden/>
          </w:rPr>
          <w:fldChar w:fldCharType="separate"/>
        </w:r>
        <w:r w:rsidR="005B15DA">
          <w:rPr>
            <w:noProof/>
            <w:webHidden/>
          </w:rPr>
          <w:t>145</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70"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doradztwo rolnicze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_Toc111806470 \h </w:instrText>
        </w:r>
        <w:r w:rsidR="003A53BB" w:rsidRPr="003A53BB">
          <w:rPr>
            <w:noProof/>
            <w:webHidden/>
          </w:rPr>
        </w:r>
        <w:r w:rsidR="003A53BB" w:rsidRPr="003A53BB">
          <w:rPr>
            <w:noProof/>
            <w:webHidden/>
          </w:rPr>
          <w:fldChar w:fldCharType="separate"/>
        </w:r>
        <w:r w:rsidR="005B15DA">
          <w:rPr>
            <w:noProof/>
            <w:webHidden/>
          </w:rPr>
          <w:t>146</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71"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agencje i instytucje rolnicze zaangażowane w obsługę rolnictwa i bezpieczeństwo żywności</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_Toc111806471 \h </w:instrText>
        </w:r>
        <w:r w:rsidR="003A53BB" w:rsidRPr="003A53BB">
          <w:rPr>
            <w:noProof/>
            <w:webHidden/>
          </w:rPr>
        </w:r>
        <w:r w:rsidR="003A53BB" w:rsidRPr="003A53BB">
          <w:rPr>
            <w:noProof/>
            <w:webHidden/>
          </w:rPr>
          <w:fldChar w:fldCharType="separate"/>
        </w:r>
        <w:r w:rsidR="005B15DA">
          <w:rPr>
            <w:noProof/>
            <w:webHidden/>
          </w:rPr>
          <w:t>150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72"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organizacje i związki branżowe z zakresu rolnictwa</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_Toc111806472 \h </w:instrText>
        </w:r>
        <w:r w:rsidR="003A53BB" w:rsidRPr="003A53BB">
          <w:rPr>
            <w:noProof/>
            <w:webHidden/>
          </w:rPr>
        </w:r>
        <w:r w:rsidR="003A53BB" w:rsidRPr="003A53BB">
          <w:rPr>
            <w:noProof/>
            <w:webHidden/>
          </w:rPr>
          <w:fldChar w:fldCharType="separate"/>
        </w:r>
        <w:r w:rsidR="005B15DA">
          <w:rPr>
            <w:noProof/>
            <w:webHidden/>
          </w:rPr>
          <w:t>150</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73" w:history="1">
        <w:r w:rsidR="003A53BB" w:rsidRPr="003A53BB">
          <w:rPr>
            <w:rStyle w:val="Hipercze"/>
            <w:rFonts w:ascii="Symbol"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instytucje ubezpieczeniowe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_Toc111806473 \h </w:instrText>
        </w:r>
        <w:r w:rsidR="003A53BB" w:rsidRPr="003A53BB">
          <w:rPr>
            <w:noProof/>
            <w:webHidden/>
          </w:rPr>
        </w:r>
        <w:r w:rsidR="003A53BB" w:rsidRPr="003A53BB">
          <w:rPr>
            <w:noProof/>
            <w:webHidden/>
          </w:rPr>
          <w:fldChar w:fldCharType="separate"/>
        </w:r>
        <w:r w:rsidR="005B15DA">
          <w:rPr>
            <w:noProof/>
            <w:webHidden/>
          </w:rPr>
          <w:t>151</w:t>
        </w:r>
        <w:r w:rsidR="003A53BB" w:rsidRPr="003A53BB">
          <w:rPr>
            <w:noProof/>
            <w:webHidden/>
          </w:rPr>
          <w:fldChar w:fldCharType="end"/>
        </w:r>
      </w:hyperlink>
    </w:p>
    <w:p w:rsidR="003A53BB" w:rsidRPr="003A53BB" w:rsidRDefault="00FF4D63">
      <w:pPr>
        <w:pStyle w:val="Spistreci3"/>
        <w:rPr>
          <w:rFonts w:asciiTheme="minorHAnsi" w:eastAsiaTheme="minorEastAsia" w:hAnsiTheme="minorHAnsi" w:cstheme="minorBidi"/>
          <w:noProof/>
          <w:lang w:eastAsia="pl-PL"/>
        </w:rPr>
      </w:pPr>
      <w:hyperlink w:anchor="_Toc111806474" w:history="1">
        <w:r w:rsidR="003A53BB" w:rsidRPr="003A53BB">
          <w:rPr>
            <w:rStyle w:val="Hipercze"/>
            <w:rFonts w:ascii="Symbol" w:eastAsia="Calibri" w:hAnsi="Symbol"/>
            <w:noProof/>
          </w:rPr>
          <w:t></w:t>
        </w:r>
        <w:r w:rsidR="003A53BB" w:rsidRPr="003A53BB">
          <w:rPr>
            <w:rFonts w:asciiTheme="minorHAnsi" w:eastAsiaTheme="minorEastAsia" w:hAnsiTheme="minorHAnsi" w:cstheme="minorBidi"/>
            <w:noProof/>
            <w:lang w:eastAsia="pl-PL"/>
          </w:rPr>
          <w:tab/>
        </w:r>
        <w:r w:rsidR="003A53BB" w:rsidRPr="003A53BB">
          <w:rPr>
            <w:rStyle w:val="Hipercze"/>
            <w:noProof/>
          </w:rPr>
          <w:t>banki spółdzielcze</w:t>
        </w:r>
        <w:r w:rsidR="003A53BB" w:rsidRPr="003A53BB">
          <w:rPr>
            <w:noProof/>
            <w:webHidden/>
          </w:rPr>
          <w:tab/>
        </w:r>
        <w:r w:rsidR="003A53BB" w:rsidRPr="003A53BB">
          <w:rPr>
            <w:noProof/>
            <w:webHidden/>
          </w:rPr>
          <w:fldChar w:fldCharType="begin"/>
        </w:r>
        <w:r w:rsidR="003A53BB" w:rsidRPr="003A53BB">
          <w:rPr>
            <w:noProof/>
            <w:webHidden/>
          </w:rPr>
          <w:instrText xml:space="preserve"> PAGEREF _Toc111806474 \h </w:instrText>
        </w:r>
        <w:r w:rsidR="003A53BB" w:rsidRPr="003A53BB">
          <w:rPr>
            <w:noProof/>
            <w:webHidden/>
          </w:rPr>
        </w:r>
        <w:r w:rsidR="003A53BB" w:rsidRPr="003A53BB">
          <w:rPr>
            <w:noProof/>
            <w:webHidden/>
          </w:rPr>
          <w:fldChar w:fldCharType="separate"/>
        </w:r>
        <w:r w:rsidR="005B15DA">
          <w:rPr>
            <w:noProof/>
            <w:webHidden/>
          </w:rPr>
          <w:t>153</w:t>
        </w:r>
        <w:r w:rsidR="003A53BB" w:rsidRPr="003A53BB">
          <w:rPr>
            <w:noProof/>
            <w:webHidden/>
          </w:rPr>
          <w:fldChar w:fldCharType="end"/>
        </w:r>
      </w:hyperlink>
    </w:p>
    <w:p w:rsidR="003A53BB" w:rsidRPr="003A53BB" w:rsidRDefault="00FF4D63" w:rsidP="00210FE8">
      <w:pPr>
        <w:pStyle w:val="Spistreci1"/>
        <w:rPr>
          <w:rFonts w:asciiTheme="minorHAnsi" w:eastAsiaTheme="minorEastAsia" w:hAnsiTheme="minorHAnsi" w:cstheme="minorBidi"/>
          <w:lang w:eastAsia="pl-PL"/>
        </w:rPr>
      </w:pPr>
      <w:hyperlink w:anchor="_Toc111806475" w:history="1">
        <w:r w:rsidR="003A53BB" w:rsidRPr="003A53BB">
          <w:rPr>
            <w:rStyle w:val="Hipercze"/>
            <w:b w:val="0"/>
          </w:rPr>
          <w:t>SPIS MAP</w:t>
        </w:r>
        <w:r w:rsidR="003A53BB" w:rsidRPr="003A53BB">
          <w:rPr>
            <w:webHidden/>
          </w:rPr>
          <w:tab/>
        </w:r>
        <w:r w:rsidR="003A53BB" w:rsidRPr="003A53BB">
          <w:rPr>
            <w:webHidden/>
          </w:rPr>
          <w:fldChar w:fldCharType="begin"/>
        </w:r>
        <w:r w:rsidR="003A53BB" w:rsidRPr="003A53BB">
          <w:rPr>
            <w:webHidden/>
          </w:rPr>
          <w:instrText xml:space="preserve"> PAGEREF _Toc111806475 \h </w:instrText>
        </w:r>
        <w:r w:rsidR="003A53BB" w:rsidRPr="003A53BB">
          <w:rPr>
            <w:webHidden/>
          </w:rPr>
        </w:r>
        <w:r w:rsidR="003A53BB" w:rsidRPr="003A53BB">
          <w:rPr>
            <w:webHidden/>
          </w:rPr>
          <w:fldChar w:fldCharType="separate"/>
        </w:r>
        <w:r w:rsidR="005B15DA">
          <w:rPr>
            <w:webHidden/>
          </w:rPr>
          <w:t>159</w:t>
        </w:r>
        <w:r w:rsidR="003A53BB" w:rsidRPr="003A53BB">
          <w:rPr>
            <w:webHidden/>
          </w:rPr>
          <w:fldChar w:fldCharType="end"/>
        </w:r>
      </w:hyperlink>
    </w:p>
    <w:p w:rsidR="003A53BB" w:rsidRPr="003A53BB" w:rsidRDefault="00FF4D63" w:rsidP="00210FE8">
      <w:pPr>
        <w:pStyle w:val="Spistreci1"/>
        <w:rPr>
          <w:rFonts w:asciiTheme="minorHAnsi" w:eastAsiaTheme="minorEastAsia" w:hAnsiTheme="minorHAnsi" w:cstheme="minorBidi"/>
          <w:lang w:eastAsia="pl-PL"/>
        </w:rPr>
      </w:pPr>
      <w:hyperlink w:anchor="_Toc111806476" w:history="1">
        <w:r w:rsidR="003A53BB" w:rsidRPr="003A53BB">
          <w:rPr>
            <w:rStyle w:val="Hipercze"/>
            <w:b w:val="0"/>
          </w:rPr>
          <w:t>SPIS TABEL</w:t>
        </w:r>
        <w:r w:rsidR="003A53BB" w:rsidRPr="003A53BB">
          <w:rPr>
            <w:webHidden/>
          </w:rPr>
          <w:tab/>
        </w:r>
        <w:r w:rsidR="003A53BB" w:rsidRPr="003A53BB">
          <w:rPr>
            <w:webHidden/>
          </w:rPr>
          <w:fldChar w:fldCharType="begin"/>
        </w:r>
        <w:r w:rsidR="003A53BB" w:rsidRPr="003A53BB">
          <w:rPr>
            <w:webHidden/>
          </w:rPr>
          <w:instrText xml:space="preserve"> PAGEREF _Toc111806476 \h </w:instrText>
        </w:r>
        <w:r w:rsidR="003A53BB" w:rsidRPr="003A53BB">
          <w:rPr>
            <w:webHidden/>
          </w:rPr>
        </w:r>
        <w:r w:rsidR="003A53BB" w:rsidRPr="003A53BB">
          <w:rPr>
            <w:webHidden/>
          </w:rPr>
          <w:fldChar w:fldCharType="separate"/>
        </w:r>
        <w:r w:rsidR="005B15DA">
          <w:rPr>
            <w:webHidden/>
          </w:rPr>
          <w:t>161</w:t>
        </w:r>
        <w:r w:rsidR="003A53BB" w:rsidRPr="003A53BB">
          <w:rPr>
            <w:webHidden/>
          </w:rPr>
          <w:fldChar w:fldCharType="end"/>
        </w:r>
      </w:hyperlink>
    </w:p>
    <w:p w:rsidR="003A53BB" w:rsidRPr="003A53BB" w:rsidRDefault="00FF4D63" w:rsidP="00210FE8">
      <w:pPr>
        <w:pStyle w:val="Spistreci1"/>
        <w:rPr>
          <w:rFonts w:asciiTheme="minorHAnsi" w:eastAsiaTheme="minorEastAsia" w:hAnsiTheme="minorHAnsi" w:cstheme="minorBidi"/>
          <w:lang w:eastAsia="pl-PL"/>
        </w:rPr>
      </w:pPr>
      <w:hyperlink w:anchor="_Toc111806477" w:history="1">
        <w:r w:rsidR="003A53BB" w:rsidRPr="003A53BB">
          <w:rPr>
            <w:rStyle w:val="Hipercze"/>
            <w:b w:val="0"/>
          </w:rPr>
          <w:t>SPIS WYKRESÓW</w:t>
        </w:r>
        <w:r w:rsidR="003A53BB" w:rsidRPr="003A53BB">
          <w:rPr>
            <w:webHidden/>
          </w:rPr>
          <w:tab/>
        </w:r>
        <w:r w:rsidR="003A53BB" w:rsidRPr="003A53BB">
          <w:rPr>
            <w:webHidden/>
          </w:rPr>
          <w:fldChar w:fldCharType="begin"/>
        </w:r>
        <w:r w:rsidR="003A53BB" w:rsidRPr="003A53BB">
          <w:rPr>
            <w:webHidden/>
          </w:rPr>
          <w:instrText xml:space="preserve"> PAGEREF _Toc111806477 \h </w:instrText>
        </w:r>
        <w:r w:rsidR="003A53BB" w:rsidRPr="003A53BB">
          <w:rPr>
            <w:webHidden/>
          </w:rPr>
        </w:r>
        <w:r w:rsidR="003A53BB" w:rsidRPr="003A53BB">
          <w:rPr>
            <w:webHidden/>
          </w:rPr>
          <w:fldChar w:fldCharType="separate"/>
        </w:r>
        <w:r w:rsidR="005B15DA">
          <w:rPr>
            <w:webHidden/>
          </w:rPr>
          <w:t>163</w:t>
        </w:r>
        <w:r w:rsidR="003A53BB" w:rsidRPr="003A53BB">
          <w:rPr>
            <w:webHidden/>
          </w:rPr>
          <w:fldChar w:fldCharType="end"/>
        </w:r>
      </w:hyperlink>
    </w:p>
    <w:p w:rsidR="003A53BB" w:rsidRPr="003A53BB" w:rsidRDefault="00FF4D63" w:rsidP="00210FE8">
      <w:pPr>
        <w:pStyle w:val="Spistreci1"/>
        <w:rPr>
          <w:rFonts w:asciiTheme="minorHAnsi" w:eastAsiaTheme="minorEastAsia" w:hAnsiTheme="minorHAnsi" w:cstheme="minorBidi"/>
          <w:lang w:eastAsia="pl-PL"/>
        </w:rPr>
      </w:pPr>
      <w:hyperlink w:anchor="_Toc111806478" w:history="1">
        <w:r w:rsidR="003A53BB" w:rsidRPr="003A53BB">
          <w:rPr>
            <w:rStyle w:val="Hipercze"/>
            <w:b w:val="0"/>
          </w:rPr>
          <w:t>SPIS RYSUNKÓW</w:t>
        </w:r>
        <w:r w:rsidR="003A53BB" w:rsidRPr="003A53BB">
          <w:rPr>
            <w:webHidden/>
          </w:rPr>
          <w:tab/>
        </w:r>
        <w:r w:rsidR="003A53BB" w:rsidRPr="003A53BB">
          <w:rPr>
            <w:webHidden/>
          </w:rPr>
          <w:fldChar w:fldCharType="begin"/>
        </w:r>
        <w:r w:rsidR="003A53BB" w:rsidRPr="003A53BB">
          <w:rPr>
            <w:webHidden/>
          </w:rPr>
          <w:instrText xml:space="preserve"> PAGEREF _Toc111806478 \h </w:instrText>
        </w:r>
        <w:r w:rsidR="003A53BB" w:rsidRPr="003A53BB">
          <w:rPr>
            <w:webHidden/>
          </w:rPr>
        </w:r>
        <w:r w:rsidR="003A53BB" w:rsidRPr="003A53BB">
          <w:rPr>
            <w:webHidden/>
          </w:rPr>
          <w:fldChar w:fldCharType="separate"/>
        </w:r>
        <w:r w:rsidR="005B15DA">
          <w:rPr>
            <w:webHidden/>
          </w:rPr>
          <w:t>165</w:t>
        </w:r>
        <w:r w:rsidR="003A53BB" w:rsidRPr="003A53BB">
          <w:rPr>
            <w:webHidden/>
          </w:rPr>
          <w:fldChar w:fldCharType="end"/>
        </w:r>
      </w:hyperlink>
    </w:p>
    <w:p w:rsidR="00EB0957" w:rsidRDefault="00634F24" w:rsidP="0087016B">
      <w:pPr>
        <w:spacing w:after="0"/>
        <w:rPr>
          <w:rFonts w:ascii="Times New Roman" w:hAnsi="Times New Roman" w:cs="Times New Roman"/>
          <w:b/>
        </w:rPr>
      </w:pPr>
      <w:r w:rsidRPr="003A53BB">
        <w:rPr>
          <w:rFonts w:ascii="Times New Roman" w:hAnsi="Times New Roman" w:cs="Times New Roman"/>
        </w:rPr>
        <w:fldChar w:fldCharType="end"/>
      </w:r>
    </w:p>
    <w:p w:rsidR="00B01D98" w:rsidRDefault="00B01D98" w:rsidP="002963F1">
      <w:pPr>
        <w:pStyle w:val="1"/>
        <w:numPr>
          <w:ilvl w:val="0"/>
          <w:numId w:val="0"/>
        </w:numPr>
        <w:ind w:left="709" w:hanging="709"/>
      </w:pPr>
    </w:p>
    <w:p w:rsidR="00B01D98" w:rsidRDefault="00B01D98" w:rsidP="002963F1">
      <w:pPr>
        <w:pStyle w:val="1"/>
        <w:numPr>
          <w:ilvl w:val="0"/>
          <w:numId w:val="0"/>
        </w:numPr>
        <w:ind w:left="709" w:hanging="709"/>
      </w:pPr>
    </w:p>
    <w:p w:rsidR="00B01D98" w:rsidRDefault="00B01D98" w:rsidP="002963F1">
      <w:pPr>
        <w:pStyle w:val="1"/>
        <w:numPr>
          <w:ilvl w:val="0"/>
          <w:numId w:val="0"/>
        </w:numPr>
        <w:ind w:left="709" w:hanging="709"/>
      </w:pPr>
    </w:p>
    <w:p w:rsidR="00B01D98" w:rsidRDefault="00B01D98" w:rsidP="002963F1">
      <w:pPr>
        <w:pStyle w:val="1"/>
        <w:numPr>
          <w:ilvl w:val="0"/>
          <w:numId w:val="0"/>
        </w:numPr>
        <w:ind w:left="709" w:hanging="709"/>
      </w:pPr>
    </w:p>
    <w:p w:rsidR="00C364ED" w:rsidRPr="00C364ED" w:rsidRDefault="00C364ED" w:rsidP="00C364ED">
      <w:pPr>
        <w:rPr>
          <w:rFonts w:ascii="Times New Roman" w:hAnsi="Times New Roman" w:cs="Times New Roman"/>
          <w:b/>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jc w:val="center"/>
        <w:rPr>
          <w:rFonts w:ascii="Times New Roman" w:hAnsi="Times New Roman" w:cs="Times New Roman"/>
          <w:b/>
          <w:color w:val="548DD4" w:themeColor="text2" w:themeTint="99"/>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C364ED">
      <w:pPr>
        <w:spacing w:after="0"/>
        <w:rPr>
          <w:rFonts w:ascii="Times New Roman" w:hAnsi="Times New Roman" w:cs="Times New Roman"/>
          <w:b/>
        </w:rPr>
      </w:pPr>
    </w:p>
    <w:p w:rsidR="00C364ED" w:rsidRDefault="00C364ED" w:rsidP="004231AF">
      <w:pPr>
        <w:pStyle w:val="1"/>
        <w:numPr>
          <w:ilvl w:val="0"/>
          <w:numId w:val="0"/>
        </w:numPr>
        <w:ind w:left="709" w:hanging="709"/>
      </w:pPr>
    </w:p>
    <w:p w:rsidR="00C364ED" w:rsidRDefault="00C364ED" w:rsidP="00C364ED">
      <w:pPr>
        <w:pStyle w:val="1"/>
        <w:numPr>
          <w:ilvl w:val="0"/>
          <w:numId w:val="0"/>
        </w:numPr>
        <w:ind w:left="709" w:hanging="709"/>
        <w:jc w:val="center"/>
      </w:pPr>
    </w:p>
    <w:p w:rsidR="00C364ED" w:rsidRDefault="00C364ED" w:rsidP="00C364ED">
      <w:pPr>
        <w:pStyle w:val="1"/>
        <w:numPr>
          <w:ilvl w:val="0"/>
          <w:numId w:val="0"/>
        </w:numPr>
        <w:ind w:left="709" w:hanging="709"/>
        <w:jc w:val="center"/>
      </w:pPr>
    </w:p>
    <w:p w:rsidR="00C364ED" w:rsidRDefault="00C364ED" w:rsidP="00C364ED">
      <w:pPr>
        <w:pStyle w:val="1"/>
        <w:numPr>
          <w:ilvl w:val="0"/>
          <w:numId w:val="0"/>
        </w:numPr>
        <w:ind w:left="709" w:hanging="709"/>
        <w:jc w:val="center"/>
      </w:pPr>
    </w:p>
    <w:p w:rsidR="00A85205" w:rsidRDefault="00A85205" w:rsidP="00C364ED">
      <w:pPr>
        <w:pStyle w:val="1"/>
        <w:numPr>
          <w:ilvl w:val="0"/>
          <w:numId w:val="0"/>
        </w:numPr>
        <w:ind w:left="709" w:hanging="709"/>
        <w:jc w:val="center"/>
      </w:pPr>
    </w:p>
    <w:p w:rsidR="00A85205" w:rsidRDefault="00A85205" w:rsidP="00C364ED">
      <w:pPr>
        <w:pStyle w:val="1"/>
        <w:numPr>
          <w:ilvl w:val="0"/>
          <w:numId w:val="0"/>
        </w:numPr>
        <w:ind w:left="709" w:hanging="709"/>
        <w:jc w:val="center"/>
      </w:pPr>
    </w:p>
    <w:p w:rsidR="00A85205" w:rsidRDefault="00A85205" w:rsidP="00C364ED">
      <w:pPr>
        <w:pStyle w:val="1"/>
        <w:numPr>
          <w:ilvl w:val="0"/>
          <w:numId w:val="0"/>
        </w:numPr>
        <w:ind w:left="709" w:hanging="709"/>
        <w:jc w:val="center"/>
      </w:pPr>
    </w:p>
    <w:p w:rsidR="00A85205" w:rsidRDefault="00A85205"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1837C0" w:rsidRDefault="001837C0" w:rsidP="00C364ED">
      <w:pPr>
        <w:pStyle w:val="1"/>
        <w:numPr>
          <w:ilvl w:val="0"/>
          <w:numId w:val="0"/>
        </w:numPr>
        <w:ind w:left="709" w:hanging="709"/>
        <w:jc w:val="center"/>
      </w:pPr>
    </w:p>
    <w:p w:rsidR="00A85205" w:rsidRDefault="00A85205" w:rsidP="00C364ED">
      <w:pPr>
        <w:pStyle w:val="1"/>
        <w:numPr>
          <w:ilvl w:val="0"/>
          <w:numId w:val="0"/>
        </w:numPr>
        <w:ind w:left="709" w:hanging="709"/>
        <w:jc w:val="center"/>
      </w:pPr>
    </w:p>
    <w:p w:rsidR="00AD04AA" w:rsidRPr="001837C0" w:rsidRDefault="00B54CF0" w:rsidP="008C61ED">
      <w:pPr>
        <w:pStyle w:val="1"/>
        <w:spacing w:line="360" w:lineRule="auto"/>
        <w:ind w:left="295" w:hanging="295"/>
        <w:jc w:val="center"/>
        <w:rPr>
          <w:sz w:val="32"/>
          <w:szCs w:val="60"/>
        </w:rPr>
      </w:pPr>
      <w:bookmarkStart w:id="1" w:name="_Toc111806378"/>
      <w:r w:rsidRPr="001837C0">
        <w:rPr>
          <w:sz w:val="32"/>
          <w:szCs w:val="60"/>
        </w:rPr>
        <w:t>DIAGNOZA SYTUACJI SPOŁECZNO-GOSPODARCZEJ OBSZARÓW WIEJSKICH WOJEWÓDZTWA W ODNIESIENIU DO ZAKRESU OBJĘTEGO DOKUMENTEM, WRAZ Z IDENTYFIKACJĄ POTRZEB I POTENCJAŁÓW ROZWOJOWYCH</w:t>
      </w:r>
      <w:bookmarkEnd w:id="1"/>
    </w:p>
    <w:p w:rsidR="00C364ED" w:rsidRDefault="00C364ED">
      <w:pPr>
        <w:rPr>
          <w:rFonts w:ascii="Times New Roman" w:eastAsia="Times New Roman" w:hAnsi="Times New Roman" w:cs="Times New Roman"/>
          <w:b/>
          <w:color w:val="4072AE"/>
          <w:sz w:val="24"/>
          <w:lang w:eastAsia="pl-PL"/>
        </w:rPr>
      </w:pPr>
      <w:r>
        <w:br w:type="page"/>
      </w:r>
    </w:p>
    <w:p w:rsidR="005E3B5B" w:rsidRPr="00DE026C" w:rsidRDefault="00636A9C" w:rsidP="00684100">
      <w:pPr>
        <w:pStyle w:val="11"/>
        <w:shd w:val="clear" w:color="auto" w:fill="FABF8F" w:themeFill="accent6" w:themeFillTint="99"/>
      </w:pPr>
      <w:bookmarkStart w:id="2" w:name="_Toc111806379"/>
      <w:r w:rsidRPr="00DE026C">
        <w:lastRenderedPageBreak/>
        <w:t>Ogólne informacje na temat województwa</w:t>
      </w:r>
      <w:bookmarkEnd w:id="2"/>
      <w:r w:rsidRPr="00DE026C">
        <w:t xml:space="preserve"> </w:t>
      </w:r>
    </w:p>
    <w:p w:rsidR="005E3B5B" w:rsidRPr="00A64112" w:rsidRDefault="00EF3666" w:rsidP="00EF3666">
      <w:pPr>
        <w:pStyle w:val="11"/>
        <w:numPr>
          <w:ilvl w:val="0"/>
          <w:numId w:val="0"/>
        </w:numPr>
        <w:tabs>
          <w:tab w:val="left" w:pos="1335"/>
        </w:tabs>
        <w:ind w:left="360"/>
      </w:pPr>
      <w:r>
        <w:tab/>
      </w:r>
    </w:p>
    <w:p w:rsidR="003D10D0" w:rsidRPr="00EF3666" w:rsidRDefault="003D10D0" w:rsidP="003D10D0">
      <w:pPr>
        <w:spacing w:after="0" w:line="240" w:lineRule="auto"/>
        <w:jc w:val="both"/>
        <w:rPr>
          <w:rFonts w:ascii="Times New Roman" w:hAnsi="Times New Roman" w:cs="Times New Roman"/>
        </w:rPr>
      </w:pPr>
      <w:r w:rsidRPr="00EF3666">
        <w:rPr>
          <w:rFonts w:ascii="Times New Roman" w:hAnsi="Times New Roman" w:cs="Times New Roman"/>
        </w:rPr>
        <w:t xml:space="preserve">Województwo podkarpackie to region położony w południowo-wschodniej Polsce. Od północy </w:t>
      </w:r>
      <w:r w:rsidR="002E0682">
        <w:rPr>
          <w:rFonts w:ascii="Times New Roman" w:hAnsi="Times New Roman" w:cs="Times New Roman"/>
        </w:rPr>
        <w:br/>
      </w:r>
      <w:r w:rsidRPr="00EF3666">
        <w:rPr>
          <w:rFonts w:ascii="Times New Roman" w:hAnsi="Times New Roman" w:cs="Times New Roman"/>
        </w:rPr>
        <w:t>i zachodu graniczy z województwem małopolskim, świętokrzyskim i lubelskim; od południa ze Słowacją i od wschodu z Ukrainą. Pod względem administracyjnym województwo dzieli się na 25 powiatów, w tym 21 ziemskich i 4 grodzkie (miasta: Rzeszów, Przemyśl, Krosno i Tarnobrzeg) oraz 160 gmin. Stolicą województwa jest Rzeszów. Podkarpacie zajmuje obszar o powierzchni 17 846 km</w:t>
      </w:r>
      <w:r w:rsidRPr="00EF3666">
        <w:rPr>
          <w:rFonts w:ascii="Times New Roman" w:hAnsi="Times New Roman" w:cs="Times New Roman"/>
          <w:vertAlign w:val="superscript"/>
        </w:rPr>
        <w:t>2</w:t>
      </w:r>
      <w:r w:rsidRPr="00EF3666">
        <w:rPr>
          <w:rFonts w:ascii="Times New Roman" w:hAnsi="Times New Roman" w:cs="Times New Roman"/>
        </w:rPr>
        <w:t xml:space="preserve"> (5,7% powierzchni kraju), który zamieszkuje 2 110,7 tys. mieszkańców (5,5% mieszkańców Polski). Jest to obszar najmniej zurbanizowany w kraju (w miastach mieszka 41,4% ludności). Średnia gęstość zaludnienia wynosi 118 osób na km</w:t>
      </w:r>
      <w:r w:rsidRPr="00EF3666">
        <w:rPr>
          <w:rFonts w:ascii="Times New Roman" w:hAnsi="Times New Roman" w:cs="Times New Roman"/>
          <w:vertAlign w:val="superscript"/>
        </w:rPr>
        <w:t>2</w:t>
      </w:r>
      <w:r w:rsidRPr="00EF3666">
        <w:rPr>
          <w:rFonts w:ascii="Times New Roman" w:hAnsi="Times New Roman" w:cs="Times New Roman"/>
        </w:rPr>
        <w:t xml:space="preserve">. </w:t>
      </w:r>
    </w:p>
    <w:p w:rsidR="003D10D0" w:rsidRPr="00EF3666" w:rsidRDefault="003D10D0" w:rsidP="003D10D0">
      <w:pPr>
        <w:spacing w:after="0" w:line="240" w:lineRule="auto"/>
        <w:jc w:val="both"/>
        <w:rPr>
          <w:rFonts w:ascii="Times New Roman" w:hAnsi="Times New Roman" w:cs="Times New Roman"/>
        </w:rPr>
      </w:pPr>
      <w:r w:rsidRPr="00EF3666">
        <w:rPr>
          <w:rFonts w:ascii="Times New Roman" w:hAnsi="Times New Roman" w:cs="Times New Roman"/>
        </w:rPr>
        <w:t>Region obejmuje swoim zasięgiem 3 odrębne krainy fizjograficzne, znacząco zróżnicowane pod względem budowy geologicznej, ukształtowania terenu i środowiska przyrodniczego. W części północnej, obejmującej prawie połowę województwa, znajduje się Kotlina Sandomierska, pośrodku Pogórze Karpackie, na południu Beskidy, dzielące się na Beskid Niski i Bieszczady. Najbardziej na północny- wschód wysunięty skrawek województwa położony jest w obrębie Roztocza.</w:t>
      </w:r>
    </w:p>
    <w:p w:rsidR="00325EB8" w:rsidRPr="00A64112" w:rsidRDefault="00325EB8" w:rsidP="00BC5D51">
      <w:pPr>
        <w:spacing w:after="0" w:line="240" w:lineRule="auto"/>
        <w:jc w:val="both"/>
        <w:rPr>
          <w:rFonts w:ascii="Times New Roman" w:hAnsi="Times New Roman" w:cs="Times New Roman"/>
        </w:rPr>
      </w:pPr>
    </w:p>
    <w:p w:rsidR="00565CBA" w:rsidRPr="00EF2038" w:rsidRDefault="003D10D0" w:rsidP="004B4A58">
      <w:pPr>
        <w:pStyle w:val="rysunek"/>
        <w:shd w:val="clear" w:color="auto" w:fill="4072AE"/>
        <w:tabs>
          <w:tab w:val="center" w:pos="4536"/>
          <w:tab w:val="left" w:pos="7560"/>
          <w:tab w:val="right" w:pos="9072"/>
        </w:tabs>
        <w:jc w:val="left"/>
      </w:pPr>
      <w:bookmarkStart w:id="3" w:name="_Toc112323198"/>
      <w:r>
        <w:rPr>
          <w:rFonts w:cs="Times New Roman"/>
          <w:noProof/>
          <w:lang w:eastAsia="pl-PL" w:bidi="ar-SA"/>
        </w:rPr>
        <w:drawing>
          <wp:anchor distT="0" distB="0" distL="114300" distR="114300" simplePos="0" relativeHeight="251854848" behindDoc="1" locked="0" layoutInCell="1" allowOverlap="1" wp14:anchorId="6A3E2ED6" wp14:editId="6E97AB18">
            <wp:simplePos x="0" y="0"/>
            <wp:positionH relativeFrom="column">
              <wp:posOffset>975995</wp:posOffset>
            </wp:positionH>
            <wp:positionV relativeFrom="paragraph">
              <wp:posOffset>163195</wp:posOffset>
            </wp:positionV>
            <wp:extent cx="3785870" cy="3602990"/>
            <wp:effectExtent l="0" t="0" r="5080" b="0"/>
            <wp:wrapTight wrapText="bothSides">
              <wp:wrapPolygon edited="0">
                <wp:start x="0" y="0"/>
                <wp:lineTo x="0" y="21471"/>
                <wp:lineTo x="21520" y="21471"/>
                <wp:lineTo x="21520"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5870" cy="3602990"/>
                    </a:xfrm>
                    <a:prstGeom prst="rect">
                      <a:avLst/>
                    </a:prstGeom>
                    <a:noFill/>
                  </pic:spPr>
                </pic:pic>
              </a:graphicData>
            </a:graphic>
            <wp14:sizeRelH relativeFrom="page">
              <wp14:pctWidth>0</wp14:pctWidth>
            </wp14:sizeRelH>
            <wp14:sizeRelV relativeFrom="page">
              <wp14:pctHeight>0</wp14:pctHeight>
            </wp14:sizeRelV>
          </wp:anchor>
        </w:drawing>
      </w:r>
      <w:r w:rsidR="00EF2038" w:rsidRPr="00BE4138">
        <w:rPr>
          <w:color w:val="FFFFFF" w:themeColor="background1"/>
          <w:shd w:val="clear" w:color="auto" w:fill="396499"/>
        </w:rPr>
        <w:tab/>
      </w:r>
      <w:r w:rsidR="00325EB8" w:rsidRPr="00C504D7">
        <w:rPr>
          <w:color w:val="FFFFFF" w:themeColor="background1"/>
          <w:shd w:val="clear" w:color="auto" w:fill="396499"/>
        </w:rPr>
        <w:t xml:space="preserve">Rysunek 1. Podkarpackie na tle </w:t>
      </w:r>
      <w:r w:rsidR="00A5038A" w:rsidRPr="00C504D7">
        <w:rPr>
          <w:color w:val="FFFFFF" w:themeColor="background1"/>
          <w:shd w:val="clear" w:color="auto" w:fill="396499"/>
        </w:rPr>
        <w:t>innych</w:t>
      </w:r>
      <w:r w:rsidR="00D2174E" w:rsidRPr="00C504D7">
        <w:rPr>
          <w:color w:val="FFFFFF" w:themeColor="background1"/>
          <w:shd w:val="clear" w:color="auto" w:fill="396499"/>
        </w:rPr>
        <w:t xml:space="preserve"> województw w kraj</w:t>
      </w:r>
      <w:r w:rsidR="001024BB">
        <w:rPr>
          <w:color w:val="FFFFFF" w:themeColor="background1"/>
          <w:shd w:val="clear" w:color="auto" w:fill="396499"/>
        </w:rPr>
        <w:t>u</w:t>
      </w:r>
      <w:bookmarkEnd w:id="3"/>
      <w:r w:rsidR="00EF2038" w:rsidRPr="00BE4138">
        <w:rPr>
          <w:color w:val="FFFFFF" w:themeColor="background1"/>
          <w:shd w:val="clear" w:color="auto" w:fill="396499"/>
        </w:rPr>
        <w:tab/>
      </w:r>
      <w:r w:rsidR="004B4A58">
        <w:rPr>
          <w:color w:val="FFFFFF" w:themeColor="background1"/>
          <w:shd w:val="clear" w:color="auto" w:fill="396499"/>
        </w:rPr>
        <w:tab/>
      </w:r>
    </w:p>
    <w:p w:rsidR="00325EB8" w:rsidRPr="00A64112" w:rsidRDefault="00325EB8" w:rsidP="00BC5D51">
      <w:pPr>
        <w:spacing w:after="0" w:line="240" w:lineRule="auto"/>
        <w:jc w:val="both"/>
        <w:rPr>
          <w:rFonts w:ascii="Times New Roman" w:hAnsi="Times New Roman" w:cs="Times New Roman"/>
        </w:rPr>
      </w:pPr>
    </w:p>
    <w:p w:rsidR="00325EB8" w:rsidRPr="00A64112" w:rsidRDefault="00325EB8" w:rsidP="00325EB8">
      <w:pPr>
        <w:spacing w:after="0" w:line="240" w:lineRule="auto"/>
        <w:jc w:val="center"/>
        <w:rPr>
          <w:rFonts w:ascii="Times New Roman" w:hAnsi="Times New Roman" w:cs="Times New Roman"/>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Default="003D10D0" w:rsidP="00BE4138">
      <w:pPr>
        <w:pBdr>
          <w:bottom w:val="single" w:sz="8" w:space="1" w:color="396499"/>
        </w:pBdr>
        <w:spacing w:after="0" w:line="240" w:lineRule="auto"/>
        <w:jc w:val="both"/>
        <w:rPr>
          <w:rFonts w:ascii="Times New Roman" w:hAnsi="Times New Roman" w:cs="Times New Roman"/>
          <w:i/>
          <w:color w:val="396499"/>
          <w:sz w:val="20"/>
          <w:szCs w:val="20"/>
        </w:rPr>
      </w:pPr>
    </w:p>
    <w:p w:rsidR="003D10D0" w:rsidRPr="000D6556" w:rsidRDefault="003D10D0" w:rsidP="00BE4138">
      <w:pPr>
        <w:pBdr>
          <w:bottom w:val="single" w:sz="8" w:space="1" w:color="396499"/>
        </w:pBdr>
        <w:spacing w:after="0" w:line="240" w:lineRule="auto"/>
        <w:jc w:val="both"/>
        <w:rPr>
          <w:rFonts w:ascii="Times New Roman" w:hAnsi="Times New Roman" w:cs="Times New Roman"/>
          <w:i/>
          <w:color w:val="1F497D" w:themeColor="text2"/>
          <w:sz w:val="20"/>
          <w:szCs w:val="20"/>
        </w:rPr>
      </w:pPr>
    </w:p>
    <w:p w:rsidR="00BE4138" w:rsidRPr="000D6556" w:rsidRDefault="00C364ED" w:rsidP="00BE4138">
      <w:pPr>
        <w:pBdr>
          <w:bottom w:val="single" w:sz="8" w:space="1" w:color="396499"/>
        </w:pBdr>
        <w:spacing w:after="0" w:line="240" w:lineRule="auto"/>
        <w:jc w:val="both"/>
        <w:rPr>
          <w:rFonts w:ascii="Times New Roman" w:hAnsi="Times New Roman" w:cs="Times New Roman"/>
          <w:i/>
          <w:color w:val="1F497D" w:themeColor="text2"/>
          <w:sz w:val="20"/>
          <w:szCs w:val="20"/>
        </w:rPr>
      </w:pPr>
      <w:r w:rsidRPr="000D6556">
        <w:rPr>
          <w:rFonts w:ascii="Times New Roman" w:hAnsi="Times New Roman" w:cs="Times New Roman"/>
          <w:i/>
          <w:color w:val="1F497D" w:themeColor="text2"/>
          <w:sz w:val="20"/>
          <w:szCs w:val="20"/>
        </w:rPr>
        <w:t>Źródło: Urząd</w:t>
      </w:r>
      <w:r w:rsidR="00325EB8" w:rsidRPr="000D6556">
        <w:rPr>
          <w:rFonts w:ascii="Times New Roman" w:hAnsi="Times New Roman" w:cs="Times New Roman"/>
          <w:i/>
          <w:color w:val="1F497D" w:themeColor="text2"/>
          <w:sz w:val="20"/>
          <w:szCs w:val="20"/>
        </w:rPr>
        <w:t xml:space="preserve"> Statystyczny w </w:t>
      </w:r>
      <w:r w:rsidR="00A50939" w:rsidRPr="000D6556">
        <w:rPr>
          <w:rFonts w:ascii="Times New Roman" w:hAnsi="Times New Roman" w:cs="Times New Roman"/>
          <w:i/>
          <w:color w:val="1F497D" w:themeColor="text2"/>
          <w:sz w:val="20"/>
          <w:szCs w:val="20"/>
        </w:rPr>
        <w:t>Rzeszowie.</w:t>
      </w:r>
    </w:p>
    <w:p w:rsidR="00325EB8" w:rsidRPr="00A64112" w:rsidRDefault="00325EB8" w:rsidP="00BC5D51">
      <w:pPr>
        <w:spacing w:after="0" w:line="240" w:lineRule="auto"/>
        <w:jc w:val="both"/>
        <w:rPr>
          <w:rFonts w:ascii="Times New Roman" w:hAnsi="Times New Roman" w:cs="Times New Roman"/>
          <w:i/>
          <w:sz w:val="20"/>
          <w:szCs w:val="20"/>
        </w:rPr>
      </w:pPr>
    </w:p>
    <w:p w:rsidR="009C1569" w:rsidRDefault="00636A9C" w:rsidP="00684100">
      <w:pPr>
        <w:pStyle w:val="11"/>
        <w:shd w:val="clear" w:color="auto" w:fill="FABF8F" w:themeFill="accent6" w:themeFillTint="99"/>
      </w:pPr>
      <w:bookmarkStart w:id="4" w:name="_Toc111806380"/>
      <w:r w:rsidRPr="00684100">
        <w:rPr>
          <w:shd w:val="clear" w:color="auto" w:fill="FABF8F" w:themeFill="accent6" w:themeFillTint="99"/>
        </w:rPr>
        <w:t xml:space="preserve">Szczegółowy opis sytuacji społeczno-gospodarczej </w:t>
      </w:r>
      <w:r w:rsidR="002C6F8B" w:rsidRPr="00684100">
        <w:rPr>
          <w:shd w:val="clear" w:color="auto" w:fill="FABF8F" w:themeFill="accent6" w:themeFillTint="99"/>
        </w:rPr>
        <w:t xml:space="preserve">OBSZARÓW WIEJSKICH </w:t>
      </w:r>
      <w:r w:rsidRPr="00684100">
        <w:rPr>
          <w:shd w:val="clear" w:color="auto" w:fill="FABF8F" w:themeFill="accent6" w:themeFillTint="99"/>
        </w:rPr>
        <w:t>województwa</w:t>
      </w:r>
      <w:bookmarkEnd w:id="4"/>
    </w:p>
    <w:p w:rsidR="00684100" w:rsidRPr="00A64112" w:rsidRDefault="00684100" w:rsidP="00684100">
      <w:pPr>
        <w:pStyle w:val="11"/>
        <w:numPr>
          <w:ilvl w:val="0"/>
          <w:numId w:val="0"/>
        </w:numPr>
        <w:ind w:left="360"/>
      </w:pPr>
    </w:p>
    <w:p w:rsidR="00DF60DD" w:rsidRPr="00A64112" w:rsidRDefault="009C1569" w:rsidP="00684100">
      <w:pPr>
        <w:pStyle w:val="111"/>
        <w:numPr>
          <w:ilvl w:val="2"/>
          <w:numId w:val="1"/>
        </w:numPr>
        <w:shd w:val="clear" w:color="auto" w:fill="FABF8F" w:themeFill="accent6" w:themeFillTint="99"/>
        <w:rPr>
          <w:b/>
        </w:rPr>
      </w:pPr>
      <w:bookmarkStart w:id="5" w:name="_Toc111806381"/>
      <w:r w:rsidRPr="00A64112">
        <w:rPr>
          <w:b/>
        </w:rPr>
        <w:t>I</w:t>
      </w:r>
      <w:r w:rsidR="00BD58F3" w:rsidRPr="00A64112">
        <w:rPr>
          <w:b/>
        </w:rPr>
        <w:t>nformacje ogólne dotyczące O</w:t>
      </w:r>
      <w:r w:rsidR="00B9521A" w:rsidRPr="00A64112">
        <w:rPr>
          <w:b/>
        </w:rPr>
        <w:t xml:space="preserve">BSZARÓW </w:t>
      </w:r>
      <w:r w:rsidR="00BD58F3" w:rsidRPr="00A64112">
        <w:rPr>
          <w:b/>
        </w:rPr>
        <w:t>W</w:t>
      </w:r>
      <w:r w:rsidR="00B9521A" w:rsidRPr="00A64112">
        <w:rPr>
          <w:b/>
        </w:rPr>
        <w:t>IEJSKICH</w:t>
      </w:r>
      <w:r w:rsidR="00BD58F3" w:rsidRPr="00A64112">
        <w:rPr>
          <w:b/>
        </w:rPr>
        <w:t xml:space="preserve"> w województwie</w:t>
      </w:r>
      <w:bookmarkEnd w:id="5"/>
      <w:r w:rsidR="006C1D5B" w:rsidRPr="00A64112">
        <w:rPr>
          <w:b/>
        </w:rPr>
        <w:t xml:space="preserve"> </w:t>
      </w:r>
    </w:p>
    <w:p w:rsidR="00DF60DD" w:rsidRPr="00A64112" w:rsidRDefault="00DF60DD" w:rsidP="00DF60DD">
      <w:pPr>
        <w:pStyle w:val="11"/>
        <w:numPr>
          <w:ilvl w:val="0"/>
          <w:numId w:val="0"/>
        </w:numPr>
        <w:ind w:left="360" w:hanging="360"/>
      </w:pPr>
    </w:p>
    <w:p w:rsidR="00DF60DD" w:rsidRPr="00B64C5F" w:rsidRDefault="003D5B5C" w:rsidP="009F5313">
      <w:pPr>
        <w:pStyle w:val="111"/>
        <w:numPr>
          <w:ilvl w:val="0"/>
          <w:numId w:val="62"/>
        </w:numPr>
        <w:rPr>
          <w:b/>
        </w:rPr>
      </w:pPr>
      <w:bookmarkStart w:id="6" w:name="_Toc111806382"/>
      <w:r w:rsidRPr="00B64C5F">
        <w:rPr>
          <w:b/>
        </w:rPr>
        <w:t>p</w:t>
      </w:r>
      <w:r w:rsidR="00C364ED">
        <w:rPr>
          <w:b/>
        </w:rPr>
        <w:t xml:space="preserve">owierzchnia OW </w:t>
      </w:r>
      <w:r w:rsidR="00DF60DD" w:rsidRPr="00B64C5F">
        <w:rPr>
          <w:b/>
        </w:rPr>
        <w:t>jako % województw</w:t>
      </w:r>
      <w:r w:rsidR="00A0054F">
        <w:rPr>
          <w:b/>
        </w:rPr>
        <w:t>a i porównawczo na tle kraju wg</w:t>
      </w:r>
      <w:r w:rsidR="00DF60DD" w:rsidRPr="00B64C5F">
        <w:rPr>
          <w:b/>
        </w:rPr>
        <w:t xml:space="preserve"> </w:t>
      </w:r>
      <w:r w:rsidR="002E52A5" w:rsidRPr="00B64C5F">
        <w:rPr>
          <w:b/>
        </w:rPr>
        <w:t>m</w:t>
      </w:r>
      <w:r w:rsidR="00DF60DD" w:rsidRPr="00B64C5F">
        <w:rPr>
          <w:b/>
        </w:rPr>
        <w:t>etodologii TERYT</w:t>
      </w:r>
      <w:bookmarkEnd w:id="6"/>
    </w:p>
    <w:p w:rsidR="004869CF" w:rsidRPr="003D10D0" w:rsidRDefault="004869CF" w:rsidP="0080771F">
      <w:pPr>
        <w:spacing w:after="0" w:line="240" w:lineRule="auto"/>
        <w:jc w:val="both"/>
        <w:rPr>
          <w:rFonts w:ascii="Times New Roman" w:hAnsi="Times New Roman" w:cs="Times New Roman"/>
          <w:color w:val="92D050"/>
        </w:rPr>
      </w:pPr>
    </w:p>
    <w:p w:rsidR="003D10D0" w:rsidRPr="006549D6" w:rsidRDefault="003D10D0" w:rsidP="003D10D0">
      <w:pPr>
        <w:spacing w:after="0" w:line="240" w:lineRule="auto"/>
        <w:jc w:val="both"/>
        <w:rPr>
          <w:rFonts w:ascii="Times New Roman" w:hAnsi="Times New Roman"/>
        </w:rPr>
      </w:pPr>
      <w:r w:rsidRPr="006549D6">
        <w:rPr>
          <w:rFonts w:ascii="Times New Roman" w:hAnsi="Times New Roman"/>
        </w:rPr>
        <w:t xml:space="preserve">W 2021 r. obszary wiejskie w województwie podkarpackim zajmowały 1658,1 tys. ha, tj. 92,9% ogólnej powierzchni województwa (w kraju 92,8%). Na przestrzeni 2016-2021 roku ich udział zmniejszył się o 0,4 p. proc. czyli o prawie 7 tys. ha. Tylko w trzech powiatach Podkarpacia wskaźnik ten nie osiągnął 90%: stalowowolskim (88,7%) niżańskim (86,5%),i ropczycko-sędziszowskim (84,7%). Obszary wiejskie Podkarpacia stanowiły 5,7% powierzchni obszarów wiejskich kraju. </w:t>
      </w:r>
    </w:p>
    <w:p w:rsidR="003D10D0" w:rsidRPr="006549D6" w:rsidRDefault="003D10D0" w:rsidP="003D10D0">
      <w:pPr>
        <w:spacing w:after="0" w:line="240" w:lineRule="auto"/>
        <w:jc w:val="both"/>
        <w:rPr>
          <w:rFonts w:ascii="Times New Roman" w:hAnsi="Times New Roman"/>
        </w:rPr>
      </w:pPr>
      <w:r w:rsidRPr="006549D6">
        <w:rPr>
          <w:rFonts w:ascii="Times New Roman" w:hAnsi="Times New Roman"/>
        </w:rPr>
        <w:t xml:space="preserve">Według ewidencji geodezyjnej użytki rolne stanowiły 53,8% ogólnej powierzchni wsi, grunty leśne oraz zadrzewione i zakrzewione – 40,4%, grunty zabudowane i zurbanizowane – 3,9%, grunty pod </w:t>
      </w:r>
      <w:r w:rsidRPr="006549D6">
        <w:rPr>
          <w:rFonts w:ascii="Times New Roman" w:hAnsi="Times New Roman"/>
        </w:rPr>
        <w:lastRenderedPageBreak/>
        <w:t xml:space="preserve">wodami powierzchniowymi – 1,1%. Pozostałe 0,8% ogólnej powierzchni terenów wiejskich zajmowały użytki ekologiczne, nieużytki i tereny różne. </w:t>
      </w:r>
    </w:p>
    <w:p w:rsidR="009A7E8D" w:rsidRDefault="009A7E8D" w:rsidP="009A7E8D">
      <w:pPr>
        <w:pStyle w:val="mapa"/>
        <w:spacing w:before="0" w:line="240" w:lineRule="auto"/>
        <w:ind w:firstLine="0"/>
      </w:pPr>
    </w:p>
    <w:p w:rsidR="005E3B5B" w:rsidRPr="00EB4E7A" w:rsidRDefault="005E3B5B" w:rsidP="00EB4E7A">
      <w:pPr>
        <w:pStyle w:val="mapa"/>
        <w:shd w:val="clear" w:color="auto" w:fill="4072AE"/>
        <w:ind w:firstLine="0"/>
        <w:jc w:val="center"/>
        <w:rPr>
          <w:color w:val="FFFFFF" w:themeColor="background1"/>
        </w:rPr>
      </w:pPr>
      <w:bookmarkStart w:id="7" w:name="_Toc112322526"/>
      <w:r w:rsidRPr="00EB4E7A">
        <w:rPr>
          <w:color w:val="FFFFFF" w:themeColor="background1"/>
        </w:rPr>
        <w:t>Mapa 1. Powierzchnia obszarów wiejskich w % powierzchni ogółem w 20</w:t>
      </w:r>
      <w:r w:rsidR="003D10D0">
        <w:rPr>
          <w:color w:val="FFFFFF" w:themeColor="background1"/>
        </w:rPr>
        <w:t>21</w:t>
      </w:r>
      <w:r w:rsidRPr="00EB4E7A">
        <w:rPr>
          <w:color w:val="FFFFFF" w:themeColor="background1"/>
        </w:rPr>
        <w:t xml:space="preserve"> r</w:t>
      </w:r>
      <w:r w:rsidR="00D2174E" w:rsidRPr="00EB4E7A">
        <w:rPr>
          <w:color w:val="FFFFFF" w:themeColor="background1"/>
        </w:rPr>
        <w:t>.</w:t>
      </w:r>
      <w:bookmarkEnd w:id="7"/>
      <w:r w:rsidR="000D6556">
        <w:rPr>
          <w:color w:val="FFFFFF" w:themeColor="background1"/>
        </w:rPr>
        <w:t xml:space="preserve"> </w:t>
      </w:r>
    </w:p>
    <w:p w:rsidR="005E3B5B" w:rsidRPr="00A64112" w:rsidRDefault="005E3B5B" w:rsidP="005E3B5B">
      <w:pPr>
        <w:pStyle w:val="Tekstpodstawowy"/>
        <w:tabs>
          <w:tab w:val="left" w:pos="284"/>
        </w:tabs>
        <w:spacing w:after="0" w:line="240" w:lineRule="auto"/>
        <w:jc w:val="both"/>
        <w:rPr>
          <w:rFonts w:ascii="Times New Roman" w:hAnsi="Times New Roman" w:cs="Times New Roman"/>
        </w:rPr>
      </w:pPr>
    </w:p>
    <w:p w:rsidR="006B3DEB" w:rsidRPr="00A64112" w:rsidRDefault="003D10D0" w:rsidP="003B6E66">
      <w:pPr>
        <w:spacing w:before="120" w:after="0" w:line="360" w:lineRule="auto"/>
        <w:ind w:firstLine="284"/>
        <w:jc w:val="center"/>
        <w:rPr>
          <w:rFonts w:ascii="Times New Roman" w:hAnsi="Times New Roman" w:cs="Times New Roman"/>
          <w:color w:val="000000"/>
        </w:rPr>
      </w:pPr>
      <w:r>
        <w:rPr>
          <w:rFonts w:ascii="Times New Roman" w:hAnsi="Times New Roman" w:cs="Times New Roman"/>
          <w:noProof/>
          <w:color w:val="000000"/>
          <w:lang w:eastAsia="pl-PL"/>
        </w:rPr>
        <w:drawing>
          <wp:inline distT="0" distB="0" distL="0" distR="0" wp14:anchorId="4B8BB260" wp14:editId="4946F40D">
            <wp:extent cx="4151630" cy="3602990"/>
            <wp:effectExtent l="0" t="0" r="127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1630" cy="3602990"/>
                    </a:xfrm>
                    <a:prstGeom prst="rect">
                      <a:avLst/>
                    </a:prstGeom>
                    <a:noFill/>
                  </pic:spPr>
                </pic:pic>
              </a:graphicData>
            </a:graphic>
          </wp:inline>
        </w:drawing>
      </w:r>
    </w:p>
    <w:p w:rsidR="00DC7023" w:rsidRPr="006F2116" w:rsidRDefault="00DC7023" w:rsidP="00C504D7">
      <w:pPr>
        <w:pBdr>
          <w:bottom w:val="single" w:sz="8" w:space="1" w:color="396499"/>
        </w:pBdr>
        <w:spacing w:before="120" w:after="0" w:line="360" w:lineRule="auto"/>
        <w:jc w:val="both"/>
        <w:rPr>
          <w:rFonts w:ascii="Times New Roman" w:hAnsi="Times New Roman" w:cs="Times New Roman"/>
          <w:i/>
          <w:color w:val="1F497D" w:themeColor="text2"/>
          <w:sz w:val="20"/>
          <w:szCs w:val="20"/>
        </w:rPr>
      </w:pPr>
      <w:r w:rsidRPr="006F2116">
        <w:rPr>
          <w:rFonts w:ascii="Times New Roman" w:hAnsi="Times New Roman" w:cs="Times New Roman"/>
          <w:i/>
          <w:color w:val="1F497D" w:themeColor="text2"/>
          <w:sz w:val="20"/>
          <w:szCs w:val="20"/>
        </w:rPr>
        <w:t>Źródło: Urząd Statystyczny w Rzeszowie.</w:t>
      </w:r>
    </w:p>
    <w:p w:rsidR="003D10D0" w:rsidRPr="006549D6" w:rsidRDefault="003D10D0" w:rsidP="003D10D0">
      <w:pPr>
        <w:spacing w:before="120" w:after="0" w:line="240" w:lineRule="auto"/>
        <w:jc w:val="both"/>
        <w:rPr>
          <w:rFonts w:ascii="Times New Roman" w:hAnsi="Times New Roman" w:cs="Times New Roman"/>
        </w:rPr>
      </w:pPr>
      <w:r w:rsidRPr="006549D6">
        <w:rPr>
          <w:rFonts w:ascii="Times New Roman" w:hAnsi="Times New Roman" w:cs="Times New Roman"/>
        </w:rPr>
        <w:t xml:space="preserve">Według stanu z dnia 31 XII 2021 r. w województwie podkarpackim funkcjonowało 108 gmin wiejskich i 36 gmin miejsko-wiejskich. W ich strukturze największy odsetek stanowiły gminy </w:t>
      </w:r>
      <w:r w:rsidR="002E0682">
        <w:rPr>
          <w:rFonts w:ascii="Times New Roman" w:hAnsi="Times New Roman" w:cs="Times New Roman"/>
        </w:rPr>
        <w:br/>
      </w:r>
      <w:r w:rsidRPr="006549D6">
        <w:rPr>
          <w:rFonts w:ascii="Times New Roman" w:hAnsi="Times New Roman" w:cs="Times New Roman"/>
        </w:rPr>
        <w:t>o liczbie ludności 10 tys. i więcej osób (39,5%). Na terenach wiejskich zlokalizowanych było 1654 miejscowości. Przeciętna miejscowość wiejska liczyła 748 osób, tj. o 3 osoby mniej niż w 2016 r.</w:t>
      </w:r>
    </w:p>
    <w:p w:rsidR="00625CEC" w:rsidRPr="001024BB" w:rsidRDefault="00111218" w:rsidP="001024BB">
      <w:pPr>
        <w:pStyle w:val="tabela"/>
        <w:shd w:val="clear" w:color="auto" w:fill="4072AE"/>
      </w:pPr>
      <w:bookmarkStart w:id="8" w:name="_Toc112322659"/>
      <w:r w:rsidRPr="00CD0638">
        <w:rPr>
          <w:color w:val="FFFFFF" w:themeColor="background1"/>
        </w:rPr>
        <w:t>Tabela</w:t>
      </w:r>
      <w:r w:rsidR="00DC7023" w:rsidRPr="00CD0638">
        <w:rPr>
          <w:color w:val="FFFFFF" w:themeColor="background1"/>
        </w:rPr>
        <w:t xml:space="preserve"> 1. </w:t>
      </w:r>
      <w:r w:rsidR="006B3DEB" w:rsidRPr="00CD0638">
        <w:rPr>
          <w:color w:val="FFFFFF" w:themeColor="background1"/>
        </w:rPr>
        <w:t>Gminy  zamieszkane  przez  ludność  wiejską</w:t>
      </w:r>
      <w:r w:rsidR="00DC7023" w:rsidRPr="00CD0638">
        <w:rPr>
          <w:color w:val="FFFFFF" w:themeColor="background1"/>
        </w:rPr>
        <w:t xml:space="preserve"> (s</w:t>
      </w:r>
      <w:r w:rsidR="006B3DEB" w:rsidRPr="00CD0638">
        <w:rPr>
          <w:color w:val="FFFFFF" w:themeColor="background1"/>
        </w:rPr>
        <w:t xml:space="preserve">tan </w:t>
      </w:r>
      <w:r w:rsidR="003B6E66" w:rsidRPr="00CD0638">
        <w:rPr>
          <w:color w:val="FFFFFF" w:themeColor="background1"/>
        </w:rPr>
        <w:t>na dzień</w:t>
      </w:r>
      <w:r w:rsidR="006B3DEB" w:rsidRPr="00CD0638">
        <w:rPr>
          <w:color w:val="FFFFFF" w:themeColor="background1"/>
        </w:rPr>
        <w:t xml:space="preserve"> 31 XII</w:t>
      </w:r>
      <w:r w:rsidR="003D10D0">
        <w:rPr>
          <w:color w:val="FFFFFF" w:themeColor="background1"/>
        </w:rPr>
        <w:t xml:space="preserve"> 2021 r.</w:t>
      </w:r>
      <w:r w:rsidR="00D2174E" w:rsidRPr="00CD0638">
        <w:rPr>
          <w:color w:val="FFFFFF" w:themeColor="background1"/>
        </w:rPr>
        <w:t>)</w:t>
      </w:r>
      <w:bookmarkEnd w:id="8"/>
    </w:p>
    <w:p w:rsidR="00EB4E7A" w:rsidRDefault="00EB4E7A" w:rsidP="00325EB8">
      <w:pPr>
        <w:pStyle w:val="tabela"/>
        <w:rPr>
          <w:sz w:val="16"/>
          <w:szCs w:val="16"/>
        </w:rPr>
      </w:pPr>
    </w:p>
    <w:tbl>
      <w:tblPr>
        <w:tblW w:w="4885" w:type="pct"/>
        <w:jc w:val="center"/>
        <w:tblBorders>
          <w:insideV w:val="single" w:sz="4" w:space="0" w:color="auto"/>
        </w:tblBorders>
        <w:tblCellMar>
          <w:left w:w="70" w:type="dxa"/>
          <w:right w:w="70" w:type="dxa"/>
        </w:tblCellMar>
        <w:tblLook w:val="0000" w:firstRow="0" w:lastRow="0" w:firstColumn="0" w:lastColumn="0" w:noHBand="0" w:noVBand="0"/>
      </w:tblPr>
      <w:tblGrid>
        <w:gridCol w:w="2860"/>
        <w:gridCol w:w="556"/>
        <w:gridCol w:w="1759"/>
        <w:gridCol w:w="1985"/>
        <w:gridCol w:w="1840"/>
      </w:tblGrid>
      <w:tr w:rsidR="003D10D0" w:rsidRPr="003D10D0" w:rsidTr="003D10D0">
        <w:trPr>
          <w:trHeight w:val="538"/>
          <w:jc w:val="center"/>
        </w:trPr>
        <w:tc>
          <w:tcPr>
            <w:tcW w:w="1898" w:type="pct"/>
            <w:gridSpan w:val="2"/>
            <w:vMerge w:val="restart"/>
            <w:tcBorders>
              <w:top w:val="single" w:sz="4" w:space="0" w:color="auto"/>
              <w:left w:val="single"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r w:rsidRPr="003D10D0">
              <w:rPr>
                <w:rFonts w:ascii="Times New Roman" w:eastAsia="Times New Roman" w:hAnsi="Times New Roman" w:cs="Times New Roman"/>
                <w:color w:val="FFFFFF" w:themeColor="background1"/>
                <w:sz w:val="20"/>
                <w:szCs w:val="20"/>
                <w:lang w:eastAsia="pl-PL"/>
              </w:rPr>
              <w:t xml:space="preserve">Grupy gmin według liczby  </w:t>
            </w:r>
            <w:r w:rsidRPr="003D10D0">
              <w:rPr>
                <w:rFonts w:ascii="Times New Roman" w:eastAsia="Times New Roman" w:hAnsi="Times New Roman" w:cs="Times New Roman"/>
                <w:color w:val="FFFFFF" w:themeColor="background1"/>
                <w:sz w:val="20"/>
                <w:szCs w:val="20"/>
                <w:lang w:eastAsia="pl-PL"/>
              </w:rPr>
              <w:br/>
              <w:t>ludności wiejskiej</w:t>
            </w:r>
          </w:p>
        </w:tc>
        <w:tc>
          <w:tcPr>
            <w:tcW w:w="977" w:type="pct"/>
            <w:tcBorders>
              <w:top w:val="single"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r w:rsidRPr="003D10D0">
              <w:rPr>
                <w:rFonts w:ascii="Times New Roman" w:eastAsia="Times New Roman" w:hAnsi="Times New Roman" w:cs="Times New Roman"/>
                <w:color w:val="FFFFFF" w:themeColor="background1"/>
                <w:sz w:val="20"/>
                <w:szCs w:val="20"/>
                <w:lang w:eastAsia="pl-PL"/>
              </w:rPr>
              <w:t>Gminy</w:t>
            </w:r>
            <w:r w:rsidRPr="003D10D0">
              <w:rPr>
                <w:rFonts w:ascii="Times New Roman" w:eastAsia="Times New Roman" w:hAnsi="Times New Roman" w:cs="Times New Roman"/>
                <w:color w:val="FFFFFF" w:themeColor="background1"/>
                <w:sz w:val="20"/>
                <w:szCs w:val="20"/>
                <w:vertAlign w:val="superscript"/>
                <w:lang w:eastAsia="pl-PL"/>
              </w:rPr>
              <w:t xml:space="preserve"> </w:t>
            </w:r>
            <w:r>
              <w:rPr>
                <w:rFonts w:ascii="Times New Roman" w:eastAsia="Times New Roman" w:hAnsi="Times New Roman" w:cs="Times New Roman"/>
                <w:i/>
                <w:color w:val="FFFFFF" w:themeColor="background1"/>
                <w:sz w:val="20"/>
                <w:szCs w:val="20"/>
                <w:vertAlign w:val="superscript"/>
                <w:lang w:eastAsia="pl-PL"/>
              </w:rPr>
              <w:t>*</w:t>
            </w:r>
          </w:p>
        </w:tc>
        <w:tc>
          <w:tcPr>
            <w:tcW w:w="2125" w:type="pct"/>
            <w:gridSpan w:val="2"/>
            <w:tcBorders>
              <w:top w:val="single" w:sz="4" w:space="0" w:color="auto"/>
              <w:bottom w:val="nil"/>
              <w:right w:val="single"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r w:rsidRPr="003D10D0">
              <w:rPr>
                <w:rFonts w:ascii="Times New Roman" w:eastAsia="Times New Roman" w:hAnsi="Times New Roman" w:cs="Times New Roman"/>
                <w:color w:val="FFFFFF" w:themeColor="background1"/>
                <w:sz w:val="20"/>
                <w:szCs w:val="20"/>
                <w:lang w:eastAsia="pl-PL"/>
              </w:rPr>
              <w:t>Ludność na wsi</w:t>
            </w:r>
          </w:p>
        </w:tc>
      </w:tr>
      <w:tr w:rsidR="003D10D0" w:rsidRPr="003D10D0" w:rsidTr="003D10D0">
        <w:trPr>
          <w:trHeight w:val="500"/>
          <w:jc w:val="center"/>
        </w:trPr>
        <w:tc>
          <w:tcPr>
            <w:tcW w:w="1898" w:type="pct"/>
            <w:gridSpan w:val="2"/>
            <w:vMerge/>
            <w:tcBorders>
              <w:left w:val="single" w:sz="4" w:space="0" w:color="auto"/>
              <w:bottom w:val="dotted"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p>
        </w:tc>
        <w:tc>
          <w:tcPr>
            <w:tcW w:w="2080" w:type="pct"/>
            <w:gridSpan w:val="2"/>
            <w:tcBorders>
              <w:top w:val="single" w:sz="4" w:space="0" w:color="auto"/>
              <w:bottom w:val="dotted"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r w:rsidRPr="003D10D0">
              <w:rPr>
                <w:rFonts w:ascii="Times New Roman" w:eastAsia="Times New Roman" w:hAnsi="Times New Roman" w:cs="Times New Roman"/>
                <w:color w:val="FFFFFF" w:themeColor="background1"/>
                <w:sz w:val="20"/>
                <w:szCs w:val="20"/>
                <w:lang w:eastAsia="pl-PL"/>
              </w:rPr>
              <w:t>w liczbach bezwzględnych</w:t>
            </w:r>
          </w:p>
        </w:tc>
        <w:tc>
          <w:tcPr>
            <w:tcW w:w="1022" w:type="pct"/>
            <w:tcBorders>
              <w:top w:val="single" w:sz="4" w:space="0" w:color="auto"/>
              <w:bottom w:val="dotted" w:sz="4" w:space="0" w:color="auto"/>
              <w:right w:val="single" w:sz="4" w:space="0" w:color="auto"/>
            </w:tcBorders>
            <w:shd w:val="clear" w:color="auto" w:fill="4072AE"/>
            <w:vAlign w:val="center"/>
          </w:tcPr>
          <w:p w:rsidR="003D10D0" w:rsidRPr="003D10D0" w:rsidRDefault="003D10D0" w:rsidP="003D10D0">
            <w:pPr>
              <w:spacing w:before="20" w:after="20" w:line="240" w:lineRule="auto"/>
              <w:ind w:left="-57" w:right="-57"/>
              <w:jc w:val="center"/>
              <w:rPr>
                <w:rFonts w:ascii="Times New Roman" w:eastAsia="Times New Roman" w:hAnsi="Times New Roman" w:cs="Times New Roman"/>
                <w:color w:val="FFFFFF" w:themeColor="background1"/>
                <w:sz w:val="20"/>
                <w:szCs w:val="20"/>
                <w:lang w:eastAsia="pl-PL"/>
              </w:rPr>
            </w:pPr>
            <w:r w:rsidRPr="003D10D0">
              <w:rPr>
                <w:rFonts w:ascii="Times New Roman" w:eastAsia="Times New Roman" w:hAnsi="Times New Roman" w:cs="Times New Roman"/>
                <w:color w:val="FFFFFF" w:themeColor="background1"/>
                <w:sz w:val="20"/>
                <w:szCs w:val="20"/>
                <w:lang w:eastAsia="pl-PL"/>
              </w:rPr>
              <w:t>w % ogółu ludności</w:t>
            </w:r>
          </w:p>
        </w:tc>
      </w:tr>
      <w:tr w:rsidR="003D10D0" w:rsidRPr="003D10D0" w:rsidTr="003D10D0">
        <w:trPr>
          <w:jc w:val="center"/>
        </w:trPr>
        <w:tc>
          <w:tcPr>
            <w:tcW w:w="1589" w:type="pct"/>
            <w:tcBorders>
              <w:top w:val="dotted" w:sz="4" w:space="0" w:color="auto"/>
              <w:left w:val="single" w:sz="4" w:space="0" w:color="auto"/>
              <w:right w:val="nil"/>
            </w:tcBorders>
            <w:shd w:val="clear" w:color="auto" w:fill="FFFFFF" w:themeFill="background1"/>
          </w:tcPr>
          <w:p w:rsidR="003D10D0" w:rsidRPr="003D10D0" w:rsidRDefault="003D10D0" w:rsidP="003D10D0">
            <w:pPr>
              <w:tabs>
                <w:tab w:val="left" w:leader="dot" w:pos="2482"/>
              </w:tabs>
              <w:spacing w:before="100" w:after="0" w:line="180" w:lineRule="exact"/>
              <w:ind w:left="113" w:hanging="113"/>
              <w:jc w:val="both"/>
              <w:rPr>
                <w:rFonts w:ascii="Times New Roman" w:eastAsia="Times New Roman" w:hAnsi="Times New Roman" w:cs="Times New Roman"/>
                <w:color w:val="000000" w:themeColor="text1"/>
                <w:sz w:val="20"/>
                <w:szCs w:val="20"/>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0D0">
              <w:rPr>
                <w:rFonts w:ascii="Times New Roman" w:eastAsia="Times New Roman" w:hAnsi="Times New Roman" w:cs="Times New Roman"/>
                <w:color w:val="000000" w:themeColor="text1"/>
                <w:sz w:val="20"/>
                <w:szCs w:val="20"/>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G Ó Ł E M</w:t>
            </w:r>
            <w:r w:rsidRPr="003D10D0">
              <w:rPr>
                <w:rFonts w:ascii="Times New Roman" w:eastAsia="Times New Roman" w:hAnsi="Times New Roman" w:cs="Times New Roman"/>
                <w:color w:val="000000" w:themeColor="text1"/>
                <w:sz w:val="20"/>
                <w:szCs w:val="20"/>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tc>
        <w:tc>
          <w:tcPr>
            <w:tcW w:w="309" w:type="pct"/>
            <w:tcBorders>
              <w:top w:val="dotted" w:sz="4" w:space="0" w:color="auto"/>
              <w:left w:val="nil"/>
            </w:tcBorders>
            <w:shd w:val="clear" w:color="auto" w:fill="FFFFFF" w:themeFill="background1"/>
          </w:tcPr>
          <w:p w:rsidR="003D10D0" w:rsidRPr="003D10D0" w:rsidRDefault="003D10D0" w:rsidP="003D10D0">
            <w:pPr>
              <w:spacing w:before="100" w:after="0" w:line="180" w:lineRule="exact"/>
              <w:ind w:left="-57"/>
              <w:jc w:val="right"/>
              <w:rPr>
                <w:rFonts w:ascii="Times New Roman" w:eastAsia="Times New Roman" w:hAnsi="Times New Roman" w:cs="Times New Roman"/>
                <w:noProof/>
                <w:color w:val="000000" w:themeColor="text1"/>
                <w:sz w:val="20"/>
                <w:szCs w:val="20"/>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0D0">
              <w:rPr>
                <w:rFonts w:ascii="Times New Roman" w:eastAsia="Times New Roman" w:hAnsi="Times New Roman" w:cs="Times New Roman"/>
                <w:noProof/>
                <w:color w:val="000000" w:themeColor="text1"/>
                <w:sz w:val="20"/>
                <w:szCs w:val="20"/>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2016</w:t>
            </w:r>
          </w:p>
        </w:tc>
        <w:tc>
          <w:tcPr>
            <w:tcW w:w="977" w:type="pct"/>
            <w:tcBorders>
              <w:top w:val="dotted" w:sz="4" w:space="0" w:color="auto"/>
            </w:tcBorders>
            <w:shd w:val="clear" w:color="auto" w:fill="auto"/>
            <w:vAlign w:val="bottom"/>
          </w:tcPr>
          <w:p w:rsidR="003D10D0" w:rsidRPr="00D947AD" w:rsidRDefault="003D10D0" w:rsidP="003D10D0">
            <w:pPr>
              <w:spacing w:after="0" w:line="240" w:lineRule="auto"/>
              <w:jc w:val="right"/>
              <w:rPr>
                <w:rFonts w:ascii="Times New Roman" w:hAnsi="Times New Roman" w:cs="Times New Roman"/>
                <w:sz w:val="18"/>
                <w:szCs w:val="18"/>
              </w:rPr>
            </w:pPr>
            <w:r w:rsidRPr="00D947AD">
              <w:rPr>
                <w:rFonts w:ascii="Times New Roman" w:hAnsi="Times New Roman" w:cs="Times New Roman"/>
                <w:sz w:val="18"/>
                <w:szCs w:val="18"/>
              </w:rPr>
              <w:t>144</w:t>
            </w:r>
          </w:p>
        </w:tc>
        <w:tc>
          <w:tcPr>
            <w:tcW w:w="1103" w:type="pct"/>
            <w:tcBorders>
              <w:top w:val="dotted" w:sz="4" w:space="0" w:color="auto"/>
            </w:tcBorders>
            <w:shd w:val="clear" w:color="auto" w:fill="auto"/>
            <w:vAlign w:val="bottom"/>
          </w:tcPr>
          <w:p w:rsidR="003D10D0" w:rsidRPr="00D947AD" w:rsidRDefault="003D10D0" w:rsidP="003D10D0">
            <w:pPr>
              <w:spacing w:after="0" w:line="240" w:lineRule="auto"/>
              <w:jc w:val="right"/>
              <w:rPr>
                <w:rFonts w:ascii="Times New Roman" w:hAnsi="Times New Roman" w:cs="Times New Roman"/>
                <w:sz w:val="18"/>
                <w:szCs w:val="18"/>
              </w:rPr>
            </w:pPr>
            <w:r w:rsidRPr="00D947AD">
              <w:rPr>
                <w:rFonts w:ascii="Times New Roman" w:hAnsi="Times New Roman" w:cs="Times New Roman"/>
                <w:sz w:val="18"/>
                <w:szCs w:val="18"/>
              </w:rPr>
              <w:t>1251508</w:t>
            </w:r>
          </w:p>
        </w:tc>
        <w:tc>
          <w:tcPr>
            <w:tcW w:w="1022" w:type="pct"/>
            <w:tcBorders>
              <w:top w:val="dotted" w:sz="4" w:space="0" w:color="auto"/>
              <w:right w:val="single" w:sz="4" w:space="0" w:color="auto"/>
            </w:tcBorders>
            <w:shd w:val="clear" w:color="auto" w:fill="auto"/>
            <w:vAlign w:val="bottom"/>
          </w:tcPr>
          <w:p w:rsidR="003D10D0" w:rsidRPr="00D947AD" w:rsidRDefault="003D10D0" w:rsidP="003D10D0">
            <w:pPr>
              <w:spacing w:after="0" w:line="240" w:lineRule="auto"/>
              <w:jc w:val="right"/>
              <w:rPr>
                <w:rFonts w:ascii="Times New Roman" w:hAnsi="Times New Roman" w:cs="Times New Roman"/>
                <w:sz w:val="18"/>
                <w:szCs w:val="18"/>
              </w:rPr>
            </w:pPr>
            <w:r w:rsidRPr="00D947AD">
              <w:rPr>
                <w:rFonts w:ascii="Times New Roman" w:hAnsi="Times New Roman" w:cs="Times New Roman"/>
                <w:sz w:val="18"/>
                <w:szCs w:val="18"/>
              </w:rPr>
              <w:t>58,8</w:t>
            </w:r>
          </w:p>
        </w:tc>
      </w:tr>
      <w:tr w:rsidR="003D10D0" w:rsidRPr="003D10D0" w:rsidTr="003D10D0">
        <w:trPr>
          <w:jc w:val="center"/>
        </w:trPr>
        <w:tc>
          <w:tcPr>
            <w:tcW w:w="1589" w:type="pct"/>
            <w:tcBorders>
              <w:left w:val="single" w:sz="4" w:space="0" w:color="auto"/>
              <w:right w:val="nil"/>
            </w:tcBorders>
            <w:shd w:val="clear" w:color="auto" w:fill="FFFFFF" w:themeFill="background1"/>
          </w:tcPr>
          <w:p w:rsidR="003D10D0" w:rsidRPr="003D10D0" w:rsidRDefault="003D10D0" w:rsidP="003D10D0">
            <w:pPr>
              <w:spacing w:before="100" w:after="0" w:line="180" w:lineRule="exact"/>
              <w:ind w:left="113" w:hanging="113"/>
              <w:jc w:val="both"/>
              <w:rPr>
                <w:rFonts w:ascii="Times New Roman" w:eastAsia="Times New Roman" w:hAnsi="Times New Roman" w:cs="Times New Roman"/>
                <w:b/>
                <w:i/>
                <w:sz w:val="20"/>
                <w:szCs w:val="20"/>
                <w:lang w:eastAsia="pl-PL"/>
              </w:rPr>
            </w:pPr>
          </w:p>
        </w:tc>
        <w:tc>
          <w:tcPr>
            <w:tcW w:w="309" w:type="pct"/>
            <w:tcBorders>
              <w:left w:val="nil"/>
            </w:tcBorders>
            <w:shd w:val="clear" w:color="auto" w:fill="FFFFFF" w:themeFill="background1"/>
          </w:tcPr>
          <w:p w:rsidR="003D10D0" w:rsidRPr="003D10D0" w:rsidRDefault="003D10D0" w:rsidP="003D10D0">
            <w:pPr>
              <w:spacing w:before="100" w:after="0" w:line="180" w:lineRule="exact"/>
              <w:ind w:left="-57"/>
              <w:jc w:val="right"/>
              <w:rPr>
                <w:rFonts w:ascii="Times New Roman" w:eastAsia="Times New Roman" w:hAnsi="Times New Roman" w:cs="Times New Roman"/>
                <w:b/>
                <w:noProof/>
                <w:sz w:val="20"/>
                <w:szCs w:val="20"/>
                <w:lang w:eastAsia="pl-PL"/>
              </w:rPr>
            </w:pPr>
            <w:r w:rsidRPr="003D10D0">
              <w:rPr>
                <w:rFonts w:ascii="Times New Roman" w:eastAsia="Times New Roman" w:hAnsi="Times New Roman" w:cs="Times New Roman"/>
                <w:b/>
                <w:noProof/>
                <w:sz w:val="20"/>
                <w:szCs w:val="20"/>
                <w:lang w:eastAsia="pl-PL"/>
              </w:rPr>
              <w:t>2021</w:t>
            </w:r>
          </w:p>
        </w:tc>
        <w:tc>
          <w:tcPr>
            <w:tcW w:w="977" w:type="pct"/>
            <w:shd w:val="clear" w:color="auto" w:fill="auto"/>
            <w:vAlign w:val="bottom"/>
          </w:tcPr>
          <w:p w:rsidR="003D10D0" w:rsidRPr="00D947AD" w:rsidRDefault="003D10D0" w:rsidP="003D10D0">
            <w:pPr>
              <w:spacing w:after="0" w:line="240" w:lineRule="auto"/>
              <w:jc w:val="right"/>
              <w:rPr>
                <w:rFonts w:ascii="Times New Roman" w:hAnsi="Times New Roman" w:cs="Times New Roman"/>
                <w:b/>
                <w:sz w:val="18"/>
                <w:szCs w:val="18"/>
              </w:rPr>
            </w:pPr>
            <w:r w:rsidRPr="00D947AD">
              <w:rPr>
                <w:rFonts w:ascii="Times New Roman" w:hAnsi="Times New Roman" w:cs="Times New Roman"/>
                <w:b/>
                <w:sz w:val="18"/>
                <w:szCs w:val="18"/>
              </w:rPr>
              <w:t>144</w:t>
            </w:r>
          </w:p>
        </w:tc>
        <w:tc>
          <w:tcPr>
            <w:tcW w:w="1103" w:type="pct"/>
            <w:shd w:val="clear" w:color="auto" w:fill="auto"/>
            <w:vAlign w:val="bottom"/>
          </w:tcPr>
          <w:p w:rsidR="003D10D0" w:rsidRPr="00D947AD" w:rsidRDefault="003D10D0" w:rsidP="003D10D0">
            <w:pPr>
              <w:spacing w:after="0" w:line="240" w:lineRule="auto"/>
              <w:jc w:val="right"/>
              <w:rPr>
                <w:rFonts w:ascii="Times New Roman" w:hAnsi="Times New Roman" w:cs="Times New Roman"/>
                <w:b/>
                <w:sz w:val="18"/>
                <w:szCs w:val="18"/>
              </w:rPr>
            </w:pPr>
            <w:r w:rsidRPr="00D947AD">
              <w:rPr>
                <w:rFonts w:ascii="Times New Roman" w:hAnsi="Times New Roman" w:cs="Times New Roman"/>
                <w:b/>
                <w:sz w:val="18"/>
                <w:szCs w:val="18"/>
              </w:rPr>
              <w:t>1236677</w:t>
            </w:r>
          </w:p>
        </w:tc>
        <w:tc>
          <w:tcPr>
            <w:tcW w:w="1022" w:type="pct"/>
            <w:tcBorders>
              <w:right w:val="single" w:sz="4" w:space="0" w:color="auto"/>
            </w:tcBorders>
            <w:shd w:val="clear" w:color="auto" w:fill="auto"/>
            <w:vAlign w:val="bottom"/>
          </w:tcPr>
          <w:p w:rsidR="003D10D0" w:rsidRPr="00D947AD" w:rsidRDefault="003D10D0" w:rsidP="003D10D0">
            <w:pPr>
              <w:spacing w:after="0" w:line="240" w:lineRule="auto"/>
              <w:jc w:val="right"/>
              <w:rPr>
                <w:rFonts w:ascii="Times New Roman" w:hAnsi="Times New Roman" w:cs="Times New Roman"/>
                <w:b/>
                <w:sz w:val="18"/>
                <w:szCs w:val="18"/>
              </w:rPr>
            </w:pPr>
            <w:r w:rsidRPr="00D947AD">
              <w:rPr>
                <w:rFonts w:ascii="Times New Roman" w:hAnsi="Times New Roman" w:cs="Times New Roman"/>
                <w:b/>
                <w:sz w:val="18"/>
                <w:szCs w:val="18"/>
              </w:rPr>
              <w:t>58,6</w:t>
            </w:r>
          </w:p>
        </w:tc>
      </w:tr>
      <w:tr w:rsidR="003D10D0" w:rsidRPr="003D10D0" w:rsidTr="003D10D0">
        <w:trPr>
          <w:jc w:val="center"/>
        </w:trPr>
        <w:tc>
          <w:tcPr>
            <w:tcW w:w="1898" w:type="pct"/>
            <w:gridSpan w:val="2"/>
            <w:tcBorders>
              <w:left w:val="single" w:sz="4" w:space="0" w:color="auto"/>
            </w:tcBorders>
            <w:shd w:val="clear" w:color="auto" w:fill="FFFFFF" w:themeFill="background1"/>
          </w:tcPr>
          <w:p w:rsidR="003D10D0" w:rsidRPr="003D10D0" w:rsidRDefault="003D10D0" w:rsidP="003D10D0">
            <w:pPr>
              <w:tabs>
                <w:tab w:val="left" w:leader="dot" w:pos="2695"/>
              </w:tabs>
              <w:spacing w:before="100" w:after="0" w:line="180" w:lineRule="exact"/>
              <w:jc w:val="right"/>
              <w:rPr>
                <w:rFonts w:ascii="Times New Roman" w:eastAsia="Times New Roman" w:hAnsi="Times New Roman" w:cs="Times New Roman"/>
                <w:sz w:val="20"/>
                <w:szCs w:val="20"/>
                <w:lang w:eastAsia="pl-PL"/>
              </w:rPr>
            </w:pPr>
            <w:r w:rsidRPr="003D10D0">
              <w:rPr>
                <w:rFonts w:ascii="Times New Roman" w:eastAsia="Times New Roman" w:hAnsi="Times New Roman" w:cs="Times New Roman"/>
                <w:sz w:val="20"/>
                <w:szCs w:val="20"/>
                <w:lang w:eastAsia="pl-PL"/>
              </w:rPr>
              <w:t>Poniżej 2000</w:t>
            </w:r>
            <w:r w:rsidRPr="003D10D0">
              <w:rPr>
                <w:rFonts w:ascii="Times New Roman" w:eastAsia="Times New Roman" w:hAnsi="Times New Roman" w:cs="Times New Roman"/>
                <w:sz w:val="20"/>
                <w:szCs w:val="20"/>
                <w:lang w:eastAsia="pl-PL"/>
              </w:rPr>
              <w:tab/>
            </w:r>
          </w:p>
        </w:tc>
        <w:tc>
          <w:tcPr>
            <w:tcW w:w="977"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3</w:t>
            </w:r>
          </w:p>
        </w:tc>
        <w:tc>
          <w:tcPr>
            <w:tcW w:w="1103"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5515</w:t>
            </w:r>
          </w:p>
        </w:tc>
        <w:tc>
          <w:tcPr>
            <w:tcW w:w="1022" w:type="pct"/>
            <w:tcBorders>
              <w:right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0,3</w:t>
            </w:r>
          </w:p>
        </w:tc>
      </w:tr>
      <w:tr w:rsidR="003D10D0" w:rsidRPr="003D10D0" w:rsidTr="003D10D0">
        <w:trPr>
          <w:jc w:val="center"/>
        </w:trPr>
        <w:tc>
          <w:tcPr>
            <w:tcW w:w="1898" w:type="pct"/>
            <w:gridSpan w:val="2"/>
            <w:tcBorders>
              <w:left w:val="single" w:sz="4" w:space="0" w:color="auto"/>
            </w:tcBorders>
            <w:shd w:val="clear" w:color="auto" w:fill="FFFFFF" w:themeFill="background1"/>
          </w:tcPr>
          <w:p w:rsidR="003D10D0" w:rsidRPr="003D10D0" w:rsidRDefault="003D10D0" w:rsidP="003D10D0">
            <w:pPr>
              <w:tabs>
                <w:tab w:val="left" w:leader="dot" w:pos="2695"/>
              </w:tabs>
              <w:spacing w:before="100" w:after="0" w:line="180" w:lineRule="exact"/>
              <w:jc w:val="right"/>
              <w:rPr>
                <w:rFonts w:ascii="Times New Roman" w:eastAsia="Times New Roman" w:hAnsi="Times New Roman" w:cs="Times New Roman"/>
                <w:sz w:val="20"/>
                <w:szCs w:val="20"/>
                <w:lang w:eastAsia="pl-PL"/>
              </w:rPr>
            </w:pPr>
            <w:r w:rsidRPr="003D10D0">
              <w:rPr>
                <w:rFonts w:ascii="Times New Roman" w:eastAsia="Times New Roman" w:hAnsi="Times New Roman" w:cs="Times New Roman"/>
                <w:sz w:val="20"/>
                <w:szCs w:val="20"/>
                <w:lang w:eastAsia="pl-PL"/>
              </w:rPr>
              <w:t xml:space="preserve">    2000-4999</w:t>
            </w:r>
            <w:r w:rsidRPr="003D10D0">
              <w:rPr>
                <w:rFonts w:ascii="Times New Roman" w:eastAsia="Times New Roman" w:hAnsi="Times New Roman" w:cs="Times New Roman"/>
                <w:sz w:val="20"/>
                <w:szCs w:val="20"/>
                <w:lang w:eastAsia="pl-PL"/>
              </w:rPr>
              <w:tab/>
            </w:r>
          </w:p>
        </w:tc>
        <w:tc>
          <w:tcPr>
            <w:tcW w:w="977"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21</w:t>
            </w:r>
          </w:p>
        </w:tc>
        <w:tc>
          <w:tcPr>
            <w:tcW w:w="1103"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79936</w:t>
            </w:r>
          </w:p>
        </w:tc>
        <w:tc>
          <w:tcPr>
            <w:tcW w:w="1022" w:type="pct"/>
            <w:tcBorders>
              <w:right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3,8</w:t>
            </w:r>
          </w:p>
        </w:tc>
      </w:tr>
      <w:tr w:rsidR="003D10D0" w:rsidRPr="003D10D0" w:rsidTr="003D10D0">
        <w:trPr>
          <w:jc w:val="center"/>
        </w:trPr>
        <w:tc>
          <w:tcPr>
            <w:tcW w:w="1898" w:type="pct"/>
            <w:gridSpan w:val="2"/>
            <w:tcBorders>
              <w:left w:val="single" w:sz="4" w:space="0" w:color="auto"/>
            </w:tcBorders>
            <w:shd w:val="clear" w:color="auto" w:fill="FFFFFF" w:themeFill="background1"/>
          </w:tcPr>
          <w:p w:rsidR="003D10D0" w:rsidRPr="003D10D0" w:rsidRDefault="003D10D0" w:rsidP="003D10D0">
            <w:pPr>
              <w:tabs>
                <w:tab w:val="left" w:leader="dot" w:pos="2695"/>
              </w:tabs>
              <w:spacing w:before="100" w:after="0" w:line="180" w:lineRule="exact"/>
              <w:jc w:val="right"/>
              <w:rPr>
                <w:rFonts w:ascii="Times New Roman" w:eastAsia="Times New Roman" w:hAnsi="Times New Roman" w:cs="Times New Roman"/>
                <w:sz w:val="20"/>
                <w:szCs w:val="20"/>
                <w:lang w:eastAsia="pl-PL"/>
              </w:rPr>
            </w:pPr>
            <w:r w:rsidRPr="003D10D0">
              <w:rPr>
                <w:rFonts w:ascii="Times New Roman" w:eastAsia="Times New Roman" w:hAnsi="Times New Roman" w:cs="Times New Roman"/>
                <w:sz w:val="20"/>
                <w:szCs w:val="20"/>
                <w:lang w:eastAsia="pl-PL"/>
              </w:rPr>
              <w:t xml:space="preserve">    5000-6999</w:t>
            </w:r>
            <w:r w:rsidRPr="003D10D0">
              <w:rPr>
                <w:rFonts w:ascii="Times New Roman" w:eastAsia="Times New Roman" w:hAnsi="Times New Roman" w:cs="Times New Roman"/>
                <w:sz w:val="20"/>
                <w:szCs w:val="20"/>
                <w:lang w:eastAsia="pl-PL"/>
              </w:rPr>
              <w:tab/>
            </w:r>
          </w:p>
        </w:tc>
        <w:tc>
          <w:tcPr>
            <w:tcW w:w="977"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36</w:t>
            </w:r>
          </w:p>
        </w:tc>
        <w:tc>
          <w:tcPr>
            <w:tcW w:w="1103"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217306</w:t>
            </w:r>
          </w:p>
        </w:tc>
        <w:tc>
          <w:tcPr>
            <w:tcW w:w="1022" w:type="pct"/>
            <w:tcBorders>
              <w:right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10,3</w:t>
            </w:r>
          </w:p>
        </w:tc>
      </w:tr>
      <w:tr w:rsidR="003D10D0" w:rsidRPr="003D10D0" w:rsidTr="003D10D0">
        <w:trPr>
          <w:jc w:val="center"/>
        </w:trPr>
        <w:tc>
          <w:tcPr>
            <w:tcW w:w="1898" w:type="pct"/>
            <w:gridSpan w:val="2"/>
            <w:tcBorders>
              <w:left w:val="single" w:sz="4" w:space="0" w:color="auto"/>
            </w:tcBorders>
            <w:shd w:val="clear" w:color="auto" w:fill="FFFFFF" w:themeFill="background1"/>
          </w:tcPr>
          <w:p w:rsidR="003D10D0" w:rsidRPr="003D10D0" w:rsidRDefault="003D10D0" w:rsidP="003D10D0">
            <w:pPr>
              <w:tabs>
                <w:tab w:val="left" w:leader="dot" w:pos="2695"/>
              </w:tabs>
              <w:spacing w:before="100" w:after="0" w:line="180" w:lineRule="exact"/>
              <w:jc w:val="right"/>
              <w:rPr>
                <w:rFonts w:ascii="Times New Roman" w:eastAsia="Times New Roman" w:hAnsi="Times New Roman" w:cs="Times New Roman"/>
                <w:sz w:val="20"/>
                <w:szCs w:val="20"/>
                <w:lang w:eastAsia="pl-PL"/>
              </w:rPr>
            </w:pPr>
            <w:r w:rsidRPr="003D10D0">
              <w:rPr>
                <w:rFonts w:ascii="Times New Roman" w:eastAsia="Times New Roman" w:hAnsi="Times New Roman" w:cs="Times New Roman"/>
                <w:sz w:val="20"/>
                <w:szCs w:val="20"/>
                <w:lang w:eastAsia="pl-PL"/>
              </w:rPr>
              <w:t xml:space="preserve">    7000-9999</w:t>
            </w:r>
            <w:r w:rsidRPr="003D10D0">
              <w:rPr>
                <w:rFonts w:ascii="Times New Roman" w:eastAsia="Times New Roman" w:hAnsi="Times New Roman" w:cs="Times New Roman"/>
                <w:sz w:val="20"/>
                <w:szCs w:val="20"/>
                <w:lang w:eastAsia="pl-PL"/>
              </w:rPr>
              <w:tab/>
            </w:r>
          </w:p>
        </w:tc>
        <w:tc>
          <w:tcPr>
            <w:tcW w:w="977"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39</w:t>
            </w:r>
          </w:p>
        </w:tc>
        <w:tc>
          <w:tcPr>
            <w:tcW w:w="1103" w:type="pct"/>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322039</w:t>
            </w:r>
          </w:p>
        </w:tc>
        <w:tc>
          <w:tcPr>
            <w:tcW w:w="1022" w:type="pct"/>
            <w:tcBorders>
              <w:right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15,3</w:t>
            </w:r>
          </w:p>
        </w:tc>
      </w:tr>
      <w:tr w:rsidR="003D10D0" w:rsidRPr="003D10D0" w:rsidTr="003D10D0">
        <w:trPr>
          <w:trHeight w:val="380"/>
          <w:jc w:val="center"/>
        </w:trPr>
        <w:tc>
          <w:tcPr>
            <w:tcW w:w="1898" w:type="pct"/>
            <w:gridSpan w:val="2"/>
            <w:tcBorders>
              <w:left w:val="single" w:sz="4" w:space="0" w:color="auto"/>
              <w:bottom w:val="single" w:sz="4" w:space="0" w:color="auto"/>
            </w:tcBorders>
            <w:shd w:val="clear" w:color="auto" w:fill="FFFFFF" w:themeFill="background1"/>
          </w:tcPr>
          <w:p w:rsidR="003D10D0" w:rsidRPr="003D10D0" w:rsidRDefault="003D10D0" w:rsidP="003D10D0">
            <w:pPr>
              <w:tabs>
                <w:tab w:val="left" w:leader="dot" w:pos="2695"/>
              </w:tabs>
              <w:spacing w:before="100" w:after="0" w:line="180" w:lineRule="exact"/>
              <w:jc w:val="right"/>
              <w:rPr>
                <w:rFonts w:ascii="Times New Roman" w:eastAsia="Times New Roman" w:hAnsi="Times New Roman" w:cs="Times New Roman"/>
                <w:sz w:val="20"/>
                <w:szCs w:val="20"/>
                <w:lang w:eastAsia="pl-PL"/>
              </w:rPr>
            </w:pPr>
            <w:r w:rsidRPr="003D10D0">
              <w:rPr>
                <w:rFonts w:ascii="Times New Roman" w:eastAsia="Times New Roman" w:hAnsi="Times New Roman" w:cs="Times New Roman"/>
                <w:sz w:val="20"/>
                <w:szCs w:val="20"/>
                <w:lang w:eastAsia="pl-PL"/>
              </w:rPr>
              <w:t>10000 i więcej</w:t>
            </w:r>
            <w:r w:rsidRPr="003D10D0">
              <w:rPr>
                <w:rFonts w:ascii="Times New Roman" w:eastAsia="Times New Roman" w:hAnsi="Times New Roman" w:cs="Times New Roman"/>
                <w:sz w:val="20"/>
                <w:szCs w:val="20"/>
                <w:lang w:eastAsia="pl-PL"/>
              </w:rPr>
              <w:tab/>
            </w:r>
          </w:p>
        </w:tc>
        <w:tc>
          <w:tcPr>
            <w:tcW w:w="977" w:type="pct"/>
            <w:tcBorders>
              <w:bottom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45</w:t>
            </w:r>
          </w:p>
        </w:tc>
        <w:tc>
          <w:tcPr>
            <w:tcW w:w="1103" w:type="pct"/>
            <w:tcBorders>
              <w:bottom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611881</w:t>
            </w:r>
          </w:p>
        </w:tc>
        <w:tc>
          <w:tcPr>
            <w:tcW w:w="1022" w:type="pct"/>
            <w:tcBorders>
              <w:bottom w:val="single" w:sz="4" w:space="0" w:color="auto"/>
              <w:right w:val="single" w:sz="4" w:space="0" w:color="auto"/>
            </w:tcBorders>
            <w:shd w:val="clear" w:color="auto" w:fill="auto"/>
            <w:vAlign w:val="bottom"/>
          </w:tcPr>
          <w:p w:rsidR="003D10D0" w:rsidRPr="003D10D0" w:rsidRDefault="003D10D0" w:rsidP="003D10D0">
            <w:pPr>
              <w:spacing w:after="0" w:line="240" w:lineRule="auto"/>
              <w:jc w:val="right"/>
              <w:rPr>
                <w:rFonts w:ascii="Times New Roman" w:hAnsi="Times New Roman" w:cs="Times New Roman"/>
                <w:sz w:val="18"/>
                <w:szCs w:val="18"/>
              </w:rPr>
            </w:pPr>
            <w:r w:rsidRPr="003D10D0">
              <w:rPr>
                <w:rFonts w:ascii="Times New Roman" w:hAnsi="Times New Roman" w:cs="Times New Roman"/>
                <w:sz w:val="18"/>
                <w:szCs w:val="18"/>
              </w:rPr>
              <w:t>28,9</w:t>
            </w:r>
          </w:p>
        </w:tc>
      </w:tr>
    </w:tbl>
    <w:p w:rsidR="003D10D0" w:rsidRPr="003D10D0" w:rsidRDefault="003D10D0" w:rsidP="003D10D0">
      <w:pPr>
        <w:pBdr>
          <w:bottom w:val="single" w:sz="8" w:space="1" w:color="396499"/>
        </w:pBdr>
        <w:spacing w:before="120" w:after="0" w:line="360" w:lineRule="auto"/>
        <w:jc w:val="both"/>
        <w:rPr>
          <w:rFonts w:ascii="Times New Roman" w:hAnsi="Times New Roman" w:cs="Times New Roman"/>
          <w:i/>
          <w:sz w:val="20"/>
          <w:szCs w:val="20"/>
        </w:rPr>
      </w:pPr>
      <w:r>
        <w:rPr>
          <w:rFonts w:ascii="Times New Roman" w:hAnsi="Times New Roman" w:cs="Times New Roman"/>
          <w:i/>
          <w:sz w:val="20"/>
          <w:szCs w:val="20"/>
        </w:rPr>
        <w:t>* Wiejskie i miejsko-wiejskie</w:t>
      </w:r>
    </w:p>
    <w:p w:rsidR="005E3B5B" w:rsidRPr="006F2116" w:rsidRDefault="005E3B5B" w:rsidP="006549D6">
      <w:pPr>
        <w:pBdr>
          <w:bottom w:val="single" w:sz="8" w:space="1" w:color="396499"/>
        </w:pBdr>
        <w:spacing w:before="120" w:after="0" w:line="240" w:lineRule="auto"/>
        <w:jc w:val="both"/>
        <w:rPr>
          <w:rFonts w:ascii="Times New Roman" w:hAnsi="Times New Roman" w:cs="Times New Roman"/>
          <w:i/>
          <w:color w:val="1F497D" w:themeColor="text2"/>
          <w:sz w:val="20"/>
          <w:szCs w:val="20"/>
        </w:rPr>
      </w:pPr>
      <w:r w:rsidRPr="006F2116">
        <w:rPr>
          <w:rFonts w:ascii="Times New Roman" w:hAnsi="Times New Roman" w:cs="Times New Roman"/>
          <w:i/>
          <w:color w:val="1F497D" w:themeColor="text2"/>
          <w:sz w:val="20"/>
          <w:szCs w:val="20"/>
        </w:rPr>
        <w:t>Źródło: Urząd Statystyczny w Rzeszowie.</w:t>
      </w:r>
    </w:p>
    <w:p w:rsidR="00463032" w:rsidRDefault="00463032">
      <w:pPr>
        <w:rPr>
          <w:rFonts w:ascii="Times New Roman" w:hAnsi="Times New Roman" w:cs="Times New Roman"/>
          <w:b/>
          <w:color w:val="000000"/>
        </w:rPr>
      </w:pPr>
      <w:r>
        <w:rPr>
          <w:rFonts w:ascii="Times New Roman" w:hAnsi="Times New Roman" w:cs="Times New Roman"/>
          <w:b/>
          <w:color w:val="000000"/>
        </w:rPr>
        <w:br w:type="page"/>
      </w:r>
    </w:p>
    <w:p w:rsidR="00DF60DD" w:rsidRPr="00DE026C" w:rsidRDefault="003D5B5C" w:rsidP="009F5313">
      <w:pPr>
        <w:pStyle w:val="111"/>
        <w:numPr>
          <w:ilvl w:val="0"/>
          <w:numId w:val="111"/>
        </w:numPr>
        <w:rPr>
          <w:b/>
        </w:rPr>
      </w:pPr>
      <w:bookmarkStart w:id="9" w:name="_Toc111806383"/>
      <w:r w:rsidRPr="00DE026C">
        <w:rPr>
          <w:b/>
        </w:rPr>
        <w:lastRenderedPageBreak/>
        <w:t>l</w:t>
      </w:r>
      <w:r w:rsidR="00DF60DD" w:rsidRPr="00DE026C">
        <w:rPr>
          <w:b/>
        </w:rPr>
        <w:t xml:space="preserve">iczba ludności </w:t>
      </w:r>
      <w:r w:rsidRPr="00DE026C">
        <w:rPr>
          <w:b/>
        </w:rPr>
        <w:t>OW jako % województwa i porównawczo na tle kraju</w:t>
      </w:r>
      <w:bookmarkEnd w:id="9"/>
    </w:p>
    <w:p w:rsidR="00EB4E7A" w:rsidRPr="006549D6" w:rsidRDefault="003D10D0" w:rsidP="00151C59">
      <w:pPr>
        <w:spacing w:before="240" w:after="0" w:line="240" w:lineRule="auto"/>
        <w:jc w:val="both"/>
        <w:rPr>
          <w:rFonts w:ascii="Times New Roman" w:hAnsi="Times New Roman" w:cs="Times New Roman"/>
        </w:rPr>
      </w:pPr>
      <w:r w:rsidRPr="006549D6">
        <w:rPr>
          <w:rFonts w:ascii="Times New Roman" w:hAnsi="Times New Roman" w:cs="Times New Roman"/>
        </w:rPr>
        <w:t xml:space="preserve">Ludność na obszarach wiejskich w porównaniu z 2016 r. zmniejszyła się o prawie 15 tys. osób </w:t>
      </w:r>
      <w:r w:rsidR="002E0682">
        <w:rPr>
          <w:rFonts w:ascii="Times New Roman" w:hAnsi="Times New Roman" w:cs="Times New Roman"/>
        </w:rPr>
        <w:br/>
      </w:r>
      <w:r w:rsidRPr="006549D6">
        <w:rPr>
          <w:rFonts w:ascii="Times New Roman" w:hAnsi="Times New Roman" w:cs="Times New Roman"/>
        </w:rPr>
        <w:t xml:space="preserve">(o 1,2%) i na koniec 2021 r. osiągnęła poziom 1236,7 tys. osób. W kraju odnotowano wzrost o 0,2%. Podkarpacie jest najmniej zurbanizowanym województwem w Polsce. Udział mieszkańców wsi </w:t>
      </w:r>
      <w:r w:rsidR="002E0682">
        <w:rPr>
          <w:rFonts w:ascii="Times New Roman" w:hAnsi="Times New Roman" w:cs="Times New Roman"/>
        </w:rPr>
        <w:br/>
      </w:r>
      <w:r w:rsidRPr="006549D6">
        <w:rPr>
          <w:rFonts w:ascii="Times New Roman" w:hAnsi="Times New Roman" w:cs="Times New Roman"/>
        </w:rPr>
        <w:t xml:space="preserve">w populacji ludności ogółem województwa wyniósł w 2021 r. 58,6% i był o 0,2 p. proc. mniejszy niż w 2016 r. W kraju udział ten wyniósł 40,3% i był wyższy niż ten sprzed pięciu lat o 0,4 p. proc. </w:t>
      </w:r>
      <w:r w:rsidR="002E0682">
        <w:rPr>
          <w:rFonts w:ascii="Times New Roman" w:hAnsi="Times New Roman" w:cs="Times New Roman"/>
        </w:rPr>
        <w:br/>
      </w:r>
      <w:r w:rsidRPr="006549D6">
        <w:rPr>
          <w:rFonts w:ascii="Times New Roman" w:hAnsi="Times New Roman" w:cs="Times New Roman"/>
        </w:rPr>
        <w:t>W układzie terytorialnym województwa podkarpackiego najwyższy udział ludności wiejskiej odnotowano w powiatach: przemyskim (98,8%), brzozowskim (88,7%) i krośnieńskim (88,3%). Najmniej osób na wsi mieszkało w powiecie stalowowolskim (41,0%).</w:t>
      </w:r>
    </w:p>
    <w:p w:rsidR="003D10D0" w:rsidRPr="00EB4E7A" w:rsidRDefault="003D10D0" w:rsidP="00151C59">
      <w:pPr>
        <w:spacing w:before="240" w:after="0" w:line="240" w:lineRule="auto"/>
        <w:jc w:val="both"/>
        <w:rPr>
          <w:rFonts w:ascii="Times New Roman" w:hAnsi="Times New Roman" w:cs="Times New Roman"/>
          <w:color w:val="000000"/>
          <w:sz w:val="16"/>
          <w:szCs w:val="16"/>
        </w:rPr>
      </w:pPr>
    </w:p>
    <w:p w:rsidR="003D5B5C" w:rsidRPr="00DE026C" w:rsidRDefault="003D5B5C" w:rsidP="009F5313">
      <w:pPr>
        <w:pStyle w:val="111"/>
        <w:numPr>
          <w:ilvl w:val="0"/>
          <w:numId w:val="112"/>
        </w:numPr>
        <w:rPr>
          <w:b/>
        </w:rPr>
      </w:pPr>
      <w:bookmarkStart w:id="10" w:name="_Toc111806384"/>
      <w:r w:rsidRPr="00DE026C">
        <w:rPr>
          <w:b/>
        </w:rPr>
        <w:t xml:space="preserve">struktura i gęstość </w:t>
      </w:r>
      <w:r w:rsidR="00074384" w:rsidRPr="00DE026C">
        <w:rPr>
          <w:b/>
        </w:rPr>
        <w:t>zaludnienia – ogółem, wg</w:t>
      </w:r>
      <w:r w:rsidR="00E32EFF">
        <w:rPr>
          <w:b/>
        </w:rPr>
        <w:t xml:space="preserve"> </w:t>
      </w:r>
      <w:r w:rsidR="00074384" w:rsidRPr="00DE026C">
        <w:rPr>
          <w:b/>
        </w:rPr>
        <w:t>podregionów i powiatów</w:t>
      </w:r>
      <w:bookmarkEnd w:id="10"/>
    </w:p>
    <w:p w:rsidR="006B3DEB" w:rsidRPr="00A64112" w:rsidRDefault="006B3DEB" w:rsidP="003B6E66">
      <w:pPr>
        <w:pStyle w:val="mapa"/>
        <w:shd w:val="clear" w:color="auto" w:fill="4072AE"/>
        <w:jc w:val="center"/>
      </w:pPr>
      <w:bookmarkStart w:id="11" w:name="_Toc112322527"/>
      <w:r w:rsidRPr="003B6E66">
        <w:rPr>
          <w:color w:val="FFFFFF" w:themeColor="background1"/>
          <w:shd w:val="clear" w:color="auto" w:fill="4072AE"/>
        </w:rPr>
        <w:t>Mapa</w:t>
      </w:r>
      <w:r w:rsidR="0018257A" w:rsidRPr="003B6E66">
        <w:rPr>
          <w:color w:val="FFFFFF" w:themeColor="background1"/>
          <w:shd w:val="clear" w:color="auto" w:fill="4072AE"/>
        </w:rPr>
        <w:t xml:space="preserve"> 2.</w:t>
      </w:r>
      <w:r w:rsidRPr="003B6E66">
        <w:rPr>
          <w:color w:val="FFFFFF" w:themeColor="background1"/>
          <w:shd w:val="clear" w:color="auto" w:fill="4072AE"/>
        </w:rPr>
        <w:t xml:space="preserve"> Udział ludności wiejskiej w % ludności ogółem w 20</w:t>
      </w:r>
      <w:r w:rsidR="003D10D0">
        <w:rPr>
          <w:color w:val="FFFFFF" w:themeColor="background1"/>
          <w:shd w:val="clear" w:color="auto" w:fill="4072AE"/>
        </w:rPr>
        <w:t>21</w:t>
      </w:r>
      <w:r w:rsidRPr="003B6E66">
        <w:rPr>
          <w:color w:val="FFFFFF" w:themeColor="background1"/>
          <w:shd w:val="clear" w:color="auto" w:fill="4072AE"/>
        </w:rPr>
        <w:t xml:space="preserve"> r</w:t>
      </w:r>
      <w:r w:rsidR="00D2174E" w:rsidRPr="003B6E66">
        <w:rPr>
          <w:color w:val="FFFFFF" w:themeColor="background1"/>
          <w:shd w:val="clear" w:color="auto" w:fill="4072AE"/>
        </w:rPr>
        <w:t>.</w:t>
      </w:r>
      <w:bookmarkEnd w:id="11"/>
    </w:p>
    <w:p w:rsidR="003D10D0" w:rsidRPr="00A64112" w:rsidRDefault="003D10D0" w:rsidP="003B6E66">
      <w:pPr>
        <w:spacing w:before="120" w:after="0" w:line="360" w:lineRule="auto"/>
        <w:ind w:firstLine="284"/>
        <w:jc w:val="center"/>
        <w:rPr>
          <w:rFonts w:ascii="Times New Roman" w:hAnsi="Times New Roman" w:cs="Times New Roman"/>
          <w:color w:val="000000"/>
        </w:rPr>
      </w:pPr>
      <w:r>
        <w:rPr>
          <w:rFonts w:ascii="Times New Roman" w:hAnsi="Times New Roman" w:cs="Times New Roman"/>
          <w:noProof/>
          <w:color w:val="000000"/>
          <w:lang w:eastAsia="pl-PL"/>
        </w:rPr>
        <w:drawing>
          <wp:inline distT="0" distB="0" distL="0" distR="0" wp14:anchorId="420D7522" wp14:editId="19536E19">
            <wp:extent cx="3895725" cy="3237230"/>
            <wp:effectExtent l="0" t="0" r="9525" b="127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5725" cy="3237230"/>
                    </a:xfrm>
                    <a:prstGeom prst="rect">
                      <a:avLst/>
                    </a:prstGeom>
                    <a:noFill/>
                  </pic:spPr>
                </pic:pic>
              </a:graphicData>
            </a:graphic>
          </wp:inline>
        </w:drawing>
      </w:r>
    </w:p>
    <w:p w:rsidR="0018257A" w:rsidRPr="006F2116" w:rsidRDefault="0018257A" w:rsidP="006549D6">
      <w:pPr>
        <w:pBdr>
          <w:bottom w:val="single" w:sz="4" w:space="1" w:color="4072AE"/>
        </w:pBdr>
        <w:spacing w:after="0" w:line="240" w:lineRule="auto"/>
        <w:jc w:val="both"/>
        <w:rPr>
          <w:rFonts w:ascii="Times New Roman" w:hAnsi="Times New Roman" w:cs="Times New Roman"/>
          <w:i/>
          <w:color w:val="1F497D" w:themeColor="text2"/>
          <w:sz w:val="20"/>
          <w:szCs w:val="20"/>
        </w:rPr>
      </w:pPr>
      <w:r w:rsidRPr="006F2116">
        <w:rPr>
          <w:rFonts w:ascii="Times New Roman" w:hAnsi="Times New Roman" w:cs="Times New Roman"/>
          <w:i/>
          <w:color w:val="1F497D" w:themeColor="text2"/>
          <w:sz w:val="20"/>
          <w:szCs w:val="20"/>
        </w:rPr>
        <w:t>Źródło: Urząd Statystyczny w Rzeszowie</w:t>
      </w:r>
      <w:r w:rsidR="00443095" w:rsidRPr="006F2116">
        <w:rPr>
          <w:rFonts w:ascii="Times New Roman" w:hAnsi="Times New Roman" w:cs="Times New Roman"/>
          <w:i/>
          <w:color w:val="1F497D" w:themeColor="text2"/>
          <w:sz w:val="20"/>
          <w:szCs w:val="20"/>
        </w:rPr>
        <w:t>.</w:t>
      </w:r>
    </w:p>
    <w:p w:rsidR="00443095" w:rsidRPr="00A64112" w:rsidRDefault="00443095" w:rsidP="0018257A">
      <w:pPr>
        <w:spacing w:after="0" w:line="360" w:lineRule="auto"/>
        <w:jc w:val="both"/>
        <w:rPr>
          <w:rFonts w:ascii="Times New Roman" w:hAnsi="Times New Roman" w:cs="Times New Roman"/>
          <w:i/>
          <w:sz w:val="20"/>
          <w:szCs w:val="20"/>
        </w:rPr>
      </w:pPr>
    </w:p>
    <w:p w:rsidR="003D10D0" w:rsidRPr="006549D6" w:rsidRDefault="003D10D0" w:rsidP="003D10D0">
      <w:pPr>
        <w:spacing w:after="0" w:line="240" w:lineRule="auto"/>
        <w:jc w:val="both"/>
        <w:rPr>
          <w:rFonts w:ascii="Times New Roman" w:hAnsi="Times New Roman" w:cs="Times New Roman"/>
        </w:rPr>
      </w:pPr>
      <w:r w:rsidRPr="006549D6">
        <w:rPr>
          <w:rFonts w:ascii="Times New Roman" w:hAnsi="Times New Roman" w:cs="Times New Roman"/>
        </w:rPr>
        <w:t>Na 1 km</w:t>
      </w:r>
      <w:r w:rsidRPr="006549D6">
        <w:rPr>
          <w:rFonts w:ascii="Times New Roman" w:hAnsi="Times New Roman" w:cs="Times New Roman"/>
          <w:vertAlign w:val="superscript"/>
        </w:rPr>
        <w:t>2</w:t>
      </w:r>
      <w:r w:rsidRPr="006549D6">
        <w:rPr>
          <w:rFonts w:ascii="Times New Roman" w:hAnsi="Times New Roman" w:cs="Times New Roman"/>
        </w:rPr>
        <w:t xml:space="preserve"> terenów wiejskich w 2021 r. tak jak w 2016 r. przypadało 75 osób, o 22 osoby więcej niż średnio w Polsce. W układzie terytorialnym największe wartości wskaźnik ten przyjął na obszarach wiejskich powiatu łańcuckiego 147 osób/km</w:t>
      </w:r>
      <w:r w:rsidRPr="006549D6">
        <w:rPr>
          <w:rFonts w:ascii="Times New Roman" w:hAnsi="Times New Roman" w:cs="Times New Roman"/>
          <w:vertAlign w:val="superscript"/>
        </w:rPr>
        <w:t>2</w:t>
      </w:r>
      <w:r w:rsidRPr="006549D6">
        <w:rPr>
          <w:rFonts w:ascii="Times New Roman" w:hAnsi="Times New Roman" w:cs="Times New Roman"/>
        </w:rPr>
        <w:t xml:space="preserve"> i rzeszowskiego 132 osoby/km</w:t>
      </w:r>
      <w:r w:rsidRPr="006549D6">
        <w:rPr>
          <w:rFonts w:ascii="Times New Roman" w:hAnsi="Times New Roman" w:cs="Times New Roman"/>
          <w:vertAlign w:val="superscript"/>
        </w:rPr>
        <w:t>2</w:t>
      </w:r>
      <w:r w:rsidRPr="006549D6">
        <w:rPr>
          <w:rFonts w:ascii="Times New Roman" w:hAnsi="Times New Roman" w:cs="Times New Roman"/>
        </w:rPr>
        <w:t>, a najniższe w powiecie bieszczadzkim 11 osób/km</w:t>
      </w:r>
      <w:r w:rsidRPr="006549D6">
        <w:rPr>
          <w:rFonts w:ascii="Times New Roman" w:hAnsi="Times New Roman" w:cs="Times New Roman"/>
          <w:vertAlign w:val="superscript"/>
        </w:rPr>
        <w:t>2</w:t>
      </w:r>
      <w:r w:rsidRPr="006549D6">
        <w:rPr>
          <w:rFonts w:ascii="Times New Roman" w:hAnsi="Times New Roman" w:cs="Times New Roman"/>
        </w:rPr>
        <w:t xml:space="preserve"> i leskim 25 osób/km</w:t>
      </w:r>
      <w:r w:rsidRPr="006549D6">
        <w:rPr>
          <w:rFonts w:ascii="Times New Roman" w:hAnsi="Times New Roman" w:cs="Times New Roman"/>
          <w:vertAlign w:val="superscript"/>
        </w:rPr>
        <w:t>2</w:t>
      </w:r>
      <w:r w:rsidRPr="006549D6">
        <w:rPr>
          <w:rFonts w:ascii="Times New Roman" w:hAnsi="Times New Roman" w:cs="Times New Roman"/>
        </w:rPr>
        <w:t>. Z kolei w układzie gmin, najwięcej osób na 1 km</w:t>
      </w:r>
      <w:r w:rsidRPr="006549D6">
        <w:rPr>
          <w:rFonts w:ascii="Times New Roman" w:hAnsi="Times New Roman" w:cs="Times New Roman"/>
          <w:vertAlign w:val="superscript"/>
        </w:rPr>
        <w:t>2</w:t>
      </w:r>
      <w:r w:rsidRPr="006549D6">
        <w:rPr>
          <w:rFonts w:ascii="Times New Roman" w:hAnsi="Times New Roman" w:cs="Times New Roman"/>
        </w:rPr>
        <w:t xml:space="preserve"> przypadało w gminie Krościenko Wyżne w powiecie krośnieńskim (362) i w gminie Krasne, </w:t>
      </w:r>
      <w:r w:rsidR="002E0682">
        <w:rPr>
          <w:rFonts w:ascii="Times New Roman" w:hAnsi="Times New Roman" w:cs="Times New Roman"/>
        </w:rPr>
        <w:br/>
      </w:r>
      <w:r w:rsidRPr="006549D6">
        <w:rPr>
          <w:rFonts w:ascii="Times New Roman" w:hAnsi="Times New Roman" w:cs="Times New Roman"/>
        </w:rPr>
        <w:t>w powiecie rzeszowskim (307). Najmniej w gminie Lutowiska, w powiecie bieszczadzkim (4), Cisna, w powiecie leskim (6) i w gminie Krempna, w powiecie jasielskim (9).</w:t>
      </w:r>
    </w:p>
    <w:p w:rsidR="006B3DEB" w:rsidRPr="00A64112" w:rsidRDefault="006B3DEB" w:rsidP="006B3DEB">
      <w:pPr>
        <w:spacing w:after="0" w:line="360" w:lineRule="auto"/>
        <w:ind w:firstLine="426"/>
        <w:jc w:val="both"/>
        <w:rPr>
          <w:rFonts w:ascii="Times New Roman" w:hAnsi="Times New Roman" w:cs="Times New Roman"/>
        </w:rPr>
      </w:pPr>
    </w:p>
    <w:p w:rsidR="006B3DEB" w:rsidRDefault="006B3DEB" w:rsidP="006B3DEB">
      <w:pPr>
        <w:spacing w:after="0" w:line="360" w:lineRule="auto"/>
        <w:ind w:firstLine="426"/>
        <w:jc w:val="both"/>
        <w:rPr>
          <w:rFonts w:ascii="Times New Roman" w:hAnsi="Times New Roman" w:cs="Times New Roman"/>
        </w:rPr>
      </w:pPr>
    </w:p>
    <w:p w:rsidR="00E14F12" w:rsidRDefault="00E14F12" w:rsidP="006B3DEB">
      <w:pPr>
        <w:spacing w:after="0" w:line="360" w:lineRule="auto"/>
        <w:ind w:firstLine="426"/>
        <w:jc w:val="both"/>
        <w:rPr>
          <w:rFonts w:ascii="Times New Roman" w:hAnsi="Times New Roman" w:cs="Times New Roman"/>
        </w:rPr>
      </w:pPr>
    </w:p>
    <w:p w:rsidR="003D10D0" w:rsidRDefault="003D10D0" w:rsidP="006B3DEB">
      <w:pPr>
        <w:spacing w:after="0" w:line="360" w:lineRule="auto"/>
        <w:ind w:firstLine="426"/>
        <w:jc w:val="both"/>
        <w:rPr>
          <w:rFonts w:ascii="Times New Roman" w:hAnsi="Times New Roman" w:cs="Times New Roman"/>
        </w:rPr>
      </w:pPr>
    </w:p>
    <w:p w:rsidR="003D10D0" w:rsidRDefault="003D10D0" w:rsidP="006B3DEB">
      <w:pPr>
        <w:spacing w:after="0" w:line="360" w:lineRule="auto"/>
        <w:ind w:firstLine="426"/>
        <w:jc w:val="both"/>
        <w:rPr>
          <w:rFonts w:ascii="Times New Roman" w:hAnsi="Times New Roman" w:cs="Times New Roman"/>
        </w:rPr>
      </w:pPr>
    </w:p>
    <w:p w:rsidR="003D10D0" w:rsidRDefault="003D10D0" w:rsidP="006B3DEB">
      <w:pPr>
        <w:spacing w:after="0" w:line="360" w:lineRule="auto"/>
        <w:ind w:firstLine="426"/>
        <w:jc w:val="both"/>
        <w:rPr>
          <w:rFonts w:ascii="Times New Roman" w:hAnsi="Times New Roman" w:cs="Times New Roman"/>
        </w:rPr>
      </w:pPr>
    </w:p>
    <w:p w:rsidR="00C364ED" w:rsidRPr="00A64112" w:rsidRDefault="00C364ED" w:rsidP="006B3DEB">
      <w:pPr>
        <w:spacing w:after="0" w:line="360" w:lineRule="auto"/>
        <w:ind w:firstLine="426"/>
        <w:jc w:val="both"/>
        <w:rPr>
          <w:rFonts w:ascii="Times New Roman" w:hAnsi="Times New Roman" w:cs="Times New Roman"/>
        </w:rPr>
      </w:pPr>
    </w:p>
    <w:p w:rsidR="006B3DEB" w:rsidRPr="00CE7E56" w:rsidRDefault="006B3DEB" w:rsidP="00CE7E56">
      <w:pPr>
        <w:pStyle w:val="mapa"/>
        <w:shd w:val="clear" w:color="auto" w:fill="4072AE"/>
        <w:ind w:firstLine="0"/>
        <w:jc w:val="center"/>
        <w:rPr>
          <w:color w:val="FFFFFF" w:themeColor="background1"/>
        </w:rPr>
      </w:pPr>
      <w:bookmarkStart w:id="12" w:name="_Toc112322528"/>
      <w:r w:rsidRPr="00CE7E56">
        <w:rPr>
          <w:color w:val="FFFFFF" w:themeColor="background1"/>
        </w:rPr>
        <w:lastRenderedPageBreak/>
        <w:t xml:space="preserve">Mapa </w:t>
      </w:r>
      <w:r w:rsidR="00370CEE" w:rsidRPr="00CE7E56">
        <w:rPr>
          <w:color w:val="FFFFFF" w:themeColor="background1"/>
        </w:rPr>
        <w:t>3.</w:t>
      </w:r>
      <w:r w:rsidRPr="00CE7E56">
        <w:rPr>
          <w:color w:val="FFFFFF" w:themeColor="background1"/>
        </w:rPr>
        <w:t xml:space="preserve"> Ludność na 1 km</w:t>
      </w:r>
      <w:r w:rsidRPr="00CE7E56">
        <w:rPr>
          <w:color w:val="FFFFFF" w:themeColor="background1"/>
          <w:vertAlign w:val="superscript"/>
        </w:rPr>
        <w:t>2</w:t>
      </w:r>
      <w:r w:rsidRPr="00CE7E56">
        <w:rPr>
          <w:color w:val="FFFFFF" w:themeColor="background1"/>
        </w:rPr>
        <w:t xml:space="preserve"> na obszarach wiejskich</w:t>
      </w:r>
      <w:r w:rsidR="00EC4B57" w:rsidRPr="00CE7E56">
        <w:rPr>
          <w:color w:val="FFFFFF" w:themeColor="background1"/>
        </w:rPr>
        <w:t xml:space="preserve"> </w:t>
      </w:r>
      <w:r w:rsidR="00A90CF2" w:rsidRPr="00CE7E56">
        <w:rPr>
          <w:color w:val="FFFFFF" w:themeColor="background1"/>
        </w:rPr>
        <w:t>w 20</w:t>
      </w:r>
      <w:r w:rsidR="003D10D0">
        <w:rPr>
          <w:color w:val="FFFFFF" w:themeColor="background1"/>
        </w:rPr>
        <w:t>21</w:t>
      </w:r>
      <w:r w:rsidR="007941BD" w:rsidRPr="00CE7E56">
        <w:rPr>
          <w:color w:val="FFFFFF" w:themeColor="background1"/>
        </w:rPr>
        <w:t xml:space="preserve"> r.</w:t>
      </w:r>
      <w:bookmarkEnd w:id="12"/>
    </w:p>
    <w:tbl>
      <w:tblPr>
        <w:tblW w:w="0" w:type="auto"/>
        <w:tblLook w:val="04A0" w:firstRow="1" w:lastRow="0" w:firstColumn="1" w:lastColumn="0" w:noHBand="0" w:noVBand="1"/>
      </w:tblPr>
      <w:tblGrid>
        <w:gridCol w:w="4530"/>
      </w:tblGrid>
      <w:tr w:rsidR="00EC4B57" w:rsidRPr="00A64112" w:rsidTr="006B3DEB">
        <w:trPr>
          <w:trHeight w:val="227"/>
        </w:trPr>
        <w:tc>
          <w:tcPr>
            <w:tcW w:w="4530" w:type="dxa"/>
          </w:tcPr>
          <w:p w:rsidR="00EC4B57" w:rsidRPr="00A64112" w:rsidRDefault="003D10D0" w:rsidP="00EC4B57">
            <w:pPr>
              <w:spacing w:before="240"/>
              <w:rPr>
                <w:rFonts w:ascii="Times New Roman" w:hAnsi="Times New Roman" w:cs="Times New Roman"/>
                <w:b/>
                <w:szCs w:val="28"/>
              </w:rPr>
            </w:pPr>
            <w:r>
              <w:rPr>
                <w:rFonts w:cs="Times New Roman"/>
                <w:b/>
                <w:noProof/>
                <w:szCs w:val="28"/>
                <w:lang w:eastAsia="pl-PL"/>
              </w:rPr>
              <w:drawing>
                <wp:anchor distT="0" distB="0" distL="114300" distR="114300" simplePos="0" relativeHeight="251855872" behindDoc="0" locked="0" layoutInCell="1" allowOverlap="1" wp14:anchorId="30B37945" wp14:editId="70400AC7">
                  <wp:simplePos x="0" y="0"/>
                  <wp:positionH relativeFrom="column">
                    <wp:posOffset>929005</wp:posOffset>
                  </wp:positionH>
                  <wp:positionV relativeFrom="paragraph">
                    <wp:posOffset>202565</wp:posOffset>
                  </wp:positionV>
                  <wp:extent cx="4120515" cy="3599815"/>
                  <wp:effectExtent l="0" t="0" r="0" b="635"/>
                  <wp:wrapNone/>
                  <wp:docPr id="151" name="Obraz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_ludn_km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0515" cy="3599815"/>
                          </a:xfrm>
                          <a:prstGeom prst="rect">
                            <a:avLst/>
                          </a:prstGeom>
                        </pic:spPr>
                      </pic:pic>
                    </a:graphicData>
                  </a:graphic>
                  <wp14:sizeRelH relativeFrom="page">
                    <wp14:pctWidth>0</wp14:pctWidth>
                  </wp14:sizeRelH>
                  <wp14:sizeRelV relativeFrom="page">
                    <wp14:pctHeight>0</wp14:pctHeight>
                  </wp14:sizeRelV>
                </wp:anchor>
              </w:drawing>
            </w:r>
          </w:p>
        </w:tc>
      </w:tr>
    </w:tbl>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3D10D0" w:rsidRDefault="003D10D0" w:rsidP="00CE7E56">
      <w:pPr>
        <w:pBdr>
          <w:bottom w:val="single" w:sz="8" w:space="1" w:color="396499"/>
        </w:pBdr>
        <w:spacing w:before="120" w:after="240" w:line="240" w:lineRule="auto"/>
        <w:jc w:val="both"/>
        <w:rPr>
          <w:rFonts w:ascii="Times New Roman" w:hAnsi="Times New Roman" w:cs="Times New Roman"/>
          <w:i/>
          <w:color w:val="4072AE"/>
          <w:sz w:val="20"/>
          <w:szCs w:val="20"/>
        </w:rPr>
      </w:pPr>
    </w:p>
    <w:p w:rsidR="00B7120C" w:rsidRPr="006F2116" w:rsidRDefault="00EC4B57" w:rsidP="00CE7E56">
      <w:pPr>
        <w:pBdr>
          <w:bottom w:val="single" w:sz="8" w:space="1" w:color="396499"/>
        </w:pBdr>
        <w:spacing w:before="120" w:after="240" w:line="240" w:lineRule="auto"/>
        <w:jc w:val="both"/>
        <w:rPr>
          <w:rFonts w:ascii="Times New Roman" w:hAnsi="Times New Roman" w:cs="Times New Roman"/>
          <w:i/>
          <w:color w:val="1F497D" w:themeColor="text2"/>
          <w:sz w:val="20"/>
          <w:szCs w:val="20"/>
        </w:rPr>
      </w:pPr>
      <w:r w:rsidRPr="006F2116">
        <w:rPr>
          <w:rFonts w:ascii="Times New Roman" w:hAnsi="Times New Roman" w:cs="Times New Roman"/>
          <w:i/>
          <w:color w:val="1F497D" w:themeColor="text2"/>
          <w:sz w:val="20"/>
          <w:szCs w:val="20"/>
        </w:rPr>
        <w:t>Źródło: Urząd Statystyczny w Rzeszowie.</w:t>
      </w:r>
    </w:p>
    <w:p w:rsidR="00074384" w:rsidRDefault="00074384" w:rsidP="009F5313">
      <w:pPr>
        <w:pStyle w:val="111"/>
        <w:numPr>
          <w:ilvl w:val="0"/>
          <w:numId w:val="112"/>
        </w:numPr>
        <w:rPr>
          <w:b/>
        </w:rPr>
      </w:pPr>
      <w:bookmarkStart w:id="13" w:name="_Toc111806385"/>
      <w:r w:rsidRPr="00DE026C">
        <w:rPr>
          <w:b/>
        </w:rPr>
        <w:t>odsetek OW wykorzystywany przez rolnictwo, leśnictw</w:t>
      </w:r>
      <w:r w:rsidR="00EF2038" w:rsidRPr="00DE026C">
        <w:rPr>
          <w:b/>
        </w:rPr>
        <w:t>o, formy ochrony przyrody, wody, p</w:t>
      </w:r>
      <w:r w:rsidRPr="00DE026C">
        <w:rPr>
          <w:b/>
        </w:rPr>
        <w:t>rzemysł na OW, MŚP</w:t>
      </w:r>
      <w:r w:rsidR="00E32EFF">
        <w:rPr>
          <w:b/>
        </w:rPr>
        <w:t>,</w:t>
      </w:r>
      <w:r w:rsidRPr="00DE026C">
        <w:rPr>
          <w:b/>
        </w:rPr>
        <w:t xml:space="preserve"> itp.</w:t>
      </w:r>
      <w:bookmarkEnd w:id="13"/>
    </w:p>
    <w:p w:rsidR="00DE026C" w:rsidRPr="00DE026C" w:rsidRDefault="00DE026C" w:rsidP="00DE026C">
      <w:pPr>
        <w:pStyle w:val="111"/>
        <w:ind w:left="720"/>
        <w:rPr>
          <w:b/>
        </w:rPr>
      </w:pPr>
    </w:p>
    <w:p w:rsidR="003D10D0" w:rsidRPr="006549D6" w:rsidRDefault="003D10D0" w:rsidP="003D10D0">
      <w:pPr>
        <w:spacing w:after="0" w:line="240" w:lineRule="auto"/>
        <w:jc w:val="both"/>
        <w:rPr>
          <w:rFonts w:ascii="Times New Roman" w:hAnsi="Times New Roman" w:cs="Times New Roman"/>
        </w:rPr>
      </w:pPr>
      <w:r w:rsidRPr="006549D6">
        <w:rPr>
          <w:rFonts w:ascii="Times New Roman" w:hAnsi="Times New Roman" w:cs="Times New Roman"/>
        </w:rPr>
        <w:t xml:space="preserve">W 2020 r. powierzchnia użytków rolnych w gospodarstwach rolnych w województwie podkarpackim wyniosła 573,1 tys. ha. Użytki rolne gospodarstw rolnych na Podkarpaciu stanowiły 32,1% powierzchni ogólnej województwa (w kraju 46,5%). W porównaniu z 2016 r. udział użytków rolnych w ogólnej powierzchni zmniejszył się w województwie podkarpackim o 0,9 p. proc., natomiast </w:t>
      </w:r>
      <w:r w:rsidR="002E0682">
        <w:rPr>
          <w:rFonts w:ascii="Times New Roman" w:hAnsi="Times New Roman" w:cs="Times New Roman"/>
        </w:rPr>
        <w:br/>
      </w:r>
      <w:r w:rsidRPr="006549D6">
        <w:rPr>
          <w:rFonts w:ascii="Times New Roman" w:hAnsi="Times New Roman" w:cs="Times New Roman"/>
        </w:rPr>
        <w:t>w kraju zwiększył się i o 1,3 p. proc.).</w:t>
      </w:r>
    </w:p>
    <w:p w:rsidR="00925B4E" w:rsidRPr="006549D6" w:rsidRDefault="00925B4E" w:rsidP="00B70E35">
      <w:pPr>
        <w:spacing w:after="0"/>
        <w:jc w:val="both"/>
        <w:rPr>
          <w:rFonts w:ascii="Times New Roman" w:hAnsi="Times New Roman" w:cs="Times New Roman"/>
        </w:rPr>
      </w:pPr>
      <w:r w:rsidRPr="006549D6">
        <w:rPr>
          <w:rFonts w:ascii="Times New Roman" w:hAnsi="Times New Roman" w:cs="Times New Roman"/>
        </w:rPr>
        <w:t>Na terenie województwa podkarpackiego zrównoważoną, wielofunkcyjną gospodarkę leśną na gruntach Skarbu Państwa w zarządzie Lasów Państwowych prowadzą Regionalne Dyrekcje Lasów Państwowych (RDLP) w Krakowie, Krośnie i Lublinie. Regional</w:t>
      </w:r>
      <w:r w:rsidR="009A7E8D" w:rsidRPr="006549D6">
        <w:rPr>
          <w:rFonts w:ascii="Times New Roman" w:hAnsi="Times New Roman" w:cs="Times New Roman"/>
        </w:rPr>
        <w:t>na Dyrekcja Lasów Państwowych w </w:t>
      </w:r>
      <w:r w:rsidRPr="006549D6">
        <w:rPr>
          <w:rFonts w:ascii="Times New Roman" w:hAnsi="Times New Roman" w:cs="Times New Roman"/>
        </w:rPr>
        <w:t>Krośnie zarządza gruntami Skarbu Państwa o łącznej powierzchni 418,0 tys. ha, w tym 416,9 tys. ha w województwie podkarpackim (99,7%). Terytorialny zasięg działania obejmuje łącznie 14,1 tys. km², w tym 13,9 tys. km² na terenie województwa podkarpackiego (98,5%).</w:t>
      </w:r>
    </w:p>
    <w:p w:rsidR="00925B4E" w:rsidRPr="006549D6" w:rsidRDefault="00925B4E" w:rsidP="00B70E35">
      <w:pPr>
        <w:spacing w:after="0"/>
        <w:jc w:val="both"/>
        <w:rPr>
          <w:rFonts w:ascii="Times New Roman" w:hAnsi="Times New Roman" w:cs="Times New Roman"/>
        </w:rPr>
      </w:pPr>
      <w:r w:rsidRPr="006549D6">
        <w:rPr>
          <w:rFonts w:ascii="Times New Roman" w:hAnsi="Times New Roman" w:cs="Times New Roman"/>
        </w:rPr>
        <w:t>Województwo podkarpackie należy do regionów wyjątkowo cennych pod względem wartości przyrodniczych. Formy o</w:t>
      </w:r>
      <w:r w:rsidR="00EF2038" w:rsidRPr="006549D6">
        <w:rPr>
          <w:rFonts w:ascii="Times New Roman" w:hAnsi="Times New Roman" w:cs="Times New Roman"/>
        </w:rPr>
        <w:t>chrony przyrody, zajmujące 44,9% powierzchni województwa, w</w:t>
      </w:r>
      <w:r w:rsidRPr="006549D6">
        <w:rPr>
          <w:rFonts w:ascii="Times New Roman" w:hAnsi="Times New Roman" w:cs="Times New Roman"/>
        </w:rPr>
        <w:t>artości przyrodnicze, a w szczególności występowanie na znacznych obszarach unikatowych i bardzo rzadkich, nie tylko w skali kraju, elementów przyrody, stawiają województwo na jednym z czołowych miejsc w Polsce. Różnorodność gatunków roślin i zwierząt wynika z obecności rozległych kompleksów leśnych oraz półnaturalnych terenów nieleśnych.</w:t>
      </w:r>
    </w:p>
    <w:p w:rsidR="00B70E35" w:rsidRPr="00925B4E" w:rsidRDefault="00B70E35" w:rsidP="00B70E35">
      <w:pPr>
        <w:spacing w:after="0"/>
        <w:jc w:val="both"/>
        <w:rPr>
          <w:rFonts w:ascii="Times New Roman" w:hAnsi="Times New Roman" w:cs="Times New Roman"/>
        </w:rPr>
      </w:pPr>
    </w:p>
    <w:p w:rsidR="00E14F12" w:rsidRDefault="00E14F12">
      <w:pPr>
        <w:rPr>
          <w:rFonts w:ascii="Times New Roman" w:hAnsi="Times New Roman" w:cs="Times New Roman"/>
          <w:b/>
          <w:sz w:val="24"/>
          <w:szCs w:val="24"/>
        </w:rPr>
      </w:pPr>
      <w:r>
        <w:rPr>
          <w:b/>
          <w:sz w:val="24"/>
          <w:szCs w:val="24"/>
        </w:rPr>
        <w:br w:type="page"/>
      </w:r>
    </w:p>
    <w:p w:rsidR="00BD58F3" w:rsidRPr="00A64112" w:rsidRDefault="00BD58F3" w:rsidP="00684100">
      <w:pPr>
        <w:pStyle w:val="111"/>
        <w:shd w:val="clear" w:color="auto" w:fill="FABF8F" w:themeFill="accent6" w:themeFillTint="99"/>
        <w:rPr>
          <w:b/>
        </w:rPr>
      </w:pPr>
      <w:bookmarkStart w:id="14" w:name="_Toc111806386"/>
      <w:r w:rsidRPr="00684100">
        <w:rPr>
          <w:b/>
          <w:sz w:val="24"/>
          <w:szCs w:val="24"/>
          <w:shd w:val="clear" w:color="auto" w:fill="FABF8F" w:themeFill="accent6" w:themeFillTint="99"/>
        </w:rPr>
        <w:lastRenderedPageBreak/>
        <w:t>1</w:t>
      </w:r>
      <w:r w:rsidR="004B1AF2" w:rsidRPr="00684100">
        <w:rPr>
          <w:b/>
          <w:shd w:val="clear" w:color="auto" w:fill="FABF8F" w:themeFill="accent6" w:themeFillTint="99"/>
        </w:rPr>
        <w:t xml:space="preserve">.2.2 </w:t>
      </w:r>
      <w:r w:rsidRPr="00684100">
        <w:rPr>
          <w:b/>
          <w:shd w:val="clear" w:color="auto" w:fill="FABF8F" w:themeFill="accent6" w:themeFillTint="99"/>
        </w:rPr>
        <w:t>Kapitał ludzki i społeczny na OW w województwie</w:t>
      </w:r>
      <w:bookmarkEnd w:id="14"/>
      <w:r w:rsidRPr="00684100">
        <w:rPr>
          <w:b/>
          <w:shd w:val="clear" w:color="auto" w:fill="FABF8F" w:themeFill="accent6" w:themeFillTint="99"/>
        </w:rPr>
        <w:t xml:space="preserve"> </w:t>
      </w:r>
    </w:p>
    <w:p w:rsidR="00B2331D" w:rsidRPr="00A64112" w:rsidRDefault="00B2331D" w:rsidP="009E0D77">
      <w:pPr>
        <w:spacing w:after="0" w:line="240" w:lineRule="auto"/>
        <w:jc w:val="both"/>
        <w:rPr>
          <w:rFonts w:ascii="Times New Roman" w:hAnsi="Times New Roman" w:cs="Times New Roman"/>
          <w:b/>
        </w:rPr>
      </w:pPr>
    </w:p>
    <w:p w:rsidR="00185D20" w:rsidRPr="00DE026C" w:rsidRDefault="00185D20" w:rsidP="009F5313">
      <w:pPr>
        <w:pStyle w:val="111"/>
        <w:numPr>
          <w:ilvl w:val="0"/>
          <w:numId w:val="113"/>
        </w:numPr>
        <w:rPr>
          <w:b/>
        </w:rPr>
      </w:pPr>
      <w:bookmarkStart w:id="15" w:name="_Toc111806387"/>
      <w:r w:rsidRPr="00DE026C">
        <w:rPr>
          <w:b/>
        </w:rPr>
        <w:t>wiek, płeć i struktura mieszkańców</w:t>
      </w:r>
      <w:bookmarkEnd w:id="15"/>
    </w:p>
    <w:p w:rsidR="00485028" w:rsidRPr="00A64112" w:rsidRDefault="00485028" w:rsidP="00485028">
      <w:pPr>
        <w:pStyle w:val="Akapitzlist"/>
        <w:spacing w:after="0" w:line="240" w:lineRule="auto"/>
        <w:jc w:val="both"/>
        <w:rPr>
          <w:rFonts w:ascii="Times New Roman" w:hAnsi="Times New Roman" w:cs="Times New Roman"/>
          <w:b/>
        </w:rPr>
      </w:pPr>
    </w:p>
    <w:p w:rsidR="00A30752" w:rsidRPr="006549D6" w:rsidRDefault="00A30752" w:rsidP="00A30752">
      <w:pPr>
        <w:autoSpaceDE w:val="0"/>
        <w:autoSpaceDN w:val="0"/>
        <w:adjustRightInd w:val="0"/>
        <w:spacing w:before="120" w:after="0" w:line="240" w:lineRule="auto"/>
        <w:jc w:val="both"/>
        <w:rPr>
          <w:rFonts w:ascii="Times New Roman" w:hAnsi="Times New Roman" w:cs="Times New Roman"/>
        </w:rPr>
      </w:pPr>
      <w:r w:rsidRPr="006549D6">
        <w:rPr>
          <w:rFonts w:ascii="Times New Roman" w:hAnsi="Times New Roman" w:cs="Times New Roman"/>
        </w:rPr>
        <w:t>Strukturę ludności według płci kształtują – z jednej strony – naturalne procesy biologiczne, takie jak stale występująca przewaga liczby chłopców nad liczbą dziewcząt wśród noworodków, większa częstość zgonów mężczyzn niż kobiet, z drugiej zaś – uwarunkowane procesami społeczno-gospodarczymi ruchy wędrówkowe ludności. Na wsi województwa podkarpackiego obserwuje się nieznaczną przewagę liczebną kobiet. W 2021 r. liczba kobiet wynosiła 621,4 tys. osób i stanowiła 50,3% ludności wiejskiej województwa. Współczynnik feminizacji (liczba kobiet przypadająca na 100 mężczyzn) w 2021 r. wynosił 101 i na przestrzeni pięciu lat nie uległ zmianie.</w:t>
      </w:r>
    </w:p>
    <w:p w:rsidR="00A30752" w:rsidRPr="006549D6" w:rsidRDefault="00A30752" w:rsidP="00A30752">
      <w:pPr>
        <w:spacing w:after="0" w:line="240" w:lineRule="auto"/>
        <w:jc w:val="both"/>
        <w:rPr>
          <w:rFonts w:ascii="Times New Roman" w:hAnsi="Times New Roman" w:cs="Times New Roman"/>
        </w:rPr>
      </w:pPr>
      <w:r w:rsidRPr="006549D6">
        <w:rPr>
          <w:rFonts w:ascii="Times New Roman" w:hAnsi="Times New Roman" w:cs="Times New Roman"/>
        </w:rPr>
        <w:t xml:space="preserve">Struktura ludności według wieku dostarcza informacje o stanie i kondycji społeczeństwa. Na wsi Podkarpacia najwięcej osób w 2021 r. było w przedziale wieku 35-44 lata. Ich odsetek wyniósł 15,5% (w kraju 15,8%) i był wyższy o 0,8 p. proc. niż w 2016 r. Również dość licznie prezentował się przedział osób w wieku 25-34 lata – 15,0% (w kraju 14,3%), w którym odnotowano o 1,0 p. proc. niższy odsetek ludności niż w 2016 r. Zaobserwowano zmniejszanie się odsetka osób młodych </w:t>
      </w:r>
      <w:r w:rsidR="002E0682">
        <w:rPr>
          <w:rFonts w:ascii="Times New Roman" w:hAnsi="Times New Roman" w:cs="Times New Roman"/>
        </w:rPr>
        <w:br/>
      </w:r>
      <w:r w:rsidRPr="006549D6">
        <w:rPr>
          <w:rFonts w:ascii="Times New Roman" w:hAnsi="Times New Roman" w:cs="Times New Roman"/>
        </w:rPr>
        <w:t>w wieku 5-24 lata. Ich łączny udział na wsi w 2021 r. wyniósł 22,1% i w porównaniu z 2016 r. był niższy o 2,3 p. proc. (w kraju 24,1% w 2016 r. i 22,5% w 2021 r.). Wzrósł udział osób w grupach wieku powyżej 54 lata. W 2021 r. mieszkańcy wsi w tym wieku stanowili 28,5%, tj. o 1,8 p. proc. więcej niż w 2016 r.</w:t>
      </w:r>
    </w:p>
    <w:p w:rsidR="00CE7E56" w:rsidRPr="00CE7E56" w:rsidRDefault="00CE7E56" w:rsidP="00CE7E56">
      <w:pPr>
        <w:spacing w:after="0" w:line="240" w:lineRule="auto"/>
        <w:jc w:val="both"/>
        <w:rPr>
          <w:rFonts w:ascii="Times New Roman" w:hAnsi="Times New Roman" w:cs="Times New Roman"/>
        </w:rPr>
      </w:pPr>
    </w:p>
    <w:p w:rsidR="006B3DEB" w:rsidRPr="00CD0638" w:rsidRDefault="006B3DEB" w:rsidP="00CE7E56">
      <w:pPr>
        <w:pStyle w:val="wykres"/>
        <w:shd w:val="clear" w:color="auto" w:fill="4072AE"/>
        <w:rPr>
          <w:color w:val="FFFFFF" w:themeColor="background1"/>
        </w:rPr>
      </w:pPr>
      <w:bookmarkStart w:id="16" w:name="_Toc112323239"/>
      <w:r w:rsidRPr="00CD0638">
        <w:rPr>
          <w:color w:val="FFFFFF" w:themeColor="background1"/>
        </w:rPr>
        <w:t>Wykres</w:t>
      </w:r>
      <w:r w:rsidR="00D276AA" w:rsidRPr="00CD0638">
        <w:rPr>
          <w:color w:val="FFFFFF" w:themeColor="background1"/>
        </w:rPr>
        <w:t xml:space="preserve"> 1.</w:t>
      </w:r>
      <w:r w:rsidRPr="00CD0638">
        <w:rPr>
          <w:color w:val="FFFFFF" w:themeColor="background1"/>
        </w:rPr>
        <w:t xml:space="preserve"> Ludność wsi według grup wieku w 20</w:t>
      </w:r>
      <w:r w:rsidR="00A30752">
        <w:rPr>
          <w:color w:val="FFFFFF" w:themeColor="background1"/>
        </w:rPr>
        <w:t>16</w:t>
      </w:r>
      <w:r w:rsidRPr="00CD0638">
        <w:rPr>
          <w:color w:val="FFFFFF" w:themeColor="background1"/>
        </w:rPr>
        <w:t xml:space="preserve"> i 20</w:t>
      </w:r>
      <w:r w:rsidR="00A30752">
        <w:rPr>
          <w:color w:val="FFFFFF" w:themeColor="background1"/>
        </w:rPr>
        <w:t>21</w:t>
      </w:r>
      <w:r w:rsidRPr="00CD0638">
        <w:rPr>
          <w:color w:val="FFFFFF" w:themeColor="background1"/>
        </w:rPr>
        <w:t xml:space="preserve"> r.</w:t>
      </w:r>
      <w:bookmarkEnd w:id="16"/>
      <w:r w:rsidR="006F2116">
        <w:rPr>
          <w:color w:val="FFFFFF" w:themeColor="background1"/>
        </w:rPr>
        <w:t xml:space="preserve"> </w:t>
      </w:r>
    </w:p>
    <w:p w:rsidR="00A30752" w:rsidRPr="00A64112" w:rsidRDefault="00A30752" w:rsidP="006B3DEB">
      <w:pPr>
        <w:spacing w:before="120" w:after="0" w:line="360" w:lineRule="auto"/>
        <w:ind w:firstLine="426"/>
        <w:jc w:val="center"/>
        <w:rPr>
          <w:rFonts w:ascii="Times New Roman" w:hAnsi="Times New Roman" w:cs="Times New Roman"/>
        </w:rPr>
      </w:pPr>
      <w:r>
        <w:rPr>
          <w:rFonts w:ascii="Times New Roman" w:hAnsi="Times New Roman" w:cs="Times New Roman"/>
          <w:noProof/>
          <w:lang w:eastAsia="pl-PL"/>
        </w:rPr>
        <w:drawing>
          <wp:inline distT="0" distB="0" distL="0" distR="0" wp14:anchorId="63EA75C4" wp14:editId="34B4DB9C">
            <wp:extent cx="5669915" cy="4651375"/>
            <wp:effectExtent l="0" t="0" r="6985" b="0"/>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9915" cy="4651375"/>
                    </a:xfrm>
                    <a:prstGeom prst="rect">
                      <a:avLst/>
                    </a:prstGeom>
                    <a:noFill/>
                  </pic:spPr>
                </pic:pic>
              </a:graphicData>
            </a:graphic>
          </wp:inline>
        </w:drawing>
      </w:r>
    </w:p>
    <w:p w:rsidR="00D276AA" w:rsidRPr="006F2116" w:rsidRDefault="00D276AA" w:rsidP="006549D6">
      <w:pPr>
        <w:pBdr>
          <w:bottom w:val="single" w:sz="8" w:space="1" w:color="396499"/>
        </w:pBdr>
        <w:spacing w:after="0" w:line="240" w:lineRule="auto"/>
        <w:jc w:val="both"/>
        <w:rPr>
          <w:rFonts w:ascii="Times New Roman" w:hAnsi="Times New Roman" w:cs="Times New Roman"/>
          <w:i/>
          <w:color w:val="1F497D" w:themeColor="text2"/>
          <w:sz w:val="20"/>
          <w:szCs w:val="20"/>
        </w:rPr>
      </w:pPr>
      <w:r w:rsidRPr="006F2116">
        <w:rPr>
          <w:rFonts w:ascii="Times New Roman" w:hAnsi="Times New Roman" w:cs="Times New Roman"/>
          <w:i/>
          <w:color w:val="1F497D" w:themeColor="text2"/>
          <w:sz w:val="20"/>
          <w:szCs w:val="20"/>
        </w:rPr>
        <w:t>Źródło: Urząd Statystyczny w Rzeszowie.</w:t>
      </w:r>
    </w:p>
    <w:p w:rsidR="00A30752" w:rsidRPr="006549D6" w:rsidRDefault="00A30752" w:rsidP="00A30752">
      <w:pPr>
        <w:spacing w:before="240" w:after="0" w:line="240" w:lineRule="auto"/>
        <w:jc w:val="both"/>
        <w:rPr>
          <w:rFonts w:ascii="Times New Roman" w:hAnsi="Times New Roman" w:cs="Times New Roman"/>
        </w:rPr>
      </w:pPr>
      <w:r w:rsidRPr="006549D6">
        <w:rPr>
          <w:rFonts w:ascii="Times New Roman" w:hAnsi="Times New Roman" w:cs="Times New Roman"/>
        </w:rPr>
        <w:lastRenderedPageBreak/>
        <w:t>Klasyfikacja wieku ludności według kryteriów społeczno-ekonomicznych wyróżnia trzy grupy wiekowe: wiek przedprodukcyjny (0-17 lat), produkcyjny (18-59 lat kobiety, 18-64 lata mężczyźni) i poprodukcyjny (60 lat i więcej kobiety, 65 lat i więcej mężczyźni).</w:t>
      </w:r>
    </w:p>
    <w:p w:rsidR="00D947AD" w:rsidRPr="006549D6" w:rsidRDefault="00D947AD" w:rsidP="00D947AD">
      <w:pPr>
        <w:spacing w:after="0" w:line="240" w:lineRule="auto"/>
        <w:jc w:val="both"/>
        <w:rPr>
          <w:rFonts w:ascii="Times New Roman" w:hAnsi="Times New Roman" w:cs="Times New Roman"/>
        </w:rPr>
      </w:pPr>
      <w:r w:rsidRPr="006549D6">
        <w:rPr>
          <w:rFonts w:ascii="Times New Roman" w:hAnsi="Times New Roman" w:cs="Times New Roman"/>
        </w:rPr>
        <w:t>W województwie podkarpackim pod koniec 20</w:t>
      </w:r>
      <w:r>
        <w:rPr>
          <w:rFonts w:ascii="Times New Roman" w:hAnsi="Times New Roman" w:cs="Times New Roman"/>
        </w:rPr>
        <w:t>21</w:t>
      </w:r>
      <w:r w:rsidRPr="006549D6">
        <w:rPr>
          <w:rFonts w:ascii="Times New Roman" w:hAnsi="Times New Roman" w:cs="Times New Roman"/>
        </w:rPr>
        <w:t xml:space="preserve"> r. ludność w wieku przedprodukcyjnym na wsi liczyła </w:t>
      </w:r>
      <w:r>
        <w:rPr>
          <w:rFonts w:ascii="Times New Roman" w:hAnsi="Times New Roman" w:cs="Times New Roman"/>
        </w:rPr>
        <w:t>232,7</w:t>
      </w:r>
      <w:r w:rsidRPr="006549D6">
        <w:rPr>
          <w:rFonts w:ascii="Times New Roman" w:hAnsi="Times New Roman" w:cs="Times New Roman"/>
        </w:rPr>
        <w:t xml:space="preserve"> tys. osób i stanowiła </w:t>
      </w:r>
      <w:r>
        <w:rPr>
          <w:rFonts w:ascii="Times New Roman" w:hAnsi="Times New Roman" w:cs="Times New Roman"/>
        </w:rPr>
        <w:t>18,8</w:t>
      </w:r>
      <w:r w:rsidRPr="006549D6">
        <w:rPr>
          <w:rFonts w:ascii="Times New Roman" w:hAnsi="Times New Roman" w:cs="Times New Roman"/>
        </w:rPr>
        <w:t>% ogółu populacji wiejskiej. Na przestrzeni lat 20</w:t>
      </w:r>
      <w:r>
        <w:rPr>
          <w:rFonts w:ascii="Times New Roman" w:hAnsi="Times New Roman" w:cs="Times New Roman"/>
        </w:rPr>
        <w:t>16</w:t>
      </w:r>
      <w:r w:rsidRPr="006549D6">
        <w:rPr>
          <w:rFonts w:ascii="Times New Roman" w:hAnsi="Times New Roman" w:cs="Times New Roman"/>
        </w:rPr>
        <w:t>-20</w:t>
      </w:r>
      <w:r>
        <w:rPr>
          <w:rFonts w:ascii="Times New Roman" w:hAnsi="Times New Roman" w:cs="Times New Roman"/>
        </w:rPr>
        <w:t>21</w:t>
      </w:r>
      <w:r w:rsidRPr="006549D6">
        <w:rPr>
          <w:rFonts w:ascii="Times New Roman" w:hAnsi="Times New Roman" w:cs="Times New Roman"/>
        </w:rPr>
        <w:t xml:space="preserve"> populacja w wieku przedprodukcyjnym obniżyła się prawie o </w:t>
      </w:r>
      <w:r>
        <w:rPr>
          <w:rFonts w:ascii="Times New Roman" w:hAnsi="Times New Roman" w:cs="Times New Roman"/>
        </w:rPr>
        <w:t>8</w:t>
      </w:r>
      <w:r w:rsidRPr="006549D6">
        <w:rPr>
          <w:rFonts w:ascii="Times New Roman" w:hAnsi="Times New Roman" w:cs="Times New Roman"/>
        </w:rPr>
        <w:t xml:space="preserve"> tys. osób (o </w:t>
      </w:r>
      <w:r>
        <w:rPr>
          <w:rFonts w:ascii="Times New Roman" w:hAnsi="Times New Roman" w:cs="Times New Roman"/>
        </w:rPr>
        <w:t>3,9</w:t>
      </w:r>
      <w:r w:rsidRPr="006549D6">
        <w:rPr>
          <w:rFonts w:ascii="Times New Roman" w:hAnsi="Times New Roman" w:cs="Times New Roman"/>
        </w:rPr>
        <w:t xml:space="preserve">%). W skali kraju liczba ludności w wieku przedprodukcyjnym zmniejszyła się w tym okresie o </w:t>
      </w:r>
      <w:r>
        <w:rPr>
          <w:rFonts w:ascii="Times New Roman" w:hAnsi="Times New Roman" w:cs="Times New Roman"/>
        </w:rPr>
        <w:t>0,6</w:t>
      </w:r>
      <w:r w:rsidRPr="006549D6">
        <w:rPr>
          <w:rFonts w:ascii="Times New Roman" w:hAnsi="Times New Roman" w:cs="Times New Roman"/>
        </w:rPr>
        <w:t>%.</w:t>
      </w:r>
    </w:p>
    <w:p w:rsidR="00D947AD" w:rsidRPr="006549D6" w:rsidRDefault="00D947AD" w:rsidP="00D947AD">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Istotnym elementem siły produkcyjnej społeczeństwa, określającym wielkość potencjalnych zasobów pracy i rozmiary zatrudnienia, jest ludność w wieku produkcyjnym. Populacja ta na wsi Podkarpacia w 20</w:t>
      </w:r>
      <w:r>
        <w:rPr>
          <w:rFonts w:ascii="Times New Roman" w:hAnsi="Times New Roman" w:cs="Times New Roman"/>
        </w:rPr>
        <w:t>21</w:t>
      </w:r>
      <w:r w:rsidRPr="006549D6">
        <w:rPr>
          <w:rFonts w:ascii="Times New Roman" w:hAnsi="Times New Roman" w:cs="Times New Roman"/>
        </w:rPr>
        <w:t xml:space="preserve"> r. liczyła </w:t>
      </w:r>
      <w:r>
        <w:rPr>
          <w:rFonts w:ascii="Times New Roman" w:hAnsi="Times New Roman" w:cs="Times New Roman"/>
        </w:rPr>
        <w:t>768,0</w:t>
      </w:r>
      <w:r w:rsidRPr="006549D6">
        <w:rPr>
          <w:rFonts w:ascii="Times New Roman" w:hAnsi="Times New Roman" w:cs="Times New Roman"/>
        </w:rPr>
        <w:t xml:space="preserve"> tys. osób i była </w:t>
      </w:r>
      <w:r>
        <w:rPr>
          <w:rFonts w:ascii="Times New Roman" w:hAnsi="Times New Roman" w:cs="Times New Roman"/>
        </w:rPr>
        <w:t>mniejsza</w:t>
      </w:r>
      <w:r w:rsidRPr="006549D6">
        <w:rPr>
          <w:rFonts w:ascii="Times New Roman" w:hAnsi="Times New Roman" w:cs="Times New Roman"/>
        </w:rPr>
        <w:t xml:space="preserve"> prawie o </w:t>
      </w:r>
      <w:r>
        <w:rPr>
          <w:rFonts w:ascii="Times New Roman" w:hAnsi="Times New Roman" w:cs="Times New Roman"/>
        </w:rPr>
        <w:t>23</w:t>
      </w:r>
      <w:r w:rsidRPr="006549D6">
        <w:rPr>
          <w:rFonts w:ascii="Times New Roman" w:hAnsi="Times New Roman" w:cs="Times New Roman"/>
        </w:rPr>
        <w:t xml:space="preserve"> tys. osób (o </w:t>
      </w:r>
      <w:r>
        <w:rPr>
          <w:rFonts w:ascii="Times New Roman" w:hAnsi="Times New Roman" w:cs="Times New Roman"/>
        </w:rPr>
        <w:t>2,9</w:t>
      </w:r>
      <w:r w:rsidRPr="006549D6">
        <w:rPr>
          <w:rFonts w:ascii="Times New Roman" w:hAnsi="Times New Roman" w:cs="Times New Roman"/>
        </w:rPr>
        <w:t xml:space="preserve">%) niż </w:t>
      </w:r>
      <w:r>
        <w:rPr>
          <w:rFonts w:ascii="Times New Roman" w:hAnsi="Times New Roman" w:cs="Times New Roman"/>
        </w:rPr>
        <w:t>w 2016 r.</w:t>
      </w:r>
      <w:r w:rsidRPr="006549D6">
        <w:rPr>
          <w:rFonts w:ascii="Times New Roman" w:hAnsi="Times New Roman" w:cs="Times New Roman"/>
        </w:rPr>
        <w:t xml:space="preserve"> W</w:t>
      </w:r>
      <w:r>
        <w:rPr>
          <w:rFonts w:ascii="Times New Roman" w:hAnsi="Times New Roman" w:cs="Times New Roman"/>
        </w:rPr>
        <w:t> </w:t>
      </w:r>
      <w:r w:rsidRPr="006549D6">
        <w:rPr>
          <w:rFonts w:ascii="Times New Roman" w:hAnsi="Times New Roman" w:cs="Times New Roman"/>
        </w:rPr>
        <w:t xml:space="preserve">Polsce liczebność tej grupy ekonomicznej </w:t>
      </w:r>
      <w:r>
        <w:rPr>
          <w:rFonts w:ascii="Times New Roman" w:hAnsi="Times New Roman" w:cs="Times New Roman"/>
        </w:rPr>
        <w:t>zmniejszyła</w:t>
      </w:r>
      <w:r w:rsidRPr="006549D6">
        <w:rPr>
          <w:rFonts w:ascii="Times New Roman" w:hAnsi="Times New Roman" w:cs="Times New Roman"/>
        </w:rPr>
        <w:t xml:space="preserve"> się w tym czasie o </w:t>
      </w:r>
      <w:r>
        <w:rPr>
          <w:rFonts w:ascii="Times New Roman" w:hAnsi="Times New Roman" w:cs="Times New Roman"/>
        </w:rPr>
        <w:t>2,5</w:t>
      </w:r>
      <w:r w:rsidRPr="006549D6">
        <w:rPr>
          <w:rFonts w:ascii="Times New Roman" w:hAnsi="Times New Roman" w:cs="Times New Roman"/>
        </w:rPr>
        <w:t>%. Wieś Podkarpacia charakteryzuje się większym odsetkiem ludności w wieku produkcyjnym niż w kraju. W województwie w 20</w:t>
      </w:r>
      <w:r>
        <w:rPr>
          <w:rFonts w:ascii="Times New Roman" w:hAnsi="Times New Roman" w:cs="Times New Roman"/>
        </w:rPr>
        <w:t>21</w:t>
      </w:r>
      <w:r w:rsidRPr="006549D6">
        <w:rPr>
          <w:rFonts w:ascii="Times New Roman" w:hAnsi="Times New Roman" w:cs="Times New Roman"/>
        </w:rPr>
        <w:t xml:space="preserve"> r. tę ekonomiczną grupę wieku stanowiło </w:t>
      </w:r>
      <w:r>
        <w:rPr>
          <w:rFonts w:ascii="Times New Roman" w:hAnsi="Times New Roman" w:cs="Times New Roman"/>
        </w:rPr>
        <w:t>62,1</w:t>
      </w:r>
      <w:r w:rsidRPr="006549D6">
        <w:rPr>
          <w:rFonts w:ascii="Times New Roman" w:hAnsi="Times New Roman" w:cs="Times New Roman"/>
        </w:rPr>
        <w:t xml:space="preserve">% ogółu mieszkańców wsi, podczas gdy w kraju – </w:t>
      </w:r>
      <w:r>
        <w:rPr>
          <w:rFonts w:ascii="Times New Roman" w:hAnsi="Times New Roman" w:cs="Times New Roman"/>
        </w:rPr>
        <w:t>61,2</w:t>
      </w:r>
      <w:r w:rsidRPr="006549D6">
        <w:rPr>
          <w:rFonts w:ascii="Times New Roman" w:hAnsi="Times New Roman" w:cs="Times New Roman"/>
        </w:rPr>
        <w:t xml:space="preserve">%. </w:t>
      </w:r>
    </w:p>
    <w:p w:rsidR="00D947AD" w:rsidRPr="00A30752" w:rsidRDefault="00D947AD" w:rsidP="00D947AD">
      <w:pPr>
        <w:autoSpaceDE w:val="0"/>
        <w:autoSpaceDN w:val="0"/>
        <w:adjustRightInd w:val="0"/>
        <w:spacing w:after="0" w:line="240" w:lineRule="auto"/>
        <w:jc w:val="both"/>
        <w:rPr>
          <w:rFonts w:ascii="Times New Roman" w:hAnsi="Times New Roman" w:cs="Times New Roman"/>
          <w:color w:val="00B050"/>
        </w:rPr>
      </w:pPr>
      <w:r w:rsidRPr="006549D6">
        <w:rPr>
          <w:rFonts w:ascii="Times New Roman" w:hAnsi="Times New Roman" w:cs="Times New Roman"/>
        </w:rPr>
        <w:t>Kolejną ekonomiczną grupą wieku, którą stanowi ludność w wieku poprodukcyjnym, charakteryzuje również systematyczny wzrost liczebny. Jej udział w ogólnej liczbie ludności wsi województwa wzrósł w latach 20</w:t>
      </w:r>
      <w:r>
        <w:rPr>
          <w:rFonts w:ascii="Times New Roman" w:hAnsi="Times New Roman" w:cs="Times New Roman"/>
        </w:rPr>
        <w:t>16</w:t>
      </w:r>
      <w:r w:rsidRPr="006549D6">
        <w:rPr>
          <w:rFonts w:ascii="Times New Roman" w:hAnsi="Times New Roman" w:cs="Times New Roman"/>
        </w:rPr>
        <w:t>-20</w:t>
      </w:r>
      <w:r>
        <w:rPr>
          <w:rFonts w:ascii="Times New Roman" w:hAnsi="Times New Roman" w:cs="Times New Roman"/>
        </w:rPr>
        <w:t>21</w:t>
      </w:r>
      <w:r w:rsidRPr="006549D6">
        <w:rPr>
          <w:rFonts w:ascii="Times New Roman" w:hAnsi="Times New Roman" w:cs="Times New Roman"/>
        </w:rPr>
        <w:t xml:space="preserve"> z </w:t>
      </w:r>
      <w:r>
        <w:rPr>
          <w:rFonts w:ascii="Times New Roman" w:hAnsi="Times New Roman" w:cs="Times New Roman"/>
        </w:rPr>
        <w:t>17,4</w:t>
      </w:r>
      <w:r w:rsidRPr="006549D6">
        <w:rPr>
          <w:rFonts w:ascii="Times New Roman" w:hAnsi="Times New Roman" w:cs="Times New Roman"/>
        </w:rPr>
        <w:t xml:space="preserve">% do </w:t>
      </w:r>
      <w:r>
        <w:rPr>
          <w:rFonts w:ascii="Times New Roman" w:hAnsi="Times New Roman" w:cs="Times New Roman"/>
        </w:rPr>
        <w:t>19,1</w:t>
      </w:r>
      <w:r w:rsidRPr="006549D6">
        <w:rPr>
          <w:rFonts w:ascii="Times New Roman" w:hAnsi="Times New Roman" w:cs="Times New Roman"/>
        </w:rPr>
        <w:t xml:space="preserve">% (w Polsce: z </w:t>
      </w:r>
      <w:r>
        <w:rPr>
          <w:rFonts w:ascii="Times New Roman" w:hAnsi="Times New Roman" w:cs="Times New Roman"/>
        </w:rPr>
        <w:t>17,4</w:t>
      </w:r>
      <w:r w:rsidRPr="006549D6">
        <w:rPr>
          <w:rFonts w:ascii="Times New Roman" w:hAnsi="Times New Roman" w:cs="Times New Roman"/>
        </w:rPr>
        <w:t xml:space="preserve">% do </w:t>
      </w:r>
      <w:r>
        <w:rPr>
          <w:rFonts w:ascii="Times New Roman" w:hAnsi="Times New Roman" w:cs="Times New Roman"/>
        </w:rPr>
        <w:t>19,3</w:t>
      </w:r>
      <w:r w:rsidRPr="006549D6">
        <w:rPr>
          <w:rFonts w:ascii="Times New Roman" w:hAnsi="Times New Roman" w:cs="Times New Roman"/>
        </w:rPr>
        <w:t xml:space="preserve">%). </w:t>
      </w:r>
    </w:p>
    <w:p w:rsidR="00E14F12" w:rsidRDefault="00E14F12" w:rsidP="00CC52C4">
      <w:pPr>
        <w:pStyle w:val="wykres"/>
      </w:pPr>
    </w:p>
    <w:p w:rsidR="006B3DEB" w:rsidRPr="00CD0638" w:rsidRDefault="006B3DEB" w:rsidP="00CE7E56">
      <w:pPr>
        <w:pStyle w:val="wykres"/>
        <w:shd w:val="clear" w:color="auto" w:fill="4072AE"/>
        <w:rPr>
          <w:color w:val="FFFFFF" w:themeColor="background1"/>
        </w:rPr>
      </w:pPr>
      <w:bookmarkStart w:id="17" w:name="_Toc112323240"/>
      <w:r w:rsidRPr="00CD0638">
        <w:rPr>
          <w:color w:val="FFFFFF" w:themeColor="background1"/>
        </w:rPr>
        <w:t>Wykres</w:t>
      </w:r>
      <w:r w:rsidR="00D276AA" w:rsidRPr="00CD0638">
        <w:rPr>
          <w:color w:val="FFFFFF" w:themeColor="background1"/>
        </w:rPr>
        <w:t xml:space="preserve"> 2.</w:t>
      </w:r>
      <w:r w:rsidRPr="00CD0638">
        <w:rPr>
          <w:color w:val="FFFFFF" w:themeColor="background1"/>
        </w:rPr>
        <w:t xml:space="preserve">  Struktura ludności wsi według ekonomicznych grup wieku</w:t>
      </w:r>
      <w:bookmarkEnd w:id="17"/>
    </w:p>
    <w:tbl>
      <w:tblPr>
        <w:tblW w:w="0" w:type="auto"/>
        <w:tblLook w:val="04A0" w:firstRow="1" w:lastRow="0" w:firstColumn="1" w:lastColumn="0" w:noHBand="0" w:noVBand="1"/>
      </w:tblPr>
      <w:tblGrid>
        <w:gridCol w:w="4531"/>
        <w:gridCol w:w="4531"/>
      </w:tblGrid>
      <w:tr w:rsidR="006B3DEB" w:rsidRPr="00A64112" w:rsidTr="006B3DEB">
        <w:tc>
          <w:tcPr>
            <w:tcW w:w="4531" w:type="dxa"/>
          </w:tcPr>
          <w:p w:rsidR="006B3DEB" w:rsidRPr="00A64112" w:rsidRDefault="006B3DEB" w:rsidP="006B3DEB">
            <w:pPr>
              <w:spacing w:before="120"/>
              <w:jc w:val="center"/>
              <w:rPr>
                <w:rFonts w:ascii="Times New Roman" w:hAnsi="Times New Roman" w:cs="Times New Roman"/>
                <w:sz w:val="20"/>
              </w:rPr>
            </w:pPr>
          </w:p>
        </w:tc>
        <w:tc>
          <w:tcPr>
            <w:tcW w:w="4531" w:type="dxa"/>
          </w:tcPr>
          <w:p w:rsidR="006B3DEB" w:rsidRPr="00A64112" w:rsidRDefault="006B3DEB" w:rsidP="006B3DEB">
            <w:pPr>
              <w:spacing w:before="120"/>
              <w:jc w:val="center"/>
              <w:rPr>
                <w:rFonts w:ascii="Times New Roman" w:hAnsi="Times New Roman" w:cs="Times New Roman"/>
                <w:sz w:val="20"/>
              </w:rPr>
            </w:pPr>
          </w:p>
        </w:tc>
      </w:tr>
    </w:tbl>
    <w:p w:rsidR="006B3DEB" w:rsidRDefault="00A30752" w:rsidP="006B3DEB">
      <w:pPr>
        <w:jc w:val="center"/>
        <w:rPr>
          <w:rFonts w:ascii="Times New Roman" w:hAnsi="Times New Roman" w:cs="Times New Roman"/>
          <w:b/>
        </w:rPr>
      </w:pPr>
      <w:r>
        <w:rPr>
          <w:noProof/>
          <w:lang w:eastAsia="pl-PL"/>
        </w:rPr>
        <w:drawing>
          <wp:inline distT="0" distB="0" distL="0" distR="0" wp14:anchorId="1959CFBC" wp14:editId="25830D88">
            <wp:extent cx="4678680" cy="1425893"/>
            <wp:effectExtent l="0" t="0" r="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0752" w:rsidRPr="00A64112" w:rsidRDefault="00A30752" w:rsidP="006B3DEB">
      <w:pPr>
        <w:jc w:val="center"/>
        <w:rPr>
          <w:rFonts w:ascii="Times New Roman" w:hAnsi="Times New Roman" w:cs="Times New Roman"/>
          <w:b/>
        </w:rPr>
      </w:pPr>
      <w:r>
        <w:rPr>
          <w:noProof/>
          <w:lang w:eastAsia="pl-PL"/>
        </w:rPr>
        <w:drawing>
          <wp:inline distT="0" distB="0" distL="0" distR="0" wp14:anchorId="2FAAD0A8" wp14:editId="471383FD">
            <wp:extent cx="4779645" cy="1936433"/>
            <wp:effectExtent l="0" t="0" r="0" b="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B3DEB" w:rsidRPr="006F4D96" w:rsidRDefault="00D276AA" w:rsidP="00DD604E">
      <w:pPr>
        <w:pBdr>
          <w:bottom w:val="single" w:sz="8" w:space="0" w:color="396499"/>
        </w:pBdr>
        <w:spacing w:after="0" w:line="240" w:lineRule="auto"/>
        <w:jc w:val="both"/>
        <w:rPr>
          <w:rFonts w:ascii="Times New Roman" w:hAnsi="Times New Roman" w:cs="Times New Roman"/>
          <w:i/>
          <w:color w:val="1F497D" w:themeColor="text2"/>
          <w:sz w:val="20"/>
        </w:rPr>
      </w:pPr>
      <w:r w:rsidRPr="006F4D96">
        <w:rPr>
          <w:rFonts w:ascii="Times New Roman" w:hAnsi="Times New Roman" w:cs="Times New Roman"/>
          <w:i/>
          <w:color w:val="1F497D" w:themeColor="text2"/>
          <w:sz w:val="20"/>
        </w:rPr>
        <w:t>Źródło: Urząd Statystyczny w Rzeszowie.</w:t>
      </w:r>
    </w:p>
    <w:p w:rsidR="00DE026C" w:rsidRDefault="00DE026C" w:rsidP="00DE026C">
      <w:pPr>
        <w:pStyle w:val="111"/>
        <w:ind w:left="720"/>
        <w:rPr>
          <w:b/>
        </w:rPr>
      </w:pPr>
    </w:p>
    <w:p w:rsidR="000E2B7D" w:rsidRDefault="000E2B7D" w:rsidP="009F5313">
      <w:pPr>
        <w:pStyle w:val="111"/>
        <w:numPr>
          <w:ilvl w:val="0"/>
          <w:numId w:val="113"/>
        </w:numPr>
        <w:rPr>
          <w:b/>
        </w:rPr>
      </w:pPr>
      <w:bookmarkStart w:id="18" w:name="_Toc111806388"/>
      <w:r w:rsidRPr="00DE026C">
        <w:rPr>
          <w:b/>
        </w:rPr>
        <w:t>zmiany demograficzne, współczynnik obciążenia demograficznego</w:t>
      </w:r>
      <w:bookmarkEnd w:id="18"/>
    </w:p>
    <w:p w:rsidR="00DE026C" w:rsidRPr="00DE026C" w:rsidRDefault="00DE026C" w:rsidP="00DE026C">
      <w:pPr>
        <w:pStyle w:val="111"/>
        <w:ind w:left="720"/>
        <w:rPr>
          <w:b/>
          <w:sz w:val="14"/>
        </w:rPr>
      </w:pPr>
    </w:p>
    <w:p w:rsidR="009F1398" w:rsidRPr="006549D6" w:rsidRDefault="009F1398" w:rsidP="009F1398">
      <w:pPr>
        <w:spacing w:before="120" w:after="0" w:line="240" w:lineRule="auto"/>
        <w:jc w:val="both"/>
        <w:rPr>
          <w:rFonts w:ascii="Times New Roman" w:hAnsi="Times New Roman" w:cs="Times New Roman"/>
        </w:rPr>
      </w:pPr>
      <w:r w:rsidRPr="006549D6">
        <w:rPr>
          <w:rFonts w:ascii="Times New Roman" w:hAnsi="Times New Roman" w:cs="Times New Roman"/>
        </w:rPr>
        <w:t xml:space="preserve">Zmiany w strukturze ludności według ekonomicznych grup wieku miały wpływ na wartość współczynnika obciążenia demograficznego, wyrażającego liczbę osób w wieku nieprodukcyjnym przypadającą na 100 osób w wieku produkcyjnym. W 2021 r. wartość tego współczynnika wyniosła 61,0 (w kraju 63,4), tj. o około 3 osoby więcej niż w 2016 r.  W ujęciu terytorialnym rozkład wartości tego wskaźnika był skorelowany z rozkładem odsetka osób w wieku produkcyjnym. Najwyższy współczynnik obciążenia demograficznego odnotowano w powiecie o najmniejszym udziale osób </w:t>
      </w:r>
      <w:r w:rsidRPr="006549D6">
        <w:rPr>
          <w:rFonts w:ascii="Times New Roman" w:hAnsi="Times New Roman" w:cs="Times New Roman"/>
        </w:rPr>
        <w:lastRenderedPageBreak/>
        <w:t xml:space="preserve">w wieku produkcyjnym czyli w powiecie łańcuckim (65,4). Najniższy zaś w powiecie bieszczadzkim (55,1), gdzie udział osób w wieku produkcyjnym był jednym z najwyższych. </w:t>
      </w:r>
    </w:p>
    <w:p w:rsidR="000E2B7D" w:rsidRPr="00A64112" w:rsidRDefault="000E2B7D" w:rsidP="009E0D77">
      <w:pPr>
        <w:spacing w:before="120" w:after="0" w:line="240" w:lineRule="auto"/>
        <w:jc w:val="both"/>
        <w:rPr>
          <w:rFonts w:ascii="Times New Roman" w:hAnsi="Times New Roman" w:cs="Times New Roman"/>
        </w:rPr>
      </w:pPr>
    </w:p>
    <w:p w:rsidR="006B3DEB" w:rsidRPr="00CE7E56" w:rsidRDefault="006B3DEB" w:rsidP="00CE7E56">
      <w:pPr>
        <w:pStyle w:val="mapa"/>
        <w:shd w:val="clear" w:color="auto" w:fill="4072AE"/>
        <w:jc w:val="center"/>
        <w:rPr>
          <w:color w:val="FFFFFF" w:themeColor="background1"/>
        </w:rPr>
      </w:pPr>
      <w:bookmarkStart w:id="19" w:name="_Toc112322529"/>
      <w:r w:rsidRPr="00CE7E56">
        <w:rPr>
          <w:color w:val="FFFFFF" w:themeColor="background1"/>
        </w:rPr>
        <w:t xml:space="preserve">Mapa </w:t>
      </w:r>
      <w:r w:rsidR="00235FD0" w:rsidRPr="00CE7E56">
        <w:rPr>
          <w:color w:val="FFFFFF" w:themeColor="background1"/>
        </w:rPr>
        <w:t>4.</w:t>
      </w:r>
      <w:r w:rsidRPr="00CE7E56">
        <w:rPr>
          <w:color w:val="FFFFFF" w:themeColor="background1"/>
        </w:rPr>
        <w:t xml:space="preserve"> </w:t>
      </w:r>
      <w:r w:rsidR="00235FD0" w:rsidRPr="00CE7E56">
        <w:rPr>
          <w:color w:val="FFFFFF" w:themeColor="background1"/>
        </w:rPr>
        <w:t xml:space="preserve"> </w:t>
      </w:r>
      <w:r w:rsidRPr="00CE7E56">
        <w:rPr>
          <w:color w:val="FFFFFF" w:themeColor="background1"/>
        </w:rPr>
        <w:t>Współczynnik obciążenia demograficznego ludności obszarów wiejskich</w:t>
      </w:r>
      <w:bookmarkEnd w:id="19"/>
      <w:r w:rsidR="00811716">
        <w:rPr>
          <w:color w:val="FFFFFF" w:themeColor="background1"/>
        </w:rPr>
        <w:t xml:space="preserve"> </w:t>
      </w:r>
    </w:p>
    <w:p w:rsidR="00443095" w:rsidRPr="00A64112" w:rsidRDefault="00443095" w:rsidP="009E0D77">
      <w:pPr>
        <w:spacing w:before="120" w:after="0" w:line="240" w:lineRule="auto"/>
        <w:jc w:val="both"/>
        <w:rPr>
          <w:rFonts w:ascii="Times New Roman" w:hAnsi="Times New Roman" w:cs="Times New Roman"/>
        </w:rPr>
      </w:pPr>
    </w:p>
    <w:tbl>
      <w:tblPr>
        <w:tblW w:w="0" w:type="auto"/>
        <w:tblLook w:val="04A0" w:firstRow="1" w:lastRow="0" w:firstColumn="1" w:lastColumn="0" w:noHBand="0" w:noVBand="1"/>
      </w:tblPr>
      <w:tblGrid>
        <w:gridCol w:w="9066"/>
        <w:gridCol w:w="222"/>
      </w:tblGrid>
      <w:tr w:rsidR="006B3DEB" w:rsidRPr="00A64112" w:rsidTr="006B3DEB">
        <w:trPr>
          <w:trHeight w:val="227"/>
        </w:trPr>
        <w:tc>
          <w:tcPr>
            <w:tcW w:w="4530" w:type="dxa"/>
          </w:tcPr>
          <w:p w:rsidR="006B3DEB" w:rsidRPr="00A64112" w:rsidRDefault="009F1398" w:rsidP="006B3DEB">
            <w:pPr>
              <w:jc w:val="center"/>
              <w:rPr>
                <w:rFonts w:ascii="Times New Roman" w:hAnsi="Times New Roman" w:cs="Times New Roman"/>
                <w:sz w:val="28"/>
                <w:szCs w:val="28"/>
              </w:rPr>
            </w:pPr>
            <w:r>
              <w:rPr>
                <w:rFonts w:cs="Times New Roman"/>
                <w:noProof/>
                <w:lang w:eastAsia="pl-PL"/>
              </w:rPr>
              <w:drawing>
                <wp:inline distT="0" distB="0" distL="0" distR="0" wp14:anchorId="52BB5B46" wp14:editId="78A96883">
                  <wp:extent cx="5688000" cy="3266668"/>
                  <wp:effectExtent l="0" t="0" r="8255" b="0"/>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_obciąż.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88000" cy="3266668"/>
                          </a:xfrm>
                          <a:prstGeom prst="rect">
                            <a:avLst/>
                          </a:prstGeom>
                        </pic:spPr>
                      </pic:pic>
                    </a:graphicData>
                  </a:graphic>
                </wp:inline>
              </w:drawing>
            </w:r>
          </w:p>
        </w:tc>
        <w:tc>
          <w:tcPr>
            <w:tcW w:w="4530" w:type="dxa"/>
          </w:tcPr>
          <w:p w:rsidR="006B3DEB" w:rsidRPr="00A64112" w:rsidRDefault="006B3DEB" w:rsidP="006B3DEB">
            <w:pPr>
              <w:jc w:val="center"/>
              <w:rPr>
                <w:rFonts w:ascii="Times New Roman" w:hAnsi="Times New Roman" w:cs="Times New Roman"/>
                <w:sz w:val="28"/>
                <w:szCs w:val="28"/>
              </w:rPr>
            </w:pPr>
          </w:p>
        </w:tc>
      </w:tr>
    </w:tbl>
    <w:p w:rsidR="006B3DEB" w:rsidRPr="006F4D96" w:rsidRDefault="00235FD0" w:rsidP="00CE7E56">
      <w:pPr>
        <w:pBdr>
          <w:bottom w:val="single" w:sz="8" w:space="1" w:color="396499"/>
        </w:pBdr>
        <w:rPr>
          <w:rFonts w:ascii="Times New Roman" w:hAnsi="Times New Roman" w:cs="Times New Roman"/>
          <w:color w:val="1F497D" w:themeColor="text2"/>
        </w:rPr>
      </w:pPr>
      <w:r w:rsidRPr="006F4D96">
        <w:rPr>
          <w:rFonts w:ascii="Times New Roman" w:hAnsi="Times New Roman" w:cs="Times New Roman"/>
          <w:i/>
          <w:color w:val="1F497D" w:themeColor="text2"/>
          <w:sz w:val="20"/>
          <w:szCs w:val="20"/>
        </w:rPr>
        <w:t>Źródło: Urząd Statystyczny w Rzeszowie.</w:t>
      </w:r>
    </w:p>
    <w:p w:rsidR="006549D6" w:rsidRDefault="006B3DEB" w:rsidP="00CE7E56">
      <w:pPr>
        <w:spacing w:before="120" w:after="0" w:line="240" w:lineRule="auto"/>
        <w:jc w:val="both"/>
        <w:rPr>
          <w:rFonts w:ascii="Times New Roman" w:hAnsi="Times New Roman" w:cs="Times New Roman"/>
        </w:rPr>
      </w:pPr>
      <w:r w:rsidRPr="006549D6">
        <w:rPr>
          <w:rFonts w:ascii="Times New Roman" w:hAnsi="Times New Roman" w:cs="Times New Roman"/>
          <w:szCs w:val="24"/>
        </w:rPr>
        <w:t xml:space="preserve">Według danych z Narodowego Spisu Powszechnego </w:t>
      </w:r>
      <w:r w:rsidR="00235FD0" w:rsidRPr="006549D6">
        <w:rPr>
          <w:rFonts w:ascii="Times New Roman" w:hAnsi="Times New Roman" w:cs="Times New Roman"/>
          <w:szCs w:val="24"/>
        </w:rPr>
        <w:t xml:space="preserve">Ludności i Mieszkań </w:t>
      </w:r>
      <w:r w:rsidRPr="006549D6">
        <w:rPr>
          <w:rFonts w:ascii="Times New Roman" w:hAnsi="Times New Roman" w:cs="Times New Roman"/>
        </w:rPr>
        <w:t>2011 wykształc</w:t>
      </w:r>
      <w:r w:rsidR="00235FD0" w:rsidRPr="006549D6">
        <w:rPr>
          <w:rFonts w:ascii="Times New Roman" w:hAnsi="Times New Roman" w:cs="Times New Roman"/>
        </w:rPr>
        <w:t>enie zasadnicze zawodowe zajmowało</w:t>
      </w:r>
      <w:r w:rsidRPr="006549D6">
        <w:rPr>
          <w:rFonts w:ascii="Times New Roman" w:hAnsi="Times New Roman" w:cs="Times New Roman"/>
        </w:rPr>
        <w:t xml:space="preserve"> znaczące miejsce w strukturze poziomu wykształcenia mieszkańców wsi Podkarpacia. Udział osób o tym poziomie wykształcenia wyniósł 25,6% (w kraju 26,5%). Niemal co czwarty mieszkaniec wsi legitymował się wykształceniem podstawowym ukończonym. Absolwenci szkól średnich (ogólnokształcących i zawodowych) stanowili 24,3%. Ponad 9% ludności na wsi posiadało wykształcenie wyższe. Największy odsetek osób z wykształceniem wyższym odnotowano </w:t>
      </w:r>
      <w:r w:rsidR="0007263A" w:rsidRPr="006549D6">
        <w:rPr>
          <w:rFonts w:ascii="Times New Roman" w:hAnsi="Times New Roman" w:cs="Times New Roman"/>
        </w:rPr>
        <w:t xml:space="preserve">w powiatach: łańcuckim (12,2%), rzeszowskim (11,6%), krośnieńskim (11,4%) </w:t>
      </w:r>
      <w:r w:rsidR="009A7E8D" w:rsidRPr="006549D6">
        <w:rPr>
          <w:rFonts w:ascii="Times New Roman" w:hAnsi="Times New Roman" w:cs="Times New Roman"/>
        </w:rPr>
        <w:t>i </w:t>
      </w:r>
      <w:r w:rsidRPr="006549D6">
        <w:rPr>
          <w:rFonts w:ascii="Times New Roman" w:hAnsi="Times New Roman" w:cs="Times New Roman"/>
        </w:rPr>
        <w:t>prze</w:t>
      </w:r>
      <w:r w:rsidR="00EF1808" w:rsidRPr="006549D6">
        <w:rPr>
          <w:rFonts w:ascii="Times New Roman" w:hAnsi="Times New Roman" w:cs="Times New Roman"/>
        </w:rPr>
        <w:t xml:space="preserve">myskim (10,0%). Najmniej osób </w:t>
      </w:r>
      <w:r w:rsidR="0007263A" w:rsidRPr="006549D6">
        <w:rPr>
          <w:rFonts w:ascii="Times New Roman" w:hAnsi="Times New Roman" w:cs="Times New Roman"/>
        </w:rPr>
        <w:t xml:space="preserve">z  </w:t>
      </w:r>
      <w:r w:rsidRPr="006549D6">
        <w:rPr>
          <w:rFonts w:ascii="Times New Roman" w:hAnsi="Times New Roman" w:cs="Times New Roman"/>
        </w:rPr>
        <w:t>wy</w:t>
      </w:r>
      <w:r w:rsidR="00235FD0" w:rsidRPr="006549D6">
        <w:rPr>
          <w:rFonts w:ascii="Times New Roman" w:hAnsi="Times New Roman" w:cs="Times New Roman"/>
        </w:rPr>
        <w:t>kształ</w:t>
      </w:r>
      <w:r w:rsidRPr="006549D6">
        <w:rPr>
          <w:rFonts w:ascii="Times New Roman" w:hAnsi="Times New Roman" w:cs="Times New Roman"/>
        </w:rPr>
        <w:t>ceniem wyższym było w</w:t>
      </w:r>
      <w:r w:rsidR="00CE7E56" w:rsidRPr="006549D6">
        <w:rPr>
          <w:rFonts w:ascii="Times New Roman" w:hAnsi="Times New Roman" w:cs="Times New Roman"/>
        </w:rPr>
        <w:t xml:space="preserve"> powiecie kolbuszowskim – 6,9%.</w:t>
      </w: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1837C0" w:rsidRDefault="001837C0" w:rsidP="00CE7E56">
      <w:pPr>
        <w:spacing w:before="120" w:after="0" w:line="240" w:lineRule="auto"/>
        <w:jc w:val="both"/>
        <w:rPr>
          <w:rFonts w:ascii="Times New Roman" w:hAnsi="Times New Roman" w:cs="Times New Roman"/>
        </w:rPr>
      </w:pPr>
    </w:p>
    <w:p w:rsidR="006549D6" w:rsidRPr="006549D6" w:rsidRDefault="006549D6" w:rsidP="00CE7E56">
      <w:pPr>
        <w:spacing w:before="120" w:after="0" w:line="240" w:lineRule="auto"/>
        <w:jc w:val="both"/>
        <w:rPr>
          <w:rFonts w:ascii="Times New Roman" w:hAnsi="Times New Roman" w:cs="Times New Roman"/>
          <w:sz w:val="6"/>
        </w:rPr>
      </w:pPr>
    </w:p>
    <w:p w:rsidR="006B3DEB" w:rsidRPr="00CD0638" w:rsidRDefault="006B3DEB" w:rsidP="00CE7E56">
      <w:pPr>
        <w:pStyle w:val="wykres"/>
        <w:shd w:val="clear" w:color="auto" w:fill="4072AE"/>
        <w:spacing w:before="0"/>
        <w:rPr>
          <w:color w:val="FFFFFF" w:themeColor="background1"/>
        </w:rPr>
      </w:pPr>
      <w:bookmarkStart w:id="20" w:name="_Toc112323241"/>
      <w:r w:rsidRPr="00CD0638">
        <w:rPr>
          <w:color w:val="FFFFFF" w:themeColor="background1"/>
        </w:rPr>
        <w:t xml:space="preserve">Wykres </w:t>
      </w:r>
      <w:r w:rsidR="00DF639B">
        <w:rPr>
          <w:color w:val="FFFFFF" w:themeColor="background1"/>
        </w:rPr>
        <w:t xml:space="preserve"> </w:t>
      </w:r>
      <w:r w:rsidR="00235FD0" w:rsidRPr="00CD0638">
        <w:rPr>
          <w:color w:val="FFFFFF" w:themeColor="background1"/>
        </w:rPr>
        <w:t xml:space="preserve">3. </w:t>
      </w:r>
      <w:r w:rsidRPr="00CD0638">
        <w:rPr>
          <w:color w:val="FFFFFF" w:themeColor="background1"/>
        </w:rPr>
        <w:t xml:space="preserve"> Struktura wykształcenia ludności wiejskiej </w:t>
      </w:r>
      <w:r w:rsidR="00235FD0" w:rsidRPr="00CD0638">
        <w:rPr>
          <w:color w:val="FFFFFF" w:themeColor="background1"/>
        </w:rPr>
        <w:t>w wieku 13 lat i więcej</w:t>
      </w:r>
      <w:r w:rsidR="00A5038A" w:rsidRPr="00CD0638">
        <w:rPr>
          <w:color w:val="FFFFFF" w:themeColor="background1"/>
        </w:rPr>
        <w:t xml:space="preserve"> </w:t>
      </w:r>
      <w:r w:rsidRPr="00CD0638">
        <w:rPr>
          <w:color w:val="FFFFFF" w:themeColor="background1"/>
        </w:rPr>
        <w:t>(w</w:t>
      </w:r>
      <w:r w:rsidR="009001E2" w:rsidRPr="00CD0638">
        <w:rPr>
          <w:color w:val="FFFFFF" w:themeColor="background1"/>
        </w:rPr>
        <w:t>g</w:t>
      </w:r>
      <w:r w:rsidRPr="00CD0638">
        <w:rPr>
          <w:color w:val="FFFFFF" w:themeColor="background1"/>
        </w:rPr>
        <w:t> NSP 2011 r.)</w:t>
      </w:r>
      <w:bookmarkEnd w:id="20"/>
    </w:p>
    <w:tbl>
      <w:tblPr>
        <w:tblW w:w="0" w:type="auto"/>
        <w:tblLook w:val="04A0" w:firstRow="1" w:lastRow="0" w:firstColumn="1" w:lastColumn="0" w:noHBand="0" w:noVBand="1"/>
      </w:tblPr>
      <w:tblGrid>
        <w:gridCol w:w="4531"/>
        <w:gridCol w:w="4531"/>
      </w:tblGrid>
      <w:tr w:rsidR="006B3DEB" w:rsidRPr="00A64112" w:rsidTr="006B3DEB">
        <w:tc>
          <w:tcPr>
            <w:tcW w:w="4531" w:type="dxa"/>
          </w:tcPr>
          <w:p w:rsidR="006B3DEB" w:rsidRPr="00A64112" w:rsidRDefault="006B3DEB" w:rsidP="006B3DEB">
            <w:pPr>
              <w:jc w:val="center"/>
              <w:rPr>
                <w:rFonts w:ascii="Times New Roman" w:hAnsi="Times New Roman" w:cs="Times New Roman"/>
                <w:sz w:val="20"/>
              </w:rPr>
            </w:pPr>
            <w:r w:rsidRPr="00A64112">
              <w:rPr>
                <w:rFonts w:ascii="Times New Roman" w:hAnsi="Times New Roman" w:cs="Times New Roman"/>
                <w:sz w:val="20"/>
              </w:rPr>
              <w:t>Polska</w:t>
            </w:r>
          </w:p>
        </w:tc>
        <w:tc>
          <w:tcPr>
            <w:tcW w:w="4531" w:type="dxa"/>
          </w:tcPr>
          <w:p w:rsidR="006B3DEB" w:rsidRPr="00A64112" w:rsidRDefault="006B3DEB" w:rsidP="006B3DEB">
            <w:pPr>
              <w:jc w:val="center"/>
              <w:rPr>
                <w:rFonts w:ascii="Times New Roman" w:hAnsi="Times New Roman" w:cs="Times New Roman"/>
                <w:sz w:val="20"/>
              </w:rPr>
            </w:pPr>
            <w:r w:rsidRPr="00A64112">
              <w:rPr>
                <w:rFonts w:ascii="Times New Roman" w:hAnsi="Times New Roman" w:cs="Times New Roman"/>
                <w:sz w:val="20"/>
              </w:rPr>
              <w:t>województwo podkarpackie</w:t>
            </w:r>
          </w:p>
        </w:tc>
      </w:tr>
    </w:tbl>
    <w:p w:rsidR="006B3DEB" w:rsidRPr="00A64112" w:rsidRDefault="009F1398" w:rsidP="006B3DEB">
      <w:pPr>
        <w:spacing w:before="120" w:after="0" w:line="360" w:lineRule="auto"/>
        <w:ind w:firstLine="426"/>
        <w:rPr>
          <w:rFonts w:ascii="Times New Roman" w:hAnsi="Times New Roman" w:cs="Times New Roman"/>
        </w:rPr>
      </w:pPr>
      <w:r w:rsidRPr="00A64112">
        <w:rPr>
          <w:rFonts w:cs="Times New Roman"/>
          <w:noProof/>
          <w:lang w:eastAsia="pl-PL"/>
        </w:rPr>
        <w:drawing>
          <wp:inline distT="0" distB="0" distL="0" distR="0" wp14:anchorId="161B72DD" wp14:editId="361232C5">
            <wp:extent cx="5732583" cy="1981200"/>
            <wp:effectExtent l="0" t="0" r="1905" b="0"/>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4874" cy="2013096"/>
                    </a:xfrm>
                    <a:prstGeom prst="rect">
                      <a:avLst/>
                    </a:prstGeom>
                    <a:noFill/>
                    <a:ln>
                      <a:noFill/>
                    </a:ln>
                  </pic:spPr>
                </pic:pic>
              </a:graphicData>
            </a:graphic>
          </wp:inline>
        </w:drawing>
      </w:r>
    </w:p>
    <w:p w:rsidR="000E2B7D" w:rsidRPr="000A1677" w:rsidRDefault="00235FD0" w:rsidP="00CE7E56">
      <w:pPr>
        <w:pBdr>
          <w:bottom w:val="single" w:sz="8" w:space="1" w:color="396499"/>
        </w:pBdr>
        <w:spacing w:before="120" w:after="0" w:line="360" w:lineRule="auto"/>
        <w:rPr>
          <w:rFonts w:ascii="Times New Roman" w:hAnsi="Times New Roman" w:cs="Times New Roman"/>
          <w:i/>
          <w:color w:val="1F497D" w:themeColor="text2"/>
          <w:sz w:val="20"/>
          <w:szCs w:val="20"/>
        </w:rPr>
      </w:pPr>
      <w:r w:rsidRPr="000A1677">
        <w:rPr>
          <w:rFonts w:ascii="Times New Roman" w:hAnsi="Times New Roman" w:cs="Times New Roman"/>
          <w:i/>
          <w:color w:val="1F497D" w:themeColor="text2"/>
          <w:sz w:val="20"/>
          <w:szCs w:val="20"/>
        </w:rPr>
        <w:t>Źródło: Urząd Statystyczny w Rzeszowie.</w:t>
      </w:r>
    </w:p>
    <w:p w:rsidR="001837C0" w:rsidRDefault="001837C0" w:rsidP="001837C0">
      <w:pPr>
        <w:pStyle w:val="111"/>
        <w:ind w:left="720"/>
        <w:rPr>
          <w:b/>
        </w:rPr>
      </w:pPr>
    </w:p>
    <w:p w:rsidR="000E2B7D" w:rsidRPr="00DE026C" w:rsidRDefault="000E2B7D" w:rsidP="009F5313">
      <w:pPr>
        <w:pStyle w:val="111"/>
        <w:numPr>
          <w:ilvl w:val="0"/>
          <w:numId w:val="113"/>
        </w:numPr>
        <w:rPr>
          <w:b/>
        </w:rPr>
      </w:pPr>
      <w:bookmarkStart w:id="21" w:name="_Toc111806389"/>
      <w:r w:rsidRPr="00DE026C">
        <w:rPr>
          <w:b/>
        </w:rPr>
        <w:t>struktura gospodarstw domowych</w:t>
      </w:r>
      <w:bookmarkEnd w:id="21"/>
    </w:p>
    <w:p w:rsidR="000E2B7D" w:rsidRPr="00DE026C" w:rsidRDefault="000E2B7D" w:rsidP="009F5313">
      <w:pPr>
        <w:pStyle w:val="111"/>
        <w:numPr>
          <w:ilvl w:val="0"/>
          <w:numId w:val="113"/>
        </w:numPr>
        <w:rPr>
          <w:b/>
        </w:rPr>
      </w:pPr>
      <w:bookmarkStart w:id="22" w:name="_Toc111806390"/>
      <w:r w:rsidRPr="00DE026C">
        <w:rPr>
          <w:b/>
        </w:rPr>
        <w:t>osoby zale</w:t>
      </w:r>
      <w:r w:rsidR="00A90CF2" w:rsidRPr="00DE026C">
        <w:rPr>
          <w:b/>
        </w:rPr>
        <w:t>ż</w:t>
      </w:r>
      <w:r w:rsidRPr="00DE026C">
        <w:rPr>
          <w:b/>
        </w:rPr>
        <w:t>ne</w:t>
      </w:r>
      <w:bookmarkEnd w:id="22"/>
    </w:p>
    <w:p w:rsidR="000E2B7D" w:rsidRPr="00A64112" w:rsidRDefault="000E2B7D" w:rsidP="000E2B7D">
      <w:pPr>
        <w:pStyle w:val="Akapitzlist"/>
        <w:autoSpaceDE w:val="0"/>
        <w:autoSpaceDN w:val="0"/>
        <w:adjustRightInd w:val="0"/>
        <w:spacing w:after="0" w:line="240" w:lineRule="auto"/>
        <w:jc w:val="both"/>
        <w:rPr>
          <w:rFonts w:ascii="Times New Roman" w:hAnsi="Times New Roman" w:cs="Times New Roman"/>
          <w:b/>
        </w:rPr>
      </w:pPr>
    </w:p>
    <w:p w:rsidR="006B3DEB" w:rsidRPr="006549D6" w:rsidRDefault="006B3DEB" w:rsidP="00151C59">
      <w:pPr>
        <w:autoSpaceDE w:val="0"/>
        <w:autoSpaceDN w:val="0"/>
        <w:adjustRightInd w:val="0"/>
        <w:spacing w:after="0" w:line="240" w:lineRule="auto"/>
        <w:jc w:val="both"/>
        <w:rPr>
          <w:rFonts w:ascii="Times New Roman" w:hAnsi="Times New Roman" w:cs="Times New Roman"/>
          <w:szCs w:val="24"/>
        </w:rPr>
      </w:pPr>
      <w:r w:rsidRPr="006549D6">
        <w:rPr>
          <w:rFonts w:ascii="Times New Roman" w:hAnsi="Times New Roman" w:cs="Times New Roman"/>
        </w:rPr>
        <w:t xml:space="preserve">Według wyników spisu z </w:t>
      </w:r>
      <w:r w:rsidRPr="006549D6">
        <w:rPr>
          <w:rFonts w:ascii="Times New Roman" w:hAnsi="Times New Roman" w:cs="Times New Roman"/>
          <w:szCs w:val="24"/>
        </w:rPr>
        <w:t xml:space="preserve">2011 </w:t>
      </w:r>
      <w:r w:rsidR="00377877" w:rsidRPr="006549D6">
        <w:rPr>
          <w:rFonts w:ascii="Times New Roman" w:hAnsi="Times New Roman" w:cs="Times New Roman"/>
          <w:szCs w:val="24"/>
        </w:rPr>
        <w:t xml:space="preserve">r. na wsi </w:t>
      </w:r>
      <w:r w:rsidRPr="006549D6">
        <w:rPr>
          <w:rFonts w:ascii="Times New Roman" w:hAnsi="Times New Roman" w:cs="Times New Roman"/>
          <w:szCs w:val="24"/>
        </w:rPr>
        <w:t>województwa podkarpackiego było 335,5 tys. gospodarstw domowych, które stanowiły prawie 8% gospodarstw domowych w kraju. Wielkość gospodarstw domowych – mierzona średnią liczbą osób w gospodarstwie – była wyższa niż w miastach Podkarpacia. W 2011 r. gospodarstwo domowe na wsi tworzył</w:t>
      </w:r>
      <w:r w:rsidR="009A7E8D" w:rsidRPr="006549D6">
        <w:rPr>
          <w:rFonts w:ascii="Times New Roman" w:hAnsi="Times New Roman" w:cs="Times New Roman"/>
          <w:szCs w:val="24"/>
        </w:rPr>
        <w:t>o średnio 3,7 osób, natomiast w </w:t>
      </w:r>
      <w:r w:rsidRPr="006549D6">
        <w:rPr>
          <w:rFonts w:ascii="Times New Roman" w:hAnsi="Times New Roman" w:cs="Times New Roman"/>
          <w:szCs w:val="24"/>
        </w:rPr>
        <w:t>miastach  – 2,8. Było to więcej niż przeciętnie w kraju, gdzie na wsi gospodarstwo tworzyło średnio 3,4 osób. Największą grupę gospodarstw domowych na wsi stanowią gospodarstwa cz</w:t>
      </w:r>
      <w:r w:rsidR="009A7E8D" w:rsidRPr="006549D6">
        <w:rPr>
          <w:rFonts w:ascii="Times New Roman" w:hAnsi="Times New Roman" w:cs="Times New Roman"/>
          <w:szCs w:val="24"/>
        </w:rPr>
        <w:t>teroosobowe i </w:t>
      </w:r>
      <w:r w:rsidRPr="006549D6">
        <w:rPr>
          <w:rFonts w:ascii="Times New Roman" w:hAnsi="Times New Roman" w:cs="Times New Roman"/>
          <w:szCs w:val="24"/>
        </w:rPr>
        <w:t xml:space="preserve">większe (50,8%). W strukturze gospodarstw domowych według liczby osób kolejne miejsce zajmują gospodarstwa dwuosobowe (17,5%) i trzyosobowe (16,3%). </w:t>
      </w:r>
    </w:p>
    <w:p w:rsidR="009E0D77" w:rsidRPr="00A64112" w:rsidRDefault="009E0D77" w:rsidP="009E0D77">
      <w:pPr>
        <w:autoSpaceDE w:val="0"/>
        <w:autoSpaceDN w:val="0"/>
        <w:adjustRightInd w:val="0"/>
        <w:spacing w:after="0" w:line="240" w:lineRule="auto"/>
        <w:ind w:firstLine="425"/>
        <w:jc w:val="both"/>
        <w:rPr>
          <w:rFonts w:ascii="Times New Roman" w:hAnsi="Times New Roman" w:cs="Times New Roman"/>
          <w:szCs w:val="24"/>
        </w:rPr>
      </w:pPr>
    </w:p>
    <w:p w:rsidR="006B3DEB" w:rsidRPr="00592036" w:rsidRDefault="00111218" w:rsidP="00CE7E56">
      <w:pPr>
        <w:pStyle w:val="tabela"/>
        <w:shd w:val="clear" w:color="auto" w:fill="4072AE"/>
        <w:rPr>
          <w:color w:val="FFFFFF" w:themeColor="background1"/>
        </w:rPr>
      </w:pPr>
      <w:bookmarkStart w:id="23" w:name="_Toc112322660"/>
      <w:r w:rsidRPr="00592036">
        <w:rPr>
          <w:color w:val="FFFFFF" w:themeColor="background1"/>
        </w:rPr>
        <w:t>Tabela</w:t>
      </w:r>
      <w:r w:rsidR="006B3DEB" w:rsidRPr="00592036">
        <w:rPr>
          <w:color w:val="FFFFFF" w:themeColor="background1"/>
        </w:rPr>
        <w:t xml:space="preserve"> </w:t>
      </w:r>
      <w:r w:rsidR="00235FD0" w:rsidRPr="00592036">
        <w:rPr>
          <w:color w:val="FFFFFF" w:themeColor="background1"/>
        </w:rPr>
        <w:t xml:space="preserve">2. </w:t>
      </w:r>
      <w:r w:rsidR="006B3DEB" w:rsidRPr="00592036">
        <w:rPr>
          <w:color w:val="FFFFFF" w:themeColor="background1"/>
        </w:rPr>
        <w:t>Gospodarstwa domowe według liczby osób w 2011 r.</w:t>
      </w:r>
      <w:bookmarkEnd w:id="23"/>
    </w:p>
    <w:p w:rsidR="00CE7E56" w:rsidRPr="00CE7E56" w:rsidRDefault="00CE7E56" w:rsidP="00CE7E56">
      <w:pPr>
        <w:pStyle w:val="tabela"/>
        <w:ind w:left="0" w:firstLine="0"/>
        <w:rPr>
          <w:sz w:val="16"/>
          <w:szCs w:val="16"/>
        </w:rPr>
      </w:pPr>
    </w:p>
    <w:tbl>
      <w:tblPr>
        <w:tblW w:w="4865" w:type="pct"/>
        <w:jc w:val="center"/>
        <w:tblBorders>
          <w:top w:val="single" w:sz="4" w:space="0" w:color="auto"/>
          <w:insideV w:val="single" w:sz="4" w:space="0" w:color="auto"/>
        </w:tblBorders>
        <w:tblLook w:val="04A0" w:firstRow="1" w:lastRow="0" w:firstColumn="1" w:lastColumn="0" w:noHBand="0" w:noVBand="1"/>
      </w:tblPr>
      <w:tblGrid>
        <w:gridCol w:w="1848"/>
        <w:gridCol w:w="1198"/>
        <w:gridCol w:w="1202"/>
        <w:gridCol w:w="1198"/>
        <w:gridCol w:w="1198"/>
        <w:gridCol w:w="1198"/>
        <w:gridCol w:w="1195"/>
      </w:tblGrid>
      <w:tr w:rsidR="006B3DEB" w:rsidRPr="00A64112" w:rsidTr="009C60AC">
        <w:trPr>
          <w:jc w:val="center"/>
        </w:trPr>
        <w:tc>
          <w:tcPr>
            <w:tcW w:w="1022" w:type="pct"/>
            <w:vMerge w:val="restart"/>
            <w:tcBorders>
              <w:top w:val="single" w:sz="4" w:space="0" w:color="auto"/>
              <w:left w:val="single" w:sz="4" w:space="0" w:color="auto"/>
            </w:tcBorders>
            <w:shd w:val="clear" w:color="auto" w:fill="4072AE"/>
            <w:vAlign w:val="center"/>
          </w:tcPr>
          <w:p w:rsidR="006B3DEB" w:rsidRPr="00CE7E56" w:rsidRDefault="006B3DEB" w:rsidP="009A7E8D">
            <w:pPr>
              <w:tabs>
                <w:tab w:val="left" w:leader="dot" w:pos="1928"/>
              </w:tabs>
              <w:autoSpaceDE w:val="0"/>
              <w:autoSpaceDN w:val="0"/>
              <w:adjustRightInd w:val="0"/>
              <w:spacing w:before="40" w:after="40"/>
              <w:ind w:left="-25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Wyszczególnienie</w:t>
            </w:r>
          </w:p>
        </w:tc>
        <w:tc>
          <w:tcPr>
            <w:tcW w:w="663" w:type="pct"/>
            <w:vMerge w:val="restart"/>
            <w:tcBorders>
              <w:top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Ogółem w tys.</w:t>
            </w:r>
          </w:p>
        </w:tc>
        <w:tc>
          <w:tcPr>
            <w:tcW w:w="3315" w:type="pct"/>
            <w:gridSpan w:val="5"/>
            <w:tcBorders>
              <w:top w:val="single" w:sz="4" w:space="0" w:color="auto"/>
              <w:right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Liczba osób w gospodarstwie domowym</w:t>
            </w:r>
          </w:p>
        </w:tc>
      </w:tr>
      <w:tr w:rsidR="006B3DEB" w:rsidRPr="00A64112" w:rsidTr="009C60AC">
        <w:trPr>
          <w:jc w:val="center"/>
        </w:trPr>
        <w:tc>
          <w:tcPr>
            <w:tcW w:w="1022" w:type="pct"/>
            <w:vMerge/>
            <w:tcBorders>
              <w:left w:val="single" w:sz="4" w:space="0" w:color="auto"/>
            </w:tcBorders>
            <w:shd w:val="clear" w:color="auto" w:fill="4072AE"/>
            <w:vAlign w:val="center"/>
          </w:tcPr>
          <w:p w:rsidR="006B3DEB" w:rsidRPr="00CE7E56" w:rsidRDefault="006B3DEB" w:rsidP="006B3DEB">
            <w:pPr>
              <w:tabs>
                <w:tab w:val="left" w:leader="dot" w:pos="1928"/>
              </w:tabs>
              <w:autoSpaceDE w:val="0"/>
              <w:autoSpaceDN w:val="0"/>
              <w:adjustRightInd w:val="0"/>
              <w:spacing w:before="40" w:after="40"/>
              <w:jc w:val="center"/>
              <w:rPr>
                <w:rFonts w:ascii="Times New Roman" w:hAnsi="Times New Roman" w:cs="Times New Roman"/>
                <w:color w:val="FFFFFF" w:themeColor="background1"/>
                <w:sz w:val="20"/>
                <w:szCs w:val="26"/>
              </w:rPr>
            </w:pPr>
          </w:p>
        </w:tc>
        <w:tc>
          <w:tcPr>
            <w:tcW w:w="663" w:type="pct"/>
            <w:vMerge/>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p>
        </w:tc>
        <w:tc>
          <w:tcPr>
            <w:tcW w:w="665" w:type="pct"/>
            <w:tcBorders>
              <w:top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1</w:t>
            </w:r>
          </w:p>
        </w:tc>
        <w:tc>
          <w:tcPr>
            <w:tcW w:w="663" w:type="pct"/>
            <w:tcBorders>
              <w:top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2</w:t>
            </w:r>
          </w:p>
        </w:tc>
        <w:tc>
          <w:tcPr>
            <w:tcW w:w="663" w:type="pct"/>
            <w:tcBorders>
              <w:top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3</w:t>
            </w:r>
          </w:p>
        </w:tc>
        <w:tc>
          <w:tcPr>
            <w:tcW w:w="663" w:type="pct"/>
            <w:tcBorders>
              <w:top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4</w:t>
            </w:r>
          </w:p>
        </w:tc>
        <w:tc>
          <w:tcPr>
            <w:tcW w:w="662" w:type="pct"/>
            <w:tcBorders>
              <w:top w:val="single" w:sz="4" w:space="0" w:color="auto"/>
              <w:right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5 i więcej</w:t>
            </w:r>
          </w:p>
        </w:tc>
      </w:tr>
      <w:tr w:rsidR="006B3DEB" w:rsidRPr="00A64112" w:rsidTr="009C60AC">
        <w:trPr>
          <w:jc w:val="center"/>
        </w:trPr>
        <w:tc>
          <w:tcPr>
            <w:tcW w:w="1022" w:type="pct"/>
            <w:vMerge/>
            <w:tcBorders>
              <w:left w:val="single" w:sz="4" w:space="0" w:color="auto"/>
              <w:bottom w:val="single" w:sz="4" w:space="0" w:color="auto"/>
            </w:tcBorders>
            <w:shd w:val="clear" w:color="auto" w:fill="4072AE"/>
            <w:vAlign w:val="center"/>
          </w:tcPr>
          <w:p w:rsidR="006B3DEB" w:rsidRPr="00CE7E56" w:rsidRDefault="006B3DEB" w:rsidP="006B3DEB">
            <w:pPr>
              <w:tabs>
                <w:tab w:val="left" w:leader="dot" w:pos="1928"/>
              </w:tabs>
              <w:autoSpaceDE w:val="0"/>
              <w:autoSpaceDN w:val="0"/>
              <w:adjustRightInd w:val="0"/>
              <w:spacing w:before="40" w:after="40"/>
              <w:jc w:val="center"/>
              <w:rPr>
                <w:rFonts w:ascii="Times New Roman" w:hAnsi="Times New Roman" w:cs="Times New Roman"/>
                <w:color w:val="FFFFFF" w:themeColor="background1"/>
                <w:sz w:val="20"/>
                <w:szCs w:val="26"/>
              </w:rPr>
            </w:pPr>
          </w:p>
        </w:tc>
        <w:tc>
          <w:tcPr>
            <w:tcW w:w="663" w:type="pct"/>
            <w:vMerge/>
            <w:tcBorders>
              <w:bottom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p>
        </w:tc>
        <w:tc>
          <w:tcPr>
            <w:tcW w:w="3315" w:type="pct"/>
            <w:gridSpan w:val="5"/>
            <w:tcBorders>
              <w:top w:val="single" w:sz="4" w:space="0" w:color="auto"/>
              <w:bottom w:val="single" w:sz="4" w:space="0" w:color="auto"/>
              <w:right w:val="single" w:sz="4" w:space="0" w:color="auto"/>
            </w:tcBorders>
            <w:shd w:val="clear" w:color="auto" w:fill="4072AE"/>
            <w:vAlign w:val="center"/>
          </w:tcPr>
          <w:p w:rsidR="006B3DEB" w:rsidRPr="00CE7E56" w:rsidRDefault="006B3DEB" w:rsidP="006B3DEB">
            <w:pPr>
              <w:tabs>
                <w:tab w:val="left" w:pos="709"/>
              </w:tabs>
              <w:autoSpaceDE w:val="0"/>
              <w:autoSpaceDN w:val="0"/>
              <w:adjustRightInd w:val="0"/>
              <w:spacing w:before="40" w:after="40"/>
              <w:jc w:val="center"/>
              <w:rPr>
                <w:rFonts w:ascii="Times New Roman" w:hAnsi="Times New Roman" w:cs="Times New Roman"/>
                <w:color w:val="FFFFFF" w:themeColor="background1"/>
                <w:sz w:val="20"/>
                <w:szCs w:val="26"/>
              </w:rPr>
            </w:pPr>
            <w:r w:rsidRPr="00CE7E56">
              <w:rPr>
                <w:rFonts w:ascii="Times New Roman" w:hAnsi="Times New Roman" w:cs="Times New Roman"/>
                <w:color w:val="FFFFFF" w:themeColor="background1"/>
                <w:sz w:val="20"/>
                <w:szCs w:val="26"/>
              </w:rPr>
              <w:t>w odsetkach</w:t>
            </w:r>
          </w:p>
        </w:tc>
      </w:tr>
      <w:tr w:rsidR="006B3DEB" w:rsidRPr="00A64112" w:rsidTr="009C60AC">
        <w:trPr>
          <w:jc w:val="center"/>
        </w:trPr>
        <w:tc>
          <w:tcPr>
            <w:tcW w:w="1022" w:type="pct"/>
            <w:tcBorders>
              <w:left w:val="single" w:sz="4" w:space="0" w:color="auto"/>
            </w:tcBorders>
            <w:shd w:val="clear" w:color="auto" w:fill="FFFFFF" w:themeFill="background1"/>
          </w:tcPr>
          <w:p w:rsidR="006B3DEB" w:rsidRPr="00A64112" w:rsidRDefault="006B3DEB" w:rsidP="00CE7E56">
            <w:pPr>
              <w:tabs>
                <w:tab w:val="left" w:leader="dot" w:pos="1814"/>
              </w:tabs>
              <w:autoSpaceDE w:val="0"/>
              <w:autoSpaceDN w:val="0"/>
              <w:adjustRightInd w:val="0"/>
              <w:spacing w:before="120" w:after="40"/>
              <w:rPr>
                <w:rFonts w:ascii="Times New Roman" w:hAnsi="Times New Roman" w:cs="Times New Roman"/>
                <w:sz w:val="20"/>
                <w:szCs w:val="26"/>
              </w:rPr>
            </w:pPr>
            <w:r w:rsidRPr="00A64112">
              <w:rPr>
                <w:rFonts w:ascii="Times New Roman" w:hAnsi="Times New Roman" w:cs="Times New Roman"/>
                <w:sz w:val="20"/>
                <w:szCs w:val="26"/>
              </w:rPr>
              <w:t xml:space="preserve">Ogółem </w:t>
            </w:r>
          </w:p>
        </w:tc>
        <w:tc>
          <w:tcPr>
            <w:tcW w:w="663" w:type="pct"/>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648,7</w:t>
            </w:r>
          </w:p>
        </w:tc>
        <w:tc>
          <w:tcPr>
            <w:tcW w:w="665" w:type="pct"/>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19,4</w:t>
            </w:r>
          </w:p>
        </w:tc>
        <w:tc>
          <w:tcPr>
            <w:tcW w:w="663" w:type="pct"/>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21,4</w:t>
            </w:r>
          </w:p>
        </w:tc>
        <w:tc>
          <w:tcPr>
            <w:tcW w:w="663" w:type="pct"/>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18,6</w:t>
            </w:r>
          </w:p>
        </w:tc>
        <w:tc>
          <w:tcPr>
            <w:tcW w:w="663" w:type="pct"/>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17,7</w:t>
            </w:r>
          </w:p>
        </w:tc>
        <w:tc>
          <w:tcPr>
            <w:tcW w:w="662" w:type="pct"/>
            <w:tcBorders>
              <w:right w:val="single" w:sz="4" w:space="0" w:color="auto"/>
            </w:tcBorders>
          </w:tcPr>
          <w:p w:rsidR="006B3DEB" w:rsidRPr="00A64112" w:rsidRDefault="006B3DEB" w:rsidP="006B3DEB">
            <w:pPr>
              <w:tabs>
                <w:tab w:val="left" w:pos="709"/>
              </w:tabs>
              <w:autoSpaceDE w:val="0"/>
              <w:autoSpaceDN w:val="0"/>
              <w:adjustRightInd w:val="0"/>
              <w:spacing w:before="120" w:after="40"/>
              <w:jc w:val="right"/>
              <w:rPr>
                <w:rFonts w:ascii="Times New Roman" w:hAnsi="Times New Roman" w:cs="Times New Roman"/>
                <w:sz w:val="20"/>
                <w:szCs w:val="26"/>
              </w:rPr>
            </w:pPr>
            <w:r w:rsidRPr="00A64112">
              <w:rPr>
                <w:rFonts w:ascii="Times New Roman" w:hAnsi="Times New Roman" w:cs="Times New Roman"/>
                <w:sz w:val="20"/>
                <w:szCs w:val="26"/>
              </w:rPr>
              <w:t>22,9</w:t>
            </w:r>
          </w:p>
        </w:tc>
      </w:tr>
      <w:tr w:rsidR="006B3DEB" w:rsidRPr="00A64112" w:rsidTr="009C60AC">
        <w:trPr>
          <w:jc w:val="center"/>
        </w:trPr>
        <w:tc>
          <w:tcPr>
            <w:tcW w:w="1022" w:type="pct"/>
            <w:tcBorders>
              <w:left w:val="single" w:sz="4" w:space="0" w:color="auto"/>
            </w:tcBorders>
            <w:shd w:val="clear" w:color="auto" w:fill="FFFFFF" w:themeFill="background1"/>
          </w:tcPr>
          <w:p w:rsidR="006B3DEB" w:rsidRPr="00A64112" w:rsidRDefault="006B3DEB" w:rsidP="00CE7E56">
            <w:pPr>
              <w:tabs>
                <w:tab w:val="left" w:leader="dot" w:pos="1814"/>
              </w:tabs>
              <w:autoSpaceDE w:val="0"/>
              <w:autoSpaceDN w:val="0"/>
              <w:adjustRightInd w:val="0"/>
              <w:spacing w:before="40" w:after="40"/>
              <w:rPr>
                <w:rFonts w:ascii="Times New Roman" w:hAnsi="Times New Roman" w:cs="Times New Roman"/>
                <w:sz w:val="20"/>
                <w:szCs w:val="26"/>
              </w:rPr>
            </w:pPr>
            <w:r w:rsidRPr="00A64112">
              <w:rPr>
                <w:rFonts w:ascii="Times New Roman" w:hAnsi="Times New Roman" w:cs="Times New Roman"/>
                <w:sz w:val="20"/>
                <w:szCs w:val="26"/>
              </w:rPr>
              <w:t xml:space="preserve">Miasta </w:t>
            </w:r>
          </w:p>
        </w:tc>
        <w:tc>
          <w:tcPr>
            <w:tcW w:w="663" w:type="pct"/>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313,2</w:t>
            </w:r>
          </w:p>
        </w:tc>
        <w:tc>
          <w:tcPr>
            <w:tcW w:w="665" w:type="pct"/>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23,6</w:t>
            </w:r>
          </w:p>
        </w:tc>
        <w:tc>
          <w:tcPr>
            <w:tcW w:w="663" w:type="pct"/>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25,6</w:t>
            </w:r>
          </w:p>
        </w:tc>
        <w:tc>
          <w:tcPr>
            <w:tcW w:w="663" w:type="pct"/>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21,1</w:t>
            </w:r>
          </w:p>
        </w:tc>
        <w:tc>
          <w:tcPr>
            <w:tcW w:w="663" w:type="pct"/>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16,8</w:t>
            </w:r>
          </w:p>
        </w:tc>
        <w:tc>
          <w:tcPr>
            <w:tcW w:w="662" w:type="pct"/>
            <w:tcBorders>
              <w:right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13,0</w:t>
            </w:r>
          </w:p>
        </w:tc>
      </w:tr>
      <w:tr w:rsidR="006B3DEB" w:rsidRPr="00A64112" w:rsidTr="009C60AC">
        <w:trPr>
          <w:jc w:val="center"/>
        </w:trPr>
        <w:tc>
          <w:tcPr>
            <w:tcW w:w="1022" w:type="pct"/>
            <w:tcBorders>
              <w:left w:val="single" w:sz="4" w:space="0" w:color="auto"/>
              <w:bottom w:val="single" w:sz="4" w:space="0" w:color="auto"/>
            </w:tcBorders>
            <w:shd w:val="clear" w:color="auto" w:fill="FFFFFF" w:themeFill="background1"/>
          </w:tcPr>
          <w:p w:rsidR="006B3DEB" w:rsidRPr="00A64112" w:rsidRDefault="006B3DEB" w:rsidP="00CE7E56">
            <w:pPr>
              <w:tabs>
                <w:tab w:val="left" w:leader="dot" w:pos="1814"/>
              </w:tabs>
              <w:autoSpaceDE w:val="0"/>
              <w:autoSpaceDN w:val="0"/>
              <w:adjustRightInd w:val="0"/>
              <w:spacing w:before="40" w:after="40"/>
              <w:rPr>
                <w:rFonts w:ascii="Times New Roman" w:hAnsi="Times New Roman" w:cs="Times New Roman"/>
                <w:sz w:val="20"/>
                <w:szCs w:val="26"/>
              </w:rPr>
            </w:pPr>
            <w:r w:rsidRPr="00A64112">
              <w:rPr>
                <w:rFonts w:ascii="Times New Roman" w:hAnsi="Times New Roman" w:cs="Times New Roman"/>
                <w:sz w:val="20"/>
                <w:szCs w:val="26"/>
              </w:rPr>
              <w:t xml:space="preserve">Wieś </w:t>
            </w:r>
          </w:p>
        </w:tc>
        <w:tc>
          <w:tcPr>
            <w:tcW w:w="663" w:type="pct"/>
            <w:tcBorders>
              <w:bottom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335,5</w:t>
            </w:r>
          </w:p>
        </w:tc>
        <w:tc>
          <w:tcPr>
            <w:tcW w:w="665" w:type="pct"/>
            <w:tcBorders>
              <w:bottom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15,4</w:t>
            </w:r>
          </w:p>
        </w:tc>
        <w:tc>
          <w:tcPr>
            <w:tcW w:w="663" w:type="pct"/>
            <w:tcBorders>
              <w:bottom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17,5</w:t>
            </w:r>
          </w:p>
        </w:tc>
        <w:tc>
          <w:tcPr>
            <w:tcW w:w="663" w:type="pct"/>
            <w:tcBorders>
              <w:bottom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16,3</w:t>
            </w:r>
          </w:p>
        </w:tc>
        <w:tc>
          <w:tcPr>
            <w:tcW w:w="663" w:type="pct"/>
            <w:tcBorders>
              <w:bottom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18,6</w:t>
            </w:r>
          </w:p>
        </w:tc>
        <w:tc>
          <w:tcPr>
            <w:tcW w:w="662" w:type="pct"/>
            <w:tcBorders>
              <w:bottom w:val="single" w:sz="4" w:space="0" w:color="auto"/>
              <w:right w:val="single" w:sz="4" w:space="0" w:color="auto"/>
            </w:tcBorders>
          </w:tcPr>
          <w:p w:rsidR="006B3DEB" w:rsidRPr="00A64112" w:rsidRDefault="006B3DEB" w:rsidP="006B3DEB">
            <w:pPr>
              <w:tabs>
                <w:tab w:val="left" w:pos="709"/>
              </w:tabs>
              <w:autoSpaceDE w:val="0"/>
              <w:autoSpaceDN w:val="0"/>
              <w:adjustRightInd w:val="0"/>
              <w:spacing w:before="40" w:after="40"/>
              <w:jc w:val="right"/>
              <w:rPr>
                <w:rFonts w:ascii="Times New Roman" w:hAnsi="Times New Roman" w:cs="Times New Roman"/>
                <w:sz w:val="20"/>
                <w:szCs w:val="26"/>
              </w:rPr>
            </w:pPr>
            <w:r w:rsidRPr="00A64112">
              <w:rPr>
                <w:rFonts w:ascii="Times New Roman" w:hAnsi="Times New Roman" w:cs="Times New Roman"/>
                <w:sz w:val="20"/>
                <w:szCs w:val="26"/>
              </w:rPr>
              <w:t>32,2</w:t>
            </w:r>
          </w:p>
        </w:tc>
      </w:tr>
    </w:tbl>
    <w:p w:rsidR="00CE7E56" w:rsidRPr="00811716" w:rsidRDefault="00CE7E56" w:rsidP="00377877">
      <w:pPr>
        <w:autoSpaceDE w:val="0"/>
        <w:autoSpaceDN w:val="0"/>
        <w:adjustRightInd w:val="0"/>
        <w:spacing w:after="0" w:line="360" w:lineRule="auto"/>
        <w:jc w:val="both"/>
        <w:rPr>
          <w:rFonts w:ascii="Times New Roman" w:hAnsi="Times New Roman" w:cs="Times New Roman"/>
          <w:i/>
          <w:color w:val="1F497D" w:themeColor="text2"/>
          <w:sz w:val="16"/>
          <w:szCs w:val="16"/>
        </w:rPr>
      </w:pPr>
    </w:p>
    <w:p w:rsidR="006B3DEB" w:rsidRPr="000A1677" w:rsidRDefault="00377877" w:rsidP="00CE7E56">
      <w:pPr>
        <w:pBdr>
          <w:bottom w:val="single" w:sz="8" w:space="1" w:color="396499"/>
        </w:pBdr>
        <w:autoSpaceDE w:val="0"/>
        <w:autoSpaceDN w:val="0"/>
        <w:adjustRightInd w:val="0"/>
        <w:spacing w:after="0" w:line="360" w:lineRule="auto"/>
        <w:jc w:val="both"/>
        <w:rPr>
          <w:rFonts w:ascii="Times New Roman" w:hAnsi="Times New Roman" w:cs="Times New Roman"/>
          <w:i/>
          <w:color w:val="1F497D" w:themeColor="text2"/>
          <w:sz w:val="20"/>
          <w:szCs w:val="20"/>
        </w:rPr>
      </w:pPr>
      <w:r w:rsidRPr="000A1677">
        <w:rPr>
          <w:rFonts w:ascii="Times New Roman" w:hAnsi="Times New Roman" w:cs="Times New Roman"/>
          <w:i/>
          <w:color w:val="1F497D" w:themeColor="text2"/>
          <w:sz w:val="20"/>
          <w:szCs w:val="20"/>
        </w:rPr>
        <w:t>Źródło: Urząd Statystyczny w Rzeszowie.</w:t>
      </w:r>
    </w:p>
    <w:p w:rsidR="007D7F79" w:rsidRPr="00A64112" w:rsidRDefault="007D7F79" w:rsidP="00377877">
      <w:pPr>
        <w:autoSpaceDE w:val="0"/>
        <w:autoSpaceDN w:val="0"/>
        <w:adjustRightInd w:val="0"/>
        <w:spacing w:after="0" w:line="360" w:lineRule="auto"/>
        <w:jc w:val="both"/>
        <w:rPr>
          <w:rFonts w:ascii="Times New Roman" w:hAnsi="Times New Roman" w:cs="Times New Roman"/>
          <w:i/>
          <w:sz w:val="20"/>
          <w:szCs w:val="20"/>
        </w:rPr>
      </w:pPr>
    </w:p>
    <w:p w:rsidR="00953EDF" w:rsidRPr="00A64112" w:rsidRDefault="00BD58F3" w:rsidP="009F5313">
      <w:pPr>
        <w:pStyle w:val="111"/>
        <w:numPr>
          <w:ilvl w:val="2"/>
          <w:numId w:val="60"/>
        </w:numPr>
        <w:shd w:val="clear" w:color="auto" w:fill="FABF8F" w:themeFill="accent6" w:themeFillTint="99"/>
        <w:rPr>
          <w:b/>
        </w:rPr>
      </w:pPr>
      <w:bookmarkStart w:id="24" w:name="_Toc111806391"/>
      <w:r w:rsidRPr="00A64112">
        <w:rPr>
          <w:b/>
        </w:rPr>
        <w:t>Rynek pracy i przedsiębiorczość na OW</w:t>
      </w:r>
      <w:bookmarkEnd w:id="24"/>
      <w:r w:rsidRPr="00A64112">
        <w:rPr>
          <w:b/>
        </w:rPr>
        <w:t xml:space="preserve"> </w:t>
      </w:r>
    </w:p>
    <w:p w:rsidR="000A2970" w:rsidRPr="00A64112" w:rsidRDefault="000A2970" w:rsidP="000A2970">
      <w:pPr>
        <w:pStyle w:val="111"/>
        <w:rPr>
          <w:b/>
        </w:rPr>
      </w:pPr>
    </w:p>
    <w:p w:rsidR="000A2970" w:rsidRPr="00A64112" w:rsidRDefault="00B478BA" w:rsidP="00814066">
      <w:pPr>
        <w:pStyle w:val="111"/>
        <w:numPr>
          <w:ilvl w:val="0"/>
          <w:numId w:val="29"/>
        </w:numPr>
        <w:rPr>
          <w:b/>
        </w:rPr>
      </w:pPr>
      <w:bookmarkStart w:id="25" w:name="_Toc111806392"/>
      <w:r w:rsidRPr="00A64112">
        <w:rPr>
          <w:b/>
        </w:rPr>
        <w:t>s</w:t>
      </w:r>
      <w:r w:rsidR="000A2970" w:rsidRPr="00A64112">
        <w:rPr>
          <w:b/>
        </w:rPr>
        <w:t>truktura zatrudnienia mieszkańców OW (ogółem, według wieku, według sektorów)</w:t>
      </w:r>
      <w:bookmarkEnd w:id="25"/>
    </w:p>
    <w:p w:rsidR="00B478BA" w:rsidRPr="00A64112" w:rsidRDefault="00B478BA" w:rsidP="00814066">
      <w:pPr>
        <w:pStyle w:val="111"/>
        <w:numPr>
          <w:ilvl w:val="0"/>
          <w:numId w:val="29"/>
        </w:numPr>
        <w:rPr>
          <w:b/>
        </w:rPr>
      </w:pPr>
      <w:bookmarkStart w:id="26" w:name="_Toc111806393"/>
      <w:r w:rsidRPr="00A64112">
        <w:rPr>
          <w:b/>
        </w:rPr>
        <w:t>bezrobocie, w tym bezrobocie ukryte, przyczyny i nastawienie s</w:t>
      </w:r>
      <w:r w:rsidR="00AB6FEB">
        <w:rPr>
          <w:b/>
        </w:rPr>
        <w:t>połeczne do wychodzenia z </w:t>
      </w:r>
      <w:r w:rsidRPr="00A64112">
        <w:rPr>
          <w:b/>
        </w:rPr>
        <w:t>bezrobocia ukrytego lub długotrwałego</w:t>
      </w:r>
      <w:bookmarkEnd w:id="26"/>
    </w:p>
    <w:p w:rsidR="00B478BA" w:rsidRPr="00A64112" w:rsidRDefault="00B478BA" w:rsidP="00814066">
      <w:pPr>
        <w:pStyle w:val="111"/>
        <w:numPr>
          <w:ilvl w:val="0"/>
          <w:numId w:val="29"/>
        </w:numPr>
        <w:rPr>
          <w:b/>
        </w:rPr>
      </w:pPr>
      <w:bookmarkStart w:id="27" w:name="_Toc111806394"/>
      <w:r w:rsidRPr="00A64112">
        <w:rPr>
          <w:b/>
        </w:rPr>
        <w:t>obszary/tereny z największymi trudnościami w zakresie rynku pracy, oczekiwane kwalifikacje, a wykonywane zawody</w:t>
      </w:r>
      <w:bookmarkEnd w:id="27"/>
    </w:p>
    <w:p w:rsidR="004E14E7" w:rsidRPr="00A64112" w:rsidRDefault="004E14E7" w:rsidP="00814066">
      <w:pPr>
        <w:pStyle w:val="111"/>
        <w:numPr>
          <w:ilvl w:val="0"/>
          <w:numId w:val="29"/>
        </w:numPr>
        <w:rPr>
          <w:b/>
        </w:rPr>
      </w:pPr>
      <w:bookmarkStart w:id="28" w:name="_Toc111806395"/>
      <w:r w:rsidRPr="00A64112">
        <w:rPr>
          <w:b/>
        </w:rPr>
        <w:lastRenderedPageBreak/>
        <w:t>główne dziedziny aktywności gospodarczej, wielkość przedsiębiorstw i ich lokalizacja oraz dominujące rodzaje działalności gospodarczej</w:t>
      </w:r>
      <w:bookmarkEnd w:id="28"/>
    </w:p>
    <w:p w:rsidR="009F1398" w:rsidRPr="006549D6" w:rsidRDefault="009F1398" w:rsidP="009F1398">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 xml:space="preserve">Jedną z podstawowych miar rynku pracy jest </w:t>
      </w:r>
      <w:r w:rsidRPr="006549D6">
        <w:rPr>
          <w:rFonts w:ascii="Times New Roman" w:hAnsi="Times New Roman" w:cs="Times New Roman"/>
          <w:bCs/>
        </w:rPr>
        <w:t>współczynnik aktywności zawodowej</w:t>
      </w:r>
      <w:r w:rsidRPr="006549D6">
        <w:rPr>
          <w:rFonts w:ascii="Times New Roman" w:hAnsi="Times New Roman" w:cs="Times New Roman"/>
        </w:rPr>
        <w:t xml:space="preserve">, czyli procentowy udział osób aktywnych zawodowo (pracujących i bezrobotnych) w ogólnej liczbie ludności w wieku 15 lat i więcej. W 2020 r. spośród 961 tys. osób w wieku 15 lat i więcej zamieszkujących obszary wiejskie województwa podkarpackiego, ponad połowę stanowiły osoby aktywne zawodowo – współczynnik aktywności zawodowej przyjął wartość 53,5% (w kraju – 56,3%). Pozostałe 46,5% ludności obszarów wiejskich w wieku 15 lat i więcej stanowiły </w:t>
      </w:r>
      <w:r w:rsidRPr="006549D6">
        <w:rPr>
          <w:rFonts w:ascii="Times New Roman" w:hAnsi="Times New Roman" w:cs="Times New Roman"/>
          <w:bCs/>
        </w:rPr>
        <w:t>osoby bierne zawodowo</w:t>
      </w:r>
      <w:r w:rsidRPr="006549D6">
        <w:rPr>
          <w:rFonts w:ascii="Times New Roman" w:hAnsi="Times New Roman" w:cs="Times New Roman"/>
          <w:b/>
          <w:bCs/>
        </w:rPr>
        <w:t xml:space="preserve">. </w:t>
      </w:r>
      <w:r w:rsidRPr="006549D6">
        <w:rPr>
          <w:rFonts w:ascii="Times New Roman" w:hAnsi="Times New Roman" w:cs="Times New Roman"/>
        </w:rPr>
        <w:t xml:space="preserve">W odniesieniu do 2015 r. odsetek osób aktywnych zawodowo obniżył się o 1,3 p. proc. (w kraju wzrósł o 0,3 p. proc.). Sytuację na rynku pracy charakteryzuje także </w:t>
      </w:r>
      <w:r w:rsidRPr="006549D6">
        <w:rPr>
          <w:rFonts w:ascii="Times New Roman" w:hAnsi="Times New Roman" w:cs="Times New Roman"/>
          <w:bCs/>
        </w:rPr>
        <w:t>wskaźnik zatrudnienia</w:t>
      </w:r>
      <w:r w:rsidRPr="006549D6">
        <w:rPr>
          <w:rFonts w:ascii="Times New Roman" w:hAnsi="Times New Roman" w:cs="Times New Roman"/>
        </w:rPr>
        <w:t xml:space="preserve">. Określa on, jaki udział w grupie ludności w wieku 15 lat i więcej stanowią osoby pracujące. W 2020 r., </w:t>
      </w:r>
      <w:r w:rsidR="002E0682">
        <w:rPr>
          <w:rFonts w:ascii="Times New Roman" w:hAnsi="Times New Roman" w:cs="Times New Roman"/>
        </w:rPr>
        <w:br/>
      </w:r>
      <w:r w:rsidRPr="006549D6">
        <w:rPr>
          <w:rFonts w:ascii="Times New Roman" w:hAnsi="Times New Roman" w:cs="Times New Roman"/>
        </w:rPr>
        <w:t>co drugi mieszkaniec wsi zarówno województwa, jak i kraju w wieku 15 lat i więcej miał pracę.</w:t>
      </w:r>
    </w:p>
    <w:p w:rsidR="00744D43" w:rsidRDefault="00744D43" w:rsidP="00151C59">
      <w:pPr>
        <w:pStyle w:val="Default"/>
        <w:jc w:val="both"/>
        <w:rPr>
          <w:rFonts w:ascii="Times New Roman" w:hAnsi="Times New Roman" w:cs="Times New Roman"/>
          <w:b/>
          <w:bCs/>
          <w:sz w:val="22"/>
          <w:szCs w:val="22"/>
        </w:rPr>
      </w:pPr>
    </w:p>
    <w:p w:rsidR="002C398C" w:rsidRPr="00CD0638" w:rsidRDefault="002C398C" w:rsidP="009C60AC">
      <w:pPr>
        <w:pStyle w:val="wykres"/>
        <w:shd w:val="clear" w:color="auto" w:fill="4072AE"/>
        <w:spacing w:before="0"/>
        <w:ind w:left="1134" w:hanging="1134"/>
        <w:rPr>
          <w:color w:val="FFFFFF" w:themeColor="background1"/>
        </w:rPr>
      </w:pPr>
      <w:bookmarkStart w:id="29" w:name="_Toc112323242"/>
      <w:r w:rsidRPr="00CD0638">
        <w:rPr>
          <w:color w:val="FFFFFF" w:themeColor="background1"/>
        </w:rPr>
        <w:t>Wykres</w:t>
      </w:r>
      <w:r w:rsidR="00377877" w:rsidRPr="00CD0638">
        <w:rPr>
          <w:color w:val="FFFFFF" w:themeColor="background1"/>
        </w:rPr>
        <w:t xml:space="preserve"> </w:t>
      </w:r>
      <w:r w:rsidR="007D7F79" w:rsidRPr="00CD0638">
        <w:rPr>
          <w:color w:val="FFFFFF" w:themeColor="background1"/>
        </w:rPr>
        <w:t>4</w:t>
      </w:r>
      <w:r w:rsidR="00377877" w:rsidRPr="00CD0638">
        <w:rPr>
          <w:color w:val="FFFFFF" w:themeColor="background1"/>
        </w:rPr>
        <w:t>.</w:t>
      </w:r>
      <w:r w:rsidR="009001E2" w:rsidRPr="00CD0638">
        <w:rPr>
          <w:color w:val="FFFFFF" w:themeColor="background1"/>
        </w:rPr>
        <w:t xml:space="preserve"> </w:t>
      </w:r>
      <w:r w:rsidRPr="00CD0638">
        <w:rPr>
          <w:color w:val="FFFFFF" w:themeColor="background1"/>
        </w:rPr>
        <w:t>Wskaźnik zatrudnienia na obszarach wiejskich według BAEL</w:t>
      </w:r>
      <w:r w:rsidR="00377877" w:rsidRPr="00CD0638">
        <w:rPr>
          <w:color w:val="FFFFFF" w:themeColor="background1"/>
        </w:rPr>
        <w:t xml:space="preserve"> </w:t>
      </w:r>
      <w:r w:rsidR="00170A64" w:rsidRPr="00CD0638">
        <w:rPr>
          <w:color w:val="FFFFFF" w:themeColor="background1"/>
        </w:rPr>
        <w:br/>
      </w:r>
      <w:r w:rsidR="00377877" w:rsidRPr="00CD0638">
        <w:rPr>
          <w:color w:val="FFFFFF" w:themeColor="background1"/>
        </w:rPr>
        <w:t>(Badanie</w:t>
      </w:r>
      <w:r w:rsidR="00EF2038" w:rsidRPr="00CD0638">
        <w:rPr>
          <w:color w:val="FFFFFF" w:themeColor="background1"/>
        </w:rPr>
        <w:t xml:space="preserve"> A</w:t>
      </w:r>
      <w:r w:rsidR="00377877" w:rsidRPr="00CD0638">
        <w:rPr>
          <w:color w:val="FFFFFF" w:themeColor="background1"/>
        </w:rPr>
        <w:t>k</w:t>
      </w:r>
      <w:r w:rsidR="00443095" w:rsidRPr="00CD0638">
        <w:rPr>
          <w:color w:val="FFFFFF" w:themeColor="background1"/>
        </w:rPr>
        <w:t>tywności Ekonomicznej Ludności)</w:t>
      </w:r>
      <w:bookmarkEnd w:id="29"/>
    </w:p>
    <w:p w:rsidR="00744D43" w:rsidRPr="00A64112" w:rsidRDefault="00744D43" w:rsidP="00744D43">
      <w:pPr>
        <w:pStyle w:val="wykres"/>
        <w:spacing w:before="0"/>
      </w:pPr>
    </w:p>
    <w:p w:rsidR="00151C59" w:rsidRPr="00A64112" w:rsidRDefault="009F1398" w:rsidP="00151C59">
      <w:pPr>
        <w:jc w:val="center"/>
        <w:rPr>
          <w:rFonts w:ascii="Times New Roman" w:hAnsi="Times New Roman" w:cs="Times New Roman"/>
          <w:color w:val="000000"/>
        </w:rPr>
      </w:pPr>
      <w:r>
        <w:rPr>
          <w:noProof/>
          <w:lang w:eastAsia="pl-PL"/>
        </w:rPr>
        <w:drawing>
          <wp:inline distT="0" distB="0" distL="0" distR="0" wp14:anchorId="73328907" wp14:editId="74BFCD19">
            <wp:extent cx="5478780" cy="3147060"/>
            <wp:effectExtent l="0" t="0" r="7620" b="15240"/>
            <wp:docPr id="164" name="Wykres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6846" w:rsidRPr="006F4D96" w:rsidRDefault="004C6846" w:rsidP="009C60AC">
      <w:pPr>
        <w:pBdr>
          <w:bottom w:val="single" w:sz="8" w:space="1" w:color="396499"/>
        </w:pBdr>
        <w:rPr>
          <w:rFonts w:ascii="Times New Roman" w:hAnsi="Times New Roman" w:cs="Times New Roman"/>
          <w:i/>
          <w:color w:val="1F497D" w:themeColor="text2"/>
          <w:sz w:val="20"/>
          <w:szCs w:val="20"/>
        </w:rPr>
      </w:pPr>
      <w:r w:rsidRPr="006F4D96">
        <w:rPr>
          <w:rFonts w:ascii="Times New Roman" w:hAnsi="Times New Roman" w:cs="Times New Roman"/>
          <w:i/>
          <w:color w:val="1F497D" w:themeColor="text2"/>
          <w:sz w:val="20"/>
          <w:szCs w:val="20"/>
        </w:rPr>
        <w:t>Źródło</w:t>
      </w:r>
      <w:r w:rsidR="00443095" w:rsidRPr="006F4D96">
        <w:rPr>
          <w:rFonts w:ascii="Times New Roman" w:hAnsi="Times New Roman" w:cs="Times New Roman"/>
          <w:i/>
          <w:color w:val="1F497D" w:themeColor="text2"/>
          <w:sz w:val="20"/>
          <w:szCs w:val="20"/>
        </w:rPr>
        <w:t>: Urząd Statystyczny w Rzeszowie.</w:t>
      </w:r>
    </w:p>
    <w:p w:rsidR="009F1398" w:rsidRPr="006549D6" w:rsidRDefault="009F1398" w:rsidP="009F1398">
      <w:pPr>
        <w:autoSpaceDE w:val="0"/>
        <w:autoSpaceDN w:val="0"/>
        <w:adjustRightInd w:val="0"/>
        <w:spacing w:before="120" w:after="0" w:line="240" w:lineRule="auto"/>
        <w:jc w:val="both"/>
        <w:rPr>
          <w:rFonts w:ascii="Times New Roman" w:eastAsia="MyriadPro-Light" w:hAnsi="Times New Roman" w:cs="Times New Roman"/>
          <w:szCs w:val="20"/>
        </w:rPr>
      </w:pPr>
      <w:r w:rsidRPr="006549D6">
        <w:rPr>
          <w:rFonts w:ascii="Times New Roman" w:eastAsia="MyriadPro-Light" w:hAnsi="Times New Roman" w:cs="Times New Roman"/>
          <w:szCs w:val="20"/>
        </w:rPr>
        <w:t xml:space="preserve">Poziom i natężenie bezrobocia są najczęstszymi wyznacznikami sytuacji na rynku pracy, obrazującymi stopień niedopasowania podaży i popytu na pracę. Stroną popytową są pracodawcy szukający pracowników, a podażową ludzie szukający pracy. Brak wzajemnego dopasowania popytu </w:t>
      </w:r>
      <w:r w:rsidR="002E0682">
        <w:rPr>
          <w:rFonts w:ascii="Times New Roman" w:eastAsia="MyriadPro-Light" w:hAnsi="Times New Roman" w:cs="Times New Roman"/>
          <w:szCs w:val="20"/>
        </w:rPr>
        <w:br/>
      </w:r>
      <w:r w:rsidRPr="006549D6">
        <w:rPr>
          <w:rFonts w:ascii="Times New Roman" w:eastAsia="MyriadPro-Light" w:hAnsi="Times New Roman" w:cs="Times New Roman"/>
          <w:szCs w:val="20"/>
        </w:rPr>
        <w:t xml:space="preserve">i podaży na pracę doprowadza do stanu nierównowagi na rynku pracy, przejawiającego się </w:t>
      </w:r>
      <w:r w:rsidR="002E0682">
        <w:rPr>
          <w:rFonts w:ascii="Times New Roman" w:eastAsia="MyriadPro-Light" w:hAnsi="Times New Roman" w:cs="Times New Roman"/>
          <w:szCs w:val="20"/>
        </w:rPr>
        <w:br/>
      </w:r>
      <w:r w:rsidRPr="006549D6">
        <w:rPr>
          <w:rFonts w:ascii="Times New Roman" w:eastAsia="MyriadPro-Light" w:hAnsi="Times New Roman" w:cs="Times New Roman"/>
          <w:szCs w:val="20"/>
        </w:rPr>
        <w:t>w nadwyżce wolnych miejsc pracy lub bezrobociu, a miernikiem nierównowagi na rynku jest stopa bezrobocia, której poziom określa stopień niewykorzystania ludności aktywnej zawodowo.</w:t>
      </w:r>
    </w:p>
    <w:p w:rsidR="009F1398" w:rsidRDefault="009F1398" w:rsidP="004E14E7">
      <w:pPr>
        <w:autoSpaceDE w:val="0"/>
        <w:autoSpaceDN w:val="0"/>
        <w:adjustRightInd w:val="0"/>
        <w:spacing w:after="0" w:line="240" w:lineRule="auto"/>
        <w:jc w:val="both"/>
        <w:rPr>
          <w:rFonts w:ascii="Times New Roman" w:eastAsia="MyriadPro-Light" w:hAnsi="Times New Roman" w:cs="Times New Roman"/>
          <w:szCs w:val="20"/>
        </w:rPr>
      </w:pPr>
      <w:r w:rsidRPr="006549D6">
        <w:rPr>
          <w:rFonts w:ascii="Times New Roman" w:eastAsia="MyriadPro-Light" w:hAnsi="Times New Roman" w:cs="Times New Roman"/>
          <w:szCs w:val="20"/>
        </w:rPr>
        <w:t>Stopa bezrobocia (według BAEL) w 2020 r. na wsi Podkarpacia wyniosła 4,7%, co oznacza, że wśród aktywnych zawodowo co dwudziesta pierwsza osoba była bez pracy. Miernik ten dla województwa podkarpackiego był wyższy o 1,4 p. proc. od miernika ogólnopolskiego i pod względem wysokości stopy bezrobocia podkarpackie znalazło się na 15. miejscu w kraju. Stopa bezrobocia była niższa zarówno w porównaniu z wartością notowaną w 2015 r. (o 7,5 p. proc.), jak i w odniesieniu do 2019 r. (o 0,9 p. proc.).</w:t>
      </w: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1837C0" w:rsidRPr="00A64112" w:rsidRDefault="001837C0" w:rsidP="004E14E7">
      <w:pPr>
        <w:autoSpaceDE w:val="0"/>
        <w:autoSpaceDN w:val="0"/>
        <w:adjustRightInd w:val="0"/>
        <w:spacing w:after="0" w:line="240" w:lineRule="auto"/>
        <w:jc w:val="both"/>
        <w:rPr>
          <w:rFonts w:ascii="Times New Roman" w:eastAsia="MyriadPro-Light" w:hAnsi="Times New Roman" w:cs="Times New Roman"/>
          <w:szCs w:val="20"/>
        </w:rPr>
      </w:pPr>
    </w:p>
    <w:p w:rsidR="004C6846" w:rsidRPr="00CD0638" w:rsidRDefault="002C398C" w:rsidP="009C60AC">
      <w:pPr>
        <w:pStyle w:val="wykres"/>
        <w:shd w:val="clear" w:color="auto" w:fill="4072AE"/>
        <w:rPr>
          <w:color w:val="FFFFFF" w:themeColor="background1"/>
        </w:rPr>
      </w:pPr>
      <w:bookmarkStart w:id="30" w:name="_Toc112323243"/>
      <w:r w:rsidRPr="00CD0638">
        <w:rPr>
          <w:color w:val="FFFFFF" w:themeColor="background1"/>
        </w:rPr>
        <w:t xml:space="preserve">Wykres </w:t>
      </w:r>
      <w:r w:rsidR="004C6846" w:rsidRPr="00CD0638">
        <w:rPr>
          <w:color w:val="FFFFFF" w:themeColor="background1"/>
        </w:rPr>
        <w:t xml:space="preserve"> </w:t>
      </w:r>
      <w:r w:rsidR="00B272F2" w:rsidRPr="00CD0638">
        <w:rPr>
          <w:color w:val="FFFFFF" w:themeColor="background1"/>
        </w:rPr>
        <w:t>5</w:t>
      </w:r>
      <w:r w:rsidR="004C6846" w:rsidRPr="00CD0638">
        <w:rPr>
          <w:color w:val="FFFFFF" w:themeColor="background1"/>
        </w:rPr>
        <w:t>.</w:t>
      </w:r>
      <w:r w:rsidRPr="00CD0638">
        <w:rPr>
          <w:color w:val="FFFFFF" w:themeColor="background1"/>
        </w:rPr>
        <w:t xml:space="preserve"> Stopa bezrobocia na obszarach wiejskich według BAEL</w:t>
      </w:r>
      <w:bookmarkEnd w:id="30"/>
    </w:p>
    <w:p w:rsidR="002C398C" w:rsidRDefault="009F1398" w:rsidP="004C6846">
      <w:pPr>
        <w:autoSpaceDE w:val="0"/>
        <w:autoSpaceDN w:val="0"/>
        <w:adjustRightInd w:val="0"/>
        <w:spacing w:after="0" w:line="360" w:lineRule="auto"/>
        <w:ind w:firstLine="284"/>
        <w:jc w:val="center"/>
        <w:rPr>
          <w:rFonts w:ascii="Times New Roman" w:hAnsi="Times New Roman" w:cs="Times New Roman"/>
          <w:noProof/>
          <w:lang w:eastAsia="pl-PL"/>
        </w:rPr>
      </w:pPr>
      <w:r>
        <w:rPr>
          <w:noProof/>
          <w:lang w:eastAsia="pl-PL"/>
        </w:rPr>
        <w:drawing>
          <wp:inline distT="0" distB="0" distL="0" distR="0" wp14:anchorId="7D2C2626" wp14:editId="21C07991">
            <wp:extent cx="5248275" cy="2114550"/>
            <wp:effectExtent l="0" t="0" r="0" b="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C6846" w:rsidRPr="009C60AC" w:rsidRDefault="004C6846" w:rsidP="009C60AC">
      <w:pPr>
        <w:pBdr>
          <w:bottom w:val="single" w:sz="8" w:space="1" w:color="396499"/>
        </w:pBdr>
        <w:autoSpaceDE w:val="0"/>
        <w:autoSpaceDN w:val="0"/>
        <w:adjustRightInd w:val="0"/>
        <w:spacing w:after="0" w:line="360" w:lineRule="auto"/>
        <w:rPr>
          <w:rFonts w:ascii="Times New Roman" w:eastAsia="MyriadPro-Light" w:hAnsi="Times New Roman" w:cs="Times New Roman"/>
          <w:i/>
          <w:color w:val="4072AE"/>
          <w:sz w:val="20"/>
          <w:szCs w:val="20"/>
        </w:rPr>
      </w:pPr>
      <w:r w:rsidRPr="009C60AC">
        <w:rPr>
          <w:rFonts w:ascii="Times New Roman" w:hAnsi="Times New Roman" w:cs="Times New Roman"/>
          <w:i/>
          <w:color w:val="4072AE"/>
          <w:sz w:val="20"/>
          <w:szCs w:val="20"/>
        </w:rPr>
        <w:t>Źródło: Urząd Statystyczny w Rzeszowie.</w:t>
      </w:r>
    </w:p>
    <w:p w:rsidR="009F1398" w:rsidRPr="006549D6" w:rsidRDefault="009F1398" w:rsidP="009F1398">
      <w:pPr>
        <w:autoSpaceDE w:val="0"/>
        <w:autoSpaceDN w:val="0"/>
        <w:adjustRightInd w:val="0"/>
        <w:spacing w:before="240" w:after="0" w:line="240" w:lineRule="auto"/>
        <w:jc w:val="both"/>
        <w:rPr>
          <w:rFonts w:ascii="Times New Roman" w:hAnsi="Times New Roman" w:cs="Times New Roman"/>
        </w:rPr>
      </w:pPr>
      <w:r w:rsidRPr="006549D6">
        <w:rPr>
          <w:rFonts w:ascii="Times New Roman" w:hAnsi="Times New Roman" w:cs="Times New Roman"/>
        </w:rPr>
        <w:t>W 2021 r. na obszarach wiejskich województwa podkarpackiego liczba bezrobotnych zarejestrowanych w urzędach pracy wyniosła 48,7 tys. osób i była niższa o 28,1% w porównaniu z 2016 r. W kraju w tym okresie była niższa o 32,9%. Spadek liczby bezrobotnych w tym czasie zanotowano we wszystkich powiatach województwa podkarpackiego. Pod względem liczby zarejestrowanych bezrobotnych zamieszkających na wsi województwo podkarpacie stanowiło 12,0% w skali kraju.</w:t>
      </w:r>
    </w:p>
    <w:p w:rsidR="001837C0" w:rsidRPr="006549D6" w:rsidRDefault="009F1398" w:rsidP="009F1398">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 xml:space="preserve">Dysproporcje terytorialne liczby bezrobotnych zarejestrowanych zamieszkałych na terenach wiejskich można prześledzić analizując współczynnik bezrobotnych zarejestrowanych przypadający na 100 osób w wieku produkcyjnym. W województwie na 100 osób w wieku produkcyjnym przypadało </w:t>
      </w:r>
      <w:r w:rsidR="002E0682">
        <w:rPr>
          <w:rFonts w:ascii="Times New Roman" w:hAnsi="Times New Roman" w:cs="Times New Roman"/>
        </w:rPr>
        <w:br/>
      </w:r>
      <w:r w:rsidRPr="006549D6">
        <w:rPr>
          <w:rFonts w:ascii="Times New Roman" w:hAnsi="Times New Roman" w:cs="Times New Roman"/>
        </w:rPr>
        <w:t>6 bezrobotnych zarejestrowanych w urzędzie pracy, podczas gdy w kraju przypadało 4 osoby. Najwyższą wartość tego współczynnika odnotowano w powiatach brzozowskim i leskim (po 11,1). Najmniej bezrobotnych na 100 osób w wieku produkcyjnym przypadało w powiecie krośnieńskim (3,0), a następnie w dębickim (3,1) oraz miel</w:t>
      </w:r>
      <w:r w:rsidR="000365B7">
        <w:rPr>
          <w:rFonts w:ascii="Times New Roman" w:hAnsi="Times New Roman" w:cs="Times New Roman"/>
        </w:rPr>
        <w:t>eckim i stalowowolskim (po 3,3).</w:t>
      </w:r>
    </w:p>
    <w:p w:rsidR="009E0D77" w:rsidRPr="00786EA2" w:rsidRDefault="009E0D77" w:rsidP="009E0D77">
      <w:pPr>
        <w:autoSpaceDE w:val="0"/>
        <w:autoSpaceDN w:val="0"/>
        <w:adjustRightInd w:val="0"/>
        <w:spacing w:after="0" w:line="240" w:lineRule="auto"/>
        <w:ind w:firstLine="425"/>
        <w:jc w:val="both"/>
        <w:rPr>
          <w:rFonts w:ascii="Times New Roman" w:hAnsi="Times New Roman" w:cs="Times New Roman"/>
          <w:sz w:val="10"/>
          <w:szCs w:val="10"/>
        </w:rPr>
      </w:pPr>
    </w:p>
    <w:p w:rsidR="002C398C" w:rsidRPr="009C60AC" w:rsidRDefault="00B424BB" w:rsidP="009C60AC">
      <w:pPr>
        <w:pStyle w:val="mapa"/>
        <w:shd w:val="clear" w:color="auto" w:fill="4072AE"/>
        <w:ind w:firstLine="0"/>
        <w:jc w:val="center"/>
        <w:rPr>
          <w:color w:val="FFFFFF" w:themeColor="background1"/>
        </w:rPr>
      </w:pPr>
      <w:bookmarkStart w:id="31" w:name="_Toc112322530"/>
      <w:r w:rsidRPr="009C60AC">
        <w:rPr>
          <w:color w:val="FFFFFF" w:themeColor="background1"/>
        </w:rPr>
        <w:t>Mapa 5.</w:t>
      </w:r>
      <w:r w:rsidR="00443095" w:rsidRPr="009C60AC">
        <w:rPr>
          <w:color w:val="FFFFFF" w:themeColor="background1"/>
        </w:rPr>
        <w:t xml:space="preserve">  </w:t>
      </w:r>
      <w:r w:rsidR="002C398C" w:rsidRPr="009C60AC">
        <w:rPr>
          <w:color w:val="FFFFFF" w:themeColor="background1"/>
        </w:rPr>
        <w:t>Bezrobotni zarejestrowani na obszarach wiejskich</w:t>
      </w:r>
      <w:r w:rsidRPr="009C60AC">
        <w:rPr>
          <w:color w:val="FFFFFF" w:themeColor="background1"/>
        </w:rPr>
        <w:t xml:space="preserve"> na 100 osób w wieku </w:t>
      </w:r>
      <w:r w:rsidR="002C398C" w:rsidRPr="009C60AC">
        <w:rPr>
          <w:color w:val="FFFFFF" w:themeColor="background1"/>
        </w:rPr>
        <w:t>produkcyjnym</w:t>
      </w:r>
      <w:r w:rsidR="00786EA2">
        <w:rPr>
          <w:color w:val="FFFFFF" w:themeColor="background1"/>
        </w:rPr>
        <w:t xml:space="preserve"> w 2021 r.</w:t>
      </w:r>
      <w:bookmarkEnd w:id="31"/>
    </w:p>
    <w:p w:rsidR="002C398C" w:rsidRPr="00A64112" w:rsidRDefault="00786EA2" w:rsidP="002C398C">
      <w:pPr>
        <w:autoSpaceDE w:val="0"/>
        <w:autoSpaceDN w:val="0"/>
        <w:adjustRightInd w:val="0"/>
        <w:spacing w:after="0" w:line="240" w:lineRule="auto"/>
        <w:ind w:firstLine="425"/>
        <w:jc w:val="both"/>
        <w:rPr>
          <w:rFonts w:ascii="Times New Roman" w:hAnsi="Times New Roman" w:cs="Times New Roman"/>
        </w:rPr>
      </w:pPr>
      <w:r>
        <w:rPr>
          <w:rFonts w:ascii="Times New Roman" w:hAnsi="Times New Roman" w:cs="Times New Roman"/>
          <w:noProof/>
          <w:lang w:eastAsia="pl-PL"/>
        </w:rPr>
        <w:drawing>
          <wp:anchor distT="0" distB="0" distL="114300" distR="114300" simplePos="0" relativeHeight="251872256" behindDoc="1" locked="0" layoutInCell="1" allowOverlap="1" wp14:anchorId="70046998" wp14:editId="7453D5B7">
            <wp:simplePos x="0" y="0"/>
            <wp:positionH relativeFrom="column">
              <wp:posOffset>957580</wp:posOffset>
            </wp:positionH>
            <wp:positionV relativeFrom="paragraph">
              <wp:posOffset>55880</wp:posOffset>
            </wp:positionV>
            <wp:extent cx="3324225" cy="2852420"/>
            <wp:effectExtent l="0" t="0" r="9525" b="5080"/>
            <wp:wrapTight wrapText="bothSides">
              <wp:wrapPolygon edited="0">
                <wp:start x="0" y="0"/>
                <wp:lineTo x="0" y="21494"/>
                <wp:lineTo x="21538" y="21494"/>
                <wp:lineTo x="21538" y="0"/>
                <wp:lineTo x="0" y="0"/>
              </wp:wrapPolygon>
            </wp:wrapTight>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4225" cy="2852420"/>
                    </a:xfrm>
                    <a:prstGeom prst="rect">
                      <a:avLst/>
                    </a:prstGeom>
                    <a:noFill/>
                  </pic:spPr>
                </pic:pic>
              </a:graphicData>
            </a:graphic>
            <wp14:sizeRelH relativeFrom="page">
              <wp14:pctWidth>0</wp14:pctWidth>
            </wp14:sizeRelH>
            <wp14:sizeRelV relativeFrom="page">
              <wp14:pctHeight>0</wp14:pctHeight>
            </wp14:sizeRelV>
          </wp:anchor>
        </w:drawing>
      </w:r>
    </w:p>
    <w:p w:rsidR="002C398C" w:rsidRDefault="002C398C" w:rsidP="009F1398">
      <w:pPr>
        <w:spacing w:before="120"/>
        <w:rPr>
          <w:rFonts w:ascii="Times New Roman" w:hAnsi="Times New Roman" w:cs="Times New Roman"/>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4072AE"/>
          <w:sz w:val="20"/>
          <w:szCs w:val="20"/>
        </w:rPr>
      </w:pPr>
    </w:p>
    <w:p w:rsidR="000365B7" w:rsidRPr="006F4D96" w:rsidRDefault="000365B7"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1F497D" w:themeColor="text2"/>
          <w:sz w:val="20"/>
          <w:szCs w:val="20"/>
        </w:rPr>
      </w:pPr>
    </w:p>
    <w:p w:rsidR="00B424BB" w:rsidRPr="006F4D96" w:rsidRDefault="00B424BB" w:rsidP="006549D6">
      <w:pPr>
        <w:pBdr>
          <w:bottom w:val="single" w:sz="8" w:space="1" w:color="396499"/>
        </w:pBdr>
        <w:autoSpaceDE w:val="0"/>
        <w:autoSpaceDN w:val="0"/>
        <w:adjustRightInd w:val="0"/>
        <w:spacing w:after="0" w:line="240" w:lineRule="auto"/>
        <w:jc w:val="both"/>
        <w:rPr>
          <w:rFonts w:ascii="Times New Roman" w:hAnsi="Times New Roman" w:cs="Times New Roman"/>
          <w:i/>
          <w:color w:val="1F497D" w:themeColor="text2"/>
          <w:sz w:val="20"/>
          <w:szCs w:val="20"/>
        </w:rPr>
      </w:pPr>
      <w:r w:rsidRPr="006F4D96">
        <w:rPr>
          <w:rFonts w:ascii="Times New Roman" w:hAnsi="Times New Roman" w:cs="Times New Roman"/>
          <w:i/>
          <w:color w:val="1F497D" w:themeColor="text2"/>
          <w:sz w:val="20"/>
          <w:szCs w:val="20"/>
        </w:rPr>
        <w:t>Źródło: Urząd Statystyczny w Rzeszowie.</w:t>
      </w:r>
    </w:p>
    <w:p w:rsidR="00B424BB" w:rsidRPr="00A64112" w:rsidRDefault="00B424BB" w:rsidP="00B424BB">
      <w:pPr>
        <w:autoSpaceDE w:val="0"/>
        <w:autoSpaceDN w:val="0"/>
        <w:adjustRightInd w:val="0"/>
        <w:spacing w:after="0" w:line="360" w:lineRule="auto"/>
        <w:jc w:val="both"/>
        <w:rPr>
          <w:rFonts w:ascii="Times New Roman" w:eastAsia="MyriadPro-Light" w:hAnsi="Times New Roman" w:cs="Times New Roman"/>
          <w:szCs w:val="20"/>
        </w:rPr>
      </w:pPr>
    </w:p>
    <w:p w:rsidR="009F1398" w:rsidRPr="006549D6" w:rsidRDefault="009F1398" w:rsidP="009F1398">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Według stanu w dniu 31.12.2021 r. w podmiotach gospodarczych mających siedziby na obszarach wiejskich</w:t>
      </w:r>
      <w:r w:rsidRPr="006549D6">
        <w:rPr>
          <w:rFonts w:ascii="Times New Roman" w:hAnsi="Times New Roman" w:cs="Times New Roman"/>
          <w:sz w:val="16"/>
          <w:szCs w:val="16"/>
        </w:rPr>
        <w:t xml:space="preserve"> </w:t>
      </w:r>
      <w:r w:rsidRPr="006549D6">
        <w:rPr>
          <w:rFonts w:ascii="Times New Roman" w:hAnsi="Times New Roman" w:cs="Times New Roman"/>
        </w:rPr>
        <w:t>(bez</w:t>
      </w:r>
      <w:r w:rsidRPr="006549D6">
        <w:rPr>
          <w:rFonts w:ascii="Times New Roman" w:hAnsi="Times New Roman" w:cs="Times New Roman"/>
          <w:szCs w:val="16"/>
        </w:rPr>
        <w:t xml:space="preserve"> podmiotów gospodarczych o liczbie pracujących do 9 osób; według faktycznego miejsca pracy i rodzaju działalności) </w:t>
      </w:r>
      <w:r w:rsidRPr="006549D6">
        <w:rPr>
          <w:rFonts w:ascii="Times New Roman" w:hAnsi="Times New Roman" w:cs="Times New Roman"/>
        </w:rPr>
        <w:t>pracowało 123,1 tys. osób, co stanowiło 26,4% pracujących w województwie. W porównaniu z 2016 r. liczba pracujących na terenach wiejskich wzrosła o 11,9% (w kraju o 12,3%). W populacji pracujących na terenach wiejskich przeważali mężczyźni, których udział wynosił 53,3% (w kraju 54,0%).</w:t>
      </w:r>
    </w:p>
    <w:p w:rsidR="009F1398" w:rsidRPr="006549D6" w:rsidRDefault="009F1398" w:rsidP="009F1398">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 xml:space="preserve">Zróżnicowanie rynku pracy na obszarach wiejskich można prześledzić analizując wartość współczynnika liczby </w:t>
      </w:r>
      <w:r w:rsidRPr="006549D6">
        <w:rPr>
          <w:rFonts w:ascii="Times New Roman" w:hAnsi="Times New Roman" w:cs="Times New Roman"/>
          <w:bCs/>
        </w:rPr>
        <w:t>pracujących przypadających na 1000 mieszkańców</w:t>
      </w:r>
      <w:r w:rsidRPr="006549D6">
        <w:rPr>
          <w:rFonts w:ascii="Times New Roman" w:hAnsi="Times New Roman" w:cs="Times New Roman"/>
        </w:rPr>
        <w:t>. W 2021 r. na terenach wiejskich w województwie podkarpackim na 1000 osób przypadało 100 pracujących (w kraju – 130). Było to o 12 pracujących więcej niż w 2016 r. (w kraju więcej o 14).</w:t>
      </w:r>
    </w:p>
    <w:p w:rsidR="009F1398" w:rsidRPr="006549D6" w:rsidRDefault="009F1398" w:rsidP="009F1398">
      <w:pPr>
        <w:autoSpaceDE w:val="0"/>
        <w:autoSpaceDN w:val="0"/>
        <w:adjustRightInd w:val="0"/>
        <w:spacing w:after="0" w:line="240" w:lineRule="auto"/>
        <w:jc w:val="both"/>
        <w:rPr>
          <w:rFonts w:ascii="Times New Roman" w:hAnsi="Times New Roman" w:cs="Times New Roman"/>
        </w:rPr>
      </w:pPr>
      <w:r w:rsidRPr="006549D6">
        <w:rPr>
          <w:rFonts w:ascii="Times New Roman" w:hAnsi="Times New Roman" w:cs="Times New Roman"/>
        </w:rPr>
        <w:t>W gminach wiejskich najwięcej pracujących na 1000 ludności odnotowano w Trzebownisku (456), natomiast najmniej w gminie Rudnik nad Sanem (20).</w:t>
      </w:r>
    </w:p>
    <w:p w:rsidR="004E14E7" w:rsidRPr="00786EA2" w:rsidRDefault="004E14E7" w:rsidP="00443095">
      <w:pPr>
        <w:pStyle w:val="Default"/>
        <w:jc w:val="both"/>
        <w:rPr>
          <w:rFonts w:ascii="Times New Roman" w:hAnsi="Times New Roman" w:cs="Times New Roman"/>
          <w:color w:val="auto"/>
          <w:sz w:val="10"/>
          <w:szCs w:val="10"/>
        </w:rPr>
      </w:pPr>
    </w:p>
    <w:p w:rsidR="002C398C" w:rsidRPr="009C60AC" w:rsidRDefault="002C398C" w:rsidP="009C60AC">
      <w:pPr>
        <w:pStyle w:val="mapa"/>
        <w:shd w:val="clear" w:color="auto" w:fill="4072AE"/>
        <w:jc w:val="center"/>
        <w:rPr>
          <w:color w:val="FFFFFF" w:themeColor="background1"/>
        </w:rPr>
      </w:pPr>
      <w:bookmarkStart w:id="32" w:name="_Toc112322531"/>
      <w:r w:rsidRPr="009C60AC">
        <w:rPr>
          <w:color w:val="FFFFFF" w:themeColor="background1"/>
        </w:rPr>
        <w:t xml:space="preserve">Mapa </w:t>
      </w:r>
      <w:r w:rsidR="00B424BB" w:rsidRPr="009C60AC">
        <w:rPr>
          <w:color w:val="FFFFFF" w:themeColor="background1"/>
        </w:rPr>
        <w:t>6.</w:t>
      </w:r>
      <w:r w:rsidRPr="009C60AC">
        <w:rPr>
          <w:color w:val="FFFFFF" w:themeColor="background1"/>
        </w:rPr>
        <w:t xml:space="preserve">  Pracujący na obszarach wiejskich na 1000 ludności</w:t>
      </w:r>
      <w:r w:rsidR="00786EA2">
        <w:rPr>
          <w:color w:val="FFFFFF" w:themeColor="background1"/>
        </w:rPr>
        <w:t xml:space="preserve"> w 2021 r.</w:t>
      </w:r>
      <w:bookmarkEnd w:id="32"/>
    </w:p>
    <w:p w:rsidR="002C398C" w:rsidRDefault="002C398C" w:rsidP="009C60AC">
      <w:pPr>
        <w:pStyle w:val="Default"/>
        <w:spacing w:line="360" w:lineRule="auto"/>
        <w:ind w:firstLine="284"/>
        <w:jc w:val="center"/>
        <w:rPr>
          <w:rFonts w:ascii="Times New Roman" w:hAnsi="Times New Roman" w:cs="Times New Roman"/>
          <w:noProof/>
          <w:lang w:eastAsia="pl-PL"/>
        </w:rPr>
      </w:pPr>
    </w:p>
    <w:p w:rsidR="00092985" w:rsidRPr="00A64112" w:rsidRDefault="00092985" w:rsidP="009C60AC">
      <w:pPr>
        <w:pStyle w:val="Default"/>
        <w:spacing w:line="360" w:lineRule="auto"/>
        <w:ind w:firstLine="284"/>
        <w:jc w:val="center"/>
        <w:rPr>
          <w:rFonts w:ascii="Times New Roman" w:hAnsi="Times New Roman" w:cs="Times New Roman"/>
          <w:b/>
          <w:color w:val="auto"/>
          <w:sz w:val="22"/>
          <w:szCs w:val="22"/>
        </w:rPr>
      </w:pPr>
      <w:r>
        <w:rPr>
          <w:rFonts w:ascii="Times New Roman" w:hAnsi="Times New Roman" w:cs="Times New Roman"/>
          <w:b/>
          <w:noProof/>
          <w:color w:val="auto"/>
          <w:sz w:val="22"/>
          <w:szCs w:val="22"/>
          <w:lang w:eastAsia="pl-PL"/>
        </w:rPr>
        <w:drawing>
          <wp:inline distT="0" distB="0" distL="0" distR="0" wp14:anchorId="4F3AC417" wp14:editId="1C8194E1">
            <wp:extent cx="3495675" cy="3063053"/>
            <wp:effectExtent l="0" t="0" r="0" b="4445"/>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_pracując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4086" cy="3070423"/>
                    </a:xfrm>
                    <a:prstGeom prst="rect">
                      <a:avLst/>
                    </a:prstGeom>
                  </pic:spPr>
                </pic:pic>
              </a:graphicData>
            </a:graphic>
          </wp:inline>
        </w:drawing>
      </w:r>
    </w:p>
    <w:p w:rsidR="004869CF" w:rsidRPr="005C447D" w:rsidRDefault="00B424BB" w:rsidP="009C60AC">
      <w:pPr>
        <w:pBdr>
          <w:bottom w:val="single" w:sz="8" w:space="1" w:color="396499"/>
        </w:pBdr>
        <w:rPr>
          <w:rFonts w:ascii="Times New Roman" w:hAnsi="Times New Roman" w:cs="Times New Roman"/>
          <w:i/>
          <w:color w:val="1F497D" w:themeColor="text2"/>
          <w:sz w:val="20"/>
          <w:szCs w:val="20"/>
        </w:rPr>
      </w:pPr>
      <w:r w:rsidRPr="005C447D">
        <w:rPr>
          <w:rFonts w:ascii="Times New Roman" w:hAnsi="Times New Roman" w:cs="Times New Roman"/>
          <w:i/>
          <w:color w:val="1F497D" w:themeColor="text2"/>
          <w:sz w:val="20"/>
          <w:szCs w:val="20"/>
        </w:rPr>
        <w:t>Źródło</w:t>
      </w:r>
      <w:r w:rsidR="009E0D77" w:rsidRPr="005C447D">
        <w:rPr>
          <w:rFonts w:ascii="Times New Roman" w:hAnsi="Times New Roman" w:cs="Times New Roman"/>
          <w:i/>
          <w:color w:val="1F497D" w:themeColor="text2"/>
          <w:sz w:val="20"/>
          <w:szCs w:val="20"/>
        </w:rPr>
        <w:t>: Urząd Statystyczny w Rzeszowie.</w:t>
      </w:r>
    </w:p>
    <w:p w:rsidR="00092985" w:rsidRPr="00786EA2" w:rsidRDefault="00092985" w:rsidP="00092985">
      <w:pPr>
        <w:pStyle w:val="111"/>
        <w:ind w:left="720"/>
        <w:rPr>
          <w:b/>
          <w:color w:val="00B050"/>
          <w:sz w:val="10"/>
          <w:szCs w:val="10"/>
        </w:rPr>
      </w:pPr>
    </w:p>
    <w:p w:rsidR="00137C14" w:rsidRPr="006549D6" w:rsidRDefault="000A2970" w:rsidP="009F5313">
      <w:pPr>
        <w:pStyle w:val="111"/>
        <w:numPr>
          <w:ilvl w:val="0"/>
          <w:numId w:val="114"/>
        </w:numPr>
        <w:rPr>
          <w:b/>
        </w:rPr>
      </w:pPr>
      <w:bookmarkStart w:id="33" w:name="_Toc111806396"/>
      <w:r w:rsidRPr="006549D6">
        <w:rPr>
          <w:b/>
        </w:rPr>
        <w:t>gospodarka leśna na obszarach wiejskich</w:t>
      </w:r>
      <w:bookmarkEnd w:id="33"/>
    </w:p>
    <w:p w:rsidR="000A2970" w:rsidRPr="006549D6" w:rsidRDefault="000A2970" w:rsidP="000A2970">
      <w:pPr>
        <w:pStyle w:val="Akapitzlist"/>
        <w:spacing w:after="0" w:line="240" w:lineRule="auto"/>
        <w:jc w:val="both"/>
        <w:rPr>
          <w:rFonts w:ascii="Times New Roman" w:hAnsi="Times New Roman" w:cs="Times New Roman"/>
          <w:b/>
        </w:rPr>
      </w:pP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Na terenie województ</w:t>
      </w:r>
      <w:r w:rsidR="00847ADE" w:rsidRPr="006549D6">
        <w:rPr>
          <w:rFonts w:ascii="Times New Roman" w:hAnsi="Times New Roman" w:cs="Times New Roman"/>
        </w:rPr>
        <w:t xml:space="preserve">wa podkarpackiego zrównoważoną, </w:t>
      </w:r>
      <w:r w:rsidRPr="006549D6">
        <w:rPr>
          <w:rFonts w:ascii="Times New Roman" w:hAnsi="Times New Roman" w:cs="Times New Roman"/>
        </w:rPr>
        <w:t>wielofunkcyjną gospodarkę leśną na gruntach Skarbu Państwa w zarządzie Lasów Państwowych prowadzą Regionalne Dyrekcje Lasów Państwowych (RDLP) w Krakowie, Krośnie i Lublinie.</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Regionalna Dyrekcja Lasów Państwowych w Krośnie zarządza gruntami Skarbu Państwa o łącznej powierzchni 418,5 tys. ha, w tym 416,9 tys. ha w województwie podkarpackim (99,6%). Terytorialny zasięg działania obejmuje łącznie 14,6 tys. km², w tym 14,5 tys. km² na terenie województwa podkarpackiego (98,9%).</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Powierzchnia zarządzanych przez Dyrekcję gruntów leśnych w województwie wynosi 400,9 tys. ha. Szacowane na tej powierzchni zasoby drzewne "na pniu" wynoszą 123 785 tys. m³ grubizny brutto, przy średniej zasobności 309 m³/ha i średnim wieku drzewostanów wynoszącym 75 lat.</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lastRenderedPageBreak/>
        <w:t>W drzewostanach dominuje sosna (36,7%), buk (26,4%) i jodła (19,8%). Pozostałe gatunki lasotwórcze zajmują odpowiednio: dąb, klon, jawor, wiąz i jesion – 5,9%, olsza – 4,8% oraz brzoza – 1,7%.</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Obowiązujący i stosowany w PGL (Państwowe Gospodarstwo Leśne) Lasy Państwowe  model wielofunkcyjnej gospodarki leśnej oraz postępowanie zgodne z zasadami zrównoważonego rozwoju stanowi podstawę realizacji właściwej polityki leśnej, przyczyniając się do rozwoju terenów wiejskich i niezurbanizowanych.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Korzystny wpływ leśnictwa na obszary wiejskie Podkarpacia przejawia się m.in. w tworzeniu nowych miejsc pracy na obszarach bezpośrednio związanych z podstawową działalnością gospodarczą w lesie (prace zalesieniowe, pielęgnacyjne i związane z użytkowaniem lasu) oraz w przemysłach bazujących na gospodarce leśnej: meblarskim, tartacznym czy płytowym, przeciwdziałając jednocześnie bezrobociu na tych terenach.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Współpraca z mieszkańcami wsi na rzecz wspólnego wypracowywania modelu wielofunkcyjnej gospodarki leśnej przejawia się również  przy konsultacjach społecznych planów urządzenia lasu, szczególnie dotyczących rozmiaru użytkowania lasu (pozyskania drewna) dla nadleśnictw. Jednym z podstawowych fundamentów nowoczesnej, zrównoważonej gospodarki leśnej jest kształtowanie środowiska przyrodniczego i jego ochrona przez użytkowanie,  czyli pozyskiwanie drewna wynikające w pierwszej kolejności z potrzeb ochronnych i hodowlanych lasu.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Wykonanie pozyskania drewna ogółem w nadleśnictwach nad</w:t>
      </w:r>
      <w:r w:rsidR="00B03512" w:rsidRPr="006549D6">
        <w:rPr>
          <w:rFonts w:ascii="Times New Roman" w:hAnsi="Times New Roman" w:cs="Times New Roman"/>
        </w:rPr>
        <w:t>zorowanych przez RDLP w Krośnie</w:t>
      </w:r>
      <w:r w:rsidRPr="006549D6">
        <w:rPr>
          <w:rFonts w:ascii="Times New Roman" w:hAnsi="Times New Roman" w:cs="Times New Roman"/>
        </w:rPr>
        <w:t xml:space="preserve"> w 2021 r</w:t>
      </w:r>
      <w:r w:rsidR="00B03512" w:rsidRPr="006549D6">
        <w:rPr>
          <w:rFonts w:ascii="Times New Roman" w:hAnsi="Times New Roman" w:cs="Times New Roman"/>
        </w:rPr>
        <w:t>.</w:t>
      </w:r>
      <w:r w:rsidRPr="006549D6">
        <w:rPr>
          <w:rFonts w:ascii="Times New Roman" w:hAnsi="Times New Roman" w:cs="Times New Roman"/>
        </w:rPr>
        <w:t xml:space="preserve"> wyniosło 2 033,5 tys. m3, co szczegółowo obrazuje poniższa tabela.</w:t>
      </w:r>
    </w:p>
    <w:p w:rsidR="005A3630" w:rsidRPr="005A3630" w:rsidRDefault="005A3630" w:rsidP="005A3630">
      <w:pPr>
        <w:spacing w:before="120" w:after="0" w:line="240" w:lineRule="auto"/>
        <w:ind w:left="426" w:hanging="426"/>
        <w:jc w:val="center"/>
        <w:rPr>
          <w:rFonts w:ascii="Times New Roman" w:eastAsia="Times New Roman" w:hAnsi="Times New Roman" w:cs="Times New Roman"/>
          <w:b/>
          <w:sz w:val="16"/>
          <w:szCs w:val="16"/>
          <w:lang w:eastAsia="pl-PL"/>
        </w:rPr>
      </w:pPr>
    </w:p>
    <w:p w:rsidR="005A3630" w:rsidRPr="005D470E" w:rsidRDefault="005A3630" w:rsidP="005D470E">
      <w:pPr>
        <w:pStyle w:val="tabela"/>
        <w:shd w:val="clear" w:color="auto" w:fill="FFFFFF" w:themeFill="background1"/>
        <w:rPr>
          <w:color w:val="FFFFFF" w:themeColor="background1"/>
        </w:rPr>
      </w:pPr>
      <w:bookmarkStart w:id="34" w:name="_Toc112322661"/>
      <w:r w:rsidRPr="005D470E">
        <w:rPr>
          <w:color w:val="FFFFFF" w:themeColor="background1"/>
          <w:shd w:val="clear" w:color="auto" w:fill="548DD4" w:themeFill="text2" w:themeFillTint="99"/>
        </w:rPr>
        <w:t>Tabela 3. Struktura pozyskania surowca drzewneg</w:t>
      </w:r>
      <w:r w:rsidR="00126C33" w:rsidRPr="005D470E">
        <w:rPr>
          <w:color w:val="FFFFFF" w:themeColor="background1"/>
          <w:shd w:val="clear" w:color="auto" w:fill="548DD4" w:themeFill="text2" w:themeFillTint="99"/>
        </w:rPr>
        <w:t>o</w:t>
      </w:r>
      <w:r w:rsidR="005D470E" w:rsidRPr="005D470E">
        <w:rPr>
          <w:color w:val="FFFFFF" w:themeColor="background1"/>
          <w:shd w:val="clear" w:color="auto" w:fill="548DD4" w:themeFill="text2" w:themeFillTint="99"/>
        </w:rPr>
        <w:t xml:space="preserve"> w RDLP w Krośnie w roku 2021 r</w:t>
      </w:r>
      <w:r w:rsidRPr="005D470E">
        <w:rPr>
          <w:color w:val="FFFFFF" w:themeColor="background1"/>
          <w:shd w:val="clear" w:color="auto" w:fill="548DD4" w:themeFill="text2" w:themeFillTint="99"/>
        </w:rPr>
        <w:t>.</w:t>
      </w:r>
      <w:bookmarkEnd w:id="34"/>
      <w:r w:rsidR="00126C33" w:rsidRPr="005D470E">
        <w:rPr>
          <w:color w:val="FFFFFF" w:themeColor="background1"/>
          <w:shd w:val="clear" w:color="auto" w:fill="548DD4" w:themeFill="text2" w:themeFillTint="99"/>
        </w:rPr>
        <w:t xml:space="preserve">   </w:t>
      </w:r>
      <w:r w:rsidR="00DF4400" w:rsidRPr="005D470E">
        <w:rPr>
          <w:color w:val="FFFFFF" w:themeColor="background1"/>
          <w:shd w:val="clear" w:color="auto" w:fill="548DD4" w:themeFill="text2" w:themeFillTint="99"/>
        </w:rPr>
        <w:t xml:space="preserve">   </w:t>
      </w:r>
    </w:p>
    <w:p w:rsidR="005A3630" w:rsidRPr="00126C33" w:rsidRDefault="005A3630" w:rsidP="00126C33">
      <w:pPr>
        <w:shd w:val="clear" w:color="auto" w:fill="FFFFFF" w:themeFill="background1"/>
        <w:spacing w:before="120" w:after="0" w:line="240" w:lineRule="auto"/>
        <w:ind w:left="426" w:hanging="426"/>
        <w:jc w:val="center"/>
        <w:rPr>
          <w:rFonts w:ascii="Times New Roman" w:eastAsia="Times New Roman" w:hAnsi="Times New Roman" w:cs="Times New Roman"/>
          <w:b/>
          <w:color w:val="FFFFFF" w:themeColor="background1"/>
          <w:sz w:val="16"/>
          <w:szCs w:val="16"/>
          <w:lang w:eastAsia="pl-PL"/>
        </w:rPr>
      </w:pPr>
    </w:p>
    <w:tbl>
      <w:tblPr>
        <w:tblW w:w="5000" w:type="pct"/>
        <w:jc w:val="center"/>
        <w:tblCellMar>
          <w:left w:w="70" w:type="dxa"/>
          <w:right w:w="70" w:type="dxa"/>
        </w:tblCellMar>
        <w:tblLook w:val="00A0" w:firstRow="1" w:lastRow="0" w:firstColumn="1" w:lastColumn="0" w:noHBand="0" w:noVBand="0"/>
      </w:tblPr>
      <w:tblGrid>
        <w:gridCol w:w="1923"/>
        <w:gridCol w:w="2008"/>
        <w:gridCol w:w="2084"/>
        <w:gridCol w:w="2084"/>
        <w:gridCol w:w="1113"/>
      </w:tblGrid>
      <w:tr w:rsidR="005A3630" w:rsidRPr="005A3630" w:rsidTr="00847ADE">
        <w:trPr>
          <w:trHeight w:val="849"/>
          <w:jc w:val="center"/>
        </w:trPr>
        <w:tc>
          <w:tcPr>
            <w:tcW w:w="1044" w:type="pct"/>
            <w:tcBorders>
              <w:top w:val="single" w:sz="4" w:space="0" w:color="auto"/>
              <w:left w:val="single" w:sz="4" w:space="0" w:color="auto"/>
              <w:bottom w:val="single" w:sz="4" w:space="0" w:color="auto"/>
              <w:right w:val="single" w:sz="4" w:space="0" w:color="auto"/>
            </w:tcBorders>
            <w:shd w:val="clear" w:color="auto" w:fill="4072AE"/>
            <w:noWrap/>
            <w:vAlign w:val="center"/>
          </w:tcPr>
          <w:p w:rsidR="005A3630" w:rsidRPr="005A3630" w:rsidRDefault="005A3630"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4"/>
                <w:szCs w:val="24"/>
              </w:rPr>
              <w:t xml:space="preserve"> </w:t>
            </w:r>
            <w:r w:rsidRPr="005A3630">
              <w:rPr>
                <w:rFonts w:ascii="Times New Roman" w:hAnsi="Times New Roman" w:cs="Times New Roman"/>
                <w:b/>
                <w:color w:val="FFFFFF" w:themeColor="background1"/>
                <w:sz w:val="20"/>
                <w:szCs w:val="20"/>
              </w:rPr>
              <w:t>Wyszczególnienie </w:t>
            </w:r>
          </w:p>
        </w:tc>
        <w:tc>
          <w:tcPr>
            <w:tcW w:w="1090" w:type="pct"/>
            <w:tcBorders>
              <w:top w:val="single" w:sz="4" w:space="0" w:color="auto"/>
              <w:left w:val="nil"/>
              <w:bottom w:val="single" w:sz="4" w:space="0" w:color="auto"/>
              <w:right w:val="single" w:sz="4" w:space="0" w:color="auto"/>
            </w:tcBorders>
            <w:shd w:val="clear" w:color="auto" w:fill="4072AE"/>
            <w:vAlign w:val="center"/>
          </w:tcPr>
          <w:p w:rsidR="005A3630" w:rsidRPr="005A3630" w:rsidRDefault="005A3630"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0"/>
                <w:szCs w:val="20"/>
              </w:rPr>
              <w:t>Drewno wielkowymiarowe W</w:t>
            </w:r>
          </w:p>
        </w:tc>
        <w:tc>
          <w:tcPr>
            <w:tcW w:w="1131" w:type="pct"/>
            <w:tcBorders>
              <w:top w:val="single" w:sz="4" w:space="0" w:color="auto"/>
              <w:left w:val="nil"/>
              <w:bottom w:val="single" w:sz="4" w:space="0" w:color="auto"/>
              <w:right w:val="single" w:sz="4" w:space="0" w:color="auto"/>
            </w:tcBorders>
            <w:shd w:val="clear" w:color="auto" w:fill="4072AE"/>
            <w:vAlign w:val="center"/>
          </w:tcPr>
          <w:p w:rsidR="005A3630" w:rsidRPr="005A3630" w:rsidRDefault="005A3630"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0"/>
                <w:szCs w:val="20"/>
              </w:rPr>
              <w:t>Drewno średniowymiarowe S</w:t>
            </w:r>
          </w:p>
        </w:tc>
        <w:tc>
          <w:tcPr>
            <w:tcW w:w="1131" w:type="pct"/>
            <w:tcBorders>
              <w:top w:val="single" w:sz="4" w:space="0" w:color="auto"/>
              <w:left w:val="nil"/>
              <w:bottom w:val="single" w:sz="4" w:space="0" w:color="auto"/>
              <w:right w:val="single" w:sz="4" w:space="0" w:color="auto"/>
            </w:tcBorders>
            <w:shd w:val="clear" w:color="auto" w:fill="4072AE"/>
            <w:vAlign w:val="center"/>
          </w:tcPr>
          <w:p w:rsidR="005A3630" w:rsidRPr="005A3630" w:rsidRDefault="005A3630"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0"/>
                <w:szCs w:val="20"/>
              </w:rPr>
              <w:t>Drewno małowymiarowe     M</w:t>
            </w:r>
          </w:p>
        </w:tc>
        <w:tc>
          <w:tcPr>
            <w:tcW w:w="604" w:type="pct"/>
            <w:tcBorders>
              <w:top w:val="single" w:sz="4" w:space="0" w:color="auto"/>
              <w:left w:val="nil"/>
              <w:bottom w:val="single" w:sz="4" w:space="0" w:color="auto"/>
              <w:right w:val="single" w:sz="4" w:space="0" w:color="auto"/>
            </w:tcBorders>
            <w:shd w:val="clear" w:color="auto" w:fill="4072AE"/>
            <w:noWrap/>
            <w:vAlign w:val="center"/>
          </w:tcPr>
          <w:p w:rsidR="005A3630" w:rsidRPr="005A3630" w:rsidRDefault="005A3630" w:rsidP="005A3630">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Razem</w:t>
            </w:r>
          </w:p>
        </w:tc>
      </w:tr>
      <w:tr w:rsidR="005A3630" w:rsidRPr="005A3630" w:rsidTr="00847ADE">
        <w:trPr>
          <w:trHeight w:val="266"/>
          <w:jc w:val="center"/>
        </w:trPr>
        <w:tc>
          <w:tcPr>
            <w:tcW w:w="1044" w:type="pct"/>
            <w:tcBorders>
              <w:top w:val="nil"/>
              <w:left w:val="single" w:sz="4" w:space="0" w:color="auto"/>
              <w:bottom w:val="single" w:sz="4" w:space="0" w:color="auto"/>
              <w:right w:val="single" w:sz="4" w:space="0" w:color="auto"/>
            </w:tcBorders>
            <w:shd w:val="clear" w:color="auto" w:fill="FFFFFF" w:themeFill="background1"/>
            <w:noWrap/>
            <w:vAlign w:val="center"/>
          </w:tcPr>
          <w:p w:rsidR="005A3630" w:rsidRPr="005A3630" w:rsidRDefault="005A3630" w:rsidP="005A3630">
            <w:pPr>
              <w:spacing w:after="0" w:line="240" w:lineRule="auto"/>
              <w:jc w:val="center"/>
              <w:rPr>
                <w:rFonts w:ascii="Times New Roman" w:hAnsi="Times New Roman" w:cs="Times New Roman"/>
                <w:b/>
                <w:color w:val="000000"/>
                <w:sz w:val="20"/>
                <w:szCs w:val="20"/>
              </w:rPr>
            </w:pPr>
            <w:r w:rsidRPr="005A3630">
              <w:rPr>
                <w:rFonts w:ascii="Times New Roman" w:hAnsi="Times New Roman" w:cs="Times New Roman"/>
                <w:b/>
                <w:color w:val="000000"/>
                <w:sz w:val="20"/>
                <w:szCs w:val="20"/>
              </w:rPr>
              <w:t>Iglaste</w:t>
            </w:r>
          </w:p>
        </w:tc>
        <w:tc>
          <w:tcPr>
            <w:tcW w:w="1090"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905,6</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276,7</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11,0</w:t>
            </w:r>
          </w:p>
        </w:tc>
        <w:tc>
          <w:tcPr>
            <w:tcW w:w="604"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1 193,</w:t>
            </w:r>
          </w:p>
        </w:tc>
      </w:tr>
      <w:tr w:rsidR="005A3630" w:rsidRPr="005A3630" w:rsidTr="00847ADE">
        <w:trPr>
          <w:trHeight w:val="270"/>
          <w:jc w:val="center"/>
        </w:trPr>
        <w:tc>
          <w:tcPr>
            <w:tcW w:w="1044" w:type="pct"/>
            <w:tcBorders>
              <w:top w:val="nil"/>
              <w:left w:val="single" w:sz="4" w:space="0" w:color="auto"/>
              <w:bottom w:val="single" w:sz="4" w:space="0" w:color="auto"/>
              <w:right w:val="single" w:sz="4" w:space="0" w:color="auto"/>
            </w:tcBorders>
            <w:shd w:val="clear" w:color="auto" w:fill="FFFFFF" w:themeFill="background1"/>
            <w:noWrap/>
            <w:vAlign w:val="center"/>
          </w:tcPr>
          <w:p w:rsidR="005A3630" w:rsidRPr="005A3630" w:rsidRDefault="005A3630" w:rsidP="005A3630">
            <w:pPr>
              <w:spacing w:after="0" w:line="240" w:lineRule="auto"/>
              <w:jc w:val="center"/>
              <w:rPr>
                <w:rFonts w:ascii="Times New Roman" w:hAnsi="Times New Roman" w:cs="Times New Roman"/>
                <w:b/>
                <w:color w:val="000000"/>
                <w:sz w:val="20"/>
                <w:szCs w:val="20"/>
              </w:rPr>
            </w:pPr>
            <w:r w:rsidRPr="005A3630">
              <w:rPr>
                <w:rFonts w:ascii="Times New Roman" w:hAnsi="Times New Roman" w:cs="Times New Roman"/>
                <w:b/>
                <w:color w:val="000000"/>
                <w:sz w:val="20"/>
                <w:szCs w:val="20"/>
              </w:rPr>
              <w:t>Liściaste</w:t>
            </w:r>
          </w:p>
        </w:tc>
        <w:tc>
          <w:tcPr>
            <w:tcW w:w="1090"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465,0</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361,2</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color w:val="000000"/>
                <w:sz w:val="20"/>
                <w:szCs w:val="20"/>
              </w:rPr>
            </w:pPr>
            <w:r w:rsidRPr="005A3630">
              <w:rPr>
                <w:rFonts w:ascii="Times New Roman" w:hAnsi="Times New Roman" w:cs="Times New Roman"/>
                <w:color w:val="000000"/>
                <w:sz w:val="20"/>
                <w:szCs w:val="20"/>
              </w:rPr>
              <w:t>14,0</w:t>
            </w:r>
          </w:p>
        </w:tc>
        <w:tc>
          <w:tcPr>
            <w:tcW w:w="604"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840,2</w:t>
            </w:r>
          </w:p>
        </w:tc>
      </w:tr>
      <w:tr w:rsidR="005A3630" w:rsidRPr="005A3630" w:rsidTr="00847ADE">
        <w:trPr>
          <w:trHeight w:val="274"/>
          <w:jc w:val="center"/>
        </w:trPr>
        <w:tc>
          <w:tcPr>
            <w:tcW w:w="1044" w:type="pct"/>
            <w:tcBorders>
              <w:top w:val="nil"/>
              <w:left w:val="single" w:sz="4" w:space="0" w:color="auto"/>
              <w:bottom w:val="single" w:sz="4" w:space="0" w:color="auto"/>
              <w:right w:val="single" w:sz="4" w:space="0" w:color="auto"/>
            </w:tcBorders>
            <w:shd w:val="clear" w:color="auto" w:fill="FFFFFF" w:themeFill="background1"/>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Ogółem</w:t>
            </w:r>
          </w:p>
        </w:tc>
        <w:tc>
          <w:tcPr>
            <w:tcW w:w="1090"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1 370,6</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637,9</w:t>
            </w:r>
          </w:p>
        </w:tc>
        <w:tc>
          <w:tcPr>
            <w:tcW w:w="1131"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25,0</w:t>
            </w:r>
          </w:p>
        </w:tc>
        <w:tc>
          <w:tcPr>
            <w:tcW w:w="604" w:type="pct"/>
            <w:tcBorders>
              <w:top w:val="nil"/>
              <w:left w:val="nil"/>
              <w:bottom w:val="single" w:sz="4" w:space="0" w:color="auto"/>
              <w:right w:val="single" w:sz="4" w:space="0" w:color="auto"/>
            </w:tcBorders>
            <w:shd w:val="clear" w:color="auto" w:fill="auto"/>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2033,5</w:t>
            </w:r>
          </w:p>
        </w:tc>
      </w:tr>
    </w:tbl>
    <w:p w:rsidR="005A3630" w:rsidRPr="004412E1" w:rsidRDefault="005A3630" w:rsidP="005A3630">
      <w:pPr>
        <w:spacing w:after="0" w:line="240" w:lineRule="auto"/>
        <w:jc w:val="both"/>
        <w:rPr>
          <w:rFonts w:ascii="Times New Roman" w:hAnsi="Times New Roman" w:cs="Times New Roman"/>
          <w:i/>
          <w:color w:val="1F497D" w:themeColor="text2"/>
          <w:sz w:val="16"/>
          <w:szCs w:val="16"/>
        </w:rPr>
      </w:pPr>
    </w:p>
    <w:p w:rsidR="005A3630" w:rsidRPr="004412E1" w:rsidRDefault="005A3630" w:rsidP="005A3630">
      <w:pPr>
        <w:pBdr>
          <w:bottom w:val="single" w:sz="8" w:space="1" w:color="396499"/>
        </w:pBdr>
        <w:spacing w:after="0" w:line="240" w:lineRule="auto"/>
        <w:jc w:val="both"/>
        <w:rPr>
          <w:rFonts w:ascii="Times New Roman" w:hAnsi="Times New Roman" w:cs="Times New Roman"/>
          <w:i/>
          <w:color w:val="1F497D" w:themeColor="text2"/>
          <w:sz w:val="20"/>
          <w:szCs w:val="20"/>
        </w:rPr>
      </w:pPr>
      <w:r w:rsidRPr="004412E1">
        <w:rPr>
          <w:rFonts w:ascii="Times New Roman" w:hAnsi="Times New Roman" w:cs="Times New Roman"/>
          <w:i/>
          <w:color w:val="1F497D" w:themeColor="text2"/>
          <w:sz w:val="20"/>
          <w:szCs w:val="20"/>
        </w:rPr>
        <w:t>Źródło: Regionalna Dyrekcja Lasów Państwowych w Krośnie.</w:t>
      </w:r>
    </w:p>
    <w:p w:rsidR="005A3630" w:rsidRPr="005A3630" w:rsidRDefault="005A3630" w:rsidP="005A3630">
      <w:pPr>
        <w:spacing w:after="0" w:line="240" w:lineRule="auto"/>
        <w:jc w:val="both"/>
        <w:rPr>
          <w:rFonts w:ascii="Times New Roman" w:hAnsi="Times New Roman" w:cs="Times New Roman"/>
          <w:sz w:val="24"/>
          <w:szCs w:val="24"/>
        </w:rPr>
      </w:pP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W strukturze gatunkowej pozyskanego drewna największy udział mają: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Sosna </w:t>
      </w:r>
      <w:r w:rsidRPr="006549D6">
        <w:rPr>
          <w:rFonts w:ascii="Times New Roman" w:hAnsi="Times New Roman" w:cs="Times New Roman"/>
        </w:rPr>
        <w:tab/>
        <w:t xml:space="preserve">- </w:t>
      </w:r>
      <w:r w:rsidRPr="006549D6">
        <w:rPr>
          <w:rFonts w:ascii="Times New Roman" w:hAnsi="Times New Roman" w:cs="Times New Roman"/>
        </w:rPr>
        <w:tab/>
        <w:t xml:space="preserve">698,3 tys. m³ </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 xml:space="preserve">34,3%,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Buk </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590,0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29,0%,</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Jodła </w:t>
      </w:r>
      <w:r w:rsidRPr="006549D6">
        <w:rPr>
          <w:rFonts w:ascii="Times New Roman" w:hAnsi="Times New Roman" w:cs="Times New Roman"/>
        </w:rPr>
        <w:tab/>
        <w:t>-</w:t>
      </w:r>
      <w:r w:rsidRPr="006549D6">
        <w:rPr>
          <w:rFonts w:ascii="Times New Roman" w:hAnsi="Times New Roman" w:cs="Times New Roman"/>
        </w:rPr>
        <w:tab/>
        <w:t>384,0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18,9%,</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Dąb</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79,8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3,9%,</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Świerk</w:t>
      </w:r>
      <w:r w:rsidRPr="006549D6">
        <w:rPr>
          <w:rFonts w:ascii="Times New Roman" w:hAnsi="Times New Roman" w:cs="Times New Roman"/>
        </w:rPr>
        <w:tab/>
        <w:t>-</w:t>
      </w:r>
      <w:r w:rsidRPr="006549D6">
        <w:rPr>
          <w:rFonts w:ascii="Times New Roman" w:hAnsi="Times New Roman" w:cs="Times New Roman"/>
        </w:rPr>
        <w:tab/>
        <w:t>72,2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3,6%,</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Brzoza</w:t>
      </w:r>
      <w:r w:rsidRPr="006549D6">
        <w:rPr>
          <w:rFonts w:ascii="Times New Roman" w:hAnsi="Times New Roman" w:cs="Times New Roman"/>
        </w:rPr>
        <w:tab/>
        <w:t>-</w:t>
      </w:r>
      <w:r w:rsidRPr="006549D6">
        <w:rPr>
          <w:rFonts w:ascii="Times New Roman" w:hAnsi="Times New Roman" w:cs="Times New Roman"/>
        </w:rPr>
        <w:tab/>
        <w:t>53,5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2,6%.</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Modrzew</w:t>
      </w:r>
      <w:r w:rsidRPr="006549D6">
        <w:rPr>
          <w:rFonts w:ascii="Times New Roman" w:hAnsi="Times New Roman" w:cs="Times New Roman"/>
        </w:rPr>
        <w:tab/>
        <w:t>-</w:t>
      </w:r>
      <w:r w:rsidRPr="006549D6">
        <w:rPr>
          <w:rFonts w:ascii="Times New Roman" w:hAnsi="Times New Roman" w:cs="Times New Roman"/>
        </w:rPr>
        <w:tab/>
        <w:t>38,8 tys. m³</w:t>
      </w:r>
      <w:r w:rsidRPr="006549D6">
        <w:rPr>
          <w:rFonts w:ascii="Times New Roman" w:hAnsi="Times New Roman" w:cs="Times New Roman"/>
        </w:rPr>
        <w:tab/>
      </w:r>
      <w:r w:rsidRPr="006549D6">
        <w:rPr>
          <w:rFonts w:ascii="Times New Roman" w:hAnsi="Times New Roman" w:cs="Times New Roman"/>
        </w:rPr>
        <w:tab/>
        <w:t xml:space="preserve">– </w:t>
      </w:r>
      <w:r w:rsidRPr="006549D6">
        <w:rPr>
          <w:rFonts w:ascii="Times New Roman" w:hAnsi="Times New Roman" w:cs="Times New Roman"/>
        </w:rPr>
        <w:tab/>
        <w:t>1,9%.</w:t>
      </w:r>
    </w:p>
    <w:p w:rsidR="005A3630" w:rsidRPr="006549D6" w:rsidRDefault="005A3630" w:rsidP="005A3630">
      <w:pPr>
        <w:spacing w:after="0" w:line="240" w:lineRule="auto"/>
        <w:jc w:val="both"/>
        <w:rPr>
          <w:rFonts w:ascii="Times New Roman" w:hAnsi="Times New Roman" w:cs="Times New Roman"/>
        </w:rPr>
      </w:pP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Jedną z cech charakteryzujących rynek drzewny Podkarpacia jest funkcjonowanie licznej grupy drobnych, z sektora MSP, podmiotów podejmujących działalność, przede wszystkim w zakresie pierwiastkowego przerobu drewna, na zasadach działalności sezonowej. Są to podmioty działające głównie na terenach wiejskich, w znacznym zakresie wykorzystujące pracę członków rodzinnych gospodarstw rolnych. W sezonie prac polowych lub w okresach dekoniunktury na rynku drzewnym podmioty te mogą bez większych perturbacji ekonomicznych zawieszać swoją działalność, aktywizując się w okresie wzrastającego zapotrzebowania na wyroby tartaczne.</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Strukturę zakupów dokonywanych w nadleśnictwach RDLP w Krośnie przez odbiorców zajmujących się przetwórstwem drewna, na podstawie wyników sprzedaży drewna w roku 2021, ilustrują poniższe tabele.</w:t>
      </w:r>
    </w:p>
    <w:p w:rsidR="00847ADE" w:rsidRDefault="00847ADE" w:rsidP="005A3630">
      <w:pPr>
        <w:spacing w:after="0" w:line="240" w:lineRule="auto"/>
        <w:ind w:left="709" w:hanging="709"/>
        <w:jc w:val="center"/>
        <w:rPr>
          <w:rFonts w:ascii="Times New Roman" w:eastAsia="Times New Roman" w:hAnsi="Times New Roman" w:cs="Times New Roman"/>
          <w:b/>
          <w:lang w:eastAsia="pl-PL"/>
        </w:rPr>
      </w:pPr>
    </w:p>
    <w:p w:rsidR="000365B7" w:rsidRDefault="000365B7" w:rsidP="005A3630">
      <w:pPr>
        <w:spacing w:after="0" w:line="240" w:lineRule="auto"/>
        <w:ind w:left="709" w:hanging="709"/>
        <w:jc w:val="center"/>
        <w:rPr>
          <w:rFonts w:ascii="Times New Roman" w:eastAsia="Times New Roman" w:hAnsi="Times New Roman" w:cs="Times New Roman"/>
          <w:b/>
          <w:lang w:eastAsia="pl-PL"/>
        </w:rPr>
      </w:pPr>
    </w:p>
    <w:p w:rsidR="000365B7" w:rsidRDefault="000365B7" w:rsidP="005A3630">
      <w:pPr>
        <w:spacing w:after="0" w:line="240" w:lineRule="auto"/>
        <w:ind w:left="709" w:hanging="709"/>
        <w:jc w:val="center"/>
        <w:rPr>
          <w:rFonts w:ascii="Times New Roman" w:eastAsia="Times New Roman" w:hAnsi="Times New Roman" w:cs="Times New Roman"/>
          <w:b/>
          <w:lang w:eastAsia="pl-PL"/>
        </w:rPr>
      </w:pPr>
    </w:p>
    <w:p w:rsidR="000365B7" w:rsidRDefault="000365B7" w:rsidP="005A3630">
      <w:pPr>
        <w:spacing w:after="0" w:line="240" w:lineRule="auto"/>
        <w:ind w:left="709" w:hanging="709"/>
        <w:jc w:val="center"/>
        <w:rPr>
          <w:rFonts w:ascii="Times New Roman" w:eastAsia="Times New Roman" w:hAnsi="Times New Roman" w:cs="Times New Roman"/>
          <w:b/>
          <w:lang w:eastAsia="pl-PL"/>
        </w:rPr>
      </w:pPr>
    </w:p>
    <w:p w:rsidR="000365B7" w:rsidRDefault="000365B7" w:rsidP="005A3630">
      <w:pPr>
        <w:spacing w:after="0" w:line="240" w:lineRule="auto"/>
        <w:ind w:left="709" w:hanging="709"/>
        <w:jc w:val="center"/>
        <w:rPr>
          <w:rFonts w:ascii="Times New Roman" w:eastAsia="Times New Roman" w:hAnsi="Times New Roman" w:cs="Times New Roman"/>
          <w:b/>
          <w:lang w:eastAsia="pl-PL"/>
        </w:rPr>
      </w:pPr>
    </w:p>
    <w:p w:rsidR="005A3630" w:rsidRPr="00BB666A" w:rsidRDefault="005166CF" w:rsidP="004412E1">
      <w:pPr>
        <w:pStyle w:val="tabela"/>
        <w:shd w:val="clear" w:color="auto" w:fill="4072AE"/>
        <w:tabs>
          <w:tab w:val="center" w:pos="4536"/>
          <w:tab w:val="right" w:pos="9072"/>
        </w:tabs>
        <w:jc w:val="left"/>
        <w:rPr>
          <w:color w:val="FFFFFF" w:themeColor="background1"/>
        </w:rPr>
      </w:pPr>
      <w:r>
        <w:rPr>
          <w:color w:val="FFFFFF" w:themeColor="background1"/>
        </w:rPr>
        <w:tab/>
      </w:r>
      <w:bookmarkStart w:id="35" w:name="_Toc112322662"/>
      <w:r w:rsidR="005A3630" w:rsidRPr="00BB666A">
        <w:rPr>
          <w:color w:val="FFFFFF" w:themeColor="background1"/>
        </w:rPr>
        <w:t>Tabela 4. Struktura odbiorców (przedsiębiorców) wg ilości zakupionego drewna</w:t>
      </w:r>
      <w:r>
        <w:rPr>
          <w:color w:val="FFFFFF" w:themeColor="background1"/>
        </w:rPr>
        <w:tab/>
      </w:r>
      <w:r w:rsidR="005A3630" w:rsidRPr="00BB666A">
        <w:rPr>
          <w:color w:val="FFFFFF" w:themeColor="background1"/>
        </w:rPr>
        <w:br/>
        <w:t xml:space="preserve"> i lokalizacji zakładów</w:t>
      </w:r>
      <w:bookmarkEnd w:id="35"/>
    </w:p>
    <w:p w:rsidR="005A3630" w:rsidRPr="005A3630" w:rsidRDefault="005A3630" w:rsidP="005A3630">
      <w:pPr>
        <w:spacing w:before="120" w:after="0" w:line="240" w:lineRule="auto"/>
        <w:ind w:left="709" w:hanging="709"/>
        <w:jc w:val="center"/>
        <w:rPr>
          <w:rFonts w:ascii="Times New Roman" w:eastAsia="Times New Roman" w:hAnsi="Times New Roman" w:cs="Times New Roman"/>
          <w:b/>
          <w:sz w:val="16"/>
          <w:szCs w:val="16"/>
          <w:lang w:eastAsia="pl-PL"/>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38"/>
        <w:gridCol w:w="1701"/>
        <w:gridCol w:w="1985"/>
        <w:gridCol w:w="1838"/>
        <w:gridCol w:w="1643"/>
      </w:tblGrid>
      <w:tr w:rsidR="005A3630" w:rsidRPr="005A3630" w:rsidTr="00847ADE">
        <w:trPr>
          <w:trHeight w:val="612"/>
        </w:trPr>
        <w:tc>
          <w:tcPr>
            <w:tcW w:w="2338" w:type="dxa"/>
            <w:shd w:val="clear" w:color="auto" w:fill="4072AE"/>
            <w:noWrap/>
            <w:vAlign w:val="center"/>
          </w:tcPr>
          <w:p w:rsidR="005A3630" w:rsidRPr="005A3630" w:rsidRDefault="005A3630"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0"/>
                <w:szCs w:val="20"/>
              </w:rPr>
              <w:t>Wyszczególnienie</w:t>
            </w:r>
          </w:p>
        </w:tc>
        <w:tc>
          <w:tcPr>
            <w:tcW w:w="1701" w:type="dxa"/>
            <w:shd w:val="clear" w:color="auto" w:fill="4072AE"/>
            <w:vAlign w:val="center"/>
          </w:tcPr>
          <w:p w:rsidR="005A3630" w:rsidRPr="005A3630" w:rsidRDefault="005A3630" w:rsidP="005A3630">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L</w:t>
            </w:r>
            <w:r w:rsidR="00847ADE" w:rsidRPr="005A3630">
              <w:rPr>
                <w:rFonts w:ascii="Times New Roman" w:hAnsi="Times New Roman" w:cs="Times New Roman"/>
                <w:b/>
                <w:bCs/>
                <w:color w:val="FFFFFF" w:themeColor="background1"/>
                <w:sz w:val="20"/>
                <w:szCs w:val="20"/>
              </w:rPr>
              <w:t>iczba</w:t>
            </w:r>
          </w:p>
          <w:p w:rsidR="005A3630" w:rsidRPr="005A3630" w:rsidRDefault="00847ADE" w:rsidP="005A3630">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odbiorców</w:t>
            </w:r>
          </w:p>
        </w:tc>
        <w:tc>
          <w:tcPr>
            <w:tcW w:w="1985" w:type="dxa"/>
            <w:shd w:val="clear" w:color="auto" w:fill="4072AE"/>
            <w:vAlign w:val="center"/>
          </w:tcPr>
          <w:p w:rsidR="00847ADE" w:rsidRDefault="005A3630" w:rsidP="005A3630">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Z</w:t>
            </w:r>
            <w:r w:rsidR="00847ADE" w:rsidRPr="005A3630">
              <w:rPr>
                <w:rFonts w:ascii="Times New Roman" w:hAnsi="Times New Roman" w:cs="Times New Roman"/>
                <w:b/>
                <w:bCs/>
                <w:color w:val="FFFFFF" w:themeColor="background1"/>
                <w:sz w:val="20"/>
                <w:szCs w:val="20"/>
              </w:rPr>
              <w:t>akup drewna</w:t>
            </w:r>
            <w:r w:rsidRPr="005A3630">
              <w:rPr>
                <w:rFonts w:ascii="Times New Roman" w:hAnsi="Times New Roman" w:cs="Times New Roman"/>
                <w:b/>
                <w:bCs/>
                <w:color w:val="FFFFFF" w:themeColor="background1"/>
                <w:sz w:val="20"/>
                <w:szCs w:val="20"/>
              </w:rPr>
              <w:t xml:space="preserve"> </w:t>
            </w:r>
          </w:p>
          <w:p w:rsidR="005A3630" w:rsidRPr="005A3630" w:rsidRDefault="00847ADE" w:rsidP="00B27C02">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w </w:t>
            </w:r>
            <w:r w:rsidR="00B27C02">
              <w:rPr>
                <w:rFonts w:ascii="Times New Roman" w:hAnsi="Times New Roman" w:cs="Times New Roman"/>
                <w:b/>
                <w:bCs/>
                <w:color w:val="FFFFFF" w:themeColor="background1"/>
                <w:sz w:val="20"/>
                <w:szCs w:val="20"/>
              </w:rPr>
              <w:t>2021</w:t>
            </w:r>
            <w:r w:rsidR="005A3630" w:rsidRPr="005A3630">
              <w:rPr>
                <w:rFonts w:ascii="Times New Roman" w:hAnsi="Times New Roman" w:cs="Times New Roman"/>
                <w:b/>
                <w:bCs/>
                <w:color w:val="FFFFFF" w:themeColor="background1"/>
                <w:sz w:val="20"/>
                <w:szCs w:val="20"/>
              </w:rPr>
              <w:t xml:space="preserve">  m</w:t>
            </w:r>
            <w:r w:rsidR="005A3630" w:rsidRPr="005A3630">
              <w:rPr>
                <w:rFonts w:ascii="Times New Roman" w:hAnsi="Times New Roman" w:cs="Times New Roman"/>
                <w:b/>
                <w:bCs/>
                <w:color w:val="FFFFFF" w:themeColor="background1"/>
                <w:sz w:val="20"/>
                <w:szCs w:val="20"/>
                <w:vertAlign w:val="superscript"/>
              </w:rPr>
              <w:t>3</w:t>
            </w:r>
          </w:p>
        </w:tc>
        <w:tc>
          <w:tcPr>
            <w:tcW w:w="1838" w:type="dxa"/>
            <w:shd w:val="clear" w:color="auto" w:fill="4072AE"/>
            <w:vAlign w:val="center"/>
          </w:tcPr>
          <w:p w:rsidR="005A3630" w:rsidRPr="005A3630" w:rsidRDefault="005A3630" w:rsidP="005A3630">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 xml:space="preserve">% </w:t>
            </w:r>
            <w:r w:rsidR="00847ADE" w:rsidRPr="005A3630">
              <w:rPr>
                <w:rFonts w:ascii="Times New Roman" w:hAnsi="Times New Roman" w:cs="Times New Roman"/>
                <w:b/>
                <w:bCs/>
                <w:color w:val="FFFFFF" w:themeColor="background1"/>
                <w:sz w:val="20"/>
                <w:szCs w:val="20"/>
              </w:rPr>
              <w:t>ilościowy - odbiorcy</w:t>
            </w:r>
          </w:p>
        </w:tc>
        <w:tc>
          <w:tcPr>
            <w:tcW w:w="1643" w:type="dxa"/>
            <w:shd w:val="clear" w:color="auto" w:fill="4072AE"/>
            <w:vAlign w:val="center"/>
          </w:tcPr>
          <w:p w:rsidR="005A3630" w:rsidRPr="005A3630" w:rsidRDefault="00847ADE" w:rsidP="005A3630">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i</w:t>
            </w:r>
            <w:r w:rsidRPr="005A3630">
              <w:rPr>
                <w:rFonts w:ascii="Times New Roman" w:hAnsi="Times New Roman" w:cs="Times New Roman"/>
                <w:b/>
                <w:bCs/>
                <w:color w:val="FFFFFF" w:themeColor="background1"/>
                <w:sz w:val="20"/>
                <w:szCs w:val="20"/>
              </w:rPr>
              <w:t>lościowy - drewno</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sz w:val="20"/>
                <w:szCs w:val="20"/>
              </w:rPr>
            </w:pPr>
            <w:r w:rsidRPr="005A3630">
              <w:rPr>
                <w:rFonts w:ascii="Times New Roman" w:hAnsi="Times New Roman" w:cs="Times New Roman"/>
                <w:b/>
                <w:bCs/>
                <w:sz w:val="20"/>
                <w:szCs w:val="20"/>
              </w:rPr>
              <w:t>Odbiorcy kupujący           w RDLP Krosno</w:t>
            </w:r>
          </w:p>
        </w:tc>
        <w:tc>
          <w:tcPr>
            <w:tcW w:w="1701"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1 093</w:t>
            </w:r>
          </w:p>
        </w:tc>
        <w:tc>
          <w:tcPr>
            <w:tcW w:w="1985"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1 834 288</w:t>
            </w:r>
          </w:p>
        </w:tc>
        <w:tc>
          <w:tcPr>
            <w:tcW w:w="1838"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100</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100</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sz w:val="20"/>
                <w:szCs w:val="20"/>
              </w:rPr>
            </w:pPr>
            <w:r w:rsidRPr="005A3630">
              <w:rPr>
                <w:rFonts w:ascii="Times New Roman" w:hAnsi="Times New Roman" w:cs="Times New Roman"/>
                <w:b/>
                <w:bCs/>
                <w:sz w:val="20"/>
                <w:szCs w:val="20"/>
              </w:rPr>
              <w:t>Odbiorcy zarejestrowani w RDLP Krosno</w:t>
            </w:r>
          </w:p>
        </w:tc>
        <w:tc>
          <w:tcPr>
            <w:tcW w:w="1701"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643</w:t>
            </w:r>
          </w:p>
        </w:tc>
        <w:tc>
          <w:tcPr>
            <w:tcW w:w="1985"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1 317 078</w:t>
            </w:r>
          </w:p>
        </w:tc>
        <w:tc>
          <w:tcPr>
            <w:tcW w:w="183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59</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71</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sz w:val="20"/>
                <w:szCs w:val="20"/>
              </w:rPr>
            </w:pPr>
            <w:r w:rsidRPr="005A3630">
              <w:rPr>
                <w:rFonts w:ascii="Times New Roman" w:hAnsi="Times New Roman" w:cs="Times New Roman"/>
                <w:b/>
                <w:bCs/>
                <w:sz w:val="20"/>
                <w:szCs w:val="20"/>
              </w:rPr>
              <w:t>Odbiorcy spoza terenu RDLP Krosno</w:t>
            </w:r>
          </w:p>
        </w:tc>
        <w:tc>
          <w:tcPr>
            <w:tcW w:w="1701"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450</w:t>
            </w:r>
          </w:p>
        </w:tc>
        <w:tc>
          <w:tcPr>
            <w:tcW w:w="1985"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517 210</w:t>
            </w:r>
          </w:p>
        </w:tc>
        <w:tc>
          <w:tcPr>
            <w:tcW w:w="183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41</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28</w:t>
            </w:r>
          </w:p>
        </w:tc>
      </w:tr>
    </w:tbl>
    <w:p w:rsidR="005A3630" w:rsidRPr="005A3630" w:rsidRDefault="005A3630" w:rsidP="005A3630">
      <w:pPr>
        <w:spacing w:after="0" w:line="240" w:lineRule="auto"/>
        <w:rPr>
          <w:rFonts w:ascii="Times New Roman" w:hAnsi="Times New Roman" w:cs="Times New Roman"/>
          <w:i/>
          <w:color w:val="000000"/>
          <w:sz w:val="16"/>
          <w:szCs w:val="16"/>
        </w:rPr>
      </w:pPr>
    </w:p>
    <w:p w:rsidR="005A3630" w:rsidRPr="005A3630" w:rsidRDefault="005A3630" w:rsidP="005A3630">
      <w:pPr>
        <w:pBdr>
          <w:bottom w:val="single" w:sz="4" w:space="1" w:color="4072AE"/>
        </w:pBdr>
        <w:spacing w:after="0" w:line="240" w:lineRule="auto"/>
        <w:rPr>
          <w:rFonts w:ascii="Times New Roman" w:hAnsi="Times New Roman" w:cs="Times New Roman"/>
          <w:i/>
          <w:color w:val="4072AE"/>
          <w:sz w:val="20"/>
          <w:szCs w:val="20"/>
        </w:rPr>
      </w:pPr>
      <w:r w:rsidRPr="005A3630">
        <w:rPr>
          <w:rFonts w:ascii="Times New Roman" w:hAnsi="Times New Roman" w:cs="Times New Roman"/>
          <w:i/>
          <w:color w:val="4072AE"/>
          <w:sz w:val="20"/>
          <w:szCs w:val="20"/>
        </w:rPr>
        <w:t>Źródło: Regionalna Dyrekcja Lasów Państwowych w Krośnie.</w:t>
      </w:r>
    </w:p>
    <w:p w:rsidR="005A3630" w:rsidRPr="005A3630" w:rsidRDefault="005A3630" w:rsidP="005A3630">
      <w:pPr>
        <w:spacing w:after="0" w:line="240" w:lineRule="auto"/>
        <w:rPr>
          <w:rFonts w:ascii="Times New Roman" w:hAnsi="Times New Roman" w:cs="Times New Roman"/>
          <w:b/>
          <w:bCs/>
          <w:sz w:val="20"/>
          <w:szCs w:val="20"/>
          <w:lang w:eastAsia="x-none"/>
        </w:rPr>
      </w:pPr>
    </w:p>
    <w:p w:rsidR="005A3630" w:rsidRPr="00BB666A" w:rsidRDefault="005A3630" w:rsidP="004412E1">
      <w:pPr>
        <w:pStyle w:val="tabela"/>
        <w:shd w:val="clear" w:color="auto" w:fill="4072AE"/>
        <w:rPr>
          <w:color w:val="FFFFFF" w:themeColor="background1"/>
        </w:rPr>
      </w:pPr>
      <w:bookmarkStart w:id="36" w:name="_Toc112322663"/>
      <w:r w:rsidRPr="00BB666A">
        <w:rPr>
          <w:color w:val="FFFFFF" w:themeColor="background1"/>
        </w:rPr>
        <w:t>Tabela 5. Struktura odbiorców (przedsiębiorców) wg wielkości (ilości zakupionego w roku drewna)</w:t>
      </w:r>
      <w:bookmarkEnd w:id="36"/>
    </w:p>
    <w:p w:rsidR="005A3630" w:rsidRPr="005A3630" w:rsidRDefault="005A3630" w:rsidP="005A3630">
      <w:pPr>
        <w:tabs>
          <w:tab w:val="left" w:pos="1134"/>
        </w:tabs>
        <w:spacing w:before="120" w:after="0" w:line="240" w:lineRule="auto"/>
        <w:ind w:left="709" w:hanging="709"/>
        <w:jc w:val="center"/>
        <w:rPr>
          <w:rFonts w:ascii="Times New Roman" w:eastAsia="Times New Roman" w:hAnsi="Times New Roman" w:cs="Times New Roman"/>
          <w:b/>
          <w:sz w:val="16"/>
          <w:szCs w:val="16"/>
          <w:lang w:eastAsia="pl-PL"/>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38"/>
        <w:gridCol w:w="1768"/>
        <w:gridCol w:w="1918"/>
        <w:gridCol w:w="1678"/>
        <w:gridCol w:w="1643"/>
      </w:tblGrid>
      <w:tr w:rsidR="00847ADE" w:rsidRPr="005A3630" w:rsidTr="00847ADE">
        <w:trPr>
          <w:trHeight w:val="727"/>
        </w:trPr>
        <w:tc>
          <w:tcPr>
            <w:tcW w:w="2338" w:type="dxa"/>
            <w:shd w:val="clear" w:color="auto" w:fill="4072AE"/>
            <w:vAlign w:val="center"/>
          </w:tcPr>
          <w:p w:rsidR="00847ADE" w:rsidRPr="005A3630" w:rsidRDefault="00847ADE" w:rsidP="005A3630">
            <w:pPr>
              <w:spacing w:after="0" w:line="240" w:lineRule="auto"/>
              <w:jc w:val="center"/>
              <w:rPr>
                <w:rFonts w:ascii="Times New Roman" w:hAnsi="Times New Roman" w:cs="Times New Roman"/>
                <w:b/>
                <w:color w:val="FFFFFF" w:themeColor="background1"/>
                <w:sz w:val="20"/>
                <w:szCs w:val="20"/>
              </w:rPr>
            </w:pPr>
            <w:r w:rsidRPr="005A3630">
              <w:rPr>
                <w:rFonts w:ascii="Times New Roman" w:hAnsi="Times New Roman" w:cs="Times New Roman"/>
                <w:b/>
                <w:color w:val="FFFFFF" w:themeColor="background1"/>
                <w:sz w:val="20"/>
                <w:szCs w:val="20"/>
              </w:rPr>
              <w:t>Wyszczególnienie</w:t>
            </w:r>
          </w:p>
        </w:tc>
        <w:tc>
          <w:tcPr>
            <w:tcW w:w="1768" w:type="dxa"/>
            <w:shd w:val="clear" w:color="auto" w:fill="4072AE"/>
            <w:noWrap/>
            <w:vAlign w:val="center"/>
          </w:tcPr>
          <w:p w:rsidR="00847ADE" w:rsidRPr="005A3630" w:rsidRDefault="00847ADE" w:rsidP="00847ADE">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Liczba</w:t>
            </w:r>
          </w:p>
          <w:p w:rsidR="00847ADE" w:rsidRPr="005A3630" w:rsidRDefault="00847ADE" w:rsidP="00847ADE">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odbiorców</w:t>
            </w:r>
          </w:p>
        </w:tc>
        <w:tc>
          <w:tcPr>
            <w:tcW w:w="1918" w:type="dxa"/>
            <w:shd w:val="clear" w:color="auto" w:fill="4072AE"/>
            <w:noWrap/>
            <w:vAlign w:val="center"/>
          </w:tcPr>
          <w:p w:rsidR="00847ADE" w:rsidRDefault="00847ADE" w:rsidP="00847ADE">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 xml:space="preserve">Zakup drewna </w:t>
            </w:r>
          </w:p>
          <w:p w:rsidR="00847ADE" w:rsidRPr="005A3630" w:rsidRDefault="00847ADE" w:rsidP="00AE3217">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w </w:t>
            </w:r>
            <w:r w:rsidR="00AE3217">
              <w:rPr>
                <w:rFonts w:ascii="Times New Roman" w:hAnsi="Times New Roman" w:cs="Times New Roman"/>
                <w:b/>
                <w:bCs/>
                <w:color w:val="FFFFFF" w:themeColor="background1"/>
                <w:sz w:val="20"/>
                <w:szCs w:val="20"/>
              </w:rPr>
              <w:t>2021</w:t>
            </w:r>
            <w:r w:rsidRPr="005A3630">
              <w:rPr>
                <w:rFonts w:ascii="Times New Roman" w:hAnsi="Times New Roman" w:cs="Times New Roman"/>
                <w:b/>
                <w:bCs/>
                <w:color w:val="FFFFFF" w:themeColor="background1"/>
                <w:sz w:val="20"/>
                <w:szCs w:val="20"/>
              </w:rPr>
              <w:t xml:space="preserve">  m</w:t>
            </w:r>
            <w:r w:rsidRPr="005A3630">
              <w:rPr>
                <w:rFonts w:ascii="Times New Roman" w:hAnsi="Times New Roman" w:cs="Times New Roman"/>
                <w:b/>
                <w:bCs/>
                <w:color w:val="FFFFFF" w:themeColor="background1"/>
                <w:sz w:val="20"/>
                <w:szCs w:val="20"/>
                <w:vertAlign w:val="superscript"/>
              </w:rPr>
              <w:t>3</w:t>
            </w:r>
          </w:p>
        </w:tc>
        <w:tc>
          <w:tcPr>
            <w:tcW w:w="1678" w:type="dxa"/>
            <w:shd w:val="clear" w:color="auto" w:fill="4072AE"/>
            <w:noWrap/>
            <w:vAlign w:val="center"/>
          </w:tcPr>
          <w:p w:rsidR="00847ADE" w:rsidRPr="005A3630" w:rsidRDefault="00847ADE" w:rsidP="00847ADE">
            <w:pPr>
              <w:spacing w:after="0" w:line="240" w:lineRule="auto"/>
              <w:jc w:val="center"/>
              <w:rPr>
                <w:rFonts w:ascii="Times New Roman" w:hAnsi="Times New Roman" w:cs="Times New Roman"/>
                <w:b/>
                <w:bCs/>
                <w:color w:val="FFFFFF" w:themeColor="background1"/>
                <w:sz w:val="20"/>
                <w:szCs w:val="20"/>
              </w:rPr>
            </w:pPr>
            <w:r w:rsidRPr="005A3630">
              <w:rPr>
                <w:rFonts w:ascii="Times New Roman" w:hAnsi="Times New Roman" w:cs="Times New Roman"/>
                <w:b/>
                <w:bCs/>
                <w:color w:val="FFFFFF" w:themeColor="background1"/>
                <w:sz w:val="20"/>
                <w:szCs w:val="20"/>
              </w:rPr>
              <w:t>% ilościowy - odbiorcy</w:t>
            </w:r>
          </w:p>
        </w:tc>
        <w:tc>
          <w:tcPr>
            <w:tcW w:w="1643" w:type="dxa"/>
            <w:shd w:val="clear" w:color="auto" w:fill="4072AE"/>
            <w:noWrap/>
            <w:vAlign w:val="center"/>
          </w:tcPr>
          <w:p w:rsidR="00847ADE" w:rsidRPr="005A3630" w:rsidRDefault="00847ADE" w:rsidP="00847ADE">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i</w:t>
            </w:r>
            <w:r w:rsidRPr="005A3630">
              <w:rPr>
                <w:rFonts w:ascii="Times New Roman" w:hAnsi="Times New Roman" w:cs="Times New Roman"/>
                <w:b/>
                <w:bCs/>
                <w:color w:val="FFFFFF" w:themeColor="background1"/>
                <w:sz w:val="20"/>
                <w:szCs w:val="20"/>
              </w:rPr>
              <w:t>lościowy - drewno</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Odbiorcy z zakupami     do 5 000m3 /*</w:t>
            </w:r>
          </w:p>
        </w:tc>
        <w:tc>
          <w:tcPr>
            <w:tcW w:w="176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580</w:t>
            </w:r>
          </w:p>
        </w:tc>
        <w:tc>
          <w:tcPr>
            <w:tcW w:w="191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598 799</w:t>
            </w:r>
          </w:p>
        </w:tc>
        <w:tc>
          <w:tcPr>
            <w:tcW w:w="167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90</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45</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Odbiorcy z zakupami      5 000-20 000 m3 /*</w:t>
            </w:r>
          </w:p>
        </w:tc>
        <w:tc>
          <w:tcPr>
            <w:tcW w:w="176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55</w:t>
            </w:r>
          </w:p>
        </w:tc>
        <w:tc>
          <w:tcPr>
            <w:tcW w:w="191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494 295</w:t>
            </w:r>
          </w:p>
        </w:tc>
        <w:tc>
          <w:tcPr>
            <w:tcW w:w="167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9</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38</w:t>
            </w:r>
          </w:p>
        </w:tc>
      </w:tr>
      <w:tr w:rsidR="005A3630" w:rsidRPr="005A3630" w:rsidTr="00847ADE">
        <w:trPr>
          <w:trHeight w:val="552"/>
        </w:trPr>
        <w:tc>
          <w:tcPr>
            <w:tcW w:w="2338" w:type="dxa"/>
            <w:shd w:val="clear" w:color="auto" w:fill="FFFFFF" w:themeFill="background1"/>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 xml:space="preserve">Odbiorcy z zakupami pow. 20 000 </w:t>
            </w:r>
            <w:r w:rsidRPr="005A3630">
              <w:rPr>
                <w:rFonts w:ascii="Times New Roman" w:hAnsi="Times New Roman" w:cs="Times New Roman"/>
                <w:b/>
                <w:bCs/>
                <w:color w:val="000000"/>
                <w:sz w:val="20"/>
                <w:szCs w:val="20"/>
                <w:vertAlign w:val="superscript"/>
              </w:rPr>
              <w:t>m3</w:t>
            </w:r>
            <w:r w:rsidRPr="005A3630">
              <w:rPr>
                <w:rFonts w:ascii="Times New Roman" w:hAnsi="Times New Roman" w:cs="Times New Roman"/>
                <w:b/>
                <w:bCs/>
                <w:color w:val="000000"/>
                <w:sz w:val="20"/>
                <w:szCs w:val="20"/>
              </w:rPr>
              <w:t xml:space="preserve"> /*</w:t>
            </w:r>
          </w:p>
        </w:tc>
        <w:tc>
          <w:tcPr>
            <w:tcW w:w="176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8</w:t>
            </w:r>
          </w:p>
        </w:tc>
        <w:tc>
          <w:tcPr>
            <w:tcW w:w="191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223 983</w:t>
            </w:r>
          </w:p>
        </w:tc>
        <w:tc>
          <w:tcPr>
            <w:tcW w:w="1678"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1</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Cs/>
                <w:color w:val="000000"/>
                <w:sz w:val="20"/>
                <w:szCs w:val="20"/>
              </w:rPr>
            </w:pPr>
            <w:r w:rsidRPr="005A3630">
              <w:rPr>
                <w:rFonts w:ascii="Times New Roman" w:hAnsi="Times New Roman" w:cs="Times New Roman"/>
                <w:bCs/>
                <w:color w:val="000000"/>
                <w:sz w:val="20"/>
                <w:szCs w:val="20"/>
              </w:rPr>
              <w:t>17</w:t>
            </w:r>
          </w:p>
        </w:tc>
      </w:tr>
      <w:tr w:rsidR="005A3630" w:rsidRPr="005A3630" w:rsidTr="00847ADE">
        <w:trPr>
          <w:trHeight w:val="480"/>
        </w:trPr>
        <w:tc>
          <w:tcPr>
            <w:tcW w:w="2338" w:type="dxa"/>
            <w:shd w:val="clear" w:color="auto" w:fill="FFFFFF" w:themeFill="background1"/>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Razem</w:t>
            </w:r>
          </w:p>
        </w:tc>
        <w:tc>
          <w:tcPr>
            <w:tcW w:w="1768"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643</w:t>
            </w:r>
          </w:p>
        </w:tc>
        <w:tc>
          <w:tcPr>
            <w:tcW w:w="1918"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1 317 077</w:t>
            </w:r>
          </w:p>
        </w:tc>
        <w:tc>
          <w:tcPr>
            <w:tcW w:w="1678"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100</w:t>
            </w:r>
          </w:p>
        </w:tc>
        <w:tc>
          <w:tcPr>
            <w:tcW w:w="1643" w:type="dxa"/>
            <w:noWrap/>
            <w:vAlign w:val="center"/>
          </w:tcPr>
          <w:p w:rsidR="005A3630" w:rsidRPr="005A3630" w:rsidRDefault="005A3630" w:rsidP="005A3630">
            <w:pPr>
              <w:spacing w:after="0" w:line="240" w:lineRule="auto"/>
              <w:jc w:val="center"/>
              <w:rPr>
                <w:rFonts w:ascii="Times New Roman" w:hAnsi="Times New Roman" w:cs="Times New Roman"/>
                <w:b/>
                <w:bCs/>
                <w:color w:val="000000"/>
                <w:sz w:val="20"/>
                <w:szCs w:val="20"/>
              </w:rPr>
            </w:pPr>
            <w:r w:rsidRPr="005A3630">
              <w:rPr>
                <w:rFonts w:ascii="Times New Roman" w:hAnsi="Times New Roman" w:cs="Times New Roman"/>
                <w:b/>
                <w:bCs/>
                <w:color w:val="000000"/>
                <w:sz w:val="20"/>
                <w:szCs w:val="20"/>
              </w:rPr>
              <w:t>100</w:t>
            </w:r>
          </w:p>
        </w:tc>
      </w:tr>
    </w:tbl>
    <w:p w:rsidR="005A3630" w:rsidRPr="005A3630" w:rsidRDefault="005A3630" w:rsidP="005A3630">
      <w:pPr>
        <w:spacing w:after="0" w:line="240" w:lineRule="auto"/>
        <w:rPr>
          <w:rFonts w:ascii="Times New Roman" w:hAnsi="Times New Roman" w:cs="Times New Roman"/>
          <w:bCs/>
          <w:i/>
          <w:lang w:eastAsia="x-none"/>
        </w:rPr>
      </w:pPr>
      <w:r w:rsidRPr="005A3630">
        <w:rPr>
          <w:rFonts w:ascii="Times New Roman" w:hAnsi="Times New Roman" w:cs="Times New Roman"/>
          <w:bCs/>
          <w:i/>
          <w:lang w:eastAsia="x-none"/>
        </w:rPr>
        <w:t>/* - zarejestrowani w RDLP</w:t>
      </w:r>
    </w:p>
    <w:p w:rsidR="005A3630" w:rsidRPr="004412E1" w:rsidRDefault="005A3630" w:rsidP="005A3630">
      <w:pPr>
        <w:spacing w:after="0" w:line="240" w:lineRule="auto"/>
        <w:rPr>
          <w:rFonts w:ascii="Times New Roman" w:hAnsi="Times New Roman" w:cs="Times New Roman"/>
          <w:bCs/>
          <w:i/>
          <w:color w:val="1F497D" w:themeColor="text2"/>
          <w:sz w:val="16"/>
          <w:szCs w:val="16"/>
          <w:lang w:eastAsia="x-none"/>
        </w:rPr>
      </w:pPr>
    </w:p>
    <w:p w:rsidR="005A3630" w:rsidRPr="004412E1" w:rsidRDefault="005A3630" w:rsidP="005A3630">
      <w:pPr>
        <w:pBdr>
          <w:bottom w:val="single" w:sz="4" w:space="1" w:color="4072AE"/>
        </w:pBdr>
        <w:spacing w:after="0" w:line="240" w:lineRule="auto"/>
        <w:rPr>
          <w:rFonts w:ascii="Times New Roman" w:hAnsi="Times New Roman" w:cs="Times New Roman"/>
          <w:i/>
          <w:color w:val="1F497D" w:themeColor="text2"/>
          <w:sz w:val="20"/>
          <w:szCs w:val="20"/>
        </w:rPr>
      </w:pPr>
      <w:r w:rsidRPr="004412E1">
        <w:rPr>
          <w:rFonts w:ascii="Times New Roman" w:hAnsi="Times New Roman" w:cs="Times New Roman"/>
          <w:i/>
          <w:color w:val="1F497D" w:themeColor="text2"/>
          <w:sz w:val="20"/>
          <w:szCs w:val="20"/>
        </w:rPr>
        <w:t>Źródło: Regionalna Dyrekcja Lasów Państwowych w Krośnie.</w:t>
      </w:r>
    </w:p>
    <w:p w:rsidR="005A3630" w:rsidRPr="005A3630" w:rsidRDefault="005A3630" w:rsidP="005A3630">
      <w:pPr>
        <w:spacing w:after="0" w:line="240" w:lineRule="auto"/>
        <w:rPr>
          <w:rFonts w:ascii="Times New Roman" w:hAnsi="Times New Roman" w:cs="Times New Roman"/>
          <w:bCs/>
          <w:lang w:eastAsia="x-none"/>
        </w:rPr>
      </w:pPr>
    </w:p>
    <w:p w:rsidR="005A3630" w:rsidRPr="006549D6" w:rsidRDefault="005A3630" w:rsidP="005A3630">
      <w:pPr>
        <w:spacing w:after="0" w:line="240" w:lineRule="auto"/>
        <w:jc w:val="both"/>
        <w:rPr>
          <w:rFonts w:ascii="Times New Roman" w:hAnsi="Times New Roman" w:cs="Times New Roman"/>
          <w:bCs/>
          <w:lang w:eastAsia="x-none"/>
        </w:rPr>
      </w:pPr>
      <w:r w:rsidRPr="006549D6">
        <w:rPr>
          <w:rFonts w:ascii="Times New Roman" w:hAnsi="Times New Roman" w:cs="Times New Roman"/>
          <w:bCs/>
          <w:lang w:eastAsia="x-none"/>
        </w:rPr>
        <w:t xml:space="preserve">Powyżej zestawione dane świadczą o znacznym rozdrobnieniu przemysłu drzewnego na Podkarpaciu </w:t>
      </w:r>
      <w:r w:rsidRPr="006549D6">
        <w:rPr>
          <w:rFonts w:ascii="Times New Roman" w:hAnsi="Times New Roman" w:cs="Times New Roman"/>
          <w:bCs/>
          <w:lang w:eastAsia="x-none"/>
        </w:rPr>
        <w:br/>
        <w:t xml:space="preserve">i braku w regionie dużych odbiorców przetwarzających surowiec drzewny. Warto dodać, że  największy regionalny nabywca drewna kupuje ok. 40 000 </w:t>
      </w:r>
      <w:r w:rsidRPr="006549D6">
        <w:rPr>
          <w:rFonts w:ascii="Times New Roman" w:hAnsi="Times New Roman" w:cs="Times New Roman"/>
        </w:rPr>
        <w:t>m³</w:t>
      </w:r>
      <w:r w:rsidRPr="006549D6">
        <w:rPr>
          <w:rFonts w:ascii="Times New Roman" w:hAnsi="Times New Roman" w:cs="Times New Roman"/>
          <w:bCs/>
          <w:lang w:eastAsia="x-none"/>
        </w:rPr>
        <w:t xml:space="preserve"> drewna rocznie. </w:t>
      </w:r>
      <w:r w:rsidRPr="006549D6">
        <w:rPr>
          <w:rFonts w:ascii="Times New Roman" w:hAnsi="Times New Roman" w:cs="Times New Roman"/>
          <w:bCs/>
        </w:rPr>
        <w:t xml:space="preserve">Lasy </w:t>
      </w:r>
      <w:r w:rsidRPr="006549D6">
        <w:rPr>
          <w:rFonts w:ascii="Times New Roman" w:hAnsi="Times New Roman" w:cs="Times New Roman"/>
          <w:bCs/>
          <w:lang w:eastAsia="x-none"/>
        </w:rPr>
        <w:t>dostarczają również drewno</w:t>
      </w:r>
      <w:r w:rsidRPr="006549D6">
        <w:rPr>
          <w:rFonts w:ascii="Times New Roman" w:hAnsi="Times New Roman" w:cs="Times New Roman"/>
          <w:bCs/>
        </w:rPr>
        <w:t xml:space="preserve"> </w:t>
      </w:r>
      <w:r w:rsidRPr="006549D6">
        <w:rPr>
          <w:rFonts w:ascii="Times New Roman" w:hAnsi="Times New Roman" w:cs="Times New Roman"/>
          <w:bCs/>
          <w:lang w:eastAsia="x-none"/>
        </w:rPr>
        <w:t xml:space="preserve">średniowymiarowe, które </w:t>
      </w:r>
      <w:r w:rsidRPr="006549D6">
        <w:rPr>
          <w:rFonts w:ascii="Times New Roman" w:hAnsi="Times New Roman" w:cs="Times New Roman"/>
          <w:bCs/>
        </w:rPr>
        <w:t xml:space="preserve">dla mieszkańców obszarów wiejskich </w:t>
      </w:r>
      <w:r w:rsidRPr="006549D6">
        <w:rPr>
          <w:rFonts w:ascii="Times New Roman" w:hAnsi="Times New Roman" w:cs="Times New Roman"/>
          <w:bCs/>
          <w:lang w:eastAsia="x-none"/>
        </w:rPr>
        <w:t>Podkarpacia wciąż stanowi jedno z podstawowych źródeł opału.</w:t>
      </w:r>
      <w:r w:rsidRPr="006549D6">
        <w:rPr>
          <w:rFonts w:ascii="Times New Roman" w:hAnsi="Times New Roman" w:cs="Times New Roman"/>
          <w:bCs/>
        </w:rPr>
        <w:t xml:space="preserve"> Kolejnym przejawem współpracy </w:t>
      </w:r>
      <w:r w:rsidRPr="006549D6">
        <w:rPr>
          <w:rFonts w:ascii="Times New Roman" w:hAnsi="Times New Roman" w:cs="Times New Roman"/>
          <w:bCs/>
          <w:lang w:eastAsia="x-none"/>
        </w:rPr>
        <w:t xml:space="preserve">Lasów Państwowych i OW </w:t>
      </w:r>
      <w:r w:rsidRPr="006549D6">
        <w:rPr>
          <w:rFonts w:ascii="Times New Roman" w:hAnsi="Times New Roman" w:cs="Times New Roman"/>
          <w:bCs/>
        </w:rPr>
        <w:t xml:space="preserve">jest zaopatrywanie indywidualnych gospodarstw domowych w drewno </w:t>
      </w:r>
      <w:r w:rsidRPr="006549D6">
        <w:rPr>
          <w:rFonts w:ascii="Times New Roman" w:hAnsi="Times New Roman" w:cs="Times New Roman"/>
          <w:bCs/>
          <w:lang w:eastAsia="x-none"/>
        </w:rPr>
        <w:t xml:space="preserve">na rynku detalicznym. </w:t>
      </w:r>
      <w:r w:rsidRPr="006549D6">
        <w:rPr>
          <w:rFonts w:ascii="Times New Roman" w:hAnsi="Times New Roman" w:cs="Times New Roman"/>
          <w:bCs/>
        </w:rPr>
        <w:t xml:space="preserve"> Przeznaczon</w:t>
      </w:r>
      <w:r w:rsidRPr="006549D6">
        <w:rPr>
          <w:rFonts w:ascii="Times New Roman" w:hAnsi="Times New Roman" w:cs="Times New Roman"/>
          <w:bCs/>
          <w:lang w:eastAsia="x-none"/>
        </w:rPr>
        <w:t xml:space="preserve">e </w:t>
      </w:r>
      <w:r w:rsidRPr="006549D6">
        <w:rPr>
          <w:rFonts w:ascii="Times New Roman" w:hAnsi="Times New Roman" w:cs="Times New Roman"/>
          <w:bCs/>
        </w:rPr>
        <w:t xml:space="preserve">na ten cel </w:t>
      </w:r>
      <w:r w:rsidRPr="006549D6">
        <w:rPr>
          <w:rFonts w:ascii="Times New Roman" w:hAnsi="Times New Roman" w:cs="Times New Roman"/>
          <w:bCs/>
          <w:lang w:eastAsia="x-none"/>
        </w:rPr>
        <w:t>grupy sortymentów (drewno średniowymiarowe) zostały sprzedane w 2021 r</w:t>
      </w:r>
      <w:r w:rsidR="00B03512" w:rsidRPr="006549D6">
        <w:rPr>
          <w:rFonts w:ascii="Times New Roman" w:hAnsi="Times New Roman" w:cs="Times New Roman"/>
          <w:bCs/>
          <w:lang w:eastAsia="x-none"/>
        </w:rPr>
        <w:t>.</w:t>
      </w:r>
      <w:r w:rsidRPr="006549D6">
        <w:rPr>
          <w:rFonts w:ascii="Times New Roman" w:hAnsi="Times New Roman" w:cs="Times New Roman"/>
          <w:bCs/>
          <w:lang w:eastAsia="x-none"/>
        </w:rPr>
        <w:t xml:space="preserve"> w ilości ok. 195 000 m</w:t>
      </w:r>
      <w:r w:rsidRPr="006549D6">
        <w:rPr>
          <w:rFonts w:ascii="Times New Roman" w:hAnsi="Times New Roman" w:cs="Times New Roman"/>
          <w:bCs/>
          <w:vertAlign w:val="superscript"/>
          <w:lang w:eastAsia="x-none"/>
        </w:rPr>
        <w:t>3</w:t>
      </w:r>
      <w:r w:rsidRPr="006549D6">
        <w:rPr>
          <w:rFonts w:ascii="Times New Roman" w:hAnsi="Times New Roman" w:cs="Times New Roman"/>
          <w:bCs/>
          <w:lang w:eastAsia="x-none"/>
        </w:rPr>
        <w:t>.</w:t>
      </w:r>
      <w:r w:rsidRPr="006549D6">
        <w:rPr>
          <w:rFonts w:ascii="Times New Roman" w:hAnsi="Times New Roman" w:cs="Times New Roman"/>
          <w:bCs/>
        </w:rPr>
        <w:t xml:space="preserve"> </w:t>
      </w:r>
    </w:p>
    <w:p w:rsidR="005A3630" w:rsidRPr="006549D6" w:rsidRDefault="005A3630" w:rsidP="005A3630">
      <w:pPr>
        <w:spacing w:after="0" w:line="240" w:lineRule="auto"/>
        <w:jc w:val="both"/>
        <w:rPr>
          <w:rFonts w:ascii="Times New Roman" w:hAnsi="Times New Roman" w:cs="Times New Roman"/>
          <w:bCs/>
        </w:rPr>
      </w:pPr>
      <w:r w:rsidRPr="006549D6">
        <w:rPr>
          <w:rFonts w:ascii="Times New Roman" w:hAnsi="Times New Roman" w:cs="Times New Roman"/>
          <w:bCs/>
        </w:rPr>
        <w:t xml:space="preserve">Lasy </w:t>
      </w:r>
      <w:r w:rsidRPr="006549D6">
        <w:rPr>
          <w:rFonts w:ascii="Times New Roman" w:hAnsi="Times New Roman" w:cs="Times New Roman"/>
          <w:bCs/>
          <w:lang w:eastAsia="x-none"/>
        </w:rPr>
        <w:t xml:space="preserve">Podkarpacia </w:t>
      </w:r>
      <w:r w:rsidRPr="006549D6">
        <w:rPr>
          <w:rFonts w:ascii="Times New Roman" w:hAnsi="Times New Roman" w:cs="Times New Roman"/>
          <w:bCs/>
        </w:rPr>
        <w:t xml:space="preserve">to także miejsce pozyskiwania </w:t>
      </w:r>
      <w:r w:rsidRPr="006549D6">
        <w:rPr>
          <w:rFonts w:ascii="Times New Roman" w:hAnsi="Times New Roman" w:cs="Times New Roman"/>
          <w:bCs/>
          <w:lang w:eastAsia="x-none"/>
        </w:rPr>
        <w:t xml:space="preserve">przez miejscową ludność grzybów i </w:t>
      </w:r>
      <w:r w:rsidRPr="006549D6">
        <w:rPr>
          <w:rFonts w:ascii="Times New Roman" w:hAnsi="Times New Roman" w:cs="Times New Roman"/>
          <w:bCs/>
        </w:rPr>
        <w:t xml:space="preserve">owoców runa leśnego. Należy również zauważyć, że podkarpackie lasy stanowią bazę i zaplecze dla rozwijającej się turystyki indywidualnej i grupowej, wspomagają i uzupełniają ofertę licznych gospodarstw agroturystycznych. Lasy Państwowe udostępniają liczne obiekty i produkty turystyczne. Konsekwencją użytkowania zasobów drzewnych są zadania realizowane w ramach działań hodowlano-ochronnych. </w:t>
      </w:r>
      <w:r w:rsidRPr="006549D6">
        <w:rPr>
          <w:rFonts w:ascii="Times New Roman" w:hAnsi="Times New Roman" w:cs="Times New Roman"/>
        </w:rPr>
        <w:t>Z tego zakresu ważnym działem gospodarki leśnej jest szkółkarstwo. Powierzchnia produkcyjna szkółek na koniec 2021 r. wynosiła 89,88 ha w tym: w uprawie polowej</w:t>
      </w:r>
      <w:r w:rsidRPr="006549D6">
        <w:rPr>
          <w:rFonts w:ascii="Times New Roman" w:hAnsi="Times New Roman" w:cs="Times New Roman"/>
        </w:rPr>
        <w:br/>
        <w:t xml:space="preserve">84,95 ha powierzchni, tj. 94, % powierzchni produkcyjnej, w uprawie kontenerowej 2,51 ha </w:t>
      </w:r>
      <w:r w:rsidRPr="006549D6">
        <w:rPr>
          <w:rFonts w:ascii="Times New Roman" w:hAnsi="Times New Roman" w:cs="Times New Roman"/>
        </w:rPr>
        <w:br/>
        <w:t>oraz w inspektach 2,42 ha. W 2021 r</w:t>
      </w:r>
      <w:r w:rsidR="00B03512" w:rsidRPr="006549D6">
        <w:rPr>
          <w:rFonts w:ascii="Times New Roman" w:hAnsi="Times New Roman" w:cs="Times New Roman"/>
        </w:rPr>
        <w:t>.</w:t>
      </w:r>
      <w:r w:rsidRPr="006549D6">
        <w:rPr>
          <w:rFonts w:ascii="Times New Roman" w:hAnsi="Times New Roman" w:cs="Times New Roman"/>
        </w:rPr>
        <w:t xml:space="preserve"> wyprodukowano ogółem 26,5 mln szt. sadzonek, w tym </w:t>
      </w:r>
      <w:r w:rsidRPr="006549D6">
        <w:rPr>
          <w:rFonts w:ascii="Times New Roman" w:hAnsi="Times New Roman" w:cs="Times New Roman"/>
        </w:rPr>
        <w:br/>
        <w:t xml:space="preserve">w produkcji specjalistycznej 5,4 mln. szt., tj. 21% ogółu sadzonek (produkcja w inspektach – 3,4 mln szt., produkcja kontenerowa –2,0 mln szt.). Struktura gatunkowa przestawiała się następująco: 20% </w:t>
      </w:r>
      <w:r w:rsidRPr="006549D6">
        <w:rPr>
          <w:rFonts w:ascii="Times New Roman" w:hAnsi="Times New Roman" w:cs="Times New Roman"/>
        </w:rPr>
        <w:lastRenderedPageBreak/>
        <w:t>(5,2 mln szt.) znajdującego się w 2021 r</w:t>
      </w:r>
      <w:r w:rsidR="00847ADE" w:rsidRPr="006549D6">
        <w:rPr>
          <w:rFonts w:ascii="Times New Roman" w:hAnsi="Times New Roman" w:cs="Times New Roman"/>
        </w:rPr>
        <w:t>.</w:t>
      </w:r>
      <w:r w:rsidRPr="006549D6">
        <w:rPr>
          <w:rFonts w:ascii="Times New Roman" w:hAnsi="Times New Roman" w:cs="Times New Roman"/>
        </w:rPr>
        <w:t xml:space="preserve"> na szkółkach materiału, stanowiły sadzonki Db, sadzonki Jd 24% (6,5 mln szt.), sadzonki Bk – 28% (7,5 mln szt.), So 17% (4,4 mln szt.). Produkcja gatunków liściastych wyniosła 15,1 mln szt., co stanowiło 57 % ogółu produkcji.</w:t>
      </w:r>
    </w:p>
    <w:p w:rsidR="005A3630" w:rsidRPr="006549D6" w:rsidRDefault="005A3630" w:rsidP="00B03512">
      <w:pPr>
        <w:spacing w:after="0" w:line="240" w:lineRule="auto"/>
        <w:jc w:val="both"/>
        <w:rPr>
          <w:rFonts w:ascii="Times New Roman" w:hAnsi="Times New Roman" w:cs="Times New Roman"/>
        </w:rPr>
      </w:pPr>
      <w:r w:rsidRPr="006549D6">
        <w:rPr>
          <w:rFonts w:ascii="Times New Roman" w:hAnsi="Times New Roman" w:cs="Times New Roman"/>
        </w:rPr>
        <w:t>Odnowienia i zalesienia w 2021 r. zrealizowano w rozmiarze 2</w:t>
      </w:r>
      <w:r w:rsidR="00B03512" w:rsidRPr="006549D6">
        <w:rPr>
          <w:rFonts w:ascii="Times New Roman" w:hAnsi="Times New Roman" w:cs="Times New Roman"/>
        </w:rPr>
        <w:t xml:space="preserve"> 2324,25 ha, w tym odnowienia </w:t>
      </w:r>
      <w:r w:rsidR="00B03512" w:rsidRPr="006549D6">
        <w:rPr>
          <w:rFonts w:ascii="Times New Roman" w:hAnsi="Times New Roman" w:cs="Times New Roman"/>
        </w:rPr>
        <w:br/>
        <w:t xml:space="preserve">i </w:t>
      </w:r>
      <w:r w:rsidRPr="006549D6">
        <w:rPr>
          <w:rFonts w:ascii="Times New Roman" w:hAnsi="Times New Roman" w:cs="Times New Roman"/>
        </w:rPr>
        <w:t xml:space="preserve">zalesienia założone w ramach sadzenia wykonano na powierzchni 1 1644,15 ha oraz uznano 680,10 ha zainicjowanych w ramach prowadzonej gospodarki leśnej odnowień naturalnych, co stanowi 29,3% ogólnej powierzchni wykonanych odnowień i zalesień.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Scharakteryzowana powyżej gospodarka leśna prowadzona przez Regionalną Dyrekcję Lasów Państwowych w Krośnie daje możliwość tworzenia miejsc pracy dla osób zamieszkujących obszary wiejskie. Ze względu na lokalizację prowadzonych prac, są to niejednokrotnie jedyne miejsca pracy dla mieszkających tam osób.</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Gospodarka leśna, w tym prace leśne związane z zagospodarowaniem lasu (szkółkarstwo, hodowla i ochrona lasu), pozyskaniem drewna (pozyskanie i zrywka drewna), usługami z zakresu łowiectwa, gospodarką łąkową, pozostałymi usługami z zakresu leśnictwa w tym utrzymaniem infrastruktury leśnej, prowadzone są w głównej części poprzez zlecanie prac podmiotom zewnętrznym na zasadzie postępowań przetargowych zgodnie z ustawą Prawo Zamówień Publicznych.</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Obecnie na terenie RDLP w Krośnie usługi leśne świadczy 314 firm - wykonawców prac. Dla wykonania poszczególnych zamówień ZUL-e tworzą tzw. konsorcja i wspólnie występują na rynku usług. Wielkość zatrudnienia w ZUL waha się okresowo ze względu na częściową sezonowość prac leśnych. Wg posiadanych informacji zatrudnienie w ZUL wynosi około 1 600 osób.</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Corocznie RDLP w Krośnie ponosi koszty na wykonanie prac leśnych związanych z pozyskaniem i zrywką drewna w wysokości ok. 160 mln zł oraz na wykonanie prac z zakresu hodowli i ochrony lasu w wysokości ok. 50 mln zł. Koszty te są równocześnie przychodami ZUL. Tym samym są źródłem utrzymania pracowników ZUL oraz przeznaczane są na rozwój tych zakładów.</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Mając na uwadze rynek pracy na obszarach wiejskich, prace zlecane przez Nadleśnictwa podległe Regionalnej Dyrekcji Lasów Państwowych w Krośnie wydają się jednym z ważniejszych dla lokalnych przedsiębiorców, zwłaszcza z punktu widzenia rozwijającego się zakresu prac oraz gwarancji terminowych rozliczeń finansowych. Gospodarka leśna na terenie województwa podkarpackiego prowadzona jest również na gruntach niestanowiących własności Skarbu Państwa. Szczególnie na obszarach górskich i podgórskich, gdzie oprócz rolnictwa sezonowej turystyki są często jedyną możliwością zatrudnienia. Według informacji dostępnych w Banku Danych o Lasach (dane na 01.01.2021 r.), komunalne lasy gminne w województwie podkarpackim zajmują obszar 27,7 tys. ha, natomiast lasy prywatne 121,4 tys. ha,  z czego 88,4 tys. ha na terenie RDLP w Krośnie. Nadzór nad gospodarką leśną w lasach niestanowiących własności Skarbu Państwa sprawują miejscowi starostowie.  W 2021 r. starostowie z zasięgu działania RDLP w Krośnie, na podstawie zawartych porozumień, przekazali nadzór nad lasami niestanowiącymi własności Skarbu Państwa </w:t>
      </w:r>
      <w:r w:rsidR="00455DB7">
        <w:rPr>
          <w:rFonts w:ascii="Times New Roman" w:hAnsi="Times New Roman" w:cs="Times New Roman"/>
        </w:rPr>
        <w:br/>
      </w:r>
      <w:r w:rsidRPr="006549D6">
        <w:rPr>
          <w:rFonts w:ascii="Times New Roman" w:hAnsi="Times New Roman" w:cs="Times New Roman"/>
        </w:rPr>
        <w:t xml:space="preserve">19 spośród 26 nadleśnictw. Łączna powierzchnia lasów nadzorowanych wynosiła 60,4 tys. ha, </w:t>
      </w:r>
      <w:r w:rsidR="00455DB7">
        <w:rPr>
          <w:rFonts w:ascii="Times New Roman" w:hAnsi="Times New Roman" w:cs="Times New Roman"/>
        </w:rPr>
        <w:br/>
      </w:r>
      <w:r w:rsidRPr="006549D6">
        <w:rPr>
          <w:rFonts w:ascii="Times New Roman" w:hAnsi="Times New Roman" w:cs="Times New Roman"/>
        </w:rPr>
        <w:t xml:space="preserve">co stanowiło ok. 50% powierzchni lasów niepaństwowych w regionie. Starostwa: jasielskie, leskie, przemyskie, lubaczowskie, ropczycko-sędziszowskie, leżajskie oraz sanockie nadzór nad lasami niestanowiącymi własności Skarbu Państwa sprawują samodzielnie. </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Zadania nadzoru w lasach niepaństwowych realizowane są w ramach nadzoru powierzonego na koszt jednostek samorządowych oraz nadzoru ustawowego wynikającego z zapisów ustawy o lasach, realizowanych na koszt jednostek Lasów Państwowych. Od końca 2016 r. ważnym obszarem działalności Lasów Państwowych jest wspomaganie administracji publicznej w wypełnianiu jej obowiązków w zakresie finansowania sporządzania uproszczonych planów urządzenia lasu, których brak stwarza istotne trudności w prowadzeniu racjonalnej gospodarki leśnej oraz wywiązywania się przez Lasy Państwowe z prowadzenia Banku Danych o Lasach wszystkich własności. Powyższe działanie realizowane jest przez Dyrekcję Generalną Lasów Państwowych zgodnie z Zarządzeniem nr 37 Dyrektora Generalnego Lasów Państwowych, znak ZU.6007.3.2020 z dnia 26 czerwca 2020 r.</w:t>
      </w:r>
    </w:p>
    <w:p w:rsidR="005A3630" w:rsidRPr="006549D6" w:rsidRDefault="005A3630" w:rsidP="005A3630">
      <w:pPr>
        <w:spacing w:after="0" w:line="240" w:lineRule="auto"/>
        <w:jc w:val="both"/>
        <w:rPr>
          <w:rFonts w:ascii="Times New Roman" w:hAnsi="Times New Roman" w:cs="Times New Roman"/>
        </w:rPr>
      </w:pPr>
      <w:r w:rsidRPr="006549D6">
        <w:rPr>
          <w:rFonts w:ascii="Times New Roman" w:hAnsi="Times New Roman" w:cs="Times New Roman"/>
        </w:rPr>
        <w:t xml:space="preserve">Lasy Państwowe czynnie uczestniczą również w kolejnych Planach i Programach Rozwoju Obszarów Wiejskich, wspomagając beneficjentów działań poprzez wykonywanie na potrzeby składanych wniosków planów zalesienia oraz inwestycji zwiększających odporność ekosystemów leśnych i ich wartość dla środowiska, finansowanych z dotacji celowych budżetu państwa. W 2021 r. w ramach Programu Rozwoju Obszarów Wiejskich na lata 2014 – 2020 w nadleśnictwach RDLP w Krośnie sporządzono 27 planów zalesienia na powierzchnię 16,72 ha oraz 95 planów inwestycji na powierzchnię 327,29 ha. </w:t>
      </w:r>
    </w:p>
    <w:p w:rsidR="005A3630" w:rsidRPr="00B03512" w:rsidRDefault="005A3630" w:rsidP="005A3630">
      <w:pPr>
        <w:spacing w:after="0" w:line="240" w:lineRule="auto"/>
        <w:jc w:val="both"/>
        <w:rPr>
          <w:rFonts w:ascii="Times New Roman" w:hAnsi="Times New Roman" w:cs="Times New Roman"/>
          <w:color w:val="00B050"/>
        </w:rPr>
      </w:pPr>
      <w:r w:rsidRPr="006549D6">
        <w:rPr>
          <w:rFonts w:ascii="Times New Roman" w:hAnsi="Times New Roman" w:cs="Times New Roman"/>
        </w:rPr>
        <w:lastRenderedPageBreak/>
        <w:t>Łącznie w okresie wdrażania PROW w latach 2004 – 2021 sporządzono 4 996 planów zalesienia na powierzchnię 7 689,96 ha. W 2019 r</w:t>
      </w:r>
      <w:r w:rsidR="00B03512" w:rsidRPr="006549D6">
        <w:rPr>
          <w:rFonts w:ascii="Times New Roman" w:hAnsi="Times New Roman" w:cs="Times New Roman"/>
        </w:rPr>
        <w:t>.</w:t>
      </w:r>
      <w:r w:rsidRPr="006549D6">
        <w:rPr>
          <w:rFonts w:ascii="Times New Roman" w:hAnsi="Times New Roman" w:cs="Times New Roman"/>
        </w:rPr>
        <w:t xml:space="preserve"> wprowadzono nowe poddziałanie „Wsparcie na inwestycje zwiększające odporność ekosystemów leśnych i ich wartość dla środowiska”. W ramach tego poddziałania sporządzono dotychczas 328 planów na powierzchnię 1 295,76 ha.</w:t>
      </w:r>
    </w:p>
    <w:p w:rsidR="00DE026C" w:rsidRDefault="00DE026C" w:rsidP="004869CF">
      <w:pPr>
        <w:spacing w:after="0" w:line="240" w:lineRule="auto"/>
        <w:jc w:val="both"/>
        <w:rPr>
          <w:rFonts w:ascii="Times New Roman" w:hAnsi="Times New Roman" w:cs="Times New Roman"/>
          <w:sz w:val="14"/>
        </w:rPr>
      </w:pPr>
    </w:p>
    <w:p w:rsidR="004869CF" w:rsidRDefault="009B70C8" w:rsidP="009F5313">
      <w:pPr>
        <w:pStyle w:val="111"/>
        <w:numPr>
          <w:ilvl w:val="0"/>
          <w:numId w:val="114"/>
        </w:numPr>
        <w:rPr>
          <w:b/>
        </w:rPr>
      </w:pPr>
      <w:bookmarkStart w:id="37" w:name="_Toc111806397"/>
      <w:r w:rsidRPr="00DE026C">
        <w:rPr>
          <w:b/>
        </w:rPr>
        <w:t xml:space="preserve">KRUS – liczba ubezpieczonych, liczba </w:t>
      </w:r>
      <w:r w:rsidR="00337F10" w:rsidRPr="00DE026C">
        <w:rPr>
          <w:b/>
        </w:rPr>
        <w:t>emerytów i rencistów</w:t>
      </w:r>
      <w:bookmarkEnd w:id="37"/>
    </w:p>
    <w:p w:rsidR="00DE026C" w:rsidRPr="00DE026C" w:rsidRDefault="00DE026C" w:rsidP="00DE026C">
      <w:pPr>
        <w:pStyle w:val="111"/>
        <w:ind w:left="720"/>
        <w:rPr>
          <w:b/>
        </w:rPr>
      </w:pPr>
    </w:p>
    <w:p w:rsidR="002E01C6" w:rsidRPr="006549D6" w:rsidRDefault="002E01C6" w:rsidP="002E01C6">
      <w:pPr>
        <w:spacing w:line="240" w:lineRule="auto"/>
        <w:jc w:val="both"/>
        <w:rPr>
          <w:rFonts w:ascii="Times New Roman" w:hAnsi="Times New Roman" w:cs="Times New Roman"/>
        </w:rPr>
      </w:pPr>
      <w:r w:rsidRPr="006549D6">
        <w:rPr>
          <w:rFonts w:ascii="Times New Roman" w:hAnsi="Times New Roman" w:cs="Times New Roman"/>
        </w:rPr>
        <w:t>Kasa Rolniczego Ubezpieczenia Społecznego Oddział Regionalny w Rzeszowie poprzez swoje 17 Placówek Terenowych i Wydział Ubezpieczeń realizuje ubezpieczenie społeczne rolników wobec 82 071 osób (stan na dzień 30 czerwca 2022 r.). W liczbie tej mieści się 14 326 osób ubezpieczonych w gospodarstwach rolnych o powierzchni poniżej 1 ha przeliczeniowego, 65 851 osób ubezpieczonych w gospodarstwach rolnych o powierzchni powyżej 1 ha przeliczeniowego i prowadzących działy specjalne produkcji rolnej oraz 1894 osoby ubezpieczone za które składkę opłaca Wójt/Burmistrz/Prezydent. Liczba płatników składek, do których kierowane są kwartalne przekazy do zapłaty składek na ubezpieczenie społeczne rolników  wynosi 65 048 osób, pozostali ubezpieczeni to małżonkowie rolników,  ich domownicy, osoby za których składkę na ubezpieczenie emerytalno – rentowe na wniosek opłaca Wójt/ Burmistrz/ Prezydent. Liczba osób ubezpieczonych w KRUS O/R Rzeszów z roku na rok waha się i przyjmuje tendencję spadkową. Na przestrzeni lat 2017–2022 odnotowano spadająca liczbę osób ubezpieczonych w KRUS O/R Rzeszów.</w:t>
      </w:r>
    </w:p>
    <w:p w:rsidR="008D7F61" w:rsidRPr="00CD0638" w:rsidRDefault="00C04302" w:rsidP="00F35396">
      <w:pPr>
        <w:pStyle w:val="wykres"/>
        <w:shd w:val="clear" w:color="auto" w:fill="4072AE"/>
        <w:rPr>
          <w:color w:val="FFFFFF" w:themeColor="background1"/>
        </w:rPr>
      </w:pPr>
      <w:bookmarkStart w:id="38" w:name="_Toc112323244"/>
      <w:r w:rsidRPr="00CD0638">
        <w:rPr>
          <w:color w:val="FFFFFF" w:themeColor="background1"/>
        </w:rPr>
        <w:t xml:space="preserve">Wykres </w:t>
      </w:r>
      <w:r w:rsidR="00BF6C85" w:rsidRPr="00CD0638">
        <w:rPr>
          <w:color w:val="FFFFFF" w:themeColor="background1"/>
        </w:rPr>
        <w:t>6</w:t>
      </w:r>
      <w:r w:rsidRPr="00CD0638">
        <w:rPr>
          <w:color w:val="FFFFFF" w:themeColor="background1"/>
        </w:rPr>
        <w:t xml:space="preserve">. Liczba ubezpieczonych w KRUS w latach </w:t>
      </w:r>
      <w:r w:rsidR="002E01C6">
        <w:rPr>
          <w:color w:val="FFFFFF" w:themeColor="background1"/>
        </w:rPr>
        <w:t>2017</w:t>
      </w:r>
      <w:r w:rsidR="002E01C6" w:rsidRPr="002907B0">
        <w:rPr>
          <w:color w:val="FFFFFF" w:themeColor="background1"/>
        </w:rPr>
        <w:t>-20</w:t>
      </w:r>
      <w:r w:rsidR="002E01C6">
        <w:rPr>
          <w:color w:val="FFFFFF" w:themeColor="background1"/>
        </w:rPr>
        <w:t>22</w:t>
      </w:r>
      <w:bookmarkEnd w:id="38"/>
    </w:p>
    <w:p w:rsidR="00F35396" w:rsidRPr="00F35396" w:rsidRDefault="00F35396" w:rsidP="00CC52C4">
      <w:pPr>
        <w:pStyle w:val="wykres"/>
        <w:rPr>
          <w:sz w:val="16"/>
          <w:szCs w:val="16"/>
        </w:rPr>
      </w:pPr>
    </w:p>
    <w:p w:rsidR="008D7F61" w:rsidRPr="00A64112" w:rsidRDefault="002E01C6" w:rsidP="008D7F61">
      <w:pPr>
        <w:ind w:left="60"/>
        <w:rPr>
          <w:rFonts w:ascii="Times New Roman" w:hAnsi="Times New Roman" w:cs="Times New Roman"/>
          <w:sz w:val="20"/>
          <w:szCs w:val="20"/>
        </w:rPr>
      </w:pPr>
      <w:r w:rsidRPr="00FE3D35">
        <w:rPr>
          <w:rFonts w:ascii="Times New Roman" w:hAnsi="Times New Roman" w:cs="Times New Roman"/>
          <w:noProof/>
          <w:sz w:val="20"/>
          <w:szCs w:val="20"/>
          <w:lang w:eastAsia="pl-PL"/>
        </w:rPr>
        <w:drawing>
          <wp:inline distT="0" distB="0" distL="0" distR="0" wp14:anchorId="32392C25" wp14:editId="565F47F4">
            <wp:extent cx="5442585" cy="2504303"/>
            <wp:effectExtent l="0" t="0" r="5715" b="10795"/>
            <wp:docPr id="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E0B52" w:rsidRPr="004412E1" w:rsidRDefault="002E0B52" w:rsidP="00F35396">
      <w:pPr>
        <w:pBdr>
          <w:bottom w:val="single" w:sz="4" w:space="1" w:color="4072AE"/>
        </w:pBdr>
        <w:rPr>
          <w:rFonts w:ascii="Times New Roman" w:hAnsi="Times New Roman" w:cs="Times New Roman"/>
          <w:i/>
          <w:color w:val="1F497D" w:themeColor="text2"/>
          <w:sz w:val="20"/>
          <w:szCs w:val="20"/>
        </w:rPr>
      </w:pPr>
      <w:r w:rsidRPr="004412E1">
        <w:rPr>
          <w:rFonts w:ascii="Times New Roman" w:hAnsi="Times New Roman" w:cs="Times New Roman"/>
          <w:i/>
          <w:color w:val="1F497D" w:themeColor="text2"/>
          <w:sz w:val="20"/>
          <w:szCs w:val="20"/>
        </w:rPr>
        <w:t xml:space="preserve">Źródło: Opracowanie własne na podstawie danych KRUS </w:t>
      </w:r>
      <w:r w:rsidR="00797EA9" w:rsidRPr="004412E1">
        <w:rPr>
          <w:rFonts w:ascii="Times New Roman" w:hAnsi="Times New Roman" w:cs="Times New Roman"/>
          <w:i/>
          <w:color w:val="1F497D" w:themeColor="text2"/>
          <w:sz w:val="20"/>
          <w:szCs w:val="20"/>
        </w:rPr>
        <w:t>O</w:t>
      </w:r>
      <w:r w:rsidR="000D2878" w:rsidRPr="004412E1">
        <w:rPr>
          <w:rFonts w:ascii="Times New Roman" w:hAnsi="Times New Roman" w:cs="Times New Roman"/>
          <w:i/>
          <w:color w:val="1F497D" w:themeColor="text2"/>
          <w:sz w:val="20"/>
          <w:szCs w:val="20"/>
        </w:rPr>
        <w:t>/</w:t>
      </w:r>
      <w:r w:rsidR="00797EA9" w:rsidRPr="004412E1">
        <w:rPr>
          <w:rFonts w:ascii="Times New Roman" w:hAnsi="Times New Roman" w:cs="Times New Roman"/>
          <w:i/>
          <w:color w:val="1F497D" w:themeColor="text2"/>
          <w:sz w:val="20"/>
          <w:szCs w:val="20"/>
        </w:rPr>
        <w:t>R</w:t>
      </w:r>
      <w:r w:rsidRPr="004412E1">
        <w:rPr>
          <w:rFonts w:ascii="Times New Roman" w:hAnsi="Times New Roman" w:cs="Times New Roman"/>
          <w:i/>
          <w:color w:val="1F497D" w:themeColor="text2"/>
          <w:sz w:val="20"/>
          <w:szCs w:val="20"/>
        </w:rPr>
        <w:t xml:space="preserve"> Rzeszów</w:t>
      </w:r>
      <w:r w:rsidR="00C04302" w:rsidRPr="004412E1">
        <w:rPr>
          <w:rFonts w:ascii="Times New Roman" w:hAnsi="Times New Roman" w:cs="Times New Roman"/>
          <w:i/>
          <w:color w:val="1F497D" w:themeColor="text2"/>
          <w:sz w:val="20"/>
          <w:szCs w:val="20"/>
        </w:rPr>
        <w:t>.</w:t>
      </w:r>
    </w:p>
    <w:p w:rsidR="002E01C6" w:rsidRPr="006549D6" w:rsidRDefault="002E01C6" w:rsidP="002E01C6">
      <w:pPr>
        <w:spacing w:line="240" w:lineRule="auto"/>
        <w:jc w:val="both"/>
        <w:rPr>
          <w:rFonts w:ascii="Times New Roman" w:hAnsi="Times New Roman" w:cs="Times New Roman"/>
        </w:rPr>
      </w:pPr>
      <w:r w:rsidRPr="006549D6">
        <w:rPr>
          <w:rFonts w:ascii="Times New Roman" w:hAnsi="Times New Roman" w:cs="Times New Roman"/>
        </w:rPr>
        <w:t xml:space="preserve">KRUS O/R Rzeszów poprzez swoje 17 Placówek Terenowych i Wydział Ubezpieczeń realizuje </w:t>
      </w:r>
      <w:r w:rsidRPr="006549D6">
        <w:rPr>
          <w:rFonts w:ascii="Times New Roman" w:hAnsi="Times New Roman" w:cs="Times New Roman"/>
          <w:i/>
        </w:rPr>
        <w:t>ubezpieczenie zdrowotne</w:t>
      </w:r>
      <w:r w:rsidRPr="006549D6">
        <w:rPr>
          <w:rFonts w:ascii="Times New Roman" w:hAnsi="Times New Roman" w:cs="Times New Roman"/>
        </w:rPr>
        <w:t xml:space="preserve"> wobec 120 127 osób, z czego liczba 40 902 to członkowie rodzin osób ubezpieczonych (stan na dzień 30.06.2022r.). W łącznej liczbie osób ubezpieczonych zdrowotnie, 8 944 osób to osoby, które prowadzą lub pracują w gospodarstwie rolnym o powierzchni 6 i więcej ha przeliczeniowych i które opłacają składkę na ubezpieczenie zdrowotne w wysokości 1 zł za każdy hektar na miesiąc, zaś 461 osób to osoby, które prowadzą dział specjalny produkcji rolnej i także opłacają składki na ubezpieczenie zdrowotne oraz 110 osób objętych ubezpieczeniem zdrowotnym, jako pomocnicy rolnika, za które składki opłaca płatnik składek. Za pozostałe osoby składki na ubezpieczenie zdrowotne opłacane są z budżetu państwa. W latach 2017-2022 liczba osób objętych ubezpieczeniem zdrowotnym systematycznie spadała: z 90 947 osób (2017 rok) do 79 225 osób (I półrocze 2022 r.).</w:t>
      </w:r>
    </w:p>
    <w:p w:rsidR="00E14F12" w:rsidRDefault="00E14F12">
      <w:pPr>
        <w:rPr>
          <w:rFonts w:ascii="Times New Roman" w:hAnsi="Times New Roman" w:cs="Times New Roman"/>
          <w:b/>
        </w:rPr>
      </w:pPr>
      <w:r>
        <w:br w:type="page"/>
      </w:r>
    </w:p>
    <w:p w:rsidR="00F35396" w:rsidRPr="00F35396" w:rsidRDefault="008232E7" w:rsidP="00F35396">
      <w:pPr>
        <w:pStyle w:val="wykres"/>
        <w:shd w:val="clear" w:color="auto" w:fill="4072AE"/>
      </w:pPr>
      <w:bookmarkStart w:id="39" w:name="_Toc112323245"/>
      <w:r w:rsidRPr="00CD0638">
        <w:rPr>
          <w:color w:val="FFFFFF" w:themeColor="background1"/>
        </w:rPr>
        <w:lastRenderedPageBreak/>
        <w:t xml:space="preserve">Wykres </w:t>
      </w:r>
      <w:r w:rsidR="00BF6C85" w:rsidRPr="00CD0638">
        <w:rPr>
          <w:color w:val="FFFFFF" w:themeColor="background1"/>
        </w:rPr>
        <w:t>7</w:t>
      </w:r>
      <w:r w:rsidRPr="00CD0638">
        <w:rPr>
          <w:color w:val="FFFFFF" w:themeColor="background1"/>
        </w:rPr>
        <w:t>. Liczba osób objętych ubezpieczenie</w:t>
      </w:r>
      <w:r w:rsidR="003F3129" w:rsidRPr="00CD0638">
        <w:rPr>
          <w:color w:val="FFFFFF" w:themeColor="background1"/>
        </w:rPr>
        <w:t xml:space="preserve">m zdrowotnym w latach </w:t>
      </w:r>
      <w:r w:rsidR="002E01C6">
        <w:rPr>
          <w:color w:val="FFFFFF" w:themeColor="background1"/>
        </w:rPr>
        <w:t>2017</w:t>
      </w:r>
      <w:r w:rsidR="002E01C6" w:rsidRPr="002907B0">
        <w:rPr>
          <w:color w:val="FFFFFF" w:themeColor="background1"/>
        </w:rPr>
        <w:t>-20</w:t>
      </w:r>
      <w:r w:rsidR="002E01C6">
        <w:rPr>
          <w:color w:val="FFFFFF" w:themeColor="background1"/>
        </w:rPr>
        <w:t>22</w:t>
      </w:r>
      <w:bookmarkEnd w:id="39"/>
    </w:p>
    <w:p w:rsidR="007F34CB" w:rsidRPr="00A64112" w:rsidRDefault="007F34CB" w:rsidP="00F35396">
      <w:pPr>
        <w:spacing w:after="0" w:line="240" w:lineRule="auto"/>
        <w:jc w:val="center"/>
        <w:rPr>
          <w:rFonts w:ascii="Times New Roman" w:hAnsi="Times New Roman" w:cs="Times New Roman"/>
          <w:sz w:val="20"/>
          <w:szCs w:val="20"/>
        </w:rPr>
      </w:pPr>
    </w:p>
    <w:p w:rsidR="00F35396" w:rsidRPr="00F35396" w:rsidRDefault="002E01C6" w:rsidP="009A7E8D">
      <w:pPr>
        <w:spacing w:after="0" w:line="240" w:lineRule="auto"/>
        <w:rPr>
          <w:rFonts w:ascii="Times New Roman" w:hAnsi="Times New Roman" w:cs="Times New Roman"/>
          <w:i/>
          <w:sz w:val="16"/>
          <w:szCs w:val="16"/>
        </w:rPr>
      </w:pPr>
      <w:r w:rsidRPr="00FE3D35">
        <w:rPr>
          <w:rFonts w:ascii="Times New Roman" w:hAnsi="Times New Roman" w:cs="Times New Roman"/>
          <w:noProof/>
          <w:sz w:val="20"/>
          <w:szCs w:val="20"/>
          <w:lang w:eastAsia="pl-PL"/>
        </w:rPr>
        <w:drawing>
          <wp:inline distT="0" distB="0" distL="0" distR="0" wp14:anchorId="2058448B" wp14:editId="754A475C">
            <wp:extent cx="5695950" cy="2248930"/>
            <wp:effectExtent l="0" t="0" r="0" b="18415"/>
            <wp:docPr id="7"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2985" w:rsidRDefault="00092985" w:rsidP="00F35396">
      <w:pPr>
        <w:pBdr>
          <w:bottom w:val="single" w:sz="4" w:space="1" w:color="4072AE"/>
        </w:pBdr>
        <w:spacing w:after="0" w:line="240" w:lineRule="auto"/>
        <w:rPr>
          <w:rFonts w:ascii="Times New Roman" w:hAnsi="Times New Roman" w:cs="Times New Roman"/>
          <w:i/>
          <w:color w:val="4072AE"/>
          <w:sz w:val="20"/>
          <w:szCs w:val="20"/>
        </w:rPr>
      </w:pPr>
    </w:p>
    <w:p w:rsidR="00E50E95" w:rsidRPr="00C11140" w:rsidRDefault="00661841" w:rsidP="00F35396">
      <w:pPr>
        <w:pBdr>
          <w:bottom w:val="single" w:sz="4" w:space="1" w:color="4072AE"/>
        </w:pBdr>
        <w:spacing w:after="0" w:line="240" w:lineRule="auto"/>
        <w:rPr>
          <w:rFonts w:ascii="Times New Roman" w:hAnsi="Times New Roman" w:cs="Times New Roman"/>
          <w:i/>
          <w:color w:val="1F497D" w:themeColor="text2"/>
          <w:sz w:val="20"/>
          <w:szCs w:val="20"/>
        </w:rPr>
      </w:pPr>
      <w:r w:rsidRPr="00C11140">
        <w:rPr>
          <w:rFonts w:ascii="Times New Roman" w:hAnsi="Times New Roman" w:cs="Times New Roman"/>
          <w:i/>
          <w:color w:val="1F497D" w:themeColor="text2"/>
          <w:sz w:val="20"/>
          <w:szCs w:val="20"/>
        </w:rPr>
        <w:t xml:space="preserve">Źródło: Opracowanie własne na podstawie danych KRUS </w:t>
      </w:r>
      <w:r w:rsidR="00797EA9" w:rsidRPr="00C11140">
        <w:rPr>
          <w:rFonts w:ascii="Times New Roman" w:hAnsi="Times New Roman" w:cs="Times New Roman"/>
          <w:i/>
          <w:color w:val="1F497D" w:themeColor="text2"/>
          <w:sz w:val="20"/>
          <w:szCs w:val="20"/>
        </w:rPr>
        <w:t>O</w:t>
      </w:r>
      <w:r w:rsidR="000D2878" w:rsidRPr="00C11140">
        <w:rPr>
          <w:rFonts w:ascii="Times New Roman" w:hAnsi="Times New Roman" w:cs="Times New Roman"/>
          <w:i/>
          <w:color w:val="1F497D" w:themeColor="text2"/>
          <w:sz w:val="20"/>
          <w:szCs w:val="20"/>
        </w:rPr>
        <w:t>/</w:t>
      </w:r>
      <w:r w:rsidR="00797EA9" w:rsidRPr="00C11140">
        <w:rPr>
          <w:rFonts w:ascii="Times New Roman" w:hAnsi="Times New Roman" w:cs="Times New Roman"/>
          <w:i/>
          <w:color w:val="1F497D" w:themeColor="text2"/>
          <w:sz w:val="20"/>
          <w:szCs w:val="20"/>
        </w:rPr>
        <w:t>R</w:t>
      </w:r>
      <w:r w:rsidRPr="00C11140">
        <w:rPr>
          <w:rFonts w:ascii="Times New Roman" w:hAnsi="Times New Roman" w:cs="Times New Roman"/>
          <w:i/>
          <w:color w:val="1F497D" w:themeColor="text2"/>
          <w:sz w:val="20"/>
          <w:szCs w:val="20"/>
        </w:rPr>
        <w:t xml:space="preserve"> Rzeszów</w:t>
      </w:r>
      <w:r w:rsidR="008232E7" w:rsidRPr="00C11140">
        <w:rPr>
          <w:rFonts w:ascii="Times New Roman" w:hAnsi="Times New Roman" w:cs="Times New Roman"/>
          <w:i/>
          <w:color w:val="1F497D" w:themeColor="text2"/>
          <w:sz w:val="20"/>
          <w:szCs w:val="20"/>
        </w:rPr>
        <w:t>.</w:t>
      </w:r>
    </w:p>
    <w:p w:rsidR="00F35396" w:rsidRPr="00F35396" w:rsidRDefault="00F35396" w:rsidP="00F35396">
      <w:pPr>
        <w:spacing w:after="0" w:line="240" w:lineRule="auto"/>
        <w:rPr>
          <w:rFonts w:ascii="Times New Roman" w:hAnsi="Times New Roman" w:cs="Times New Roman"/>
          <w:i/>
          <w:sz w:val="20"/>
          <w:szCs w:val="20"/>
        </w:rPr>
      </w:pPr>
    </w:p>
    <w:p w:rsidR="002E01C6" w:rsidRPr="006549D6" w:rsidRDefault="002E01C6" w:rsidP="002E01C6">
      <w:pPr>
        <w:spacing w:line="240" w:lineRule="auto"/>
        <w:jc w:val="both"/>
        <w:rPr>
          <w:rFonts w:ascii="Times New Roman" w:hAnsi="Times New Roman" w:cs="Times New Roman"/>
        </w:rPr>
      </w:pPr>
      <w:r w:rsidRPr="006549D6">
        <w:rPr>
          <w:rFonts w:ascii="Times New Roman" w:hAnsi="Times New Roman" w:cs="Times New Roman"/>
        </w:rPr>
        <w:t>Analizując liczbę osób pobierających świadczenia z Kasy Rolniczego Ubezpieczenia Społecznego w postaci rent i emerytur, należy stwierdzić, że odnotowano ich systematyczny spadek (wykresy). W 2017 r. liczba świadczeniobiorców kształtowała się na poziomie 70 206, w tym 54 053 ( emeryci)</w:t>
      </w:r>
      <w:r w:rsidRPr="006549D6">
        <w:rPr>
          <w:rFonts w:ascii="Times New Roman" w:hAnsi="Times New Roman" w:cs="Times New Roman"/>
        </w:rPr>
        <w:br/>
        <w:t xml:space="preserve"> i 16 153 ( renciści), w 2018 r. odnotowano 67 525 świadczeniobiorców z czego 52 035 to emeryci, </w:t>
      </w:r>
      <w:r w:rsidRPr="006549D6">
        <w:rPr>
          <w:rFonts w:ascii="Times New Roman" w:hAnsi="Times New Roman" w:cs="Times New Roman"/>
        </w:rPr>
        <w:br/>
        <w:t>a 15 490 to renciści. W 2019 roku było 64 854 świadczeniobiorców, w tym 49 773 ( emeryci) i 15 081 ( renciści) . W 2020 r. liczba świadczeniobiorców kształtowała się na poziomie 62 280, w tym  47 620 (emeryci) oraz 14 660 (renciści), zaś w 2021 r. 58 877, w tym 44 542 (emeryci) i 14 335 (renciści).</w:t>
      </w:r>
      <w:r w:rsidRPr="006549D6">
        <w:rPr>
          <w:rFonts w:ascii="Times New Roman" w:hAnsi="Times New Roman" w:cs="Times New Roman"/>
        </w:rPr>
        <w:br/>
        <w:t xml:space="preserve"> W 2022 r.  ( stan na 31 lipca) jest 56 809, w tym 42 578 ( emeryci) i 14 231 ( renciści).</w:t>
      </w:r>
    </w:p>
    <w:p w:rsidR="007F34CB" w:rsidRPr="00CD0638" w:rsidRDefault="008232E7" w:rsidP="00F35396">
      <w:pPr>
        <w:pStyle w:val="wykres"/>
        <w:shd w:val="clear" w:color="auto" w:fill="4072AE"/>
        <w:spacing w:before="0"/>
        <w:ind w:left="993" w:hanging="993"/>
        <w:rPr>
          <w:color w:val="FFFFFF" w:themeColor="background1"/>
        </w:rPr>
      </w:pPr>
      <w:bookmarkStart w:id="40" w:name="_Toc112323246"/>
      <w:r w:rsidRPr="00CD0638">
        <w:rPr>
          <w:color w:val="FFFFFF" w:themeColor="background1"/>
        </w:rPr>
        <w:t xml:space="preserve">Wykres </w:t>
      </w:r>
      <w:r w:rsidR="00BF6C85" w:rsidRPr="00CD0638">
        <w:rPr>
          <w:color w:val="FFFFFF" w:themeColor="background1"/>
        </w:rPr>
        <w:t>8</w:t>
      </w:r>
      <w:r w:rsidRPr="00CD0638">
        <w:rPr>
          <w:color w:val="FFFFFF" w:themeColor="background1"/>
        </w:rPr>
        <w:t xml:space="preserve">. Liczba świadczeniobiorców KRUS </w:t>
      </w:r>
      <w:r w:rsidR="00797EA9" w:rsidRPr="00CD0638">
        <w:rPr>
          <w:color w:val="FFFFFF" w:themeColor="background1"/>
        </w:rPr>
        <w:t>OR</w:t>
      </w:r>
      <w:r w:rsidRPr="00CD0638">
        <w:rPr>
          <w:color w:val="FFFFFF" w:themeColor="background1"/>
        </w:rPr>
        <w:t xml:space="preserve"> Rzeszów w latach </w:t>
      </w:r>
      <w:r w:rsidR="002E01C6">
        <w:rPr>
          <w:color w:val="FFFFFF" w:themeColor="background1"/>
        </w:rPr>
        <w:t>2017-2022</w:t>
      </w:r>
      <w:r w:rsidR="002E01C6" w:rsidRPr="002907B0">
        <w:rPr>
          <w:color w:val="FFFFFF" w:themeColor="background1"/>
        </w:rPr>
        <w:t xml:space="preserve"> </w:t>
      </w:r>
      <w:r w:rsidRPr="00CD0638">
        <w:rPr>
          <w:color w:val="FFFFFF" w:themeColor="background1"/>
        </w:rPr>
        <w:t>w rozbiciu na emerytów i rencistów</w:t>
      </w:r>
      <w:bookmarkEnd w:id="40"/>
    </w:p>
    <w:p w:rsidR="008232E7" w:rsidRDefault="008232E7" w:rsidP="00F35396">
      <w:pPr>
        <w:jc w:val="center"/>
        <w:rPr>
          <w:rFonts w:ascii="Times New Roman" w:hAnsi="Times New Roman" w:cs="Times New Roman"/>
          <w:noProof/>
          <w:sz w:val="20"/>
          <w:szCs w:val="20"/>
          <w:lang w:eastAsia="pl-PL"/>
        </w:rPr>
      </w:pPr>
    </w:p>
    <w:p w:rsidR="002E01C6" w:rsidRPr="00A64112" w:rsidRDefault="002E01C6" w:rsidP="00F35396">
      <w:pPr>
        <w:jc w:val="center"/>
        <w:rPr>
          <w:rFonts w:ascii="Times New Roman" w:hAnsi="Times New Roman" w:cs="Times New Roman"/>
          <w:sz w:val="20"/>
          <w:szCs w:val="20"/>
        </w:rPr>
      </w:pPr>
      <w:r w:rsidRPr="00AD2AD2">
        <w:rPr>
          <w:rFonts w:ascii="Times New Roman" w:hAnsi="Times New Roman" w:cs="Times New Roman"/>
          <w:noProof/>
          <w:sz w:val="20"/>
          <w:szCs w:val="20"/>
          <w:lang w:eastAsia="pl-PL"/>
        </w:rPr>
        <w:drawing>
          <wp:inline distT="0" distB="0" distL="0" distR="0" wp14:anchorId="3DA07D79" wp14:editId="50FA57E8">
            <wp:extent cx="5257800" cy="2324100"/>
            <wp:effectExtent l="19050" t="0" r="19050" b="0"/>
            <wp:docPr id="27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232E7" w:rsidRPr="00C11140" w:rsidRDefault="008232E7" w:rsidP="00F35396">
      <w:pPr>
        <w:pBdr>
          <w:bottom w:val="single" w:sz="4" w:space="1" w:color="4072AE"/>
        </w:pBdr>
        <w:spacing w:after="0"/>
        <w:rPr>
          <w:rFonts w:ascii="Times New Roman" w:hAnsi="Times New Roman" w:cs="Times New Roman"/>
          <w:i/>
          <w:color w:val="1F497D" w:themeColor="text2"/>
          <w:sz w:val="20"/>
          <w:szCs w:val="20"/>
        </w:rPr>
      </w:pPr>
      <w:r w:rsidRPr="00C11140">
        <w:rPr>
          <w:rFonts w:ascii="Times New Roman" w:hAnsi="Times New Roman" w:cs="Times New Roman"/>
          <w:i/>
          <w:color w:val="1F497D" w:themeColor="text2"/>
          <w:sz w:val="20"/>
          <w:szCs w:val="20"/>
        </w:rPr>
        <w:t xml:space="preserve">Źródło: Opracowanie własne na podstawie danych KRUS </w:t>
      </w:r>
      <w:r w:rsidR="00797EA9" w:rsidRPr="00C11140">
        <w:rPr>
          <w:rFonts w:ascii="Times New Roman" w:hAnsi="Times New Roman" w:cs="Times New Roman"/>
          <w:i/>
          <w:color w:val="1F497D" w:themeColor="text2"/>
          <w:sz w:val="20"/>
          <w:szCs w:val="20"/>
        </w:rPr>
        <w:t>O</w:t>
      </w:r>
      <w:r w:rsidR="000D2878" w:rsidRPr="00C11140">
        <w:rPr>
          <w:rFonts w:ascii="Times New Roman" w:hAnsi="Times New Roman" w:cs="Times New Roman"/>
          <w:i/>
          <w:color w:val="1F497D" w:themeColor="text2"/>
          <w:sz w:val="20"/>
          <w:szCs w:val="20"/>
        </w:rPr>
        <w:t>/</w:t>
      </w:r>
      <w:r w:rsidR="00797EA9" w:rsidRPr="00C11140">
        <w:rPr>
          <w:rFonts w:ascii="Times New Roman" w:hAnsi="Times New Roman" w:cs="Times New Roman"/>
          <w:i/>
          <w:color w:val="1F497D" w:themeColor="text2"/>
          <w:sz w:val="20"/>
          <w:szCs w:val="20"/>
        </w:rPr>
        <w:t>R</w:t>
      </w:r>
      <w:r w:rsidRPr="00C11140">
        <w:rPr>
          <w:rFonts w:ascii="Times New Roman" w:hAnsi="Times New Roman" w:cs="Times New Roman"/>
          <w:i/>
          <w:color w:val="1F497D" w:themeColor="text2"/>
          <w:sz w:val="20"/>
          <w:szCs w:val="20"/>
        </w:rPr>
        <w:t xml:space="preserve"> Rzeszów.</w:t>
      </w:r>
    </w:p>
    <w:p w:rsidR="008232E7" w:rsidRPr="00A64112" w:rsidRDefault="008232E7" w:rsidP="008232E7">
      <w:pPr>
        <w:spacing w:after="0"/>
        <w:rPr>
          <w:rFonts w:ascii="Times New Roman" w:hAnsi="Times New Roman" w:cs="Times New Roman"/>
          <w:sz w:val="20"/>
          <w:szCs w:val="20"/>
        </w:rPr>
      </w:pPr>
    </w:p>
    <w:p w:rsidR="002E01C6" w:rsidRPr="006549D6" w:rsidRDefault="002E01C6" w:rsidP="002E01C6">
      <w:pPr>
        <w:spacing w:line="240" w:lineRule="auto"/>
        <w:jc w:val="both"/>
        <w:rPr>
          <w:rFonts w:ascii="Times New Roman" w:hAnsi="Times New Roman" w:cs="Times New Roman"/>
        </w:rPr>
      </w:pPr>
      <w:r w:rsidRPr="006549D6">
        <w:rPr>
          <w:rFonts w:ascii="Times New Roman" w:hAnsi="Times New Roman" w:cs="Times New Roman"/>
        </w:rPr>
        <w:t xml:space="preserve">Spadek liczby świadczeniobiorców w latach 2017-2022 wynika głównie z faktu zwiększonej liczby zgonów, która w 2017 r. wynosiła 3 833, w 2018 r. 3 716, w 2019 r.  3 505, w  2020 r. -  3 973, </w:t>
      </w:r>
      <w:r w:rsidRPr="006549D6">
        <w:rPr>
          <w:rFonts w:ascii="Times New Roman" w:hAnsi="Times New Roman" w:cs="Times New Roman"/>
        </w:rPr>
        <w:br/>
        <w:t xml:space="preserve">w 2021 – 3 994. Na dzień 31.07.2022 r. odnotowano 2 301. </w:t>
      </w:r>
    </w:p>
    <w:p w:rsidR="00E14F12" w:rsidRDefault="00E14F12">
      <w:pPr>
        <w:rPr>
          <w:rFonts w:ascii="Times New Roman" w:hAnsi="Times New Roman" w:cs="Times New Roman"/>
          <w:b/>
        </w:rPr>
      </w:pPr>
      <w:r>
        <w:br w:type="page"/>
      </w:r>
    </w:p>
    <w:p w:rsidR="00BF015F" w:rsidRPr="00CD0638" w:rsidRDefault="00BF015F" w:rsidP="00F35396">
      <w:pPr>
        <w:pStyle w:val="wykres"/>
        <w:shd w:val="clear" w:color="auto" w:fill="4072AE"/>
        <w:rPr>
          <w:color w:val="FFFFFF" w:themeColor="background1"/>
        </w:rPr>
      </w:pPr>
      <w:bookmarkStart w:id="41" w:name="_Toc112323247"/>
      <w:r w:rsidRPr="00CD0638">
        <w:rPr>
          <w:color w:val="FFFFFF" w:themeColor="background1"/>
        </w:rPr>
        <w:lastRenderedPageBreak/>
        <w:t xml:space="preserve">Wykres </w:t>
      </w:r>
      <w:r w:rsidR="00BF6C85" w:rsidRPr="00CD0638">
        <w:rPr>
          <w:color w:val="FFFFFF" w:themeColor="background1"/>
        </w:rPr>
        <w:t>9</w:t>
      </w:r>
      <w:r w:rsidRPr="00CD0638">
        <w:rPr>
          <w:color w:val="FFFFFF" w:themeColor="background1"/>
        </w:rPr>
        <w:t>. Liczba zgonów świadczeniobiorców w latach 20</w:t>
      </w:r>
      <w:r w:rsidR="002E01C6">
        <w:rPr>
          <w:color w:val="FFFFFF" w:themeColor="background1"/>
        </w:rPr>
        <w:t>17</w:t>
      </w:r>
      <w:r w:rsidRPr="00CD0638">
        <w:rPr>
          <w:color w:val="FFFFFF" w:themeColor="background1"/>
        </w:rPr>
        <w:t>-</w:t>
      </w:r>
      <w:r w:rsidR="00D2174E" w:rsidRPr="00CD0638">
        <w:rPr>
          <w:color w:val="FFFFFF" w:themeColor="background1"/>
        </w:rPr>
        <w:t>20</w:t>
      </w:r>
      <w:r w:rsidR="002E01C6">
        <w:rPr>
          <w:color w:val="FFFFFF" w:themeColor="background1"/>
        </w:rPr>
        <w:t>22</w:t>
      </w:r>
      <w:r w:rsidR="00D2174E" w:rsidRPr="00CD0638">
        <w:rPr>
          <w:color w:val="FFFFFF" w:themeColor="background1"/>
        </w:rPr>
        <w:t xml:space="preserve"> r.</w:t>
      </w:r>
      <w:bookmarkEnd w:id="41"/>
    </w:p>
    <w:p w:rsidR="007F34CB" w:rsidRDefault="007F34CB" w:rsidP="00F35396">
      <w:pPr>
        <w:jc w:val="center"/>
        <w:rPr>
          <w:rFonts w:ascii="Times New Roman" w:hAnsi="Times New Roman" w:cs="Times New Roman"/>
          <w:noProof/>
          <w:sz w:val="20"/>
          <w:szCs w:val="20"/>
          <w:lang w:eastAsia="pl-PL"/>
        </w:rPr>
      </w:pPr>
    </w:p>
    <w:p w:rsidR="002E01C6" w:rsidRPr="00A64112" w:rsidRDefault="002E01C6" w:rsidP="00F35396">
      <w:pPr>
        <w:jc w:val="center"/>
        <w:rPr>
          <w:rFonts w:ascii="Times New Roman" w:hAnsi="Times New Roman" w:cs="Times New Roman"/>
          <w:sz w:val="20"/>
          <w:szCs w:val="20"/>
        </w:rPr>
      </w:pPr>
      <w:r w:rsidRPr="00AD2AD2">
        <w:rPr>
          <w:rFonts w:ascii="Times New Roman" w:hAnsi="Times New Roman" w:cs="Times New Roman"/>
          <w:noProof/>
          <w:sz w:val="20"/>
          <w:szCs w:val="20"/>
          <w:lang w:eastAsia="pl-PL"/>
        </w:rPr>
        <w:drawing>
          <wp:inline distT="0" distB="0" distL="0" distR="0" wp14:anchorId="2F0B4E07" wp14:editId="5FBD27DA">
            <wp:extent cx="5339080" cy="2301240"/>
            <wp:effectExtent l="0" t="0" r="13970" b="22860"/>
            <wp:docPr id="280"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F015F" w:rsidRPr="00C11140" w:rsidRDefault="00BF015F" w:rsidP="00F35396">
      <w:pPr>
        <w:pBdr>
          <w:bottom w:val="single" w:sz="4" w:space="1" w:color="4072AE"/>
        </w:pBdr>
        <w:rPr>
          <w:rFonts w:ascii="Times New Roman" w:hAnsi="Times New Roman" w:cs="Times New Roman"/>
          <w:i/>
          <w:color w:val="1F497D" w:themeColor="text2"/>
          <w:sz w:val="20"/>
          <w:szCs w:val="20"/>
        </w:rPr>
      </w:pPr>
      <w:r w:rsidRPr="00C11140">
        <w:rPr>
          <w:rFonts w:ascii="Times New Roman" w:hAnsi="Times New Roman" w:cs="Times New Roman"/>
          <w:i/>
          <w:color w:val="1F497D" w:themeColor="text2"/>
          <w:sz w:val="20"/>
          <w:szCs w:val="20"/>
        </w:rPr>
        <w:t xml:space="preserve">Źródło: Opracowanie własne na podstawie danych KRUS </w:t>
      </w:r>
      <w:r w:rsidR="00797EA9" w:rsidRPr="00C11140">
        <w:rPr>
          <w:rFonts w:ascii="Times New Roman" w:hAnsi="Times New Roman" w:cs="Times New Roman"/>
          <w:i/>
          <w:color w:val="1F497D" w:themeColor="text2"/>
          <w:sz w:val="20"/>
          <w:szCs w:val="20"/>
        </w:rPr>
        <w:t>O</w:t>
      </w:r>
      <w:r w:rsidR="000D2878" w:rsidRPr="00C11140">
        <w:rPr>
          <w:rFonts w:ascii="Times New Roman" w:hAnsi="Times New Roman" w:cs="Times New Roman"/>
          <w:i/>
          <w:color w:val="1F497D" w:themeColor="text2"/>
          <w:sz w:val="20"/>
          <w:szCs w:val="20"/>
        </w:rPr>
        <w:t>/</w:t>
      </w:r>
      <w:r w:rsidR="00797EA9" w:rsidRPr="00C11140">
        <w:rPr>
          <w:rFonts w:ascii="Times New Roman" w:hAnsi="Times New Roman" w:cs="Times New Roman"/>
          <w:i/>
          <w:color w:val="1F497D" w:themeColor="text2"/>
          <w:sz w:val="20"/>
          <w:szCs w:val="20"/>
        </w:rPr>
        <w:t>R</w:t>
      </w:r>
      <w:r w:rsidRPr="00C11140">
        <w:rPr>
          <w:rFonts w:ascii="Times New Roman" w:hAnsi="Times New Roman" w:cs="Times New Roman"/>
          <w:i/>
          <w:color w:val="1F497D" w:themeColor="text2"/>
          <w:sz w:val="20"/>
          <w:szCs w:val="20"/>
        </w:rPr>
        <w:t xml:space="preserve"> Rzeszów.</w:t>
      </w:r>
    </w:p>
    <w:p w:rsidR="002E01C6" w:rsidRPr="006549D6" w:rsidRDefault="002E01C6" w:rsidP="002E01C6">
      <w:pPr>
        <w:spacing w:line="240" w:lineRule="auto"/>
        <w:jc w:val="both"/>
        <w:rPr>
          <w:rFonts w:ascii="Times New Roman" w:hAnsi="Times New Roman" w:cs="Times New Roman"/>
        </w:rPr>
      </w:pPr>
      <w:r w:rsidRPr="006549D6">
        <w:rPr>
          <w:rFonts w:ascii="Times New Roman" w:hAnsi="Times New Roman" w:cs="Times New Roman"/>
        </w:rPr>
        <w:t xml:space="preserve">Analizując liczbę wstrzymanych wypłat świadczeń na skutek wyboru przez świadczeniobiorców korzystniejszych świadczeń z Zakładu Ubezpieczeń Społecznych, należy stwierdzić, że jest </w:t>
      </w:r>
      <w:r w:rsidR="00455DB7">
        <w:rPr>
          <w:rFonts w:ascii="Times New Roman" w:hAnsi="Times New Roman" w:cs="Times New Roman"/>
        </w:rPr>
        <w:br/>
      </w:r>
      <w:r w:rsidRPr="006549D6">
        <w:rPr>
          <w:rFonts w:ascii="Times New Roman" w:hAnsi="Times New Roman" w:cs="Times New Roman"/>
        </w:rPr>
        <w:t xml:space="preserve">to znaczący ubytek. W 2017 r.  z tego powodu wstrzymano wypłatę świadczeń w liczbie 917, </w:t>
      </w:r>
      <w:r w:rsidR="00455DB7">
        <w:rPr>
          <w:rFonts w:ascii="Times New Roman" w:hAnsi="Times New Roman" w:cs="Times New Roman"/>
        </w:rPr>
        <w:br/>
      </w:r>
      <w:r w:rsidRPr="006549D6">
        <w:rPr>
          <w:rFonts w:ascii="Times New Roman" w:hAnsi="Times New Roman" w:cs="Times New Roman"/>
        </w:rPr>
        <w:t>w 2018 r. – 1 217, w 2019 r. – 1 051, w  2020 r. -  849 , w 2021 r. w liczbie 1 149. Na dzień 31.07.2022 r. takich świadczeń było 552.</w:t>
      </w:r>
    </w:p>
    <w:p w:rsidR="00E50E95" w:rsidRPr="00823F4E" w:rsidRDefault="00947157" w:rsidP="009F5313">
      <w:pPr>
        <w:pStyle w:val="111"/>
        <w:numPr>
          <w:ilvl w:val="0"/>
          <w:numId w:val="114"/>
        </w:numPr>
        <w:rPr>
          <w:b/>
        </w:rPr>
      </w:pPr>
      <w:bookmarkStart w:id="42" w:name="_Toc111806398"/>
      <w:r w:rsidRPr="00823F4E">
        <w:rPr>
          <w:b/>
        </w:rPr>
        <w:t>wypadki przy pracy w rolnictwie</w:t>
      </w:r>
      <w:bookmarkEnd w:id="42"/>
    </w:p>
    <w:p w:rsidR="00823F4E" w:rsidRPr="00823F4E" w:rsidRDefault="00823F4E" w:rsidP="00823F4E">
      <w:pPr>
        <w:pStyle w:val="Akapitzlist1"/>
        <w:numPr>
          <w:ilvl w:val="0"/>
          <w:numId w:val="0"/>
        </w:numPr>
        <w:ind w:left="720"/>
        <w:rPr>
          <w:b/>
        </w:rPr>
      </w:pPr>
    </w:p>
    <w:p w:rsidR="002E01C6" w:rsidRDefault="002E01C6" w:rsidP="002E01C6">
      <w:pPr>
        <w:spacing w:line="240" w:lineRule="auto"/>
        <w:jc w:val="both"/>
        <w:rPr>
          <w:rFonts w:ascii="Times New Roman" w:hAnsi="Times New Roman" w:cs="Times New Roman"/>
        </w:rPr>
      </w:pPr>
      <w:r w:rsidRPr="006549D6">
        <w:rPr>
          <w:rFonts w:ascii="Times New Roman" w:hAnsi="Times New Roman" w:cs="Times New Roman"/>
        </w:rPr>
        <w:t xml:space="preserve">Najczęstszą przyczyną wypadków to upadek osób, która stanowi prawie 56% wszystkich zarejestrowanych zdarzeń. W tej grupie większość upadków to upadki na płaskiej nawierzchni oraz upadki z wysokości(drabin, schodów, podestów, strychów, poddaszy, drzew). Analizując miejsca wypadków przy pracy w rolnictwie, najczęściej dochodzi do nich na podwórzach i obejściach oraz </w:t>
      </w:r>
      <w:r w:rsidR="00455DB7">
        <w:rPr>
          <w:rFonts w:ascii="Times New Roman" w:hAnsi="Times New Roman" w:cs="Times New Roman"/>
        </w:rPr>
        <w:br/>
      </w:r>
      <w:r w:rsidRPr="006549D6">
        <w:rPr>
          <w:rFonts w:ascii="Times New Roman" w:hAnsi="Times New Roman" w:cs="Times New Roman"/>
        </w:rPr>
        <w:t>w miejscach magazynowania i składowania płodów rolnych, paszy.</w:t>
      </w: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Default="006549D6" w:rsidP="002E01C6">
      <w:pPr>
        <w:spacing w:line="240" w:lineRule="auto"/>
        <w:jc w:val="both"/>
        <w:rPr>
          <w:rFonts w:ascii="Times New Roman" w:hAnsi="Times New Roman" w:cs="Times New Roman"/>
        </w:rPr>
      </w:pPr>
    </w:p>
    <w:p w:rsidR="006549D6" w:rsidRPr="006549D6" w:rsidRDefault="006549D6" w:rsidP="002E01C6">
      <w:pPr>
        <w:spacing w:line="240" w:lineRule="auto"/>
        <w:jc w:val="both"/>
        <w:rPr>
          <w:rFonts w:ascii="Times New Roman" w:hAnsi="Times New Roman" w:cs="Times New Roman"/>
        </w:rPr>
      </w:pPr>
    </w:p>
    <w:p w:rsidR="002E01C6" w:rsidRPr="00924B92" w:rsidRDefault="002E01C6" w:rsidP="00924B92">
      <w:pPr>
        <w:pStyle w:val="wykres"/>
        <w:shd w:val="clear" w:color="auto" w:fill="548DD4" w:themeFill="text2" w:themeFillTint="99"/>
        <w:rPr>
          <w:color w:val="FFFFFF" w:themeColor="background1"/>
        </w:rPr>
      </w:pPr>
      <w:bookmarkStart w:id="43" w:name="_Toc112323248"/>
      <w:r w:rsidRPr="00924B92">
        <w:rPr>
          <w:color w:val="FFFFFF" w:themeColor="background1"/>
        </w:rPr>
        <w:lastRenderedPageBreak/>
        <w:t>Wykres 10. Wypadki przy pracy rolniczej w okresie od 2018-01-01 do 2022-06-30 według kategorii wypadków (udział %)</w:t>
      </w:r>
      <w:bookmarkEnd w:id="43"/>
    </w:p>
    <w:p w:rsidR="002E01C6" w:rsidRDefault="002E01C6" w:rsidP="002E01C6">
      <w:pPr>
        <w:spacing w:line="240" w:lineRule="auto"/>
        <w:jc w:val="both"/>
        <w:rPr>
          <w:rFonts w:ascii="Times New Roman" w:hAnsi="Times New Roman" w:cs="Times New Roman"/>
          <w:color w:val="00B050"/>
        </w:rPr>
      </w:pPr>
    </w:p>
    <w:p w:rsidR="002E01C6" w:rsidRDefault="002E01C6" w:rsidP="006549D6">
      <w:pPr>
        <w:spacing w:line="240" w:lineRule="auto"/>
        <w:jc w:val="center"/>
        <w:rPr>
          <w:rFonts w:ascii="Times New Roman" w:hAnsi="Times New Roman" w:cs="Times New Roman"/>
          <w:color w:val="00B050"/>
        </w:rPr>
      </w:pPr>
      <w:r w:rsidRPr="00697EBC">
        <w:rPr>
          <w:rFonts w:ascii="Times New Roman" w:hAnsi="Times New Roman" w:cs="Times New Roman"/>
          <w:noProof/>
          <w:lang w:eastAsia="pl-PL"/>
        </w:rPr>
        <w:drawing>
          <wp:inline distT="0" distB="0" distL="0" distR="0" wp14:anchorId="76AEB0B5" wp14:editId="26BDF9C8">
            <wp:extent cx="5391150" cy="3514725"/>
            <wp:effectExtent l="0" t="19050" r="19050" b="9525"/>
            <wp:docPr id="1" name="Wykres 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E01C6" w:rsidRPr="002907B0" w:rsidRDefault="002E01C6" w:rsidP="002E01C6">
      <w:pPr>
        <w:pBdr>
          <w:bottom w:val="single" w:sz="4" w:space="1" w:color="4072AE"/>
        </w:pBdr>
        <w:rPr>
          <w:rFonts w:ascii="Times New Roman" w:hAnsi="Times New Roman" w:cs="Times New Roman"/>
          <w:i/>
          <w:color w:val="4072AE"/>
          <w:sz w:val="20"/>
          <w:szCs w:val="20"/>
        </w:rPr>
      </w:pPr>
      <w:r w:rsidRPr="002907B0">
        <w:rPr>
          <w:rFonts w:ascii="Times New Roman" w:hAnsi="Times New Roman" w:cs="Times New Roman"/>
          <w:i/>
          <w:color w:val="4072AE"/>
          <w:sz w:val="20"/>
          <w:szCs w:val="20"/>
        </w:rPr>
        <w:t>Źródło: Opracowanie własne na podstawie danych KRUS O/R Rzeszów.</w:t>
      </w:r>
    </w:p>
    <w:p w:rsidR="002E01C6" w:rsidRPr="00924B92" w:rsidRDefault="002E01C6" w:rsidP="00455DB7">
      <w:pPr>
        <w:pStyle w:val="wykres"/>
        <w:shd w:val="clear" w:color="auto" w:fill="548DD4" w:themeFill="text2" w:themeFillTint="99"/>
        <w:spacing w:before="0"/>
        <w:rPr>
          <w:color w:val="FFFFFF" w:themeColor="background1"/>
        </w:rPr>
      </w:pPr>
      <w:bookmarkStart w:id="44" w:name="_Toc112323249"/>
      <w:r w:rsidRPr="00924B92">
        <w:rPr>
          <w:color w:val="FFFFFF" w:themeColor="background1"/>
        </w:rPr>
        <w:t>Wykres 11. Wypadki przy pracy rolniczej w okresie od 2018-01-01 do 2022-06-30,</w:t>
      </w:r>
      <w:bookmarkEnd w:id="44"/>
    </w:p>
    <w:p w:rsidR="006549D6" w:rsidRPr="00924B92" w:rsidRDefault="002E01C6" w:rsidP="00455DB7">
      <w:pPr>
        <w:pStyle w:val="wykres"/>
        <w:shd w:val="clear" w:color="auto" w:fill="548DD4" w:themeFill="text2" w:themeFillTint="99"/>
        <w:spacing w:before="0"/>
        <w:rPr>
          <w:color w:val="FFFFFF" w:themeColor="background1"/>
        </w:rPr>
      </w:pPr>
      <w:bookmarkStart w:id="45" w:name="_Toc112323250"/>
      <w:r w:rsidRPr="00924B92">
        <w:rPr>
          <w:color w:val="FFFFFF" w:themeColor="background1"/>
        </w:rPr>
        <w:t>w kategorii 02 - Upadek osób (udział %)</w:t>
      </w:r>
      <w:bookmarkEnd w:id="45"/>
    </w:p>
    <w:p w:rsidR="002E01C6" w:rsidRDefault="006549D6" w:rsidP="002E01C6">
      <w:pPr>
        <w:pBdr>
          <w:bottom w:val="single" w:sz="4" w:space="1" w:color="4072AE"/>
        </w:pBdr>
        <w:rPr>
          <w:rFonts w:ascii="Times New Roman" w:hAnsi="Times New Roman" w:cs="Times New Roman"/>
          <w:noProof/>
          <w:lang w:eastAsia="pl-PL"/>
        </w:rPr>
      </w:pPr>
      <w:r w:rsidRPr="00697EBC">
        <w:rPr>
          <w:rFonts w:ascii="Times New Roman" w:hAnsi="Times New Roman" w:cs="Times New Roman"/>
          <w:noProof/>
          <w:lang w:eastAsia="pl-PL"/>
        </w:rPr>
        <w:drawing>
          <wp:inline distT="0" distB="0" distL="0" distR="0" wp14:anchorId="61242208" wp14:editId="423A6579">
            <wp:extent cx="5581650" cy="3667125"/>
            <wp:effectExtent l="38100" t="0" r="19050" b="9525"/>
            <wp:docPr id="2" name="Wykres 5">
              <a:extLst xmlns:a="http://schemas.openxmlformats.org/drawingml/2006/main">
                <a:ext uri="{FF2B5EF4-FFF2-40B4-BE49-F238E27FC236}">
                  <a16:creationId xmlns:a16="http://schemas.microsoft.com/office/drawing/2014/main" id="{940BCCFE-3B2A-4826-9AA1-794BC2AD1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549D6" w:rsidRPr="002907B0" w:rsidRDefault="006549D6" w:rsidP="002E01C6">
      <w:pPr>
        <w:pBdr>
          <w:bottom w:val="single" w:sz="4" w:space="1" w:color="4072AE"/>
        </w:pBdr>
        <w:rPr>
          <w:rFonts w:ascii="Times New Roman" w:hAnsi="Times New Roman" w:cs="Times New Roman"/>
          <w:i/>
          <w:color w:val="4072AE"/>
          <w:sz w:val="20"/>
          <w:szCs w:val="20"/>
        </w:rPr>
      </w:pPr>
      <w:r w:rsidRPr="002907B0">
        <w:rPr>
          <w:rFonts w:ascii="Times New Roman" w:hAnsi="Times New Roman" w:cs="Times New Roman"/>
          <w:i/>
          <w:color w:val="4072AE"/>
          <w:sz w:val="20"/>
          <w:szCs w:val="20"/>
        </w:rPr>
        <w:t>Źródło: Opracowanie własne na podstawie danych KRUS O/R Rzeszów.</w:t>
      </w:r>
    </w:p>
    <w:p w:rsidR="00F35396" w:rsidRPr="00F35396" w:rsidRDefault="00F35396" w:rsidP="006745D0">
      <w:pPr>
        <w:pStyle w:val="tabela"/>
        <w:tabs>
          <w:tab w:val="clear" w:pos="1134"/>
        </w:tabs>
        <w:jc w:val="left"/>
        <w:rPr>
          <w:sz w:val="16"/>
          <w:szCs w:val="16"/>
        </w:rPr>
      </w:pPr>
    </w:p>
    <w:tbl>
      <w:tblPr>
        <w:tblpPr w:leftFromText="141" w:rightFromText="141" w:vertAnchor="page" w:horzAnchor="margin" w:tblpY="2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131"/>
        <w:gridCol w:w="2487"/>
        <w:gridCol w:w="2318"/>
      </w:tblGrid>
      <w:tr w:rsidR="002E01C6" w:rsidRPr="002E01C6" w:rsidTr="006549D6">
        <w:trPr>
          <w:trHeight w:val="471"/>
        </w:trPr>
        <w:tc>
          <w:tcPr>
            <w:tcW w:w="2413" w:type="pct"/>
            <w:gridSpan w:val="2"/>
            <w:shd w:val="clear" w:color="auto" w:fill="4072AE"/>
            <w:vAlign w:val="center"/>
          </w:tcPr>
          <w:p w:rsidR="002E01C6" w:rsidRPr="002E01C6" w:rsidRDefault="002E01C6" w:rsidP="006549D6">
            <w:pPr>
              <w:jc w:val="center"/>
              <w:rPr>
                <w:rFonts w:ascii="Times New Roman" w:hAnsi="Times New Roman" w:cs="Times New Roman"/>
                <w:b/>
                <w:color w:val="FFFFFF" w:themeColor="background1"/>
                <w:sz w:val="20"/>
                <w:szCs w:val="20"/>
              </w:rPr>
            </w:pPr>
            <w:r w:rsidRPr="002E01C6">
              <w:rPr>
                <w:rFonts w:ascii="Times New Roman" w:hAnsi="Times New Roman" w:cs="Times New Roman"/>
                <w:b/>
                <w:color w:val="FFFFFF" w:themeColor="background1"/>
                <w:sz w:val="20"/>
                <w:szCs w:val="20"/>
              </w:rPr>
              <w:t xml:space="preserve">Zgłoszone wypadki wg Placówek Terenowych </w:t>
            </w:r>
            <w:r w:rsidRPr="002E01C6">
              <w:rPr>
                <w:rFonts w:ascii="Times New Roman" w:hAnsi="Times New Roman" w:cs="Times New Roman"/>
                <w:b/>
                <w:color w:val="FFFFFF" w:themeColor="background1"/>
                <w:sz w:val="20"/>
                <w:szCs w:val="20"/>
              </w:rPr>
              <w:br/>
              <w:t>za okres od 01-01-2018 do 31-12-2018</w:t>
            </w:r>
          </w:p>
        </w:tc>
        <w:tc>
          <w:tcPr>
            <w:tcW w:w="2587" w:type="pct"/>
            <w:gridSpan w:val="2"/>
            <w:shd w:val="clear" w:color="auto" w:fill="4072AE"/>
            <w:vAlign w:val="center"/>
          </w:tcPr>
          <w:p w:rsidR="002E01C6" w:rsidRPr="002E01C6" w:rsidRDefault="002E01C6" w:rsidP="006549D6">
            <w:pPr>
              <w:jc w:val="center"/>
              <w:rPr>
                <w:rFonts w:ascii="Times New Roman" w:hAnsi="Times New Roman" w:cs="Times New Roman"/>
                <w:b/>
                <w:color w:val="FFFFFF" w:themeColor="background1"/>
                <w:sz w:val="20"/>
                <w:szCs w:val="20"/>
              </w:rPr>
            </w:pPr>
            <w:r w:rsidRPr="002E01C6">
              <w:rPr>
                <w:rFonts w:ascii="Times New Roman" w:hAnsi="Times New Roman" w:cs="Times New Roman"/>
                <w:b/>
                <w:color w:val="FFFFFF" w:themeColor="background1"/>
                <w:sz w:val="20"/>
                <w:szCs w:val="20"/>
              </w:rPr>
              <w:t xml:space="preserve">Zgłoszone wypadki wg Placówek Terenowych </w:t>
            </w:r>
            <w:r w:rsidRPr="002E01C6">
              <w:rPr>
                <w:rFonts w:ascii="Times New Roman" w:hAnsi="Times New Roman" w:cs="Times New Roman"/>
                <w:b/>
                <w:color w:val="FFFFFF" w:themeColor="background1"/>
                <w:sz w:val="20"/>
                <w:szCs w:val="20"/>
              </w:rPr>
              <w:br/>
              <w:t>za okres od 01-01-2019 do 31-12-2019</w:t>
            </w:r>
          </w:p>
        </w:tc>
      </w:tr>
      <w:tr w:rsidR="002E01C6" w:rsidRPr="002E01C6" w:rsidTr="006549D6">
        <w:trPr>
          <w:trHeight w:val="258"/>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Placówka terenowa</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Liczba wypadków</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Placówka terenowa</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Liczba wypadków</w:t>
            </w:r>
          </w:p>
        </w:tc>
      </w:tr>
      <w:tr w:rsidR="002E01C6" w:rsidRPr="002E01C6" w:rsidTr="006549D6">
        <w:trPr>
          <w:trHeight w:val="238"/>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Rzeszów</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154</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Rzeszów</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109</w:t>
            </w:r>
          </w:p>
        </w:tc>
      </w:tr>
      <w:tr w:rsidR="002E01C6" w:rsidRPr="002E01C6" w:rsidTr="006549D6">
        <w:trPr>
          <w:trHeight w:val="270"/>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Brzozów</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30</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Brzozów</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20</w:t>
            </w:r>
          </w:p>
        </w:tc>
      </w:tr>
      <w:tr w:rsidR="002E01C6" w:rsidRPr="002E01C6" w:rsidTr="006549D6">
        <w:trPr>
          <w:trHeight w:val="260"/>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Dębica</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85</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Dębica</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59</w:t>
            </w:r>
          </w:p>
        </w:tc>
      </w:tr>
      <w:tr w:rsidR="002E01C6" w:rsidRPr="002E01C6" w:rsidTr="006549D6">
        <w:trPr>
          <w:trHeight w:val="136"/>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Jarosław</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85</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Jarosław</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72</w:t>
            </w:r>
          </w:p>
        </w:tc>
      </w:tr>
      <w:tr w:rsidR="002E01C6" w:rsidRPr="002E01C6" w:rsidTr="006549D6">
        <w:trPr>
          <w:trHeight w:val="182"/>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Jasło</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66</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Jasło</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58</w:t>
            </w:r>
          </w:p>
        </w:tc>
      </w:tr>
      <w:tr w:rsidR="002E01C6" w:rsidRPr="002E01C6" w:rsidTr="006549D6">
        <w:trPr>
          <w:trHeight w:val="228"/>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Kolbuszowa</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41</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Kolbuszowa</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49</w:t>
            </w:r>
          </w:p>
        </w:tc>
      </w:tr>
      <w:tr w:rsidR="002E01C6" w:rsidRPr="002E01C6" w:rsidTr="006549D6">
        <w:trPr>
          <w:trHeight w:val="260"/>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Krosno</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42</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Krosno</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41</w:t>
            </w:r>
          </w:p>
        </w:tc>
      </w:tr>
      <w:tr w:rsidR="002E01C6" w:rsidRPr="002E01C6" w:rsidTr="006549D6">
        <w:trPr>
          <w:trHeight w:val="278"/>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Leżajsk</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65</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Leżajsk</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63</w:t>
            </w:r>
          </w:p>
        </w:tc>
      </w:tr>
      <w:tr w:rsidR="002E01C6" w:rsidRPr="002E01C6" w:rsidTr="006549D6">
        <w:trPr>
          <w:trHeight w:val="140"/>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Lubaczów</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81</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Lubaczów</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78</w:t>
            </w:r>
          </w:p>
        </w:tc>
      </w:tr>
      <w:tr w:rsidR="002E01C6" w:rsidRPr="002E01C6" w:rsidTr="006549D6">
        <w:trPr>
          <w:trHeight w:val="186"/>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Mielec</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64</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Mielec</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51</w:t>
            </w:r>
          </w:p>
        </w:tc>
      </w:tr>
      <w:tr w:rsidR="002E01C6" w:rsidRPr="002E01C6" w:rsidTr="006549D6">
        <w:trPr>
          <w:trHeight w:val="218"/>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Nisko</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32</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Nisko</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42</w:t>
            </w:r>
          </w:p>
        </w:tc>
      </w:tr>
      <w:tr w:rsidR="002E01C6" w:rsidRPr="002E01C6" w:rsidTr="006549D6">
        <w:trPr>
          <w:trHeight w:val="264"/>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Przemyśl</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79</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Przemyśl</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82</w:t>
            </w:r>
          </w:p>
        </w:tc>
      </w:tr>
      <w:tr w:rsidR="002E01C6" w:rsidRPr="002E01C6" w:rsidTr="006549D6">
        <w:trPr>
          <w:trHeight w:val="282"/>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Przeworsk</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69</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Przeworsk</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64</w:t>
            </w:r>
          </w:p>
        </w:tc>
      </w:tr>
      <w:tr w:rsidR="002E01C6" w:rsidRPr="002E01C6" w:rsidTr="006549D6">
        <w:trPr>
          <w:trHeight w:val="130"/>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Ropczyce</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63</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Ropczyce</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56</w:t>
            </w:r>
          </w:p>
        </w:tc>
      </w:tr>
      <w:tr w:rsidR="002E01C6" w:rsidRPr="002E01C6" w:rsidTr="006549D6">
        <w:trPr>
          <w:trHeight w:val="176"/>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Sanok</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85</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Sanok</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77</w:t>
            </w:r>
          </w:p>
        </w:tc>
      </w:tr>
      <w:tr w:rsidR="002E01C6" w:rsidRPr="002E01C6" w:rsidTr="006549D6">
        <w:trPr>
          <w:trHeight w:val="149"/>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Stalowa Wola</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19</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Stalowa Wola</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17</w:t>
            </w:r>
          </w:p>
        </w:tc>
      </w:tr>
      <w:tr w:rsidR="002E01C6" w:rsidRPr="002E01C6" w:rsidTr="006549D6">
        <w:trPr>
          <w:trHeight w:val="291"/>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Strzyżów</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51</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Strzyżów</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56</w:t>
            </w:r>
          </w:p>
        </w:tc>
      </w:tr>
      <w:tr w:rsidR="002E01C6" w:rsidRPr="002E01C6" w:rsidTr="006549D6">
        <w:trPr>
          <w:trHeight w:val="281"/>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Tarnobrzeg</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9</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Tarnobrzeg</w:t>
            </w:r>
          </w:p>
        </w:tc>
        <w:tc>
          <w:tcPr>
            <w:tcW w:w="1248" w:type="pct"/>
            <w:vAlign w:val="bottom"/>
          </w:tcPr>
          <w:p w:rsidR="002E01C6" w:rsidRPr="002E01C6" w:rsidRDefault="002E01C6" w:rsidP="006549D6">
            <w:pPr>
              <w:jc w:val="center"/>
              <w:rPr>
                <w:rFonts w:ascii="Times New Roman" w:hAnsi="Times New Roman" w:cs="Times New Roman"/>
                <w:sz w:val="20"/>
                <w:szCs w:val="20"/>
              </w:rPr>
            </w:pPr>
            <w:r w:rsidRPr="002E01C6">
              <w:rPr>
                <w:rFonts w:ascii="Times New Roman" w:hAnsi="Times New Roman" w:cs="Times New Roman"/>
                <w:sz w:val="20"/>
                <w:szCs w:val="20"/>
              </w:rPr>
              <w:t>10</w:t>
            </w:r>
          </w:p>
        </w:tc>
      </w:tr>
      <w:tr w:rsidR="002E01C6" w:rsidRPr="002E01C6" w:rsidTr="006549D6">
        <w:trPr>
          <w:trHeight w:val="272"/>
        </w:trPr>
        <w:tc>
          <w:tcPr>
            <w:tcW w:w="1266" w:type="pct"/>
            <w:shd w:val="clear" w:color="auto" w:fill="FFFFFF" w:themeFill="background1"/>
            <w:vAlign w:val="bottom"/>
          </w:tcPr>
          <w:p w:rsidR="002E01C6" w:rsidRPr="002E01C6" w:rsidRDefault="002E01C6" w:rsidP="006549D6">
            <w:pPr>
              <w:jc w:val="center"/>
              <w:rPr>
                <w:rFonts w:ascii="Times New Roman" w:hAnsi="Times New Roman" w:cs="Times New Roman"/>
                <w:b/>
                <w:sz w:val="20"/>
                <w:szCs w:val="20"/>
              </w:rPr>
            </w:pPr>
            <w:r w:rsidRPr="002E01C6">
              <w:rPr>
                <w:rFonts w:ascii="Times New Roman" w:hAnsi="Times New Roman" w:cs="Times New Roman"/>
                <w:b/>
                <w:sz w:val="20"/>
                <w:szCs w:val="20"/>
              </w:rPr>
              <w:t>Razem:</w:t>
            </w:r>
          </w:p>
        </w:tc>
        <w:tc>
          <w:tcPr>
            <w:tcW w:w="1147" w:type="pct"/>
            <w:shd w:val="clear" w:color="auto" w:fill="FFFFFF" w:themeFill="background1"/>
            <w:vAlign w:val="bottom"/>
          </w:tcPr>
          <w:p w:rsidR="002E01C6" w:rsidRPr="002E01C6" w:rsidRDefault="002E01C6" w:rsidP="006549D6">
            <w:pPr>
              <w:jc w:val="center"/>
              <w:rPr>
                <w:rFonts w:ascii="Times New Roman" w:hAnsi="Times New Roman" w:cs="Times New Roman"/>
                <w:b/>
                <w:sz w:val="20"/>
                <w:szCs w:val="20"/>
              </w:rPr>
            </w:pPr>
            <w:r w:rsidRPr="002E01C6">
              <w:rPr>
                <w:rFonts w:ascii="Times New Roman" w:hAnsi="Times New Roman" w:cs="Times New Roman"/>
                <w:b/>
                <w:sz w:val="20"/>
                <w:szCs w:val="20"/>
              </w:rPr>
              <w:t>1120</w:t>
            </w:r>
          </w:p>
        </w:tc>
        <w:tc>
          <w:tcPr>
            <w:tcW w:w="1339" w:type="pct"/>
            <w:shd w:val="clear" w:color="auto" w:fill="FFFFFF" w:themeFill="background1"/>
            <w:vAlign w:val="bottom"/>
          </w:tcPr>
          <w:p w:rsidR="002E01C6" w:rsidRPr="002E01C6" w:rsidRDefault="002E01C6" w:rsidP="006549D6">
            <w:pPr>
              <w:jc w:val="center"/>
              <w:rPr>
                <w:rFonts w:ascii="Times New Roman" w:hAnsi="Times New Roman" w:cs="Times New Roman"/>
                <w:b/>
                <w:sz w:val="20"/>
                <w:szCs w:val="20"/>
              </w:rPr>
            </w:pPr>
            <w:r w:rsidRPr="002E01C6">
              <w:rPr>
                <w:rFonts w:ascii="Times New Roman" w:hAnsi="Times New Roman" w:cs="Times New Roman"/>
                <w:b/>
                <w:sz w:val="20"/>
                <w:szCs w:val="20"/>
              </w:rPr>
              <w:t>Razem:</w:t>
            </w:r>
          </w:p>
        </w:tc>
        <w:tc>
          <w:tcPr>
            <w:tcW w:w="1248" w:type="pct"/>
            <w:shd w:val="clear" w:color="auto" w:fill="FFFFFF" w:themeFill="background1"/>
            <w:vAlign w:val="bottom"/>
          </w:tcPr>
          <w:p w:rsidR="002E01C6" w:rsidRPr="002E01C6" w:rsidRDefault="002E01C6" w:rsidP="006549D6">
            <w:pPr>
              <w:jc w:val="center"/>
              <w:rPr>
                <w:rFonts w:ascii="Times New Roman" w:hAnsi="Times New Roman" w:cs="Times New Roman"/>
                <w:b/>
                <w:sz w:val="20"/>
                <w:szCs w:val="20"/>
              </w:rPr>
            </w:pPr>
            <w:r w:rsidRPr="002E01C6">
              <w:rPr>
                <w:rFonts w:ascii="Times New Roman" w:hAnsi="Times New Roman" w:cs="Times New Roman"/>
                <w:b/>
                <w:sz w:val="20"/>
                <w:szCs w:val="20"/>
              </w:rPr>
              <w:t>1004</w:t>
            </w:r>
          </w:p>
        </w:tc>
      </w:tr>
    </w:tbl>
    <w:p w:rsidR="006549D6" w:rsidRPr="00BB666A" w:rsidRDefault="006549D6" w:rsidP="00BB666A">
      <w:pPr>
        <w:pStyle w:val="tabela"/>
        <w:shd w:val="clear" w:color="auto" w:fill="548DD4" w:themeFill="text2" w:themeFillTint="99"/>
        <w:rPr>
          <w:color w:val="FFFFFF" w:themeColor="background1"/>
        </w:rPr>
      </w:pPr>
      <w:bookmarkStart w:id="46" w:name="_Toc112322664"/>
      <w:r w:rsidRPr="00BB666A">
        <w:rPr>
          <w:color w:val="FFFFFF" w:themeColor="background1"/>
        </w:rPr>
        <w:t xml:space="preserve">Tabela 6. Liczba zgłoszonych wypadków przy pracy w rolnictwie w województwie </w:t>
      </w:r>
      <w:r w:rsidRPr="00BB666A">
        <w:rPr>
          <w:color w:val="FFFFFF" w:themeColor="background1"/>
        </w:rPr>
        <w:br/>
        <w:t>podkarpackim według placówek terenowych (lata 2018-2019)</w:t>
      </w:r>
      <w:bookmarkEnd w:id="46"/>
    </w:p>
    <w:p w:rsidR="00BF015F" w:rsidRPr="00F35396" w:rsidRDefault="00BF015F" w:rsidP="00F35396">
      <w:pPr>
        <w:pBdr>
          <w:bottom w:val="single" w:sz="4" w:space="1" w:color="4072AE"/>
        </w:pBdr>
        <w:rPr>
          <w:rFonts w:ascii="Times New Roman" w:hAnsi="Times New Roman" w:cs="Times New Roman"/>
          <w:i/>
          <w:color w:val="4072AE"/>
          <w:sz w:val="20"/>
          <w:szCs w:val="20"/>
        </w:rPr>
      </w:pPr>
      <w:r w:rsidRPr="00F35396">
        <w:rPr>
          <w:rFonts w:ascii="Times New Roman" w:hAnsi="Times New Roman" w:cs="Times New Roman"/>
          <w:i/>
          <w:color w:val="4072AE"/>
          <w:sz w:val="20"/>
          <w:szCs w:val="20"/>
        </w:rPr>
        <w:t xml:space="preserve">Źródło: Opracowanie własne na podstawie danych KRUS </w:t>
      </w:r>
      <w:r w:rsidR="00797EA9">
        <w:rPr>
          <w:rFonts w:ascii="Times New Roman" w:hAnsi="Times New Roman" w:cs="Times New Roman"/>
          <w:i/>
          <w:color w:val="4072AE"/>
          <w:sz w:val="20"/>
          <w:szCs w:val="20"/>
        </w:rPr>
        <w:t>O</w:t>
      </w:r>
      <w:r w:rsidR="000D2878">
        <w:rPr>
          <w:rFonts w:ascii="Times New Roman" w:hAnsi="Times New Roman" w:cs="Times New Roman"/>
          <w:i/>
          <w:color w:val="4072AE"/>
          <w:sz w:val="20"/>
          <w:szCs w:val="20"/>
        </w:rPr>
        <w:t>/</w:t>
      </w:r>
      <w:r w:rsidR="00797EA9">
        <w:rPr>
          <w:rFonts w:ascii="Times New Roman" w:hAnsi="Times New Roman" w:cs="Times New Roman"/>
          <w:i/>
          <w:color w:val="4072AE"/>
          <w:sz w:val="20"/>
          <w:szCs w:val="20"/>
        </w:rPr>
        <w:t>R</w:t>
      </w:r>
      <w:r w:rsidRPr="00F35396">
        <w:rPr>
          <w:rFonts w:ascii="Times New Roman" w:hAnsi="Times New Roman" w:cs="Times New Roman"/>
          <w:i/>
          <w:color w:val="4072AE"/>
          <w:sz w:val="20"/>
          <w:szCs w:val="20"/>
        </w:rPr>
        <w:t xml:space="preserve"> Rzeszów.</w:t>
      </w:r>
    </w:p>
    <w:p w:rsidR="00F35396" w:rsidRDefault="002E01C6" w:rsidP="002E01C6">
      <w:pPr>
        <w:pStyle w:val="wykres"/>
        <w:tabs>
          <w:tab w:val="left" w:pos="360"/>
        </w:tabs>
        <w:spacing w:before="0"/>
        <w:ind w:left="992" w:hanging="992"/>
        <w:jc w:val="left"/>
      </w:pPr>
      <w:r>
        <w:tab/>
      </w: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2E01C6" w:rsidRPr="00CD0638" w:rsidRDefault="002E01C6" w:rsidP="002E01C6">
      <w:pPr>
        <w:pStyle w:val="tabela"/>
        <w:shd w:val="clear" w:color="auto" w:fill="4072AE"/>
        <w:tabs>
          <w:tab w:val="clear" w:pos="1134"/>
        </w:tabs>
        <w:ind w:left="851" w:hanging="851"/>
        <w:rPr>
          <w:color w:val="FFFFFF" w:themeColor="background1"/>
        </w:rPr>
      </w:pPr>
      <w:bookmarkStart w:id="47" w:name="_Toc112322665"/>
      <w:r w:rsidRPr="00CD0638">
        <w:rPr>
          <w:color w:val="FFFFFF" w:themeColor="background1"/>
        </w:rPr>
        <w:lastRenderedPageBreak/>
        <w:t xml:space="preserve">Tabela </w:t>
      </w:r>
      <w:r w:rsidR="0090154C">
        <w:rPr>
          <w:color w:val="FFFFFF" w:themeColor="background1"/>
        </w:rPr>
        <w:t>7</w:t>
      </w:r>
      <w:r w:rsidRPr="00CD0638">
        <w:rPr>
          <w:color w:val="FFFFFF" w:themeColor="background1"/>
        </w:rPr>
        <w:t xml:space="preserve">. Liczba zgłoszonych wypadków przy pracy w rolnictwie w województwie </w:t>
      </w:r>
      <w:r w:rsidRPr="00CD0638">
        <w:rPr>
          <w:color w:val="FFFFFF" w:themeColor="background1"/>
        </w:rPr>
        <w:br/>
        <w:t>podkarpackim według placówek terenowych</w:t>
      </w:r>
      <w:r>
        <w:rPr>
          <w:color w:val="FFFFFF" w:themeColor="background1"/>
        </w:rPr>
        <w:t xml:space="preserve"> (lata 2020-2021)</w:t>
      </w:r>
      <w:bookmarkEnd w:id="47"/>
    </w:p>
    <w:p w:rsidR="002E01C6" w:rsidRDefault="002E01C6" w:rsidP="002E01C6">
      <w:pPr>
        <w:pStyle w:val="wykres"/>
        <w:tabs>
          <w:tab w:val="left" w:pos="360"/>
        </w:tabs>
        <w:spacing w:before="0"/>
        <w:ind w:left="992" w:hanging="992"/>
        <w:jc w:val="lef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131"/>
        <w:gridCol w:w="2487"/>
        <w:gridCol w:w="2318"/>
      </w:tblGrid>
      <w:tr w:rsidR="002E01C6" w:rsidRPr="002E01C6" w:rsidTr="002E01C6">
        <w:trPr>
          <w:trHeight w:val="471"/>
          <w:jc w:val="center"/>
        </w:trPr>
        <w:tc>
          <w:tcPr>
            <w:tcW w:w="2413" w:type="pct"/>
            <w:gridSpan w:val="2"/>
            <w:shd w:val="clear" w:color="auto" w:fill="4072AE"/>
            <w:vAlign w:val="center"/>
          </w:tcPr>
          <w:p w:rsidR="002E01C6" w:rsidRPr="002E01C6" w:rsidRDefault="002E01C6" w:rsidP="002E01C6">
            <w:pPr>
              <w:jc w:val="center"/>
              <w:rPr>
                <w:rFonts w:ascii="Times New Roman" w:hAnsi="Times New Roman" w:cs="Times New Roman"/>
                <w:b/>
                <w:color w:val="FFFFFF" w:themeColor="background1"/>
                <w:sz w:val="20"/>
                <w:szCs w:val="20"/>
              </w:rPr>
            </w:pPr>
            <w:r w:rsidRPr="002E01C6">
              <w:rPr>
                <w:rFonts w:ascii="Times New Roman" w:hAnsi="Times New Roman" w:cs="Times New Roman"/>
                <w:b/>
                <w:color w:val="FFFFFF" w:themeColor="background1"/>
                <w:sz w:val="20"/>
                <w:szCs w:val="20"/>
              </w:rPr>
              <w:t xml:space="preserve">Zgłoszone wypadki wg Placówek Terenowych </w:t>
            </w:r>
            <w:r w:rsidRPr="002E01C6">
              <w:rPr>
                <w:rFonts w:ascii="Times New Roman" w:hAnsi="Times New Roman" w:cs="Times New Roman"/>
                <w:b/>
                <w:color w:val="FFFFFF" w:themeColor="background1"/>
                <w:sz w:val="20"/>
                <w:szCs w:val="20"/>
              </w:rPr>
              <w:br/>
              <w:t>za okres od 01-01-2020 do 31-12-2020</w:t>
            </w:r>
          </w:p>
        </w:tc>
        <w:tc>
          <w:tcPr>
            <w:tcW w:w="2587" w:type="pct"/>
            <w:gridSpan w:val="2"/>
            <w:shd w:val="clear" w:color="auto" w:fill="4072AE"/>
            <w:vAlign w:val="center"/>
          </w:tcPr>
          <w:p w:rsidR="002E01C6" w:rsidRPr="002E01C6" w:rsidRDefault="002E01C6" w:rsidP="002E01C6">
            <w:pPr>
              <w:jc w:val="center"/>
              <w:rPr>
                <w:rFonts w:ascii="Times New Roman" w:hAnsi="Times New Roman" w:cs="Times New Roman"/>
                <w:b/>
                <w:color w:val="FFFFFF" w:themeColor="background1"/>
                <w:sz w:val="20"/>
                <w:szCs w:val="20"/>
              </w:rPr>
            </w:pPr>
            <w:r w:rsidRPr="002E01C6">
              <w:rPr>
                <w:rFonts w:ascii="Times New Roman" w:hAnsi="Times New Roman" w:cs="Times New Roman"/>
                <w:b/>
                <w:color w:val="FFFFFF" w:themeColor="background1"/>
                <w:sz w:val="20"/>
                <w:szCs w:val="20"/>
              </w:rPr>
              <w:t xml:space="preserve">Zgłoszone wypadki wg Placówek Terenowych </w:t>
            </w:r>
            <w:r w:rsidRPr="002E01C6">
              <w:rPr>
                <w:rFonts w:ascii="Times New Roman" w:hAnsi="Times New Roman" w:cs="Times New Roman"/>
                <w:b/>
                <w:color w:val="FFFFFF" w:themeColor="background1"/>
                <w:sz w:val="20"/>
                <w:szCs w:val="20"/>
              </w:rPr>
              <w:br/>
              <w:t>za okres od 01-01-2021 do 31-12-2021</w:t>
            </w:r>
          </w:p>
        </w:tc>
      </w:tr>
      <w:tr w:rsidR="002E01C6" w:rsidRPr="002E01C6" w:rsidTr="002E01C6">
        <w:trPr>
          <w:trHeight w:val="258"/>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Placówka terenowa</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Liczba wypadków</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Placówka terenowa</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Liczba wypadków</w:t>
            </w:r>
          </w:p>
        </w:tc>
      </w:tr>
      <w:tr w:rsidR="002E01C6" w:rsidRPr="002E01C6" w:rsidTr="002E01C6">
        <w:trPr>
          <w:trHeight w:val="238"/>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Rzeszów</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87</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Rzeszów</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112</w:t>
            </w:r>
          </w:p>
        </w:tc>
      </w:tr>
      <w:tr w:rsidR="002E01C6" w:rsidRPr="002E01C6" w:rsidTr="002E01C6">
        <w:trPr>
          <w:trHeight w:val="27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Brzozów</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16</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Brzozów</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21</w:t>
            </w:r>
          </w:p>
        </w:tc>
      </w:tr>
      <w:tr w:rsidR="002E01C6" w:rsidRPr="002E01C6" w:rsidTr="002E01C6">
        <w:trPr>
          <w:trHeight w:val="26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Dębica</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64</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Dębica</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58</w:t>
            </w:r>
          </w:p>
        </w:tc>
      </w:tr>
      <w:tr w:rsidR="002E01C6" w:rsidRPr="002E01C6" w:rsidTr="002E01C6">
        <w:trPr>
          <w:trHeight w:val="136"/>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Jarosław</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63</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Jarosław</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70</w:t>
            </w:r>
          </w:p>
        </w:tc>
      </w:tr>
      <w:tr w:rsidR="002E01C6" w:rsidRPr="002E01C6" w:rsidTr="002E01C6">
        <w:trPr>
          <w:trHeight w:val="182"/>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Jasło</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53</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Jasło</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43</w:t>
            </w:r>
          </w:p>
        </w:tc>
      </w:tr>
      <w:tr w:rsidR="002E01C6" w:rsidRPr="002E01C6" w:rsidTr="002E01C6">
        <w:trPr>
          <w:trHeight w:val="228"/>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Kolbuszowa</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34</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Kolbuszowa</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36</w:t>
            </w:r>
          </w:p>
        </w:tc>
      </w:tr>
      <w:tr w:rsidR="002E01C6" w:rsidRPr="002E01C6" w:rsidTr="002E01C6">
        <w:trPr>
          <w:trHeight w:val="26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Krosno</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32</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Krosno</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41</w:t>
            </w:r>
          </w:p>
        </w:tc>
      </w:tr>
      <w:tr w:rsidR="002E01C6" w:rsidRPr="002E01C6" w:rsidTr="002E01C6">
        <w:trPr>
          <w:trHeight w:val="278"/>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Leżajsk</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46</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Leżajsk</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48</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Lubaczów</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65</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Lubaczów</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77</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Mielec</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28</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Mielec</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40</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Nisko</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27</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Nisko</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33</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Przemyśl</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58</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Przemyśl</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66</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Przeworsk</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64</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Przeworsk</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62</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Ropczyce</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39</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Ropczyce</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48</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Sanok</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70</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Sanok</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66</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Stalowa Wola</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9</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Stalowa Wola</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13</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Strzyżów</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38</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Strzyżów</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51</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Tarnobrzeg</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13</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Tarnobrzeg</w:t>
            </w:r>
          </w:p>
        </w:tc>
        <w:tc>
          <w:tcPr>
            <w:tcW w:w="1248"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13</w:t>
            </w:r>
          </w:p>
        </w:tc>
      </w:tr>
      <w:tr w:rsidR="002E01C6" w:rsidRPr="002E01C6" w:rsidTr="002E01C6">
        <w:trPr>
          <w:trHeight w:val="140"/>
          <w:jc w:val="center"/>
        </w:trPr>
        <w:tc>
          <w:tcPr>
            <w:tcW w:w="1266"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b/>
                <w:sz w:val="20"/>
                <w:szCs w:val="20"/>
              </w:rPr>
              <w:t>Razem:</w:t>
            </w:r>
          </w:p>
        </w:tc>
        <w:tc>
          <w:tcPr>
            <w:tcW w:w="1147" w:type="pct"/>
            <w:shd w:val="clear" w:color="auto" w:fill="FFFFFF" w:themeFill="background1"/>
            <w:vAlign w:val="bottom"/>
          </w:tcPr>
          <w:p w:rsidR="002E01C6" w:rsidRPr="002E01C6" w:rsidRDefault="002E01C6" w:rsidP="002E01C6">
            <w:pPr>
              <w:jc w:val="center"/>
              <w:rPr>
                <w:rFonts w:ascii="Times New Roman" w:hAnsi="Times New Roman" w:cs="Times New Roman"/>
                <w:b/>
                <w:sz w:val="20"/>
                <w:szCs w:val="20"/>
              </w:rPr>
            </w:pPr>
            <w:r w:rsidRPr="002E01C6">
              <w:rPr>
                <w:rFonts w:ascii="Times New Roman" w:hAnsi="Times New Roman" w:cs="Times New Roman"/>
                <w:b/>
                <w:sz w:val="20"/>
                <w:szCs w:val="20"/>
              </w:rPr>
              <w:t>806</w:t>
            </w:r>
          </w:p>
        </w:tc>
        <w:tc>
          <w:tcPr>
            <w:tcW w:w="1339"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b/>
                <w:sz w:val="20"/>
                <w:szCs w:val="20"/>
              </w:rPr>
              <w:t>Razem:</w:t>
            </w:r>
          </w:p>
        </w:tc>
        <w:tc>
          <w:tcPr>
            <w:tcW w:w="1248" w:type="pct"/>
            <w:vAlign w:val="bottom"/>
          </w:tcPr>
          <w:p w:rsidR="002E01C6" w:rsidRPr="002E01C6" w:rsidRDefault="002E01C6" w:rsidP="002E01C6">
            <w:pPr>
              <w:jc w:val="center"/>
              <w:rPr>
                <w:rFonts w:ascii="Times New Roman" w:hAnsi="Times New Roman" w:cs="Times New Roman"/>
                <w:b/>
                <w:sz w:val="20"/>
                <w:szCs w:val="20"/>
              </w:rPr>
            </w:pPr>
            <w:r w:rsidRPr="002E01C6">
              <w:rPr>
                <w:rFonts w:ascii="Times New Roman" w:hAnsi="Times New Roman" w:cs="Times New Roman"/>
                <w:b/>
                <w:sz w:val="20"/>
                <w:szCs w:val="20"/>
              </w:rPr>
              <w:t>898</w:t>
            </w:r>
          </w:p>
        </w:tc>
      </w:tr>
    </w:tbl>
    <w:p w:rsidR="002E01C6" w:rsidRPr="00F35396" w:rsidRDefault="002E01C6" w:rsidP="002E01C6">
      <w:pPr>
        <w:pBdr>
          <w:bottom w:val="single" w:sz="4" w:space="1" w:color="4072AE"/>
        </w:pBdr>
        <w:rPr>
          <w:rFonts w:ascii="Times New Roman" w:hAnsi="Times New Roman" w:cs="Times New Roman"/>
          <w:i/>
          <w:color w:val="4072AE"/>
          <w:sz w:val="20"/>
          <w:szCs w:val="20"/>
        </w:rPr>
      </w:pPr>
      <w:r w:rsidRPr="00F35396">
        <w:rPr>
          <w:rFonts w:ascii="Times New Roman" w:hAnsi="Times New Roman" w:cs="Times New Roman"/>
          <w:i/>
          <w:color w:val="4072AE"/>
          <w:sz w:val="20"/>
          <w:szCs w:val="20"/>
        </w:rPr>
        <w:t xml:space="preserve">Źródło: Opracowanie własne na podstawie danych KRUS </w:t>
      </w:r>
      <w:r>
        <w:rPr>
          <w:rFonts w:ascii="Times New Roman" w:hAnsi="Times New Roman" w:cs="Times New Roman"/>
          <w:i/>
          <w:color w:val="4072AE"/>
          <w:sz w:val="20"/>
          <w:szCs w:val="20"/>
        </w:rPr>
        <w:t>O/R</w:t>
      </w:r>
      <w:r w:rsidRPr="00F35396">
        <w:rPr>
          <w:rFonts w:ascii="Times New Roman" w:hAnsi="Times New Roman" w:cs="Times New Roman"/>
          <w:i/>
          <w:color w:val="4072AE"/>
          <w:sz w:val="20"/>
          <w:szCs w:val="20"/>
        </w:rPr>
        <w:t xml:space="preserve"> Rzeszów.</w:t>
      </w:r>
    </w:p>
    <w:p w:rsidR="002E01C6" w:rsidRDefault="002E01C6"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6745D0" w:rsidRDefault="006745D0" w:rsidP="002E01C6">
      <w:pPr>
        <w:pStyle w:val="wykres"/>
        <w:tabs>
          <w:tab w:val="left" w:pos="360"/>
        </w:tabs>
        <w:spacing w:before="0"/>
        <w:ind w:left="992" w:hanging="992"/>
        <w:jc w:val="left"/>
      </w:pPr>
    </w:p>
    <w:p w:rsidR="002E01C6" w:rsidRDefault="002E01C6" w:rsidP="002E01C6">
      <w:pPr>
        <w:pStyle w:val="tabela"/>
        <w:shd w:val="clear" w:color="auto" w:fill="4072AE"/>
        <w:tabs>
          <w:tab w:val="clear" w:pos="1134"/>
        </w:tabs>
        <w:ind w:left="851" w:hanging="851"/>
      </w:pPr>
      <w:bookmarkStart w:id="48" w:name="_Toc112322666"/>
      <w:r w:rsidRPr="00CD0638">
        <w:rPr>
          <w:color w:val="FFFFFF" w:themeColor="background1"/>
        </w:rPr>
        <w:lastRenderedPageBreak/>
        <w:t xml:space="preserve">Tabela </w:t>
      </w:r>
      <w:r w:rsidR="0090154C">
        <w:rPr>
          <w:color w:val="FFFFFF" w:themeColor="background1"/>
        </w:rPr>
        <w:t>8</w:t>
      </w:r>
      <w:r w:rsidRPr="00CD0638">
        <w:rPr>
          <w:color w:val="FFFFFF" w:themeColor="background1"/>
        </w:rPr>
        <w:t xml:space="preserve">. Liczba zgłoszonych wypadków przy pracy w rolnictwie w województwie </w:t>
      </w:r>
      <w:r w:rsidRPr="00CD0638">
        <w:rPr>
          <w:color w:val="FFFFFF" w:themeColor="background1"/>
        </w:rPr>
        <w:br/>
        <w:t>podkarpackim według placówek terenowych</w:t>
      </w:r>
      <w:r>
        <w:rPr>
          <w:color w:val="FFFFFF" w:themeColor="background1"/>
        </w:rPr>
        <w:t xml:space="preserve"> (2022 r.)</w:t>
      </w:r>
      <w:bookmarkEnd w:id="48"/>
    </w:p>
    <w:p w:rsidR="002E01C6" w:rsidRDefault="002E01C6" w:rsidP="002E01C6">
      <w:pPr>
        <w:pStyle w:val="wykres"/>
        <w:tabs>
          <w:tab w:val="left" w:pos="360"/>
        </w:tabs>
        <w:spacing w:before="0"/>
        <w:ind w:left="992" w:hanging="992"/>
        <w:jc w:val="lef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481"/>
      </w:tblGrid>
      <w:tr w:rsidR="002E01C6" w:rsidRPr="002E01C6" w:rsidTr="006745D0">
        <w:trPr>
          <w:trHeight w:val="471"/>
          <w:jc w:val="center"/>
        </w:trPr>
        <w:tc>
          <w:tcPr>
            <w:tcW w:w="5000" w:type="pct"/>
            <w:gridSpan w:val="2"/>
            <w:shd w:val="clear" w:color="auto" w:fill="4072AE"/>
            <w:vAlign w:val="center"/>
          </w:tcPr>
          <w:p w:rsidR="002E01C6" w:rsidRPr="002E01C6" w:rsidRDefault="002E01C6" w:rsidP="002E01C6">
            <w:pPr>
              <w:jc w:val="center"/>
              <w:rPr>
                <w:rFonts w:ascii="Times New Roman" w:hAnsi="Times New Roman" w:cs="Times New Roman"/>
                <w:b/>
                <w:color w:val="FFFFFF" w:themeColor="background1"/>
                <w:sz w:val="20"/>
                <w:szCs w:val="20"/>
              </w:rPr>
            </w:pPr>
            <w:r w:rsidRPr="002E01C6">
              <w:rPr>
                <w:rFonts w:ascii="Times New Roman" w:hAnsi="Times New Roman" w:cs="Times New Roman"/>
                <w:b/>
                <w:color w:val="FFFFFF" w:themeColor="background1"/>
                <w:sz w:val="20"/>
                <w:szCs w:val="20"/>
              </w:rPr>
              <w:t xml:space="preserve">Zgłoszone wypadki wg Placówek Terenowych </w:t>
            </w:r>
            <w:r w:rsidRPr="002E01C6">
              <w:rPr>
                <w:rFonts w:ascii="Times New Roman" w:hAnsi="Times New Roman" w:cs="Times New Roman"/>
                <w:b/>
                <w:color w:val="FFFFFF" w:themeColor="background1"/>
                <w:sz w:val="20"/>
                <w:szCs w:val="20"/>
              </w:rPr>
              <w:br/>
              <w:t>za okres od 01-01-2022 do 30-06-2022</w:t>
            </w:r>
          </w:p>
        </w:tc>
      </w:tr>
      <w:tr w:rsidR="002E01C6" w:rsidRPr="002E01C6" w:rsidTr="006745D0">
        <w:trPr>
          <w:trHeight w:val="258"/>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Placówka terenowa</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Liczba wypadków</w:t>
            </w:r>
          </w:p>
        </w:tc>
      </w:tr>
      <w:tr w:rsidR="002E01C6" w:rsidRPr="002E01C6" w:rsidTr="006745D0">
        <w:trPr>
          <w:trHeight w:val="238"/>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Rzeszów</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58</w:t>
            </w:r>
          </w:p>
        </w:tc>
      </w:tr>
      <w:tr w:rsidR="002E01C6" w:rsidRPr="002E01C6" w:rsidTr="006745D0">
        <w:trPr>
          <w:trHeight w:val="27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Brzozów</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7</w:t>
            </w:r>
          </w:p>
        </w:tc>
      </w:tr>
      <w:tr w:rsidR="002E01C6" w:rsidRPr="002E01C6" w:rsidTr="006745D0">
        <w:trPr>
          <w:trHeight w:val="26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Dębica</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34</w:t>
            </w:r>
          </w:p>
        </w:tc>
      </w:tr>
      <w:tr w:rsidR="002E01C6" w:rsidRPr="002E01C6" w:rsidTr="006745D0">
        <w:trPr>
          <w:trHeight w:val="136"/>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Jarosław</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37</w:t>
            </w:r>
          </w:p>
        </w:tc>
      </w:tr>
      <w:tr w:rsidR="002E01C6" w:rsidRPr="002E01C6" w:rsidTr="006745D0">
        <w:trPr>
          <w:trHeight w:val="182"/>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Jasło</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18</w:t>
            </w:r>
          </w:p>
        </w:tc>
      </w:tr>
      <w:tr w:rsidR="002E01C6" w:rsidRPr="002E01C6" w:rsidTr="006745D0">
        <w:trPr>
          <w:trHeight w:val="228"/>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Kolbuszowa</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18</w:t>
            </w:r>
          </w:p>
        </w:tc>
      </w:tr>
      <w:tr w:rsidR="002E01C6" w:rsidRPr="002E01C6" w:rsidTr="006745D0">
        <w:trPr>
          <w:trHeight w:val="26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Krosno</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15</w:t>
            </w:r>
          </w:p>
        </w:tc>
      </w:tr>
      <w:tr w:rsidR="002E01C6" w:rsidRPr="002E01C6" w:rsidTr="006745D0">
        <w:trPr>
          <w:trHeight w:val="278"/>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Leżajsk</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20</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Lubaczów</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29</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Mielec</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24</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Nisko</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18</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Przemyśl</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28</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Przeworsk</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33</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Ropczyce</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17</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Sanok</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34</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Stalowa Wola</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6</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Strzyżów</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21</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Tarnobrzeg</w:t>
            </w:r>
          </w:p>
        </w:tc>
        <w:tc>
          <w:tcPr>
            <w:tcW w:w="2412" w:type="pct"/>
            <w:vAlign w:val="bottom"/>
          </w:tcPr>
          <w:p w:rsidR="002E01C6" w:rsidRPr="002E01C6" w:rsidRDefault="002E01C6" w:rsidP="002E01C6">
            <w:pPr>
              <w:jc w:val="center"/>
              <w:rPr>
                <w:rFonts w:ascii="Times New Roman" w:hAnsi="Times New Roman" w:cs="Times New Roman"/>
                <w:sz w:val="20"/>
                <w:szCs w:val="20"/>
              </w:rPr>
            </w:pPr>
            <w:r w:rsidRPr="002E01C6">
              <w:rPr>
                <w:rFonts w:ascii="Times New Roman" w:hAnsi="Times New Roman" w:cs="Times New Roman"/>
                <w:sz w:val="20"/>
                <w:szCs w:val="20"/>
              </w:rPr>
              <w:t>9</w:t>
            </w:r>
          </w:p>
        </w:tc>
      </w:tr>
      <w:tr w:rsidR="002E01C6" w:rsidRPr="002E01C6" w:rsidTr="006745D0">
        <w:trPr>
          <w:trHeight w:val="140"/>
          <w:jc w:val="center"/>
        </w:trPr>
        <w:tc>
          <w:tcPr>
            <w:tcW w:w="2588" w:type="pct"/>
            <w:shd w:val="clear" w:color="auto" w:fill="FFFFFF" w:themeFill="background1"/>
            <w:vAlign w:val="bottom"/>
          </w:tcPr>
          <w:p w:rsidR="002E01C6" w:rsidRPr="002E01C6" w:rsidRDefault="002E01C6" w:rsidP="002E01C6">
            <w:pPr>
              <w:spacing w:after="0"/>
              <w:jc w:val="center"/>
              <w:rPr>
                <w:rFonts w:ascii="Times New Roman" w:hAnsi="Times New Roman" w:cs="Times New Roman"/>
                <w:sz w:val="20"/>
                <w:szCs w:val="20"/>
              </w:rPr>
            </w:pPr>
            <w:r w:rsidRPr="002E01C6">
              <w:rPr>
                <w:rFonts w:ascii="Times New Roman" w:hAnsi="Times New Roman" w:cs="Times New Roman"/>
                <w:b/>
                <w:sz w:val="20"/>
                <w:szCs w:val="20"/>
              </w:rPr>
              <w:t>Razem:</w:t>
            </w:r>
          </w:p>
        </w:tc>
        <w:tc>
          <w:tcPr>
            <w:tcW w:w="2412" w:type="pct"/>
            <w:vAlign w:val="bottom"/>
          </w:tcPr>
          <w:p w:rsidR="002E01C6" w:rsidRPr="002E01C6" w:rsidRDefault="002E01C6" w:rsidP="002E01C6">
            <w:pPr>
              <w:spacing w:after="0"/>
              <w:jc w:val="center"/>
              <w:rPr>
                <w:rFonts w:ascii="Times New Roman" w:hAnsi="Times New Roman" w:cs="Times New Roman"/>
                <w:b/>
                <w:sz w:val="20"/>
                <w:szCs w:val="20"/>
              </w:rPr>
            </w:pPr>
            <w:r w:rsidRPr="002E01C6">
              <w:rPr>
                <w:rFonts w:ascii="Times New Roman" w:hAnsi="Times New Roman" w:cs="Times New Roman"/>
                <w:b/>
                <w:sz w:val="20"/>
                <w:szCs w:val="20"/>
              </w:rPr>
              <w:t>426</w:t>
            </w:r>
          </w:p>
        </w:tc>
      </w:tr>
    </w:tbl>
    <w:p w:rsidR="007F34CB" w:rsidRPr="00F35396" w:rsidRDefault="00A23068" w:rsidP="00F35396">
      <w:pPr>
        <w:pBdr>
          <w:bottom w:val="single" w:sz="4" w:space="1" w:color="4072AE"/>
        </w:pBdr>
        <w:rPr>
          <w:rFonts w:ascii="Times New Roman" w:hAnsi="Times New Roman" w:cs="Times New Roman"/>
          <w:i/>
          <w:color w:val="4072AE"/>
          <w:sz w:val="20"/>
          <w:szCs w:val="20"/>
        </w:rPr>
      </w:pPr>
      <w:r w:rsidRPr="00F35396">
        <w:rPr>
          <w:rFonts w:ascii="Times New Roman" w:hAnsi="Times New Roman" w:cs="Times New Roman"/>
          <w:i/>
          <w:color w:val="4072AE"/>
          <w:sz w:val="20"/>
          <w:szCs w:val="20"/>
        </w:rPr>
        <w:t>Źródło: Opracowanie własne na po</w:t>
      </w:r>
      <w:r w:rsidR="00D2174E" w:rsidRPr="00F35396">
        <w:rPr>
          <w:rFonts w:ascii="Times New Roman" w:hAnsi="Times New Roman" w:cs="Times New Roman"/>
          <w:i/>
          <w:color w:val="4072AE"/>
          <w:sz w:val="20"/>
          <w:szCs w:val="20"/>
        </w:rPr>
        <w:t xml:space="preserve">dstawie danych KRUS </w:t>
      </w:r>
      <w:r w:rsidR="00797EA9">
        <w:rPr>
          <w:rFonts w:ascii="Times New Roman" w:hAnsi="Times New Roman" w:cs="Times New Roman"/>
          <w:i/>
          <w:color w:val="4072AE"/>
          <w:sz w:val="20"/>
          <w:szCs w:val="20"/>
        </w:rPr>
        <w:t>O</w:t>
      </w:r>
      <w:r w:rsidR="000D2878">
        <w:rPr>
          <w:rFonts w:ascii="Times New Roman" w:hAnsi="Times New Roman" w:cs="Times New Roman"/>
          <w:i/>
          <w:color w:val="4072AE"/>
          <w:sz w:val="20"/>
          <w:szCs w:val="20"/>
        </w:rPr>
        <w:t>/</w:t>
      </w:r>
      <w:r w:rsidR="00797EA9">
        <w:rPr>
          <w:rFonts w:ascii="Times New Roman" w:hAnsi="Times New Roman" w:cs="Times New Roman"/>
          <w:i/>
          <w:color w:val="4072AE"/>
          <w:sz w:val="20"/>
          <w:szCs w:val="20"/>
        </w:rPr>
        <w:t>R</w:t>
      </w:r>
      <w:r w:rsidR="00D2174E" w:rsidRPr="00F35396">
        <w:rPr>
          <w:rFonts w:ascii="Times New Roman" w:hAnsi="Times New Roman" w:cs="Times New Roman"/>
          <w:i/>
          <w:color w:val="4072AE"/>
          <w:sz w:val="20"/>
          <w:szCs w:val="20"/>
        </w:rPr>
        <w:t xml:space="preserve"> Rzeszów</w:t>
      </w:r>
      <w:r w:rsidR="00B22069" w:rsidRPr="00F35396">
        <w:rPr>
          <w:rFonts w:ascii="Times New Roman" w:hAnsi="Times New Roman" w:cs="Times New Roman"/>
          <w:i/>
          <w:color w:val="4072AE"/>
          <w:sz w:val="20"/>
          <w:szCs w:val="20"/>
        </w:rPr>
        <w:t>.</w:t>
      </w:r>
    </w:p>
    <w:p w:rsidR="00866C3E" w:rsidRDefault="00866C3E"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Default="006745D0" w:rsidP="00177B7D">
      <w:pPr>
        <w:spacing w:after="0"/>
        <w:rPr>
          <w:rFonts w:ascii="Times New Roman" w:hAnsi="Times New Roman" w:cs="Times New Roman"/>
          <w:i/>
          <w:sz w:val="20"/>
          <w:szCs w:val="20"/>
        </w:rPr>
      </w:pPr>
    </w:p>
    <w:p w:rsidR="006745D0" w:rsidRPr="00CD0638" w:rsidRDefault="006745D0" w:rsidP="006745D0">
      <w:pPr>
        <w:pStyle w:val="tabela"/>
        <w:shd w:val="clear" w:color="auto" w:fill="4072AE"/>
        <w:ind w:left="851" w:hanging="851"/>
        <w:rPr>
          <w:color w:val="FFFFFF" w:themeColor="background1"/>
        </w:rPr>
      </w:pPr>
      <w:bookmarkStart w:id="49" w:name="_Toc112322667"/>
      <w:r w:rsidRPr="00CD0638">
        <w:rPr>
          <w:color w:val="FFFFFF" w:themeColor="background1"/>
        </w:rPr>
        <w:lastRenderedPageBreak/>
        <w:t xml:space="preserve">Tabela </w:t>
      </w:r>
      <w:r w:rsidR="0090154C">
        <w:rPr>
          <w:color w:val="FFFFFF" w:themeColor="background1"/>
        </w:rPr>
        <w:t>9</w:t>
      </w:r>
      <w:r w:rsidRPr="00CD0638">
        <w:rPr>
          <w:color w:val="FFFFFF" w:themeColor="background1"/>
        </w:rPr>
        <w:t>. Zestawienie wypadków przy pracy w rolnictwie na terenie województwa podkarpackiego wg grup zdarzeń</w:t>
      </w:r>
      <w:bookmarkEnd w:id="49"/>
    </w:p>
    <w:p w:rsidR="006745D0" w:rsidRDefault="006745D0" w:rsidP="00177B7D">
      <w:pPr>
        <w:spacing w:after="0"/>
        <w:rPr>
          <w:rFonts w:ascii="Times New Roman" w:hAnsi="Times New Roman" w:cs="Times New Roman"/>
          <w:i/>
          <w:sz w:val="20"/>
          <w:szCs w:val="20"/>
        </w:rPr>
      </w:pPr>
    </w:p>
    <w:tbl>
      <w:tblPr>
        <w:tblpPr w:leftFromText="141" w:rightFromText="141" w:vertAnchor="text" w:horzAnchor="margin" w:tblpXSpec="center" w:tblpY="7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9"/>
        <w:gridCol w:w="1683"/>
        <w:gridCol w:w="1806"/>
      </w:tblGrid>
      <w:tr w:rsidR="00AF1955" w:rsidRPr="00AF1955" w:rsidTr="00C2533B">
        <w:tc>
          <w:tcPr>
            <w:tcW w:w="3122" w:type="pct"/>
            <w:vMerge w:val="restart"/>
            <w:shd w:val="clear" w:color="auto" w:fill="4072AE"/>
            <w:vAlign w:val="center"/>
          </w:tcPr>
          <w:p w:rsidR="00AF1955" w:rsidRPr="00AF1955" w:rsidRDefault="00AF1955" w:rsidP="00AF1955">
            <w:pPr>
              <w:spacing w:after="0" w:line="240" w:lineRule="auto"/>
              <w:rPr>
                <w:rFonts w:ascii="Times New Roman" w:eastAsia="Calibri" w:hAnsi="Times New Roman" w:cs="Times New Roman"/>
                <w:b/>
                <w:color w:val="FFFFFF" w:themeColor="background1"/>
                <w:sz w:val="20"/>
                <w:szCs w:val="20"/>
              </w:rPr>
            </w:pPr>
            <w:r w:rsidRPr="00AF1955">
              <w:rPr>
                <w:rFonts w:ascii="Times New Roman" w:eastAsia="Calibri" w:hAnsi="Times New Roman" w:cs="Times New Roman"/>
                <w:b/>
                <w:color w:val="FFFFFF" w:themeColor="background1"/>
                <w:sz w:val="20"/>
                <w:szCs w:val="20"/>
              </w:rPr>
              <w:t>Grupa zdarzeń</w:t>
            </w:r>
          </w:p>
          <w:p w:rsidR="00AF1955" w:rsidRPr="00AF1955" w:rsidRDefault="00AF1955" w:rsidP="00AF1955">
            <w:pPr>
              <w:spacing w:after="0" w:line="240" w:lineRule="auto"/>
              <w:rPr>
                <w:rFonts w:ascii="Times New Roman" w:eastAsia="Calibri" w:hAnsi="Times New Roman" w:cs="Times New Roman"/>
                <w:color w:val="FFFFFF" w:themeColor="background1"/>
                <w:sz w:val="20"/>
                <w:szCs w:val="20"/>
              </w:rPr>
            </w:pPr>
          </w:p>
        </w:tc>
        <w:tc>
          <w:tcPr>
            <w:tcW w:w="1878" w:type="pct"/>
            <w:gridSpan w:val="2"/>
            <w:shd w:val="clear" w:color="auto" w:fill="4072AE"/>
            <w:vAlign w:val="center"/>
          </w:tcPr>
          <w:p w:rsidR="00AF1955" w:rsidRPr="00AF1955" w:rsidRDefault="00AF1955" w:rsidP="00AF1955">
            <w:pPr>
              <w:spacing w:after="0" w:line="240" w:lineRule="auto"/>
              <w:jc w:val="center"/>
              <w:rPr>
                <w:rFonts w:ascii="Times New Roman" w:hAnsi="Times New Roman" w:cs="Times New Roman"/>
                <w:b/>
                <w:color w:val="FFFFFF" w:themeColor="background1"/>
                <w:sz w:val="20"/>
                <w:szCs w:val="20"/>
              </w:rPr>
            </w:pPr>
            <w:r w:rsidRPr="00AF1955">
              <w:rPr>
                <w:rFonts w:ascii="Times New Roman" w:eastAsia="Calibri" w:hAnsi="Times New Roman" w:cs="Times New Roman"/>
                <w:b/>
                <w:color w:val="FFFFFF" w:themeColor="background1"/>
                <w:sz w:val="20"/>
                <w:szCs w:val="20"/>
              </w:rPr>
              <w:t>Liczba wypadków</w:t>
            </w:r>
            <w:r w:rsidRPr="00AF1955">
              <w:rPr>
                <w:rFonts w:ascii="Times New Roman" w:hAnsi="Times New Roman" w:cs="Times New Roman"/>
                <w:b/>
                <w:color w:val="FFFFFF" w:themeColor="background1"/>
                <w:sz w:val="20"/>
                <w:szCs w:val="20"/>
              </w:rPr>
              <w:t>-sprawy zakończone</w:t>
            </w:r>
          </w:p>
        </w:tc>
      </w:tr>
      <w:tr w:rsidR="00AF1955" w:rsidRPr="00AF1955" w:rsidTr="00C2533B">
        <w:tc>
          <w:tcPr>
            <w:tcW w:w="3122" w:type="pct"/>
            <w:vMerge/>
            <w:shd w:val="clear" w:color="auto" w:fill="4072AE"/>
            <w:vAlign w:val="center"/>
          </w:tcPr>
          <w:p w:rsidR="00AF1955" w:rsidRPr="00AF1955" w:rsidRDefault="00AF1955" w:rsidP="00AF1955">
            <w:pPr>
              <w:spacing w:after="0" w:line="240" w:lineRule="auto"/>
              <w:rPr>
                <w:rFonts w:ascii="Times New Roman" w:hAnsi="Times New Roman" w:cs="Times New Roman"/>
                <w:b/>
                <w:color w:val="FFFFFF" w:themeColor="background1"/>
                <w:sz w:val="20"/>
                <w:szCs w:val="20"/>
              </w:rPr>
            </w:pPr>
          </w:p>
        </w:tc>
        <w:tc>
          <w:tcPr>
            <w:tcW w:w="906" w:type="pct"/>
            <w:shd w:val="clear" w:color="auto" w:fill="4072AE"/>
            <w:vAlign w:val="center"/>
          </w:tcPr>
          <w:p w:rsidR="00AF1955" w:rsidRPr="00AF1955" w:rsidRDefault="00AF1955" w:rsidP="00AF1955">
            <w:pPr>
              <w:spacing w:after="0" w:line="240" w:lineRule="auto"/>
              <w:jc w:val="center"/>
              <w:rPr>
                <w:rFonts w:ascii="Times New Roman" w:hAnsi="Times New Roman" w:cs="Times New Roman"/>
                <w:b/>
                <w:color w:val="FFFFFF" w:themeColor="background1"/>
                <w:sz w:val="20"/>
                <w:szCs w:val="20"/>
              </w:rPr>
            </w:pPr>
            <w:r w:rsidRPr="00AF1955">
              <w:rPr>
                <w:rFonts w:ascii="Times New Roman" w:hAnsi="Times New Roman" w:cs="Times New Roman"/>
                <w:b/>
                <w:color w:val="FFFFFF" w:themeColor="background1"/>
                <w:sz w:val="20"/>
                <w:szCs w:val="20"/>
              </w:rPr>
              <w:t>01-01-2021 do 30-06-2021</w:t>
            </w:r>
          </w:p>
        </w:tc>
        <w:tc>
          <w:tcPr>
            <w:tcW w:w="972" w:type="pct"/>
            <w:shd w:val="clear" w:color="auto" w:fill="4072AE"/>
            <w:vAlign w:val="center"/>
          </w:tcPr>
          <w:p w:rsidR="00AF1955" w:rsidRPr="00AF1955" w:rsidRDefault="00AF1955" w:rsidP="00AF1955">
            <w:pPr>
              <w:spacing w:after="0" w:line="240" w:lineRule="auto"/>
              <w:jc w:val="center"/>
              <w:rPr>
                <w:rFonts w:ascii="Times New Roman" w:hAnsi="Times New Roman" w:cs="Times New Roman"/>
                <w:b/>
                <w:color w:val="FFFFFF" w:themeColor="background1"/>
                <w:sz w:val="20"/>
                <w:szCs w:val="20"/>
              </w:rPr>
            </w:pPr>
            <w:r w:rsidRPr="00AF1955">
              <w:rPr>
                <w:rFonts w:ascii="Times New Roman" w:hAnsi="Times New Roman" w:cs="Times New Roman"/>
                <w:b/>
                <w:color w:val="FFFFFF" w:themeColor="background1"/>
                <w:sz w:val="20"/>
                <w:szCs w:val="20"/>
              </w:rPr>
              <w:t>01-01-2022 do 30-06-2022</w:t>
            </w:r>
          </w:p>
        </w:tc>
      </w:tr>
      <w:tr w:rsidR="00AF1955" w:rsidRPr="00AF1955" w:rsidTr="00C2533B">
        <w:trPr>
          <w:trHeight w:val="402"/>
        </w:trPr>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Upadek osób</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217</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210</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Upadek przedmiotów</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11</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19</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Zetknięcie się z ostrymi narzędziami ręcznymi i innymi ostrymi przedmiotami</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18</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17</w:t>
            </w:r>
          </w:p>
        </w:tc>
      </w:tr>
      <w:tr w:rsidR="00AF1955" w:rsidRPr="00AF1955" w:rsidTr="00C2533B">
        <w:trPr>
          <w:trHeight w:val="553"/>
        </w:trPr>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Uderzenia, przygniecenia przez materiały i przedmioty transportowane mechanicznie i ręcznie</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4</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11</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 xml:space="preserve">Przejechanie, uderzenie, pochwycenie przez środek transportu </w:t>
            </w:r>
            <w:r w:rsidRPr="00AF1955">
              <w:rPr>
                <w:rFonts w:ascii="Times New Roman" w:eastAsia="Calibri" w:hAnsi="Times New Roman" w:cs="Times New Roman"/>
                <w:sz w:val="20"/>
                <w:szCs w:val="20"/>
              </w:rPr>
              <w:br/>
              <w:t>w ruchu</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5</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6</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Pochwycenie i uderzenie przez części ruchome maszyn i urządzeń</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47</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34</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Uderzenie, przygniecenie, pogryzienie przez zwierzęta</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11</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13</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Pożar, wybuch, działanie sił przyrody</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0</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3</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Działanie skrajnych temperatur</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3</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3</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Działanie materiałów szkodliwych</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0</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2</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Nagłe zachorowania</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2</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2</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Niesklasyfikowany</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0</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0</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sz w:val="20"/>
                <w:szCs w:val="20"/>
              </w:rPr>
            </w:pPr>
            <w:r w:rsidRPr="00AF1955">
              <w:rPr>
                <w:rFonts w:ascii="Times New Roman" w:eastAsia="Calibri" w:hAnsi="Times New Roman" w:cs="Times New Roman"/>
                <w:sz w:val="20"/>
                <w:szCs w:val="20"/>
              </w:rPr>
              <w:t>Inne zdarzenia</w:t>
            </w:r>
          </w:p>
        </w:tc>
        <w:tc>
          <w:tcPr>
            <w:tcW w:w="906" w:type="pct"/>
            <w:tcBorders>
              <w:right w:val="single" w:sz="4" w:space="0" w:color="auto"/>
            </w:tcBorders>
            <w:vAlign w:val="center"/>
          </w:tcPr>
          <w:p w:rsidR="00AF1955" w:rsidRPr="00AF1955" w:rsidRDefault="00AF1955" w:rsidP="00AF1955">
            <w:pPr>
              <w:spacing w:after="0" w:line="240" w:lineRule="auto"/>
              <w:jc w:val="center"/>
              <w:rPr>
                <w:rFonts w:ascii="Times New Roman" w:eastAsia="Calibri" w:hAnsi="Times New Roman" w:cs="Times New Roman"/>
                <w:sz w:val="20"/>
                <w:szCs w:val="20"/>
              </w:rPr>
            </w:pPr>
            <w:r w:rsidRPr="00AF1955">
              <w:rPr>
                <w:rFonts w:ascii="Times New Roman" w:eastAsia="Calibri" w:hAnsi="Times New Roman" w:cs="Times New Roman"/>
                <w:sz w:val="20"/>
                <w:szCs w:val="20"/>
              </w:rPr>
              <w:t>22</w:t>
            </w:r>
          </w:p>
        </w:tc>
        <w:tc>
          <w:tcPr>
            <w:tcW w:w="972" w:type="pct"/>
            <w:tcBorders>
              <w:left w:val="single" w:sz="4" w:space="0" w:color="auto"/>
            </w:tcBorders>
            <w:vAlign w:val="center"/>
          </w:tcPr>
          <w:p w:rsidR="00AF1955" w:rsidRPr="00AF1955" w:rsidRDefault="00AF1955" w:rsidP="00AF1955">
            <w:pPr>
              <w:spacing w:after="0" w:line="240" w:lineRule="auto"/>
              <w:jc w:val="center"/>
              <w:rPr>
                <w:rFonts w:ascii="Times New Roman" w:hAnsi="Times New Roman" w:cs="Times New Roman"/>
                <w:sz w:val="20"/>
                <w:szCs w:val="20"/>
              </w:rPr>
            </w:pPr>
            <w:r w:rsidRPr="00AF1955">
              <w:rPr>
                <w:rFonts w:ascii="Times New Roman" w:hAnsi="Times New Roman" w:cs="Times New Roman"/>
                <w:sz w:val="20"/>
                <w:szCs w:val="20"/>
              </w:rPr>
              <w:t>26</w:t>
            </w:r>
          </w:p>
        </w:tc>
      </w:tr>
      <w:tr w:rsidR="00AF1955" w:rsidRPr="00AF1955" w:rsidTr="00C2533B">
        <w:tc>
          <w:tcPr>
            <w:tcW w:w="3122" w:type="pct"/>
            <w:shd w:val="clear" w:color="auto" w:fill="FFFFFF" w:themeFill="background1"/>
            <w:vAlign w:val="center"/>
          </w:tcPr>
          <w:p w:rsidR="00AF1955" w:rsidRPr="00AF1955" w:rsidRDefault="00AF1955" w:rsidP="00AF1955">
            <w:pPr>
              <w:spacing w:after="0" w:line="240" w:lineRule="auto"/>
              <w:rPr>
                <w:rFonts w:ascii="Times New Roman" w:eastAsia="Calibri" w:hAnsi="Times New Roman" w:cs="Times New Roman"/>
                <w:b/>
                <w:sz w:val="20"/>
                <w:szCs w:val="20"/>
              </w:rPr>
            </w:pPr>
            <w:r w:rsidRPr="00AF1955">
              <w:rPr>
                <w:rFonts w:ascii="Times New Roman" w:eastAsia="Calibri" w:hAnsi="Times New Roman" w:cs="Times New Roman"/>
                <w:b/>
                <w:sz w:val="20"/>
                <w:szCs w:val="20"/>
              </w:rPr>
              <w:t>Razem:</w:t>
            </w:r>
          </w:p>
        </w:tc>
        <w:tc>
          <w:tcPr>
            <w:tcW w:w="906" w:type="pct"/>
            <w:tcBorders>
              <w:right w:val="single" w:sz="4" w:space="0" w:color="auto"/>
            </w:tcBorders>
            <w:shd w:val="clear" w:color="auto" w:fill="FFFFFF" w:themeFill="background1"/>
            <w:vAlign w:val="center"/>
          </w:tcPr>
          <w:p w:rsidR="00AF1955" w:rsidRPr="00AF1955" w:rsidRDefault="00AF1955" w:rsidP="00AF1955">
            <w:pPr>
              <w:spacing w:after="0" w:line="240" w:lineRule="auto"/>
              <w:jc w:val="center"/>
              <w:rPr>
                <w:rFonts w:ascii="Times New Roman" w:eastAsia="Calibri" w:hAnsi="Times New Roman" w:cs="Times New Roman"/>
                <w:b/>
                <w:sz w:val="20"/>
                <w:szCs w:val="20"/>
              </w:rPr>
            </w:pPr>
            <w:r w:rsidRPr="00AF1955">
              <w:rPr>
                <w:rFonts w:ascii="Times New Roman" w:eastAsia="Calibri" w:hAnsi="Times New Roman" w:cs="Times New Roman"/>
                <w:b/>
                <w:sz w:val="20"/>
                <w:szCs w:val="20"/>
              </w:rPr>
              <w:t>340</w:t>
            </w:r>
          </w:p>
        </w:tc>
        <w:tc>
          <w:tcPr>
            <w:tcW w:w="972" w:type="pct"/>
            <w:tcBorders>
              <w:left w:val="single" w:sz="4" w:space="0" w:color="auto"/>
            </w:tcBorders>
            <w:shd w:val="clear" w:color="auto" w:fill="FFFFFF" w:themeFill="background1"/>
            <w:vAlign w:val="center"/>
          </w:tcPr>
          <w:p w:rsidR="00AF1955" w:rsidRPr="00AF1955" w:rsidRDefault="00AF1955" w:rsidP="00AF1955">
            <w:pPr>
              <w:spacing w:after="0" w:line="240" w:lineRule="auto"/>
              <w:jc w:val="center"/>
              <w:rPr>
                <w:rFonts w:ascii="Times New Roman" w:eastAsia="Calibri" w:hAnsi="Times New Roman" w:cs="Times New Roman"/>
                <w:b/>
                <w:sz w:val="20"/>
                <w:szCs w:val="20"/>
              </w:rPr>
            </w:pPr>
            <w:r w:rsidRPr="00AF1955">
              <w:rPr>
                <w:rFonts w:ascii="Times New Roman" w:eastAsia="Calibri" w:hAnsi="Times New Roman" w:cs="Times New Roman"/>
                <w:b/>
                <w:sz w:val="20"/>
                <w:szCs w:val="20"/>
              </w:rPr>
              <w:t>346</w:t>
            </w:r>
          </w:p>
        </w:tc>
      </w:tr>
    </w:tbl>
    <w:p w:rsidR="00FE68DF" w:rsidRPr="00A64112" w:rsidRDefault="00FE68DF" w:rsidP="00645F20">
      <w:pPr>
        <w:pBdr>
          <w:bottom w:val="single" w:sz="8" w:space="1" w:color="4072AE"/>
        </w:pBdr>
        <w:spacing w:after="0"/>
        <w:rPr>
          <w:rFonts w:ascii="Times New Roman" w:hAnsi="Times New Roman" w:cs="Times New Roman"/>
          <w:i/>
          <w:sz w:val="20"/>
          <w:szCs w:val="20"/>
        </w:rPr>
      </w:pPr>
      <w:r w:rsidRPr="00645F20">
        <w:rPr>
          <w:rFonts w:ascii="Times New Roman" w:hAnsi="Times New Roman" w:cs="Times New Roman"/>
          <w:i/>
          <w:color w:val="4072AE"/>
          <w:sz w:val="20"/>
          <w:szCs w:val="20"/>
        </w:rPr>
        <w:t xml:space="preserve">Źródło: Opracowanie własne na podstawie danych </w:t>
      </w:r>
      <w:r w:rsidR="00177B7D" w:rsidRPr="00645F20">
        <w:rPr>
          <w:rFonts w:ascii="Times New Roman" w:hAnsi="Times New Roman" w:cs="Times New Roman"/>
          <w:i/>
          <w:color w:val="4072AE"/>
          <w:sz w:val="20"/>
          <w:szCs w:val="20"/>
        </w:rPr>
        <w:t xml:space="preserve">KRUS </w:t>
      </w:r>
      <w:r w:rsidR="00797EA9">
        <w:rPr>
          <w:rFonts w:ascii="Times New Roman" w:hAnsi="Times New Roman" w:cs="Times New Roman"/>
          <w:i/>
          <w:color w:val="4072AE"/>
          <w:sz w:val="20"/>
          <w:szCs w:val="20"/>
        </w:rPr>
        <w:t>O</w:t>
      </w:r>
      <w:r w:rsidR="000D2878">
        <w:rPr>
          <w:rFonts w:ascii="Times New Roman" w:hAnsi="Times New Roman" w:cs="Times New Roman"/>
          <w:i/>
          <w:color w:val="4072AE"/>
          <w:sz w:val="20"/>
          <w:szCs w:val="20"/>
        </w:rPr>
        <w:t>/</w:t>
      </w:r>
      <w:r w:rsidR="00797EA9">
        <w:rPr>
          <w:rFonts w:ascii="Times New Roman" w:hAnsi="Times New Roman" w:cs="Times New Roman"/>
          <w:i/>
          <w:color w:val="4072AE"/>
          <w:sz w:val="20"/>
          <w:szCs w:val="20"/>
        </w:rPr>
        <w:t>R</w:t>
      </w:r>
      <w:r w:rsidR="00177B7D" w:rsidRPr="00645F20">
        <w:rPr>
          <w:rFonts w:ascii="Times New Roman" w:hAnsi="Times New Roman" w:cs="Times New Roman"/>
          <w:i/>
          <w:color w:val="4072AE"/>
          <w:sz w:val="20"/>
          <w:szCs w:val="20"/>
        </w:rPr>
        <w:t xml:space="preserve"> Rzeszów</w:t>
      </w:r>
      <w:r w:rsidR="00B22069" w:rsidRPr="00645F20">
        <w:rPr>
          <w:rFonts w:ascii="Times New Roman" w:hAnsi="Times New Roman" w:cs="Times New Roman"/>
          <w:i/>
          <w:color w:val="4072AE"/>
          <w:sz w:val="20"/>
          <w:szCs w:val="20"/>
        </w:rPr>
        <w:t>.</w:t>
      </w:r>
    </w:p>
    <w:p w:rsidR="00866C3E" w:rsidRPr="00A64112" w:rsidRDefault="00866C3E" w:rsidP="00177B7D">
      <w:pPr>
        <w:spacing w:after="0"/>
        <w:rPr>
          <w:rFonts w:ascii="Times New Roman" w:hAnsi="Times New Roman" w:cs="Times New Roman"/>
          <w:i/>
          <w:sz w:val="20"/>
          <w:szCs w:val="20"/>
        </w:rPr>
      </w:pPr>
    </w:p>
    <w:p w:rsidR="00AF1955" w:rsidRPr="00924B92" w:rsidRDefault="00AF1955" w:rsidP="00924B92">
      <w:pPr>
        <w:pStyle w:val="wykres"/>
        <w:shd w:val="clear" w:color="auto" w:fill="548DD4" w:themeFill="text2" w:themeFillTint="99"/>
        <w:spacing w:before="0"/>
        <w:rPr>
          <w:color w:val="FFFFFF" w:themeColor="background1"/>
        </w:rPr>
      </w:pPr>
      <w:bookmarkStart w:id="50" w:name="_Toc112323251"/>
      <w:r w:rsidRPr="00924B92">
        <w:rPr>
          <w:color w:val="FFFFFF" w:themeColor="background1"/>
        </w:rPr>
        <w:t>Wykres 12. Wypadki przy pracy rolniczej w okresie od 2021-01-01 do 2021-06-30</w:t>
      </w:r>
      <w:bookmarkEnd w:id="50"/>
    </w:p>
    <w:p w:rsidR="00AF1955" w:rsidRPr="00924B92" w:rsidRDefault="00AF1955" w:rsidP="00924B92">
      <w:pPr>
        <w:pStyle w:val="wykres"/>
        <w:shd w:val="clear" w:color="auto" w:fill="548DD4" w:themeFill="text2" w:themeFillTint="99"/>
        <w:spacing w:before="0"/>
        <w:rPr>
          <w:i/>
          <w:color w:val="FFFFFF" w:themeColor="background1"/>
          <w:sz w:val="20"/>
          <w:szCs w:val="20"/>
        </w:rPr>
      </w:pPr>
      <w:bookmarkStart w:id="51" w:name="_Toc112323252"/>
      <w:r w:rsidRPr="00924B92">
        <w:rPr>
          <w:color w:val="FFFFFF" w:themeColor="background1"/>
        </w:rPr>
        <w:t>według kategorii wypadków</w:t>
      </w:r>
      <w:bookmarkEnd w:id="51"/>
    </w:p>
    <w:p w:rsidR="00AF1955" w:rsidRDefault="00AF1955" w:rsidP="001B4DF5">
      <w:pPr>
        <w:rPr>
          <w:rFonts w:ascii="Times New Roman" w:hAnsi="Times New Roman" w:cs="Times New Roman"/>
        </w:rPr>
      </w:pPr>
    </w:p>
    <w:p w:rsidR="00AF1955" w:rsidRDefault="00AF1955" w:rsidP="00AF1955">
      <w:pPr>
        <w:pBdr>
          <w:bottom w:val="single" w:sz="4" w:space="1" w:color="4072AE"/>
        </w:pBdr>
        <w:spacing w:after="0"/>
        <w:jc w:val="center"/>
        <w:rPr>
          <w:rFonts w:ascii="Times New Roman" w:hAnsi="Times New Roman" w:cs="Times New Roman"/>
          <w:i/>
          <w:color w:val="4072AE"/>
          <w:sz w:val="20"/>
          <w:szCs w:val="20"/>
        </w:rPr>
      </w:pPr>
      <w:r w:rsidRPr="00046911">
        <w:rPr>
          <w:rFonts w:ascii="Times New Roman" w:hAnsi="Times New Roman" w:cs="Times New Roman"/>
          <w:i/>
          <w:noProof/>
          <w:sz w:val="20"/>
          <w:szCs w:val="20"/>
          <w:lang w:eastAsia="pl-PL"/>
        </w:rPr>
        <w:drawing>
          <wp:inline distT="0" distB="0" distL="0" distR="0" wp14:anchorId="5553A142" wp14:editId="045E33B4">
            <wp:extent cx="5038725" cy="2857500"/>
            <wp:effectExtent l="0" t="0" r="9525" b="19050"/>
            <wp:docPr id="8" name="Wykres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F1955" w:rsidRPr="002907B0" w:rsidRDefault="00AF1955" w:rsidP="00AF1955">
      <w:pPr>
        <w:pBdr>
          <w:bottom w:val="single" w:sz="4" w:space="1" w:color="4072AE"/>
        </w:pBdr>
        <w:spacing w:after="0"/>
        <w:rPr>
          <w:rFonts w:ascii="Times New Roman" w:hAnsi="Times New Roman" w:cs="Times New Roman"/>
          <w:i/>
          <w:color w:val="4072AE"/>
          <w:sz w:val="20"/>
          <w:szCs w:val="20"/>
        </w:rPr>
      </w:pPr>
      <w:r w:rsidRPr="002907B0">
        <w:rPr>
          <w:rFonts w:ascii="Times New Roman" w:hAnsi="Times New Roman" w:cs="Times New Roman"/>
          <w:i/>
          <w:color w:val="4072AE"/>
          <w:sz w:val="20"/>
          <w:szCs w:val="20"/>
        </w:rPr>
        <w:t>Źródło: Opracowanie własne na podstawie danych KRUS O/R Rzeszów.</w:t>
      </w:r>
    </w:p>
    <w:p w:rsidR="00AF1955" w:rsidRDefault="00AF1955" w:rsidP="001B4DF5">
      <w:pPr>
        <w:rPr>
          <w:rFonts w:ascii="Times New Roman" w:hAnsi="Times New Roman" w:cs="Times New Roman"/>
        </w:rPr>
      </w:pPr>
    </w:p>
    <w:p w:rsidR="006745D0" w:rsidRDefault="006745D0" w:rsidP="001B4DF5">
      <w:pPr>
        <w:rPr>
          <w:rFonts w:ascii="Times New Roman" w:hAnsi="Times New Roman" w:cs="Times New Roman"/>
        </w:rPr>
      </w:pPr>
    </w:p>
    <w:p w:rsidR="006745D0" w:rsidRDefault="006745D0" w:rsidP="001B4DF5">
      <w:pPr>
        <w:rPr>
          <w:rFonts w:ascii="Times New Roman" w:hAnsi="Times New Roman" w:cs="Times New Roman"/>
        </w:rPr>
      </w:pPr>
    </w:p>
    <w:p w:rsidR="00AF1955" w:rsidRPr="00924B92" w:rsidRDefault="00AF1955" w:rsidP="00924B92">
      <w:pPr>
        <w:pStyle w:val="wykres"/>
        <w:shd w:val="clear" w:color="auto" w:fill="548DD4" w:themeFill="text2" w:themeFillTint="99"/>
        <w:spacing w:before="0"/>
        <w:rPr>
          <w:color w:val="FFFFFF" w:themeColor="background1"/>
        </w:rPr>
      </w:pPr>
      <w:bookmarkStart w:id="52" w:name="_Toc112323253"/>
      <w:r w:rsidRPr="00924B92">
        <w:rPr>
          <w:color w:val="FFFFFF" w:themeColor="background1"/>
        </w:rPr>
        <w:lastRenderedPageBreak/>
        <w:t>Wykres 13. Wypadki przy pracy rolniczej w okresie od 2022-01-01 do 2022-06-30</w:t>
      </w:r>
      <w:bookmarkEnd w:id="52"/>
    </w:p>
    <w:p w:rsidR="00AF1955" w:rsidRPr="00924B92" w:rsidRDefault="00AF1955" w:rsidP="00924B92">
      <w:pPr>
        <w:pStyle w:val="wykres"/>
        <w:shd w:val="clear" w:color="auto" w:fill="548DD4" w:themeFill="text2" w:themeFillTint="99"/>
        <w:spacing w:before="0"/>
        <w:rPr>
          <w:i/>
          <w:color w:val="FFFFFF" w:themeColor="background1"/>
          <w:sz w:val="20"/>
          <w:szCs w:val="20"/>
        </w:rPr>
      </w:pPr>
      <w:bookmarkStart w:id="53" w:name="_Toc112323254"/>
      <w:r w:rsidRPr="00924B92">
        <w:rPr>
          <w:color w:val="FFFFFF" w:themeColor="background1"/>
        </w:rPr>
        <w:t>według kategorii wypadków</w:t>
      </w:r>
      <w:bookmarkEnd w:id="53"/>
    </w:p>
    <w:p w:rsidR="00AF1955" w:rsidRDefault="00AF1955" w:rsidP="001B4DF5">
      <w:pPr>
        <w:rPr>
          <w:rFonts w:ascii="Times New Roman" w:hAnsi="Times New Roman" w:cs="Times New Roman"/>
        </w:rPr>
      </w:pPr>
    </w:p>
    <w:p w:rsidR="00AF1955" w:rsidRDefault="00AF1955" w:rsidP="00AF1955">
      <w:pPr>
        <w:jc w:val="center"/>
        <w:rPr>
          <w:rFonts w:ascii="Times New Roman" w:hAnsi="Times New Roman" w:cs="Times New Roman"/>
        </w:rPr>
      </w:pPr>
      <w:r w:rsidRPr="00046911">
        <w:rPr>
          <w:rFonts w:ascii="Times New Roman" w:hAnsi="Times New Roman" w:cs="Times New Roman"/>
          <w:i/>
          <w:noProof/>
          <w:sz w:val="20"/>
          <w:szCs w:val="20"/>
          <w:lang w:eastAsia="pl-PL"/>
        </w:rPr>
        <w:drawing>
          <wp:inline distT="0" distB="0" distL="0" distR="0" wp14:anchorId="2CF221E3" wp14:editId="600ABC5B">
            <wp:extent cx="5105400" cy="2505075"/>
            <wp:effectExtent l="0" t="0" r="19050" b="9525"/>
            <wp:docPr id="281" name="Wykres 2">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247D7" w:rsidRPr="00A64112" w:rsidRDefault="00AF1955" w:rsidP="00AF1955">
      <w:pPr>
        <w:spacing w:line="240" w:lineRule="auto"/>
        <w:jc w:val="both"/>
        <w:rPr>
          <w:rFonts w:ascii="Times New Roman" w:hAnsi="Times New Roman" w:cs="Times New Roman"/>
        </w:rPr>
        <w:sectPr w:rsidR="00F247D7" w:rsidRPr="00A64112" w:rsidSect="00D57EEC">
          <w:headerReference w:type="default" r:id="rId30"/>
          <w:footerReference w:type="default" r:id="rId31"/>
          <w:footerReference w:type="first" r:id="rId32"/>
          <w:pgSz w:w="11906" w:h="16838"/>
          <w:pgMar w:top="1417" w:right="1417" w:bottom="1135" w:left="1417" w:header="708" w:footer="708" w:gutter="0"/>
          <w:pgNumType w:start="1" w:chapStyle="1"/>
          <w:cols w:space="708"/>
          <w:titlePg/>
          <w:docGrid w:linePitch="360"/>
        </w:sectPr>
      </w:pPr>
      <w:r w:rsidRPr="006745D0">
        <w:rPr>
          <w:rFonts w:ascii="Times New Roman" w:hAnsi="Times New Roman" w:cs="Times New Roman"/>
        </w:rPr>
        <w:t>Do wypadków dochodzi przede wszystkim podczas wykonywania czynności takich jak: przemieszczanie się bez obciążenia (do i z miejsca), ręczne prace transportowe, pozyskiwanie  i obróbka drewna oraz prace na wysokości. W województwie podkarpackim najwięcej zgłaszanych wypadków pochodziło od rolników posiadających gospodarstwa o powierzchni od 1ha do 5 ha.  Oddział Regionalny Kasy Rolniczego Ubezpieczenia Społecznego w Rzeszowie prowadzi działania na rzecz zapobiegania wypadkom przy pracy i chorobom zawodowym rolników. Działania prewencyjne ukierunkowane są tak, aby eliminować najczęściej występujące zagrożenia wypadkowe.</w:t>
      </w:r>
      <w:r w:rsidR="001B4DF5" w:rsidRPr="00A64112">
        <w:rPr>
          <w:rFonts w:ascii="Times New Roman" w:hAnsi="Times New Roman" w:cs="Times New Roman"/>
        </w:rPr>
        <w:br w:type="page"/>
      </w:r>
    </w:p>
    <w:p w:rsidR="00AF1955" w:rsidRPr="00BB666A" w:rsidRDefault="00AF1955" w:rsidP="00BB666A">
      <w:pPr>
        <w:pStyle w:val="tabela"/>
        <w:shd w:val="clear" w:color="auto" w:fill="548DD4" w:themeFill="text2" w:themeFillTint="99"/>
        <w:rPr>
          <w:color w:val="FFFFFF" w:themeColor="background1"/>
        </w:rPr>
      </w:pPr>
      <w:bookmarkStart w:id="54" w:name="_Toc112322668"/>
      <w:r w:rsidRPr="00BB666A">
        <w:rPr>
          <w:color w:val="FFFFFF" w:themeColor="background1"/>
        </w:rPr>
        <w:lastRenderedPageBreak/>
        <w:t xml:space="preserve">Tabela </w:t>
      </w:r>
      <w:r w:rsidR="0090154C" w:rsidRPr="00BB666A">
        <w:rPr>
          <w:color w:val="FFFFFF" w:themeColor="background1"/>
        </w:rPr>
        <w:t>10</w:t>
      </w:r>
      <w:r w:rsidRPr="00BB666A">
        <w:rPr>
          <w:color w:val="FFFFFF" w:themeColor="background1"/>
        </w:rPr>
        <w:t>. Działania prewencyjne O/R KRUS w Rzeszowie w latach 2017-2022 r.</w:t>
      </w:r>
      <w:bookmarkEnd w:id="54"/>
    </w:p>
    <w:p w:rsidR="009F5313" w:rsidRPr="0058271E" w:rsidRDefault="009F5313" w:rsidP="009F5313">
      <w:pPr>
        <w:rPr>
          <w:rFonts w:ascii="Times New Roman" w:eastAsia="Calibri" w:hAnsi="Times New Roman" w:cs="Times New Roman"/>
          <w:sz w:val="8"/>
          <w:szCs w:val="20"/>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4"/>
        <w:gridCol w:w="17"/>
        <w:gridCol w:w="4061"/>
        <w:gridCol w:w="34"/>
        <w:gridCol w:w="1901"/>
        <w:gridCol w:w="42"/>
        <w:gridCol w:w="1931"/>
        <w:gridCol w:w="51"/>
        <w:gridCol w:w="2290"/>
        <w:gridCol w:w="60"/>
        <w:gridCol w:w="162"/>
        <w:gridCol w:w="60"/>
      </w:tblGrid>
      <w:tr w:rsidR="00C2533B" w:rsidRPr="00C2533B" w:rsidTr="00C2533B">
        <w:trPr>
          <w:gridAfter w:val="1"/>
          <w:wAfter w:w="60" w:type="dxa"/>
          <w:trHeight w:val="667"/>
        </w:trPr>
        <w:tc>
          <w:tcPr>
            <w:tcW w:w="14603" w:type="dxa"/>
            <w:gridSpan w:val="11"/>
            <w:shd w:val="clear" w:color="auto" w:fill="4072AE"/>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2017  ROK</w:t>
            </w:r>
          </w:p>
        </w:tc>
      </w:tr>
      <w:tr w:rsidR="00C2533B" w:rsidRPr="00C2533B" w:rsidTr="00C2533B">
        <w:trPr>
          <w:gridAfter w:val="1"/>
          <w:wAfter w:w="60" w:type="dxa"/>
          <w:trHeight w:val="328"/>
        </w:trPr>
        <w:tc>
          <w:tcPr>
            <w:tcW w:w="4054" w:type="dxa"/>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78"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3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7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63"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gridAfter w:val="1"/>
          <w:wAfter w:w="60" w:type="dxa"/>
          <w:trHeight w:val="275"/>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230</w:t>
            </w:r>
          </w:p>
        </w:tc>
      </w:tr>
      <w:tr w:rsidR="00C2533B" w:rsidRPr="00C2533B" w:rsidTr="00C2533B">
        <w:trPr>
          <w:gridAfter w:val="1"/>
          <w:wAfter w:w="60" w:type="dxa"/>
          <w:trHeight w:val="279"/>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185</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278</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5119</w:t>
            </w:r>
          </w:p>
        </w:tc>
      </w:tr>
      <w:tr w:rsidR="00C2533B" w:rsidRPr="00C2533B" w:rsidTr="00C2533B">
        <w:trPr>
          <w:gridAfter w:val="1"/>
          <w:wAfter w:w="60" w:type="dxa"/>
          <w:trHeight w:val="270"/>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5249</w:t>
            </w:r>
          </w:p>
        </w:tc>
      </w:tr>
      <w:tr w:rsidR="00C2533B" w:rsidRPr="00C2533B" w:rsidTr="00C2533B">
        <w:trPr>
          <w:gridAfter w:val="1"/>
          <w:wAfter w:w="60" w:type="dxa"/>
          <w:trHeight w:val="273"/>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231</w:t>
            </w:r>
          </w:p>
        </w:tc>
      </w:tr>
      <w:tr w:rsidR="00C2533B" w:rsidRPr="00C2533B" w:rsidTr="00C2533B">
        <w:trPr>
          <w:gridAfter w:val="1"/>
          <w:wAfter w:w="60" w:type="dxa"/>
          <w:trHeight w:val="27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93</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2594</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132</w:t>
            </w:r>
          </w:p>
        </w:tc>
      </w:tr>
      <w:tr w:rsidR="00C2533B" w:rsidRPr="00C2533B" w:rsidTr="00C2533B">
        <w:trPr>
          <w:gridAfter w:val="1"/>
          <w:wAfter w:w="60" w:type="dxa"/>
          <w:trHeight w:val="271"/>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88</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2695</w:t>
            </w:r>
          </w:p>
        </w:tc>
      </w:tr>
      <w:tr w:rsidR="00C2533B" w:rsidRPr="00C2533B" w:rsidTr="00C2533B">
        <w:trPr>
          <w:gridAfter w:val="1"/>
          <w:wAfter w:w="60" w:type="dxa"/>
          <w:trHeight w:val="134"/>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44</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3271</w:t>
            </w:r>
          </w:p>
        </w:tc>
      </w:tr>
      <w:tr w:rsidR="00C2533B" w:rsidRPr="00C2533B" w:rsidTr="00C2533B">
        <w:trPr>
          <w:gridAfter w:val="1"/>
          <w:wAfter w:w="60" w:type="dxa"/>
          <w:trHeight w:val="17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44</w:t>
            </w:r>
          </w:p>
        </w:tc>
      </w:tr>
      <w:tr w:rsidR="00C2533B" w:rsidRPr="00C2533B" w:rsidTr="00C2533B">
        <w:trPr>
          <w:gridAfter w:val="1"/>
          <w:wAfter w:w="60" w:type="dxa"/>
          <w:trHeight w:val="152"/>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155</w:t>
            </w:r>
          </w:p>
        </w:tc>
      </w:tr>
      <w:tr w:rsidR="00C2533B" w:rsidRPr="00C2533B" w:rsidTr="00C2533B">
        <w:trPr>
          <w:gridAfter w:val="1"/>
          <w:wAfter w:w="60" w:type="dxa"/>
          <w:trHeight w:val="206"/>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78" w:type="dxa"/>
            <w:gridSpan w:val="2"/>
            <w:vMerge w:val="restart"/>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 i</w:t>
            </w:r>
          </w:p>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28</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78</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3505</w:t>
            </w:r>
          </w:p>
        </w:tc>
      </w:tr>
      <w:tr w:rsidR="00C2533B" w:rsidRPr="00C2533B" w:rsidTr="00C2533B">
        <w:trPr>
          <w:gridAfter w:val="1"/>
          <w:wAfter w:w="60" w:type="dxa"/>
          <w:trHeight w:val="186"/>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Merge/>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9827</w:t>
            </w:r>
          </w:p>
        </w:tc>
      </w:tr>
      <w:tr w:rsidR="00C2533B" w:rsidRPr="00C2533B" w:rsidTr="00C2533B">
        <w:trPr>
          <w:gridAfter w:val="1"/>
          <w:wAfter w:w="60" w:type="dxa"/>
          <w:trHeight w:val="232"/>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118</w:t>
            </w:r>
          </w:p>
        </w:tc>
      </w:tr>
      <w:tr w:rsidR="00C2533B" w:rsidRPr="00C2533B" w:rsidTr="00C2533B">
        <w:trPr>
          <w:gridAfter w:val="1"/>
          <w:wAfter w:w="60" w:type="dxa"/>
          <w:trHeight w:val="278"/>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652</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124</w:t>
            </w:r>
          </w:p>
        </w:tc>
      </w:tr>
      <w:tr w:rsidR="00C2533B" w:rsidRPr="00C2533B" w:rsidTr="00C2533B">
        <w:trPr>
          <w:gridAfter w:val="1"/>
          <w:wAfter w:w="60" w:type="dxa"/>
          <w:trHeight w:val="25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141</w:t>
            </w:r>
          </w:p>
        </w:tc>
      </w:tr>
      <w:tr w:rsidR="00C2533B" w:rsidRPr="00C2533B" w:rsidTr="00C2533B">
        <w:trPr>
          <w:gridAfter w:val="1"/>
          <w:wAfter w:w="60" w:type="dxa"/>
          <w:trHeight w:val="275"/>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w:t>
            </w:r>
          </w:p>
        </w:tc>
      </w:tr>
      <w:tr w:rsidR="00C2533B" w:rsidRPr="00C2533B" w:rsidTr="00C2533B">
        <w:trPr>
          <w:gridAfter w:val="1"/>
          <w:wAfter w:w="60" w:type="dxa"/>
          <w:trHeight w:val="268"/>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w:t>
            </w:r>
          </w:p>
        </w:tc>
      </w:tr>
      <w:tr w:rsidR="00C2533B" w:rsidRPr="00C2533B" w:rsidTr="00C2533B">
        <w:trPr>
          <w:gridAfter w:val="1"/>
          <w:wAfter w:w="60" w:type="dxa"/>
          <w:trHeight w:val="3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64</w:t>
            </w:r>
          </w:p>
        </w:tc>
      </w:tr>
      <w:tr w:rsidR="00C2533B" w:rsidRPr="00C2533B" w:rsidTr="00C2533B">
        <w:trPr>
          <w:gridAfter w:val="1"/>
          <w:wAfter w:w="60" w:type="dxa"/>
          <w:trHeight w:val="151"/>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117</w:t>
            </w:r>
          </w:p>
        </w:tc>
      </w:tr>
      <w:tr w:rsidR="00C2533B" w:rsidRPr="00C2533B" w:rsidTr="00C2533B">
        <w:trPr>
          <w:gridAfter w:val="1"/>
          <w:wAfter w:w="60" w:type="dxa"/>
          <w:trHeight w:val="11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66</w:t>
            </w:r>
          </w:p>
        </w:tc>
      </w:tr>
      <w:tr w:rsidR="00C2533B" w:rsidRPr="00C2533B" w:rsidTr="00C2533B">
        <w:trPr>
          <w:gridAfter w:val="1"/>
          <w:wAfter w:w="60" w:type="dxa"/>
          <w:trHeight w:val="124"/>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16</w:t>
            </w:r>
          </w:p>
        </w:tc>
        <w:tc>
          <w:tcPr>
            <w:tcW w:w="2563"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p w:rsidR="00C2533B" w:rsidRPr="00C2533B" w:rsidRDefault="00C2533B" w:rsidP="00C2533B">
            <w:pPr>
              <w:spacing w:after="0" w:line="240" w:lineRule="auto"/>
              <w:jc w:val="center"/>
              <w:rPr>
                <w:rFonts w:ascii="Times New Roman" w:eastAsia="Calibri" w:hAnsi="Times New Roman" w:cs="Times New Roman"/>
                <w:sz w:val="20"/>
                <w:szCs w:val="20"/>
              </w:rPr>
            </w:pPr>
          </w:p>
        </w:tc>
      </w:tr>
      <w:tr w:rsidR="00C2533B" w:rsidRPr="00C2533B" w:rsidTr="00C2533B">
        <w:trPr>
          <w:gridAfter w:val="1"/>
          <w:wAfter w:w="60" w:type="dxa"/>
          <w:trHeight w:val="32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gridAfter w:val="1"/>
          <w:wAfter w:w="60" w:type="dxa"/>
          <w:trHeight w:val="2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265</w:t>
            </w:r>
          </w:p>
        </w:tc>
      </w:tr>
      <w:tr w:rsidR="00C2533B" w:rsidRPr="00C2533B" w:rsidTr="00C2533B">
        <w:trPr>
          <w:gridAfter w:val="1"/>
          <w:wAfter w:w="60" w:type="dxa"/>
          <w:trHeight w:val="272"/>
        </w:trPr>
        <w:tc>
          <w:tcPr>
            <w:tcW w:w="4054" w:type="dxa"/>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78"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3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664</w:t>
            </w:r>
          </w:p>
        </w:tc>
        <w:tc>
          <w:tcPr>
            <w:tcW w:w="197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664</w:t>
            </w:r>
          </w:p>
        </w:tc>
        <w:tc>
          <w:tcPr>
            <w:tcW w:w="2563"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34631</w:t>
            </w:r>
          </w:p>
        </w:tc>
      </w:tr>
      <w:tr w:rsidR="00C2533B" w:rsidRPr="00C2533B" w:rsidTr="00C2533B">
        <w:trPr>
          <w:gridAfter w:val="1"/>
          <w:wAfter w:w="60" w:type="dxa"/>
          <w:trHeight w:val="389"/>
        </w:trPr>
        <w:tc>
          <w:tcPr>
            <w:tcW w:w="14603" w:type="dxa"/>
            <w:gridSpan w:val="11"/>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2018 ROK</w:t>
            </w: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tc>
      </w:tr>
      <w:tr w:rsidR="00C2533B" w:rsidRPr="00C2533B" w:rsidTr="00C2533B">
        <w:trPr>
          <w:gridAfter w:val="1"/>
          <w:wAfter w:w="60" w:type="dxa"/>
          <w:trHeight w:val="328"/>
        </w:trPr>
        <w:tc>
          <w:tcPr>
            <w:tcW w:w="4054" w:type="dxa"/>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78"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3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7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63"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gridAfter w:val="1"/>
          <w:wAfter w:w="60" w:type="dxa"/>
          <w:trHeight w:val="275"/>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202</w:t>
            </w:r>
          </w:p>
        </w:tc>
      </w:tr>
      <w:tr w:rsidR="00C2533B" w:rsidRPr="00C2533B" w:rsidTr="00C2533B">
        <w:trPr>
          <w:gridAfter w:val="1"/>
          <w:wAfter w:w="60" w:type="dxa"/>
          <w:trHeight w:val="279"/>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209</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328</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5770</w:t>
            </w:r>
          </w:p>
        </w:tc>
      </w:tr>
      <w:tr w:rsidR="00C2533B" w:rsidRPr="00C2533B" w:rsidTr="00C2533B">
        <w:trPr>
          <w:gridAfter w:val="1"/>
          <w:wAfter w:w="60" w:type="dxa"/>
          <w:trHeight w:val="270"/>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109</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809</w:t>
            </w:r>
          </w:p>
        </w:tc>
      </w:tr>
      <w:tr w:rsidR="00C2533B" w:rsidRPr="00C2533B" w:rsidTr="00C2533B">
        <w:trPr>
          <w:gridAfter w:val="1"/>
          <w:wAfter w:w="60" w:type="dxa"/>
          <w:trHeight w:val="273"/>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267</w:t>
            </w:r>
          </w:p>
        </w:tc>
      </w:tr>
      <w:tr w:rsidR="00C2533B" w:rsidRPr="00C2533B" w:rsidTr="00C2533B">
        <w:trPr>
          <w:gridAfter w:val="1"/>
          <w:wAfter w:w="60" w:type="dxa"/>
          <w:trHeight w:val="27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120</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3731</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142</w:t>
            </w:r>
          </w:p>
        </w:tc>
      </w:tr>
      <w:tr w:rsidR="00C2533B" w:rsidRPr="00C2533B" w:rsidTr="00C2533B">
        <w:trPr>
          <w:gridAfter w:val="1"/>
          <w:wAfter w:w="60" w:type="dxa"/>
          <w:trHeight w:val="271"/>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126</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191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2952</w:t>
            </w:r>
          </w:p>
        </w:tc>
      </w:tr>
      <w:tr w:rsidR="00C2533B" w:rsidRPr="00C2533B" w:rsidTr="00C2533B">
        <w:trPr>
          <w:gridAfter w:val="1"/>
          <w:wAfter w:w="60" w:type="dxa"/>
          <w:trHeight w:val="134"/>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59</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4707</w:t>
            </w:r>
          </w:p>
        </w:tc>
      </w:tr>
      <w:tr w:rsidR="00C2533B" w:rsidRPr="00C2533B" w:rsidTr="00C2533B">
        <w:trPr>
          <w:gridAfter w:val="1"/>
          <w:wAfter w:w="60" w:type="dxa"/>
          <w:trHeight w:val="17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244</w:t>
            </w:r>
          </w:p>
        </w:tc>
      </w:tr>
      <w:tr w:rsidR="00C2533B" w:rsidRPr="00C2533B" w:rsidTr="00C2533B">
        <w:trPr>
          <w:gridAfter w:val="1"/>
          <w:wAfter w:w="60" w:type="dxa"/>
          <w:trHeight w:val="152"/>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w:t>
            </w:r>
          </w:p>
        </w:tc>
      </w:tr>
      <w:tr w:rsidR="00C2533B" w:rsidRPr="00C2533B" w:rsidTr="00C2533B">
        <w:trPr>
          <w:gridAfter w:val="1"/>
          <w:wAfter w:w="60" w:type="dxa"/>
          <w:trHeight w:val="206"/>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41</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3689</w:t>
            </w:r>
          </w:p>
        </w:tc>
      </w:tr>
      <w:tr w:rsidR="00C2533B" w:rsidRPr="00C2533B" w:rsidTr="00C2533B">
        <w:trPr>
          <w:gridAfter w:val="1"/>
          <w:wAfter w:w="60" w:type="dxa"/>
          <w:trHeight w:val="186"/>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46</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8617</w:t>
            </w:r>
          </w:p>
        </w:tc>
      </w:tr>
      <w:tr w:rsidR="00C2533B" w:rsidRPr="00C2533B" w:rsidTr="00C2533B">
        <w:trPr>
          <w:gridAfter w:val="1"/>
          <w:wAfter w:w="60" w:type="dxa"/>
          <w:trHeight w:val="232"/>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24</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329</w:t>
            </w:r>
          </w:p>
        </w:tc>
      </w:tr>
      <w:tr w:rsidR="00C2533B" w:rsidRPr="00C2533B" w:rsidTr="00C2533B">
        <w:trPr>
          <w:gridAfter w:val="1"/>
          <w:wAfter w:w="60" w:type="dxa"/>
          <w:trHeight w:val="278"/>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525</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5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218</w:t>
            </w:r>
          </w:p>
        </w:tc>
      </w:tr>
      <w:tr w:rsidR="00C2533B" w:rsidRPr="00C2533B" w:rsidTr="00C2533B">
        <w:trPr>
          <w:gridAfter w:val="1"/>
          <w:wAfter w:w="60" w:type="dxa"/>
          <w:trHeight w:val="275"/>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68"/>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3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101</w:t>
            </w:r>
          </w:p>
        </w:tc>
      </w:tr>
      <w:tr w:rsidR="00C2533B" w:rsidRPr="00C2533B" w:rsidTr="00C2533B">
        <w:trPr>
          <w:gridAfter w:val="1"/>
          <w:wAfter w:w="60" w:type="dxa"/>
          <w:trHeight w:val="151"/>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71</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899</w:t>
            </w:r>
          </w:p>
        </w:tc>
      </w:tr>
      <w:tr w:rsidR="00C2533B" w:rsidRPr="00C2533B" w:rsidTr="00C2533B">
        <w:trPr>
          <w:gridAfter w:val="1"/>
          <w:wAfter w:w="60" w:type="dxa"/>
          <w:trHeight w:val="11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261</w:t>
            </w:r>
          </w:p>
        </w:tc>
      </w:tr>
      <w:tr w:rsidR="00C2533B" w:rsidRPr="00C2533B" w:rsidTr="00C2533B">
        <w:trPr>
          <w:gridAfter w:val="1"/>
          <w:wAfter w:w="60" w:type="dxa"/>
          <w:trHeight w:val="124"/>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c>
          <w:tcPr>
            <w:tcW w:w="2563"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tc>
      </w:tr>
      <w:tr w:rsidR="00C2533B" w:rsidRPr="00C2533B" w:rsidTr="00C2533B">
        <w:trPr>
          <w:gridAfter w:val="1"/>
          <w:wAfter w:w="60" w:type="dxa"/>
          <w:trHeight w:val="32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gridAfter w:val="1"/>
          <w:wAfter w:w="60" w:type="dxa"/>
          <w:trHeight w:val="2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159</w:t>
            </w:r>
          </w:p>
        </w:tc>
      </w:tr>
      <w:tr w:rsidR="00C2533B" w:rsidRPr="00C2533B" w:rsidTr="00C2533B">
        <w:trPr>
          <w:gridAfter w:val="1"/>
          <w:wAfter w:w="60" w:type="dxa"/>
          <w:trHeight w:val="272"/>
        </w:trPr>
        <w:tc>
          <w:tcPr>
            <w:tcW w:w="4054" w:type="dxa"/>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78"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3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861</w:t>
            </w:r>
          </w:p>
        </w:tc>
        <w:tc>
          <w:tcPr>
            <w:tcW w:w="197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861</w:t>
            </w:r>
          </w:p>
        </w:tc>
        <w:tc>
          <w:tcPr>
            <w:tcW w:w="2563"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33642</w:t>
            </w:r>
          </w:p>
        </w:tc>
      </w:tr>
      <w:tr w:rsidR="00C2533B" w:rsidRPr="00C2533B" w:rsidTr="00C2533B">
        <w:trPr>
          <w:gridAfter w:val="1"/>
          <w:wAfter w:w="60" w:type="dxa"/>
          <w:trHeight w:val="525"/>
        </w:trPr>
        <w:tc>
          <w:tcPr>
            <w:tcW w:w="14381" w:type="dxa"/>
            <w:gridSpan w:val="9"/>
            <w:vMerge w:val="restart"/>
            <w:tcBorders>
              <w:top w:val="single" w:sz="4" w:space="0" w:color="auto"/>
              <w:left w:val="nil"/>
              <w:bottom w:val="nil"/>
              <w:right w:val="nil"/>
            </w:tcBorders>
            <w:shd w:val="clear" w:color="auto" w:fill="auto"/>
            <w:vAlign w:val="center"/>
          </w:tcPr>
          <w:p w:rsidR="00C2533B" w:rsidRPr="00C2533B" w:rsidRDefault="00C2533B" w:rsidP="00C2533B">
            <w:pPr>
              <w:spacing w:after="0" w:line="240" w:lineRule="auto"/>
              <w:rPr>
                <w:rFonts w:ascii="Times New Roman" w:eastAsia="Calibri" w:hAnsi="Times New Roman" w:cs="Times New Roman"/>
                <w:b/>
                <w:color w:val="FFFFFF"/>
                <w:sz w:val="20"/>
                <w:szCs w:val="20"/>
              </w:rPr>
            </w:pPr>
          </w:p>
        </w:tc>
        <w:tc>
          <w:tcPr>
            <w:tcW w:w="222" w:type="dxa"/>
            <w:gridSpan w:val="2"/>
            <w:tcBorders>
              <w:top w:val="single" w:sz="4" w:space="0" w:color="auto"/>
              <w:left w:val="nil"/>
              <w:bottom w:val="nil"/>
              <w:right w:val="nil"/>
            </w:tcBorders>
            <w:shd w:val="clear" w:color="auto" w:fill="auto"/>
          </w:tcPr>
          <w:p w:rsidR="00C2533B" w:rsidRPr="00C2533B" w:rsidRDefault="00C2533B" w:rsidP="00C2533B">
            <w:pPr>
              <w:rPr>
                <w:rFonts w:ascii="Calibri" w:eastAsia="Calibri" w:hAnsi="Calibri" w:cs="Times New Roman"/>
              </w:rPr>
            </w:pPr>
          </w:p>
        </w:tc>
      </w:tr>
      <w:tr w:rsidR="00C2533B" w:rsidRPr="00C2533B" w:rsidTr="00C2533B">
        <w:trPr>
          <w:gridAfter w:val="3"/>
          <w:wAfter w:w="282" w:type="dxa"/>
          <w:trHeight w:val="230"/>
        </w:trPr>
        <w:tc>
          <w:tcPr>
            <w:tcW w:w="14381" w:type="dxa"/>
            <w:gridSpan w:val="9"/>
            <w:vMerge/>
            <w:tcBorders>
              <w:top w:val="nil"/>
              <w:left w:val="nil"/>
              <w:bottom w:val="nil"/>
              <w:right w:val="nil"/>
            </w:tcBorders>
            <w:shd w:val="clear" w:color="auto" w:fill="auto"/>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tc>
      </w:tr>
      <w:tr w:rsidR="00C2533B" w:rsidRPr="00C2533B" w:rsidTr="00C2533B">
        <w:trPr>
          <w:gridAfter w:val="1"/>
          <w:wAfter w:w="60" w:type="dxa"/>
          <w:trHeight w:val="283"/>
        </w:trPr>
        <w:tc>
          <w:tcPr>
            <w:tcW w:w="14603" w:type="dxa"/>
            <w:gridSpan w:val="11"/>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2019 ROK</w:t>
            </w: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tc>
      </w:tr>
      <w:tr w:rsidR="00C2533B" w:rsidRPr="00C2533B" w:rsidTr="00C2533B">
        <w:trPr>
          <w:gridAfter w:val="1"/>
          <w:wAfter w:w="60" w:type="dxa"/>
          <w:trHeight w:val="328"/>
        </w:trPr>
        <w:tc>
          <w:tcPr>
            <w:tcW w:w="4054" w:type="dxa"/>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78"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3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7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63"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gridAfter w:val="1"/>
          <w:wAfter w:w="60" w:type="dxa"/>
          <w:trHeight w:val="275"/>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223</w:t>
            </w:r>
          </w:p>
        </w:tc>
      </w:tr>
      <w:tr w:rsidR="00C2533B" w:rsidRPr="00C2533B" w:rsidTr="00C2533B">
        <w:trPr>
          <w:gridAfter w:val="1"/>
          <w:wAfter w:w="60" w:type="dxa"/>
          <w:trHeight w:val="279"/>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197</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300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5271</w:t>
            </w:r>
          </w:p>
        </w:tc>
      </w:tr>
      <w:tr w:rsidR="00C2533B" w:rsidRPr="00C2533B" w:rsidTr="00C2533B">
        <w:trPr>
          <w:gridAfter w:val="1"/>
          <w:wAfter w:w="60" w:type="dxa"/>
          <w:trHeight w:val="270"/>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98</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5827</w:t>
            </w:r>
          </w:p>
        </w:tc>
      </w:tr>
      <w:tr w:rsidR="00C2533B" w:rsidRPr="00C2533B" w:rsidTr="00C2533B">
        <w:trPr>
          <w:gridAfter w:val="1"/>
          <w:wAfter w:w="60" w:type="dxa"/>
          <w:trHeight w:val="273"/>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129</w:t>
            </w:r>
          </w:p>
        </w:tc>
      </w:tr>
      <w:tr w:rsidR="00C2533B" w:rsidRPr="00C2533B" w:rsidTr="00C2533B">
        <w:trPr>
          <w:gridAfter w:val="1"/>
          <w:wAfter w:w="60" w:type="dxa"/>
          <w:trHeight w:val="27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130</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132</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2997</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56</w:t>
            </w:r>
          </w:p>
        </w:tc>
      </w:tr>
      <w:tr w:rsidR="00C2533B" w:rsidRPr="00C2533B" w:rsidTr="00C2533B">
        <w:trPr>
          <w:gridAfter w:val="1"/>
          <w:wAfter w:w="60" w:type="dxa"/>
          <w:trHeight w:val="271"/>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132</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2886</w:t>
            </w:r>
          </w:p>
        </w:tc>
      </w:tr>
      <w:tr w:rsidR="00C2533B" w:rsidRPr="00C2533B" w:rsidTr="00C2533B">
        <w:trPr>
          <w:gridAfter w:val="1"/>
          <w:wAfter w:w="60" w:type="dxa"/>
          <w:trHeight w:val="134"/>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4548</w:t>
            </w:r>
          </w:p>
        </w:tc>
      </w:tr>
      <w:tr w:rsidR="00C2533B" w:rsidRPr="00C2533B" w:rsidTr="00C2533B">
        <w:trPr>
          <w:gridAfter w:val="1"/>
          <w:wAfter w:w="60" w:type="dxa"/>
          <w:trHeight w:val="17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88</w:t>
            </w:r>
          </w:p>
        </w:tc>
      </w:tr>
      <w:tr w:rsidR="00C2533B" w:rsidRPr="00C2533B" w:rsidTr="00C2533B">
        <w:trPr>
          <w:gridAfter w:val="1"/>
          <w:wAfter w:w="60" w:type="dxa"/>
          <w:trHeight w:val="152"/>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24</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2393</w:t>
            </w:r>
          </w:p>
        </w:tc>
      </w:tr>
      <w:tr w:rsidR="00C2533B" w:rsidRPr="00C2533B" w:rsidTr="00C2533B">
        <w:trPr>
          <w:gridAfter w:val="1"/>
          <w:wAfter w:w="60" w:type="dxa"/>
          <w:trHeight w:val="206"/>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39</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115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4355</w:t>
            </w:r>
          </w:p>
        </w:tc>
      </w:tr>
      <w:tr w:rsidR="00C2533B" w:rsidRPr="00C2533B" w:rsidTr="00C2533B">
        <w:trPr>
          <w:gridAfter w:val="1"/>
          <w:wAfter w:w="60" w:type="dxa"/>
          <w:trHeight w:val="186"/>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76</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15039</w:t>
            </w:r>
          </w:p>
        </w:tc>
      </w:tr>
      <w:tr w:rsidR="00C2533B" w:rsidRPr="00C2533B" w:rsidTr="00C2533B">
        <w:trPr>
          <w:gridAfter w:val="1"/>
          <w:wAfter w:w="60" w:type="dxa"/>
          <w:trHeight w:val="232"/>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18</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29</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404</w:t>
            </w:r>
          </w:p>
        </w:tc>
      </w:tr>
      <w:tr w:rsidR="00C2533B" w:rsidRPr="00C2533B" w:rsidTr="00C2533B">
        <w:trPr>
          <w:gridAfter w:val="1"/>
          <w:wAfter w:w="60" w:type="dxa"/>
          <w:trHeight w:val="278"/>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871</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80</w:t>
            </w:r>
          </w:p>
        </w:tc>
      </w:tr>
      <w:tr w:rsidR="00C2533B" w:rsidRPr="00C2533B" w:rsidTr="00C2533B">
        <w:trPr>
          <w:gridAfter w:val="1"/>
          <w:wAfter w:w="60" w:type="dxa"/>
          <w:trHeight w:val="25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113</w:t>
            </w:r>
          </w:p>
        </w:tc>
      </w:tr>
      <w:tr w:rsidR="00C2533B" w:rsidRPr="00C2533B" w:rsidTr="00C2533B">
        <w:trPr>
          <w:gridAfter w:val="1"/>
          <w:wAfter w:w="60" w:type="dxa"/>
          <w:trHeight w:val="275"/>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68"/>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260</w:t>
            </w:r>
          </w:p>
        </w:tc>
      </w:tr>
      <w:tr w:rsidR="00C2533B" w:rsidRPr="00C2533B" w:rsidTr="00C2533B">
        <w:trPr>
          <w:gridAfter w:val="1"/>
          <w:wAfter w:w="60" w:type="dxa"/>
          <w:trHeight w:val="3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210</w:t>
            </w:r>
          </w:p>
        </w:tc>
      </w:tr>
      <w:tr w:rsidR="00C2533B" w:rsidRPr="00C2533B" w:rsidTr="00C2533B">
        <w:trPr>
          <w:gridAfter w:val="1"/>
          <w:wAfter w:w="60" w:type="dxa"/>
          <w:trHeight w:val="151"/>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91</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970</w:t>
            </w:r>
          </w:p>
        </w:tc>
      </w:tr>
      <w:tr w:rsidR="00C2533B" w:rsidRPr="00C2533B" w:rsidTr="00C2533B">
        <w:trPr>
          <w:gridAfter w:val="1"/>
          <w:wAfter w:w="60" w:type="dxa"/>
          <w:trHeight w:val="11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124"/>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2563"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p w:rsidR="00C2533B" w:rsidRPr="00C2533B" w:rsidRDefault="00C2533B" w:rsidP="00C2533B">
            <w:pPr>
              <w:spacing w:after="0" w:line="240" w:lineRule="auto"/>
              <w:jc w:val="center"/>
              <w:rPr>
                <w:rFonts w:ascii="Times New Roman" w:eastAsia="Calibri" w:hAnsi="Times New Roman" w:cs="Times New Roman"/>
                <w:sz w:val="20"/>
                <w:szCs w:val="20"/>
              </w:rPr>
            </w:pPr>
          </w:p>
        </w:tc>
      </w:tr>
      <w:tr w:rsidR="00C2533B" w:rsidRPr="00C2533B" w:rsidTr="00C2533B">
        <w:trPr>
          <w:gridAfter w:val="1"/>
          <w:wAfter w:w="60" w:type="dxa"/>
          <w:trHeight w:val="32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gridAfter w:val="1"/>
          <w:wAfter w:w="60" w:type="dxa"/>
          <w:trHeight w:val="2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72"/>
        </w:trPr>
        <w:tc>
          <w:tcPr>
            <w:tcW w:w="4054" w:type="dxa"/>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78"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3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909</w:t>
            </w:r>
          </w:p>
        </w:tc>
        <w:tc>
          <w:tcPr>
            <w:tcW w:w="197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909</w:t>
            </w:r>
          </w:p>
        </w:tc>
        <w:tc>
          <w:tcPr>
            <w:tcW w:w="2563"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46720</w:t>
            </w:r>
          </w:p>
        </w:tc>
      </w:tr>
      <w:tr w:rsidR="00C2533B" w:rsidRPr="00C2533B" w:rsidTr="00C2533B">
        <w:trPr>
          <w:gridAfter w:val="1"/>
          <w:wAfter w:w="60" w:type="dxa"/>
          <w:trHeight w:val="328"/>
        </w:trPr>
        <w:tc>
          <w:tcPr>
            <w:tcW w:w="14603" w:type="dxa"/>
            <w:gridSpan w:val="11"/>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2020 ROK</w:t>
            </w: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tc>
      </w:tr>
      <w:tr w:rsidR="00C2533B" w:rsidRPr="00C2533B" w:rsidTr="00C2533B">
        <w:trPr>
          <w:gridAfter w:val="1"/>
          <w:wAfter w:w="60" w:type="dxa"/>
          <w:trHeight w:val="328"/>
        </w:trPr>
        <w:tc>
          <w:tcPr>
            <w:tcW w:w="4054" w:type="dxa"/>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78"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3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7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63"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gridAfter w:val="1"/>
          <w:wAfter w:w="60" w:type="dxa"/>
          <w:trHeight w:val="275"/>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22</w:t>
            </w:r>
          </w:p>
        </w:tc>
      </w:tr>
      <w:tr w:rsidR="00C2533B" w:rsidRPr="00C2533B" w:rsidTr="00C2533B">
        <w:trPr>
          <w:gridAfter w:val="1"/>
          <w:wAfter w:w="60" w:type="dxa"/>
          <w:trHeight w:val="279"/>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78</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160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1398</w:t>
            </w:r>
          </w:p>
        </w:tc>
      </w:tr>
      <w:tr w:rsidR="00C2533B" w:rsidRPr="00C2533B" w:rsidTr="00C2533B">
        <w:trPr>
          <w:gridAfter w:val="1"/>
          <w:wAfter w:w="60" w:type="dxa"/>
          <w:trHeight w:val="270"/>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5526</w:t>
            </w:r>
          </w:p>
        </w:tc>
      </w:tr>
      <w:tr w:rsidR="00C2533B" w:rsidRPr="00C2533B" w:rsidTr="00C2533B">
        <w:trPr>
          <w:gridAfter w:val="1"/>
          <w:wAfter w:w="60" w:type="dxa"/>
          <w:trHeight w:val="273"/>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r>
      <w:tr w:rsidR="00C2533B" w:rsidRPr="00C2533B" w:rsidTr="00C2533B">
        <w:trPr>
          <w:gridAfter w:val="1"/>
          <w:wAfter w:w="60" w:type="dxa"/>
          <w:trHeight w:val="27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49</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49</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705</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71"/>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84</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141</w:t>
            </w:r>
          </w:p>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1315</w:t>
            </w:r>
          </w:p>
        </w:tc>
      </w:tr>
      <w:tr w:rsidR="00C2533B" w:rsidRPr="00C2533B" w:rsidTr="00C2533B">
        <w:trPr>
          <w:gridAfter w:val="1"/>
          <w:wAfter w:w="60" w:type="dxa"/>
          <w:trHeight w:val="134"/>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48</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6002</w:t>
            </w:r>
          </w:p>
        </w:tc>
      </w:tr>
      <w:tr w:rsidR="00C2533B" w:rsidRPr="00C2533B" w:rsidTr="00C2533B">
        <w:trPr>
          <w:gridAfter w:val="1"/>
          <w:wAfter w:w="60" w:type="dxa"/>
          <w:trHeight w:val="17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85</w:t>
            </w:r>
          </w:p>
        </w:tc>
      </w:tr>
      <w:tr w:rsidR="00C2533B" w:rsidRPr="00C2533B" w:rsidTr="00C2533B">
        <w:trPr>
          <w:gridAfter w:val="1"/>
          <w:wAfter w:w="60" w:type="dxa"/>
          <w:trHeight w:val="152"/>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66</w:t>
            </w:r>
          </w:p>
        </w:tc>
      </w:tr>
      <w:tr w:rsidR="00C2533B" w:rsidRPr="00C2533B" w:rsidTr="00C2533B">
        <w:trPr>
          <w:gridAfter w:val="1"/>
          <w:wAfter w:w="60" w:type="dxa"/>
          <w:trHeight w:val="206"/>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50</w:t>
            </w:r>
          </w:p>
        </w:tc>
      </w:tr>
      <w:tr w:rsidR="00C2533B" w:rsidRPr="00C2533B" w:rsidTr="00C2533B">
        <w:trPr>
          <w:gridAfter w:val="1"/>
          <w:wAfter w:w="60" w:type="dxa"/>
          <w:trHeight w:val="186"/>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389</w:t>
            </w:r>
          </w:p>
        </w:tc>
      </w:tr>
      <w:tr w:rsidR="00C2533B" w:rsidRPr="00C2533B" w:rsidTr="00C2533B">
        <w:trPr>
          <w:gridAfter w:val="1"/>
          <w:wAfter w:w="60" w:type="dxa"/>
          <w:trHeight w:val="232"/>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61</w:t>
            </w:r>
          </w:p>
        </w:tc>
      </w:tr>
      <w:tr w:rsidR="00C2533B" w:rsidRPr="00C2533B" w:rsidTr="00C2533B">
        <w:trPr>
          <w:gridAfter w:val="1"/>
          <w:wAfter w:w="60" w:type="dxa"/>
          <w:trHeight w:val="278"/>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67"/>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58"/>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49</w:t>
            </w:r>
          </w:p>
        </w:tc>
      </w:tr>
      <w:tr w:rsidR="00C2533B" w:rsidRPr="00C2533B" w:rsidTr="00C2533B">
        <w:trPr>
          <w:gridAfter w:val="1"/>
          <w:wAfter w:w="60" w:type="dxa"/>
          <w:trHeight w:val="275"/>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68"/>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r>
      <w:tr w:rsidR="00C2533B" w:rsidRPr="00C2533B" w:rsidTr="00C2533B">
        <w:trPr>
          <w:gridAfter w:val="1"/>
          <w:wAfter w:w="60" w:type="dxa"/>
          <w:trHeight w:val="3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227</w:t>
            </w:r>
          </w:p>
        </w:tc>
      </w:tr>
      <w:tr w:rsidR="00C2533B" w:rsidRPr="00C2533B" w:rsidTr="00C2533B">
        <w:trPr>
          <w:gridAfter w:val="1"/>
          <w:wAfter w:w="60" w:type="dxa"/>
          <w:trHeight w:val="151"/>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97</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97</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900</w:t>
            </w:r>
          </w:p>
        </w:tc>
      </w:tr>
      <w:tr w:rsidR="00C2533B" w:rsidRPr="00C2533B" w:rsidTr="00C2533B">
        <w:trPr>
          <w:gridAfter w:val="1"/>
          <w:wAfter w:w="60" w:type="dxa"/>
          <w:trHeight w:val="11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73</w:t>
            </w:r>
          </w:p>
        </w:tc>
      </w:tr>
      <w:tr w:rsidR="00C2533B" w:rsidRPr="00C2533B" w:rsidTr="00C2533B">
        <w:trPr>
          <w:gridAfter w:val="1"/>
          <w:wAfter w:w="60" w:type="dxa"/>
          <w:trHeight w:val="124"/>
        </w:trPr>
        <w:tc>
          <w:tcPr>
            <w:tcW w:w="4054" w:type="dxa"/>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73"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w:t>
            </w:r>
          </w:p>
        </w:tc>
        <w:tc>
          <w:tcPr>
            <w:tcW w:w="2563"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p w:rsidR="00C2533B" w:rsidRPr="00C2533B" w:rsidRDefault="00C2533B" w:rsidP="00C2533B">
            <w:pPr>
              <w:spacing w:after="0" w:line="240" w:lineRule="auto"/>
              <w:jc w:val="center"/>
              <w:rPr>
                <w:rFonts w:ascii="Times New Roman" w:eastAsia="Calibri" w:hAnsi="Times New Roman" w:cs="Times New Roman"/>
                <w:sz w:val="20"/>
                <w:szCs w:val="20"/>
              </w:rPr>
            </w:pPr>
          </w:p>
        </w:tc>
      </w:tr>
      <w:tr w:rsidR="00C2533B" w:rsidRPr="00C2533B" w:rsidTr="00C2533B">
        <w:trPr>
          <w:gridAfter w:val="1"/>
          <w:wAfter w:w="60" w:type="dxa"/>
          <w:trHeight w:val="329"/>
        </w:trPr>
        <w:tc>
          <w:tcPr>
            <w:tcW w:w="4054" w:type="dxa"/>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w:t>
            </w:r>
          </w:p>
        </w:tc>
        <w:tc>
          <w:tcPr>
            <w:tcW w:w="1973"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63"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gridAfter w:val="1"/>
          <w:wAfter w:w="60" w:type="dxa"/>
          <w:trHeight w:val="246"/>
        </w:trPr>
        <w:tc>
          <w:tcPr>
            <w:tcW w:w="4054" w:type="dxa"/>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78"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35"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7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63"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gridAfter w:val="1"/>
          <w:wAfter w:w="60" w:type="dxa"/>
          <w:trHeight w:val="272"/>
        </w:trPr>
        <w:tc>
          <w:tcPr>
            <w:tcW w:w="4054" w:type="dxa"/>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78"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3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499</w:t>
            </w:r>
          </w:p>
        </w:tc>
        <w:tc>
          <w:tcPr>
            <w:tcW w:w="197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499</w:t>
            </w:r>
          </w:p>
        </w:tc>
        <w:tc>
          <w:tcPr>
            <w:tcW w:w="2563"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16888</w:t>
            </w:r>
          </w:p>
        </w:tc>
      </w:tr>
      <w:tr w:rsidR="00C2533B" w:rsidRPr="00C2533B" w:rsidTr="00C2533B">
        <w:trPr>
          <w:gridAfter w:val="1"/>
          <w:wAfter w:w="60" w:type="dxa"/>
          <w:trHeight w:val="525"/>
        </w:trPr>
        <w:tc>
          <w:tcPr>
            <w:tcW w:w="14381" w:type="dxa"/>
            <w:gridSpan w:val="9"/>
            <w:vMerge w:val="restart"/>
            <w:tcBorders>
              <w:top w:val="single" w:sz="4" w:space="0" w:color="auto"/>
              <w:left w:val="nil"/>
              <w:bottom w:val="nil"/>
              <w:right w:val="nil"/>
            </w:tcBorders>
            <w:shd w:val="clear" w:color="auto" w:fill="auto"/>
            <w:vAlign w:val="center"/>
          </w:tcPr>
          <w:p w:rsidR="00C2533B" w:rsidRDefault="00C2533B" w:rsidP="00C2533B">
            <w:pPr>
              <w:spacing w:after="0" w:line="240" w:lineRule="auto"/>
              <w:rPr>
                <w:rFonts w:ascii="Times New Roman" w:eastAsia="Calibri" w:hAnsi="Times New Roman" w:cs="Times New Roman"/>
                <w:b/>
                <w:color w:val="FFFFFF"/>
                <w:sz w:val="20"/>
                <w:szCs w:val="20"/>
              </w:rPr>
            </w:pPr>
          </w:p>
          <w:p w:rsidR="00C2533B" w:rsidRDefault="00C2533B" w:rsidP="00C2533B">
            <w:pPr>
              <w:spacing w:after="0" w:line="240" w:lineRule="auto"/>
              <w:rPr>
                <w:rFonts w:ascii="Times New Roman" w:eastAsia="Calibri" w:hAnsi="Times New Roman" w:cs="Times New Roman"/>
                <w:b/>
                <w:color w:val="FFFFFF"/>
                <w:sz w:val="20"/>
                <w:szCs w:val="20"/>
              </w:rPr>
            </w:pPr>
          </w:p>
          <w:p w:rsidR="00C2533B" w:rsidRDefault="00C2533B" w:rsidP="00C2533B">
            <w:pPr>
              <w:spacing w:after="0" w:line="240" w:lineRule="auto"/>
              <w:rPr>
                <w:rFonts w:ascii="Times New Roman" w:eastAsia="Calibri" w:hAnsi="Times New Roman" w:cs="Times New Roman"/>
                <w:b/>
                <w:color w:val="FFFFFF"/>
                <w:sz w:val="20"/>
                <w:szCs w:val="20"/>
              </w:rPr>
            </w:pPr>
          </w:p>
          <w:p w:rsidR="00C2533B" w:rsidRPr="00C2533B" w:rsidRDefault="00C2533B" w:rsidP="00C2533B">
            <w:pPr>
              <w:spacing w:after="0" w:line="240" w:lineRule="auto"/>
              <w:rPr>
                <w:rFonts w:ascii="Times New Roman" w:eastAsia="Calibri" w:hAnsi="Times New Roman" w:cs="Times New Roman"/>
                <w:b/>
                <w:color w:val="FFFFFF"/>
                <w:sz w:val="20"/>
                <w:szCs w:val="20"/>
              </w:rPr>
            </w:pPr>
          </w:p>
        </w:tc>
        <w:tc>
          <w:tcPr>
            <w:tcW w:w="222" w:type="dxa"/>
            <w:gridSpan w:val="2"/>
            <w:tcBorders>
              <w:top w:val="single" w:sz="4" w:space="0" w:color="auto"/>
              <w:left w:val="nil"/>
              <w:bottom w:val="nil"/>
              <w:right w:val="nil"/>
            </w:tcBorders>
            <w:shd w:val="clear" w:color="auto" w:fill="auto"/>
          </w:tcPr>
          <w:p w:rsidR="00C2533B" w:rsidRPr="00C2533B" w:rsidRDefault="00C2533B" w:rsidP="00C2533B">
            <w:pPr>
              <w:rPr>
                <w:rFonts w:ascii="Calibri" w:eastAsia="Calibri" w:hAnsi="Calibri" w:cs="Times New Roman"/>
              </w:rPr>
            </w:pPr>
          </w:p>
        </w:tc>
      </w:tr>
      <w:tr w:rsidR="00C2533B" w:rsidRPr="00C2533B" w:rsidTr="00C2533B">
        <w:trPr>
          <w:gridAfter w:val="3"/>
          <w:wAfter w:w="282" w:type="dxa"/>
          <w:trHeight w:val="230"/>
        </w:trPr>
        <w:tc>
          <w:tcPr>
            <w:tcW w:w="14381" w:type="dxa"/>
            <w:gridSpan w:val="9"/>
            <w:vMerge/>
            <w:tcBorders>
              <w:top w:val="nil"/>
              <w:left w:val="nil"/>
              <w:bottom w:val="nil"/>
              <w:right w:val="nil"/>
            </w:tcBorders>
            <w:shd w:val="clear" w:color="auto" w:fill="auto"/>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tc>
      </w:tr>
      <w:tr w:rsidR="00C2533B" w:rsidRPr="00C2533B" w:rsidTr="00C2533B">
        <w:trPr>
          <w:trHeight w:val="667"/>
        </w:trPr>
        <w:tc>
          <w:tcPr>
            <w:tcW w:w="14663" w:type="dxa"/>
            <w:gridSpan w:val="12"/>
            <w:shd w:val="clear" w:color="auto" w:fill="4072AE"/>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p>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2021 ROK</w:t>
            </w:r>
          </w:p>
        </w:tc>
      </w:tr>
      <w:tr w:rsidR="00C2533B" w:rsidRPr="00C2533B" w:rsidTr="00C2533B">
        <w:trPr>
          <w:trHeight w:val="328"/>
        </w:trPr>
        <w:tc>
          <w:tcPr>
            <w:tcW w:w="4071" w:type="dxa"/>
            <w:gridSpan w:val="2"/>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9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4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82"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72"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trHeight w:val="275"/>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57</w:t>
            </w:r>
          </w:p>
        </w:tc>
      </w:tr>
      <w:tr w:rsidR="00C2533B" w:rsidRPr="00C2533B" w:rsidTr="00C2533B">
        <w:trPr>
          <w:trHeight w:val="279"/>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106</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190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1993</w:t>
            </w:r>
          </w:p>
        </w:tc>
      </w:tr>
      <w:tr w:rsidR="00C2533B" w:rsidRPr="00C2533B" w:rsidTr="00C2533B">
        <w:trPr>
          <w:trHeight w:val="270"/>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79</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2896</w:t>
            </w:r>
          </w:p>
        </w:tc>
      </w:tr>
      <w:tr w:rsidR="00C2533B" w:rsidRPr="00C2533B" w:rsidTr="00C2533B">
        <w:trPr>
          <w:trHeight w:val="273"/>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116</w:t>
            </w:r>
          </w:p>
        </w:tc>
      </w:tr>
      <w:tr w:rsidR="00C2533B" w:rsidRPr="00C2533B" w:rsidTr="00C2533B">
        <w:trPr>
          <w:trHeight w:val="278"/>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56</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58</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950</w:t>
            </w:r>
          </w:p>
        </w:tc>
      </w:tr>
      <w:tr w:rsidR="00C2533B" w:rsidRPr="00C2533B" w:rsidTr="00C2533B">
        <w:trPr>
          <w:trHeight w:val="267"/>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53</w:t>
            </w:r>
          </w:p>
        </w:tc>
      </w:tr>
      <w:tr w:rsidR="00C2533B" w:rsidRPr="00C2533B" w:rsidTr="00C2533B">
        <w:trPr>
          <w:trHeight w:val="271"/>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104</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156</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1875</w:t>
            </w:r>
          </w:p>
        </w:tc>
      </w:tr>
      <w:tr w:rsidR="00C2533B" w:rsidRPr="00C2533B" w:rsidTr="00C2533B">
        <w:trPr>
          <w:trHeight w:val="134"/>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38</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1352</w:t>
            </w:r>
          </w:p>
        </w:tc>
      </w:tr>
      <w:tr w:rsidR="00C2533B" w:rsidRPr="00C2533B" w:rsidTr="00C2533B">
        <w:trPr>
          <w:trHeight w:val="179"/>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77</w:t>
            </w:r>
          </w:p>
        </w:tc>
      </w:tr>
      <w:tr w:rsidR="00C2533B" w:rsidRPr="00C2533B" w:rsidTr="00C2533B">
        <w:trPr>
          <w:trHeight w:val="152"/>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191</w:t>
            </w:r>
          </w:p>
        </w:tc>
      </w:tr>
      <w:tr w:rsidR="00C2533B" w:rsidRPr="00C2533B" w:rsidTr="00C2533B">
        <w:trPr>
          <w:trHeight w:val="206"/>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48</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1780</w:t>
            </w:r>
          </w:p>
        </w:tc>
      </w:tr>
      <w:tr w:rsidR="00C2533B" w:rsidRPr="00C2533B" w:rsidTr="00C2533B">
        <w:trPr>
          <w:trHeight w:val="186"/>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28</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3000</w:t>
            </w:r>
          </w:p>
        </w:tc>
      </w:tr>
      <w:tr w:rsidR="00C2533B" w:rsidRPr="00C2533B" w:rsidTr="00C2533B">
        <w:trPr>
          <w:trHeight w:val="232"/>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41</w:t>
            </w:r>
          </w:p>
        </w:tc>
      </w:tr>
      <w:tr w:rsidR="00C2533B" w:rsidRPr="00C2533B" w:rsidTr="00C2533B">
        <w:trPr>
          <w:trHeight w:val="278"/>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78</w:t>
            </w:r>
          </w:p>
        </w:tc>
      </w:tr>
      <w:tr w:rsidR="00C2533B" w:rsidRPr="00C2533B" w:rsidTr="00C2533B">
        <w:trPr>
          <w:trHeight w:val="267"/>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24</w:t>
            </w:r>
          </w:p>
        </w:tc>
      </w:tr>
      <w:tr w:rsidR="00C2533B" w:rsidRPr="00C2533B" w:rsidTr="00C2533B">
        <w:trPr>
          <w:trHeight w:val="258"/>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3465</w:t>
            </w:r>
          </w:p>
        </w:tc>
      </w:tr>
      <w:tr w:rsidR="00C2533B" w:rsidRPr="00C2533B" w:rsidTr="00C2533B">
        <w:trPr>
          <w:trHeight w:val="275"/>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68"/>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8</w:t>
            </w:r>
          </w:p>
        </w:tc>
      </w:tr>
      <w:tr w:rsidR="00C2533B" w:rsidRPr="00C2533B" w:rsidTr="00C2533B">
        <w:trPr>
          <w:trHeight w:val="34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129</w:t>
            </w:r>
          </w:p>
        </w:tc>
      </w:tr>
      <w:tr w:rsidR="00C2533B" w:rsidRPr="00C2533B" w:rsidTr="00C2533B">
        <w:trPr>
          <w:trHeight w:val="151"/>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939</w:t>
            </w:r>
          </w:p>
        </w:tc>
      </w:tr>
      <w:tr w:rsidR="00C2533B" w:rsidRPr="00C2533B" w:rsidTr="00C2533B">
        <w:trPr>
          <w:trHeight w:val="11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20</w:t>
            </w:r>
          </w:p>
        </w:tc>
      </w:tr>
      <w:tr w:rsidR="00C2533B" w:rsidRPr="00C2533B" w:rsidTr="00C2533B">
        <w:trPr>
          <w:trHeight w:val="124"/>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w:t>
            </w:r>
          </w:p>
        </w:tc>
        <w:tc>
          <w:tcPr>
            <w:tcW w:w="2572"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tc>
      </w:tr>
      <w:tr w:rsidR="00C2533B" w:rsidRPr="00C2533B" w:rsidTr="00C2533B">
        <w:trPr>
          <w:trHeight w:val="329"/>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trHeight w:val="24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72"/>
        </w:trPr>
        <w:tc>
          <w:tcPr>
            <w:tcW w:w="4071" w:type="dxa"/>
            <w:gridSpan w:val="2"/>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9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4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593</w:t>
            </w:r>
          </w:p>
        </w:tc>
        <w:tc>
          <w:tcPr>
            <w:tcW w:w="1982"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593</w:t>
            </w:r>
          </w:p>
        </w:tc>
        <w:tc>
          <w:tcPr>
            <w:tcW w:w="2572"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19044</w:t>
            </w:r>
          </w:p>
        </w:tc>
      </w:tr>
      <w:tr w:rsidR="00C2533B" w:rsidRPr="00C2533B" w:rsidTr="00C2533B">
        <w:trPr>
          <w:gridAfter w:val="2"/>
          <w:wAfter w:w="222" w:type="dxa"/>
          <w:trHeight w:val="230"/>
        </w:trPr>
        <w:tc>
          <w:tcPr>
            <w:tcW w:w="14441" w:type="dxa"/>
            <w:gridSpan w:val="10"/>
            <w:tcBorders>
              <w:top w:val="nil"/>
              <w:left w:val="nil"/>
              <w:bottom w:val="nil"/>
              <w:right w:val="nil"/>
            </w:tcBorders>
            <w:shd w:val="clear" w:color="auto" w:fill="auto"/>
            <w:vAlign w:val="center"/>
          </w:tcPr>
          <w:p w:rsidR="00C2533B" w:rsidRPr="00C2533B" w:rsidRDefault="00C2533B" w:rsidP="0058271E">
            <w:pPr>
              <w:spacing w:after="0" w:line="240" w:lineRule="auto"/>
              <w:rPr>
                <w:rFonts w:ascii="Times New Roman" w:eastAsia="Calibri" w:hAnsi="Times New Roman" w:cs="Times New Roman"/>
                <w:b/>
                <w:color w:val="FFFFFF"/>
                <w:sz w:val="20"/>
                <w:szCs w:val="20"/>
              </w:rPr>
            </w:pPr>
          </w:p>
        </w:tc>
      </w:tr>
      <w:tr w:rsidR="00C2533B" w:rsidRPr="00C2533B" w:rsidTr="0058271E">
        <w:trPr>
          <w:trHeight w:val="469"/>
        </w:trPr>
        <w:tc>
          <w:tcPr>
            <w:tcW w:w="14663" w:type="dxa"/>
            <w:gridSpan w:val="12"/>
            <w:shd w:val="clear" w:color="auto" w:fill="4072AE"/>
            <w:vAlign w:val="center"/>
          </w:tcPr>
          <w:p w:rsidR="00C2533B" w:rsidRPr="00C2533B" w:rsidRDefault="00C2533B" w:rsidP="0058271E">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2022 ROK ( I półrocze )</w:t>
            </w:r>
          </w:p>
        </w:tc>
      </w:tr>
      <w:tr w:rsidR="00C2533B" w:rsidRPr="00C2533B" w:rsidTr="00C2533B">
        <w:trPr>
          <w:trHeight w:val="328"/>
        </w:trPr>
        <w:tc>
          <w:tcPr>
            <w:tcW w:w="4071" w:type="dxa"/>
            <w:gridSpan w:val="2"/>
            <w:shd w:val="clear" w:color="auto" w:fill="4072AE"/>
            <w:vAlign w:val="center"/>
          </w:tcPr>
          <w:p w:rsidR="00C2533B" w:rsidRPr="00C2533B" w:rsidRDefault="00C2533B" w:rsidP="00C2533B">
            <w:pPr>
              <w:spacing w:after="0" w:line="240" w:lineRule="auto"/>
              <w:ind w:left="-113" w:right="-100"/>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Forma działań prewencyjnych</w:t>
            </w:r>
          </w:p>
        </w:tc>
        <w:tc>
          <w:tcPr>
            <w:tcW w:w="4095"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Grupa odbiorców</w:t>
            </w:r>
          </w:p>
        </w:tc>
        <w:tc>
          <w:tcPr>
            <w:tcW w:w="1943"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działań</w:t>
            </w:r>
          </w:p>
        </w:tc>
        <w:tc>
          <w:tcPr>
            <w:tcW w:w="1982" w:type="dxa"/>
            <w:gridSpan w:val="2"/>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Łączna liczba działań</w:t>
            </w:r>
          </w:p>
        </w:tc>
        <w:tc>
          <w:tcPr>
            <w:tcW w:w="2572" w:type="dxa"/>
            <w:gridSpan w:val="4"/>
            <w:shd w:val="clear" w:color="auto" w:fill="4072AE"/>
            <w:vAlign w:val="center"/>
          </w:tcPr>
          <w:p w:rsidR="00C2533B" w:rsidRPr="00C2533B" w:rsidRDefault="00C2533B" w:rsidP="00C2533B">
            <w:pPr>
              <w:spacing w:after="0" w:line="240" w:lineRule="auto"/>
              <w:jc w:val="center"/>
              <w:rPr>
                <w:rFonts w:ascii="Times New Roman" w:eastAsia="Calibri" w:hAnsi="Times New Roman" w:cs="Times New Roman"/>
                <w:b/>
                <w:color w:val="FFFFFF"/>
                <w:sz w:val="20"/>
                <w:szCs w:val="20"/>
              </w:rPr>
            </w:pPr>
            <w:r w:rsidRPr="00C2533B">
              <w:rPr>
                <w:rFonts w:ascii="Times New Roman" w:eastAsia="Calibri" w:hAnsi="Times New Roman" w:cs="Times New Roman"/>
                <w:b/>
                <w:color w:val="FFFFFF"/>
                <w:sz w:val="20"/>
                <w:szCs w:val="20"/>
              </w:rPr>
              <w:t>Liczba uczestników</w:t>
            </w:r>
          </w:p>
        </w:tc>
      </w:tr>
      <w:tr w:rsidR="00C2533B" w:rsidRPr="00C2533B" w:rsidTr="00C2533B">
        <w:trPr>
          <w:trHeight w:val="275"/>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na bezpieczne gospodarstwo rolne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79"/>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Szkolenia</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25</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63</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546</w:t>
            </w:r>
          </w:p>
        </w:tc>
      </w:tr>
      <w:tr w:rsidR="00C2533B" w:rsidRPr="00C2533B" w:rsidTr="00C2533B">
        <w:trPr>
          <w:trHeight w:val="270"/>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37</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1594</w:t>
            </w:r>
          </w:p>
        </w:tc>
      </w:tr>
      <w:tr w:rsidR="00C2533B" w:rsidRPr="00C2533B" w:rsidTr="00C2533B">
        <w:trPr>
          <w:trHeight w:val="273"/>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średnich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18</w:t>
            </w:r>
          </w:p>
        </w:tc>
      </w:tr>
      <w:tr w:rsidR="00C2533B" w:rsidRPr="00C2533B" w:rsidTr="00C2533B">
        <w:trPr>
          <w:trHeight w:val="278"/>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środków ochrony osobistej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14</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234</w:t>
            </w:r>
          </w:p>
        </w:tc>
      </w:tr>
      <w:tr w:rsidR="00C2533B" w:rsidRPr="00C2533B" w:rsidTr="00C2533B">
        <w:trPr>
          <w:trHeight w:val="267"/>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szkól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18</w:t>
            </w:r>
          </w:p>
        </w:tc>
      </w:tr>
      <w:tr w:rsidR="00C2533B" w:rsidRPr="00C2533B" w:rsidTr="00C2533B">
        <w:trPr>
          <w:trHeight w:val="271"/>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Konkurs wiedzy o BHP</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13</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16</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336</w:t>
            </w:r>
          </w:p>
        </w:tc>
      </w:tr>
      <w:tr w:rsidR="00C2533B" w:rsidRPr="00C2533B" w:rsidTr="00C2533B">
        <w:trPr>
          <w:trHeight w:val="134"/>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2</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3115</w:t>
            </w:r>
          </w:p>
        </w:tc>
      </w:tr>
      <w:tr w:rsidR="00C2533B" w:rsidRPr="00C2533B" w:rsidTr="00C2533B">
        <w:trPr>
          <w:trHeight w:val="179"/>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152"/>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7</w:t>
            </w:r>
          </w:p>
        </w:tc>
      </w:tr>
      <w:tr w:rsidR="00C2533B" w:rsidRPr="00C2533B" w:rsidTr="00C2533B">
        <w:trPr>
          <w:trHeight w:val="206"/>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Stoisko informacyjne KRUS</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6</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991</w:t>
            </w:r>
          </w:p>
        </w:tc>
      </w:tr>
      <w:tr w:rsidR="00C2533B" w:rsidRPr="00C2533B" w:rsidTr="00C2533B">
        <w:trPr>
          <w:trHeight w:val="186"/>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90</w:t>
            </w:r>
          </w:p>
        </w:tc>
      </w:tr>
      <w:tr w:rsidR="00C2533B" w:rsidRPr="00C2533B" w:rsidTr="00C2533B">
        <w:trPr>
          <w:trHeight w:val="232"/>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udzielania pierwszej pomocy przedmedycznej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78"/>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109</w:t>
            </w:r>
          </w:p>
        </w:tc>
      </w:tr>
      <w:tr w:rsidR="00C2533B" w:rsidRPr="00C2533B" w:rsidTr="00C2533B">
        <w:trPr>
          <w:trHeight w:val="267"/>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58"/>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Inne konkursy </w:t>
            </w:r>
            <w:r w:rsidRPr="00C2533B">
              <w:rPr>
                <w:rFonts w:ascii="Times New Roman" w:eastAsia="Calibri" w:hAnsi="Times New Roman" w:cs="Times New Roman"/>
                <w:b/>
                <w:sz w:val="20"/>
                <w:szCs w:val="20"/>
              </w:rPr>
              <w:br/>
              <w:t xml:space="preserve">z elementami wiedzy </w:t>
            </w:r>
            <w:r w:rsidRPr="00C2533B">
              <w:rPr>
                <w:rFonts w:ascii="Times New Roman" w:eastAsia="Calibri" w:hAnsi="Times New Roman" w:cs="Times New Roman"/>
                <w:b/>
                <w:sz w:val="20"/>
                <w:szCs w:val="20"/>
              </w:rPr>
              <w:br/>
              <w:t>o BHP</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17</w:t>
            </w:r>
          </w:p>
        </w:tc>
      </w:tr>
      <w:tr w:rsidR="00C2533B" w:rsidRPr="00C2533B" w:rsidTr="00C2533B">
        <w:trPr>
          <w:trHeight w:val="275"/>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Uczniowie szkół rolniczych</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68"/>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 xml:space="preserve">Pokaz bezpiecznego użytkowania maszyn </w:t>
            </w:r>
            <w:r w:rsidRPr="00C2533B">
              <w:rPr>
                <w:rFonts w:ascii="Times New Roman" w:eastAsia="Calibri" w:hAnsi="Times New Roman" w:cs="Times New Roman"/>
                <w:b/>
                <w:sz w:val="20"/>
                <w:szCs w:val="20"/>
              </w:rPr>
              <w:br/>
              <w:t>i urządzeń</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34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Pokaz odzieży roboczej</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39</w:t>
            </w:r>
          </w:p>
        </w:tc>
      </w:tr>
      <w:tr w:rsidR="00C2533B" w:rsidRPr="00C2533B" w:rsidTr="00C2533B">
        <w:trPr>
          <w:trHeight w:val="151"/>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Wizytacje gospodarstw podczas prac polowych</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33</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33</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345</w:t>
            </w:r>
          </w:p>
        </w:tc>
      </w:tr>
      <w:tr w:rsidR="00C2533B" w:rsidRPr="00C2533B" w:rsidTr="00C2533B">
        <w:trPr>
          <w:trHeight w:val="11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szkolenia, konferencje, spotkania</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42</w:t>
            </w:r>
          </w:p>
        </w:tc>
      </w:tr>
      <w:tr w:rsidR="00C2533B" w:rsidRPr="00C2533B" w:rsidTr="00C2533B">
        <w:trPr>
          <w:trHeight w:val="124"/>
        </w:trPr>
        <w:tc>
          <w:tcPr>
            <w:tcW w:w="4071" w:type="dxa"/>
            <w:gridSpan w:val="2"/>
            <w:vMerge w:val="restart"/>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Audycje TV, artykuły, publikacje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Rolnicy</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2572" w:type="dxa"/>
            <w:gridSpan w:val="4"/>
            <w:vMerge w:val="restart"/>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w:t>
            </w:r>
          </w:p>
          <w:p w:rsidR="00C2533B" w:rsidRPr="00C2533B" w:rsidRDefault="00C2533B" w:rsidP="00C2533B">
            <w:pPr>
              <w:spacing w:after="0" w:line="240" w:lineRule="auto"/>
              <w:jc w:val="center"/>
              <w:rPr>
                <w:rFonts w:ascii="Times New Roman" w:eastAsia="Calibri" w:hAnsi="Times New Roman" w:cs="Times New Roman"/>
                <w:sz w:val="20"/>
                <w:szCs w:val="20"/>
              </w:rPr>
            </w:pPr>
          </w:p>
        </w:tc>
      </w:tr>
      <w:tr w:rsidR="00C2533B" w:rsidRPr="00C2533B" w:rsidTr="00C2533B">
        <w:trPr>
          <w:trHeight w:val="329"/>
        </w:trPr>
        <w:tc>
          <w:tcPr>
            <w:tcW w:w="4071" w:type="dxa"/>
            <w:gridSpan w:val="2"/>
            <w:vMerge/>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Osoby związane ze środowiskiem wiejskim</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5</w:t>
            </w:r>
          </w:p>
        </w:tc>
        <w:tc>
          <w:tcPr>
            <w:tcW w:w="1982" w:type="dxa"/>
            <w:gridSpan w:val="2"/>
            <w:vMerge/>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p>
        </w:tc>
        <w:tc>
          <w:tcPr>
            <w:tcW w:w="2572" w:type="dxa"/>
            <w:gridSpan w:val="4"/>
            <w:vMerge/>
            <w:vAlign w:val="center"/>
          </w:tcPr>
          <w:p w:rsidR="00C2533B" w:rsidRPr="00C2533B" w:rsidRDefault="00C2533B" w:rsidP="00C2533B">
            <w:pPr>
              <w:spacing w:after="0" w:line="240" w:lineRule="auto"/>
              <w:jc w:val="center"/>
              <w:rPr>
                <w:rFonts w:ascii="Times New Roman" w:eastAsia="Calibri" w:hAnsi="Times New Roman" w:cs="Times New Roman"/>
                <w:b/>
                <w:sz w:val="20"/>
                <w:szCs w:val="20"/>
              </w:rPr>
            </w:pPr>
          </w:p>
        </w:tc>
      </w:tr>
      <w:tr w:rsidR="00C2533B" w:rsidRPr="00C2533B" w:rsidTr="00C2533B">
        <w:trPr>
          <w:trHeight w:val="246"/>
        </w:trPr>
        <w:tc>
          <w:tcPr>
            <w:tcW w:w="4071" w:type="dxa"/>
            <w:gridSpan w:val="2"/>
            <w:shd w:val="clear" w:color="auto" w:fill="FFFFFF"/>
            <w:vAlign w:val="center"/>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Inne pozaszkoleniowe działania prewencyjne</w:t>
            </w:r>
          </w:p>
        </w:tc>
        <w:tc>
          <w:tcPr>
            <w:tcW w:w="4095" w:type="dxa"/>
            <w:gridSpan w:val="2"/>
            <w:vAlign w:val="center"/>
          </w:tcPr>
          <w:p w:rsidR="00C2533B" w:rsidRPr="00C2533B" w:rsidRDefault="00C2533B" w:rsidP="00C2533B">
            <w:pPr>
              <w:spacing w:after="0" w:line="240" w:lineRule="auto"/>
              <w:rPr>
                <w:rFonts w:ascii="Times New Roman" w:eastAsia="Calibri" w:hAnsi="Times New Roman" w:cs="Times New Roman"/>
                <w:sz w:val="20"/>
                <w:szCs w:val="20"/>
              </w:rPr>
            </w:pPr>
            <w:r w:rsidRPr="00C2533B">
              <w:rPr>
                <w:rFonts w:ascii="Times New Roman" w:eastAsia="Calibri" w:hAnsi="Times New Roman" w:cs="Times New Roman"/>
                <w:sz w:val="20"/>
                <w:szCs w:val="20"/>
              </w:rPr>
              <w:t>Dzieci</w:t>
            </w:r>
          </w:p>
        </w:tc>
        <w:tc>
          <w:tcPr>
            <w:tcW w:w="1943"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1982" w:type="dxa"/>
            <w:gridSpan w:val="2"/>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c>
          <w:tcPr>
            <w:tcW w:w="2572" w:type="dxa"/>
            <w:gridSpan w:val="4"/>
            <w:vAlign w:val="center"/>
          </w:tcPr>
          <w:p w:rsidR="00C2533B" w:rsidRPr="00C2533B" w:rsidRDefault="00C2533B" w:rsidP="00C2533B">
            <w:pPr>
              <w:spacing w:after="0" w:line="240" w:lineRule="auto"/>
              <w:jc w:val="center"/>
              <w:rPr>
                <w:rFonts w:ascii="Times New Roman" w:eastAsia="Calibri" w:hAnsi="Times New Roman" w:cs="Times New Roman"/>
                <w:sz w:val="20"/>
                <w:szCs w:val="20"/>
              </w:rPr>
            </w:pPr>
            <w:r w:rsidRPr="00C2533B">
              <w:rPr>
                <w:rFonts w:ascii="Times New Roman" w:eastAsia="Calibri" w:hAnsi="Times New Roman" w:cs="Times New Roman"/>
                <w:sz w:val="20"/>
                <w:szCs w:val="20"/>
              </w:rPr>
              <w:t>0</w:t>
            </w:r>
          </w:p>
        </w:tc>
      </w:tr>
      <w:tr w:rsidR="00C2533B" w:rsidRPr="00C2533B" w:rsidTr="00C2533B">
        <w:trPr>
          <w:trHeight w:val="272"/>
        </w:trPr>
        <w:tc>
          <w:tcPr>
            <w:tcW w:w="4071" w:type="dxa"/>
            <w:gridSpan w:val="2"/>
            <w:tcBorders>
              <w:bottom w:val="single" w:sz="4" w:space="0" w:color="auto"/>
            </w:tcBorders>
            <w:shd w:val="clear" w:color="auto" w:fill="FFFFFF"/>
          </w:tcPr>
          <w:p w:rsidR="00C2533B" w:rsidRPr="00C2533B" w:rsidRDefault="00C2533B" w:rsidP="00C2533B">
            <w:pPr>
              <w:spacing w:after="0" w:line="240" w:lineRule="auto"/>
              <w:rPr>
                <w:rFonts w:ascii="Times New Roman" w:eastAsia="Calibri" w:hAnsi="Times New Roman" w:cs="Times New Roman"/>
                <w:b/>
                <w:sz w:val="20"/>
                <w:szCs w:val="20"/>
              </w:rPr>
            </w:pPr>
            <w:r w:rsidRPr="00C2533B">
              <w:rPr>
                <w:rFonts w:ascii="Times New Roman" w:eastAsia="Calibri" w:hAnsi="Times New Roman" w:cs="Times New Roman"/>
                <w:b/>
                <w:sz w:val="20"/>
                <w:szCs w:val="20"/>
              </w:rPr>
              <w:t>Razem:</w:t>
            </w:r>
          </w:p>
        </w:tc>
        <w:tc>
          <w:tcPr>
            <w:tcW w:w="4095"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w:t>
            </w:r>
          </w:p>
        </w:tc>
        <w:tc>
          <w:tcPr>
            <w:tcW w:w="1943"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153</w:t>
            </w:r>
          </w:p>
        </w:tc>
        <w:tc>
          <w:tcPr>
            <w:tcW w:w="1982" w:type="dxa"/>
            <w:gridSpan w:val="2"/>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153</w:t>
            </w:r>
          </w:p>
        </w:tc>
        <w:tc>
          <w:tcPr>
            <w:tcW w:w="2572" w:type="dxa"/>
            <w:gridSpan w:val="4"/>
            <w:tcBorders>
              <w:bottom w:val="single" w:sz="4" w:space="0" w:color="auto"/>
            </w:tcBorders>
            <w:shd w:val="clear" w:color="auto" w:fill="FFFFFF"/>
          </w:tcPr>
          <w:p w:rsidR="00C2533B" w:rsidRPr="00C2533B" w:rsidRDefault="00C2533B" w:rsidP="00C2533B">
            <w:pPr>
              <w:spacing w:after="0" w:line="240" w:lineRule="auto"/>
              <w:jc w:val="center"/>
              <w:rPr>
                <w:rFonts w:ascii="Times New Roman" w:eastAsia="Calibri" w:hAnsi="Times New Roman" w:cs="Times New Roman"/>
                <w:b/>
                <w:sz w:val="20"/>
                <w:szCs w:val="20"/>
              </w:rPr>
            </w:pPr>
            <w:r w:rsidRPr="00C2533B">
              <w:rPr>
                <w:rFonts w:ascii="Times New Roman" w:eastAsia="Calibri" w:hAnsi="Times New Roman" w:cs="Times New Roman"/>
                <w:b/>
                <w:sz w:val="20"/>
                <w:szCs w:val="20"/>
              </w:rPr>
              <w:t>7501</w:t>
            </w:r>
          </w:p>
        </w:tc>
      </w:tr>
      <w:tr w:rsidR="00C2533B" w:rsidRPr="00C2533B" w:rsidTr="00C2533B">
        <w:trPr>
          <w:trHeight w:val="525"/>
        </w:trPr>
        <w:tc>
          <w:tcPr>
            <w:tcW w:w="14441" w:type="dxa"/>
            <w:gridSpan w:val="10"/>
            <w:vMerge w:val="restart"/>
            <w:tcBorders>
              <w:top w:val="single" w:sz="4" w:space="0" w:color="auto"/>
              <w:left w:val="nil"/>
              <w:bottom w:val="nil"/>
              <w:right w:val="nil"/>
            </w:tcBorders>
            <w:shd w:val="clear" w:color="auto" w:fill="auto"/>
            <w:vAlign w:val="center"/>
          </w:tcPr>
          <w:p w:rsidR="00C2533B" w:rsidRPr="0058271E" w:rsidRDefault="00C2533B" w:rsidP="0058271E">
            <w:pPr>
              <w:pBdr>
                <w:bottom w:val="single" w:sz="4" w:space="1" w:color="4072AE"/>
              </w:pBdr>
              <w:rPr>
                <w:rFonts w:ascii="Times New Roman" w:hAnsi="Times New Roman" w:cs="Times New Roman"/>
                <w:i/>
                <w:color w:val="4072AE"/>
                <w:sz w:val="20"/>
                <w:szCs w:val="20"/>
              </w:rPr>
            </w:pPr>
            <w:r w:rsidRPr="00C2533B">
              <w:rPr>
                <w:rFonts w:ascii="Times New Roman" w:hAnsi="Times New Roman" w:cs="Times New Roman"/>
                <w:i/>
                <w:color w:val="4072AE"/>
                <w:sz w:val="20"/>
                <w:szCs w:val="20"/>
              </w:rPr>
              <w:t>Źródło: Opracowanie własne na podstawie danych KRUS O/R Rzeszów.</w:t>
            </w:r>
          </w:p>
        </w:tc>
        <w:tc>
          <w:tcPr>
            <w:tcW w:w="222" w:type="dxa"/>
            <w:gridSpan w:val="2"/>
            <w:tcBorders>
              <w:top w:val="single" w:sz="4" w:space="0" w:color="auto"/>
              <w:left w:val="nil"/>
              <w:bottom w:val="nil"/>
              <w:right w:val="nil"/>
            </w:tcBorders>
            <w:shd w:val="clear" w:color="auto" w:fill="auto"/>
          </w:tcPr>
          <w:p w:rsidR="00C2533B" w:rsidRPr="00C2533B" w:rsidRDefault="00C2533B" w:rsidP="00C2533B">
            <w:pPr>
              <w:rPr>
                <w:rFonts w:ascii="Calibri" w:eastAsia="Calibri" w:hAnsi="Calibri" w:cs="Times New Roman"/>
              </w:rPr>
            </w:pPr>
          </w:p>
        </w:tc>
      </w:tr>
      <w:tr w:rsidR="00BB666A" w:rsidRPr="00BB666A" w:rsidTr="00C2533B">
        <w:trPr>
          <w:gridAfter w:val="2"/>
          <w:wAfter w:w="222" w:type="dxa"/>
          <w:trHeight w:val="373"/>
        </w:trPr>
        <w:tc>
          <w:tcPr>
            <w:tcW w:w="14441" w:type="dxa"/>
            <w:gridSpan w:val="10"/>
            <w:vMerge/>
            <w:tcBorders>
              <w:top w:val="nil"/>
              <w:left w:val="nil"/>
              <w:bottom w:val="nil"/>
              <w:right w:val="nil"/>
            </w:tcBorders>
            <w:shd w:val="clear" w:color="auto" w:fill="auto"/>
            <w:vAlign w:val="center"/>
          </w:tcPr>
          <w:p w:rsidR="00C2533B" w:rsidRPr="00BB666A" w:rsidRDefault="00C2533B" w:rsidP="00BB666A">
            <w:pPr>
              <w:pStyle w:val="tabela"/>
              <w:shd w:val="clear" w:color="auto" w:fill="548DD4" w:themeFill="text2" w:themeFillTint="99"/>
              <w:rPr>
                <w:rFonts w:eastAsia="Calibri"/>
                <w:color w:val="FFFFFF" w:themeColor="background1"/>
              </w:rPr>
            </w:pPr>
          </w:p>
        </w:tc>
      </w:tr>
    </w:tbl>
    <w:p w:rsidR="009F5313" w:rsidRPr="00BB666A" w:rsidRDefault="009F5313" w:rsidP="00BB666A">
      <w:pPr>
        <w:pStyle w:val="tabela"/>
        <w:shd w:val="clear" w:color="auto" w:fill="548DD4" w:themeFill="text2" w:themeFillTint="99"/>
        <w:rPr>
          <w:color w:val="FFFFFF" w:themeColor="background1"/>
        </w:rPr>
      </w:pPr>
      <w:bookmarkStart w:id="55" w:name="_Toc112322669"/>
      <w:r w:rsidRPr="00BB666A">
        <w:rPr>
          <w:color w:val="FFFFFF" w:themeColor="background1"/>
        </w:rPr>
        <w:t xml:space="preserve">Tabela </w:t>
      </w:r>
      <w:r w:rsidR="0090154C" w:rsidRPr="00BB666A">
        <w:rPr>
          <w:color w:val="FFFFFF" w:themeColor="background1"/>
        </w:rPr>
        <w:t>11</w:t>
      </w:r>
      <w:r w:rsidRPr="00BB666A">
        <w:rPr>
          <w:color w:val="FFFFFF" w:themeColor="background1"/>
        </w:rPr>
        <w:t>. Działania prewencyjne prowadzone przez O/R KRUS w Rzeszowie w latach 2017-2022 r.</w:t>
      </w:r>
      <w:bookmarkEnd w:id="55"/>
    </w:p>
    <w:p w:rsidR="009F5313" w:rsidRDefault="009F5313" w:rsidP="009F5313">
      <w:pPr>
        <w:spacing w:after="0"/>
        <w:rPr>
          <w:rFonts w:ascii="Calibri" w:hAnsi="Calibri" w:cs="Calibri"/>
        </w:rPr>
      </w:pPr>
    </w:p>
    <w:tbl>
      <w:tblPr>
        <w:tblStyle w:val="Tabela-Siatka"/>
        <w:tblW w:w="0" w:type="auto"/>
        <w:tblLook w:val="04A0" w:firstRow="1" w:lastRow="0" w:firstColumn="1" w:lastColumn="0" w:noHBand="0" w:noVBand="1"/>
      </w:tblPr>
      <w:tblGrid>
        <w:gridCol w:w="1457"/>
        <w:gridCol w:w="1039"/>
        <w:gridCol w:w="1039"/>
        <w:gridCol w:w="1039"/>
        <w:gridCol w:w="1038"/>
        <w:gridCol w:w="904"/>
        <w:gridCol w:w="1208"/>
        <w:gridCol w:w="1038"/>
        <w:gridCol w:w="1038"/>
        <w:gridCol w:w="1039"/>
        <w:gridCol w:w="1039"/>
        <w:gridCol w:w="875"/>
        <w:gridCol w:w="1239"/>
      </w:tblGrid>
      <w:tr w:rsidR="009F5313" w:rsidTr="0083114B">
        <w:tc>
          <w:tcPr>
            <w:tcW w:w="1457" w:type="dxa"/>
            <w:vMerge w:val="restart"/>
            <w:shd w:val="pct95" w:color="4F81BD" w:themeColor="accent1" w:fill="548DD4" w:themeFill="text2" w:themeFillTint="99"/>
          </w:tcPr>
          <w:p w:rsidR="009F5313" w:rsidRPr="00707914" w:rsidRDefault="009F5313" w:rsidP="0083114B">
            <w:pPr>
              <w:jc w:val="center"/>
              <w:rPr>
                <w:rFonts w:ascii="Times New Roman" w:hAnsi="Times New Roman" w:cs="Times New Roman"/>
                <w:sz w:val="20"/>
                <w:szCs w:val="20"/>
              </w:rPr>
            </w:pPr>
          </w:p>
        </w:tc>
        <w:tc>
          <w:tcPr>
            <w:tcW w:w="6267" w:type="dxa"/>
            <w:gridSpan w:val="6"/>
            <w:shd w:val="pct95" w:color="4F81BD" w:themeColor="accent1" w:fill="548DD4" w:themeFill="text2" w:themeFillTint="99"/>
          </w:tcPr>
          <w:p w:rsidR="009F5313" w:rsidRDefault="009F5313" w:rsidP="0083114B">
            <w:pPr>
              <w:jc w:val="center"/>
              <w:rPr>
                <w:rFonts w:ascii="Times New Roman" w:hAnsi="Times New Roman" w:cs="Times New Roman"/>
                <w:sz w:val="20"/>
                <w:szCs w:val="20"/>
              </w:rPr>
            </w:pPr>
          </w:p>
          <w:p w:rsidR="009F5313" w:rsidRPr="003A6028" w:rsidRDefault="009F5313" w:rsidP="0083114B">
            <w:pPr>
              <w:jc w:val="center"/>
              <w:rPr>
                <w:rFonts w:ascii="Times New Roman" w:hAnsi="Times New Roman" w:cs="Times New Roman"/>
                <w:b/>
                <w:color w:val="FFFFFF" w:themeColor="background1"/>
                <w:sz w:val="20"/>
                <w:szCs w:val="20"/>
              </w:rPr>
            </w:pPr>
            <w:r w:rsidRPr="003A6028">
              <w:rPr>
                <w:rFonts w:ascii="Times New Roman" w:hAnsi="Times New Roman" w:cs="Times New Roman"/>
                <w:b/>
                <w:color w:val="FFFFFF" w:themeColor="background1"/>
                <w:sz w:val="20"/>
                <w:szCs w:val="20"/>
              </w:rPr>
              <w:t>Liczba działań</w:t>
            </w:r>
          </w:p>
          <w:p w:rsidR="009F5313" w:rsidRPr="00707914" w:rsidRDefault="009F5313" w:rsidP="0083114B">
            <w:pPr>
              <w:jc w:val="center"/>
              <w:rPr>
                <w:rFonts w:ascii="Times New Roman" w:hAnsi="Times New Roman" w:cs="Times New Roman"/>
                <w:sz w:val="20"/>
                <w:szCs w:val="20"/>
              </w:rPr>
            </w:pPr>
          </w:p>
        </w:tc>
        <w:tc>
          <w:tcPr>
            <w:tcW w:w="6268" w:type="dxa"/>
            <w:gridSpan w:val="6"/>
            <w:shd w:val="pct95" w:color="4F81BD" w:themeColor="accent1" w:fill="548DD4" w:themeFill="text2" w:themeFillTint="99"/>
          </w:tcPr>
          <w:p w:rsidR="009F5313" w:rsidRDefault="009F5313" w:rsidP="0083114B">
            <w:pPr>
              <w:jc w:val="center"/>
              <w:rPr>
                <w:rFonts w:ascii="Times New Roman" w:hAnsi="Times New Roman" w:cs="Times New Roman"/>
                <w:sz w:val="20"/>
                <w:szCs w:val="20"/>
              </w:rPr>
            </w:pPr>
          </w:p>
          <w:p w:rsidR="009F5313" w:rsidRPr="003A6028" w:rsidRDefault="009F5313" w:rsidP="0083114B">
            <w:pPr>
              <w:jc w:val="center"/>
              <w:rPr>
                <w:rFonts w:ascii="Times New Roman" w:hAnsi="Times New Roman" w:cs="Times New Roman"/>
                <w:b/>
                <w:sz w:val="20"/>
                <w:szCs w:val="20"/>
              </w:rPr>
            </w:pPr>
            <w:r w:rsidRPr="003A6028">
              <w:rPr>
                <w:rFonts w:ascii="Times New Roman" w:hAnsi="Times New Roman" w:cs="Times New Roman"/>
                <w:b/>
                <w:color w:val="FFFFFF" w:themeColor="background1"/>
                <w:sz w:val="20"/>
                <w:szCs w:val="20"/>
              </w:rPr>
              <w:t>Liczba osób</w:t>
            </w:r>
          </w:p>
        </w:tc>
      </w:tr>
      <w:tr w:rsidR="009F5313" w:rsidTr="0083114B">
        <w:tc>
          <w:tcPr>
            <w:tcW w:w="1457" w:type="dxa"/>
            <w:vMerge/>
          </w:tcPr>
          <w:p w:rsidR="009F5313" w:rsidRPr="00707914" w:rsidRDefault="009F5313" w:rsidP="0083114B">
            <w:pPr>
              <w:jc w:val="center"/>
              <w:rPr>
                <w:rFonts w:ascii="Times New Roman" w:hAnsi="Times New Roman" w:cs="Times New Roman"/>
                <w:sz w:val="20"/>
                <w:szCs w:val="20"/>
              </w:rPr>
            </w:pPr>
          </w:p>
        </w:tc>
        <w:tc>
          <w:tcPr>
            <w:tcW w:w="10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2017</w:t>
            </w:r>
          </w:p>
        </w:tc>
        <w:tc>
          <w:tcPr>
            <w:tcW w:w="10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2018</w:t>
            </w:r>
          </w:p>
        </w:tc>
        <w:tc>
          <w:tcPr>
            <w:tcW w:w="10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2019</w:t>
            </w:r>
          </w:p>
        </w:tc>
        <w:tc>
          <w:tcPr>
            <w:tcW w:w="1038"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2020</w:t>
            </w:r>
          </w:p>
        </w:tc>
        <w:tc>
          <w:tcPr>
            <w:tcW w:w="904"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2021</w:t>
            </w:r>
          </w:p>
        </w:tc>
        <w:tc>
          <w:tcPr>
            <w:tcW w:w="1208"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 xml:space="preserve">2022 </w:t>
            </w:r>
            <w:r w:rsidRPr="001B01D4">
              <w:rPr>
                <w:rFonts w:ascii="Times New Roman" w:hAnsi="Times New Roman" w:cs="Times New Roman"/>
                <w:color w:val="FFFFFF" w:themeColor="background1"/>
                <w:sz w:val="20"/>
                <w:szCs w:val="20"/>
              </w:rPr>
              <w:br/>
              <w:t>I półrocze</w:t>
            </w:r>
          </w:p>
        </w:tc>
        <w:tc>
          <w:tcPr>
            <w:tcW w:w="1038"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2017</w:t>
            </w:r>
          </w:p>
        </w:tc>
        <w:tc>
          <w:tcPr>
            <w:tcW w:w="1038"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2018</w:t>
            </w:r>
          </w:p>
        </w:tc>
        <w:tc>
          <w:tcPr>
            <w:tcW w:w="10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2019</w:t>
            </w:r>
          </w:p>
        </w:tc>
        <w:tc>
          <w:tcPr>
            <w:tcW w:w="10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2020</w:t>
            </w:r>
          </w:p>
        </w:tc>
        <w:tc>
          <w:tcPr>
            <w:tcW w:w="875"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2021</w:t>
            </w:r>
          </w:p>
        </w:tc>
        <w:tc>
          <w:tcPr>
            <w:tcW w:w="1239" w:type="dxa"/>
            <w:shd w:val="clear" w:color="auto" w:fill="4F81BD" w:themeFill="accent1"/>
          </w:tcPr>
          <w:p w:rsidR="009F5313" w:rsidRPr="001B01D4" w:rsidRDefault="009F5313" w:rsidP="0083114B">
            <w:pPr>
              <w:jc w:val="center"/>
              <w:rPr>
                <w:rFonts w:ascii="Times New Roman" w:hAnsi="Times New Roman" w:cs="Times New Roman"/>
                <w:color w:val="FFFFFF" w:themeColor="background1"/>
                <w:sz w:val="20"/>
                <w:szCs w:val="20"/>
              </w:rPr>
            </w:pPr>
            <w:r w:rsidRPr="001B01D4">
              <w:rPr>
                <w:rFonts w:ascii="Times New Roman" w:hAnsi="Times New Roman" w:cs="Times New Roman"/>
                <w:color w:val="FFFFFF" w:themeColor="background1"/>
                <w:sz w:val="20"/>
                <w:szCs w:val="20"/>
              </w:rPr>
              <w:t xml:space="preserve">2022 </w:t>
            </w:r>
            <w:r w:rsidRPr="001B01D4">
              <w:rPr>
                <w:rFonts w:ascii="Times New Roman" w:hAnsi="Times New Roman" w:cs="Times New Roman"/>
                <w:color w:val="FFFFFF" w:themeColor="background1"/>
                <w:sz w:val="20"/>
                <w:szCs w:val="20"/>
              </w:rPr>
              <w:br/>
              <w:t>I półrocze</w:t>
            </w:r>
          </w:p>
        </w:tc>
      </w:tr>
      <w:tr w:rsidR="009F5313" w:rsidTr="0083114B">
        <w:tc>
          <w:tcPr>
            <w:tcW w:w="1457" w:type="dxa"/>
          </w:tcPr>
          <w:p w:rsidR="009F5313" w:rsidRPr="00707914" w:rsidRDefault="009F5313" w:rsidP="0083114B">
            <w:pPr>
              <w:rPr>
                <w:rFonts w:ascii="Times New Roman" w:hAnsi="Times New Roman" w:cs="Times New Roman"/>
                <w:b/>
                <w:sz w:val="20"/>
                <w:szCs w:val="20"/>
              </w:rPr>
            </w:pPr>
            <w:r w:rsidRPr="00707914">
              <w:rPr>
                <w:rFonts w:ascii="Times New Roman" w:hAnsi="Times New Roman" w:cs="Times New Roman"/>
                <w:b/>
                <w:sz w:val="20"/>
                <w:szCs w:val="20"/>
              </w:rPr>
              <w:t>Rolnicy</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434</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591</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632</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337</w:t>
            </w:r>
          </w:p>
        </w:tc>
        <w:tc>
          <w:tcPr>
            <w:tcW w:w="904"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401</w:t>
            </w:r>
          </w:p>
        </w:tc>
        <w:tc>
          <w:tcPr>
            <w:tcW w:w="1208"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93</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14459</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17673</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17576</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4686</w:t>
            </w:r>
          </w:p>
        </w:tc>
        <w:tc>
          <w:tcPr>
            <w:tcW w:w="875"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7772</w:t>
            </w:r>
          </w:p>
        </w:tc>
        <w:tc>
          <w:tcPr>
            <w:tcW w:w="1239"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2491</w:t>
            </w:r>
          </w:p>
        </w:tc>
      </w:tr>
      <w:tr w:rsidR="009F5313" w:rsidTr="0083114B">
        <w:tc>
          <w:tcPr>
            <w:tcW w:w="1457" w:type="dxa"/>
          </w:tcPr>
          <w:p w:rsidR="009F5313" w:rsidRPr="00707914" w:rsidRDefault="009F5313" w:rsidP="0083114B">
            <w:pPr>
              <w:rPr>
                <w:rFonts w:ascii="Times New Roman" w:hAnsi="Times New Roman" w:cs="Times New Roman"/>
                <w:b/>
                <w:sz w:val="20"/>
                <w:szCs w:val="20"/>
              </w:rPr>
            </w:pPr>
            <w:r w:rsidRPr="00707914">
              <w:rPr>
                <w:rFonts w:ascii="Times New Roman" w:hAnsi="Times New Roman" w:cs="Times New Roman"/>
                <w:b/>
                <w:sz w:val="20"/>
                <w:szCs w:val="20"/>
              </w:rPr>
              <w:t>Dzieci</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145</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187</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154</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132</w:t>
            </w:r>
          </w:p>
        </w:tc>
        <w:tc>
          <w:tcPr>
            <w:tcW w:w="904"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126</w:t>
            </w:r>
          </w:p>
        </w:tc>
        <w:tc>
          <w:tcPr>
            <w:tcW w:w="1208"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45</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9578</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6418</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11359</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11577</w:t>
            </w:r>
          </w:p>
        </w:tc>
        <w:tc>
          <w:tcPr>
            <w:tcW w:w="875"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7791</w:t>
            </w:r>
          </w:p>
        </w:tc>
        <w:tc>
          <w:tcPr>
            <w:tcW w:w="1239"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4835</w:t>
            </w:r>
          </w:p>
        </w:tc>
      </w:tr>
      <w:tr w:rsidR="009F5313" w:rsidTr="0083114B">
        <w:tc>
          <w:tcPr>
            <w:tcW w:w="1457" w:type="dxa"/>
          </w:tcPr>
          <w:p w:rsidR="009F5313" w:rsidRPr="00707914" w:rsidRDefault="009F5313" w:rsidP="0083114B">
            <w:pPr>
              <w:rPr>
                <w:rFonts w:ascii="Times New Roman" w:hAnsi="Times New Roman" w:cs="Times New Roman"/>
                <w:b/>
                <w:sz w:val="20"/>
                <w:szCs w:val="20"/>
              </w:rPr>
            </w:pPr>
            <w:r w:rsidRPr="00707914">
              <w:rPr>
                <w:rFonts w:ascii="Times New Roman" w:hAnsi="Times New Roman" w:cs="Times New Roman"/>
                <w:b/>
                <w:sz w:val="20"/>
                <w:szCs w:val="20"/>
              </w:rPr>
              <w:t>Uczniowie</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16</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20</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13</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w:t>
            </w:r>
          </w:p>
        </w:tc>
        <w:tc>
          <w:tcPr>
            <w:tcW w:w="904"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12</w:t>
            </w:r>
          </w:p>
        </w:tc>
        <w:tc>
          <w:tcPr>
            <w:tcW w:w="1208"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2</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546</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653</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353</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97</w:t>
            </w:r>
          </w:p>
        </w:tc>
        <w:tc>
          <w:tcPr>
            <w:tcW w:w="875"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270</w:t>
            </w:r>
          </w:p>
        </w:tc>
        <w:tc>
          <w:tcPr>
            <w:tcW w:w="1239"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36</w:t>
            </w:r>
          </w:p>
        </w:tc>
      </w:tr>
      <w:tr w:rsidR="009F5313" w:rsidTr="0083114B">
        <w:tc>
          <w:tcPr>
            <w:tcW w:w="1457" w:type="dxa"/>
          </w:tcPr>
          <w:p w:rsidR="009F5313" w:rsidRPr="00707914" w:rsidRDefault="009F5313" w:rsidP="0083114B">
            <w:pPr>
              <w:rPr>
                <w:rFonts w:ascii="Times New Roman" w:hAnsi="Times New Roman" w:cs="Times New Roman"/>
                <w:b/>
                <w:sz w:val="20"/>
                <w:szCs w:val="20"/>
              </w:rPr>
            </w:pPr>
            <w:r w:rsidRPr="00707914">
              <w:rPr>
                <w:rFonts w:ascii="Times New Roman" w:hAnsi="Times New Roman" w:cs="Times New Roman"/>
                <w:b/>
                <w:sz w:val="20"/>
                <w:szCs w:val="20"/>
              </w:rPr>
              <w:t>Osoby związane ze środowiskiem wiejskim</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69</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63</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110</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24</w:t>
            </w:r>
          </w:p>
        </w:tc>
        <w:tc>
          <w:tcPr>
            <w:tcW w:w="904"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54</w:t>
            </w:r>
          </w:p>
        </w:tc>
        <w:tc>
          <w:tcPr>
            <w:tcW w:w="1208"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13</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10048</w:t>
            </w:r>
          </w:p>
        </w:tc>
        <w:tc>
          <w:tcPr>
            <w:tcW w:w="1038"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8898</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17432</w:t>
            </w:r>
          </w:p>
        </w:tc>
        <w:tc>
          <w:tcPr>
            <w:tcW w:w="1039" w:type="dxa"/>
          </w:tcPr>
          <w:p w:rsidR="009F5313" w:rsidRPr="00707914" w:rsidRDefault="009F5313" w:rsidP="0083114B">
            <w:pPr>
              <w:rPr>
                <w:rFonts w:ascii="Times New Roman" w:hAnsi="Times New Roman" w:cs="Times New Roman"/>
                <w:sz w:val="20"/>
                <w:szCs w:val="20"/>
              </w:rPr>
            </w:pPr>
            <w:r w:rsidRPr="00707914">
              <w:rPr>
                <w:rFonts w:ascii="Times New Roman" w:hAnsi="Times New Roman" w:cs="Times New Roman"/>
                <w:sz w:val="20"/>
                <w:szCs w:val="20"/>
              </w:rPr>
              <w:t>528</w:t>
            </w:r>
          </w:p>
        </w:tc>
        <w:tc>
          <w:tcPr>
            <w:tcW w:w="875"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3211</w:t>
            </w:r>
          </w:p>
        </w:tc>
        <w:tc>
          <w:tcPr>
            <w:tcW w:w="1239" w:type="dxa"/>
          </w:tcPr>
          <w:p w:rsidR="009F5313" w:rsidRPr="00707914" w:rsidRDefault="009F5313" w:rsidP="0083114B">
            <w:pPr>
              <w:rPr>
                <w:rFonts w:ascii="Times New Roman" w:hAnsi="Times New Roman" w:cs="Times New Roman"/>
                <w:sz w:val="20"/>
                <w:szCs w:val="20"/>
              </w:rPr>
            </w:pPr>
            <w:r>
              <w:rPr>
                <w:rFonts w:ascii="Times New Roman" w:hAnsi="Times New Roman" w:cs="Times New Roman"/>
                <w:sz w:val="20"/>
                <w:szCs w:val="20"/>
              </w:rPr>
              <w:t>139</w:t>
            </w:r>
          </w:p>
        </w:tc>
      </w:tr>
      <w:tr w:rsidR="009F5313" w:rsidTr="0083114B">
        <w:tc>
          <w:tcPr>
            <w:tcW w:w="1457" w:type="dxa"/>
          </w:tcPr>
          <w:p w:rsidR="009F5313" w:rsidRPr="00707914" w:rsidRDefault="009F5313" w:rsidP="0083114B">
            <w:pPr>
              <w:rPr>
                <w:rFonts w:ascii="Times New Roman" w:hAnsi="Times New Roman" w:cs="Times New Roman"/>
                <w:b/>
                <w:sz w:val="20"/>
                <w:szCs w:val="20"/>
              </w:rPr>
            </w:pPr>
            <w:r w:rsidRPr="00707914">
              <w:rPr>
                <w:rFonts w:ascii="Times New Roman" w:hAnsi="Times New Roman" w:cs="Times New Roman"/>
                <w:b/>
                <w:sz w:val="20"/>
                <w:szCs w:val="20"/>
              </w:rPr>
              <w:t>Razem:</w:t>
            </w:r>
          </w:p>
        </w:tc>
        <w:tc>
          <w:tcPr>
            <w:tcW w:w="10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664</w:t>
            </w:r>
          </w:p>
        </w:tc>
        <w:tc>
          <w:tcPr>
            <w:tcW w:w="10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861</w:t>
            </w:r>
          </w:p>
        </w:tc>
        <w:tc>
          <w:tcPr>
            <w:tcW w:w="10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909</w:t>
            </w:r>
          </w:p>
        </w:tc>
        <w:tc>
          <w:tcPr>
            <w:tcW w:w="1038"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499</w:t>
            </w:r>
          </w:p>
        </w:tc>
        <w:tc>
          <w:tcPr>
            <w:tcW w:w="904"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593</w:t>
            </w:r>
          </w:p>
        </w:tc>
        <w:tc>
          <w:tcPr>
            <w:tcW w:w="1208"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153</w:t>
            </w:r>
          </w:p>
        </w:tc>
        <w:tc>
          <w:tcPr>
            <w:tcW w:w="1038"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34631</w:t>
            </w:r>
          </w:p>
        </w:tc>
        <w:tc>
          <w:tcPr>
            <w:tcW w:w="1038"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33642</w:t>
            </w:r>
          </w:p>
        </w:tc>
        <w:tc>
          <w:tcPr>
            <w:tcW w:w="10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46720</w:t>
            </w:r>
          </w:p>
        </w:tc>
        <w:tc>
          <w:tcPr>
            <w:tcW w:w="10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16888</w:t>
            </w:r>
          </w:p>
        </w:tc>
        <w:tc>
          <w:tcPr>
            <w:tcW w:w="875"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19044</w:t>
            </w:r>
          </w:p>
        </w:tc>
        <w:tc>
          <w:tcPr>
            <w:tcW w:w="1239" w:type="dxa"/>
          </w:tcPr>
          <w:p w:rsidR="009F5313" w:rsidRPr="00CF6190" w:rsidRDefault="009F5313" w:rsidP="0083114B">
            <w:pPr>
              <w:rPr>
                <w:rFonts w:ascii="Times New Roman" w:hAnsi="Times New Roman" w:cs="Times New Roman"/>
                <w:b/>
                <w:sz w:val="20"/>
                <w:szCs w:val="20"/>
              </w:rPr>
            </w:pPr>
            <w:r w:rsidRPr="00CF6190">
              <w:rPr>
                <w:rFonts w:ascii="Times New Roman" w:hAnsi="Times New Roman" w:cs="Times New Roman"/>
                <w:b/>
                <w:sz w:val="20"/>
                <w:szCs w:val="20"/>
              </w:rPr>
              <w:t>7501</w:t>
            </w:r>
          </w:p>
        </w:tc>
      </w:tr>
    </w:tbl>
    <w:p w:rsidR="009F5313" w:rsidRDefault="009F5313" w:rsidP="009F5313">
      <w:pPr>
        <w:pBdr>
          <w:bottom w:val="single" w:sz="8" w:space="1" w:color="4072AE"/>
        </w:pBdr>
        <w:spacing w:after="0"/>
        <w:rPr>
          <w:rFonts w:ascii="Times New Roman" w:hAnsi="Times New Roman" w:cs="Times New Roman"/>
          <w:i/>
          <w:color w:val="4072AE"/>
          <w:sz w:val="20"/>
          <w:szCs w:val="20"/>
        </w:rPr>
      </w:pPr>
    </w:p>
    <w:p w:rsidR="009F5313" w:rsidRDefault="009F5313" w:rsidP="009F5313">
      <w:pPr>
        <w:pBdr>
          <w:bottom w:val="single" w:sz="8" w:space="1" w:color="4072AE"/>
        </w:pBdr>
        <w:spacing w:after="0"/>
        <w:sectPr w:rsidR="009F5313" w:rsidSect="009F5313">
          <w:pgSz w:w="16838" w:h="11906" w:orient="landscape"/>
          <w:pgMar w:top="1418" w:right="1418" w:bottom="1418" w:left="1134" w:header="709" w:footer="709" w:gutter="0"/>
          <w:cols w:space="708"/>
          <w:docGrid w:linePitch="360"/>
        </w:sectPr>
      </w:pPr>
      <w:r w:rsidRPr="002907B0">
        <w:rPr>
          <w:rFonts w:ascii="Times New Roman" w:hAnsi="Times New Roman" w:cs="Times New Roman"/>
          <w:i/>
          <w:color w:val="4072AE"/>
          <w:sz w:val="20"/>
          <w:szCs w:val="20"/>
        </w:rPr>
        <w:t>Źródło: Opracowanie własne na p</w:t>
      </w:r>
      <w:r>
        <w:rPr>
          <w:rFonts w:ascii="Times New Roman" w:hAnsi="Times New Roman" w:cs="Times New Roman"/>
          <w:i/>
          <w:color w:val="4072AE"/>
          <w:sz w:val="20"/>
          <w:szCs w:val="20"/>
        </w:rPr>
        <w:t>odstawie danych KRUS</w:t>
      </w:r>
      <w:r w:rsidR="00902C7F">
        <w:rPr>
          <w:rFonts w:ascii="Times New Roman" w:hAnsi="Times New Roman" w:cs="Times New Roman"/>
          <w:i/>
          <w:color w:val="4072AE"/>
          <w:sz w:val="20"/>
          <w:szCs w:val="20"/>
        </w:rPr>
        <w:t xml:space="preserve"> OR Rzeszów.</w:t>
      </w:r>
    </w:p>
    <w:p w:rsidR="001873B4" w:rsidRPr="00823F4E" w:rsidRDefault="00947157" w:rsidP="009F5313">
      <w:pPr>
        <w:pStyle w:val="111"/>
        <w:numPr>
          <w:ilvl w:val="0"/>
          <w:numId w:val="114"/>
        </w:numPr>
        <w:rPr>
          <w:b/>
        </w:rPr>
      </w:pPr>
      <w:bookmarkStart w:id="56" w:name="_Toc111806399"/>
      <w:r w:rsidRPr="00823F4E">
        <w:rPr>
          <w:b/>
        </w:rPr>
        <w:lastRenderedPageBreak/>
        <w:t>r</w:t>
      </w:r>
      <w:r w:rsidR="00BD58F3" w:rsidRPr="00823F4E">
        <w:rPr>
          <w:b/>
        </w:rPr>
        <w:t xml:space="preserve">zemiosło, </w:t>
      </w:r>
      <w:r w:rsidR="009B70C8" w:rsidRPr="00823F4E">
        <w:rPr>
          <w:b/>
        </w:rPr>
        <w:t xml:space="preserve">rękodzieło, </w:t>
      </w:r>
      <w:r w:rsidR="00BD58F3" w:rsidRPr="00823F4E">
        <w:rPr>
          <w:b/>
        </w:rPr>
        <w:t>ginące zawody</w:t>
      </w:r>
      <w:bookmarkEnd w:id="56"/>
    </w:p>
    <w:p w:rsidR="00F84DEE" w:rsidRPr="00A64112" w:rsidRDefault="00F84DEE" w:rsidP="00F84DEE">
      <w:pPr>
        <w:pStyle w:val="Akapitzlist"/>
        <w:spacing w:after="0" w:line="240" w:lineRule="auto"/>
        <w:jc w:val="both"/>
        <w:rPr>
          <w:rFonts w:ascii="Times New Roman" w:hAnsi="Times New Roman" w:cs="Times New Roman"/>
          <w:b/>
        </w:rPr>
      </w:pPr>
    </w:p>
    <w:p w:rsidR="001873B4" w:rsidRPr="0058271E" w:rsidRDefault="00A23068" w:rsidP="00F22A5A">
      <w:pPr>
        <w:pStyle w:val="Tekstpodstawowywcity2"/>
        <w:spacing w:after="0" w:line="240" w:lineRule="auto"/>
        <w:ind w:left="0"/>
        <w:jc w:val="both"/>
        <w:rPr>
          <w:sz w:val="22"/>
          <w:szCs w:val="22"/>
        </w:rPr>
      </w:pPr>
      <w:r w:rsidRPr="0058271E">
        <w:rPr>
          <w:sz w:val="22"/>
          <w:szCs w:val="22"/>
        </w:rPr>
        <w:t xml:space="preserve">Unikatowy charakter i swoistą różnobarwność rękodzieło podkarpackie zawdzięcza </w:t>
      </w:r>
      <w:r w:rsidR="00E04D8B" w:rsidRPr="0058271E">
        <w:rPr>
          <w:sz w:val="22"/>
          <w:szCs w:val="22"/>
        </w:rPr>
        <w:t>przeplatającym się tu od wieków kulturom pogranicza. Wiodą</w:t>
      </w:r>
      <w:r w:rsidRPr="0058271E">
        <w:rPr>
          <w:sz w:val="22"/>
          <w:szCs w:val="22"/>
        </w:rPr>
        <w:t xml:space="preserve">ce tędy liczne szlaki handlowe przynosiły ze sobą wschodnie i </w:t>
      </w:r>
      <w:r w:rsidR="00E04D8B" w:rsidRPr="0058271E">
        <w:rPr>
          <w:sz w:val="22"/>
          <w:szCs w:val="22"/>
        </w:rPr>
        <w:t>południowe insp</w:t>
      </w:r>
      <w:r w:rsidRPr="0058271E">
        <w:rPr>
          <w:sz w:val="22"/>
          <w:szCs w:val="22"/>
        </w:rPr>
        <w:t xml:space="preserve">iracje, a naszych rodzimych </w:t>
      </w:r>
      <w:r w:rsidR="00E04D8B" w:rsidRPr="0058271E">
        <w:rPr>
          <w:sz w:val="22"/>
          <w:szCs w:val="22"/>
        </w:rPr>
        <w:t>rzemieślników wyprawiały w świat po nowe doświadczenia i doskonalenie warsztatu. Nuty karpackie oraz nizinne wyraźnie</w:t>
      </w:r>
      <w:r w:rsidRPr="0058271E">
        <w:rPr>
          <w:sz w:val="22"/>
          <w:szCs w:val="22"/>
        </w:rPr>
        <w:t xml:space="preserve"> rysują kształt tej twórczości. </w:t>
      </w:r>
      <w:r w:rsidR="00E04D8B" w:rsidRPr="0058271E">
        <w:rPr>
          <w:sz w:val="22"/>
          <w:szCs w:val="22"/>
        </w:rPr>
        <w:t>Zapożycza</w:t>
      </w:r>
      <w:r w:rsidRPr="0058271E">
        <w:rPr>
          <w:sz w:val="22"/>
          <w:szCs w:val="22"/>
        </w:rPr>
        <w:t xml:space="preserve">no i wymieniano się, dbając jednocześnie o </w:t>
      </w:r>
      <w:r w:rsidR="00E04D8B" w:rsidRPr="0058271E">
        <w:rPr>
          <w:sz w:val="22"/>
          <w:szCs w:val="22"/>
        </w:rPr>
        <w:t>własny, odr</w:t>
      </w:r>
      <w:r w:rsidRPr="0058271E">
        <w:rPr>
          <w:sz w:val="22"/>
          <w:szCs w:val="22"/>
        </w:rPr>
        <w:t xml:space="preserve">ębny charakter regionalny. To, co obecnie nazywamy rękodziełem, funkcjonowało wcześniej pod </w:t>
      </w:r>
      <w:r w:rsidR="00E04D8B" w:rsidRPr="0058271E">
        <w:rPr>
          <w:sz w:val="22"/>
          <w:szCs w:val="22"/>
        </w:rPr>
        <w:t xml:space="preserve">pojęciem </w:t>
      </w:r>
      <w:r w:rsidRPr="0058271E">
        <w:rPr>
          <w:sz w:val="22"/>
          <w:szCs w:val="22"/>
        </w:rPr>
        <w:t xml:space="preserve">rzemiosła. Dziś </w:t>
      </w:r>
      <w:r w:rsidR="00E04D8B" w:rsidRPr="0058271E">
        <w:rPr>
          <w:sz w:val="22"/>
          <w:szCs w:val="22"/>
        </w:rPr>
        <w:t>m</w:t>
      </w:r>
      <w:r w:rsidRPr="0058271E">
        <w:rPr>
          <w:sz w:val="22"/>
          <w:szCs w:val="22"/>
        </w:rPr>
        <w:t xml:space="preserve">ówi się o rękodziele </w:t>
      </w:r>
      <w:r w:rsidR="00E04D8B" w:rsidRPr="0058271E">
        <w:rPr>
          <w:sz w:val="22"/>
          <w:szCs w:val="22"/>
        </w:rPr>
        <w:t>artystycznym, sztuce użytkowej.</w:t>
      </w:r>
    </w:p>
    <w:p w:rsidR="00E04D8B" w:rsidRPr="0058271E" w:rsidRDefault="00E04D8B" w:rsidP="00F22A5A">
      <w:pPr>
        <w:pStyle w:val="Tekstpodstawowywcity2"/>
        <w:spacing w:after="0" w:line="240" w:lineRule="auto"/>
        <w:ind w:left="0"/>
        <w:jc w:val="both"/>
        <w:rPr>
          <w:sz w:val="22"/>
          <w:szCs w:val="22"/>
        </w:rPr>
      </w:pPr>
      <w:r w:rsidRPr="0058271E">
        <w:rPr>
          <w:sz w:val="22"/>
          <w:szCs w:val="22"/>
        </w:rPr>
        <w:t xml:space="preserve">Bogactwo </w:t>
      </w:r>
      <w:r w:rsidR="00A23068" w:rsidRPr="0058271E">
        <w:rPr>
          <w:sz w:val="22"/>
          <w:szCs w:val="22"/>
        </w:rPr>
        <w:t>kultur sprawiło, że dziś Podkarpac</w:t>
      </w:r>
      <w:r w:rsidRPr="0058271E">
        <w:rPr>
          <w:sz w:val="22"/>
          <w:szCs w:val="22"/>
        </w:rPr>
        <w:t>ie może poszczycić się jed</w:t>
      </w:r>
      <w:r w:rsidR="00A23068" w:rsidRPr="0058271E">
        <w:rPr>
          <w:sz w:val="22"/>
          <w:szCs w:val="22"/>
        </w:rPr>
        <w:t xml:space="preserve">ynym w Polsce Uniwersytetem Ludowym Rzemiosła Artystycznego, znajdującym się w Woli Sękowej i kształcącym </w:t>
      </w:r>
      <w:r w:rsidRPr="0058271E">
        <w:rPr>
          <w:sz w:val="22"/>
          <w:szCs w:val="22"/>
        </w:rPr>
        <w:t xml:space="preserve">w </w:t>
      </w:r>
      <w:r w:rsidR="00A23068" w:rsidRPr="0058271E">
        <w:rPr>
          <w:sz w:val="22"/>
          <w:szCs w:val="22"/>
        </w:rPr>
        <w:t xml:space="preserve">wielu rękodzielniczych </w:t>
      </w:r>
      <w:r w:rsidRPr="0058271E">
        <w:rPr>
          <w:sz w:val="22"/>
          <w:szCs w:val="22"/>
        </w:rPr>
        <w:t>dziedzinach.</w:t>
      </w:r>
    </w:p>
    <w:p w:rsidR="002F5BFE" w:rsidRPr="00CD0638" w:rsidRDefault="008008BB" w:rsidP="00E947A2">
      <w:pPr>
        <w:pStyle w:val="tabela"/>
        <w:shd w:val="clear" w:color="auto" w:fill="4072AE"/>
        <w:ind w:left="0" w:firstLine="0"/>
        <w:rPr>
          <w:color w:val="FFFFFF" w:themeColor="background1"/>
        </w:rPr>
      </w:pPr>
      <w:bookmarkStart w:id="57" w:name="_Toc112322670"/>
      <w:r w:rsidRPr="00CD0638">
        <w:rPr>
          <w:color w:val="FFFFFF" w:themeColor="background1"/>
        </w:rPr>
        <w:t>Tabela</w:t>
      </w:r>
      <w:r w:rsidR="00BF6C85" w:rsidRPr="00CD0638">
        <w:rPr>
          <w:color w:val="FFFFFF" w:themeColor="background1"/>
        </w:rPr>
        <w:t xml:space="preserve"> 1</w:t>
      </w:r>
      <w:r w:rsidR="0090154C">
        <w:rPr>
          <w:color w:val="FFFFFF" w:themeColor="background1"/>
        </w:rPr>
        <w:t>2</w:t>
      </w:r>
      <w:r w:rsidR="00A23068" w:rsidRPr="00CD0638">
        <w:rPr>
          <w:color w:val="FFFFFF" w:themeColor="background1"/>
        </w:rPr>
        <w:t>.</w:t>
      </w:r>
      <w:r w:rsidR="00E04D8B" w:rsidRPr="00CD0638">
        <w:rPr>
          <w:color w:val="FFFFFF" w:themeColor="background1"/>
        </w:rPr>
        <w:t xml:space="preserve"> </w:t>
      </w:r>
      <w:r w:rsidR="00094B8D" w:rsidRPr="00CD0638">
        <w:rPr>
          <w:color w:val="FFFFFF" w:themeColor="background1"/>
        </w:rPr>
        <w:t>Rękodzieło ludowe na Podkarpaciu</w:t>
      </w:r>
      <w:bookmarkEnd w:id="57"/>
    </w:p>
    <w:p w:rsidR="00E947A2" w:rsidRPr="00A64112" w:rsidRDefault="00E947A2" w:rsidP="00E947A2">
      <w:pPr>
        <w:pStyle w:val="tabela"/>
        <w:spacing w:before="0"/>
        <w:ind w:left="0" w:firstLine="0"/>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6291"/>
      </w:tblGrid>
      <w:tr w:rsidR="00E04D8B" w:rsidRPr="00A64112" w:rsidTr="00E947A2">
        <w:trPr>
          <w:trHeight w:val="236"/>
        </w:trPr>
        <w:tc>
          <w:tcPr>
            <w:tcW w:w="2488" w:type="dxa"/>
            <w:shd w:val="clear" w:color="auto" w:fill="4072AE"/>
          </w:tcPr>
          <w:p w:rsidR="00E04D8B" w:rsidRPr="00E947A2" w:rsidRDefault="00E04D8B" w:rsidP="00E14F12">
            <w:pPr>
              <w:pStyle w:val="Tekstpodstawowywcity2"/>
              <w:spacing w:after="0" w:line="240" w:lineRule="auto"/>
              <w:ind w:left="0"/>
              <w:jc w:val="center"/>
              <w:rPr>
                <w:b/>
                <w:color w:val="FFFFFF" w:themeColor="background1"/>
                <w:sz w:val="20"/>
                <w:szCs w:val="20"/>
              </w:rPr>
            </w:pPr>
            <w:r w:rsidRPr="00E947A2">
              <w:rPr>
                <w:b/>
                <w:color w:val="FFFFFF" w:themeColor="background1"/>
                <w:sz w:val="20"/>
                <w:szCs w:val="20"/>
              </w:rPr>
              <w:t>Wyszczególnienie</w:t>
            </w:r>
          </w:p>
        </w:tc>
        <w:tc>
          <w:tcPr>
            <w:tcW w:w="6291" w:type="dxa"/>
            <w:shd w:val="clear" w:color="auto" w:fill="4072AE"/>
          </w:tcPr>
          <w:p w:rsidR="00E04D8B" w:rsidRPr="00E947A2" w:rsidRDefault="003D26D9" w:rsidP="00E14F12">
            <w:pPr>
              <w:pStyle w:val="Tekstpodstawowywcity2"/>
              <w:spacing w:after="0" w:line="240" w:lineRule="auto"/>
              <w:ind w:left="0"/>
              <w:jc w:val="center"/>
              <w:rPr>
                <w:b/>
                <w:color w:val="FFFFFF" w:themeColor="background1"/>
                <w:sz w:val="20"/>
                <w:szCs w:val="20"/>
              </w:rPr>
            </w:pPr>
            <w:r w:rsidRPr="00E947A2">
              <w:rPr>
                <w:b/>
                <w:color w:val="FFFFFF" w:themeColor="background1"/>
                <w:sz w:val="20"/>
                <w:szCs w:val="20"/>
              </w:rPr>
              <w:t>Lokalizacja</w:t>
            </w:r>
          </w:p>
        </w:tc>
      </w:tr>
      <w:tr w:rsidR="00E04D8B" w:rsidRPr="00A64112" w:rsidTr="00E947A2">
        <w:tc>
          <w:tcPr>
            <w:tcW w:w="2488" w:type="dxa"/>
            <w:shd w:val="clear" w:color="auto" w:fill="FFFFFF" w:themeFill="background1"/>
            <w:vAlign w:val="center"/>
          </w:tcPr>
          <w:p w:rsidR="00E04D8B" w:rsidRPr="00E947A2" w:rsidRDefault="00094B8D" w:rsidP="00E14F12">
            <w:pPr>
              <w:pStyle w:val="Tekstpodstawowywcity2"/>
              <w:spacing w:after="0" w:line="240" w:lineRule="auto"/>
              <w:ind w:left="0"/>
              <w:rPr>
                <w:b/>
                <w:sz w:val="20"/>
                <w:szCs w:val="20"/>
              </w:rPr>
            </w:pPr>
            <w:r w:rsidRPr="00E947A2">
              <w:rPr>
                <w:b/>
                <w:sz w:val="20"/>
                <w:szCs w:val="20"/>
              </w:rPr>
              <w:t>Garncarstwo</w:t>
            </w:r>
          </w:p>
        </w:tc>
        <w:tc>
          <w:tcPr>
            <w:tcW w:w="6291" w:type="dxa"/>
          </w:tcPr>
          <w:p w:rsidR="00E04D8B" w:rsidRPr="00A64112" w:rsidRDefault="003D26D9" w:rsidP="00E14F12">
            <w:pPr>
              <w:pStyle w:val="Tekstpodstawowywcity2"/>
              <w:spacing w:after="0" w:line="240" w:lineRule="auto"/>
              <w:ind w:left="0"/>
              <w:rPr>
                <w:sz w:val="20"/>
                <w:szCs w:val="20"/>
              </w:rPr>
            </w:pPr>
            <w:r w:rsidRPr="00A64112">
              <w:rPr>
                <w:sz w:val="20"/>
                <w:szCs w:val="20"/>
              </w:rPr>
              <w:t xml:space="preserve">powiat </w:t>
            </w:r>
            <w:r w:rsidR="00094B8D" w:rsidRPr="00A64112">
              <w:rPr>
                <w:sz w:val="20"/>
                <w:szCs w:val="20"/>
              </w:rPr>
              <w:t xml:space="preserve">przeworski </w:t>
            </w:r>
          </w:p>
          <w:p w:rsidR="00094B8D" w:rsidRPr="00A64112" w:rsidRDefault="003D26D9" w:rsidP="00E14F12">
            <w:pPr>
              <w:pStyle w:val="Tekstpodstawowywcity2"/>
              <w:spacing w:after="0" w:line="240" w:lineRule="auto"/>
              <w:ind w:left="0"/>
              <w:rPr>
                <w:sz w:val="20"/>
                <w:szCs w:val="20"/>
              </w:rPr>
            </w:pPr>
            <w:r w:rsidRPr="00A64112">
              <w:rPr>
                <w:sz w:val="20"/>
                <w:szCs w:val="20"/>
              </w:rPr>
              <w:t xml:space="preserve">powiat </w:t>
            </w:r>
            <w:r w:rsidR="00094B8D" w:rsidRPr="00A64112">
              <w:rPr>
                <w:sz w:val="20"/>
                <w:szCs w:val="20"/>
              </w:rPr>
              <w:t>bieszczadzki</w:t>
            </w:r>
          </w:p>
          <w:p w:rsidR="00094B8D" w:rsidRPr="00A64112" w:rsidRDefault="003D26D9" w:rsidP="00E14F12">
            <w:pPr>
              <w:pStyle w:val="Tekstpodstawowywcity2"/>
              <w:spacing w:after="0" w:line="240" w:lineRule="auto"/>
              <w:ind w:left="0"/>
              <w:rPr>
                <w:sz w:val="20"/>
                <w:szCs w:val="20"/>
              </w:rPr>
            </w:pPr>
            <w:r w:rsidRPr="00A64112">
              <w:rPr>
                <w:sz w:val="20"/>
                <w:szCs w:val="20"/>
              </w:rPr>
              <w:t xml:space="preserve">powiat </w:t>
            </w:r>
            <w:r w:rsidR="00094B8D" w:rsidRPr="00A64112">
              <w:rPr>
                <w:sz w:val="20"/>
                <w:szCs w:val="20"/>
              </w:rPr>
              <w:t>lubaczowski</w:t>
            </w:r>
          </w:p>
          <w:p w:rsidR="003D26D9" w:rsidRPr="00A64112" w:rsidRDefault="003D26D9" w:rsidP="00E14F12">
            <w:pPr>
              <w:pStyle w:val="Tekstpodstawowywcity2"/>
              <w:spacing w:after="0" w:line="240" w:lineRule="auto"/>
              <w:ind w:left="0"/>
              <w:rPr>
                <w:sz w:val="20"/>
                <w:szCs w:val="20"/>
              </w:rPr>
            </w:pPr>
            <w:r w:rsidRPr="00A64112">
              <w:rPr>
                <w:sz w:val="20"/>
                <w:szCs w:val="20"/>
              </w:rPr>
              <w:t xml:space="preserve">powiat </w:t>
            </w:r>
            <w:r w:rsidR="00094B8D" w:rsidRPr="00A64112">
              <w:rPr>
                <w:sz w:val="20"/>
                <w:szCs w:val="20"/>
              </w:rPr>
              <w:t>leski (gm. Lesko, gm. Solina, gm. Ols</w:t>
            </w:r>
            <w:r w:rsidRPr="00A64112">
              <w:rPr>
                <w:sz w:val="20"/>
                <w:szCs w:val="20"/>
              </w:rPr>
              <w:t xml:space="preserve">zanica) </w:t>
            </w:r>
          </w:p>
          <w:p w:rsidR="003D26D9" w:rsidRPr="00A64112" w:rsidRDefault="003D26D9" w:rsidP="00E14F12">
            <w:pPr>
              <w:pStyle w:val="Tekstpodstawowywcity2"/>
              <w:spacing w:after="0" w:line="240" w:lineRule="auto"/>
              <w:ind w:left="0"/>
              <w:rPr>
                <w:sz w:val="20"/>
                <w:szCs w:val="20"/>
              </w:rPr>
            </w:pPr>
            <w:r w:rsidRPr="00A64112">
              <w:rPr>
                <w:sz w:val="20"/>
                <w:szCs w:val="20"/>
              </w:rPr>
              <w:t xml:space="preserve">pow. kolbuszowski </w:t>
            </w:r>
          </w:p>
          <w:p w:rsidR="003D26D9" w:rsidRPr="00A64112" w:rsidRDefault="003D26D9" w:rsidP="00E14F12">
            <w:pPr>
              <w:pStyle w:val="Tekstpodstawowywcity2"/>
              <w:spacing w:after="0" w:line="240" w:lineRule="auto"/>
              <w:ind w:left="0"/>
              <w:rPr>
                <w:sz w:val="20"/>
                <w:szCs w:val="20"/>
              </w:rPr>
            </w:pPr>
            <w:r w:rsidRPr="00A64112">
              <w:rPr>
                <w:sz w:val="20"/>
                <w:szCs w:val="20"/>
              </w:rPr>
              <w:t xml:space="preserve">pow. sanocki </w:t>
            </w:r>
            <w:r w:rsidR="009D4D76" w:rsidRPr="00A64112">
              <w:rPr>
                <w:sz w:val="20"/>
                <w:szCs w:val="20"/>
              </w:rPr>
              <w:t>(</w:t>
            </w:r>
            <w:r w:rsidRPr="00A64112">
              <w:rPr>
                <w:sz w:val="20"/>
                <w:szCs w:val="20"/>
              </w:rPr>
              <w:t>gm. Bukowsko, gm. Zagórz</w:t>
            </w:r>
            <w:r w:rsidR="009D4D76" w:rsidRPr="00A64112">
              <w:rPr>
                <w:sz w:val="20"/>
                <w:szCs w:val="20"/>
              </w:rPr>
              <w:t>)</w:t>
            </w:r>
          </w:p>
          <w:p w:rsidR="003D26D9" w:rsidRPr="00A64112" w:rsidRDefault="009D4D76" w:rsidP="00E14F12">
            <w:pPr>
              <w:pStyle w:val="Tekstpodstawowywcity2"/>
              <w:spacing w:after="0" w:line="240" w:lineRule="auto"/>
              <w:ind w:left="0"/>
              <w:rPr>
                <w:sz w:val="20"/>
                <w:szCs w:val="20"/>
              </w:rPr>
            </w:pPr>
            <w:r w:rsidRPr="00A64112">
              <w:rPr>
                <w:sz w:val="20"/>
                <w:szCs w:val="20"/>
              </w:rPr>
              <w:t xml:space="preserve">pow. </w:t>
            </w:r>
            <w:r w:rsidR="000E14A4" w:rsidRPr="00A64112">
              <w:rPr>
                <w:sz w:val="20"/>
                <w:szCs w:val="20"/>
              </w:rPr>
              <w:t>n</w:t>
            </w:r>
            <w:r w:rsidRPr="00A64112">
              <w:rPr>
                <w:sz w:val="20"/>
                <w:szCs w:val="20"/>
              </w:rPr>
              <w:t>iżański (</w:t>
            </w:r>
            <w:r w:rsidR="003D26D9" w:rsidRPr="00A64112">
              <w:rPr>
                <w:sz w:val="20"/>
                <w:szCs w:val="20"/>
              </w:rPr>
              <w:t>gm. Harasiuki</w:t>
            </w:r>
            <w:r w:rsidRPr="00A64112">
              <w:rPr>
                <w:sz w:val="20"/>
                <w:szCs w:val="20"/>
              </w:rPr>
              <w:t>)</w:t>
            </w:r>
          </w:p>
          <w:p w:rsidR="003D26D9" w:rsidRPr="00A64112" w:rsidRDefault="003D26D9" w:rsidP="00E14F12">
            <w:pPr>
              <w:pStyle w:val="Tekstpodstawowywcity2"/>
              <w:spacing w:after="0" w:line="240" w:lineRule="auto"/>
              <w:ind w:left="0"/>
              <w:rPr>
                <w:sz w:val="20"/>
                <w:szCs w:val="20"/>
              </w:rPr>
            </w:pPr>
            <w:r w:rsidRPr="00A64112">
              <w:rPr>
                <w:sz w:val="20"/>
                <w:szCs w:val="20"/>
              </w:rPr>
              <w:t xml:space="preserve">pow. krośnieński </w:t>
            </w:r>
            <w:r w:rsidR="009D4D76" w:rsidRPr="00A64112">
              <w:rPr>
                <w:sz w:val="20"/>
                <w:szCs w:val="20"/>
              </w:rPr>
              <w:t>(</w:t>
            </w:r>
            <w:r w:rsidRPr="00A64112">
              <w:rPr>
                <w:sz w:val="20"/>
                <w:szCs w:val="20"/>
              </w:rPr>
              <w:t>gm. Dukla</w:t>
            </w:r>
            <w:r w:rsidR="009D4D76" w:rsidRPr="00A64112">
              <w:rPr>
                <w:sz w:val="20"/>
                <w:szCs w:val="20"/>
              </w:rPr>
              <w:t>)</w:t>
            </w:r>
          </w:p>
          <w:p w:rsidR="003D26D9" w:rsidRPr="00A64112" w:rsidRDefault="003D26D9" w:rsidP="00E14F12">
            <w:pPr>
              <w:pStyle w:val="Tekstpodstawowywcity2"/>
              <w:spacing w:after="0" w:line="240" w:lineRule="auto"/>
              <w:ind w:left="0"/>
              <w:rPr>
                <w:sz w:val="20"/>
                <w:szCs w:val="20"/>
              </w:rPr>
            </w:pPr>
            <w:r w:rsidRPr="00A64112">
              <w:rPr>
                <w:sz w:val="20"/>
                <w:szCs w:val="20"/>
              </w:rPr>
              <w:t xml:space="preserve">pow. jarosławski </w:t>
            </w:r>
            <w:r w:rsidR="009D4D76" w:rsidRPr="00A64112">
              <w:rPr>
                <w:sz w:val="20"/>
                <w:szCs w:val="20"/>
              </w:rPr>
              <w:t>(</w:t>
            </w:r>
            <w:r w:rsidRPr="00A64112">
              <w:rPr>
                <w:sz w:val="20"/>
                <w:szCs w:val="20"/>
              </w:rPr>
              <w:t>gm. Wiązownica</w:t>
            </w:r>
            <w:r w:rsidR="009D4D76" w:rsidRPr="00A64112">
              <w:rPr>
                <w:sz w:val="20"/>
                <w:szCs w:val="20"/>
              </w:rPr>
              <w:t>)</w:t>
            </w:r>
            <w:r w:rsidRPr="00A64112">
              <w:rPr>
                <w:sz w:val="20"/>
                <w:szCs w:val="20"/>
              </w:rPr>
              <w:t xml:space="preserve"> </w:t>
            </w:r>
          </w:p>
          <w:p w:rsidR="000E14A4" w:rsidRPr="00A64112" w:rsidRDefault="000E14A4" w:rsidP="00E14F12">
            <w:pPr>
              <w:pStyle w:val="Tekstpodstawowywcity2"/>
              <w:spacing w:after="0" w:line="240" w:lineRule="auto"/>
              <w:ind w:left="0"/>
              <w:rPr>
                <w:sz w:val="20"/>
                <w:szCs w:val="20"/>
              </w:rPr>
            </w:pPr>
            <w:r w:rsidRPr="00A64112">
              <w:rPr>
                <w:sz w:val="20"/>
                <w:szCs w:val="20"/>
              </w:rPr>
              <w:t>pow. przemyski (gm. Przemyśl)</w:t>
            </w:r>
          </w:p>
          <w:p w:rsidR="000E14A4" w:rsidRPr="00A64112" w:rsidRDefault="000E14A4" w:rsidP="00E14F12">
            <w:pPr>
              <w:pStyle w:val="Tekstpodstawowywcity2"/>
              <w:spacing w:after="0" w:line="240" w:lineRule="auto"/>
              <w:ind w:left="0"/>
              <w:rPr>
                <w:sz w:val="20"/>
                <w:szCs w:val="20"/>
              </w:rPr>
            </w:pPr>
            <w:r w:rsidRPr="00A64112">
              <w:rPr>
                <w:sz w:val="20"/>
                <w:szCs w:val="20"/>
              </w:rPr>
              <w:t>pow. rzeszowski (gm. Boguchwała, gm. Świlcza)</w:t>
            </w:r>
          </w:p>
        </w:tc>
      </w:tr>
      <w:tr w:rsidR="00E04D8B" w:rsidRPr="00A64112" w:rsidTr="00E947A2">
        <w:tc>
          <w:tcPr>
            <w:tcW w:w="2488" w:type="dxa"/>
            <w:shd w:val="clear" w:color="auto" w:fill="FFFFFF" w:themeFill="background1"/>
            <w:vAlign w:val="center"/>
          </w:tcPr>
          <w:p w:rsidR="00E04D8B" w:rsidRPr="00E947A2" w:rsidRDefault="00216D02" w:rsidP="00E14F12">
            <w:pPr>
              <w:pStyle w:val="Tekstpodstawowywcity2"/>
              <w:spacing w:after="0" w:line="240" w:lineRule="auto"/>
              <w:ind w:left="0"/>
              <w:rPr>
                <w:b/>
                <w:sz w:val="20"/>
                <w:szCs w:val="20"/>
              </w:rPr>
            </w:pPr>
            <w:r w:rsidRPr="00E947A2">
              <w:rPr>
                <w:b/>
                <w:sz w:val="20"/>
                <w:szCs w:val="20"/>
              </w:rPr>
              <w:t>Wikliniarstwo</w:t>
            </w:r>
          </w:p>
        </w:tc>
        <w:tc>
          <w:tcPr>
            <w:tcW w:w="6291" w:type="dxa"/>
          </w:tcPr>
          <w:p w:rsidR="00216D02" w:rsidRPr="00A64112" w:rsidRDefault="00216D02"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niżański (gm. Rudnik n. Sanem Centrum Wikliniarstwa),</w:t>
            </w:r>
          </w:p>
          <w:p w:rsidR="00216D02" w:rsidRPr="00A64112" w:rsidRDefault="000E14A4"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przeworski (gm. Sieniawa, gm. Adamókwa)</w:t>
            </w:r>
          </w:p>
          <w:p w:rsidR="00216D02" w:rsidRPr="00A64112" w:rsidRDefault="00216D02"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 xml:space="preserve">pow. </w:t>
            </w:r>
            <w:r w:rsidR="00A23068" w:rsidRPr="00A64112">
              <w:rPr>
                <w:rFonts w:ascii="Times New Roman" w:hAnsi="Times New Roman" w:cs="Times New Roman"/>
                <w:sz w:val="20"/>
                <w:szCs w:val="20"/>
              </w:rPr>
              <w:t>b</w:t>
            </w:r>
            <w:r w:rsidRPr="00A64112">
              <w:rPr>
                <w:rFonts w:ascii="Times New Roman" w:hAnsi="Times New Roman" w:cs="Times New Roman"/>
                <w:sz w:val="20"/>
                <w:szCs w:val="20"/>
              </w:rPr>
              <w:t>rzoz</w:t>
            </w:r>
            <w:r w:rsidR="00A23068" w:rsidRPr="00A64112">
              <w:rPr>
                <w:rFonts w:ascii="Times New Roman" w:hAnsi="Times New Roman" w:cs="Times New Roman"/>
                <w:sz w:val="20"/>
                <w:szCs w:val="20"/>
              </w:rPr>
              <w:t>owski</w:t>
            </w:r>
            <w:r w:rsidRPr="00A64112">
              <w:rPr>
                <w:rFonts w:ascii="Times New Roman" w:hAnsi="Times New Roman" w:cs="Times New Roman"/>
                <w:sz w:val="20"/>
                <w:szCs w:val="20"/>
              </w:rPr>
              <w:t xml:space="preserve"> (m. Golcowa, gm. Domaradz)</w:t>
            </w:r>
          </w:p>
          <w:p w:rsidR="00216D02" w:rsidRPr="00A64112" w:rsidRDefault="00216D02"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sanocki gm. Zarszyn, gm. Sanok, gm. Bukowsko, gm. Tyrawa Wołoska, gm. Zagórz)</w:t>
            </w:r>
          </w:p>
          <w:p w:rsidR="00216D02" w:rsidRPr="00A64112" w:rsidRDefault="00216D02"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bieszczadzki (gm. Ustrzyki Dolne)</w:t>
            </w:r>
          </w:p>
          <w:p w:rsidR="00216D02" w:rsidRPr="00A64112" w:rsidRDefault="009D4D76"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krośnieński</w:t>
            </w:r>
            <w:r w:rsidR="00216D02" w:rsidRPr="00A64112">
              <w:rPr>
                <w:rFonts w:ascii="Times New Roman" w:hAnsi="Times New Roman" w:cs="Times New Roman"/>
                <w:sz w:val="20"/>
                <w:szCs w:val="20"/>
              </w:rPr>
              <w:t xml:space="preserve"> </w:t>
            </w:r>
            <w:r w:rsidRPr="00A64112">
              <w:rPr>
                <w:rFonts w:ascii="Times New Roman" w:hAnsi="Times New Roman" w:cs="Times New Roman"/>
                <w:sz w:val="20"/>
                <w:szCs w:val="20"/>
              </w:rPr>
              <w:t>(gm. Dukla)</w:t>
            </w:r>
          </w:p>
          <w:p w:rsidR="00E04D8B" w:rsidRPr="00A64112" w:rsidRDefault="00216D02" w:rsidP="00E14F12">
            <w:pPr>
              <w:pStyle w:val="Tekstpodstawowywcity2"/>
              <w:spacing w:after="0" w:line="240" w:lineRule="auto"/>
              <w:ind w:left="0"/>
              <w:rPr>
                <w:sz w:val="20"/>
                <w:szCs w:val="20"/>
              </w:rPr>
            </w:pPr>
            <w:r w:rsidRPr="00A64112">
              <w:rPr>
                <w:sz w:val="20"/>
                <w:szCs w:val="20"/>
              </w:rPr>
              <w:t xml:space="preserve">pow. przemyski </w:t>
            </w:r>
            <w:r w:rsidR="009D4D76" w:rsidRPr="00A64112">
              <w:rPr>
                <w:sz w:val="20"/>
                <w:szCs w:val="20"/>
              </w:rPr>
              <w:t>(gm. Fredropol)</w:t>
            </w:r>
          </w:p>
          <w:p w:rsidR="000E14A4" w:rsidRPr="00A64112" w:rsidRDefault="000E14A4" w:rsidP="00E14F12">
            <w:pPr>
              <w:pStyle w:val="Tekstpodstawowywcity2"/>
              <w:spacing w:after="0" w:line="240" w:lineRule="auto"/>
              <w:ind w:left="0"/>
              <w:rPr>
                <w:sz w:val="20"/>
                <w:szCs w:val="20"/>
              </w:rPr>
            </w:pPr>
            <w:r w:rsidRPr="00A64112">
              <w:rPr>
                <w:sz w:val="20"/>
                <w:szCs w:val="20"/>
              </w:rPr>
              <w:t>pow. strzyżowski (gm. Wiśniowa)</w:t>
            </w:r>
          </w:p>
          <w:p w:rsidR="000E14A4" w:rsidRPr="00A64112" w:rsidRDefault="000E14A4" w:rsidP="00E14F12">
            <w:pPr>
              <w:pStyle w:val="Tekstpodstawowywcity2"/>
              <w:spacing w:after="0" w:line="240" w:lineRule="auto"/>
              <w:ind w:left="0"/>
              <w:rPr>
                <w:sz w:val="20"/>
                <w:szCs w:val="20"/>
              </w:rPr>
            </w:pPr>
            <w:r w:rsidRPr="00A64112">
              <w:rPr>
                <w:sz w:val="20"/>
                <w:szCs w:val="20"/>
              </w:rPr>
              <w:t>pow. rzeszowski (gm. Błażowa)</w:t>
            </w:r>
          </w:p>
          <w:p w:rsidR="000E14A4" w:rsidRPr="00A64112" w:rsidRDefault="000E14A4" w:rsidP="00E14F12">
            <w:pPr>
              <w:pStyle w:val="Tekstpodstawowywcity2"/>
              <w:spacing w:after="0" w:line="240" w:lineRule="auto"/>
              <w:ind w:left="0"/>
              <w:rPr>
                <w:sz w:val="20"/>
                <w:szCs w:val="20"/>
              </w:rPr>
            </w:pPr>
            <w:r w:rsidRPr="00A64112">
              <w:rPr>
                <w:sz w:val="20"/>
                <w:szCs w:val="20"/>
              </w:rPr>
              <w:t>pow. przemyski (gm. Fredropol)</w:t>
            </w:r>
          </w:p>
          <w:p w:rsidR="000E14A4" w:rsidRPr="00A64112" w:rsidRDefault="000E14A4" w:rsidP="00E14F12">
            <w:pPr>
              <w:pStyle w:val="Tekstpodstawowywcity2"/>
              <w:spacing w:after="0" w:line="240" w:lineRule="auto"/>
              <w:ind w:left="0"/>
              <w:rPr>
                <w:sz w:val="20"/>
                <w:szCs w:val="20"/>
              </w:rPr>
            </w:pPr>
            <w:r w:rsidRPr="00A64112">
              <w:rPr>
                <w:sz w:val="20"/>
                <w:szCs w:val="20"/>
              </w:rPr>
              <w:t xml:space="preserve">pow. kolbuszowski </w:t>
            </w:r>
            <w:r w:rsidR="00E451F8" w:rsidRPr="00A64112">
              <w:rPr>
                <w:sz w:val="20"/>
                <w:szCs w:val="20"/>
              </w:rPr>
              <w:t>(gm. Niwiska)</w:t>
            </w:r>
          </w:p>
        </w:tc>
      </w:tr>
      <w:tr w:rsidR="00E04D8B" w:rsidRPr="00A64112" w:rsidTr="00E947A2">
        <w:tc>
          <w:tcPr>
            <w:tcW w:w="2488" w:type="dxa"/>
            <w:shd w:val="clear" w:color="auto" w:fill="FFFFFF" w:themeFill="background1"/>
            <w:vAlign w:val="center"/>
          </w:tcPr>
          <w:p w:rsidR="00E04D8B" w:rsidRPr="00E947A2" w:rsidRDefault="00AF1647" w:rsidP="00E14F12">
            <w:pPr>
              <w:pStyle w:val="Tekstpodstawowywcity2"/>
              <w:spacing w:after="0" w:line="240" w:lineRule="auto"/>
              <w:ind w:left="0"/>
              <w:rPr>
                <w:b/>
                <w:sz w:val="20"/>
                <w:szCs w:val="20"/>
              </w:rPr>
            </w:pPr>
            <w:r w:rsidRPr="00E947A2">
              <w:rPr>
                <w:b/>
                <w:sz w:val="20"/>
                <w:szCs w:val="20"/>
              </w:rPr>
              <w:t>Plecionkarstwo</w:t>
            </w:r>
          </w:p>
        </w:tc>
        <w:tc>
          <w:tcPr>
            <w:tcW w:w="6291" w:type="dxa"/>
          </w:tcPr>
          <w:p w:rsidR="00AF1647" w:rsidRPr="00A64112" w:rsidRDefault="00AF1647" w:rsidP="00E14F12">
            <w:pPr>
              <w:pStyle w:val="Tekstpodstawowywcity2"/>
              <w:spacing w:after="0" w:line="240" w:lineRule="auto"/>
              <w:ind w:left="0"/>
              <w:rPr>
                <w:sz w:val="20"/>
                <w:szCs w:val="20"/>
              </w:rPr>
            </w:pPr>
            <w:r w:rsidRPr="00A64112">
              <w:rPr>
                <w:sz w:val="20"/>
                <w:szCs w:val="20"/>
              </w:rPr>
              <w:t>pow. kolbuszo</w:t>
            </w:r>
            <w:r w:rsidR="009D734D" w:rsidRPr="00A64112">
              <w:rPr>
                <w:sz w:val="20"/>
                <w:szCs w:val="20"/>
              </w:rPr>
              <w:t>wski (plecenie wikliny i słomy gm. Kolbuszowa)</w:t>
            </w:r>
          </w:p>
          <w:p w:rsidR="00AF1647" w:rsidRPr="00A64112" w:rsidRDefault="00AF1647" w:rsidP="00E14F12">
            <w:pPr>
              <w:pStyle w:val="Tekstpodstawowywcity2"/>
              <w:spacing w:after="0" w:line="240" w:lineRule="auto"/>
              <w:ind w:left="0"/>
              <w:rPr>
                <w:sz w:val="20"/>
                <w:szCs w:val="20"/>
              </w:rPr>
            </w:pPr>
            <w:r w:rsidRPr="00A64112">
              <w:rPr>
                <w:sz w:val="20"/>
                <w:szCs w:val="20"/>
              </w:rPr>
              <w:t>pow. sanocki (wyroby ze słomy, gm. Besko, gm. Sanok wyroby ze słomy)</w:t>
            </w:r>
          </w:p>
          <w:p w:rsidR="00AF1647" w:rsidRPr="00A64112" w:rsidRDefault="006C6643" w:rsidP="00E14F12">
            <w:pPr>
              <w:pStyle w:val="Tekstpodstawowywcity2"/>
              <w:spacing w:after="0" w:line="240" w:lineRule="auto"/>
              <w:ind w:left="0"/>
              <w:rPr>
                <w:sz w:val="20"/>
                <w:szCs w:val="20"/>
              </w:rPr>
            </w:pPr>
            <w:r w:rsidRPr="00A64112">
              <w:rPr>
                <w:sz w:val="20"/>
                <w:szCs w:val="20"/>
              </w:rPr>
              <w:t>pow. j</w:t>
            </w:r>
            <w:r w:rsidR="00AF1647" w:rsidRPr="00A64112">
              <w:rPr>
                <w:sz w:val="20"/>
                <w:szCs w:val="20"/>
              </w:rPr>
              <w:t>asielski (gm. Osiek Jasielski - Zawadka Osiecka wyroby z łyka),</w:t>
            </w:r>
          </w:p>
          <w:p w:rsidR="00AF1647" w:rsidRPr="00A64112" w:rsidRDefault="00AF1647" w:rsidP="00E14F12">
            <w:pPr>
              <w:pStyle w:val="Tekstpodstawowywcity2"/>
              <w:spacing w:after="0" w:line="240" w:lineRule="auto"/>
              <w:ind w:left="0"/>
              <w:rPr>
                <w:sz w:val="20"/>
                <w:szCs w:val="20"/>
              </w:rPr>
            </w:pPr>
            <w:r w:rsidRPr="00A64112">
              <w:rPr>
                <w:sz w:val="20"/>
                <w:szCs w:val="20"/>
              </w:rPr>
              <w:t>pow. krośnieński (gm. Dukla)</w:t>
            </w:r>
          </w:p>
          <w:p w:rsidR="00E04D8B" w:rsidRPr="00A64112" w:rsidRDefault="00AF1647" w:rsidP="00E14F12">
            <w:pPr>
              <w:pStyle w:val="Tekstpodstawowywcity2"/>
              <w:spacing w:after="0" w:line="240" w:lineRule="auto"/>
              <w:ind w:left="0"/>
              <w:rPr>
                <w:sz w:val="20"/>
                <w:szCs w:val="20"/>
              </w:rPr>
            </w:pPr>
            <w:r w:rsidRPr="00A64112">
              <w:rPr>
                <w:sz w:val="20"/>
                <w:szCs w:val="20"/>
              </w:rPr>
              <w:t>pow. strzyżowski (gm. Strzyżów)</w:t>
            </w:r>
          </w:p>
        </w:tc>
      </w:tr>
      <w:tr w:rsidR="00E04D8B" w:rsidRPr="00A64112" w:rsidTr="00E947A2">
        <w:tc>
          <w:tcPr>
            <w:tcW w:w="2488" w:type="dxa"/>
            <w:shd w:val="clear" w:color="auto" w:fill="FFFFFF" w:themeFill="background1"/>
            <w:vAlign w:val="center"/>
          </w:tcPr>
          <w:p w:rsidR="00E04D8B" w:rsidRPr="00E947A2" w:rsidRDefault="00C93504" w:rsidP="00E14F12">
            <w:pPr>
              <w:pStyle w:val="Tekstpodstawowywcity2"/>
              <w:spacing w:after="0" w:line="240" w:lineRule="auto"/>
              <w:ind w:left="0"/>
              <w:rPr>
                <w:b/>
                <w:sz w:val="20"/>
                <w:szCs w:val="20"/>
              </w:rPr>
            </w:pPr>
            <w:r w:rsidRPr="00E947A2">
              <w:rPr>
                <w:b/>
                <w:sz w:val="20"/>
                <w:szCs w:val="20"/>
              </w:rPr>
              <w:t>Tkactwo</w:t>
            </w:r>
          </w:p>
        </w:tc>
        <w:tc>
          <w:tcPr>
            <w:tcW w:w="6291" w:type="dxa"/>
          </w:tcPr>
          <w:p w:rsidR="00C93504" w:rsidRPr="00A64112" w:rsidRDefault="00C93504" w:rsidP="00E14F12">
            <w:pPr>
              <w:pStyle w:val="Tekstpodstawowywcity2"/>
              <w:spacing w:after="0" w:line="240" w:lineRule="auto"/>
              <w:ind w:left="0"/>
              <w:rPr>
                <w:sz w:val="20"/>
                <w:szCs w:val="20"/>
              </w:rPr>
            </w:pPr>
            <w:r w:rsidRPr="00A64112">
              <w:rPr>
                <w:sz w:val="20"/>
                <w:szCs w:val="20"/>
              </w:rPr>
              <w:t>pow. jarosławski</w:t>
            </w:r>
          </w:p>
          <w:p w:rsidR="00C93504" w:rsidRPr="00A64112" w:rsidRDefault="00C93504" w:rsidP="00E14F12">
            <w:pPr>
              <w:pStyle w:val="Tekstpodstawowywcity2"/>
              <w:spacing w:after="0" w:line="240" w:lineRule="auto"/>
              <w:ind w:left="0"/>
              <w:rPr>
                <w:sz w:val="20"/>
                <w:szCs w:val="20"/>
              </w:rPr>
            </w:pPr>
            <w:r w:rsidRPr="00A64112">
              <w:rPr>
                <w:sz w:val="20"/>
                <w:szCs w:val="20"/>
              </w:rPr>
              <w:t>pow. sanocki (gm. Zarszyn m. Odrzechowa - pracownia tkacka – warsztaty tkackie)</w:t>
            </w:r>
          </w:p>
          <w:p w:rsidR="00C93504" w:rsidRPr="00A64112" w:rsidRDefault="00C93504" w:rsidP="00E14F12">
            <w:pPr>
              <w:pStyle w:val="Tekstpodstawowywcity2"/>
              <w:spacing w:after="0" w:line="240" w:lineRule="auto"/>
              <w:ind w:left="0"/>
              <w:rPr>
                <w:sz w:val="20"/>
                <w:szCs w:val="20"/>
              </w:rPr>
            </w:pPr>
            <w:r w:rsidRPr="00A64112">
              <w:rPr>
                <w:sz w:val="20"/>
                <w:szCs w:val="20"/>
              </w:rPr>
              <w:t>pow. krośnieński (gm. Jedlicze)</w:t>
            </w:r>
          </w:p>
          <w:p w:rsidR="00E04D8B" w:rsidRPr="00A64112" w:rsidRDefault="00C93504" w:rsidP="00E14F12">
            <w:pPr>
              <w:pStyle w:val="Tekstpodstawowywcity2"/>
              <w:spacing w:after="0" w:line="240" w:lineRule="auto"/>
              <w:ind w:left="0"/>
              <w:rPr>
                <w:sz w:val="20"/>
                <w:szCs w:val="20"/>
              </w:rPr>
            </w:pPr>
            <w:r w:rsidRPr="00A64112">
              <w:rPr>
                <w:sz w:val="20"/>
                <w:szCs w:val="20"/>
              </w:rPr>
              <w:t>pow. leski (gm. Olszanica)</w:t>
            </w:r>
          </w:p>
        </w:tc>
      </w:tr>
      <w:tr w:rsidR="00E04D8B" w:rsidRPr="00A64112" w:rsidTr="00E947A2">
        <w:tc>
          <w:tcPr>
            <w:tcW w:w="2488" w:type="dxa"/>
            <w:shd w:val="clear" w:color="auto" w:fill="FFFFFF" w:themeFill="background1"/>
            <w:vAlign w:val="center"/>
          </w:tcPr>
          <w:p w:rsidR="00E04D8B" w:rsidRPr="00E947A2" w:rsidRDefault="00433507" w:rsidP="00E14F12">
            <w:pPr>
              <w:pStyle w:val="Tekstpodstawowywcity2"/>
              <w:spacing w:after="0" w:line="240" w:lineRule="auto"/>
              <w:ind w:left="0"/>
              <w:rPr>
                <w:b/>
                <w:sz w:val="20"/>
                <w:szCs w:val="20"/>
              </w:rPr>
            </w:pPr>
            <w:r w:rsidRPr="00E947A2">
              <w:rPr>
                <w:b/>
                <w:sz w:val="20"/>
                <w:szCs w:val="20"/>
              </w:rPr>
              <w:t>Haft</w:t>
            </w:r>
          </w:p>
        </w:tc>
        <w:tc>
          <w:tcPr>
            <w:tcW w:w="6291" w:type="dxa"/>
          </w:tcPr>
          <w:p w:rsidR="00433507" w:rsidRPr="00A64112" w:rsidRDefault="00433507" w:rsidP="00E14F12">
            <w:pPr>
              <w:pStyle w:val="Tekstpodstawowywcity2"/>
              <w:spacing w:after="0" w:line="240" w:lineRule="auto"/>
              <w:ind w:left="0"/>
              <w:rPr>
                <w:sz w:val="20"/>
                <w:szCs w:val="20"/>
              </w:rPr>
            </w:pPr>
            <w:r w:rsidRPr="00A64112">
              <w:rPr>
                <w:sz w:val="20"/>
                <w:szCs w:val="20"/>
              </w:rPr>
              <w:t>pow. jarosławski (gm. Wiązownica)</w:t>
            </w:r>
          </w:p>
          <w:p w:rsidR="00433507" w:rsidRPr="00A64112" w:rsidRDefault="00433507" w:rsidP="00E14F12">
            <w:pPr>
              <w:pStyle w:val="Tekstpodstawowywcity2"/>
              <w:spacing w:after="0" w:line="240" w:lineRule="auto"/>
              <w:ind w:left="0"/>
              <w:rPr>
                <w:sz w:val="20"/>
                <w:szCs w:val="20"/>
              </w:rPr>
            </w:pPr>
            <w:r w:rsidRPr="00A64112">
              <w:rPr>
                <w:sz w:val="20"/>
                <w:szCs w:val="20"/>
              </w:rPr>
              <w:t>pow. sanocki  haft karpacki (gm. Zarszyn haft, gm. Sanok, gm. Bukowsko)</w:t>
            </w:r>
          </w:p>
          <w:p w:rsidR="00433507" w:rsidRPr="00A64112" w:rsidRDefault="00433507" w:rsidP="00E14F12">
            <w:pPr>
              <w:pStyle w:val="Tekstpodstawowywcity2"/>
              <w:spacing w:after="0" w:line="240" w:lineRule="auto"/>
              <w:ind w:left="0"/>
              <w:rPr>
                <w:sz w:val="20"/>
                <w:szCs w:val="20"/>
              </w:rPr>
            </w:pPr>
            <w:r w:rsidRPr="00A64112">
              <w:rPr>
                <w:sz w:val="20"/>
                <w:szCs w:val="20"/>
              </w:rPr>
              <w:t>pow. niżański (gm. Rudnik n. Sanem, gm. Nisko, gm. Harasiuki, gm. Jarocin)</w:t>
            </w:r>
          </w:p>
          <w:p w:rsidR="00433507" w:rsidRPr="00A64112" w:rsidRDefault="00433507" w:rsidP="00E14F12">
            <w:pPr>
              <w:pStyle w:val="Tekstpodstawowywcity2"/>
              <w:spacing w:after="0" w:line="240" w:lineRule="auto"/>
              <w:ind w:left="0"/>
              <w:rPr>
                <w:sz w:val="20"/>
                <w:szCs w:val="20"/>
              </w:rPr>
            </w:pPr>
            <w:r w:rsidRPr="00A64112">
              <w:rPr>
                <w:sz w:val="20"/>
                <w:szCs w:val="20"/>
              </w:rPr>
              <w:t>pow. tarnobrzeski (gm. Baranów Sandomierski)</w:t>
            </w:r>
          </w:p>
          <w:p w:rsidR="00433507" w:rsidRPr="00A64112" w:rsidRDefault="00433507" w:rsidP="00E14F12">
            <w:pPr>
              <w:pStyle w:val="Tekstpodstawowywcity2"/>
              <w:spacing w:after="0" w:line="240" w:lineRule="auto"/>
              <w:ind w:left="0"/>
              <w:rPr>
                <w:sz w:val="20"/>
                <w:szCs w:val="20"/>
              </w:rPr>
            </w:pPr>
            <w:r w:rsidRPr="00A64112">
              <w:rPr>
                <w:sz w:val="20"/>
                <w:szCs w:val="20"/>
              </w:rPr>
              <w:t>pow. bieszczadzki (gm. Lutowiska)</w:t>
            </w:r>
          </w:p>
          <w:p w:rsidR="00433507" w:rsidRPr="00A64112" w:rsidRDefault="00433507" w:rsidP="00E14F12">
            <w:pPr>
              <w:pStyle w:val="Tekstpodstawowywcity2"/>
              <w:spacing w:after="0" w:line="240" w:lineRule="auto"/>
              <w:ind w:left="0"/>
              <w:rPr>
                <w:sz w:val="20"/>
                <w:szCs w:val="20"/>
              </w:rPr>
            </w:pPr>
            <w:r w:rsidRPr="00A64112">
              <w:rPr>
                <w:sz w:val="20"/>
                <w:szCs w:val="20"/>
              </w:rPr>
              <w:t>pow. krośnieński (gm. Dukla, gm. Korczyna)</w:t>
            </w:r>
          </w:p>
          <w:p w:rsidR="00E04D8B" w:rsidRPr="00A64112" w:rsidRDefault="00433507" w:rsidP="00E14F12">
            <w:pPr>
              <w:pStyle w:val="Tekstpodstawowywcity2"/>
              <w:spacing w:after="0" w:line="240" w:lineRule="auto"/>
              <w:ind w:left="0"/>
              <w:rPr>
                <w:sz w:val="20"/>
                <w:szCs w:val="20"/>
              </w:rPr>
            </w:pPr>
            <w:r w:rsidRPr="00A64112">
              <w:rPr>
                <w:sz w:val="20"/>
                <w:szCs w:val="20"/>
              </w:rPr>
              <w:t>pow. przemyski (gm. Krzywcza, gm. Stubno)</w:t>
            </w:r>
          </w:p>
          <w:p w:rsidR="009D734D" w:rsidRPr="00A64112" w:rsidRDefault="009D734D" w:rsidP="00E14F12">
            <w:pPr>
              <w:pStyle w:val="Tekstpodstawowywcity2"/>
              <w:spacing w:after="0" w:line="240" w:lineRule="auto"/>
              <w:ind w:left="0"/>
              <w:rPr>
                <w:sz w:val="20"/>
                <w:szCs w:val="20"/>
              </w:rPr>
            </w:pPr>
            <w:r w:rsidRPr="00A64112">
              <w:rPr>
                <w:sz w:val="20"/>
                <w:szCs w:val="20"/>
              </w:rPr>
              <w:t>pow. rzeszowski (gm. Błażowa, gm. Chmielnik)</w:t>
            </w:r>
          </w:p>
          <w:p w:rsidR="009D734D" w:rsidRPr="00A64112" w:rsidRDefault="009D734D" w:rsidP="00E14F12">
            <w:pPr>
              <w:pStyle w:val="Tekstpodstawowywcity2"/>
              <w:spacing w:after="0" w:line="240" w:lineRule="auto"/>
              <w:ind w:left="0"/>
              <w:rPr>
                <w:sz w:val="20"/>
                <w:szCs w:val="20"/>
              </w:rPr>
            </w:pPr>
            <w:r w:rsidRPr="00A64112">
              <w:rPr>
                <w:sz w:val="20"/>
                <w:szCs w:val="20"/>
              </w:rPr>
              <w:t>pow. przeworski (gm. Tryńcza)</w:t>
            </w:r>
          </w:p>
          <w:p w:rsidR="001A6515" w:rsidRPr="00A64112" w:rsidRDefault="001A6515" w:rsidP="00E14F12">
            <w:pPr>
              <w:pStyle w:val="Tekstpodstawowywcity2"/>
              <w:spacing w:after="0" w:line="240" w:lineRule="auto"/>
              <w:ind w:left="0"/>
              <w:rPr>
                <w:sz w:val="20"/>
                <w:szCs w:val="20"/>
              </w:rPr>
            </w:pPr>
            <w:r w:rsidRPr="00A64112">
              <w:rPr>
                <w:sz w:val="20"/>
                <w:szCs w:val="20"/>
              </w:rPr>
              <w:t>pow. przemyski (gm. Krzywa, gm. Stubno)</w:t>
            </w:r>
          </w:p>
          <w:p w:rsidR="001A6515" w:rsidRPr="00A64112" w:rsidRDefault="001A6515" w:rsidP="00E14F12">
            <w:pPr>
              <w:pStyle w:val="Tekstpodstawowywcity2"/>
              <w:spacing w:after="0" w:line="240" w:lineRule="auto"/>
              <w:ind w:left="0"/>
              <w:rPr>
                <w:sz w:val="20"/>
                <w:szCs w:val="20"/>
              </w:rPr>
            </w:pPr>
            <w:r w:rsidRPr="00A64112">
              <w:rPr>
                <w:sz w:val="20"/>
                <w:szCs w:val="20"/>
              </w:rPr>
              <w:lastRenderedPageBreak/>
              <w:t>pow. jasielski (gm. Tarnowiec, gm. Nowy Żmigród)</w:t>
            </w:r>
          </w:p>
          <w:p w:rsidR="001A6515" w:rsidRPr="00A64112" w:rsidRDefault="001A6515" w:rsidP="00E14F12">
            <w:pPr>
              <w:pStyle w:val="Tekstpodstawowywcity2"/>
              <w:spacing w:after="0" w:line="240" w:lineRule="auto"/>
              <w:ind w:left="0"/>
              <w:rPr>
                <w:sz w:val="20"/>
                <w:szCs w:val="20"/>
              </w:rPr>
            </w:pPr>
            <w:r w:rsidRPr="00A64112">
              <w:rPr>
                <w:sz w:val="20"/>
                <w:szCs w:val="20"/>
              </w:rPr>
              <w:t>pow. kolbuszowski ( gm. Kolbuszowa, gm. Dębowiec)</w:t>
            </w:r>
          </w:p>
        </w:tc>
      </w:tr>
      <w:tr w:rsidR="00E04D8B" w:rsidRPr="00A64112" w:rsidTr="00E947A2">
        <w:tc>
          <w:tcPr>
            <w:tcW w:w="2488" w:type="dxa"/>
            <w:shd w:val="clear" w:color="auto" w:fill="FFFFFF" w:themeFill="background1"/>
            <w:vAlign w:val="center"/>
          </w:tcPr>
          <w:p w:rsidR="00E04D8B" w:rsidRPr="00E947A2" w:rsidRDefault="002E0BA1" w:rsidP="00E14F12">
            <w:pPr>
              <w:pStyle w:val="Tekstpodstawowywcity2"/>
              <w:spacing w:after="0" w:line="240" w:lineRule="auto"/>
              <w:ind w:left="0"/>
              <w:rPr>
                <w:b/>
                <w:sz w:val="20"/>
                <w:szCs w:val="20"/>
              </w:rPr>
            </w:pPr>
            <w:r w:rsidRPr="00E947A2">
              <w:rPr>
                <w:b/>
                <w:sz w:val="20"/>
                <w:szCs w:val="20"/>
              </w:rPr>
              <w:lastRenderedPageBreak/>
              <w:t>Koronczarstwo</w:t>
            </w:r>
          </w:p>
        </w:tc>
        <w:tc>
          <w:tcPr>
            <w:tcW w:w="6291" w:type="dxa"/>
          </w:tcPr>
          <w:p w:rsidR="002E0BA1" w:rsidRPr="00A64112" w:rsidRDefault="002E0BA1" w:rsidP="00E14F12">
            <w:pPr>
              <w:pStyle w:val="Tekstpodstawowywcity2"/>
              <w:spacing w:after="0" w:line="240" w:lineRule="auto"/>
              <w:ind w:left="0"/>
              <w:rPr>
                <w:sz w:val="20"/>
                <w:szCs w:val="20"/>
              </w:rPr>
            </w:pPr>
            <w:r w:rsidRPr="00A64112">
              <w:rPr>
                <w:sz w:val="20"/>
                <w:szCs w:val="20"/>
              </w:rPr>
              <w:t>pow. brzozowski</w:t>
            </w:r>
          </w:p>
          <w:p w:rsidR="002E0BA1" w:rsidRPr="00A64112" w:rsidRDefault="002E0BA1" w:rsidP="00E14F12">
            <w:pPr>
              <w:pStyle w:val="Tekstpodstawowywcity2"/>
              <w:spacing w:after="0" w:line="240" w:lineRule="auto"/>
              <w:ind w:left="0"/>
              <w:rPr>
                <w:sz w:val="20"/>
                <w:szCs w:val="20"/>
              </w:rPr>
            </w:pPr>
            <w:r w:rsidRPr="00A64112">
              <w:rPr>
                <w:sz w:val="20"/>
                <w:szCs w:val="20"/>
              </w:rPr>
              <w:t>pow. sanocki (krywulki łemkowskie gm. Zarszyn, gm. Komańcza, gm. Sanok)</w:t>
            </w:r>
          </w:p>
          <w:p w:rsidR="00E04D8B" w:rsidRPr="00A64112" w:rsidRDefault="002E0BA1" w:rsidP="00E14F12">
            <w:pPr>
              <w:pStyle w:val="Tekstpodstawowywcity2"/>
              <w:spacing w:after="0" w:line="240" w:lineRule="auto"/>
              <w:ind w:left="0"/>
              <w:rPr>
                <w:sz w:val="20"/>
                <w:szCs w:val="20"/>
              </w:rPr>
            </w:pPr>
            <w:r w:rsidRPr="00A64112">
              <w:rPr>
                <w:sz w:val="20"/>
                <w:szCs w:val="20"/>
              </w:rPr>
              <w:t>pow. strzyżowski (gm. Strzyżów)</w:t>
            </w:r>
          </w:p>
          <w:p w:rsidR="009D734D" w:rsidRPr="00A64112" w:rsidRDefault="001A6515" w:rsidP="00E14F12">
            <w:pPr>
              <w:pStyle w:val="Tekstpodstawowywcity2"/>
              <w:spacing w:after="0" w:line="240" w:lineRule="auto"/>
              <w:ind w:left="0"/>
              <w:rPr>
                <w:sz w:val="20"/>
                <w:szCs w:val="20"/>
              </w:rPr>
            </w:pPr>
            <w:r w:rsidRPr="00A64112">
              <w:rPr>
                <w:sz w:val="20"/>
                <w:szCs w:val="20"/>
              </w:rPr>
              <w:t xml:space="preserve">pow. kolbuszowski (gm. Dzikowiec, gm. Kolbuszowa, gm. Niwiska, </w:t>
            </w:r>
          </w:p>
          <w:p w:rsidR="001A6515" w:rsidRPr="00A64112" w:rsidRDefault="001A6515" w:rsidP="00E14F12">
            <w:pPr>
              <w:pStyle w:val="Tekstpodstawowywcity2"/>
              <w:spacing w:after="0" w:line="240" w:lineRule="auto"/>
              <w:ind w:left="0"/>
              <w:rPr>
                <w:sz w:val="20"/>
                <w:szCs w:val="20"/>
              </w:rPr>
            </w:pPr>
            <w:r w:rsidRPr="00A64112">
              <w:rPr>
                <w:sz w:val="20"/>
                <w:szCs w:val="20"/>
              </w:rPr>
              <w:t>pow. rzeszowski (gm. Błazowa, gm. Tyczyn)</w:t>
            </w:r>
          </w:p>
          <w:p w:rsidR="001A6515" w:rsidRPr="00A64112" w:rsidRDefault="001A6515" w:rsidP="00E14F12">
            <w:pPr>
              <w:pStyle w:val="Tekstpodstawowywcity2"/>
              <w:spacing w:after="0" w:line="240" w:lineRule="auto"/>
              <w:ind w:left="0"/>
              <w:rPr>
                <w:sz w:val="20"/>
                <w:szCs w:val="20"/>
              </w:rPr>
            </w:pPr>
            <w:r w:rsidRPr="00A64112">
              <w:rPr>
                <w:sz w:val="20"/>
                <w:szCs w:val="20"/>
              </w:rPr>
              <w:t>pw. przeworski (gm. Tryńcza)</w:t>
            </w:r>
          </w:p>
          <w:p w:rsidR="001A6515" w:rsidRPr="00A64112" w:rsidRDefault="001A6515" w:rsidP="00E14F12">
            <w:pPr>
              <w:pStyle w:val="Tekstpodstawowywcity2"/>
              <w:spacing w:after="0" w:line="240" w:lineRule="auto"/>
              <w:ind w:left="0"/>
              <w:rPr>
                <w:sz w:val="20"/>
                <w:szCs w:val="20"/>
              </w:rPr>
            </w:pPr>
            <w:r w:rsidRPr="00A64112">
              <w:rPr>
                <w:sz w:val="20"/>
                <w:szCs w:val="20"/>
              </w:rPr>
              <w:t>pow. jasielski ( gm. Tarnowiec, gm. Kołaczyce, gm. Nowy Żmigród, gm. Dębowiec, gm. Krepna)</w:t>
            </w:r>
          </w:p>
        </w:tc>
      </w:tr>
      <w:tr w:rsidR="00E04D8B" w:rsidRPr="00A64112" w:rsidTr="00E947A2">
        <w:tc>
          <w:tcPr>
            <w:tcW w:w="2488" w:type="dxa"/>
            <w:shd w:val="clear" w:color="auto" w:fill="FFFFFF" w:themeFill="background1"/>
            <w:vAlign w:val="center"/>
          </w:tcPr>
          <w:p w:rsidR="00E04D8B" w:rsidRPr="00E947A2" w:rsidRDefault="00313F8E" w:rsidP="00E14F12">
            <w:pPr>
              <w:pStyle w:val="Tekstpodstawowywcity2"/>
              <w:spacing w:after="0" w:line="240" w:lineRule="auto"/>
              <w:ind w:left="0"/>
              <w:rPr>
                <w:b/>
                <w:sz w:val="20"/>
                <w:szCs w:val="20"/>
              </w:rPr>
            </w:pPr>
            <w:r w:rsidRPr="00E947A2">
              <w:rPr>
                <w:b/>
                <w:sz w:val="20"/>
                <w:szCs w:val="20"/>
              </w:rPr>
              <w:t>Zabawkarstwo</w:t>
            </w:r>
          </w:p>
        </w:tc>
        <w:tc>
          <w:tcPr>
            <w:tcW w:w="6291" w:type="dxa"/>
          </w:tcPr>
          <w:p w:rsidR="00586BB1" w:rsidRPr="00A64112" w:rsidRDefault="00586BB1" w:rsidP="00E14F12">
            <w:pPr>
              <w:pStyle w:val="Tekstpodstawowywcity2"/>
              <w:spacing w:after="0" w:line="240" w:lineRule="auto"/>
              <w:ind w:left="0"/>
              <w:rPr>
                <w:sz w:val="20"/>
                <w:szCs w:val="20"/>
              </w:rPr>
            </w:pPr>
            <w:r w:rsidRPr="00A64112">
              <w:rPr>
                <w:sz w:val="20"/>
                <w:szCs w:val="20"/>
              </w:rPr>
              <w:t>pow. łańcucki (m. Brzóza Stadnicka)</w:t>
            </w:r>
          </w:p>
          <w:p w:rsidR="00586BB1" w:rsidRPr="00A64112" w:rsidRDefault="00586BB1" w:rsidP="00E14F12">
            <w:pPr>
              <w:pStyle w:val="Tekstpodstawowywcity2"/>
              <w:spacing w:after="0" w:line="240" w:lineRule="auto"/>
              <w:ind w:left="0"/>
              <w:rPr>
                <w:sz w:val="20"/>
                <w:szCs w:val="20"/>
              </w:rPr>
            </w:pPr>
            <w:r w:rsidRPr="00A64112">
              <w:rPr>
                <w:sz w:val="20"/>
                <w:szCs w:val="20"/>
              </w:rPr>
              <w:t>pow. tarnobrzeski (m. Trześnia, gm. Gorzyce)</w:t>
            </w:r>
          </w:p>
          <w:p w:rsidR="00586BB1" w:rsidRPr="00A64112" w:rsidRDefault="00586BB1" w:rsidP="00E14F12">
            <w:pPr>
              <w:pStyle w:val="Tekstpodstawowywcity2"/>
              <w:spacing w:after="0" w:line="240" w:lineRule="auto"/>
              <w:ind w:left="0"/>
              <w:rPr>
                <w:sz w:val="20"/>
                <w:szCs w:val="20"/>
              </w:rPr>
            </w:pPr>
            <w:r w:rsidRPr="00A64112">
              <w:rPr>
                <w:sz w:val="20"/>
                <w:szCs w:val="20"/>
              </w:rPr>
              <w:t>pow. niżański (gm. Nisko)</w:t>
            </w:r>
          </w:p>
          <w:p w:rsidR="00E04D8B" w:rsidRPr="00A64112" w:rsidRDefault="00586BB1" w:rsidP="00E14F12">
            <w:pPr>
              <w:pStyle w:val="Tekstpodstawowywcity2"/>
              <w:spacing w:after="0" w:line="240" w:lineRule="auto"/>
              <w:ind w:left="0"/>
              <w:rPr>
                <w:sz w:val="20"/>
                <w:szCs w:val="20"/>
              </w:rPr>
            </w:pPr>
            <w:r w:rsidRPr="00A64112">
              <w:rPr>
                <w:sz w:val="20"/>
                <w:szCs w:val="20"/>
              </w:rPr>
              <w:t>pow. sanocki (gm. Komańcza)</w:t>
            </w:r>
          </w:p>
        </w:tc>
      </w:tr>
      <w:tr w:rsidR="00E04D8B" w:rsidRPr="00A64112" w:rsidTr="00E947A2">
        <w:tc>
          <w:tcPr>
            <w:tcW w:w="2488" w:type="dxa"/>
            <w:shd w:val="clear" w:color="auto" w:fill="FFFFFF" w:themeFill="background1"/>
            <w:vAlign w:val="center"/>
          </w:tcPr>
          <w:p w:rsidR="00E04D8B" w:rsidRPr="00E947A2" w:rsidRDefault="002466E4" w:rsidP="00E14F12">
            <w:pPr>
              <w:pStyle w:val="Tekstpodstawowywcity2"/>
              <w:spacing w:after="0" w:line="240" w:lineRule="auto"/>
              <w:ind w:left="0"/>
              <w:rPr>
                <w:b/>
                <w:sz w:val="20"/>
                <w:szCs w:val="20"/>
              </w:rPr>
            </w:pPr>
            <w:r w:rsidRPr="00E947A2">
              <w:rPr>
                <w:b/>
                <w:sz w:val="20"/>
                <w:szCs w:val="20"/>
              </w:rPr>
              <w:t>Gonciarstwo</w:t>
            </w:r>
          </w:p>
        </w:tc>
        <w:tc>
          <w:tcPr>
            <w:tcW w:w="6291" w:type="dxa"/>
          </w:tcPr>
          <w:p w:rsidR="00E04D8B" w:rsidRPr="00A64112" w:rsidRDefault="000F68C8" w:rsidP="00E14F12">
            <w:pPr>
              <w:pStyle w:val="Tekstpodstawowywcity2"/>
              <w:spacing w:after="0" w:line="240" w:lineRule="auto"/>
              <w:ind w:left="0"/>
              <w:rPr>
                <w:sz w:val="20"/>
                <w:szCs w:val="20"/>
              </w:rPr>
            </w:pPr>
            <w:r w:rsidRPr="00A64112">
              <w:rPr>
                <w:sz w:val="20"/>
                <w:szCs w:val="20"/>
              </w:rPr>
              <w:t>pow. leski (m. Orelec)</w:t>
            </w:r>
          </w:p>
        </w:tc>
      </w:tr>
      <w:tr w:rsidR="00AF5B06" w:rsidRPr="00A64112" w:rsidTr="00E947A2">
        <w:tc>
          <w:tcPr>
            <w:tcW w:w="2488" w:type="dxa"/>
            <w:shd w:val="clear" w:color="auto" w:fill="FFFFFF" w:themeFill="background1"/>
            <w:vAlign w:val="center"/>
          </w:tcPr>
          <w:p w:rsidR="00AF5B06" w:rsidRPr="00E947A2" w:rsidRDefault="00827222" w:rsidP="00E14F12">
            <w:pPr>
              <w:pStyle w:val="Tekstpodstawowywcity2"/>
              <w:spacing w:after="0" w:line="240" w:lineRule="auto"/>
              <w:ind w:left="0"/>
              <w:rPr>
                <w:b/>
                <w:sz w:val="20"/>
                <w:szCs w:val="20"/>
              </w:rPr>
            </w:pPr>
            <w:r w:rsidRPr="00E947A2">
              <w:rPr>
                <w:b/>
                <w:sz w:val="20"/>
                <w:szCs w:val="20"/>
              </w:rPr>
              <w:t>Ikony</w:t>
            </w:r>
          </w:p>
        </w:tc>
        <w:tc>
          <w:tcPr>
            <w:tcW w:w="6291" w:type="dxa"/>
          </w:tcPr>
          <w:p w:rsidR="00827222" w:rsidRPr="00A64112" w:rsidRDefault="00827222" w:rsidP="00E14F12">
            <w:pPr>
              <w:pStyle w:val="Tekstpodstawowywcity2"/>
              <w:spacing w:after="0" w:line="240" w:lineRule="auto"/>
              <w:ind w:left="0"/>
              <w:rPr>
                <w:sz w:val="20"/>
                <w:szCs w:val="20"/>
              </w:rPr>
            </w:pPr>
            <w:r w:rsidRPr="00A64112">
              <w:rPr>
                <w:sz w:val="20"/>
                <w:szCs w:val="20"/>
              </w:rPr>
              <w:t>pow. sanocki (gm. Besko, gm. Sanok. gm. Tyrawa Wołoska)</w:t>
            </w:r>
          </w:p>
          <w:p w:rsidR="00827222" w:rsidRPr="00A64112" w:rsidRDefault="00827222" w:rsidP="00E14F12">
            <w:pPr>
              <w:pStyle w:val="Tekstpodstawowywcity2"/>
              <w:spacing w:after="0" w:line="240" w:lineRule="auto"/>
              <w:ind w:left="0"/>
              <w:rPr>
                <w:sz w:val="20"/>
                <w:szCs w:val="20"/>
              </w:rPr>
            </w:pPr>
            <w:r w:rsidRPr="00A64112">
              <w:rPr>
                <w:sz w:val="20"/>
                <w:szCs w:val="20"/>
              </w:rPr>
              <w:t xml:space="preserve">pow. </w:t>
            </w:r>
            <w:r w:rsidR="00205916" w:rsidRPr="00A64112">
              <w:rPr>
                <w:sz w:val="20"/>
                <w:szCs w:val="20"/>
              </w:rPr>
              <w:t>r</w:t>
            </w:r>
            <w:r w:rsidRPr="00A64112">
              <w:rPr>
                <w:sz w:val="20"/>
                <w:szCs w:val="20"/>
              </w:rPr>
              <w:t>zeszowski (gm. Lubenia)</w:t>
            </w:r>
          </w:p>
          <w:p w:rsidR="00827222" w:rsidRPr="00A64112" w:rsidRDefault="00827222" w:rsidP="00E14F12">
            <w:pPr>
              <w:pStyle w:val="Tekstpodstawowywcity2"/>
              <w:spacing w:after="0" w:line="240" w:lineRule="auto"/>
              <w:ind w:left="0"/>
              <w:rPr>
                <w:sz w:val="20"/>
                <w:szCs w:val="20"/>
              </w:rPr>
            </w:pPr>
            <w:r w:rsidRPr="00A64112">
              <w:rPr>
                <w:sz w:val="20"/>
                <w:szCs w:val="20"/>
              </w:rPr>
              <w:t>pow. krośnieński (gm. Korczyna)</w:t>
            </w:r>
          </w:p>
          <w:p w:rsidR="00AF5B06" w:rsidRPr="00A64112" w:rsidRDefault="00827222" w:rsidP="00E14F12">
            <w:pPr>
              <w:pStyle w:val="Tekstpodstawowywcity2"/>
              <w:spacing w:after="0" w:line="240" w:lineRule="auto"/>
              <w:ind w:left="0"/>
              <w:rPr>
                <w:sz w:val="20"/>
                <w:szCs w:val="20"/>
              </w:rPr>
            </w:pPr>
            <w:r w:rsidRPr="00A64112">
              <w:rPr>
                <w:sz w:val="20"/>
                <w:szCs w:val="20"/>
              </w:rPr>
              <w:t>pow. przemyski (gm. Fredropol, gm. Przemyśl)</w:t>
            </w:r>
          </w:p>
          <w:p w:rsidR="00AD387A" w:rsidRPr="00A64112" w:rsidRDefault="00AD387A" w:rsidP="00E14F12">
            <w:pPr>
              <w:pStyle w:val="Tekstpodstawowywcity2"/>
              <w:spacing w:after="0" w:line="240" w:lineRule="auto"/>
              <w:ind w:left="0"/>
              <w:rPr>
                <w:sz w:val="20"/>
                <w:szCs w:val="20"/>
              </w:rPr>
            </w:pPr>
            <w:r w:rsidRPr="00A64112">
              <w:rPr>
                <w:sz w:val="20"/>
                <w:szCs w:val="20"/>
              </w:rPr>
              <w:t>pow. bieszczadzki (gm. Cisna)</w:t>
            </w:r>
          </w:p>
          <w:p w:rsidR="003804AA" w:rsidRPr="00A64112" w:rsidRDefault="003804AA" w:rsidP="00E14F12">
            <w:pPr>
              <w:pStyle w:val="Tekstpodstawowywcity2"/>
              <w:spacing w:after="0" w:line="240" w:lineRule="auto"/>
              <w:ind w:left="0"/>
              <w:rPr>
                <w:sz w:val="20"/>
                <w:szCs w:val="20"/>
              </w:rPr>
            </w:pPr>
            <w:r w:rsidRPr="00A64112">
              <w:rPr>
                <w:sz w:val="20"/>
                <w:szCs w:val="20"/>
              </w:rPr>
              <w:t>pow. przemyski (gm Fredropol, gm. Przemyśl)</w:t>
            </w:r>
          </w:p>
        </w:tc>
      </w:tr>
      <w:tr w:rsidR="00AF5B06" w:rsidRPr="00A64112" w:rsidTr="00E947A2">
        <w:tc>
          <w:tcPr>
            <w:tcW w:w="2488" w:type="dxa"/>
            <w:shd w:val="clear" w:color="auto" w:fill="FFFFFF" w:themeFill="background1"/>
            <w:vAlign w:val="center"/>
          </w:tcPr>
          <w:p w:rsidR="00AF5B06" w:rsidRPr="00E947A2" w:rsidRDefault="00DD299F" w:rsidP="00E14F12">
            <w:pPr>
              <w:pStyle w:val="Tekstpodstawowywcity2"/>
              <w:spacing w:after="0" w:line="240" w:lineRule="auto"/>
              <w:ind w:left="0"/>
              <w:rPr>
                <w:b/>
                <w:sz w:val="20"/>
                <w:szCs w:val="20"/>
              </w:rPr>
            </w:pPr>
            <w:r w:rsidRPr="00E947A2">
              <w:rPr>
                <w:b/>
                <w:sz w:val="20"/>
                <w:szCs w:val="20"/>
              </w:rPr>
              <w:t>Plastyka obrzędowa</w:t>
            </w:r>
          </w:p>
        </w:tc>
        <w:tc>
          <w:tcPr>
            <w:tcW w:w="6291" w:type="dxa"/>
          </w:tcPr>
          <w:p w:rsidR="00C15779" w:rsidRPr="00A64112" w:rsidRDefault="00C15779" w:rsidP="00E14F12">
            <w:pPr>
              <w:pStyle w:val="Tekstpodstawowywcity2"/>
              <w:spacing w:after="0" w:line="240" w:lineRule="auto"/>
              <w:ind w:left="0"/>
              <w:rPr>
                <w:sz w:val="20"/>
                <w:szCs w:val="20"/>
              </w:rPr>
            </w:pPr>
            <w:r w:rsidRPr="00A64112">
              <w:rPr>
                <w:sz w:val="20"/>
                <w:szCs w:val="20"/>
              </w:rPr>
              <w:t xml:space="preserve">pow. kolbuszowski (wycinkarstwo, malarstwo ludowe) </w:t>
            </w:r>
          </w:p>
          <w:p w:rsidR="00C15779" w:rsidRPr="00A64112" w:rsidRDefault="00C15779" w:rsidP="00E14F12">
            <w:pPr>
              <w:pStyle w:val="Tekstpodstawowywcity2"/>
              <w:spacing w:after="0" w:line="240" w:lineRule="auto"/>
              <w:ind w:left="0"/>
              <w:rPr>
                <w:sz w:val="20"/>
                <w:szCs w:val="20"/>
              </w:rPr>
            </w:pPr>
            <w:r w:rsidRPr="00A64112">
              <w:rPr>
                <w:sz w:val="20"/>
                <w:szCs w:val="20"/>
              </w:rPr>
              <w:t>pow. sanocki (decoupage , wyroby z wełny filcowej warsztaty - gm. Besko, gm. Sanok)</w:t>
            </w:r>
          </w:p>
          <w:p w:rsidR="00C15779" w:rsidRPr="00A64112" w:rsidRDefault="00C15779" w:rsidP="00E14F12">
            <w:pPr>
              <w:pStyle w:val="Tekstpodstawowywcity2"/>
              <w:spacing w:after="0" w:line="240" w:lineRule="auto"/>
              <w:ind w:left="0"/>
              <w:rPr>
                <w:sz w:val="20"/>
                <w:szCs w:val="20"/>
              </w:rPr>
            </w:pPr>
            <w:r w:rsidRPr="00A64112">
              <w:rPr>
                <w:sz w:val="20"/>
                <w:szCs w:val="20"/>
              </w:rPr>
              <w:t xml:space="preserve">pow. </w:t>
            </w:r>
            <w:r w:rsidR="00205916" w:rsidRPr="00A64112">
              <w:rPr>
                <w:sz w:val="20"/>
                <w:szCs w:val="20"/>
              </w:rPr>
              <w:t>n</w:t>
            </w:r>
            <w:r w:rsidRPr="00A64112">
              <w:rPr>
                <w:sz w:val="20"/>
                <w:szCs w:val="20"/>
              </w:rPr>
              <w:t>iżański (gm. Ulanów - prace ręczne techniką orgiami 3D oraz Quislingu, gm. Rudnik n. Sanem szkło w technice fusingu, ceramika łączona ze szkłem, gm. Jarocin decoupage)</w:t>
            </w:r>
          </w:p>
          <w:p w:rsidR="00C15779" w:rsidRPr="00A64112" w:rsidRDefault="00C15779" w:rsidP="00E14F12">
            <w:pPr>
              <w:pStyle w:val="Tekstpodstawowywcity2"/>
              <w:spacing w:after="0" w:line="240" w:lineRule="auto"/>
              <w:ind w:left="0"/>
              <w:rPr>
                <w:sz w:val="20"/>
                <w:szCs w:val="20"/>
              </w:rPr>
            </w:pPr>
            <w:r w:rsidRPr="00A64112">
              <w:rPr>
                <w:sz w:val="20"/>
                <w:szCs w:val="20"/>
              </w:rPr>
              <w:t>pow. rzeszowski (gm. Boguc</w:t>
            </w:r>
            <w:r w:rsidR="00174DB0" w:rsidRPr="00A64112">
              <w:rPr>
                <w:sz w:val="20"/>
                <w:szCs w:val="20"/>
              </w:rPr>
              <w:t>hwała, gm. Chmielnik)</w:t>
            </w:r>
          </w:p>
          <w:p w:rsidR="00C15779" w:rsidRPr="00A64112" w:rsidRDefault="00C15779" w:rsidP="00E14F12">
            <w:pPr>
              <w:pStyle w:val="Tekstpodstawowywcity2"/>
              <w:spacing w:after="0" w:line="240" w:lineRule="auto"/>
              <w:ind w:left="0"/>
              <w:rPr>
                <w:sz w:val="20"/>
                <w:szCs w:val="20"/>
              </w:rPr>
            </w:pPr>
            <w:r w:rsidRPr="00A64112">
              <w:rPr>
                <w:sz w:val="20"/>
                <w:szCs w:val="20"/>
              </w:rPr>
              <w:t>pow. krośnieński (gm. Dukla, gm. Korczyna</w:t>
            </w:r>
            <w:r w:rsidR="00197F57" w:rsidRPr="00A64112">
              <w:rPr>
                <w:sz w:val="20"/>
                <w:szCs w:val="20"/>
              </w:rPr>
              <w:t>)</w:t>
            </w:r>
          </w:p>
          <w:p w:rsidR="003804AA" w:rsidRPr="00A64112" w:rsidRDefault="00C15779" w:rsidP="00E14F12">
            <w:pPr>
              <w:pStyle w:val="Tekstpodstawowywcity2"/>
              <w:spacing w:after="0" w:line="240" w:lineRule="auto"/>
              <w:ind w:left="0"/>
              <w:rPr>
                <w:sz w:val="20"/>
                <w:szCs w:val="20"/>
              </w:rPr>
            </w:pPr>
            <w:r w:rsidRPr="00A64112">
              <w:rPr>
                <w:sz w:val="20"/>
                <w:szCs w:val="20"/>
              </w:rPr>
              <w:t xml:space="preserve">pow. </w:t>
            </w:r>
            <w:r w:rsidR="00205916" w:rsidRPr="00A64112">
              <w:rPr>
                <w:sz w:val="20"/>
                <w:szCs w:val="20"/>
              </w:rPr>
              <w:t>p</w:t>
            </w:r>
            <w:r w:rsidRPr="00A64112">
              <w:rPr>
                <w:sz w:val="20"/>
                <w:szCs w:val="20"/>
              </w:rPr>
              <w:t>rzemyski</w:t>
            </w:r>
            <w:r w:rsidR="00197F57" w:rsidRPr="00A64112">
              <w:rPr>
                <w:sz w:val="20"/>
                <w:szCs w:val="20"/>
              </w:rPr>
              <w:t xml:space="preserve"> (gm. Żurawica, gm. Orły)</w:t>
            </w:r>
          </w:p>
        </w:tc>
      </w:tr>
      <w:tr w:rsidR="00DD299F" w:rsidRPr="00A64112" w:rsidTr="00E947A2">
        <w:tc>
          <w:tcPr>
            <w:tcW w:w="2488" w:type="dxa"/>
            <w:shd w:val="clear" w:color="auto" w:fill="FFFFFF" w:themeFill="background1"/>
            <w:vAlign w:val="center"/>
          </w:tcPr>
          <w:p w:rsidR="00DD299F" w:rsidRPr="00E947A2" w:rsidRDefault="00547891" w:rsidP="00E14F12">
            <w:pPr>
              <w:pStyle w:val="Tekstpodstawowywcity2"/>
              <w:spacing w:after="0" w:line="240" w:lineRule="auto"/>
              <w:ind w:left="0"/>
              <w:rPr>
                <w:b/>
                <w:sz w:val="20"/>
                <w:szCs w:val="20"/>
              </w:rPr>
            </w:pPr>
            <w:r w:rsidRPr="00E947A2">
              <w:rPr>
                <w:b/>
                <w:sz w:val="20"/>
                <w:szCs w:val="20"/>
              </w:rPr>
              <w:t>Malowane jajka</w:t>
            </w:r>
          </w:p>
        </w:tc>
        <w:tc>
          <w:tcPr>
            <w:tcW w:w="6291" w:type="dxa"/>
          </w:tcPr>
          <w:p w:rsidR="000768AE" w:rsidRPr="00A64112" w:rsidRDefault="000768AE"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 xml:space="preserve">pow. </w:t>
            </w:r>
            <w:r w:rsidR="00205916" w:rsidRPr="00A64112">
              <w:rPr>
                <w:rFonts w:ascii="Times New Roman" w:hAnsi="Times New Roman" w:cs="Times New Roman"/>
                <w:sz w:val="20"/>
                <w:szCs w:val="20"/>
              </w:rPr>
              <w:t>s</w:t>
            </w:r>
            <w:r w:rsidRPr="00A64112">
              <w:rPr>
                <w:rFonts w:ascii="Times New Roman" w:hAnsi="Times New Roman" w:cs="Times New Roman"/>
                <w:sz w:val="20"/>
                <w:szCs w:val="20"/>
              </w:rPr>
              <w:t>anocki (gm. Sanok)</w:t>
            </w:r>
          </w:p>
          <w:p w:rsidR="000768AE" w:rsidRPr="00A64112" w:rsidRDefault="000768AE"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w:t>
            </w:r>
            <w:r w:rsidR="00205916" w:rsidRPr="00A64112">
              <w:rPr>
                <w:rFonts w:ascii="Times New Roman" w:hAnsi="Times New Roman" w:cs="Times New Roman"/>
                <w:sz w:val="20"/>
                <w:szCs w:val="20"/>
              </w:rPr>
              <w:t>. n</w:t>
            </w:r>
            <w:r w:rsidRPr="00A64112">
              <w:rPr>
                <w:rFonts w:ascii="Times New Roman" w:hAnsi="Times New Roman" w:cs="Times New Roman"/>
                <w:sz w:val="20"/>
                <w:szCs w:val="20"/>
              </w:rPr>
              <w:t xml:space="preserve">iżański (gm. Harasiuki) </w:t>
            </w:r>
          </w:p>
          <w:p w:rsidR="00DD299F" w:rsidRPr="00A64112" w:rsidRDefault="000768AE"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rzeszowski (m. Rzeszów)</w:t>
            </w:r>
            <w:r w:rsidR="00174DB0" w:rsidRPr="00A64112">
              <w:rPr>
                <w:rFonts w:ascii="Times New Roman" w:hAnsi="Times New Roman" w:cs="Times New Roman"/>
                <w:sz w:val="20"/>
                <w:szCs w:val="20"/>
              </w:rPr>
              <w:t xml:space="preserve">, gm. Błazowa) </w:t>
            </w:r>
            <w:r w:rsidRPr="00A64112">
              <w:rPr>
                <w:rFonts w:ascii="Times New Roman" w:hAnsi="Times New Roman" w:cs="Times New Roman"/>
                <w:sz w:val="20"/>
                <w:szCs w:val="20"/>
              </w:rPr>
              <w:t xml:space="preserve">pow. </w:t>
            </w:r>
            <w:r w:rsidR="00205916" w:rsidRPr="00A64112">
              <w:rPr>
                <w:rFonts w:ascii="Times New Roman" w:hAnsi="Times New Roman" w:cs="Times New Roman"/>
                <w:sz w:val="20"/>
                <w:szCs w:val="20"/>
              </w:rPr>
              <w:t>p</w:t>
            </w:r>
            <w:r w:rsidRPr="00A64112">
              <w:rPr>
                <w:rFonts w:ascii="Times New Roman" w:hAnsi="Times New Roman" w:cs="Times New Roman"/>
                <w:sz w:val="20"/>
                <w:szCs w:val="20"/>
              </w:rPr>
              <w:t xml:space="preserve">rzemyski (gm. Medyka) </w:t>
            </w:r>
          </w:p>
        </w:tc>
      </w:tr>
      <w:tr w:rsidR="00DD299F" w:rsidRPr="00A64112" w:rsidTr="00E947A2">
        <w:tc>
          <w:tcPr>
            <w:tcW w:w="2488" w:type="dxa"/>
            <w:shd w:val="clear" w:color="auto" w:fill="FFFFFF" w:themeFill="background1"/>
            <w:vAlign w:val="center"/>
          </w:tcPr>
          <w:p w:rsidR="00DD299F" w:rsidRPr="00E947A2" w:rsidRDefault="00205916" w:rsidP="00E14F12">
            <w:pPr>
              <w:pStyle w:val="Tekstpodstawowywcity2"/>
              <w:spacing w:after="0" w:line="240" w:lineRule="auto"/>
              <w:ind w:left="0"/>
              <w:rPr>
                <w:b/>
                <w:sz w:val="20"/>
                <w:szCs w:val="20"/>
              </w:rPr>
            </w:pPr>
            <w:r w:rsidRPr="00E947A2">
              <w:rPr>
                <w:b/>
                <w:sz w:val="20"/>
                <w:szCs w:val="20"/>
              </w:rPr>
              <w:t>Bibułkarstwo</w:t>
            </w:r>
          </w:p>
        </w:tc>
        <w:tc>
          <w:tcPr>
            <w:tcW w:w="6291" w:type="dxa"/>
          </w:tcPr>
          <w:p w:rsidR="00205916" w:rsidRPr="00A64112" w:rsidRDefault="00205916"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 xml:space="preserve">pow. leżajski </w:t>
            </w:r>
          </w:p>
          <w:p w:rsidR="00205916" w:rsidRPr="00A64112" w:rsidRDefault="00205916"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kolbuszowski</w:t>
            </w:r>
            <w:r w:rsidR="00174DB0" w:rsidRPr="00A64112">
              <w:rPr>
                <w:rFonts w:ascii="Times New Roman" w:hAnsi="Times New Roman" w:cs="Times New Roman"/>
                <w:sz w:val="20"/>
                <w:szCs w:val="20"/>
              </w:rPr>
              <w:t xml:space="preserve"> (gm. Kolbuszowa)</w:t>
            </w:r>
          </w:p>
          <w:p w:rsidR="00205916" w:rsidRPr="00A64112" w:rsidRDefault="00205916"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sanocki (gm. Besko, gm. Sanok)</w:t>
            </w:r>
          </w:p>
          <w:p w:rsidR="00205916" w:rsidRPr="00A64112" w:rsidRDefault="00174DB0"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przemyski (gm. Orły, gm. Medyka)</w:t>
            </w:r>
          </w:p>
          <w:p w:rsidR="00DD299F" w:rsidRPr="00A64112" w:rsidRDefault="00205916"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leski (gm. Solina, gm. Olszanica)</w:t>
            </w:r>
          </w:p>
          <w:p w:rsidR="00174DB0" w:rsidRPr="00A64112" w:rsidRDefault="00174DB0"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przeworski (gm. Sieniawa)</w:t>
            </w:r>
          </w:p>
          <w:p w:rsidR="00174DB0" w:rsidRPr="00A64112" w:rsidRDefault="00174DB0"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rzeszowski (gm. Błażowa)</w:t>
            </w:r>
          </w:p>
          <w:p w:rsidR="00174DB0" w:rsidRPr="00A64112" w:rsidRDefault="00174DB0" w:rsidP="00E14F12">
            <w:pPr>
              <w:spacing w:after="0" w:line="240" w:lineRule="auto"/>
              <w:rPr>
                <w:rFonts w:ascii="Times New Roman" w:hAnsi="Times New Roman" w:cs="Times New Roman"/>
                <w:sz w:val="20"/>
                <w:szCs w:val="20"/>
              </w:rPr>
            </w:pPr>
            <w:r w:rsidRPr="00A64112">
              <w:rPr>
                <w:rFonts w:ascii="Times New Roman" w:hAnsi="Times New Roman" w:cs="Times New Roman"/>
                <w:sz w:val="20"/>
                <w:szCs w:val="20"/>
              </w:rPr>
              <w:t>pow. przemyski (gm. Orły)</w:t>
            </w:r>
          </w:p>
        </w:tc>
      </w:tr>
      <w:tr w:rsidR="00DD299F" w:rsidRPr="00A64112" w:rsidTr="00E947A2">
        <w:tc>
          <w:tcPr>
            <w:tcW w:w="2488" w:type="dxa"/>
            <w:shd w:val="clear" w:color="auto" w:fill="FFFFFF" w:themeFill="background1"/>
            <w:vAlign w:val="center"/>
          </w:tcPr>
          <w:p w:rsidR="00DD299F" w:rsidRPr="00E947A2" w:rsidRDefault="005F101A" w:rsidP="00E14F12">
            <w:pPr>
              <w:pStyle w:val="Tekstpodstawowywcity2"/>
              <w:spacing w:after="0" w:line="240" w:lineRule="auto"/>
              <w:ind w:left="0"/>
              <w:rPr>
                <w:b/>
                <w:sz w:val="20"/>
                <w:szCs w:val="20"/>
              </w:rPr>
            </w:pPr>
            <w:r w:rsidRPr="00E947A2">
              <w:rPr>
                <w:b/>
                <w:sz w:val="20"/>
                <w:szCs w:val="20"/>
              </w:rPr>
              <w:t xml:space="preserve">Koralikarstwo </w:t>
            </w:r>
          </w:p>
        </w:tc>
        <w:tc>
          <w:tcPr>
            <w:tcW w:w="6291" w:type="dxa"/>
          </w:tcPr>
          <w:p w:rsidR="00DD299F" w:rsidRPr="00A64112" w:rsidRDefault="005F101A" w:rsidP="00E14F12">
            <w:pPr>
              <w:pStyle w:val="Tekstpodstawowywcity2"/>
              <w:spacing w:after="0" w:line="240" w:lineRule="auto"/>
              <w:ind w:left="0"/>
              <w:rPr>
                <w:sz w:val="20"/>
                <w:szCs w:val="20"/>
              </w:rPr>
            </w:pPr>
            <w:r w:rsidRPr="00A64112">
              <w:rPr>
                <w:rFonts w:eastAsia="Calibri"/>
                <w:sz w:val="20"/>
                <w:szCs w:val="20"/>
                <w:lang w:eastAsia="en-US"/>
              </w:rPr>
              <w:t>pow. sanocki (gm. Komańcza, gm. Bukowsko)</w:t>
            </w:r>
          </w:p>
        </w:tc>
      </w:tr>
      <w:tr w:rsidR="00290CF1" w:rsidRPr="00A64112" w:rsidTr="00E947A2">
        <w:tc>
          <w:tcPr>
            <w:tcW w:w="2488" w:type="dxa"/>
            <w:shd w:val="clear" w:color="auto" w:fill="FFFFFF" w:themeFill="background1"/>
            <w:vAlign w:val="center"/>
          </w:tcPr>
          <w:p w:rsidR="00290CF1" w:rsidRPr="00E947A2" w:rsidRDefault="00396445" w:rsidP="00E14F12">
            <w:pPr>
              <w:pStyle w:val="Tekstpodstawowywcity2"/>
              <w:spacing w:after="0" w:line="240" w:lineRule="auto"/>
              <w:ind w:left="0"/>
              <w:rPr>
                <w:b/>
                <w:sz w:val="20"/>
                <w:szCs w:val="20"/>
              </w:rPr>
            </w:pPr>
            <w:r w:rsidRPr="00E947A2">
              <w:rPr>
                <w:b/>
                <w:sz w:val="20"/>
                <w:szCs w:val="20"/>
              </w:rPr>
              <w:t>Malarstwo ludowe</w:t>
            </w:r>
          </w:p>
        </w:tc>
        <w:tc>
          <w:tcPr>
            <w:tcW w:w="6291" w:type="dxa"/>
          </w:tcPr>
          <w:p w:rsidR="00396445" w:rsidRPr="00A64112" w:rsidRDefault="00396445" w:rsidP="00E14F12">
            <w:pPr>
              <w:pStyle w:val="Tekstpodstawowywcity2"/>
              <w:spacing w:after="0" w:line="240" w:lineRule="auto"/>
              <w:ind w:left="0"/>
              <w:rPr>
                <w:sz w:val="20"/>
                <w:szCs w:val="20"/>
              </w:rPr>
            </w:pPr>
            <w:r w:rsidRPr="00A64112">
              <w:rPr>
                <w:sz w:val="20"/>
                <w:szCs w:val="20"/>
              </w:rPr>
              <w:t>pow. lubaczowski (Kresowa Osada – malowanie na szkle)</w:t>
            </w:r>
          </w:p>
          <w:p w:rsidR="00396445" w:rsidRPr="00A64112" w:rsidRDefault="00396445" w:rsidP="00E14F12">
            <w:pPr>
              <w:pStyle w:val="Tekstpodstawowywcity2"/>
              <w:spacing w:after="0" w:line="240" w:lineRule="auto"/>
              <w:ind w:left="0"/>
              <w:rPr>
                <w:sz w:val="20"/>
                <w:szCs w:val="20"/>
              </w:rPr>
            </w:pPr>
            <w:r w:rsidRPr="00A64112">
              <w:rPr>
                <w:sz w:val="20"/>
                <w:szCs w:val="20"/>
              </w:rPr>
              <w:t>pow. jarosławski</w:t>
            </w:r>
          </w:p>
          <w:p w:rsidR="00396445" w:rsidRPr="00A64112" w:rsidRDefault="00396445" w:rsidP="00E14F12">
            <w:pPr>
              <w:pStyle w:val="Tekstpodstawowywcity2"/>
              <w:spacing w:after="0" w:line="240" w:lineRule="auto"/>
              <w:ind w:left="0"/>
              <w:rPr>
                <w:sz w:val="20"/>
                <w:szCs w:val="20"/>
              </w:rPr>
            </w:pPr>
            <w:r w:rsidRPr="00A64112">
              <w:rPr>
                <w:sz w:val="20"/>
                <w:szCs w:val="20"/>
              </w:rPr>
              <w:t>pow. sanocki (gm. Zarszyn, gm. Komańcza, gm. Sanok, gm. Zagórz)</w:t>
            </w:r>
          </w:p>
          <w:p w:rsidR="00396445" w:rsidRPr="00A64112" w:rsidRDefault="000046A6" w:rsidP="00E14F12">
            <w:pPr>
              <w:pStyle w:val="Tekstpodstawowywcity2"/>
              <w:spacing w:after="0" w:line="240" w:lineRule="auto"/>
              <w:ind w:left="0"/>
              <w:rPr>
                <w:sz w:val="20"/>
                <w:szCs w:val="20"/>
              </w:rPr>
            </w:pPr>
            <w:r w:rsidRPr="00A64112">
              <w:rPr>
                <w:sz w:val="20"/>
                <w:szCs w:val="20"/>
              </w:rPr>
              <w:t>pow.</w:t>
            </w:r>
            <w:r w:rsidR="00396445" w:rsidRPr="00A64112">
              <w:rPr>
                <w:sz w:val="20"/>
                <w:szCs w:val="20"/>
              </w:rPr>
              <w:t xml:space="preserve">niżański (gm. Ulanów, gm. Rudnik n. Sanem gm. Jeżowe, gm. Harasiuki, gm. Jarocin, </w:t>
            </w:r>
          </w:p>
          <w:p w:rsidR="00396445" w:rsidRPr="00A64112" w:rsidRDefault="00396445" w:rsidP="00E14F12">
            <w:pPr>
              <w:pStyle w:val="Tekstpodstawowywcity2"/>
              <w:spacing w:after="0" w:line="240" w:lineRule="auto"/>
              <w:ind w:left="0"/>
              <w:rPr>
                <w:sz w:val="20"/>
                <w:szCs w:val="20"/>
              </w:rPr>
            </w:pPr>
            <w:r w:rsidRPr="00A64112">
              <w:rPr>
                <w:sz w:val="20"/>
                <w:szCs w:val="20"/>
              </w:rPr>
              <w:t>gm. Krzeszów)</w:t>
            </w:r>
          </w:p>
          <w:p w:rsidR="00396445" w:rsidRPr="00A64112" w:rsidRDefault="00396445" w:rsidP="00E14F12">
            <w:pPr>
              <w:pStyle w:val="Tekstpodstawowywcity2"/>
              <w:spacing w:after="0" w:line="240" w:lineRule="auto"/>
              <w:ind w:left="0"/>
              <w:rPr>
                <w:sz w:val="20"/>
                <w:szCs w:val="20"/>
              </w:rPr>
            </w:pPr>
            <w:r w:rsidRPr="00A64112">
              <w:rPr>
                <w:sz w:val="20"/>
                <w:szCs w:val="20"/>
              </w:rPr>
              <w:t>pow. leski (gm. Cisna, gm. Olszanica)</w:t>
            </w:r>
          </w:p>
          <w:p w:rsidR="00A01CA5" w:rsidRPr="00A64112" w:rsidRDefault="00396445" w:rsidP="00E14F12">
            <w:pPr>
              <w:pStyle w:val="Tekstpodstawowywcity2"/>
              <w:spacing w:after="0" w:line="240" w:lineRule="auto"/>
              <w:ind w:left="0"/>
              <w:rPr>
                <w:sz w:val="20"/>
                <w:szCs w:val="20"/>
              </w:rPr>
            </w:pPr>
            <w:r w:rsidRPr="00A64112">
              <w:rPr>
                <w:sz w:val="20"/>
                <w:szCs w:val="20"/>
              </w:rPr>
              <w:t>pow. krośnieński (gm. Miejsce Piastowe, gm. Korczyna)</w:t>
            </w:r>
          </w:p>
          <w:p w:rsidR="00290CF1" w:rsidRPr="00A64112" w:rsidRDefault="00396445" w:rsidP="00E14F12">
            <w:pPr>
              <w:pStyle w:val="Tekstpodstawowywcity2"/>
              <w:spacing w:after="0" w:line="240" w:lineRule="auto"/>
              <w:ind w:left="0"/>
              <w:rPr>
                <w:sz w:val="20"/>
                <w:szCs w:val="20"/>
              </w:rPr>
            </w:pPr>
            <w:r w:rsidRPr="00A64112">
              <w:rPr>
                <w:sz w:val="20"/>
                <w:szCs w:val="20"/>
              </w:rPr>
              <w:t>pow. przemyski</w:t>
            </w:r>
            <w:r w:rsidR="00A01CA5" w:rsidRPr="00A64112">
              <w:rPr>
                <w:sz w:val="20"/>
                <w:szCs w:val="20"/>
              </w:rPr>
              <w:t xml:space="preserve"> (gm. Przemyśl, gm. Medyka</w:t>
            </w:r>
            <w:r w:rsidR="000046A6" w:rsidRPr="00A64112">
              <w:rPr>
                <w:sz w:val="20"/>
                <w:szCs w:val="20"/>
              </w:rPr>
              <w:t>, gm. Przemyśl, gm. Korczowa</w:t>
            </w:r>
            <w:r w:rsidR="00A01CA5" w:rsidRPr="00A64112">
              <w:rPr>
                <w:sz w:val="20"/>
                <w:szCs w:val="20"/>
              </w:rPr>
              <w:t>)</w:t>
            </w:r>
          </w:p>
          <w:p w:rsidR="000046A6" w:rsidRPr="00A64112" w:rsidRDefault="000046A6" w:rsidP="00E14F12">
            <w:pPr>
              <w:pStyle w:val="Tekstpodstawowywcity2"/>
              <w:spacing w:after="0" w:line="240" w:lineRule="auto"/>
              <w:ind w:left="0"/>
              <w:rPr>
                <w:sz w:val="20"/>
                <w:szCs w:val="20"/>
              </w:rPr>
            </w:pPr>
            <w:r w:rsidRPr="00A64112">
              <w:rPr>
                <w:sz w:val="20"/>
                <w:szCs w:val="20"/>
              </w:rPr>
              <w:t>pow. przeworski  (gm. Adamówka)</w:t>
            </w:r>
          </w:p>
          <w:p w:rsidR="000046A6" w:rsidRPr="00A64112" w:rsidRDefault="000046A6" w:rsidP="00E14F12">
            <w:pPr>
              <w:pStyle w:val="Tekstpodstawowywcity2"/>
              <w:spacing w:after="0" w:line="240" w:lineRule="auto"/>
              <w:ind w:left="0"/>
              <w:rPr>
                <w:sz w:val="20"/>
                <w:szCs w:val="20"/>
              </w:rPr>
            </w:pPr>
            <w:r w:rsidRPr="00A64112">
              <w:rPr>
                <w:sz w:val="20"/>
                <w:szCs w:val="20"/>
              </w:rPr>
              <w:t>pow. jasielski ( gm. Tarnowiec)</w:t>
            </w:r>
          </w:p>
          <w:p w:rsidR="000046A6" w:rsidRPr="00A64112" w:rsidRDefault="000046A6" w:rsidP="00E14F12">
            <w:pPr>
              <w:pStyle w:val="Tekstpodstawowywcity2"/>
              <w:spacing w:after="0" w:line="240" w:lineRule="auto"/>
              <w:ind w:left="0"/>
              <w:rPr>
                <w:sz w:val="20"/>
                <w:szCs w:val="20"/>
              </w:rPr>
            </w:pPr>
            <w:r w:rsidRPr="00A64112">
              <w:rPr>
                <w:sz w:val="20"/>
                <w:szCs w:val="20"/>
              </w:rPr>
              <w:t>pow. kolbuszowski ( gm. Niwiska)</w:t>
            </w:r>
          </w:p>
        </w:tc>
      </w:tr>
      <w:tr w:rsidR="00290CF1" w:rsidRPr="00A64112" w:rsidTr="00E947A2">
        <w:tc>
          <w:tcPr>
            <w:tcW w:w="2488" w:type="dxa"/>
            <w:shd w:val="clear" w:color="auto" w:fill="FFFFFF" w:themeFill="background1"/>
            <w:vAlign w:val="center"/>
          </w:tcPr>
          <w:p w:rsidR="00290CF1" w:rsidRPr="00E947A2" w:rsidRDefault="00CF361C" w:rsidP="00E14F12">
            <w:pPr>
              <w:pStyle w:val="Tekstpodstawowywcity2"/>
              <w:spacing w:after="0" w:line="240" w:lineRule="auto"/>
              <w:ind w:left="0"/>
              <w:rPr>
                <w:b/>
                <w:sz w:val="20"/>
                <w:szCs w:val="20"/>
              </w:rPr>
            </w:pPr>
            <w:r w:rsidRPr="00E947A2">
              <w:rPr>
                <w:b/>
                <w:sz w:val="20"/>
                <w:szCs w:val="20"/>
              </w:rPr>
              <w:t>Witraże</w:t>
            </w:r>
          </w:p>
        </w:tc>
        <w:tc>
          <w:tcPr>
            <w:tcW w:w="6291" w:type="dxa"/>
          </w:tcPr>
          <w:p w:rsidR="00CF361C" w:rsidRPr="00A64112" w:rsidRDefault="00CF361C" w:rsidP="00E14F12">
            <w:pPr>
              <w:pStyle w:val="Tekstpodstawowywcity2"/>
              <w:spacing w:after="0" w:line="240" w:lineRule="auto"/>
              <w:ind w:left="0"/>
              <w:rPr>
                <w:sz w:val="20"/>
                <w:szCs w:val="20"/>
              </w:rPr>
            </w:pPr>
            <w:r w:rsidRPr="00A64112">
              <w:rPr>
                <w:sz w:val="20"/>
                <w:szCs w:val="20"/>
              </w:rPr>
              <w:t>pow. sanocki (gm. Zagórz)</w:t>
            </w:r>
          </w:p>
          <w:p w:rsidR="00CF361C" w:rsidRPr="00A64112" w:rsidRDefault="00CF361C" w:rsidP="00E14F12">
            <w:pPr>
              <w:pStyle w:val="Tekstpodstawowywcity2"/>
              <w:spacing w:after="0" w:line="240" w:lineRule="auto"/>
              <w:ind w:left="0"/>
              <w:rPr>
                <w:sz w:val="20"/>
                <w:szCs w:val="20"/>
              </w:rPr>
            </w:pPr>
            <w:r w:rsidRPr="00A64112">
              <w:rPr>
                <w:sz w:val="20"/>
                <w:szCs w:val="20"/>
              </w:rPr>
              <w:t>pow. niżański (gm. Rudnik n. Sanem witraż trady</w:t>
            </w:r>
            <w:r w:rsidR="00D90B63" w:rsidRPr="00A64112">
              <w:rPr>
                <w:sz w:val="20"/>
                <w:szCs w:val="20"/>
              </w:rPr>
              <w:t>cyjny, gm. Jarocin)</w:t>
            </w:r>
          </w:p>
          <w:p w:rsidR="00290CF1" w:rsidRPr="00A64112" w:rsidRDefault="00D90B63" w:rsidP="00E14F12">
            <w:pPr>
              <w:pStyle w:val="Tekstpodstawowywcity2"/>
              <w:spacing w:after="0" w:line="240" w:lineRule="auto"/>
              <w:ind w:left="0"/>
              <w:rPr>
                <w:sz w:val="20"/>
                <w:szCs w:val="20"/>
              </w:rPr>
            </w:pPr>
            <w:r w:rsidRPr="00A64112">
              <w:rPr>
                <w:sz w:val="20"/>
                <w:szCs w:val="20"/>
              </w:rPr>
              <w:t>pow. leski Bóbrka (gm. Olszanica)</w:t>
            </w:r>
          </w:p>
        </w:tc>
      </w:tr>
      <w:tr w:rsidR="00290CF1" w:rsidRPr="00A64112" w:rsidTr="00E947A2">
        <w:trPr>
          <w:trHeight w:val="3477"/>
        </w:trPr>
        <w:tc>
          <w:tcPr>
            <w:tcW w:w="2488" w:type="dxa"/>
            <w:shd w:val="clear" w:color="auto" w:fill="FFFFFF" w:themeFill="background1"/>
            <w:vAlign w:val="center"/>
          </w:tcPr>
          <w:p w:rsidR="00290CF1" w:rsidRPr="00E947A2" w:rsidRDefault="00C90B9F" w:rsidP="00E14F12">
            <w:pPr>
              <w:pStyle w:val="Tekstpodstawowywcity2"/>
              <w:spacing w:after="0" w:line="240" w:lineRule="auto"/>
              <w:ind w:left="0"/>
              <w:rPr>
                <w:b/>
                <w:sz w:val="20"/>
                <w:szCs w:val="20"/>
              </w:rPr>
            </w:pPr>
            <w:r w:rsidRPr="00E947A2">
              <w:rPr>
                <w:b/>
                <w:sz w:val="20"/>
                <w:szCs w:val="20"/>
              </w:rPr>
              <w:lastRenderedPageBreak/>
              <w:t>Kowalstwo</w:t>
            </w:r>
          </w:p>
        </w:tc>
        <w:tc>
          <w:tcPr>
            <w:tcW w:w="6291" w:type="dxa"/>
          </w:tcPr>
          <w:p w:rsidR="00037DED" w:rsidRPr="00A64112" w:rsidRDefault="00037DED" w:rsidP="00E14F12">
            <w:pPr>
              <w:pStyle w:val="Tekstpodstawowywcity2"/>
              <w:spacing w:after="0" w:line="240" w:lineRule="auto"/>
              <w:ind w:left="0"/>
              <w:rPr>
                <w:sz w:val="20"/>
                <w:szCs w:val="20"/>
              </w:rPr>
            </w:pPr>
            <w:r w:rsidRPr="00A64112">
              <w:rPr>
                <w:sz w:val="20"/>
                <w:szCs w:val="20"/>
              </w:rPr>
              <w:t>pow. przeworski</w:t>
            </w:r>
          </w:p>
          <w:p w:rsidR="00037DED" w:rsidRPr="00A64112" w:rsidRDefault="00037DED" w:rsidP="00E14F12">
            <w:pPr>
              <w:pStyle w:val="Tekstpodstawowywcity2"/>
              <w:spacing w:after="0" w:line="240" w:lineRule="auto"/>
              <w:ind w:left="0"/>
              <w:rPr>
                <w:sz w:val="20"/>
                <w:szCs w:val="20"/>
              </w:rPr>
            </w:pPr>
            <w:r w:rsidRPr="00A64112">
              <w:rPr>
                <w:sz w:val="20"/>
                <w:szCs w:val="20"/>
              </w:rPr>
              <w:t>pow. tarnobrzeski</w:t>
            </w:r>
          </w:p>
          <w:p w:rsidR="00037DED" w:rsidRPr="00A64112" w:rsidRDefault="00037DED" w:rsidP="00E14F12">
            <w:pPr>
              <w:pStyle w:val="Tekstpodstawowywcity2"/>
              <w:spacing w:after="0" w:line="240" w:lineRule="auto"/>
              <w:ind w:left="0"/>
              <w:rPr>
                <w:sz w:val="20"/>
                <w:szCs w:val="20"/>
              </w:rPr>
            </w:pPr>
            <w:r w:rsidRPr="00A64112">
              <w:rPr>
                <w:sz w:val="20"/>
                <w:szCs w:val="20"/>
              </w:rPr>
              <w:t>pow. stalowowolski</w:t>
            </w:r>
          </w:p>
          <w:p w:rsidR="00037DED" w:rsidRPr="00A64112" w:rsidRDefault="00037DED" w:rsidP="00E14F12">
            <w:pPr>
              <w:pStyle w:val="Tekstpodstawowywcity2"/>
              <w:spacing w:after="0" w:line="240" w:lineRule="auto"/>
              <w:ind w:left="0"/>
              <w:rPr>
                <w:sz w:val="20"/>
                <w:szCs w:val="20"/>
              </w:rPr>
            </w:pPr>
            <w:r w:rsidRPr="00A64112">
              <w:rPr>
                <w:sz w:val="20"/>
                <w:szCs w:val="20"/>
              </w:rPr>
              <w:t>pow. leżajski</w:t>
            </w:r>
          </w:p>
          <w:p w:rsidR="00037DED" w:rsidRPr="00A64112" w:rsidRDefault="00037DED" w:rsidP="00E14F12">
            <w:pPr>
              <w:pStyle w:val="Tekstpodstawowywcity2"/>
              <w:spacing w:after="0" w:line="240" w:lineRule="auto"/>
              <w:ind w:left="0"/>
              <w:rPr>
                <w:sz w:val="20"/>
                <w:szCs w:val="20"/>
              </w:rPr>
            </w:pPr>
            <w:r w:rsidRPr="00A64112">
              <w:rPr>
                <w:sz w:val="20"/>
                <w:szCs w:val="20"/>
              </w:rPr>
              <w:t>pow. lubaczowski (Kresowa Osada warsztaty)</w:t>
            </w:r>
          </w:p>
          <w:p w:rsidR="00037DED" w:rsidRPr="00A64112" w:rsidRDefault="00037DED" w:rsidP="00E14F12">
            <w:pPr>
              <w:pStyle w:val="Tekstpodstawowywcity2"/>
              <w:spacing w:after="0" w:line="240" w:lineRule="auto"/>
              <w:ind w:left="0"/>
              <w:rPr>
                <w:sz w:val="20"/>
                <w:szCs w:val="20"/>
              </w:rPr>
            </w:pPr>
            <w:r w:rsidRPr="00A64112">
              <w:rPr>
                <w:sz w:val="20"/>
                <w:szCs w:val="20"/>
              </w:rPr>
              <w:t>pow. jarosławski</w:t>
            </w:r>
          </w:p>
          <w:p w:rsidR="00037DED" w:rsidRPr="00A64112" w:rsidRDefault="00037DED" w:rsidP="00E14F12">
            <w:pPr>
              <w:pStyle w:val="Tekstpodstawowywcity2"/>
              <w:spacing w:after="0" w:line="240" w:lineRule="auto"/>
              <w:ind w:left="0"/>
              <w:rPr>
                <w:sz w:val="20"/>
                <w:szCs w:val="20"/>
              </w:rPr>
            </w:pPr>
            <w:r w:rsidRPr="00A64112">
              <w:rPr>
                <w:sz w:val="20"/>
                <w:szCs w:val="20"/>
              </w:rPr>
              <w:t>pow. leski (m. Wola Sękowa, warsztaty)</w:t>
            </w:r>
          </w:p>
          <w:p w:rsidR="00037DED" w:rsidRPr="00A64112" w:rsidRDefault="0000000A" w:rsidP="00E14F12">
            <w:pPr>
              <w:pStyle w:val="Tekstpodstawowywcity2"/>
              <w:spacing w:after="0" w:line="240" w:lineRule="auto"/>
              <w:ind w:left="0"/>
              <w:rPr>
                <w:sz w:val="20"/>
                <w:szCs w:val="20"/>
              </w:rPr>
            </w:pPr>
            <w:r w:rsidRPr="00A64112">
              <w:rPr>
                <w:sz w:val="20"/>
                <w:szCs w:val="20"/>
              </w:rPr>
              <w:t>pow. kolbuszowski (gm. Cmolas)</w:t>
            </w:r>
          </w:p>
          <w:p w:rsidR="00037DED" w:rsidRPr="00A64112" w:rsidRDefault="00037DED" w:rsidP="00E14F12">
            <w:pPr>
              <w:pStyle w:val="Tekstpodstawowywcity2"/>
              <w:spacing w:after="0" w:line="240" w:lineRule="auto"/>
              <w:ind w:left="0"/>
              <w:rPr>
                <w:sz w:val="20"/>
                <w:szCs w:val="20"/>
              </w:rPr>
            </w:pPr>
            <w:r w:rsidRPr="00A64112">
              <w:rPr>
                <w:sz w:val="20"/>
                <w:szCs w:val="20"/>
              </w:rPr>
              <w:t>pow. sanocki (gm. Besko</w:t>
            </w:r>
            <w:r w:rsidR="0000000A" w:rsidRPr="00A64112">
              <w:rPr>
                <w:sz w:val="20"/>
                <w:szCs w:val="20"/>
              </w:rPr>
              <w:t>, gm. Zagórz, gm. Bukowsko)</w:t>
            </w:r>
            <w:r w:rsidRPr="00A64112">
              <w:rPr>
                <w:sz w:val="20"/>
                <w:szCs w:val="20"/>
              </w:rPr>
              <w:t xml:space="preserve"> </w:t>
            </w:r>
          </w:p>
          <w:p w:rsidR="00037DED" w:rsidRPr="00A64112" w:rsidRDefault="00037DED" w:rsidP="00E14F12">
            <w:pPr>
              <w:pStyle w:val="Tekstpodstawowywcity2"/>
              <w:spacing w:after="0" w:line="240" w:lineRule="auto"/>
              <w:ind w:left="0"/>
              <w:rPr>
                <w:sz w:val="20"/>
                <w:szCs w:val="20"/>
              </w:rPr>
            </w:pPr>
            <w:r w:rsidRPr="00A64112">
              <w:rPr>
                <w:sz w:val="20"/>
                <w:szCs w:val="20"/>
              </w:rPr>
              <w:t>pow. jasielski (gm. Tarnowiec)</w:t>
            </w:r>
          </w:p>
          <w:p w:rsidR="00037DED" w:rsidRPr="00A64112" w:rsidRDefault="00037DED" w:rsidP="00E14F12">
            <w:pPr>
              <w:pStyle w:val="Tekstpodstawowywcity2"/>
              <w:spacing w:after="0" w:line="240" w:lineRule="auto"/>
              <w:ind w:left="0"/>
              <w:rPr>
                <w:sz w:val="20"/>
                <w:szCs w:val="20"/>
              </w:rPr>
            </w:pPr>
            <w:r w:rsidRPr="00A64112">
              <w:rPr>
                <w:sz w:val="20"/>
                <w:szCs w:val="20"/>
              </w:rPr>
              <w:t>pow. niżański (gm. Ulanów, gm. Jeżowe, gm. Harasiuki)</w:t>
            </w:r>
          </w:p>
          <w:p w:rsidR="00290CF1" w:rsidRPr="00A64112" w:rsidRDefault="00037DED" w:rsidP="00E14F12">
            <w:pPr>
              <w:pStyle w:val="Tekstpodstawowywcity2"/>
              <w:spacing w:after="0" w:line="240" w:lineRule="auto"/>
              <w:ind w:left="0"/>
              <w:rPr>
                <w:sz w:val="20"/>
                <w:szCs w:val="20"/>
              </w:rPr>
            </w:pPr>
            <w:r w:rsidRPr="00A64112">
              <w:rPr>
                <w:sz w:val="20"/>
                <w:szCs w:val="20"/>
              </w:rPr>
              <w:t>pow. przemyski (gm. Przemyśl)</w:t>
            </w:r>
          </w:p>
          <w:p w:rsidR="0000000A" w:rsidRPr="00A64112" w:rsidRDefault="0000000A" w:rsidP="00E14F12">
            <w:pPr>
              <w:pStyle w:val="Tekstpodstawowywcity2"/>
              <w:spacing w:after="0" w:line="240" w:lineRule="auto"/>
              <w:ind w:left="0"/>
              <w:rPr>
                <w:sz w:val="20"/>
                <w:szCs w:val="20"/>
              </w:rPr>
            </w:pPr>
            <w:r w:rsidRPr="00A64112">
              <w:rPr>
                <w:sz w:val="20"/>
                <w:szCs w:val="20"/>
              </w:rPr>
              <w:t>pow. rzeszowski (gm. Tyczyn, gm. Błażowa)</w:t>
            </w:r>
          </w:p>
          <w:p w:rsidR="0000000A" w:rsidRPr="00A64112" w:rsidRDefault="0000000A" w:rsidP="00E14F12">
            <w:pPr>
              <w:pStyle w:val="Tekstpodstawowywcity2"/>
              <w:spacing w:after="0" w:line="240" w:lineRule="auto"/>
              <w:ind w:left="0"/>
              <w:rPr>
                <w:sz w:val="20"/>
                <w:szCs w:val="20"/>
              </w:rPr>
            </w:pPr>
            <w:r w:rsidRPr="00A64112">
              <w:rPr>
                <w:sz w:val="20"/>
                <w:szCs w:val="20"/>
              </w:rPr>
              <w:t>pow. stalowoowlski (gm. Zaklików, gm. Przemyśl)</w:t>
            </w:r>
          </w:p>
          <w:p w:rsidR="0000000A" w:rsidRPr="00A64112" w:rsidRDefault="00B75484" w:rsidP="00E14F12">
            <w:pPr>
              <w:pStyle w:val="Tekstpodstawowywcity2"/>
              <w:spacing w:after="0" w:line="240" w:lineRule="auto"/>
              <w:ind w:left="0"/>
              <w:rPr>
                <w:sz w:val="20"/>
                <w:szCs w:val="20"/>
              </w:rPr>
            </w:pPr>
            <w:r w:rsidRPr="00A64112">
              <w:rPr>
                <w:sz w:val="20"/>
                <w:szCs w:val="20"/>
              </w:rPr>
              <w:t>pow. mielecki (gm. Borowa)</w:t>
            </w:r>
          </w:p>
        </w:tc>
      </w:tr>
      <w:tr w:rsidR="002A6C90" w:rsidRPr="00A64112" w:rsidTr="00E947A2">
        <w:tc>
          <w:tcPr>
            <w:tcW w:w="2488" w:type="dxa"/>
            <w:shd w:val="clear" w:color="auto" w:fill="FFFFFF" w:themeFill="background1"/>
            <w:vAlign w:val="center"/>
          </w:tcPr>
          <w:p w:rsidR="002A6C90" w:rsidRPr="00E947A2" w:rsidRDefault="00132814" w:rsidP="00E14F12">
            <w:pPr>
              <w:pStyle w:val="Tekstpodstawowywcity2"/>
              <w:spacing w:after="0" w:line="240" w:lineRule="auto"/>
              <w:ind w:left="0"/>
              <w:rPr>
                <w:b/>
                <w:sz w:val="20"/>
                <w:szCs w:val="20"/>
              </w:rPr>
            </w:pPr>
            <w:r w:rsidRPr="00E947A2">
              <w:rPr>
                <w:b/>
                <w:sz w:val="20"/>
                <w:szCs w:val="20"/>
              </w:rPr>
              <w:t>Wycinanka</w:t>
            </w:r>
          </w:p>
        </w:tc>
        <w:tc>
          <w:tcPr>
            <w:tcW w:w="6291" w:type="dxa"/>
          </w:tcPr>
          <w:p w:rsidR="00132814" w:rsidRPr="00A64112" w:rsidRDefault="00132814" w:rsidP="00E14F12">
            <w:pPr>
              <w:pStyle w:val="Tekstpodstawowywcity2"/>
              <w:spacing w:after="0" w:line="240" w:lineRule="auto"/>
              <w:ind w:left="0"/>
              <w:rPr>
                <w:sz w:val="20"/>
                <w:szCs w:val="20"/>
              </w:rPr>
            </w:pPr>
            <w:r w:rsidRPr="00A64112">
              <w:rPr>
                <w:sz w:val="20"/>
                <w:szCs w:val="20"/>
              </w:rPr>
              <w:t>pow. kolbuszowski</w:t>
            </w:r>
          </w:p>
          <w:p w:rsidR="002A6C90" w:rsidRPr="00A64112" w:rsidRDefault="00132814" w:rsidP="00E14F12">
            <w:pPr>
              <w:pStyle w:val="Tekstpodstawowywcity2"/>
              <w:spacing w:after="0" w:line="240" w:lineRule="auto"/>
              <w:ind w:left="0"/>
              <w:rPr>
                <w:sz w:val="20"/>
                <w:szCs w:val="20"/>
              </w:rPr>
            </w:pPr>
            <w:r w:rsidRPr="00A64112">
              <w:rPr>
                <w:sz w:val="20"/>
                <w:szCs w:val="20"/>
              </w:rPr>
              <w:t>pow. strzyżowski</w:t>
            </w:r>
          </w:p>
        </w:tc>
      </w:tr>
      <w:tr w:rsidR="002A6C90" w:rsidRPr="00A64112" w:rsidTr="00E947A2">
        <w:tc>
          <w:tcPr>
            <w:tcW w:w="2488" w:type="dxa"/>
            <w:shd w:val="clear" w:color="auto" w:fill="FFFFFF" w:themeFill="background1"/>
            <w:vAlign w:val="center"/>
          </w:tcPr>
          <w:p w:rsidR="002A6C90" w:rsidRPr="00E947A2" w:rsidRDefault="00501099" w:rsidP="00E14F12">
            <w:pPr>
              <w:pStyle w:val="Tekstpodstawowywcity2"/>
              <w:spacing w:after="0" w:line="240" w:lineRule="auto"/>
              <w:ind w:left="0"/>
              <w:rPr>
                <w:b/>
                <w:sz w:val="20"/>
                <w:szCs w:val="20"/>
              </w:rPr>
            </w:pPr>
            <w:r w:rsidRPr="00E947A2">
              <w:rPr>
                <w:b/>
                <w:sz w:val="20"/>
                <w:szCs w:val="20"/>
              </w:rPr>
              <w:t>Druciarstwo</w:t>
            </w:r>
          </w:p>
        </w:tc>
        <w:tc>
          <w:tcPr>
            <w:tcW w:w="6291" w:type="dxa"/>
          </w:tcPr>
          <w:p w:rsidR="002A6C90" w:rsidRPr="00A64112" w:rsidRDefault="00501099" w:rsidP="00E14F12">
            <w:pPr>
              <w:pStyle w:val="Tekstpodstawowywcity2"/>
              <w:spacing w:after="0" w:line="240" w:lineRule="auto"/>
              <w:ind w:left="0"/>
              <w:rPr>
                <w:sz w:val="20"/>
                <w:szCs w:val="20"/>
              </w:rPr>
            </w:pPr>
            <w:r w:rsidRPr="00A64112">
              <w:rPr>
                <w:sz w:val="20"/>
                <w:szCs w:val="20"/>
              </w:rPr>
              <w:t>pow. bieszczadzki (m. Dźwiniacz Dolny)</w:t>
            </w:r>
          </w:p>
        </w:tc>
      </w:tr>
      <w:tr w:rsidR="006269DD" w:rsidRPr="00A64112" w:rsidTr="00E947A2">
        <w:tc>
          <w:tcPr>
            <w:tcW w:w="2488" w:type="dxa"/>
            <w:shd w:val="clear" w:color="auto" w:fill="FFFFFF" w:themeFill="background1"/>
            <w:vAlign w:val="center"/>
          </w:tcPr>
          <w:p w:rsidR="006269DD" w:rsidRPr="00E947A2" w:rsidRDefault="003D21A4" w:rsidP="00E14F12">
            <w:pPr>
              <w:pStyle w:val="Tekstpodstawowywcity2"/>
              <w:spacing w:after="0" w:line="240" w:lineRule="auto"/>
              <w:ind w:left="0"/>
              <w:rPr>
                <w:b/>
                <w:sz w:val="20"/>
                <w:szCs w:val="20"/>
              </w:rPr>
            </w:pPr>
            <w:r w:rsidRPr="00E947A2">
              <w:rPr>
                <w:b/>
                <w:sz w:val="20"/>
                <w:szCs w:val="20"/>
              </w:rPr>
              <w:t>Kołodziejstwo</w:t>
            </w:r>
          </w:p>
        </w:tc>
        <w:tc>
          <w:tcPr>
            <w:tcW w:w="6291" w:type="dxa"/>
          </w:tcPr>
          <w:p w:rsidR="003D21A4" w:rsidRPr="00A64112" w:rsidRDefault="003D21A4" w:rsidP="00E14F12">
            <w:pPr>
              <w:pStyle w:val="Tekstpodstawowywcity2"/>
              <w:spacing w:after="0" w:line="240" w:lineRule="auto"/>
              <w:ind w:left="0"/>
              <w:rPr>
                <w:sz w:val="20"/>
                <w:szCs w:val="20"/>
              </w:rPr>
            </w:pPr>
            <w:r w:rsidRPr="00A64112">
              <w:rPr>
                <w:sz w:val="20"/>
                <w:szCs w:val="20"/>
              </w:rPr>
              <w:t>pow. jasielskiego (m. Kąty, gm. Nowy Żmigród)</w:t>
            </w:r>
          </w:p>
          <w:p w:rsidR="006269DD" w:rsidRPr="00A64112" w:rsidRDefault="003D21A4" w:rsidP="00E14F12">
            <w:pPr>
              <w:pStyle w:val="Tekstpodstawowywcity2"/>
              <w:spacing w:after="0" w:line="240" w:lineRule="auto"/>
              <w:ind w:left="0"/>
              <w:rPr>
                <w:sz w:val="20"/>
                <w:szCs w:val="20"/>
              </w:rPr>
            </w:pPr>
            <w:r w:rsidRPr="00A64112">
              <w:rPr>
                <w:sz w:val="20"/>
                <w:szCs w:val="20"/>
              </w:rPr>
              <w:t>pow. brzozowski (m. Blizne)</w:t>
            </w:r>
          </w:p>
        </w:tc>
      </w:tr>
      <w:tr w:rsidR="006269DD" w:rsidRPr="00A64112" w:rsidTr="00E947A2">
        <w:tc>
          <w:tcPr>
            <w:tcW w:w="2488" w:type="dxa"/>
            <w:shd w:val="clear" w:color="auto" w:fill="FFFFFF" w:themeFill="background1"/>
            <w:vAlign w:val="center"/>
          </w:tcPr>
          <w:p w:rsidR="006269DD" w:rsidRPr="00E947A2" w:rsidRDefault="00CF2C0B" w:rsidP="00E14F12">
            <w:pPr>
              <w:pStyle w:val="Tekstpodstawowywcity2"/>
              <w:spacing w:after="0" w:line="240" w:lineRule="auto"/>
              <w:ind w:left="0"/>
              <w:rPr>
                <w:b/>
                <w:sz w:val="20"/>
                <w:szCs w:val="20"/>
              </w:rPr>
            </w:pPr>
            <w:r w:rsidRPr="00E947A2">
              <w:rPr>
                <w:b/>
                <w:sz w:val="20"/>
                <w:szCs w:val="20"/>
              </w:rPr>
              <w:t>Młynarstwo</w:t>
            </w:r>
          </w:p>
        </w:tc>
        <w:tc>
          <w:tcPr>
            <w:tcW w:w="6291" w:type="dxa"/>
          </w:tcPr>
          <w:p w:rsidR="00CF2C0B" w:rsidRPr="00A64112" w:rsidRDefault="00CF2C0B" w:rsidP="00E14F12">
            <w:pPr>
              <w:pStyle w:val="Tekstpodstawowywcity2"/>
              <w:spacing w:after="0" w:line="240" w:lineRule="auto"/>
              <w:ind w:left="0"/>
              <w:rPr>
                <w:sz w:val="20"/>
                <w:szCs w:val="20"/>
              </w:rPr>
            </w:pPr>
            <w:r w:rsidRPr="00A64112">
              <w:rPr>
                <w:sz w:val="20"/>
                <w:szCs w:val="20"/>
              </w:rPr>
              <w:t>pow. przeworski</w:t>
            </w:r>
          </w:p>
          <w:p w:rsidR="006269DD" w:rsidRPr="00A64112" w:rsidRDefault="00CF2C0B" w:rsidP="00E14F12">
            <w:pPr>
              <w:pStyle w:val="Tekstpodstawowywcity2"/>
              <w:spacing w:after="0" w:line="240" w:lineRule="auto"/>
              <w:ind w:left="0"/>
              <w:rPr>
                <w:sz w:val="20"/>
                <w:szCs w:val="20"/>
              </w:rPr>
            </w:pPr>
            <w:r w:rsidRPr="00A64112">
              <w:rPr>
                <w:sz w:val="20"/>
                <w:szCs w:val="20"/>
              </w:rPr>
              <w:t>pow. stalowowolski</w:t>
            </w:r>
          </w:p>
          <w:p w:rsidR="0000000A" w:rsidRPr="00A64112" w:rsidRDefault="0000000A" w:rsidP="00E14F12">
            <w:pPr>
              <w:pStyle w:val="Tekstpodstawowywcity2"/>
              <w:spacing w:after="0" w:line="240" w:lineRule="auto"/>
              <w:ind w:left="0"/>
              <w:rPr>
                <w:sz w:val="20"/>
                <w:szCs w:val="20"/>
              </w:rPr>
            </w:pPr>
            <w:r w:rsidRPr="00A64112">
              <w:rPr>
                <w:sz w:val="20"/>
                <w:szCs w:val="20"/>
              </w:rPr>
              <w:t>pow. sanocki</w:t>
            </w:r>
          </w:p>
        </w:tc>
      </w:tr>
      <w:tr w:rsidR="006269DD" w:rsidRPr="00A64112" w:rsidTr="00E947A2">
        <w:tc>
          <w:tcPr>
            <w:tcW w:w="2488" w:type="dxa"/>
            <w:shd w:val="clear" w:color="auto" w:fill="FFFFFF" w:themeFill="background1"/>
            <w:vAlign w:val="center"/>
          </w:tcPr>
          <w:p w:rsidR="006269DD" w:rsidRPr="00E947A2" w:rsidRDefault="00CF2C0B" w:rsidP="00E14F12">
            <w:pPr>
              <w:pStyle w:val="Tekstpodstawowywcity2"/>
              <w:spacing w:after="0" w:line="240" w:lineRule="auto"/>
              <w:ind w:left="0"/>
              <w:rPr>
                <w:b/>
                <w:sz w:val="20"/>
                <w:szCs w:val="20"/>
              </w:rPr>
            </w:pPr>
            <w:r w:rsidRPr="00E947A2">
              <w:rPr>
                <w:b/>
                <w:sz w:val="20"/>
                <w:szCs w:val="20"/>
              </w:rPr>
              <w:t>Domowy wypiek chleba</w:t>
            </w:r>
          </w:p>
        </w:tc>
        <w:tc>
          <w:tcPr>
            <w:tcW w:w="6291" w:type="dxa"/>
          </w:tcPr>
          <w:p w:rsidR="006269DD" w:rsidRPr="00A64112" w:rsidRDefault="00CF2C0B" w:rsidP="00E14F12">
            <w:pPr>
              <w:pStyle w:val="Tekstpodstawowywcity2"/>
              <w:spacing w:after="0" w:line="240" w:lineRule="auto"/>
              <w:ind w:left="0"/>
              <w:rPr>
                <w:sz w:val="20"/>
                <w:szCs w:val="20"/>
              </w:rPr>
            </w:pPr>
            <w:r w:rsidRPr="00A64112">
              <w:rPr>
                <w:sz w:val="20"/>
                <w:szCs w:val="20"/>
              </w:rPr>
              <w:t>pow. przemyski (gm. Krzywcza)</w:t>
            </w:r>
          </w:p>
          <w:p w:rsidR="00E12033" w:rsidRPr="00A64112" w:rsidRDefault="00E12033" w:rsidP="00E14F12">
            <w:pPr>
              <w:pStyle w:val="Tekstpodstawowywcity2"/>
              <w:spacing w:after="0" w:line="240" w:lineRule="auto"/>
              <w:ind w:left="0"/>
              <w:rPr>
                <w:sz w:val="20"/>
                <w:szCs w:val="20"/>
              </w:rPr>
            </w:pPr>
            <w:r w:rsidRPr="00A64112">
              <w:rPr>
                <w:sz w:val="20"/>
                <w:szCs w:val="20"/>
              </w:rPr>
              <w:t>pow. stalowowolski (gm. Radomyśl n. Sanem, gm. Pysznica)</w:t>
            </w:r>
          </w:p>
        </w:tc>
      </w:tr>
      <w:tr w:rsidR="006269DD" w:rsidRPr="00A64112" w:rsidTr="00E947A2">
        <w:tc>
          <w:tcPr>
            <w:tcW w:w="2488" w:type="dxa"/>
            <w:shd w:val="clear" w:color="auto" w:fill="FFFFFF" w:themeFill="background1"/>
            <w:vAlign w:val="center"/>
          </w:tcPr>
          <w:p w:rsidR="006269DD" w:rsidRPr="00E947A2" w:rsidRDefault="00956B86" w:rsidP="00E14F12">
            <w:pPr>
              <w:pStyle w:val="Tekstpodstawowywcity2"/>
              <w:spacing w:after="0" w:line="240" w:lineRule="auto"/>
              <w:ind w:left="0"/>
              <w:rPr>
                <w:b/>
                <w:sz w:val="20"/>
                <w:szCs w:val="20"/>
              </w:rPr>
            </w:pPr>
            <w:r w:rsidRPr="00E947A2">
              <w:rPr>
                <w:b/>
                <w:sz w:val="20"/>
                <w:szCs w:val="20"/>
              </w:rPr>
              <w:t>Kręcenie powrozów</w:t>
            </w:r>
          </w:p>
        </w:tc>
        <w:tc>
          <w:tcPr>
            <w:tcW w:w="6291" w:type="dxa"/>
          </w:tcPr>
          <w:p w:rsidR="00956B86" w:rsidRPr="00A64112" w:rsidRDefault="00956B86" w:rsidP="00E14F12">
            <w:pPr>
              <w:pStyle w:val="Tekstpodstawowywcity2"/>
              <w:spacing w:after="0" w:line="240" w:lineRule="auto"/>
              <w:ind w:left="0"/>
              <w:rPr>
                <w:sz w:val="20"/>
                <w:szCs w:val="20"/>
              </w:rPr>
            </w:pPr>
            <w:r w:rsidRPr="00A64112">
              <w:rPr>
                <w:sz w:val="20"/>
                <w:szCs w:val="20"/>
              </w:rPr>
              <w:t>pow. łańcucki (gm. Markowa)</w:t>
            </w:r>
          </w:p>
        </w:tc>
      </w:tr>
      <w:tr w:rsidR="00956B86" w:rsidRPr="00A64112" w:rsidTr="00E947A2">
        <w:tc>
          <w:tcPr>
            <w:tcW w:w="2488" w:type="dxa"/>
            <w:shd w:val="clear" w:color="auto" w:fill="FFFFFF" w:themeFill="background1"/>
            <w:vAlign w:val="center"/>
          </w:tcPr>
          <w:p w:rsidR="00956B86" w:rsidRPr="00E947A2" w:rsidRDefault="00EC402E" w:rsidP="00E14F12">
            <w:pPr>
              <w:pStyle w:val="Tekstpodstawowywcity2"/>
              <w:spacing w:after="0" w:line="240" w:lineRule="auto"/>
              <w:ind w:left="0"/>
              <w:rPr>
                <w:b/>
                <w:sz w:val="20"/>
                <w:szCs w:val="20"/>
              </w:rPr>
            </w:pPr>
            <w:r w:rsidRPr="00E947A2">
              <w:rPr>
                <w:b/>
                <w:sz w:val="20"/>
                <w:szCs w:val="20"/>
              </w:rPr>
              <w:t>Kręcenie kiczek</w:t>
            </w:r>
          </w:p>
        </w:tc>
        <w:tc>
          <w:tcPr>
            <w:tcW w:w="6291" w:type="dxa"/>
          </w:tcPr>
          <w:p w:rsidR="00956B86" w:rsidRPr="00A64112" w:rsidRDefault="00EC402E" w:rsidP="00E14F12">
            <w:pPr>
              <w:pStyle w:val="Tekstpodstawowywcity2"/>
              <w:spacing w:after="0" w:line="240" w:lineRule="auto"/>
              <w:ind w:left="0"/>
              <w:rPr>
                <w:sz w:val="20"/>
                <w:szCs w:val="20"/>
              </w:rPr>
            </w:pPr>
            <w:r w:rsidRPr="00A64112">
              <w:rPr>
                <w:sz w:val="20"/>
                <w:szCs w:val="20"/>
              </w:rPr>
              <w:t>pow. łańcucki (gm. Markowa)</w:t>
            </w:r>
          </w:p>
        </w:tc>
      </w:tr>
      <w:tr w:rsidR="00956B86" w:rsidRPr="00A64112" w:rsidTr="00E947A2">
        <w:tc>
          <w:tcPr>
            <w:tcW w:w="2488" w:type="dxa"/>
            <w:shd w:val="clear" w:color="auto" w:fill="FFFFFF" w:themeFill="background1"/>
            <w:vAlign w:val="center"/>
          </w:tcPr>
          <w:p w:rsidR="00956B86" w:rsidRPr="00E947A2" w:rsidRDefault="00EC402E" w:rsidP="00E14F12">
            <w:pPr>
              <w:pStyle w:val="Tekstpodstawowywcity2"/>
              <w:spacing w:after="0" w:line="240" w:lineRule="auto"/>
              <w:ind w:left="0"/>
              <w:rPr>
                <w:b/>
                <w:sz w:val="20"/>
                <w:szCs w:val="20"/>
              </w:rPr>
            </w:pPr>
            <w:r w:rsidRPr="00E947A2">
              <w:rPr>
                <w:b/>
                <w:sz w:val="20"/>
                <w:szCs w:val="20"/>
              </w:rPr>
              <w:t>Ludwisarstwo</w:t>
            </w:r>
          </w:p>
        </w:tc>
        <w:tc>
          <w:tcPr>
            <w:tcW w:w="6291" w:type="dxa"/>
          </w:tcPr>
          <w:p w:rsidR="00956B86" w:rsidRPr="00A64112" w:rsidRDefault="001B7ABF" w:rsidP="00E14F12">
            <w:pPr>
              <w:pStyle w:val="Tekstpodstawowywcity2"/>
              <w:spacing w:after="0" w:line="240" w:lineRule="auto"/>
              <w:ind w:left="0"/>
              <w:rPr>
                <w:sz w:val="20"/>
                <w:szCs w:val="20"/>
              </w:rPr>
            </w:pPr>
            <w:r w:rsidRPr="00A64112">
              <w:rPr>
                <w:sz w:val="20"/>
                <w:szCs w:val="20"/>
              </w:rPr>
              <w:t>pow. przemyski</w:t>
            </w:r>
          </w:p>
          <w:p w:rsidR="005B3E4A" w:rsidRPr="00A64112" w:rsidRDefault="005B3E4A" w:rsidP="00E14F12">
            <w:pPr>
              <w:pStyle w:val="Tekstpodstawowywcity2"/>
              <w:spacing w:after="0" w:line="240" w:lineRule="auto"/>
              <w:ind w:left="0"/>
              <w:rPr>
                <w:sz w:val="20"/>
                <w:szCs w:val="20"/>
              </w:rPr>
            </w:pPr>
            <w:r w:rsidRPr="00A64112">
              <w:rPr>
                <w:sz w:val="20"/>
                <w:szCs w:val="20"/>
              </w:rPr>
              <w:t>pow. rzeszowski (</w:t>
            </w:r>
            <w:r w:rsidR="00B83373" w:rsidRPr="00A64112">
              <w:rPr>
                <w:sz w:val="20"/>
                <w:szCs w:val="20"/>
              </w:rPr>
              <w:t>gm. Błaż</w:t>
            </w:r>
            <w:r w:rsidRPr="00A64112">
              <w:rPr>
                <w:sz w:val="20"/>
                <w:szCs w:val="20"/>
              </w:rPr>
              <w:t>owa)</w:t>
            </w:r>
          </w:p>
        </w:tc>
      </w:tr>
    </w:tbl>
    <w:p w:rsidR="00E947A2" w:rsidRPr="00170A64" w:rsidRDefault="00B75484" w:rsidP="00E947A2">
      <w:pPr>
        <w:spacing w:after="0" w:line="240" w:lineRule="auto"/>
        <w:rPr>
          <w:rFonts w:ascii="Times New Roman" w:hAnsi="Times New Roman" w:cs="Times New Roman"/>
          <w:i/>
          <w:sz w:val="10"/>
          <w:szCs w:val="20"/>
        </w:rPr>
      </w:pPr>
      <w:r w:rsidRPr="00A64112">
        <w:rPr>
          <w:rFonts w:ascii="Times New Roman" w:hAnsi="Times New Roman" w:cs="Times New Roman"/>
          <w:i/>
          <w:sz w:val="20"/>
          <w:szCs w:val="20"/>
        </w:rPr>
        <w:t xml:space="preserve"> </w:t>
      </w:r>
    </w:p>
    <w:p w:rsidR="00B75484" w:rsidRPr="00E947A2" w:rsidRDefault="00AD387A" w:rsidP="00E947A2">
      <w:pPr>
        <w:pBdr>
          <w:bottom w:val="single" w:sz="8" w:space="1" w:color="4072AE"/>
        </w:pBdr>
        <w:rPr>
          <w:rFonts w:ascii="Times New Roman" w:hAnsi="Times New Roman" w:cs="Times New Roman"/>
          <w:i/>
          <w:color w:val="4072AE"/>
          <w:sz w:val="20"/>
          <w:szCs w:val="20"/>
        </w:rPr>
      </w:pPr>
      <w:r w:rsidRPr="00E947A2">
        <w:rPr>
          <w:rFonts w:ascii="Times New Roman" w:hAnsi="Times New Roman" w:cs="Times New Roman"/>
          <w:i/>
          <w:color w:val="4072AE"/>
          <w:sz w:val="20"/>
          <w:szCs w:val="20"/>
        </w:rPr>
        <w:t>Źródło: Opracowanie własne na podstawie danych PODR Boguchwała.</w:t>
      </w:r>
    </w:p>
    <w:p w:rsidR="009D7590" w:rsidRDefault="009D7590" w:rsidP="00823F4E">
      <w:pPr>
        <w:pStyle w:val="111"/>
        <w:rPr>
          <w:b/>
        </w:rPr>
      </w:pPr>
    </w:p>
    <w:p w:rsidR="00177B7D" w:rsidRDefault="00953EDF" w:rsidP="00684100">
      <w:pPr>
        <w:pStyle w:val="111"/>
        <w:shd w:val="clear" w:color="auto" w:fill="FABF8F" w:themeFill="accent6" w:themeFillTint="99"/>
        <w:rPr>
          <w:b/>
        </w:rPr>
      </w:pPr>
      <w:bookmarkStart w:id="58" w:name="_Toc111806400"/>
      <w:r w:rsidRPr="00823F4E">
        <w:rPr>
          <w:b/>
        </w:rPr>
        <w:t>1.2.4 Dochody i ubóstwo mieszkańców OW</w:t>
      </w:r>
      <w:bookmarkEnd w:id="58"/>
      <w:r w:rsidRPr="00823F4E">
        <w:rPr>
          <w:b/>
        </w:rPr>
        <w:t xml:space="preserve"> </w:t>
      </w:r>
    </w:p>
    <w:p w:rsidR="00823F4E" w:rsidRPr="00823F4E" w:rsidRDefault="00823F4E" w:rsidP="00823F4E">
      <w:pPr>
        <w:pStyle w:val="111"/>
        <w:rPr>
          <w:b/>
          <w:i/>
          <w:sz w:val="20"/>
          <w:szCs w:val="20"/>
        </w:rPr>
      </w:pPr>
    </w:p>
    <w:p w:rsidR="00B75484" w:rsidRDefault="00B75484" w:rsidP="009F5313">
      <w:pPr>
        <w:pStyle w:val="111"/>
        <w:numPr>
          <w:ilvl w:val="0"/>
          <w:numId w:val="114"/>
        </w:numPr>
        <w:rPr>
          <w:b/>
        </w:rPr>
      </w:pPr>
      <w:bookmarkStart w:id="59" w:name="_Toc111806401"/>
      <w:r w:rsidRPr="00823F4E">
        <w:rPr>
          <w:b/>
        </w:rPr>
        <w:t>wysokość i źródła dochodów (miasto-wieś ogółem)</w:t>
      </w:r>
      <w:bookmarkEnd w:id="59"/>
    </w:p>
    <w:p w:rsidR="00823F4E" w:rsidRPr="00823F4E" w:rsidRDefault="00823F4E" w:rsidP="00823F4E">
      <w:pPr>
        <w:pStyle w:val="111"/>
        <w:ind w:left="720"/>
        <w:rPr>
          <w:b/>
        </w:rPr>
      </w:pPr>
    </w:p>
    <w:p w:rsidR="00F95B8B" w:rsidRPr="00F95B8B" w:rsidRDefault="00F95B8B" w:rsidP="00F95B8B">
      <w:pPr>
        <w:spacing w:after="0" w:line="240" w:lineRule="auto"/>
        <w:ind w:left="720"/>
        <w:jc w:val="both"/>
        <w:rPr>
          <w:rFonts w:ascii="Times New Roman" w:eastAsia="Calibri" w:hAnsi="Times New Roman" w:cs="Times New Roman"/>
          <w:b/>
        </w:rPr>
      </w:pPr>
    </w:p>
    <w:p w:rsidR="00F95B8B" w:rsidRPr="00F95B8B" w:rsidRDefault="00F95B8B" w:rsidP="00F95B8B">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95B8B">
        <w:rPr>
          <w:rFonts w:ascii="Times New Roman" w:eastAsia="Calibri" w:hAnsi="Times New Roman" w:cs="Times New Roman"/>
          <w:bCs/>
          <w:color w:val="000000"/>
        </w:rPr>
        <w:t>W 2020 r. w relacji do 2015 r. sytuacja materialna gospodarstw domowych w województwie podkarpackim poprawiła się. Gospodarstwa domowe osiągały wyższe dochody i choć więcej wydawały, wzrosła także nadwyżka dochodów nad wydatkami, co dało gospodarstwom domowym możliwość większego oszczędzania. Poziom przeciętnego miesięcznego dochodu rozporządzalnego na osobę wyniósł 1589 zł w 2020 r. i był realnie wyższy o ponad 47% od dochodu z 2015 r. Pomimo wzrostu, województwo podkarpackie plasuje się na ostatnim miejscu w kraju pod względem uzyskiwanych miesięcznych dochodów na osobę. Dochód ten jest o ponad 300 zł niższy niż przeciętnie w kraju i o ponad 650 zł niższy od najwyższych dochodów uzyskanych w województwie mazowieckim. Przeciętne miesięczne wydatki w gospodarstwach domowych na osobę w 2020 r. osiągnęły wartość 931 zł i były wyższe o 0,9% od wydatków z 2015 r. Wydatki stanowiły 58,6% miesięcznych dochodów na osobę (w 2015 r. – 85,3%).</w:t>
      </w:r>
      <w:r w:rsidRPr="00F95B8B">
        <w:rPr>
          <w:rFonts w:ascii="Times New Roman" w:eastAsia="Calibri" w:hAnsi="Times New Roman" w:cs="Times New Roman"/>
          <w:bCs/>
          <w:color w:val="000000"/>
          <w:sz w:val="24"/>
          <w:szCs w:val="24"/>
        </w:rPr>
        <w:t xml:space="preserve"> </w:t>
      </w:r>
    </w:p>
    <w:p w:rsidR="00E168A6" w:rsidRDefault="00E168A6" w:rsidP="00B75484">
      <w:pPr>
        <w:autoSpaceDE w:val="0"/>
        <w:autoSpaceDN w:val="0"/>
        <w:adjustRightInd w:val="0"/>
        <w:spacing w:before="120" w:after="0" w:line="240" w:lineRule="auto"/>
        <w:jc w:val="both"/>
        <w:rPr>
          <w:rFonts w:ascii="Times New Roman" w:hAnsi="Times New Roman" w:cs="Times New Roman"/>
          <w:bCs/>
          <w:sz w:val="24"/>
          <w:szCs w:val="24"/>
        </w:rPr>
      </w:pPr>
    </w:p>
    <w:p w:rsidR="00E168A6" w:rsidRDefault="00E168A6" w:rsidP="00B75484">
      <w:pPr>
        <w:autoSpaceDE w:val="0"/>
        <w:autoSpaceDN w:val="0"/>
        <w:adjustRightInd w:val="0"/>
        <w:spacing w:before="120" w:after="0" w:line="240" w:lineRule="auto"/>
        <w:jc w:val="both"/>
        <w:rPr>
          <w:rFonts w:ascii="Times New Roman" w:hAnsi="Times New Roman" w:cs="Times New Roman"/>
          <w:bCs/>
          <w:sz w:val="24"/>
          <w:szCs w:val="24"/>
        </w:rPr>
      </w:pPr>
    </w:p>
    <w:p w:rsidR="00E168A6" w:rsidRDefault="00E168A6" w:rsidP="00B75484">
      <w:pPr>
        <w:autoSpaceDE w:val="0"/>
        <w:autoSpaceDN w:val="0"/>
        <w:adjustRightInd w:val="0"/>
        <w:spacing w:before="120" w:after="0" w:line="240" w:lineRule="auto"/>
        <w:jc w:val="both"/>
        <w:rPr>
          <w:rFonts w:ascii="Times New Roman" w:hAnsi="Times New Roman" w:cs="Times New Roman"/>
          <w:bCs/>
          <w:sz w:val="24"/>
          <w:szCs w:val="24"/>
        </w:rPr>
      </w:pPr>
    </w:p>
    <w:p w:rsidR="00E168A6" w:rsidRDefault="00E168A6" w:rsidP="00B75484">
      <w:pPr>
        <w:autoSpaceDE w:val="0"/>
        <w:autoSpaceDN w:val="0"/>
        <w:adjustRightInd w:val="0"/>
        <w:spacing w:before="120" w:after="0" w:line="240" w:lineRule="auto"/>
        <w:jc w:val="both"/>
        <w:rPr>
          <w:rFonts w:ascii="Times New Roman" w:hAnsi="Times New Roman" w:cs="Times New Roman"/>
          <w:bCs/>
          <w:sz w:val="24"/>
          <w:szCs w:val="24"/>
        </w:rPr>
      </w:pPr>
    </w:p>
    <w:p w:rsidR="00E168A6" w:rsidRPr="0058271E" w:rsidRDefault="00E168A6" w:rsidP="00B75484">
      <w:pPr>
        <w:autoSpaceDE w:val="0"/>
        <w:autoSpaceDN w:val="0"/>
        <w:adjustRightInd w:val="0"/>
        <w:spacing w:before="120" w:after="0" w:line="240" w:lineRule="auto"/>
        <w:jc w:val="both"/>
        <w:rPr>
          <w:rFonts w:ascii="Times New Roman" w:hAnsi="Times New Roman" w:cs="Times New Roman"/>
          <w:bCs/>
          <w:sz w:val="24"/>
          <w:szCs w:val="24"/>
        </w:rPr>
      </w:pPr>
    </w:p>
    <w:p w:rsidR="00B75484" w:rsidRPr="00A64112" w:rsidRDefault="00B75484" w:rsidP="00B75484">
      <w:pPr>
        <w:pStyle w:val="wykres"/>
        <w:spacing w:before="0"/>
        <w:ind w:left="1134" w:hanging="1134"/>
      </w:pPr>
    </w:p>
    <w:p w:rsidR="00850780" w:rsidRPr="00CD0638" w:rsidRDefault="00850780" w:rsidP="00E947A2">
      <w:pPr>
        <w:pStyle w:val="wykres"/>
        <w:shd w:val="clear" w:color="auto" w:fill="4072AE"/>
        <w:spacing w:before="0"/>
        <w:ind w:left="1134" w:hanging="1134"/>
        <w:rPr>
          <w:color w:val="FFFFFF" w:themeColor="background1"/>
        </w:rPr>
      </w:pPr>
      <w:bookmarkStart w:id="60" w:name="_Toc112323255"/>
      <w:r w:rsidRPr="00CD0638">
        <w:rPr>
          <w:color w:val="FFFFFF" w:themeColor="background1"/>
        </w:rPr>
        <w:lastRenderedPageBreak/>
        <w:t xml:space="preserve">Wykres </w:t>
      </w:r>
      <w:r w:rsidR="005357C3">
        <w:rPr>
          <w:color w:val="FFFFFF" w:themeColor="background1"/>
        </w:rPr>
        <w:t>14</w:t>
      </w:r>
      <w:r w:rsidR="00AD387A" w:rsidRPr="00CD0638">
        <w:rPr>
          <w:color w:val="FFFFFF" w:themeColor="background1"/>
        </w:rPr>
        <w:t>.</w:t>
      </w:r>
      <w:r w:rsidRPr="00CD0638">
        <w:rPr>
          <w:color w:val="FFFFFF" w:themeColor="background1"/>
        </w:rPr>
        <w:t xml:space="preserve">  Poziom przeciętnych miesięcznych d</w:t>
      </w:r>
      <w:r w:rsidR="00AD387A" w:rsidRPr="00CD0638">
        <w:rPr>
          <w:color w:val="FFFFFF" w:themeColor="background1"/>
        </w:rPr>
        <w:t xml:space="preserve">ochodów i wydatków na 1 osobę </w:t>
      </w:r>
      <w:r w:rsidRPr="00CD0638">
        <w:rPr>
          <w:color w:val="FFFFFF" w:themeColor="background1"/>
        </w:rPr>
        <w:t>w </w:t>
      </w:r>
      <w:r w:rsidR="003F3129" w:rsidRPr="00CD0638">
        <w:rPr>
          <w:color w:val="FFFFFF" w:themeColor="background1"/>
        </w:rPr>
        <w:t>gospodarstwach domowych</w:t>
      </w:r>
      <w:bookmarkEnd w:id="60"/>
    </w:p>
    <w:p w:rsidR="00850780" w:rsidRPr="00A64112" w:rsidRDefault="00397DE0" w:rsidP="00850780">
      <w:pPr>
        <w:autoSpaceDE w:val="0"/>
        <w:autoSpaceDN w:val="0"/>
        <w:adjustRightInd w:val="0"/>
        <w:spacing w:after="0" w:line="240" w:lineRule="auto"/>
        <w:ind w:firstLine="425"/>
        <w:jc w:val="center"/>
        <w:rPr>
          <w:rFonts w:ascii="Times New Roman" w:hAnsi="Times New Roman" w:cs="Times New Roman"/>
          <w:b/>
        </w:rPr>
      </w:pPr>
      <w:r>
        <w:rPr>
          <w:noProof/>
          <w:lang w:eastAsia="pl-PL"/>
        </w:rPr>
        <w:drawing>
          <wp:inline distT="0" distB="0" distL="0" distR="0" wp14:anchorId="16E8E66C" wp14:editId="7FDC7E45">
            <wp:extent cx="4257675" cy="2438400"/>
            <wp:effectExtent l="0" t="0" r="9525" b="1905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D387A" w:rsidRPr="00E947A2" w:rsidRDefault="00AD387A" w:rsidP="00E947A2">
      <w:pPr>
        <w:pBdr>
          <w:bottom w:val="single" w:sz="8" w:space="1" w:color="4072AE"/>
        </w:pBdr>
        <w:spacing w:after="0" w:line="240" w:lineRule="auto"/>
        <w:jc w:val="both"/>
        <w:rPr>
          <w:rFonts w:ascii="Times New Roman" w:hAnsi="Times New Roman" w:cs="Times New Roman"/>
          <w:i/>
          <w:color w:val="4072AE"/>
          <w:sz w:val="20"/>
          <w:szCs w:val="20"/>
        </w:rPr>
      </w:pPr>
      <w:r w:rsidRPr="00E947A2">
        <w:rPr>
          <w:rFonts w:ascii="Times New Roman" w:hAnsi="Times New Roman" w:cs="Times New Roman"/>
          <w:i/>
          <w:color w:val="4072AE"/>
          <w:sz w:val="20"/>
          <w:szCs w:val="20"/>
        </w:rPr>
        <w:t>Źródło:</w:t>
      </w:r>
      <w:r w:rsidR="00D2174E" w:rsidRPr="00E947A2">
        <w:rPr>
          <w:rFonts w:ascii="Times New Roman" w:hAnsi="Times New Roman" w:cs="Times New Roman"/>
          <w:i/>
          <w:color w:val="4072AE"/>
          <w:sz w:val="20"/>
          <w:szCs w:val="20"/>
        </w:rPr>
        <w:t xml:space="preserve"> Urząd Statystyczny w Rzeszowie</w:t>
      </w:r>
      <w:r w:rsidR="00B22069" w:rsidRPr="00E947A2">
        <w:rPr>
          <w:rFonts w:ascii="Times New Roman" w:hAnsi="Times New Roman" w:cs="Times New Roman"/>
          <w:i/>
          <w:color w:val="4072AE"/>
          <w:sz w:val="20"/>
          <w:szCs w:val="20"/>
        </w:rPr>
        <w:t>.</w:t>
      </w:r>
    </w:p>
    <w:p w:rsidR="00397DE0" w:rsidRPr="00397DE0" w:rsidRDefault="00397DE0" w:rsidP="00397DE0">
      <w:pPr>
        <w:autoSpaceDE w:val="0"/>
        <w:autoSpaceDN w:val="0"/>
        <w:adjustRightInd w:val="0"/>
        <w:spacing w:before="240" w:after="0" w:line="240" w:lineRule="auto"/>
        <w:jc w:val="both"/>
        <w:rPr>
          <w:rFonts w:ascii="Times New Roman" w:eastAsia="Calibri" w:hAnsi="Times New Roman" w:cs="Times New Roman"/>
          <w:color w:val="000000"/>
        </w:rPr>
      </w:pPr>
      <w:r w:rsidRPr="00397DE0">
        <w:rPr>
          <w:rFonts w:ascii="Times New Roman" w:eastAsia="Calibri" w:hAnsi="Times New Roman" w:cs="Times New Roman"/>
          <w:color w:val="000000"/>
        </w:rPr>
        <w:t xml:space="preserve">W 2020 r. niecała połowa (42,9%) badanych gospodarstw domowych w województwie podkarpackim oceniała swoją </w:t>
      </w:r>
      <w:r w:rsidRPr="00397DE0">
        <w:rPr>
          <w:rFonts w:ascii="Times New Roman" w:eastAsia="Calibri" w:hAnsi="Times New Roman" w:cs="Times New Roman"/>
          <w:bCs/>
          <w:color w:val="000000"/>
        </w:rPr>
        <w:t>sytuację materialną</w:t>
      </w:r>
      <w:r w:rsidRPr="00397DE0">
        <w:rPr>
          <w:rFonts w:ascii="Times New Roman" w:eastAsia="Calibri" w:hAnsi="Times New Roman" w:cs="Times New Roman"/>
          <w:b/>
          <w:bCs/>
          <w:color w:val="000000"/>
        </w:rPr>
        <w:t xml:space="preserve"> </w:t>
      </w:r>
      <w:r w:rsidRPr="00397DE0">
        <w:rPr>
          <w:rFonts w:ascii="Times New Roman" w:eastAsia="Calibri" w:hAnsi="Times New Roman" w:cs="Times New Roman"/>
          <w:color w:val="000000"/>
        </w:rPr>
        <w:t xml:space="preserve">jako przeciętną, i było to o 0,3 p. proc. więcej niż w kraju. Blisko 30% gospodarstw postrzegało ją jako raczej dobrą, a niemal co czwarte gospodarstwo jako dobrą, natomiast 5,4% gospodarstw oceniało swoją sytuację materialną jako raczej złą albo złą. </w:t>
      </w:r>
    </w:p>
    <w:p w:rsidR="00850780" w:rsidRPr="00CD0638" w:rsidRDefault="00850780" w:rsidP="00E947A2">
      <w:pPr>
        <w:pStyle w:val="wykres"/>
        <w:shd w:val="clear" w:color="auto" w:fill="4072AE"/>
        <w:rPr>
          <w:color w:val="FFFFFF" w:themeColor="background1"/>
        </w:rPr>
      </w:pPr>
      <w:bookmarkStart w:id="61" w:name="_Toc112323256"/>
      <w:r w:rsidRPr="00CD0638">
        <w:rPr>
          <w:color w:val="FFFFFF" w:themeColor="background1"/>
        </w:rPr>
        <w:t xml:space="preserve">Wykres  </w:t>
      </w:r>
      <w:r w:rsidR="005357C3">
        <w:rPr>
          <w:color w:val="FFFFFF" w:themeColor="background1"/>
        </w:rPr>
        <w:t>15</w:t>
      </w:r>
      <w:r w:rsidR="00AD387A" w:rsidRPr="00CD0638">
        <w:rPr>
          <w:color w:val="FFFFFF" w:themeColor="background1"/>
        </w:rPr>
        <w:t>.</w:t>
      </w:r>
      <w:r w:rsidRPr="00CD0638">
        <w:rPr>
          <w:color w:val="FFFFFF" w:themeColor="background1"/>
        </w:rPr>
        <w:t xml:space="preserve">  Subiektywna ocena sytuacji materialn</w:t>
      </w:r>
      <w:r w:rsidR="00A065C9">
        <w:rPr>
          <w:color w:val="FFFFFF" w:themeColor="background1"/>
        </w:rPr>
        <w:t>ej gospodarstw domowych w 2020 r</w:t>
      </w:r>
      <w:r w:rsidRPr="00CD0638">
        <w:rPr>
          <w:color w:val="FFFFFF" w:themeColor="background1"/>
        </w:rPr>
        <w:t>.</w:t>
      </w:r>
      <w:bookmarkEnd w:id="61"/>
    </w:p>
    <w:p w:rsidR="00850780" w:rsidRPr="00A64112" w:rsidRDefault="00A065C9" w:rsidP="00850780">
      <w:pPr>
        <w:pStyle w:val="Default"/>
        <w:spacing w:line="360" w:lineRule="auto"/>
        <w:ind w:firstLine="425"/>
        <w:jc w:val="center"/>
        <w:rPr>
          <w:rFonts w:ascii="Times New Roman" w:hAnsi="Times New Roman" w:cs="Times New Roman"/>
          <w:b/>
          <w:sz w:val="22"/>
          <w:szCs w:val="22"/>
        </w:rPr>
      </w:pPr>
      <w:r>
        <w:rPr>
          <w:noProof/>
          <w:lang w:eastAsia="pl-PL"/>
        </w:rPr>
        <w:drawing>
          <wp:inline distT="0" distB="0" distL="0" distR="0" wp14:anchorId="48E51061" wp14:editId="16B2480F">
            <wp:extent cx="4276725" cy="2466975"/>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75484" w:rsidRPr="00A64112" w:rsidRDefault="00AD387A" w:rsidP="00E947A2">
      <w:pPr>
        <w:pBdr>
          <w:bottom w:val="single" w:sz="8" w:space="1" w:color="4072AE"/>
        </w:pBdr>
        <w:spacing w:after="0" w:line="240" w:lineRule="auto"/>
        <w:jc w:val="both"/>
        <w:rPr>
          <w:rFonts w:ascii="Times New Roman" w:hAnsi="Times New Roman" w:cs="Times New Roman"/>
          <w:i/>
          <w:sz w:val="20"/>
          <w:szCs w:val="20"/>
        </w:rPr>
      </w:pPr>
      <w:r w:rsidRPr="00E947A2">
        <w:rPr>
          <w:rFonts w:ascii="Times New Roman" w:hAnsi="Times New Roman" w:cs="Times New Roman"/>
          <w:i/>
          <w:color w:val="4072AE"/>
          <w:sz w:val="20"/>
          <w:szCs w:val="20"/>
        </w:rPr>
        <w:t>Źródło:</w:t>
      </w:r>
      <w:r w:rsidR="00D2174E" w:rsidRPr="00E947A2">
        <w:rPr>
          <w:rFonts w:ascii="Times New Roman" w:hAnsi="Times New Roman" w:cs="Times New Roman"/>
          <w:i/>
          <w:color w:val="4072AE"/>
          <w:sz w:val="20"/>
          <w:szCs w:val="20"/>
        </w:rPr>
        <w:t xml:space="preserve"> Urząd Statystyczny w Rzeszowie</w:t>
      </w:r>
      <w:r w:rsidR="00B22069" w:rsidRPr="00E947A2">
        <w:rPr>
          <w:rFonts w:ascii="Times New Roman" w:hAnsi="Times New Roman" w:cs="Times New Roman"/>
          <w:i/>
          <w:color w:val="4072AE"/>
          <w:sz w:val="20"/>
          <w:szCs w:val="20"/>
        </w:rPr>
        <w:t>.</w:t>
      </w:r>
    </w:p>
    <w:p w:rsidR="00823F4E" w:rsidRDefault="00823F4E" w:rsidP="00823F4E">
      <w:pPr>
        <w:pStyle w:val="111"/>
        <w:ind w:left="720"/>
        <w:rPr>
          <w:b/>
        </w:rPr>
      </w:pPr>
    </w:p>
    <w:p w:rsidR="00B75484" w:rsidRPr="00823F4E" w:rsidRDefault="00B75484" w:rsidP="009F5313">
      <w:pPr>
        <w:pStyle w:val="111"/>
        <w:numPr>
          <w:ilvl w:val="0"/>
          <w:numId w:val="114"/>
        </w:numPr>
        <w:rPr>
          <w:b/>
        </w:rPr>
      </w:pPr>
      <w:bookmarkStart w:id="62" w:name="_Toc111806402"/>
      <w:r w:rsidRPr="00823F4E">
        <w:rPr>
          <w:b/>
        </w:rPr>
        <w:t>liczba osób zagrożonych ubóstwem</w:t>
      </w:r>
      <w:bookmarkEnd w:id="62"/>
    </w:p>
    <w:p w:rsidR="00B75484" w:rsidRPr="00823F4E" w:rsidRDefault="00B75484" w:rsidP="009F5313">
      <w:pPr>
        <w:pStyle w:val="111"/>
        <w:numPr>
          <w:ilvl w:val="0"/>
          <w:numId w:val="114"/>
        </w:numPr>
        <w:rPr>
          <w:b/>
        </w:rPr>
      </w:pPr>
      <w:bookmarkStart w:id="63" w:name="_Toc111806403"/>
      <w:r w:rsidRPr="00823F4E">
        <w:rPr>
          <w:b/>
        </w:rPr>
        <w:t>ubóstwo według wielkości rodzin i źródeł ich pochodzenia</w:t>
      </w:r>
      <w:bookmarkEnd w:id="63"/>
    </w:p>
    <w:p w:rsidR="00B75484" w:rsidRDefault="00B75484" w:rsidP="009F5313">
      <w:pPr>
        <w:pStyle w:val="111"/>
        <w:numPr>
          <w:ilvl w:val="0"/>
          <w:numId w:val="114"/>
        </w:numPr>
        <w:rPr>
          <w:b/>
        </w:rPr>
      </w:pPr>
      <w:bookmarkStart w:id="64" w:name="_Toc111806404"/>
      <w:r w:rsidRPr="00823F4E">
        <w:rPr>
          <w:b/>
        </w:rPr>
        <w:t>rodzaje występującego ubóstwa</w:t>
      </w:r>
      <w:bookmarkEnd w:id="64"/>
    </w:p>
    <w:p w:rsidR="00823F4E" w:rsidRPr="00823F4E" w:rsidRDefault="00823F4E" w:rsidP="00823F4E">
      <w:pPr>
        <w:pStyle w:val="111"/>
        <w:ind w:left="720"/>
        <w:rPr>
          <w:b/>
          <w:sz w:val="6"/>
        </w:rPr>
      </w:pPr>
    </w:p>
    <w:p w:rsidR="00DE3A86" w:rsidRPr="00DE3A86" w:rsidRDefault="00DE3A86" w:rsidP="00DE3A86">
      <w:pPr>
        <w:autoSpaceDE w:val="0"/>
        <w:autoSpaceDN w:val="0"/>
        <w:adjustRightInd w:val="0"/>
        <w:spacing w:before="120" w:after="0" w:line="240" w:lineRule="auto"/>
        <w:jc w:val="both"/>
        <w:rPr>
          <w:rFonts w:ascii="Times New Roman" w:eastAsia="Calibri" w:hAnsi="Times New Roman" w:cs="Times New Roman"/>
        </w:rPr>
      </w:pPr>
      <w:r w:rsidRPr="00DE3A86">
        <w:rPr>
          <w:rFonts w:ascii="Times New Roman" w:eastAsia="Calibri" w:hAnsi="Times New Roman" w:cs="Times New Roman"/>
        </w:rPr>
        <w:t>Ubóstwo, to pojęcie, które z jednej strony określa warunki życia jednostki, a z drugiej strony wskazuje na nierówności i sprzeczności występujące w społeczeństwie. Ubóstwo jest zjawiskiem wielowymiarowym, jednak dla polityki społecznej duże znaczenie ma zasięg ubóstwa ekonomicznego, w którym uwzględnia się kilka jego granic. Poniżej ustawowej granicy ubóstwa (kwota, która zgodnie z obowiązującą ustawą o pomocy społecznej uprawnia do ubiegania się o przyznanie świadczenia pieniężnego z systemu pomocy społecznej) egzystowało na Podkarpaciu w 2019 r. 12,9% osób w gospodarstwach domowych (w kraju – 9,0%). Poniżej relatywnej granicy ubóstwa (kwota równa 50% średnich miesięcznych wydatków ogółu gospodarstw domowych) znalazło się 18,6% osób w gospodarstwach domowych (w kraju – 13,0%), zaś poniżej granicy ubóstwa skrajnego</w:t>
      </w:r>
      <w:r w:rsidRPr="00DE3A86">
        <w:rPr>
          <w:rFonts w:ascii="Times New Roman" w:eastAsia="Calibri" w:hAnsi="Times New Roman" w:cs="Times New Roman"/>
          <w:b/>
        </w:rPr>
        <w:t xml:space="preserve"> </w:t>
      </w:r>
      <w:r w:rsidRPr="00DE3A86">
        <w:rPr>
          <w:rFonts w:ascii="Times New Roman" w:eastAsia="Calibri" w:hAnsi="Times New Roman" w:cs="Times New Roman"/>
        </w:rPr>
        <w:t xml:space="preserve">(minimum </w:t>
      </w:r>
      <w:r w:rsidRPr="00DE3A86">
        <w:rPr>
          <w:rFonts w:ascii="Times New Roman" w:eastAsia="Calibri" w:hAnsi="Times New Roman" w:cs="Times New Roman"/>
        </w:rPr>
        <w:lastRenderedPageBreak/>
        <w:t>egzystencji ustalane przez Instytut Pracy i Spraw Socjalnych uwzględnia jedynie te potrzeby, których zaspokojenie nie może być odłożone w czasie, a konsumpcja niższa od tego poziomu prowadzi do biologicznego wyniszczenia) – 5,3%, a w kraju – 4,2%.</w:t>
      </w:r>
      <w:r>
        <w:rPr>
          <w:rFonts w:ascii="Times New Roman" w:eastAsia="Calibri" w:hAnsi="Times New Roman" w:cs="Times New Roman"/>
        </w:rPr>
        <w:t xml:space="preserve"> </w:t>
      </w:r>
      <w:r w:rsidRPr="00DE3A86">
        <w:rPr>
          <w:rFonts w:ascii="Times New Roman" w:eastAsia="Calibri" w:hAnsi="Times New Roman" w:cs="Times New Roman"/>
        </w:rPr>
        <w:t xml:space="preserve">W odniesieniu do 2014 r. zmniejszył się odsetek ludności żyjącej poniżej ustawowej granicy ubóstwa o 2,4 p. proc., relatywnej granicy ubóstwa o 2,5 p. proc. i osób o wydatkach poniżej minimum egzystencji o 3,4 p. proc. </w:t>
      </w:r>
    </w:p>
    <w:p w:rsidR="003F3129" w:rsidRPr="00823F4E" w:rsidRDefault="003F3129" w:rsidP="00AD387A">
      <w:pPr>
        <w:pStyle w:val="Default"/>
        <w:ind w:firstLine="425"/>
        <w:jc w:val="both"/>
        <w:rPr>
          <w:rFonts w:ascii="Times New Roman" w:hAnsi="Times New Roman" w:cs="Times New Roman"/>
          <w:color w:val="auto"/>
          <w:sz w:val="8"/>
          <w:szCs w:val="16"/>
        </w:rPr>
      </w:pPr>
    </w:p>
    <w:p w:rsidR="00177B7D" w:rsidRPr="00CD0638" w:rsidRDefault="00AD387A" w:rsidP="00AC1EA5">
      <w:pPr>
        <w:pStyle w:val="wykres"/>
        <w:shd w:val="clear" w:color="auto" w:fill="4072AE"/>
        <w:rPr>
          <w:color w:val="FFFFFF" w:themeColor="background1"/>
        </w:rPr>
      </w:pPr>
      <w:bookmarkStart w:id="65" w:name="_Toc112323257"/>
      <w:r w:rsidRPr="00CD0638">
        <w:rPr>
          <w:color w:val="FFFFFF" w:themeColor="background1"/>
          <w:shd w:val="clear" w:color="auto" w:fill="4072AE"/>
        </w:rPr>
        <w:t>Wykres</w:t>
      </w:r>
      <w:r w:rsidR="00850780" w:rsidRPr="00CD0638">
        <w:rPr>
          <w:color w:val="FFFFFF" w:themeColor="background1"/>
          <w:shd w:val="clear" w:color="auto" w:fill="4072AE"/>
        </w:rPr>
        <w:t xml:space="preserve"> </w:t>
      </w:r>
      <w:r w:rsidR="005357C3">
        <w:rPr>
          <w:color w:val="FFFFFF" w:themeColor="background1"/>
          <w:shd w:val="clear" w:color="auto" w:fill="4072AE"/>
        </w:rPr>
        <w:t>16</w:t>
      </w:r>
      <w:r w:rsidRPr="00CD0638">
        <w:rPr>
          <w:color w:val="FFFFFF" w:themeColor="background1"/>
          <w:shd w:val="clear" w:color="auto" w:fill="4072AE"/>
        </w:rPr>
        <w:t xml:space="preserve">. </w:t>
      </w:r>
      <w:r w:rsidR="00850780" w:rsidRPr="00CD0638">
        <w:rPr>
          <w:color w:val="FFFFFF" w:themeColor="background1"/>
          <w:shd w:val="clear" w:color="auto" w:fill="4072AE"/>
        </w:rPr>
        <w:t>Wskaźniki zagrożenia ubóstwem według granic ubóstwa</w:t>
      </w:r>
      <w:bookmarkEnd w:id="65"/>
      <w:r w:rsidR="00850780" w:rsidRPr="00CD0638">
        <w:rPr>
          <w:color w:val="FFFFFF" w:themeColor="background1"/>
          <w:shd w:val="clear" w:color="auto" w:fill="4072AE"/>
        </w:rPr>
        <w:t xml:space="preserve"> </w:t>
      </w:r>
    </w:p>
    <w:p w:rsidR="00850780" w:rsidRPr="00A64112" w:rsidRDefault="00850780" w:rsidP="00850780">
      <w:pPr>
        <w:pStyle w:val="Default"/>
        <w:spacing w:line="360" w:lineRule="auto"/>
        <w:jc w:val="center"/>
        <w:rPr>
          <w:rFonts w:ascii="Times New Roman" w:hAnsi="Times New Roman" w:cs="Times New Roman"/>
          <w:color w:val="auto"/>
          <w:sz w:val="22"/>
          <w:szCs w:val="22"/>
        </w:rPr>
      </w:pPr>
    </w:p>
    <w:p w:rsidR="00B75484" w:rsidRPr="00DD3CBE" w:rsidRDefault="00DD3CBE" w:rsidP="00DD3CBE">
      <w:pPr>
        <w:pStyle w:val="Default"/>
        <w:spacing w:line="360" w:lineRule="auto"/>
        <w:rPr>
          <w:rFonts w:ascii="Times New Roman" w:hAnsi="Times New Roman" w:cs="Times New Roman"/>
          <w:color w:val="auto"/>
          <w:sz w:val="22"/>
          <w:szCs w:val="22"/>
        </w:rPr>
      </w:pPr>
      <w:r>
        <w:rPr>
          <w:noProof/>
          <w:lang w:eastAsia="pl-PL"/>
        </w:rPr>
        <w:drawing>
          <wp:inline distT="0" distB="0" distL="0" distR="0" wp14:anchorId="508333BA" wp14:editId="54643CF6">
            <wp:extent cx="5076825" cy="2652712"/>
            <wp:effectExtent l="0" t="0" r="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75484" w:rsidRPr="00A64112" w:rsidRDefault="00B75484" w:rsidP="003F3129">
      <w:pPr>
        <w:spacing w:after="0" w:line="240" w:lineRule="auto"/>
        <w:jc w:val="both"/>
        <w:rPr>
          <w:rFonts w:ascii="Times New Roman" w:hAnsi="Times New Roman" w:cs="Times New Roman"/>
          <w:i/>
          <w:color w:val="000000"/>
          <w:sz w:val="20"/>
          <w:szCs w:val="20"/>
        </w:rPr>
      </w:pPr>
    </w:p>
    <w:p w:rsidR="00177B7D" w:rsidRPr="00E947A2" w:rsidRDefault="00177B7D" w:rsidP="00E947A2">
      <w:pPr>
        <w:pBdr>
          <w:bottom w:val="single" w:sz="8" w:space="1" w:color="4072AE"/>
        </w:pBdr>
        <w:spacing w:after="0" w:line="240" w:lineRule="auto"/>
        <w:jc w:val="both"/>
        <w:rPr>
          <w:rFonts w:ascii="Times New Roman" w:hAnsi="Times New Roman" w:cs="Times New Roman"/>
          <w:i/>
          <w:color w:val="4072AE"/>
          <w:sz w:val="20"/>
          <w:szCs w:val="20"/>
        </w:rPr>
      </w:pPr>
      <w:r w:rsidRPr="00E947A2">
        <w:rPr>
          <w:rFonts w:ascii="Times New Roman" w:hAnsi="Times New Roman" w:cs="Times New Roman"/>
          <w:i/>
          <w:color w:val="4072AE"/>
          <w:sz w:val="20"/>
          <w:szCs w:val="20"/>
        </w:rPr>
        <w:t>Źródło:</w:t>
      </w:r>
      <w:r w:rsidR="00D2174E" w:rsidRPr="00E947A2">
        <w:rPr>
          <w:rFonts w:ascii="Times New Roman" w:hAnsi="Times New Roman" w:cs="Times New Roman"/>
          <w:i/>
          <w:color w:val="4072AE"/>
          <w:sz w:val="20"/>
          <w:szCs w:val="20"/>
        </w:rPr>
        <w:t xml:space="preserve"> Urząd Statystyczny w Rzeszowie</w:t>
      </w:r>
      <w:r w:rsidR="00B22069" w:rsidRPr="00E947A2">
        <w:rPr>
          <w:rFonts w:ascii="Times New Roman" w:hAnsi="Times New Roman" w:cs="Times New Roman"/>
          <w:i/>
          <w:color w:val="4072AE"/>
          <w:sz w:val="20"/>
          <w:szCs w:val="20"/>
        </w:rPr>
        <w:t>.</w:t>
      </w:r>
    </w:p>
    <w:p w:rsidR="0058271E" w:rsidRDefault="0058271E" w:rsidP="00177B7D">
      <w:pPr>
        <w:spacing w:after="0" w:line="240" w:lineRule="auto"/>
        <w:jc w:val="both"/>
        <w:rPr>
          <w:rFonts w:ascii="Times New Roman" w:hAnsi="Times New Roman" w:cs="Times New Roman"/>
          <w:color w:val="548DD4" w:themeColor="text2" w:themeTint="99"/>
        </w:rPr>
      </w:pPr>
    </w:p>
    <w:p w:rsidR="00DD3CBE" w:rsidRPr="00DD3CBE" w:rsidRDefault="00DD3CBE" w:rsidP="00DD3CBE">
      <w:pPr>
        <w:spacing w:after="0" w:line="240" w:lineRule="auto"/>
        <w:jc w:val="both"/>
        <w:rPr>
          <w:rFonts w:ascii="Times New Roman" w:eastAsia="Calibri" w:hAnsi="Times New Roman" w:cs="Times New Roman"/>
        </w:rPr>
      </w:pPr>
      <w:r w:rsidRPr="00DD3CBE">
        <w:rPr>
          <w:rFonts w:ascii="Times New Roman" w:eastAsia="Calibri" w:hAnsi="Times New Roman" w:cs="Times New Roman"/>
        </w:rPr>
        <w:t xml:space="preserve">Na podstawie Badania Spójności Społecznej zrealizowanego w 2018 r. uwzględniono jeszcze trzy wzajemnie uzupełniające się formy ubóstwa: dochodowe, warunków życia i braku równowagi budżetowej. </w:t>
      </w:r>
    </w:p>
    <w:p w:rsidR="00DD3CBE" w:rsidRPr="00DD3CBE" w:rsidRDefault="00DD3CBE" w:rsidP="00DD3CBE">
      <w:pPr>
        <w:autoSpaceDE w:val="0"/>
        <w:autoSpaceDN w:val="0"/>
        <w:adjustRightInd w:val="0"/>
        <w:spacing w:after="0" w:line="240" w:lineRule="auto"/>
        <w:jc w:val="both"/>
        <w:rPr>
          <w:rFonts w:ascii="Times New Roman" w:eastAsia="Calibri" w:hAnsi="Times New Roman" w:cs="Times New Roman"/>
          <w:iCs/>
          <w:color w:val="000000"/>
        </w:rPr>
      </w:pPr>
      <w:r w:rsidRPr="00DD3CBE">
        <w:rPr>
          <w:rFonts w:ascii="Times New Roman" w:eastAsia="Calibri" w:hAnsi="Times New Roman" w:cs="Times New Roman"/>
          <w:bCs/>
          <w:iCs/>
          <w:color w:val="000000"/>
        </w:rPr>
        <w:t>Biorąc pod uwagę wskaźnik ubóstwa dochodowego,</w:t>
      </w:r>
      <w:r w:rsidRPr="00DD3CBE">
        <w:rPr>
          <w:rFonts w:ascii="Times New Roman" w:eastAsia="Calibri" w:hAnsi="Times New Roman" w:cs="Times New Roman"/>
          <w:i/>
          <w:iCs/>
          <w:color w:val="000000"/>
        </w:rPr>
        <w:t xml:space="preserve"> </w:t>
      </w:r>
      <w:r w:rsidRPr="00DD3CBE">
        <w:rPr>
          <w:rFonts w:ascii="Times New Roman" w:eastAsia="Calibri" w:hAnsi="Times New Roman" w:cs="Times New Roman"/>
          <w:iCs/>
          <w:color w:val="000000"/>
        </w:rPr>
        <w:t>czyli procent gospodarstw domowych, w których miesięczny dochód ekwiwalentny, jakim dysponowało gospodarstwo, był niższy od wartości uznanej za próg ubóstwa, w najgorszej sytuacji dochodowej znaleźli się mieszkańcy województw Polski wschodniej, w tym  również województwa podkarpackiego, gdyż 19,3% gospodarstw domowych określiło, że jest zagrożone ubóstwem. W kraju wskaźnik ten był znacznie niższy i wynosił 13,2%.</w:t>
      </w:r>
    </w:p>
    <w:p w:rsidR="00DD3CBE" w:rsidRPr="00DD3CBE" w:rsidRDefault="00DD3CBE" w:rsidP="00DD3CBE">
      <w:pPr>
        <w:spacing w:after="0" w:line="240" w:lineRule="auto"/>
        <w:jc w:val="both"/>
        <w:rPr>
          <w:rFonts w:ascii="Times New Roman" w:eastAsia="Calibri" w:hAnsi="Times New Roman" w:cs="Times New Roman"/>
          <w:iCs/>
        </w:rPr>
      </w:pPr>
      <w:r w:rsidRPr="00DD3CBE">
        <w:rPr>
          <w:rFonts w:ascii="Times New Roman" w:eastAsia="Calibri" w:hAnsi="Times New Roman" w:cs="Times New Roman"/>
          <w:bCs/>
          <w:iCs/>
        </w:rPr>
        <w:t>Jak wykazały badania, duży zasięg ubóstwa dochodowego niekoniecznie wiązał się z częstym występowaniem ubóstwa warunków życia. Ubóstwo warunków życia, określa jaki jest procent</w:t>
      </w:r>
      <w:r w:rsidRPr="00DD3CBE">
        <w:rPr>
          <w:rFonts w:ascii="Times New Roman" w:eastAsia="Calibri" w:hAnsi="Times New Roman" w:cs="Times New Roman"/>
          <w:iCs/>
        </w:rPr>
        <w:t xml:space="preserve"> gospodarstw domowych, w których zaobserwowano co najmniej 10 przejawów złych warunków życia z listy 30 symptomów dotyczących: jakości mieszkania, poziomu wyposażenia w dobra trwałego użytku, braku możliwości zaspokojenia ze względów finansowych różnego typu potrzeb. W województwie podkarpackim 4,3% gospodarstw domowych określiło negatywnie swoje warunki życia, podczas gdy w kraju tych gospodarstw było 4,8%.</w:t>
      </w:r>
    </w:p>
    <w:p w:rsidR="00DD3CBE" w:rsidRPr="00DD3CBE" w:rsidRDefault="00DD3CBE" w:rsidP="00DD3CBE">
      <w:pPr>
        <w:spacing w:after="0" w:line="240" w:lineRule="auto"/>
        <w:jc w:val="both"/>
        <w:rPr>
          <w:rFonts w:ascii="Times New Roman" w:eastAsia="Calibri" w:hAnsi="Times New Roman" w:cs="Times New Roman"/>
          <w:iCs/>
        </w:rPr>
      </w:pPr>
      <w:r w:rsidRPr="00DD3CBE">
        <w:rPr>
          <w:rFonts w:ascii="Times New Roman" w:eastAsia="Calibri" w:hAnsi="Times New Roman" w:cs="Times New Roman"/>
          <w:bCs/>
          <w:iCs/>
        </w:rPr>
        <w:t>Wskaźnik ubóstwa braku równowagi budżetowej, określa jaki jest procent</w:t>
      </w:r>
      <w:r w:rsidRPr="00DD3CBE">
        <w:rPr>
          <w:rFonts w:ascii="Times New Roman" w:eastAsia="Calibri" w:hAnsi="Times New Roman" w:cs="Times New Roman"/>
          <w:iCs/>
        </w:rPr>
        <w:t xml:space="preserve"> gospodarstw domowych, które zostały uznane za ubogie z punktu widzenia „nieradzenia sobie z budżetem”, tzn. w których wystąpiły przynajmniej 4 z 7 uwzględnionych symptomów, obejmujących zarówno subiektywne opinie gospodarstw domowych dotyczące ich statusu materialnego (np. możliwości „związania końca z końcem”), jak i fakty mówiące o trudnościach budżetowych gospodarstwa (w tym o zaległościach w opłatach). </w:t>
      </w:r>
      <w:r w:rsidRPr="00DD3CBE">
        <w:rPr>
          <w:rFonts w:ascii="Times New Roman" w:eastAsia="Calibri" w:hAnsi="Times New Roman" w:cs="Times New Roman"/>
        </w:rPr>
        <w:t>Jak wykazały badania 4,7</w:t>
      </w:r>
      <w:r w:rsidRPr="00DD3CBE">
        <w:rPr>
          <w:rFonts w:ascii="Times New Roman" w:eastAsia="Calibri" w:hAnsi="Times New Roman" w:cs="Times New Roman"/>
          <w:iCs/>
        </w:rPr>
        <w:t>% gospodarstw domowych określiło, że nie radzi sobie finansowo. Wskaźnik ten był najniższy w kraju (w Polsce – 7,8%).</w:t>
      </w:r>
    </w:p>
    <w:p w:rsidR="00E168A6" w:rsidRDefault="00E168A6" w:rsidP="006A0B20">
      <w:pPr>
        <w:spacing w:after="0" w:line="240" w:lineRule="auto"/>
        <w:jc w:val="both"/>
        <w:rPr>
          <w:rFonts w:ascii="Times New Roman" w:hAnsi="Times New Roman" w:cs="Times New Roman"/>
          <w:iCs/>
        </w:rPr>
      </w:pPr>
    </w:p>
    <w:p w:rsidR="00E168A6" w:rsidRDefault="00E168A6" w:rsidP="006A0B20">
      <w:pPr>
        <w:spacing w:after="0" w:line="240" w:lineRule="auto"/>
        <w:jc w:val="both"/>
        <w:rPr>
          <w:rFonts w:ascii="Times New Roman" w:hAnsi="Times New Roman" w:cs="Times New Roman"/>
          <w:iCs/>
        </w:rPr>
      </w:pPr>
    </w:p>
    <w:p w:rsidR="00E168A6" w:rsidRDefault="00E168A6" w:rsidP="006A0B20">
      <w:pPr>
        <w:spacing w:after="0" w:line="240" w:lineRule="auto"/>
        <w:jc w:val="both"/>
        <w:rPr>
          <w:rFonts w:ascii="Times New Roman" w:hAnsi="Times New Roman" w:cs="Times New Roman"/>
          <w:iCs/>
        </w:rPr>
      </w:pPr>
    </w:p>
    <w:p w:rsidR="00E168A6" w:rsidRDefault="00E168A6" w:rsidP="006A0B20">
      <w:pPr>
        <w:spacing w:after="0" w:line="240" w:lineRule="auto"/>
        <w:jc w:val="both"/>
        <w:rPr>
          <w:rFonts w:ascii="Times New Roman" w:hAnsi="Times New Roman" w:cs="Times New Roman"/>
          <w:iCs/>
        </w:rPr>
      </w:pPr>
    </w:p>
    <w:p w:rsidR="00E168A6" w:rsidRDefault="00E168A6" w:rsidP="006A0B20">
      <w:pPr>
        <w:spacing w:after="0" w:line="240" w:lineRule="auto"/>
        <w:jc w:val="both"/>
        <w:rPr>
          <w:rFonts w:ascii="Times New Roman" w:hAnsi="Times New Roman" w:cs="Times New Roman"/>
          <w:iCs/>
        </w:rPr>
      </w:pPr>
    </w:p>
    <w:p w:rsidR="00D4609A" w:rsidRPr="00A64112" w:rsidRDefault="00CC52C4" w:rsidP="00684100">
      <w:pPr>
        <w:pStyle w:val="111"/>
        <w:shd w:val="clear" w:color="auto" w:fill="FABF8F" w:themeFill="accent6" w:themeFillTint="99"/>
        <w:rPr>
          <w:b/>
        </w:rPr>
      </w:pPr>
      <w:bookmarkStart w:id="66" w:name="_Toc111806405"/>
      <w:r w:rsidRPr="00684100">
        <w:rPr>
          <w:b/>
          <w:shd w:val="clear" w:color="auto" w:fill="FABF8F" w:themeFill="accent6" w:themeFillTint="99"/>
        </w:rPr>
        <w:lastRenderedPageBreak/>
        <w:t>1.2.5 Infrastruktura na obszarach wiejskich</w:t>
      </w:r>
      <w:bookmarkEnd w:id="66"/>
    </w:p>
    <w:p w:rsidR="00D4609A" w:rsidRPr="00A64112" w:rsidRDefault="00D4609A" w:rsidP="00A46862">
      <w:pPr>
        <w:pStyle w:val="Tekstpodstawowywcity2"/>
        <w:spacing w:after="0" w:line="240" w:lineRule="auto"/>
        <w:ind w:left="0"/>
        <w:jc w:val="both"/>
        <w:rPr>
          <w:b/>
        </w:rPr>
      </w:pPr>
    </w:p>
    <w:p w:rsidR="00092985" w:rsidRPr="0058271E" w:rsidRDefault="00092985" w:rsidP="00092985">
      <w:pPr>
        <w:spacing w:after="0" w:line="240" w:lineRule="auto"/>
        <w:jc w:val="both"/>
        <w:rPr>
          <w:rFonts w:ascii="Times New Roman" w:hAnsi="Times New Roman" w:cs="Times New Roman"/>
        </w:rPr>
      </w:pPr>
      <w:r w:rsidRPr="0058271E">
        <w:rPr>
          <w:rFonts w:ascii="Times New Roman" w:hAnsi="Times New Roman" w:cs="Times New Roman"/>
        </w:rPr>
        <w:t>W latach 2015–2020 na terenie obszarów wiejskich w województwie podkarpackim zanotowano wzrost niemal każdego z najistotniejszych wskaźników infrastruktury komunalnej. Jednak nadal część ludności boryka się z problemami wynikającymi z braku infrastruktury wodociągowej i sanitarnej.</w:t>
      </w:r>
    </w:p>
    <w:p w:rsidR="00CF7880" w:rsidRDefault="00CF7880" w:rsidP="00FE3867">
      <w:pPr>
        <w:spacing w:after="0" w:line="240" w:lineRule="auto"/>
        <w:ind w:firstLine="425"/>
        <w:jc w:val="both"/>
        <w:rPr>
          <w:rFonts w:ascii="Times New Roman" w:hAnsi="Times New Roman" w:cs="Times New Roman"/>
        </w:rPr>
      </w:pPr>
    </w:p>
    <w:p w:rsidR="00CF7880" w:rsidRPr="0058271E" w:rsidRDefault="00823F4E" w:rsidP="009F5313">
      <w:pPr>
        <w:pStyle w:val="111"/>
        <w:numPr>
          <w:ilvl w:val="0"/>
          <w:numId w:val="115"/>
        </w:numPr>
        <w:rPr>
          <w:b/>
        </w:rPr>
      </w:pPr>
      <w:bookmarkStart w:id="67" w:name="_Toc111806406"/>
      <w:r w:rsidRPr="0058271E">
        <w:rPr>
          <w:b/>
        </w:rPr>
        <w:t>s</w:t>
      </w:r>
      <w:r w:rsidR="000C1A7A" w:rsidRPr="0058271E">
        <w:rPr>
          <w:b/>
        </w:rPr>
        <w:t>ieć kanalizacyjna i wodocią</w:t>
      </w:r>
      <w:r w:rsidR="00B60767" w:rsidRPr="0058271E">
        <w:rPr>
          <w:b/>
        </w:rPr>
        <w:t>gowa</w:t>
      </w:r>
      <w:bookmarkEnd w:id="67"/>
    </w:p>
    <w:p w:rsidR="00CF7880" w:rsidRPr="0058271E" w:rsidRDefault="00CF7880" w:rsidP="00FE3867">
      <w:pPr>
        <w:spacing w:after="0" w:line="240" w:lineRule="auto"/>
        <w:ind w:firstLine="425"/>
        <w:jc w:val="both"/>
        <w:rPr>
          <w:rFonts w:ascii="Times New Roman" w:hAnsi="Times New Roman" w:cs="Times New Roman"/>
        </w:rPr>
      </w:pPr>
    </w:p>
    <w:p w:rsidR="00441AEF" w:rsidRDefault="00092985" w:rsidP="0058271E">
      <w:pPr>
        <w:autoSpaceDE w:val="0"/>
        <w:autoSpaceDN w:val="0"/>
        <w:adjustRightInd w:val="0"/>
        <w:spacing w:after="0" w:line="240" w:lineRule="auto"/>
        <w:jc w:val="both"/>
        <w:rPr>
          <w:rFonts w:ascii="Times New Roman" w:hAnsi="Times New Roman" w:cs="Times New Roman"/>
          <w:color w:val="00B050"/>
        </w:rPr>
      </w:pPr>
      <w:r w:rsidRPr="0058271E">
        <w:rPr>
          <w:rFonts w:ascii="Times New Roman" w:hAnsi="Times New Roman" w:cs="Times New Roman"/>
        </w:rPr>
        <w:t>Długość sieci wodociągowej rozdzielczej na obszarach wiejskich w 2020 r. wyniosła 12,3 tys. km i w porównaniu z 2015 r. zwiększyła się o 0,7 tys. km (o 6,0%), natomiast w kraju wzrosła o 4,5%. Sieć wodociągowa przebiegająca przez tereny wiejskie stanowiła ponad 77% ogólnej długości sieci wodociągowej województwa, a jej średnia gęstość wynosiła 74,2 km na 100 km</w:t>
      </w:r>
      <w:r w:rsidRPr="0058271E">
        <w:rPr>
          <w:rFonts w:ascii="Times New Roman" w:hAnsi="Times New Roman" w:cs="Times New Roman"/>
          <w:vertAlign w:val="superscript"/>
        </w:rPr>
        <w:t xml:space="preserve">2 </w:t>
      </w:r>
      <w:r w:rsidRPr="0058271E">
        <w:rPr>
          <w:rFonts w:ascii="Times New Roman" w:hAnsi="Times New Roman" w:cs="Times New Roman"/>
        </w:rPr>
        <w:t>(w kraju 83,1). Największe zagęszczenie sieci na terenie wsi wśród powiatów województwa podkarpackiego odnotowano w powiecie łańcuckim (166,1 km/100 km</w:t>
      </w:r>
      <w:r w:rsidRPr="0058271E">
        <w:rPr>
          <w:rFonts w:ascii="Times New Roman" w:hAnsi="Times New Roman" w:cs="Times New Roman"/>
          <w:vertAlign w:val="superscript"/>
        </w:rPr>
        <w:t>2</w:t>
      </w:r>
      <w:r w:rsidRPr="0058271E">
        <w:rPr>
          <w:rFonts w:ascii="Times New Roman" w:hAnsi="Times New Roman" w:cs="Times New Roman"/>
        </w:rPr>
        <w:t xml:space="preserve">), a następnie w powiatach mieleckim (142,7) </w:t>
      </w:r>
      <w:r w:rsidR="00BA1EE2">
        <w:rPr>
          <w:rFonts w:ascii="Times New Roman" w:hAnsi="Times New Roman" w:cs="Times New Roman"/>
        </w:rPr>
        <w:br/>
      </w:r>
      <w:r w:rsidRPr="0058271E">
        <w:rPr>
          <w:rFonts w:ascii="Times New Roman" w:hAnsi="Times New Roman" w:cs="Times New Roman"/>
        </w:rPr>
        <w:t xml:space="preserve">i rzeszowskim (136,8). Najmniejsze jej zagęszczenie wystąpiło w powiecie bieszczadzkim </w:t>
      </w:r>
      <w:r w:rsidR="00BA1EE2">
        <w:rPr>
          <w:rFonts w:ascii="Times New Roman" w:hAnsi="Times New Roman" w:cs="Times New Roman"/>
        </w:rPr>
        <w:br/>
      </w:r>
      <w:r w:rsidRPr="0058271E">
        <w:rPr>
          <w:rFonts w:ascii="Times New Roman" w:hAnsi="Times New Roman" w:cs="Times New Roman"/>
        </w:rPr>
        <w:t>(7,2 km/100 km</w:t>
      </w:r>
      <w:r w:rsidRPr="0058271E">
        <w:rPr>
          <w:rFonts w:ascii="Times New Roman" w:hAnsi="Times New Roman" w:cs="Times New Roman"/>
          <w:vertAlign w:val="superscript"/>
        </w:rPr>
        <w:t>2</w:t>
      </w:r>
      <w:r w:rsidRPr="0058271E">
        <w:rPr>
          <w:rFonts w:ascii="Times New Roman" w:hAnsi="Times New Roman" w:cs="Times New Roman"/>
        </w:rPr>
        <w:t>), a następnie w powiatach brzozowskim i leskim (odpowiednio 20,4 km i 26,0 km).</w:t>
      </w:r>
    </w:p>
    <w:p w:rsidR="0058271E" w:rsidRPr="0058271E" w:rsidRDefault="0058271E" w:rsidP="0058271E">
      <w:pPr>
        <w:autoSpaceDE w:val="0"/>
        <w:autoSpaceDN w:val="0"/>
        <w:adjustRightInd w:val="0"/>
        <w:spacing w:after="0" w:line="240" w:lineRule="auto"/>
        <w:jc w:val="both"/>
        <w:rPr>
          <w:rFonts w:ascii="Times New Roman" w:hAnsi="Times New Roman" w:cs="Times New Roman"/>
          <w:color w:val="00B050"/>
        </w:rPr>
      </w:pPr>
    </w:p>
    <w:p w:rsidR="00D4609A" w:rsidRPr="00AC1EA5" w:rsidRDefault="00D4609A" w:rsidP="00AC1EA5">
      <w:pPr>
        <w:pStyle w:val="mapa"/>
        <w:shd w:val="clear" w:color="auto" w:fill="4072AE"/>
        <w:ind w:firstLine="0"/>
        <w:jc w:val="center"/>
        <w:rPr>
          <w:color w:val="FFFFFF" w:themeColor="background1"/>
          <w:vertAlign w:val="superscript"/>
        </w:rPr>
      </w:pPr>
      <w:bookmarkStart w:id="68" w:name="_Toc112322532"/>
      <w:r w:rsidRPr="00AC1EA5">
        <w:rPr>
          <w:color w:val="FFFFFF" w:themeColor="background1"/>
        </w:rPr>
        <w:t xml:space="preserve">Mapa </w:t>
      </w:r>
      <w:r w:rsidR="006621FA" w:rsidRPr="00AC1EA5">
        <w:rPr>
          <w:color w:val="FFFFFF" w:themeColor="background1"/>
        </w:rPr>
        <w:t>7.</w:t>
      </w:r>
      <w:r w:rsidRPr="00AC1EA5">
        <w:rPr>
          <w:color w:val="FFFFFF" w:themeColor="background1"/>
        </w:rPr>
        <w:t xml:space="preserve">  Sieć wodociągowa na obszarach wiejskich w km na 100 km</w:t>
      </w:r>
      <w:r w:rsidRPr="00AC1EA5">
        <w:rPr>
          <w:color w:val="FFFFFF" w:themeColor="background1"/>
          <w:vertAlign w:val="superscript"/>
        </w:rPr>
        <w:t>2</w:t>
      </w:r>
      <w:bookmarkEnd w:id="68"/>
    </w:p>
    <w:p w:rsidR="00441AEF" w:rsidRDefault="00441AEF" w:rsidP="006621FA">
      <w:pPr>
        <w:spacing w:after="0" w:line="360" w:lineRule="auto"/>
        <w:rPr>
          <w:rFonts w:ascii="Times New Roman" w:hAnsi="Times New Roman" w:cs="Times New Roman"/>
          <w:b/>
        </w:rPr>
      </w:pPr>
    </w:p>
    <w:p w:rsidR="00092985" w:rsidRPr="00A64112" w:rsidRDefault="00092985" w:rsidP="006621FA">
      <w:pPr>
        <w:spacing w:after="0" w:line="360" w:lineRule="auto"/>
        <w:rPr>
          <w:rFonts w:ascii="Times New Roman" w:hAnsi="Times New Roman" w:cs="Times New Roman"/>
          <w:b/>
        </w:rPr>
      </w:pPr>
      <w:r>
        <w:rPr>
          <w:rFonts w:cs="Times New Roman"/>
          <w:i/>
          <w:noProof/>
          <w:color w:val="4072AE"/>
          <w:sz w:val="20"/>
          <w:szCs w:val="20"/>
          <w:lang w:eastAsia="pl-PL"/>
        </w:rPr>
        <w:drawing>
          <wp:inline distT="0" distB="0" distL="0" distR="0" wp14:anchorId="248393C4" wp14:editId="66C89D58">
            <wp:extent cx="5669915" cy="3097530"/>
            <wp:effectExtent l="0" t="0" r="6985" b="7620"/>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_sieć_wo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69915" cy="3097530"/>
                    </a:xfrm>
                    <a:prstGeom prst="rect">
                      <a:avLst/>
                    </a:prstGeom>
                  </pic:spPr>
                </pic:pic>
              </a:graphicData>
            </a:graphic>
          </wp:inline>
        </w:drawing>
      </w:r>
    </w:p>
    <w:tbl>
      <w:tblPr>
        <w:tblW w:w="0" w:type="auto"/>
        <w:tblLook w:val="04A0" w:firstRow="1" w:lastRow="0" w:firstColumn="1" w:lastColumn="0" w:noHBand="0" w:noVBand="1"/>
      </w:tblPr>
      <w:tblGrid>
        <w:gridCol w:w="4530"/>
      </w:tblGrid>
      <w:tr w:rsidR="00092985" w:rsidRPr="00A64112" w:rsidTr="00377877">
        <w:trPr>
          <w:trHeight w:val="227"/>
        </w:trPr>
        <w:tc>
          <w:tcPr>
            <w:tcW w:w="4530" w:type="dxa"/>
          </w:tcPr>
          <w:p w:rsidR="00092985" w:rsidRPr="00A64112" w:rsidRDefault="00092985" w:rsidP="00092985">
            <w:pPr>
              <w:jc w:val="center"/>
              <w:rPr>
                <w:rFonts w:ascii="Times New Roman" w:hAnsi="Times New Roman" w:cs="Times New Roman"/>
                <w:szCs w:val="24"/>
              </w:rPr>
            </w:pPr>
          </w:p>
        </w:tc>
      </w:tr>
    </w:tbl>
    <w:p w:rsidR="00D4609A" w:rsidRPr="00AC1EA5" w:rsidRDefault="006621FA" w:rsidP="00AC1EA5">
      <w:pPr>
        <w:pBdr>
          <w:bottom w:val="single" w:sz="8" w:space="1" w:color="4072AE"/>
        </w:pBdr>
        <w:spacing w:after="0" w:line="240" w:lineRule="auto"/>
        <w:jc w:val="both"/>
        <w:rPr>
          <w:rFonts w:ascii="Times New Roman" w:hAnsi="Times New Roman" w:cs="Times New Roman"/>
          <w:i/>
          <w:color w:val="4072AE"/>
          <w:sz w:val="20"/>
          <w:szCs w:val="20"/>
        </w:rPr>
      </w:pPr>
      <w:r w:rsidRPr="00AC1EA5">
        <w:rPr>
          <w:rFonts w:ascii="Times New Roman" w:hAnsi="Times New Roman" w:cs="Times New Roman"/>
          <w:i/>
          <w:color w:val="4072AE"/>
          <w:sz w:val="20"/>
          <w:szCs w:val="20"/>
        </w:rPr>
        <w:t>Źródło:</w:t>
      </w:r>
      <w:r w:rsidR="00D2174E" w:rsidRPr="00AC1EA5">
        <w:rPr>
          <w:rFonts w:ascii="Times New Roman" w:hAnsi="Times New Roman" w:cs="Times New Roman"/>
          <w:i/>
          <w:color w:val="4072AE"/>
          <w:sz w:val="20"/>
          <w:szCs w:val="20"/>
        </w:rPr>
        <w:t xml:space="preserve"> Urząd Statystyczny w Rzeszowie</w:t>
      </w:r>
      <w:r w:rsidR="009A7E8D" w:rsidRPr="00AC1EA5">
        <w:rPr>
          <w:rFonts w:ascii="Times New Roman" w:hAnsi="Times New Roman" w:cs="Times New Roman"/>
          <w:i/>
          <w:color w:val="4072AE"/>
          <w:sz w:val="20"/>
          <w:szCs w:val="20"/>
        </w:rPr>
        <w:t>.</w:t>
      </w:r>
    </w:p>
    <w:p w:rsidR="00B46D62" w:rsidRPr="00A64112" w:rsidRDefault="00B46D62" w:rsidP="00B46D62">
      <w:pPr>
        <w:spacing w:after="0" w:line="240" w:lineRule="auto"/>
        <w:jc w:val="both"/>
        <w:rPr>
          <w:rFonts w:ascii="Times New Roman" w:hAnsi="Times New Roman" w:cs="Times New Roman"/>
          <w:sz w:val="24"/>
          <w:szCs w:val="24"/>
        </w:rPr>
      </w:pPr>
    </w:p>
    <w:p w:rsidR="00092985" w:rsidRPr="0058271E" w:rsidRDefault="00092985" w:rsidP="00092985">
      <w:pPr>
        <w:spacing w:after="0" w:line="240" w:lineRule="auto"/>
        <w:contextualSpacing/>
        <w:jc w:val="both"/>
        <w:rPr>
          <w:rFonts w:ascii="Times New Roman" w:hAnsi="Times New Roman" w:cs="Times New Roman"/>
        </w:rPr>
      </w:pPr>
      <w:r w:rsidRPr="0058271E">
        <w:rPr>
          <w:rFonts w:ascii="Times New Roman" w:hAnsi="Times New Roman" w:cs="Times New Roman"/>
        </w:rPr>
        <w:t xml:space="preserve">Tereny wiejskie Podkarpacia plasują się na przedostatnim miejscu w kraju pod względem udziału ludności mającej dostęp do sieci wodociągowej. Skalę problemu można zaobserwować, porównując dane ukazujące, iż w kraju na obszarach wiejskich, z sieci wodociągowej korzystało w 2020 r. 85,6% ludności, natomiast w województwie podkarpackim udział ten wynosił 71,6% (w 2015 r. 70,7%). Największe braki w sieci wodociągowej występują na obszarach wiejskich powiatu brzozowskiego, gdzie dostęp do bieżącej wody ma tylko 16,4% ludności oraz powiatu jasielskiego – 29,2% ludności. </w:t>
      </w:r>
    </w:p>
    <w:p w:rsidR="00B46D62" w:rsidRDefault="00B46D62" w:rsidP="00B26056">
      <w:pPr>
        <w:spacing w:after="0" w:line="240" w:lineRule="auto"/>
        <w:ind w:firstLine="425"/>
        <w:contextualSpacing/>
        <w:jc w:val="both"/>
        <w:rPr>
          <w:rFonts w:ascii="Times New Roman" w:hAnsi="Times New Roman" w:cs="Times New Roman"/>
        </w:rPr>
      </w:pPr>
    </w:p>
    <w:p w:rsidR="0058271E" w:rsidRDefault="0058271E" w:rsidP="00B26056">
      <w:pPr>
        <w:spacing w:after="0" w:line="240" w:lineRule="auto"/>
        <w:ind w:firstLine="425"/>
        <w:contextualSpacing/>
        <w:jc w:val="both"/>
        <w:rPr>
          <w:rFonts w:ascii="Times New Roman" w:hAnsi="Times New Roman" w:cs="Times New Roman"/>
        </w:rPr>
      </w:pPr>
    </w:p>
    <w:p w:rsidR="0058271E" w:rsidRDefault="0058271E" w:rsidP="00B26056">
      <w:pPr>
        <w:spacing w:after="0" w:line="240" w:lineRule="auto"/>
        <w:ind w:firstLine="425"/>
        <w:contextualSpacing/>
        <w:jc w:val="both"/>
        <w:rPr>
          <w:rFonts w:ascii="Times New Roman" w:hAnsi="Times New Roman" w:cs="Times New Roman"/>
        </w:rPr>
      </w:pPr>
    </w:p>
    <w:p w:rsidR="0058271E" w:rsidRDefault="0058271E" w:rsidP="00B26056">
      <w:pPr>
        <w:spacing w:after="0" w:line="240" w:lineRule="auto"/>
        <w:ind w:firstLine="425"/>
        <w:contextualSpacing/>
        <w:jc w:val="both"/>
        <w:rPr>
          <w:rFonts w:ascii="Times New Roman" w:hAnsi="Times New Roman" w:cs="Times New Roman"/>
        </w:rPr>
      </w:pPr>
    </w:p>
    <w:p w:rsidR="0058271E" w:rsidRDefault="0058271E" w:rsidP="00B26056">
      <w:pPr>
        <w:spacing w:after="0" w:line="240" w:lineRule="auto"/>
        <w:ind w:firstLine="425"/>
        <w:contextualSpacing/>
        <w:jc w:val="both"/>
        <w:rPr>
          <w:rFonts w:ascii="Times New Roman" w:hAnsi="Times New Roman" w:cs="Times New Roman"/>
        </w:rPr>
      </w:pPr>
    </w:p>
    <w:p w:rsidR="00D4609A" w:rsidRPr="00AC1EA5" w:rsidRDefault="000739E6" w:rsidP="00AC1EA5">
      <w:pPr>
        <w:pStyle w:val="mapa"/>
        <w:shd w:val="clear" w:color="auto" w:fill="4072AE"/>
        <w:ind w:firstLine="0"/>
        <w:jc w:val="center"/>
        <w:rPr>
          <w:color w:val="FFFFFF" w:themeColor="background1"/>
        </w:rPr>
      </w:pPr>
      <w:bookmarkStart w:id="69" w:name="_Toc112322533"/>
      <w:r w:rsidRPr="00AC1EA5">
        <w:rPr>
          <w:color w:val="FFFFFF" w:themeColor="background1"/>
        </w:rPr>
        <w:lastRenderedPageBreak/>
        <w:t>Mapa 8.</w:t>
      </w:r>
      <w:r w:rsidR="00A32443" w:rsidRPr="00AC1EA5">
        <w:rPr>
          <w:color w:val="FFFFFF" w:themeColor="background1"/>
        </w:rPr>
        <w:t xml:space="preserve"> </w:t>
      </w:r>
      <w:r w:rsidR="00D4609A" w:rsidRPr="00AC1EA5">
        <w:rPr>
          <w:color w:val="FFFFFF" w:themeColor="background1"/>
        </w:rPr>
        <w:t>Korzystający z instalacji wodociągowej w % ogółu ludności na wsi</w:t>
      </w:r>
      <w:bookmarkEnd w:id="69"/>
    </w:p>
    <w:tbl>
      <w:tblPr>
        <w:tblW w:w="0" w:type="auto"/>
        <w:tblLook w:val="04A0" w:firstRow="1" w:lastRow="0" w:firstColumn="1" w:lastColumn="0" w:noHBand="0" w:noVBand="1"/>
      </w:tblPr>
      <w:tblGrid>
        <w:gridCol w:w="7476"/>
        <w:gridCol w:w="1812"/>
      </w:tblGrid>
      <w:tr w:rsidR="00D4609A" w:rsidRPr="00A64112" w:rsidTr="00377877">
        <w:trPr>
          <w:trHeight w:val="227"/>
        </w:trPr>
        <w:tc>
          <w:tcPr>
            <w:tcW w:w="4530" w:type="dxa"/>
          </w:tcPr>
          <w:p w:rsidR="00D4609A" w:rsidRPr="00A64112" w:rsidRDefault="00092985" w:rsidP="00092985">
            <w:pPr>
              <w:rPr>
                <w:rFonts w:ascii="Times New Roman" w:hAnsi="Times New Roman" w:cs="Times New Roman"/>
                <w:szCs w:val="24"/>
              </w:rPr>
            </w:pPr>
            <w:r>
              <w:rPr>
                <w:rFonts w:cs="Times New Roman"/>
                <w:b/>
                <w:noProof/>
                <w:lang w:eastAsia="pl-PL"/>
              </w:rPr>
              <w:drawing>
                <wp:anchor distT="0" distB="0" distL="114300" distR="114300" simplePos="0" relativeHeight="251856896" behindDoc="1" locked="0" layoutInCell="1" allowOverlap="1" wp14:anchorId="39491C53" wp14:editId="44D07072">
                  <wp:simplePos x="0" y="0"/>
                  <wp:positionH relativeFrom="column">
                    <wp:posOffset>592455</wp:posOffset>
                  </wp:positionH>
                  <wp:positionV relativeFrom="paragraph">
                    <wp:posOffset>116840</wp:posOffset>
                  </wp:positionV>
                  <wp:extent cx="4610100" cy="2575560"/>
                  <wp:effectExtent l="0" t="0" r="0" b="0"/>
                  <wp:wrapTight wrapText="bothSides">
                    <wp:wrapPolygon edited="0">
                      <wp:start x="0" y="0"/>
                      <wp:lineTo x="0" y="21408"/>
                      <wp:lineTo x="21511" y="21408"/>
                      <wp:lineTo x="21511" y="0"/>
                      <wp:lineTo x="0" y="0"/>
                    </wp:wrapPolygon>
                  </wp:wrapTight>
                  <wp:docPr id="170" name="Obraz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8_korzyst_wod.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10100" cy="2575560"/>
                          </a:xfrm>
                          <a:prstGeom prst="rect">
                            <a:avLst/>
                          </a:prstGeom>
                        </pic:spPr>
                      </pic:pic>
                    </a:graphicData>
                  </a:graphic>
                  <wp14:sizeRelH relativeFrom="page">
                    <wp14:pctWidth>0</wp14:pctWidth>
                  </wp14:sizeRelH>
                  <wp14:sizeRelV relativeFrom="page">
                    <wp14:pctHeight>0</wp14:pctHeight>
                  </wp14:sizeRelV>
                </wp:anchor>
              </w:drawing>
            </w:r>
          </w:p>
        </w:tc>
        <w:tc>
          <w:tcPr>
            <w:tcW w:w="4530" w:type="dxa"/>
          </w:tcPr>
          <w:p w:rsidR="00D4609A" w:rsidRPr="00A64112" w:rsidRDefault="00D4609A" w:rsidP="00377877">
            <w:pPr>
              <w:jc w:val="center"/>
              <w:rPr>
                <w:rFonts w:ascii="Times New Roman" w:hAnsi="Times New Roman" w:cs="Times New Roman"/>
                <w:szCs w:val="24"/>
              </w:rPr>
            </w:pPr>
          </w:p>
        </w:tc>
      </w:tr>
    </w:tbl>
    <w:p w:rsidR="00D4609A" w:rsidRPr="00AC1EA5" w:rsidRDefault="00E80FB3" w:rsidP="00AC1EA5">
      <w:pPr>
        <w:pBdr>
          <w:bottom w:val="single" w:sz="8" w:space="1" w:color="4072AE"/>
        </w:pBdr>
        <w:spacing w:after="0" w:line="240" w:lineRule="auto"/>
        <w:jc w:val="both"/>
        <w:rPr>
          <w:rFonts w:ascii="Times New Roman" w:hAnsi="Times New Roman" w:cs="Times New Roman"/>
          <w:i/>
          <w:color w:val="4072AE"/>
          <w:sz w:val="20"/>
          <w:szCs w:val="20"/>
        </w:rPr>
      </w:pPr>
      <w:r w:rsidRPr="00AC1EA5">
        <w:rPr>
          <w:rFonts w:ascii="Times New Roman" w:hAnsi="Times New Roman" w:cs="Times New Roman"/>
          <w:i/>
          <w:color w:val="4072AE"/>
          <w:sz w:val="20"/>
          <w:szCs w:val="20"/>
        </w:rPr>
        <w:t>Źródło:</w:t>
      </w:r>
      <w:r w:rsidR="00D2174E" w:rsidRPr="00AC1EA5">
        <w:rPr>
          <w:rFonts w:ascii="Times New Roman" w:hAnsi="Times New Roman" w:cs="Times New Roman"/>
          <w:i/>
          <w:color w:val="4072AE"/>
          <w:sz w:val="20"/>
          <w:szCs w:val="20"/>
        </w:rPr>
        <w:t xml:space="preserve"> Urząd Statystyczny w Rzeszowie</w:t>
      </w:r>
      <w:r w:rsidR="009A7E8D" w:rsidRPr="00AC1EA5">
        <w:rPr>
          <w:rFonts w:ascii="Times New Roman" w:hAnsi="Times New Roman" w:cs="Times New Roman"/>
          <w:i/>
          <w:color w:val="4072AE"/>
          <w:sz w:val="20"/>
          <w:szCs w:val="20"/>
        </w:rPr>
        <w:t>.</w:t>
      </w:r>
    </w:p>
    <w:p w:rsidR="00D96269" w:rsidRPr="0058271E" w:rsidRDefault="00D96269" w:rsidP="00D96269">
      <w:pPr>
        <w:spacing w:before="240" w:after="0" w:line="240" w:lineRule="auto"/>
        <w:jc w:val="both"/>
        <w:rPr>
          <w:rFonts w:ascii="Times New Roman" w:hAnsi="Times New Roman" w:cs="Times New Roman"/>
        </w:rPr>
      </w:pPr>
      <w:r w:rsidRPr="0058271E">
        <w:rPr>
          <w:rFonts w:ascii="Times New Roman" w:hAnsi="Times New Roman" w:cs="Times New Roman"/>
        </w:rPr>
        <w:t xml:space="preserve">Pod względem długości czynnej sieci kanalizacyjnej na terenach wiejskich, województwo podkarpackie było w 2020 r. na pierwszym miejscu w kraju. Długość ta wynosiła 14,1 tys. km </w:t>
      </w:r>
      <w:r w:rsidR="009968E8">
        <w:rPr>
          <w:rFonts w:ascii="Times New Roman" w:hAnsi="Times New Roman" w:cs="Times New Roman"/>
        </w:rPr>
        <w:br/>
      </w:r>
      <w:r w:rsidRPr="0058271E">
        <w:rPr>
          <w:rFonts w:ascii="Times New Roman" w:hAnsi="Times New Roman" w:cs="Times New Roman"/>
        </w:rPr>
        <w:t xml:space="preserve">i w porównaniu z 2015 r. zwiększyła się o 1,5 tys. km (o 12,4%). </w:t>
      </w:r>
    </w:p>
    <w:p w:rsidR="00D96269" w:rsidRPr="0058271E" w:rsidRDefault="00D96269" w:rsidP="00D96269">
      <w:pPr>
        <w:spacing w:after="0" w:line="240" w:lineRule="auto"/>
        <w:jc w:val="both"/>
        <w:rPr>
          <w:rFonts w:ascii="Times New Roman" w:hAnsi="Times New Roman" w:cs="Times New Roman"/>
        </w:rPr>
      </w:pPr>
      <w:r w:rsidRPr="0058271E">
        <w:rPr>
          <w:rFonts w:ascii="Times New Roman" w:hAnsi="Times New Roman" w:cs="Times New Roman"/>
        </w:rPr>
        <w:t>W przypadku zagęszczenia sieci kanalizacyjnej nastąpił jej wzrost – z 75,1 km na 100 km</w:t>
      </w:r>
      <w:r w:rsidRPr="0058271E">
        <w:rPr>
          <w:rFonts w:ascii="Times New Roman" w:hAnsi="Times New Roman" w:cs="Times New Roman"/>
          <w:vertAlign w:val="superscript"/>
        </w:rPr>
        <w:t>2</w:t>
      </w:r>
      <w:r w:rsidRPr="0058271E">
        <w:rPr>
          <w:rFonts w:ascii="Times New Roman" w:hAnsi="Times New Roman" w:cs="Times New Roman"/>
        </w:rPr>
        <w:t xml:space="preserve"> w 2015 r. do 84,6 km na 100 km</w:t>
      </w:r>
      <w:r w:rsidRPr="0058271E">
        <w:rPr>
          <w:rFonts w:ascii="Times New Roman" w:hAnsi="Times New Roman" w:cs="Times New Roman"/>
          <w:vertAlign w:val="superscript"/>
        </w:rPr>
        <w:t>2</w:t>
      </w:r>
      <w:r w:rsidRPr="0058271E">
        <w:rPr>
          <w:rFonts w:ascii="Times New Roman" w:hAnsi="Times New Roman" w:cs="Times New Roman"/>
        </w:rPr>
        <w:t xml:space="preserve"> w 2020 r. (w kraju odpowiednio z 30,1 do 34,8). Wewnętrzne zróżnicowanie województwa pod względem infrastruktury kanalizacyjnej było duże. Największe zagęszczenie sieci kanalizacyjnej na obszarach wiejskich wśród powiatów województwa podkarpackiego odnotowano w powiecie łańcuckim (233,1 km/100 km</w:t>
      </w:r>
      <w:r w:rsidRPr="0058271E">
        <w:rPr>
          <w:rFonts w:ascii="Times New Roman" w:hAnsi="Times New Roman" w:cs="Times New Roman"/>
          <w:vertAlign w:val="superscript"/>
        </w:rPr>
        <w:t>2</w:t>
      </w:r>
      <w:r w:rsidRPr="0058271E">
        <w:rPr>
          <w:rFonts w:ascii="Times New Roman" w:hAnsi="Times New Roman" w:cs="Times New Roman"/>
        </w:rPr>
        <w:t>), a następnie w powiatach rzeszowskim (152,2), przeworskim (140,7), krośnieńskim (123,7) oraz tarnobrzeskim (114,3). Do powiatów o najmniejszym stopniu skanalizowania należą powiaty: bieszczadzki (2,7 km/100 km</w:t>
      </w:r>
      <w:r w:rsidRPr="0058271E">
        <w:rPr>
          <w:rFonts w:ascii="Times New Roman" w:hAnsi="Times New Roman" w:cs="Times New Roman"/>
          <w:vertAlign w:val="superscript"/>
        </w:rPr>
        <w:t>2</w:t>
      </w:r>
      <w:r w:rsidRPr="0058271E">
        <w:rPr>
          <w:rFonts w:ascii="Times New Roman" w:hAnsi="Times New Roman" w:cs="Times New Roman"/>
        </w:rPr>
        <w:t xml:space="preserve">), leski (23,3) oraz lubaczowski (43,5). </w:t>
      </w:r>
    </w:p>
    <w:p w:rsidR="00D96269" w:rsidRPr="00D96269" w:rsidRDefault="00D96269" w:rsidP="00D96269">
      <w:pPr>
        <w:spacing w:after="0" w:line="240" w:lineRule="auto"/>
        <w:jc w:val="both"/>
        <w:rPr>
          <w:rFonts w:ascii="Times New Roman" w:hAnsi="Times New Roman" w:cs="Times New Roman"/>
        </w:rPr>
      </w:pPr>
    </w:p>
    <w:p w:rsidR="0058271E" w:rsidRPr="001B2FB0" w:rsidRDefault="00D4609A" w:rsidP="001B2FB0">
      <w:pPr>
        <w:pStyle w:val="mapa"/>
        <w:shd w:val="clear" w:color="auto" w:fill="4072AE"/>
        <w:ind w:firstLine="0"/>
        <w:jc w:val="center"/>
        <w:rPr>
          <w:color w:val="FFFFFF" w:themeColor="background1"/>
          <w:vertAlign w:val="superscript"/>
        </w:rPr>
      </w:pPr>
      <w:bookmarkStart w:id="70" w:name="_Toc112322534"/>
      <w:r w:rsidRPr="00AC1EA5">
        <w:rPr>
          <w:color w:val="FFFFFF" w:themeColor="background1"/>
        </w:rPr>
        <w:t xml:space="preserve">Mapa </w:t>
      </w:r>
      <w:r w:rsidR="00CA6DF2" w:rsidRPr="00AC1EA5">
        <w:rPr>
          <w:color w:val="FFFFFF" w:themeColor="background1"/>
        </w:rPr>
        <w:t>9</w:t>
      </w:r>
      <w:r w:rsidR="00B26056" w:rsidRPr="00AC1EA5">
        <w:rPr>
          <w:color w:val="FFFFFF" w:themeColor="background1"/>
        </w:rPr>
        <w:t>.</w:t>
      </w:r>
      <w:r w:rsidRPr="00AC1EA5">
        <w:rPr>
          <w:color w:val="FFFFFF" w:themeColor="background1"/>
        </w:rPr>
        <w:t xml:space="preserve">  Sieć kanalizacyjna na obszarach wiejskich w km na 100 km</w:t>
      </w:r>
      <w:r w:rsidRPr="00AC1EA5">
        <w:rPr>
          <w:color w:val="FFFFFF" w:themeColor="background1"/>
          <w:vertAlign w:val="superscript"/>
        </w:rPr>
        <w:t>2</w:t>
      </w:r>
      <w:bookmarkEnd w:id="70"/>
    </w:p>
    <w:tbl>
      <w:tblPr>
        <w:tblW w:w="0" w:type="auto"/>
        <w:tblLook w:val="04A0" w:firstRow="1" w:lastRow="0" w:firstColumn="1" w:lastColumn="0" w:noHBand="0" w:noVBand="1"/>
      </w:tblPr>
      <w:tblGrid>
        <w:gridCol w:w="9066"/>
        <w:gridCol w:w="222"/>
      </w:tblGrid>
      <w:tr w:rsidR="00D4609A" w:rsidRPr="00A64112" w:rsidTr="0058271E">
        <w:trPr>
          <w:trHeight w:val="227"/>
        </w:trPr>
        <w:tc>
          <w:tcPr>
            <w:tcW w:w="9066" w:type="dxa"/>
          </w:tcPr>
          <w:p w:rsidR="00D4609A" w:rsidRPr="00A64112" w:rsidRDefault="001B2FB0" w:rsidP="00377877">
            <w:pPr>
              <w:spacing w:before="120"/>
              <w:jc w:val="center"/>
              <w:rPr>
                <w:rFonts w:ascii="Times New Roman" w:hAnsi="Times New Roman" w:cs="Times New Roman"/>
                <w:szCs w:val="24"/>
              </w:rPr>
            </w:pPr>
            <w:r>
              <w:rPr>
                <w:rFonts w:cs="Times New Roman"/>
                <w:i/>
                <w:noProof/>
                <w:color w:val="4072AE"/>
                <w:sz w:val="20"/>
                <w:szCs w:val="20"/>
                <w:lang w:eastAsia="pl-PL"/>
              </w:rPr>
              <w:drawing>
                <wp:anchor distT="0" distB="0" distL="114300" distR="114300" simplePos="0" relativeHeight="251862016" behindDoc="1" locked="0" layoutInCell="1" allowOverlap="1" wp14:anchorId="0B76AC85" wp14:editId="62C51B65">
                  <wp:simplePos x="0" y="0"/>
                  <wp:positionH relativeFrom="column">
                    <wp:posOffset>328930</wp:posOffset>
                  </wp:positionH>
                  <wp:positionV relativeFrom="paragraph">
                    <wp:posOffset>0</wp:posOffset>
                  </wp:positionV>
                  <wp:extent cx="5076825" cy="2842895"/>
                  <wp:effectExtent l="0" t="0" r="9525" b="0"/>
                  <wp:wrapTight wrapText="bothSides">
                    <wp:wrapPolygon edited="0">
                      <wp:start x="0" y="0"/>
                      <wp:lineTo x="0" y="21421"/>
                      <wp:lineTo x="21559" y="21421"/>
                      <wp:lineTo x="21559" y="0"/>
                      <wp:lineTo x="0"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_sieć_ka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76825" cy="2842895"/>
                          </a:xfrm>
                          <a:prstGeom prst="rect">
                            <a:avLst/>
                          </a:prstGeom>
                        </pic:spPr>
                      </pic:pic>
                    </a:graphicData>
                  </a:graphic>
                  <wp14:sizeRelH relativeFrom="page">
                    <wp14:pctWidth>0</wp14:pctWidth>
                  </wp14:sizeRelH>
                  <wp14:sizeRelV relativeFrom="page">
                    <wp14:pctHeight>0</wp14:pctHeight>
                  </wp14:sizeRelV>
                </wp:anchor>
              </w:drawing>
            </w:r>
          </w:p>
        </w:tc>
        <w:tc>
          <w:tcPr>
            <w:tcW w:w="222" w:type="dxa"/>
          </w:tcPr>
          <w:p w:rsidR="00D4609A" w:rsidRPr="00A64112" w:rsidRDefault="00D4609A" w:rsidP="00377877">
            <w:pPr>
              <w:spacing w:before="120"/>
              <w:jc w:val="center"/>
              <w:rPr>
                <w:rFonts w:ascii="Times New Roman" w:hAnsi="Times New Roman" w:cs="Times New Roman"/>
                <w:szCs w:val="24"/>
              </w:rPr>
            </w:pPr>
          </w:p>
        </w:tc>
      </w:tr>
    </w:tbl>
    <w:p w:rsidR="00D4609A" w:rsidRPr="00AC1EA5" w:rsidRDefault="00B26056" w:rsidP="00AC1EA5">
      <w:pPr>
        <w:pBdr>
          <w:bottom w:val="single" w:sz="8" w:space="1" w:color="4072AE"/>
        </w:pBdr>
        <w:spacing w:after="0" w:line="240" w:lineRule="auto"/>
        <w:jc w:val="both"/>
        <w:rPr>
          <w:rFonts w:ascii="Times New Roman" w:hAnsi="Times New Roman" w:cs="Times New Roman"/>
          <w:i/>
          <w:color w:val="4072AE"/>
          <w:sz w:val="20"/>
          <w:szCs w:val="20"/>
        </w:rPr>
      </w:pPr>
      <w:r w:rsidRPr="00AC1EA5">
        <w:rPr>
          <w:rFonts w:ascii="Times New Roman" w:hAnsi="Times New Roman" w:cs="Times New Roman"/>
          <w:i/>
          <w:color w:val="4072AE"/>
          <w:sz w:val="20"/>
          <w:szCs w:val="20"/>
        </w:rPr>
        <w:t>Źródło:</w:t>
      </w:r>
      <w:r w:rsidR="00D2174E" w:rsidRPr="00AC1EA5">
        <w:rPr>
          <w:rFonts w:ascii="Times New Roman" w:hAnsi="Times New Roman" w:cs="Times New Roman"/>
          <w:i/>
          <w:color w:val="4072AE"/>
          <w:sz w:val="20"/>
          <w:szCs w:val="20"/>
        </w:rPr>
        <w:t xml:space="preserve"> Urząd Statystyczny w Rzeszowie</w:t>
      </w:r>
      <w:r w:rsidR="00B22069" w:rsidRPr="00AC1EA5">
        <w:rPr>
          <w:rFonts w:ascii="Times New Roman" w:hAnsi="Times New Roman" w:cs="Times New Roman"/>
          <w:i/>
          <w:color w:val="4072AE"/>
          <w:sz w:val="20"/>
          <w:szCs w:val="20"/>
        </w:rPr>
        <w:t>.</w:t>
      </w:r>
    </w:p>
    <w:p w:rsidR="00CA4013" w:rsidRPr="001B2FB0" w:rsidRDefault="00CA4013" w:rsidP="00CA4013">
      <w:pPr>
        <w:spacing w:after="0" w:line="240" w:lineRule="auto"/>
        <w:jc w:val="both"/>
        <w:rPr>
          <w:rFonts w:ascii="Times New Roman" w:hAnsi="Times New Roman" w:cs="Times New Roman"/>
        </w:rPr>
      </w:pPr>
      <w:r w:rsidRPr="001B2FB0">
        <w:rPr>
          <w:rFonts w:ascii="Times New Roman" w:hAnsi="Times New Roman" w:cs="Times New Roman"/>
        </w:rPr>
        <w:lastRenderedPageBreak/>
        <w:t xml:space="preserve">W 2020 r. dostęp do kanalizacji miało 58,5% ludności wiejskiej województwa, natomiast w kraju 43,1%. Pod względem ludności wiejskiej korzystającej z sieci kanalizacyjnej, województwo podkarpackie w 2020 r. zajęło 2. miejsce w kraju (za województwem pomorskim – 64,8% korzystających z instalacji w % ogółu ludności na wsi). W porównaniu z 2015 r. udział ludności wiejskiej korzystającej z sieci kanalizacyjnej na Podkarpaciu wzrósł o 3,2 p. proc. (w Polsce 3,9 p. proc.). </w:t>
      </w:r>
    </w:p>
    <w:p w:rsidR="00D4609A" w:rsidRPr="00AC1EA5" w:rsidRDefault="00D4609A" w:rsidP="00AC1EA5">
      <w:pPr>
        <w:pStyle w:val="mapa"/>
        <w:shd w:val="clear" w:color="auto" w:fill="4072AE"/>
        <w:ind w:firstLine="0"/>
        <w:jc w:val="center"/>
        <w:rPr>
          <w:color w:val="FFFFFF" w:themeColor="background1"/>
        </w:rPr>
      </w:pPr>
      <w:bookmarkStart w:id="71" w:name="_Toc112322535"/>
      <w:r w:rsidRPr="00AC1EA5">
        <w:rPr>
          <w:color w:val="FFFFFF" w:themeColor="background1"/>
        </w:rPr>
        <w:t xml:space="preserve">Mapa  </w:t>
      </w:r>
      <w:r w:rsidR="00CA6DF2" w:rsidRPr="00AC1EA5">
        <w:rPr>
          <w:color w:val="FFFFFF" w:themeColor="background1"/>
        </w:rPr>
        <w:t>10</w:t>
      </w:r>
      <w:r w:rsidR="00B26056" w:rsidRPr="00AC1EA5">
        <w:rPr>
          <w:color w:val="FFFFFF" w:themeColor="background1"/>
        </w:rPr>
        <w:t>.</w:t>
      </w:r>
      <w:r w:rsidRPr="00AC1EA5">
        <w:rPr>
          <w:color w:val="FFFFFF" w:themeColor="background1"/>
        </w:rPr>
        <w:t xml:space="preserve">  Korzystający z instalacji kanalizacyjnej w % ogółu ludności na wsi</w:t>
      </w:r>
      <w:bookmarkEnd w:id="71"/>
    </w:p>
    <w:tbl>
      <w:tblPr>
        <w:tblW w:w="0" w:type="auto"/>
        <w:tblLook w:val="04A0" w:firstRow="1" w:lastRow="0" w:firstColumn="1" w:lastColumn="0" w:noHBand="0" w:noVBand="1"/>
      </w:tblPr>
      <w:tblGrid>
        <w:gridCol w:w="4530"/>
        <w:gridCol w:w="4530"/>
      </w:tblGrid>
      <w:tr w:rsidR="00D4609A" w:rsidRPr="00A64112" w:rsidTr="00377877">
        <w:trPr>
          <w:trHeight w:val="227"/>
        </w:trPr>
        <w:tc>
          <w:tcPr>
            <w:tcW w:w="4530" w:type="dxa"/>
          </w:tcPr>
          <w:p w:rsidR="00D4609A" w:rsidRPr="00A64112" w:rsidRDefault="00D4609A" w:rsidP="00377877">
            <w:pPr>
              <w:spacing w:before="120"/>
              <w:jc w:val="center"/>
              <w:rPr>
                <w:rFonts w:ascii="Times New Roman" w:hAnsi="Times New Roman" w:cs="Times New Roman"/>
                <w:szCs w:val="24"/>
              </w:rPr>
            </w:pPr>
          </w:p>
        </w:tc>
        <w:tc>
          <w:tcPr>
            <w:tcW w:w="4530" w:type="dxa"/>
          </w:tcPr>
          <w:p w:rsidR="00D4609A" w:rsidRPr="00A64112" w:rsidRDefault="00D4609A" w:rsidP="00CA4013">
            <w:pPr>
              <w:spacing w:before="120"/>
              <w:jc w:val="center"/>
              <w:rPr>
                <w:rFonts w:ascii="Times New Roman" w:hAnsi="Times New Roman" w:cs="Times New Roman"/>
                <w:szCs w:val="24"/>
              </w:rPr>
            </w:pPr>
          </w:p>
        </w:tc>
      </w:tr>
    </w:tbl>
    <w:p w:rsidR="00D4609A" w:rsidRPr="00A64112" w:rsidRDefault="00CA4013" w:rsidP="00D4609A">
      <w:pPr>
        <w:jc w:val="center"/>
        <w:rPr>
          <w:rFonts w:ascii="Times New Roman" w:hAnsi="Times New Roman" w:cs="Times New Roman"/>
          <w:b/>
        </w:rPr>
      </w:pPr>
      <w:r>
        <w:rPr>
          <w:rFonts w:cs="Times New Roman"/>
          <w:i/>
          <w:noProof/>
          <w:color w:val="4072AE"/>
          <w:sz w:val="20"/>
          <w:szCs w:val="20"/>
          <w:lang w:eastAsia="pl-PL"/>
        </w:rPr>
        <w:drawing>
          <wp:inline distT="0" distB="0" distL="0" distR="0" wp14:anchorId="3EB8CA8F" wp14:editId="523F93C2">
            <wp:extent cx="5669915" cy="3093720"/>
            <wp:effectExtent l="0" t="0" r="6985" b="0"/>
            <wp:docPr id="172" name="Obraz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0_korzyst_kanal.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69915" cy="3093720"/>
                    </a:xfrm>
                    <a:prstGeom prst="rect">
                      <a:avLst/>
                    </a:prstGeom>
                  </pic:spPr>
                </pic:pic>
              </a:graphicData>
            </a:graphic>
          </wp:inline>
        </w:drawing>
      </w:r>
    </w:p>
    <w:p w:rsidR="00D4609A" w:rsidRPr="00AC1EA5" w:rsidRDefault="00B26056" w:rsidP="00AC1EA5">
      <w:pPr>
        <w:pBdr>
          <w:bottom w:val="single" w:sz="8" w:space="1" w:color="4072AE"/>
        </w:pBdr>
        <w:spacing w:after="0" w:line="240" w:lineRule="auto"/>
        <w:jc w:val="both"/>
        <w:rPr>
          <w:rFonts w:ascii="Times New Roman" w:hAnsi="Times New Roman" w:cs="Times New Roman"/>
          <w:i/>
          <w:color w:val="4072AE"/>
          <w:sz w:val="20"/>
          <w:szCs w:val="20"/>
        </w:rPr>
      </w:pPr>
      <w:r w:rsidRPr="00AC1EA5">
        <w:rPr>
          <w:rFonts w:ascii="Times New Roman" w:hAnsi="Times New Roman" w:cs="Times New Roman"/>
          <w:i/>
          <w:color w:val="4072AE"/>
          <w:sz w:val="20"/>
          <w:szCs w:val="20"/>
        </w:rPr>
        <w:t>Źródło:</w:t>
      </w:r>
      <w:r w:rsidR="00D2174E" w:rsidRPr="00AC1EA5">
        <w:rPr>
          <w:rFonts w:ascii="Times New Roman" w:hAnsi="Times New Roman" w:cs="Times New Roman"/>
          <w:i/>
          <w:color w:val="4072AE"/>
          <w:sz w:val="20"/>
          <w:szCs w:val="20"/>
        </w:rPr>
        <w:t xml:space="preserve"> Urząd Statystyczny w Rzeszowie</w:t>
      </w:r>
      <w:r w:rsidR="00B22069" w:rsidRPr="00AC1EA5">
        <w:rPr>
          <w:rFonts w:ascii="Times New Roman" w:hAnsi="Times New Roman" w:cs="Times New Roman"/>
          <w:i/>
          <w:color w:val="4072AE"/>
          <w:sz w:val="20"/>
          <w:szCs w:val="20"/>
        </w:rPr>
        <w:t>.</w:t>
      </w:r>
    </w:p>
    <w:p w:rsidR="00B26056" w:rsidRPr="001B2FB0" w:rsidRDefault="00B26056" w:rsidP="00B26056">
      <w:pPr>
        <w:spacing w:after="0" w:line="240" w:lineRule="auto"/>
        <w:jc w:val="both"/>
        <w:rPr>
          <w:rFonts w:ascii="Times New Roman" w:hAnsi="Times New Roman" w:cs="Times New Roman"/>
          <w:sz w:val="24"/>
          <w:szCs w:val="24"/>
        </w:rPr>
      </w:pPr>
    </w:p>
    <w:p w:rsidR="00CA4013" w:rsidRDefault="00CA4013" w:rsidP="00CA4013">
      <w:pPr>
        <w:spacing w:after="0" w:line="240" w:lineRule="auto"/>
        <w:jc w:val="both"/>
        <w:rPr>
          <w:rFonts w:ascii="Times New Roman" w:hAnsi="Times New Roman" w:cs="Times New Roman"/>
        </w:rPr>
      </w:pPr>
      <w:r w:rsidRPr="001B2FB0">
        <w:rPr>
          <w:rFonts w:ascii="Times New Roman" w:hAnsi="Times New Roman" w:cs="Times New Roman"/>
        </w:rPr>
        <w:t xml:space="preserve">Przez tereny wiejskie województwa podkarpackiego w 2020 r. przebiegło 14,3 tys. km sieci gazowej rozdzielczej (o 4,9% więcej niż w 2015 r.) Sieć gazowa obszarów wiejskich stanowiła 75,9% ogólnej długości sieci gazowej na Podkarpaciu (w kraju 54,5%). Zagęszczenie sieci gazowej na terenie wsi w województwie było jednym z najwyższych w kraju (2. miejsce) i wynosiło w 2020 r. 86,1 km </w:t>
      </w:r>
      <w:r w:rsidR="009968E8">
        <w:rPr>
          <w:rFonts w:ascii="Times New Roman" w:hAnsi="Times New Roman" w:cs="Times New Roman"/>
        </w:rPr>
        <w:br/>
      </w:r>
      <w:r w:rsidRPr="001B2FB0">
        <w:rPr>
          <w:rFonts w:ascii="Times New Roman" w:hAnsi="Times New Roman" w:cs="Times New Roman"/>
        </w:rPr>
        <w:t>na 100 km</w:t>
      </w:r>
      <w:r w:rsidRPr="001B2FB0">
        <w:rPr>
          <w:rFonts w:ascii="Times New Roman" w:hAnsi="Times New Roman" w:cs="Times New Roman"/>
          <w:vertAlign w:val="superscript"/>
        </w:rPr>
        <w:t>2</w:t>
      </w:r>
      <w:r w:rsidRPr="001B2FB0">
        <w:rPr>
          <w:rFonts w:ascii="Times New Roman" w:hAnsi="Times New Roman" w:cs="Times New Roman"/>
        </w:rPr>
        <w:t xml:space="preserve"> (w kraju 26,3). W porównaniu z 2015 odnotowano niewielki wzrost – o 4,2 km na 100 km</w:t>
      </w:r>
      <w:r w:rsidRPr="001B2FB0">
        <w:rPr>
          <w:rFonts w:ascii="Times New Roman" w:hAnsi="Times New Roman" w:cs="Times New Roman"/>
          <w:vertAlign w:val="superscript"/>
        </w:rPr>
        <w:t>2</w:t>
      </w:r>
      <w:r w:rsidR="009968E8">
        <w:rPr>
          <w:rFonts w:ascii="Times New Roman" w:hAnsi="Times New Roman" w:cs="Times New Roman"/>
        </w:rPr>
        <w:t xml:space="preserve">. </w:t>
      </w:r>
      <w:r w:rsidRPr="001B2FB0">
        <w:rPr>
          <w:rFonts w:ascii="Times New Roman" w:hAnsi="Times New Roman" w:cs="Times New Roman"/>
        </w:rPr>
        <w:t>Powiaty województwa podkarpackiego o największym zagęszczeniu sieci gazowej to: łańcucki (187,7 km/100 km</w:t>
      </w:r>
      <w:r w:rsidRPr="001B2FB0">
        <w:rPr>
          <w:rFonts w:ascii="Times New Roman" w:hAnsi="Times New Roman" w:cs="Times New Roman"/>
          <w:vertAlign w:val="superscript"/>
        </w:rPr>
        <w:t>2</w:t>
      </w:r>
      <w:r w:rsidRPr="001B2FB0">
        <w:rPr>
          <w:rFonts w:ascii="Times New Roman" w:hAnsi="Times New Roman" w:cs="Times New Roman"/>
        </w:rPr>
        <w:t xml:space="preserve">), rzeszowski (170,4), strzyżowski (159,0) i dębicki (156,7). Do powiatów </w:t>
      </w:r>
      <w:r w:rsidR="009968E8">
        <w:rPr>
          <w:rFonts w:ascii="Times New Roman" w:hAnsi="Times New Roman" w:cs="Times New Roman"/>
        </w:rPr>
        <w:br/>
      </w:r>
      <w:r w:rsidRPr="001B2FB0">
        <w:rPr>
          <w:rFonts w:ascii="Times New Roman" w:hAnsi="Times New Roman" w:cs="Times New Roman"/>
        </w:rPr>
        <w:t>o najmniejszym stopniu gazyfikacji należą powiaty: bieszczadzki (0,4 km/100 km</w:t>
      </w:r>
      <w:r w:rsidRPr="001B2FB0">
        <w:rPr>
          <w:rFonts w:ascii="Times New Roman" w:hAnsi="Times New Roman" w:cs="Times New Roman"/>
          <w:vertAlign w:val="superscript"/>
        </w:rPr>
        <w:t>2</w:t>
      </w:r>
      <w:r w:rsidRPr="001B2FB0">
        <w:rPr>
          <w:rFonts w:ascii="Times New Roman" w:hAnsi="Times New Roman" w:cs="Times New Roman"/>
        </w:rPr>
        <w:t>), leski (14,7) oraz lubaczowski (22,0).</w:t>
      </w:r>
    </w:p>
    <w:p w:rsidR="001B2FB0" w:rsidRDefault="001B2FB0"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52DA4" w:rsidRDefault="00D52DA4" w:rsidP="00CA4013">
      <w:pPr>
        <w:spacing w:after="0" w:line="240" w:lineRule="auto"/>
        <w:jc w:val="both"/>
        <w:rPr>
          <w:rFonts w:ascii="Times New Roman" w:hAnsi="Times New Roman" w:cs="Times New Roman"/>
        </w:rPr>
      </w:pPr>
    </w:p>
    <w:p w:rsidR="00D4609A" w:rsidRPr="00AC1EA5" w:rsidRDefault="00B26056" w:rsidP="00AC1EA5">
      <w:pPr>
        <w:pStyle w:val="mapa"/>
        <w:shd w:val="clear" w:color="auto" w:fill="4072AE"/>
        <w:ind w:firstLine="0"/>
        <w:jc w:val="center"/>
        <w:rPr>
          <w:color w:val="FFFFFF" w:themeColor="background1"/>
          <w:vertAlign w:val="superscript"/>
        </w:rPr>
      </w:pPr>
      <w:bookmarkStart w:id="72" w:name="_Toc112322536"/>
      <w:r w:rsidRPr="00AC1EA5">
        <w:rPr>
          <w:color w:val="FFFFFF" w:themeColor="background1"/>
        </w:rPr>
        <w:lastRenderedPageBreak/>
        <w:t xml:space="preserve">Mapa </w:t>
      </w:r>
      <w:r w:rsidR="00CA6DF2" w:rsidRPr="00AC1EA5">
        <w:rPr>
          <w:color w:val="FFFFFF" w:themeColor="background1"/>
        </w:rPr>
        <w:t>11</w:t>
      </w:r>
      <w:r w:rsidRPr="00AC1EA5">
        <w:rPr>
          <w:color w:val="FFFFFF" w:themeColor="background1"/>
        </w:rPr>
        <w:t>.</w:t>
      </w:r>
      <w:r w:rsidR="00D4609A" w:rsidRPr="00AC1EA5">
        <w:rPr>
          <w:color w:val="FFFFFF" w:themeColor="background1"/>
        </w:rPr>
        <w:t xml:space="preserve">  Sieć gazowa na obszarach wiejskich w km na 100 km</w:t>
      </w:r>
      <w:r w:rsidR="00D4609A" w:rsidRPr="00AC1EA5">
        <w:rPr>
          <w:color w:val="FFFFFF" w:themeColor="background1"/>
          <w:vertAlign w:val="superscript"/>
        </w:rPr>
        <w:t>2</w:t>
      </w:r>
      <w:bookmarkEnd w:id="72"/>
    </w:p>
    <w:tbl>
      <w:tblPr>
        <w:tblW w:w="0" w:type="auto"/>
        <w:tblLook w:val="04A0" w:firstRow="1" w:lastRow="0" w:firstColumn="1" w:lastColumn="0" w:noHBand="0" w:noVBand="1"/>
      </w:tblPr>
      <w:tblGrid>
        <w:gridCol w:w="7746"/>
        <w:gridCol w:w="1542"/>
      </w:tblGrid>
      <w:tr w:rsidR="00D4609A" w:rsidRPr="00A64112" w:rsidTr="00377877">
        <w:trPr>
          <w:trHeight w:val="227"/>
        </w:trPr>
        <w:tc>
          <w:tcPr>
            <w:tcW w:w="4530" w:type="dxa"/>
          </w:tcPr>
          <w:p w:rsidR="00CA4013" w:rsidRPr="00A64112" w:rsidRDefault="001B2FB0" w:rsidP="00CA4013">
            <w:pPr>
              <w:rPr>
                <w:rFonts w:ascii="Times New Roman" w:hAnsi="Times New Roman" w:cs="Times New Roman"/>
                <w:szCs w:val="24"/>
              </w:rPr>
            </w:pPr>
            <w:r>
              <w:rPr>
                <w:rFonts w:cs="Times New Roman"/>
                <w:i/>
                <w:noProof/>
                <w:color w:val="4072AE"/>
                <w:sz w:val="20"/>
                <w:szCs w:val="20"/>
                <w:lang w:eastAsia="pl-PL"/>
              </w:rPr>
              <w:drawing>
                <wp:anchor distT="0" distB="0" distL="114300" distR="114300" simplePos="0" relativeHeight="251864064" behindDoc="1" locked="0" layoutInCell="1" allowOverlap="1" wp14:anchorId="6C146213" wp14:editId="6503629E">
                  <wp:simplePos x="0" y="0"/>
                  <wp:positionH relativeFrom="column">
                    <wp:posOffset>459105</wp:posOffset>
                  </wp:positionH>
                  <wp:positionV relativeFrom="paragraph">
                    <wp:posOffset>138430</wp:posOffset>
                  </wp:positionV>
                  <wp:extent cx="4781550" cy="2541905"/>
                  <wp:effectExtent l="0" t="0" r="0" b="0"/>
                  <wp:wrapTight wrapText="bothSides">
                    <wp:wrapPolygon edited="0">
                      <wp:start x="0" y="0"/>
                      <wp:lineTo x="0" y="21368"/>
                      <wp:lineTo x="21514" y="21368"/>
                      <wp:lineTo x="21514"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1_sieć_gaz.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781550" cy="2541905"/>
                          </a:xfrm>
                          <a:prstGeom prst="rect">
                            <a:avLst/>
                          </a:prstGeom>
                        </pic:spPr>
                      </pic:pic>
                    </a:graphicData>
                  </a:graphic>
                  <wp14:sizeRelH relativeFrom="page">
                    <wp14:pctWidth>0</wp14:pctWidth>
                  </wp14:sizeRelH>
                  <wp14:sizeRelV relativeFrom="page">
                    <wp14:pctHeight>0</wp14:pctHeight>
                  </wp14:sizeRelV>
                </wp:anchor>
              </w:drawing>
            </w:r>
          </w:p>
        </w:tc>
        <w:tc>
          <w:tcPr>
            <w:tcW w:w="4530" w:type="dxa"/>
          </w:tcPr>
          <w:p w:rsidR="00D4609A" w:rsidRPr="00A64112" w:rsidRDefault="00D4609A" w:rsidP="00377877">
            <w:pPr>
              <w:jc w:val="center"/>
              <w:rPr>
                <w:rFonts w:ascii="Times New Roman" w:hAnsi="Times New Roman" w:cs="Times New Roman"/>
                <w:szCs w:val="24"/>
              </w:rPr>
            </w:pPr>
          </w:p>
        </w:tc>
      </w:tr>
    </w:tbl>
    <w:p w:rsidR="00B26056" w:rsidRPr="00A64112" w:rsidRDefault="00B26056" w:rsidP="00AC1EA5">
      <w:pPr>
        <w:pBdr>
          <w:bottom w:val="single" w:sz="8" w:space="1" w:color="4072AE"/>
        </w:pBdr>
        <w:spacing w:after="0" w:line="240" w:lineRule="auto"/>
        <w:jc w:val="both"/>
        <w:rPr>
          <w:rFonts w:ascii="Times New Roman" w:hAnsi="Times New Roman" w:cs="Times New Roman"/>
          <w:i/>
          <w:color w:val="000000"/>
          <w:sz w:val="20"/>
          <w:szCs w:val="20"/>
        </w:rPr>
      </w:pPr>
      <w:r w:rsidRPr="00AC1EA5">
        <w:rPr>
          <w:rFonts w:ascii="Times New Roman" w:hAnsi="Times New Roman" w:cs="Times New Roman"/>
          <w:i/>
          <w:color w:val="4072AE"/>
          <w:sz w:val="20"/>
          <w:szCs w:val="20"/>
        </w:rPr>
        <w:t>Źródło:</w:t>
      </w:r>
      <w:r w:rsidR="00D2174E" w:rsidRPr="00AC1EA5">
        <w:rPr>
          <w:rFonts w:ascii="Times New Roman" w:hAnsi="Times New Roman" w:cs="Times New Roman"/>
          <w:i/>
          <w:color w:val="4072AE"/>
          <w:sz w:val="20"/>
          <w:szCs w:val="20"/>
        </w:rPr>
        <w:t xml:space="preserve"> Urząd Statystyczny w Rzeszowie</w:t>
      </w:r>
      <w:r w:rsidR="00B22069" w:rsidRPr="00AC1EA5">
        <w:rPr>
          <w:rFonts w:ascii="Times New Roman" w:hAnsi="Times New Roman" w:cs="Times New Roman"/>
          <w:i/>
          <w:color w:val="4072AE"/>
          <w:sz w:val="20"/>
          <w:szCs w:val="20"/>
        </w:rPr>
        <w:t>.</w:t>
      </w:r>
    </w:p>
    <w:p w:rsidR="00441AEF" w:rsidRPr="00A64112" w:rsidRDefault="00441AEF" w:rsidP="00B26056">
      <w:pPr>
        <w:spacing w:after="0" w:line="240" w:lineRule="auto"/>
        <w:jc w:val="both"/>
        <w:rPr>
          <w:rFonts w:ascii="Times New Roman" w:hAnsi="Times New Roman" w:cs="Times New Roman"/>
          <w:sz w:val="24"/>
          <w:szCs w:val="24"/>
        </w:rPr>
      </w:pPr>
    </w:p>
    <w:p w:rsidR="00CA4013" w:rsidRPr="001B2FB0" w:rsidRDefault="00CA4013" w:rsidP="00CA4013">
      <w:pPr>
        <w:spacing w:after="0" w:line="240" w:lineRule="auto"/>
        <w:jc w:val="both"/>
        <w:rPr>
          <w:rFonts w:ascii="Times New Roman" w:hAnsi="Times New Roman" w:cs="Times New Roman"/>
        </w:rPr>
      </w:pPr>
      <w:r w:rsidRPr="001B2FB0">
        <w:rPr>
          <w:rFonts w:ascii="Times New Roman" w:hAnsi="Times New Roman" w:cs="Times New Roman"/>
        </w:rPr>
        <w:t>Wzrost nasycenia obszarów wiejskich infrastrukturą techniczną przełożył się na wzrost wyposażenia mieszkań w podstawowe instalacje techniczno-sanitarne. W 2020 r. na obszarach wiejskich 91,3% mieszkań było wyposażonych w wodociąg (wzrost o 0,5 p. proc. w porównaniu z 2015 r.), 86,6%  posiadało ustęp (wzrost o 0,7 p. proc.), 83,5% dysponowało łazienką (wzrost o 0,9 p. proc.), 62,4% było podłączonych do gazu z sieci (wzrost o 2,5 p. proc.), a 67,8% posiadało centralne ogrzewanie (wzrost o 1,7 p. proc.). Jednak mieszkania wiejskie w stosunku do mieszkań w miastach nadal były słabiej wyposażone w podstawowe instalacje.</w:t>
      </w:r>
    </w:p>
    <w:p w:rsidR="00B26056" w:rsidRPr="00CD0638" w:rsidRDefault="00B26056" w:rsidP="00D4609A">
      <w:pPr>
        <w:tabs>
          <w:tab w:val="left" w:pos="993"/>
        </w:tabs>
        <w:spacing w:before="120" w:after="60" w:line="240" w:lineRule="auto"/>
        <w:rPr>
          <w:rFonts w:ascii="Times New Roman" w:hAnsi="Times New Roman" w:cs="Times New Roman"/>
          <w:color w:val="FFFFFF" w:themeColor="background1"/>
          <w:sz w:val="16"/>
          <w:szCs w:val="16"/>
        </w:rPr>
      </w:pPr>
    </w:p>
    <w:p w:rsidR="00AC1EA5" w:rsidRPr="00CD0638" w:rsidRDefault="008008BB" w:rsidP="00AC1EA5">
      <w:pPr>
        <w:pStyle w:val="tabela"/>
        <w:shd w:val="clear" w:color="auto" w:fill="4072AE"/>
        <w:tabs>
          <w:tab w:val="left" w:pos="8254"/>
        </w:tabs>
        <w:rPr>
          <w:color w:val="FFFFFF" w:themeColor="background1"/>
          <w:sz w:val="20"/>
          <w:szCs w:val="16"/>
        </w:rPr>
      </w:pPr>
      <w:bookmarkStart w:id="73" w:name="_Toc112322671"/>
      <w:r w:rsidRPr="00CD0638">
        <w:rPr>
          <w:color w:val="FFFFFF" w:themeColor="background1"/>
        </w:rPr>
        <w:t>Tabela</w:t>
      </w:r>
      <w:r w:rsidR="00B26056" w:rsidRPr="00CD0638">
        <w:rPr>
          <w:color w:val="FFFFFF" w:themeColor="background1"/>
        </w:rPr>
        <w:t xml:space="preserve"> </w:t>
      </w:r>
      <w:r w:rsidR="0090154C">
        <w:rPr>
          <w:color w:val="FFFFFF" w:themeColor="background1"/>
        </w:rPr>
        <w:t>13</w:t>
      </w:r>
      <w:r w:rsidR="00B26056" w:rsidRPr="00CD0638">
        <w:rPr>
          <w:color w:val="FFFFFF" w:themeColor="background1"/>
        </w:rPr>
        <w:t xml:space="preserve">. </w:t>
      </w:r>
      <w:r w:rsidR="00D4609A" w:rsidRPr="00CD0638">
        <w:rPr>
          <w:color w:val="FFFFFF" w:themeColor="background1"/>
        </w:rPr>
        <w:t>Mieszkania  wyposażone  w  instalacje</w:t>
      </w:r>
      <w:bookmarkEnd w:id="73"/>
    </w:p>
    <w:p w:rsidR="00CA4013" w:rsidRDefault="00CA4013" w:rsidP="00AC1EA5">
      <w:pPr>
        <w:pStyle w:val="tabela"/>
        <w:tabs>
          <w:tab w:val="left" w:pos="8254"/>
        </w:tabs>
        <w:spacing w:before="0"/>
        <w:rPr>
          <w:sz w:val="20"/>
          <w:szCs w:val="16"/>
        </w:rPr>
      </w:pPr>
    </w:p>
    <w:tbl>
      <w:tblPr>
        <w:tblW w:w="5000" w:type="pct"/>
        <w:tblBorders>
          <w:top w:val="single" w:sz="4" w:space="0" w:color="auto"/>
          <w:insideV w:val="single" w:sz="4" w:space="0" w:color="auto"/>
        </w:tblBorders>
        <w:tblCellMar>
          <w:left w:w="70" w:type="dxa"/>
          <w:right w:w="70" w:type="dxa"/>
        </w:tblCellMar>
        <w:tblLook w:val="0000" w:firstRow="0" w:lastRow="0" w:firstColumn="0" w:lastColumn="0" w:noHBand="0" w:noVBand="0"/>
      </w:tblPr>
      <w:tblGrid>
        <w:gridCol w:w="1864"/>
        <w:gridCol w:w="600"/>
        <w:gridCol w:w="750"/>
        <w:gridCol w:w="750"/>
        <w:gridCol w:w="750"/>
        <w:gridCol w:w="752"/>
        <w:gridCol w:w="750"/>
        <w:gridCol w:w="750"/>
        <w:gridCol w:w="750"/>
        <w:gridCol w:w="750"/>
        <w:gridCol w:w="746"/>
      </w:tblGrid>
      <w:tr w:rsidR="00CA4013" w:rsidRPr="00CA4013" w:rsidTr="00C27C6D">
        <w:trPr>
          <w:cantSplit/>
          <w:trHeight w:val="289"/>
        </w:trPr>
        <w:tc>
          <w:tcPr>
            <w:tcW w:w="1012" w:type="pct"/>
            <w:vMerge w:val="restart"/>
            <w:tcBorders>
              <w:top w:val="single" w:sz="4" w:space="0" w:color="auto"/>
              <w:left w:val="single" w:sz="4" w:space="0" w:color="auto"/>
            </w:tcBorders>
            <w:shd w:val="clear" w:color="auto" w:fill="4072AE"/>
            <w:vAlign w:val="center"/>
          </w:tcPr>
          <w:p w:rsidR="00CA4013" w:rsidRPr="00CA4013" w:rsidRDefault="00CA4013" w:rsidP="00CA4013">
            <w:pPr>
              <w:spacing w:before="20" w:after="20" w:line="180" w:lineRule="exact"/>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Wyszczególnienie</w:t>
            </w:r>
          </w:p>
        </w:tc>
        <w:tc>
          <w:tcPr>
            <w:tcW w:w="3988" w:type="pct"/>
            <w:gridSpan w:val="10"/>
            <w:tcBorders>
              <w:top w:val="single" w:sz="4" w:space="0" w:color="auto"/>
              <w:bottom w:val="single" w:sz="4" w:space="0" w:color="auto"/>
              <w:right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Mieszkania wyposażone w</w:t>
            </w:r>
          </w:p>
        </w:tc>
      </w:tr>
      <w:tr w:rsidR="00CA4013" w:rsidRPr="00CA4013" w:rsidTr="00C27C6D">
        <w:trPr>
          <w:cantSplit/>
          <w:trHeight w:val="679"/>
        </w:trPr>
        <w:tc>
          <w:tcPr>
            <w:tcW w:w="1012" w:type="pct"/>
            <w:vMerge/>
            <w:tcBorders>
              <w:left w:val="single" w:sz="4" w:space="0" w:color="auto"/>
            </w:tcBorders>
            <w:shd w:val="clear" w:color="auto" w:fill="4072AE"/>
          </w:tcPr>
          <w:p w:rsidR="00CA4013" w:rsidRPr="00CA4013" w:rsidRDefault="00CA4013" w:rsidP="00CA4013">
            <w:pPr>
              <w:tabs>
                <w:tab w:val="right" w:leader="dot" w:pos="1418"/>
              </w:tabs>
              <w:spacing w:before="120" w:after="0" w:line="260" w:lineRule="exact"/>
              <w:jc w:val="both"/>
              <w:rPr>
                <w:rFonts w:ascii="Times New Roman" w:hAnsi="Times New Roman" w:cs="Times New Roman"/>
                <w:b/>
                <w:color w:val="FFFFFF" w:themeColor="background1"/>
                <w:sz w:val="20"/>
                <w:szCs w:val="20"/>
              </w:rPr>
            </w:pPr>
          </w:p>
        </w:tc>
        <w:tc>
          <w:tcPr>
            <w:tcW w:w="326"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wodo-ciąg</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ustęp</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łazienkę</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gaz z sieci</w:t>
            </w:r>
          </w:p>
        </w:tc>
        <w:tc>
          <w:tcPr>
            <w:tcW w:w="408"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113" w:right="-113"/>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centralne</w:t>
            </w:r>
            <w:r w:rsidRPr="00CA4013">
              <w:rPr>
                <w:rFonts w:ascii="Times New Roman" w:hAnsi="Times New Roman" w:cs="Times New Roman"/>
                <w:color w:val="FFFFFF" w:themeColor="background1"/>
                <w:sz w:val="20"/>
                <w:szCs w:val="20"/>
              </w:rPr>
              <w:br/>
              <w:t>ogrze-wanie</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wodo-ciąg</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ustęp</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łazienkę</w:t>
            </w:r>
          </w:p>
        </w:tc>
        <w:tc>
          <w:tcPr>
            <w:tcW w:w="407" w:type="pct"/>
            <w:tcBorders>
              <w:top w:val="single" w:sz="4" w:space="0" w:color="auto"/>
              <w:bottom w:val="single" w:sz="4" w:space="0" w:color="auto"/>
            </w:tcBorders>
            <w:shd w:val="clear" w:color="auto" w:fill="4072AE"/>
            <w:vAlign w:val="center"/>
          </w:tcPr>
          <w:p w:rsidR="00CA4013" w:rsidRPr="00CA4013" w:rsidRDefault="00CA4013" w:rsidP="00CA4013">
            <w:pPr>
              <w:spacing w:before="20" w:after="20" w:line="180" w:lineRule="exact"/>
              <w:ind w:left="-57"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gaz z sieci</w:t>
            </w:r>
          </w:p>
        </w:tc>
        <w:tc>
          <w:tcPr>
            <w:tcW w:w="406" w:type="pct"/>
            <w:tcBorders>
              <w:top w:val="single" w:sz="4" w:space="0" w:color="auto"/>
              <w:bottom w:val="single" w:sz="4" w:space="0" w:color="auto"/>
              <w:right w:val="single" w:sz="4" w:space="0" w:color="auto"/>
            </w:tcBorders>
            <w:shd w:val="clear" w:color="auto" w:fill="4072AE"/>
            <w:vAlign w:val="center"/>
          </w:tcPr>
          <w:p w:rsidR="00CA4013" w:rsidRPr="00CA4013" w:rsidRDefault="00CA4013" w:rsidP="00CA4013">
            <w:pPr>
              <w:spacing w:before="20" w:after="20" w:line="180" w:lineRule="exact"/>
              <w:ind w:left="-113" w:right="-113"/>
              <w:jc w:val="center"/>
              <w:rPr>
                <w:rFonts w:ascii="Times New Roman" w:hAnsi="Times New Roman" w:cs="Times New Roman"/>
                <w:sz w:val="20"/>
                <w:szCs w:val="20"/>
              </w:rPr>
            </w:pPr>
            <w:r w:rsidRPr="00CA4013">
              <w:rPr>
                <w:rFonts w:ascii="Times New Roman" w:hAnsi="Times New Roman" w:cs="Times New Roman"/>
                <w:color w:val="FFFFFF" w:themeColor="background1"/>
                <w:sz w:val="20"/>
                <w:szCs w:val="20"/>
              </w:rPr>
              <w:t>centralne</w:t>
            </w:r>
            <w:r w:rsidRPr="00CA4013">
              <w:rPr>
                <w:rFonts w:ascii="Times New Roman" w:hAnsi="Times New Roman" w:cs="Times New Roman"/>
                <w:color w:val="FFFFFF" w:themeColor="background1"/>
                <w:sz w:val="20"/>
                <w:szCs w:val="20"/>
              </w:rPr>
              <w:br/>
              <w:t>ogrze-wanie</w:t>
            </w:r>
          </w:p>
        </w:tc>
      </w:tr>
      <w:tr w:rsidR="00CA4013" w:rsidRPr="00CA4013" w:rsidTr="00C27C6D">
        <w:trPr>
          <w:cantSplit/>
          <w:trHeight w:val="290"/>
        </w:trPr>
        <w:tc>
          <w:tcPr>
            <w:tcW w:w="1012" w:type="pct"/>
            <w:vMerge/>
            <w:tcBorders>
              <w:left w:val="single" w:sz="4" w:space="0" w:color="auto"/>
              <w:bottom w:val="single" w:sz="4" w:space="0" w:color="auto"/>
            </w:tcBorders>
            <w:shd w:val="clear" w:color="auto" w:fill="4072AE"/>
          </w:tcPr>
          <w:p w:rsidR="00CA4013" w:rsidRPr="00CA4013" w:rsidRDefault="00CA4013" w:rsidP="00CA4013">
            <w:pPr>
              <w:tabs>
                <w:tab w:val="right" w:leader="dot" w:pos="1418"/>
              </w:tabs>
              <w:spacing w:before="120" w:after="0" w:line="260" w:lineRule="exact"/>
              <w:jc w:val="both"/>
              <w:rPr>
                <w:rFonts w:ascii="Times New Roman" w:hAnsi="Times New Roman" w:cs="Times New Roman"/>
                <w:b/>
                <w:color w:val="FFFFFF" w:themeColor="background1"/>
                <w:sz w:val="20"/>
                <w:szCs w:val="20"/>
              </w:rPr>
            </w:pPr>
          </w:p>
        </w:tc>
        <w:tc>
          <w:tcPr>
            <w:tcW w:w="1955" w:type="pct"/>
            <w:gridSpan w:val="5"/>
            <w:tcBorders>
              <w:top w:val="single" w:sz="4" w:space="0" w:color="auto"/>
              <w:bottom w:val="single" w:sz="4" w:space="0" w:color="auto"/>
            </w:tcBorders>
            <w:shd w:val="clear" w:color="auto" w:fill="4072AE"/>
            <w:vAlign w:val="center"/>
          </w:tcPr>
          <w:p w:rsidR="00CA4013" w:rsidRPr="00CA4013" w:rsidRDefault="00CA4013" w:rsidP="00CA4013">
            <w:pPr>
              <w:tabs>
                <w:tab w:val="right" w:leader="dot" w:pos="1531"/>
              </w:tabs>
              <w:spacing w:after="0" w:line="260" w:lineRule="exact"/>
              <w:ind w:right="-57"/>
              <w:jc w:val="center"/>
              <w:rPr>
                <w:rFonts w:ascii="Times New Roman" w:hAnsi="Times New Roman" w:cs="Times New Roman"/>
                <w:b/>
                <w:color w:val="FFFFFF" w:themeColor="background1"/>
                <w:sz w:val="20"/>
                <w:szCs w:val="20"/>
              </w:rPr>
            </w:pPr>
            <w:r w:rsidRPr="00CA4013">
              <w:rPr>
                <w:rFonts w:ascii="Times New Roman" w:hAnsi="Times New Roman" w:cs="Times New Roman"/>
                <w:color w:val="FFFFFF" w:themeColor="background1"/>
                <w:sz w:val="20"/>
                <w:szCs w:val="20"/>
              </w:rPr>
              <w:t>w tysiącach</w:t>
            </w:r>
          </w:p>
        </w:tc>
        <w:tc>
          <w:tcPr>
            <w:tcW w:w="2033" w:type="pct"/>
            <w:gridSpan w:val="5"/>
            <w:tcBorders>
              <w:top w:val="single" w:sz="4" w:space="0" w:color="auto"/>
              <w:bottom w:val="single" w:sz="4" w:space="0" w:color="auto"/>
              <w:right w:val="single" w:sz="4" w:space="0" w:color="auto"/>
            </w:tcBorders>
            <w:shd w:val="clear" w:color="auto" w:fill="4072AE"/>
            <w:vAlign w:val="center"/>
          </w:tcPr>
          <w:p w:rsidR="00CA4013" w:rsidRPr="00CA4013" w:rsidRDefault="00CA4013" w:rsidP="00CA4013">
            <w:pPr>
              <w:spacing w:after="0" w:line="260" w:lineRule="exact"/>
              <w:ind w:right="-57"/>
              <w:jc w:val="center"/>
              <w:rPr>
                <w:rFonts w:ascii="Times New Roman" w:hAnsi="Times New Roman" w:cs="Times New Roman"/>
                <w:color w:val="FFFFFF" w:themeColor="background1"/>
                <w:sz w:val="20"/>
                <w:szCs w:val="20"/>
              </w:rPr>
            </w:pPr>
            <w:r w:rsidRPr="00CA4013">
              <w:rPr>
                <w:rFonts w:ascii="Times New Roman" w:hAnsi="Times New Roman" w:cs="Times New Roman"/>
                <w:color w:val="FFFFFF" w:themeColor="background1"/>
                <w:sz w:val="20"/>
                <w:szCs w:val="20"/>
              </w:rPr>
              <w:t>w % ogółu mieszkań</w:t>
            </w:r>
          </w:p>
        </w:tc>
      </w:tr>
      <w:tr w:rsidR="00CA4013" w:rsidRPr="00CA4013" w:rsidTr="00C27C6D">
        <w:trPr>
          <w:cantSplit/>
        </w:trPr>
        <w:tc>
          <w:tcPr>
            <w:tcW w:w="1012" w:type="pct"/>
            <w:tcBorders>
              <w:top w:val="single" w:sz="4" w:space="0" w:color="auto"/>
              <w:left w:val="single" w:sz="4" w:space="0" w:color="auto"/>
            </w:tcBorders>
            <w:shd w:val="clear" w:color="auto" w:fill="FFFFFF" w:themeFill="background1"/>
          </w:tcPr>
          <w:p w:rsidR="00CA4013" w:rsidRPr="00CA4013" w:rsidRDefault="00CA4013" w:rsidP="00CA4013">
            <w:pPr>
              <w:tabs>
                <w:tab w:val="left" w:leader="dot" w:pos="1673"/>
              </w:tabs>
              <w:spacing w:before="120" w:after="0" w:line="220" w:lineRule="exact"/>
              <w:jc w:val="both"/>
              <w:rPr>
                <w:rFonts w:ascii="Times New Roman" w:hAnsi="Times New Roman" w:cs="Times New Roman"/>
                <w:b/>
                <w:sz w:val="20"/>
                <w:szCs w:val="20"/>
                <w:vertAlign w:val="superscript"/>
              </w:rPr>
            </w:pPr>
            <w:r w:rsidRPr="00CA4013">
              <w:rPr>
                <w:rFonts w:ascii="Times New Roman" w:hAnsi="Times New Roman" w:cs="Times New Roman"/>
                <w:b/>
                <w:sz w:val="20"/>
                <w:szCs w:val="20"/>
              </w:rPr>
              <w:t xml:space="preserve">Ogółem </w:t>
            </w:r>
            <w:r w:rsidRPr="00CA4013">
              <w:rPr>
                <w:rFonts w:ascii="Times New Roman" w:hAnsi="Times New Roman" w:cs="Times New Roman"/>
                <w:b/>
                <w:sz w:val="20"/>
                <w:szCs w:val="20"/>
              </w:rPr>
              <w:tab/>
            </w:r>
          </w:p>
        </w:tc>
        <w:tc>
          <w:tcPr>
            <w:tcW w:w="326"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652,1</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632,7</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618,6</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516,5</w:t>
            </w:r>
          </w:p>
        </w:tc>
        <w:tc>
          <w:tcPr>
            <w:tcW w:w="408"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541,4</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94,9</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92,0</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90,0</w:t>
            </w:r>
          </w:p>
        </w:tc>
        <w:tc>
          <w:tcPr>
            <w:tcW w:w="407" w:type="pct"/>
            <w:tcBorders>
              <w:top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75,1</w:t>
            </w:r>
          </w:p>
        </w:tc>
        <w:tc>
          <w:tcPr>
            <w:tcW w:w="406" w:type="pct"/>
            <w:tcBorders>
              <w:top w:val="single" w:sz="4" w:space="0" w:color="auto"/>
              <w:right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78,8</w:t>
            </w:r>
          </w:p>
        </w:tc>
      </w:tr>
      <w:tr w:rsidR="00CA4013" w:rsidRPr="00CA4013" w:rsidTr="00C27C6D">
        <w:trPr>
          <w:cantSplit/>
        </w:trPr>
        <w:tc>
          <w:tcPr>
            <w:tcW w:w="1012" w:type="pct"/>
            <w:tcBorders>
              <w:left w:val="single" w:sz="4" w:space="0" w:color="auto"/>
            </w:tcBorders>
            <w:shd w:val="clear" w:color="auto" w:fill="FFFFFF" w:themeFill="background1"/>
          </w:tcPr>
          <w:p w:rsidR="00CA4013" w:rsidRPr="00CA4013" w:rsidRDefault="00CA4013" w:rsidP="00CA4013">
            <w:pPr>
              <w:tabs>
                <w:tab w:val="left" w:leader="dot" w:pos="1673"/>
              </w:tabs>
              <w:spacing w:before="120" w:after="0" w:line="220" w:lineRule="exact"/>
              <w:jc w:val="both"/>
              <w:rPr>
                <w:rFonts w:ascii="Times New Roman" w:eastAsia="Times New Roman" w:hAnsi="Times New Roman" w:cs="Times New Roman"/>
                <w:b/>
                <w:sz w:val="20"/>
                <w:szCs w:val="20"/>
                <w:vertAlign w:val="superscript"/>
                <w:lang w:eastAsia="pl-PL"/>
              </w:rPr>
            </w:pPr>
            <w:r w:rsidRPr="00CA4013">
              <w:rPr>
                <w:rFonts w:ascii="Times New Roman" w:eastAsia="Times New Roman" w:hAnsi="Times New Roman" w:cs="Times New Roman"/>
                <w:b/>
                <w:sz w:val="20"/>
                <w:szCs w:val="20"/>
                <w:lang w:eastAsia="pl-PL"/>
              </w:rPr>
              <w:t xml:space="preserve">Miasta </w:t>
            </w:r>
            <w:r w:rsidRPr="00CA4013">
              <w:rPr>
                <w:rFonts w:ascii="Times New Roman" w:eastAsia="Times New Roman" w:hAnsi="Times New Roman" w:cs="Times New Roman"/>
                <w:b/>
                <w:sz w:val="20"/>
                <w:szCs w:val="20"/>
                <w:lang w:eastAsia="pl-PL"/>
              </w:rPr>
              <w:tab/>
            </w:r>
          </w:p>
        </w:tc>
        <w:tc>
          <w:tcPr>
            <w:tcW w:w="326"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331,3</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328,4</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325,1</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297,2</w:t>
            </w:r>
          </w:p>
        </w:tc>
        <w:tc>
          <w:tcPr>
            <w:tcW w:w="408"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303,1</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98,6</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97,7</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96,7</w:t>
            </w:r>
          </w:p>
        </w:tc>
        <w:tc>
          <w:tcPr>
            <w:tcW w:w="407" w:type="pct"/>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88,4</w:t>
            </w:r>
          </w:p>
        </w:tc>
        <w:tc>
          <w:tcPr>
            <w:tcW w:w="406" w:type="pct"/>
            <w:tcBorders>
              <w:right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90,2</w:t>
            </w:r>
          </w:p>
        </w:tc>
      </w:tr>
      <w:tr w:rsidR="00CA4013" w:rsidRPr="00CA4013" w:rsidTr="00C27C6D">
        <w:trPr>
          <w:cantSplit/>
        </w:trPr>
        <w:tc>
          <w:tcPr>
            <w:tcW w:w="1012" w:type="pct"/>
            <w:tcBorders>
              <w:left w:val="single" w:sz="4" w:space="0" w:color="auto"/>
              <w:bottom w:val="single" w:sz="4" w:space="0" w:color="auto"/>
            </w:tcBorders>
            <w:shd w:val="clear" w:color="auto" w:fill="FFFFFF" w:themeFill="background1"/>
          </w:tcPr>
          <w:p w:rsidR="00CA4013" w:rsidRPr="00CA4013" w:rsidRDefault="00CA4013" w:rsidP="00CA4013">
            <w:pPr>
              <w:tabs>
                <w:tab w:val="left" w:leader="dot" w:pos="1673"/>
              </w:tabs>
              <w:spacing w:before="120" w:after="0" w:line="220" w:lineRule="exact"/>
              <w:jc w:val="both"/>
              <w:rPr>
                <w:rFonts w:ascii="Times New Roman" w:hAnsi="Times New Roman" w:cs="Times New Roman"/>
                <w:b/>
                <w:sz w:val="20"/>
                <w:szCs w:val="20"/>
                <w:vertAlign w:val="superscript"/>
              </w:rPr>
            </w:pPr>
            <w:r w:rsidRPr="00CA4013">
              <w:rPr>
                <w:rFonts w:ascii="Times New Roman" w:hAnsi="Times New Roman" w:cs="Times New Roman"/>
                <w:b/>
                <w:sz w:val="20"/>
                <w:szCs w:val="20"/>
              </w:rPr>
              <w:t xml:space="preserve">Wieś </w:t>
            </w:r>
            <w:r w:rsidRPr="00CA4013">
              <w:rPr>
                <w:rFonts w:ascii="Times New Roman" w:hAnsi="Times New Roman" w:cs="Times New Roman"/>
                <w:b/>
                <w:sz w:val="20"/>
                <w:szCs w:val="20"/>
              </w:rPr>
              <w:tab/>
              <w:t xml:space="preserve"> </w:t>
            </w:r>
          </w:p>
        </w:tc>
        <w:tc>
          <w:tcPr>
            <w:tcW w:w="326"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320,7</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304,3</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293,5</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219,4</w:t>
            </w:r>
          </w:p>
        </w:tc>
        <w:tc>
          <w:tcPr>
            <w:tcW w:w="408"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238,2</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91,3</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86,6</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83,5</w:t>
            </w:r>
          </w:p>
        </w:tc>
        <w:tc>
          <w:tcPr>
            <w:tcW w:w="407" w:type="pct"/>
            <w:tcBorders>
              <w:bottom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62,4</w:t>
            </w:r>
          </w:p>
        </w:tc>
        <w:tc>
          <w:tcPr>
            <w:tcW w:w="406" w:type="pct"/>
            <w:tcBorders>
              <w:bottom w:val="single" w:sz="4" w:space="0" w:color="auto"/>
              <w:right w:val="single" w:sz="4" w:space="0" w:color="auto"/>
            </w:tcBorders>
            <w:vAlign w:val="bottom"/>
          </w:tcPr>
          <w:p w:rsidR="00CA4013" w:rsidRPr="00CA4013" w:rsidRDefault="00CA4013" w:rsidP="00CA4013">
            <w:pPr>
              <w:spacing w:before="120" w:after="0" w:line="220" w:lineRule="exact"/>
              <w:jc w:val="right"/>
              <w:rPr>
                <w:rFonts w:ascii="Times New Roman" w:hAnsi="Times New Roman" w:cs="Times New Roman"/>
                <w:sz w:val="20"/>
                <w:szCs w:val="20"/>
              </w:rPr>
            </w:pPr>
            <w:r w:rsidRPr="00CA4013">
              <w:rPr>
                <w:rFonts w:ascii="Times New Roman" w:hAnsi="Times New Roman" w:cs="Times New Roman"/>
                <w:sz w:val="20"/>
                <w:szCs w:val="20"/>
              </w:rPr>
              <w:t>67,8</w:t>
            </w:r>
          </w:p>
        </w:tc>
      </w:tr>
    </w:tbl>
    <w:p w:rsidR="00D4609A" w:rsidRPr="00A64112" w:rsidRDefault="000C1A7A" w:rsidP="00AC1EA5">
      <w:pPr>
        <w:pStyle w:val="tabela"/>
        <w:tabs>
          <w:tab w:val="left" w:pos="8254"/>
        </w:tabs>
        <w:spacing w:before="0"/>
        <w:rPr>
          <w:sz w:val="20"/>
        </w:rPr>
      </w:pPr>
      <w:r w:rsidRPr="00A64112">
        <w:rPr>
          <w:sz w:val="20"/>
          <w:szCs w:val="16"/>
        </w:rPr>
        <w:tab/>
      </w:r>
    </w:p>
    <w:p w:rsidR="00231353" w:rsidRPr="00AC1EA5" w:rsidRDefault="00B26056" w:rsidP="00AC1EA5">
      <w:pPr>
        <w:pBdr>
          <w:bottom w:val="single" w:sz="8" w:space="1" w:color="4072AE"/>
        </w:pBdr>
        <w:spacing w:after="0" w:line="240" w:lineRule="auto"/>
        <w:jc w:val="both"/>
        <w:rPr>
          <w:rFonts w:ascii="Times New Roman" w:hAnsi="Times New Roman" w:cs="Times New Roman"/>
          <w:b/>
          <w:color w:val="4072AE"/>
        </w:rPr>
      </w:pPr>
      <w:r w:rsidRPr="00AC1EA5">
        <w:rPr>
          <w:rFonts w:ascii="Times New Roman" w:hAnsi="Times New Roman" w:cs="Times New Roman"/>
          <w:i/>
          <w:color w:val="4072AE"/>
          <w:sz w:val="20"/>
          <w:szCs w:val="20"/>
        </w:rPr>
        <w:t>Źródło:</w:t>
      </w:r>
      <w:r w:rsidR="009A7E8D" w:rsidRPr="00AC1EA5">
        <w:rPr>
          <w:rFonts w:ascii="Times New Roman" w:hAnsi="Times New Roman" w:cs="Times New Roman"/>
          <w:i/>
          <w:color w:val="4072AE"/>
          <w:sz w:val="20"/>
          <w:szCs w:val="20"/>
        </w:rPr>
        <w:t xml:space="preserve"> Urząd Statystyczny w Rzeszowie.</w:t>
      </w:r>
    </w:p>
    <w:p w:rsidR="00E14F12" w:rsidRDefault="00E14F12">
      <w:pPr>
        <w:rPr>
          <w:rFonts w:ascii="Times New Roman" w:hAnsi="Times New Roman" w:cs="Times New Roman"/>
          <w:b/>
          <w:color w:val="000000"/>
        </w:rPr>
      </w:pPr>
      <w:r>
        <w:br w:type="page"/>
      </w:r>
    </w:p>
    <w:p w:rsidR="00D4609A" w:rsidRPr="008333B5" w:rsidRDefault="00CA6DF2" w:rsidP="008333B5">
      <w:pPr>
        <w:pStyle w:val="mapa"/>
        <w:shd w:val="clear" w:color="auto" w:fill="4072AE"/>
        <w:ind w:firstLine="0"/>
        <w:jc w:val="center"/>
        <w:rPr>
          <w:color w:val="FFFFFF" w:themeColor="background1"/>
        </w:rPr>
      </w:pPr>
      <w:bookmarkStart w:id="74" w:name="_Toc112322537"/>
      <w:r w:rsidRPr="008333B5">
        <w:rPr>
          <w:color w:val="FFFFFF" w:themeColor="background1"/>
        </w:rPr>
        <w:lastRenderedPageBreak/>
        <w:t>Mapa 12</w:t>
      </w:r>
      <w:r w:rsidR="00B26056" w:rsidRPr="008333B5">
        <w:rPr>
          <w:color w:val="FFFFFF" w:themeColor="background1"/>
        </w:rPr>
        <w:t>.</w:t>
      </w:r>
      <w:r w:rsidR="00D4609A" w:rsidRPr="008333B5">
        <w:rPr>
          <w:color w:val="FFFFFF" w:themeColor="background1"/>
        </w:rPr>
        <w:t xml:space="preserve"> Mieszkania wyposażone w wodociąg w % ogółu mieszkań na wsi</w:t>
      </w:r>
      <w:bookmarkEnd w:id="74"/>
    </w:p>
    <w:tbl>
      <w:tblPr>
        <w:tblW w:w="0" w:type="auto"/>
        <w:tblLook w:val="04A0" w:firstRow="1" w:lastRow="0" w:firstColumn="1" w:lastColumn="0" w:noHBand="0" w:noVBand="1"/>
      </w:tblPr>
      <w:tblGrid>
        <w:gridCol w:w="4530"/>
        <w:gridCol w:w="4530"/>
      </w:tblGrid>
      <w:tr w:rsidR="00D4609A" w:rsidRPr="00A64112" w:rsidTr="00377877">
        <w:trPr>
          <w:trHeight w:val="227"/>
        </w:trPr>
        <w:tc>
          <w:tcPr>
            <w:tcW w:w="4530" w:type="dxa"/>
          </w:tcPr>
          <w:p w:rsidR="00D4609A" w:rsidRPr="00A64112" w:rsidRDefault="00D4609A" w:rsidP="00377877">
            <w:pPr>
              <w:jc w:val="center"/>
              <w:rPr>
                <w:rFonts w:ascii="Times New Roman" w:hAnsi="Times New Roman" w:cs="Times New Roman"/>
                <w:szCs w:val="24"/>
              </w:rPr>
            </w:pPr>
          </w:p>
        </w:tc>
        <w:tc>
          <w:tcPr>
            <w:tcW w:w="4530" w:type="dxa"/>
          </w:tcPr>
          <w:p w:rsidR="00D4609A" w:rsidRPr="00A64112" w:rsidRDefault="00D4609A" w:rsidP="00377877">
            <w:pPr>
              <w:jc w:val="center"/>
              <w:rPr>
                <w:rFonts w:ascii="Times New Roman" w:hAnsi="Times New Roman" w:cs="Times New Roman"/>
                <w:szCs w:val="24"/>
              </w:rPr>
            </w:pPr>
          </w:p>
        </w:tc>
      </w:tr>
    </w:tbl>
    <w:p w:rsidR="00D4609A" w:rsidRPr="00A64112" w:rsidRDefault="00CA4013" w:rsidP="00D4609A">
      <w:pPr>
        <w:spacing w:after="0" w:line="360" w:lineRule="auto"/>
        <w:ind w:firstLine="284"/>
        <w:jc w:val="both"/>
        <w:rPr>
          <w:rFonts w:ascii="Times New Roman" w:hAnsi="Times New Roman" w:cs="Times New Roman"/>
          <w:b/>
        </w:rPr>
      </w:pPr>
      <w:r>
        <w:rPr>
          <w:rFonts w:cs="Times New Roman"/>
          <w:b/>
          <w:noProof/>
          <w:lang w:eastAsia="pl-PL"/>
        </w:rPr>
        <w:drawing>
          <wp:inline distT="0" distB="0" distL="0" distR="0" wp14:anchorId="4DEB4102" wp14:editId="5529BBFF">
            <wp:extent cx="5669915" cy="3082290"/>
            <wp:effectExtent l="0" t="0" r="6985" b="3810"/>
            <wp:docPr id="187" name="Obraz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2_mieszk_wodociąg.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69915" cy="3082290"/>
                    </a:xfrm>
                    <a:prstGeom prst="rect">
                      <a:avLst/>
                    </a:prstGeom>
                  </pic:spPr>
                </pic:pic>
              </a:graphicData>
            </a:graphic>
          </wp:inline>
        </w:drawing>
      </w:r>
    </w:p>
    <w:p w:rsidR="00B26056" w:rsidRPr="008333B5" w:rsidRDefault="00B26056" w:rsidP="008333B5">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Źródło:</w:t>
      </w:r>
      <w:r w:rsidR="00D2174E" w:rsidRPr="008333B5">
        <w:rPr>
          <w:rFonts w:ascii="Times New Roman" w:hAnsi="Times New Roman" w:cs="Times New Roman"/>
          <w:i/>
          <w:color w:val="4072AE"/>
          <w:sz w:val="20"/>
          <w:szCs w:val="20"/>
        </w:rPr>
        <w:t xml:space="preserve"> Urząd Statystyczny w Rzeszowie</w:t>
      </w:r>
      <w:r w:rsidR="00B22069" w:rsidRPr="008333B5">
        <w:rPr>
          <w:rFonts w:ascii="Times New Roman" w:hAnsi="Times New Roman" w:cs="Times New Roman"/>
          <w:i/>
          <w:color w:val="4072AE"/>
          <w:sz w:val="20"/>
          <w:szCs w:val="20"/>
        </w:rPr>
        <w:t>.</w:t>
      </w:r>
    </w:p>
    <w:p w:rsidR="00BF3742" w:rsidRPr="00A64112" w:rsidRDefault="00BF3742" w:rsidP="00B26056">
      <w:pPr>
        <w:spacing w:after="0" w:line="360" w:lineRule="auto"/>
        <w:rPr>
          <w:rFonts w:ascii="Times New Roman" w:hAnsi="Times New Roman" w:cs="Times New Roman"/>
          <w:b/>
        </w:rPr>
      </w:pPr>
    </w:p>
    <w:p w:rsidR="00D4609A" w:rsidRPr="008333B5" w:rsidRDefault="00D4609A" w:rsidP="008333B5">
      <w:pPr>
        <w:pStyle w:val="mapa"/>
        <w:shd w:val="clear" w:color="auto" w:fill="4072AE"/>
        <w:ind w:firstLine="0"/>
        <w:jc w:val="center"/>
        <w:rPr>
          <w:color w:val="FFFFFF" w:themeColor="background1"/>
        </w:rPr>
      </w:pPr>
      <w:bookmarkStart w:id="75" w:name="_Toc112322538"/>
      <w:r w:rsidRPr="008333B5">
        <w:rPr>
          <w:color w:val="FFFFFF" w:themeColor="background1"/>
        </w:rPr>
        <w:t xml:space="preserve">Mapa </w:t>
      </w:r>
      <w:r w:rsidR="00CA6DF2" w:rsidRPr="008333B5">
        <w:rPr>
          <w:color w:val="FFFFFF" w:themeColor="background1"/>
        </w:rPr>
        <w:t>13</w:t>
      </w:r>
      <w:r w:rsidR="00B26056" w:rsidRPr="008333B5">
        <w:rPr>
          <w:color w:val="FFFFFF" w:themeColor="background1"/>
        </w:rPr>
        <w:t>.</w:t>
      </w:r>
      <w:r w:rsidRPr="008333B5">
        <w:rPr>
          <w:color w:val="FFFFFF" w:themeColor="background1"/>
        </w:rPr>
        <w:t xml:space="preserve">  Mieszkania wyposażone w łazienkę w % ogółu mieszkań na wsi</w:t>
      </w:r>
      <w:bookmarkEnd w:id="75"/>
    </w:p>
    <w:tbl>
      <w:tblPr>
        <w:tblW w:w="0" w:type="auto"/>
        <w:tblLook w:val="04A0" w:firstRow="1" w:lastRow="0" w:firstColumn="1" w:lastColumn="0" w:noHBand="0" w:noVBand="1"/>
      </w:tblPr>
      <w:tblGrid>
        <w:gridCol w:w="4530"/>
        <w:gridCol w:w="4530"/>
      </w:tblGrid>
      <w:tr w:rsidR="00D4609A" w:rsidRPr="00A64112" w:rsidTr="00377877">
        <w:trPr>
          <w:trHeight w:val="227"/>
        </w:trPr>
        <w:tc>
          <w:tcPr>
            <w:tcW w:w="4530" w:type="dxa"/>
          </w:tcPr>
          <w:p w:rsidR="00D4609A" w:rsidRPr="00A64112" w:rsidRDefault="00D4609A" w:rsidP="00377877">
            <w:pPr>
              <w:jc w:val="center"/>
              <w:rPr>
                <w:rFonts w:ascii="Times New Roman" w:hAnsi="Times New Roman" w:cs="Times New Roman"/>
                <w:szCs w:val="24"/>
              </w:rPr>
            </w:pPr>
          </w:p>
        </w:tc>
        <w:tc>
          <w:tcPr>
            <w:tcW w:w="4530" w:type="dxa"/>
          </w:tcPr>
          <w:p w:rsidR="00D4609A" w:rsidRPr="00A64112" w:rsidRDefault="00D4609A" w:rsidP="00377877">
            <w:pPr>
              <w:jc w:val="center"/>
              <w:rPr>
                <w:rFonts w:ascii="Times New Roman" w:hAnsi="Times New Roman" w:cs="Times New Roman"/>
                <w:szCs w:val="24"/>
              </w:rPr>
            </w:pPr>
          </w:p>
        </w:tc>
      </w:tr>
    </w:tbl>
    <w:p w:rsidR="00D4609A" w:rsidRPr="00A64112" w:rsidRDefault="00CA4013" w:rsidP="00D4609A">
      <w:pPr>
        <w:spacing w:after="0" w:line="360" w:lineRule="auto"/>
        <w:ind w:firstLine="284"/>
        <w:jc w:val="both"/>
        <w:rPr>
          <w:rFonts w:ascii="Times New Roman" w:hAnsi="Times New Roman" w:cs="Times New Roman"/>
          <w:b/>
        </w:rPr>
      </w:pPr>
      <w:r>
        <w:rPr>
          <w:rFonts w:cs="Times New Roman"/>
          <w:b/>
          <w:noProof/>
          <w:lang w:eastAsia="pl-PL"/>
        </w:rPr>
        <w:drawing>
          <wp:inline distT="0" distB="0" distL="0" distR="0" wp14:anchorId="3D1E1069" wp14:editId="45685FC4">
            <wp:extent cx="5669915" cy="2992755"/>
            <wp:effectExtent l="0" t="0" r="6985" b="0"/>
            <wp:docPr id="188"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3_mieszk_łazien.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69915" cy="2992755"/>
                    </a:xfrm>
                    <a:prstGeom prst="rect">
                      <a:avLst/>
                    </a:prstGeom>
                  </pic:spPr>
                </pic:pic>
              </a:graphicData>
            </a:graphic>
          </wp:inline>
        </w:drawing>
      </w:r>
    </w:p>
    <w:p w:rsidR="00D4609A" w:rsidRPr="00A64112" w:rsidRDefault="00D4609A" w:rsidP="00D4609A">
      <w:pPr>
        <w:spacing w:after="0" w:line="360" w:lineRule="auto"/>
        <w:ind w:firstLine="284"/>
        <w:jc w:val="both"/>
        <w:rPr>
          <w:rFonts w:ascii="Times New Roman" w:hAnsi="Times New Roman" w:cs="Times New Roman"/>
          <w:b/>
        </w:rPr>
      </w:pPr>
    </w:p>
    <w:p w:rsidR="00B26056" w:rsidRPr="008333B5" w:rsidRDefault="00B26056" w:rsidP="008333B5">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Źródło: Urząd Statystyczny w Rzeszowi</w:t>
      </w:r>
      <w:r w:rsidR="00D2174E" w:rsidRPr="008333B5">
        <w:rPr>
          <w:rFonts w:ascii="Times New Roman" w:hAnsi="Times New Roman" w:cs="Times New Roman"/>
          <w:i/>
          <w:color w:val="4072AE"/>
          <w:sz w:val="20"/>
          <w:szCs w:val="20"/>
        </w:rPr>
        <w:t>e</w:t>
      </w:r>
      <w:r w:rsidR="00B22069" w:rsidRPr="008333B5">
        <w:rPr>
          <w:rFonts w:ascii="Times New Roman" w:hAnsi="Times New Roman" w:cs="Times New Roman"/>
          <w:i/>
          <w:color w:val="4072AE"/>
          <w:sz w:val="20"/>
          <w:szCs w:val="20"/>
        </w:rPr>
        <w:t>.</w:t>
      </w:r>
    </w:p>
    <w:p w:rsidR="00441AEF" w:rsidRPr="00A64112" w:rsidRDefault="00441AEF" w:rsidP="00B26056">
      <w:pPr>
        <w:spacing w:after="0" w:line="240" w:lineRule="auto"/>
        <w:jc w:val="both"/>
        <w:rPr>
          <w:rFonts w:ascii="Times New Roman" w:hAnsi="Times New Roman" w:cs="Times New Roman"/>
          <w:i/>
          <w:color w:val="000000"/>
          <w:sz w:val="20"/>
          <w:szCs w:val="20"/>
        </w:rPr>
      </w:pPr>
    </w:p>
    <w:p w:rsidR="00231353" w:rsidRPr="00A64112" w:rsidRDefault="00231353" w:rsidP="00B26056">
      <w:pPr>
        <w:spacing w:after="0" w:line="240" w:lineRule="auto"/>
        <w:jc w:val="both"/>
        <w:rPr>
          <w:rFonts w:ascii="Times New Roman" w:hAnsi="Times New Roman" w:cs="Times New Roman"/>
          <w:b/>
        </w:rPr>
      </w:pPr>
    </w:p>
    <w:p w:rsidR="009A7E8D" w:rsidRDefault="009A7E8D">
      <w:pPr>
        <w:rPr>
          <w:rFonts w:ascii="Times New Roman" w:hAnsi="Times New Roman" w:cs="Times New Roman"/>
          <w:b/>
          <w:color w:val="000000"/>
        </w:rPr>
      </w:pPr>
      <w:r>
        <w:br w:type="page"/>
      </w:r>
    </w:p>
    <w:p w:rsidR="00D4609A" w:rsidRPr="00A64112" w:rsidRDefault="00D4609A" w:rsidP="008333B5">
      <w:pPr>
        <w:pStyle w:val="mapa"/>
        <w:shd w:val="clear" w:color="auto" w:fill="4072AE"/>
        <w:jc w:val="center"/>
      </w:pPr>
      <w:bookmarkStart w:id="76" w:name="_Toc112322539"/>
      <w:r w:rsidRPr="008333B5">
        <w:rPr>
          <w:color w:val="FFFFFF" w:themeColor="background1"/>
          <w:shd w:val="clear" w:color="auto" w:fill="4072AE"/>
        </w:rPr>
        <w:lastRenderedPageBreak/>
        <w:t>Mapa</w:t>
      </w:r>
      <w:r w:rsidR="00CA6DF2" w:rsidRPr="008333B5">
        <w:rPr>
          <w:color w:val="FFFFFF" w:themeColor="background1"/>
          <w:shd w:val="clear" w:color="auto" w:fill="4072AE"/>
        </w:rPr>
        <w:t xml:space="preserve"> 14</w:t>
      </w:r>
      <w:r w:rsidR="00B26056" w:rsidRPr="008333B5">
        <w:rPr>
          <w:color w:val="FFFFFF" w:themeColor="background1"/>
          <w:shd w:val="clear" w:color="auto" w:fill="4072AE"/>
        </w:rPr>
        <w:t>.</w:t>
      </w:r>
      <w:r w:rsidRPr="008333B5">
        <w:rPr>
          <w:color w:val="FFFFFF" w:themeColor="background1"/>
          <w:shd w:val="clear" w:color="auto" w:fill="4072AE"/>
        </w:rPr>
        <w:t xml:space="preserve">   Mieszkania wyposażone w centralne ogrzewanie w % ogółu mieszkań na wsi</w:t>
      </w:r>
      <w:bookmarkEnd w:id="76"/>
    </w:p>
    <w:p w:rsidR="00441AEF" w:rsidRPr="00A64112" w:rsidRDefault="00441AEF" w:rsidP="00B26056">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9066"/>
        <w:gridCol w:w="222"/>
      </w:tblGrid>
      <w:tr w:rsidR="00D4609A" w:rsidRPr="00A64112" w:rsidTr="00377877">
        <w:trPr>
          <w:trHeight w:val="227"/>
        </w:trPr>
        <w:tc>
          <w:tcPr>
            <w:tcW w:w="4530" w:type="dxa"/>
          </w:tcPr>
          <w:p w:rsidR="00D4609A" w:rsidRPr="00A64112" w:rsidRDefault="00CA4013" w:rsidP="00377877">
            <w:pPr>
              <w:jc w:val="center"/>
              <w:rPr>
                <w:rFonts w:ascii="Times New Roman" w:hAnsi="Times New Roman" w:cs="Times New Roman"/>
                <w:szCs w:val="24"/>
              </w:rPr>
            </w:pPr>
            <w:r>
              <w:rPr>
                <w:rFonts w:cs="Times New Roman"/>
                <w:b/>
                <w:noProof/>
                <w:lang w:eastAsia="pl-PL"/>
              </w:rPr>
              <w:drawing>
                <wp:inline distT="0" distB="0" distL="0" distR="0" wp14:anchorId="502EB0F4" wp14:editId="2A4756CF">
                  <wp:extent cx="5669915" cy="3265805"/>
                  <wp:effectExtent l="0" t="0" r="6985" b="0"/>
                  <wp:docPr id="189" name="Obraz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4_mieszk_centralne.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69915" cy="3265805"/>
                          </a:xfrm>
                          <a:prstGeom prst="rect">
                            <a:avLst/>
                          </a:prstGeom>
                        </pic:spPr>
                      </pic:pic>
                    </a:graphicData>
                  </a:graphic>
                </wp:inline>
              </w:drawing>
            </w:r>
          </w:p>
        </w:tc>
        <w:tc>
          <w:tcPr>
            <w:tcW w:w="4530" w:type="dxa"/>
          </w:tcPr>
          <w:p w:rsidR="00D4609A" w:rsidRPr="00A64112" w:rsidRDefault="00D4609A" w:rsidP="00377877">
            <w:pPr>
              <w:jc w:val="center"/>
              <w:rPr>
                <w:rFonts w:ascii="Times New Roman" w:hAnsi="Times New Roman" w:cs="Times New Roman"/>
                <w:szCs w:val="24"/>
              </w:rPr>
            </w:pPr>
          </w:p>
        </w:tc>
      </w:tr>
    </w:tbl>
    <w:p w:rsidR="00B26056" w:rsidRPr="008333B5" w:rsidRDefault="00B26056" w:rsidP="008333B5">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Źródło:</w:t>
      </w:r>
      <w:r w:rsidR="00D2174E" w:rsidRPr="008333B5">
        <w:rPr>
          <w:rFonts w:ascii="Times New Roman" w:hAnsi="Times New Roman" w:cs="Times New Roman"/>
          <w:i/>
          <w:color w:val="4072AE"/>
          <w:sz w:val="20"/>
          <w:szCs w:val="20"/>
        </w:rPr>
        <w:t xml:space="preserve"> Urząd Statystyczny w Rzeszowie</w:t>
      </w:r>
      <w:r w:rsidR="009A7E8D" w:rsidRPr="008333B5">
        <w:rPr>
          <w:rFonts w:ascii="Times New Roman" w:hAnsi="Times New Roman" w:cs="Times New Roman"/>
          <w:i/>
          <w:color w:val="4072AE"/>
          <w:sz w:val="20"/>
          <w:szCs w:val="20"/>
        </w:rPr>
        <w:t>.</w:t>
      </w:r>
    </w:p>
    <w:p w:rsidR="00CF7880" w:rsidRPr="00A64112" w:rsidRDefault="00CF7880" w:rsidP="00BF3742">
      <w:pPr>
        <w:spacing w:after="0" w:line="240" w:lineRule="auto"/>
        <w:jc w:val="both"/>
        <w:rPr>
          <w:rFonts w:ascii="Times New Roman" w:hAnsi="Times New Roman" w:cs="Times New Roman"/>
          <w:b/>
        </w:rPr>
      </w:pPr>
    </w:p>
    <w:p w:rsidR="00CF7880" w:rsidRPr="009C70A9" w:rsidRDefault="00845448" w:rsidP="009C70A9">
      <w:pPr>
        <w:pStyle w:val="111"/>
        <w:numPr>
          <w:ilvl w:val="0"/>
          <w:numId w:val="168"/>
        </w:numPr>
        <w:rPr>
          <w:b/>
        </w:rPr>
      </w:pPr>
      <w:bookmarkStart w:id="77" w:name="_Toc111806407"/>
      <w:r w:rsidRPr="009C70A9">
        <w:rPr>
          <w:b/>
        </w:rPr>
        <w:t>g</w:t>
      </w:r>
      <w:r w:rsidR="00CF7880" w:rsidRPr="009C70A9">
        <w:rPr>
          <w:b/>
        </w:rPr>
        <w:t>ospodarka odpadami</w:t>
      </w:r>
      <w:bookmarkEnd w:id="77"/>
      <w:r w:rsidR="00CF7880" w:rsidRPr="009C70A9">
        <w:rPr>
          <w:b/>
        </w:rPr>
        <w:t xml:space="preserve"> </w:t>
      </w:r>
    </w:p>
    <w:p w:rsidR="00CF7880" w:rsidRPr="00A64112" w:rsidRDefault="00CF7880" w:rsidP="00CF7880">
      <w:pPr>
        <w:spacing w:after="0" w:line="240" w:lineRule="auto"/>
        <w:jc w:val="both"/>
        <w:rPr>
          <w:rFonts w:ascii="Times New Roman" w:hAnsi="Times New Roman" w:cs="Times New Roman"/>
          <w:b/>
        </w:rPr>
      </w:pPr>
    </w:p>
    <w:p w:rsidR="001B2FB0" w:rsidRPr="00636020" w:rsidRDefault="001B2FB0" w:rsidP="00293FBA">
      <w:pPr>
        <w:spacing w:after="0" w:line="240" w:lineRule="auto"/>
        <w:jc w:val="both"/>
        <w:rPr>
          <w:rFonts w:ascii="Times New Roman" w:hAnsi="Times New Roman" w:cs="Times New Roman"/>
        </w:rPr>
      </w:pPr>
      <w:r w:rsidRPr="00636020">
        <w:rPr>
          <w:rFonts w:ascii="Times New Roman" w:hAnsi="Times New Roman" w:cs="Times New Roman"/>
        </w:rPr>
        <w:t xml:space="preserve">Gospodarka odpadami w województwie podkarpackim prowadzona jest zgodnie z Planem gospodarki odpadami dla województwa podkarpackiego na lata 2020 – 2026 z perspektywą do 2032 roku </w:t>
      </w:r>
      <w:r>
        <w:rPr>
          <w:rFonts w:ascii="Times New Roman" w:hAnsi="Times New Roman" w:cs="Times New Roman"/>
        </w:rPr>
        <w:t>i w </w:t>
      </w:r>
      <w:r w:rsidRPr="00636020">
        <w:rPr>
          <w:rFonts w:ascii="Times New Roman" w:hAnsi="Times New Roman" w:cs="Times New Roman"/>
        </w:rPr>
        <w:t xml:space="preserve">oparciu o przepisy regulujące gospodarkę odpadami, a w szczególności </w:t>
      </w:r>
      <w:r w:rsidR="009968E8">
        <w:rPr>
          <w:rFonts w:ascii="Times New Roman" w:hAnsi="Times New Roman" w:cs="Times New Roman"/>
        </w:rPr>
        <w:t xml:space="preserve">o </w:t>
      </w:r>
      <w:r w:rsidRPr="00636020">
        <w:rPr>
          <w:rFonts w:ascii="Times New Roman" w:hAnsi="Times New Roman" w:cs="Times New Roman"/>
        </w:rPr>
        <w:t>ustawę o odpadach. Wojewódzki plan gospodarki odpadami opracowuje Zarząd Województwa, uchwala Sejmik Województwa, a aktualizowany jest nie rzadziej, niż co 6 lat</w:t>
      </w:r>
      <w:r w:rsidRPr="00636020">
        <w:rPr>
          <w:rStyle w:val="Odwoanieprzypisudolnego"/>
          <w:rFonts w:ascii="Times New Roman" w:hAnsi="Times New Roman" w:cs="Times New Roman"/>
        </w:rPr>
        <w:footnoteReference w:id="1"/>
      </w:r>
      <w:r w:rsidRPr="00636020">
        <w:rPr>
          <w:rFonts w:ascii="Times New Roman" w:hAnsi="Times New Roman" w:cs="Times New Roman"/>
        </w:rPr>
        <w:t xml:space="preserve">. </w:t>
      </w:r>
    </w:p>
    <w:p w:rsidR="001B2FB0" w:rsidRPr="00636020" w:rsidRDefault="001B2FB0" w:rsidP="00293FBA">
      <w:pPr>
        <w:spacing w:after="0" w:line="240" w:lineRule="auto"/>
        <w:jc w:val="both"/>
        <w:rPr>
          <w:rFonts w:ascii="Times New Roman" w:hAnsi="Times New Roman" w:cs="Times New Roman"/>
        </w:rPr>
      </w:pPr>
    </w:p>
    <w:p w:rsidR="001B2FB0" w:rsidRPr="0049004F" w:rsidRDefault="001B2FB0" w:rsidP="00293FBA">
      <w:pPr>
        <w:spacing w:after="0" w:line="240" w:lineRule="auto"/>
        <w:jc w:val="both"/>
        <w:rPr>
          <w:rFonts w:ascii="Times New Roman" w:hAnsi="Times New Roman" w:cs="Times New Roman"/>
          <w:sz w:val="24"/>
          <w:szCs w:val="24"/>
        </w:rPr>
      </w:pPr>
      <w:r w:rsidRPr="00636020">
        <w:rPr>
          <w:rFonts w:ascii="Times New Roman" w:hAnsi="Times New Roman" w:cs="Times New Roman"/>
        </w:rPr>
        <w:t xml:space="preserve">Przyjęte w analizowanym dokumencie rozwiązania w zakresie gospodarki odpadami ukierunkowane są na ograniczenie ilości wytwarzanych odpadów, ograniczenie ich składowania na rzecz zagospodarowania poprzez recykling, odzysk i unieszkodliwianie innymi metodami niż składowanie </w:t>
      </w:r>
      <w:r w:rsidRPr="0049004F">
        <w:rPr>
          <w:rFonts w:ascii="Times New Roman" w:hAnsi="Times New Roman" w:cs="Times New Roman"/>
          <w:sz w:val="24"/>
          <w:szCs w:val="24"/>
        </w:rPr>
        <w:t xml:space="preserve">oraz mają na celu poprawę stanu środowiska w województwie.  </w:t>
      </w:r>
    </w:p>
    <w:p w:rsidR="001B2FB0" w:rsidRPr="0049004F" w:rsidRDefault="001B2FB0" w:rsidP="00293FBA">
      <w:pPr>
        <w:spacing w:after="0" w:line="240" w:lineRule="auto"/>
        <w:jc w:val="both"/>
        <w:rPr>
          <w:rFonts w:ascii="Times New Roman" w:hAnsi="Times New Roman" w:cs="Times New Roman"/>
          <w:sz w:val="24"/>
          <w:szCs w:val="24"/>
        </w:rPr>
      </w:pPr>
      <w:r w:rsidRPr="0049004F">
        <w:rPr>
          <w:rFonts w:ascii="Times New Roman" w:hAnsi="Times New Roman" w:cs="Times New Roman"/>
          <w:sz w:val="24"/>
          <w:szCs w:val="24"/>
        </w:rPr>
        <w:t>Dokument ten w pełni służy ochronie środowiska, a jego realizacja wspiera działania zmierzające do osiągnięcia celów i spełnienia wymagań wynikających z przepisów prawa Unii Europejskiej.</w:t>
      </w:r>
    </w:p>
    <w:p w:rsidR="001B2FB0" w:rsidRPr="0049004F" w:rsidRDefault="001B2FB0" w:rsidP="00293FBA">
      <w:pPr>
        <w:spacing w:after="0" w:line="240" w:lineRule="auto"/>
        <w:jc w:val="both"/>
        <w:rPr>
          <w:rFonts w:ascii="Times New Roman" w:hAnsi="Times New Roman" w:cs="Times New Roman"/>
          <w:sz w:val="24"/>
          <w:szCs w:val="24"/>
        </w:rPr>
      </w:pPr>
    </w:p>
    <w:p w:rsidR="001B2FB0" w:rsidRPr="0049004F" w:rsidRDefault="001B2FB0" w:rsidP="00293FBA">
      <w:pPr>
        <w:spacing w:after="0" w:line="240" w:lineRule="auto"/>
        <w:jc w:val="both"/>
        <w:rPr>
          <w:rFonts w:ascii="Times New Roman" w:hAnsi="Times New Roman" w:cs="Times New Roman"/>
          <w:sz w:val="24"/>
          <w:szCs w:val="24"/>
        </w:rPr>
      </w:pPr>
      <w:r w:rsidRPr="0049004F">
        <w:rPr>
          <w:rFonts w:ascii="Times New Roman" w:hAnsi="Times New Roman" w:cs="Times New Roman"/>
          <w:sz w:val="24"/>
          <w:szCs w:val="24"/>
        </w:rPr>
        <w:t>Na poziomie wojewódzkim przyjęto następujące kierunki i cele główne w zakresie gospodarki odpadami:</w:t>
      </w:r>
    </w:p>
    <w:p w:rsidR="001B2FB0" w:rsidRDefault="001B2FB0" w:rsidP="00293FBA">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49004F">
        <w:rPr>
          <w:rFonts w:ascii="Times New Roman" w:hAnsi="Times New Roman" w:cs="Times New Roman"/>
          <w:sz w:val="24"/>
          <w:szCs w:val="24"/>
        </w:rPr>
        <w:t>oddzielenie powiązania między rosnącą ilością odpadów a wzrostem gospodarczym oraz położenie nacisku na zapobieganie powstawaniu odpadów i na ponowne ich użycie,</w:t>
      </w:r>
    </w:p>
    <w:p w:rsidR="001B2FB0" w:rsidRPr="0049004F" w:rsidRDefault="001B2FB0" w:rsidP="002D158C">
      <w:pPr>
        <w:spacing w:after="0" w:line="240" w:lineRule="auto"/>
        <w:ind w:hanging="284"/>
        <w:jc w:val="both"/>
        <w:rPr>
          <w:rFonts w:ascii="Times New Roman" w:hAnsi="Times New Roman" w:cs="Times New Roman"/>
          <w:sz w:val="24"/>
          <w:szCs w:val="24"/>
        </w:rPr>
      </w:pPr>
      <w:r w:rsidRPr="0049004F">
        <w:rPr>
          <w:rFonts w:ascii="Times New Roman" w:hAnsi="Times New Roman" w:cs="Times New Roman"/>
          <w:sz w:val="24"/>
          <w:szCs w:val="24"/>
        </w:rPr>
        <w:t>- intensyfikacj</w:t>
      </w:r>
      <w:r w:rsidR="002D158C">
        <w:rPr>
          <w:rFonts w:ascii="Times New Roman" w:hAnsi="Times New Roman" w:cs="Times New Roman"/>
          <w:sz w:val="24"/>
          <w:szCs w:val="24"/>
        </w:rPr>
        <w:t>ę</w:t>
      </w:r>
      <w:r w:rsidRPr="0049004F">
        <w:rPr>
          <w:rFonts w:ascii="Times New Roman" w:hAnsi="Times New Roman" w:cs="Times New Roman"/>
          <w:sz w:val="24"/>
          <w:szCs w:val="24"/>
        </w:rPr>
        <w:t xml:space="preserve"> odzysku, szczególnie recyklingu szkła, metali, tworzyw sztucznych, papi</w:t>
      </w:r>
      <w:r>
        <w:rPr>
          <w:rFonts w:ascii="Times New Roman" w:hAnsi="Times New Roman" w:cs="Times New Roman"/>
          <w:sz w:val="24"/>
          <w:szCs w:val="24"/>
        </w:rPr>
        <w:t>eru i </w:t>
      </w:r>
      <w:r w:rsidRPr="0049004F">
        <w:rPr>
          <w:rFonts w:ascii="Times New Roman" w:hAnsi="Times New Roman" w:cs="Times New Roman"/>
          <w:sz w:val="24"/>
          <w:szCs w:val="24"/>
        </w:rPr>
        <w:t>tektury, ZSEiE oraz uzyskiwani</w:t>
      </w:r>
      <w:r w:rsidR="002D158C">
        <w:rPr>
          <w:rFonts w:ascii="Times New Roman" w:hAnsi="Times New Roman" w:cs="Times New Roman"/>
          <w:sz w:val="24"/>
          <w:szCs w:val="24"/>
        </w:rPr>
        <w:t>e</w:t>
      </w:r>
      <w:r w:rsidRPr="0049004F">
        <w:rPr>
          <w:rFonts w:ascii="Times New Roman" w:hAnsi="Times New Roman" w:cs="Times New Roman"/>
          <w:sz w:val="24"/>
          <w:szCs w:val="24"/>
        </w:rPr>
        <w:t xml:space="preserve"> energii zawartej w odpadach zgodnie z wymogami </w:t>
      </w:r>
      <w:r w:rsidRPr="0049004F">
        <w:rPr>
          <w:rFonts w:ascii="Times New Roman" w:hAnsi="Times New Roman" w:cs="Times New Roman"/>
          <w:sz w:val="24"/>
          <w:szCs w:val="24"/>
        </w:rPr>
        <w:lastRenderedPageBreak/>
        <w:t>ochrony środowiska, ograniczenie ilości odpadów unieszkodliwianych na składowiskach odpadów, ograniczanie zjawiska nielegalnego składowania odpadów.</w:t>
      </w:r>
    </w:p>
    <w:p w:rsidR="001B2FB0" w:rsidRPr="0049004F" w:rsidRDefault="001B2FB0" w:rsidP="00293FBA">
      <w:pPr>
        <w:spacing w:after="0" w:line="240" w:lineRule="auto"/>
        <w:jc w:val="both"/>
        <w:rPr>
          <w:rFonts w:ascii="Times New Roman" w:hAnsi="Times New Roman" w:cs="Times New Roman"/>
          <w:sz w:val="24"/>
          <w:szCs w:val="24"/>
        </w:rPr>
      </w:pPr>
    </w:p>
    <w:p w:rsidR="001B2FB0" w:rsidRDefault="001B2FB0" w:rsidP="00293FBA">
      <w:pPr>
        <w:spacing w:after="0" w:line="240" w:lineRule="auto"/>
        <w:jc w:val="both"/>
        <w:rPr>
          <w:rFonts w:ascii="Times New Roman" w:hAnsi="Times New Roman" w:cs="Times New Roman"/>
          <w:sz w:val="24"/>
          <w:szCs w:val="24"/>
        </w:rPr>
      </w:pPr>
      <w:r w:rsidRPr="0049004F">
        <w:rPr>
          <w:rFonts w:ascii="Times New Roman" w:hAnsi="Times New Roman" w:cs="Times New Roman"/>
          <w:sz w:val="24"/>
          <w:szCs w:val="24"/>
        </w:rPr>
        <w:t>W 2018 r</w:t>
      </w:r>
      <w:r w:rsidR="002D158C">
        <w:rPr>
          <w:rFonts w:ascii="Times New Roman" w:hAnsi="Times New Roman" w:cs="Times New Roman"/>
          <w:sz w:val="24"/>
          <w:szCs w:val="24"/>
        </w:rPr>
        <w:t>.</w:t>
      </w:r>
      <w:r w:rsidRPr="0049004F">
        <w:rPr>
          <w:rFonts w:ascii="Times New Roman" w:hAnsi="Times New Roman" w:cs="Times New Roman"/>
          <w:sz w:val="24"/>
          <w:szCs w:val="24"/>
        </w:rPr>
        <w:t xml:space="preserve"> ok. 65% całkowitego strumienia zebranych i odebranych odpadów komunalnych stanowiły niesegregowane (zmieszane) odpady komunalne, pozostałe 35% strumienia odpady zebrane selektywnie. Wśród odpadów zebranych i odebranych selektywnie największy 59% udział stanowiły odpady surowcowe frakcji papier i tektura, szkło, tworzywa sztuczne, metale, opakowania wielomateriałowe oraz zmieszane odpady opakowaniowe oraz inne niewymienione frakcje zbierane w sposób selektywny (tzw. "frakcja sucha"). W dalszej kolejności 11% odpadów odebranych i zebranych selekty</w:t>
      </w:r>
      <w:r>
        <w:rPr>
          <w:rFonts w:ascii="Times New Roman" w:hAnsi="Times New Roman" w:cs="Times New Roman"/>
          <w:sz w:val="24"/>
          <w:szCs w:val="24"/>
        </w:rPr>
        <w:t>wnie stanowiły odpady zielone i </w:t>
      </w:r>
      <w:r w:rsidRPr="0049004F">
        <w:rPr>
          <w:rFonts w:ascii="Times New Roman" w:hAnsi="Times New Roman" w:cs="Times New Roman"/>
          <w:sz w:val="24"/>
          <w:szCs w:val="24"/>
        </w:rPr>
        <w:t>inne bioodpady, 11% odpady wielkogabarytowe, 10% inne odpady pozostałych kategorii, 7% odpady remontowo-budowlane.</w:t>
      </w:r>
    </w:p>
    <w:p w:rsidR="00293FBA" w:rsidRPr="0049004F" w:rsidRDefault="00293FBA" w:rsidP="00293FBA">
      <w:pPr>
        <w:tabs>
          <w:tab w:val="left" w:pos="13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E7964" w:rsidRPr="00BB666A" w:rsidRDefault="00293FBA" w:rsidP="00BB666A">
      <w:pPr>
        <w:pStyle w:val="tabela"/>
        <w:shd w:val="clear" w:color="auto" w:fill="548DD4" w:themeFill="text2" w:themeFillTint="99"/>
        <w:rPr>
          <w:color w:val="FFFFFF" w:themeColor="background1"/>
          <w:sz w:val="24"/>
          <w:szCs w:val="24"/>
        </w:rPr>
      </w:pPr>
      <w:bookmarkStart w:id="78" w:name="_Toc112322672"/>
      <w:r w:rsidRPr="00BB666A">
        <w:rPr>
          <w:color w:val="FFFFFF" w:themeColor="background1"/>
        </w:rPr>
        <w:t>Tabela 1</w:t>
      </w:r>
      <w:r w:rsidR="0090154C" w:rsidRPr="00BB666A">
        <w:rPr>
          <w:color w:val="FFFFFF" w:themeColor="background1"/>
        </w:rPr>
        <w:t>4</w:t>
      </w:r>
      <w:r w:rsidRPr="00BB666A">
        <w:rPr>
          <w:color w:val="FFFFFF" w:themeColor="background1"/>
        </w:rPr>
        <w:t>. Masa oraz kategorie zebranych i odebranych odpadów komunalnych w 2018 r.</w:t>
      </w:r>
      <w:bookmarkEnd w:id="78"/>
    </w:p>
    <w:p w:rsidR="00293FBA" w:rsidRDefault="00293FBA" w:rsidP="00293FBA">
      <w:pPr>
        <w:pStyle w:val="111"/>
        <w:ind w:left="720"/>
        <w:jc w:val="center"/>
        <w:rPr>
          <w:b/>
        </w:rPr>
      </w:pPr>
    </w:p>
    <w:p w:rsidR="00293FBA" w:rsidRDefault="00293FBA" w:rsidP="00B32465">
      <w:bookmarkStart w:id="79" w:name="_Toc111717166"/>
      <w:bookmarkStart w:id="80" w:name="_Toc111720291"/>
      <w:r>
        <w:rPr>
          <w:noProof/>
          <w:lang w:eastAsia="pl-PL"/>
        </w:rPr>
        <w:drawing>
          <wp:anchor distT="0" distB="0" distL="114300" distR="114300" simplePos="0" relativeHeight="251865088" behindDoc="1" locked="0" layoutInCell="1" allowOverlap="1" wp14:anchorId="0DDA18B2" wp14:editId="02F221CF">
            <wp:simplePos x="0" y="0"/>
            <wp:positionH relativeFrom="column">
              <wp:posOffset>-13970</wp:posOffset>
            </wp:positionH>
            <wp:positionV relativeFrom="paragraph">
              <wp:posOffset>5080</wp:posOffset>
            </wp:positionV>
            <wp:extent cx="5759450" cy="5276850"/>
            <wp:effectExtent l="0" t="0" r="0" b="0"/>
            <wp:wrapTight wrapText="bothSides">
              <wp:wrapPolygon edited="0">
                <wp:start x="0" y="0"/>
                <wp:lineTo x="0" y="21522"/>
                <wp:lineTo x="21505" y="21522"/>
                <wp:lineTo x="21505" y="0"/>
                <wp:lineTo x="0" y="0"/>
              </wp:wrapPolygon>
            </wp:wrapTight>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l="28457" t="19699" r="30141" b="12872"/>
                    <a:stretch/>
                  </pic:blipFill>
                  <pic:spPr bwMode="auto">
                    <a:xfrm>
                      <a:off x="0" y="0"/>
                      <a:ext cx="5759450" cy="527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9"/>
      <w:bookmarkEnd w:id="80"/>
    </w:p>
    <w:p w:rsidR="00293FBA" w:rsidRPr="008333B5" w:rsidRDefault="00293FBA" w:rsidP="00293FBA">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 xml:space="preserve">Źródło: </w:t>
      </w:r>
      <w:r>
        <w:rPr>
          <w:rFonts w:ascii="Times New Roman" w:hAnsi="Times New Roman" w:cs="Times New Roman"/>
          <w:i/>
          <w:color w:val="4072AE"/>
          <w:sz w:val="20"/>
          <w:szCs w:val="20"/>
        </w:rPr>
        <w:t>Opracowanie własne na podstawie danych UMWP.</w:t>
      </w:r>
    </w:p>
    <w:p w:rsidR="00293FBA" w:rsidRDefault="00293FBA" w:rsidP="00293FBA">
      <w:pPr>
        <w:pStyle w:val="111"/>
        <w:ind w:left="720"/>
        <w:rPr>
          <w:b/>
        </w:rPr>
      </w:pPr>
    </w:p>
    <w:p w:rsidR="00293FBA" w:rsidRDefault="00293FBA" w:rsidP="00293FBA">
      <w:pPr>
        <w:pStyle w:val="111"/>
        <w:ind w:left="720"/>
        <w:rPr>
          <w:b/>
        </w:rPr>
      </w:pPr>
    </w:p>
    <w:p w:rsidR="00293FBA" w:rsidRPr="0049004F" w:rsidRDefault="00293FBA" w:rsidP="00293FBA">
      <w:pPr>
        <w:spacing w:before="200" w:line="240" w:lineRule="auto"/>
        <w:jc w:val="both"/>
        <w:rPr>
          <w:rFonts w:ascii="Times New Roman" w:hAnsi="Times New Roman" w:cs="Times New Roman"/>
          <w:sz w:val="24"/>
          <w:szCs w:val="24"/>
        </w:rPr>
      </w:pPr>
      <w:r w:rsidRPr="0049004F">
        <w:rPr>
          <w:rFonts w:ascii="Times New Roman" w:hAnsi="Times New Roman" w:cs="Times New Roman"/>
          <w:sz w:val="24"/>
          <w:szCs w:val="24"/>
        </w:rPr>
        <w:lastRenderedPageBreak/>
        <w:t>W latach 2013-2018 na obszarze województwa podkarpacki</w:t>
      </w:r>
      <w:r>
        <w:rPr>
          <w:rFonts w:ascii="Times New Roman" w:hAnsi="Times New Roman" w:cs="Times New Roman"/>
          <w:sz w:val="24"/>
          <w:szCs w:val="24"/>
        </w:rPr>
        <w:t>ego nastąpił wzrost zebranych i </w:t>
      </w:r>
      <w:r w:rsidRPr="0049004F">
        <w:rPr>
          <w:rFonts w:ascii="Times New Roman" w:hAnsi="Times New Roman" w:cs="Times New Roman"/>
          <w:sz w:val="24"/>
          <w:szCs w:val="24"/>
        </w:rPr>
        <w:t>odebranych odpadów komunalnych od ok. 362 tys. Mg w rok</w:t>
      </w:r>
      <w:r>
        <w:rPr>
          <w:rFonts w:ascii="Times New Roman" w:hAnsi="Times New Roman" w:cs="Times New Roman"/>
          <w:sz w:val="24"/>
          <w:szCs w:val="24"/>
        </w:rPr>
        <w:t>u 2013 do ok. 532 tys. Mg w </w:t>
      </w:r>
      <w:r w:rsidRPr="0049004F">
        <w:rPr>
          <w:rFonts w:ascii="Times New Roman" w:hAnsi="Times New Roman" w:cs="Times New Roman"/>
          <w:sz w:val="24"/>
          <w:szCs w:val="24"/>
        </w:rPr>
        <w:t>roku 2018. Uwzględniając liczbę ludności województwa podkarpack</w:t>
      </w:r>
      <w:r w:rsidR="002D158C">
        <w:rPr>
          <w:rFonts w:ascii="Times New Roman" w:hAnsi="Times New Roman" w:cs="Times New Roman"/>
          <w:sz w:val="24"/>
          <w:szCs w:val="24"/>
        </w:rPr>
        <w:t>iego w omawianych latach analizowany</w:t>
      </w:r>
      <w:r w:rsidRPr="0049004F">
        <w:rPr>
          <w:rFonts w:ascii="Times New Roman" w:hAnsi="Times New Roman" w:cs="Times New Roman"/>
          <w:sz w:val="24"/>
          <w:szCs w:val="24"/>
        </w:rPr>
        <w:t xml:space="preserve"> jednostkowy wskaźnik zebranych i odebranych odpadów komunalnych kształtował się od ok. 170 kg/M w roku 2013, poprzez 185 kg/M w roku</w:t>
      </w:r>
      <w:r>
        <w:rPr>
          <w:rFonts w:ascii="Times New Roman" w:hAnsi="Times New Roman" w:cs="Times New Roman"/>
          <w:sz w:val="24"/>
          <w:szCs w:val="24"/>
        </w:rPr>
        <w:t xml:space="preserve"> 2014, 196 kg/M w </w:t>
      </w:r>
      <w:r w:rsidRPr="0049004F">
        <w:rPr>
          <w:rFonts w:ascii="Times New Roman" w:hAnsi="Times New Roman" w:cs="Times New Roman"/>
          <w:sz w:val="24"/>
          <w:szCs w:val="24"/>
        </w:rPr>
        <w:t>roku 2015, 228 kg/M w roku 2016, 222 kg/M w roku 2017 docelowo do 250 kg/M w roku 2018.</w:t>
      </w:r>
    </w:p>
    <w:p w:rsidR="00293FBA" w:rsidRPr="008333B5" w:rsidRDefault="00293FBA" w:rsidP="00293FBA">
      <w:pPr>
        <w:pStyle w:val="tabela"/>
        <w:shd w:val="clear" w:color="auto" w:fill="4072AE"/>
      </w:pPr>
      <w:bookmarkStart w:id="81" w:name="_Toc112322673"/>
      <w:r w:rsidRPr="00CD0638">
        <w:rPr>
          <w:color w:val="FFFFFF" w:themeColor="background1"/>
        </w:rPr>
        <w:t xml:space="preserve">Tabela </w:t>
      </w:r>
      <w:r w:rsidR="0090154C">
        <w:rPr>
          <w:color w:val="FFFFFF" w:themeColor="background1"/>
        </w:rPr>
        <w:t>15</w:t>
      </w:r>
      <w:r w:rsidRPr="00CD0638">
        <w:rPr>
          <w:color w:val="FFFFFF" w:themeColor="background1"/>
        </w:rPr>
        <w:t xml:space="preserve">. </w:t>
      </w:r>
      <w:r>
        <w:rPr>
          <w:color w:val="FFFFFF" w:themeColor="background1"/>
        </w:rPr>
        <w:t>Porównanie strumieni zebranych i odebranych na obszarze województwa podkarpackiego odpadów komunalnych w latach 2013-2018</w:t>
      </w:r>
      <w:bookmarkEnd w:id="81"/>
    </w:p>
    <w:p w:rsidR="00293FBA" w:rsidRDefault="00293FBA" w:rsidP="00B32465">
      <w:bookmarkStart w:id="82" w:name="_Toc111717167"/>
      <w:bookmarkStart w:id="83" w:name="_Toc111720292"/>
      <w:r w:rsidRPr="0049004F">
        <w:rPr>
          <w:noProof/>
          <w:lang w:eastAsia="pl-PL"/>
        </w:rPr>
        <w:drawing>
          <wp:anchor distT="0" distB="0" distL="114300" distR="114300" simplePos="0" relativeHeight="251866112" behindDoc="1" locked="0" layoutInCell="1" allowOverlap="1" wp14:anchorId="1E07BE12" wp14:editId="2A13710A">
            <wp:simplePos x="0" y="0"/>
            <wp:positionH relativeFrom="column">
              <wp:posOffset>157480</wp:posOffset>
            </wp:positionH>
            <wp:positionV relativeFrom="paragraph">
              <wp:posOffset>46990</wp:posOffset>
            </wp:positionV>
            <wp:extent cx="5572125" cy="5495925"/>
            <wp:effectExtent l="0" t="0" r="9525" b="9525"/>
            <wp:wrapTight wrapText="bothSides">
              <wp:wrapPolygon edited="0">
                <wp:start x="0" y="0"/>
                <wp:lineTo x="0" y="21563"/>
                <wp:lineTo x="21563" y="21563"/>
                <wp:lineTo x="21563" y="0"/>
                <wp:lineTo x="0" y="0"/>
              </wp:wrapPolygon>
            </wp:wrapTight>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extLst>
                        <a:ext uri="{28A0092B-C50C-407E-A947-70E740481C1C}">
                          <a14:useLocalDpi xmlns:a14="http://schemas.microsoft.com/office/drawing/2010/main" val="0"/>
                        </a:ext>
                      </a:extLst>
                    </a:blip>
                    <a:srcRect l="28953" t="16207" r="30307" b="12358"/>
                    <a:stretch/>
                  </pic:blipFill>
                  <pic:spPr bwMode="auto">
                    <a:xfrm>
                      <a:off x="0" y="0"/>
                      <a:ext cx="5572125" cy="5495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82"/>
      <w:bookmarkEnd w:id="83"/>
    </w:p>
    <w:p w:rsidR="00293FBA" w:rsidRPr="008333B5" w:rsidRDefault="00293FBA" w:rsidP="00293FBA">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 xml:space="preserve">Źródło: </w:t>
      </w:r>
      <w:r>
        <w:rPr>
          <w:rFonts w:ascii="Times New Roman" w:hAnsi="Times New Roman" w:cs="Times New Roman"/>
          <w:i/>
          <w:color w:val="4072AE"/>
          <w:sz w:val="20"/>
          <w:szCs w:val="20"/>
        </w:rPr>
        <w:t>Opracowanie własne na podstawie danych UMWP.</w:t>
      </w:r>
    </w:p>
    <w:p w:rsidR="00293FBA" w:rsidRDefault="00293FBA" w:rsidP="00293FBA">
      <w:pPr>
        <w:pStyle w:val="111"/>
        <w:ind w:left="720"/>
        <w:jc w:val="left"/>
        <w:rPr>
          <w:b/>
        </w:rPr>
      </w:pPr>
    </w:p>
    <w:p w:rsidR="001B52FB" w:rsidRPr="00293FBA" w:rsidRDefault="00293FBA" w:rsidP="00293FBA">
      <w:pPr>
        <w:spacing w:before="200" w:line="240" w:lineRule="auto"/>
        <w:jc w:val="both"/>
        <w:rPr>
          <w:rFonts w:ascii="Times New Roman" w:hAnsi="Times New Roman" w:cs="Times New Roman"/>
          <w:sz w:val="24"/>
          <w:szCs w:val="24"/>
        </w:rPr>
      </w:pPr>
      <w:r w:rsidRPr="0049004F">
        <w:rPr>
          <w:rFonts w:ascii="Times New Roman" w:hAnsi="Times New Roman" w:cs="Times New Roman"/>
          <w:sz w:val="24"/>
          <w:szCs w:val="24"/>
        </w:rPr>
        <w:t>Zgodnie z danymi sprawozdawczymi w 2018 r</w:t>
      </w:r>
      <w:r w:rsidR="001B52FB">
        <w:rPr>
          <w:rFonts w:ascii="Times New Roman" w:hAnsi="Times New Roman" w:cs="Times New Roman"/>
          <w:sz w:val="24"/>
          <w:szCs w:val="24"/>
        </w:rPr>
        <w:t>.</w:t>
      </w:r>
      <w:r w:rsidRPr="0049004F">
        <w:rPr>
          <w:rFonts w:ascii="Times New Roman" w:hAnsi="Times New Roman" w:cs="Times New Roman"/>
          <w:sz w:val="24"/>
          <w:szCs w:val="24"/>
        </w:rPr>
        <w:t xml:space="preserve"> na obszarze województwa podkarpackiego zebrano i odebrano ogółem ok. 518 tys. Mg odpadów komunalnych (z wyłączeniem odpadów budowlanych i rozbiórkowych), co odpowiadało jednostkowemu wskaźnikowi zbierania odpadów komunalnych na mieszkańca równemu ok. 243 kg/M. W składzie morfologicznych zebranych i odebranych odpadów komunalnych odnotowano największą zawarto</w:t>
      </w:r>
      <w:r>
        <w:rPr>
          <w:rFonts w:ascii="Times New Roman" w:hAnsi="Times New Roman" w:cs="Times New Roman"/>
          <w:sz w:val="24"/>
          <w:szCs w:val="24"/>
        </w:rPr>
        <w:t xml:space="preserve">ść papieru </w:t>
      </w:r>
      <w:r>
        <w:rPr>
          <w:rFonts w:ascii="Times New Roman" w:hAnsi="Times New Roman" w:cs="Times New Roman"/>
          <w:sz w:val="24"/>
          <w:szCs w:val="24"/>
        </w:rPr>
        <w:lastRenderedPageBreak/>
        <w:t>i </w:t>
      </w:r>
      <w:r w:rsidRPr="0049004F">
        <w:rPr>
          <w:rFonts w:ascii="Times New Roman" w:hAnsi="Times New Roman" w:cs="Times New Roman"/>
          <w:sz w:val="24"/>
          <w:szCs w:val="24"/>
        </w:rPr>
        <w:t>tektury (ok. 18%), tworzyw sztucznych (ok. 17%), odpadów kuchennych i ogrodowych (ok. 16%) oraz szkła (ok. 14%). Odpady pozostałych frakcji stanowiły łącznie ok. 35% ogólnej masy zebranych odpadów komunalnych. Zgodnie z danymi sprawozdawczymi w 2018 r</w:t>
      </w:r>
      <w:r w:rsidR="001B52FB">
        <w:rPr>
          <w:rFonts w:ascii="Times New Roman" w:hAnsi="Times New Roman" w:cs="Times New Roman"/>
          <w:sz w:val="24"/>
          <w:szCs w:val="24"/>
        </w:rPr>
        <w:t>.</w:t>
      </w:r>
      <w:r w:rsidRPr="0049004F">
        <w:rPr>
          <w:rFonts w:ascii="Times New Roman" w:hAnsi="Times New Roman" w:cs="Times New Roman"/>
          <w:sz w:val="24"/>
          <w:szCs w:val="24"/>
        </w:rPr>
        <w:t xml:space="preserve"> na obszarze województwa podkarpackiego funkcjonowało 117 PSZOK. W analizowany</w:t>
      </w:r>
      <w:r w:rsidR="001B52FB">
        <w:rPr>
          <w:rFonts w:ascii="Times New Roman" w:hAnsi="Times New Roman" w:cs="Times New Roman"/>
          <w:sz w:val="24"/>
          <w:szCs w:val="24"/>
        </w:rPr>
        <w:t>m</w:t>
      </w:r>
      <w:r w:rsidRPr="0049004F">
        <w:rPr>
          <w:rFonts w:ascii="Times New Roman" w:hAnsi="Times New Roman" w:cs="Times New Roman"/>
          <w:sz w:val="24"/>
          <w:szCs w:val="24"/>
        </w:rPr>
        <w:t xml:space="preserve"> roku za pośrednictwem PSZOK zostało zebran</w:t>
      </w:r>
      <w:r w:rsidR="001B52FB">
        <w:rPr>
          <w:rFonts w:ascii="Times New Roman" w:hAnsi="Times New Roman" w:cs="Times New Roman"/>
          <w:sz w:val="24"/>
          <w:szCs w:val="24"/>
        </w:rPr>
        <w:t>ych i </w:t>
      </w:r>
      <w:r w:rsidR="001B52FB" w:rsidRPr="0049004F">
        <w:rPr>
          <w:rFonts w:ascii="Times New Roman" w:hAnsi="Times New Roman" w:cs="Times New Roman"/>
          <w:sz w:val="24"/>
          <w:szCs w:val="24"/>
        </w:rPr>
        <w:t>odebranych ogółem</w:t>
      </w:r>
      <w:r w:rsidR="001B52FB">
        <w:rPr>
          <w:rFonts w:ascii="Times New Roman" w:hAnsi="Times New Roman" w:cs="Times New Roman"/>
          <w:sz w:val="24"/>
          <w:szCs w:val="24"/>
        </w:rPr>
        <w:t xml:space="preserve"> </w:t>
      </w:r>
      <w:r w:rsidRPr="0049004F">
        <w:rPr>
          <w:rFonts w:ascii="Times New Roman" w:hAnsi="Times New Roman" w:cs="Times New Roman"/>
          <w:sz w:val="24"/>
          <w:szCs w:val="24"/>
        </w:rPr>
        <w:t xml:space="preserve">ok. 11% </w:t>
      </w:r>
      <w:r>
        <w:rPr>
          <w:rFonts w:ascii="Times New Roman" w:hAnsi="Times New Roman" w:cs="Times New Roman"/>
          <w:sz w:val="24"/>
          <w:szCs w:val="24"/>
        </w:rPr>
        <w:t>odpadów komunalnych</w:t>
      </w:r>
      <w:r w:rsidRPr="0049004F">
        <w:rPr>
          <w:rFonts w:ascii="Times New Roman" w:hAnsi="Times New Roman" w:cs="Times New Roman"/>
          <w:sz w:val="24"/>
          <w:szCs w:val="24"/>
        </w:rPr>
        <w:t xml:space="preserve">. </w:t>
      </w:r>
    </w:p>
    <w:p w:rsidR="00AF7B81" w:rsidRPr="00823F4E" w:rsidRDefault="00DE7964" w:rsidP="009F5313">
      <w:pPr>
        <w:pStyle w:val="111"/>
        <w:numPr>
          <w:ilvl w:val="0"/>
          <w:numId w:val="115"/>
        </w:numPr>
        <w:rPr>
          <w:b/>
        </w:rPr>
      </w:pPr>
      <w:bookmarkStart w:id="84" w:name="_Toc111806408"/>
      <w:r w:rsidRPr="00823F4E">
        <w:rPr>
          <w:b/>
        </w:rPr>
        <w:t xml:space="preserve">wykorzystanie i dostępność Internetu </w:t>
      </w:r>
      <w:r w:rsidR="00AF7B81" w:rsidRPr="00823F4E">
        <w:rPr>
          <w:b/>
        </w:rPr>
        <w:t>szerokopasmowego</w:t>
      </w:r>
      <w:bookmarkEnd w:id="84"/>
    </w:p>
    <w:p w:rsidR="00D2174E" w:rsidRDefault="00D2174E" w:rsidP="00AF7B81">
      <w:pPr>
        <w:autoSpaceDE w:val="0"/>
        <w:autoSpaceDN w:val="0"/>
        <w:adjustRightInd w:val="0"/>
        <w:spacing w:after="0" w:line="240" w:lineRule="auto"/>
        <w:jc w:val="both"/>
        <w:rPr>
          <w:rFonts w:ascii="Times New Roman" w:hAnsi="Times New Roman" w:cs="Times New Roman"/>
          <w:szCs w:val="20"/>
        </w:rPr>
      </w:pPr>
    </w:p>
    <w:p w:rsidR="005F4A43" w:rsidRPr="006F4458" w:rsidRDefault="005F4A43" w:rsidP="005F4A43">
      <w:pPr>
        <w:autoSpaceDE w:val="0"/>
        <w:autoSpaceDN w:val="0"/>
        <w:adjustRightInd w:val="0"/>
        <w:spacing w:after="0" w:line="240" w:lineRule="auto"/>
        <w:jc w:val="both"/>
        <w:rPr>
          <w:rFonts w:ascii="Times New Roman" w:hAnsi="Times New Roman" w:cs="Times New Roman"/>
          <w:szCs w:val="20"/>
        </w:rPr>
      </w:pPr>
      <w:r w:rsidRPr="006F4458">
        <w:rPr>
          <w:rFonts w:ascii="Times New Roman" w:hAnsi="Times New Roman" w:cs="Times New Roman"/>
          <w:szCs w:val="20"/>
        </w:rPr>
        <w:t xml:space="preserve">W 2021 r. w województwie podkarpackim dostęp do Internetu miało ponad 93,2% gospodarstw domowych (w kraju 92,4%). Rozpatrując rodzaje łączy internetowych w gospodarstwach domowych, to najczęściej korzystano z szerokopasmowych łączy mobilnych, posiadało je 83,7% gospodarstw domowych. Znaczna część gospodarstw korzystała także z szerokopasmowego łącza stacjonarnego, które w 2021 r. stosowane były przez 75,6% gospodarstw domowych na Podkarpaciu. </w:t>
      </w:r>
    </w:p>
    <w:p w:rsidR="00D4609A" w:rsidRPr="008333B5" w:rsidRDefault="00111218" w:rsidP="008333B5">
      <w:pPr>
        <w:pStyle w:val="tabela"/>
        <w:shd w:val="clear" w:color="auto" w:fill="4072AE"/>
      </w:pPr>
      <w:bookmarkStart w:id="85" w:name="_Toc112322674"/>
      <w:r w:rsidRPr="00CD0638">
        <w:rPr>
          <w:color w:val="FFFFFF" w:themeColor="background1"/>
        </w:rPr>
        <w:t>Tabela</w:t>
      </w:r>
      <w:r w:rsidR="00CE6005" w:rsidRPr="00CD0638">
        <w:rPr>
          <w:color w:val="FFFFFF" w:themeColor="background1"/>
        </w:rPr>
        <w:t xml:space="preserve"> </w:t>
      </w:r>
      <w:r w:rsidR="0090154C">
        <w:rPr>
          <w:color w:val="FFFFFF" w:themeColor="background1"/>
        </w:rPr>
        <w:t>16</w:t>
      </w:r>
      <w:r w:rsidR="00CE6005" w:rsidRPr="00CD0638">
        <w:rPr>
          <w:color w:val="FFFFFF" w:themeColor="background1"/>
        </w:rPr>
        <w:t>.</w:t>
      </w:r>
      <w:r w:rsidR="00D4609A" w:rsidRPr="00CD0638">
        <w:rPr>
          <w:color w:val="FFFFFF" w:themeColor="background1"/>
        </w:rPr>
        <w:t xml:space="preserve"> Dostęp do Internetu w</w:t>
      </w:r>
      <w:r w:rsidR="00D2174E" w:rsidRPr="00CD0638">
        <w:rPr>
          <w:color w:val="FFFFFF" w:themeColor="background1"/>
        </w:rPr>
        <w:t xml:space="preserve"> gospodarstwach domowych w 20</w:t>
      </w:r>
      <w:r w:rsidR="005F4A43">
        <w:rPr>
          <w:color w:val="FFFFFF" w:themeColor="background1"/>
        </w:rPr>
        <w:t>21</w:t>
      </w:r>
      <w:r w:rsidR="008333B5" w:rsidRPr="00CD0638">
        <w:rPr>
          <w:color w:val="FFFFFF" w:themeColor="background1"/>
        </w:rPr>
        <w:t xml:space="preserve"> </w:t>
      </w:r>
      <w:r w:rsidR="00D4609A" w:rsidRPr="00CD0638">
        <w:rPr>
          <w:color w:val="FFFFFF" w:themeColor="background1"/>
        </w:rPr>
        <w:t>r</w:t>
      </w:r>
      <w:r w:rsidR="00CE6005" w:rsidRPr="00CD0638">
        <w:rPr>
          <w:color w:val="FFFFFF" w:themeColor="background1"/>
        </w:rPr>
        <w:t>.</w:t>
      </w:r>
      <w:bookmarkEnd w:id="85"/>
    </w:p>
    <w:p w:rsidR="008333B5" w:rsidRPr="00A64112" w:rsidRDefault="008333B5" w:rsidP="008333B5">
      <w:pPr>
        <w:pStyle w:val="tabela"/>
        <w:spacing w:before="0"/>
      </w:pPr>
    </w:p>
    <w:tbl>
      <w:tblPr>
        <w:tblW w:w="5000" w:type="pct"/>
        <w:tblLook w:val="04A0" w:firstRow="1" w:lastRow="0" w:firstColumn="1" w:lastColumn="0" w:noHBand="0" w:noVBand="1"/>
      </w:tblPr>
      <w:tblGrid>
        <w:gridCol w:w="5226"/>
        <w:gridCol w:w="2032"/>
        <w:gridCol w:w="2030"/>
      </w:tblGrid>
      <w:tr w:rsidR="005F4A43" w:rsidRPr="005F4A43" w:rsidTr="00C27C6D">
        <w:tc>
          <w:tcPr>
            <w:tcW w:w="2813" w:type="pct"/>
            <w:vMerge w:val="restart"/>
            <w:tcBorders>
              <w:top w:val="single" w:sz="4" w:space="0" w:color="auto"/>
              <w:left w:val="single" w:sz="4" w:space="0" w:color="auto"/>
              <w:bottom w:val="single" w:sz="4" w:space="0" w:color="auto"/>
              <w:right w:val="single" w:sz="4" w:space="0" w:color="auto"/>
            </w:tcBorders>
            <w:shd w:val="clear" w:color="auto" w:fill="4072AE"/>
            <w:vAlign w:val="center"/>
          </w:tcPr>
          <w:p w:rsidR="005F4A43" w:rsidRPr="005F4A43" w:rsidRDefault="005F4A43" w:rsidP="005F4A43">
            <w:pPr>
              <w:autoSpaceDE w:val="0"/>
              <w:autoSpaceDN w:val="0"/>
              <w:adjustRightInd w:val="0"/>
              <w:spacing w:after="0" w:line="240" w:lineRule="auto"/>
              <w:jc w:val="center"/>
              <w:rPr>
                <w:rFonts w:ascii="Times New Roman" w:hAnsi="Times New Roman" w:cs="Times New Roman"/>
                <w:color w:val="FFFFFF" w:themeColor="background1"/>
                <w:sz w:val="20"/>
                <w:szCs w:val="20"/>
              </w:rPr>
            </w:pPr>
            <w:r w:rsidRPr="005F4A43">
              <w:rPr>
                <w:rFonts w:ascii="Times New Roman" w:hAnsi="Times New Roman" w:cs="Times New Roman"/>
                <w:color w:val="FFFFFF" w:themeColor="background1"/>
                <w:sz w:val="20"/>
                <w:szCs w:val="20"/>
              </w:rPr>
              <w:t>Wyszczególnienie</w:t>
            </w:r>
          </w:p>
        </w:tc>
        <w:tc>
          <w:tcPr>
            <w:tcW w:w="1094" w:type="pct"/>
            <w:tcBorders>
              <w:top w:val="single" w:sz="4" w:space="0" w:color="auto"/>
              <w:left w:val="single" w:sz="4" w:space="0" w:color="auto"/>
              <w:bottom w:val="single" w:sz="4" w:space="0" w:color="auto"/>
              <w:right w:val="single" w:sz="4" w:space="0" w:color="auto"/>
            </w:tcBorders>
            <w:shd w:val="clear" w:color="auto" w:fill="4072AE"/>
            <w:vAlign w:val="center"/>
          </w:tcPr>
          <w:p w:rsidR="005F4A43" w:rsidRPr="005F4A43" w:rsidRDefault="005F4A43" w:rsidP="005F4A43">
            <w:pPr>
              <w:autoSpaceDE w:val="0"/>
              <w:autoSpaceDN w:val="0"/>
              <w:adjustRightInd w:val="0"/>
              <w:spacing w:after="0" w:line="240" w:lineRule="auto"/>
              <w:jc w:val="center"/>
              <w:rPr>
                <w:rFonts w:ascii="Times New Roman" w:hAnsi="Times New Roman" w:cs="Times New Roman"/>
                <w:color w:val="FFFFFF" w:themeColor="background1"/>
                <w:sz w:val="20"/>
                <w:szCs w:val="20"/>
              </w:rPr>
            </w:pPr>
            <w:r w:rsidRPr="005F4A43">
              <w:rPr>
                <w:rFonts w:ascii="Times New Roman" w:hAnsi="Times New Roman" w:cs="Times New Roman"/>
                <w:color w:val="FFFFFF" w:themeColor="background1"/>
                <w:sz w:val="20"/>
                <w:szCs w:val="20"/>
              </w:rPr>
              <w:t>Polska</w:t>
            </w:r>
          </w:p>
        </w:tc>
        <w:tc>
          <w:tcPr>
            <w:tcW w:w="1093" w:type="pct"/>
            <w:tcBorders>
              <w:top w:val="single" w:sz="4" w:space="0" w:color="auto"/>
              <w:left w:val="single" w:sz="4" w:space="0" w:color="auto"/>
              <w:bottom w:val="single" w:sz="4" w:space="0" w:color="auto"/>
              <w:right w:val="single" w:sz="4" w:space="0" w:color="auto"/>
            </w:tcBorders>
            <w:shd w:val="clear" w:color="auto" w:fill="4072AE"/>
            <w:vAlign w:val="center"/>
          </w:tcPr>
          <w:p w:rsidR="005F4A43" w:rsidRPr="005F4A43" w:rsidRDefault="005F4A43" w:rsidP="005F4A43">
            <w:pPr>
              <w:autoSpaceDE w:val="0"/>
              <w:autoSpaceDN w:val="0"/>
              <w:adjustRightInd w:val="0"/>
              <w:spacing w:after="0" w:line="240" w:lineRule="auto"/>
              <w:jc w:val="center"/>
              <w:rPr>
                <w:rFonts w:ascii="Times New Roman" w:hAnsi="Times New Roman" w:cs="Times New Roman"/>
                <w:color w:val="FFFFFF" w:themeColor="background1"/>
                <w:sz w:val="20"/>
                <w:szCs w:val="20"/>
              </w:rPr>
            </w:pPr>
            <w:r w:rsidRPr="005F4A43">
              <w:rPr>
                <w:rFonts w:ascii="Times New Roman" w:hAnsi="Times New Roman" w:cs="Times New Roman"/>
                <w:color w:val="FFFFFF" w:themeColor="background1"/>
                <w:sz w:val="20"/>
                <w:szCs w:val="20"/>
              </w:rPr>
              <w:t>Województwo podkarpackie</w:t>
            </w:r>
          </w:p>
        </w:tc>
      </w:tr>
      <w:tr w:rsidR="005F4A43" w:rsidRPr="005F4A43" w:rsidTr="00C27C6D">
        <w:trPr>
          <w:trHeight w:val="324"/>
        </w:trPr>
        <w:tc>
          <w:tcPr>
            <w:tcW w:w="2813" w:type="pct"/>
            <w:vMerge/>
            <w:tcBorders>
              <w:top w:val="single" w:sz="4" w:space="0" w:color="auto"/>
              <w:left w:val="single" w:sz="4" w:space="0" w:color="auto"/>
              <w:bottom w:val="single" w:sz="4" w:space="0" w:color="auto"/>
              <w:right w:val="single" w:sz="4" w:space="0" w:color="auto"/>
            </w:tcBorders>
            <w:shd w:val="clear" w:color="auto" w:fill="4072AE"/>
            <w:vAlign w:val="center"/>
          </w:tcPr>
          <w:p w:rsidR="005F4A43" w:rsidRPr="005F4A43" w:rsidRDefault="005F4A43" w:rsidP="005F4A43">
            <w:pPr>
              <w:autoSpaceDE w:val="0"/>
              <w:autoSpaceDN w:val="0"/>
              <w:adjustRightInd w:val="0"/>
              <w:spacing w:after="0" w:line="240" w:lineRule="auto"/>
              <w:jc w:val="center"/>
              <w:rPr>
                <w:rFonts w:ascii="Times New Roman" w:hAnsi="Times New Roman" w:cs="Times New Roman"/>
                <w:color w:val="FFFFFF" w:themeColor="background1"/>
                <w:sz w:val="20"/>
                <w:szCs w:val="20"/>
              </w:rPr>
            </w:pPr>
          </w:p>
        </w:tc>
        <w:tc>
          <w:tcPr>
            <w:tcW w:w="2187" w:type="pct"/>
            <w:gridSpan w:val="2"/>
            <w:tcBorders>
              <w:top w:val="single" w:sz="4" w:space="0" w:color="auto"/>
              <w:left w:val="single" w:sz="4" w:space="0" w:color="auto"/>
              <w:bottom w:val="single" w:sz="4" w:space="0" w:color="auto"/>
              <w:right w:val="single" w:sz="4" w:space="0" w:color="auto"/>
            </w:tcBorders>
            <w:shd w:val="clear" w:color="auto" w:fill="4072AE"/>
            <w:vAlign w:val="center"/>
          </w:tcPr>
          <w:p w:rsidR="005F4A43" w:rsidRPr="005F4A43" w:rsidRDefault="005F4A43" w:rsidP="005F4A43">
            <w:pPr>
              <w:autoSpaceDE w:val="0"/>
              <w:autoSpaceDN w:val="0"/>
              <w:adjustRightInd w:val="0"/>
              <w:spacing w:after="0" w:line="240" w:lineRule="auto"/>
              <w:jc w:val="center"/>
              <w:rPr>
                <w:rFonts w:ascii="Times New Roman" w:hAnsi="Times New Roman" w:cs="Times New Roman"/>
                <w:color w:val="FFFFFF" w:themeColor="background1"/>
                <w:sz w:val="20"/>
                <w:szCs w:val="20"/>
              </w:rPr>
            </w:pPr>
            <w:r w:rsidRPr="005F4A43">
              <w:rPr>
                <w:rFonts w:ascii="Times New Roman" w:hAnsi="Times New Roman" w:cs="Times New Roman"/>
                <w:color w:val="FFFFFF" w:themeColor="background1"/>
                <w:sz w:val="20"/>
                <w:szCs w:val="20"/>
              </w:rPr>
              <w:t>w odsetkach</w:t>
            </w:r>
          </w:p>
        </w:tc>
      </w:tr>
      <w:tr w:rsidR="005F4A43" w:rsidRPr="005F4A43" w:rsidTr="00C27C6D">
        <w:tc>
          <w:tcPr>
            <w:tcW w:w="2813" w:type="pct"/>
            <w:tcBorders>
              <w:top w:val="single" w:sz="4" w:space="0" w:color="auto"/>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Gospodarstwa domowe z dostępem do Internetu</w:t>
            </w:r>
          </w:p>
        </w:tc>
        <w:tc>
          <w:tcPr>
            <w:tcW w:w="1094" w:type="pct"/>
            <w:tcBorders>
              <w:top w:val="single" w:sz="4" w:space="0" w:color="auto"/>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92,4</w:t>
            </w:r>
          </w:p>
        </w:tc>
        <w:tc>
          <w:tcPr>
            <w:tcW w:w="1093" w:type="pct"/>
            <w:tcBorders>
              <w:top w:val="single" w:sz="4" w:space="0" w:color="auto"/>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93,2</w:t>
            </w:r>
          </w:p>
        </w:tc>
      </w:tr>
      <w:tr w:rsidR="005F4A43" w:rsidRPr="005F4A43" w:rsidTr="00C27C6D">
        <w:tc>
          <w:tcPr>
            <w:tcW w:w="281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ind w:firstLine="459"/>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poprzez:</w:t>
            </w:r>
          </w:p>
        </w:tc>
        <w:tc>
          <w:tcPr>
            <w:tcW w:w="1094"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p>
        </w:tc>
        <w:tc>
          <w:tcPr>
            <w:tcW w:w="109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p>
        </w:tc>
      </w:tr>
      <w:tr w:rsidR="005F4A43" w:rsidRPr="005F4A43" w:rsidTr="00C27C6D">
        <w:tc>
          <w:tcPr>
            <w:tcW w:w="281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ind w:firstLine="318"/>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połączenia szerokopasmowe</w:t>
            </w:r>
          </w:p>
        </w:tc>
        <w:tc>
          <w:tcPr>
            <w:tcW w:w="1094"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91,7</w:t>
            </w:r>
          </w:p>
        </w:tc>
        <w:tc>
          <w:tcPr>
            <w:tcW w:w="109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93,0</w:t>
            </w:r>
          </w:p>
        </w:tc>
      </w:tr>
      <w:tr w:rsidR="005F4A43" w:rsidRPr="005F4A43" w:rsidTr="00C27C6D">
        <w:tc>
          <w:tcPr>
            <w:tcW w:w="281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ind w:left="743" w:hanging="142"/>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łącze stacjonarne z dostępem szerokopasmowym,</w:t>
            </w:r>
            <w:r w:rsidRPr="005F4A43">
              <w:rPr>
                <w:rFonts w:ascii="Times New Roman" w:hAnsi="Times New Roman" w:cs="Times New Roman"/>
                <w:sz w:val="20"/>
                <w:szCs w:val="20"/>
              </w:rPr>
              <w:t xml:space="preserve"> </w:t>
            </w:r>
            <w:r w:rsidRPr="005F4A43">
              <w:rPr>
                <w:rFonts w:ascii="Times New Roman" w:hAnsi="Times New Roman" w:cs="Times New Roman"/>
                <w:color w:val="000000"/>
                <w:sz w:val="20"/>
                <w:szCs w:val="20"/>
              </w:rPr>
              <w:t>np. DSL</w:t>
            </w:r>
          </w:p>
        </w:tc>
        <w:tc>
          <w:tcPr>
            <w:tcW w:w="1094"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br/>
              <w:t>68,8</w:t>
            </w:r>
          </w:p>
        </w:tc>
        <w:tc>
          <w:tcPr>
            <w:tcW w:w="109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br/>
              <w:t>75,6</w:t>
            </w:r>
          </w:p>
        </w:tc>
      </w:tr>
      <w:tr w:rsidR="005F4A43" w:rsidRPr="005F4A43" w:rsidTr="00C27C6D">
        <w:tc>
          <w:tcPr>
            <w:tcW w:w="281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ind w:firstLine="601"/>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szerokopasmowe łącza mobilne</w:t>
            </w:r>
          </w:p>
        </w:tc>
        <w:tc>
          <w:tcPr>
            <w:tcW w:w="1094"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72,0</w:t>
            </w:r>
          </w:p>
        </w:tc>
        <w:tc>
          <w:tcPr>
            <w:tcW w:w="1093" w:type="pct"/>
            <w:tcBorders>
              <w:left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83,7</w:t>
            </w:r>
          </w:p>
        </w:tc>
      </w:tr>
      <w:tr w:rsidR="005F4A43" w:rsidRPr="005F4A43" w:rsidTr="00C27C6D">
        <w:tc>
          <w:tcPr>
            <w:tcW w:w="2813" w:type="pct"/>
            <w:tcBorders>
              <w:left w:val="single" w:sz="4" w:space="0" w:color="auto"/>
              <w:bottom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both"/>
              <w:rPr>
                <w:rFonts w:ascii="Times New Roman" w:hAnsi="Times New Roman" w:cs="Times New Roman"/>
                <w:color w:val="000000"/>
                <w:sz w:val="20"/>
                <w:szCs w:val="20"/>
              </w:rPr>
            </w:pPr>
            <w:r w:rsidRPr="005F4A43">
              <w:rPr>
                <w:rFonts w:ascii="Times New Roman" w:hAnsi="Times New Roman" w:cs="Times New Roman"/>
                <w:color w:val="000000"/>
                <w:sz w:val="20"/>
                <w:szCs w:val="20"/>
              </w:rPr>
              <w:t>Gospodarstwa domowe bez dostępu do Internetu</w:t>
            </w:r>
          </w:p>
        </w:tc>
        <w:tc>
          <w:tcPr>
            <w:tcW w:w="1094" w:type="pct"/>
            <w:tcBorders>
              <w:left w:val="single" w:sz="4" w:space="0" w:color="auto"/>
              <w:bottom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7,6</w:t>
            </w:r>
          </w:p>
        </w:tc>
        <w:tc>
          <w:tcPr>
            <w:tcW w:w="1093" w:type="pct"/>
            <w:tcBorders>
              <w:left w:val="single" w:sz="4" w:space="0" w:color="auto"/>
              <w:bottom w:val="single" w:sz="4" w:space="0" w:color="auto"/>
              <w:right w:val="single" w:sz="4" w:space="0" w:color="auto"/>
            </w:tcBorders>
          </w:tcPr>
          <w:p w:rsidR="005F4A43" w:rsidRPr="005F4A43" w:rsidRDefault="005F4A43" w:rsidP="005F4A43">
            <w:pPr>
              <w:autoSpaceDE w:val="0"/>
              <w:autoSpaceDN w:val="0"/>
              <w:adjustRightInd w:val="0"/>
              <w:spacing w:after="0" w:line="240" w:lineRule="auto"/>
              <w:jc w:val="right"/>
              <w:rPr>
                <w:rFonts w:ascii="Times New Roman" w:hAnsi="Times New Roman" w:cs="Times New Roman"/>
                <w:sz w:val="20"/>
                <w:szCs w:val="20"/>
              </w:rPr>
            </w:pPr>
            <w:r w:rsidRPr="005F4A43">
              <w:rPr>
                <w:rFonts w:ascii="Times New Roman" w:hAnsi="Times New Roman" w:cs="Times New Roman"/>
                <w:sz w:val="20"/>
                <w:szCs w:val="20"/>
              </w:rPr>
              <w:t>6,8</w:t>
            </w:r>
          </w:p>
        </w:tc>
      </w:tr>
    </w:tbl>
    <w:p w:rsidR="005F4A43" w:rsidRDefault="005F4A43" w:rsidP="00F06952">
      <w:pPr>
        <w:spacing w:after="0" w:line="240" w:lineRule="auto"/>
        <w:jc w:val="both"/>
        <w:rPr>
          <w:rFonts w:ascii="Times New Roman" w:hAnsi="Times New Roman" w:cs="Times New Roman"/>
          <w:i/>
          <w:color w:val="000000"/>
          <w:sz w:val="20"/>
          <w:szCs w:val="20"/>
        </w:rPr>
      </w:pPr>
    </w:p>
    <w:p w:rsidR="00CE6005" w:rsidRPr="008333B5" w:rsidRDefault="00CE6005" w:rsidP="008333B5">
      <w:pPr>
        <w:pBdr>
          <w:bottom w:val="single" w:sz="8" w:space="1" w:color="4072AE"/>
        </w:pBdr>
        <w:spacing w:after="0" w:line="240" w:lineRule="auto"/>
        <w:jc w:val="both"/>
        <w:rPr>
          <w:rFonts w:ascii="Times New Roman" w:hAnsi="Times New Roman" w:cs="Times New Roman"/>
          <w:i/>
          <w:color w:val="4072AE"/>
          <w:sz w:val="20"/>
          <w:szCs w:val="20"/>
        </w:rPr>
      </w:pPr>
      <w:r w:rsidRPr="008333B5">
        <w:rPr>
          <w:rFonts w:ascii="Times New Roman" w:hAnsi="Times New Roman" w:cs="Times New Roman"/>
          <w:i/>
          <w:color w:val="4072AE"/>
          <w:sz w:val="20"/>
          <w:szCs w:val="20"/>
        </w:rPr>
        <w:t>Źródło:</w:t>
      </w:r>
      <w:r w:rsidR="00D2174E" w:rsidRPr="008333B5">
        <w:rPr>
          <w:rFonts w:ascii="Times New Roman" w:hAnsi="Times New Roman" w:cs="Times New Roman"/>
          <w:i/>
          <w:color w:val="4072AE"/>
          <w:sz w:val="20"/>
          <w:szCs w:val="20"/>
        </w:rPr>
        <w:t xml:space="preserve"> Urząd Statystyczny w Rzeszowie</w:t>
      </w:r>
    </w:p>
    <w:p w:rsidR="00D2174E" w:rsidRDefault="00D2174E" w:rsidP="00F06952">
      <w:pPr>
        <w:spacing w:after="0" w:line="240" w:lineRule="auto"/>
        <w:jc w:val="both"/>
        <w:rPr>
          <w:rFonts w:ascii="Times New Roman" w:hAnsi="Times New Roman" w:cs="Times New Roman"/>
          <w:i/>
          <w:color w:val="000000"/>
          <w:sz w:val="20"/>
          <w:szCs w:val="20"/>
        </w:rPr>
      </w:pPr>
    </w:p>
    <w:p w:rsidR="00BB1F92" w:rsidRPr="006F4458" w:rsidRDefault="00D4609A" w:rsidP="00441AEF">
      <w:pPr>
        <w:autoSpaceDE w:val="0"/>
        <w:autoSpaceDN w:val="0"/>
        <w:adjustRightInd w:val="0"/>
        <w:spacing w:after="0" w:line="240" w:lineRule="auto"/>
        <w:jc w:val="both"/>
        <w:rPr>
          <w:rFonts w:ascii="Times New Roman" w:hAnsi="Times New Roman" w:cs="Times New Roman"/>
          <w:szCs w:val="20"/>
        </w:rPr>
      </w:pPr>
      <w:r w:rsidRPr="006F4458">
        <w:rPr>
          <w:rFonts w:ascii="Times New Roman" w:hAnsi="Times New Roman" w:cs="Times New Roman"/>
          <w:szCs w:val="20"/>
        </w:rPr>
        <w:t>Według danych Agencji Rynku Energii, w 2015 r. prawie 20% w ogólnej produkcji energii elektrycznej na Podkarpaciu stanowiła energia ze źródeł</w:t>
      </w:r>
      <w:r w:rsidR="008333B5" w:rsidRPr="006F4458">
        <w:rPr>
          <w:rFonts w:ascii="Times New Roman" w:hAnsi="Times New Roman" w:cs="Times New Roman"/>
          <w:szCs w:val="20"/>
        </w:rPr>
        <w:t xml:space="preserve"> odnawialnych (w kraju 13,7%). </w:t>
      </w:r>
    </w:p>
    <w:p w:rsidR="00D2174E" w:rsidRDefault="00D2174E" w:rsidP="00441AEF">
      <w:pPr>
        <w:autoSpaceDE w:val="0"/>
        <w:autoSpaceDN w:val="0"/>
        <w:adjustRightInd w:val="0"/>
        <w:spacing w:after="0" w:line="240" w:lineRule="auto"/>
        <w:jc w:val="both"/>
        <w:rPr>
          <w:rFonts w:ascii="Times New Roman" w:hAnsi="Times New Roman" w:cs="Times New Roman"/>
          <w:color w:val="000000"/>
          <w:szCs w:val="20"/>
        </w:rPr>
      </w:pPr>
    </w:p>
    <w:p w:rsidR="00D4609A" w:rsidRPr="00CD0638" w:rsidRDefault="00D4609A" w:rsidP="008333B5">
      <w:pPr>
        <w:pStyle w:val="wykres"/>
        <w:shd w:val="clear" w:color="auto" w:fill="4072AE"/>
        <w:spacing w:before="0"/>
        <w:ind w:left="1134" w:hanging="1134"/>
        <w:rPr>
          <w:color w:val="FFFFFF" w:themeColor="background1"/>
        </w:rPr>
      </w:pPr>
      <w:bookmarkStart w:id="86" w:name="_Toc112323258"/>
      <w:r w:rsidRPr="00CD0638">
        <w:rPr>
          <w:color w:val="FFFFFF" w:themeColor="background1"/>
        </w:rPr>
        <w:t xml:space="preserve">Wykres  </w:t>
      </w:r>
      <w:r w:rsidR="00CE6005" w:rsidRPr="00CD0638">
        <w:rPr>
          <w:color w:val="FFFFFF" w:themeColor="background1"/>
        </w:rPr>
        <w:t>1</w:t>
      </w:r>
      <w:r w:rsidR="00BF58E8" w:rsidRPr="00CD0638">
        <w:rPr>
          <w:color w:val="FFFFFF" w:themeColor="background1"/>
        </w:rPr>
        <w:t>7</w:t>
      </w:r>
      <w:r w:rsidR="00CE6005" w:rsidRPr="00CD0638">
        <w:rPr>
          <w:color w:val="FFFFFF" w:themeColor="background1"/>
        </w:rPr>
        <w:t xml:space="preserve">. </w:t>
      </w:r>
      <w:r w:rsidRPr="00CD0638">
        <w:rPr>
          <w:color w:val="FFFFFF" w:themeColor="background1"/>
        </w:rPr>
        <w:t xml:space="preserve">Udział energii odnawialnej w produkcji energii elektrycznej ogółem </w:t>
      </w:r>
      <w:r w:rsidR="008333B5" w:rsidRPr="00CD0638">
        <w:rPr>
          <w:color w:val="FFFFFF" w:themeColor="background1"/>
        </w:rPr>
        <w:br/>
      </w:r>
      <w:r w:rsidRPr="00CD0638">
        <w:rPr>
          <w:color w:val="FFFFFF" w:themeColor="background1"/>
        </w:rPr>
        <w:t>(dane Agencji Rynku Energii)</w:t>
      </w:r>
      <w:bookmarkEnd w:id="86"/>
    </w:p>
    <w:p w:rsidR="00CE6005" w:rsidRPr="00A64112" w:rsidRDefault="00CE6005" w:rsidP="00CE6005">
      <w:pPr>
        <w:spacing w:after="0" w:line="240" w:lineRule="auto"/>
        <w:jc w:val="center"/>
        <w:rPr>
          <w:rFonts w:ascii="Times New Roman" w:hAnsi="Times New Roman" w:cs="Times New Roman"/>
          <w:color w:val="000000"/>
        </w:rPr>
      </w:pPr>
      <w:r w:rsidRPr="00A64112">
        <w:rPr>
          <w:rFonts w:ascii="Times New Roman" w:hAnsi="Times New Roman" w:cs="Times New Roman"/>
          <w:noProof/>
          <w:lang w:eastAsia="pl-PL"/>
        </w:rPr>
        <w:drawing>
          <wp:inline distT="0" distB="0" distL="0" distR="0" wp14:anchorId="46E45577" wp14:editId="40AF7EFC">
            <wp:extent cx="4448175" cy="2438400"/>
            <wp:effectExtent l="0" t="0" r="0" b="0"/>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E6005" w:rsidRPr="008333B5" w:rsidRDefault="00CE6005" w:rsidP="008333B5">
      <w:pPr>
        <w:pBdr>
          <w:bottom w:val="single" w:sz="8" w:space="1" w:color="4072AE"/>
        </w:pBdr>
        <w:spacing w:after="0" w:line="240" w:lineRule="auto"/>
        <w:jc w:val="both"/>
        <w:rPr>
          <w:rFonts w:ascii="Times New Roman" w:hAnsi="Times New Roman" w:cs="Times New Roman"/>
          <w:color w:val="4072AE"/>
        </w:rPr>
      </w:pPr>
      <w:r w:rsidRPr="008333B5">
        <w:rPr>
          <w:rFonts w:ascii="Times New Roman" w:hAnsi="Times New Roman" w:cs="Times New Roman"/>
          <w:i/>
          <w:color w:val="4072AE"/>
          <w:sz w:val="20"/>
          <w:szCs w:val="20"/>
        </w:rPr>
        <w:t>Źródło: Agencja Rynku Energii.</w:t>
      </w:r>
    </w:p>
    <w:p w:rsidR="00231353" w:rsidRDefault="00231353" w:rsidP="00844AC3">
      <w:pPr>
        <w:spacing w:after="0" w:line="240" w:lineRule="auto"/>
        <w:jc w:val="both"/>
        <w:rPr>
          <w:rFonts w:ascii="Times New Roman" w:hAnsi="Times New Roman" w:cs="Times New Roman"/>
          <w:b/>
          <w:u w:val="single"/>
        </w:rPr>
      </w:pPr>
    </w:p>
    <w:p w:rsidR="0090154C" w:rsidRDefault="0090154C" w:rsidP="00844AC3">
      <w:pPr>
        <w:spacing w:after="0" w:line="240" w:lineRule="auto"/>
        <w:jc w:val="both"/>
        <w:rPr>
          <w:rFonts w:ascii="Times New Roman" w:hAnsi="Times New Roman" w:cs="Times New Roman"/>
          <w:b/>
          <w:u w:val="single"/>
        </w:rPr>
      </w:pPr>
    </w:p>
    <w:p w:rsidR="001B52FB" w:rsidRDefault="001B52FB" w:rsidP="00844AC3">
      <w:pPr>
        <w:spacing w:after="0" w:line="240" w:lineRule="auto"/>
        <w:jc w:val="both"/>
        <w:rPr>
          <w:rFonts w:ascii="Times New Roman" w:hAnsi="Times New Roman" w:cs="Times New Roman"/>
          <w:b/>
          <w:u w:val="single"/>
        </w:rPr>
      </w:pPr>
    </w:p>
    <w:p w:rsidR="001B52FB" w:rsidRDefault="001B52FB" w:rsidP="00844AC3">
      <w:pPr>
        <w:spacing w:after="0" w:line="240" w:lineRule="auto"/>
        <w:jc w:val="both"/>
        <w:rPr>
          <w:rFonts w:ascii="Times New Roman" w:hAnsi="Times New Roman" w:cs="Times New Roman"/>
          <w:b/>
          <w:u w:val="single"/>
        </w:rPr>
      </w:pPr>
    </w:p>
    <w:p w:rsidR="0090154C" w:rsidRPr="00A64112" w:rsidRDefault="0090154C" w:rsidP="00844AC3">
      <w:pPr>
        <w:spacing w:after="0" w:line="240" w:lineRule="auto"/>
        <w:jc w:val="both"/>
        <w:rPr>
          <w:rFonts w:ascii="Times New Roman" w:hAnsi="Times New Roman" w:cs="Times New Roman"/>
          <w:b/>
          <w:u w:val="single"/>
        </w:rPr>
      </w:pPr>
    </w:p>
    <w:p w:rsidR="00FA0E19" w:rsidRPr="0011224D" w:rsidRDefault="00823F4E" w:rsidP="009F5313">
      <w:pPr>
        <w:pStyle w:val="111"/>
        <w:numPr>
          <w:ilvl w:val="0"/>
          <w:numId w:val="115"/>
        </w:numPr>
        <w:rPr>
          <w:b/>
        </w:rPr>
      </w:pPr>
      <w:bookmarkStart w:id="87" w:name="_Toc111806409"/>
      <w:r w:rsidRPr="0011224D">
        <w:rPr>
          <w:b/>
        </w:rPr>
        <w:lastRenderedPageBreak/>
        <w:t>s</w:t>
      </w:r>
      <w:r w:rsidR="002C6F8B" w:rsidRPr="0011224D">
        <w:rPr>
          <w:b/>
        </w:rPr>
        <w:t>półki wodne</w:t>
      </w:r>
      <w:bookmarkEnd w:id="87"/>
    </w:p>
    <w:p w:rsidR="004869CF" w:rsidRPr="004E7196" w:rsidRDefault="004869CF" w:rsidP="004869CF">
      <w:pPr>
        <w:spacing w:after="0" w:line="240" w:lineRule="auto"/>
        <w:rPr>
          <w:rFonts w:ascii="Times New Roman" w:hAnsi="Times New Roman" w:cs="Times New Roman"/>
          <w:color w:val="00B050"/>
        </w:rPr>
      </w:pPr>
    </w:p>
    <w:p w:rsidR="00082370" w:rsidRDefault="00082370" w:rsidP="00F06952">
      <w:pPr>
        <w:spacing w:line="240" w:lineRule="auto"/>
        <w:jc w:val="both"/>
        <w:rPr>
          <w:rFonts w:ascii="Times New Roman" w:hAnsi="Times New Roman" w:cs="Times New Roman"/>
        </w:rPr>
      </w:pPr>
      <w:r w:rsidRPr="006F4458">
        <w:rPr>
          <w:rFonts w:ascii="Times New Roman" w:eastAsia="Calibri" w:hAnsi="Times New Roman" w:cs="Times New Roman"/>
        </w:rPr>
        <w:t>Według stanu ewidencyjnego na dzień 31 grudnia 201</w:t>
      </w:r>
      <w:r w:rsidR="00B6301C" w:rsidRPr="006F4458">
        <w:rPr>
          <w:rFonts w:ascii="Times New Roman" w:eastAsia="Calibri" w:hAnsi="Times New Roman" w:cs="Times New Roman"/>
        </w:rPr>
        <w:t xml:space="preserve">5 r. (zgodnie ze sprawozdaniem </w:t>
      </w:r>
      <w:r w:rsidRPr="006F4458">
        <w:rPr>
          <w:rFonts w:ascii="Times New Roman" w:eastAsia="Calibri" w:hAnsi="Times New Roman" w:cs="Times New Roman"/>
        </w:rPr>
        <w:t>RRW-10 ze</w:t>
      </w:r>
      <w:r w:rsidR="00170A64" w:rsidRPr="006F4458">
        <w:rPr>
          <w:rFonts w:ascii="Times New Roman" w:eastAsia="Calibri" w:hAnsi="Times New Roman" w:cs="Times New Roman"/>
        </w:rPr>
        <w:t> </w:t>
      </w:r>
      <w:r w:rsidRPr="006F4458">
        <w:rPr>
          <w:rFonts w:ascii="Times New Roman" w:eastAsia="Calibri" w:hAnsi="Times New Roman" w:cs="Times New Roman"/>
        </w:rPr>
        <w:t xml:space="preserve">stanu ilościowego oraz utrzymania wód i urządzeń melioracji wodnych sporządzonym przez </w:t>
      </w:r>
      <w:r w:rsidR="00B600E6" w:rsidRPr="006F4458">
        <w:rPr>
          <w:rFonts w:ascii="Times New Roman" w:eastAsia="Calibri" w:hAnsi="Times New Roman" w:cs="Times New Roman"/>
        </w:rPr>
        <w:t xml:space="preserve">istniejący wówczas </w:t>
      </w:r>
      <w:r w:rsidRPr="006F4458">
        <w:rPr>
          <w:rFonts w:ascii="Times New Roman" w:eastAsia="Calibri" w:hAnsi="Times New Roman" w:cs="Times New Roman"/>
        </w:rPr>
        <w:t>Podkarpacki Zarząd Melioracji i Urządzeń Wodnych w Rzeszowie) do katastru wodnego wpisanych zostało 199 spółek wodnych z terenu województwa podkarpackiego, które prowadzą działalność na zmeliorowanych gruntach na łącz</w:t>
      </w:r>
      <w:r w:rsidR="00B6301C" w:rsidRPr="006F4458">
        <w:rPr>
          <w:rFonts w:ascii="Times New Roman" w:eastAsia="Calibri" w:hAnsi="Times New Roman" w:cs="Times New Roman"/>
        </w:rPr>
        <w:t xml:space="preserve">nej powierzchni 142 619,92 ha. </w:t>
      </w:r>
      <w:r w:rsidRPr="006F4458">
        <w:rPr>
          <w:rFonts w:ascii="Times New Roman" w:eastAsia="Calibri" w:hAnsi="Times New Roman" w:cs="Times New Roman"/>
        </w:rPr>
        <w:t>Członkowie spółki wodnej zobowiązani są do wnoszenia składek i ponoszenia na jej rzecz innych określonych w</w:t>
      </w:r>
      <w:r w:rsidR="00E32EFF" w:rsidRPr="006F4458">
        <w:rPr>
          <w:rFonts w:ascii="Times New Roman" w:eastAsia="Calibri" w:hAnsi="Times New Roman" w:cs="Times New Roman"/>
        </w:rPr>
        <w:t> </w:t>
      </w:r>
      <w:r w:rsidRPr="006F4458">
        <w:rPr>
          <w:rFonts w:ascii="Times New Roman" w:eastAsia="Calibri" w:hAnsi="Times New Roman" w:cs="Times New Roman"/>
        </w:rPr>
        <w:t>statucie świadczeń, niezbędnych do wykonywania statutowych zadań spółki w zakresie utrzymania urządzeń melioracji wodnych. Często zbyt niskie skł</w:t>
      </w:r>
      <w:r w:rsidR="0029158C" w:rsidRPr="006F4458">
        <w:rPr>
          <w:rFonts w:ascii="Times New Roman" w:eastAsia="Calibri" w:hAnsi="Times New Roman" w:cs="Times New Roman"/>
        </w:rPr>
        <w:t>adki członkowskie i trudności w </w:t>
      </w:r>
      <w:r w:rsidRPr="006F4458">
        <w:rPr>
          <w:rFonts w:ascii="Times New Roman" w:eastAsia="Calibri" w:hAnsi="Times New Roman" w:cs="Times New Roman"/>
        </w:rPr>
        <w:t>wyegzekwowaniu obowiązku ich uiszczania, nie pozwalają na wykonanie napraw wszystkich awarii na drenowaniu i objęcie konserwacją wszystkich rowów. Urządzenia pozbawione systematycznej konserwacji</w:t>
      </w:r>
      <w:r w:rsidRPr="006F4458">
        <w:rPr>
          <w:rFonts w:ascii="Times New Roman" w:hAnsi="Times New Roman" w:cs="Times New Roman"/>
        </w:rPr>
        <w:t xml:space="preserve"> </w:t>
      </w:r>
      <w:r w:rsidRPr="006F4458">
        <w:rPr>
          <w:rFonts w:ascii="Times New Roman" w:eastAsia="Calibri" w:hAnsi="Times New Roman" w:cs="Times New Roman"/>
        </w:rPr>
        <w:t xml:space="preserve">mają wpływ na obniżenie produkcyjności gleby. </w:t>
      </w:r>
      <w:r w:rsidRPr="006F4458">
        <w:rPr>
          <w:rFonts w:ascii="Times New Roman" w:hAnsi="Times New Roman" w:cs="Times New Roman"/>
        </w:rPr>
        <w:t xml:space="preserve">Przyczyniają się do nadmiernego uwilgotnienia lub zabagnienia, a także mogą powodować nadmierne odwodnienie i osuszenie obszaru. Niewłaściwie funkcjonujące obiekty wpływają na jakość wody trafiającej do cieków głównych, stanowiących często źródło zaopatrzenia </w:t>
      </w:r>
      <w:r w:rsidR="00C95619" w:rsidRPr="006F4458">
        <w:rPr>
          <w:rFonts w:ascii="Times New Roman" w:hAnsi="Times New Roman" w:cs="Times New Roman"/>
        </w:rPr>
        <w:t xml:space="preserve">w </w:t>
      </w:r>
      <w:r w:rsidRPr="006F4458">
        <w:rPr>
          <w:rFonts w:ascii="Times New Roman" w:hAnsi="Times New Roman" w:cs="Times New Roman"/>
        </w:rPr>
        <w:t>wod</w:t>
      </w:r>
      <w:r w:rsidR="00C95619" w:rsidRPr="006F4458">
        <w:rPr>
          <w:rFonts w:ascii="Times New Roman" w:hAnsi="Times New Roman" w:cs="Times New Roman"/>
        </w:rPr>
        <w:t>ę</w:t>
      </w:r>
      <w:r w:rsidRPr="006F4458">
        <w:rPr>
          <w:rFonts w:ascii="Times New Roman" w:hAnsi="Times New Roman" w:cs="Times New Roman"/>
        </w:rPr>
        <w:t xml:space="preserve">. Dobrze eksploatowane i prawidłowo funkcjonujące cieki i rowy melioracyjne pełnią ważną funkcję </w:t>
      </w:r>
      <w:r w:rsidR="00C95619" w:rsidRPr="006F4458">
        <w:rPr>
          <w:rFonts w:ascii="Times New Roman" w:hAnsi="Times New Roman" w:cs="Times New Roman"/>
        </w:rPr>
        <w:t xml:space="preserve"> </w:t>
      </w:r>
      <w:r w:rsidRPr="006F4458">
        <w:rPr>
          <w:rFonts w:ascii="Times New Roman" w:hAnsi="Times New Roman" w:cs="Times New Roman"/>
        </w:rPr>
        <w:t>w utrzymaniu życia wielu gatunków roślin i zwierząt. Nie bez znaczenia pozostaje również rola wspomnianych urządzeń melioracyjnych w zapewnieniu należytej ochrony przeciwpowodziowej w województwie.</w:t>
      </w:r>
      <w:r w:rsidR="00F06952" w:rsidRPr="006F4458">
        <w:rPr>
          <w:rFonts w:ascii="Times New Roman" w:eastAsia="Calibri" w:hAnsi="Times New Roman" w:cs="Times New Roman"/>
        </w:rPr>
        <w:t xml:space="preserve"> </w:t>
      </w:r>
      <w:r w:rsidR="00B6301C" w:rsidRPr="006F4458">
        <w:rPr>
          <w:rFonts w:ascii="Times New Roman" w:hAnsi="Times New Roman" w:cs="Times New Roman"/>
        </w:rPr>
        <w:t xml:space="preserve">Zgodnie </w:t>
      </w:r>
      <w:r w:rsidRPr="006F4458">
        <w:rPr>
          <w:rFonts w:ascii="Times New Roman" w:hAnsi="Times New Roman" w:cs="Times New Roman"/>
        </w:rPr>
        <w:t xml:space="preserve">z art. </w:t>
      </w:r>
      <w:r w:rsidR="00B600E6" w:rsidRPr="006F4458">
        <w:rPr>
          <w:rFonts w:ascii="Times New Roman" w:hAnsi="Times New Roman" w:cs="Times New Roman"/>
        </w:rPr>
        <w:t>443</w:t>
      </w:r>
      <w:r w:rsidRPr="006F4458">
        <w:rPr>
          <w:rFonts w:ascii="Times New Roman" w:hAnsi="Times New Roman" w:cs="Times New Roman"/>
        </w:rPr>
        <w:t xml:space="preserve"> ust. </w:t>
      </w:r>
      <w:r w:rsidR="00B600E6" w:rsidRPr="006F4458">
        <w:rPr>
          <w:rFonts w:ascii="Times New Roman" w:hAnsi="Times New Roman" w:cs="Times New Roman"/>
        </w:rPr>
        <w:t>1</w:t>
      </w:r>
      <w:r w:rsidRPr="006F4458">
        <w:rPr>
          <w:rFonts w:ascii="Times New Roman" w:hAnsi="Times New Roman" w:cs="Times New Roman"/>
        </w:rPr>
        <w:t xml:space="preserve"> ustawy Prawo wodne spółki wodne mogą korzystać z pomocy finansowej państwa udzielanej w formie dotacji podmiotowej z budżetu państwa przeznaczonej na dofinansowanie działalności bieżącej w zakresie realizacji zad</w:t>
      </w:r>
      <w:r w:rsidR="00B6301C" w:rsidRPr="006F4458">
        <w:rPr>
          <w:rFonts w:ascii="Times New Roman" w:hAnsi="Times New Roman" w:cs="Times New Roman"/>
        </w:rPr>
        <w:t xml:space="preserve">ań związanych z utrzymaniem wód </w:t>
      </w:r>
      <w:r w:rsidRPr="006F4458">
        <w:rPr>
          <w:rFonts w:ascii="Times New Roman" w:hAnsi="Times New Roman" w:cs="Times New Roman"/>
        </w:rPr>
        <w:t>i urządzeń wodnych</w:t>
      </w:r>
      <w:r w:rsidR="00C164C3" w:rsidRPr="006F4458">
        <w:rPr>
          <w:rFonts w:ascii="Times New Roman" w:hAnsi="Times New Roman" w:cs="Times New Roman"/>
        </w:rPr>
        <w:t>.</w:t>
      </w:r>
    </w:p>
    <w:p w:rsidR="00082370" w:rsidRPr="00CD0638" w:rsidRDefault="008008BB" w:rsidP="008333B5">
      <w:pPr>
        <w:pStyle w:val="tabela"/>
        <w:shd w:val="clear" w:color="auto" w:fill="4072AE"/>
        <w:rPr>
          <w:color w:val="FFFFFF" w:themeColor="background1"/>
        </w:rPr>
      </w:pPr>
      <w:bookmarkStart w:id="88" w:name="_Toc112322675"/>
      <w:r w:rsidRPr="00CD0638">
        <w:rPr>
          <w:color w:val="FFFFFF" w:themeColor="background1"/>
        </w:rPr>
        <w:t>Tabela</w:t>
      </w:r>
      <w:r w:rsidR="00AA4255" w:rsidRPr="00CD0638">
        <w:rPr>
          <w:color w:val="FFFFFF" w:themeColor="background1"/>
        </w:rPr>
        <w:t xml:space="preserve"> </w:t>
      </w:r>
      <w:r w:rsidR="0093722C">
        <w:rPr>
          <w:color w:val="FFFFFF" w:themeColor="background1"/>
        </w:rPr>
        <w:t>17</w:t>
      </w:r>
      <w:r w:rsidR="00AA4255" w:rsidRPr="00CD0638">
        <w:rPr>
          <w:color w:val="FFFFFF" w:themeColor="background1"/>
        </w:rPr>
        <w:t xml:space="preserve">. </w:t>
      </w:r>
      <w:r w:rsidR="00082370" w:rsidRPr="00CD0638">
        <w:rPr>
          <w:color w:val="FFFFFF" w:themeColor="background1"/>
        </w:rPr>
        <w:t xml:space="preserve">Środki finansowe zabezpieczone w ustawie budżetowej i pozyskane z rezerwy celowej MRiRW w latach </w:t>
      </w:r>
      <w:r w:rsidR="00082370" w:rsidRPr="0080578E">
        <w:rPr>
          <w:color w:val="FFFFFF" w:themeColor="background1"/>
        </w:rPr>
        <w:t>2011-</w:t>
      </w:r>
      <w:r w:rsidR="00AF15A9" w:rsidRPr="0080578E">
        <w:rPr>
          <w:color w:val="FFFFFF" w:themeColor="background1"/>
        </w:rPr>
        <w:t>2022</w:t>
      </w:r>
      <w:r w:rsidR="00D2174E" w:rsidRPr="0080578E">
        <w:rPr>
          <w:color w:val="FFFFFF" w:themeColor="background1"/>
        </w:rPr>
        <w:t xml:space="preserve"> </w:t>
      </w:r>
      <w:r w:rsidR="00D2174E" w:rsidRPr="00CD0638">
        <w:rPr>
          <w:color w:val="FFFFFF" w:themeColor="background1"/>
        </w:rPr>
        <w:t>na pomoc dla spółek wodnych</w:t>
      </w:r>
      <w:bookmarkEnd w:id="88"/>
    </w:p>
    <w:p w:rsidR="008333B5" w:rsidRPr="00A64112" w:rsidRDefault="008333B5" w:rsidP="008333B5">
      <w:pPr>
        <w:pStyle w:val="tabela"/>
        <w:spacing w:before="0"/>
        <w:rPr>
          <w:rFonts w:eastAsia="Calibri"/>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780"/>
        <w:gridCol w:w="3177"/>
        <w:gridCol w:w="2342"/>
      </w:tblGrid>
      <w:tr w:rsidR="001D4EDE" w:rsidRPr="00A64112" w:rsidTr="00E168A6">
        <w:trPr>
          <w:trHeight w:val="771"/>
          <w:jc w:val="center"/>
        </w:trPr>
        <w:tc>
          <w:tcPr>
            <w:tcW w:w="489" w:type="pct"/>
            <w:tcBorders>
              <w:top w:val="single" w:sz="4" w:space="0" w:color="auto"/>
            </w:tcBorders>
            <w:shd w:val="clear" w:color="auto" w:fill="4072AE"/>
            <w:vAlign w:val="center"/>
          </w:tcPr>
          <w:p w:rsidR="001D4EDE" w:rsidRPr="008333B5" w:rsidRDefault="001D4EDE" w:rsidP="00082370">
            <w:pPr>
              <w:spacing w:after="0" w:line="240" w:lineRule="auto"/>
              <w:jc w:val="center"/>
              <w:rPr>
                <w:rFonts w:ascii="Times New Roman" w:hAnsi="Times New Roman" w:cs="Times New Roman"/>
                <w:b/>
                <w:color w:val="FFFFFF" w:themeColor="background1"/>
                <w:sz w:val="20"/>
                <w:szCs w:val="20"/>
              </w:rPr>
            </w:pPr>
            <w:r w:rsidRPr="008333B5">
              <w:rPr>
                <w:rFonts w:ascii="Times New Roman" w:hAnsi="Times New Roman" w:cs="Times New Roman"/>
                <w:b/>
                <w:color w:val="FFFFFF" w:themeColor="background1"/>
                <w:sz w:val="20"/>
                <w:szCs w:val="20"/>
              </w:rPr>
              <w:t>Rok</w:t>
            </w:r>
          </w:p>
        </w:tc>
        <w:tc>
          <w:tcPr>
            <w:tcW w:w="1511" w:type="pct"/>
            <w:shd w:val="clear" w:color="auto" w:fill="4072AE"/>
            <w:vAlign w:val="center"/>
          </w:tcPr>
          <w:p w:rsidR="001D4EDE" w:rsidRPr="008333B5" w:rsidRDefault="001D4EDE" w:rsidP="00FA1C3E">
            <w:pPr>
              <w:spacing w:after="0" w:line="240" w:lineRule="auto"/>
              <w:jc w:val="center"/>
              <w:rPr>
                <w:rFonts w:ascii="Times New Roman" w:hAnsi="Times New Roman" w:cs="Times New Roman"/>
                <w:b/>
                <w:color w:val="FFFFFF" w:themeColor="background1"/>
                <w:sz w:val="20"/>
                <w:szCs w:val="20"/>
              </w:rPr>
            </w:pPr>
            <w:r w:rsidRPr="008333B5">
              <w:rPr>
                <w:rFonts w:ascii="Times New Roman" w:hAnsi="Times New Roman" w:cs="Times New Roman"/>
                <w:b/>
                <w:color w:val="FFFFFF" w:themeColor="background1"/>
                <w:sz w:val="20"/>
                <w:szCs w:val="20"/>
              </w:rPr>
              <w:t>Środki finansowe zabezpieczone</w:t>
            </w:r>
            <w:r w:rsidR="00FA1C3E" w:rsidRPr="008333B5">
              <w:rPr>
                <w:rFonts w:ascii="Times New Roman" w:hAnsi="Times New Roman" w:cs="Times New Roman"/>
                <w:b/>
                <w:color w:val="FFFFFF" w:themeColor="background1"/>
                <w:sz w:val="20"/>
                <w:szCs w:val="20"/>
              </w:rPr>
              <w:t xml:space="preserve"> </w:t>
            </w:r>
            <w:r w:rsidRPr="008333B5">
              <w:rPr>
                <w:rFonts w:ascii="Times New Roman" w:hAnsi="Times New Roman" w:cs="Times New Roman"/>
                <w:b/>
                <w:color w:val="FFFFFF" w:themeColor="background1"/>
                <w:sz w:val="20"/>
                <w:szCs w:val="20"/>
              </w:rPr>
              <w:t>w ustawie budżetowej</w:t>
            </w:r>
            <w:r w:rsidR="00FA1C3E" w:rsidRPr="008333B5">
              <w:rPr>
                <w:rFonts w:ascii="Times New Roman" w:hAnsi="Times New Roman" w:cs="Times New Roman"/>
                <w:b/>
                <w:color w:val="FFFFFF" w:themeColor="background1"/>
                <w:sz w:val="20"/>
                <w:szCs w:val="20"/>
              </w:rPr>
              <w:t xml:space="preserve"> </w:t>
            </w:r>
            <w:r w:rsidRPr="008333B5">
              <w:rPr>
                <w:rFonts w:ascii="Times New Roman" w:hAnsi="Times New Roman" w:cs="Times New Roman"/>
                <w:b/>
                <w:color w:val="FFFFFF" w:themeColor="background1"/>
                <w:sz w:val="20"/>
                <w:szCs w:val="20"/>
              </w:rPr>
              <w:t>(w zł)</w:t>
            </w:r>
          </w:p>
        </w:tc>
        <w:tc>
          <w:tcPr>
            <w:tcW w:w="1727" w:type="pct"/>
            <w:shd w:val="clear" w:color="auto" w:fill="4072AE"/>
            <w:vAlign w:val="center"/>
          </w:tcPr>
          <w:p w:rsidR="001D4EDE" w:rsidRPr="008333B5" w:rsidRDefault="001D4EDE" w:rsidP="00082370">
            <w:pPr>
              <w:spacing w:after="0" w:line="240" w:lineRule="auto"/>
              <w:jc w:val="center"/>
              <w:rPr>
                <w:rFonts w:ascii="Times New Roman" w:hAnsi="Times New Roman" w:cs="Times New Roman"/>
                <w:b/>
                <w:color w:val="FFFFFF" w:themeColor="background1"/>
                <w:sz w:val="20"/>
                <w:szCs w:val="20"/>
              </w:rPr>
            </w:pPr>
            <w:r w:rsidRPr="008333B5">
              <w:rPr>
                <w:rFonts w:ascii="Times New Roman" w:hAnsi="Times New Roman" w:cs="Times New Roman"/>
                <w:b/>
                <w:color w:val="FFFFFF" w:themeColor="background1"/>
                <w:sz w:val="20"/>
                <w:szCs w:val="20"/>
              </w:rPr>
              <w:t xml:space="preserve">Wysokość przyznanych przez MRiRW środków finansowych </w:t>
            </w:r>
            <w:r w:rsidR="00FA1C3E" w:rsidRPr="008333B5">
              <w:rPr>
                <w:rFonts w:ascii="Times New Roman" w:hAnsi="Times New Roman" w:cs="Times New Roman"/>
                <w:b/>
                <w:color w:val="FFFFFF" w:themeColor="background1"/>
                <w:sz w:val="20"/>
                <w:szCs w:val="20"/>
              </w:rPr>
              <w:br/>
            </w:r>
            <w:r w:rsidRPr="008333B5">
              <w:rPr>
                <w:rFonts w:ascii="Times New Roman" w:hAnsi="Times New Roman" w:cs="Times New Roman"/>
                <w:b/>
                <w:color w:val="FFFFFF" w:themeColor="background1"/>
                <w:sz w:val="20"/>
                <w:szCs w:val="20"/>
              </w:rPr>
              <w:t>(w zł)</w:t>
            </w:r>
          </w:p>
        </w:tc>
        <w:tc>
          <w:tcPr>
            <w:tcW w:w="1273" w:type="pct"/>
            <w:shd w:val="clear" w:color="auto" w:fill="4072AE"/>
            <w:vAlign w:val="center"/>
          </w:tcPr>
          <w:p w:rsidR="001D4EDE" w:rsidRPr="008333B5" w:rsidRDefault="001D4EDE" w:rsidP="00082370">
            <w:pPr>
              <w:spacing w:after="0" w:line="240" w:lineRule="auto"/>
              <w:jc w:val="center"/>
              <w:rPr>
                <w:rFonts w:ascii="Times New Roman" w:hAnsi="Times New Roman" w:cs="Times New Roman"/>
                <w:b/>
                <w:color w:val="FFFFFF" w:themeColor="background1"/>
                <w:sz w:val="20"/>
                <w:szCs w:val="20"/>
              </w:rPr>
            </w:pPr>
            <w:r w:rsidRPr="008333B5">
              <w:rPr>
                <w:rFonts w:ascii="Times New Roman" w:hAnsi="Times New Roman" w:cs="Times New Roman"/>
                <w:b/>
                <w:color w:val="FFFFFF" w:themeColor="background1"/>
                <w:sz w:val="20"/>
                <w:szCs w:val="20"/>
              </w:rPr>
              <w:t>Razem</w:t>
            </w:r>
          </w:p>
          <w:p w:rsidR="001D4EDE" w:rsidRPr="008333B5" w:rsidRDefault="00B600E6" w:rsidP="00B600E6">
            <w:pPr>
              <w:spacing w:after="0" w:line="240" w:lineRule="auto"/>
              <w:jc w:val="center"/>
              <w:rPr>
                <w:rFonts w:ascii="Times New Roman" w:hAnsi="Times New Roman" w:cs="Times New Roman"/>
                <w:b/>
                <w:color w:val="FFFFFF" w:themeColor="background1"/>
                <w:sz w:val="20"/>
                <w:szCs w:val="20"/>
              </w:rPr>
            </w:pPr>
            <w:r w:rsidRPr="008333B5">
              <w:rPr>
                <w:rFonts w:ascii="Times New Roman" w:hAnsi="Times New Roman" w:cs="Times New Roman"/>
                <w:b/>
                <w:color w:val="FFFFFF" w:themeColor="background1"/>
                <w:sz w:val="20"/>
                <w:szCs w:val="20"/>
              </w:rPr>
              <w:t>(kol. 2+kol. 3</w:t>
            </w:r>
            <w:r w:rsidR="001D4EDE" w:rsidRPr="008333B5">
              <w:rPr>
                <w:rFonts w:ascii="Times New Roman" w:hAnsi="Times New Roman" w:cs="Times New Roman"/>
                <w:b/>
                <w:color w:val="FFFFFF" w:themeColor="background1"/>
                <w:sz w:val="20"/>
                <w:szCs w:val="20"/>
              </w:rPr>
              <w:t>)</w:t>
            </w:r>
          </w:p>
        </w:tc>
      </w:tr>
      <w:tr w:rsidR="00B600E6" w:rsidRPr="00A64112" w:rsidTr="00E168A6">
        <w:trPr>
          <w:trHeight w:val="228"/>
          <w:jc w:val="center"/>
        </w:trPr>
        <w:tc>
          <w:tcPr>
            <w:tcW w:w="489" w:type="pct"/>
            <w:tcBorders>
              <w:top w:val="single" w:sz="4" w:space="0" w:color="auto"/>
            </w:tcBorders>
            <w:shd w:val="clear" w:color="auto" w:fill="FFFFFF" w:themeFill="background1"/>
            <w:vAlign w:val="center"/>
          </w:tcPr>
          <w:p w:rsidR="00B600E6" w:rsidRPr="00A64112" w:rsidRDefault="00B600E6" w:rsidP="000823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511" w:type="pct"/>
            <w:shd w:val="clear" w:color="auto" w:fill="FFFFFF" w:themeFill="background1"/>
            <w:vAlign w:val="center"/>
          </w:tcPr>
          <w:p w:rsidR="00B600E6" w:rsidRPr="00A64112" w:rsidRDefault="00B600E6" w:rsidP="00FA1C3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727" w:type="pct"/>
            <w:shd w:val="clear" w:color="auto" w:fill="FFFFFF" w:themeFill="background1"/>
            <w:vAlign w:val="center"/>
          </w:tcPr>
          <w:p w:rsidR="00B600E6" w:rsidRPr="00A64112" w:rsidRDefault="00B600E6" w:rsidP="000823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1273" w:type="pct"/>
            <w:shd w:val="clear" w:color="auto" w:fill="FFFFFF" w:themeFill="background1"/>
            <w:vAlign w:val="center"/>
          </w:tcPr>
          <w:p w:rsidR="00B600E6" w:rsidRPr="00A64112" w:rsidRDefault="00B600E6" w:rsidP="000823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1D4EDE" w:rsidRPr="00A64112" w:rsidTr="00E168A6">
        <w:trPr>
          <w:trHeight w:val="466"/>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2011</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159 000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222 000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381 000</w:t>
            </w:r>
          </w:p>
        </w:tc>
      </w:tr>
      <w:tr w:rsidR="001D4EDE" w:rsidRPr="00A64112" w:rsidTr="00E168A6">
        <w:trPr>
          <w:trHeight w:val="500"/>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2012</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178 000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635 000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813 000</w:t>
            </w:r>
          </w:p>
        </w:tc>
      </w:tr>
      <w:tr w:rsidR="001D4EDE" w:rsidRPr="00A64112" w:rsidTr="00E168A6">
        <w:trPr>
          <w:trHeight w:val="494"/>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2013</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180 000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569 000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749 000</w:t>
            </w:r>
          </w:p>
        </w:tc>
      </w:tr>
      <w:tr w:rsidR="001D4EDE" w:rsidRPr="00A64112" w:rsidTr="00E168A6">
        <w:trPr>
          <w:trHeight w:val="476"/>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2014</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185 000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559 000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744 000</w:t>
            </w:r>
          </w:p>
        </w:tc>
      </w:tr>
      <w:tr w:rsidR="001D4EDE" w:rsidRPr="00A64112" w:rsidTr="00E168A6">
        <w:trPr>
          <w:trHeight w:val="476"/>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2015</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200 000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570 000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744 000</w:t>
            </w:r>
          </w:p>
        </w:tc>
      </w:tr>
      <w:tr w:rsidR="001D4EDE" w:rsidRPr="00A64112" w:rsidTr="00E168A6">
        <w:trPr>
          <w:trHeight w:val="476"/>
          <w:jc w:val="center"/>
        </w:trPr>
        <w:tc>
          <w:tcPr>
            <w:tcW w:w="489" w:type="pct"/>
            <w:shd w:val="clear" w:color="auto" w:fill="FFFFFF" w:themeFill="background1"/>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2016</w:t>
            </w:r>
          </w:p>
        </w:tc>
        <w:tc>
          <w:tcPr>
            <w:tcW w:w="1511"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202 000</w:t>
            </w:r>
          </w:p>
        </w:tc>
        <w:tc>
          <w:tcPr>
            <w:tcW w:w="1727"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561 000</w:t>
            </w:r>
          </w:p>
        </w:tc>
        <w:tc>
          <w:tcPr>
            <w:tcW w:w="1273" w:type="pct"/>
            <w:shd w:val="clear" w:color="auto" w:fill="auto"/>
            <w:vAlign w:val="center"/>
          </w:tcPr>
          <w:p w:rsidR="001D4EDE" w:rsidRPr="006F4458" w:rsidRDefault="001D4ED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763 000</w:t>
            </w:r>
          </w:p>
        </w:tc>
      </w:tr>
      <w:tr w:rsidR="00B600E6" w:rsidRPr="00A64112" w:rsidTr="00E168A6">
        <w:trPr>
          <w:trHeight w:val="476"/>
          <w:jc w:val="center"/>
        </w:trPr>
        <w:tc>
          <w:tcPr>
            <w:tcW w:w="489" w:type="pct"/>
            <w:shd w:val="clear" w:color="auto" w:fill="FFFFFF" w:themeFill="background1"/>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2017</w:t>
            </w:r>
          </w:p>
        </w:tc>
        <w:tc>
          <w:tcPr>
            <w:tcW w:w="1511"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273 000</w:t>
            </w:r>
          </w:p>
        </w:tc>
        <w:tc>
          <w:tcPr>
            <w:tcW w:w="1727"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1 451 000</w:t>
            </w:r>
          </w:p>
        </w:tc>
        <w:tc>
          <w:tcPr>
            <w:tcW w:w="1273"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1 724 000</w:t>
            </w:r>
          </w:p>
        </w:tc>
      </w:tr>
      <w:tr w:rsidR="00B600E6" w:rsidRPr="00A64112" w:rsidTr="00E168A6">
        <w:trPr>
          <w:trHeight w:val="476"/>
          <w:jc w:val="center"/>
        </w:trPr>
        <w:tc>
          <w:tcPr>
            <w:tcW w:w="489" w:type="pct"/>
            <w:shd w:val="clear" w:color="auto" w:fill="FFFFFF" w:themeFill="background1"/>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2018</w:t>
            </w:r>
          </w:p>
        </w:tc>
        <w:tc>
          <w:tcPr>
            <w:tcW w:w="1511"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320 000</w:t>
            </w:r>
          </w:p>
        </w:tc>
        <w:tc>
          <w:tcPr>
            <w:tcW w:w="1727"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 xml:space="preserve"> 1 784 000</w:t>
            </w:r>
          </w:p>
        </w:tc>
        <w:tc>
          <w:tcPr>
            <w:tcW w:w="1273" w:type="pct"/>
            <w:shd w:val="clear" w:color="auto" w:fill="auto"/>
            <w:vAlign w:val="center"/>
          </w:tcPr>
          <w:p w:rsidR="00B600E6" w:rsidRPr="006F4458" w:rsidRDefault="00B600E6"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2 104 000</w:t>
            </w:r>
          </w:p>
        </w:tc>
      </w:tr>
      <w:tr w:rsidR="00AF15A9" w:rsidRPr="00A64112" w:rsidTr="00E168A6">
        <w:trPr>
          <w:trHeight w:val="476"/>
          <w:jc w:val="center"/>
        </w:trPr>
        <w:tc>
          <w:tcPr>
            <w:tcW w:w="489" w:type="pct"/>
            <w:shd w:val="clear" w:color="auto" w:fill="FFFFFF" w:themeFill="background1"/>
            <w:vAlign w:val="center"/>
          </w:tcPr>
          <w:p w:rsidR="00AF15A9" w:rsidRPr="006F4458" w:rsidRDefault="00AF15A9"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2019</w:t>
            </w:r>
          </w:p>
        </w:tc>
        <w:tc>
          <w:tcPr>
            <w:tcW w:w="1511"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695 000</w:t>
            </w:r>
          </w:p>
        </w:tc>
        <w:tc>
          <w:tcPr>
            <w:tcW w:w="1727"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1 763 000</w:t>
            </w:r>
          </w:p>
        </w:tc>
        <w:tc>
          <w:tcPr>
            <w:tcW w:w="1273"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2 458 000</w:t>
            </w:r>
          </w:p>
        </w:tc>
      </w:tr>
      <w:tr w:rsidR="00AF15A9" w:rsidRPr="00A64112" w:rsidTr="00E168A6">
        <w:trPr>
          <w:trHeight w:val="476"/>
          <w:jc w:val="center"/>
        </w:trPr>
        <w:tc>
          <w:tcPr>
            <w:tcW w:w="489" w:type="pct"/>
            <w:shd w:val="clear" w:color="auto" w:fill="FFFFFF" w:themeFill="background1"/>
            <w:vAlign w:val="center"/>
          </w:tcPr>
          <w:p w:rsidR="00AF15A9" w:rsidRPr="006F4458" w:rsidRDefault="00AF15A9"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2020</w:t>
            </w:r>
          </w:p>
        </w:tc>
        <w:tc>
          <w:tcPr>
            <w:tcW w:w="1511"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700 000</w:t>
            </w:r>
          </w:p>
        </w:tc>
        <w:tc>
          <w:tcPr>
            <w:tcW w:w="1727"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1 763 000</w:t>
            </w:r>
          </w:p>
        </w:tc>
        <w:tc>
          <w:tcPr>
            <w:tcW w:w="1273"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2 463 000</w:t>
            </w:r>
          </w:p>
        </w:tc>
      </w:tr>
      <w:tr w:rsidR="00AF15A9" w:rsidRPr="00A64112" w:rsidTr="00E168A6">
        <w:trPr>
          <w:trHeight w:val="476"/>
          <w:jc w:val="center"/>
        </w:trPr>
        <w:tc>
          <w:tcPr>
            <w:tcW w:w="489" w:type="pct"/>
            <w:shd w:val="clear" w:color="auto" w:fill="FFFFFF" w:themeFill="background1"/>
            <w:vAlign w:val="center"/>
          </w:tcPr>
          <w:p w:rsidR="00AF15A9" w:rsidRPr="006F4458" w:rsidRDefault="00AF15A9"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2021</w:t>
            </w:r>
          </w:p>
        </w:tc>
        <w:tc>
          <w:tcPr>
            <w:tcW w:w="1511"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700 000</w:t>
            </w:r>
          </w:p>
        </w:tc>
        <w:tc>
          <w:tcPr>
            <w:tcW w:w="1727" w:type="pct"/>
            <w:shd w:val="clear" w:color="auto" w:fill="auto"/>
            <w:vAlign w:val="center"/>
          </w:tcPr>
          <w:p w:rsidR="00AF15A9" w:rsidRPr="006F4458" w:rsidRDefault="0080578E"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1 908 000</w:t>
            </w:r>
          </w:p>
        </w:tc>
        <w:tc>
          <w:tcPr>
            <w:tcW w:w="1273" w:type="pct"/>
            <w:shd w:val="clear" w:color="auto" w:fill="auto"/>
            <w:vAlign w:val="center"/>
          </w:tcPr>
          <w:p w:rsidR="00AF15A9" w:rsidRPr="006F4458" w:rsidRDefault="00D43D96"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2 608 000</w:t>
            </w:r>
          </w:p>
        </w:tc>
      </w:tr>
      <w:tr w:rsidR="00AF15A9" w:rsidRPr="00A64112" w:rsidTr="00E168A6">
        <w:trPr>
          <w:trHeight w:val="476"/>
          <w:jc w:val="center"/>
        </w:trPr>
        <w:tc>
          <w:tcPr>
            <w:tcW w:w="489" w:type="pct"/>
            <w:shd w:val="clear" w:color="auto" w:fill="FFFFFF" w:themeFill="background1"/>
            <w:vAlign w:val="center"/>
          </w:tcPr>
          <w:p w:rsidR="00AF15A9" w:rsidRPr="006F4458" w:rsidRDefault="00AF15A9"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2022</w:t>
            </w:r>
          </w:p>
        </w:tc>
        <w:tc>
          <w:tcPr>
            <w:tcW w:w="1511" w:type="pct"/>
            <w:shd w:val="clear" w:color="auto" w:fill="auto"/>
            <w:vAlign w:val="center"/>
          </w:tcPr>
          <w:p w:rsidR="00AF15A9" w:rsidRPr="006F4458" w:rsidRDefault="00D43D9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693 401</w:t>
            </w:r>
          </w:p>
        </w:tc>
        <w:tc>
          <w:tcPr>
            <w:tcW w:w="1727" w:type="pct"/>
            <w:shd w:val="clear" w:color="auto" w:fill="auto"/>
            <w:vAlign w:val="center"/>
          </w:tcPr>
          <w:p w:rsidR="00AF15A9" w:rsidRPr="006F4458" w:rsidRDefault="00D43D96" w:rsidP="00082370">
            <w:pPr>
              <w:spacing w:after="0" w:line="240" w:lineRule="auto"/>
              <w:jc w:val="center"/>
              <w:rPr>
                <w:rFonts w:ascii="Times New Roman" w:hAnsi="Times New Roman" w:cs="Times New Roman"/>
                <w:sz w:val="20"/>
                <w:szCs w:val="20"/>
              </w:rPr>
            </w:pPr>
            <w:r w:rsidRPr="006F4458">
              <w:rPr>
                <w:rFonts w:ascii="Times New Roman" w:hAnsi="Times New Roman" w:cs="Times New Roman"/>
                <w:sz w:val="20"/>
                <w:szCs w:val="20"/>
              </w:rPr>
              <w:t>1 982 000</w:t>
            </w:r>
          </w:p>
        </w:tc>
        <w:tc>
          <w:tcPr>
            <w:tcW w:w="1273" w:type="pct"/>
            <w:shd w:val="clear" w:color="auto" w:fill="auto"/>
            <w:vAlign w:val="center"/>
          </w:tcPr>
          <w:p w:rsidR="00AF15A9" w:rsidRPr="006F4458" w:rsidRDefault="00D43D96" w:rsidP="00082370">
            <w:pPr>
              <w:spacing w:after="0" w:line="240" w:lineRule="auto"/>
              <w:jc w:val="center"/>
              <w:rPr>
                <w:rFonts w:ascii="Times New Roman" w:hAnsi="Times New Roman" w:cs="Times New Roman"/>
                <w:b/>
                <w:sz w:val="20"/>
                <w:szCs w:val="20"/>
              </w:rPr>
            </w:pPr>
            <w:r w:rsidRPr="006F4458">
              <w:rPr>
                <w:rFonts w:ascii="Times New Roman" w:hAnsi="Times New Roman" w:cs="Times New Roman"/>
                <w:b/>
                <w:sz w:val="20"/>
                <w:szCs w:val="20"/>
              </w:rPr>
              <w:t>2 675 401</w:t>
            </w:r>
          </w:p>
        </w:tc>
      </w:tr>
    </w:tbl>
    <w:p w:rsidR="008333B5" w:rsidRPr="00170A64" w:rsidRDefault="008333B5" w:rsidP="008333B5">
      <w:pPr>
        <w:spacing w:after="0" w:line="240" w:lineRule="auto"/>
        <w:jc w:val="both"/>
        <w:rPr>
          <w:rFonts w:ascii="Times New Roman" w:eastAsia="Calibri" w:hAnsi="Times New Roman" w:cs="Times New Roman"/>
          <w:i/>
          <w:sz w:val="10"/>
          <w:szCs w:val="20"/>
        </w:rPr>
      </w:pPr>
    </w:p>
    <w:p w:rsidR="00AA4255" w:rsidRPr="008333B5" w:rsidRDefault="00AA4255" w:rsidP="008333B5">
      <w:pPr>
        <w:pBdr>
          <w:bottom w:val="single" w:sz="8" w:space="1" w:color="4072AE"/>
        </w:pBdr>
        <w:spacing w:line="360" w:lineRule="auto"/>
        <w:jc w:val="both"/>
        <w:rPr>
          <w:rFonts w:ascii="Times New Roman" w:eastAsia="Calibri" w:hAnsi="Times New Roman" w:cs="Times New Roman"/>
          <w:i/>
          <w:color w:val="4072AE"/>
          <w:sz w:val="20"/>
          <w:szCs w:val="20"/>
        </w:rPr>
      </w:pPr>
      <w:r w:rsidRPr="008333B5">
        <w:rPr>
          <w:rFonts w:ascii="Times New Roman" w:eastAsia="Calibri" w:hAnsi="Times New Roman" w:cs="Times New Roman"/>
          <w:i/>
          <w:color w:val="4072AE"/>
          <w:sz w:val="20"/>
          <w:szCs w:val="20"/>
        </w:rPr>
        <w:t xml:space="preserve">Źródło: </w:t>
      </w:r>
      <w:r w:rsidR="00B600E6" w:rsidRPr="008333B5">
        <w:rPr>
          <w:rFonts w:ascii="Times New Roman" w:eastAsia="Calibri" w:hAnsi="Times New Roman" w:cs="Times New Roman"/>
          <w:i/>
          <w:color w:val="4072AE"/>
          <w:sz w:val="20"/>
          <w:szCs w:val="20"/>
        </w:rPr>
        <w:t>Podkarpacki Urząd Wojewódzki w Rzeszowie.</w:t>
      </w:r>
    </w:p>
    <w:p w:rsidR="00B600E6" w:rsidRPr="006F4458" w:rsidRDefault="00082370" w:rsidP="008D3326">
      <w:pPr>
        <w:spacing w:line="240" w:lineRule="auto"/>
        <w:jc w:val="both"/>
        <w:rPr>
          <w:rFonts w:ascii="Times New Roman" w:hAnsi="Times New Roman" w:cs="Times New Roman"/>
        </w:rPr>
      </w:pPr>
      <w:r w:rsidRPr="006F4458">
        <w:rPr>
          <w:rFonts w:ascii="Times New Roman" w:hAnsi="Times New Roman" w:cs="Times New Roman"/>
        </w:rPr>
        <w:lastRenderedPageBreak/>
        <w:t>Należy zaznaczyć, że w ostatnich latach obserwuje się zwiększone zaangażowanie finansowe i dbałość o istniejące systemy melioracji wodnych ze strony spółek wodnych. Dodatkowo główne kryterium decydujące o wysokości przyznanej z budżetu wojewody dotacji (ściągalność składek członkowskich) stało się czynnikiem stymulującym działalność spółek wodnych. Część z nich - chcąc uzyskać wyższy poziom dofinansowania - znacznie p</w:t>
      </w:r>
      <w:r w:rsidR="0029158C" w:rsidRPr="006F4458">
        <w:rPr>
          <w:rFonts w:ascii="Times New Roman" w:hAnsi="Times New Roman" w:cs="Times New Roman"/>
        </w:rPr>
        <w:t>odniosła ściągalność składek, w </w:t>
      </w:r>
      <w:r w:rsidRPr="006F4458">
        <w:rPr>
          <w:rFonts w:ascii="Times New Roman" w:hAnsi="Times New Roman" w:cs="Times New Roman"/>
        </w:rPr>
        <w:t>niektórych przypadkach osiągając poziom blisko 100%, co miało przełożenie na zwiększenie wysokości środków finansowych przeznaczanych dla tych spółek przez Wojewodę Podkarpackiego na re</w:t>
      </w:r>
      <w:r w:rsidR="009E0D77" w:rsidRPr="006F4458">
        <w:rPr>
          <w:rFonts w:ascii="Times New Roman" w:hAnsi="Times New Roman" w:cs="Times New Roman"/>
        </w:rPr>
        <w:t>alizację robót konserwacyjnych.</w:t>
      </w:r>
    </w:p>
    <w:p w:rsidR="00AF15A9" w:rsidRDefault="00AF15A9" w:rsidP="008D3326">
      <w:pPr>
        <w:spacing w:line="240" w:lineRule="auto"/>
        <w:jc w:val="both"/>
        <w:rPr>
          <w:rFonts w:ascii="Times New Roman" w:hAnsi="Times New Roman" w:cs="Times New Roman"/>
        </w:rPr>
      </w:pPr>
      <w:r w:rsidRPr="006F4458">
        <w:rPr>
          <w:rFonts w:ascii="Times New Roman" w:hAnsi="Times New Roman" w:cs="Times New Roman"/>
        </w:rPr>
        <w:t xml:space="preserve">Ponadto należy zaznaczyć, że na terenie województwa podkarpackiego występuje dużo gmin, na </w:t>
      </w:r>
      <w:r w:rsidR="002A0504" w:rsidRPr="006F4458">
        <w:rPr>
          <w:rFonts w:ascii="Times New Roman" w:hAnsi="Times New Roman" w:cs="Times New Roman"/>
        </w:rPr>
        <w:t>obszarze</w:t>
      </w:r>
      <w:r w:rsidRPr="006F4458">
        <w:rPr>
          <w:rFonts w:ascii="Times New Roman" w:hAnsi="Times New Roman" w:cs="Times New Roman"/>
        </w:rPr>
        <w:t xml:space="preserve"> których spółki wodne nie prowadzą działalności. </w:t>
      </w:r>
      <w:r w:rsidR="002A0504" w:rsidRPr="006F4458">
        <w:rPr>
          <w:rFonts w:ascii="Times New Roman" w:hAnsi="Times New Roman" w:cs="Times New Roman"/>
        </w:rPr>
        <w:t xml:space="preserve">Taki stan rzeczy niewątpliwe niekorzystnie wpływa na jakość urządzeń wodnych, gdyż nie wszyscy właściciele gruntów rolnych, na których są one zlokalizowane, poczuwają się do odpowiedzialności, aby utrzymywać wspomniane wyżej obiekty w należytym stanie. </w:t>
      </w:r>
    </w:p>
    <w:p w:rsidR="006F4458" w:rsidRPr="006219BD" w:rsidRDefault="00E168A6" w:rsidP="006219BD">
      <w:pPr>
        <w:pStyle w:val="rysunek"/>
        <w:shd w:val="clear" w:color="auto" w:fill="548DD4" w:themeFill="text2" w:themeFillTint="99"/>
        <w:jc w:val="center"/>
        <w:rPr>
          <w:color w:val="FFFFFF" w:themeColor="background1"/>
        </w:rPr>
      </w:pPr>
      <w:bookmarkStart w:id="89" w:name="_Toc112323199"/>
      <w:r w:rsidRPr="006219BD">
        <w:rPr>
          <w:color w:val="FFFFFF" w:themeColor="background1"/>
        </w:rPr>
        <w:t>Rysunek</w:t>
      </w:r>
      <w:r w:rsidR="006F4458" w:rsidRPr="006219BD">
        <w:rPr>
          <w:color w:val="FFFFFF" w:themeColor="background1"/>
        </w:rPr>
        <w:t xml:space="preserve">  </w:t>
      </w:r>
      <w:r w:rsidRPr="006219BD">
        <w:rPr>
          <w:color w:val="FFFFFF" w:themeColor="background1"/>
        </w:rPr>
        <w:t>2</w:t>
      </w:r>
      <w:r w:rsidR="006F4458" w:rsidRPr="006219BD">
        <w:rPr>
          <w:color w:val="FFFFFF" w:themeColor="background1"/>
        </w:rPr>
        <w:t>. Zasięg działania Rejonowych Związków Spółek Wodnych na terenie województwa podkarpackiego</w:t>
      </w:r>
      <w:bookmarkEnd w:id="89"/>
    </w:p>
    <w:p w:rsidR="006F4458" w:rsidRDefault="006F4458" w:rsidP="00DA2246">
      <w:pPr>
        <w:spacing w:line="240" w:lineRule="auto"/>
        <w:jc w:val="center"/>
        <w:rPr>
          <w:rFonts w:ascii="Times New Roman" w:hAnsi="Times New Roman" w:cs="Times New Roman"/>
          <w:color w:val="FF0000"/>
        </w:rPr>
      </w:pPr>
    </w:p>
    <w:p w:rsidR="00DA2246" w:rsidRPr="00A64112" w:rsidRDefault="00DA2246" w:rsidP="00DA2246">
      <w:pPr>
        <w:spacing w:line="240" w:lineRule="auto"/>
        <w:jc w:val="center"/>
        <w:rPr>
          <w:rFonts w:ascii="Times New Roman" w:hAnsi="Times New Roman" w:cs="Times New Roman"/>
        </w:rPr>
      </w:pPr>
      <w:r w:rsidRPr="00DA2246">
        <w:rPr>
          <w:rFonts w:ascii="Times New Roman" w:hAnsi="Times New Roman" w:cs="Times New Roman"/>
          <w:noProof/>
          <w:lang w:eastAsia="pl-PL"/>
        </w:rPr>
        <w:drawing>
          <wp:inline distT="0" distB="0" distL="0" distR="0" wp14:anchorId="27A771B3" wp14:editId="5DC1A5EF">
            <wp:extent cx="3650776" cy="5163435"/>
            <wp:effectExtent l="0" t="0" r="6985"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50776" cy="5163435"/>
                    </a:xfrm>
                    <a:prstGeom prst="rect">
                      <a:avLst/>
                    </a:prstGeom>
                    <a:noFill/>
                    <a:ln>
                      <a:noFill/>
                    </a:ln>
                    <a:effectLst/>
                    <a:extLst/>
                  </pic:spPr>
                </pic:pic>
              </a:graphicData>
            </a:graphic>
          </wp:inline>
        </w:drawing>
      </w:r>
    </w:p>
    <w:p w:rsidR="006F4458" w:rsidRPr="008333B5" w:rsidRDefault="006F4458" w:rsidP="006F4458">
      <w:pPr>
        <w:pBdr>
          <w:bottom w:val="single" w:sz="8" w:space="1" w:color="4072AE"/>
        </w:pBdr>
        <w:spacing w:line="360" w:lineRule="auto"/>
        <w:jc w:val="both"/>
        <w:rPr>
          <w:rFonts w:ascii="Times New Roman" w:eastAsia="Calibri" w:hAnsi="Times New Roman" w:cs="Times New Roman"/>
          <w:i/>
          <w:color w:val="4072AE"/>
          <w:sz w:val="20"/>
          <w:szCs w:val="20"/>
        </w:rPr>
      </w:pPr>
      <w:r w:rsidRPr="008333B5">
        <w:rPr>
          <w:rFonts w:ascii="Times New Roman" w:eastAsia="Calibri" w:hAnsi="Times New Roman" w:cs="Times New Roman"/>
          <w:i/>
          <w:color w:val="4072AE"/>
          <w:sz w:val="20"/>
          <w:szCs w:val="20"/>
        </w:rPr>
        <w:t>Źródło: Podkarpacki Urząd Wojewódzki w Rzeszowie.</w:t>
      </w:r>
    </w:p>
    <w:p w:rsidR="00DA2246" w:rsidRDefault="00DA2246" w:rsidP="00DA2246">
      <w:pPr>
        <w:pStyle w:val="111"/>
        <w:rPr>
          <w:b/>
        </w:rPr>
      </w:pPr>
    </w:p>
    <w:p w:rsidR="00E168A6" w:rsidRDefault="00E168A6" w:rsidP="00DA2246">
      <w:pPr>
        <w:pStyle w:val="111"/>
        <w:rPr>
          <w:b/>
        </w:rPr>
      </w:pPr>
    </w:p>
    <w:p w:rsidR="0011224D" w:rsidRDefault="0011224D" w:rsidP="0011224D">
      <w:pPr>
        <w:pStyle w:val="111"/>
        <w:numPr>
          <w:ilvl w:val="0"/>
          <w:numId w:val="115"/>
        </w:numPr>
        <w:rPr>
          <w:b/>
        </w:rPr>
      </w:pPr>
      <w:bookmarkStart w:id="90" w:name="_Toc111806410"/>
      <w:r>
        <w:rPr>
          <w:b/>
        </w:rPr>
        <w:lastRenderedPageBreak/>
        <w:t>Lokalne Partnerstwa Wodne</w:t>
      </w:r>
      <w:bookmarkEnd w:id="90"/>
    </w:p>
    <w:p w:rsidR="0011224D" w:rsidRDefault="0011224D" w:rsidP="0011224D">
      <w:pPr>
        <w:pStyle w:val="111"/>
        <w:ind w:left="720"/>
        <w:rPr>
          <w:b/>
        </w:rPr>
      </w:pPr>
    </w:p>
    <w:p w:rsidR="0011224D" w:rsidRPr="006F4458" w:rsidRDefault="0011224D" w:rsidP="006F4458">
      <w:pPr>
        <w:pStyle w:val="Default"/>
        <w:tabs>
          <w:tab w:val="left" w:pos="142"/>
        </w:tabs>
        <w:jc w:val="both"/>
        <w:rPr>
          <w:color w:val="auto"/>
        </w:rPr>
      </w:pPr>
      <w:r w:rsidRPr="006F4458">
        <w:rPr>
          <w:color w:val="auto"/>
        </w:rPr>
        <w:t xml:space="preserve">Lokalne Partnerstwo Wodne (LPW) to dobrowolne, nieformalne zrzeszenie osób/podmiotów, które są zainteresowane lub zaangażowane w gospodarowanie wodą na danym obszarze. Inicjatywę w zakresie tworzenia partnerstw wodnych na terenie powiatu podjęły ośrodki doradztwa rolniczego, w ramach których zostali powołani lokalni koordynatorzy ds. LPW. Forma prawna funkcjonowania LPW jest dowolna i zależna od potrzeb, może to być np. forma listu intencyjnego. </w:t>
      </w:r>
    </w:p>
    <w:p w:rsidR="0011224D" w:rsidRPr="006F4458" w:rsidRDefault="0011224D" w:rsidP="006F4458">
      <w:pPr>
        <w:spacing w:after="0" w:line="240" w:lineRule="auto"/>
        <w:jc w:val="both"/>
        <w:rPr>
          <w:rFonts w:ascii="Times New Roman" w:hAnsi="Times New Roman" w:cs="Times New Roman"/>
          <w:sz w:val="24"/>
          <w:szCs w:val="24"/>
        </w:rPr>
      </w:pPr>
      <w:r w:rsidRPr="006F4458">
        <w:rPr>
          <w:rFonts w:ascii="Times New Roman" w:hAnsi="Times New Roman" w:cs="Times New Roman"/>
          <w:sz w:val="24"/>
          <w:szCs w:val="24"/>
        </w:rPr>
        <w:t>Lokalne Partnerstwa ds. Wody mają na celu nawiązanie współpracy poprzez stworzenie sieci kontaktów między lokalnym społeczeństwem, a instytucjami i urzędami w zakresie gospodarki wodnej na obszarach wiejskich</w:t>
      </w:r>
      <w:r w:rsidR="001B52FB">
        <w:rPr>
          <w:rFonts w:ascii="Times New Roman" w:hAnsi="Times New Roman" w:cs="Times New Roman"/>
          <w:sz w:val="24"/>
          <w:szCs w:val="24"/>
        </w:rPr>
        <w:t>,</w:t>
      </w:r>
      <w:r w:rsidRPr="006F4458">
        <w:rPr>
          <w:rFonts w:ascii="Times New Roman" w:hAnsi="Times New Roman" w:cs="Times New Roman"/>
          <w:sz w:val="24"/>
          <w:szCs w:val="24"/>
        </w:rPr>
        <w:t xml:space="preserve"> ze szczególnym uwzględnieniem rolnictwa. Ich działanie da możliwość wdrażania wsparcia dla inwestycji możliwych do realizacji w ramach dostępnych w kraju programów, w których zlokalizowane są środki na działania związane z racjonalną gospodarką wodną. </w:t>
      </w:r>
      <w:r w:rsidRPr="006F4458">
        <w:rPr>
          <w:rFonts w:ascii="Times New Roman" w:hAnsi="Times New Roman" w:cs="Times New Roman"/>
          <w:sz w:val="24"/>
          <w:szCs w:val="24"/>
          <w:shd w:val="clear" w:color="auto" w:fill="FFFFFF"/>
        </w:rPr>
        <w:t>Działania te mają prowadzić do poprawy efektywności zarządzania wodą na obszarach wiejskich.</w:t>
      </w:r>
    </w:p>
    <w:p w:rsidR="0011224D" w:rsidRPr="0011224D" w:rsidRDefault="0011224D" w:rsidP="006F4458">
      <w:pPr>
        <w:spacing w:after="0" w:line="240" w:lineRule="auto"/>
        <w:jc w:val="both"/>
        <w:rPr>
          <w:rFonts w:ascii="Times New Roman" w:hAnsi="Times New Roman" w:cs="Times New Roman"/>
          <w:color w:val="00B050"/>
          <w:sz w:val="24"/>
          <w:szCs w:val="24"/>
        </w:rPr>
      </w:pPr>
      <w:r w:rsidRPr="006F4458">
        <w:rPr>
          <w:rFonts w:ascii="Times New Roman" w:hAnsi="Times New Roman" w:cs="Times New Roman"/>
          <w:sz w:val="24"/>
          <w:szCs w:val="24"/>
        </w:rPr>
        <w:t xml:space="preserve">Szczegółowe informacje na temat działania poszczególnych LPW można znaleźć pod adresem </w:t>
      </w:r>
      <w:hyperlink r:id="rId48" w:history="1">
        <w:r w:rsidRPr="006F4458">
          <w:rPr>
            <w:rStyle w:val="Hipercze"/>
            <w:rFonts w:ascii="Times New Roman" w:hAnsi="Times New Roman" w:cs="Times New Roman"/>
            <w:color w:val="auto"/>
            <w:sz w:val="24"/>
            <w:szCs w:val="24"/>
          </w:rPr>
          <w:t>https://woda.cdr.gov.pl</w:t>
        </w:r>
      </w:hyperlink>
      <w:r w:rsidRPr="006F4458">
        <w:rPr>
          <w:rFonts w:ascii="Times New Roman" w:hAnsi="Times New Roman" w:cs="Times New Roman"/>
          <w:sz w:val="24"/>
          <w:szCs w:val="24"/>
        </w:rPr>
        <w:t xml:space="preserve"> oraz w Podkarpackim Ośrodku Doradztwa Rolniczego w Boguchwale. </w:t>
      </w:r>
    </w:p>
    <w:p w:rsidR="009C1569" w:rsidRPr="00A64112" w:rsidRDefault="009C1569" w:rsidP="00A46862">
      <w:pPr>
        <w:pStyle w:val="Tekstpodstawowywcity2"/>
        <w:spacing w:after="0" w:line="240" w:lineRule="auto"/>
        <w:ind w:left="0"/>
        <w:jc w:val="both"/>
      </w:pPr>
    </w:p>
    <w:p w:rsidR="00556ACE" w:rsidRPr="00A64112" w:rsidRDefault="00556ACE" w:rsidP="00684100">
      <w:pPr>
        <w:pStyle w:val="111"/>
        <w:shd w:val="clear" w:color="auto" w:fill="FABF8F" w:themeFill="accent6" w:themeFillTint="99"/>
        <w:rPr>
          <w:b/>
        </w:rPr>
      </w:pPr>
      <w:bookmarkStart w:id="91" w:name="_Toc111806411"/>
      <w:r w:rsidRPr="00A64112">
        <w:rPr>
          <w:b/>
        </w:rPr>
        <w:t>1.2.6 Zasoby środowiskowe na OW i zagospodarowanie przestrzenne</w:t>
      </w:r>
      <w:bookmarkEnd w:id="91"/>
    </w:p>
    <w:p w:rsidR="00532E08" w:rsidRPr="00A64112" w:rsidRDefault="00532E08" w:rsidP="00A46862">
      <w:pPr>
        <w:pStyle w:val="Tekstpodstawowywcity2"/>
        <w:spacing w:after="0" w:line="240" w:lineRule="auto"/>
        <w:ind w:left="0"/>
        <w:jc w:val="both"/>
        <w:rPr>
          <w:b/>
          <w:sz w:val="22"/>
          <w:szCs w:val="22"/>
        </w:rPr>
      </w:pPr>
    </w:p>
    <w:p w:rsidR="00842A88" w:rsidRPr="00963B35" w:rsidRDefault="00842A88" w:rsidP="009F5313">
      <w:pPr>
        <w:pStyle w:val="111"/>
        <w:numPr>
          <w:ilvl w:val="0"/>
          <w:numId w:val="115"/>
        </w:numPr>
        <w:rPr>
          <w:b/>
        </w:rPr>
      </w:pPr>
      <w:bookmarkStart w:id="92" w:name="_Toc111806412"/>
      <w:r w:rsidRPr="00963B35">
        <w:rPr>
          <w:b/>
        </w:rPr>
        <w:t>powierzchnia obszarów szczególnie cennych przyrodniczo, zalesień, powierzchnia terenów przeznaczonych pod rewitalizację</w:t>
      </w:r>
      <w:bookmarkEnd w:id="92"/>
    </w:p>
    <w:p w:rsidR="00823F4E" w:rsidRPr="0034272D" w:rsidRDefault="00823F4E" w:rsidP="00823F4E">
      <w:pPr>
        <w:pStyle w:val="111"/>
        <w:ind w:left="720"/>
        <w:rPr>
          <w:b/>
          <w:color w:val="00B050"/>
        </w:rPr>
      </w:pPr>
    </w:p>
    <w:p w:rsidR="00671C4D" w:rsidRPr="006F4458" w:rsidRDefault="00671C4D" w:rsidP="006F4458">
      <w:pPr>
        <w:spacing w:line="240" w:lineRule="auto"/>
        <w:jc w:val="both"/>
        <w:rPr>
          <w:rFonts w:ascii="Times New Roman" w:hAnsi="Times New Roman" w:cs="Times New Roman"/>
        </w:rPr>
      </w:pPr>
      <w:r w:rsidRPr="006F4458">
        <w:rPr>
          <w:rFonts w:ascii="Times New Roman" w:hAnsi="Times New Roman" w:cs="Times New Roman"/>
        </w:rPr>
        <w:t xml:space="preserve">Województwo podkarpackie należy do regionów wyjątkowo cennych pod względem wartości przyrodniczych. Formy ochrony przyrody, zajmujące </w:t>
      </w:r>
      <w:r w:rsidR="00D01671">
        <w:rPr>
          <w:rFonts w:ascii="Times New Roman" w:hAnsi="Times New Roman" w:cs="Times New Roman"/>
        </w:rPr>
        <w:t xml:space="preserve">ok. </w:t>
      </w:r>
      <w:r w:rsidRPr="006F4458">
        <w:rPr>
          <w:rFonts w:ascii="Times New Roman" w:hAnsi="Times New Roman" w:cs="Times New Roman"/>
        </w:rPr>
        <w:t>4</w:t>
      </w:r>
      <w:r w:rsidR="00D01671">
        <w:rPr>
          <w:rFonts w:ascii="Times New Roman" w:hAnsi="Times New Roman" w:cs="Times New Roman"/>
        </w:rPr>
        <w:t>5</w:t>
      </w:r>
      <w:r w:rsidRPr="006F4458">
        <w:rPr>
          <w:rFonts w:ascii="Times New Roman" w:hAnsi="Times New Roman" w:cs="Times New Roman"/>
        </w:rPr>
        <w:t>% powierzchni województwa, stanowią:</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 xml:space="preserve">2 parki narodowe: Bieszczadzki </w:t>
      </w:r>
      <w:r w:rsidR="00520AC1" w:rsidRPr="006F4458">
        <w:rPr>
          <w:rFonts w:ascii="Times New Roman" w:hAnsi="Times New Roman" w:cs="Times New Roman"/>
        </w:rPr>
        <w:t xml:space="preserve">Park Narodowy </w:t>
      </w:r>
      <w:r w:rsidRPr="006F4458">
        <w:rPr>
          <w:rFonts w:ascii="Times New Roman" w:hAnsi="Times New Roman" w:cs="Times New Roman"/>
        </w:rPr>
        <w:t>i Magurski</w:t>
      </w:r>
      <w:r w:rsidR="00520AC1" w:rsidRPr="006F4458">
        <w:rPr>
          <w:rFonts w:ascii="Times New Roman" w:hAnsi="Times New Roman" w:cs="Times New Roman"/>
        </w:rPr>
        <w:t xml:space="preserve"> Park Narodowy</w:t>
      </w:r>
      <w:r w:rsidRPr="006F4458">
        <w:rPr>
          <w:rFonts w:ascii="Times New Roman" w:hAnsi="Times New Roman" w:cs="Times New Roman"/>
        </w:rPr>
        <w:t>,</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9</w:t>
      </w:r>
      <w:r w:rsidR="000E5E00">
        <w:rPr>
          <w:rFonts w:ascii="Times New Roman" w:hAnsi="Times New Roman" w:cs="Times New Roman"/>
        </w:rPr>
        <w:t>8</w:t>
      </w:r>
      <w:r w:rsidRPr="006F4458">
        <w:rPr>
          <w:rFonts w:ascii="Times New Roman" w:hAnsi="Times New Roman" w:cs="Times New Roman"/>
        </w:rPr>
        <w:t xml:space="preserve"> rezerwatów przyrody,</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 xml:space="preserve">10 parków krajobrazowych, </w:t>
      </w:r>
      <w:r w:rsidR="008F5C32" w:rsidRPr="006F4458">
        <w:rPr>
          <w:rFonts w:ascii="Times New Roman" w:hAnsi="Times New Roman" w:cs="Times New Roman"/>
        </w:rPr>
        <w:t>w tym 6 w całości (Ciśniańsko-Wetliński, Czarnorzecko-</w:t>
      </w:r>
      <w:r w:rsidRPr="006F4458">
        <w:rPr>
          <w:rFonts w:ascii="Times New Roman" w:hAnsi="Times New Roman" w:cs="Times New Roman"/>
        </w:rPr>
        <w:t>Strzyżowski, Jaśliski, Doliny Sanu, Gór Słonnych, Pogórza Przemyskiego) i 4 w części (Puszczy Solskiej, Południoworoztoczański, Lasy Janowskie, Pasma Brzanki)</w:t>
      </w:r>
      <w:r w:rsidR="008F5C32" w:rsidRPr="006F4458">
        <w:rPr>
          <w:rFonts w:ascii="Times New Roman" w:hAnsi="Times New Roman" w:cs="Times New Roman"/>
        </w:rPr>
        <w:t>,</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13 obszarów chronionego krajobrazu</w:t>
      </w:r>
      <w:r w:rsidR="008F5C32" w:rsidRPr="006F4458">
        <w:rPr>
          <w:rFonts w:ascii="Times New Roman" w:hAnsi="Times New Roman" w:cs="Times New Roman"/>
        </w:rPr>
        <w:t>,</w:t>
      </w:r>
    </w:p>
    <w:p w:rsidR="00671C4D" w:rsidRPr="006F4458" w:rsidRDefault="008F5C32"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 xml:space="preserve">63 obszary Natura 2000, </w:t>
      </w:r>
      <w:r w:rsidR="00671C4D" w:rsidRPr="006F4458">
        <w:rPr>
          <w:rFonts w:ascii="Times New Roman" w:hAnsi="Times New Roman" w:cs="Times New Roman"/>
        </w:rPr>
        <w:t>w tym 7 obszarów specjalnej ochrony ptaków, 55</w:t>
      </w:r>
      <w:r w:rsidR="0034272D" w:rsidRPr="006F4458">
        <w:rPr>
          <w:rFonts w:ascii="Times New Roman" w:hAnsi="Times New Roman" w:cs="Times New Roman"/>
        </w:rPr>
        <w:t xml:space="preserve"> specjalnych</w:t>
      </w:r>
      <w:r w:rsidR="00671C4D" w:rsidRPr="006F4458">
        <w:rPr>
          <w:rFonts w:ascii="Times New Roman" w:hAnsi="Times New Roman" w:cs="Times New Roman"/>
        </w:rPr>
        <w:t xml:space="preserve"> obszarów </w:t>
      </w:r>
      <w:r w:rsidR="0034272D" w:rsidRPr="006F4458">
        <w:rPr>
          <w:rFonts w:ascii="Times New Roman" w:hAnsi="Times New Roman" w:cs="Times New Roman"/>
        </w:rPr>
        <w:t>ochrony siedlisk oraz 1 obszar ptasi i siedliskowy o wspólnych granicach w statystyce obszarów Natura 2000 ujmowany jako jeden obszar</w:t>
      </w:r>
      <w:r w:rsidR="00671C4D" w:rsidRPr="006F4458">
        <w:rPr>
          <w:rFonts w:ascii="Times New Roman" w:hAnsi="Times New Roman" w:cs="Times New Roman"/>
        </w:rPr>
        <w:t>,</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1 762 pomniki przyrody</w:t>
      </w:r>
      <w:r w:rsidR="008F5C32" w:rsidRPr="006F4458">
        <w:rPr>
          <w:rFonts w:ascii="Times New Roman" w:hAnsi="Times New Roman" w:cs="Times New Roman"/>
        </w:rPr>
        <w:t>,</w:t>
      </w:r>
    </w:p>
    <w:p w:rsidR="00671C4D" w:rsidRPr="006F4458"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28 stanowisk dokumentacyjnych</w:t>
      </w:r>
      <w:r w:rsidR="008F5C32" w:rsidRPr="006F4458">
        <w:rPr>
          <w:rFonts w:ascii="Times New Roman" w:hAnsi="Times New Roman" w:cs="Times New Roman"/>
        </w:rPr>
        <w:t>,</w:t>
      </w:r>
    </w:p>
    <w:p w:rsidR="00671C4D" w:rsidRPr="006F4458" w:rsidRDefault="008F5C32"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9 zespołów przyrodniczo-</w:t>
      </w:r>
      <w:r w:rsidR="00671C4D" w:rsidRPr="006F4458">
        <w:rPr>
          <w:rFonts w:ascii="Times New Roman" w:hAnsi="Times New Roman" w:cs="Times New Roman"/>
        </w:rPr>
        <w:t>krajobrazowych</w:t>
      </w:r>
      <w:r w:rsidRPr="006F4458">
        <w:rPr>
          <w:rFonts w:ascii="Times New Roman" w:hAnsi="Times New Roman" w:cs="Times New Roman"/>
        </w:rPr>
        <w:t>,</w:t>
      </w:r>
    </w:p>
    <w:p w:rsidR="00671C4D" w:rsidRDefault="00671C4D" w:rsidP="006F4458">
      <w:pPr>
        <w:pStyle w:val="Akapitzlist"/>
        <w:numPr>
          <w:ilvl w:val="0"/>
          <w:numId w:val="72"/>
        </w:numPr>
        <w:spacing w:after="160" w:line="240" w:lineRule="auto"/>
        <w:jc w:val="both"/>
        <w:rPr>
          <w:rFonts w:ascii="Times New Roman" w:hAnsi="Times New Roman" w:cs="Times New Roman"/>
        </w:rPr>
      </w:pPr>
      <w:r w:rsidRPr="006F4458">
        <w:rPr>
          <w:rFonts w:ascii="Times New Roman" w:hAnsi="Times New Roman" w:cs="Times New Roman"/>
        </w:rPr>
        <w:t>447 użytk</w:t>
      </w:r>
      <w:r w:rsidR="008F5C32" w:rsidRPr="006F4458">
        <w:rPr>
          <w:rFonts w:ascii="Times New Roman" w:hAnsi="Times New Roman" w:cs="Times New Roman"/>
        </w:rPr>
        <w:t>ów ekologicznych.</w:t>
      </w: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Default="00E168A6" w:rsidP="00E168A6">
      <w:pPr>
        <w:spacing w:after="160" w:line="240" w:lineRule="auto"/>
        <w:jc w:val="both"/>
        <w:rPr>
          <w:rFonts w:ascii="Times New Roman" w:hAnsi="Times New Roman" w:cs="Times New Roman"/>
        </w:rPr>
      </w:pPr>
    </w:p>
    <w:p w:rsidR="00E168A6" w:rsidRPr="00E168A6" w:rsidRDefault="00E168A6" w:rsidP="00E168A6">
      <w:pPr>
        <w:spacing w:after="160" w:line="240" w:lineRule="auto"/>
        <w:jc w:val="both"/>
        <w:rPr>
          <w:rFonts w:ascii="Times New Roman" w:hAnsi="Times New Roman" w:cs="Times New Roman"/>
        </w:rPr>
      </w:pPr>
    </w:p>
    <w:p w:rsidR="009A5C86" w:rsidRPr="00EB249F" w:rsidRDefault="009A5C86" w:rsidP="00EB249F">
      <w:pPr>
        <w:pStyle w:val="mapa"/>
        <w:shd w:val="clear" w:color="auto" w:fill="4072AE"/>
        <w:ind w:firstLine="0"/>
        <w:jc w:val="center"/>
        <w:rPr>
          <w:color w:val="FFFFFF" w:themeColor="background1"/>
        </w:rPr>
      </w:pPr>
      <w:bookmarkStart w:id="93" w:name="_Toc112322540"/>
      <w:r w:rsidRPr="00EB249F">
        <w:rPr>
          <w:color w:val="FFFFFF" w:themeColor="background1"/>
        </w:rPr>
        <w:t xml:space="preserve">Mapa </w:t>
      </w:r>
      <w:r w:rsidR="00DF639B">
        <w:rPr>
          <w:color w:val="FFFFFF" w:themeColor="background1"/>
        </w:rPr>
        <w:t>15</w:t>
      </w:r>
      <w:r w:rsidRPr="00EB249F">
        <w:rPr>
          <w:color w:val="FFFFFF" w:themeColor="background1"/>
        </w:rPr>
        <w:t>. Powierzchniowe formy ochrony przyr</w:t>
      </w:r>
      <w:r w:rsidR="00DB5A05" w:rsidRPr="00EB249F">
        <w:rPr>
          <w:color w:val="FFFFFF" w:themeColor="background1"/>
        </w:rPr>
        <w:t>ody w województwie podkarpackim</w:t>
      </w:r>
      <w:bookmarkEnd w:id="93"/>
    </w:p>
    <w:p w:rsidR="00284E87" w:rsidRPr="00A64112" w:rsidRDefault="00284E87" w:rsidP="00DB5A05">
      <w:pPr>
        <w:jc w:val="center"/>
        <w:rPr>
          <w:rFonts w:ascii="Times New Roman" w:hAnsi="Times New Roman" w:cs="Times New Roman"/>
          <w:sz w:val="24"/>
          <w:szCs w:val="24"/>
        </w:rPr>
      </w:pPr>
      <w:r w:rsidRPr="00A64112">
        <w:rPr>
          <w:rFonts w:ascii="Times New Roman" w:hAnsi="Times New Roman" w:cs="Times New Roman"/>
          <w:noProof/>
          <w:sz w:val="24"/>
          <w:szCs w:val="24"/>
          <w:lang w:eastAsia="pl-PL"/>
        </w:rPr>
        <w:drawing>
          <wp:inline distT="0" distB="0" distL="0" distR="0" wp14:anchorId="6907ADB8" wp14:editId="66A05B43">
            <wp:extent cx="4772025" cy="3576016"/>
            <wp:effectExtent l="0" t="0" r="0" b="5715"/>
            <wp:docPr id="35" name="Obraz 35" descr="formy ochrony przyr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y ochrony przyrod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79613" cy="3581702"/>
                    </a:xfrm>
                    <a:prstGeom prst="rect">
                      <a:avLst/>
                    </a:prstGeom>
                    <a:noFill/>
                    <a:ln>
                      <a:noFill/>
                    </a:ln>
                  </pic:spPr>
                </pic:pic>
              </a:graphicData>
            </a:graphic>
          </wp:inline>
        </w:drawing>
      </w:r>
    </w:p>
    <w:p w:rsidR="00284E87" w:rsidRPr="00EB249F" w:rsidRDefault="00284E87" w:rsidP="00EB249F">
      <w:pPr>
        <w:pBdr>
          <w:bottom w:val="single" w:sz="8" w:space="1" w:color="4072AE"/>
        </w:pBdr>
        <w:spacing w:after="0" w:line="240" w:lineRule="auto"/>
        <w:jc w:val="both"/>
        <w:rPr>
          <w:rFonts w:ascii="Times New Roman" w:hAnsi="Times New Roman" w:cs="Times New Roman"/>
          <w:i/>
          <w:color w:val="4072AE"/>
          <w:sz w:val="20"/>
          <w:szCs w:val="20"/>
        </w:rPr>
      </w:pPr>
      <w:r w:rsidRPr="00EB249F">
        <w:rPr>
          <w:rFonts w:ascii="Times New Roman" w:hAnsi="Times New Roman" w:cs="Times New Roman"/>
          <w:i/>
          <w:color w:val="4072AE"/>
          <w:sz w:val="20"/>
          <w:szCs w:val="20"/>
        </w:rPr>
        <w:t>Źródło: Podkarpackie Biuro Planowania Prze</w:t>
      </w:r>
      <w:r w:rsidR="00052D53" w:rsidRPr="00EB249F">
        <w:rPr>
          <w:rFonts w:ascii="Times New Roman" w:hAnsi="Times New Roman" w:cs="Times New Roman"/>
          <w:i/>
          <w:color w:val="4072AE"/>
          <w:sz w:val="20"/>
          <w:szCs w:val="20"/>
        </w:rPr>
        <w:t>strzennego, Rzeszów.</w:t>
      </w:r>
    </w:p>
    <w:p w:rsidR="00C364ED" w:rsidRDefault="00C364ED" w:rsidP="009A5C86">
      <w:pPr>
        <w:jc w:val="both"/>
        <w:rPr>
          <w:rFonts w:ascii="Times New Roman" w:hAnsi="Times New Roman" w:cs="Times New Roman"/>
        </w:rPr>
      </w:pPr>
    </w:p>
    <w:p w:rsidR="00671C4D" w:rsidRPr="006F4458" w:rsidRDefault="00671C4D" w:rsidP="006F4458">
      <w:pPr>
        <w:spacing w:line="240" w:lineRule="auto"/>
        <w:jc w:val="both"/>
        <w:rPr>
          <w:rFonts w:ascii="Times New Roman" w:hAnsi="Times New Roman" w:cs="Times New Roman"/>
        </w:rPr>
      </w:pPr>
      <w:r w:rsidRPr="006F4458">
        <w:rPr>
          <w:rFonts w:ascii="Times New Roman" w:hAnsi="Times New Roman" w:cs="Times New Roman"/>
        </w:rPr>
        <w:t>Część obszarów chronionych w województwie objęta została ochroną w ramach światowych sieci obszarów chronionych. Unikatowe w skali europejskiej walory przyrodnicze Bieszczadów przyczyniły się do utworzenia na tym terenie Międzynarodowego Rezerwatu Biosfery „Karpaty Wschodnie”. Powstał on w 1992 r. pod patronatem UNESCO w ramach programu Man and Biosphere (Człowiek</w:t>
      </w:r>
      <w:r w:rsidR="009A5C86" w:rsidRPr="006F4458">
        <w:rPr>
          <w:rFonts w:ascii="Times New Roman" w:hAnsi="Times New Roman" w:cs="Times New Roman"/>
        </w:rPr>
        <w:t xml:space="preserve"> </w:t>
      </w:r>
      <w:r w:rsidR="008F3F5C" w:rsidRPr="006F4458">
        <w:rPr>
          <w:rFonts w:ascii="Times New Roman" w:hAnsi="Times New Roman" w:cs="Times New Roman"/>
        </w:rPr>
        <w:br/>
      </w:r>
      <w:r w:rsidRPr="006F4458">
        <w:rPr>
          <w:rFonts w:ascii="Times New Roman" w:hAnsi="Times New Roman" w:cs="Times New Roman"/>
        </w:rPr>
        <w:t>i Biosfera). Rezerwat obejmuje sąsiadujące ze sobą tereny w Polsce, na Słowacji i na Ukrainie. Aktualnie po polskiej stronie w skład rezerwatu wchodzą: Bieszczadzki Park Narodowy i będące jego otuliną Parki Krajobrazowe – Ciśniańsko-Wetliński i Doliny Sanu. Na Słowacji do rezerwatu włączono Park Narodowy Połoniny z częścią dawnego obszaru chronionego Karpaty Wschodnie, zaś na Ukrainie Użański Park Narodowy</w:t>
      </w:r>
      <w:r w:rsidR="009A5C86" w:rsidRPr="006F4458">
        <w:rPr>
          <w:rFonts w:ascii="Times New Roman" w:hAnsi="Times New Roman" w:cs="Times New Roman"/>
        </w:rPr>
        <w:t xml:space="preserve"> i Nadsański Park Krajobrazowy.</w:t>
      </w:r>
    </w:p>
    <w:p w:rsidR="00DB5A05" w:rsidRPr="002A284F" w:rsidRDefault="008008BB" w:rsidP="002A284F">
      <w:pPr>
        <w:pStyle w:val="tabela"/>
        <w:shd w:val="clear" w:color="auto" w:fill="4072AE"/>
      </w:pPr>
      <w:bookmarkStart w:id="94" w:name="_Toc112322676"/>
      <w:r w:rsidRPr="00CD0638">
        <w:rPr>
          <w:color w:val="FFFFFF" w:themeColor="background1"/>
        </w:rPr>
        <w:t>Tabela</w:t>
      </w:r>
      <w:r w:rsidR="009A5C86" w:rsidRPr="00CD0638">
        <w:rPr>
          <w:color w:val="FFFFFF" w:themeColor="background1"/>
        </w:rPr>
        <w:t xml:space="preserve"> </w:t>
      </w:r>
      <w:r w:rsidR="0093722C">
        <w:rPr>
          <w:color w:val="FFFFFF" w:themeColor="background1"/>
        </w:rPr>
        <w:t>18</w:t>
      </w:r>
      <w:r w:rsidR="009A5C86" w:rsidRPr="00CD0638">
        <w:rPr>
          <w:color w:val="FFFFFF" w:themeColor="background1"/>
        </w:rPr>
        <w:t xml:space="preserve">. </w:t>
      </w:r>
      <w:r w:rsidR="00671C4D" w:rsidRPr="00CD0638">
        <w:rPr>
          <w:color w:val="FFFFFF" w:themeColor="background1"/>
        </w:rPr>
        <w:t>Zestawienie formy ochrony przyr</w:t>
      </w:r>
      <w:r w:rsidR="00D2174E" w:rsidRPr="00CD0638">
        <w:rPr>
          <w:color w:val="FFFFFF" w:themeColor="background1"/>
        </w:rPr>
        <w:t>ody w województwie podkarpackim</w:t>
      </w:r>
      <w:bookmarkEnd w:id="94"/>
    </w:p>
    <w:p w:rsidR="002A284F" w:rsidRPr="00A64112" w:rsidRDefault="002A284F" w:rsidP="002A284F">
      <w:pPr>
        <w:pStyle w:val="tabela"/>
        <w:spacing w:before="0"/>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39"/>
        <w:gridCol w:w="1962"/>
        <w:gridCol w:w="2994"/>
      </w:tblGrid>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4072AE"/>
            <w:tcMar>
              <w:top w:w="0" w:type="dxa"/>
              <w:left w:w="0" w:type="dxa"/>
              <w:bottom w:w="0" w:type="dxa"/>
              <w:right w:w="0" w:type="dxa"/>
            </w:tcMar>
            <w:vAlign w:val="center"/>
            <w:hideMark/>
          </w:tcPr>
          <w:p w:rsidR="00842A88" w:rsidRPr="002A284F" w:rsidRDefault="00842A88" w:rsidP="00CB1597">
            <w:pPr>
              <w:spacing w:after="0" w:line="240" w:lineRule="auto"/>
              <w:jc w:val="both"/>
              <w:rPr>
                <w:rFonts w:ascii="Times New Roman" w:eastAsia="Times New Roman" w:hAnsi="Times New Roman" w:cs="Times New Roman"/>
                <w:color w:val="FFFFFF" w:themeColor="background1"/>
                <w:lang w:eastAsia="pl-PL"/>
              </w:rPr>
            </w:pPr>
            <w:r w:rsidRPr="002A284F">
              <w:rPr>
                <w:rFonts w:ascii="Times New Roman" w:eastAsia="Times New Roman" w:hAnsi="Times New Roman" w:cs="Times New Roman"/>
                <w:b/>
                <w:bCs/>
                <w:color w:val="FFFFFF" w:themeColor="background1"/>
                <w:lang w:eastAsia="pl-PL"/>
              </w:rPr>
              <w:t>Nazwa formy ochrony</w:t>
            </w:r>
          </w:p>
        </w:tc>
        <w:tc>
          <w:tcPr>
            <w:tcW w:w="1078" w:type="pct"/>
            <w:tcBorders>
              <w:top w:val="outset" w:sz="6" w:space="0" w:color="auto"/>
              <w:left w:val="outset" w:sz="6" w:space="0" w:color="auto"/>
              <w:bottom w:val="outset" w:sz="6" w:space="0" w:color="auto"/>
              <w:right w:val="outset" w:sz="6" w:space="0" w:color="auto"/>
            </w:tcBorders>
            <w:shd w:val="clear" w:color="auto" w:fill="4072AE"/>
            <w:tcMar>
              <w:top w:w="0" w:type="dxa"/>
              <w:left w:w="0" w:type="dxa"/>
              <w:bottom w:w="0" w:type="dxa"/>
              <w:right w:w="0" w:type="dxa"/>
            </w:tcMar>
            <w:vAlign w:val="center"/>
            <w:hideMark/>
          </w:tcPr>
          <w:p w:rsidR="00842A88" w:rsidRPr="002A284F" w:rsidRDefault="00842A88" w:rsidP="002A284F">
            <w:pPr>
              <w:spacing w:after="0" w:line="240" w:lineRule="auto"/>
              <w:jc w:val="center"/>
              <w:rPr>
                <w:rFonts w:ascii="Times New Roman" w:eastAsia="Times New Roman" w:hAnsi="Times New Roman" w:cs="Times New Roman"/>
                <w:color w:val="FFFFFF" w:themeColor="background1"/>
                <w:lang w:eastAsia="pl-PL"/>
              </w:rPr>
            </w:pPr>
            <w:r w:rsidRPr="002A284F">
              <w:rPr>
                <w:rFonts w:ascii="Times New Roman" w:eastAsia="Times New Roman" w:hAnsi="Times New Roman" w:cs="Times New Roman"/>
                <w:b/>
                <w:bCs/>
                <w:color w:val="FFFFFF" w:themeColor="background1"/>
                <w:lang w:eastAsia="pl-PL"/>
              </w:rPr>
              <w:t>Liczba obiektów</w:t>
            </w:r>
          </w:p>
        </w:tc>
        <w:tc>
          <w:tcPr>
            <w:tcW w:w="1646" w:type="pct"/>
            <w:tcBorders>
              <w:top w:val="outset" w:sz="6" w:space="0" w:color="auto"/>
              <w:left w:val="outset" w:sz="6" w:space="0" w:color="auto"/>
              <w:bottom w:val="outset" w:sz="6" w:space="0" w:color="auto"/>
              <w:right w:val="outset" w:sz="6" w:space="0" w:color="auto"/>
            </w:tcBorders>
            <w:shd w:val="clear" w:color="auto" w:fill="4072AE"/>
          </w:tcPr>
          <w:p w:rsidR="00842A88" w:rsidRPr="002A284F" w:rsidRDefault="00842A88" w:rsidP="002A284F">
            <w:pPr>
              <w:spacing w:after="0" w:line="240" w:lineRule="auto"/>
              <w:jc w:val="center"/>
              <w:rPr>
                <w:rFonts w:ascii="Times New Roman" w:eastAsia="Times New Roman" w:hAnsi="Times New Roman" w:cs="Times New Roman"/>
                <w:b/>
                <w:bCs/>
                <w:color w:val="FFFFFF" w:themeColor="background1"/>
                <w:lang w:eastAsia="pl-PL"/>
              </w:rPr>
            </w:pPr>
            <w:r w:rsidRPr="002A284F">
              <w:rPr>
                <w:rFonts w:ascii="Times New Roman" w:eastAsia="Times New Roman" w:hAnsi="Times New Roman" w:cs="Times New Roman"/>
                <w:b/>
                <w:bCs/>
                <w:color w:val="FFFFFF" w:themeColor="background1"/>
                <w:lang w:eastAsia="pl-PL"/>
              </w:rPr>
              <w:t>Łączna powierzchnia [ha]</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Parki narodowe</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2</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46</w:t>
            </w:r>
            <w:r w:rsidR="0034272D" w:rsidRPr="006F4458">
              <w:rPr>
                <w:rFonts w:ascii="Times New Roman" w:eastAsia="Times New Roman" w:hAnsi="Times New Roman" w:cs="Times New Roman"/>
                <w:lang w:eastAsia="pl-PL"/>
              </w:rPr>
              <w:t xml:space="preserve"> </w:t>
            </w:r>
            <w:r w:rsidRPr="006F4458">
              <w:rPr>
                <w:rFonts w:ascii="Times New Roman" w:eastAsia="Times New Roman" w:hAnsi="Times New Roman" w:cs="Times New Roman"/>
                <w:lang w:eastAsia="pl-PL"/>
              </w:rPr>
              <w:t>180,4</w:t>
            </w:r>
            <w:r w:rsidR="0034272D" w:rsidRPr="006F4458">
              <w:rPr>
                <w:rFonts w:ascii="Times New Roman" w:eastAsia="Times New Roman" w:hAnsi="Times New Roman" w:cs="Times New Roman"/>
                <w:lang w:eastAsia="pl-PL"/>
              </w:rPr>
              <w:t>0</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Rezerwaty przyrody</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34272D"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97</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9C532F" w:rsidP="000E5E00">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 xml:space="preserve"> </w:t>
            </w:r>
            <w:r w:rsidR="0034272D" w:rsidRPr="006F4458">
              <w:rPr>
                <w:rFonts w:ascii="Times New Roman" w:eastAsia="Times New Roman" w:hAnsi="Times New Roman" w:cs="Times New Roman"/>
                <w:lang w:eastAsia="pl-PL"/>
              </w:rPr>
              <w:t>1</w:t>
            </w:r>
            <w:r w:rsidR="000E5E00">
              <w:rPr>
                <w:rFonts w:ascii="Times New Roman" w:eastAsia="Times New Roman" w:hAnsi="Times New Roman" w:cs="Times New Roman"/>
                <w:lang w:eastAsia="pl-PL"/>
              </w:rPr>
              <w:t>2</w:t>
            </w:r>
            <w:r w:rsidR="0034272D" w:rsidRPr="006F4458">
              <w:rPr>
                <w:rFonts w:ascii="Times New Roman" w:eastAsia="Times New Roman" w:hAnsi="Times New Roman" w:cs="Times New Roman"/>
                <w:lang w:eastAsia="pl-PL"/>
              </w:rPr>
              <w:t xml:space="preserve"> </w:t>
            </w:r>
            <w:r w:rsidR="000E5E00">
              <w:rPr>
                <w:rFonts w:ascii="Times New Roman" w:eastAsia="Times New Roman" w:hAnsi="Times New Roman" w:cs="Times New Roman"/>
                <w:lang w:eastAsia="pl-PL"/>
              </w:rPr>
              <w:t>027</w:t>
            </w:r>
            <w:r w:rsidR="0034272D" w:rsidRPr="006F4458">
              <w:rPr>
                <w:rFonts w:ascii="Times New Roman" w:eastAsia="Times New Roman" w:hAnsi="Times New Roman" w:cs="Times New Roman"/>
                <w:lang w:eastAsia="pl-PL"/>
              </w:rPr>
              <w:t>,</w:t>
            </w:r>
            <w:r w:rsidR="000E5E00">
              <w:rPr>
                <w:rFonts w:ascii="Times New Roman" w:eastAsia="Times New Roman" w:hAnsi="Times New Roman" w:cs="Times New Roman"/>
                <w:lang w:eastAsia="pl-PL"/>
              </w:rPr>
              <w:t>17</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Parki krajobrazowe</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10</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283</w:t>
            </w:r>
            <w:r w:rsidR="0034272D" w:rsidRPr="006F4458">
              <w:rPr>
                <w:rFonts w:ascii="Times New Roman" w:eastAsia="Times New Roman" w:hAnsi="Times New Roman" w:cs="Times New Roman"/>
                <w:lang w:eastAsia="pl-PL"/>
              </w:rPr>
              <w:t xml:space="preserve"> </w:t>
            </w:r>
            <w:r w:rsidRPr="006F4458">
              <w:rPr>
                <w:rFonts w:ascii="Times New Roman" w:eastAsia="Times New Roman" w:hAnsi="Times New Roman" w:cs="Times New Roman"/>
                <w:lang w:eastAsia="pl-PL"/>
              </w:rPr>
              <w:t>727,36</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Obszary chronionego krajobrazu</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13</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469</w:t>
            </w:r>
            <w:r w:rsidR="0034272D" w:rsidRPr="006F4458">
              <w:rPr>
                <w:rFonts w:ascii="Times New Roman" w:eastAsia="Times New Roman" w:hAnsi="Times New Roman" w:cs="Times New Roman"/>
                <w:lang w:eastAsia="pl-PL"/>
              </w:rPr>
              <w:t xml:space="preserve"> </w:t>
            </w:r>
            <w:r w:rsidRPr="006F4458">
              <w:rPr>
                <w:rFonts w:ascii="Times New Roman" w:eastAsia="Times New Roman" w:hAnsi="Times New Roman" w:cs="Times New Roman"/>
                <w:lang w:eastAsia="pl-PL"/>
              </w:rPr>
              <w:t>076,45</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Obszary Natura 2000</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63</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34272D" w:rsidP="001204C8">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748 020,00</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Pomniki przyrody</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1 762</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Stanowiska dokumentacyjne</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28</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67,1</w:t>
            </w:r>
            <w:r w:rsidR="0034272D" w:rsidRPr="006F4458">
              <w:rPr>
                <w:rFonts w:ascii="Times New Roman" w:eastAsia="Times New Roman" w:hAnsi="Times New Roman" w:cs="Times New Roman"/>
                <w:lang w:eastAsia="pl-PL"/>
              </w:rPr>
              <w:t>0</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Użytki ekologiczne</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447</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5</w:t>
            </w:r>
            <w:r w:rsidR="0034272D" w:rsidRPr="006F4458">
              <w:rPr>
                <w:rFonts w:ascii="Times New Roman" w:eastAsia="Times New Roman" w:hAnsi="Times New Roman" w:cs="Times New Roman"/>
                <w:lang w:eastAsia="pl-PL"/>
              </w:rPr>
              <w:t xml:space="preserve"> </w:t>
            </w:r>
            <w:r w:rsidRPr="006F4458">
              <w:rPr>
                <w:rFonts w:ascii="Times New Roman" w:eastAsia="Times New Roman" w:hAnsi="Times New Roman" w:cs="Times New Roman"/>
                <w:lang w:eastAsia="pl-PL"/>
              </w:rPr>
              <w:t>636,5</w:t>
            </w:r>
            <w:r w:rsidR="0034272D" w:rsidRPr="006F4458">
              <w:rPr>
                <w:rFonts w:ascii="Times New Roman" w:eastAsia="Times New Roman" w:hAnsi="Times New Roman" w:cs="Times New Roman"/>
                <w:lang w:eastAsia="pl-PL"/>
              </w:rPr>
              <w:t>0</w:t>
            </w:r>
          </w:p>
        </w:tc>
      </w:tr>
      <w:tr w:rsidR="00842A88" w:rsidRPr="00A64112" w:rsidTr="002A284F">
        <w:tc>
          <w:tcPr>
            <w:tcW w:w="227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rsidR="00842A88" w:rsidRPr="006F4458" w:rsidRDefault="00842A88" w:rsidP="00CB1597">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Zespoły przyrodniczo-krajobrazowe    </w:t>
            </w:r>
          </w:p>
        </w:tc>
        <w:tc>
          <w:tcPr>
            <w:tcW w:w="107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9</w:t>
            </w:r>
          </w:p>
        </w:tc>
        <w:tc>
          <w:tcPr>
            <w:tcW w:w="1646" w:type="pct"/>
            <w:tcBorders>
              <w:top w:val="outset" w:sz="6" w:space="0" w:color="auto"/>
              <w:left w:val="outset" w:sz="6" w:space="0" w:color="auto"/>
              <w:bottom w:val="outset" w:sz="6" w:space="0" w:color="auto"/>
              <w:right w:val="outset" w:sz="6" w:space="0" w:color="auto"/>
            </w:tcBorders>
            <w:shd w:val="clear" w:color="auto" w:fill="FFFFFF"/>
          </w:tcPr>
          <w:p w:rsidR="00842A88" w:rsidRPr="006F4458" w:rsidRDefault="00842A88" w:rsidP="002A284F">
            <w:pPr>
              <w:spacing w:after="0" w:line="240" w:lineRule="auto"/>
              <w:ind w:right="545"/>
              <w:jc w:val="center"/>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352,2</w:t>
            </w:r>
            <w:r w:rsidR="0034272D" w:rsidRPr="006F4458">
              <w:rPr>
                <w:rFonts w:ascii="Times New Roman" w:eastAsia="Times New Roman" w:hAnsi="Times New Roman" w:cs="Times New Roman"/>
                <w:lang w:eastAsia="pl-PL"/>
              </w:rPr>
              <w:t>0</w:t>
            </w:r>
          </w:p>
        </w:tc>
      </w:tr>
    </w:tbl>
    <w:p w:rsidR="002A284F" w:rsidRPr="002A284F" w:rsidRDefault="002A284F" w:rsidP="00282F4F">
      <w:pPr>
        <w:pStyle w:val="NormalnyWeb"/>
        <w:spacing w:before="0" w:beforeAutospacing="0" w:after="0" w:afterAutospacing="0"/>
        <w:jc w:val="both"/>
        <w:rPr>
          <w:i/>
          <w:sz w:val="16"/>
          <w:szCs w:val="16"/>
        </w:rPr>
      </w:pPr>
    </w:p>
    <w:p w:rsidR="00282F4F" w:rsidRPr="002A284F" w:rsidRDefault="00282F4F" w:rsidP="002A284F">
      <w:pPr>
        <w:pStyle w:val="NormalnyWeb"/>
        <w:pBdr>
          <w:bottom w:val="single" w:sz="8" w:space="1" w:color="4072AE"/>
        </w:pBdr>
        <w:spacing w:before="0" w:beforeAutospacing="0" w:after="0" w:afterAutospacing="0"/>
        <w:jc w:val="both"/>
        <w:rPr>
          <w:i/>
          <w:color w:val="4072AE"/>
          <w:sz w:val="20"/>
          <w:szCs w:val="20"/>
        </w:rPr>
      </w:pPr>
      <w:r w:rsidRPr="002A284F">
        <w:rPr>
          <w:i/>
          <w:color w:val="4072AE"/>
          <w:sz w:val="20"/>
          <w:szCs w:val="20"/>
        </w:rPr>
        <w:t xml:space="preserve">Źródło: </w:t>
      </w:r>
      <w:r w:rsidR="000527B3">
        <w:rPr>
          <w:i/>
          <w:color w:val="4072AE"/>
          <w:sz w:val="20"/>
          <w:szCs w:val="20"/>
        </w:rPr>
        <w:t>Regionalna Dyrekcja Ochrony Środowiska w Rzeszowie.</w:t>
      </w:r>
    </w:p>
    <w:p w:rsidR="0034272D" w:rsidRPr="006F4458" w:rsidRDefault="0034272D" w:rsidP="0034272D">
      <w:pPr>
        <w:spacing w:before="100" w:beforeAutospacing="1" w:after="100" w:afterAutospacing="1" w:line="240" w:lineRule="auto"/>
        <w:jc w:val="both"/>
        <w:rPr>
          <w:rFonts w:ascii="Times New Roman" w:eastAsia="Batang" w:hAnsi="Times New Roman" w:cs="Times New Roman"/>
          <w:lang w:eastAsia="ko-KR"/>
        </w:rPr>
      </w:pPr>
      <w:r w:rsidRPr="006F4458">
        <w:rPr>
          <w:rFonts w:ascii="Times New Roman" w:eastAsia="Batang" w:hAnsi="Times New Roman" w:cs="Times New Roman"/>
          <w:lang w:eastAsia="ko-KR"/>
        </w:rPr>
        <w:lastRenderedPageBreak/>
        <w:t xml:space="preserve">Najmłodszą formą ochrony przyrody w Polsce są wprowadzone w 2004 roku Obszary Natura 2000. Głównym celem funkcjonowania Europejskiej Sieci Ekologicznej Natura 2000 jest zachowanie określonych typów siedlisk przyrodniczych oraz gatunków, które uważa się za cenne i zagrożone w skali całej Europy. Drugim jej celem jest ochrona różnorodności biologicznej. Podstawą funkcjonowania programu są dwie unijne dyrektywy tzw.: Dyrektywa ptasia i Dyrektywa siedliskowa, które wyznaczają </w:t>
      </w:r>
      <w:r w:rsidRPr="006F4458">
        <w:rPr>
          <w:rFonts w:ascii="Times New Roman" w:eastAsia="Times New Roman" w:hAnsi="Times New Roman" w:cs="Times New Roman"/>
          <w:bCs/>
          <w:lang w:eastAsia="pl-PL"/>
        </w:rPr>
        <w:t>dwa</w:t>
      </w:r>
      <w:r w:rsidRPr="006F4458">
        <w:rPr>
          <w:rFonts w:ascii="Times New Roman" w:eastAsia="Times New Roman" w:hAnsi="Times New Roman" w:cs="Times New Roman"/>
          <w:b/>
          <w:bCs/>
          <w:lang w:eastAsia="pl-PL"/>
        </w:rPr>
        <w:t xml:space="preserve"> </w:t>
      </w:r>
      <w:r w:rsidRPr="006F4458">
        <w:rPr>
          <w:rFonts w:ascii="Times New Roman" w:eastAsia="Times New Roman" w:hAnsi="Times New Roman" w:cs="Times New Roman"/>
          <w:bCs/>
          <w:lang w:eastAsia="pl-PL"/>
        </w:rPr>
        <w:t xml:space="preserve">typy obszarów: </w:t>
      </w:r>
      <w:r w:rsidRPr="006F4458">
        <w:rPr>
          <w:rFonts w:ascii="Times New Roman" w:eastAsia="Times New Roman" w:hAnsi="Times New Roman" w:cs="Times New Roman"/>
          <w:lang w:eastAsia="pl-PL"/>
        </w:rPr>
        <w:t xml:space="preserve">obszary specjalnej ochrony ptaków (OSO) i specjalne obszary ochrony siedlisk (SOO). </w:t>
      </w:r>
      <w:r w:rsidRPr="006F4458">
        <w:rPr>
          <w:rFonts w:ascii="Times New Roman" w:eastAsia="Batang" w:hAnsi="Times New Roman" w:cs="Times New Roman"/>
          <w:lang w:eastAsia="ko-KR"/>
        </w:rPr>
        <w:t>Aktualnie na terenie województwa podkarpackiego sieć Natura 2000 obejmuje:</w:t>
      </w:r>
    </w:p>
    <w:p w:rsidR="0034272D" w:rsidRPr="006F4458" w:rsidRDefault="0034272D" w:rsidP="0034272D">
      <w:pPr>
        <w:numPr>
          <w:ilvl w:val="0"/>
          <w:numId w:val="8"/>
        </w:numPr>
        <w:spacing w:before="100" w:beforeAutospacing="1" w:after="100" w:afterAutospacing="1" w:line="240" w:lineRule="auto"/>
        <w:rPr>
          <w:rFonts w:ascii="Times New Roman" w:eastAsia="Batang" w:hAnsi="Times New Roman" w:cs="Times New Roman"/>
          <w:lang w:eastAsia="ko-KR"/>
        </w:rPr>
      </w:pPr>
      <w:r w:rsidRPr="006F4458">
        <w:rPr>
          <w:rFonts w:ascii="Times New Roman" w:eastAsia="Batang" w:hAnsi="Times New Roman" w:cs="Times New Roman"/>
          <w:lang w:eastAsia="ko-KR"/>
        </w:rPr>
        <w:t>7 obszarów specjalnej ochrony ptaków (OSO) o łącznej powierzchni 396 489 ha,</w:t>
      </w:r>
    </w:p>
    <w:p w:rsidR="0034272D" w:rsidRPr="006F4458" w:rsidRDefault="0034272D" w:rsidP="0034272D">
      <w:pPr>
        <w:numPr>
          <w:ilvl w:val="0"/>
          <w:numId w:val="8"/>
        </w:numPr>
        <w:spacing w:before="100" w:beforeAutospacing="1" w:after="100" w:afterAutospacing="1" w:line="240" w:lineRule="auto"/>
        <w:rPr>
          <w:rFonts w:ascii="Times New Roman" w:eastAsia="Batang" w:hAnsi="Times New Roman" w:cs="Times New Roman"/>
          <w:lang w:eastAsia="ko-KR"/>
        </w:rPr>
      </w:pPr>
      <w:r w:rsidRPr="006F4458">
        <w:rPr>
          <w:rFonts w:ascii="Times New Roman" w:eastAsia="Batang" w:hAnsi="Times New Roman" w:cs="Times New Roman"/>
          <w:lang w:eastAsia="ko-KR"/>
        </w:rPr>
        <w:t xml:space="preserve">55 </w:t>
      </w:r>
      <w:r w:rsidRPr="006F4458">
        <w:rPr>
          <w:rFonts w:ascii="Times New Roman" w:hAnsi="Times New Roman" w:cs="Times New Roman"/>
        </w:rPr>
        <w:t>specjalnych obszarów ochrony siedlisk (SOO)</w:t>
      </w:r>
      <w:r w:rsidRPr="006F4458">
        <w:rPr>
          <w:rFonts w:ascii="Times New Roman" w:eastAsia="Batang" w:hAnsi="Times New Roman" w:cs="Times New Roman"/>
          <w:lang w:eastAsia="ko-KR"/>
        </w:rPr>
        <w:t xml:space="preserve"> o łącznej powierzchni 240 011 ha,</w:t>
      </w:r>
    </w:p>
    <w:p w:rsidR="00E168A6" w:rsidRDefault="0034272D" w:rsidP="00E168A6">
      <w:pPr>
        <w:numPr>
          <w:ilvl w:val="0"/>
          <w:numId w:val="8"/>
        </w:numPr>
        <w:spacing w:before="100" w:beforeAutospacing="1" w:after="100" w:afterAutospacing="1" w:line="240" w:lineRule="auto"/>
        <w:rPr>
          <w:rFonts w:ascii="Times New Roman" w:eastAsia="Batang" w:hAnsi="Times New Roman" w:cs="Times New Roman"/>
          <w:lang w:eastAsia="ko-KR"/>
        </w:rPr>
      </w:pPr>
      <w:r w:rsidRPr="006F4458">
        <w:rPr>
          <w:rFonts w:ascii="Times New Roman" w:eastAsia="Batang" w:hAnsi="Times New Roman" w:cs="Times New Roman"/>
          <w:lang w:eastAsia="ko-KR"/>
        </w:rPr>
        <w:t>1 obszar będący zarówno obszarem ptasim jak i siedliskowym o powierzchni 111 520 ha.</w:t>
      </w:r>
    </w:p>
    <w:p w:rsidR="00E168A6" w:rsidRDefault="00E168A6" w:rsidP="00E168A6">
      <w:pPr>
        <w:spacing w:before="100" w:beforeAutospacing="1" w:after="100" w:afterAutospacing="1" w:line="240" w:lineRule="auto"/>
        <w:rPr>
          <w:rFonts w:ascii="Times New Roman" w:hAnsi="Times New Roman" w:cs="Times New Roman"/>
          <w:b/>
        </w:rPr>
      </w:pPr>
    </w:p>
    <w:p w:rsidR="00E168A6" w:rsidRPr="002A284F" w:rsidRDefault="00E168A6" w:rsidP="00E168A6">
      <w:pPr>
        <w:pStyle w:val="mapa"/>
        <w:shd w:val="clear" w:color="auto" w:fill="4072AE"/>
        <w:ind w:firstLine="0"/>
        <w:jc w:val="center"/>
        <w:rPr>
          <w:color w:val="FFFFFF" w:themeColor="background1"/>
        </w:rPr>
      </w:pPr>
      <w:bookmarkStart w:id="95" w:name="_Toc112322541"/>
      <w:r w:rsidRPr="002A284F">
        <w:rPr>
          <w:color w:val="FFFFFF" w:themeColor="background1"/>
        </w:rPr>
        <w:t xml:space="preserve">Mapa </w:t>
      </w:r>
      <w:r w:rsidR="00DF639B">
        <w:rPr>
          <w:color w:val="FFFFFF" w:themeColor="background1"/>
        </w:rPr>
        <w:t>16</w:t>
      </w:r>
      <w:r w:rsidRPr="002A284F">
        <w:rPr>
          <w:color w:val="FFFFFF" w:themeColor="background1"/>
        </w:rPr>
        <w:t>. Obszary Natura 2000 w województwie podkarpackim</w:t>
      </w:r>
      <w:bookmarkEnd w:id="95"/>
    </w:p>
    <w:p w:rsidR="00E168A6" w:rsidRDefault="00E168A6" w:rsidP="00E168A6">
      <w:pPr>
        <w:pStyle w:val="Tekstpodstawowywcity2"/>
        <w:pBdr>
          <w:bottom w:val="single" w:sz="8" w:space="1" w:color="4072AE"/>
        </w:pBdr>
        <w:spacing w:after="0" w:line="240" w:lineRule="auto"/>
        <w:ind w:left="0"/>
        <w:jc w:val="both"/>
        <w:rPr>
          <w:i/>
          <w:color w:val="4072AE"/>
          <w:sz w:val="20"/>
          <w:szCs w:val="20"/>
        </w:rPr>
      </w:pPr>
    </w:p>
    <w:p w:rsidR="00E168A6" w:rsidRDefault="00E168A6" w:rsidP="00E168A6">
      <w:pPr>
        <w:pStyle w:val="Tekstpodstawowywcity2"/>
        <w:pBdr>
          <w:bottom w:val="single" w:sz="8" w:space="1" w:color="4072AE"/>
        </w:pBdr>
        <w:spacing w:after="0" w:line="240" w:lineRule="auto"/>
        <w:ind w:left="0"/>
        <w:jc w:val="both"/>
        <w:rPr>
          <w:i/>
          <w:color w:val="4072AE"/>
          <w:sz w:val="20"/>
          <w:szCs w:val="20"/>
        </w:rPr>
      </w:pPr>
    </w:p>
    <w:p w:rsidR="00E168A6" w:rsidRDefault="00E168A6" w:rsidP="00E168A6">
      <w:pPr>
        <w:pStyle w:val="Tekstpodstawowywcity2"/>
        <w:pBdr>
          <w:bottom w:val="single" w:sz="8" w:space="1" w:color="4072AE"/>
        </w:pBdr>
        <w:spacing w:after="0" w:line="240" w:lineRule="auto"/>
        <w:ind w:left="0"/>
        <w:jc w:val="both"/>
        <w:rPr>
          <w:i/>
          <w:color w:val="4072AE"/>
          <w:sz w:val="20"/>
          <w:szCs w:val="20"/>
        </w:rPr>
      </w:pPr>
      <w:r w:rsidRPr="00A64112">
        <w:rPr>
          <w:noProof/>
        </w:rPr>
        <w:drawing>
          <wp:anchor distT="0" distB="0" distL="114300" distR="114300" simplePos="0" relativeHeight="251871232" behindDoc="1" locked="0" layoutInCell="1" allowOverlap="1" wp14:anchorId="30D9F700" wp14:editId="34E596CA">
            <wp:simplePos x="0" y="0"/>
            <wp:positionH relativeFrom="column">
              <wp:posOffset>-52070</wp:posOffset>
            </wp:positionH>
            <wp:positionV relativeFrom="paragraph">
              <wp:posOffset>107950</wp:posOffset>
            </wp:positionV>
            <wp:extent cx="5760720" cy="4327525"/>
            <wp:effectExtent l="0" t="0" r="0" b="0"/>
            <wp:wrapTight wrapText="bothSides">
              <wp:wrapPolygon edited="0">
                <wp:start x="0" y="0"/>
                <wp:lineTo x="0" y="21489"/>
                <wp:lineTo x="21500" y="21489"/>
                <wp:lineTo x="21500" y="0"/>
                <wp:lineTo x="0" y="0"/>
              </wp:wrapPolygon>
            </wp:wrapTight>
            <wp:docPr id="25" name="Obraz 25" descr="Znalezione obrazy dla zapytania Obszary Natura 2000 mapa podkarpac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nalezione obrazy dla zapytania Obszary Natura 2000 mapa podkarpacki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432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8A6" w:rsidRPr="00A64112" w:rsidRDefault="00E168A6" w:rsidP="00E168A6">
      <w:pPr>
        <w:pStyle w:val="Tekstpodstawowywcity2"/>
        <w:pBdr>
          <w:bottom w:val="single" w:sz="8" w:space="1" w:color="4072AE"/>
        </w:pBdr>
        <w:spacing w:after="0" w:line="240" w:lineRule="auto"/>
        <w:ind w:left="0"/>
        <w:jc w:val="both"/>
        <w:rPr>
          <w:i/>
          <w:sz w:val="20"/>
          <w:szCs w:val="20"/>
        </w:rPr>
      </w:pPr>
      <w:r w:rsidRPr="002A284F">
        <w:rPr>
          <w:i/>
          <w:color w:val="4072AE"/>
          <w:sz w:val="20"/>
          <w:szCs w:val="20"/>
        </w:rPr>
        <w:t>Źródło: Podkarpackie Biuro Planowania Przestrzennego Rzeszów.</w:t>
      </w:r>
    </w:p>
    <w:p w:rsidR="00284E87" w:rsidRPr="00E168A6" w:rsidRDefault="0058167D" w:rsidP="00E168A6">
      <w:pPr>
        <w:spacing w:before="100" w:beforeAutospacing="1" w:after="100" w:afterAutospacing="1" w:line="240" w:lineRule="auto"/>
        <w:rPr>
          <w:rFonts w:ascii="Times New Roman" w:eastAsia="Batang" w:hAnsi="Times New Roman" w:cs="Times New Roman"/>
          <w:lang w:eastAsia="ko-KR"/>
        </w:rPr>
      </w:pPr>
      <w:r w:rsidRPr="00E168A6">
        <w:rPr>
          <w:rFonts w:ascii="Times New Roman" w:hAnsi="Times New Roman" w:cs="Times New Roman"/>
          <w:b/>
        </w:rPr>
        <w:br w:type="page"/>
      </w:r>
    </w:p>
    <w:p w:rsidR="00284E87" w:rsidRPr="00A64112" w:rsidRDefault="00284E87" w:rsidP="00284E87">
      <w:pPr>
        <w:pStyle w:val="Tekstpodstawowywcity2"/>
        <w:spacing w:after="0" w:line="240" w:lineRule="auto"/>
        <w:ind w:left="0"/>
        <w:jc w:val="both"/>
        <w:rPr>
          <w:sz w:val="22"/>
          <w:szCs w:val="22"/>
        </w:rPr>
      </w:pPr>
    </w:p>
    <w:p w:rsidR="0034272D" w:rsidRPr="006F4458" w:rsidRDefault="0034272D" w:rsidP="0034272D">
      <w:pPr>
        <w:spacing w:after="0" w:line="240" w:lineRule="auto"/>
        <w:jc w:val="both"/>
        <w:rPr>
          <w:rFonts w:ascii="Times New Roman" w:eastAsia="Times New Roman" w:hAnsi="Times New Roman" w:cs="Times New Roman"/>
          <w:lang w:eastAsia="pl-PL"/>
        </w:rPr>
      </w:pPr>
      <w:r w:rsidRPr="006F4458">
        <w:rPr>
          <w:rFonts w:ascii="Times New Roman" w:eastAsia="Times New Roman" w:hAnsi="Times New Roman" w:cs="Times New Roman"/>
          <w:lang w:eastAsia="pl-PL"/>
        </w:rPr>
        <w:t>Łącznie obszarów Natura 2000 w województwie jest 63, zaś ich powierzchnia to w sumie 748 020 ha. Należy jednak zwrócić uwagę, że część obszarów ptasich i siedliskowych pokrywa się. Ich ogólna powierzchnia, uwzględniając ich nakładanie się, wynosi 573 110 ha, tj. około 32% powierzchni województwa.</w:t>
      </w:r>
    </w:p>
    <w:p w:rsidR="00284E87" w:rsidRDefault="00284E87" w:rsidP="00284E87">
      <w:pPr>
        <w:pStyle w:val="Tekstpodstawowywcity2"/>
        <w:spacing w:after="0" w:line="240" w:lineRule="auto"/>
        <w:ind w:left="0"/>
        <w:jc w:val="both"/>
      </w:pPr>
      <w:r w:rsidRPr="006F4458">
        <w:rPr>
          <w:sz w:val="22"/>
          <w:szCs w:val="22"/>
        </w:rPr>
        <w:t>W granice sieci Natura 2000 włączono na Podkarpaciu przeważającą część terenów górskich (Bieszczady, Beskid Niski, Góry Sanocko-Turczańskie), fragmenty pogórzy (głównie Pogórze Przemyskie, Bukowskie i Jasielskie), wybrane partie Kotliny Sandomierskiej (w tym fragmenty Płaskowyżu Kolbuszowskiego i Tarnogrodzkiego, znaczną część Równiny Biłgorajskiej) oraz praktycznie całe Roztocze (w granicach województwa). Do sieci włączono także większość podkarpackich rzek: 45-kilometrowy odcinek doliny Wisły, San na całej długości (z wyjątkiem Zbiornika Solińskiego i Myczkowieckiego), górny i środkowy Wisłok z dopływami, górną i dolną Wisłokę z dopływami, Tanew, Osławę i Jasiołkę</w:t>
      </w:r>
      <w:r w:rsidRPr="006F4458">
        <w:t>.</w:t>
      </w:r>
    </w:p>
    <w:p w:rsidR="00E168A6" w:rsidRPr="006F4458" w:rsidRDefault="00E168A6" w:rsidP="00284E87">
      <w:pPr>
        <w:pStyle w:val="Tekstpodstawowywcity2"/>
        <w:spacing w:after="0" w:line="240" w:lineRule="auto"/>
        <w:ind w:left="0"/>
        <w:jc w:val="both"/>
      </w:pPr>
    </w:p>
    <w:p w:rsidR="00CE2DF3" w:rsidRPr="00823F4E" w:rsidRDefault="00842A88" w:rsidP="00814066">
      <w:pPr>
        <w:pStyle w:val="111"/>
        <w:numPr>
          <w:ilvl w:val="0"/>
          <w:numId w:val="30"/>
        </w:numPr>
        <w:rPr>
          <w:b/>
        </w:rPr>
      </w:pPr>
      <w:bookmarkStart w:id="96" w:name="_Toc111806413"/>
      <w:r w:rsidRPr="00823F4E">
        <w:rPr>
          <w:b/>
        </w:rPr>
        <w:t>o</w:t>
      </w:r>
      <w:r w:rsidR="00556ACE" w:rsidRPr="00823F4E">
        <w:rPr>
          <w:b/>
        </w:rPr>
        <w:t>bszary konfliktu urbanistycznego</w:t>
      </w:r>
      <w:bookmarkEnd w:id="96"/>
    </w:p>
    <w:p w:rsidR="00671C4D" w:rsidRPr="00A64112" w:rsidRDefault="00671C4D" w:rsidP="00671C4D">
      <w:pPr>
        <w:spacing w:after="0" w:line="240" w:lineRule="auto"/>
        <w:jc w:val="both"/>
        <w:rPr>
          <w:rFonts w:ascii="Times New Roman" w:hAnsi="Times New Roman" w:cs="Times New Roman"/>
        </w:rPr>
      </w:pPr>
    </w:p>
    <w:p w:rsidR="0034272D" w:rsidRPr="006F4458" w:rsidRDefault="0034272D" w:rsidP="0034272D">
      <w:pPr>
        <w:spacing w:after="0" w:line="240" w:lineRule="auto"/>
        <w:jc w:val="both"/>
        <w:rPr>
          <w:rFonts w:ascii="Times New Roman" w:hAnsi="Times New Roman" w:cs="Times New Roman"/>
        </w:rPr>
      </w:pPr>
      <w:r w:rsidRPr="006F4458">
        <w:rPr>
          <w:rFonts w:ascii="Times New Roman" w:hAnsi="Times New Roman" w:cs="Times New Roman"/>
        </w:rPr>
        <w:t xml:space="preserve">Jako obszary potencjalnego konfliktu urbanistycznego należy wskazać wszystkie wielkopowierzchniowe formy ochrony przyrody, w tym, w szczególności obszary Natura 2000. Konflikt urbanistyczny zauważalny jest głównie w obrębie nieleśnych siedlisk przyrodniczych objętych ochroną w ramach sieci obszarów Natura 2000 oraz terenów nieleśnych stanowiących tereny żerowiskowe ptaków będących przedmiotami ochrony tych obszarów. Postępująca zabudowa przyczynia się do stopniowego zmniejszania się powierzchni tego typu siedlisk przyrodniczych jak </w:t>
      </w:r>
      <w:r w:rsidR="001B52FB">
        <w:rPr>
          <w:rFonts w:ascii="Times New Roman" w:hAnsi="Times New Roman" w:cs="Times New Roman"/>
        </w:rPr>
        <w:br/>
      </w:r>
      <w:r w:rsidRPr="006F4458">
        <w:rPr>
          <w:rFonts w:ascii="Times New Roman" w:hAnsi="Times New Roman" w:cs="Times New Roman"/>
        </w:rPr>
        <w:t xml:space="preserve">i siedlisk gatunków z nimi związanych. W ostatnich latach dużą presję zabudowy odnotowano </w:t>
      </w:r>
      <w:r w:rsidR="001B52FB">
        <w:rPr>
          <w:rFonts w:ascii="Times New Roman" w:hAnsi="Times New Roman" w:cs="Times New Roman"/>
        </w:rPr>
        <w:br/>
      </w:r>
      <w:r w:rsidRPr="006F4458">
        <w:rPr>
          <w:rFonts w:ascii="Times New Roman" w:hAnsi="Times New Roman" w:cs="Times New Roman"/>
        </w:rPr>
        <w:t>w obrębie obszarów Natura 2000 Bieszczady PLC180001, Beskid Niski PLB180002 i Ostoja Magurska PLH180001. Wysoka wartość przyrodnicza tych terenów w połączeniu z presją ze strony zabudowy jednorodzinnej i letniskowej prowadzi do powstawania tego typu konfliktów.</w:t>
      </w:r>
    </w:p>
    <w:p w:rsidR="0034272D" w:rsidRPr="006F4458" w:rsidRDefault="0034272D" w:rsidP="0034272D">
      <w:pPr>
        <w:spacing w:after="0" w:line="240" w:lineRule="auto"/>
        <w:jc w:val="both"/>
        <w:rPr>
          <w:rFonts w:ascii="Times New Roman" w:hAnsi="Times New Roman" w:cs="Times New Roman"/>
        </w:rPr>
      </w:pPr>
      <w:r w:rsidRPr="006F4458">
        <w:rPr>
          <w:rFonts w:ascii="Times New Roman" w:hAnsi="Times New Roman" w:cs="Times New Roman"/>
        </w:rPr>
        <w:t>Problem rozproszonej zabudowy oraz postępującej urbanizacji rodzi sytuacje konfliktowe również w granicach parków krajobrazowych oraz obszarów chronionego krajobrazu. Jednym z celów utworzenia tych form ochrony przyrody jest ochrona krajobrazu, a zakazy w nich obowiązujące mogą wprowadzać pewne ograniczenia w zakresie i możliwości ich urbanizacji.</w:t>
      </w:r>
    </w:p>
    <w:p w:rsidR="0034272D" w:rsidRPr="006F4458" w:rsidRDefault="0034272D" w:rsidP="0034272D">
      <w:pPr>
        <w:spacing w:after="0" w:line="240" w:lineRule="auto"/>
        <w:jc w:val="both"/>
        <w:rPr>
          <w:rFonts w:ascii="Times New Roman" w:hAnsi="Times New Roman" w:cs="Times New Roman"/>
        </w:rPr>
      </w:pPr>
      <w:r w:rsidRPr="006F4458">
        <w:rPr>
          <w:rFonts w:ascii="Times New Roman" w:hAnsi="Times New Roman" w:cs="Times New Roman"/>
        </w:rPr>
        <w:t>Dodatkowo należy wskazać, że oprócz postępującej zabudowy i urbanizacji siedlisk przyrodniczych objętych ochroną w ramach obszarów Natura 2000 bardzo duży problem stanowi również niewłaściwe użytkowanie tych gruntów (np. przekształcanie w grunty orne) lub brak użytkowania.</w:t>
      </w:r>
    </w:p>
    <w:p w:rsidR="004869CF" w:rsidRPr="00A64112" w:rsidRDefault="004869CF" w:rsidP="004869CF">
      <w:pPr>
        <w:pStyle w:val="Tekstpodstawowywcity2"/>
        <w:spacing w:after="0" w:line="240" w:lineRule="auto"/>
        <w:ind w:left="0"/>
        <w:jc w:val="both"/>
        <w:rPr>
          <w:sz w:val="22"/>
          <w:szCs w:val="22"/>
        </w:rPr>
      </w:pPr>
    </w:p>
    <w:p w:rsidR="00556ACE" w:rsidRPr="00823F4E" w:rsidRDefault="00F83923" w:rsidP="009F5313">
      <w:pPr>
        <w:pStyle w:val="111"/>
        <w:numPr>
          <w:ilvl w:val="0"/>
          <w:numId w:val="116"/>
        </w:numPr>
        <w:rPr>
          <w:b/>
        </w:rPr>
      </w:pPr>
      <w:bookmarkStart w:id="97" w:name="_Toc111806414"/>
      <w:r w:rsidRPr="00823F4E">
        <w:rPr>
          <w:b/>
        </w:rPr>
        <w:t>l</w:t>
      </w:r>
      <w:r w:rsidR="00556ACE" w:rsidRPr="00823F4E">
        <w:rPr>
          <w:b/>
        </w:rPr>
        <w:t>okalizacja inwestycji uciążliwych, kopalnie i wyrobiska</w:t>
      </w:r>
      <w:bookmarkEnd w:id="97"/>
    </w:p>
    <w:p w:rsidR="00532E08" w:rsidRPr="00A64112" w:rsidRDefault="00532E08" w:rsidP="00532E08">
      <w:pPr>
        <w:pStyle w:val="Tekstpodstawowywcity2"/>
        <w:spacing w:after="0" w:line="240" w:lineRule="auto"/>
        <w:ind w:left="1003"/>
        <w:jc w:val="both"/>
        <w:rPr>
          <w:sz w:val="22"/>
          <w:szCs w:val="22"/>
        </w:rPr>
      </w:pPr>
    </w:p>
    <w:p w:rsidR="00847687" w:rsidRPr="006F4458" w:rsidRDefault="00847687" w:rsidP="0041769A">
      <w:pPr>
        <w:pStyle w:val="Styl1"/>
        <w:ind w:left="0" w:firstLine="0"/>
        <w:jc w:val="both"/>
        <w:rPr>
          <w:rFonts w:ascii="Times New Roman" w:hAnsi="Times New Roman" w:cs="Times New Roman"/>
          <w:b w:val="0"/>
        </w:rPr>
      </w:pPr>
      <w:r w:rsidRPr="006F4458">
        <w:rPr>
          <w:rFonts w:ascii="Times New Roman" w:hAnsi="Times New Roman" w:cs="Times New Roman"/>
          <w:b w:val="0"/>
        </w:rPr>
        <w:t xml:space="preserve">Na terenie województwa znajduje się 1136 </w:t>
      </w:r>
      <w:r w:rsidR="00177BC3" w:rsidRPr="006F4458">
        <w:rPr>
          <w:rFonts w:ascii="Times New Roman" w:hAnsi="Times New Roman" w:cs="Times New Roman"/>
          <w:b w:val="0"/>
        </w:rPr>
        <w:t xml:space="preserve">udokumentowanych złóż kopalin, </w:t>
      </w:r>
      <w:r w:rsidRPr="006F4458">
        <w:rPr>
          <w:rFonts w:ascii="Times New Roman" w:hAnsi="Times New Roman" w:cs="Times New Roman"/>
          <w:b w:val="0"/>
        </w:rPr>
        <w:t>o zróżnicowanej wielkości zasobów i zasięgu przestrzennym</w:t>
      </w:r>
      <w:r w:rsidRPr="006F4458">
        <w:rPr>
          <w:rStyle w:val="Odwoanieprzypisudolnego"/>
          <w:rFonts w:ascii="Times New Roman" w:hAnsi="Times New Roman" w:cs="Times New Roman"/>
          <w:b w:val="0"/>
        </w:rPr>
        <w:footnoteReference w:id="2"/>
      </w:r>
      <w:r w:rsidRPr="006F4458">
        <w:rPr>
          <w:rFonts w:ascii="Times New Roman" w:hAnsi="Times New Roman" w:cs="Times New Roman"/>
          <w:b w:val="0"/>
        </w:rPr>
        <w:t>. Złoża kopalin są stosunkowo równomiernie rozmieszczone na obszarze województwa. Złoża udokumentowane tworzą cztery zasadnicze grupy surowców, w zależności od głównego przeznaczenia</w:t>
      </w:r>
      <w:r w:rsidR="008B4A77" w:rsidRPr="006F4458">
        <w:rPr>
          <w:rFonts w:ascii="Times New Roman" w:hAnsi="Times New Roman" w:cs="Times New Roman"/>
          <w:b w:val="0"/>
        </w:rPr>
        <w:t xml:space="preserve"> </w:t>
      </w:r>
      <w:r w:rsidRPr="006F4458">
        <w:rPr>
          <w:rFonts w:ascii="Times New Roman" w:hAnsi="Times New Roman" w:cs="Times New Roman"/>
          <w:b w:val="0"/>
        </w:rPr>
        <w:t xml:space="preserve">i możliwości zastosowania. Są to: surowce energetyczne, surowce chemiczne, surowce skalne i surowce inne, w tym wody podziemne (wody lecznicze). </w:t>
      </w:r>
    </w:p>
    <w:p w:rsidR="00282F4F" w:rsidRPr="006F4458" w:rsidRDefault="00282F4F" w:rsidP="00384CAB">
      <w:pPr>
        <w:spacing w:after="0" w:line="240" w:lineRule="auto"/>
        <w:jc w:val="both"/>
        <w:rPr>
          <w:rFonts w:ascii="Times New Roman" w:hAnsi="Times New Roman" w:cs="Times New Roman"/>
          <w:u w:val="single"/>
        </w:rPr>
      </w:pPr>
    </w:p>
    <w:p w:rsidR="00847687" w:rsidRPr="006F4458" w:rsidRDefault="00847687" w:rsidP="00384CAB">
      <w:pPr>
        <w:spacing w:after="0" w:line="240" w:lineRule="auto"/>
        <w:jc w:val="both"/>
        <w:rPr>
          <w:rFonts w:ascii="Times New Roman" w:hAnsi="Times New Roman" w:cs="Times New Roman"/>
          <w:i/>
          <w:u w:val="single"/>
        </w:rPr>
      </w:pPr>
      <w:r w:rsidRPr="006F4458">
        <w:rPr>
          <w:rFonts w:ascii="Times New Roman" w:hAnsi="Times New Roman" w:cs="Times New Roman"/>
          <w:i/>
          <w:u w:val="single"/>
        </w:rPr>
        <w:t>Surowce energetyczne:</w:t>
      </w:r>
    </w:p>
    <w:p w:rsidR="00A008BC" w:rsidRPr="006F4458" w:rsidRDefault="00A008BC" w:rsidP="00384CAB">
      <w:pPr>
        <w:spacing w:after="0" w:line="240" w:lineRule="auto"/>
        <w:jc w:val="both"/>
        <w:rPr>
          <w:rFonts w:ascii="Times New Roman" w:hAnsi="Times New Roman" w:cs="Times New Roman"/>
          <w:i/>
          <w:u w:val="single"/>
        </w:rPr>
      </w:pPr>
    </w:p>
    <w:p w:rsidR="00847687" w:rsidRPr="006F4458" w:rsidRDefault="00847687" w:rsidP="001B309E">
      <w:pPr>
        <w:numPr>
          <w:ilvl w:val="0"/>
          <w:numId w:val="2"/>
        </w:numPr>
        <w:tabs>
          <w:tab w:val="clear" w:pos="814"/>
        </w:tabs>
        <w:spacing w:after="0" w:line="240" w:lineRule="auto"/>
        <w:ind w:left="357" w:hanging="357"/>
        <w:jc w:val="both"/>
        <w:rPr>
          <w:rFonts w:ascii="Times New Roman" w:hAnsi="Times New Roman" w:cs="Times New Roman"/>
        </w:rPr>
      </w:pPr>
      <w:r w:rsidRPr="006F4458">
        <w:rPr>
          <w:rFonts w:ascii="Times New Roman" w:hAnsi="Times New Roman" w:cs="Times New Roman"/>
        </w:rPr>
        <w:t>gaz ziemny – występuje w Karpatach i w obrębie Zapadliska Przedkarpackiego, a jego zasoby udokumentowano w 93 złożach (w tym współwystępujących z ropą naftową), stanowiących 23,2% zasobów krajowych;</w:t>
      </w:r>
    </w:p>
    <w:p w:rsidR="00847687" w:rsidRPr="006F4458" w:rsidRDefault="00847687" w:rsidP="001B309E">
      <w:pPr>
        <w:numPr>
          <w:ilvl w:val="0"/>
          <w:numId w:val="2"/>
        </w:numPr>
        <w:tabs>
          <w:tab w:val="clear" w:pos="814"/>
        </w:tabs>
        <w:spacing w:after="0" w:line="240" w:lineRule="auto"/>
        <w:ind w:left="357" w:hanging="357"/>
        <w:jc w:val="both"/>
        <w:rPr>
          <w:rFonts w:ascii="Times New Roman" w:hAnsi="Times New Roman" w:cs="Times New Roman"/>
          <w:u w:val="single"/>
        </w:rPr>
      </w:pPr>
      <w:r w:rsidRPr="006F4458">
        <w:rPr>
          <w:rFonts w:ascii="Times New Roman" w:hAnsi="Times New Roman" w:cs="Times New Roman"/>
        </w:rPr>
        <w:t>ropa naftowa – występuje głównie w skałach fliszu karpackiego w 28 udokumentowanych złożach, których zasoby aktualnie są na wyczerpaniu i stanowią ok. 3,06% zasobów krajowych.</w:t>
      </w:r>
    </w:p>
    <w:p w:rsidR="00847687" w:rsidRDefault="00847687" w:rsidP="00384CAB">
      <w:pPr>
        <w:spacing w:after="0" w:line="240" w:lineRule="auto"/>
        <w:jc w:val="both"/>
        <w:rPr>
          <w:rFonts w:ascii="Times New Roman" w:hAnsi="Times New Roman" w:cs="Times New Roman"/>
          <w:u w:val="single"/>
        </w:rPr>
      </w:pPr>
    </w:p>
    <w:p w:rsidR="00E168A6" w:rsidRDefault="00E168A6" w:rsidP="00384CAB">
      <w:pPr>
        <w:spacing w:after="0" w:line="240" w:lineRule="auto"/>
        <w:jc w:val="both"/>
        <w:rPr>
          <w:rFonts w:ascii="Times New Roman" w:hAnsi="Times New Roman" w:cs="Times New Roman"/>
          <w:u w:val="single"/>
        </w:rPr>
      </w:pPr>
    </w:p>
    <w:p w:rsidR="00E168A6" w:rsidRPr="006F4458" w:rsidRDefault="00E168A6" w:rsidP="00384CAB">
      <w:pPr>
        <w:spacing w:after="0" w:line="240" w:lineRule="auto"/>
        <w:jc w:val="both"/>
        <w:rPr>
          <w:rFonts w:ascii="Times New Roman" w:hAnsi="Times New Roman" w:cs="Times New Roman"/>
          <w:u w:val="single"/>
        </w:rPr>
      </w:pPr>
    </w:p>
    <w:p w:rsidR="00847687" w:rsidRPr="006F4458" w:rsidRDefault="00847687" w:rsidP="00384CAB">
      <w:pPr>
        <w:spacing w:after="0" w:line="240" w:lineRule="auto"/>
        <w:jc w:val="both"/>
        <w:rPr>
          <w:rFonts w:ascii="Times New Roman" w:hAnsi="Times New Roman" w:cs="Times New Roman"/>
          <w:i/>
          <w:u w:val="single"/>
        </w:rPr>
      </w:pPr>
      <w:r w:rsidRPr="006F4458">
        <w:rPr>
          <w:rFonts w:ascii="Times New Roman" w:hAnsi="Times New Roman" w:cs="Times New Roman"/>
          <w:i/>
          <w:u w:val="single"/>
        </w:rPr>
        <w:lastRenderedPageBreak/>
        <w:t>Surowce chemiczne:</w:t>
      </w:r>
    </w:p>
    <w:p w:rsidR="00A008BC" w:rsidRPr="006F4458" w:rsidRDefault="00A008BC" w:rsidP="00384CAB">
      <w:pPr>
        <w:spacing w:after="0" w:line="240" w:lineRule="auto"/>
        <w:jc w:val="both"/>
        <w:rPr>
          <w:rFonts w:ascii="Times New Roman" w:hAnsi="Times New Roman" w:cs="Times New Roman"/>
          <w:i/>
          <w:u w:val="single"/>
        </w:rPr>
      </w:pPr>
    </w:p>
    <w:p w:rsidR="00847687" w:rsidRPr="006F4458" w:rsidRDefault="00847687" w:rsidP="001B309E">
      <w:pPr>
        <w:numPr>
          <w:ilvl w:val="0"/>
          <w:numId w:val="4"/>
        </w:numPr>
        <w:tabs>
          <w:tab w:val="clear" w:pos="1534"/>
        </w:tabs>
        <w:spacing w:after="0" w:line="240" w:lineRule="auto"/>
        <w:ind w:left="357" w:hanging="357"/>
        <w:jc w:val="both"/>
        <w:rPr>
          <w:rFonts w:ascii="Times New Roman" w:hAnsi="Times New Roman" w:cs="Times New Roman"/>
        </w:rPr>
      </w:pPr>
      <w:r w:rsidRPr="006F4458">
        <w:rPr>
          <w:rFonts w:ascii="Times New Roman" w:hAnsi="Times New Roman" w:cs="Times New Roman"/>
        </w:rPr>
        <w:t>siarka rodzima –</w:t>
      </w:r>
      <w:r w:rsidRPr="006F4458">
        <w:rPr>
          <w:rFonts w:ascii="Times New Roman" w:hAnsi="Times New Roman" w:cs="Times New Roman"/>
        </w:rPr>
        <w:softHyphen/>
        <w:t xml:space="preserve"> udokumentowane zasoby 8 złóż stanowiące 84,56% zasobów krajowych straciły znaczenie gospodarcze, a kopalnie siarki w rejonie tarnobrzeskim zostały zlikwidowane, natomiast na terenie częściowo zrekultywowanej kopalni w rejonie Lubaczowa planowane jest wznowienie eksploatacji;</w:t>
      </w:r>
    </w:p>
    <w:p w:rsidR="00847687" w:rsidRPr="006F4458" w:rsidRDefault="00847687" w:rsidP="001B309E">
      <w:pPr>
        <w:numPr>
          <w:ilvl w:val="0"/>
          <w:numId w:val="4"/>
        </w:numPr>
        <w:tabs>
          <w:tab w:val="clear" w:pos="1534"/>
        </w:tabs>
        <w:spacing w:after="0" w:line="240" w:lineRule="auto"/>
        <w:ind w:left="357" w:hanging="357"/>
        <w:jc w:val="both"/>
        <w:rPr>
          <w:rFonts w:ascii="Times New Roman" w:hAnsi="Times New Roman" w:cs="Times New Roman"/>
        </w:rPr>
      </w:pPr>
      <w:r w:rsidRPr="006F4458">
        <w:rPr>
          <w:rFonts w:ascii="Times New Roman" w:hAnsi="Times New Roman" w:cs="Times New Roman"/>
        </w:rPr>
        <w:t>diatomity (skała diatomitowa) – zasoby udokumentowane w czterech złożach stanowią 100% zasobów krajowych i obecnie nie posiadają istotnego znaczenia gospodarczego (ze względu na</w:t>
      </w:r>
      <w:r w:rsidR="00E6607A" w:rsidRPr="006F4458">
        <w:rPr>
          <w:rFonts w:ascii="Times New Roman" w:hAnsi="Times New Roman" w:cs="Times New Roman"/>
        </w:rPr>
        <w:t> </w:t>
      </w:r>
      <w:r w:rsidRPr="006F4458">
        <w:rPr>
          <w:rFonts w:ascii="Times New Roman" w:hAnsi="Times New Roman" w:cs="Times New Roman"/>
        </w:rPr>
        <w:t>stosowanie w prze</w:t>
      </w:r>
      <w:r w:rsidR="00A008BC" w:rsidRPr="006F4458">
        <w:rPr>
          <w:rFonts w:ascii="Times New Roman" w:hAnsi="Times New Roman" w:cs="Times New Roman"/>
        </w:rPr>
        <w:t>myśle substytutów tej kopaliny).</w:t>
      </w:r>
    </w:p>
    <w:p w:rsidR="00847687" w:rsidRPr="006F4458" w:rsidRDefault="00847687" w:rsidP="00847687">
      <w:pPr>
        <w:spacing w:after="0"/>
        <w:jc w:val="both"/>
        <w:rPr>
          <w:rFonts w:ascii="Times New Roman" w:hAnsi="Times New Roman" w:cs="Times New Roman"/>
          <w:u w:val="single"/>
        </w:rPr>
      </w:pPr>
    </w:p>
    <w:p w:rsidR="00847687" w:rsidRPr="006F4458" w:rsidRDefault="00847687" w:rsidP="00847687">
      <w:pPr>
        <w:spacing w:after="0"/>
        <w:jc w:val="both"/>
        <w:rPr>
          <w:rFonts w:ascii="Times New Roman" w:hAnsi="Times New Roman" w:cs="Times New Roman"/>
          <w:i/>
          <w:u w:val="single"/>
        </w:rPr>
      </w:pPr>
      <w:r w:rsidRPr="006F4458">
        <w:rPr>
          <w:rFonts w:ascii="Times New Roman" w:hAnsi="Times New Roman" w:cs="Times New Roman"/>
          <w:i/>
          <w:u w:val="single"/>
        </w:rPr>
        <w:t xml:space="preserve">Surowce skalne: </w:t>
      </w:r>
    </w:p>
    <w:p w:rsidR="00A008BC" w:rsidRPr="006F4458" w:rsidRDefault="00A008BC" w:rsidP="00847687">
      <w:pPr>
        <w:spacing w:after="0"/>
        <w:jc w:val="both"/>
        <w:rPr>
          <w:rFonts w:ascii="Times New Roman" w:hAnsi="Times New Roman" w:cs="Times New Roman"/>
          <w:i/>
          <w:u w:val="single"/>
        </w:rPr>
      </w:pP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gipsy – dwa złoża udokumentowane (nieeksploatowane) w obrębie Zapadliska Przedkarpackiego charakteryzują się niewielkim bogactwem w stosunku do zasobów krajowych (1,59%);</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piaskowce, wapienie i łupki menilitowe – mają szerokie zastosowanie jako kruszywo łamane</w:t>
      </w:r>
      <w:r w:rsidR="008B4A77" w:rsidRPr="006F4458">
        <w:rPr>
          <w:rFonts w:ascii="Times New Roman" w:hAnsi="Times New Roman" w:cs="Times New Roman"/>
        </w:rPr>
        <w:t xml:space="preserve"> </w:t>
      </w:r>
      <w:r w:rsidR="0029158C" w:rsidRPr="006F4458">
        <w:rPr>
          <w:rFonts w:ascii="Times New Roman" w:hAnsi="Times New Roman" w:cs="Times New Roman"/>
        </w:rPr>
        <w:t>w </w:t>
      </w:r>
      <w:r w:rsidRPr="006F4458">
        <w:rPr>
          <w:rFonts w:ascii="Times New Roman" w:hAnsi="Times New Roman" w:cs="Times New Roman"/>
        </w:rPr>
        <w:t>drogownictwie oraz jako kamienie bloczne w budownictwie, przy czym większość z</w:t>
      </w:r>
      <w:r w:rsidR="00E6607A" w:rsidRPr="006F4458">
        <w:rPr>
          <w:rFonts w:ascii="Times New Roman" w:hAnsi="Times New Roman" w:cs="Times New Roman"/>
        </w:rPr>
        <w:t> </w:t>
      </w:r>
      <w:r w:rsidRPr="006F4458">
        <w:rPr>
          <w:rFonts w:ascii="Times New Roman" w:hAnsi="Times New Roman" w:cs="Times New Roman"/>
        </w:rPr>
        <w:t>53</w:t>
      </w:r>
      <w:r w:rsidR="00E6607A" w:rsidRPr="006F4458">
        <w:rPr>
          <w:rFonts w:ascii="Times New Roman" w:hAnsi="Times New Roman" w:cs="Times New Roman"/>
        </w:rPr>
        <w:t> </w:t>
      </w:r>
      <w:r w:rsidRPr="006F4458">
        <w:rPr>
          <w:rFonts w:ascii="Times New Roman" w:hAnsi="Times New Roman" w:cs="Times New Roman"/>
        </w:rPr>
        <w:t>udokumentowanych złóż (w przewadze piaskowców) o zasobach stanowiących ok. 5,23% zasobów krajowych, znajduje się na obszarach prawnej ochrony przyrody (południowa część województwa), dlatego możliwości ich eksploatowania są ograniczone;</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 xml:space="preserve">piaski i żwiry (kruszywa naturalne) – występują powszechnie: piaski rzeczne w obecnych </w:t>
      </w:r>
      <w:r w:rsidR="0029158C" w:rsidRPr="006F4458">
        <w:rPr>
          <w:rFonts w:ascii="Times New Roman" w:hAnsi="Times New Roman" w:cs="Times New Roman"/>
        </w:rPr>
        <w:t>i </w:t>
      </w:r>
      <w:r w:rsidRPr="006F4458">
        <w:rPr>
          <w:rFonts w:ascii="Times New Roman" w:hAnsi="Times New Roman" w:cs="Times New Roman"/>
        </w:rPr>
        <w:t>dawnych dolinach rzecznych Kotliny Sandomierskiej, żwiry w dolinach rzecznych Karpat i</w:t>
      </w:r>
      <w:r w:rsidR="00E6607A" w:rsidRPr="006F4458">
        <w:rPr>
          <w:rFonts w:ascii="Times New Roman" w:hAnsi="Times New Roman" w:cs="Times New Roman"/>
        </w:rPr>
        <w:t> </w:t>
      </w:r>
      <w:r w:rsidRPr="006F4458">
        <w:rPr>
          <w:rFonts w:ascii="Times New Roman" w:hAnsi="Times New Roman" w:cs="Times New Roman"/>
        </w:rPr>
        <w:t>na</w:t>
      </w:r>
      <w:r w:rsidR="00E6607A" w:rsidRPr="006F4458">
        <w:rPr>
          <w:rFonts w:ascii="Times New Roman" w:hAnsi="Times New Roman" w:cs="Times New Roman"/>
        </w:rPr>
        <w:t> </w:t>
      </w:r>
      <w:r w:rsidRPr="006F4458">
        <w:rPr>
          <w:rFonts w:ascii="Times New Roman" w:hAnsi="Times New Roman" w:cs="Times New Roman"/>
        </w:rPr>
        <w:t>bezpośrednim ich przedpolu, piaski wydmowe w północnej części Kotliny Sandomierskiej, przy czym udokumentowane zasoby (746 złóż, z przewagą niewielkich powierzchniowo złóż do</w:t>
      </w:r>
      <w:r w:rsidR="00E6607A" w:rsidRPr="006F4458">
        <w:t> </w:t>
      </w:r>
      <w:r w:rsidRPr="006F4458">
        <w:rPr>
          <w:rFonts w:ascii="Times New Roman" w:hAnsi="Times New Roman" w:cs="Times New Roman"/>
        </w:rPr>
        <w:t>2</w:t>
      </w:r>
      <w:r w:rsidR="00E6607A" w:rsidRPr="006F4458">
        <w:rPr>
          <w:rFonts w:ascii="Times New Roman" w:hAnsi="Times New Roman" w:cs="Times New Roman"/>
        </w:rPr>
        <w:t> </w:t>
      </w:r>
      <w:r w:rsidRPr="006F4458">
        <w:rPr>
          <w:rFonts w:ascii="Times New Roman" w:hAnsi="Times New Roman" w:cs="Times New Roman"/>
        </w:rPr>
        <w:t>ha, dokumentowanych na potrzeby eksploatacji) stanowią ok. 6,88% zasobów krajowych;</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piaski szklarskie – zasoby udokumentowanego na Roztoczu pojedynczego złoża (nieeksploatowane) stanowią 0,39% zasobów krajowych;</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piaski kwarcowe – mają zastosowanie do produkcji betonów komórkowych i cegły wapienno-piaskowej, a udokumentowane w obrębie Kotliny Sandomierski</w:t>
      </w:r>
      <w:r w:rsidR="00912DE5" w:rsidRPr="006F4458">
        <w:rPr>
          <w:rFonts w:ascii="Times New Roman" w:hAnsi="Times New Roman" w:cs="Times New Roman"/>
        </w:rPr>
        <w:t>ej zasoby 9 złóż stanowiące ok. </w:t>
      </w:r>
      <w:r w:rsidRPr="006F4458">
        <w:rPr>
          <w:rFonts w:ascii="Times New Roman" w:hAnsi="Times New Roman" w:cs="Times New Roman"/>
        </w:rPr>
        <w:t>4,75% zasobów krajowych, są w niewielkim stopniu zagospodarowane;</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piaski formierskie – zasoby udokumentowanego na Roztoczu pojedynczego złoża stanowią 5,37% zasobów krajowych i mogą być stosowane w przemyśle do produkcji form odlewniczych;</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 xml:space="preserve">surowce ilaste ceramiki budowlanej – występują powszechnie głównie w północnej i centralnej części Zapadliska Przedkarpackiego, a zasoby udokumentowane w województwie w 160 złożach (w przewadze niewielkich powierzchniowo do 2ha, dokumentowanych na potrzeby eksploatacji) stanowią ok. 7,35% zasobów krajowych; </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surowce ilaste do produkcji kruszywa lekkiego – mają zastosowanie do produkcji kruszyw ceramicznych, a udokumentowane na obszarze Kot</w:t>
      </w:r>
      <w:r w:rsidR="00E6607A" w:rsidRPr="006F4458">
        <w:rPr>
          <w:rFonts w:ascii="Times New Roman" w:hAnsi="Times New Roman" w:cs="Times New Roman"/>
        </w:rPr>
        <w:t xml:space="preserve">liny Sandomierskiej 3 złoża nie </w:t>
      </w:r>
      <w:r w:rsidR="001B52FB">
        <w:rPr>
          <w:rFonts w:ascii="Times New Roman" w:hAnsi="Times New Roman" w:cs="Times New Roman"/>
        </w:rPr>
        <w:br/>
      </w:r>
      <w:r w:rsidRPr="006F4458">
        <w:rPr>
          <w:rFonts w:ascii="Times New Roman" w:hAnsi="Times New Roman" w:cs="Times New Roman"/>
        </w:rPr>
        <w:t>są zagospodarowane, ich zasoby stanowią ok. 11,3% zasobów krajowych;</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surowce ilaste do produkcji cementu – mają zastosowanie w przemyśle cementowym do korekcji surowca podstawowego, którym są z reguły wapienie i margle, udokumentowane w obrębie Kotliny Sandomierskiej trzy złoża nie są eksploatowane, ich zasoby stanowią ok. 25,88% zasobów krajowych;</w:t>
      </w:r>
    </w:p>
    <w:p w:rsidR="00847687" w:rsidRPr="006F4458" w:rsidRDefault="00847687" w:rsidP="001B309E">
      <w:pPr>
        <w:numPr>
          <w:ilvl w:val="0"/>
          <w:numId w:val="3"/>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 xml:space="preserve">wapienie dla przemysłu wapienniczego i cementowego – zasoby 8 złóż udokumentowanych (niezagospodarowanych) w obrębie Niecki Lubelskiej i Zapadliska Przedkarpackiego </w:t>
      </w:r>
      <w:r w:rsidR="00912DE5" w:rsidRPr="006F4458">
        <w:rPr>
          <w:rFonts w:ascii="Times New Roman" w:hAnsi="Times New Roman" w:cs="Times New Roman"/>
        </w:rPr>
        <w:t>stanowią ok. </w:t>
      </w:r>
      <w:r w:rsidRPr="006F4458">
        <w:rPr>
          <w:rFonts w:ascii="Times New Roman" w:hAnsi="Times New Roman" w:cs="Times New Roman"/>
        </w:rPr>
        <w:t>2,33% zasobów krajowych.</w:t>
      </w:r>
    </w:p>
    <w:p w:rsidR="00847687" w:rsidRPr="006F4458" w:rsidRDefault="00847687" w:rsidP="005E71C1">
      <w:pPr>
        <w:spacing w:after="0" w:line="240" w:lineRule="auto"/>
        <w:jc w:val="both"/>
        <w:rPr>
          <w:rFonts w:ascii="Times New Roman" w:hAnsi="Times New Roman" w:cs="Times New Roman"/>
          <w:sz w:val="24"/>
          <w:szCs w:val="24"/>
          <w:u w:val="single"/>
        </w:rPr>
      </w:pPr>
    </w:p>
    <w:p w:rsidR="00847687" w:rsidRPr="006F4458" w:rsidRDefault="00847687" w:rsidP="005E71C1">
      <w:pPr>
        <w:spacing w:after="0" w:line="240" w:lineRule="auto"/>
        <w:jc w:val="both"/>
        <w:rPr>
          <w:rFonts w:ascii="Times New Roman" w:hAnsi="Times New Roman" w:cs="Times New Roman"/>
          <w:i/>
          <w:u w:val="single"/>
        </w:rPr>
      </w:pPr>
      <w:r w:rsidRPr="006F4458">
        <w:rPr>
          <w:rFonts w:ascii="Times New Roman" w:hAnsi="Times New Roman" w:cs="Times New Roman"/>
          <w:i/>
          <w:u w:val="single"/>
        </w:rPr>
        <w:t>Surowce inne:</w:t>
      </w:r>
    </w:p>
    <w:p w:rsidR="00A008BC" w:rsidRPr="006F4458" w:rsidRDefault="00A008BC" w:rsidP="005E71C1">
      <w:pPr>
        <w:spacing w:after="0" w:line="240" w:lineRule="auto"/>
        <w:jc w:val="both"/>
        <w:rPr>
          <w:rFonts w:ascii="Times New Roman" w:hAnsi="Times New Roman" w:cs="Times New Roman"/>
          <w:i/>
          <w:u w:val="single"/>
        </w:rPr>
      </w:pPr>
    </w:p>
    <w:p w:rsidR="00847687" w:rsidRPr="006F4458" w:rsidRDefault="00847687" w:rsidP="001B309E">
      <w:pPr>
        <w:numPr>
          <w:ilvl w:val="0"/>
          <w:numId w:val="5"/>
        </w:numPr>
        <w:tabs>
          <w:tab w:val="clear" w:pos="357"/>
        </w:tabs>
        <w:spacing w:after="0" w:line="240" w:lineRule="auto"/>
        <w:jc w:val="both"/>
        <w:rPr>
          <w:rFonts w:ascii="Times New Roman" w:hAnsi="Times New Roman" w:cs="Times New Roman"/>
          <w:b/>
        </w:rPr>
      </w:pPr>
      <w:r w:rsidRPr="006F4458">
        <w:rPr>
          <w:rFonts w:ascii="Times New Roman" w:hAnsi="Times New Roman" w:cs="Times New Roman"/>
        </w:rPr>
        <w:t>torfy lecznicze (borowiny) – udokumentowane w jednym złożu są stosowane w lecznictwie uzdrowiskowym w Horyńcu-Zdroju;</w:t>
      </w:r>
    </w:p>
    <w:p w:rsidR="00847687" w:rsidRPr="006F4458" w:rsidRDefault="00847687" w:rsidP="001B309E">
      <w:pPr>
        <w:numPr>
          <w:ilvl w:val="0"/>
          <w:numId w:val="5"/>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torfy – zasoby udokumentowanych pojedynczych złóż w obrębie Zapadliska Przedkarpackiego stanowią niespełna 0,27% zasobów krajowych;</w:t>
      </w:r>
    </w:p>
    <w:p w:rsidR="00847687" w:rsidRPr="006F4458" w:rsidRDefault="00847687" w:rsidP="001B309E">
      <w:pPr>
        <w:numPr>
          <w:ilvl w:val="0"/>
          <w:numId w:val="5"/>
        </w:numPr>
        <w:tabs>
          <w:tab w:val="clear" w:pos="357"/>
        </w:tabs>
        <w:spacing w:after="0" w:line="240" w:lineRule="auto"/>
        <w:jc w:val="both"/>
        <w:rPr>
          <w:rFonts w:ascii="Times New Roman" w:hAnsi="Times New Roman" w:cs="Times New Roman"/>
        </w:rPr>
      </w:pPr>
      <w:r w:rsidRPr="006F4458">
        <w:rPr>
          <w:rFonts w:ascii="Times New Roman" w:hAnsi="Times New Roman" w:cs="Times New Roman"/>
        </w:rPr>
        <w:t xml:space="preserve">wody lecznicze – udokumentowane zasoby 12 złóż stanowią 1,66% zasobów krajowych, w tym zasoby 6 złóż (wody zmineralizowane i o słabej mineralizacji) wykorzystywane są w lecznictwie </w:t>
      </w:r>
      <w:r w:rsidRPr="006F4458">
        <w:rPr>
          <w:rFonts w:ascii="Times New Roman" w:hAnsi="Times New Roman" w:cs="Times New Roman"/>
        </w:rPr>
        <w:lastRenderedPageBreak/>
        <w:t>uzdrowiskowym: w Horyńcu-Zdroju, Iwoniczu-Zdroju, Rymanowie Zdroju</w:t>
      </w:r>
      <w:r w:rsidR="009A5C86" w:rsidRPr="006F4458">
        <w:rPr>
          <w:rFonts w:ascii="Times New Roman" w:hAnsi="Times New Roman" w:cs="Times New Roman"/>
        </w:rPr>
        <w:t xml:space="preserve"> </w:t>
      </w:r>
      <w:r w:rsidRPr="006F4458">
        <w:rPr>
          <w:rFonts w:ascii="Times New Roman" w:hAnsi="Times New Roman" w:cs="Times New Roman"/>
        </w:rPr>
        <w:t>i Polańczyku, przy czym wody lecznicze wykorzystywane w uzdrowisku Iwonicz-Zdrój (odwierty Luba</w:t>
      </w:r>
      <w:r w:rsidR="0032088B" w:rsidRPr="006F4458">
        <w:rPr>
          <w:rFonts w:ascii="Times New Roman" w:hAnsi="Times New Roman" w:cs="Times New Roman"/>
        </w:rPr>
        <w:t>tówka 12 i 14 w złożu Iwonicz-</w:t>
      </w:r>
      <w:r w:rsidRPr="006F4458">
        <w:rPr>
          <w:rFonts w:ascii="Times New Roman" w:hAnsi="Times New Roman" w:cs="Times New Roman"/>
        </w:rPr>
        <w:t xml:space="preserve">Lubatówka) mają dodatkowo właściwości wód termalnych, a wody lecznicze udokumentowane w Latoszynie i Lipie stanowią bazę dla rozwoju planowanych w tych miejscowościach uzdrowisk, natomiast zasoby pozostałych 6 złóż (Czarna Górna źr. nr 5; Komańcza źr. nr 1; Lesko źr. nr 1 i 4; Nieborów </w:t>
      </w:r>
      <w:r w:rsidRPr="006F4458">
        <w:rPr>
          <w:rFonts w:ascii="Times New Roman" w:hAnsi="Times New Roman" w:cs="Times New Roman"/>
          <w:lang w:eastAsia="pl-PL"/>
        </w:rPr>
        <w:t>–</w:t>
      </w:r>
      <w:r w:rsidRPr="006F4458">
        <w:rPr>
          <w:rFonts w:ascii="Times New Roman" w:hAnsi="Times New Roman" w:cs="Times New Roman"/>
        </w:rPr>
        <w:t xml:space="preserve"> źródła, Rabe 1, Rzeszów S–1, S–2), zaliczonych do kopalin zgodnie z przepisami znowelizowanej u</w:t>
      </w:r>
      <w:r w:rsidR="0032088B" w:rsidRPr="006F4458">
        <w:rPr>
          <w:rFonts w:ascii="Times New Roman" w:hAnsi="Times New Roman" w:cs="Times New Roman"/>
        </w:rPr>
        <w:t>stawy Prawo geologiczne</w:t>
      </w:r>
      <w:r w:rsidR="002477AA" w:rsidRPr="006F4458">
        <w:rPr>
          <w:rFonts w:ascii="Times New Roman" w:hAnsi="Times New Roman" w:cs="Times New Roman"/>
        </w:rPr>
        <w:t xml:space="preserve"> </w:t>
      </w:r>
      <w:r w:rsidR="0029158C" w:rsidRPr="006F4458">
        <w:rPr>
          <w:rFonts w:ascii="Times New Roman" w:hAnsi="Times New Roman" w:cs="Times New Roman"/>
        </w:rPr>
        <w:t>i </w:t>
      </w:r>
      <w:r w:rsidRPr="006F4458">
        <w:rPr>
          <w:rFonts w:ascii="Times New Roman" w:hAnsi="Times New Roman" w:cs="Times New Roman"/>
        </w:rPr>
        <w:t>górnicze, są od lat eksploatowan</w:t>
      </w:r>
      <w:r w:rsidR="009A5C86" w:rsidRPr="006F4458">
        <w:rPr>
          <w:rFonts w:ascii="Times New Roman" w:hAnsi="Times New Roman" w:cs="Times New Roman"/>
        </w:rPr>
        <w:t>e na podstawie pozwoleń wodno-</w:t>
      </w:r>
      <w:r w:rsidRPr="006F4458">
        <w:rPr>
          <w:rFonts w:ascii="Times New Roman" w:hAnsi="Times New Roman" w:cs="Times New Roman"/>
        </w:rPr>
        <w:t>prawnych.</w:t>
      </w:r>
    </w:p>
    <w:p w:rsidR="00E85E85" w:rsidRPr="006F4458" w:rsidRDefault="00E85E85" w:rsidP="005E71C1">
      <w:pPr>
        <w:spacing w:after="0" w:line="240" w:lineRule="auto"/>
        <w:ind w:left="357"/>
        <w:jc w:val="both"/>
        <w:rPr>
          <w:rFonts w:ascii="Times New Roman" w:hAnsi="Times New Roman" w:cs="Times New Roman"/>
        </w:rPr>
      </w:pPr>
    </w:p>
    <w:p w:rsidR="00847687" w:rsidRPr="006F4458" w:rsidRDefault="00847687" w:rsidP="005E71C1">
      <w:pPr>
        <w:spacing w:after="0" w:line="240" w:lineRule="auto"/>
        <w:jc w:val="both"/>
        <w:rPr>
          <w:rFonts w:ascii="Times New Roman" w:hAnsi="Times New Roman" w:cs="Times New Roman"/>
          <w:sz w:val="4"/>
          <w:szCs w:val="16"/>
        </w:rPr>
      </w:pPr>
    </w:p>
    <w:p w:rsidR="00847687" w:rsidRPr="006F4458" w:rsidRDefault="00847687" w:rsidP="00A008BC">
      <w:pPr>
        <w:pStyle w:val="Tekstpodstawowy"/>
        <w:spacing w:after="0" w:line="240" w:lineRule="auto"/>
        <w:jc w:val="both"/>
        <w:rPr>
          <w:rFonts w:ascii="Times New Roman" w:hAnsi="Times New Roman" w:cs="Times New Roman"/>
          <w:b/>
        </w:rPr>
      </w:pPr>
      <w:r w:rsidRPr="006F4458">
        <w:rPr>
          <w:rFonts w:ascii="Times New Roman" w:hAnsi="Times New Roman" w:cs="Times New Roman"/>
        </w:rPr>
        <w:t>Wśród udokumentowanych na terenie województwa zasobów kopalin, w największym stopniu zagospodarowane są złoża ropy naftowej, gazu ziemnego i wód leczniczych. Pokłady piasków</w:t>
      </w:r>
      <w:r w:rsidR="0032088B" w:rsidRPr="006F4458">
        <w:rPr>
          <w:rFonts w:ascii="Times New Roman" w:hAnsi="Times New Roman" w:cs="Times New Roman"/>
        </w:rPr>
        <w:t xml:space="preserve"> </w:t>
      </w:r>
      <w:r w:rsidR="0029158C" w:rsidRPr="006F4458">
        <w:rPr>
          <w:rFonts w:ascii="Times New Roman" w:hAnsi="Times New Roman" w:cs="Times New Roman"/>
        </w:rPr>
        <w:t>i </w:t>
      </w:r>
      <w:r w:rsidRPr="006F4458">
        <w:rPr>
          <w:rFonts w:ascii="Times New Roman" w:hAnsi="Times New Roman" w:cs="Times New Roman"/>
        </w:rPr>
        <w:t>żwirów oraz surowców ilastych ceramiki budowlanej są eksploatowane na potrzeby lokalne, w wielu przypadkach w obrębie niewielkich powierzchniowo złóż, skoncentrowanych w kilku rejonach województwa. Eksploatacji nie podlegają złoża gipsów, piasków szklarskich, piasków formierskich, siarki rodzimej, surowców ilastych do produkcji cementu i kruszywa lekkiego, wapieni dla przemysłu cementowego i wapienniczego oraz większość złóż piaskowców, łupków menilitowych i wapieni. Okresowo i na niewielką skalę eksploatowane są złoża diatomitów i piasków kwarcowych.</w:t>
      </w:r>
    </w:p>
    <w:p w:rsidR="00847687" w:rsidRPr="006F4458" w:rsidRDefault="00847687" w:rsidP="00A008BC">
      <w:pPr>
        <w:spacing w:after="0" w:line="240" w:lineRule="auto"/>
        <w:jc w:val="both"/>
        <w:rPr>
          <w:rFonts w:ascii="Times New Roman" w:hAnsi="Times New Roman" w:cs="Times New Roman"/>
        </w:rPr>
      </w:pPr>
      <w:r w:rsidRPr="006F4458">
        <w:rPr>
          <w:rFonts w:ascii="Times New Roman" w:hAnsi="Times New Roman" w:cs="Times New Roman"/>
        </w:rPr>
        <w:t>Na terenie województwa podkarpackiego, jako obszary ochrony strategicznych złóż kopalin, wskazuje się obszary występowania złóż należących do dwóch kategorii tj.: część złóż surowców energetycznych – gazu ziemnego, w tym współwystępującego z ropą naftową oraz część złóż siarki rodzimej, zaliczanej do surowców chemicznych. Jako obszary ochrony strategicznych złóż kopalin wskazuje się złoża gazu ziemnego o największych w skali województwa udokumentowanych zasobach bilansowych, tj. powyżej 100 mln m</w:t>
      </w:r>
      <w:r w:rsidRPr="006F4458">
        <w:rPr>
          <w:rFonts w:ascii="Times New Roman" w:hAnsi="Times New Roman" w:cs="Times New Roman"/>
          <w:vertAlign w:val="superscript"/>
        </w:rPr>
        <w:t>3</w:t>
      </w:r>
      <w:r w:rsidR="002023EE" w:rsidRPr="006F4458">
        <w:rPr>
          <w:rFonts w:ascii="Times New Roman" w:hAnsi="Times New Roman" w:cs="Times New Roman"/>
        </w:rPr>
        <w:t xml:space="preserve">, które </w:t>
      </w:r>
      <w:r w:rsidRPr="006F4458">
        <w:rPr>
          <w:rFonts w:ascii="Times New Roman" w:hAnsi="Times New Roman" w:cs="Times New Roman"/>
        </w:rPr>
        <w:t>w istotnym stopniu mogą zaspokajać regionalne zapotrzebowanie na ten surowiec. Jako potencjalne obszary strategicznych złóż wskazuje się w rejonie tarnobrzeskim złoże dotychczas niezagospodarowane – „Jamnica”, w rejonie lubaczowskim za potencjalnie strategiczne uznaje się złoże siarki „Basznia”, ze względu na perspektywę wznowienia eksploatacji, niezakończony proces likwidacji kopalni oraz b</w:t>
      </w:r>
      <w:r w:rsidR="0029158C" w:rsidRPr="006F4458">
        <w:rPr>
          <w:rFonts w:ascii="Times New Roman" w:hAnsi="Times New Roman" w:cs="Times New Roman"/>
        </w:rPr>
        <w:t>rak konfliktów przestrzennych z </w:t>
      </w:r>
      <w:r w:rsidRPr="006F4458">
        <w:rPr>
          <w:rFonts w:ascii="Times New Roman" w:hAnsi="Times New Roman" w:cs="Times New Roman"/>
        </w:rPr>
        <w:t xml:space="preserve">istniejącym zainwestowaniem, ochroną przyrody i ochroną bioróżnorodności. </w:t>
      </w:r>
    </w:p>
    <w:p w:rsidR="00847687" w:rsidRPr="006F4458" w:rsidRDefault="00847687" w:rsidP="0041769A">
      <w:pPr>
        <w:spacing w:after="0" w:line="240" w:lineRule="auto"/>
        <w:jc w:val="both"/>
        <w:rPr>
          <w:rFonts w:ascii="Times New Roman" w:hAnsi="Times New Roman" w:cs="Times New Roman"/>
        </w:rPr>
      </w:pPr>
      <w:r w:rsidRPr="006F4458">
        <w:rPr>
          <w:rFonts w:ascii="Times New Roman" w:hAnsi="Times New Roman" w:cs="Times New Roman"/>
        </w:rPr>
        <w:t>W skład obszarów ochrony strategicznych złóż kopalin zaliczono 61 gmin, na terenie których występują ww. złoża – gminy wiejskie: Adamówka, Białobrzegi, Cmolas, Czarna (powiat łańcucki), Dębica, Dzikowiec, Gać, Grębów, Grodzisko Dolne, Iwierzyce, Jarosław, Jasło, Jawornik Polski, Krasiczyn, Krasne, Kuryłówka, Leżajsk, Lubaczów, Łańcut, Markowa, Medyka, Orły, Ostrów, Pawłosiów, Przemyśl, Przeworsk, Rakszawa, Rokietnica, Roźwienica, Sanok, Stary Dzików, Świlcza, Tarnowiec, Tryńcza, Trzebownisko, Wiązownica, Wielkie Oczy, Zaleszany, Zarzecze, Żołynia, Żurawica; obszary wiejskie gmin miejsko-wiejskich: Boguchwała, Brzozów, Cieszanów, Głogów Małopolski, Kańczuga, Kolbuszowa, Nowa Sarzyna, Pilzno, Przecław, Sędziszów Małopolski, Sieniawa; gminy miejsko-wiejskie: Jedlicze, Pruchnik; gminy miejskie: Jarosław, Jasło, Leżajsk, Lubaczów</w:t>
      </w:r>
      <w:r w:rsidR="00E85E85" w:rsidRPr="006F4458">
        <w:rPr>
          <w:rFonts w:ascii="Times New Roman" w:hAnsi="Times New Roman" w:cs="Times New Roman"/>
        </w:rPr>
        <w:t xml:space="preserve">, Przemyśl, Przeworsk, Rzeszów. </w:t>
      </w:r>
      <w:r w:rsidRPr="006F4458">
        <w:rPr>
          <w:rFonts w:ascii="Times New Roman" w:hAnsi="Times New Roman" w:cs="Times New Roman"/>
        </w:rPr>
        <w:t>Eksploatacja surowców powoduje negatywne zmiany w</w:t>
      </w:r>
      <w:r w:rsidR="00E6607A" w:rsidRPr="006F4458">
        <w:t> </w:t>
      </w:r>
      <w:r w:rsidRPr="006F4458">
        <w:rPr>
          <w:rFonts w:ascii="Times New Roman" w:hAnsi="Times New Roman" w:cs="Times New Roman"/>
        </w:rPr>
        <w:t>środowisku</w:t>
      </w:r>
      <w:r w:rsidR="00E6607A" w:rsidRPr="006F4458">
        <w:rPr>
          <w:rFonts w:ascii="Times New Roman" w:hAnsi="Times New Roman" w:cs="Times New Roman"/>
        </w:rPr>
        <w:t>,</w:t>
      </w:r>
      <w:r w:rsidRPr="006F4458">
        <w:rPr>
          <w:rFonts w:ascii="Times New Roman" w:hAnsi="Times New Roman" w:cs="Times New Roman"/>
        </w:rPr>
        <w:t xml:space="preserve"> tj. zmiany stosunków wodnych, zajęcie terenów rolnych często o wysokiej wartości agroekologicznej, likwidację szaty roślinnej, degradację powierzchni ziemi i krajobrazu, gleb, zapylenie powietrza. Eksploatacja surowców skalnych prowadzona wyłącznie systemem odkrywkowym pozostawia po jej zakończeniu otwarte wyrobiska, często o dużej powierzchni lub zespoły małych wyrobisk, powstałych po rozproszonej eksploatacji. Taka eksploatacja narusza równowagę w środowisku przyrodniczym,  nadmierna jej koncentracja, w niektórych rejonach powoduje powstawanie zagrożeń. Dotyczy to w szczególności konfliktów z obszarami cennymi przyrodniczo i objętymi różnymi formami prawnej ochrony przyrody. </w:t>
      </w:r>
    </w:p>
    <w:p w:rsidR="00847687" w:rsidRPr="006F4458" w:rsidRDefault="00847687" w:rsidP="00177BC3">
      <w:pPr>
        <w:tabs>
          <w:tab w:val="left" w:pos="3780"/>
        </w:tabs>
        <w:spacing w:after="0" w:line="240" w:lineRule="auto"/>
        <w:jc w:val="both"/>
        <w:rPr>
          <w:rFonts w:ascii="Times New Roman" w:hAnsi="Times New Roman" w:cs="Times New Roman"/>
        </w:rPr>
      </w:pPr>
      <w:r w:rsidRPr="006F4458">
        <w:rPr>
          <w:rFonts w:ascii="Times New Roman" w:hAnsi="Times New Roman" w:cs="Times New Roman"/>
        </w:rPr>
        <w:t>Wydobycie piaskowców i łupków menilitowych na terenie Karpat powoduje negatywne zmiany krajobrazowe i straty w bioróżnorodności. Eksploatacja piasków i żwirów w dolinach rzek, powoduje zanikanie chronionych siedlisk przyrodniczych. Odnotowana w ciągu ostatnich kilku lat intensyfikacja eksploatacji odkrywkowej, lokalnie  powoduje pogłębianie się niekorzystnych zjawisk.</w:t>
      </w:r>
    </w:p>
    <w:p w:rsidR="00E85E85" w:rsidRPr="006F4458" w:rsidRDefault="00847687" w:rsidP="00177BC3">
      <w:pPr>
        <w:tabs>
          <w:tab w:val="left" w:pos="3780"/>
        </w:tabs>
        <w:spacing w:after="0" w:line="240" w:lineRule="auto"/>
        <w:jc w:val="both"/>
        <w:rPr>
          <w:rFonts w:ascii="Times New Roman" w:hAnsi="Times New Roman" w:cs="Times New Roman"/>
        </w:rPr>
      </w:pPr>
      <w:r w:rsidRPr="006F4458">
        <w:rPr>
          <w:rFonts w:ascii="Times New Roman" w:hAnsi="Times New Roman" w:cs="Times New Roman"/>
        </w:rPr>
        <w:t>Największe przeobrażenia bezpośrednie i pośrednie na terenie województwa</w:t>
      </w:r>
      <w:r w:rsidR="00C164C3" w:rsidRPr="006F4458">
        <w:rPr>
          <w:rFonts w:ascii="Times New Roman" w:hAnsi="Times New Roman" w:cs="Times New Roman"/>
        </w:rPr>
        <w:t xml:space="preserve"> podkarpackiego</w:t>
      </w:r>
      <w:r w:rsidRPr="006F4458">
        <w:rPr>
          <w:rFonts w:ascii="Times New Roman" w:hAnsi="Times New Roman" w:cs="Times New Roman"/>
        </w:rPr>
        <w:t xml:space="preserve">, związane z naruszeniem pierwotnych warunków przyrodniczych, wiązały się z odkrywkową </w:t>
      </w:r>
      <w:r w:rsidR="0029158C" w:rsidRPr="006F4458">
        <w:rPr>
          <w:rFonts w:ascii="Times New Roman" w:hAnsi="Times New Roman" w:cs="Times New Roman"/>
        </w:rPr>
        <w:t>i </w:t>
      </w:r>
      <w:r w:rsidRPr="006F4458">
        <w:rPr>
          <w:rFonts w:ascii="Times New Roman" w:hAnsi="Times New Roman" w:cs="Times New Roman"/>
        </w:rPr>
        <w:t xml:space="preserve">otworową eksploatacją siarki. Dodatkowo, powodowało to zmiany chemizmu wód podziemnych </w:t>
      </w:r>
      <w:r w:rsidR="0029158C" w:rsidRPr="006F4458">
        <w:rPr>
          <w:rFonts w:ascii="Times New Roman" w:hAnsi="Times New Roman" w:cs="Times New Roman"/>
        </w:rPr>
        <w:t>i </w:t>
      </w:r>
      <w:r w:rsidRPr="006F4458">
        <w:rPr>
          <w:rFonts w:ascii="Times New Roman" w:hAnsi="Times New Roman" w:cs="Times New Roman"/>
        </w:rPr>
        <w:t xml:space="preserve">powierzchniowych, zanieczyszczenie i zakwaszenie gleb siarką, osiadanie gruntów oraz naruszenie górotworu. Kopalnie Siarki „Machów” i „Jeziórko” w rejonie tarnobrzeskim  znajdowały się w stanie </w:t>
      </w:r>
      <w:r w:rsidRPr="006F4458">
        <w:rPr>
          <w:rFonts w:ascii="Times New Roman" w:hAnsi="Times New Roman" w:cs="Times New Roman"/>
        </w:rPr>
        <w:lastRenderedPageBreak/>
        <w:t>likwidacji, która została sfinalizowana z końcem 2015 r.</w:t>
      </w:r>
      <w:r w:rsidR="00C7166E" w:rsidRPr="006F4458">
        <w:rPr>
          <w:rFonts w:ascii="Times New Roman" w:hAnsi="Times New Roman" w:cs="Times New Roman"/>
        </w:rPr>
        <w:t xml:space="preserve"> </w:t>
      </w:r>
      <w:r w:rsidRPr="006F4458">
        <w:rPr>
          <w:rFonts w:ascii="Times New Roman" w:hAnsi="Times New Roman" w:cs="Times New Roman"/>
        </w:rPr>
        <w:t>Ze względu na skalę przekształceń, złożoność procesów likwidacyjnych i rekultywacyjnych oraz wymagane ogromne nakłady finansowe, wieloletnia rekultywacja postępowała sukcesywnie, a aktualne prace pielęgnacyjne skupiają się na utrzymaniu uzyskanego efektu ekologicznego. Powodzeniem zakończyła się tu realizacja złożonego przedsięwzięcia, unikatowego w skali światowej. W miejscu rozległego wyrobiska kopalnianego na</w:t>
      </w:r>
      <w:r w:rsidR="00E6607A" w:rsidRPr="006F4458">
        <w:rPr>
          <w:rFonts w:ascii="Times New Roman" w:hAnsi="Times New Roman" w:cs="Times New Roman"/>
        </w:rPr>
        <w:t> </w:t>
      </w:r>
      <w:r w:rsidRPr="006F4458">
        <w:rPr>
          <w:rFonts w:ascii="Times New Roman" w:hAnsi="Times New Roman" w:cs="Times New Roman"/>
        </w:rPr>
        <w:t>terenie miasta Tarnobrzeg powstał zbiornik wodny (Jezioro Tarnobrzeskie), udostępniony do</w:t>
      </w:r>
      <w:r w:rsidR="00E6607A" w:rsidRPr="006F4458">
        <w:rPr>
          <w:rFonts w:ascii="Times New Roman" w:hAnsi="Times New Roman" w:cs="Times New Roman"/>
        </w:rPr>
        <w:t> </w:t>
      </w:r>
      <w:r w:rsidRPr="006F4458">
        <w:rPr>
          <w:rFonts w:ascii="Times New Roman" w:hAnsi="Times New Roman" w:cs="Times New Roman"/>
        </w:rPr>
        <w:t xml:space="preserve">wykorzystania rekreacyjnego. </w:t>
      </w:r>
    </w:p>
    <w:p w:rsidR="00847687" w:rsidRPr="006F4458" w:rsidRDefault="00847687" w:rsidP="00177BC3">
      <w:pPr>
        <w:spacing w:after="0" w:line="240" w:lineRule="auto"/>
        <w:jc w:val="both"/>
        <w:rPr>
          <w:rFonts w:ascii="Times New Roman" w:hAnsi="Times New Roman" w:cs="Times New Roman"/>
        </w:rPr>
      </w:pPr>
      <w:r w:rsidRPr="006F4458">
        <w:rPr>
          <w:rFonts w:ascii="Times New Roman" w:hAnsi="Times New Roman" w:cs="Times New Roman"/>
        </w:rPr>
        <w:t>Wydobycie gazu ziemnego nie powoduje znaczącej degrad</w:t>
      </w:r>
      <w:r w:rsidR="00177BC3" w:rsidRPr="006F4458">
        <w:rPr>
          <w:rFonts w:ascii="Times New Roman" w:hAnsi="Times New Roman" w:cs="Times New Roman"/>
        </w:rPr>
        <w:t>acji środowiska. Zajęcie terenu</w:t>
      </w:r>
      <w:r w:rsidR="00E85E85" w:rsidRPr="006F4458">
        <w:rPr>
          <w:rFonts w:ascii="Times New Roman" w:hAnsi="Times New Roman" w:cs="Times New Roman"/>
        </w:rPr>
        <w:t xml:space="preserve"> </w:t>
      </w:r>
      <w:r w:rsidRPr="006F4458">
        <w:rPr>
          <w:rFonts w:ascii="Times New Roman" w:hAnsi="Times New Roman" w:cs="Times New Roman"/>
        </w:rPr>
        <w:t>i likwidacja szaty roślinnej ogranicza się do otoczenia otworów wydobywczych oraz instalacji przesyłu gazu, może natomiast stwarzać zagrożenia erupcyjne i</w:t>
      </w:r>
      <w:r w:rsidR="00E85E85" w:rsidRPr="006F4458">
        <w:rPr>
          <w:rFonts w:ascii="Times New Roman" w:hAnsi="Times New Roman" w:cs="Times New Roman"/>
        </w:rPr>
        <w:t xml:space="preserve"> pożarowe w przypadkach awaryjnych. </w:t>
      </w:r>
      <w:r w:rsidRPr="006F4458">
        <w:rPr>
          <w:rFonts w:ascii="Times New Roman" w:hAnsi="Times New Roman" w:cs="Times New Roman"/>
        </w:rPr>
        <w:t>Wydobycie ropy naft</w:t>
      </w:r>
      <w:r w:rsidR="00E85E85" w:rsidRPr="006F4458">
        <w:rPr>
          <w:rFonts w:ascii="Times New Roman" w:hAnsi="Times New Roman" w:cs="Times New Roman"/>
        </w:rPr>
        <w:t xml:space="preserve">owej w przeszłości wiązało się </w:t>
      </w:r>
      <w:r w:rsidRPr="006F4458">
        <w:rPr>
          <w:rFonts w:ascii="Times New Roman" w:hAnsi="Times New Roman" w:cs="Times New Roman"/>
        </w:rPr>
        <w:t>z powstawaniem dołów urobkowych i kopanek (dawne szyby naftowe). Likwidacja zinwentaryzowanych kopanek jest sukcesywnie realizowana.</w:t>
      </w:r>
    </w:p>
    <w:p w:rsidR="00231353" w:rsidRPr="0064074C" w:rsidRDefault="00671C4D" w:rsidP="00177BC3">
      <w:pPr>
        <w:spacing w:line="240" w:lineRule="auto"/>
        <w:jc w:val="both"/>
        <w:rPr>
          <w:rFonts w:ascii="Times New Roman" w:hAnsi="Times New Roman" w:cs="Times New Roman"/>
          <w:color w:val="00B050"/>
        </w:rPr>
      </w:pPr>
      <w:r w:rsidRPr="006F4458">
        <w:rPr>
          <w:rFonts w:ascii="Times New Roman" w:hAnsi="Times New Roman" w:cs="Times New Roman"/>
        </w:rPr>
        <w:t>Odnośnie lokalizacji kopalni i wyrobisk należy wskazać, że tego typu przedsięwzięcia zlokalizowane są głów</w:t>
      </w:r>
      <w:r w:rsidR="00A008BC" w:rsidRPr="006F4458">
        <w:rPr>
          <w:rFonts w:ascii="Times New Roman" w:hAnsi="Times New Roman" w:cs="Times New Roman"/>
        </w:rPr>
        <w:t>nie wzdłuż koryt głównych rzek P</w:t>
      </w:r>
      <w:r w:rsidRPr="006F4458">
        <w:rPr>
          <w:rFonts w:ascii="Times New Roman" w:hAnsi="Times New Roman" w:cs="Times New Roman"/>
        </w:rPr>
        <w:t>odkarpacia</w:t>
      </w:r>
      <w:r w:rsidR="00A008BC" w:rsidRPr="006F4458">
        <w:rPr>
          <w:rFonts w:ascii="Times New Roman" w:hAnsi="Times New Roman" w:cs="Times New Roman"/>
        </w:rPr>
        <w:t>,</w:t>
      </w:r>
      <w:r w:rsidRPr="006F4458">
        <w:rPr>
          <w:rFonts w:ascii="Times New Roman" w:hAnsi="Times New Roman" w:cs="Times New Roman"/>
        </w:rPr>
        <w:t xml:space="preserve"> tj. Wisłoki, Wisłoka i Sanu. Poniżej przedstawi</w:t>
      </w:r>
      <w:r w:rsidR="00E85E85" w:rsidRPr="006F4458">
        <w:rPr>
          <w:rFonts w:ascii="Times New Roman" w:hAnsi="Times New Roman" w:cs="Times New Roman"/>
        </w:rPr>
        <w:t>ono</w:t>
      </w:r>
      <w:r w:rsidRPr="006F4458">
        <w:rPr>
          <w:rFonts w:ascii="Times New Roman" w:hAnsi="Times New Roman" w:cs="Times New Roman"/>
        </w:rPr>
        <w:t xml:space="preserve"> wykres obrazujący liczbę wniosków dotyczących wydobycia kruszywa</w:t>
      </w:r>
      <w:r w:rsidR="00973627" w:rsidRPr="006F4458">
        <w:rPr>
          <w:rFonts w:ascii="Times New Roman" w:hAnsi="Times New Roman" w:cs="Times New Roman"/>
        </w:rPr>
        <w:t xml:space="preserve"> z podziałem na g</w:t>
      </w:r>
      <w:r w:rsidRPr="006F4458">
        <w:rPr>
          <w:rFonts w:ascii="Times New Roman" w:hAnsi="Times New Roman" w:cs="Times New Roman"/>
        </w:rPr>
        <w:t>miny. W zestawieniu wykazano wyłącznie gminy</w:t>
      </w:r>
      <w:r w:rsidR="00973627" w:rsidRPr="006F4458">
        <w:rPr>
          <w:rFonts w:ascii="Times New Roman" w:hAnsi="Times New Roman" w:cs="Times New Roman"/>
        </w:rPr>
        <w:t>,</w:t>
      </w:r>
      <w:r w:rsidRPr="006F4458">
        <w:rPr>
          <w:rFonts w:ascii="Times New Roman" w:hAnsi="Times New Roman" w:cs="Times New Roman"/>
        </w:rPr>
        <w:t xml:space="preserve"> z terenu których wpłynęło co najmniej 5 wniosków. Najwięcej wniosków w zakresie wydobycia wpłynęło z obrębu </w:t>
      </w:r>
      <w:r w:rsidR="00E85E85" w:rsidRPr="006F4458">
        <w:rPr>
          <w:rFonts w:ascii="Times New Roman" w:hAnsi="Times New Roman" w:cs="Times New Roman"/>
        </w:rPr>
        <w:t>gminy Pilzno</w:t>
      </w:r>
      <w:r w:rsidR="00177BC3" w:rsidRPr="006F4458">
        <w:rPr>
          <w:rFonts w:ascii="Times New Roman" w:hAnsi="Times New Roman" w:cs="Times New Roman"/>
        </w:rPr>
        <w:t>.</w:t>
      </w:r>
    </w:p>
    <w:p w:rsidR="00E85E85" w:rsidRPr="00CD0638" w:rsidRDefault="00E85E85" w:rsidP="002A284F">
      <w:pPr>
        <w:pStyle w:val="wykres"/>
        <w:shd w:val="clear" w:color="auto" w:fill="4072AE"/>
        <w:spacing w:before="0"/>
        <w:ind w:left="1134" w:hanging="1134"/>
        <w:rPr>
          <w:color w:val="FFFFFF" w:themeColor="background1"/>
        </w:rPr>
      </w:pPr>
      <w:bookmarkStart w:id="98" w:name="_Toc112323259"/>
      <w:r w:rsidRPr="00CD0638">
        <w:rPr>
          <w:color w:val="FFFFFF" w:themeColor="background1"/>
        </w:rPr>
        <w:t xml:space="preserve">Wykres </w:t>
      </w:r>
      <w:r w:rsidR="005357C3">
        <w:rPr>
          <w:color w:val="FFFFFF" w:themeColor="background1"/>
        </w:rPr>
        <w:t>18</w:t>
      </w:r>
      <w:r w:rsidRPr="00CD0638">
        <w:rPr>
          <w:color w:val="FFFFFF" w:themeColor="background1"/>
        </w:rPr>
        <w:t>. Zestawienie wniosków dotyczących wydobycia kruszywa w wybranych gmi</w:t>
      </w:r>
      <w:r w:rsidR="00DB5A05" w:rsidRPr="00CD0638">
        <w:rPr>
          <w:color w:val="FFFFFF" w:themeColor="background1"/>
        </w:rPr>
        <w:t>nach województwa podkarpackiego</w:t>
      </w:r>
      <w:bookmarkEnd w:id="98"/>
    </w:p>
    <w:p w:rsidR="00E85E85" w:rsidRPr="00A64112" w:rsidRDefault="00E85E85" w:rsidP="00E85E85">
      <w:pPr>
        <w:jc w:val="center"/>
        <w:rPr>
          <w:rFonts w:ascii="Times New Roman" w:hAnsi="Times New Roman" w:cs="Times New Roman"/>
        </w:rPr>
      </w:pPr>
      <w:r w:rsidRPr="00A64112">
        <w:rPr>
          <w:rFonts w:ascii="Times New Roman" w:hAnsi="Times New Roman" w:cs="Times New Roman"/>
        </w:rPr>
        <w:br/>
      </w:r>
      <w:r w:rsidRPr="00A64112">
        <w:rPr>
          <w:rFonts w:ascii="Times New Roman" w:hAnsi="Times New Roman" w:cs="Times New Roman"/>
          <w:noProof/>
          <w:lang w:eastAsia="pl-PL"/>
        </w:rPr>
        <w:drawing>
          <wp:inline distT="0" distB="0" distL="0" distR="0" wp14:anchorId="66D68A6A" wp14:editId="4F88E5D7">
            <wp:extent cx="4080361" cy="2366682"/>
            <wp:effectExtent l="0" t="0" r="0" b="0"/>
            <wp:docPr id="9" name="Obraz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33377" cy="2397432"/>
                    </a:xfrm>
                    <a:prstGeom prst="rect">
                      <a:avLst/>
                    </a:prstGeom>
                    <a:noFill/>
                    <a:ln>
                      <a:noFill/>
                    </a:ln>
                  </pic:spPr>
                </pic:pic>
              </a:graphicData>
            </a:graphic>
          </wp:inline>
        </w:drawing>
      </w:r>
    </w:p>
    <w:p w:rsidR="00BD6D3C" w:rsidRPr="002A284F" w:rsidRDefault="00D2174E" w:rsidP="002A284F">
      <w:pPr>
        <w:pBdr>
          <w:bottom w:val="single" w:sz="8" w:space="1" w:color="4072AE"/>
        </w:pBdr>
        <w:jc w:val="both"/>
        <w:rPr>
          <w:rFonts w:ascii="Times New Roman" w:hAnsi="Times New Roman" w:cs="Times New Roman"/>
          <w:i/>
          <w:color w:val="4072AE"/>
          <w:sz w:val="20"/>
          <w:szCs w:val="20"/>
        </w:rPr>
      </w:pPr>
      <w:r w:rsidRPr="002A284F">
        <w:rPr>
          <w:rFonts w:ascii="Times New Roman" w:hAnsi="Times New Roman" w:cs="Times New Roman"/>
          <w:i/>
          <w:color w:val="4072AE"/>
          <w:sz w:val="20"/>
          <w:szCs w:val="20"/>
        </w:rPr>
        <w:t>Źródło: PGNiG Rzeszów</w:t>
      </w:r>
      <w:r w:rsidR="0029158C" w:rsidRPr="002A284F">
        <w:rPr>
          <w:rFonts w:ascii="Times New Roman" w:hAnsi="Times New Roman" w:cs="Times New Roman"/>
          <w:i/>
          <w:color w:val="4072AE"/>
          <w:sz w:val="20"/>
          <w:szCs w:val="20"/>
        </w:rPr>
        <w:t>.</w:t>
      </w:r>
    </w:p>
    <w:p w:rsidR="00CE2DF3" w:rsidRPr="00A64112" w:rsidRDefault="00CE2DF3" w:rsidP="00684100">
      <w:pPr>
        <w:pStyle w:val="111"/>
        <w:shd w:val="clear" w:color="auto" w:fill="FABF8F" w:themeFill="accent6" w:themeFillTint="99"/>
        <w:rPr>
          <w:b/>
        </w:rPr>
      </w:pPr>
      <w:bookmarkStart w:id="99" w:name="_Toc111806415"/>
      <w:r w:rsidRPr="00A64112">
        <w:rPr>
          <w:b/>
        </w:rPr>
        <w:t xml:space="preserve">1.2.7 Zasoby dziedzictwa kultury na </w:t>
      </w:r>
      <w:r w:rsidR="00282F4F" w:rsidRPr="00A64112">
        <w:rPr>
          <w:b/>
        </w:rPr>
        <w:t>obszarach wiejskich</w:t>
      </w:r>
      <w:bookmarkEnd w:id="99"/>
    </w:p>
    <w:p w:rsidR="00BD6D3C" w:rsidRPr="00A64112" w:rsidRDefault="00BD6D3C" w:rsidP="00BD6D3C">
      <w:pPr>
        <w:pStyle w:val="Tekstpodstawowywcity2"/>
        <w:spacing w:after="0" w:line="240" w:lineRule="auto"/>
        <w:ind w:left="0"/>
        <w:jc w:val="both"/>
        <w:rPr>
          <w:sz w:val="20"/>
          <w:szCs w:val="20"/>
        </w:rPr>
      </w:pPr>
    </w:p>
    <w:p w:rsidR="009254A7" w:rsidRPr="006F4458" w:rsidRDefault="009254A7" w:rsidP="00BD6D3C">
      <w:pPr>
        <w:pStyle w:val="Tekstpodstawowywcity2"/>
        <w:spacing w:after="0" w:line="240" w:lineRule="auto"/>
        <w:ind w:left="0"/>
        <w:jc w:val="both"/>
        <w:rPr>
          <w:sz w:val="22"/>
          <w:szCs w:val="22"/>
        </w:rPr>
      </w:pPr>
      <w:r w:rsidRPr="006F4458">
        <w:rPr>
          <w:sz w:val="22"/>
          <w:szCs w:val="22"/>
        </w:rPr>
        <w:t>Teren obecnego województwa podkarpackiego był na przestrzeni wieków regionem pogranicza etnicznego</w:t>
      </w:r>
      <w:r w:rsidR="00A568F4" w:rsidRPr="006F4458">
        <w:rPr>
          <w:sz w:val="22"/>
          <w:szCs w:val="22"/>
        </w:rPr>
        <w:t xml:space="preserve"> </w:t>
      </w:r>
      <w:r w:rsidRPr="006F4458">
        <w:rPr>
          <w:sz w:val="22"/>
          <w:szCs w:val="22"/>
        </w:rPr>
        <w:t>i religijnego. To historycznie uwarunkowane położenie „na pograniczu kultur” miało decydujący wpływ na ukształtowanie zachowanego do dziś dziedzictwa kulturowego. Warunki geograficzne i przyrodnicze oraz różnorodność zasobu tego dziedzictwa będąca świadectwem wielonarodowości i wielowyznaniowych tradycji tych ziem sprawia, że krajobraz kulturowy obecnego województwa podkarpackiego jest bogaty</w:t>
      </w:r>
      <w:r w:rsidR="00E85E85" w:rsidRPr="006F4458">
        <w:rPr>
          <w:sz w:val="22"/>
          <w:szCs w:val="22"/>
        </w:rPr>
        <w:t xml:space="preserve"> </w:t>
      </w:r>
      <w:r w:rsidRPr="006F4458">
        <w:rPr>
          <w:sz w:val="22"/>
          <w:szCs w:val="22"/>
        </w:rPr>
        <w:t xml:space="preserve">i zróżnicowany. Do zasobów materialnego dziedzictwa kulturowego regionu należą między innymi: historyczne układy urbanistyczne i ruralistyczne, architektura sakralna, rezydencjonalna, obronna, użyteczności publicznej, mieszkalna, budownictwo ludowe oraz przemysłowe, zabytkowe: założenia zieleni i cmentarze, a także mała architektura (liczne kapliczki, figury i krzyże przydrożne). </w:t>
      </w:r>
    </w:p>
    <w:p w:rsidR="009D7590" w:rsidRDefault="009254A7" w:rsidP="00731658">
      <w:pPr>
        <w:pStyle w:val="Tekstpodstawowywcity2"/>
        <w:spacing w:after="0" w:line="240" w:lineRule="auto"/>
        <w:ind w:left="0"/>
        <w:jc w:val="both"/>
        <w:rPr>
          <w:sz w:val="22"/>
          <w:szCs w:val="22"/>
        </w:rPr>
      </w:pPr>
      <w:r w:rsidRPr="006F4458">
        <w:rPr>
          <w:sz w:val="22"/>
          <w:szCs w:val="22"/>
        </w:rPr>
        <w:t xml:space="preserve">Spośród tego licznego zasobu, na uwagę zasługują zachowane historyczne układy urbanistyczne </w:t>
      </w:r>
      <w:r w:rsidR="0029158C" w:rsidRPr="006F4458">
        <w:rPr>
          <w:sz w:val="22"/>
          <w:szCs w:val="22"/>
        </w:rPr>
        <w:t>i </w:t>
      </w:r>
      <w:r w:rsidRPr="006F4458">
        <w:rPr>
          <w:sz w:val="22"/>
          <w:szCs w:val="22"/>
        </w:rPr>
        <w:t>ruralistyczne. Wśród nich wyróżnić należy historyczne układy przestrzenne wraz z zabytkową zabudową Łańcuta, Jarosławia, Krosna, Przemyśla, Przeworska, Rzeszowa czy Sanoka. Na szczególną uwagę zasługują nielicznie już zachowane przestrzenne założenia z zespołami drewnianej zabudowy małomiasteczkowej m.in. w Pruchniku, Jaśliskach i Ulanowie oraz uzdrowiskowej w Rymanowie-</w:t>
      </w:r>
      <w:r w:rsidRPr="006F4458">
        <w:rPr>
          <w:sz w:val="22"/>
          <w:szCs w:val="22"/>
        </w:rPr>
        <w:lastRenderedPageBreak/>
        <w:t>Zdroju i Iwoniczu-Zdroju. Na uwagę zasługuje również zabudowa związana z powstaniem Centralnego Okręgu Przemysłowego i kontynuowanej po II wojnie światowej industrializacji, m.in. Stalowa Wola z funkcjonującym szlakiem kulturowym</w:t>
      </w:r>
      <w:r w:rsidR="00731658" w:rsidRPr="006F4458">
        <w:rPr>
          <w:sz w:val="22"/>
          <w:szCs w:val="22"/>
        </w:rPr>
        <w:t>, Mielec, Rze</w:t>
      </w:r>
      <w:r w:rsidR="006F4458">
        <w:rPr>
          <w:sz w:val="22"/>
          <w:szCs w:val="22"/>
        </w:rPr>
        <w:t>szów, Nowa Dęba.</w:t>
      </w:r>
    </w:p>
    <w:p w:rsidR="009D7590" w:rsidRDefault="009D7590" w:rsidP="00731658">
      <w:pPr>
        <w:pStyle w:val="Tekstpodstawowywcity2"/>
        <w:spacing w:after="0" w:line="240" w:lineRule="auto"/>
        <w:ind w:left="0"/>
        <w:jc w:val="both"/>
        <w:rPr>
          <w:sz w:val="22"/>
          <w:szCs w:val="22"/>
        </w:rPr>
      </w:pPr>
    </w:p>
    <w:p w:rsidR="00BD6D3C" w:rsidRPr="002A284F" w:rsidRDefault="00BD6D3C" w:rsidP="002A284F">
      <w:pPr>
        <w:pStyle w:val="mapa"/>
        <w:shd w:val="clear" w:color="auto" w:fill="4072AE"/>
        <w:ind w:firstLine="0"/>
        <w:jc w:val="center"/>
        <w:rPr>
          <w:color w:val="FFFFFF" w:themeColor="background1"/>
        </w:rPr>
      </w:pPr>
      <w:bookmarkStart w:id="100" w:name="_Toc112322542"/>
      <w:r w:rsidRPr="002A284F">
        <w:rPr>
          <w:color w:val="FFFFFF" w:themeColor="background1"/>
        </w:rPr>
        <w:t xml:space="preserve">Mapa </w:t>
      </w:r>
      <w:r w:rsidR="00DF639B">
        <w:rPr>
          <w:color w:val="FFFFFF" w:themeColor="background1"/>
        </w:rPr>
        <w:t>17</w:t>
      </w:r>
      <w:r w:rsidRPr="002A284F">
        <w:rPr>
          <w:color w:val="FFFFFF" w:themeColor="background1"/>
        </w:rPr>
        <w:t>. Liczba instytucji na 1000 ludno</w:t>
      </w:r>
      <w:r w:rsidR="00DB5A05" w:rsidRPr="002A284F">
        <w:rPr>
          <w:color w:val="FFFFFF" w:themeColor="background1"/>
        </w:rPr>
        <w:t>ści w województwie podkarpackim</w:t>
      </w:r>
      <w:r w:rsidR="00D245D5">
        <w:rPr>
          <w:color w:val="FFFFFF" w:themeColor="background1"/>
        </w:rPr>
        <w:t xml:space="preserve"> w 2021 r.</w:t>
      </w:r>
      <w:bookmarkEnd w:id="100"/>
    </w:p>
    <w:p w:rsidR="009254A7" w:rsidRPr="00A64112" w:rsidRDefault="00D245D5" w:rsidP="00C915D0">
      <w:pPr>
        <w:pStyle w:val="Tekstpodstawowywcity2"/>
        <w:spacing w:after="0" w:line="240" w:lineRule="auto"/>
        <w:jc w:val="center"/>
      </w:pPr>
      <w:r>
        <w:rPr>
          <w:noProof/>
        </w:rPr>
        <w:drawing>
          <wp:inline distT="0" distB="0" distL="0" distR="0" wp14:anchorId="51E64112" wp14:editId="095B32D3">
            <wp:extent cx="4346575" cy="406654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46575" cy="4066540"/>
                    </a:xfrm>
                    <a:prstGeom prst="rect">
                      <a:avLst/>
                    </a:prstGeom>
                    <a:noFill/>
                  </pic:spPr>
                </pic:pic>
              </a:graphicData>
            </a:graphic>
          </wp:inline>
        </w:drawing>
      </w:r>
    </w:p>
    <w:p w:rsidR="00C915D0" w:rsidRDefault="00C915D0" w:rsidP="002A284F">
      <w:pPr>
        <w:pStyle w:val="Tekstpodstawowywcity2"/>
        <w:pBdr>
          <w:bottom w:val="single" w:sz="8" w:space="0" w:color="4072AE"/>
        </w:pBdr>
        <w:spacing w:after="0" w:line="240" w:lineRule="auto"/>
        <w:jc w:val="both"/>
        <w:rPr>
          <w:i/>
          <w:color w:val="4072AE"/>
          <w:sz w:val="20"/>
          <w:szCs w:val="20"/>
        </w:rPr>
      </w:pPr>
    </w:p>
    <w:p w:rsidR="00BD6D3C" w:rsidRPr="002A284F" w:rsidRDefault="00BD6D3C" w:rsidP="002A284F">
      <w:pPr>
        <w:pStyle w:val="Tekstpodstawowywcity2"/>
        <w:pBdr>
          <w:bottom w:val="single" w:sz="8" w:space="0" w:color="4072AE"/>
        </w:pBdr>
        <w:spacing w:after="0" w:line="240" w:lineRule="auto"/>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BD6D3C" w:rsidRPr="00A64112" w:rsidRDefault="00BD6D3C" w:rsidP="009254A7">
      <w:pPr>
        <w:pStyle w:val="Tekstpodstawowywcity2"/>
        <w:spacing w:after="0" w:line="240" w:lineRule="auto"/>
        <w:jc w:val="both"/>
        <w:rPr>
          <w:sz w:val="22"/>
          <w:szCs w:val="22"/>
        </w:rPr>
      </w:pPr>
    </w:p>
    <w:p w:rsidR="009254A7" w:rsidRPr="00C915D0" w:rsidRDefault="009254A7" w:rsidP="009254A7">
      <w:pPr>
        <w:pStyle w:val="Tekstpodstawowywcity2"/>
        <w:spacing w:after="0" w:line="240" w:lineRule="auto"/>
        <w:jc w:val="both"/>
        <w:rPr>
          <w:sz w:val="22"/>
          <w:szCs w:val="22"/>
        </w:rPr>
      </w:pPr>
      <w:r w:rsidRPr="00C915D0">
        <w:rPr>
          <w:sz w:val="22"/>
          <w:szCs w:val="22"/>
        </w:rPr>
        <w:t xml:space="preserve">W zasobie obiektów zabytkowych województwa, naczelne miejsce zajmują budowle sakralne reprezentujące wszystkie epoki historyczne, począwszy od średniowiecza, i świadczące dobitnie </w:t>
      </w:r>
      <w:r w:rsidR="0029158C" w:rsidRPr="00C915D0">
        <w:rPr>
          <w:sz w:val="22"/>
          <w:szCs w:val="22"/>
        </w:rPr>
        <w:t>o </w:t>
      </w:r>
      <w:r w:rsidRPr="00C915D0">
        <w:rPr>
          <w:sz w:val="22"/>
          <w:szCs w:val="22"/>
        </w:rPr>
        <w:t>wielowyznaniowości regionu (kościoły i klasztory rzymskokatolickie, cerkwie greckokatolickie</w:t>
      </w:r>
      <w:r w:rsidR="008F3F5C" w:rsidRPr="00C915D0">
        <w:rPr>
          <w:sz w:val="22"/>
          <w:szCs w:val="22"/>
        </w:rPr>
        <w:t xml:space="preserve"> </w:t>
      </w:r>
      <w:r w:rsidR="0029158C" w:rsidRPr="00C915D0">
        <w:rPr>
          <w:sz w:val="22"/>
          <w:szCs w:val="22"/>
        </w:rPr>
        <w:t>i </w:t>
      </w:r>
      <w:r w:rsidRPr="00C915D0">
        <w:rPr>
          <w:sz w:val="22"/>
          <w:szCs w:val="22"/>
        </w:rPr>
        <w:t xml:space="preserve">prawosławne, synagogi). Istotnym wyróżnikiem jest znaczna liczba świątyń drewnianych. Drewniana architektura sakralna ukazuje bogactwo i różnorodność, i jest tym elementem, który </w:t>
      </w:r>
      <w:r w:rsidR="0029158C" w:rsidRPr="00C915D0">
        <w:rPr>
          <w:sz w:val="22"/>
          <w:szCs w:val="22"/>
        </w:rPr>
        <w:t>w </w:t>
      </w:r>
      <w:r w:rsidRPr="00C915D0">
        <w:rPr>
          <w:sz w:val="22"/>
          <w:szCs w:val="22"/>
        </w:rPr>
        <w:t xml:space="preserve">sposób szczególny stanowi o tożsamości krajobrazu kulturowego regionu. Ważną grupą obiektów w krajobrazie kulturowym województwa podkarpackiego są obiekty, zespoły i założenia rezydencjonalne (zamkowe, pałacowe) i dworskie, m.in. w Baranowie Sandomierskim, Krasiczynie, Łańcucie, Narolu czy Dzikowie. Prezentują one różnorodność typów, tendencji stylowych i skali, często obejmując również zaplecze gospodarcze (oranżerie, oficyny, wozownie, stajnie itp.) oraz tereny zielone w postaci parków bądź ogrodów. Wiele spośród nich zachowało nadal czytelne dawne funkcje obronne. Wśród innych obiektów i założeń architektury obronnej wymienić należy unikalny kompleks Twierdzy Przemyśl, jak również kompleks schronów kolejowych niemieckiego stanowiska dowodzenia z II Wojny Światowej w Stępinie – Cieszynie oraz Strzyżowie, a także zespół obiektów Przemyskiego Rejonu Umocnionego tzw. “Linii Mołotowa” oraz sąsiadujących z nimi niemieckich umocnień granicznych tzw. Pozycji Granicznej “Galicja”. Istotnym elementem dziedzictwa kulturowego województwa jest tradycyjne wiejskie budownictwo drewniane. Jego wartościowe przykłady zgromadzono w Muzeum Budownictwa Ludowego w Sanoku oraz Muzeum Kultury Ludowej w Kolbuszowej, a także w mniejszych ośrodkach takich jak, m.in. Zagroda Garncarska w Medyni Głogowskiej, czy Skansen – muzeum wsi Markowa.  </w:t>
      </w:r>
    </w:p>
    <w:p w:rsidR="009254A7" w:rsidRPr="00C915D0" w:rsidRDefault="009254A7" w:rsidP="009254A7">
      <w:pPr>
        <w:pStyle w:val="Tekstpodstawowywcity2"/>
        <w:spacing w:after="0" w:line="240" w:lineRule="auto"/>
        <w:jc w:val="both"/>
        <w:rPr>
          <w:sz w:val="22"/>
          <w:szCs w:val="22"/>
        </w:rPr>
      </w:pPr>
      <w:r w:rsidRPr="00C915D0">
        <w:rPr>
          <w:sz w:val="22"/>
          <w:szCs w:val="22"/>
        </w:rPr>
        <w:lastRenderedPageBreak/>
        <w:t xml:space="preserve">Wśród zabytków przemysłu i techniki wymienić należy pierwszą na świecie kopalnię ropy naftowej w Bóbrce – miejscu narodzin przemysłu naftowego i techniki rafineryjnej, w którym funkcjonuje Muzeum Przemysłu Naftowego im. I. Łukasiewicza w Bóbrce, a także kolejki wąskotorowe: tzw. „Bieszczadzką Kolejkę Leśną” z </w:t>
      </w:r>
      <w:r w:rsidR="005A78D1" w:rsidRPr="00C915D0">
        <w:rPr>
          <w:sz w:val="22"/>
          <w:szCs w:val="22"/>
        </w:rPr>
        <w:t>Majdanu do Balnicy i Przysłupia</w:t>
      </w:r>
      <w:r w:rsidR="00BD6D3C" w:rsidRPr="00C915D0">
        <w:rPr>
          <w:sz w:val="22"/>
          <w:szCs w:val="22"/>
        </w:rPr>
        <w:t xml:space="preserve"> oraz kolejkę Przeworsk-</w:t>
      </w:r>
      <w:r w:rsidRPr="00C915D0">
        <w:rPr>
          <w:sz w:val="22"/>
          <w:szCs w:val="22"/>
        </w:rPr>
        <w:t>Dynów, jak również obiekty infrastruk</w:t>
      </w:r>
      <w:r w:rsidR="00BD6D3C" w:rsidRPr="00C915D0">
        <w:rPr>
          <w:sz w:val="22"/>
          <w:szCs w:val="22"/>
        </w:rPr>
        <w:t xml:space="preserve">tury kolejowej oraz budownictwa </w:t>
      </w:r>
      <w:r w:rsidRPr="00C915D0">
        <w:rPr>
          <w:sz w:val="22"/>
          <w:szCs w:val="22"/>
        </w:rPr>
        <w:t xml:space="preserve">przemysłowego. </w:t>
      </w:r>
    </w:p>
    <w:p w:rsidR="009254A7" w:rsidRPr="00C915D0" w:rsidRDefault="009254A7" w:rsidP="00177BC3">
      <w:pPr>
        <w:pStyle w:val="Tekstpodstawowywcity2"/>
        <w:spacing w:after="0" w:line="240" w:lineRule="auto"/>
        <w:jc w:val="both"/>
        <w:rPr>
          <w:sz w:val="22"/>
          <w:szCs w:val="22"/>
        </w:rPr>
      </w:pPr>
      <w:r w:rsidRPr="00C915D0">
        <w:rPr>
          <w:sz w:val="22"/>
          <w:szCs w:val="22"/>
        </w:rPr>
        <w:t>Świadectwem wielokulturowości regionu są cmentarze: rzymsko- i greckokatolickie oraz zachowane na ogół fragmentarycznie cmentarze żydowskie i nieliczne cmentarze ewangelickie. Szczególne znaczenie w krajobrazie kulturowym mają cmentarze wojenne z I wojny światowej. Ich istotnym walorem jest powiązanie starannie zaprojektowanych i wykonanych pochówków</w:t>
      </w:r>
      <w:r w:rsidR="00177BC3" w:rsidRPr="00C915D0">
        <w:rPr>
          <w:sz w:val="22"/>
          <w:szCs w:val="22"/>
        </w:rPr>
        <w:t xml:space="preserve"> </w:t>
      </w:r>
      <w:r w:rsidR="0029158C" w:rsidRPr="00C915D0">
        <w:rPr>
          <w:sz w:val="22"/>
          <w:szCs w:val="22"/>
        </w:rPr>
        <w:t>i </w:t>
      </w:r>
      <w:r w:rsidRPr="00C915D0">
        <w:rPr>
          <w:sz w:val="22"/>
          <w:szCs w:val="22"/>
        </w:rPr>
        <w:t>elementów architektonic</w:t>
      </w:r>
      <w:r w:rsidR="00177BC3" w:rsidRPr="00C915D0">
        <w:rPr>
          <w:sz w:val="22"/>
          <w:szCs w:val="22"/>
        </w:rPr>
        <w:t>znych</w:t>
      </w:r>
      <w:r w:rsidR="0070289D" w:rsidRPr="00C915D0">
        <w:rPr>
          <w:sz w:val="22"/>
          <w:szCs w:val="22"/>
        </w:rPr>
        <w:t xml:space="preserve"> </w:t>
      </w:r>
      <w:r w:rsidR="00177BC3" w:rsidRPr="00C915D0">
        <w:rPr>
          <w:sz w:val="22"/>
          <w:szCs w:val="22"/>
        </w:rPr>
        <w:t>z naturalnym krajobrazem.</w:t>
      </w:r>
    </w:p>
    <w:p w:rsidR="009254A7" w:rsidRPr="00C915D0" w:rsidRDefault="009254A7" w:rsidP="009254A7">
      <w:pPr>
        <w:pStyle w:val="Tekstpodstawowywcity2"/>
        <w:spacing w:after="0" w:line="240" w:lineRule="auto"/>
        <w:jc w:val="both"/>
        <w:rPr>
          <w:sz w:val="22"/>
          <w:szCs w:val="22"/>
        </w:rPr>
      </w:pPr>
      <w:r w:rsidRPr="00C915D0">
        <w:rPr>
          <w:sz w:val="22"/>
          <w:szCs w:val="22"/>
        </w:rPr>
        <w:t>Wartościowymi elementami dziedzictwa kulturowego są też licznie występujące zabytki archeologiczne, będące świadectwem bogatych dziejów regionu - od epoki kamienia po epokę nowożytną. Szczególnymi obiektami archeologicznymi wpisującymi się w walory krajobrazowe są</w:t>
      </w:r>
      <w:r w:rsidR="00E6607A" w:rsidRPr="00C915D0">
        <w:t> </w:t>
      </w:r>
      <w:r w:rsidRPr="00C915D0">
        <w:rPr>
          <w:sz w:val="22"/>
          <w:szCs w:val="22"/>
        </w:rPr>
        <w:t>stanowiska posiadające własną formę terenową (grodziska, kopce</w:t>
      </w:r>
      <w:r w:rsidR="00912DE5" w:rsidRPr="00C915D0">
        <w:rPr>
          <w:sz w:val="22"/>
          <w:szCs w:val="22"/>
        </w:rPr>
        <w:t xml:space="preserve"> ziemne-kurhany, zamczyska). Na </w:t>
      </w:r>
      <w:r w:rsidRPr="00C915D0">
        <w:rPr>
          <w:sz w:val="22"/>
          <w:szCs w:val="22"/>
        </w:rPr>
        <w:t>szczególną uwagę zasługuje otwarty w 2011 r. Skansen Ar</w:t>
      </w:r>
      <w:r w:rsidR="0029158C" w:rsidRPr="00C915D0">
        <w:rPr>
          <w:sz w:val="22"/>
          <w:szCs w:val="22"/>
        </w:rPr>
        <w:t>cheologiczny „Karpacka Troja” w </w:t>
      </w:r>
      <w:r w:rsidRPr="00C915D0">
        <w:rPr>
          <w:sz w:val="22"/>
          <w:szCs w:val="22"/>
        </w:rPr>
        <w:t xml:space="preserve">Trzcinicy. </w:t>
      </w:r>
    </w:p>
    <w:p w:rsidR="00177BC3" w:rsidRPr="00C915D0" w:rsidRDefault="009254A7" w:rsidP="00177BC3">
      <w:pPr>
        <w:pStyle w:val="Tekstpodstawowywcity2"/>
        <w:spacing w:after="0" w:line="240" w:lineRule="auto"/>
        <w:jc w:val="both"/>
        <w:rPr>
          <w:sz w:val="22"/>
          <w:szCs w:val="22"/>
        </w:rPr>
      </w:pPr>
      <w:r w:rsidRPr="00C915D0">
        <w:rPr>
          <w:sz w:val="22"/>
          <w:szCs w:val="22"/>
        </w:rPr>
        <w:t>Obok zachowanych materialnych świadectw, na tożsamość kulturową składają się też wartości niematerialne: różnorodne zwyczaje i obrzędy, język, nazwy</w:t>
      </w:r>
      <w:r w:rsidR="008A2B82" w:rsidRPr="00C915D0">
        <w:rPr>
          <w:sz w:val="22"/>
          <w:szCs w:val="22"/>
        </w:rPr>
        <w:t xml:space="preserve"> miejscowe itp. </w:t>
      </w:r>
      <w:r w:rsidRPr="00C915D0">
        <w:rPr>
          <w:sz w:val="22"/>
          <w:szCs w:val="22"/>
        </w:rPr>
        <w:t>Województwo podkarpackie cechuje bogate dziedzictwo kulturowe wieloetnicznego pogranicza oraz unikatowe walory przyrodnicze. Dwa kościoły - w Bliznem i Haczowie (w ramach Drewnianych kościołów południowej Małopolski i Podkarpacia) i cztery cerkwie – w Radrużu, Chotyńcu, Smolniku</w:t>
      </w:r>
      <w:r w:rsidR="008A2B82" w:rsidRPr="00C915D0">
        <w:rPr>
          <w:sz w:val="22"/>
          <w:szCs w:val="22"/>
        </w:rPr>
        <w:t xml:space="preserve"> </w:t>
      </w:r>
      <w:r w:rsidR="0029158C" w:rsidRPr="00C915D0">
        <w:rPr>
          <w:sz w:val="22"/>
          <w:szCs w:val="22"/>
        </w:rPr>
        <w:t>i </w:t>
      </w:r>
      <w:r w:rsidRPr="00C915D0">
        <w:rPr>
          <w:sz w:val="22"/>
          <w:szCs w:val="22"/>
        </w:rPr>
        <w:t>Turzańsku (w ramach Drewnianych cerkwi regionu karpackiego w Polsce i na Ukrainie) zostały wpisane na Listę Światowego Dziedzictwa Kulturalnego i Naturalnego UNESCO. Na terenie województwa znajdują się także dwa zespoły zabytków uznanych przez Prezydenta RP za Pomniki Historii (zespół klasztoru OO. Bernardynów w Leżajsku i zespół zamkowo-parkowy w Łańcucie). W 2009 r. utworzono pierwszy w regionie Park Kulturowy Zespołu Staromiejskiego i Zespołu Klasztornego OO. Dominikanów w Jarosławiu.</w:t>
      </w:r>
    </w:p>
    <w:p w:rsidR="0064074C" w:rsidRPr="00C915D0" w:rsidRDefault="0064074C" w:rsidP="0064074C">
      <w:pPr>
        <w:spacing w:after="0" w:line="240" w:lineRule="auto"/>
        <w:ind w:left="283"/>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W 2021 r. na wsi działało 537 bibliotek (z filiami), co stanowiło 80,8% wszystkich bibliotek w województwie podkarpackim. Użytkownicy bibliotek na terenach wiejskich mieli do dyspozycji księgozbiór liczący prawie 4,8 mln woluminów. W porównaniu z 2016 r. zmniejszyła się zarówno liczba bibliotek o 16 obiektów (o 2,9%), jak i księgozbiór o 154,7 tys. woluminów (o 3,1%). </w:t>
      </w:r>
    </w:p>
    <w:p w:rsidR="0064074C" w:rsidRPr="00C915D0" w:rsidRDefault="0064074C" w:rsidP="0064074C">
      <w:pPr>
        <w:spacing w:after="0" w:line="240" w:lineRule="auto"/>
        <w:ind w:left="283"/>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Czytelnictwo jest jedną z najbardziej powszechnych form rozpowszechniania kultury, z której w 2021 r. korzystało 111,1 tys. osób na wsi, tj. o 17,3% mniej niż w 2016 r. Analizując liczbę czytelników na 1000 ludności okazuje się, że z zasobów bibliotek korzystał co jedenasty mieszkaniec wsi. Najwięcej czytelników na 1000 ludności wiejskiej odnotowano w powiecie strzyżowskim (138), a najmniej w powiecie jarosławskim (41).</w:t>
      </w:r>
    </w:p>
    <w:p w:rsidR="002023EE" w:rsidRPr="00A64112" w:rsidRDefault="0058167D" w:rsidP="00DB5A05">
      <w:pPr>
        <w:rPr>
          <w:rFonts w:ascii="Times New Roman" w:hAnsi="Times New Roman" w:cs="Times New Roman"/>
          <w:b/>
        </w:rPr>
      </w:pPr>
      <w:r w:rsidRPr="00A64112">
        <w:rPr>
          <w:rFonts w:ascii="Times New Roman" w:hAnsi="Times New Roman" w:cs="Times New Roman"/>
          <w:b/>
        </w:rPr>
        <w:br w:type="page"/>
      </w:r>
    </w:p>
    <w:p w:rsidR="00A568F4" w:rsidRPr="002A284F" w:rsidRDefault="00A568F4" w:rsidP="002A284F">
      <w:pPr>
        <w:pStyle w:val="mapa"/>
        <w:shd w:val="clear" w:color="auto" w:fill="4072AE"/>
        <w:ind w:firstLine="0"/>
        <w:jc w:val="center"/>
        <w:rPr>
          <w:color w:val="FFFFFF" w:themeColor="background1"/>
        </w:rPr>
      </w:pPr>
      <w:bookmarkStart w:id="101" w:name="_Toc112322543"/>
      <w:r w:rsidRPr="002A284F">
        <w:rPr>
          <w:color w:val="FFFFFF" w:themeColor="background1"/>
        </w:rPr>
        <w:lastRenderedPageBreak/>
        <w:t>Mapa</w:t>
      </w:r>
      <w:r w:rsidR="002023EE" w:rsidRPr="002A284F">
        <w:rPr>
          <w:color w:val="FFFFFF" w:themeColor="background1"/>
        </w:rPr>
        <w:t xml:space="preserve"> </w:t>
      </w:r>
      <w:r w:rsidR="00DF639B">
        <w:rPr>
          <w:color w:val="FFFFFF" w:themeColor="background1"/>
        </w:rPr>
        <w:t>18</w:t>
      </w:r>
      <w:r w:rsidR="002023EE" w:rsidRPr="002A284F">
        <w:rPr>
          <w:color w:val="FFFFFF" w:themeColor="background1"/>
        </w:rPr>
        <w:t>.</w:t>
      </w:r>
      <w:r w:rsidRPr="002A284F">
        <w:rPr>
          <w:color w:val="FFFFFF" w:themeColor="background1"/>
        </w:rPr>
        <w:t xml:space="preserve">  Czytelnicy bibliotek publicznych na terenach wiejskich na 1000 ludności w 20</w:t>
      </w:r>
      <w:r w:rsidR="0064074C">
        <w:rPr>
          <w:color w:val="FFFFFF" w:themeColor="background1"/>
        </w:rPr>
        <w:t>21</w:t>
      </w:r>
      <w:r w:rsidRPr="002A284F">
        <w:rPr>
          <w:color w:val="FFFFFF" w:themeColor="background1"/>
        </w:rPr>
        <w:t xml:space="preserve"> r.</w:t>
      </w:r>
      <w:bookmarkEnd w:id="101"/>
    </w:p>
    <w:p w:rsidR="00A568F4" w:rsidRPr="00A64112" w:rsidRDefault="00A568F4" w:rsidP="00A568F4">
      <w:pPr>
        <w:spacing w:after="0" w:line="360" w:lineRule="auto"/>
        <w:jc w:val="both"/>
        <w:rPr>
          <w:rFonts w:ascii="Times New Roman" w:hAnsi="Times New Roman" w:cs="Times New Roman"/>
        </w:rPr>
      </w:pPr>
    </w:p>
    <w:p w:rsidR="00A568F4" w:rsidRPr="00A64112" w:rsidRDefault="0064074C" w:rsidP="00A568F4">
      <w:pPr>
        <w:pStyle w:val="Default"/>
        <w:spacing w:line="360" w:lineRule="auto"/>
        <w:jc w:val="center"/>
        <w:rPr>
          <w:rFonts w:ascii="Times New Roman" w:hAnsi="Times New Roman" w:cs="Times New Roman"/>
          <w:color w:val="auto"/>
          <w:sz w:val="22"/>
          <w:szCs w:val="22"/>
        </w:rPr>
      </w:pPr>
      <w:r>
        <w:rPr>
          <w:rFonts w:cs="Times New Roman"/>
          <w:noProof/>
          <w:lang w:eastAsia="pl-PL"/>
        </w:rPr>
        <w:drawing>
          <wp:inline distT="0" distB="0" distL="0" distR="0" wp14:anchorId="0AB96F9E" wp14:editId="06FBC543">
            <wp:extent cx="4373906" cy="3600000"/>
            <wp:effectExtent l="0" t="0" r="7620" b="635"/>
            <wp:docPr id="190" name="Obraz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3_czytelnicy.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73906" cy="3600000"/>
                    </a:xfrm>
                    <a:prstGeom prst="rect">
                      <a:avLst/>
                    </a:prstGeom>
                  </pic:spPr>
                </pic:pic>
              </a:graphicData>
            </a:graphic>
          </wp:inline>
        </w:drawing>
      </w:r>
    </w:p>
    <w:p w:rsidR="002023EE" w:rsidRPr="002A284F" w:rsidRDefault="002023EE" w:rsidP="002A284F">
      <w:pPr>
        <w:pStyle w:val="Tekstpodstawowywcity2"/>
        <w:pBdr>
          <w:bottom w:val="single" w:sz="8" w:space="1" w:color="4072AE"/>
        </w:pBdr>
        <w:spacing w:after="0" w:line="240" w:lineRule="auto"/>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2023EE" w:rsidRPr="00A64112" w:rsidRDefault="002023EE" w:rsidP="002023EE">
      <w:pPr>
        <w:pStyle w:val="Tekstpodstawowywcity2"/>
        <w:spacing w:after="0" w:line="240" w:lineRule="auto"/>
        <w:jc w:val="both"/>
        <w:rPr>
          <w:sz w:val="22"/>
          <w:szCs w:val="22"/>
        </w:rPr>
      </w:pPr>
    </w:p>
    <w:p w:rsidR="002023EE" w:rsidRPr="00C915D0" w:rsidRDefault="00A568F4" w:rsidP="002023EE">
      <w:pPr>
        <w:pStyle w:val="Tekstpodstawowywcity2"/>
        <w:spacing w:after="0" w:line="240" w:lineRule="auto"/>
        <w:jc w:val="both"/>
        <w:rPr>
          <w:sz w:val="22"/>
          <w:szCs w:val="22"/>
        </w:rPr>
      </w:pPr>
      <w:r w:rsidRPr="00C915D0">
        <w:rPr>
          <w:sz w:val="22"/>
          <w:szCs w:val="22"/>
        </w:rPr>
        <w:t xml:space="preserve">Instytucje kultury mają ogromne znaczenie w życiu społecznym mieszkańców wsi. Poprzez swoją ofertę zachęcają do aktywnego włączania się w życie kulturalne, wzmacniają integrację społeczności lokalnej, rozwijają aktywność obywatelską. Ośrodki kultury prowadzą działalność zespołów artystycznych oraz klubów, organizują imprezy rozrywkowe m.in. popularyzujące lokalny folklor. Ich działalność zaspokaja zróżnicowane potrzeby społeczne, od artystycznych poprzez towarzyskie, sportowe, rozrywkowe, a także samokształcenia. </w:t>
      </w:r>
    </w:p>
    <w:p w:rsidR="0064074C" w:rsidRPr="00C915D0" w:rsidRDefault="0064074C" w:rsidP="0064074C">
      <w:pPr>
        <w:spacing w:after="0" w:line="240" w:lineRule="auto"/>
        <w:ind w:left="283"/>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Na terenach wiejskich w 2021 r. działało 241 instytucji kultury (centrów, domów i ośrodków kultury, klubów oraz świetlic). Największą liczbę instytucji kultury odnotowano na terenach wiejskich powiatu przemyskiego (35), a najmniej w powiecie bieszczadzkim (2).</w:t>
      </w:r>
    </w:p>
    <w:p w:rsidR="0064074C" w:rsidRPr="00C915D0" w:rsidRDefault="0064074C" w:rsidP="0064074C">
      <w:pPr>
        <w:spacing w:after="0" w:line="240" w:lineRule="auto"/>
        <w:ind w:left="283"/>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Na obszarach wiejskich Podkarpacia w 2021 r. działało 767 grupy artystyczne, które stanowiły 13,8% grup tego typu w kraju. Wśród nich największy udział miały grupy taneczne (29,5%) i folklorystyczne (26,1%). </w:t>
      </w:r>
    </w:p>
    <w:p w:rsidR="0041769A" w:rsidRPr="00A64112" w:rsidRDefault="0058167D" w:rsidP="00DB5A05">
      <w:pPr>
        <w:rPr>
          <w:rFonts w:ascii="Times New Roman" w:hAnsi="Times New Roman" w:cs="Times New Roman"/>
          <w:b/>
        </w:rPr>
      </w:pPr>
      <w:r w:rsidRPr="00A64112">
        <w:rPr>
          <w:rFonts w:ascii="Times New Roman" w:hAnsi="Times New Roman" w:cs="Times New Roman"/>
          <w:b/>
        </w:rPr>
        <w:br w:type="page"/>
      </w:r>
    </w:p>
    <w:p w:rsidR="00A568F4" w:rsidRPr="002A284F" w:rsidRDefault="00A568F4" w:rsidP="002A284F">
      <w:pPr>
        <w:pStyle w:val="wykres"/>
        <w:shd w:val="clear" w:color="auto" w:fill="4072AE"/>
      </w:pPr>
      <w:bookmarkStart w:id="102" w:name="_Toc112323260"/>
      <w:r w:rsidRPr="00CD0638">
        <w:rPr>
          <w:color w:val="FFFFFF" w:themeColor="background1"/>
        </w:rPr>
        <w:lastRenderedPageBreak/>
        <w:t>Wykres</w:t>
      </w:r>
      <w:r w:rsidR="008B4A77" w:rsidRPr="00CD0638">
        <w:rPr>
          <w:color w:val="FFFFFF" w:themeColor="background1"/>
        </w:rPr>
        <w:t xml:space="preserve"> </w:t>
      </w:r>
      <w:r w:rsidR="005357C3">
        <w:rPr>
          <w:color w:val="FFFFFF" w:themeColor="background1"/>
        </w:rPr>
        <w:t>19</w:t>
      </w:r>
      <w:r w:rsidR="002023EE" w:rsidRPr="00CD0638">
        <w:rPr>
          <w:color w:val="FFFFFF" w:themeColor="background1"/>
        </w:rPr>
        <w:t>.</w:t>
      </w:r>
      <w:r w:rsidRPr="00CD0638">
        <w:rPr>
          <w:color w:val="FFFFFF" w:themeColor="background1"/>
        </w:rPr>
        <w:t xml:space="preserve"> Struktura grup artystycznych na wsi w 20</w:t>
      </w:r>
      <w:r w:rsidR="0064074C">
        <w:rPr>
          <w:color w:val="FFFFFF" w:themeColor="background1"/>
        </w:rPr>
        <w:t>21</w:t>
      </w:r>
      <w:r w:rsidRPr="00CD0638">
        <w:rPr>
          <w:color w:val="FFFFFF" w:themeColor="background1"/>
        </w:rPr>
        <w:t xml:space="preserve"> r.</w:t>
      </w:r>
      <w:bookmarkEnd w:id="102"/>
    </w:p>
    <w:p w:rsidR="00A568F4" w:rsidRPr="00A64112" w:rsidRDefault="00A568F4" w:rsidP="00A568F4">
      <w:pPr>
        <w:pStyle w:val="Default"/>
        <w:spacing w:line="360" w:lineRule="auto"/>
        <w:ind w:firstLine="426"/>
        <w:jc w:val="center"/>
        <w:rPr>
          <w:rFonts w:ascii="Times New Roman" w:hAnsi="Times New Roman" w:cs="Times New Roman"/>
          <w:color w:val="auto"/>
          <w:sz w:val="22"/>
          <w:szCs w:val="22"/>
        </w:rPr>
      </w:pPr>
    </w:p>
    <w:p w:rsidR="002023EE" w:rsidRPr="00A64112" w:rsidRDefault="0064074C" w:rsidP="00A568F4">
      <w:pPr>
        <w:pStyle w:val="Default"/>
        <w:spacing w:line="360" w:lineRule="auto"/>
        <w:ind w:firstLine="426"/>
        <w:jc w:val="center"/>
        <w:rPr>
          <w:rFonts w:ascii="Times New Roman" w:hAnsi="Times New Roman" w:cs="Times New Roman"/>
          <w:color w:val="auto"/>
          <w:sz w:val="22"/>
          <w:szCs w:val="22"/>
        </w:rPr>
      </w:pPr>
      <w:r w:rsidRPr="007A2AF5">
        <w:rPr>
          <w:rFonts w:cs="Times New Roman"/>
          <w:noProof/>
          <w:lang w:eastAsia="pl-PL"/>
        </w:rPr>
        <w:drawing>
          <wp:inline distT="0" distB="0" distL="0" distR="0" wp14:anchorId="03CB4C0C" wp14:editId="29311E62">
            <wp:extent cx="4346575" cy="2261870"/>
            <wp:effectExtent l="0" t="0" r="0" b="5080"/>
            <wp:docPr id="191" name="Obraz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46575" cy="2261870"/>
                    </a:xfrm>
                    <a:prstGeom prst="rect">
                      <a:avLst/>
                    </a:prstGeom>
                    <a:noFill/>
                  </pic:spPr>
                </pic:pic>
              </a:graphicData>
            </a:graphic>
          </wp:inline>
        </w:drawing>
      </w:r>
    </w:p>
    <w:p w:rsidR="0064074C" w:rsidRDefault="0064074C" w:rsidP="002A284F">
      <w:pPr>
        <w:pStyle w:val="Tekstpodstawowywcity2"/>
        <w:pBdr>
          <w:bottom w:val="single" w:sz="8" w:space="1" w:color="4072AE"/>
        </w:pBdr>
        <w:spacing w:after="0" w:line="240" w:lineRule="auto"/>
        <w:ind w:left="0"/>
        <w:jc w:val="both"/>
        <w:rPr>
          <w:i/>
          <w:color w:val="4072AE"/>
          <w:sz w:val="20"/>
          <w:szCs w:val="20"/>
        </w:rPr>
      </w:pPr>
    </w:p>
    <w:p w:rsidR="002023EE" w:rsidRPr="002A284F" w:rsidRDefault="002023EE" w:rsidP="002A284F">
      <w:pPr>
        <w:pStyle w:val="Tekstpodstawowywcity2"/>
        <w:pBdr>
          <w:bottom w:val="single" w:sz="8" w:space="1" w:color="4072AE"/>
        </w:pBdr>
        <w:spacing w:after="0" w:line="240" w:lineRule="auto"/>
        <w:ind w:left="0"/>
        <w:jc w:val="both"/>
        <w:rPr>
          <w:i/>
          <w:color w:val="4072AE"/>
          <w:sz w:val="20"/>
          <w:szCs w:val="20"/>
        </w:rPr>
      </w:pPr>
      <w:r w:rsidRPr="002A284F">
        <w:rPr>
          <w:i/>
          <w:color w:val="4072AE"/>
          <w:sz w:val="20"/>
          <w:szCs w:val="20"/>
        </w:rPr>
        <w:t>Źródło: Urząd Statystyczny w Rzeszowie.</w:t>
      </w:r>
    </w:p>
    <w:p w:rsidR="002023EE" w:rsidRPr="00A64112" w:rsidRDefault="002023EE" w:rsidP="002023EE">
      <w:pPr>
        <w:pStyle w:val="Tekstpodstawowywcity2"/>
        <w:spacing w:after="0" w:line="240" w:lineRule="auto"/>
        <w:jc w:val="both"/>
        <w:rPr>
          <w:sz w:val="22"/>
          <w:szCs w:val="22"/>
        </w:rPr>
      </w:pPr>
    </w:p>
    <w:p w:rsidR="0064074C" w:rsidRPr="00C915D0" w:rsidRDefault="0064074C" w:rsidP="0064074C">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Swoje pasje i zainteresowania w zespołach artystycznych rozwijało 12,3 tys. osób, czyli 10 na 1000 mieszkańców wsi. W porównaniu z 2016 r. liczba zespołów artystycznych, a także członków tych zespołów na wsi zmniejszyła się (odpowiednio o 17,0% i 21,3%). Największą liczbą zespołów artystycznych funkcjonujących na wsi wyróżniał się powiat łańcucki (98), a najniższą powiat bieszczadzki (2). </w:t>
      </w:r>
    </w:p>
    <w:p w:rsidR="002023EE" w:rsidRPr="00A64112" w:rsidRDefault="002023EE" w:rsidP="002023EE">
      <w:pPr>
        <w:pStyle w:val="Tekstpodstawowywcity2"/>
        <w:spacing w:after="0" w:line="240" w:lineRule="auto"/>
        <w:jc w:val="both"/>
        <w:rPr>
          <w:sz w:val="22"/>
          <w:szCs w:val="22"/>
        </w:rPr>
      </w:pPr>
    </w:p>
    <w:p w:rsidR="00A568F4" w:rsidRPr="002A284F" w:rsidRDefault="00A568F4" w:rsidP="002A284F">
      <w:pPr>
        <w:pStyle w:val="mapa"/>
        <w:shd w:val="clear" w:color="auto" w:fill="4072AE"/>
        <w:ind w:firstLine="0"/>
        <w:jc w:val="center"/>
        <w:rPr>
          <w:color w:val="FFFFFF" w:themeColor="background1"/>
        </w:rPr>
      </w:pPr>
      <w:bookmarkStart w:id="103" w:name="_Toc112322544"/>
      <w:r w:rsidRPr="002A284F">
        <w:rPr>
          <w:color w:val="FFFFFF" w:themeColor="background1"/>
        </w:rPr>
        <w:t xml:space="preserve">Mapa  </w:t>
      </w:r>
      <w:r w:rsidR="00DF639B">
        <w:rPr>
          <w:color w:val="FFFFFF" w:themeColor="background1"/>
        </w:rPr>
        <w:t>19</w:t>
      </w:r>
      <w:r w:rsidR="0041769A" w:rsidRPr="002A284F">
        <w:rPr>
          <w:color w:val="FFFFFF" w:themeColor="background1"/>
        </w:rPr>
        <w:t>.</w:t>
      </w:r>
      <w:r w:rsidR="002023EE" w:rsidRPr="002A284F">
        <w:rPr>
          <w:color w:val="FFFFFF" w:themeColor="background1"/>
        </w:rPr>
        <w:t xml:space="preserve"> </w:t>
      </w:r>
      <w:r w:rsidRPr="002A284F">
        <w:rPr>
          <w:color w:val="FFFFFF" w:themeColor="background1"/>
        </w:rPr>
        <w:t>Członkowie grup artystycznych na wsi na 1000 ludności w 20</w:t>
      </w:r>
      <w:r w:rsidR="0064074C">
        <w:rPr>
          <w:color w:val="FFFFFF" w:themeColor="background1"/>
        </w:rPr>
        <w:t>21</w:t>
      </w:r>
      <w:r w:rsidRPr="002A284F">
        <w:rPr>
          <w:color w:val="FFFFFF" w:themeColor="background1"/>
        </w:rPr>
        <w:t xml:space="preserve"> r.</w:t>
      </w:r>
      <w:bookmarkEnd w:id="103"/>
    </w:p>
    <w:p w:rsidR="002A284F" w:rsidRPr="00A64112" w:rsidRDefault="002A284F" w:rsidP="002A284F">
      <w:pPr>
        <w:pStyle w:val="mapa"/>
        <w:spacing w:before="0" w:line="240" w:lineRule="auto"/>
        <w:ind w:firstLine="0"/>
      </w:pPr>
    </w:p>
    <w:p w:rsidR="00A568F4" w:rsidRPr="00A64112" w:rsidRDefault="0064074C" w:rsidP="00A568F4">
      <w:pPr>
        <w:pStyle w:val="Default"/>
        <w:spacing w:line="360" w:lineRule="auto"/>
        <w:ind w:firstLine="426"/>
        <w:jc w:val="center"/>
        <w:rPr>
          <w:rFonts w:ascii="Times New Roman" w:hAnsi="Times New Roman" w:cs="Times New Roman"/>
          <w:color w:val="auto"/>
          <w:sz w:val="22"/>
          <w:szCs w:val="22"/>
        </w:rPr>
      </w:pPr>
      <w:r>
        <w:rPr>
          <w:rFonts w:cs="Times New Roman"/>
          <w:b/>
          <w:noProof/>
          <w:lang w:eastAsia="pl-PL"/>
        </w:rPr>
        <w:drawing>
          <wp:inline distT="0" distB="0" distL="0" distR="0" wp14:anchorId="5C676E04" wp14:editId="06F4762F">
            <wp:extent cx="4315955" cy="3960000"/>
            <wp:effectExtent l="0" t="0" r="8890" b="2540"/>
            <wp:docPr id="256" name="Obraz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4_grupy_art.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15955" cy="3960000"/>
                    </a:xfrm>
                    <a:prstGeom prst="rect">
                      <a:avLst/>
                    </a:prstGeom>
                  </pic:spPr>
                </pic:pic>
              </a:graphicData>
            </a:graphic>
          </wp:inline>
        </w:drawing>
      </w:r>
    </w:p>
    <w:p w:rsidR="002023EE" w:rsidRPr="002A284F" w:rsidRDefault="002023EE" w:rsidP="002A284F">
      <w:pPr>
        <w:pStyle w:val="Tekstpodstawowywcity2"/>
        <w:pBdr>
          <w:bottom w:val="single" w:sz="8" w:space="1" w:color="4072AE"/>
        </w:pBdr>
        <w:spacing w:after="0" w:line="240" w:lineRule="auto"/>
        <w:ind w:left="0"/>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DB5A05" w:rsidRPr="00A64112" w:rsidRDefault="00DB5A05" w:rsidP="002023EE">
      <w:pPr>
        <w:pStyle w:val="Tekstpodstawowywcity2"/>
        <w:spacing w:after="0" w:line="240" w:lineRule="auto"/>
        <w:jc w:val="both"/>
        <w:rPr>
          <w:sz w:val="22"/>
          <w:szCs w:val="22"/>
        </w:rPr>
      </w:pPr>
    </w:p>
    <w:p w:rsidR="0064074C" w:rsidRPr="00C915D0" w:rsidRDefault="0064074C" w:rsidP="0064074C">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W porównaniu z 2016 r., o 38,5% zmniejszyła się liczba kół (klubów) rozwijających zainteresowania ludności wiejskiej. W efekcie tego, w 2021 r. na obszarach wiejskich funkcjonowało 535 kół, stanowiących 46,0% ogółu kół w województwie podkarpackim. W 2021 r. do klubów działających na terenach wiejskich należało 8,9 tys. członków. Największą liczbę osób należących do kół zainteresowań i klubów przypadającą na 1000 mieszkańców zaobserwowano w powiatach: łańcuckim (24,7) a najniższą w powiecie przeworskim 0,5. Największy odsetek spośród kół (klubów) stanowiły kluby plastyczne/techniczne (30,8%). </w:t>
      </w:r>
    </w:p>
    <w:p w:rsidR="002023EE" w:rsidRPr="002A284F" w:rsidRDefault="002023EE" w:rsidP="00766C7E">
      <w:pPr>
        <w:pStyle w:val="Tekstpodstawowywcity2"/>
        <w:spacing w:after="0" w:line="240" w:lineRule="auto"/>
        <w:ind w:left="0"/>
        <w:jc w:val="both"/>
        <w:rPr>
          <w:sz w:val="16"/>
          <w:szCs w:val="16"/>
        </w:rPr>
      </w:pPr>
    </w:p>
    <w:p w:rsidR="00A568F4" w:rsidRPr="00CD0638" w:rsidRDefault="00A568F4" w:rsidP="002A284F">
      <w:pPr>
        <w:pStyle w:val="wykres"/>
        <w:shd w:val="clear" w:color="auto" w:fill="4072AE"/>
        <w:rPr>
          <w:color w:val="FFFFFF" w:themeColor="background1"/>
        </w:rPr>
      </w:pPr>
      <w:bookmarkStart w:id="104" w:name="_Toc112323261"/>
      <w:r w:rsidRPr="00CD0638">
        <w:rPr>
          <w:color w:val="FFFFFF" w:themeColor="background1"/>
        </w:rPr>
        <w:t xml:space="preserve">Wykres  </w:t>
      </w:r>
      <w:r w:rsidR="005357C3">
        <w:rPr>
          <w:color w:val="FFFFFF" w:themeColor="background1"/>
        </w:rPr>
        <w:t>20</w:t>
      </w:r>
      <w:r w:rsidR="002023EE" w:rsidRPr="00CD0638">
        <w:rPr>
          <w:color w:val="FFFFFF" w:themeColor="background1"/>
        </w:rPr>
        <w:t>.</w:t>
      </w:r>
      <w:r w:rsidRPr="00CD0638">
        <w:rPr>
          <w:color w:val="FFFFFF" w:themeColor="background1"/>
        </w:rPr>
        <w:t xml:space="preserve">  Struktu</w:t>
      </w:r>
      <w:r w:rsidR="00282F4F" w:rsidRPr="00CD0638">
        <w:rPr>
          <w:color w:val="FFFFFF" w:themeColor="background1"/>
        </w:rPr>
        <w:t>ra kół (klubów) na wsi w 20</w:t>
      </w:r>
      <w:r w:rsidR="00C27C6D">
        <w:rPr>
          <w:color w:val="FFFFFF" w:themeColor="background1"/>
        </w:rPr>
        <w:t>21</w:t>
      </w:r>
      <w:r w:rsidR="00282F4F" w:rsidRPr="00CD0638">
        <w:rPr>
          <w:color w:val="FFFFFF" w:themeColor="background1"/>
        </w:rPr>
        <w:t xml:space="preserve"> r</w:t>
      </w:r>
      <w:r w:rsidR="008B4A77" w:rsidRPr="00CD0638">
        <w:rPr>
          <w:color w:val="FFFFFF" w:themeColor="background1"/>
        </w:rPr>
        <w:t>.</w:t>
      </w:r>
      <w:bookmarkEnd w:id="104"/>
    </w:p>
    <w:p w:rsidR="002023EE" w:rsidRPr="00A64112" w:rsidRDefault="002023EE" w:rsidP="002023EE">
      <w:pPr>
        <w:pStyle w:val="Tekstpodstawowywcity2"/>
        <w:spacing w:after="0" w:line="240" w:lineRule="auto"/>
        <w:jc w:val="both"/>
        <w:rPr>
          <w:sz w:val="22"/>
          <w:szCs w:val="22"/>
        </w:rPr>
      </w:pPr>
    </w:p>
    <w:p w:rsidR="00A568F4" w:rsidRPr="00A64112" w:rsidRDefault="00C27C6D" w:rsidP="00A568F4">
      <w:pPr>
        <w:pStyle w:val="Default"/>
        <w:spacing w:line="360" w:lineRule="auto"/>
        <w:ind w:firstLine="426"/>
        <w:jc w:val="center"/>
        <w:rPr>
          <w:rFonts w:ascii="Times New Roman" w:hAnsi="Times New Roman" w:cs="Times New Roman"/>
          <w:color w:val="auto"/>
          <w:sz w:val="22"/>
          <w:szCs w:val="22"/>
        </w:rPr>
      </w:pPr>
      <w:r>
        <w:rPr>
          <w:rFonts w:cs="Times New Roman"/>
          <w:noProof/>
          <w:lang w:eastAsia="pl-PL"/>
        </w:rPr>
        <w:drawing>
          <wp:inline distT="0" distB="0" distL="0" distR="0" wp14:anchorId="6B669DAC" wp14:editId="5ABBBCF4">
            <wp:extent cx="5175885" cy="2847340"/>
            <wp:effectExtent l="0" t="0" r="5715" b="0"/>
            <wp:docPr id="257" name="Obraz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75885" cy="2847340"/>
                    </a:xfrm>
                    <a:prstGeom prst="rect">
                      <a:avLst/>
                    </a:prstGeom>
                    <a:noFill/>
                  </pic:spPr>
                </pic:pic>
              </a:graphicData>
            </a:graphic>
          </wp:inline>
        </w:drawing>
      </w:r>
    </w:p>
    <w:p w:rsidR="008F3F5C" w:rsidRPr="002A284F" w:rsidRDefault="002023EE" w:rsidP="002A284F">
      <w:pPr>
        <w:pStyle w:val="Tekstpodstawowywcity2"/>
        <w:pBdr>
          <w:bottom w:val="single" w:sz="8" w:space="1" w:color="4072AE"/>
        </w:pBdr>
        <w:spacing w:after="0" w:line="240" w:lineRule="auto"/>
        <w:ind w:left="0"/>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2A284F" w:rsidRPr="002A284F" w:rsidRDefault="002A284F" w:rsidP="008F3F5C">
      <w:pPr>
        <w:pStyle w:val="mapa"/>
        <w:ind w:firstLine="0"/>
        <w:rPr>
          <w:sz w:val="16"/>
          <w:szCs w:val="16"/>
        </w:rPr>
      </w:pPr>
    </w:p>
    <w:p w:rsidR="00766C7E" w:rsidRPr="002A284F" w:rsidRDefault="00A568F4" w:rsidP="002A284F">
      <w:pPr>
        <w:pStyle w:val="mapa"/>
        <w:shd w:val="clear" w:color="auto" w:fill="4072AE"/>
        <w:ind w:firstLine="0"/>
        <w:jc w:val="center"/>
        <w:rPr>
          <w:color w:val="FFFFFF" w:themeColor="background1"/>
        </w:rPr>
      </w:pPr>
      <w:bookmarkStart w:id="105" w:name="_Toc112322545"/>
      <w:r w:rsidRPr="002A284F">
        <w:rPr>
          <w:color w:val="FFFFFF" w:themeColor="background1"/>
        </w:rPr>
        <w:t>Mapa</w:t>
      </w:r>
      <w:r w:rsidR="00766C7E" w:rsidRPr="002A284F">
        <w:rPr>
          <w:color w:val="FFFFFF" w:themeColor="background1"/>
        </w:rPr>
        <w:t xml:space="preserve"> </w:t>
      </w:r>
      <w:r w:rsidR="00DF639B">
        <w:rPr>
          <w:color w:val="FFFFFF" w:themeColor="background1"/>
        </w:rPr>
        <w:t>20</w:t>
      </w:r>
      <w:r w:rsidR="00766C7E" w:rsidRPr="002A284F">
        <w:rPr>
          <w:color w:val="FFFFFF" w:themeColor="background1"/>
        </w:rPr>
        <w:t>.</w:t>
      </w:r>
      <w:r w:rsidRPr="002A284F">
        <w:rPr>
          <w:color w:val="FFFFFF" w:themeColor="background1"/>
        </w:rPr>
        <w:t xml:space="preserve"> Członkowie kół (klubów) na 1000 ludności</w:t>
      </w:r>
      <w:r w:rsidR="00D245D5">
        <w:rPr>
          <w:color w:val="FFFFFF" w:themeColor="background1"/>
        </w:rPr>
        <w:t xml:space="preserve"> w 2021 r.</w:t>
      </w:r>
      <w:bookmarkEnd w:id="105"/>
    </w:p>
    <w:p w:rsidR="00A568F4" w:rsidRPr="00A64112" w:rsidRDefault="00C27C6D" w:rsidP="00DB5A05">
      <w:pPr>
        <w:pStyle w:val="Default"/>
        <w:spacing w:line="360" w:lineRule="auto"/>
        <w:ind w:firstLine="426"/>
        <w:jc w:val="center"/>
        <w:rPr>
          <w:rFonts w:ascii="Times New Roman" w:hAnsi="Times New Roman" w:cs="Times New Roman"/>
          <w:i/>
          <w:color w:val="auto"/>
          <w:sz w:val="22"/>
          <w:szCs w:val="22"/>
        </w:rPr>
      </w:pPr>
      <w:r>
        <w:rPr>
          <w:rFonts w:cs="Times New Roman"/>
          <w:i/>
          <w:noProof/>
          <w:sz w:val="16"/>
          <w:szCs w:val="16"/>
          <w:lang w:eastAsia="pl-PL"/>
        </w:rPr>
        <w:drawing>
          <wp:inline distT="0" distB="0" distL="0" distR="0" wp14:anchorId="6F4CC503" wp14:editId="6F2F0543">
            <wp:extent cx="3333750" cy="3118820"/>
            <wp:effectExtent l="0" t="0" r="0" b="5715"/>
            <wp:docPr id="258" name="Obraz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5_członkowie kół.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41008" cy="3125610"/>
                    </a:xfrm>
                    <a:prstGeom prst="rect">
                      <a:avLst/>
                    </a:prstGeom>
                  </pic:spPr>
                </pic:pic>
              </a:graphicData>
            </a:graphic>
          </wp:inline>
        </w:drawing>
      </w:r>
    </w:p>
    <w:p w:rsidR="00766C7E" w:rsidRPr="002A284F" w:rsidRDefault="00766C7E" w:rsidP="002A284F">
      <w:pPr>
        <w:pStyle w:val="Tekstpodstawowywcity2"/>
        <w:pBdr>
          <w:bottom w:val="single" w:sz="8" w:space="1" w:color="4072AE"/>
        </w:pBdr>
        <w:spacing w:after="0" w:line="240" w:lineRule="auto"/>
        <w:ind w:left="0"/>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C27C6D" w:rsidRDefault="00C27C6D" w:rsidP="008F3F5C">
      <w:pPr>
        <w:pStyle w:val="Tekstpodstawowywcity2"/>
        <w:spacing w:after="0" w:line="240" w:lineRule="auto"/>
        <w:ind w:left="0"/>
        <w:jc w:val="both"/>
        <w:rPr>
          <w:sz w:val="22"/>
          <w:szCs w:val="22"/>
        </w:rPr>
      </w:pPr>
    </w:p>
    <w:p w:rsidR="00C27C6D" w:rsidRPr="00C915D0" w:rsidRDefault="00C27C6D" w:rsidP="00C27C6D">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W 2020 r. na wsi województwa podkarpackiego działały 752 kluby sportowe, czyli 60,8% wszystkich klubów w województwie. Ćwiczyło w nich 31,5 tys. osób. Na 10 tys. mieszkańców obszarów wiejskich przypadało 6 klubów (w kraju – 4). W ujęciu przestrzennym terenów wiejskich wskaźnik ten kształtował się od 5 w powiatach: bieszczadzkim, dębickim, jasielskim, kolbuszowskim, leżajskim, łańcuckim, niżańskim, strzyżowskim i leskim do 9 w powiacie jarosławskim. Podobnie rozkładały się wartości wskaźnika liczby ćwiczących na 1000 ludności. Oscylował on</w:t>
      </w:r>
      <w:r w:rsidRPr="00C915D0">
        <w:rPr>
          <w:rFonts w:ascii="Times New Roman" w:eastAsia="Times New Roman" w:hAnsi="Times New Roman" w:cs="Times New Roman"/>
          <w:sz w:val="24"/>
          <w:szCs w:val="24"/>
          <w:lang w:eastAsia="pl-PL"/>
        </w:rPr>
        <w:t> </w:t>
      </w:r>
      <w:r w:rsidRPr="00C915D0">
        <w:rPr>
          <w:rFonts w:ascii="Times New Roman" w:eastAsia="Times New Roman" w:hAnsi="Times New Roman" w:cs="Times New Roman"/>
          <w:lang w:eastAsia="pl-PL"/>
        </w:rPr>
        <w:t>w granicach od 14 w powiecie bieszczadzkim do 36 w powiecie jarosławskim. W województwie podkarpackim na 1000 ludności wiejskiej w 2020 r. przypadało 25 ćwiczących, natomiast w kraju 19.</w:t>
      </w:r>
    </w:p>
    <w:p w:rsidR="00C27C6D" w:rsidRPr="00C27C6D" w:rsidRDefault="00C27C6D" w:rsidP="00C27C6D">
      <w:pPr>
        <w:spacing w:after="0" w:line="240" w:lineRule="auto"/>
        <w:jc w:val="both"/>
        <w:rPr>
          <w:rFonts w:ascii="Times New Roman" w:eastAsia="Times New Roman" w:hAnsi="Times New Roman" w:cs="Times New Roman"/>
          <w:color w:val="00B050"/>
          <w:lang w:eastAsia="pl-PL"/>
        </w:rPr>
      </w:pPr>
    </w:p>
    <w:p w:rsidR="00A568F4" w:rsidRPr="00924B92" w:rsidRDefault="00E168A6" w:rsidP="00924B92">
      <w:pPr>
        <w:pStyle w:val="wykres"/>
        <w:shd w:val="clear" w:color="auto" w:fill="548DD4" w:themeFill="text2" w:themeFillTint="99"/>
        <w:rPr>
          <w:color w:val="FFFFFF" w:themeColor="background1"/>
        </w:rPr>
      </w:pPr>
      <w:bookmarkStart w:id="106" w:name="_Toc112323262"/>
      <w:r w:rsidRPr="00924B92">
        <w:rPr>
          <w:color w:val="FFFFFF" w:themeColor="background1"/>
        </w:rPr>
        <w:t>Wykres</w:t>
      </w:r>
      <w:r w:rsidR="00766C7E" w:rsidRPr="00924B92">
        <w:rPr>
          <w:color w:val="FFFFFF" w:themeColor="background1"/>
        </w:rPr>
        <w:t xml:space="preserve"> </w:t>
      </w:r>
      <w:r w:rsidR="005357C3" w:rsidRPr="00924B92">
        <w:rPr>
          <w:color w:val="FFFFFF" w:themeColor="background1"/>
        </w:rPr>
        <w:t>21</w:t>
      </w:r>
      <w:r w:rsidR="00766C7E" w:rsidRPr="00924B92">
        <w:rPr>
          <w:color w:val="FFFFFF" w:themeColor="background1"/>
        </w:rPr>
        <w:t>.</w:t>
      </w:r>
      <w:r w:rsidR="00A568F4" w:rsidRPr="00924B92">
        <w:rPr>
          <w:color w:val="FFFFFF" w:themeColor="background1"/>
        </w:rPr>
        <w:t xml:space="preserve">  Ćwiczący w klubach sportowych n</w:t>
      </w:r>
      <w:r w:rsidR="00282F4F" w:rsidRPr="00924B92">
        <w:rPr>
          <w:color w:val="FFFFFF" w:themeColor="background1"/>
        </w:rPr>
        <w:t>a wsi na 1000 ludności w 20</w:t>
      </w:r>
      <w:r w:rsidR="00C27C6D" w:rsidRPr="00924B92">
        <w:rPr>
          <w:color w:val="FFFFFF" w:themeColor="background1"/>
        </w:rPr>
        <w:t>20</w:t>
      </w:r>
      <w:r w:rsidR="00282F4F" w:rsidRPr="00924B92">
        <w:rPr>
          <w:color w:val="FFFFFF" w:themeColor="background1"/>
        </w:rPr>
        <w:t xml:space="preserve"> r</w:t>
      </w:r>
      <w:r w:rsidR="00D2174E" w:rsidRPr="00924B92">
        <w:rPr>
          <w:color w:val="FFFFFF" w:themeColor="background1"/>
        </w:rPr>
        <w:t>.</w:t>
      </w:r>
      <w:bookmarkEnd w:id="106"/>
    </w:p>
    <w:p w:rsidR="00C27C6D" w:rsidRDefault="00C27C6D" w:rsidP="00A568F4">
      <w:pPr>
        <w:pStyle w:val="Default"/>
        <w:spacing w:line="360" w:lineRule="auto"/>
        <w:ind w:firstLine="426"/>
        <w:jc w:val="center"/>
        <w:rPr>
          <w:rFonts w:ascii="Times New Roman" w:hAnsi="Times New Roman" w:cs="Times New Roman"/>
          <w:color w:val="auto"/>
          <w:sz w:val="22"/>
          <w:szCs w:val="22"/>
        </w:rPr>
      </w:pPr>
    </w:p>
    <w:p w:rsidR="002A284F" w:rsidRDefault="00766C7E" w:rsidP="00A568F4">
      <w:pPr>
        <w:pStyle w:val="Default"/>
        <w:spacing w:line="360" w:lineRule="auto"/>
        <w:ind w:firstLine="426"/>
        <w:jc w:val="center"/>
        <w:rPr>
          <w:rFonts w:ascii="Times New Roman" w:hAnsi="Times New Roman" w:cs="Times New Roman"/>
          <w:noProof/>
          <w:lang w:eastAsia="pl-PL"/>
        </w:rPr>
      </w:pPr>
      <w:r w:rsidRPr="00A64112">
        <w:rPr>
          <w:rFonts w:ascii="Times New Roman" w:hAnsi="Times New Roman" w:cs="Times New Roman"/>
          <w:color w:val="auto"/>
          <w:sz w:val="22"/>
          <w:szCs w:val="22"/>
        </w:rPr>
        <w:t xml:space="preserve"> </w:t>
      </w:r>
      <w:r w:rsidR="00C27C6D">
        <w:rPr>
          <w:noProof/>
          <w:lang w:eastAsia="pl-PL"/>
        </w:rPr>
        <w:drawing>
          <wp:inline distT="0" distB="0" distL="0" distR="0" wp14:anchorId="79E9E13C" wp14:editId="1C72AB6B">
            <wp:extent cx="5153025" cy="5151120"/>
            <wp:effectExtent l="0" t="0" r="0" b="0"/>
            <wp:docPr id="259" name="Wykres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66C7E" w:rsidRPr="002A284F" w:rsidRDefault="00766C7E" w:rsidP="002A284F">
      <w:pPr>
        <w:pStyle w:val="Tekstpodstawowywcity2"/>
        <w:pBdr>
          <w:bottom w:val="single" w:sz="8" w:space="1" w:color="4072AE"/>
        </w:pBdr>
        <w:spacing w:after="0" w:line="240" w:lineRule="auto"/>
        <w:ind w:left="0"/>
        <w:jc w:val="both"/>
        <w:rPr>
          <w:i/>
          <w:color w:val="4072AE"/>
          <w:sz w:val="20"/>
          <w:szCs w:val="20"/>
        </w:rPr>
      </w:pPr>
      <w:r w:rsidRPr="002A284F">
        <w:rPr>
          <w:i/>
          <w:color w:val="4072AE"/>
          <w:sz w:val="20"/>
          <w:szCs w:val="20"/>
        </w:rPr>
        <w:t>Źródło:</w:t>
      </w:r>
      <w:r w:rsidR="00D2174E" w:rsidRPr="002A284F">
        <w:rPr>
          <w:i/>
          <w:color w:val="4072AE"/>
          <w:sz w:val="20"/>
          <w:szCs w:val="20"/>
        </w:rPr>
        <w:t xml:space="preserve"> Urząd Statystyczny w Rzeszowie</w:t>
      </w:r>
      <w:r w:rsidR="0029158C" w:rsidRPr="002A284F">
        <w:rPr>
          <w:i/>
          <w:color w:val="4072AE"/>
          <w:sz w:val="20"/>
          <w:szCs w:val="20"/>
        </w:rPr>
        <w:t>.</w:t>
      </w:r>
    </w:p>
    <w:p w:rsidR="005A78D1" w:rsidRPr="00A64112" w:rsidRDefault="005A78D1" w:rsidP="00766C7E">
      <w:pPr>
        <w:rPr>
          <w:rFonts w:ascii="Times New Roman" w:hAnsi="Times New Roman" w:cs="Times New Roman"/>
        </w:rPr>
      </w:pPr>
    </w:p>
    <w:p w:rsidR="00E30AD9" w:rsidRPr="00A64112" w:rsidRDefault="00E30AD9" w:rsidP="00684100">
      <w:pPr>
        <w:pStyle w:val="111"/>
        <w:shd w:val="clear" w:color="auto" w:fill="FABF8F" w:themeFill="accent6" w:themeFillTint="99"/>
        <w:rPr>
          <w:b/>
        </w:rPr>
      </w:pPr>
      <w:bookmarkStart w:id="107" w:name="_Toc111806416"/>
      <w:r w:rsidRPr="00A64112">
        <w:rPr>
          <w:b/>
        </w:rPr>
        <w:t>1.2.8 Aktywność potencjału społecznego na obszarach wiejskich</w:t>
      </w:r>
      <w:bookmarkEnd w:id="107"/>
    </w:p>
    <w:p w:rsidR="00D5074B" w:rsidRPr="00A64112" w:rsidRDefault="00D5074B" w:rsidP="00D5074B">
      <w:pPr>
        <w:spacing w:after="0" w:line="240" w:lineRule="auto"/>
        <w:jc w:val="both"/>
        <w:rPr>
          <w:rFonts w:ascii="Times New Roman" w:hAnsi="Times New Roman" w:cs="Times New Roman"/>
        </w:rPr>
      </w:pPr>
    </w:p>
    <w:p w:rsidR="00C915D0" w:rsidRDefault="00D5074B" w:rsidP="00C915D0">
      <w:pPr>
        <w:spacing w:after="0" w:line="240" w:lineRule="auto"/>
        <w:jc w:val="both"/>
        <w:rPr>
          <w:rFonts w:ascii="Times New Roman" w:hAnsi="Times New Roman" w:cs="Times New Roman"/>
        </w:rPr>
      </w:pPr>
      <w:r w:rsidRPr="00C915D0">
        <w:rPr>
          <w:rFonts w:ascii="Times New Roman" w:hAnsi="Times New Roman" w:cs="Times New Roman"/>
        </w:rPr>
        <w:t xml:space="preserve">Problem zwiększenia udziału społeczności lokalnych w życiu społeczno-gospodarczym miejscowości, gminy, czy regionu znajduje się w głównym nurcie zainteresowania zwolenników koncepcji zorganizowanej współpracy międzysektorowej w zarządzaniu zasobami i rozwojem regionalnym. Warunkiem pobudzania zaangażowania społeczności lokalnej w rozwój obszaru oraz lepszego wykorzystania jego zasobów jest budowanie kapitału społecznego na wsi. Decydującą rolę w procesie </w:t>
      </w:r>
      <w:r w:rsidRPr="00C915D0">
        <w:rPr>
          <w:rFonts w:ascii="Times New Roman" w:hAnsi="Times New Roman" w:cs="Times New Roman"/>
        </w:rPr>
        <w:lastRenderedPageBreak/>
        <w:t>rozwoju obszarów wiejskich odgrywają organizacje pozarządowe i stowarzyszenia o charakterze lokalnym, promujące walory danego regionu. Stanowią one bazę dla rozwoju lokalnych społeczności, bowiem zrzeszają najaktywniejszych i najbardziej wrażliwych na sprawy społeczne obywateli danego środowiska. Ponadto integrują i aktywizują mieszkańców, uzupełniając działania podejmowane przez samorządy.</w:t>
      </w:r>
    </w:p>
    <w:p w:rsidR="00C915D0" w:rsidRPr="00C915D0" w:rsidRDefault="00C915D0" w:rsidP="00C915D0">
      <w:pPr>
        <w:spacing w:after="0" w:line="240" w:lineRule="auto"/>
        <w:jc w:val="both"/>
        <w:rPr>
          <w:rFonts w:ascii="Times New Roman" w:hAnsi="Times New Roman" w:cs="Times New Roman"/>
        </w:rPr>
      </w:pPr>
    </w:p>
    <w:p w:rsidR="00AF4725" w:rsidRPr="00823F4E" w:rsidRDefault="00231353" w:rsidP="009F5313">
      <w:pPr>
        <w:pStyle w:val="111"/>
        <w:numPr>
          <w:ilvl w:val="0"/>
          <w:numId w:val="117"/>
        </w:numPr>
        <w:rPr>
          <w:b/>
        </w:rPr>
      </w:pPr>
      <w:bookmarkStart w:id="108" w:name="_Toc111806417"/>
      <w:r w:rsidRPr="00823F4E">
        <w:rPr>
          <w:b/>
        </w:rPr>
        <w:t>Lokalne Grupy Działania</w:t>
      </w:r>
      <w:bookmarkEnd w:id="108"/>
    </w:p>
    <w:p w:rsidR="0041769A" w:rsidRPr="00A64112" w:rsidRDefault="0041769A" w:rsidP="0041769A">
      <w:pPr>
        <w:spacing w:after="0" w:line="240" w:lineRule="auto"/>
        <w:rPr>
          <w:rFonts w:ascii="Times New Roman" w:hAnsi="Times New Roman" w:cs="Times New Roman"/>
          <w:i/>
          <w:color w:val="FF0000"/>
        </w:rPr>
      </w:pPr>
    </w:p>
    <w:p w:rsidR="00F30DDE" w:rsidRPr="00C915D0" w:rsidRDefault="00F30DDE" w:rsidP="00AF4725">
      <w:pPr>
        <w:autoSpaceDE w:val="0"/>
        <w:autoSpaceDN w:val="0"/>
        <w:adjustRightInd w:val="0"/>
        <w:spacing w:after="0" w:line="240" w:lineRule="auto"/>
        <w:jc w:val="both"/>
        <w:rPr>
          <w:rFonts w:ascii="Times New Roman" w:hAnsi="Times New Roman" w:cs="Times New Roman"/>
        </w:rPr>
      </w:pPr>
      <w:r w:rsidRPr="00C915D0">
        <w:rPr>
          <w:rFonts w:ascii="Times New Roman" w:hAnsi="Times New Roman" w:cs="Times New Roman"/>
        </w:rPr>
        <w:t>Zrównoważony rozwój obszarów</w:t>
      </w:r>
      <w:r w:rsidR="00AF4725" w:rsidRPr="00C915D0">
        <w:rPr>
          <w:rFonts w:ascii="Times New Roman" w:hAnsi="Times New Roman" w:cs="Times New Roman"/>
        </w:rPr>
        <w:t xml:space="preserve"> </w:t>
      </w:r>
      <w:r w:rsidRPr="00C915D0">
        <w:rPr>
          <w:rFonts w:ascii="Times New Roman" w:hAnsi="Times New Roman" w:cs="Times New Roman"/>
        </w:rPr>
        <w:t>wiejskich nie jest możliwy bez bezpośredniego i szerokiego udziału mieszkańców</w:t>
      </w:r>
      <w:r w:rsidR="00AF4725" w:rsidRPr="00C915D0">
        <w:rPr>
          <w:rFonts w:ascii="Times New Roman" w:hAnsi="Times New Roman" w:cs="Times New Roman"/>
        </w:rPr>
        <w:t xml:space="preserve"> </w:t>
      </w:r>
      <w:r w:rsidRPr="00C915D0">
        <w:rPr>
          <w:rFonts w:ascii="Times New Roman" w:hAnsi="Times New Roman" w:cs="Times New Roman"/>
        </w:rPr>
        <w:t>wsi. Lokalne Grupy Działania przez aktywizację mieszkańców obszarów</w:t>
      </w:r>
      <w:r w:rsidR="00AF4725" w:rsidRPr="00C915D0">
        <w:rPr>
          <w:rFonts w:ascii="Times New Roman" w:hAnsi="Times New Roman" w:cs="Times New Roman"/>
        </w:rPr>
        <w:t xml:space="preserve"> </w:t>
      </w:r>
      <w:r w:rsidRPr="00C915D0">
        <w:rPr>
          <w:rFonts w:ascii="Times New Roman" w:hAnsi="Times New Roman" w:cs="Times New Roman"/>
        </w:rPr>
        <w:t>wiejskich przyczyniają się do kreowania rozwoju regionu.</w:t>
      </w:r>
    </w:p>
    <w:p w:rsidR="003055AA" w:rsidRPr="00A64112" w:rsidRDefault="003055AA" w:rsidP="00AF4725">
      <w:pPr>
        <w:autoSpaceDE w:val="0"/>
        <w:autoSpaceDN w:val="0"/>
        <w:adjustRightInd w:val="0"/>
        <w:spacing w:after="0" w:line="240" w:lineRule="auto"/>
        <w:jc w:val="both"/>
        <w:rPr>
          <w:rFonts w:ascii="Times New Roman" w:hAnsi="Times New Roman" w:cs="Times New Roman"/>
        </w:rPr>
      </w:pPr>
    </w:p>
    <w:p w:rsidR="003055AA" w:rsidRPr="002A284F" w:rsidRDefault="003055AA" w:rsidP="002A284F">
      <w:pPr>
        <w:pStyle w:val="mapa"/>
        <w:shd w:val="clear" w:color="auto" w:fill="4072AE"/>
        <w:ind w:firstLine="0"/>
        <w:jc w:val="center"/>
        <w:rPr>
          <w:color w:val="FFFFFF" w:themeColor="background1"/>
        </w:rPr>
      </w:pPr>
      <w:bookmarkStart w:id="109" w:name="_Toc112322546"/>
      <w:r w:rsidRPr="002A284F">
        <w:rPr>
          <w:color w:val="FFFFFF" w:themeColor="background1"/>
        </w:rPr>
        <w:t xml:space="preserve">Mapa </w:t>
      </w:r>
      <w:r w:rsidR="00DF639B">
        <w:rPr>
          <w:color w:val="FFFFFF" w:themeColor="background1"/>
        </w:rPr>
        <w:t>21</w:t>
      </w:r>
      <w:r w:rsidRPr="002A284F">
        <w:rPr>
          <w:color w:val="FFFFFF" w:themeColor="background1"/>
        </w:rPr>
        <w:t>. Lokalne Grupy Działa</w:t>
      </w:r>
      <w:r w:rsidR="00DB5A05" w:rsidRPr="002A284F">
        <w:rPr>
          <w:color w:val="FFFFFF" w:themeColor="background1"/>
        </w:rPr>
        <w:t>nia w województwie podkarpackim</w:t>
      </w:r>
      <w:bookmarkEnd w:id="109"/>
    </w:p>
    <w:p w:rsidR="002A284F" w:rsidRDefault="002A284F" w:rsidP="0058167D">
      <w:pPr>
        <w:spacing w:after="0" w:line="240" w:lineRule="auto"/>
        <w:jc w:val="center"/>
        <w:rPr>
          <w:rFonts w:ascii="Times New Roman" w:hAnsi="Times New Roman" w:cs="Times New Roman"/>
          <w:noProof/>
          <w:lang w:eastAsia="pl-PL"/>
        </w:rPr>
      </w:pPr>
    </w:p>
    <w:p w:rsidR="004869CF" w:rsidRPr="00A64112" w:rsidRDefault="00AF4725" w:rsidP="0058167D">
      <w:pPr>
        <w:spacing w:after="0" w:line="240" w:lineRule="auto"/>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7626DBA5" wp14:editId="4BC5367C">
            <wp:extent cx="4386852" cy="4861775"/>
            <wp:effectExtent l="0" t="0" r="0" b="0"/>
            <wp:docPr id="125" name="Obraz 125" descr="http://podkarpackie.ksow.pl/fileadmin/user_upload/podkarpackie/grafika/tn_nowa_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odkarpackie.ksow.pl/fileadmin/user_upload/podkarpackie/grafika/tn_nowa_mapa.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8843" cy="4863982"/>
                    </a:xfrm>
                    <a:prstGeom prst="rect">
                      <a:avLst/>
                    </a:prstGeom>
                    <a:noFill/>
                    <a:ln>
                      <a:noFill/>
                    </a:ln>
                  </pic:spPr>
                </pic:pic>
              </a:graphicData>
            </a:graphic>
          </wp:inline>
        </w:drawing>
      </w:r>
    </w:p>
    <w:p w:rsidR="002A284F" w:rsidRDefault="002A284F" w:rsidP="003055AA">
      <w:pPr>
        <w:spacing w:after="0" w:line="240" w:lineRule="auto"/>
        <w:jc w:val="both"/>
        <w:rPr>
          <w:rFonts w:ascii="Times New Roman" w:hAnsi="Times New Roman" w:cs="Times New Roman"/>
          <w:i/>
          <w:sz w:val="20"/>
          <w:szCs w:val="20"/>
        </w:rPr>
      </w:pPr>
    </w:p>
    <w:p w:rsidR="00AF4725" w:rsidRPr="002A284F" w:rsidRDefault="00AF4725" w:rsidP="002A284F">
      <w:pPr>
        <w:pBdr>
          <w:bottom w:val="single" w:sz="8" w:space="1" w:color="4072AE"/>
        </w:pBdr>
        <w:spacing w:after="0" w:line="240" w:lineRule="auto"/>
        <w:jc w:val="both"/>
        <w:rPr>
          <w:rFonts w:ascii="Times New Roman" w:hAnsi="Times New Roman" w:cs="Times New Roman"/>
          <w:color w:val="4072AE"/>
          <w:sz w:val="20"/>
          <w:szCs w:val="20"/>
        </w:rPr>
      </w:pPr>
      <w:r w:rsidRPr="002A284F">
        <w:rPr>
          <w:rFonts w:ascii="Times New Roman" w:hAnsi="Times New Roman" w:cs="Times New Roman"/>
          <w:i/>
          <w:color w:val="4072AE"/>
          <w:sz w:val="20"/>
          <w:szCs w:val="20"/>
        </w:rPr>
        <w:t>Źródło: Urząd Marszałkowski Województwa Podkarpackiego</w:t>
      </w:r>
      <w:r w:rsidR="00973627" w:rsidRPr="002A284F">
        <w:rPr>
          <w:rFonts w:ascii="Times New Roman" w:hAnsi="Times New Roman" w:cs="Times New Roman"/>
          <w:i/>
          <w:color w:val="4072AE"/>
          <w:sz w:val="20"/>
          <w:szCs w:val="20"/>
        </w:rPr>
        <w:t>.</w:t>
      </w:r>
    </w:p>
    <w:p w:rsidR="003055AA" w:rsidRPr="00A64112" w:rsidRDefault="003055AA" w:rsidP="00801029">
      <w:pPr>
        <w:spacing w:after="0" w:line="240" w:lineRule="auto"/>
        <w:jc w:val="both"/>
        <w:rPr>
          <w:rFonts w:ascii="Times New Roman" w:hAnsi="Times New Roman" w:cs="Times New Roman"/>
        </w:rPr>
      </w:pPr>
    </w:p>
    <w:p w:rsidR="00801029" w:rsidRPr="00C915D0" w:rsidRDefault="00B9089D" w:rsidP="00801029">
      <w:pPr>
        <w:spacing w:after="0" w:line="240" w:lineRule="auto"/>
        <w:jc w:val="both"/>
        <w:rPr>
          <w:rFonts w:ascii="Times New Roman" w:hAnsi="Times New Roman" w:cs="Times New Roman"/>
        </w:rPr>
      </w:pPr>
      <w:r w:rsidRPr="00C915D0">
        <w:rPr>
          <w:rFonts w:ascii="Times New Roman" w:hAnsi="Times New Roman" w:cs="Times New Roman"/>
        </w:rPr>
        <w:t xml:space="preserve">Lokalne Grupy </w:t>
      </w:r>
      <w:r w:rsidR="00801029" w:rsidRPr="00C915D0">
        <w:rPr>
          <w:rFonts w:ascii="Times New Roman" w:hAnsi="Times New Roman" w:cs="Times New Roman"/>
        </w:rPr>
        <w:t>Działania dokonują wyboru operacji na podstawie opracowanych przez siebie Kryteriów wyboru operacji i opierając się na Wytycznej Ministra Rolnictwa i Rozwoju Wsi w zakresie jednolitego i prawidłowego wykonywania przez lokalne grupy działania zadań związanych z realizacją strategii rozwoju lokalnego kierowanego przez społeczność w ramach działania „Wsparcie dla</w:t>
      </w:r>
      <w:r w:rsidR="00E6607A" w:rsidRPr="00C915D0">
        <w:t> </w:t>
      </w:r>
      <w:r w:rsidR="00801029" w:rsidRPr="00C915D0">
        <w:rPr>
          <w:rFonts w:ascii="Times New Roman" w:hAnsi="Times New Roman" w:cs="Times New Roman"/>
        </w:rPr>
        <w:t>rozwoju lokalnego w ramach inicjatywy LEADER” o</w:t>
      </w:r>
      <w:r w:rsidR="0063771F" w:rsidRPr="00C915D0">
        <w:rPr>
          <w:rFonts w:ascii="Times New Roman" w:hAnsi="Times New Roman" w:cs="Times New Roman"/>
        </w:rPr>
        <w:t>bjętego PROW na lata 2014-2020</w:t>
      </w:r>
      <w:r w:rsidR="002544ED" w:rsidRPr="00C915D0">
        <w:rPr>
          <w:rFonts w:ascii="Times New Roman" w:hAnsi="Times New Roman" w:cs="Times New Roman"/>
        </w:rPr>
        <w:t xml:space="preserve"> p</w:t>
      </w:r>
      <w:r w:rsidR="00801029" w:rsidRPr="00C915D0">
        <w:rPr>
          <w:rFonts w:ascii="Times New Roman" w:hAnsi="Times New Roman" w:cs="Times New Roman"/>
        </w:rPr>
        <w:t>rzedstawia się następująco:</w:t>
      </w:r>
      <w:r w:rsidR="00921F29" w:rsidRPr="00C915D0">
        <w:rPr>
          <w:rFonts w:ascii="Times New Roman" w:hAnsi="Times New Roman" w:cs="Times New Roman"/>
          <w:i/>
          <w:sz w:val="20"/>
          <w:szCs w:val="20"/>
        </w:rPr>
        <w:t xml:space="preserve"> </w:t>
      </w:r>
    </w:p>
    <w:p w:rsidR="003055AA" w:rsidRPr="00C915D0" w:rsidRDefault="00801029" w:rsidP="009F5313">
      <w:pPr>
        <w:pStyle w:val="Akapitzlist"/>
        <w:numPr>
          <w:ilvl w:val="0"/>
          <w:numId w:val="68"/>
        </w:numPr>
        <w:spacing w:after="0" w:line="240" w:lineRule="auto"/>
        <w:jc w:val="both"/>
        <w:rPr>
          <w:rFonts w:ascii="Times New Roman" w:hAnsi="Times New Roman" w:cs="Times New Roman"/>
        </w:rPr>
      </w:pPr>
      <w:r w:rsidRPr="00C915D0">
        <w:rPr>
          <w:rFonts w:ascii="Times New Roman" w:hAnsi="Times New Roman" w:cs="Times New Roman"/>
        </w:rPr>
        <w:t>wsparcie przygotowawcze – 3 102 000,00 zł,</w:t>
      </w:r>
    </w:p>
    <w:p w:rsidR="003055AA" w:rsidRPr="00C915D0" w:rsidRDefault="00801029" w:rsidP="009F5313">
      <w:pPr>
        <w:pStyle w:val="Akapitzlist"/>
        <w:numPr>
          <w:ilvl w:val="0"/>
          <w:numId w:val="68"/>
        </w:numPr>
        <w:spacing w:after="0" w:line="240" w:lineRule="auto"/>
        <w:jc w:val="both"/>
        <w:rPr>
          <w:rFonts w:ascii="Times New Roman" w:hAnsi="Times New Roman" w:cs="Times New Roman"/>
        </w:rPr>
      </w:pPr>
      <w:r w:rsidRPr="00C915D0">
        <w:rPr>
          <w:rFonts w:ascii="Times New Roman" w:hAnsi="Times New Roman" w:cs="Times New Roman"/>
        </w:rPr>
        <w:lastRenderedPageBreak/>
        <w:t>wsparcie na wdrażanie operacji w ramach strategii rozwoju lokalnego kierowanego przez społeczność – 177 846 079,91 zł,</w:t>
      </w:r>
    </w:p>
    <w:p w:rsidR="003055AA" w:rsidRPr="00C915D0" w:rsidRDefault="00801029" w:rsidP="009F5313">
      <w:pPr>
        <w:pStyle w:val="Akapitzlist"/>
        <w:numPr>
          <w:ilvl w:val="0"/>
          <w:numId w:val="68"/>
        </w:numPr>
        <w:spacing w:after="0" w:line="240" w:lineRule="auto"/>
        <w:jc w:val="both"/>
        <w:rPr>
          <w:rFonts w:ascii="Times New Roman" w:hAnsi="Times New Roman" w:cs="Times New Roman"/>
        </w:rPr>
      </w:pPr>
      <w:r w:rsidRPr="00C915D0">
        <w:rPr>
          <w:rFonts w:ascii="Times New Roman" w:hAnsi="Times New Roman" w:cs="Times New Roman"/>
        </w:rPr>
        <w:t xml:space="preserve">przygotowanie i realizacja działań w zakresie współpracy z lokalną grupą </w:t>
      </w:r>
      <w:r w:rsidR="0029158C" w:rsidRPr="00C915D0">
        <w:rPr>
          <w:rFonts w:ascii="Times New Roman" w:hAnsi="Times New Roman" w:cs="Times New Roman"/>
        </w:rPr>
        <w:t>działania – 3</w:t>
      </w:r>
      <w:r w:rsidR="00E6607A" w:rsidRPr="00C915D0">
        <w:rPr>
          <w:rFonts w:ascii="Times New Roman" w:hAnsi="Times New Roman" w:cs="Times New Roman"/>
        </w:rPr>
        <w:t> </w:t>
      </w:r>
      <w:r w:rsidRPr="00C915D0">
        <w:rPr>
          <w:rFonts w:ascii="Times New Roman" w:hAnsi="Times New Roman" w:cs="Times New Roman"/>
        </w:rPr>
        <w:t>511</w:t>
      </w:r>
      <w:r w:rsidR="00E6607A" w:rsidRPr="00C915D0">
        <w:rPr>
          <w:rFonts w:ascii="Times New Roman" w:hAnsi="Times New Roman" w:cs="Times New Roman"/>
        </w:rPr>
        <w:t> </w:t>
      </w:r>
      <w:r w:rsidR="003055AA" w:rsidRPr="00C915D0">
        <w:rPr>
          <w:rFonts w:ascii="Times New Roman" w:hAnsi="Times New Roman" w:cs="Times New Roman"/>
        </w:rPr>
        <w:t>921</w:t>
      </w:r>
      <w:r w:rsidRPr="00C915D0">
        <w:rPr>
          <w:rFonts w:ascii="Times New Roman" w:hAnsi="Times New Roman" w:cs="Times New Roman"/>
        </w:rPr>
        <w:t>,60 zł,</w:t>
      </w:r>
    </w:p>
    <w:p w:rsidR="0067444E" w:rsidRPr="00C915D0" w:rsidRDefault="00801029" w:rsidP="009F5313">
      <w:pPr>
        <w:pStyle w:val="Akapitzlist"/>
        <w:numPr>
          <w:ilvl w:val="0"/>
          <w:numId w:val="68"/>
        </w:numPr>
        <w:spacing w:after="0" w:line="240" w:lineRule="auto"/>
        <w:jc w:val="both"/>
        <w:rPr>
          <w:rFonts w:ascii="Times New Roman" w:hAnsi="Times New Roman" w:cs="Times New Roman"/>
        </w:rPr>
      </w:pPr>
      <w:r w:rsidRPr="00C915D0">
        <w:rPr>
          <w:rFonts w:ascii="Times New Roman" w:hAnsi="Times New Roman" w:cs="Times New Roman"/>
        </w:rPr>
        <w:t xml:space="preserve">wsparcie na rzecz kosztów bieżących i aktywizacji  – 41 581 519,98 zł. </w:t>
      </w:r>
    </w:p>
    <w:p w:rsidR="00AF4725" w:rsidRPr="00C915D0" w:rsidRDefault="00AF4725" w:rsidP="0067444E">
      <w:pPr>
        <w:spacing w:after="0" w:line="240" w:lineRule="auto"/>
        <w:jc w:val="both"/>
        <w:rPr>
          <w:rFonts w:ascii="Times New Roman" w:hAnsi="Times New Roman" w:cs="Times New Roman"/>
        </w:rPr>
      </w:pPr>
      <w:r w:rsidRPr="00C915D0">
        <w:rPr>
          <w:rFonts w:ascii="Times New Roman" w:hAnsi="Times New Roman" w:cs="Times New Roman"/>
        </w:rPr>
        <w:t xml:space="preserve">Na terenie województwa podkarpackiego zlokalizowanych jest </w:t>
      </w:r>
      <w:r w:rsidR="00801029" w:rsidRPr="00C915D0">
        <w:rPr>
          <w:rFonts w:ascii="Times New Roman" w:hAnsi="Times New Roman" w:cs="Times New Roman"/>
        </w:rPr>
        <w:t xml:space="preserve">26 lokalnych grup działania. </w:t>
      </w:r>
    </w:p>
    <w:p w:rsidR="00801029" w:rsidRPr="00C915D0" w:rsidRDefault="00801029" w:rsidP="00801029">
      <w:pPr>
        <w:pStyle w:val="NormalnyWeb"/>
        <w:spacing w:before="0" w:beforeAutospacing="0" w:after="0" w:afterAutospacing="0"/>
        <w:jc w:val="both"/>
        <w:rPr>
          <w:sz w:val="22"/>
          <w:szCs w:val="22"/>
        </w:rPr>
      </w:pPr>
      <w:r w:rsidRPr="00C915D0">
        <w:rPr>
          <w:sz w:val="22"/>
          <w:szCs w:val="22"/>
        </w:rPr>
        <w:t>W dniu 23 maja 2016 r. zostały zawarte umowy o warunkach i sposobie realizacji strategii rozwoju lokalnego kierowanego przez społeczność (tzw. umowy ramowe) pomiędzy Samorządem Województwa Podkarpackiego, a 26 Lokalnymi Grupami Działania.  Łączna wartość zawartych umów wynosi 222 939 521,49 zł.</w:t>
      </w:r>
    </w:p>
    <w:p w:rsidR="00801029" w:rsidRPr="00C915D0" w:rsidRDefault="00801029" w:rsidP="00801029">
      <w:pPr>
        <w:spacing w:after="0" w:line="240" w:lineRule="auto"/>
        <w:jc w:val="both"/>
        <w:rPr>
          <w:rFonts w:ascii="Times New Roman" w:hAnsi="Times New Roman" w:cs="Times New Roman"/>
        </w:rPr>
      </w:pPr>
      <w:r w:rsidRPr="00C915D0">
        <w:rPr>
          <w:rFonts w:ascii="Times New Roman" w:hAnsi="Times New Roman" w:cs="Times New Roman"/>
        </w:rPr>
        <w:t>LSR obejmują swoim zasięgiem obszar niemal całego województwa podkarpackiego i trzech gmin województwa małopolskiego. Skupiają łącznie 1 524 661 mieszkańców.</w:t>
      </w:r>
    </w:p>
    <w:p w:rsidR="00801029" w:rsidRPr="00C915D0" w:rsidRDefault="00801029" w:rsidP="00801029">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Budżet poszczególnych LGD jest zróżnicowany i zależy od wielkości obszaru objętego LSR. Kwota pomocy wynosi od 5 688 000 zł w przypadku LGD, której liczba ludności jest najmniejsza i wynosi 36 028 mieszkańców i proporcjonalnie wzrasta do kwoty 14 145 500 zł, której liczba ludności zamieszkałej na obszarze LSR jest największa i wynosi 109 767 mieszkańców. </w:t>
      </w:r>
    </w:p>
    <w:p w:rsidR="00801029" w:rsidRPr="00C915D0" w:rsidRDefault="00801029" w:rsidP="00801029">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Zawarcie umowy ramowej umożliwia lokalnym grupom działania ogłaszanie naborów wniosków na</w:t>
      </w:r>
      <w:r w:rsidR="00E6607A" w:rsidRPr="00C915D0">
        <w:t> </w:t>
      </w:r>
      <w:r w:rsidRPr="00C915D0">
        <w:rPr>
          <w:rFonts w:ascii="Times New Roman" w:eastAsia="Times New Roman" w:hAnsi="Times New Roman" w:cs="Times New Roman"/>
          <w:lang w:eastAsia="pl-PL"/>
        </w:rPr>
        <w:t>realizację operacji w ramach LSR oraz wybór operacji do finansowania, zgodnie z przyjętymi procedurami oraz kryteriami wyboru i oceny w ramach poddziałania „Wsparcie na wdrażanie operacji w ramach strategii rozwoju kierowanego przez społeczność”.</w:t>
      </w:r>
    </w:p>
    <w:p w:rsidR="00801029" w:rsidRPr="00A64112" w:rsidRDefault="00801029" w:rsidP="00801029">
      <w:pPr>
        <w:spacing w:after="0" w:line="240" w:lineRule="auto"/>
        <w:rPr>
          <w:rFonts w:ascii="Times New Roman" w:hAnsi="Times New Roman" w:cs="Times New Roman"/>
        </w:rPr>
      </w:pPr>
    </w:p>
    <w:p w:rsidR="0063771F" w:rsidRPr="00963B35" w:rsidRDefault="005071E2" w:rsidP="009F5313">
      <w:pPr>
        <w:pStyle w:val="111"/>
        <w:numPr>
          <w:ilvl w:val="0"/>
          <w:numId w:val="117"/>
        </w:numPr>
        <w:rPr>
          <w:b/>
          <w:lang w:eastAsia="pl-PL"/>
        </w:rPr>
      </w:pPr>
      <w:bookmarkStart w:id="110" w:name="_Toc111806418"/>
      <w:r w:rsidRPr="00963B35">
        <w:rPr>
          <w:b/>
        </w:rPr>
        <w:t>Koł</w:t>
      </w:r>
      <w:r w:rsidR="00AB62F5" w:rsidRPr="00963B35">
        <w:rPr>
          <w:b/>
        </w:rPr>
        <w:t>a</w:t>
      </w:r>
      <w:r w:rsidR="0063771F" w:rsidRPr="00963B35">
        <w:rPr>
          <w:b/>
        </w:rPr>
        <w:t xml:space="preserve"> G</w:t>
      </w:r>
      <w:r w:rsidRPr="00963B35">
        <w:rPr>
          <w:b/>
        </w:rPr>
        <w:t xml:space="preserve">ospodyń </w:t>
      </w:r>
      <w:r w:rsidR="0063771F" w:rsidRPr="00963B35">
        <w:rPr>
          <w:b/>
        </w:rPr>
        <w:t>W</w:t>
      </w:r>
      <w:r w:rsidRPr="00963B35">
        <w:rPr>
          <w:b/>
        </w:rPr>
        <w:t>iejskich</w:t>
      </w:r>
      <w:bookmarkEnd w:id="110"/>
      <w:r w:rsidRPr="00963B35">
        <w:rPr>
          <w:b/>
        </w:rPr>
        <w:t xml:space="preserve"> </w:t>
      </w:r>
      <w:r w:rsidRPr="00963B35">
        <w:rPr>
          <w:b/>
          <w:lang w:eastAsia="pl-PL"/>
        </w:rPr>
        <w:t xml:space="preserve"> </w:t>
      </w:r>
    </w:p>
    <w:p w:rsidR="008A2B82" w:rsidRPr="00587BBE" w:rsidRDefault="008A2B82" w:rsidP="008A2B82">
      <w:pPr>
        <w:pStyle w:val="NormalnyWeb"/>
        <w:spacing w:before="0" w:beforeAutospacing="0" w:after="0" w:afterAutospacing="0"/>
        <w:ind w:left="928"/>
        <w:jc w:val="both"/>
        <w:rPr>
          <w:bCs/>
          <w:color w:val="00B050"/>
          <w:sz w:val="22"/>
          <w:szCs w:val="22"/>
          <w:lang w:eastAsia="pl-PL"/>
        </w:rPr>
      </w:pPr>
    </w:p>
    <w:p w:rsidR="00587BBE" w:rsidRPr="00C915D0" w:rsidRDefault="00587BBE" w:rsidP="00587BBE">
      <w:p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Koła Gospodyń Wiejskich są samorządnymi i niezależnymi organizacjami społeczno-zawodowymi kobiet wiejskich działającymi w ramach organizacji kółek rolniczych. Reprezentują interesy i działają na rzecz poprawy sytuacji społeczno-zawodowej kobiet wiejskich. Program działalności KGW wynika głównie z potrzeb kobiet i ich rodzin oraz potrzeb wsi i rolnictwa. Program ten jest stale dostosowywany do zmieniających się warunków i koncentruje się na pięciu obszarach działania:</w:t>
      </w:r>
    </w:p>
    <w:p w:rsidR="00587BBE" w:rsidRPr="00C915D0" w:rsidRDefault="00587BBE" w:rsidP="00814066">
      <w:pPr>
        <w:numPr>
          <w:ilvl w:val="0"/>
          <w:numId w:val="31"/>
        </w:num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pomocy rodzinie wiejskiej w wychowaniu, kształceniu i zapewnieniu wypoczynku wakacyjnego dzieci i młodzieży,</w:t>
      </w:r>
    </w:p>
    <w:p w:rsidR="00587BBE" w:rsidRPr="00C915D0" w:rsidRDefault="00587BBE" w:rsidP="00814066">
      <w:pPr>
        <w:numPr>
          <w:ilvl w:val="0"/>
          <w:numId w:val="31"/>
        </w:num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działania na rzecz ochrony zdrowia oraz zabezpieczenia socjalnego rodzin wiejskich, poprzez rozwój oświaty zdrowotnej, podnoszenie stanu sanitarnego obejść gospodarskich, kultury zdrowotnej mieszkańców wsi oraz pomocy ludziom starszym i niepełnosprawnym,</w:t>
      </w:r>
    </w:p>
    <w:p w:rsidR="00587BBE" w:rsidRPr="00C915D0" w:rsidRDefault="00587BBE" w:rsidP="00814066">
      <w:pPr>
        <w:numPr>
          <w:ilvl w:val="0"/>
          <w:numId w:val="31"/>
        </w:num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 xml:space="preserve">rozwijania różnych form przedsiębiorczości wśród kobiet, aktywnych form walki </w:t>
      </w:r>
      <w:r w:rsidRPr="00C915D0">
        <w:rPr>
          <w:rFonts w:ascii="Times New Roman" w:eastAsia="Batang" w:hAnsi="Times New Roman" w:cs="Times New Roman"/>
          <w:bCs/>
          <w:lang w:eastAsia="pl-PL"/>
        </w:rPr>
        <w:br/>
        <w:t>z bezrobociem, poszukiwania alternatywnych źródeł dochodu, wielofunkcyjnego rozwoju wsi, pozyskiwania dotacji w ramach programów pomocowych dla rolnictwa,</w:t>
      </w:r>
    </w:p>
    <w:p w:rsidR="00587BBE" w:rsidRPr="00C915D0" w:rsidRDefault="00587BBE" w:rsidP="00814066">
      <w:pPr>
        <w:numPr>
          <w:ilvl w:val="0"/>
          <w:numId w:val="31"/>
        </w:num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racjonalizowania wiejskiego gospodarstwa domowego i działów produkcji rolniczej prowadzonych głównie przez kobiety,</w:t>
      </w:r>
    </w:p>
    <w:p w:rsidR="00587BBE" w:rsidRPr="00C915D0" w:rsidRDefault="00587BBE" w:rsidP="00814066">
      <w:pPr>
        <w:numPr>
          <w:ilvl w:val="0"/>
          <w:numId w:val="31"/>
        </w:num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zwiększania uczestnictwa mieszkańców wsi w kulturze, kultywowanie folkloru i sztuki ludowej.</w:t>
      </w:r>
    </w:p>
    <w:p w:rsidR="00587BBE" w:rsidRPr="00C915D0" w:rsidRDefault="00587BBE" w:rsidP="00587BBE">
      <w:p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Działalność kół gospodyń we wsiach i gminach prowadzona jest w ramach współpracy z organizacjami młodzieżowymi, ochotniczymi strażami pożarnymi, spółdzielczością wiejską, organami samorządu terytorialnego i administracji rządowej oraz instytucjami obsługującymi wieś i rolnictwo. Duże znaczenie ma wieloletnia i trwała współpraca z kościołem katolickim.</w:t>
      </w:r>
    </w:p>
    <w:p w:rsidR="00587BBE" w:rsidRPr="00C915D0" w:rsidRDefault="00587BBE" w:rsidP="00587BBE">
      <w:pPr>
        <w:spacing w:after="0" w:line="240" w:lineRule="auto"/>
        <w:jc w:val="both"/>
        <w:rPr>
          <w:rFonts w:ascii="Times New Roman" w:eastAsia="Batang" w:hAnsi="Times New Roman" w:cs="Times New Roman"/>
          <w:bCs/>
          <w:lang w:eastAsia="pl-PL"/>
        </w:rPr>
      </w:pPr>
      <w:r w:rsidRPr="00C915D0">
        <w:rPr>
          <w:rFonts w:ascii="Times New Roman" w:eastAsia="Batang" w:hAnsi="Times New Roman" w:cs="Times New Roman"/>
          <w:bCs/>
          <w:lang w:eastAsia="pl-PL"/>
        </w:rPr>
        <w:t>Według bazy danych posiadanej przez Podkarpacki Ośrodek Doradztwa Rolniczego w Boguchwale w województwie podkarpackim funkcjonuje 847 Kół Gospodyń Wiejskich i Stowarzyszeń.</w:t>
      </w:r>
    </w:p>
    <w:p w:rsidR="002A284F" w:rsidRDefault="002A284F"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Default="00C915D0" w:rsidP="002A284F">
      <w:pPr>
        <w:spacing w:after="0" w:line="240" w:lineRule="auto"/>
        <w:jc w:val="both"/>
        <w:rPr>
          <w:rFonts w:ascii="Times New Roman" w:hAnsi="Times New Roman" w:cs="Times New Roman"/>
        </w:rPr>
      </w:pPr>
    </w:p>
    <w:p w:rsidR="00C915D0" w:rsidRPr="00A64112" w:rsidRDefault="00C915D0" w:rsidP="002A284F">
      <w:pPr>
        <w:spacing w:after="0" w:line="240" w:lineRule="auto"/>
        <w:jc w:val="both"/>
        <w:rPr>
          <w:rFonts w:ascii="Times New Roman" w:hAnsi="Times New Roman" w:cs="Times New Roman"/>
        </w:rPr>
      </w:pPr>
    </w:p>
    <w:p w:rsidR="005071E2" w:rsidRPr="00CD0638" w:rsidRDefault="008008BB" w:rsidP="002A284F">
      <w:pPr>
        <w:pStyle w:val="tabela"/>
        <w:shd w:val="clear" w:color="auto" w:fill="4072AE"/>
        <w:tabs>
          <w:tab w:val="clear" w:pos="1134"/>
        </w:tabs>
        <w:ind w:left="1134" w:hanging="1134"/>
        <w:rPr>
          <w:color w:val="FFFFFF" w:themeColor="background1"/>
        </w:rPr>
      </w:pPr>
      <w:bookmarkStart w:id="111" w:name="_Toc112322677"/>
      <w:r w:rsidRPr="00CD0638">
        <w:rPr>
          <w:color w:val="FFFFFF" w:themeColor="background1"/>
        </w:rPr>
        <w:lastRenderedPageBreak/>
        <w:t>Tabela</w:t>
      </w:r>
      <w:r w:rsidR="005A78D1" w:rsidRPr="00CD0638">
        <w:rPr>
          <w:color w:val="FFFFFF" w:themeColor="background1"/>
        </w:rPr>
        <w:t xml:space="preserve"> </w:t>
      </w:r>
      <w:r w:rsidR="0093722C">
        <w:rPr>
          <w:color w:val="FFFFFF" w:themeColor="background1"/>
        </w:rPr>
        <w:t>19</w:t>
      </w:r>
      <w:r w:rsidR="005A78D1" w:rsidRPr="00CD0638">
        <w:rPr>
          <w:color w:val="FFFFFF" w:themeColor="background1"/>
        </w:rPr>
        <w:t xml:space="preserve">. </w:t>
      </w:r>
      <w:r w:rsidR="005071E2" w:rsidRPr="00CD0638">
        <w:rPr>
          <w:color w:val="FFFFFF" w:themeColor="background1"/>
        </w:rPr>
        <w:t xml:space="preserve">Koła </w:t>
      </w:r>
      <w:r w:rsidR="0063771F" w:rsidRPr="00CD0638">
        <w:rPr>
          <w:color w:val="FFFFFF" w:themeColor="background1"/>
        </w:rPr>
        <w:t>G</w:t>
      </w:r>
      <w:r w:rsidR="005071E2" w:rsidRPr="00CD0638">
        <w:rPr>
          <w:color w:val="FFFFFF" w:themeColor="background1"/>
        </w:rPr>
        <w:t xml:space="preserve">ospodyń </w:t>
      </w:r>
      <w:r w:rsidR="0063771F" w:rsidRPr="00CD0638">
        <w:rPr>
          <w:color w:val="FFFFFF" w:themeColor="background1"/>
        </w:rPr>
        <w:t>W</w:t>
      </w:r>
      <w:r w:rsidR="005071E2" w:rsidRPr="00CD0638">
        <w:rPr>
          <w:color w:val="FFFFFF" w:themeColor="background1"/>
        </w:rPr>
        <w:t xml:space="preserve">iejskich i stowarzyszenia funkcjonujące </w:t>
      </w:r>
      <w:r w:rsidR="002A284F" w:rsidRPr="00CD0638">
        <w:rPr>
          <w:color w:val="FFFFFF" w:themeColor="background1"/>
        </w:rPr>
        <w:br/>
      </w:r>
      <w:r w:rsidR="005071E2" w:rsidRPr="00CD0638">
        <w:rPr>
          <w:color w:val="FFFFFF" w:themeColor="background1"/>
        </w:rPr>
        <w:t>w województwie podkarpackim</w:t>
      </w:r>
      <w:bookmarkEnd w:id="111"/>
    </w:p>
    <w:p w:rsidR="002A284F" w:rsidRDefault="002A284F" w:rsidP="002A284F">
      <w:pPr>
        <w:pStyle w:val="tabela"/>
        <w:tabs>
          <w:tab w:val="clear" w:pos="1134"/>
        </w:tabs>
        <w:jc w:val="both"/>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9"/>
        <w:gridCol w:w="3509"/>
      </w:tblGrid>
      <w:tr w:rsidR="00587BBE" w:rsidRPr="00587BBE" w:rsidTr="000D4AD7">
        <w:trPr>
          <w:jc w:val="center"/>
        </w:trPr>
        <w:tc>
          <w:tcPr>
            <w:tcW w:w="3111" w:type="pct"/>
            <w:shd w:val="clear" w:color="auto" w:fill="4072AE"/>
          </w:tcPr>
          <w:p w:rsidR="00587BBE" w:rsidRPr="00587BBE" w:rsidRDefault="00587BBE" w:rsidP="00587BBE">
            <w:pPr>
              <w:spacing w:after="0" w:line="240" w:lineRule="auto"/>
              <w:jc w:val="center"/>
              <w:rPr>
                <w:rFonts w:ascii="Times New Roman" w:eastAsia="Calibri" w:hAnsi="Times New Roman" w:cs="Times New Roman"/>
                <w:b/>
                <w:sz w:val="24"/>
                <w:szCs w:val="24"/>
              </w:rPr>
            </w:pPr>
            <w:r w:rsidRPr="00587BBE">
              <w:rPr>
                <w:rFonts w:ascii="Times New Roman" w:eastAsia="Calibri" w:hAnsi="Times New Roman" w:cs="Times New Roman"/>
                <w:b/>
                <w:sz w:val="24"/>
                <w:szCs w:val="24"/>
              </w:rPr>
              <w:t>Powiat</w:t>
            </w:r>
          </w:p>
        </w:tc>
        <w:tc>
          <w:tcPr>
            <w:tcW w:w="1889" w:type="pct"/>
            <w:shd w:val="clear" w:color="auto" w:fill="4072AE"/>
          </w:tcPr>
          <w:p w:rsidR="00587BBE" w:rsidRPr="00587BBE" w:rsidRDefault="00587BBE" w:rsidP="00587BBE">
            <w:pPr>
              <w:spacing w:after="0" w:line="240" w:lineRule="auto"/>
              <w:jc w:val="center"/>
              <w:rPr>
                <w:rFonts w:ascii="Times New Roman" w:eastAsia="Calibri" w:hAnsi="Times New Roman" w:cs="Times New Roman"/>
                <w:b/>
                <w:sz w:val="24"/>
                <w:szCs w:val="24"/>
              </w:rPr>
            </w:pPr>
            <w:r w:rsidRPr="00587BBE">
              <w:rPr>
                <w:rFonts w:ascii="Times New Roman" w:eastAsia="Calibri" w:hAnsi="Times New Roman" w:cs="Times New Roman"/>
                <w:b/>
                <w:sz w:val="24"/>
                <w:szCs w:val="24"/>
              </w:rPr>
              <w:t>Koła Gospodyń Wiejskich</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Brzozów</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23</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Dębica</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51</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Jarosław</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53</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Jasło</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58</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Kolbuszowa</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36</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Krosno</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40</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Lesko</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20</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Leżajsk</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38</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Lubaczów</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64</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Łańcut</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15</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Mielec</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69</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Nisko</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36</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Przemyśl</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78</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Przeworsk</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63</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Ropczyce</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21</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Rzeszów</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43</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Sanok</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35</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Stalowa Wola</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34</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Strzyżów</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19</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Tarnobrzeg</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31</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ind w:left="284"/>
              <w:rPr>
                <w:rFonts w:ascii="Times New Roman" w:eastAsia="Calibri" w:hAnsi="Times New Roman" w:cs="Times New Roman"/>
                <w:szCs w:val="24"/>
              </w:rPr>
            </w:pPr>
            <w:r w:rsidRPr="00C915D0">
              <w:rPr>
                <w:rFonts w:ascii="Times New Roman" w:eastAsia="Calibri" w:hAnsi="Times New Roman" w:cs="Times New Roman"/>
                <w:szCs w:val="24"/>
              </w:rPr>
              <w:t>Ustrzyki Dolne</w:t>
            </w:r>
          </w:p>
        </w:tc>
        <w:tc>
          <w:tcPr>
            <w:tcW w:w="1889" w:type="pct"/>
            <w:shd w:val="clear" w:color="auto" w:fill="auto"/>
          </w:tcPr>
          <w:p w:rsidR="00587BBE" w:rsidRPr="00C915D0" w:rsidRDefault="00587BBE" w:rsidP="00587BBE">
            <w:pPr>
              <w:spacing w:after="0" w:line="240" w:lineRule="auto"/>
              <w:jc w:val="center"/>
              <w:rPr>
                <w:rFonts w:ascii="Times New Roman" w:eastAsia="Calibri" w:hAnsi="Times New Roman" w:cs="Times New Roman"/>
                <w:szCs w:val="24"/>
              </w:rPr>
            </w:pPr>
            <w:r w:rsidRPr="00C915D0">
              <w:rPr>
                <w:rFonts w:ascii="Times New Roman" w:eastAsia="Calibri" w:hAnsi="Times New Roman" w:cs="Times New Roman"/>
                <w:szCs w:val="24"/>
              </w:rPr>
              <w:t>20</w:t>
            </w:r>
          </w:p>
        </w:tc>
      </w:tr>
      <w:tr w:rsidR="00587BBE" w:rsidRPr="00587BBE" w:rsidTr="000D4AD7">
        <w:trPr>
          <w:jc w:val="center"/>
        </w:trPr>
        <w:tc>
          <w:tcPr>
            <w:tcW w:w="3111" w:type="pct"/>
            <w:shd w:val="clear" w:color="auto" w:fill="FFFFFF" w:themeFill="background1"/>
          </w:tcPr>
          <w:p w:rsidR="00587BBE" w:rsidRPr="00C915D0" w:rsidRDefault="00587BBE" w:rsidP="00587BBE">
            <w:pPr>
              <w:spacing w:after="0" w:line="240" w:lineRule="auto"/>
              <w:jc w:val="center"/>
              <w:rPr>
                <w:rFonts w:ascii="Times New Roman" w:eastAsia="Calibri" w:hAnsi="Times New Roman" w:cs="Times New Roman"/>
                <w:b/>
                <w:szCs w:val="24"/>
              </w:rPr>
            </w:pPr>
            <w:r w:rsidRPr="00C915D0">
              <w:rPr>
                <w:rFonts w:ascii="Times New Roman" w:eastAsia="Calibri" w:hAnsi="Times New Roman" w:cs="Times New Roman"/>
                <w:b/>
                <w:szCs w:val="24"/>
              </w:rPr>
              <w:t>Razem</w:t>
            </w:r>
          </w:p>
        </w:tc>
        <w:tc>
          <w:tcPr>
            <w:tcW w:w="1889" w:type="pct"/>
            <w:shd w:val="clear" w:color="auto" w:fill="FFFFFF" w:themeFill="background1"/>
          </w:tcPr>
          <w:p w:rsidR="00587BBE" w:rsidRPr="00C915D0" w:rsidRDefault="00587BBE" w:rsidP="00587BBE">
            <w:pPr>
              <w:spacing w:after="0" w:line="240" w:lineRule="auto"/>
              <w:jc w:val="center"/>
              <w:rPr>
                <w:rFonts w:ascii="Times New Roman" w:eastAsia="Calibri" w:hAnsi="Times New Roman" w:cs="Times New Roman"/>
                <w:b/>
                <w:szCs w:val="24"/>
              </w:rPr>
            </w:pPr>
            <w:r w:rsidRPr="00C915D0">
              <w:rPr>
                <w:rFonts w:ascii="Times New Roman" w:eastAsia="Calibri" w:hAnsi="Times New Roman" w:cs="Times New Roman"/>
                <w:b/>
                <w:szCs w:val="24"/>
              </w:rPr>
              <w:t>847</w:t>
            </w:r>
          </w:p>
        </w:tc>
      </w:tr>
    </w:tbl>
    <w:p w:rsidR="003B407D" w:rsidRPr="003B407D" w:rsidRDefault="003B407D" w:rsidP="005071E2">
      <w:pPr>
        <w:spacing w:after="0" w:line="240" w:lineRule="auto"/>
        <w:rPr>
          <w:rFonts w:ascii="Times New Roman" w:hAnsi="Times New Roman" w:cs="Times New Roman"/>
          <w:i/>
          <w:sz w:val="16"/>
          <w:szCs w:val="16"/>
        </w:rPr>
      </w:pPr>
    </w:p>
    <w:p w:rsidR="005A78D1" w:rsidRPr="003B407D" w:rsidRDefault="005A78D1" w:rsidP="003B407D">
      <w:pPr>
        <w:pBdr>
          <w:bottom w:val="single" w:sz="8" w:space="1" w:color="4072AE"/>
        </w:pBdr>
        <w:spacing w:after="0" w:line="240" w:lineRule="auto"/>
        <w:rPr>
          <w:rFonts w:ascii="Times New Roman" w:hAnsi="Times New Roman" w:cs="Times New Roman"/>
          <w:i/>
          <w:color w:val="4072AE"/>
          <w:sz w:val="20"/>
          <w:szCs w:val="20"/>
        </w:rPr>
      </w:pPr>
      <w:r w:rsidRPr="003B407D">
        <w:rPr>
          <w:rFonts w:ascii="Times New Roman" w:hAnsi="Times New Roman" w:cs="Times New Roman"/>
          <w:i/>
          <w:color w:val="4072AE"/>
          <w:sz w:val="20"/>
          <w:szCs w:val="20"/>
        </w:rPr>
        <w:t xml:space="preserve">Źródło: </w:t>
      </w:r>
      <w:r w:rsidR="00D2174E" w:rsidRPr="003B407D">
        <w:rPr>
          <w:rFonts w:ascii="Times New Roman" w:hAnsi="Times New Roman" w:cs="Times New Roman"/>
          <w:i/>
          <w:color w:val="4072AE"/>
          <w:sz w:val="20"/>
          <w:szCs w:val="20"/>
        </w:rPr>
        <w:t xml:space="preserve">Podkarpacki </w:t>
      </w:r>
      <w:r w:rsidRPr="003B407D">
        <w:rPr>
          <w:rFonts w:ascii="Times New Roman" w:hAnsi="Times New Roman" w:cs="Times New Roman"/>
          <w:i/>
          <w:color w:val="4072AE"/>
          <w:sz w:val="20"/>
          <w:szCs w:val="20"/>
        </w:rPr>
        <w:t>Ośrod</w:t>
      </w:r>
      <w:r w:rsidR="00D2174E" w:rsidRPr="003B407D">
        <w:rPr>
          <w:rFonts w:ascii="Times New Roman" w:hAnsi="Times New Roman" w:cs="Times New Roman"/>
          <w:i/>
          <w:color w:val="4072AE"/>
          <w:sz w:val="20"/>
          <w:szCs w:val="20"/>
        </w:rPr>
        <w:t>ek</w:t>
      </w:r>
      <w:r w:rsidRPr="003B407D">
        <w:rPr>
          <w:rFonts w:ascii="Times New Roman" w:hAnsi="Times New Roman" w:cs="Times New Roman"/>
          <w:i/>
          <w:color w:val="4072AE"/>
          <w:sz w:val="20"/>
          <w:szCs w:val="20"/>
        </w:rPr>
        <w:t xml:space="preserve"> Do</w:t>
      </w:r>
      <w:r w:rsidR="00D2174E" w:rsidRPr="003B407D">
        <w:rPr>
          <w:rFonts w:ascii="Times New Roman" w:hAnsi="Times New Roman" w:cs="Times New Roman"/>
          <w:i/>
          <w:color w:val="4072AE"/>
          <w:sz w:val="20"/>
          <w:szCs w:val="20"/>
        </w:rPr>
        <w:t>radztwa Rolniczego</w:t>
      </w:r>
      <w:r w:rsidR="0029158C" w:rsidRPr="003B407D">
        <w:rPr>
          <w:rFonts w:ascii="Times New Roman" w:hAnsi="Times New Roman" w:cs="Times New Roman"/>
          <w:i/>
          <w:color w:val="4072AE"/>
          <w:sz w:val="20"/>
          <w:szCs w:val="20"/>
        </w:rPr>
        <w:t>.</w:t>
      </w:r>
    </w:p>
    <w:p w:rsidR="005A78D1" w:rsidRPr="00C915D0" w:rsidRDefault="005A78D1" w:rsidP="005071E2">
      <w:pPr>
        <w:spacing w:after="0" w:line="240" w:lineRule="auto"/>
        <w:rPr>
          <w:rFonts w:ascii="Times New Roman" w:hAnsi="Times New Roman" w:cs="Times New Roman"/>
        </w:rPr>
      </w:pPr>
    </w:p>
    <w:p w:rsidR="00587BBE" w:rsidRPr="00C915D0" w:rsidRDefault="00587BBE" w:rsidP="00587BBE">
      <w:pPr>
        <w:spacing w:after="0" w:line="240" w:lineRule="auto"/>
        <w:jc w:val="both"/>
        <w:rPr>
          <w:rFonts w:ascii="Times New Roman" w:hAnsi="Times New Roman" w:cs="Times New Roman"/>
        </w:rPr>
      </w:pPr>
      <w:r w:rsidRPr="00C915D0">
        <w:rPr>
          <w:rFonts w:ascii="Times New Roman" w:hAnsi="Times New Roman" w:cs="Times New Roman"/>
        </w:rPr>
        <w:t>W ostatnich latach działalność kół gospodyń wiejskich w województwie podkarpackim jest coraz  bardziej dynamiczna i aktywna. KGW współpracują z różnymi instytucjami działającymi na terenie województwa: z urzędami gmin, ochotniczymi strażami pożarnymi, gminnymi ośrodkami kultury, parafiami, LGD i szkołami.</w:t>
      </w:r>
    </w:p>
    <w:p w:rsidR="00587BBE" w:rsidRPr="00C915D0" w:rsidRDefault="00587BBE" w:rsidP="00587BBE">
      <w:pPr>
        <w:spacing w:after="0" w:line="240" w:lineRule="auto"/>
        <w:jc w:val="both"/>
        <w:rPr>
          <w:rFonts w:ascii="Times New Roman" w:hAnsi="Times New Roman" w:cs="Times New Roman"/>
        </w:rPr>
      </w:pPr>
      <w:r w:rsidRPr="00C915D0">
        <w:rPr>
          <w:rFonts w:ascii="Times New Roman" w:hAnsi="Times New Roman" w:cs="Times New Roman"/>
        </w:rPr>
        <w:t xml:space="preserve">Warto podkreślić, że powstają też nowe KGW i reaktywowane są te, które zawiesiły częściowo swoją działalność. Powoływane są Gminne Rady KGW. Kierunki pracy Kół są wciąż te same „pomoc kobiecie i rodzinie wiejskiej” – zmieniają się formy pracy - KGW wprowadzają nowoczesne metody pracy - nie zapominając o tradycjach. Koła gospodyń nawiązują do tradycji przede wszystkim  w działalności artystycznej i kulinarnej. Członkinie KGW przygotowują posiłki przede wszystkim na lokalne imprezy, festiwale i konkursy. </w:t>
      </w:r>
    </w:p>
    <w:p w:rsidR="004869CF" w:rsidRPr="00A64112" w:rsidRDefault="004869CF" w:rsidP="004869CF">
      <w:pPr>
        <w:spacing w:after="0" w:line="240" w:lineRule="auto"/>
        <w:rPr>
          <w:rFonts w:ascii="Times New Roman" w:hAnsi="Times New Roman" w:cs="Times New Roman"/>
        </w:rPr>
      </w:pPr>
    </w:p>
    <w:p w:rsidR="004869CF" w:rsidRPr="00963B35" w:rsidRDefault="0063771F" w:rsidP="009F5313">
      <w:pPr>
        <w:pStyle w:val="111"/>
        <w:numPr>
          <w:ilvl w:val="0"/>
          <w:numId w:val="117"/>
        </w:numPr>
        <w:rPr>
          <w:b/>
        </w:rPr>
      </w:pPr>
      <w:bookmarkStart w:id="112" w:name="_Toc111806419"/>
      <w:r w:rsidRPr="00963B35">
        <w:rPr>
          <w:b/>
        </w:rPr>
        <w:t>s</w:t>
      </w:r>
      <w:r w:rsidR="0058167D" w:rsidRPr="00963B35">
        <w:rPr>
          <w:b/>
        </w:rPr>
        <w:t>towarzyszenia i grupy społeczne</w:t>
      </w:r>
      <w:bookmarkEnd w:id="112"/>
    </w:p>
    <w:p w:rsidR="00BA46F5" w:rsidRPr="00BA46F5" w:rsidRDefault="00BA46F5" w:rsidP="00BA46F5">
      <w:pPr>
        <w:pStyle w:val="111"/>
        <w:ind w:left="720"/>
        <w:rPr>
          <w:b/>
          <w:color w:val="00B050"/>
        </w:rPr>
      </w:pPr>
    </w:p>
    <w:p w:rsidR="0067444E" w:rsidRPr="00BA46F5" w:rsidRDefault="00BA46F5" w:rsidP="00BA46F5">
      <w:pPr>
        <w:spacing w:after="0" w:line="240" w:lineRule="auto"/>
        <w:jc w:val="both"/>
        <w:rPr>
          <w:rStyle w:val="Uwydatnienie"/>
          <w:rFonts w:ascii="Times New Roman" w:eastAsia="Batang" w:hAnsi="Times New Roman" w:cs="Times New Roman"/>
          <w:i w:val="0"/>
          <w:iCs w:val="0"/>
          <w:lang w:eastAsia="ko-KR"/>
        </w:rPr>
      </w:pPr>
      <w:r w:rsidRPr="00C915D0">
        <w:rPr>
          <w:rFonts w:ascii="Times New Roman" w:eastAsia="Batang" w:hAnsi="Times New Roman" w:cs="Times New Roman"/>
          <w:lang w:eastAsia="ko-KR"/>
        </w:rPr>
        <w:t xml:space="preserve">W województwie podkarpackim pod koniec 2020 r. zarejestrowanych było 6,1 tys. fundacji </w:t>
      </w:r>
      <w:r w:rsidRPr="00C915D0">
        <w:rPr>
          <w:rFonts w:ascii="Times New Roman" w:eastAsia="Batang" w:hAnsi="Times New Roman" w:cs="Times New Roman"/>
          <w:lang w:eastAsia="ko-KR"/>
        </w:rPr>
        <w:br/>
        <w:t>i stowarzyszeń.  Biorąc pod uwagę liczbę mieszkańców w regionie oznaczało to 29 organizacji na 10 tys. mieszkańców. Organizacje w województwie podkarpackim częściej zajmują się sportem, turystyką, rekreacja i hobby – stanowią one w tym regionie 7,7 % stowarzyszeń i fundacji. Nie powoduje to jednak znaczącego zmniejszenia (w stosunku do proporcji w całym sektorze) udziału w podkarpackim sektorze organizacji działających w innych spośród najliczniej reprezentowanych branż sektora: edukacyjnej, kulturalnej, pomocowej, działającej na rzecz ochrony zdrowia czy rozwoju lokalnego.</w:t>
      </w:r>
      <w:r w:rsidR="0067444E" w:rsidRPr="00A64112">
        <w:rPr>
          <w:rStyle w:val="Uwydatnienie"/>
          <w:rFonts w:ascii="Times New Roman" w:hAnsi="Times New Roman" w:cs="Times New Roman"/>
          <w:i w:val="0"/>
        </w:rPr>
        <w:br w:type="page"/>
      </w:r>
    </w:p>
    <w:p w:rsidR="00BA46F5" w:rsidRDefault="008B4A77" w:rsidP="00BA46F5">
      <w:pPr>
        <w:pStyle w:val="wykres"/>
        <w:shd w:val="clear" w:color="auto" w:fill="4072AE"/>
        <w:spacing w:before="0"/>
        <w:rPr>
          <w:color w:val="FFFFFF" w:themeColor="background1"/>
        </w:rPr>
      </w:pPr>
      <w:bookmarkStart w:id="113" w:name="_Toc112323263"/>
      <w:r w:rsidRPr="00592036">
        <w:rPr>
          <w:rStyle w:val="Uwydatnienie"/>
          <w:i w:val="0"/>
          <w:color w:val="FFFFFF" w:themeColor="background1"/>
        </w:rPr>
        <w:lastRenderedPageBreak/>
        <w:t>Wykres. 22</w:t>
      </w:r>
      <w:r w:rsidR="00891199" w:rsidRPr="00592036">
        <w:rPr>
          <w:rStyle w:val="Uwydatnienie"/>
          <w:i w:val="0"/>
          <w:color w:val="FFFFFF" w:themeColor="background1"/>
        </w:rPr>
        <w:t xml:space="preserve">. </w:t>
      </w:r>
      <w:r w:rsidR="00BA46F5">
        <w:rPr>
          <w:color w:val="FFFFFF" w:themeColor="background1"/>
        </w:rPr>
        <w:t>Główne dziedziny działań podkarpackich organizacji na tle ogólnopolskim</w:t>
      </w:r>
      <w:bookmarkEnd w:id="113"/>
      <w:r w:rsidR="00BA46F5">
        <w:rPr>
          <w:color w:val="FFFFFF" w:themeColor="background1"/>
        </w:rPr>
        <w:t xml:space="preserve"> </w:t>
      </w:r>
    </w:p>
    <w:p w:rsidR="0067444E" w:rsidRPr="003B407D" w:rsidRDefault="00BA46F5" w:rsidP="00BA46F5">
      <w:pPr>
        <w:pStyle w:val="wykres"/>
        <w:shd w:val="clear" w:color="auto" w:fill="4072AE"/>
        <w:spacing w:before="0"/>
      </w:pPr>
      <w:bookmarkStart w:id="114" w:name="_Toc112323264"/>
      <w:r>
        <w:rPr>
          <w:color w:val="FFFFFF" w:themeColor="background1"/>
        </w:rPr>
        <w:t>(w 2020 r.)</w:t>
      </w:r>
      <w:bookmarkEnd w:id="114"/>
    </w:p>
    <w:p w:rsidR="003B407D" w:rsidRDefault="003B407D" w:rsidP="00AC652C">
      <w:pPr>
        <w:jc w:val="center"/>
        <w:rPr>
          <w:noProof/>
          <w:lang w:eastAsia="pl-PL"/>
        </w:rPr>
      </w:pPr>
    </w:p>
    <w:p w:rsidR="0067444E" w:rsidRPr="00A64112" w:rsidRDefault="00B74ED5" w:rsidP="00AC652C">
      <w:pPr>
        <w:jc w:val="center"/>
      </w:pPr>
      <w:r>
        <w:rPr>
          <w:noProof/>
          <w:lang w:eastAsia="pl-PL"/>
        </w:rPr>
        <w:drawing>
          <wp:inline distT="0" distB="0" distL="0" distR="0" wp14:anchorId="67C82277" wp14:editId="03DF0CE5">
            <wp:extent cx="4584700" cy="2755900"/>
            <wp:effectExtent l="0" t="0" r="6350" b="6350"/>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4C267D" w:rsidRPr="003B407D" w:rsidRDefault="004C267D" w:rsidP="003B407D">
      <w:pPr>
        <w:pBdr>
          <w:bottom w:val="single" w:sz="8" w:space="1" w:color="4072AE"/>
        </w:pBdr>
        <w:rPr>
          <w:rFonts w:ascii="Times New Roman" w:hAnsi="Times New Roman" w:cs="Times New Roman"/>
          <w:i/>
          <w:color w:val="4072AE"/>
          <w:sz w:val="20"/>
          <w:szCs w:val="20"/>
        </w:rPr>
      </w:pPr>
      <w:r w:rsidRPr="003B407D">
        <w:rPr>
          <w:rFonts w:ascii="Times New Roman" w:hAnsi="Times New Roman" w:cs="Times New Roman"/>
          <w:i/>
          <w:color w:val="4072AE"/>
          <w:sz w:val="20"/>
          <w:szCs w:val="20"/>
        </w:rPr>
        <w:t xml:space="preserve">Źródło: </w:t>
      </w:r>
      <w:r w:rsidR="00BA46F5">
        <w:rPr>
          <w:rFonts w:ascii="Times New Roman" w:hAnsi="Times New Roman" w:cs="Times New Roman"/>
          <w:i/>
          <w:color w:val="4072AE"/>
          <w:sz w:val="20"/>
          <w:szCs w:val="20"/>
        </w:rPr>
        <w:t>Główny Urząd Statystyczny.</w:t>
      </w:r>
    </w:p>
    <w:p w:rsidR="00BA46F5" w:rsidRPr="00C915D0" w:rsidRDefault="00BA46F5" w:rsidP="00C915D0">
      <w:pPr>
        <w:spacing w:after="0" w:line="240" w:lineRule="auto"/>
        <w:jc w:val="both"/>
        <w:rPr>
          <w:rFonts w:ascii="Times New Roman" w:eastAsia="Batang" w:hAnsi="Times New Roman" w:cs="Times New Roman"/>
          <w:sz w:val="24"/>
          <w:szCs w:val="24"/>
          <w:lang w:eastAsia="ko-KR"/>
        </w:rPr>
      </w:pPr>
      <w:r w:rsidRPr="00C915D0">
        <w:rPr>
          <w:rFonts w:ascii="Times New Roman" w:eastAsia="Batang" w:hAnsi="Times New Roman" w:cs="Times New Roman"/>
          <w:sz w:val="24"/>
          <w:szCs w:val="24"/>
          <w:lang w:eastAsia="ko-KR"/>
        </w:rPr>
        <w:t xml:space="preserve">Na Podkarpaciu organizacje są bardziej lokalne niż w całej Polsce. Działalność w obrębie najbliższego sąsiedztwa, gminy i powiatu stanowi 22,4%. Odpowiednio mniej jest w obrębie województwa (7,2%),  kraju (2,6%) i wykraczających poza granice kraju ( 3,5%). </w:t>
      </w:r>
    </w:p>
    <w:p w:rsidR="00BA46F5" w:rsidRPr="00BA46F5" w:rsidRDefault="00BA46F5" w:rsidP="00BA46F5">
      <w:pPr>
        <w:spacing w:after="0" w:line="240" w:lineRule="auto"/>
        <w:jc w:val="both"/>
        <w:rPr>
          <w:rFonts w:ascii="Times New Roman" w:eastAsia="Batang" w:hAnsi="Times New Roman" w:cs="Times New Roman"/>
          <w:sz w:val="24"/>
          <w:szCs w:val="24"/>
          <w:lang w:eastAsia="ko-KR"/>
        </w:rPr>
      </w:pPr>
    </w:p>
    <w:p w:rsidR="00B21AC5" w:rsidRPr="00CD0638" w:rsidRDefault="00B21AC5" w:rsidP="003B407D">
      <w:pPr>
        <w:pStyle w:val="wykres"/>
        <w:shd w:val="clear" w:color="auto" w:fill="4072AE"/>
        <w:rPr>
          <w:color w:val="FFFFFF" w:themeColor="background1"/>
        </w:rPr>
      </w:pPr>
      <w:bookmarkStart w:id="115" w:name="_Toc112323265"/>
      <w:r w:rsidRPr="00CD0638">
        <w:rPr>
          <w:color w:val="FFFFFF" w:themeColor="background1"/>
        </w:rPr>
        <w:t xml:space="preserve">Wykres </w:t>
      </w:r>
      <w:r w:rsidR="008B4A77" w:rsidRPr="00CD0638">
        <w:rPr>
          <w:color w:val="FFFFFF" w:themeColor="background1"/>
        </w:rPr>
        <w:t>23</w:t>
      </w:r>
      <w:r w:rsidRPr="00CD0638">
        <w:rPr>
          <w:color w:val="FFFFFF" w:themeColor="background1"/>
        </w:rPr>
        <w:t xml:space="preserve">. </w:t>
      </w:r>
      <w:r w:rsidR="00BA46F5">
        <w:rPr>
          <w:color w:val="FFFFFF" w:themeColor="background1"/>
        </w:rPr>
        <w:t>Zakres działań podkarpackich organizacji na tle ogólnopolskim</w:t>
      </w:r>
      <w:bookmarkEnd w:id="115"/>
    </w:p>
    <w:p w:rsidR="003B407D" w:rsidRDefault="003B407D" w:rsidP="00AC652C">
      <w:pPr>
        <w:jc w:val="center"/>
        <w:rPr>
          <w:noProof/>
          <w:lang w:eastAsia="pl-PL"/>
        </w:rPr>
      </w:pPr>
    </w:p>
    <w:p w:rsidR="00B21AC5" w:rsidRPr="00A64112" w:rsidRDefault="00BA46F5" w:rsidP="00AC652C">
      <w:pPr>
        <w:jc w:val="center"/>
      </w:pPr>
      <w:r w:rsidRPr="003329BB">
        <w:rPr>
          <w:noProof/>
          <w:lang w:eastAsia="pl-PL"/>
        </w:rPr>
        <w:drawing>
          <wp:inline distT="0" distB="0" distL="0" distR="0" wp14:anchorId="1EFE629E" wp14:editId="201A0E6F">
            <wp:extent cx="5591175" cy="3162300"/>
            <wp:effectExtent l="0" t="0" r="9525" b="0"/>
            <wp:docPr id="134" name="Wykres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C267D" w:rsidRPr="003B407D" w:rsidRDefault="004C267D" w:rsidP="003B407D">
      <w:pPr>
        <w:pStyle w:val="NormalnyWeb"/>
        <w:pBdr>
          <w:bottom w:val="single" w:sz="8" w:space="1" w:color="4072AE"/>
        </w:pBdr>
        <w:rPr>
          <w:i/>
          <w:color w:val="4072AE"/>
          <w:sz w:val="20"/>
          <w:szCs w:val="20"/>
        </w:rPr>
      </w:pPr>
      <w:r w:rsidRPr="003B407D">
        <w:rPr>
          <w:i/>
          <w:color w:val="4072AE"/>
          <w:sz w:val="20"/>
          <w:szCs w:val="20"/>
        </w:rPr>
        <w:t xml:space="preserve">Źródło: </w:t>
      </w:r>
      <w:r w:rsidR="00BA46F5">
        <w:rPr>
          <w:i/>
          <w:color w:val="4072AE"/>
          <w:sz w:val="20"/>
          <w:szCs w:val="20"/>
        </w:rPr>
        <w:t>Główny Urząd Statystyczny.</w:t>
      </w:r>
    </w:p>
    <w:p w:rsidR="00D57EEC" w:rsidRPr="00C915D0" w:rsidRDefault="00BA46F5" w:rsidP="0063771F">
      <w:pPr>
        <w:pStyle w:val="NormalnyWeb"/>
        <w:jc w:val="both"/>
        <w:rPr>
          <w:sz w:val="22"/>
          <w:szCs w:val="22"/>
        </w:rPr>
      </w:pPr>
      <w:r w:rsidRPr="00C915D0">
        <w:rPr>
          <w:sz w:val="22"/>
          <w:szCs w:val="22"/>
        </w:rPr>
        <w:lastRenderedPageBreak/>
        <w:t>Analizując dane statystyczne z roku 2020, 7,1% stowarzyszeń i fundacji z województwa podkarpackiego nie zatrudnia płatnego personelu. Z kolei 5,5 % podkarpackich organizacji zatrudnia na umowy cywilnoprawne. Organizacji i stowarzyszeń posiadających 1-5 pracowników Podkarpacie liczy 4,1%, 6-19 pracowników 6,2 %, natomiast 20 i więcej 5,2%.</w:t>
      </w:r>
    </w:p>
    <w:p w:rsidR="00891199" w:rsidRPr="00460E58" w:rsidRDefault="00891199" w:rsidP="00460E58">
      <w:pPr>
        <w:pStyle w:val="wykres"/>
      </w:pPr>
      <w:bookmarkStart w:id="116" w:name="_Toc112323266"/>
      <w:r w:rsidRPr="00460E58">
        <w:rPr>
          <w:rStyle w:val="Uwydatnienie"/>
          <w:i w:val="0"/>
          <w:iCs w:val="0"/>
          <w:color w:val="FFFFFF" w:themeColor="background1"/>
          <w:shd w:val="clear" w:color="auto" w:fill="4072AE"/>
        </w:rPr>
        <w:t>Wykres</w:t>
      </w:r>
      <w:r w:rsidR="004A36D1" w:rsidRPr="00460E58">
        <w:rPr>
          <w:rStyle w:val="Uwydatnienie"/>
          <w:i w:val="0"/>
          <w:iCs w:val="0"/>
          <w:color w:val="FFFFFF" w:themeColor="background1"/>
          <w:shd w:val="clear" w:color="auto" w:fill="4072AE"/>
        </w:rPr>
        <w:t xml:space="preserve"> </w:t>
      </w:r>
      <w:r w:rsidRPr="00460E58">
        <w:rPr>
          <w:rStyle w:val="Uwydatnienie"/>
          <w:i w:val="0"/>
          <w:iCs w:val="0"/>
          <w:color w:val="FFFFFF" w:themeColor="background1"/>
          <w:shd w:val="clear" w:color="auto" w:fill="4072AE"/>
        </w:rPr>
        <w:t xml:space="preserve"> </w:t>
      </w:r>
      <w:r w:rsidR="00D04F6A" w:rsidRPr="00460E58">
        <w:rPr>
          <w:rStyle w:val="Uwydatnienie"/>
          <w:i w:val="0"/>
          <w:iCs w:val="0"/>
          <w:color w:val="FFFFFF" w:themeColor="background1"/>
          <w:shd w:val="clear" w:color="auto" w:fill="4072AE"/>
        </w:rPr>
        <w:t>24</w:t>
      </w:r>
      <w:r w:rsidRPr="00460E58">
        <w:rPr>
          <w:rStyle w:val="Uwydatnienie"/>
          <w:i w:val="0"/>
          <w:iCs w:val="0"/>
          <w:color w:val="FFFFFF" w:themeColor="background1"/>
          <w:shd w:val="clear" w:color="auto" w:fill="4072AE"/>
        </w:rPr>
        <w:t xml:space="preserve">. </w:t>
      </w:r>
      <w:r w:rsidR="00BA46F5" w:rsidRPr="00460E58">
        <w:rPr>
          <w:rStyle w:val="Uwydatnienie"/>
          <w:i w:val="0"/>
          <w:iCs w:val="0"/>
          <w:color w:val="FFFFFF" w:themeColor="background1"/>
          <w:shd w:val="clear" w:color="auto" w:fill="4072AE"/>
        </w:rPr>
        <w:t xml:space="preserve">Struktura podkarpackich organizacji </w:t>
      </w:r>
      <w:r w:rsidR="00B74ED5" w:rsidRPr="00460E58">
        <w:rPr>
          <w:rStyle w:val="Uwydatnienie"/>
          <w:i w:val="0"/>
          <w:iCs w:val="0"/>
          <w:color w:val="FFFFFF" w:themeColor="background1"/>
          <w:shd w:val="clear" w:color="auto" w:fill="4072AE"/>
        </w:rPr>
        <w:t>posiadania personelu na tle ogólnopolskim</w:t>
      </w:r>
      <w:bookmarkEnd w:id="116"/>
    </w:p>
    <w:p w:rsidR="0067444E" w:rsidRPr="00A64112" w:rsidRDefault="00BA46F5" w:rsidP="0067444E">
      <w:pPr>
        <w:pStyle w:val="NormalnyWeb"/>
        <w:jc w:val="center"/>
        <w:rPr>
          <w:i/>
          <w:sz w:val="20"/>
          <w:szCs w:val="20"/>
        </w:rPr>
      </w:pPr>
      <w:r w:rsidRPr="003329BB">
        <w:rPr>
          <w:noProof/>
          <w:lang w:eastAsia="pl-PL"/>
        </w:rPr>
        <w:drawing>
          <wp:inline distT="0" distB="0" distL="0" distR="0" wp14:anchorId="22A8734B" wp14:editId="335BDC37">
            <wp:extent cx="5276850" cy="2600325"/>
            <wp:effectExtent l="0" t="0" r="0" b="9525"/>
            <wp:docPr id="135" name="Wykres 135" descr="&#10;" title="Struktura podkarpackich organizacji według posiadania personelu na tle ogólnopolskim"/>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C267D" w:rsidRPr="003B407D" w:rsidRDefault="004C267D" w:rsidP="003B407D">
      <w:pPr>
        <w:pStyle w:val="NormalnyWeb"/>
        <w:pBdr>
          <w:bottom w:val="single" w:sz="8" w:space="1" w:color="4072AE"/>
        </w:pBdr>
        <w:rPr>
          <w:i/>
          <w:color w:val="4072AE"/>
          <w:sz w:val="20"/>
          <w:szCs w:val="20"/>
        </w:rPr>
      </w:pPr>
      <w:r w:rsidRPr="003B407D">
        <w:rPr>
          <w:i/>
          <w:color w:val="4072AE"/>
          <w:sz w:val="20"/>
          <w:szCs w:val="20"/>
        </w:rPr>
        <w:t xml:space="preserve">Źródło: </w:t>
      </w:r>
      <w:r w:rsidR="00B74ED5">
        <w:rPr>
          <w:i/>
          <w:color w:val="4072AE"/>
          <w:sz w:val="20"/>
          <w:szCs w:val="20"/>
        </w:rPr>
        <w:t>Główny Urząd Statystyczny</w:t>
      </w:r>
      <w:r w:rsidR="003B407D" w:rsidRPr="003B407D">
        <w:rPr>
          <w:i/>
          <w:color w:val="4072AE"/>
          <w:sz w:val="20"/>
          <w:szCs w:val="20"/>
        </w:rPr>
        <w:t>.</w:t>
      </w:r>
    </w:p>
    <w:p w:rsidR="00891199" w:rsidRPr="00C915D0" w:rsidRDefault="00B74ED5" w:rsidP="00891199">
      <w:pPr>
        <w:pStyle w:val="NormalnyWeb"/>
        <w:jc w:val="both"/>
        <w:rPr>
          <w:sz w:val="22"/>
          <w:szCs w:val="22"/>
        </w:rPr>
      </w:pPr>
      <w:r w:rsidRPr="00C915D0">
        <w:rPr>
          <w:sz w:val="22"/>
          <w:szCs w:val="22"/>
        </w:rPr>
        <w:t xml:space="preserve">Analizując przychody podkarpackich organizacji w 2020 r. na tle Polski, można zauważyć, że są one znacząco niższe, niż w innych województwach w Polsce. Na Podkarpaciu jest 5% organizacji </w:t>
      </w:r>
      <w:r w:rsidRPr="00C915D0">
        <w:rPr>
          <w:sz w:val="22"/>
          <w:szCs w:val="22"/>
        </w:rPr>
        <w:br/>
        <w:t>o przychodach przekraczających 100 tys. zł. Natomiast zarówno stowarzyszenia jak i  fundacje, których przychody liczą powyżej 10 tys. zł ale nie przekraczają progu do 100 tys. zł, wynoszą 7%. Fundacje o najniższych przychodach na Podkarpaciu stanowią 6,6%, a w całym sektorze 100%.</w:t>
      </w:r>
    </w:p>
    <w:p w:rsidR="004C267D" w:rsidRPr="00110A89" w:rsidRDefault="00891199" w:rsidP="00110A89">
      <w:pPr>
        <w:pStyle w:val="wykres"/>
        <w:shd w:val="clear" w:color="auto" w:fill="4072AE"/>
        <w:rPr>
          <w:color w:val="FFFFFF" w:themeColor="background1"/>
        </w:rPr>
      </w:pPr>
      <w:bookmarkStart w:id="117" w:name="_Toc112323267"/>
      <w:r w:rsidRPr="00110A89">
        <w:rPr>
          <w:rStyle w:val="Uwydatnienie"/>
          <w:i w:val="0"/>
          <w:iCs w:val="0"/>
          <w:color w:val="FFFFFF" w:themeColor="background1"/>
        </w:rPr>
        <w:t xml:space="preserve">Wykres </w:t>
      </w:r>
      <w:r w:rsidR="00265A4B" w:rsidRPr="00110A89">
        <w:rPr>
          <w:rStyle w:val="Uwydatnienie"/>
          <w:i w:val="0"/>
          <w:iCs w:val="0"/>
          <w:color w:val="FFFFFF" w:themeColor="background1"/>
        </w:rPr>
        <w:t>25</w:t>
      </w:r>
      <w:r w:rsidRPr="00110A89">
        <w:rPr>
          <w:rStyle w:val="Uwydatnienie"/>
          <w:i w:val="0"/>
          <w:iCs w:val="0"/>
          <w:color w:val="FFFFFF" w:themeColor="background1"/>
        </w:rPr>
        <w:t xml:space="preserve">. </w:t>
      </w:r>
      <w:r w:rsidR="00B74ED5" w:rsidRPr="00110A89">
        <w:rPr>
          <w:rStyle w:val="Uwydatnienie"/>
          <w:i w:val="0"/>
          <w:iCs w:val="0"/>
          <w:color w:val="FFFFFF" w:themeColor="background1"/>
        </w:rPr>
        <w:t>Przychody podkarpackich organizacji w 2020 r. na tle ogólnopolskim</w:t>
      </w:r>
      <w:bookmarkEnd w:id="117"/>
    </w:p>
    <w:p w:rsidR="004C267D" w:rsidRPr="00A64112" w:rsidRDefault="00B74ED5" w:rsidP="00891199">
      <w:pPr>
        <w:pStyle w:val="NormalnyWeb"/>
        <w:jc w:val="center"/>
        <w:rPr>
          <w:sz w:val="22"/>
          <w:szCs w:val="22"/>
        </w:rPr>
      </w:pPr>
      <w:r>
        <w:rPr>
          <w:noProof/>
          <w:sz w:val="22"/>
          <w:szCs w:val="22"/>
          <w:lang w:eastAsia="pl-PL"/>
        </w:rPr>
        <w:drawing>
          <wp:inline distT="0" distB="0" distL="0" distR="0" wp14:anchorId="661BE6E5" wp14:editId="5775D2E1">
            <wp:extent cx="5328285" cy="2707005"/>
            <wp:effectExtent l="0" t="0" r="5715" b="0"/>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28285" cy="2707005"/>
                    </a:xfrm>
                    <a:prstGeom prst="rect">
                      <a:avLst/>
                    </a:prstGeom>
                    <a:noFill/>
                  </pic:spPr>
                </pic:pic>
              </a:graphicData>
            </a:graphic>
          </wp:inline>
        </w:drawing>
      </w:r>
    </w:p>
    <w:p w:rsidR="004C267D" w:rsidRPr="003B407D" w:rsidRDefault="004C267D" w:rsidP="003B407D">
      <w:pPr>
        <w:pStyle w:val="NormalnyWeb"/>
        <w:pBdr>
          <w:bottom w:val="single" w:sz="8" w:space="1" w:color="4072AE"/>
        </w:pBdr>
        <w:rPr>
          <w:i/>
          <w:color w:val="4072AE"/>
          <w:sz w:val="20"/>
          <w:szCs w:val="20"/>
        </w:rPr>
      </w:pPr>
      <w:r w:rsidRPr="003B407D">
        <w:rPr>
          <w:i/>
          <w:color w:val="4072AE"/>
          <w:sz w:val="20"/>
          <w:szCs w:val="20"/>
        </w:rPr>
        <w:t xml:space="preserve">Źródło: </w:t>
      </w:r>
      <w:r w:rsidR="00B74ED5">
        <w:rPr>
          <w:i/>
          <w:color w:val="4072AE"/>
          <w:sz w:val="20"/>
          <w:szCs w:val="20"/>
        </w:rPr>
        <w:t>Główny Urząd Statystyczny</w:t>
      </w:r>
      <w:r w:rsidR="0029158C" w:rsidRPr="003B407D">
        <w:rPr>
          <w:i/>
          <w:color w:val="4072AE"/>
          <w:sz w:val="20"/>
          <w:szCs w:val="20"/>
        </w:rPr>
        <w:t>.</w:t>
      </w:r>
    </w:p>
    <w:p w:rsidR="009D7590" w:rsidRPr="00A64112" w:rsidRDefault="009D7590" w:rsidP="001D0AB6">
      <w:pPr>
        <w:spacing w:before="100" w:beforeAutospacing="1" w:after="100" w:afterAutospacing="1" w:line="240" w:lineRule="auto"/>
        <w:rPr>
          <w:rFonts w:ascii="Times New Roman" w:hAnsi="Times New Roman" w:cs="Times New Roman"/>
          <w:i/>
          <w:sz w:val="20"/>
          <w:szCs w:val="20"/>
        </w:rPr>
      </w:pPr>
    </w:p>
    <w:p w:rsidR="005A78D1" w:rsidRPr="00963B35" w:rsidRDefault="00B0317E" w:rsidP="009F5313">
      <w:pPr>
        <w:pStyle w:val="111"/>
        <w:numPr>
          <w:ilvl w:val="0"/>
          <w:numId w:val="117"/>
        </w:numPr>
        <w:rPr>
          <w:b/>
        </w:rPr>
      </w:pPr>
      <w:bookmarkStart w:id="118" w:name="_Toc111806420"/>
      <w:r w:rsidRPr="00963B35">
        <w:rPr>
          <w:b/>
        </w:rPr>
        <w:lastRenderedPageBreak/>
        <w:t>t</w:t>
      </w:r>
      <w:r w:rsidR="00C22917" w:rsidRPr="00963B35">
        <w:rPr>
          <w:b/>
        </w:rPr>
        <w:t>urystyka na obszarach wiejskich</w:t>
      </w:r>
      <w:r w:rsidRPr="00963B35">
        <w:rPr>
          <w:b/>
        </w:rPr>
        <w:t xml:space="preserve"> (turystyka wiejska, agroturystyka, zagrody edukacyjne)</w:t>
      </w:r>
      <w:bookmarkEnd w:id="118"/>
    </w:p>
    <w:p w:rsidR="00823F4E" w:rsidRPr="00DA4F66" w:rsidRDefault="00823F4E" w:rsidP="00823F4E">
      <w:pPr>
        <w:pStyle w:val="111"/>
        <w:ind w:left="720"/>
        <w:rPr>
          <w:b/>
          <w:color w:val="00B050"/>
        </w:rPr>
      </w:pP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Na obszary wiejskie wkraczają działania pozarolnicze związane z turystyką. Wynika to ze spadku znaczenia rolnictwa jako źródła utrzymania mieszkańców wsi. Agroturystyka pobudza rozwój obszarów wiejskich w wielu miejscach Podkarpacia. Stwarza również dla wielu osób możliwości dodatkowego zarobku.</w:t>
      </w: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 xml:space="preserve">Agroturystyka daje nowe możliwości wykorzystania przestrzeni wiejskiej, zasobów gospodarstw </w:t>
      </w:r>
      <w:r w:rsidR="004745F3">
        <w:rPr>
          <w:rFonts w:ascii="Times New Roman" w:hAnsi="Times New Roman" w:cs="Times New Roman"/>
        </w:rPr>
        <w:br/>
      </w:r>
      <w:r w:rsidRPr="00C915D0">
        <w:rPr>
          <w:rFonts w:ascii="Times New Roman" w:hAnsi="Times New Roman" w:cs="Times New Roman"/>
        </w:rPr>
        <w:t xml:space="preserve">i lokalnej infrastruktury. Rozwój usług turystycznych jest szansą nie tylko dla pojedynczych gospodarstw, ale również szansą na ożywienie gospodarcze i kulturowe wiosek, gmin i całego regionu. Podstawowym warunkiem rozwoju agroturystyki jest zachowanie atrakcyjności przyrodniczej, krajobrazowej i kulturowej obszarów wiejskich, co wiąże się z koniecznością zsynchronizowania niezbędnych zadań inwestycyjnych w infrastrukturę techniczną </w:t>
      </w:r>
      <w:r w:rsidR="004745F3">
        <w:rPr>
          <w:rFonts w:ascii="Times New Roman" w:hAnsi="Times New Roman" w:cs="Times New Roman"/>
        </w:rPr>
        <w:br/>
      </w:r>
      <w:r w:rsidRPr="00C915D0">
        <w:rPr>
          <w:rFonts w:ascii="Times New Roman" w:hAnsi="Times New Roman" w:cs="Times New Roman"/>
        </w:rPr>
        <w:t>z zagospodarowaniem przestrzennym i urbanistycznym oraz ochroną środowiska.</w:t>
      </w: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W turystyce wiejskiej w najbliższym dziesięcioleciu konieczna będzie koncentracja działań na budowaniu partnerstw, sieci, powiązań między interesariuszami, owocująca produktami zintegrowanymi i kompleksową ofertą dla turysty. Niezbędnym będzie wspieranie zintegrowanych produktów i marek o kluczowym znaczeniu regionalnym i ponadregionalnym.</w:t>
      </w: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 xml:space="preserve">Ożywienie gospodarcze obszarów wiejskich jest możliwe głównie dzięki małym przedsiębiorstwom - coraz więcej mieszkańców wsi zajmuje się działalnością handlową, usługową, rzemieślniczą </w:t>
      </w:r>
      <w:r w:rsidR="004745F3">
        <w:rPr>
          <w:rFonts w:ascii="Times New Roman" w:hAnsi="Times New Roman" w:cs="Times New Roman"/>
        </w:rPr>
        <w:br/>
        <w:t xml:space="preserve">i </w:t>
      </w:r>
      <w:r w:rsidRPr="00C915D0">
        <w:rPr>
          <w:rFonts w:ascii="Times New Roman" w:hAnsi="Times New Roman" w:cs="Times New Roman"/>
        </w:rPr>
        <w:t>turystyczną, wykorzystując zasoby własne gospodarstw rolnych. Wspieranie tego rozwoju następować powinno poprzez wspieranie projektów związanych z modernizacją zakładów</w:t>
      </w:r>
      <w:r w:rsidR="005F3A00" w:rsidRPr="00C915D0">
        <w:rPr>
          <w:rFonts w:ascii="Times New Roman" w:hAnsi="Times New Roman" w:cs="Times New Roman"/>
        </w:rPr>
        <w:t xml:space="preserve"> przetwórstwa rolno-spożywczego</w:t>
      </w:r>
      <w:r w:rsidRPr="00C915D0">
        <w:rPr>
          <w:rFonts w:ascii="Times New Roman" w:hAnsi="Times New Roman" w:cs="Times New Roman"/>
        </w:rPr>
        <w:t xml:space="preserve"> oraz </w:t>
      </w:r>
      <w:r w:rsidR="004C27B7">
        <w:rPr>
          <w:rFonts w:ascii="Times New Roman" w:hAnsi="Times New Roman" w:cs="Times New Roman"/>
        </w:rPr>
        <w:t>realizacją</w:t>
      </w:r>
      <w:r w:rsidRPr="00C915D0">
        <w:rPr>
          <w:rFonts w:ascii="Times New Roman" w:hAnsi="Times New Roman" w:cs="Times New Roman"/>
        </w:rPr>
        <w:t xml:space="preserve"> projektów poprawiających i rozwijających infrastrukturę techniczną, niezbędną do prowadzenia działalności gospodarczej. Jednocześnie podkreśla się wagę dbałości o walory przyrodnicze obszarów wiejskich, tak by rozwój gospodarczy nie prowadził do degradacji środowiskowej, bowiem atrakcyjność przyrodnicza, krajobrazowa </w:t>
      </w:r>
      <w:r w:rsidR="004745F3">
        <w:rPr>
          <w:rFonts w:ascii="Times New Roman" w:hAnsi="Times New Roman" w:cs="Times New Roman"/>
        </w:rPr>
        <w:br/>
      </w:r>
      <w:r w:rsidRPr="00C915D0">
        <w:rPr>
          <w:rFonts w:ascii="Times New Roman" w:hAnsi="Times New Roman" w:cs="Times New Roman"/>
        </w:rPr>
        <w:t>i kulturowa obszarów wiejskich stanowią również podstawowy warunek rozwoju agroturystyki.</w:t>
      </w: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W województwie podkarpackim w 2022 r</w:t>
      </w:r>
      <w:r w:rsidR="005F3A00" w:rsidRPr="00C915D0">
        <w:rPr>
          <w:rFonts w:ascii="Times New Roman" w:hAnsi="Times New Roman" w:cs="Times New Roman"/>
        </w:rPr>
        <w:t>.</w:t>
      </w:r>
      <w:r w:rsidRPr="00C915D0">
        <w:rPr>
          <w:rFonts w:ascii="Times New Roman" w:hAnsi="Times New Roman" w:cs="Times New Roman"/>
        </w:rPr>
        <w:t xml:space="preserve"> funkcjonowało 333 gospodarstwa agroturystyczne, </w:t>
      </w:r>
      <w:r w:rsidR="004745F3">
        <w:rPr>
          <w:rFonts w:ascii="Times New Roman" w:hAnsi="Times New Roman" w:cs="Times New Roman"/>
        </w:rPr>
        <w:br/>
      </w:r>
      <w:r w:rsidRPr="00C915D0">
        <w:rPr>
          <w:rFonts w:ascii="Times New Roman" w:hAnsi="Times New Roman" w:cs="Times New Roman"/>
        </w:rPr>
        <w:t xml:space="preserve">w których oferowano 3337 miejsc noclegowych w 1218 pokojach. </w:t>
      </w:r>
    </w:p>
    <w:p w:rsidR="000B5D2E" w:rsidRPr="00DA4F66" w:rsidRDefault="000B5D2E" w:rsidP="000B5D2E">
      <w:pPr>
        <w:spacing w:after="0" w:line="240" w:lineRule="auto"/>
        <w:jc w:val="both"/>
        <w:rPr>
          <w:rFonts w:ascii="Times New Roman" w:hAnsi="Times New Roman" w:cs="Times New Roman"/>
          <w:color w:val="00B050"/>
        </w:rPr>
      </w:pPr>
    </w:p>
    <w:p w:rsidR="000B5D2E" w:rsidRPr="00C915D0" w:rsidRDefault="000B5D2E" w:rsidP="000B5D2E">
      <w:pPr>
        <w:spacing w:after="0" w:line="240" w:lineRule="auto"/>
        <w:jc w:val="both"/>
        <w:rPr>
          <w:rFonts w:ascii="Times New Roman" w:hAnsi="Times New Roman" w:cs="Times New Roman"/>
        </w:rPr>
      </w:pPr>
      <w:r w:rsidRPr="00C915D0">
        <w:rPr>
          <w:rFonts w:ascii="Times New Roman" w:hAnsi="Times New Roman" w:cs="Times New Roman"/>
        </w:rPr>
        <w:t>Dane dotyczące gospodarstw agroturystycznych na czerwiec 2022</w:t>
      </w:r>
      <w:r w:rsidR="005F3A00" w:rsidRPr="00C915D0">
        <w:rPr>
          <w:rFonts w:ascii="Times New Roman" w:hAnsi="Times New Roman" w:cs="Times New Roman"/>
        </w:rPr>
        <w:t xml:space="preserve"> </w:t>
      </w:r>
      <w:r w:rsidRPr="00C915D0">
        <w:rPr>
          <w:rFonts w:ascii="Times New Roman" w:hAnsi="Times New Roman" w:cs="Times New Roman"/>
        </w:rPr>
        <w:t>r</w:t>
      </w:r>
      <w:r w:rsidR="005F3A00" w:rsidRPr="00C915D0">
        <w:rPr>
          <w:rFonts w:ascii="Times New Roman" w:hAnsi="Times New Roman" w:cs="Times New Roman"/>
        </w:rPr>
        <w:t>.</w:t>
      </w:r>
      <w:r w:rsidRPr="00C915D0">
        <w:rPr>
          <w:rFonts w:ascii="Times New Roman" w:hAnsi="Times New Roman" w:cs="Times New Roman"/>
        </w:rPr>
        <w:t xml:space="preserve"> na podstawie zaktualizowanej bazy agroturystycznej (https://www.podrb.pl/bazy-gospodarstw/ag</w:t>
      </w:r>
      <w:r w:rsidR="000D4AD7" w:rsidRPr="00C915D0">
        <w:rPr>
          <w:rFonts w:ascii="Times New Roman" w:hAnsi="Times New Roman" w:cs="Times New Roman"/>
        </w:rPr>
        <w:t>roturystyka-i-turystyka-wiejska</w:t>
      </w:r>
      <w:r w:rsidRPr="00C915D0">
        <w:rPr>
          <w:rFonts w:ascii="Times New Roman" w:hAnsi="Times New Roman" w:cs="Times New Roman"/>
        </w:rPr>
        <w:t>).</w:t>
      </w:r>
    </w:p>
    <w:p w:rsidR="000D4AD7" w:rsidRDefault="000D4AD7" w:rsidP="000B5D2E">
      <w:pPr>
        <w:spacing w:after="0" w:line="240" w:lineRule="auto"/>
        <w:jc w:val="both"/>
        <w:rPr>
          <w:rFonts w:ascii="Times New Roman" w:hAnsi="Times New Roman" w:cs="Times New Roman"/>
        </w:rPr>
      </w:pPr>
    </w:p>
    <w:p w:rsidR="000D4AD7" w:rsidRDefault="00D2174E" w:rsidP="000D4AD7">
      <w:pPr>
        <w:pStyle w:val="tabela"/>
        <w:shd w:val="clear" w:color="auto" w:fill="4072AE"/>
        <w:spacing w:before="0"/>
        <w:rPr>
          <w:color w:val="FFFFFF" w:themeColor="background1"/>
        </w:rPr>
      </w:pPr>
      <w:bookmarkStart w:id="119" w:name="_Toc112322678"/>
      <w:r w:rsidRPr="00CD0638">
        <w:rPr>
          <w:color w:val="FFFFFF" w:themeColor="background1"/>
        </w:rPr>
        <w:t xml:space="preserve">Tabela </w:t>
      </w:r>
      <w:r w:rsidR="0093722C">
        <w:rPr>
          <w:color w:val="FFFFFF" w:themeColor="background1"/>
        </w:rPr>
        <w:t>20</w:t>
      </w:r>
      <w:r w:rsidR="00584CC4" w:rsidRPr="00CD0638">
        <w:rPr>
          <w:color w:val="FFFFFF" w:themeColor="background1"/>
        </w:rPr>
        <w:t xml:space="preserve">. </w:t>
      </w:r>
      <w:r w:rsidR="00EC1027" w:rsidRPr="00CD0638">
        <w:rPr>
          <w:color w:val="FFFFFF" w:themeColor="background1"/>
        </w:rPr>
        <w:t>Gospodarstwa agroturystyczne w wojew</w:t>
      </w:r>
      <w:r w:rsidR="003B407D" w:rsidRPr="00CD0638">
        <w:rPr>
          <w:color w:val="FFFFFF" w:themeColor="background1"/>
        </w:rPr>
        <w:t>ództwie podkarpackim w 20</w:t>
      </w:r>
      <w:r w:rsidR="000D4AD7">
        <w:rPr>
          <w:color w:val="FFFFFF" w:themeColor="background1"/>
        </w:rPr>
        <w:t>22</w:t>
      </w:r>
      <w:r w:rsidR="003B407D" w:rsidRPr="00CD0638">
        <w:rPr>
          <w:color w:val="FFFFFF" w:themeColor="background1"/>
        </w:rPr>
        <w:t xml:space="preserve"> r.</w:t>
      </w:r>
      <w:bookmarkEnd w:id="119"/>
      <w:r w:rsidR="000D4AD7">
        <w:rPr>
          <w:color w:val="FFFFFF" w:themeColor="background1"/>
        </w:rPr>
        <w:t xml:space="preserve"> </w:t>
      </w:r>
    </w:p>
    <w:p w:rsidR="005C6FF1" w:rsidRPr="00CD0638" w:rsidRDefault="000D4AD7" w:rsidP="000D4AD7">
      <w:pPr>
        <w:pStyle w:val="tabela"/>
        <w:shd w:val="clear" w:color="auto" w:fill="4072AE"/>
        <w:spacing w:before="0"/>
        <w:rPr>
          <w:color w:val="FFFFFF" w:themeColor="background1"/>
        </w:rPr>
      </w:pPr>
      <w:bookmarkStart w:id="120" w:name="_Toc112322679"/>
      <w:r>
        <w:rPr>
          <w:color w:val="FFFFFF" w:themeColor="background1"/>
        </w:rPr>
        <w:t>(stan na czerwiec)</w:t>
      </w:r>
      <w:bookmarkEnd w:id="120"/>
    </w:p>
    <w:p w:rsidR="003B407D" w:rsidRPr="00D2174E" w:rsidRDefault="003B407D" w:rsidP="00584CC4">
      <w:pPr>
        <w:pStyle w:val="tabel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6"/>
        <w:gridCol w:w="2245"/>
        <w:gridCol w:w="2377"/>
        <w:gridCol w:w="1835"/>
        <w:gridCol w:w="1689"/>
      </w:tblGrid>
      <w:tr w:rsidR="005F3A00" w:rsidRPr="005F3A00" w:rsidTr="000D4AD7">
        <w:trPr>
          <w:trHeight w:val="684"/>
        </w:trPr>
        <w:tc>
          <w:tcPr>
            <w:tcW w:w="578" w:type="pct"/>
            <w:shd w:val="clear" w:color="auto" w:fill="4072AE"/>
            <w:vAlign w:val="center"/>
            <w:hideMark/>
          </w:tcPr>
          <w:p w:rsidR="005F3A00" w:rsidRPr="0093722C" w:rsidRDefault="005F3A00" w:rsidP="005F3A00">
            <w:pPr>
              <w:spacing w:after="0" w:line="240" w:lineRule="auto"/>
              <w:jc w:val="center"/>
              <w:rPr>
                <w:rFonts w:ascii="Times New Roman" w:eastAsia="Times New Roman" w:hAnsi="Times New Roman" w:cs="Times New Roman"/>
                <w:b/>
                <w:bCs/>
                <w:color w:val="FFFFFF" w:themeColor="background1"/>
                <w:sz w:val="20"/>
                <w:szCs w:val="20"/>
                <w:lang w:eastAsia="pl-PL"/>
              </w:rPr>
            </w:pPr>
            <w:r w:rsidRPr="0093722C">
              <w:rPr>
                <w:rFonts w:ascii="Times New Roman" w:eastAsia="Times New Roman" w:hAnsi="Times New Roman" w:cs="Times New Roman"/>
                <w:b/>
                <w:bCs/>
                <w:color w:val="FFFFFF" w:themeColor="background1"/>
                <w:sz w:val="20"/>
                <w:szCs w:val="20"/>
                <w:lang w:eastAsia="pl-PL"/>
              </w:rPr>
              <w:t>Lp.</w:t>
            </w:r>
          </w:p>
        </w:tc>
        <w:tc>
          <w:tcPr>
            <w:tcW w:w="1218" w:type="pct"/>
            <w:shd w:val="clear" w:color="auto" w:fill="4072AE"/>
            <w:vAlign w:val="center"/>
            <w:hideMark/>
          </w:tcPr>
          <w:p w:rsidR="005F3A00" w:rsidRPr="0093722C" w:rsidRDefault="005F3A00" w:rsidP="005F3A00">
            <w:pPr>
              <w:spacing w:after="0" w:line="240" w:lineRule="auto"/>
              <w:jc w:val="center"/>
              <w:rPr>
                <w:rFonts w:ascii="Times New Roman" w:eastAsia="Times New Roman" w:hAnsi="Times New Roman" w:cs="Times New Roman"/>
                <w:b/>
                <w:bCs/>
                <w:color w:val="FFFFFF" w:themeColor="background1"/>
                <w:sz w:val="20"/>
                <w:szCs w:val="20"/>
                <w:lang w:eastAsia="pl-PL"/>
              </w:rPr>
            </w:pPr>
            <w:r w:rsidRPr="0093722C">
              <w:rPr>
                <w:rFonts w:ascii="Times New Roman" w:eastAsia="Times New Roman" w:hAnsi="Times New Roman" w:cs="Times New Roman"/>
                <w:b/>
                <w:bCs/>
                <w:color w:val="FFFFFF" w:themeColor="background1"/>
                <w:sz w:val="20"/>
                <w:szCs w:val="20"/>
                <w:lang w:eastAsia="pl-PL"/>
              </w:rPr>
              <w:t>Powiat</w:t>
            </w:r>
          </w:p>
        </w:tc>
        <w:tc>
          <w:tcPr>
            <w:tcW w:w="1290" w:type="pct"/>
            <w:shd w:val="clear" w:color="auto" w:fill="4072AE"/>
            <w:vAlign w:val="center"/>
            <w:hideMark/>
          </w:tcPr>
          <w:p w:rsidR="005F3A00" w:rsidRPr="0093722C" w:rsidRDefault="005F3A00" w:rsidP="005F3A00">
            <w:pPr>
              <w:spacing w:after="0" w:line="240" w:lineRule="auto"/>
              <w:jc w:val="center"/>
              <w:rPr>
                <w:rFonts w:ascii="Times New Roman" w:eastAsia="Times New Roman" w:hAnsi="Times New Roman" w:cs="Times New Roman"/>
                <w:b/>
                <w:bCs/>
                <w:color w:val="FFFFFF" w:themeColor="background1"/>
                <w:sz w:val="20"/>
                <w:szCs w:val="20"/>
                <w:lang w:eastAsia="pl-PL"/>
              </w:rPr>
            </w:pPr>
            <w:r w:rsidRPr="0093722C">
              <w:rPr>
                <w:rFonts w:ascii="Times New Roman" w:eastAsia="Times New Roman" w:hAnsi="Times New Roman" w:cs="Times New Roman"/>
                <w:b/>
                <w:bCs/>
                <w:color w:val="FFFFFF" w:themeColor="background1"/>
                <w:sz w:val="20"/>
                <w:szCs w:val="20"/>
                <w:lang w:eastAsia="pl-PL"/>
              </w:rPr>
              <w:t>Liczba gospodarstw agroturystycznych</w:t>
            </w:r>
          </w:p>
        </w:tc>
        <w:tc>
          <w:tcPr>
            <w:tcW w:w="996" w:type="pct"/>
            <w:shd w:val="clear" w:color="auto" w:fill="4072AE"/>
            <w:vAlign w:val="center"/>
            <w:hideMark/>
          </w:tcPr>
          <w:p w:rsidR="005F3A00" w:rsidRPr="0093722C" w:rsidRDefault="005F3A00" w:rsidP="005F3A00">
            <w:pPr>
              <w:spacing w:after="0" w:line="240" w:lineRule="auto"/>
              <w:jc w:val="center"/>
              <w:rPr>
                <w:rFonts w:ascii="Times New Roman" w:eastAsia="Times New Roman" w:hAnsi="Times New Roman" w:cs="Times New Roman"/>
                <w:b/>
                <w:bCs/>
                <w:color w:val="FFFFFF" w:themeColor="background1"/>
                <w:sz w:val="20"/>
                <w:szCs w:val="20"/>
                <w:lang w:eastAsia="pl-PL"/>
              </w:rPr>
            </w:pPr>
            <w:r w:rsidRPr="0093722C">
              <w:rPr>
                <w:rFonts w:ascii="Times New Roman" w:eastAsia="Times New Roman" w:hAnsi="Times New Roman" w:cs="Times New Roman"/>
                <w:b/>
                <w:bCs/>
                <w:color w:val="FFFFFF" w:themeColor="background1"/>
                <w:sz w:val="20"/>
                <w:szCs w:val="20"/>
                <w:lang w:eastAsia="pl-PL"/>
              </w:rPr>
              <w:t>Liczba pokoi</w:t>
            </w:r>
          </w:p>
        </w:tc>
        <w:tc>
          <w:tcPr>
            <w:tcW w:w="917" w:type="pct"/>
            <w:shd w:val="clear" w:color="auto" w:fill="4072AE"/>
            <w:vAlign w:val="center"/>
            <w:hideMark/>
          </w:tcPr>
          <w:p w:rsidR="005F3A00" w:rsidRPr="0093722C" w:rsidRDefault="005F3A00" w:rsidP="005F3A00">
            <w:pPr>
              <w:spacing w:after="0" w:line="240" w:lineRule="auto"/>
              <w:jc w:val="center"/>
              <w:rPr>
                <w:rFonts w:ascii="Times New Roman" w:eastAsia="Times New Roman" w:hAnsi="Times New Roman" w:cs="Times New Roman"/>
                <w:b/>
                <w:bCs/>
                <w:color w:val="FFFFFF" w:themeColor="background1"/>
                <w:sz w:val="20"/>
                <w:szCs w:val="20"/>
                <w:lang w:eastAsia="pl-PL"/>
              </w:rPr>
            </w:pPr>
            <w:r w:rsidRPr="0093722C">
              <w:rPr>
                <w:rFonts w:ascii="Times New Roman" w:eastAsia="Times New Roman" w:hAnsi="Times New Roman" w:cs="Times New Roman"/>
                <w:b/>
                <w:bCs/>
                <w:color w:val="FFFFFF" w:themeColor="background1"/>
                <w:sz w:val="20"/>
                <w:szCs w:val="20"/>
                <w:lang w:eastAsia="pl-PL"/>
              </w:rPr>
              <w:t>Liczba miejsc noclegowych</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bieszczadzki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30</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90</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450</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brzozowski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15</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53</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132</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dębicki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w:t>
            </w:r>
          </w:p>
        </w:tc>
        <w:tc>
          <w:tcPr>
            <w:tcW w:w="996" w:type="pct"/>
            <w:shd w:val="clear" w:color="auto" w:fill="auto"/>
            <w:vAlign w:val="bottom"/>
            <w:hideMark/>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9</w:t>
            </w:r>
          </w:p>
        </w:tc>
        <w:tc>
          <w:tcPr>
            <w:tcW w:w="917" w:type="pct"/>
            <w:shd w:val="clear" w:color="auto" w:fill="auto"/>
            <w:vAlign w:val="bottom"/>
            <w:hideMark/>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19</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jarosławski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18</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68</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175</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jasielski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22</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78</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220</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kolbuszowski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17</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krośnieński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42</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168</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524</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leski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56</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259</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658</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leżajski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15</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53</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144</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lubaczowski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27</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68</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łańcucki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10</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35</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85</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mielecki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3</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9</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19</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niżański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11</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37</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87</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przemyski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20</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69</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166</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przeworski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25</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60</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ropczycko-sędziszowski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7</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14</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29</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rzeszowski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15</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52</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124</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sanocki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29</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112</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220</w:t>
            </w:r>
          </w:p>
        </w:tc>
      </w:tr>
      <w:tr w:rsidR="005F3A00" w:rsidRPr="005F3A00" w:rsidTr="000D4AD7">
        <w:trPr>
          <w:trHeight w:val="348"/>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stalowowolski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24</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56</w:t>
            </w:r>
          </w:p>
        </w:tc>
      </w:tr>
      <w:tr w:rsidR="005F3A00" w:rsidRPr="005F3A00" w:rsidTr="000D4AD7">
        <w:trPr>
          <w:trHeight w:val="268"/>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strzyżowski</w:t>
            </w:r>
          </w:p>
        </w:tc>
        <w:tc>
          <w:tcPr>
            <w:tcW w:w="1290"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11</w:t>
            </w:r>
          </w:p>
        </w:tc>
        <w:tc>
          <w:tcPr>
            <w:tcW w:w="996"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29</w:t>
            </w:r>
          </w:p>
        </w:tc>
        <w:tc>
          <w:tcPr>
            <w:tcW w:w="917" w:type="pct"/>
            <w:shd w:val="clear" w:color="auto" w:fill="auto"/>
            <w:vAlign w:val="bottom"/>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76</w:t>
            </w:r>
          </w:p>
        </w:tc>
      </w:tr>
      <w:tr w:rsidR="005F3A00" w:rsidRPr="005F3A00" w:rsidTr="000D4AD7">
        <w:trPr>
          <w:trHeight w:val="315"/>
        </w:trPr>
        <w:tc>
          <w:tcPr>
            <w:tcW w:w="578" w:type="pct"/>
            <w:shd w:val="clear" w:color="auto" w:fill="auto"/>
            <w:vAlign w:val="center"/>
            <w:hideMark/>
          </w:tcPr>
          <w:p w:rsidR="005F3A00" w:rsidRPr="005F3A00" w:rsidRDefault="005F3A00" w:rsidP="009F5313">
            <w:pPr>
              <w:numPr>
                <w:ilvl w:val="0"/>
                <w:numId w:val="59"/>
              </w:numPr>
              <w:spacing w:after="0" w:line="240" w:lineRule="auto"/>
              <w:contextualSpacing/>
              <w:rPr>
                <w:rFonts w:ascii="Times New Roman" w:eastAsia="Times New Roman" w:hAnsi="Times New Roman" w:cs="Times New Roman"/>
                <w:sz w:val="20"/>
                <w:szCs w:val="20"/>
                <w:lang w:eastAsia="pl-PL"/>
              </w:rPr>
            </w:pPr>
          </w:p>
        </w:tc>
        <w:tc>
          <w:tcPr>
            <w:tcW w:w="1218" w:type="pct"/>
            <w:shd w:val="clear" w:color="auto" w:fill="auto"/>
            <w:vAlign w:val="center"/>
            <w:hideMark/>
          </w:tcPr>
          <w:p w:rsidR="005F3A00" w:rsidRPr="005F3A00" w:rsidRDefault="005F3A00" w:rsidP="000D4AD7">
            <w:pPr>
              <w:spacing w:after="0" w:line="240" w:lineRule="auto"/>
              <w:rPr>
                <w:rFonts w:ascii="Times New Roman" w:eastAsia="Times New Roman" w:hAnsi="Times New Roman" w:cs="Times New Roman"/>
                <w:bCs/>
                <w:sz w:val="20"/>
                <w:szCs w:val="20"/>
                <w:lang w:eastAsia="pl-PL"/>
              </w:rPr>
            </w:pPr>
            <w:r w:rsidRPr="005F3A00">
              <w:rPr>
                <w:rFonts w:ascii="Times New Roman" w:eastAsia="Times New Roman" w:hAnsi="Times New Roman" w:cs="Times New Roman"/>
                <w:bCs/>
                <w:sz w:val="20"/>
                <w:szCs w:val="20"/>
                <w:lang w:eastAsia="pl-PL"/>
              </w:rPr>
              <w:t>tarnobrzeski</w:t>
            </w:r>
          </w:p>
        </w:tc>
        <w:tc>
          <w:tcPr>
            <w:tcW w:w="1290" w:type="pct"/>
            <w:shd w:val="clear" w:color="auto" w:fill="auto"/>
            <w:vAlign w:val="bottom"/>
            <w:hideMark/>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1</w:t>
            </w:r>
          </w:p>
        </w:tc>
        <w:tc>
          <w:tcPr>
            <w:tcW w:w="996" w:type="pct"/>
            <w:shd w:val="clear" w:color="auto" w:fill="auto"/>
            <w:vAlign w:val="bottom"/>
            <w:hideMark/>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2</w:t>
            </w:r>
          </w:p>
        </w:tc>
        <w:tc>
          <w:tcPr>
            <w:tcW w:w="917" w:type="pct"/>
            <w:shd w:val="clear" w:color="auto" w:fill="auto"/>
            <w:vAlign w:val="bottom"/>
            <w:hideMark/>
          </w:tcPr>
          <w:p w:rsidR="005F3A00" w:rsidRPr="005F3A00" w:rsidRDefault="005F3A00" w:rsidP="005F3A00">
            <w:pPr>
              <w:spacing w:after="0" w:line="240" w:lineRule="auto"/>
              <w:jc w:val="center"/>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8</w:t>
            </w:r>
          </w:p>
        </w:tc>
      </w:tr>
      <w:tr w:rsidR="005F3A00" w:rsidRPr="005F3A00" w:rsidTr="003446D6">
        <w:trPr>
          <w:trHeight w:val="338"/>
        </w:trPr>
        <w:tc>
          <w:tcPr>
            <w:tcW w:w="578" w:type="pct"/>
            <w:shd w:val="clear" w:color="auto" w:fill="auto"/>
            <w:vAlign w:val="bottom"/>
            <w:hideMark/>
          </w:tcPr>
          <w:p w:rsidR="005F3A00" w:rsidRPr="005F3A00" w:rsidRDefault="005F3A00" w:rsidP="005F3A00">
            <w:pPr>
              <w:spacing w:after="0" w:line="240" w:lineRule="auto"/>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 </w:t>
            </w:r>
          </w:p>
        </w:tc>
        <w:tc>
          <w:tcPr>
            <w:tcW w:w="1218" w:type="pct"/>
            <w:shd w:val="clear" w:color="auto" w:fill="auto"/>
            <w:vAlign w:val="center"/>
            <w:hideMark/>
          </w:tcPr>
          <w:p w:rsidR="005F3A00" w:rsidRPr="005F3A00" w:rsidRDefault="005F3A00" w:rsidP="003446D6">
            <w:pPr>
              <w:spacing w:after="0" w:line="240" w:lineRule="auto"/>
              <w:rPr>
                <w:rFonts w:ascii="Times New Roman" w:eastAsia="Times New Roman" w:hAnsi="Times New Roman" w:cs="Times New Roman"/>
                <w:b/>
                <w:sz w:val="20"/>
                <w:szCs w:val="20"/>
                <w:lang w:eastAsia="pl-PL"/>
              </w:rPr>
            </w:pPr>
            <w:r w:rsidRPr="005F3A00">
              <w:rPr>
                <w:rFonts w:ascii="Times New Roman" w:eastAsia="Times New Roman" w:hAnsi="Times New Roman" w:cs="Times New Roman"/>
                <w:b/>
                <w:sz w:val="20"/>
                <w:szCs w:val="20"/>
                <w:lang w:eastAsia="pl-PL"/>
              </w:rPr>
              <w:t xml:space="preserve">Ogółem </w:t>
            </w:r>
          </w:p>
        </w:tc>
        <w:tc>
          <w:tcPr>
            <w:tcW w:w="1290" w:type="pct"/>
            <w:shd w:val="clear" w:color="auto" w:fill="auto"/>
            <w:vAlign w:val="center"/>
          </w:tcPr>
          <w:p w:rsidR="005F3A00" w:rsidRPr="005F3A00" w:rsidRDefault="005F3A00" w:rsidP="003446D6">
            <w:pPr>
              <w:spacing w:after="0" w:line="240" w:lineRule="auto"/>
              <w:jc w:val="center"/>
              <w:rPr>
                <w:rFonts w:ascii="Times New Roman" w:eastAsia="Times New Roman" w:hAnsi="Times New Roman" w:cs="Times New Roman"/>
                <w:b/>
                <w:bCs/>
                <w:sz w:val="20"/>
                <w:szCs w:val="20"/>
                <w:lang w:eastAsia="pl-PL"/>
              </w:rPr>
            </w:pPr>
            <w:r w:rsidRPr="005F3A00">
              <w:rPr>
                <w:rFonts w:ascii="Times New Roman" w:eastAsia="Times New Roman" w:hAnsi="Times New Roman" w:cs="Times New Roman"/>
                <w:b/>
                <w:bCs/>
                <w:sz w:val="20"/>
                <w:szCs w:val="20"/>
                <w:lang w:eastAsia="pl-PL"/>
              </w:rPr>
              <w:t>333</w:t>
            </w:r>
          </w:p>
        </w:tc>
        <w:tc>
          <w:tcPr>
            <w:tcW w:w="996" w:type="pct"/>
            <w:shd w:val="clear" w:color="auto" w:fill="auto"/>
            <w:vAlign w:val="center"/>
          </w:tcPr>
          <w:p w:rsidR="005F3A00" w:rsidRPr="005F3A00" w:rsidRDefault="005F3A00" w:rsidP="003446D6">
            <w:pPr>
              <w:spacing w:after="0" w:line="240" w:lineRule="auto"/>
              <w:jc w:val="center"/>
              <w:rPr>
                <w:rFonts w:ascii="Times New Roman" w:eastAsia="Times New Roman" w:hAnsi="Times New Roman" w:cs="Times New Roman"/>
                <w:b/>
                <w:bCs/>
                <w:sz w:val="20"/>
                <w:szCs w:val="20"/>
                <w:lang w:eastAsia="pl-PL"/>
              </w:rPr>
            </w:pPr>
            <w:r w:rsidRPr="005F3A00">
              <w:rPr>
                <w:rFonts w:ascii="Times New Roman" w:eastAsia="Times New Roman" w:hAnsi="Times New Roman" w:cs="Times New Roman"/>
                <w:b/>
                <w:bCs/>
                <w:sz w:val="20"/>
                <w:szCs w:val="20"/>
                <w:lang w:eastAsia="pl-PL"/>
              </w:rPr>
              <w:t>1218</w:t>
            </w:r>
          </w:p>
        </w:tc>
        <w:tc>
          <w:tcPr>
            <w:tcW w:w="917" w:type="pct"/>
            <w:shd w:val="clear" w:color="auto" w:fill="auto"/>
            <w:vAlign w:val="center"/>
          </w:tcPr>
          <w:p w:rsidR="005F3A00" w:rsidRPr="005F3A00" w:rsidRDefault="005F3A00" w:rsidP="003446D6">
            <w:pPr>
              <w:spacing w:after="0" w:line="240" w:lineRule="auto"/>
              <w:jc w:val="center"/>
              <w:rPr>
                <w:rFonts w:ascii="Times New Roman" w:eastAsia="Times New Roman" w:hAnsi="Times New Roman" w:cs="Times New Roman"/>
                <w:b/>
                <w:bCs/>
                <w:sz w:val="20"/>
                <w:szCs w:val="20"/>
                <w:lang w:eastAsia="pl-PL"/>
              </w:rPr>
            </w:pPr>
            <w:r w:rsidRPr="005F3A00">
              <w:rPr>
                <w:rFonts w:ascii="Times New Roman" w:eastAsia="Times New Roman" w:hAnsi="Times New Roman" w:cs="Times New Roman"/>
                <w:b/>
                <w:bCs/>
                <w:sz w:val="20"/>
                <w:szCs w:val="20"/>
                <w:lang w:eastAsia="pl-PL"/>
              </w:rPr>
              <w:t>3337</w:t>
            </w:r>
          </w:p>
        </w:tc>
      </w:tr>
    </w:tbl>
    <w:p w:rsidR="00F63F4D" w:rsidRPr="00F63F4D" w:rsidRDefault="00F63F4D" w:rsidP="004D37AD">
      <w:pPr>
        <w:spacing w:after="0"/>
        <w:jc w:val="both"/>
        <w:rPr>
          <w:rFonts w:ascii="Times New Roman" w:hAnsi="Times New Roman" w:cs="Times New Roman"/>
          <w:i/>
          <w:sz w:val="16"/>
          <w:szCs w:val="16"/>
        </w:rPr>
      </w:pPr>
    </w:p>
    <w:p w:rsidR="00EC1027" w:rsidRPr="00F63F4D" w:rsidRDefault="00EC1027" w:rsidP="00F63F4D">
      <w:pPr>
        <w:pBdr>
          <w:bottom w:val="single" w:sz="8" w:space="1" w:color="4072AE"/>
        </w:pBdr>
        <w:spacing w:after="0"/>
        <w:jc w:val="both"/>
        <w:rPr>
          <w:rFonts w:ascii="Times New Roman" w:hAnsi="Times New Roman" w:cs="Times New Roman"/>
          <w:i/>
          <w:color w:val="4072AE"/>
          <w:sz w:val="20"/>
          <w:szCs w:val="20"/>
        </w:rPr>
      </w:pPr>
      <w:r w:rsidRPr="00F63F4D">
        <w:rPr>
          <w:rFonts w:ascii="Times New Roman" w:hAnsi="Times New Roman" w:cs="Times New Roman"/>
          <w:i/>
          <w:color w:val="4072AE"/>
          <w:sz w:val="20"/>
          <w:szCs w:val="20"/>
        </w:rPr>
        <w:t>Źródło: Podkarpacki Ośrodek Doradztwa Rolniczego</w:t>
      </w:r>
      <w:r w:rsidR="0029158C" w:rsidRPr="00F63F4D">
        <w:rPr>
          <w:rFonts w:ascii="Times New Roman" w:hAnsi="Times New Roman" w:cs="Times New Roman"/>
          <w:i/>
          <w:color w:val="4072AE"/>
          <w:sz w:val="20"/>
          <w:szCs w:val="20"/>
        </w:rPr>
        <w:t>.</w:t>
      </w:r>
    </w:p>
    <w:p w:rsidR="005C6FF1" w:rsidRPr="004D37AD" w:rsidRDefault="005C6FF1" w:rsidP="004D37AD">
      <w:pPr>
        <w:spacing w:after="0"/>
        <w:jc w:val="both"/>
        <w:rPr>
          <w:rFonts w:ascii="Times New Roman" w:hAnsi="Times New Roman" w:cs="Times New Roman"/>
        </w:rPr>
      </w:pPr>
    </w:p>
    <w:p w:rsidR="00DA4F66" w:rsidRPr="00C915D0" w:rsidRDefault="00DA4F66" w:rsidP="007409A4">
      <w:pPr>
        <w:pStyle w:val="NormalnyWeb"/>
        <w:spacing w:before="0" w:beforeAutospacing="0" w:after="0" w:afterAutospacing="0"/>
        <w:jc w:val="both"/>
        <w:rPr>
          <w:sz w:val="22"/>
        </w:rPr>
      </w:pPr>
      <w:r w:rsidRPr="00C915D0">
        <w:rPr>
          <w:sz w:val="22"/>
        </w:rPr>
        <w:t>Na terenie województwa podkarpackiego od kilku lat rolnicy podejmują inicjatywy edukacyjne. Wynika to z obecnej sytuacji i przemian jakie zachodzą na polskiej wsi. Spada znaczenie rolnictwa jako źródła utrzymania mieszkańców wsi. Produkcja rolnicza ma coraz bardziej przemysłowy charakter i małym gospodarstwom, które przeważają w woj. podkarpackim jest coraz trudniej konkurować z dużymi wysokotowarowymi gospodarstwami. W 2011 r. powstała Ogólnopolska Sieć Zagród Edukacyjnych. Sieć służy upowszechnieniu idei edukacji w gospodarstwie rolnym oraz promocji działalności gospodarstw edukacyjnych. Celem działania sieci jest:</w:t>
      </w:r>
    </w:p>
    <w:p w:rsidR="00DA4F66" w:rsidRPr="00C915D0" w:rsidRDefault="00DA4F66" w:rsidP="009F5313">
      <w:pPr>
        <w:pStyle w:val="NormalnyWeb"/>
        <w:numPr>
          <w:ilvl w:val="0"/>
          <w:numId w:val="69"/>
        </w:numPr>
        <w:spacing w:before="0" w:beforeAutospacing="0" w:after="0" w:afterAutospacing="0"/>
        <w:jc w:val="both"/>
        <w:rPr>
          <w:sz w:val="22"/>
        </w:rPr>
      </w:pPr>
      <w:r w:rsidRPr="00C915D0">
        <w:rPr>
          <w:sz w:val="22"/>
        </w:rPr>
        <w:t>podniesienie prestiżu zawodu rolnika i upowszechnienie wiedzy na temat pochodzenia żywności,</w:t>
      </w:r>
    </w:p>
    <w:p w:rsidR="00DA4F66" w:rsidRPr="00C915D0" w:rsidRDefault="00DA4F66" w:rsidP="009F5313">
      <w:pPr>
        <w:pStyle w:val="NormalnyWeb"/>
        <w:numPr>
          <w:ilvl w:val="0"/>
          <w:numId w:val="69"/>
        </w:numPr>
        <w:jc w:val="both"/>
        <w:rPr>
          <w:sz w:val="22"/>
        </w:rPr>
      </w:pPr>
      <w:r w:rsidRPr="00C915D0">
        <w:rPr>
          <w:sz w:val="22"/>
        </w:rPr>
        <w:t>różnicowanie pozarolniczej działalności na obszarach wiejskich,</w:t>
      </w:r>
    </w:p>
    <w:p w:rsidR="00DA4F66" w:rsidRPr="00C915D0" w:rsidRDefault="00DA4F66" w:rsidP="009F5313">
      <w:pPr>
        <w:pStyle w:val="NormalnyWeb"/>
        <w:numPr>
          <w:ilvl w:val="0"/>
          <w:numId w:val="69"/>
        </w:numPr>
        <w:spacing w:before="0" w:beforeAutospacing="0" w:after="0" w:afterAutospacing="0"/>
        <w:jc w:val="both"/>
        <w:rPr>
          <w:sz w:val="22"/>
        </w:rPr>
      </w:pPr>
      <w:r w:rsidRPr="00C915D0">
        <w:rPr>
          <w:sz w:val="22"/>
        </w:rPr>
        <w:t xml:space="preserve">zachowanie dziedzictwa kulturowego wsi. </w:t>
      </w:r>
    </w:p>
    <w:p w:rsidR="00DA4F66" w:rsidRPr="00C915D0" w:rsidRDefault="00DA4F66" w:rsidP="007409A4">
      <w:pPr>
        <w:pStyle w:val="NormalnyWeb"/>
        <w:spacing w:before="0" w:beforeAutospacing="0" w:after="0" w:afterAutospacing="0"/>
        <w:jc w:val="both"/>
        <w:rPr>
          <w:sz w:val="22"/>
        </w:rPr>
      </w:pPr>
      <w:r w:rsidRPr="00C915D0">
        <w:rPr>
          <w:sz w:val="22"/>
        </w:rPr>
        <w:t>Udział w sieci jest dobrowolny i bezpłatny. Przystąpienie do sieci odbywa się na podstawie kwestionariusza zgłoszenia i rekomendacji uprawnionego doradcy WODR.</w:t>
      </w:r>
    </w:p>
    <w:p w:rsidR="00DA4F66" w:rsidRPr="00C915D0" w:rsidRDefault="00DA4F66" w:rsidP="007409A4">
      <w:pPr>
        <w:pStyle w:val="NormalnyWeb"/>
        <w:spacing w:before="0" w:beforeAutospacing="0" w:after="0" w:afterAutospacing="0"/>
        <w:jc w:val="both"/>
        <w:rPr>
          <w:sz w:val="22"/>
        </w:rPr>
      </w:pPr>
      <w:r w:rsidRPr="00C915D0">
        <w:rPr>
          <w:sz w:val="22"/>
        </w:rPr>
        <w:t xml:space="preserve">Zagrody edukacyjne mają służyć społeczeństwu, zwłaszcza młodemu pokoleniu, w przybliżeniu rolnictwa, nadaniu znaczenia i odpowiedniej rangi pracy na roli i samemu rolnikowi. Podkarpacka wieś posiada unikatowy potencjał do prowadzenia atrakcyjnych zajęć edukacyjnych wychodzących naprzeciw potrzebie przybliżenia społeczeństwu pracy rolnika i źródeł pochodzenia żywności. </w:t>
      </w:r>
    </w:p>
    <w:p w:rsidR="00DA4F66" w:rsidRPr="00C915D0" w:rsidRDefault="00DA4F66" w:rsidP="007409A4">
      <w:pPr>
        <w:pStyle w:val="NormalnyWeb"/>
        <w:spacing w:before="0" w:beforeAutospacing="0" w:after="0" w:afterAutospacing="0"/>
        <w:jc w:val="both"/>
        <w:rPr>
          <w:sz w:val="22"/>
        </w:rPr>
      </w:pPr>
      <w:r w:rsidRPr="00C915D0">
        <w:rPr>
          <w:sz w:val="22"/>
        </w:rPr>
        <w:t xml:space="preserve">Obecnie w woj. podkarpackim jest 18 gospodarstw działających w Ogólnopolskiej Sieci Zagród Edukacyjnych, które za swój główny cel stawiają edukację dzieci w wieku przedszkolnym i szkolnym, ale są też zagrody edukacyjne z programami dla starszej młodzieży i dorosłych. Zagrody Edukacyjne woj. podkarpackiego oferują różnorodną tematykę zajęć, pokazują te walory, które w ich gospodarstwach są najbardziej istotne. </w:t>
      </w:r>
    </w:p>
    <w:p w:rsidR="00DA4F66" w:rsidRPr="00C915D0" w:rsidRDefault="00DA4F66" w:rsidP="007409A4">
      <w:pPr>
        <w:pStyle w:val="NormalnyWeb"/>
        <w:spacing w:before="0" w:beforeAutospacing="0" w:after="0" w:afterAutospacing="0"/>
        <w:jc w:val="both"/>
        <w:rPr>
          <w:sz w:val="22"/>
        </w:rPr>
      </w:pPr>
      <w:r w:rsidRPr="00C915D0">
        <w:rPr>
          <w:sz w:val="22"/>
        </w:rPr>
        <w:t>Tematyka poruszana w zagrodach edukacyjnych woj. podkarpackiego to:</w:t>
      </w:r>
    </w:p>
    <w:p w:rsidR="00DA4F66" w:rsidRPr="00C915D0" w:rsidRDefault="00DA4F66" w:rsidP="009F5313">
      <w:pPr>
        <w:pStyle w:val="NormalnyWeb"/>
        <w:numPr>
          <w:ilvl w:val="0"/>
          <w:numId w:val="70"/>
        </w:numPr>
        <w:spacing w:before="0" w:beforeAutospacing="0" w:after="0" w:afterAutospacing="0"/>
        <w:jc w:val="both"/>
        <w:rPr>
          <w:sz w:val="22"/>
        </w:rPr>
      </w:pPr>
      <w:r w:rsidRPr="00C915D0">
        <w:rPr>
          <w:sz w:val="22"/>
        </w:rPr>
        <w:t>rolnictwo i zajęcia gospodarskie,</w:t>
      </w:r>
    </w:p>
    <w:p w:rsidR="00DA4F66" w:rsidRPr="00C915D0" w:rsidRDefault="00DA4F66" w:rsidP="009F5313">
      <w:pPr>
        <w:pStyle w:val="NormalnyWeb"/>
        <w:numPr>
          <w:ilvl w:val="0"/>
          <w:numId w:val="70"/>
        </w:numPr>
        <w:spacing w:before="0" w:beforeAutospacing="0" w:after="0" w:afterAutospacing="0"/>
        <w:jc w:val="both"/>
        <w:rPr>
          <w:sz w:val="22"/>
        </w:rPr>
      </w:pPr>
      <w:r w:rsidRPr="00C915D0">
        <w:rPr>
          <w:sz w:val="22"/>
        </w:rPr>
        <w:t>przetwórstwo produktów spożywczych,</w:t>
      </w:r>
    </w:p>
    <w:p w:rsidR="00DA4F66" w:rsidRPr="00C915D0" w:rsidRDefault="00DA4F66" w:rsidP="009F5313">
      <w:pPr>
        <w:pStyle w:val="NormalnyWeb"/>
        <w:numPr>
          <w:ilvl w:val="0"/>
          <w:numId w:val="70"/>
        </w:numPr>
        <w:spacing w:before="0" w:beforeAutospacing="0" w:after="0" w:afterAutospacing="0"/>
        <w:jc w:val="both"/>
        <w:rPr>
          <w:sz w:val="22"/>
        </w:rPr>
      </w:pPr>
      <w:r w:rsidRPr="00C915D0">
        <w:rPr>
          <w:sz w:val="22"/>
        </w:rPr>
        <w:t>tradycyjna żywność,</w:t>
      </w:r>
    </w:p>
    <w:p w:rsidR="00DA4F66" w:rsidRPr="00C915D0" w:rsidRDefault="00DA4F66" w:rsidP="009F5313">
      <w:pPr>
        <w:pStyle w:val="NormalnyWeb"/>
        <w:numPr>
          <w:ilvl w:val="0"/>
          <w:numId w:val="70"/>
        </w:numPr>
        <w:jc w:val="both"/>
        <w:rPr>
          <w:sz w:val="22"/>
        </w:rPr>
      </w:pPr>
      <w:r w:rsidRPr="00C915D0">
        <w:rPr>
          <w:sz w:val="22"/>
        </w:rPr>
        <w:t>kuchnia domowa,</w:t>
      </w:r>
    </w:p>
    <w:p w:rsidR="00DA4F66" w:rsidRPr="00C915D0" w:rsidRDefault="00DA4F66" w:rsidP="009F5313">
      <w:pPr>
        <w:pStyle w:val="NormalnyWeb"/>
        <w:numPr>
          <w:ilvl w:val="0"/>
          <w:numId w:val="70"/>
        </w:numPr>
        <w:jc w:val="both"/>
        <w:rPr>
          <w:sz w:val="22"/>
        </w:rPr>
      </w:pPr>
      <w:r w:rsidRPr="00C915D0">
        <w:rPr>
          <w:sz w:val="22"/>
        </w:rPr>
        <w:t>rękodzieło artystyczne,</w:t>
      </w:r>
    </w:p>
    <w:p w:rsidR="00DA4F66" w:rsidRPr="00C915D0" w:rsidRDefault="00DA4F66" w:rsidP="009F5313">
      <w:pPr>
        <w:pStyle w:val="NormalnyWeb"/>
        <w:numPr>
          <w:ilvl w:val="0"/>
          <w:numId w:val="70"/>
        </w:numPr>
        <w:jc w:val="both"/>
        <w:rPr>
          <w:sz w:val="22"/>
        </w:rPr>
      </w:pPr>
      <w:r w:rsidRPr="00C915D0">
        <w:rPr>
          <w:sz w:val="22"/>
        </w:rPr>
        <w:t>ginące zawody,</w:t>
      </w:r>
    </w:p>
    <w:p w:rsidR="00DA4F66" w:rsidRPr="00C915D0" w:rsidRDefault="00DA4F66" w:rsidP="009F5313">
      <w:pPr>
        <w:pStyle w:val="NormalnyWeb"/>
        <w:numPr>
          <w:ilvl w:val="0"/>
          <w:numId w:val="70"/>
        </w:numPr>
        <w:jc w:val="both"/>
        <w:rPr>
          <w:sz w:val="22"/>
        </w:rPr>
      </w:pPr>
      <w:r w:rsidRPr="00C915D0">
        <w:rPr>
          <w:sz w:val="22"/>
        </w:rPr>
        <w:t>zwyczaje i obrzędy,</w:t>
      </w:r>
    </w:p>
    <w:p w:rsidR="00DA4F66" w:rsidRPr="00C915D0" w:rsidRDefault="00DA4F66" w:rsidP="009F5313">
      <w:pPr>
        <w:pStyle w:val="NormalnyWeb"/>
        <w:numPr>
          <w:ilvl w:val="0"/>
          <w:numId w:val="70"/>
        </w:numPr>
        <w:jc w:val="both"/>
        <w:rPr>
          <w:sz w:val="22"/>
        </w:rPr>
      </w:pPr>
      <w:r w:rsidRPr="00C915D0">
        <w:rPr>
          <w:sz w:val="22"/>
        </w:rPr>
        <w:t>edukacja regionalna,</w:t>
      </w:r>
    </w:p>
    <w:p w:rsidR="00DA4F66" w:rsidRPr="00C915D0" w:rsidRDefault="00DA4F66" w:rsidP="009F5313">
      <w:pPr>
        <w:pStyle w:val="NormalnyWeb"/>
        <w:numPr>
          <w:ilvl w:val="0"/>
          <w:numId w:val="70"/>
        </w:numPr>
        <w:jc w:val="both"/>
        <w:rPr>
          <w:sz w:val="22"/>
        </w:rPr>
      </w:pPr>
      <w:r w:rsidRPr="00C915D0">
        <w:rPr>
          <w:sz w:val="22"/>
        </w:rPr>
        <w:t xml:space="preserve">ekologia,  </w:t>
      </w:r>
    </w:p>
    <w:p w:rsidR="00DA4F66" w:rsidRPr="00C915D0" w:rsidRDefault="00DA4F66" w:rsidP="009F5313">
      <w:pPr>
        <w:pStyle w:val="NormalnyWeb"/>
        <w:numPr>
          <w:ilvl w:val="0"/>
          <w:numId w:val="70"/>
        </w:numPr>
        <w:jc w:val="both"/>
        <w:rPr>
          <w:sz w:val="22"/>
        </w:rPr>
      </w:pPr>
      <w:r w:rsidRPr="00C915D0">
        <w:rPr>
          <w:sz w:val="22"/>
        </w:rPr>
        <w:t>przyroda,</w:t>
      </w:r>
    </w:p>
    <w:p w:rsidR="00DA4F66" w:rsidRPr="00C915D0" w:rsidRDefault="00DA4F66" w:rsidP="009F5313">
      <w:pPr>
        <w:pStyle w:val="NormalnyWeb"/>
        <w:numPr>
          <w:ilvl w:val="0"/>
          <w:numId w:val="70"/>
        </w:numPr>
        <w:spacing w:before="0" w:beforeAutospacing="0" w:after="0" w:afterAutospacing="0"/>
        <w:jc w:val="both"/>
        <w:rPr>
          <w:sz w:val="22"/>
        </w:rPr>
      </w:pPr>
      <w:r w:rsidRPr="00C915D0">
        <w:rPr>
          <w:sz w:val="22"/>
        </w:rPr>
        <w:t>zajęcia sportowe i rekreacyjne.</w:t>
      </w:r>
    </w:p>
    <w:p w:rsidR="00DA4F66" w:rsidRPr="00C915D0" w:rsidRDefault="00DA4F66" w:rsidP="007409A4">
      <w:pPr>
        <w:pStyle w:val="NormalnyWeb"/>
        <w:spacing w:before="0" w:beforeAutospacing="0" w:after="0" w:afterAutospacing="0"/>
        <w:jc w:val="both"/>
        <w:rPr>
          <w:sz w:val="22"/>
        </w:rPr>
      </w:pPr>
      <w:r w:rsidRPr="00C915D0">
        <w:rPr>
          <w:sz w:val="22"/>
        </w:rPr>
        <w:t>Zajęcia edukacyjne w gospodarstwach rolnych przynoszą wymierne korzyści dla dwóch sektorów: rolnictwa i szkolnictwa. Szkolnictwo zyskuje urozmaicenie i wzbogacenie procesu kształcenia, programy nauczania zorientowane na praktyczne działanie, ćwiczenia warsztatowe z różnych przedmiotów, alternatywne miejsca edukacji, poznanie wiejskiej kultury. Dla sektora rolnego istotne jest spotkanie z przyszłymi konsumentami i wzrost zrozumienia dla sytuacji i potrzeb gospodarki wiejskiej. Jest to także odmiana i wzbogacenie codziennego życia rolnika, radość pracy z dziećmi i nauczycielami, twórczy rozwój rodzin rolniczych oraz dodatkowy dochód.</w:t>
      </w:r>
    </w:p>
    <w:p w:rsidR="00265BB6" w:rsidRPr="00A64112" w:rsidRDefault="002C6F8B" w:rsidP="00684100">
      <w:pPr>
        <w:pStyle w:val="111"/>
        <w:shd w:val="clear" w:color="auto" w:fill="FABF8F" w:themeFill="accent6" w:themeFillTint="99"/>
        <w:rPr>
          <w:b/>
        </w:rPr>
      </w:pPr>
      <w:bookmarkStart w:id="121" w:name="_Toc111806421"/>
      <w:r w:rsidRPr="00A64112">
        <w:rPr>
          <w:b/>
        </w:rPr>
        <w:lastRenderedPageBreak/>
        <w:t>1.2.9 Produkty regionalne i tradycyjne na Podkarpaciu</w:t>
      </w:r>
      <w:bookmarkEnd w:id="121"/>
    </w:p>
    <w:p w:rsidR="00265BB6" w:rsidRPr="00A64112" w:rsidRDefault="00265BB6" w:rsidP="00282F4F">
      <w:pPr>
        <w:pStyle w:val="111"/>
        <w:rPr>
          <w:b/>
        </w:rPr>
      </w:pPr>
    </w:p>
    <w:p w:rsidR="000C055E" w:rsidRPr="00C915D0" w:rsidRDefault="000C055E" w:rsidP="000C055E">
      <w:pPr>
        <w:widowControl w:val="0"/>
        <w:suppressAutoHyphens/>
        <w:spacing w:after="0" w:line="240" w:lineRule="auto"/>
        <w:jc w:val="both"/>
        <w:rPr>
          <w:rFonts w:ascii="Times New Roman" w:eastAsia="SimSun" w:hAnsi="Times New Roman" w:cs="Times New Roman"/>
          <w:kern w:val="1"/>
          <w:lang w:eastAsia="zh-CN" w:bidi="hi-IN"/>
        </w:rPr>
      </w:pPr>
      <w:r w:rsidRPr="00C915D0">
        <w:rPr>
          <w:rFonts w:ascii="Times New Roman" w:eastAsia="SimSun" w:hAnsi="Times New Roman" w:cs="Times New Roman"/>
          <w:kern w:val="1"/>
          <w:lang w:eastAsia="zh-CN" w:bidi="hi-IN"/>
        </w:rPr>
        <w:t>Wytwarzanie, ochrona i promocja żywności wysokiej jakości odgrywają na Podkarpaciu coraz bardziej znaczącą rolę. System ochrony i promocji wyrobów regionalnych i tradycyjnych jest jednym z najważniejszych czynników wpływających na zrównoważony rozwój obszarów wiejskich i realizację założeń II filaru Wspólnej Polityki Rolnej. Przyczynia się on do zróżnicowania zatrudnienia na obszarach wiejskich tworząc na wsi pozarolnicze źródła utrzymania oraz zwiększa dochody producentów rolnych. Ma to ogromne znaczenie, w szczególności dla obszarów odległych lub obszarów o niekorzystnych warunkach gospodarowania (ONW) gdyż zapobiega wyludnianiu się tych terenów. Za sprawą systemu ochrony i promocji produktów regionalnych i tradycyjnych chroni się także dziedzictwo kulturowe wsi, co w dużym stopniu przyczynia się do zwiększenia atrakcyjności terenów wiejskich i rozwoju agroturystyki i turystyki wiejskiej.</w:t>
      </w:r>
    </w:p>
    <w:p w:rsidR="000C055E" w:rsidRPr="00C915D0" w:rsidRDefault="000C055E" w:rsidP="000C055E">
      <w:pPr>
        <w:widowControl w:val="0"/>
        <w:suppressAutoHyphens/>
        <w:spacing w:after="0" w:line="240" w:lineRule="auto"/>
        <w:jc w:val="both"/>
        <w:rPr>
          <w:rFonts w:ascii="Times New Roman" w:eastAsia="SimSun" w:hAnsi="Times New Roman" w:cs="Times New Roman"/>
          <w:kern w:val="1"/>
          <w:lang w:eastAsia="zh-CN" w:bidi="hi-IN"/>
        </w:rPr>
      </w:pPr>
      <w:r w:rsidRPr="00C915D0">
        <w:rPr>
          <w:rFonts w:ascii="Times New Roman" w:eastAsia="SimSun" w:hAnsi="Times New Roman" w:cs="Times New Roman"/>
          <w:kern w:val="1"/>
          <w:lang w:eastAsia="zh-CN" w:bidi="hi-IN"/>
        </w:rPr>
        <w:t>Realizowana w Unii Europejskiej polityka jakości daje także pewność konsumentom, że kupują oni żywność bardzo wysokiej jakości, która jednocześnie charakteryzuje się wyjątkową, tradycyjną metodą produkcji. Ze względu na dużą różnorodność produktów wprowadzanych na rynek konsumenci oczekują ponadto jasnych i wyczerpujących informacji na temat jakości i pochodzenia produktu rolnego lub artykułu spożywczego. Identyfikację i wybór poszczególnych wyrobów ułatwiają oznaczenia geograficzne, nazwy pochodzenia oraz gwarantowane tradycyjne specjalności.</w:t>
      </w:r>
    </w:p>
    <w:p w:rsidR="000C055E" w:rsidRPr="00C915D0" w:rsidRDefault="000C055E" w:rsidP="000C055E">
      <w:pPr>
        <w:widowControl w:val="0"/>
        <w:suppressAutoHyphens/>
        <w:spacing w:after="0" w:line="240" w:lineRule="auto"/>
        <w:jc w:val="both"/>
        <w:rPr>
          <w:rFonts w:ascii="Times New Roman" w:eastAsia="SimSun" w:hAnsi="Times New Roman" w:cs="Times New Roman"/>
          <w:kern w:val="1"/>
          <w:lang w:eastAsia="zh-CN" w:bidi="hi-IN"/>
        </w:rPr>
      </w:pPr>
      <w:r w:rsidRPr="00C915D0">
        <w:rPr>
          <w:rFonts w:ascii="Times New Roman" w:eastAsia="SimSun" w:hAnsi="Times New Roman" w:cs="Times New Roman"/>
          <w:kern w:val="1"/>
          <w:lang w:eastAsia="zh-CN" w:bidi="hi-IN"/>
        </w:rPr>
        <w:t>Województwo podkarpackie wyróżnia się na tle kraju największą liczbą zarejestrowanych produktów wpisanych na Listę Produktów Tradycyjnych prowadzona przez Ministra Rolnictwa i Rozwoju Wsi.</w:t>
      </w:r>
    </w:p>
    <w:p w:rsidR="00BC1112" w:rsidRPr="000C055E" w:rsidRDefault="00BC1112" w:rsidP="005A78D1">
      <w:pPr>
        <w:widowControl w:val="0"/>
        <w:suppressAutoHyphens/>
        <w:spacing w:after="0" w:line="240" w:lineRule="auto"/>
        <w:rPr>
          <w:rFonts w:ascii="Times New Roman" w:eastAsia="SimSun" w:hAnsi="Times New Roman" w:cs="Times New Roman"/>
          <w:b/>
          <w:color w:val="00B050"/>
          <w:kern w:val="1"/>
          <w:lang w:eastAsia="zh-CN" w:bidi="hi-IN"/>
        </w:rPr>
      </w:pPr>
    </w:p>
    <w:p w:rsidR="005A78D1" w:rsidRPr="00721250" w:rsidRDefault="005A78D1" w:rsidP="00721250">
      <w:pPr>
        <w:pStyle w:val="rysunek"/>
        <w:shd w:val="clear" w:color="auto" w:fill="4072AE"/>
        <w:ind w:left="1134" w:hanging="1134"/>
        <w:jc w:val="center"/>
        <w:rPr>
          <w:rFonts w:cs="Times New Roman"/>
          <w:color w:val="FFFFFF" w:themeColor="background1"/>
        </w:rPr>
      </w:pPr>
      <w:bookmarkStart w:id="122" w:name="_Toc112323200"/>
      <w:r w:rsidRPr="00721250">
        <w:rPr>
          <w:rFonts w:cs="Times New Roman"/>
          <w:color w:val="FFFFFF" w:themeColor="background1"/>
        </w:rPr>
        <w:t>Rys</w:t>
      </w:r>
      <w:r w:rsidR="00BE4B72" w:rsidRPr="00721250">
        <w:rPr>
          <w:rFonts w:cs="Times New Roman"/>
          <w:color w:val="FFFFFF" w:themeColor="background1"/>
        </w:rPr>
        <w:t xml:space="preserve">unek </w:t>
      </w:r>
      <w:r w:rsidR="00BC00E5" w:rsidRPr="00721250">
        <w:rPr>
          <w:rFonts w:cs="Times New Roman"/>
          <w:color w:val="FFFFFF" w:themeColor="background1"/>
        </w:rPr>
        <w:t>3</w:t>
      </w:r>
      <w:r w:rsidRPr="00721250">
        <w:rPr>
          <w:rFonts w:cs="Times New Roman"/>
          <w:color w:val="FFFFFF" w:themeColor="background1"/>
        </w:rPr>
        <w:t xml:space="preserve">. Liczba produktów wpisanych na Listę Produktów Tradycyjnych w Polsce </w:t>
      </w:r>
      <w:r w:rsidR="00721250">
        <w:rPr>
          <w:rFonts w:cs="Times New Roman"/>
          <w:color w:val="FFFFFF" w:themeColor="background1"/>
        </w:rPr>
        <w:br/>
      </w:r>
      <w:r w:rsidRPr="00721250">
        <w:rPr>
          <w:rFonts w:cs="Times New Roman"/>
          <w:color w:val="FFFFFF" w:themeColor="background1"/>
        </w:rPr>
        <w:t>i wybranych</w:t>
      </w:r>
      <w:r w:rsidR="00BC00E5" w:rsidRPr="00721250">
        <w:rPr>
          <w:rFonts w:cs="Times New Roman"/>
          <w:color w:val="FFFFFF" w:themeColor="background1"/>
        </w:rPr>
        <w:t xml:space="preserve"> </w:t>
      </w:r>
      <w:r w:rsidRPr="00721250">
        <w:rPr>
          <w:rFonts w:cs="Times New Roman"/>
          <w:color w:val="FFFFFF" w:themeColor="background1"/>
        </w:rPr>
        <w:t xml:space="preserve">województwach (stan na </w:t>
      </w:r>
      <w:r w:rsidR="00721250" w:rsidRPr="00721250">
        <w:rPr>
          <w:rFonts w:cs="Times New Roman"/>
          <w:color w:val="FFFFFF" w:themeColor="background1"/>
        </w:rPr>
        <w:t xml:space="preserve">dzień </w:t>
      </w:r>
      <w:r w:rsidRPr="00721250">
        <w:rPr>
          <w:rFonts w:cs="Times New Roman"/>
          <w:color w:val="FFFFFF" w:themeColor="background1"/>
        </w:rPr>
        <w:t>7</w:t>
      </w:r>
      <w:r w:rsidR="00721250" w:rsidRPr="00721250">
        <w:rPr>
          <w:rFonts w:cs="Times New Roman"/>
          <w:color w:val="FFFFFF" w:themeColor="background1"/>
        </w:rPr>
        <w:t xml:space="preserve"> września </w:t>
      </w:r>
      <w:r w:rsidRPr="00721250">
        <w:rPr>
          <w:rFonts w:cs="Times New Roman"/>
          <w:color w:val="FFFFFF" w:themeColor="background1"/>
        </w:rPr>
        <w:t>2017</w:t>
      </w:r>
      <w:r w:rsidR="00721250" w:rsidRPr="00721250">
        <w:rPr>
          <w:rFonts w:cs="Times New Roman"/>
          <w:color w:val="FFFFFF" w:themeColor="background1"/>
        </w:rPr>
        <w:t xml:space="preserve"> r.</w:t>
      </w:r>
      <w:r w:rsidRPr="00721250">
        <w:rPr>
          <w:rFonts w:cs="Times New Roman"/>
          <w:color w:val="FFFFFF" w:themeColor="background1"/>
        </w:rPr>
        <w:t>)</w:t>
      </w:r>
      <w:bookmarkEnd w:id="122"/>
    </w:p>
    <w:p w:rsidR="002A63A8" w:rsidRPr="00A64112" w:rsidRDefault="00BE5DDA" w:rsidP="002A63A8">
      <w:pPr>
        <w:spacing w:line="360" w:lineRule="auto"/>
        <w:jc w:val="both"/>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06688" behindDoc="0" locked="0" layoutInCell="1" allowOverlap="1" wp14:anchorId="5E27ECF6" wp14:editId="3CBA706F">
                <wp:simplePos x="0" y="0"/>
                <wp:positionH relativeFrom="column">
                  <wp:posOffset>1386205</wp:posOffset>
                </wp:positionH>
                <wp:positionV relativeFrom="paragraph">
                  <wp:posOffset>328442</wp:posOffset>
                </wp:positionV>
                <wp:extent cx="2571750" cy="2329815"/>
                <wp:effectExtent l="152400" t="0" r="19050" b="280035"/>
                <wp:wrapNone/>
                <wp:docPr id="9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2329815"/>
                        </a:xfrm>
                        <a:prstGeom prst="wedgeRoundRectCallout">
                          <a:avLst>
                            <a:gd name="adj1" fmla="val -54166"/>
                            <a:gd name="adj2" fmla="val 60541"/>
                            <a:gd name="adj3" fmla="val 16667"/>
                          </a:avLst>
                        </a:prstGeom>
                        <a:solidFill>
                          <a:srgbClr val="FFFFFF"/>
                        </a:solidFill>
                        <a:ln w="19050">
                          <a:solidFill>
                            <a:schemeClr val="accent6">
                              <a:lumMod val="75000"/>
                              <a:lumOff val="0"/>
                            </a:schemeClr>
                          </a:solidFill>
                          <a:miter lim="800000"/>
                          <a:headEnd/>
                          <a:tailEnd/>
                        </a:ln>
                      </wps:spPr>
                      <wps:txbx>
                        <w:txbxContent>
                          <w:p w:rsidR="006F4EC6" w:rsidRDefault="006F4EC6" w:rsidP="002A63A8">
                            <w:r w:rsidRPr="00775E1F">
                              <w:rPr>
                                <w:noProof/>
                                <w:lang w:eastAsia="pl-PL"/>
                              </w:rPr>
                              <w:drawing>
                                <wp:inline distT="0" distB="0" distL="0" distR="0" wp14:anchorId="4EBC14B3" wp14:editId="20730699">
                                  <wp:extent cx="2129072" cy="2019300"/>
                                  <wp:effectExtent l="0" t="0" r="5080" b="0"/>
                                  <wp:docPr id="46" name="irc_mi" descr="http://3.bp.blogspot.com/-DCgJ9_z9c_E/TyBUQOjK6PI/AAAAAAAABK0/qSjCei1Sa8Q/s1600/Mapa_Polski_Wojewodzt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DCgJ9_z9c_E/TyBUQOjK6PI/AAAAAAAABK0/qSjCei1Sa8Q/s1600/Mapa_Polski_Wojewodztwa.jpg"/>
                                          <pic:cNvPicPr>
                                            <a:picLocks noChangeAspect="1" noChangeArrowheads="1"/>
                                          </pic:cNvPicPr>
                                        </pic:nvPicPr>
                                        <pic:blipFill>
                                          <a:blip r:embed="rId64"/>
                                          <a:srcRect/>
                                          <a:stretch>
                                            <a:fillRect/>
                                          </a:stretch>
                                        </pic:blipFill>
                                        <pic:spPr bwMode="auto">
                                          <a:xfrm>
                                            <a:off x="0" y="0"/>
                                            <a:ext cx="2150193" cy="2039332"/>
                                          </a:xfrm>
                                          <a:prstGeom prst="rect">
                                            <a:avLst/>
                                          </a:prstGeom>
                                          <a:noFill/>
                                          <a:ln w="9525">
                                            <a:noFill/>
                                            <a:miter lim="800000"/>
                                            <a:headEnd/>
                                            <a:tailEnd/>
                                          </a:ln>
                                        </pic:spPr>
                                      </pic:pic>
                                    </a:graphicData>
                                  </a:graphic>
                                </wp:inline>
                              </w:drawing>
                            </w:r>
                          </w:p>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7ECF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6" type="#_x0000_t62" style="position:absolute;left:0;text-align:left;margin-left:109.15pt;margin-top:25.85pt;width:202.5pt;height:183.4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" adj="-900,23877" strokecolor="#e36c0a [2409]" strokeweight="1.5pt">
                <v:textbox>
                  <w:txbxContent>
                    <w:p w:rsidR="006F4EC6" w:rsidRDefault="006F4EC6" w:rsidP="002A63A8">
                      <w:r w:rsidRPr="00775E1F">
                        <w:rPr>
                          <w:noProof/>
                          <w:lang w:eastAsia="pl-PL"/>
                        </w:rPr>
                        <w:drawing>
                          <wp:inline distT="0" distB="0" distL="0" distR="0" wp14:anchorId="4EBC14B3" wp14:editId="20730699">
                            <wp:extent cx="2129072" cy="2019300"/>
                            <wp:effectExtent l="0" t="0" r="5080" b="0"/>
                            <wp:docPr id="46" name="irc_mi" descr="http://3.bp.blogspot.com/-DCgJ9_z9c_E/TyBUQOjK6PI/AAAAAAAABK0/qSjCei1Sa8Q/s1600/Mapa_Polski_Wojewodzt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DCgJ9_z9c_E/TyBUQOjK6PI/AAAAAAAABK0/qSjCei1Sa8Q/s1600/Mapa_Polski_Wojewodztwa.jpg"/>
                                    <pic:cNvPicPr>
                                      <a:picLocks noChangeAspect="1" noChangeArrowheads="1"/>
                                    </pic:cNvPicPr>
                                  </pic:nvPicPr>
                                  <pic:blipFill>
                                    <a:blip r:embed="rId64"/>
                                    <a:srcRect/>
                                    <a:stretch>
                                      <a:fillRect/>
                                    </a:stretch>
                                  </pic:blipFill>
                                  <pic:spPr bwMode="auto">
                                    <a:xfrm>
                                      <a:off x="0" y="0"/>
                                      <a:ext cx="2150193" cy="2039332"/>
                                    </a:xfrm>
                                    <a:prstGeom prst="rect">
                                      <a:avLst/>
                                    </a:prstGeom>
                                    <a:noFill/>
                                    <a:ln w="9525">
                                      <a:noFill/>
                                      <a:miter lim="800000"/>
                                      <a:headEnd/>
                                      <a:tailEnd/>
                                    </a:ln>
                                  </pic:spPr>
                                </pic:pic>
                              </a:graphicData>
                            </a:graphic>
                          </wp:inline>
                        </w:drawing>
                      </w:r>
                    </w:p>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p w:rsidR="006F4EC6" w:rsidRDefault="006F4EC6" w:rsidP="002A63A8"/>
                  </w:txbxContent>
                </v:textbox>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22048" behindDoc="0" locked="0" layoutInCell="1" allowOverlap="1" wp14:anchorId="57782EB6" wp14:editId="38A4D489">
                <wp:simplePos x="0" y="0"/>
                <wp:positionH relativeFrom="column">
                  <wp:posOffset>4170045</wp:posOffset>
                </wp:positionH>
                <wp:positionV relativeFrom="paragraph">
                  <wp:posOffset>213995</wp:posOffset>
                </wp:positionV>
                <wp:extent cx="1706880" cy="863600"/>
                <wp:effectExtent l="0" t="0" r="26670" b="12700"/>
                <wp:wrapNone/>
                <wp:docPr id="9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863600"/>
                        </a:xfrm>
                        <a:prstGeom prst="ellipse">
                          <a:avLst/>
                        </a:prstGeom>
                        <a:solidFill>
                          <a:srgbClr val="FFFFFF"/>
                        </a:solidFill>
                        <a:ln w="12700">
                          <a:solidFill>
                            <a:schemeClr val="accent6">
                              <a:lumMod val="75000"/>
                              <a:lumOff val="0"/>
                            </a:schemeClr>
                          </a:solidFill>
                          <a:round/>
                          <a:headEnd/>
                          <a:tailEnd/>
                        </a:ln>
                      </wps:spPr>
                      <wps:txbx>
                        <w:txbxContent>
                          <w:p w:rsidR="006F4EC6" w:rsidRPr="008E3F88" w:rsidRDefault="006F4EC6" w:rsidP="002A63A8">
                            <w:pPr>
                              <w:jc w:val="center"/>
                              <w:rPr>
                                <w:sz w:val="20"/>
                                <w:szCs w:val="20"/>
                              </w:rPr>
                            </w:pPr>
                            <w:r>
                              <w:rPr>
                                <w:sz w:val="20"/>
                                <w:szCs w:val="20"/>
                              </w:rPr>
                              <w:t>warmińsko-</w:t>
                            </w:r>
                            <w:r w:rsidRPr="008E3F88">
                              <w:rPr>
                                <w:sz w:val="20"/>
                                <w:szCs w:val="20"/>
                              </w:rPr>
                              <w:t>mazurskie</w:t>
                            </w:r>
                            <w:r>
                              <w:rPr>
                                <w:sz w:val="20"/>
                                <w:szCs w:val="20"/>
                              </w:rPr>
                              <w:t xml:space="preserve"> </w:t>
                            </w:r>
                            <w:r>
                              <w:rPr>
                                <w:sz w:val="20"/>
                                <w:szCs w:val="20"/>
                              </w:rPr>
                              <w:br/>
                              <w:t>48</w:t>
                            </w:r>
                            <w:r>
                              <w:rPr>
                                <w:sz w:val="20"/>
                                <w:szCs w:val="20"/>
                              </w:rPr>
                              <w:br/>
                            </w:r>
                          </w:p>
                          <w:p w:rsidR="006F4EC6" w:rsidRPr="0034554C" w:rsidRDefault="006F4EC6" w:rsidP="002A63A8">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782EB6" id="Oval 10" o:spid="_x0000_s1027" style="position:absolute;left:0;text-align:left;margin-left:328.35pt;margin-top:16.85pt;width:134.4pt;height:68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" strokecolor="#e36c0a [2409]" strokeweight="1pt">
                <v:textbox>
                  <w:txbxContent>
                    <w:p w:rsidR="006F4EC6" w:rsidRPr="008E3F88" w:rsidRDefault="006F4EC6" w:rsidP="002A63A8">
                      <w:pPr>
                        <w:jc w:val="center"/>
                        <w:rPr>
                          <w:sz w:val="20"/>
                          <w:szCs w:val="20"/>
                        </w:rPr>
                      </w:pPr>
                      <w:r>
                        <w:rPr>
                          <w:sz w:val="20"/>
                          <w:szCs w:val="20"/>
                        </w:rPr>
                        <w:t>warmińsko-</w:t>
                      </w:r>
                      <w:r w:rsidRPr="008E3F88">
                        <w:rPr>
                          <w:sz w:val="20"/>
                          <w:szCs w:val="20"/>
                        </w:rPr>
                        <w:t>mazurskie</w:t>
                      </w:r>
                      <w:r>
                        <w:rPr>
                          <w:sz w:val="20"/>
                          <w:szCs w:val="20"/>
                        </w:rPr>
                        <w:t xml:space="preserve"> </w:t>
                      </w:r>
                      <w:r>
                        <w:rPr>
                          <w:sz w:val="20"/>
                          <w:szCs w:val="20"/>
                        </w:rPr>
                        <w:br/>
                        <w:t>48</w:t>
                      </w:r>
                      <w:r>
                        <w:rPr>
                          <w:sz w:val="20"/>
                          <w:szCs w:val="20"/>
                        </w:rPr>
                        <w:br/>
                      </w:r>
                    </w:p>
                    <w:p w:rsidR="006F4EC6" w:rsidRPr="0034554C" w:rsidRDefault="006F4EC6" w:rsidP="002A63A8">
                      <w:pPr>
                        <w:jc w:val="center"/>
                        <w:rPr>
                          <w:sz w:val="18"/>
                          <w:szCs w:val="18"/>
                        </w:rPr>
                      </w:pPr>
                    </w:p>
                  </w:txbxContent>
                </v:textbox>
              </v:oval>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27168" behindDoc="0" locked="0" layoutInCell="1" allowOverlap="1" wp14:anchorId="267A4C23" wp14:editId="3CC78F51">
                <wp:simplePos x="0" y="0"/>
                <wp:positionH relativeFrom="column">
                  <wp:posOffset>36195</wp:posOffset>
                </wp:positionH>
                <wp:positionV relativeFrom="paragraph">
                  <wp:posOffset>213995</wp:posOffset>
                </wp:positionV>
                <wp:extent cx="1339850" cy="848360"/>
                <wp:effectExtent l="0" t="0" r="12700" b="27940"/>
                <wp:wrapNone/>
                <wp:docPr id="9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0" cy="848360"/>
                        </a:xfrm>
                        <a:prstGeom prst="ellipse">
                          <a:avLst/>
                        </a:prstGeom>
                        <a:solidFill>
                          <a:srgbClr val="FFFFFF"/>
                        </a:solidFill>
                        <a:ln w="12700">
                          <a:solidFill>
                            <a:schemeClr val="accent6">
                              <a:lumMod val="75000"/>
                              <a:lumOff val="0"/>
                            </a:schemeClr>
                          </a:solidFill>
                          <a:round/>
                          <a:headEnd/>
                          <a:tailEnd/>
                        </a:ln>
                      </wps:spPr>
                      <wps:txbx>
                        <w:txbxContent>
                          <w:p w:rsidR="006F4EC6" w:rsidRDefault="006F4EC6" w:rsidP="002A63A8">
                            <w:pPr>
                              <w:jc w:val="center"/>
                            </w:pPr>
                            <w:r>
                              <w:t>pomorskie</w:t>
                            </w:r>
                          </w:p>
                          <w:p w:rsidR="006F4EC6" w:rsidRPr="00775E1F" w:rsidRDefault="006F4EC6" w:rsidP="002A63A8">
                            <w:pPr>
                              <w:jc w:val="center"/>
                            </w:pPr>
                            <w:r>
                              <w:t>184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7A4C23" id="Oval 11" o:spid="_x0000_s1028" style="position:absolute;left:0;text-align:left;margin-left:2.85pt;margin-top:16.85pt;width:105.5pt;height:66.8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" strokecolor="#e36c0a [2409]" strokeweight="1pt">
                <v:textbox>
                  <w:txbxContent>
                    <w:p w:rsidR="006F4EC6" w:rsidRDefault="006F4EC6" w:rsidP="002A63A8">
                      <w:pPr>
                        <w:jc w:val="center"/>
                      </w:pPr>
                      <w:r>
                        <w:t>pomorskie</w:t>
                      </w:r>
                    </w:p>
                    <w:p w:rsidR="006F4EC6" w:rsidRPr="00775E1F" w:rsidRDefault="006F4EC6" w:rsidP="002A63A8">
                      <w:pPr>
                        <w:jc w:val="center"/>
                      </w:pPr>
                      <w:r>
                        <w:t>184</w:t>
                      </w:r>
                    </w:p>
                  </w:txbxContent>
                </v:textbox>
              </v:oval>
            </w:pict>
          </mc:Fallback>
        </mc:AlternateContent>
      </w:r>
    </w:p>
    <w:p w:rsidR="002A63A8" w:rsidRPr="00A64112" w:rsidRDefault="00BE5DDA" w:rsidP="002A63A8">
      <w:pPr>
        <w:spacing w:line="360" w:lineRule="auto"/>
        <w:jc w:val="both"/>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32288" behindDoc="0" locked="0" layoutInCell="1" allowOverlap="1" wp14:anchorId="4ED1DD88" wp14:editId="642C92B4">
                <wp:simplePos x="0" y="0"/>
                <wp:positionH relativeFrom="column">
                  <wp:posOffset>1376045</wp:posOffset>
                </wp:positionH>
                <wp:positionV relativeFrom="paragraph">
                  <wp:posOffset>293858</wp:posOffset>
                </wp:positionV>
                <wp:extent cx="1041400" cy="177800"/>
                <wp:effectExtent l="11430" t="6985" r="23495" b="53340"/>
                <wp:wrapNone/>
                <wp:docPr id="8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400" cy="17780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222073" id="_x0000_t32" coordsize="21600,21600" o:spt="32" o:oned="t" path="m,l21600,21600e" filled="f">
                <v:path arrowok="t" fillok="f" o:connecttype="none"/>
                <o:lock v:ext="edit" shapetype="t"/>
              </v:shapetype>
              <v:shape id="AutoShape 13" o:spid="_x0000_s1026" type="#_x0000_t32" style="position:absolute;margin-left:108.35pt;margin-top:23.15pt;width:82pt;height:14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" strokecolor="#c00000">
                <v:stroke endarrow="block"/>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42528" behindDoc="0" locked="0" layoutInCell="1" allowOverlap="1" wp14:anchorId="1D04FD9A" wp14:editId="6381BA3C">
                <wp:simplePos x="0" y="0"/>
                <wp:positionH relativeFrom="column">
                  <wp:posOffset>3296285</wp:posOffset>
                </wp:positionH>
                <wp:positionV relativeFrom="paragraph">
                  <wp:posOffset>325120</wp:posOffset>
                </wp:positionV>
                <wp:extent cx="868680" cy="354330"/>
                <wp:effectExtent l="38100" t="0" r="26670" b="64770"/>
                <wp:wrapNone/>
                <wp:docPr id="9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8680" cy="35433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5C4B3" id="AutoShape 15" o:spid="_x0000_s1026" type="#_x0000_t32" style="position:absolute;margin-left:259.55pt;margin-top:25.6pt;width:68.4pt;height:27.9pt;flip:x;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" strokecolor="#c00000">
                <v:stroke endarrow="block"/>
              </v:shape>
            </w:pict>
          </mc:Fallback>
        </mc:AlternateContent>
      </w:r>
    </w:p>
    <w:p w:rsidR="002A63A8" w:rsidRPr="00A64112" w:rsidRDefault="002A63A8" w:rsidP="002A63A8">
      <w:pPr>
        <w:rPr>
          <w:rFonts w:ascii="Times New Roman" w:hAnsi="Times New Roman" w:cs="Times New Roman"/>
        </w:rPr>
      </w:pPr>
    </w:p>
    <w:p w:rsidR="002A63A8" w:rsidRPr="00A64112" w:rsidRDefault="005A78D1" w:rsidP="002A63A8">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57888" behindDoc="0" locked="0" layoutInCell="1" allowOverlap="1" wp14:anchorId="02D27FF8" wp14:editId="6083FD59">
                <wp:simplePos x="0" y="0"/>
                <wp:positionH relativeFrom="column">
                  <wp:posOffset>-80645</wp:posOffset>
                </wp:positionH>
                <wp:positionV relativeFrom="paragraph">
                  <wp:posOffset>97155</wp:posOffset>
                </wp:positionV>
                <wp:extent cx="1286510" cy="962025"/>
                <wp:effectExtent l="0" t="0" r="27940" b="28575"/>
                <wp:wrapNone/>
                <wp:docPr id="10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6510" cy="962025"/>
                        </a:xfrm>
                        <a:prstGeom prst="ellipse">
                          <a:avLst/>
                        </a:prstGeom>
                        <a:solidFill>
                          <a:srgbClr val="FFFFFF"/>
                        </a:solidFill>
                        <a:ln w="12700">
                          <a:solidFill>
                            <a:schemeClr val="accent6">
                              <a:lumMod val="75000"/>
                              <a:lumOff val="0"/>
                            </a:schemeClr>
                          </a:solidFill>
                          <a:round/>
                          <a:headEnd/>
                          <a:tailEnd/>
                        </a:ln>
                      </wps:spPr>
                      <wps:txbx>
                        <w:txbxContent>
                          <w:p w:rsidR="006F4EC6" w:rsidRPr="0034554C" w:rsidRDefault="006F4EC6" w:rsidP="002A63A8">
                            <w:pPr>
                              <w:jc w:val="center"/>
                              <w:rPr>
                                <w:sz w:val="18"/>
                                <w:szCs w:val="18"/>
                              </w:rPr>
                            </w:pPr>
                            <w:r w:rsidRPr="0034554C">
                              <w:rPr>
                                <w:sz w:val="18"/>
                                <w:szCs w:val="18"/>
                              </w:rPr>
                              <w:t>zachodnio-pomorskie</w:t>
                            </w:r>
                            <w:r>
                              <w:rPr>
                                <w:sz w:val="18"/>
                                <w:szCs w:val="18"/>
                              </w:rPr>
                              <w:br/>
                              <w:t>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D27FF8" id="_x0000_s1029" style="position:absolute;margin-left:-6.35pt;margin-top:7.65pt;width:101.3pt;height:75.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" strokecolor="#e36c0a [2409]" strokeweight="1pt">
                <v:textbox>
                  <w:txbxContent>
                    <w:p w:rsidR="006F4EC6" w:rsidRPr="0034554C" w:rsidRDefault="006F4EC6" w:rsidP="002A63A8">
                      <w:pPr>
                        <w:jc w:val="center"/>
                        <w:rPr>
                          <w:sz w:val="18"/>
                          <w:szCs w:val="18"/>
                        </w:rPr>
                      </w:pPr>
                      <w:r w:rsidRPr="0034554C">
                        <w:rPr>
                          <w:sz w:val="18"/>
                          <w:szCs w:val="18"/>
                        </w:rPr>
                        <w:t>zachodnio-pomorskie</w:t>
                      </w:r>
                      <w:r>
                        <w:rPr>
                          <w:sz w:val="18"/>
                          <w:szCs w:val="18"/>
                        </w:rPr>
                        <w:br/>
                        <w:t>56</w:t>
                      </w:r>
                    </w:p>
                  </w:txbxContent>
                </v:textbox>
              </v:oval>
            </w:pict>
          </mc:Fallback>
        </mc:AlternateContent>
      </w:r>
      <w:r w:rsidR="00BE5DDA" w:rsidRPr="00A64112">
        <w:rPr>
          <w:rFonts w:ascii="Times New Roman" w:hAnsi="Times New Roman" w:cs="Times New Roman"/>
          <w:noProof/>
          <w:lang w:eastAsia="pl-PL"/>
        </w:rPr>
        <mc:AlternateContent>
          <mc:Choice Requires="wps">
            <w:drawing>
              <wp:anchor distT="0" distB="0" distL="114300" distR="114300" simplePos="0" relativeHeight="251547648" behindDoc="0" locked="0" layoutInCell="1" allowOverlap="1" wp14:anchorId="429B1846" wp14:editId="52FF1736">
                <wp:simplePos x="0" y="0"/>
                <wp:positionH relativeFrom="column">
                  <wp:posOffset>1103630</wp:posOffset>
                </wp:positionH>
                <wp:positionV relativeFrom="paragraph">
                  <wp:posOffset>20955</wp:posOffset>
                </wp:positionV>
                <wp:extent cx="647700" cy="289560"/>
                <wp:effectExtent l="0" t="38100" r="57150" b="34290"/>
                <wp:wrapNone/>
                <wp:docPr id="9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28956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C704F" id="AutoShape 14" o:spid="_x0000_s1026" type="#_x0000_t32" style="position:absolute;margin-left:86.9pt;margin-top:1.65pt;width:51pt;height:22.8pt;flip:y;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PI6QQIAAG0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" strokecolor="#c00000">
                <v:stroke endarrow="block"/>
              </v:shape>
            </w:pict>
          </mc:Fallback>
        </mc:AlternateContent>
      </w:r>
      <w:r w:rsidR="00BE5DDA" w:rsidRPr="00A64112">
        <w:rPr>
          <w:rFonts w:ascii="Times New Roman" w:hAnsi="Times New Roman" w:cs="Times New Roman"/>
          <w:noProof/>
          <w:lang w:eastAsia="pl-PL"/>
        </w:rPr>
        <mc:AlternateContent>
          <mc:Choice Requires="wps">
            <w:drawing>
              <wp:anchor distT="0" distB="0" distL="114300" distR="114300" simplePos="0" relativeHeight="251516928" behindDoc="0" locked="0" layoutInCell="1" allowOverlap="1" wp14:anchorId="1F2A4E08" wp14:editId="35005376">
                <wp:simplePos x="0" y="0"/>
                <wp:positionH relativeFrom="column">
                  <wp:posOffset>4117975</wp:posOffset>
                </wp:positionH>
                <wp:positionV relativeFrom="paragraph">
                  <wp:posOffset>231775</wp:posOffset>
                </wp:positionV>
                <wp:extent cx="1874520" cy="919480"/>
                <wp:effectExtent l="0" t="0" r="11430" b="13970"/>
                <wp:wrapNone/>
                <wp:docPr id="9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19480"/>
                        </a:xfrm>
                        <a:prstGeom prst="ellipse">
                          <a:avLst/>
                        </a:prstGeom>
                        <a:solidFill>
                          <a:srgbClr val="FFFFFF"/>
                        </a:solidFill>
                        <a:ln w="12700">
                          <a:solidFill>
                            <a:schemeClr val="accent6">
                              <a:lumMod val="75000"/>
                              <a:lumOff val="0"/>
                            </a:schemeClr>
                          </a:solidFill>
                          <a:round/>
                          <a:headEnd/>
                          <a:tailEnd/>
                        </a:ln>
                      </wps:spPr>
                      <wps:txbx>
                        <w:txbxContent>
                          <w:p w:rsidR="006F4EC6" w:rsidRPr="00775E1F" w:rsidRDefault="006F4EC6" w:rsidP="002A63A8">
                            <w:pPr>
                              <w:jc w:val="center"/>
                            </w:pPr>
                            <w:r>
                              <w:t>Lubelskie</w:t>
                            </w:r>
                            <w:r>
                              <w:br/>
                              <w:t>244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2A4E08" id="Oval 9" o:spid="_x0000_s1030" style="position:absolute;margin-left:324.25pt;margin-top:18.25pt;width:147.6pt;height:72.4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" strokecolor="#e36c0a [2409]" strokeweight="1pt">
                <v:textbox>
                  <w:txbxContent>
                    <w:p w:rsidR="006F4EC6" w:rsidRPr="00775E1F" w:rsidRDefault="006F4EC6" w:rsidP="002A63A8">
                      <w:pPr>
                        <w:jc w:val="center"/>
                      </w:pPr>
                      <w:r>
                        <w:t>Lubelskie</w:t>
                      </w:r>
                      <w:r>
                        <w:br/>
                        <w:t>244</w:t>
                      </w:r>
                    </w:p>
                  </w:txbxContent>
                </v:textbox>
              </v:oval>
            </w:pict>
          </mc:Fallback>
        </mc:AlternateContent>
      </w:r>
    </w:p>
    <w:p w:rsidR="002A63A8" w:rsidRPr="00A64112" w:rsidRDefault="002A63A8" w:rsidP="002A63A8">
      <w:pPr>
        <w:rPr>
          <w:rFonts w:ascii="Times New Roman" w:hAnsi="Times New Roman" w:cs="Times New Roman"/>
        </w:rPr>
      </w:pPr>
    </w:p>
    <w:p w:rsidR="002A63A8" w:rsidRPr="00A64112" w:rsidRDefault="00BE5DDA" w:rsidP="002A63A8">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73248" behindDoc="0" locked="0" layoutInCell="1" allowOverlap="1" wp14:anchorId="688EA570" wp14:editId="436DB625">
                <wp:simplePos x="0" y="0"/>
                <wp:positionH relativeFrom="column">
                  <wp:posOffset>3531528</wp:posOffset>
                </wp:positionH>
                <wp:positionV relativeFrom="paragraph">
                  <wp:posOffset>111515</wp:posOffset>
                </wp:positionV>
                <wp:extent cx="586154" cy="80987"/>
                <wp:effectExtent l="38100" t="0" r="23495" b="90805"/>
                <wp:wrapNone/>
                <wp:docPr id="9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154" cy="80987"/>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3BB53" id="AutoShape 16" o:spid="_x0000_s1026" type="#_x0000_t32" style="position:absolute;margin-left:278.05pt;margin-top:8.8pt;width:46.15pt;height:6.4pt;flip:x;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" strokecolor="#c00000">
                <v:stroke endarrow="block"/>
              </v:shape>
            </w:pict>
          </mc:Fallback>
        </mc:AlternateContent>
      </w:r>
    </w:p>
    <w:p w:rsidR="002A63A8" w:rsidRPr="00A64112" w:rsidRDefault="00BE5DDA" w:rsidP="002A63A8">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11808" behindDoc="0" locked="0" layoutInCell="1" allowOverlap="1" wp14:anchorId="62F177F7" wp14:editId="6494265B">
                <wp:simplePos x="0" y="0"/>
                <wp:positionH relativeFrom="column">
                  <wp:posOffset>4060043</wp:posOffset>
                </wp:positionH>
                <wp:positionV relativeFrom="paragraph">
                  <wp:posOffset>258934</wp:posOffset>
                </wp:positionV>
                <wp:extent cx="1838325" cy="1046480"/>
                <wp:effectExtent l="0" t="0" r="28575" b="20320"/>
                <wp:wrapNone/>
                <wp:docPr id="8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046480"/>
                        </a:xfrm>
                        <a:prstGeom prst="ellipse">
                          <a:avLst/>
                        </a:prstGeom>
                        <a:solidFill>
                          <a:srgbClr val="C6E58D"/>
                        </a:solidFill>
                        <a:ln w="12700">
                          <a:solidFill>
                            <a:schemeClr val="accent6">
                              <a:lumMod val="75000"/>
                              <a:lumOff val="0"/>
                            </a:schemeClr>
                          </a:solidFill>
                          <a:round/>
                          <a:headEnd/>
                          <a:tailEnd/>
                        </a:ln>
                      </wps:spPr>
                      <wps:txbx>
                        <w:txbxContent>
                          <w:p w:rsidR="006F4EC6" w:rsidRDefault="006F4EC6" w:rsidP="002A63A8">
                            <w:pPr>
                              <w:jc w:val="center"/>
                            </w:pPr>
                            <w:r>
                              <w:t>podkarpackie</w:t>
                            </w:r>
                          </w:p>
                          <w:p w:rsidR="006F4EC6" w:rsidRPr="00775E1F" w:rsidRDefault="006F4EC6" w:rsidP="002A63A8">
                            <w:pPr>
                              <w:jc w:val="center"/>
                            </w:pPr>
                            <w:r>
                              <w:t>249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177F7" id="Oval 8" o:spid="_x0000_s1031" style="position:absolute;margin-left:319.7pt;margin-top:20.4pt;width:144.75pt;height:82.4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" fillcolor="#c6e58d" strokecolor="#e36c0a [2409]" strokeweight="1pt">
                <v:textbox>
                  <w:txbxContent>
                    <w:p w:rsidR="006F4EC6" w:rsidRDefault="006F4EC6" w:rsidP="002A63A8">
                      <w:pPr>
                        <w:jc w:val="center"/>
                      </w:pPr>
                      <w:r>
                        <w:t>podkarpackie</w:t>
                      </w:r>
                    </w:p>
                    <w:p w:rsidR="006F4EC6" w:rsidRPr="00775E1F" w:rsidRDefault="006F4EC6" w:rsidP="002A63A8">
                      <w:pPr>
                        <w:jc w:val="center"/>
                      </w:pPr>
                      <w:r>
                        <w:t>249</w:t>
                      </w:r>
                    </w:p>
                  </w:txbxContent>
                </v:textbox>
              </v:oval>
            </w:pict>
          </mc:Fallback>
        </mc:AlternateContent>
      </w:r>
      <w:r w:rsidRPr="00A64112">
        <w:rPr>
          <w:rFonts w:ascii="Times New Roman" w:hAnsi="Times New Roman" w:cs="Times New Roman"/>
          <w:noProof/>
          <w:lang w:eastAsia="pl-PL"/>
        </w:rPr>
        <mc:AlternateContent>
          <mc:Choice Requires="wps">
            <w:drawing>
              <wp:anchor distT="0" distB="0" distL="114300" distR="114300" simplePos="0" relativeHeight="251609088" behindDoc="0" locked="0" layoutInCell="1" allowOverlap="1" wp14:anchorId="229052EB" wp14:editId="15C9BD64">
                <wp:simplePos x="0" y="0"/>
                <wp:positionH relativeFrom="column">
                  <wp:posOffset>3355682</wp:posOffset>
                </wp:positionH>
                <wp:positionV relativeFrom="paragraph">
                  <wp:posOffset>257224</wp:posOffset>
                </wp:positionV>
                <wp:extent cx="728003" cy="444304"/>
                <wp:effectExtent l="38100" t="38100" r="15240" b="32385"/>
                <wp:wrapNone/>
                <wp:docPr id="9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8003" cy="444304"/>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F4D5C" id="AutoShape 17" o:spid="_x0000_s1026" type="#_x0000_t32" style="position:absolute;margin-left:264.25pt;margin-top:20.25pt;width:57.3pt;height:35pt;flip:x y;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" strokecolor="#c00000">
                <v:stroke endarrow="block"/>
              </v:shape>
            </w:pict>
          </mc:Fallback>
        </mc:AlternateContent>
      </w:r>
    </w:p>
    <w:p w:rsidR="002A63A8" w:rsidRPr="00A64112" w:rsidRDefault="002A63A8" w:rsidP="002A63A8">
      <w:pPr>
        <w:rPr>
          <w:rFonts w:ascii="Times New Roman" w:hAnsi="Times New Roman" w:cs="Times New Roman"/>
        </w:rPr>
      </w:pPr>
    </w:p>
    <w:p w:rsidR="002A63A8" w:rsidRPr="00A64112" w:rsidRDefault="005A78D1" w:rsidP="002A63A8">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537408" behindDoc="0" locked="0" layoutInCell="1" allowOverlap="1" wp14:anchorId="77736BC2" wp14:editId="21F9E7CA">
                <wp:simplePos x="0" y="0"/>
                <wp:positionH relativeFrom="column">
                  <wp:posOffset>197144</wp:posOffset>
                </wp:positionH>
                <wp:positionV relativeFrom="paragraph">
                  <wp:posOffset>98634</wp:posOffset>
                </wp:positionV>
                <wp:extent cx="1882140" cy="1117600"/>
                <wp:effectExtent l="0" t="0" r="22860" b="25400"/>
                <wp:wrapNone/>
                <wp:docPr id="8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140" cy="1117600"/>
                        </a:xfrm>
                        <a:prstGeom prst="ellipse">
                          <a:avLst/>
                        </a:prstGeom>
                        <a:solidFill>
                          <a:srgbClr val="FFFFFF"/>
                        </a:solidFill>
                        <a:ln w="12700">
                          <a:solidFill>
                            <a:schemeClr val="accent6">
                              <a:lumMod val="75000"/>
                              <a:lumOff val="0"/>
                            </a:schemeClr>
                          </a:solidFill>
                          <a:round/>
                          <a:headEnd/>
                          <a:tailEnd/>
                        </a:ln>
                      </wps:spPr>
                      <wps:txbx>
                        <w:txbxContent>
                          <w:p w:rsidR="006F4EC6" w:rsidRDefault="006F4EC6" w:rsidP="002A63A8">
                            <w:pPr>
                              <w:jc w:val="center"/>
                            </w:pPr>
                            <w:r>
                              <w:t>Polska</w:t>
                            </w:r>
                          </w:p>
                          <w:p w:rsidR="006F4EC6" w:rsidRDefault="006F4EC6" w:rsidP="002A63A8">
                            <w:pPr>
                              <w:jc w:val="center"/>
                            </w:pPr>
                            <w:r>
                              <w:t>2055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736BC2" id="Oval 5" o:spid="_x0000_s1032" style="position:absolute;margin-left:15.5pt;margin-top:7.75pt;width:148.2pt;height:88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" strokecolor="#e36c0a [2409]" strokeweight="1pt">
                <v:textbox>
                  <w:txbxContent>
                    <w:p w:rsidR="006F4EC6" w:rsidRDefault="006F4EC6" w:rsidP="002A63A8">
                      <w:pPr>
                        <w:jc w:val="center"/>
                      </w:pPr>
                      <w:r>
                        <w:t>Polska</w:t>
                      </w:r>
                    </w:p>
                    <w:p w:rsidR="006F4EC6" w:rsidRDefault="006F4EC6" w:rsidP="002A63A8">
                      <w:pPr>
                        <w:jc w:val="center"/>
                      </w:pPr>
                      <w:r>
                        <w:t>2055</w:t>
                      </w:r>
                    </w:p>
                  </w:txbxContent>
                </v:textbox>
              </v:oval>
            </w:pict>
          </mc:Fallback>
        </mc:AlternateContent>
      </w:r>
    </w:p>
    <w:p w:rsidR="002A63A8" w:rsidRPr="00A64112" w:rsidRDefault="002A63A8" w:rsidP="002A63A8">
      <w:pPr>
        <w:rPr>
          <w:rFonts w:ascii="Times New Roman" w:hAnsi="Times New Roman" w:cs="Times New Roman"/>
        </w:rPr>
      </w:pPr>
    </w:p>
    <w:p w:rsidR="002A63A8" w:rsidRPr="00A64112" w:rsidRDefault="002A63A8" w:rsidP="002A63A8">
      <w:pPr>
        <w:rPr>
          <w:rFonts w:ascii="Times New Roman" w:hAnsi="Times New Roman" w:cs="Times New Roman"/>
        </w:rPr>
      </w:pPr>
    </w:p>
    <w:p w:rsidR="002A63A8" w:rsidRPr="00A64112" w:rsidRDefault="002A63A8" w:rsidP="00532E08">
      <w:pPr>
        <w:spacing w:after="0" w:line="240" w:lineRule="auto"/>
        <w:jc w:val="both"/>
        <w:rPr>
          <w:rFonts w:ascii="Times New Roman" w:hAnsi="Times New Roman" w:cs="Times New Roman"/>
          <w:sz w:val="24"/>
          <w:szCs w:val="24"/>
        </w:rPr>
      </w:pPr>
    </w:p>
    <w:p w:rsidR="005A78D1" w:rsidRPr="00A64112" w:rsidRDefault="005A78D1" w:rsidP="00532E08">
      <w:pPr>
        <w:spacing w:after="0" w:line="240" w:lineRule="auto"/>
        <w:jc w:val="both"/>
        <w:rPr>
          <w:rFonts w:ascii="Times New Roman" w:hAnsi="Times New Roman" w:cs="Times New Roman"/>
          <w:sz w:val="24"/>
          <w:szCs w:val="24"/>
        </w:rPr>
      </w:pPr>
    </w:p>
    <w:p w:rsidR="005A78D1" w:rsidRPr="00721250" w:rsidRDefault="005A78D1" w:rsidP="00721250">
      <w:pPr>
        <w:pBdr>
          <w:bottom w:val="single" w:sz="8" w:space="1" w:color="4072AE"/>
        </w:pBdr>
        <w:spacing w:after="0" w:line="240" w:lineRule="auto"/>
        <w:jc w:val="both"/>
        <w:rPr>
          <w:rFonts w:ascii="Times New Roman" w:hAnsi="Times New Roman" w:cs="Times New Roman"/>
          <w:i/>
          <w:color w:val="4072AE"/>
          <w:sz w:val="20"/>
          <w:szCs w:val="20"/>
        </w:rPr>
      </w:pPr>
      <w:r w:rsidRPr="00721250">
        <w:rPr>
          <w:rFonts w:ascii="Times New Roman" w:hAnsi="Times New Roman" w:cs="Times New Roman"/>
          <w:color w:val="4072AE"/>
        </w:rPr>
        <w:t xml:space="preserve"> </w:t>
      </w:r>
      <w:r w:rsidRPr="00721250">
        <w:rPr>
          <w:rFonts w:ascii="Times New Roman" w:hAnsi="Times New Roman" w:cs="Times New Roman"/>
          <w:i/>
          <w:color w:val="4072AE"/>
          <w:sz w:val="20"/>
          <w:szCs w:val="20"/>
        </w:rPr>
        <w:t>Źródło: Minis</w:t>
      </w:r>
      <w:r w:rsidR="00D2174E" w:rsidRPr="00721250">
        <w:rPr>
          <w:rFonts w:ascii="Times New Roman" w:hAnsi="Times New Roman" w:cs="Times New Roman"/>
          <w:i/>
          <w:color w:val="4072AE"/>
          <w:sz w:val="20"/>
          <w:szCs w:val="20"/>
        </w:rPr>
        <w:t>terstwo Rolnictwa i Rozwoju Wsi</w:t>
      </w:r>
      <w:r w:rsidR="0029158C" w:rsidRPr="00721250">
        <w:rPr>
          <w:rFonts w:ascii="Times New Roman" w:hAnsi="Times New Roman" w:cs="Times New Roman"/>
          <w:i/>
          <w:color w:val="4072AE"/>
          <w:sz w:val="20"/>
          <w:szCs w:val="20"/>
        </w:rPr>
        <w:t>.</w:t>
      </w:r>
    </w:p>
    <w:p w:rsidR="00BE5DDA" w:rsidRDefault="00BE5DDA" w:rsidP="00BE5DDA">
      <w:pPr>
        <w:spacing w:after="0" w:line="240" w:lineRule="auto"/>
        <w:jc w:val="both"/>
        <w:rPr>
          <w:rFonts w:ascii="Times New Roman" w:hAnsi="Times New Roman" w:cs="Times New Roman"/>
        </w:rPr>
      </w:pPr>
    </w:p>
    <w:p w:rsidR="00E6607A" w:rsidRDefault="00E6607A" w:rsidP="00BE5DDA">
      <w:pPr>
        <w:spacing w:after="0" w:line="240" w:lineRule="auto"/>
        <w:jc w:val="both"/>
        <w:rPr>
          <w:rFonts w:ascii="Times New Roman" w:hAnsi="Times New Roman" w:cs="Times New Roman"/>
        </w:rPr>
      </w:pPr>
    </w:p>
    <w:p w:rsidR="00E6607A" w:rsidRDefault="00E6607A" w:rsidP="00BE5DDA">
      <w:pPr>
        <w:spacing w:after="0" w:line="240" w:lineRule="auto"/>
        <w:jc w:val="both"/>
        <w:rPr>
          <w:rFonts w:ascii="Times New Roman" w:hAnsi="Times New Roman" w:cs="Times New Roman"/>
        </w:rPr>
      </w:pPr>
    </w:p>
    <w:p w:rsidR="00E6607A" w:rsidRDefault="00E6607A" w:rsidP="00BE5DDA">
      <w:pPr>
        <w:spacing w:after="0" w:line="240" w:lineRule="auto"/>
        <w:jc w:val="both"/>
        <w:rPr>
          <w:rFonts w:ascii="Times New Roman" w:hAnsi="Times New Roman" w:cs="Times New Roman"/>
        </w:rPr>
      </w:pPr>
    </w:p>
    <w:p w:rsidR="00E6607A" w:rsidRDefault="00E6607A" w:rsidP="00BE5DDA">
      <w:pPr>
        <w:spacing w:after="0" w:line="240" w:lineRule="auto"/>
        <w:jc w:val="both"/>
        <w:rPr>
          <w:rFonts w:ascii="Times New Roman" w:hAnsi="Times New Roman" w:cs="Times New Roman"/>
        </w:rPr>
      </w:pPr>
    </w:p>
    <w:p w:rsidR="009D7590" w:rsidRDefault="009D7590" w:rsidP="00BE5DDA">
      <w:pPr>
        <w:spacing w:after="0" w:line="240" w:lineRule="auto"/>
        <w:jc w:val="both"/>
        <w:rPr>
          <w:rFonts w:ascii="Times New Roman" w:hAnsi="Times New Roman" w:cs="Times New Roman"/>
        </w:rPr>
      </w:pPr>
    </w:p>
    <w:p w:rsidR="00E6607A" w:rsidRPr="00A64112" w:rsidRDefault="00E6607A" w:rsidP="00BE5DDA">
      <w:pPr>
        <w:spacing w:after="0" w:line="240" w:lineRule="auto"/>
        <w:jc w:val="both"/>
        <w:rPr>
          <w:rFonts w:ascii="Times New Roman" w:hAnsi="Times New Roman" w:cs="Times New Roman"/>
        </w:rPr>
      </w:pPr>
    </w:p>
    <w:p w:rsidR="005A78D1" w:rsidRPr="00721250" w:rsidRDefault="005A0B97" w:rsidP="00721250">
      <w:pPr>
        <w:pStyle w:val="rysunek"/>
        <w:shd w:val="clear" w:color="auto" w:fill="4072AE"/>
        <w:ind w:left="1134" w:hanging="1134"/>
        <w:jc w:val="center"/>
        <w:rPr>
          <w:rFonts w:cs="Times New Roman"/>
          <w:color w:val="FFFFFF" w:themeColor="background1"/>
        </w:rPr>
      </w:pPr>
      <w:bookmarkStart w:id="123" w:name="_Toc112323201"/>
      <w:r w:rsidRPr="00721250">
        <w:rPr>
          <w:rFonts w:cs="Times New Roman"/>
          <w:color w:val="FFFFFF" w:themeColor="background1"/>
        </w:rPr>
        <w:lastRenderedPageBreak/>
        <w:t>Rys</w:t>
      </w:r>
      <w:r w:rsidR="00D629FD" w:rsidRPr="00721250">
        <w:rPr>
          <w:rFonts w:cs="Times New Roman"/>
          <w:color w:val="FFFFFF" w:themeColor="background1"/>
        </w:rPr>
        <w:t>unek</w:t>
      </w:r>
      <w:r w:rsidR="005A78D1" w:rsidRPr="00721250">
        <w:rPr>
          <w:rFonts w:cs="Times New Roman"/>
          <w:color w:val="FFFFFF" w:themeColor="background1"/>
        </w:rPr>
        <w:t xml:space="preserve"> </w:t>
      </w:r>
      <w:r w:rsidR="00BC00E5" w:rsidRPr="00721250">
        <w:rPr>
          <w:rFonts w:cs="Times New Roman"/>
          <w:color w:val="FFFFFF" w:themeColor="background1"/>
        </w:rPr>
        <w:t>4</w:t>
      </w:r>
      <w:r w:rsidR="005A78D1" w:rsidRPr="00721250">
        <w:rPr>
          <w:rFonts w:cs="Times New Roman"/>
          <w:color w:val="FFFFFF" w:themeColor="background1"/>
        </w:rPr>
        <w:t>.</w:t>
      </w:r>
      <w:r w:rsidRPr="00721250">
        <w:rPr>
          <w:rFonts w:cs="Times New Roman"/>
          <w:color w:val="FFFFFF" w:themeColor="background1"/>
        </w:rPr>
        <w:t xml:space="preserve"> Liczba produktów z województwa podkarpackiego wpisanych </w:t>
      </w:r>
      <w:r w:rsidR="00721250">
        <w:rPr>
          <w:rFonts w:cs="Times New Roman"/>
          <w:color w:val="FFFFFF" w:themeColor="background1"/>
        </w:rPr>
        <w:br/>
      </w:r>
      <w:r w:rsidRPr="00721250">
        <w:rPr>
          <w:rFonts w:cs="Times New Roman"/>
          <w:color w:val="FFFFFF" w:themeColor="background1"/>
        </w:rPr>
        <w:t>n</w:t>
      </w:r>
      <w:r w:rsidR="00D629FD" w:rsidRPr="00721250">
        <w:rPr>
          <w:rFonts w:cs="Times New Roman"/>
          <w:color w:val="FFFFFF" w:themeColor="background1"/>
        </w:rPr>
        <w:t xml:space="preserve">a Listę Produktów </w:t>
      </w:r>
      <w:r w:rsidR="00DB5A05" w:rsidRPr="00721250">
        <w:rPr>
          <w:rFonts w:cs="Times New Roman"/>
          <w:color w:val="FFFFFF" w:themeColor="background1"/>
        </w:rPr>
        <w:t>Tradycyjnych</w:t>
      </w:r>
      <w:bookmarkEnd w:id="123"/>
    </w:p>
    <w:p w:rsidR="006108ED" w:rsidRPr="00A64112" w:rsidRDefault="0008753D" w:rsidP="005A78D1">
      <w:pPr>
        <w:spacing w:after="0" w:line="240" w:lineRule="auto"/>
        <w:jc w:val="both"/>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644928" behindDoc="0" locked="0" layoutInCell="1" allowOverlap="1" wp14:anchorId="0B3E0308" wp14:editId="65070ACB">
                <wp:simplePos x="0" y="0"/>
                <wp:positionH relativeFrom="column">
                  <wp:posOffset>-20955</wp:posOffset>
                </wp:positionH>
                <wp:positionV relativeFrom="paragraph">
                  <wp:posOffset>153670</wp:posOffset>
                </wp:positionV>
                <wp:extent cx="466725" cy="400050"/>
                <wp:effectExtent l="0" t="0" r="28575" b="19050"/>
                <wp:wrapNone/>
                <wp:docPr id="5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00050"/>
                        </a:xfrm>
                        <a:prstGeom prst="flowChartConnector">
                          <a:avLst/>
                        </a:prstGeom>
                        <a:solidFill>
                          <a:srgbClr val="FFFFFF"/>
                        </a:solidFill>
                        <a:ln w="9525">
                          <a:solidFill>
                            <a:schemeClr val="accent6">
                              <a:lumMod val="75000"/>
                              <a:lumOff val="0"/>
                            </a:schemeClr>
                          </a:solidFill>
                          <a:round/>
                          <a:headEnd/>
                          <a:tailEnd/>
                        </a:ln>
                      </wps:spPr>
                      <wps:txbx>
                        <w:txbxContent>
                          <w:p w:rsidR="006F4EC6" w:rsidRPr="008C13CA" w:rsidRDefault="006F4EC6" w:rsidP="005A0B97">
                            <w:pPr>
                              <w:ind w:right="-101"/>
                              <w:jc w:val="center"/>
                              <w:rPr>
                                <w:b/>
                                <w:sz w:val="20"/>
                                <w:szCs w:val="20"/>
                              </w:rPr>
                            </w:pPr>
                            <w:r>
                              <w:rPr>
                                <w:b/>
                                <w:sz w:val="20"/>
                                <w:szCs w:val="20"/>
                              </w:rPr>
                              <w:t>81</w:t>
                            </w:r>
                          </w:p>
                          <w:p w:rsidR="006F4EC6" w:rsidRDefault="006F4E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E0308" id="_x0000_t120" coordsize="21600,21600" o:spt="120" path="m10800,qx,10800,10800,21600,21600,10800,10800,xe">
                <v:path gradientshapeok="t" o:connecttype="custom" o:connectlocs="10800,0;3163,3163;0,10800;3163,18437;10800,21600;18437,18437;21600,10800;18437,3163" textboxrect="3163,3163,18437,18437"/>
              </v:shapetype>
              <v:shape id="AutoShape 31" o:spid="_x0000_s1033" type="#_x0000_t120" style="position:absolute;left:0;text-align:left;margin-left:-1.65pt;margin-top:12.1pt;width:36.75pt;height:3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" strokecolor="#e36c0a [2409]">
                <v:textbox>
                  <w:txbxContent>
                    <w:p w:rsidR="006F4EC6" w:rsidRPr="008C13CA" w:rsidRDefault="006F4EC6" w:rsidP="005A0B97">
                      <w:pPr>
                        <w:ind w:right="-101"/>
                        <w:jc w:val="center"/>
                        <w:rPr>
                          <w:b/>
                          <w:sz w:val="20"/>
                          <w:szCs w:val="20"/>
                        </w:rPr>
                      </w:pPr>
                      <w:r>
                        <w:rPr>
                          <w:b/>
                          <w:sz w:val="20"/>
                          <w:szCs w:val="20"/>
                        </w:rPr>
                        <w:t>81</w:t>
                      </w:r>
                    </w:p>
                    <w:p w:rsidR="006F4EC6" w:rsidRDefault="006F4EC6"/>
                  </w:txbxContent>
                </v:textbox>
              </v:shape>
            </w:pict>
          </mc:Fallback>
        </mc:AlternateContent>
      </w:r>
      <w:r w:rsidR="005A78D1" w:rsidRPr="00A64112">
        <w:rPr>
          <w:rFonts w:ascii="Times New Roman" w:hAnsi="Times New Roman" w:cs="Times New Roman"/>
          <w:noProof/>
          <w:lang w:eastAsia="pl-PL"/>
        </w:rPr>
        <mc:AlternateContent>
          <mc:Choice Requires="wps">
            <w:drawing>
              <wp:anchor distT="0" distB="0" distL="114300" distR="114300" simplePos="0" relativeHeight="251568128" behindDoc="0" locked="0" layoutInCell="1" allowOverlap="1" wp14:anchorId="5A35F31F" wp14:editId="62BCE33F">
                <wp:simplePos x="0" y="0"/>
                <wp:positionH relativeFrom="column">
                  <wp:posOffset>481946</wp:posOffset>
                </wp:positionH>
                <wp:positionV relativeFrom="paragraph">
                  <wp:posOffset>201295</wp:posOffset>
                </wp:positionV>
                <wp:extent cx="1333500" cy="323850"/>
                <wp:effectExtent l="5080" t="7620" r="13970" b="11430"/>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A206D4" w:rsidRDefault="006F4EC6" w:rsidP="002A63A8">
                            <w:pPr>
                              <w:rPr>
                                <w:b/>
                                <w:sz w:val="18"/>
                                <w:szCs w:val="18"/>
                              </w:rPr>
                            </w:pPr>
                            <w:r w:rsidRPr="00A206D4">
                              <w:rPr>
                                <w:b/>
                                <w:sz w:val="18"/>
                                <w:szCs w:val="18"/>
                              </w:rPr>
                              <w:t>Produkty mięsne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5F31F" id="AutoShape 21" o:spid="_x0000_s1034" style="position:absolute;left:0;text-align:left;margin-left:37.95pt;margin-top:15.85pt;width:105pt;height:2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" strokecolor="#e36c0a [2409]">
                <v:textbox>
                  <w:txbxContent>
                    <w:p w:rsidR="006F4EC6" w:rsidRPr="00A206D4" w:rsidRDefault="006F4EC6" w:rsidP="002A63A8">
                      <w:pPr>
                        <w:rPr>
                          <w:b/>
                          <w:sz w:val="18"/>
                          <w:szCs w:val="18"/>
                        </w:rPr>
                      </w:pPr>
                      <w:r w:rsidRPr="00A206D4">
                        <w:rPr>
                          <w:b/>
                          <w:sz w:val="18"/>
                          <w:szCs w:val="18"/>
                        </w:rPr>
                        <w:t>Produkty mięsne</w:t>
                      </w:r>
                    </w:p>
                  </w:txbxContent>
                </v:textbox>
              </v:roundrect>
            </w:pict>
          </mc:Fallback>
        </mc:AlternateContent>
      </w:r>
      <w:r w:rsidR="005A0B97" w:rsidRPr="00A64112">
        <w:rPr>
          <w:rFonts w:ascii="Times New Roman" w:hAnsi="Times New Roman" w:cs="Times New Roman"/>
          <w:noProof/>
          <w:lang w:eastAsia="pl-PL"/>
        </w:rPr>
        <mc:AlternateContent>
          <mc:Choice Requires="wps">
            <w:drawing>
              <wp:anchor distT="0" distB="0" distL="114300" distR="114300" simplePos="0" relativeHeight="251588608" behindDoc="0" locked="0" layoutInCell="1" allowOverlap="1" wp14:anchorId="0366D2D0" wp14:editId="1AB230C2">
                <wp:simplePos x="0" y="0"/>
                <wp:positionH relativeFrom="column">
                  <wp:posOffset>492125</wp:posOffset>
                </wp:positionH>
                <wp:positionV relativeFrom="paragraph">
                  <wp:posOffset>1109980</wp:posOffset>
                </wp:positionV>
                <wp:extent cx="1333500" cy="450215"/>
                <wp:effectExtent l="0" t="0" r="19050" b="26035"/>
                <wp:wrapNone/>
                <wp:docPr id="8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50215"/>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Gotowe dania i potrawy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6D2D0" id="AutoShape 23" o:spid="_x0000_s1035" style="position:absolute;left:0;text-align:left;margin-left:38.75pt;margin-top:87.4pt;width:105pt;height:35.4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" strokecolor="#e36c0a [2409]">
                <v:textbox>
                  <w:txbxContent>
                    <w:p w:rsidR="006F4EC6" w:rsidRPr="008C13CA" w:rsidRDefault="006F4EC6" w:rsidP="002A63A8">
                      <w:pPr>
                        <w:rPr>
                          <w:b/>
                          <w:sz w:val="18"/>
                          <w:szCs w:val="18"/>
                        </w:rPr>
                      </w:pPr>
                      <w:r w:rsidRPr="008C13CA">
                        <w:rPr>
                          <w:b/>
                          <w:sz w:val="18"/>
                          <w:szCs w:val="18"/>
                        </w:rPr>
                        <w:t>Gotowe dania i potrawy</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91008" behindDoc="0" locked="0" layoutInCell="1" allowOverlap="1" wp14:anchorId="410548FC" wp14:editId="02CDC278">
                <wp:simplePos x="0" y="0"/>
                <wp:positionH relativeFrom="column">
                  <wp:posOffset>5368925</wp:posOffset>
                </wp:positionH>
                <wp:positionV relativeFrom="paragraph">
                  <wp:posOffset>1078230</wp:posOffset>
                </wp:positionV>
                <wp:extent cx="431800" cy="398780"/>
                <wp:effectExtent l="0" t="0" r="25400" b="20320"/>
                <wp:wrapNone/>
                <wp:docPr id="6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98780"/>
                        </a:xfrm>
                        <a:prstGeom prst="flowChartConnector">
                          <a:avLst/>
                        </a:prstGeom>
                        <a:solidFill>
                          <a:srgbClr val="FFFFFF"/>
                        </a:solidFill>
                        <a:ln w="9525">
                          <a:solidFill>
                            <a:schemeClr val="accent6">
                              <a:lumMod val="75000"/>
                              <a:lumOff val="0"/>
                            </a:schemeClr>
                          </a:solidFill>
                          <a:round/>
                          <a:headEnd/>
                          <a:tailEnd/>
                        </a:ln>
                      </wps:spPr>
                      <wps:txbx>
                        <w:txbxContent>
                          <w:p w:rsidR="006F4EC6" w:rsidRPr="00A206D4" w:rsidRDefault="006F4EC6" w:rsidP="002A63A8">
                            <w:pPr>
                              <w:rPr>
                                <w:b/>
                                <w:sz w:val="20"/>
                                <w:szCs w:val="20"/>
                              </w:rPr>
                            </w:pPr>
                            <w:r w:rsidRPr="00A206D4">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548FC" id="AutoShape 55" o:spid="_x0000_s1036" type="#_x0000_t120" style="position:absolute;left:0;text-align:left;margin-left:422.75pt;margin-top:84.9pt;width:34pt;height:3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" strokecolor="#e36c0a [2409]">
                <v:textbox>
                  <w:txbxContent>
                    <w:p w:rsidR="006F4EC6" w:rsidRPr="00A206D4" w:rsidRDefault="006F4EC6" w:rsidP="002A63A8">
                      <w:pPr>
                        <w:rPr>
                          <w:b/>
                          <w:sz w:val="20"/>
                          <w:szCs w:val="20"/>
                        </w:rPr>
                      </w:pPr>
                      <w:r w:rsidRPr="00A206D4">
                        <w:rPr>
                          <w:b/>
                          <w:sz w:val="20"/>
                          <w:szCs w:val="20"/>
                        </w:rPr>
                        <w:t>1</w:t>
                      </w:r>
                    </w:p>
                  </w:txbxContent>
                </v:textbox>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63008" behindDoc="0" locked="0" layoutInCell="1" allowOverlap="1" wp14:anchorId="2AAA1DAF" wp14:editId="5B417CDF">
                <wp:simplePos x="0" y="0"/>
                <wp:positionH relativeFrom="column">
                  <wp:posOffset>2341245</wp:posOffset>
                </wp:positionH>
                <wp:positionV relativeFrom="paragraph">
                  <wp:posOffset>793750</wp:posOffset>
                </wp:positionV>
                <wp:extent cx="1041400" cy="965200"/>
                <wp:effectExtent l="0" t="0" r="25400" b="25400"/>
                <wp:wrapNone/>
                <wp:docPr id="8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965200"/>
                        </a:xfrm>
                        <a:prstGeom prst="flowChartConnector">
                          <a:avLst/>
                        </a:prstGeom>
                        <a:solidFill>
                          <a:srgbClr val="FFFFFF"/>
                        </a:solidFill>
                        <a:ln w="15875">
                          <a:solidFill>
                            <a:schemeClr val="accent6">
                              <a:lumMod val="75000"/>
                              <a:lumOff val="0"/>
                            </a:schemeClr>
                          </a:solidFill>
                          <a:round/>
                          <a:headEnd/>
                          <a:tailEnd/>
                        </a:ln>
                      </wps:spPr>
                      <wps:txbx>
                        <w:txbxContent>
                          <w:p w:rsidR="006F4EC6" w:rsidRPr="000A32BB" w:rsidRDefault="006F4EC6" w:rsidP="002A63A8">
                            <w:pPr>
                              <w:rPr>
                                <w:b/>
                                <w:sz w:val="12"/>
                              </w:rPr>
                            </w:pPr>
                          </w:p>
                          <w:p w:rsidR="006F4EC6" w:rsidRPr="000A32BB" w:rsidRDefault="006F4EC6" w:rsidP="002A63A8">
                            <w:pPr>
                              <w:jc w:val="center"/>
                              <w:rPr>
                                <w:b/>
                              </w:rPr>
                            </w:pPr>
                            <w:r>
                              <w:rPr>
                                <w:b/>
                              </w:rPr>
                              <w:t>249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A1DAF" id="AutoShape 20" o:spid="_x0000_s1037" type="#_x0000_t120" style="position:absolute;left:0;text-align:left;margin-left:184.35pt;margin-top:62.5pt;width:82pt;height:7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" strokecolor="#e36c0a [2409]" strokeweight="1.25pt">
                <v:textbox>
                  <w:txbxContent>
                    <w:p w:rsidR="006F4EC6" w:rsidRPr="000A32BB" w:rsidRDefault="006F4EC6" w:rsidP="002A63A8">
                      <w:pPr>
                        <w:rPr>
                          <w:b/>
                          <w:sz w:val="12"/>
                        </w:rPr>
                      </w:pPr>
                    </w:p>
                    <w:p w:rsidR="006F4EC6" w:rsidRPr="000A32BB" w:rsidRDefault="006F4EC6" w:rsidP="002A63A8">
                      <w:pPr>
                        <w:jc w:val="center"/>
                        <w:rPr>
                          <w:b/>
                        </w:rPr>
                      </w:pPr>
                      <w:r>
                        <w:rPr>
                          <w:b/>
                        </w:rPr>
                        <w:t>249</w:t>
                      </w:r>
                    </w:p>
                  </w:txbxContent>
                </v:textbox>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14208" behindDoc="0" locked="0" layoutInCell="1" allowOverlap="1" wp14:anchorId="7A604DA0" wp14:editId="5B8EF26D">
                <wp:simplePos x="0" y="0"/>
                <wp:positionH relativeFrom="column">
                  <wp:posOffset>3970655</wp:posOffset>
                </wp:positionH>
                <wp:positionV relativeFrom="paragraph">
                  <wp:posOffset>1561465</wp:posOffset>
                </wp:positionV>
                <wp:extent cx="1333500" cy="381000"/>
                <wp:effectExtent l="0" t="0" r="19050" b="19050"/>
                <wp:wrapNone/>
                <wp:docPr id="5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8100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Produkty rybołówstwa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04DA0" id="AutoShape 27" o:spid="_x0000_s1038" style="position:absolute;left:0;text-align:left;margin-left:312.65pt;margin-top:122.95pt;width:105pt;height:30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" strokecolor="#e36c0a [2409]">
                <v:textbox>
                  <w:txbxContent>
                    <w:p w:rsidR="006F4EC6" w:rsidRPr="008C13CA" w:rsidRDefault="006F4EC6" w:rsidP="002A63A8">
                      <w:pPr>
                        <w:rPr>
                          <w:b/>
                          <w:sz w:val="18"/>
                          <w:szCs w:val="18"/>
                        </w:rPr>
                      </w:pPr>
                      <w:r w:rsidRPr="008C13CA">
                        <w:rPr>
                          <w:b/>
                          <w:sz w:val="18"/>
                          <w:szCs w:val="18"/>
                        </w:rPr>
                        <w:t>Produkty rybołówstwa</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83488" behindDoc="0" locked="0" layoutInCell="1" allowOverlap="1" wp14:anchorId="15F730D1" wp14:editId="47188702">
                <wp:simplePos x="0" y="0"/>
                <wp:positionH relativeFrom="column">
                  <wp:posOffset>490855</wp:posOffset>
                </wp:positionH>
                <wp:positionV relativeFrom="paragraph">
                  <wp:posOffset>1617345</wp:posOffset>
                </wp:positionV>
                <wp:extent cx="1333500" cy="323850"/>
                <wp:effectExtent l="5080" t="7620" r="13970" b="11430"/>
                <wp:wrapNone/>
                <wp:docPr id="8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Warzywa i owoce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F730D1" id="AutoShape 22" o:spid="_x0000_s1039" style="position:absolute;left:0;text-align:left;margin-left:38.65pt;margin-top:127.35pt;width:105pt;height:2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" strokecolor="#e36c0a [2409]">
                <v:textbox>
                  <w:txbxContent>
                    <w:p w:rsidR="006F4EC6" w:rsidRPr="008C13CA" w:rsidRDefault="006F4EC6" w:rsidP="002A63A8">
                      <w:pPr>
                        <w:rPr>
                          <w:b/>
                          <w:sz w:val="18"/>
                          <w:szCs w:val="18"/>
                        </w:rPr>
                      </w:pPr>
                      <w:r w:rsidRPr="008C13CA">
                        <w:rPr>
                          <w:b/>
                          <w:sz w:val="18"/>
                          <w:szCs w:val="18"/>
                        </w:rPr>
                        <w:t>Warzywa i owoce</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71904" behindDoc="0" locked="0" layoutInCell="1" allowOverlap="1" wp14:anchorId="130043B4" wp14:editId="0C31FA0E">
                <wp:simplePos x="0" y="0"/>
                <wp:positionH relativeFrom="column">
                  <wp:posOffset>3329305</wp:posOffset>
                </wp:positionH>
                <wp:positionV relativeFrom="paragraph">
                  <wp:posOffset>1788795</wp:posOffset>
                </wp:positionV>
                <wp:extent cx="590550" cy="374650"/>
                <wp:effectExtent l="43180" t="55245" r="13970" b="8255"/>
                <wp:wrapNone/>
                <wp:docPr id="8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37465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8BECB" id="AutoShape 68" o:spid="_x0000_s1026" type="#_x0000_t32" style="position:absolute;margin-left:262.15pt;margin-top:140.85pt;width:46.5pt;height:29.5p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66784" behindDoc="0" locked="0" layoutInCell="1" allowOverlap="1" wp14:anchorId="74529E42" wp14:editId="208E4C81">
                <wp:simplePos x="0" y="0"/>
                <wp:positionH relativeFrom="column">
                  <wp:posOffset>3488055</wp:posOffset>
                </wp:positionH>
                <wp:positionV relativeFrom="paragraph">
                  <wp:posOffset>1617345</wp:posOffset>
                </wp:positionV>
                <wp:extent cx="431800" cy="88900"/>
                <wp:effectExtent l="30480" t="55245" r="13970" b="8255"/>
                <wp:wrapNone/>
                <wp:docPr id="7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1800" cy="8890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7D04B" id="AutoShape 67" o:spid="_x0000_s1026" type="#_x0000_t32" style="position:absolute;margin-left:274.65pt;margin-top:127.35pt;width:34pt;height:7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61664" behindDoc="0" locked="0" layoutInCell="1" allowOverlap="1" wp14:anchorId="0E19B487" wp14:editId="0B2F5359">
                <wp:simplePos x="0" y="0"/>
                <wp:positionH relativeFrom="column">
                  <wp:posOffset>3557905</wp:posOffset>
                </wp:positionH>
                <wp:positionV relativeFrom="paragraph">
                  <wp:posOffset>1318895</wp:posOffset>
                </wp:positionV>
                <wp:extent cx="361950" cy="0"/>
                <wp:effectExtent l="24130" t="61595" r="13970" b="62230"/>
                <wp:wrapNone/>
                <wp:docPr id="7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66796" id="AutoShape 66" o:spid="_x0000_s1026" type="#_x0000_t32" style="position:absolute;margin-left:280.15pt;margin-top:103.85pt;width:28.5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19328" behindDoc="0" locked="0" layoutInCell="1" allowOverlap="1" wp14:anchorId="319D2891" wp14:editId="752A1518">
                <wp:simplePos x="0" y="0"/>
                <wp:positionH relativeFrom="column">
                  <wp:posOffset>3970655</wp:posOffset>
                </wp:positionH>
                <wp:positionV relativeFrom="paragraph">
                  <wp:posOffset>1111250</wp:posOffset>
                </wp:positionV>
                <wp:extent cx="1333500" cy="323850"/>
                <wp:effectExtent l="8255" t="6350" r="10795" b="12700"/>
                <wp:wrapNone/>
                <wp:docPr id="7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Inne produkty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9D2891" id="AutoShape 28" o:spid="_x0000_s1040" style="position:absolute;left:0;text-align:left;margin-left:312.65pt;margin-top:87.5pt;width:105pt;height:2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" strokecolor="#e36c0a [2409]">
                <v:textbox>
                  <w:txbxContent>
                    <w:p w:rsidR="006F4EC6" w:rsidRPr="008C13CA" w:rsidRDefault="006F4EC6" w:rsidP="002A63A8">
                      <w:pPr>
                        <w:rPr>
                          <w:b/>
                          <w:sz w:val="18"/>
                          <w:szCs w:val="18"/>
                        </w:rPr>
                      </w:pPr>
                      <w:r w:rsidRPr="008C13CA">
                        <w:rPr>
                          <w:b/>
                          <w:sz w:val="18"/>
                          <w:szCs w:val="18"/>
                        </w:rPr>
                        <w:t>Inne produkty</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51424" behindDoc="0" locked="0" layoutInCell="1" allowOverlap="1" wp14:anchorId="6A78326D" wp14:editId="2033716A">
                <wp:simplePos x="0" y="0"/>
                <wp:positionH relativeFrom="column">
                  <wp:posOffset>3488055</wp:posOffset>
                </wp:positionH>
                <wp:positionV relativeFrom="paragraph">
                  <wp:posOffset>796290</wp:posOffset>
                </wp:positionV>
                <wp:extent cx="431800" cy="230505"/>
                <wp:effectExtent l="40005" t="15240" r="13970" b="59055"/>
                <wp:wrapNone/>
                <wp:docPr id="7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0" cy="230505"/>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F64FC" id="AutoShape 65" o:spid="_x0000_s1026" type="#_x0000_t32" style="position:absolute;margin-left:274.65pt;margin-top:62.7pt;width:34pt;height:18.1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46304" behindDoc="0" locked="0" layoutInCell="1" allowOverlap="1" wp14:anchorId="7092C5F9" wp14:editId="49C1D2D3">
                <wp:simplePos x="0" y="0"/>
                <wp:positionH relativeFrom="column">
                  <wp:posOffset>3227705</wp:posOffset>
                </wp:positionH>
                <wp:positionV relativeFrom="paragraph">
                  <wp:posOffset>385445</wp:posOffset>
                </wp:positionV>
                <wp:extent cx="692150" cy="323850"/>
                <wp:effectExtent l="36830" t="13970" r="13970" b="62230"/>
                <wp:wrapNone/>
                <wp:docPr id="73"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2150" cy="32385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21F17" id="AutoShape 64" o:spid="_x0000_s1026" type="#_x0000_t32" style="position:absolute;margin-left:254.15pt;margin-top:30.35pt;width:54.5pt;height:25.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41184" behindDoc="0" locked="0" layoutInCell="1" allowOverlap="1" wp14:anchorId="2BC1BBC0" wp14:editId="424C7916">
                <wp:simplePos x="0" y="0"/>
                <wp:positionH relativeFrom="column">
                  <wp:posOffset>1906905</wp:posOffset>
                </wp:positionH>
                <wp:positionV relativeFrom="paragraph">
                  <wp:posOffset>1877695</wp:posOffset>
                </wp:positionV>
                <wp:extent cx="552450" cy="334645"/>
                <wp:effectExtent l="11430" t="58420" r="45720" b="6985"/>
                <wp:wrapNone/>
                <wp:docPr id="7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334645"/>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CC753" id="AutoShape 63" o:spid="_x0000_s1026" type="#_x0000_t32" style="position:absolute;margin-left:150.15pt;margin-top:147.85pt;width:43.5pt;height:26.3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31968" behindDoc="0" locked="0" layoutInCell="1" allowOverlap="1" wp14:anchorId="0ACE0DA6" wp14:editId="1DEE45D1">
                <wp:simplePos x="0" y="0"/>
                <wp:positionH relativeFrom="column">
                  <wp:posOffset>1868805</wp:posOffset>
                </wp:positionH>
                <wp:positionV relativeFrom="paragraph">
                  <wp:posOffset>1680845</wp:posOffset>
                </wp:positionV>
                <wp:extent cx="374650" cy="38100"/>
                <wp:effectExtent l="11430" t="61595" r="23495" b="24130"/>
                <wp:wrapNone/>
                <wp:docPr id="7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3810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5DE8" id="AutoShape 62" o:spid="_x0000_s1026" type="#_x0000_t32" style="position:absolute;margin-left:147.15pt;margin-top:132.35pt;width:29.5pt;height:3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26848" behindDoc="0" locked="0" layoutInCell="1" allowOverlap="1" wp14:anchorId="58F9125B" wp14:editId="66420612">
                <wp:simplePos x="0" y="0"/>
                <wp:positionH relativeFrom="column">
                  <wp:posOffset>1868805</wp:posOffset>
                </wp:positionH>
                <wp:positionV relativeFrom="paragraph">
                  <wp:posOffset>1350645</wp:posOffset>
                </wp:positionV>
                <wp:extent cx="260350" cy="0"/>
                <wp:effectExtent l="11430" t="55245" r="23495" b="59055"/>
                <wp:wrapNone/>
                <wp:docPr id="7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EBAF1" id="AutoShape 61" o:spid="_x0000_s1026" type="#_x0000_t32" style="position:absolute;margin-left:147.15pt;margin-top:106.35pt;width:20.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11488" behindDoc="0" locked="0" layoutInCell="1" allowOverlap="1" wp14:anchorId="0DEFD8A7" wp14:editId="455738AA">
                <wp:simplePos x="0" y="0"/>
                <wp:positionH relativeFrom="column">
                  <wp:posOffset>1868805</wp:posOffset>
                </wp:positionH>
                <wp:positionV relativeFrom="paragraph">
                  <wp:posOffset>391795</wp:posOffset>
                </wp:positionV>
                <wp:extent cx="692150" cy="317500"/>
                <wp:effectExtent l="11430" t="10795" r="39370" b="62230"/>
                <wp:wrapNone/>
                <wp:docPr id="69"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317500"/>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9875E" id="AutoShape 59" o:spid="_x0000_s1026" type="#_x0000_t32" style="position:absolute;margin-left:147.15pt;margin-top:30.85pt;width:54.5pt;height: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m7OQIAAGM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716608" behindDoc="0" locked="0" layoutInCell="1" allowOverlap="1" wp14:anchorId="3E259BDD" wp14:editId="43D9396A">
                <wp:simplePos x="0" y="0"/>
                <wp:positionH relativeFrom="column">
                  <wp:posOffset>1868805</wp:posOffset>
                </wp:positionH>
                <wp:positionV relativeFrom="paragraph">
                  <wp:posOffset>796290</wp:posOffset>
                </wp:positionV>
                <wp:extent cx="425450" cy="135255"/>
                <wp:effectExtent l="11430" t="15240" r="39370" b="59055"/>
                <wp:wrapNone/>
                <wp:docPr id="6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135255"/>
                        </a:xfrm>
                        <a:prstGeom prst="straightConnector1">
                          <a:avLst/>
                        </a:prstGeom>
                        <a:noFill/>
                        <a:ln w="12700">
                          <a:solidFill>
                            <a:srgbClr val="C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1A49F" id="AutoShape 60" o:spid="_x0000_s1026" type="#_x0000_t32" style="position:absolute;margin-left:147.15pt;margin-top:62.7pt;width:33.5pt;height:1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" strokecolor="#c00000" strokeweight="1pt">
                <v:stroke endarrow="classic"/>
              </v:shape>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93728" behindDoc="0" locked="0" layoutInCell="1" allowOverlap="1" wp14:anchorId="7F7C5FF6" wp14:editId="617A5301">
                <wp:simplePos x="0" y="0"/>
                <wp:positionH relativeFrom="column">
                  <wp:posOffset>490855</wp:posOffset>
                </wp:positionH>
                <wp:positionV relativeFrom="paragraph">
                  <wp:posOffset>639445</wp:posOffset>
                </wp:positionV>
                <wp:extent cx="1333500" cy="387350"/>
                <wp:effectExtent l="5080" t="10795" r="13970" b="11430"/>
                <wp:wrapNone/>
                <wp:docPr id="6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873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A206D4">
                            <w:pPr>
                              <w:spacing w:after="120" w:line="240" w:lineRule="auto"/>
                              <w:rPr>
                                <w:b/>
                                <w:sz w:val="18"/>
                                <w:szCs w:val="18"/>
                              </w:rPr>
                            </w:pPr>
                            <w:r w:rsidRPr="008C13CA">
                              <w:rPr>
                                <w:b/>
                                <w:sz w:val="18"/>
                                <w:szCs w:val="18"/>
                              </w:rPr>
                              <w:t>Wyroby cukiernicze</w:t>
                            </w:r>
                            <w:r w:rsidRPr="008C13CA">
                              <w:rPr>
                                <w:b/>
                                <w:sz w:val="18"/>
                                <w:szCs w:val="18"/>
                              </w:rPr>
                              <w:br/>
                              <w:t xml:space="preserve"> i piekarnicze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7C5FF6" id="AutoShape 24" o:spid="_x0000_s1041" style="position:absolute;left:0;text-align:left;margin-left:38.65pt;margin-top:50.35pt;width:105pt;height:3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" strokecolor="#e36c0a [2409]">
                <v:textbox>
                  <w:txbxContent>
                    <w:p w:rsidR="006F4EC6" w:rsidRPr="008C13CA" w:rsidRDefault="006F4EC6" w:rsidP="00A206D4">
                      <w:pPr>
                        <w:spacing w:after="120" w:line="240" w:lineRule="auto"/>
                        <w:rPr>
                          <w:b/>
                          <w:sz w:val="18"/>
                          <w:szCs w:val="18"/>
                        </w:rPr>
                      </w:pPr>
                      <w:r w:rsidRPr="008C13CA">
                        <w:rPr>
                          <w:b/>
                          <w:sz w:val="18"/>
                          <w:szCs w:val="18"/>
                        </w:rPr>
                        <w:t>Wyroby cukiernicze</w:t>
                      </w:r>
                      <w:r w:rsidRPr="008C13CA">
                        <w:rPr>
                          <w:b/>
                          <w:sz w:val="18"/>
                          <w:szCs w:val="18"/>
                        </w:rPr>
                        <w:br/>
                        <w:t xml:space="preserve"> i piekarnicze</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24448" behindDoc="0" locked="0" layoutInCell="1" allowOverlap="1" wp14:anchorId="2CCF4A45" wp14:editId="27610B0A">
                <wp:simplePos x="0" y="0"/>
                <wp:positionH relativeFrom="column">
                  <wp:posOffset>3970655</wp:posOffset>
                </wp:positionH>
                <wp:positionV relativeFrom="paragraph">
                  <wp:posOffset>639445</wp:posOffset>
                </wp:positionV>
                <wp:extent cx="1333500" cy="323850"/>
                <wp:effectExtent l="8255" t="10795" r="10795" b="8255"/>
                <wp:wrapNone/>
                <wp:docPr id="5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Miody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CF4A45" id="AutoShape 29" o:spid="_x0000_s1042" style="position:absolute;left:0;text-align:left;margin-left:312.65pt;margin-top:50.35pt;width:105pt;height:2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" strokecolor="#e36c0a [2409]">
                <v:textbox>
                  <w:txbxContent>
                    <w:p w:rsidR="006F4EC6" w:rsidRPr="008C13CA" w:rsidRDefault="006F4EC6" w:rsidP="002A63A8">
                      <w:pPr>
                        <w:rPr>
                          <w:b/>
                          <w:sz w:val="18"/>
                          <w:szCs w:val="18"/>
                        </w:rPr>
                      </w:pPr>
                      <w:r w:rsidRPr="008C13CA">
                        <w:rPr>
                          <w:b/>
                          <w:sz w:val="18"/>
                          <w:szCs w:val="18"/>
                        </w:rPr>
                        <w:t>Miody</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03968" behindDoc="0" locked="0" layoutInCell="1" allowOverlap="1" wp14:anchorId="50F14D88" wp14:editId="54383E82">
                <wp:simplePos x="0" y="0"/>
                <wp:positionH relativeFrom="column">
                  <wp:posOffset>3970655</wp:posOffset>
                </wp:positionH>
                <wp:positionV relativeFrom="paragraph">
                  <wp:posOffset>207645</wp:posOffset>
                </wp:positionV>
                <wp:extent cx="1333500" cy="323850"/>
                <wp:effectExtent l="8255" t="7620" r="10795" b="11430"/>
                <wp:wrapNone/>
                <wp:docPr id="5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Produkty mleczne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14D88" id="AutoShape 26" o:spid="_x0000_s1043" style="position:absolute;left:0;text-align:left;margin-left:312.65pt;margin-top:16.35pt;width:105pt;height:2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" strokecolor="#e36c0a [2409]">
                <v:textbox>
                  <w:txbxContent>
                    <w:p w:rsidR="006F4EC6" w:rsidRPr="008C13CA" w:rsidRDefault="006F4EC6" w:rsidP="002A63A8">
                      <w:pPr>
                        <w:rPr>
                          <w:b/>
                          <w:sz w:val="18"/>
                          <w:szCs w:val="18"/>
                        </w:rPr>
                      </w:pPr>
                      <w:r w:rsidRPr="008C13CA">
                        <w:rPr>
                          <w:b/>
                          <w:sz w:val="18"/>
                          <w:szCs w:val="18"/>
                        </w:rPr>
                        <w:t>Produkty mleczne</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634688" behindDoc="0" locked="0" layoutInCell="1" allowOverlap="1" wp14:anchorId="0CC2F4D8" wp14:editId="2E37C05C">
                <wp:simplePos x="0" y="0"/>
                <wp:positionH relativeFrom="column">
                  <wp:posOffset>3970655</wp:posOffset>
                </wp:positionH>
                <wp:positionV relativeFrom="paragraph">
                  <wp:posOffset>2023745</wp:posOffset>
                </wp:positionV>
                <wp:extent cx="1333500" cy="323850"/>
                <wp:effectExtent l="8255" t="13970" r="10795" b="5080"/>
                <wp:wrapNone/>
                <wp:docPr id="5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Oleje i tłuszcze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C2F4D8" id="AutoShape 30" o:spid="_x0000_s1044" style="position:absolute;left:0;text-align:left;margin-left:312.65pt;margin-top:159.35pt;width:105pt;height:2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" strokecolor="#e36c0a [2409]">
                <v:textbox>
                  <w:txbxContent>
                    <w:p w:rsidR="006F4EC6" w:rsidRPr="008C13CA" w:rsidRDefault="006F4EC6" w:rsidP="002A63A8">
                      <w:pPr>
                        <w:rPr>
                          <w:b/>
                          <w:sz w:val="18"/>
                          <w:szCs w:val="18"/>
                        </w:rPr>
                      </w:pPr>
                      <w:r w:rsidRPr="008C13CA">
                        <w:rPr>
                          <w:b/>
                          <w:sz w:val="18"/>
                          <w:szCs w:val="18"/>
                        </w:rPr>
                        <w:t>Oleje i tłuszcze</w:t>
                      </w:r>
                    </w:p>
                  </w:txbxContent>
                </v:textbox>
              </v:roundrect>
            </w:pict>
          </mc:Fallback>
        </mc:AlternateContent>
      </w:r>
      <w:r w:rsidR="002A63A8" w:rsidRPr="00A64112">
        <w:rPr>
          <w:rFonts w:ascii="Times New Roman" w:hAnsi="Times New Roman" w:cs="Times New Roman"/>
          <w:noProof/>
          <w:lang w:eastAsia="pl-PL"/>
        </w:rPr>
        <mc:AlternateContent>
          <mc:Choice Requires="wps">
            <w:drawing>
              <wp:anchor distT="0" distB="0" distL="114300" distR="114300" simplePos="0" relativeHeight="251598848" behindDoc="0" locked="0" layoutInCell="1" allowOverlap="1" wp14:anchorId="2BDB649C" wp14:editId="1AAF90B0">
                <wp:simplePos x="0" y="0"/>
                <wp:positionH relativeFrom="column">
                  <wp:posOffset>490855</wp:posOffset>
                </wp:positionH>
                <wp:positionV relativeFrom="paragraph">
                  <wp:posOffset>2023745</wp:posOffset>
                </wp:positionV>
                <wp:extent cx="1333500" cy="323850"/>
                <wp:effectExtent l="5080" t="13970" r="13970" b="5080"/>
                <wp:wrapNone/>
                <wp:docPr id="5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3850"/>
                        </a:xfrm>
                        <a:prstGeom prst="roundRect">
                          <a:avLst>
                            <a:gd name="adj" fmla="val 16667"/>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rPr>
                                <w:b/>
                                <w:sz w:val="18"/>
                                <w:szCs w:val="18"/>
                              </w:rPr>
                            </w:pPr>
                            <w:r w:rsidRPr="008C13CA">
                              <w:rPr>
                                <w:b/>
                                <w:sz w:val="18"/>
                                <w:szCs w:val="18"/>
                              </w:rPr>
                              <w:t xml:space="preserve">Napoje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B649C" id="AutoShape 25" o:spid="_x0000_s1045" style="position:absolute;left:0;text-align:left;margin-left:38.65pt;margin-top:159.35pt;width:105pt;height:2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" strokecolor="#e36c0a [2409]">
                <v:textbox>
                  <w:txbxContent>
                    <w:p w:rsidR="006F4EC6" w:rsidRPr="008C13CA" w:rsidRDefault="006F4EC6" w:rsidP="002A63A8">
                      <w:pPr>
                        <w:rPr>
                          <w:b/>
                          <w:sz w:val="18"/>
                          <w:szCs w:val="18"/>
                        </w:rPr>
                      </w:pPr>
                      <w:r w:rsidRPr="008C13CA">
                        <w:rPr>
                          <w:b/>
                          <w:sz w:val="18"/>
                          <w:szCs w:val="18"/>
                        </w:rPr>
                        <w:t xml:space="preserve">Napoje </w:t>
                      </w:r>
                    </w:p>
                  </w:txbxContent>
                </v:textbox>
              </v:roundrect>
            </w:pict>
          </mc:Fallback>
        </mc:AlternateContent>
      </w:r>
    </w:p>
    <w:p w:rsidR="006108ED" w:rsidRPr="00A64112" w:rsidRDefault="0008753D" w:rsidP="006108ED">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680768" behindDoc="0" locked="0" layoutInCell="1" allowOverlap="1" wp14:anchorId="5C4E6583" wp14:editId="4699278F">
                <wp:simplePos x="0" y="0"/>
                <wp:positionH relativeFrom="column">
                  <wp:posOffset>5367655</wp:posOffset>
                </wp:positionH>
                <wp:positionV relativeFrom="paragraph">
                  <wp:posOffset>46991</wp:posOffset>
                </wp:positionV>
                <wp:extent cx="431800" cy="342900"/>
                <wp:effectExtent l="0" t="0" r="25400" b="19050"/>
                <wp:wrapNone/>
                <wp:docPr id="60"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42900"/>
                        </a:xfrm>
                        <a:prstGeom prst="flowChartConnector">
                          <a:avLst/>
                        </a:prstGeom>
                        <a:solidFill>
                          <a:srgbClr val="FFFFFF"/>
                        </a:solidFill>
                        <a:ln w="9525">
                          <a:solidFill>
                            <a:schemeClr val="accent6">
                              <a:lumMod val="75000"/>
                              <a:lumOff val="0"/>
                            </a:schemeClr>
                          </a:solidFill>
                          <a:round/>
                          <a:headEnd/>
                          <a:tailEnd/>
                        </a:ln>
                      </wps:spPr>
                      <wps:txbx>
                        <w:txbxContent>
                          <w:p w:rsidR="006F4EC6" w:rsidRPr="008C13CA" w:rsidRDefault="006F4EC6" w:rsidP="005A0B97">
                            <w:pPr>
                              <w:ind w:right="-112"/>
                              <w:jc w:val="center"/>
                              <w:rPr>
                                <w:b/>
                                <w:sz w:val="20"/>
                                <w:szCs w:val="20"/>
                              </w:rPr>
                            </w:pPr>
                            <w:r>
                              <w:rPr>
                                <w:b/>
                                <w:sz w:val="20"/>
                                <w:szCs w:val="20"/>
                              </w:rPr>
                              <w:t>25</w:t>
                            </w:r>
                            <w:r w:rsidRPr="008C13CA">
                              <w:rPr>
                                <w:b/>
                                <w:sz w:val="20"/>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E6583" id="AutoShape 53" o:spid="_x0000_s1046" type="#_x0000_t120" style="position:absolute;margin-left:422.65pt;margin-top:3.7pt;width:34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" strokecolor="#e36c0a [2409]">
                <v:textbox>
                  <w:txbxContent>
                    <w:p w:rsidR="006F4EC6" w:rsidRPr="008C13CA" w:rsidRDefault="006F4EC6" w:rsidP="005A0B97">
                      <w:pPr>
                        <w:ind w:right="-112"/>
                        <w:jc w:val="center"/>
                        <w:rPr>
                          <w:b/>
                          <w:sz w:val="20"/>
                          <w:szCs w:val="20"/>
                        </w:rPr>
                      </w:pPr>
                      <w:r>
                        <w:rPr>
                          <w:b/>
                          <w:sz w:val="20"/>
                          <w:szCs w:val="20"/>
                        </w:rPr>
                        <w:t>25</w:t>
                      </w:r>
                      <w:r w:rsidRPr="008C13CA">
                        <w:rPr>
                          <w:b/>
                          <w:sz w:val="20"/>
                          <w:szCs w:val="20"/>
                        </w:rPr>
                        <w:t>7</w:t>
                      </w:r>
                    </w:p>
                  </w:txbxContent>
                </v:textbox>
              </v:shape>
            </w:pict>
          </mc:Fallback>
        </mc:AlternateContent>
      </w:r>
    </w:p>
    <w:p w:rsidR="006108ED" w:rsidRPr="00A64112" w:rsidRDefault="0008753D" w:rsidP="006108ED">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706368" behindDoc="0" locked="0" layoutInCell="1" allowOverlap="1" wp14:anchorId="7C8F7209" wp14:editId="2616C25A">
                <wp:simplePos x="0" y="0"/>
                <wp:positionH relativeFrom="column">
                  <wp:posOffset>14605</wp:posOffset>
                </wp:positionH>
                <wp:positionV relativeFrom="paragraph">
                  <wp:posOffset>172720</wp:posOffset>
                </wp:positionV>
                <wp:extent cx="431800" cy="371475"/>
                <wp:effectExtent l="0" t="0" r="25400" b="28575"/>
                <wp:wrapNone/>
                <wp:docPr id="6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71475"/>
                        </a:xfrm>
                        <a:prstGeom prst="flowChartConnector">
                          <a:avLst/>
                        </a:prstGeom>
                        <a:solidFill>
                          <a:srgbClr val="FFFFFF"/>
                        </a:solidFill>
                        <a:ln w="9525">
                          <a:solidFill>
                            <a:srgbClr val="C00000"/>
                          </a:solidFill>
                          <a:round/>
                          <a:headEnd/>
                          <a:tailEnd/>
                        </a:ln>
                      </wps:spPr>
                      <wps:txbx>
                        <w:txbxContent>
                          <w:p w:rsidR="006F4EC6" w:rsidRPr="008C13CA" w:rsidRDefault="006F4EC6" w:rsidP="005A0B97">
                            <w:pPr>
                              <w:ind w:right="-101"/>
                              <w:jc w:val="center"/>
                              <w:rPr>
                                <w:b/>
                                <w:sz w:val="20"/>
                                <w:szCs w:val="20"/>
                              </w:rPr>
                            </w:pPr>
                            <w:r>
                              <w:rPr>
                                <w:b/>
                                <w:sz w:val="20"/>
                                <w:szCs w:val="20"/>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F7209" id="AutoShape 57" o:spid="_x0000_s1047" type="#_x0000_t120" style="position:absolute;margin-left:1.15pt;margin-top:13.6pt;width:34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" strokecolor="#c00000">
                <v:textbox>
                  <w:txbxContent>
                    <w:p w:rsidR="006F4EC6" w:rsidRPr="008C13CA" w:rsidRDefault="006F4EC6" w:rsidP="005A0B97">
                      <w:pPr>
                        <w:ind w:right="-101"/>
                        <w:jc w:val="center"/>
                        <w:rPr>
                          <w:b/>
                          <w:sz w:val="20"/>
                          <w:szCs w:val="20"/>
                        </w:rPr>
                      </w:pPr>
                      <w:r>
                        <w:rPr>
                          <w:b/>
                          <w:sz w:val="20"/>
                          <w:szCs w:val="20"/>
                        </w:rPr>
                        <w:t>50</w:t>
                      </w:r>
                    </w:p>
                  </w:txbxContent>
                </v:textbox>
              </v:shape>
            </w:pict>
          </mc:Fallback>
        </mc:AlternateContent>
      </w:r>
      <w:r w:rsidRPr="00A64112">
        <w:rPr>
          <w:rFonts w:ascii="Times New Roman" w:hAnsi="Times New Roman" w:cs="Times New Roman"/>
          <w:noProof/>
          <w:lang w:eastAsia="pl-PL"/>
        </w:rPr>
        <mc:AlternateContent>
          <mc:Choice Requires="wps">
            <w:drawing>
              <wp:anchor distT="0" distB="0" distL="114300" distR="114300" simplePos="0" relativeHeight="251685888" behindDoc="0" locked="0" layoutInCell="1" allowOverlap="1" wp14:anchorId="522AAC91" wp14:editId="4A2B2784">
                <wp:simplePos x="0" y="0"/>
                <wp:positionH relativeFrom="column">
                  <wp:posOffset>5367655</wp:posOffset>
                </wp:positionH>
                <wp:positionV relativeFrom="paragraph">
                  <wp:posOffset>172720</wp:posOffset>
                </wp:positionV>
                <wp:extent cx="431800" cy="382905"/>
                <wp:effectExtent l="0" t="0" r="25400" b="17145"/>
                <wp:wrapNone/>
                <wp:docPr id="6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82905"/>
                        </a:xfrm>
                        <a:prstGeom prst="flowChartConnector">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jc w:val="center"/>
                              <w:rPr>
                                <w:b/>
                                <w:sz w:val="20"/>
                                <w:szCs w:val="20"/>
                              </w:rPr>
                            </w:pPr>
                            <w:r>
                              <w:rPr>
                                <w:b/>
                                <w:sz w:val="20"/>
                                <w:szCs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AAC91" id="AutoShape 54" o:spid="_x0000_s1048" type="#_x0000_t120" style="position:absolute;margin-left:422.65pt;margin-top:13.6pt;width:34pt;height:3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" strokecolor="#e36c0a [2409]">
                <v:textbox>
                  <w:txbxContent>
                    <w:p w:rsidR="006F4EC6" w:rsidRPr="008C13CA" w:rsidRDefault="006F4EC6" w:rsidP="002A63A8">
                      <w:pPr>
                        <w:jc w:val="center"/>
                        <w:rPr>
                          <w:b/>
                          <w:sz w:val="20"/>
                          <w:szCs w:val="20"/>
                        </w:rPr>
                      </w:pPr>
                      <w:r>
                        <w:rPr>
                          <w:b/>
                          <w:sz w:val="20"/>
                          <w:szCs w:val="20"/>
                        </w:rPr>
                        <w:t>6</w:t>
                      </w:r>
                    </w:p>
                  </w:txbxContent>
                </v:textbox>
              </v:shape>
            </w:pict>
          </mc:Fallback>
        </mc:AlternateContent>
      </w:r>
    </w:p>
    <w:p w:rsidR="006108ED" w:rsidRPr="00A64112" w:rsidRDefault="006108ED" w:rsidP="006108ED">
      <w:pPr>
        <w:rPr>
          <w:rFonts w:ascii="Times New Roman" w:hAnsi="Times New Roman" w:cs="Times New Roman"/>
        </w:rPr>
      </w:pPr>
    </w:p>
    <w:p w:rsidR="006108ED" w:rsidRPr="00A64112" w:rsidRDefault="0008753D" w:rsidP="006108ED">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7497E1EB" wp14:editId="01C2F4F4">
                <wp:simplePos x="0" y="0"/>
                <wp:positionH relativeFrom="column">
                  <wp:posOffset>5080</wp:posOffset>
                </wp:positionH>
                <wp:positionV relativeFrom="paragraph">
                  <wp:posOffset>16510</wp:posOffset>
                </wp:positionV>
                <wp:extent cx="441325" cy="341630"/>
                <wp:effectExtent l="0" t="0" r="15875" b="2032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341630"/>
                        </a:xfrm>
                        <a:prstGeom prst="flowChartConnector">
                          <a:avLst/>
                        </a:prstGeom>
                        <a:solidFill>
                          <a:srgbClr val="FFFFFF"/>
                        </a:solidFill>
                        <a:ln w="9525">
                          <a:solidFill>
                            <a:srgbClr val="C00000"/>
                          </a:solidFill>
                          <a:round/>
                          <a:headEnd/>
                          <a:tailEnd/>
                        </a:ln>
                      </wps:spPr>
                      <wps:txbx>
                        <w:txbxContent>
                          <w:p w:rsidR="006F4EC6" w:rsidRPr="008C13CA" w:rsidRDefault="006F4EC6" w:rsidP="00A206D4">
                            <w:pPr>
                              <w:ind w:right="-101"/>
                              <w:jc w:val="center"/>
                              <w:rPr>
                                <w:b/>
                                <w:sz w:val="20"/>
                                <w:szCs w:val="20"/>
                              </w:rPr>
                            </w:pPr>
                            <w:r>
                              <w:rPr>
                                <w:b/>
                                <w:sz w:val="20"/>
                                <w:szCs w:val="20"/>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7E1EB" id="AutoShape 33" o:spid="_x0000_s1049" type="#_x0000_t120" style="position:absolute;margin-left:.4pt;margin-top:1.3pt;width:34.75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" strokecolor="#c00000">
                <v:textbox>
                  <w:txbxContent>
                    <w:p w:rsidR="006F4EC6" w:rsidRPr="008C13CA" w:rsidRDefault="006F4EC6" w:rsidP="00A206D4">
                      <w:pPr>
                        <w:ind w:right="-101"/>
                        <w:jc w:val="center"/>
                        <w:rPr>
                          <w:b/>
                          <w:sz w:val="20"/>
                          <w:szCs w:val="20"/>
                        </w:rPr>
                      </w:pPr>
                      <w:r>
                        <w:rPr>
                          <w:b/>
                          <w:sz w:val="20"/>
                          <w:szCs w:val="20"/>
                        </w:rPr>
                        <w:t>49</w:t>
                      </w:r>
                    </w:p>
                  </w:txbxContent>
                </v:textbox>
              </v:shape>
            </w:pict>
          </mc:Fallback>
        </mc:AlternateContent>
      </w:r>
    </w:p>
    <w:p w:rsidR="006108ED" w:rsidRPr="00A64112" w:rsidRDefault="0008753D" w:rsidP="006108ED">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670528" behindDoc="0" locked="0" layoutInCell="1" allowOverlap="1" wp14:anchorId="2F3BDC6E" wp14:editId="26842CC0">
                <wp:simplePos x="0" y="0"/>
                <wp:positionH relativeFrom="column">
                  <wp:posOffset>14605</wp:posOffset>
                </wp:positionH>
                <wp:positionV relativeFrom="paragraph">
                  <wp:posOffset>123825</wp:posOffset>
                </wp:positionV>
                <wp:extent cx="431800" cy="381000"/>
                <wp:effectExtent l="0" t="0" r="25400" b="19050"/>
                <wp:wrapNone/>
                <wp:docPr id="5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81000"/>
                        </a:xfrm>
                        <a:prstGeom prst="flowChartConnector">
                          <a:avLst/>
                        </a:prstGeom>
                        <a:solidFill>
                          <a:srgbClr val="FFFFFF"/>
                        </a:solidFill>
                        <a:ln w="9525">
                          <a:solidFill>
                            <a:srgbClr val="C00000"/>
                          </a:solidFill>
                          <a:round/>
                          <a:headEnd/>
                          <a:tailEnd/>
                        </a:ln>
                      </wps:spPr>
                      <wps:txbx>
                        <w:txbxContent>
                          <w:p w:rsidR="006F4EC6" w:rsidRPr="008C13CA" w:rsidRDefault="006F4EC6" w:rsidP="005A0B97">
                            <w:pPr>
                              <w:ind w:right="-101"/>
                              <w:jc w:val="center"/>
                              <w:rPr>
                                <w:b/>
                                <w:sz w:val="20"/>
                                <w:szCs w:val="20"/>
                              </w:rPr>
                            </w:pPr>
                            <w:r>
                              <w:rPr>
                                <w:b/>
                                <w:sz w:val="20"/>
                                <w:szCs w:val="20"/>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BDC6E" id="AutoShape 34" o:spid="_x0000_s1050" type="#_x0000_t120" style="position:absolute;margin-left:1.15pt;margin-top:9.75pt;width:34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" strokecolor="#c00000">
                <v:textbox>
                  <w:txbxContent>
                    <w:p w:rsidR="006F4EC6" w:rsidRPr="008C13CA" w:rsidRDefault="006F4EC6" w:rsidP="005A0B97">
                      <w:pPr>
                        <w:ind w:right="-101"/>
                        <w:jc w:val="center"/>
                        <w:rPr>
                          <w:b/>
                          <w:sz w:val="20"/>
                          <w:szCs w:val="20"/>
                        </w:rPr>
                      </w:pPr>
                      <w:r>
                        <w:rPr>
                          <w:b/>
                          <w:sz w:val="20"/>
                          <w:szCs w:val="20"/>
                        </w:rPr>
                        <w:t>14</w:t>
                      </w:r>
                    </w:p>
                  </w:txbxContent>
                </v:textbox>
              </v:shape>
            </w:pict>
          </mc:Fallback>
        </mc:AlternateContent>
      </w:r>
      <w:r w:rsidRPr="00A64112">
        <w:rPr>
          <w:rFonts w:ascii="Times New Roman" w:hAnsi="Times New Roman" w:cs="Times New Roman"/>
          <w:noProof/>
          <w:lang w:eastAsia="pl-PL"/>
        </w:rPr>
        <mc:AlternateContent>
          <mc:Choice Requires="wps">
            <w:drawing>
              <wp:anchor distT="0" distB="0" distL="114300" distR="114300" simplePos="0" relativeHeight="251696128" behindDoc="0" locked="0" layoutInCell="1" allowOverlap="1" wp14:anchorId="37B5827D" wp14:editId="495BCCDA">
                <wp:simplePos x="0" y="0"/>
                <wp:positionH relativeFrom="column">
                  <wp:posOffset>5367655</wp:posOffset>
                </wp:positionH>
                <wp:positionV relativeFrom="paragraph">
                  <wp:posOffset>152400</wp:posOffset>
                </wp:positionV>
                <wp:extent cx="431800" cy="381000"/>
                <wp:effectExtent l="0" t="0" r="25400" b="19050"/>
                <wp:wrapNone/>
                <wp:docPr id="6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81000"/>
                        </a:xfrm>
                        <a:prstGeom prst="flowChartConnector">
                          <a:avLst/>
                        </a:prstGeom>
                        <a:solidFill>
                          <a:srgbClr val="FFFFFF"/>
                        </a:solidFill>
                        <a:ln w="9525">
                          <a:solidFill>
                            <a:schemeClr val="accent6">
                              <a:lumMod val="75000"/>
                              <a:lumOff val="0"/>
                            </a:schemeClr>
                          </a:solidFill>
                          <a:round/>
                          <a:headEnd/>
                          <a:tailEnd/>
                        </a:ln>
                      </wps:spPr>
                      <wps:txbx>
                        <w:txbxContent>
                          <w:p w:rsidR="006F4EC6" w:rsidRPr="008C13CA" w:rsidRDefault="006F4EC6" w:rsidP="002A63A8">
                            <w:pPr>
                              <w:jc w:val="center"/>
                              <w:rPr>
                                <w:b/>
                                <w:sz w:val="20"/>
                                <w:szCs w:val="20"/>
                              </w:rPr>
                            </w:pPr>
                            <w:r>
                              <w:rPr>
                                <w:b/>
                                <w:sz w:val="20"/>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5827D" id="AutoShape 56" o:spid="_x0000_s1051" type="#_x0000_t120" style="position:absolute;margin-left:422.65pt;margin-top:12pt;width:34pt;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" strokecolor="#e36c0a [2409]">
                <v:textbox>
                  <w:txbxContent>
                    <w:p w:rsidR="006F4EC6" w:rsidRPr="008C13CA" w:rsidRDefault="006F4EC6" w:rsidP="002A63A8">
                      <w:pPr>
                        <w:jc w:val="center"/>
                        <w:rPr>
                          <w:b/>
                          <w:sz w:val="20"/>
                          <w:szCs w:val="20"/>
                        </w:rPr>
                      </w:pPr>
                      <w:r>
                        <w:rPr>
                          <w:b/>
                          <w:sz w:val="20"/>
                          <w:szCs w:val="20"/>
                        </w:rPr>
                        <w:t>3</w:t>
                      </w:r>
                    </w:p>
                  </w:txbxContent>
                </v:textbox>
              </v:shape>
            </w:pict>
          </mc:Fallback>
        </mc:AlternateContent>
      </w:r>
    </w:p>
    <w:p w:rsidR="006108ED" w:rsidRPr="00A64112" w:rsidRDefault="0008753D" w:rsidP="006108ED">
      <w:pPr>
        <w:rPr>
          <w:rFonts w:ascii="Times New Roman" w:hAnsi="Times New Roman" w:cs="Times New Roman"/>
        </w:rPr>
      </w:pPr>
      <w:r w:rsidRPr="00A64112">
        <w:rPr>
          <w:rFonts w:ascii="Times New Roman" w:hAnsi="Times New Roman" w:cs="Times New Roman"/>
          <w:noProof/>
          <w:lang w:eastAsia="pl-PL"/>
        </w:rPr>
        <mc:AlternateContent>
          <mc:Choice Requires="wps">
            <w:drawing>
              <wp:anchor distT="0" distB="0" distL="114300" distR="114300" simplePos="0" relativeHeight="251675648" behindDoc="0" locked="0" layoutInCell="1" allowOverlap="1" wp14:anchorId="61CEA00F" wp14:editId="4EDF499F">
                <wp:simplePos x="0" y="0"/>
                <wp:positionH relativeFrom="column">
                  <wp:posOffset>14605</wp:posOffset>
                </wp:positionH>
                <wp:positionV relativeFrom="paragraph">
                  <wp:posOffset>259715</wp:posOffset>
                </wp:positionV>
                <wp:extent cx="431800" cy="361950"/>
                <wp:effectExtent l="0" t="0" r="25400" b="19050"/>
                <wp:wrapNone/>
                <wp:docPr id="5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61950"/>
                        </a:xfrm>
                        <a:prstGeom prst="flowChartConnector">
                          <a:avLst/>
                        </a:prstGeom>
                        <a:solidFill>
                          <a:srgbClr val="FFFFFF"/>
                        </a:solidFill>
                        <a:ln w="9525">
                          <a:solidFill>
                            <a:srgbClr val="C00000"/>
                          </a:solidFill>
                          <a:round/>
                          <a:headEnd/>
                          <a:tailEnd/>
                        </a:ln>
                      </wps:spPr>
                      <wps:txbx>
                        <w:txbxContent>
                          <w:p w:rsidR="006F4EC6" w:rsidRPr="008C13CA" w:rsidRDefault="006F4EC6" w:rsidP="00A206D4">
                            <w:pPr>
                              <w:ind w:right="-101"/>
                              <w:jc w:val="center"/>
                              <w:rPr>
                                <w:b/>
                                <w:sz w:val="20"/>
                                <w:szCs w:val="20"/>
                              </w:rPr>
                            </w:pPr>
                            <w:r w:rsidRPr="008C13CA">
                              <w:rPr>
                                <w:b/>
                                <w:sz w:val="20"/>
                                <w:szCs w:val="20"/>
                              </w:rPr>
                              <w:t>1</w:t>
                            </w:r>
                            <w:r>
                              <w:rPr>
                                <w:b/>
                                <w:sz w:val="20"/>
                                <w:szCs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EA00F" id="AutoShape 35" o:spid="_x0000_s1052" type="#_x0000_t120" style="position:absolute;margin-left:1.15pt;margin-top:20.45pt;width:34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" strokecolor="#c00000">
                <v:textbox>
                  <w:txbxContent>
                    <w:p w:rsidR="006F4EC6" w:rsidRPr="008C13CA" w:rsidRDefault="006F4EC6" w:rsidP="00A206D4">
                      <w:pPr>
                        <w:ind w:right="-101"/>
                        <w:jc w:val="center"/>
                        <w:rPr>
                          <w:b/>
                          <w:sz w:val="20"/>
                          <w:szCs w:val="20"/>
                        </w:rPr>
                      </w:pPr>
                      <w:r w:rsidRPr="008C13CA">
                        <w:rPr>
                          <w:b/>
                          <w:sz w:val="20"/>
                          <w:szCs w:val="20"/>
                        </w:rPr>
                        <w:t>1</w:t>
                      </w:r>
                      <w:r>
                        <w:rPr>
                          <w:b/>
                          <w:sz w:val="20"/>
                          <w:szCs w:val="20"/>
                        </w:rPr>
                        <w:t>6</w:t>
                      </w:r>
                    </w:p>
                  </w:txbxContent>
                </v:textbox>
              </v:shape>
            </w:pict>
          </mc:Fallback>
        </mc:AlternateContent>
      </w:r>
      <w:r w:rsidRPr="00A64112">
        <w:rPr>
          <w:rFonts w:ascii="Times New Roman" w:hAnsi="Times New Roman" w:cs="Times New Roman"/>
          <w:noProof/>
          <w:lang w:eastAsia="pl-PL"/>
        </w:rPr>
        <mc:AlternateContent>
          <mc:Choice Requires="wps">
            <w:drawing>
              <wp:anchor distT="0" distB="0" distL="114300" distR="114300" simplePos="0" relativeHeight="251655168" behindDoc="0" locked="0" layoutInCell="1" allowOverlap="1" wp14:anchorId="6718415C" wp14:editId="28905624">
                <wp:simplePos x="0" y="0"/>
                <wp:positionH relativeFrom="column">
                  <wp:posOffset>5367655</wp:posOffset>
                </wp:positionH>
                <wp:positionV relativeFrom="paragraph">
                  <wp:posOffset>290830</wp:posOffset>
                </wp:positionV>
                <wp:extent cx="431800" cy="390525"/>
                <wp:effectExtent l="0" t="0" r="25400" b="28575"/>
                <wp:wrapNone/>
                <wp:docPr id="6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90525"/>
                        </a:xfrm>
                        <a:prstGeom prst="flowChartConnector">
                          <a:avLst/>
                        </a:prstGeom>
                        <a:solidFill>
                          <a:srgbClr val="FFFFFF"/>
                        </a:solidFill>
                        <a:ln w="9525">
                          <a:solidFill>
                            <a:schemeClr val="accent6">
                              <a:lumMod val="75000"/>
                              <a:lumOff val="0"/>
                            </a:schemeClr>
                          </a:solidFill>
                          <a:round/>
                          <a:headEnd/>
                          <a:tailEnd/>
                        </a:ln>
                      </wps:spPr>
                      <wps:txbx>
                        <w:txbxContent>
                          <w:p w:rsidR="006F4EC6" w:rsidRPr="008C13CA" w:rsidRDefault="006F4EC6" w:rsidP="0008753D">
                            <w:pPr>
                              <w:spacing w:after="0" w:line="240" w:lineRule="auto"/>
                              <w:jc w:val="center"/>
                              <w:rPr>
                                <w:b/>
                                <w:sz w:val="20"/>
                                <w:szCs w:val="20"/>
                              </w:rPr>
                            </w:pPr>
                            <w:r>
                              <w:rPr>
                                <w:b/>
                                <w:sz w:val="20"/>
                                <w:szCs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8415C" id="AutoShape 32" o:spid="_x0000_s1053" type="#_x0000_t120" style="position:absolute;margin-left:422.65pt;margin-top:22.9pt;width:34pt;height:3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" strokecolor="#e36c0a [2409]">
                <v:textbox>
                  <w:txbxContent>
                    <w:p w:rsidR="006F4EC6" w:rsidRPr="008C13CA" w:rsidRDefault="006F4EC6" w:rsidP="0008753D">
                      <w:pPr>
                        <w:spacing w:after="0" w:line="240" w:lineRule="auto"/>
                        <w:jc w:val="center"/>
                        <w:rPr>
                          <w:b/>
                          <w:sz w:val="20"/>
                          <w:szCs w:val="20"/>
                        </w:rPr>
                      </w:pPr>
                      <w:r>
                        <w:rPr>
                          <w:b/>
                          <w:sz w:val="20"/>
                          <w:szCs w:val="20"/>
                        </w:rPr>
                        <w:t>4</w:t>
                      </w:r>
                    </w:p>
                  </w:txbxContent>
                </v:textbox>
              </v:shape>
            </w:pict>
          </mc:Fallback>
        </mc:AlternateContent>
      </w:r>
    </w:p>
    <w:p w:rsidR="006108ED" w:rsidRPr="00A64112" w:rsidRDefault="006108ED" w:rsidP="006108ED">
      <w:pPr>
        <w:rPr>
          <w:rFonts w:ascii="Times New Roman" w:hAnsi="Times New Roman" w:cs="Times New Roman"/>
        </w:rPr>
      </w:pPr>
    </w:p>
    <w:p w:rsidR="00BC1112" w:rsidRPr="00E168A6" w:rsidRDefault="006108ED" w:rsidP="00E168A6">
      <w:pPr>
        <w:pBdr>
          <w:bottom w:val="single" w:sz="8" w:space="1" w:color="4072AE"/>
        </w:pBdr>
        <w:spacing w:after="0" w:line="240" w:lineRule="auto"/>
        <w:rPr>
          <w:rFonts w:ascii="Times New Roman" w:hAnsi="Times New Roman" w:cs="Times New Roman"/>
          <w:i/>
          <w:color w:val="4072AE"/>
          <w:sz w:val="20"/>
          <w:szCs w:val="20"/>
        </w:rPr>
        <w:sectPr w:rsidR="00BC1112" w:rsidRPr="00E168A6" w:rsidSect="00AD387A">
          <w:pgSz w:w="11906" w:h="16838"/>
          <w:pgMar w:top="1417" w:right="1417" w:bottom="1134" w:left="1417" w:header="708" w:footer="708" w:gutter="0"/>
          <w:cols w:space="708"/>
          <w:docGrid w:linePitch="360"/>
        </w:sectPr>
      </w:pPr>
      <w:r w:rsidRPr="00A64112">
        <w:rPr>
          <w:rFonts w:ascii="Times New Roman" w:hAnsi="Times New Roman" w:cs="Times New Roman"/>
        </w:rPr>
        <w:br/>
      </w:r>
      <w:r w:rsidRPr="00721250">
        <w:rPr>
          <w:rFonts w:ascii="Times New Roman" w:hAnsi="Times New Roman" w:cs="Times New Roman"/>
          <w:i/>
          <w:color w:val="4072AE"/>
          <w:sz w:val="20"/>
          <w:szCs w:val="20"/>
        </w:rPr>
        <w:t>Źródło: Minis</w:t>
      </w:r>
      <w:r w:rsidR="00D2174E" w:rsidRPr="00721250">
        <w:rPr>
          <w:rFonts w:ascii="Times New Roman" w:hAnsi="Times New Roman" w:cs="Times New Roman"/>
          <w:i/>
          <w:color w:val="4072AE"/>
          <w:sz w:val="20"/>
          <w:szCs w:val="20"/>
        </w:rPr>
        <w:t>terstwo Rolnictwa i Rozwoju Ws</w:t>
      </w:r>
      <w:r w:rsidR="00D629FD" w:rsidRPr="00721250">
        <w:rPr>
          <w:rFonts w:ascii="Times New Roman" w:hAnsi="Times New Roman" w:cs="Times New Roman"/>
          <w:i/>
          <w:color w:val="4072AE"/>
          <w:sz w:val="20"/>
          <w:szCs w:val="20"/>
        </w:rPr>
        <w:t>i</w:t>
      </w:r>
      <w:r w:rsidR="0029158C" w:rsidRPr="00721250">
        <w:rPr>
          <w:rFonts w:ascii="Times New Roman" w:hAnsi="Times New Roman" w:cs="Times New Roman"/>
          <w:i/>
          <w:color w:val="4072AE"/>
          <w:sz w:val="20"/>
          <w:szCs w:val="20"/>
        </w:rPr>
        <w:t>.</w:t>
      </w:r>
    </w:p>
    <w:p w:rsidR="00636A9C" w:rsidRPr="00A64112" w:rsidRDefault="00265BB6" w:rsidP="00814066">
      <w:pPr>
        <w:pStyle w:val="11"/>
        <w:numPr>
          <w:ilvl w:val="1"/>
          <w:numId w:val="27"/>
        </w:numPr>
        <w:shd w:val="clear" w:color="auto" w:fill="FABF8F" w:themeFill="accent6" w:themeFillTint="99"/>
        <w:ind w:left="567" w:hanging="567"/>
      </w:pPr>
      <w:r w:rsidRPr="00A64112">
        <w:lastRenderedPageBreak/>
        <w:t xml:space="preserve"> </w:t>
      </w:r>
      <w:bookmarkStart w:id="124" w:name="_Toc111806422"/>
      <w:r w:rsidR="00FA7FAA" w:rsidRPr="00A64112">
        <w:t xml:space="preserve">Diagnoza sytuacji w </w:t>
      </w:r>
      <w:r w:rsidR="002C6F8B" w:rsidRPr="00A64112">
        <w:t xml:space="preserve">ROLNICTWIE </w:t>
      </w:r>
      <w:r w:rsidR="00FA7FAA" w:rsidRPr="00A64112">
        <w:t>w województwie podkarpackim</w:t>
      </w:r>
      <w:bookmarkEnd w:id="124"/>
    </w:p>
    <w:p w:rsidR="00FA7FAA" w:rsidRPr="00A64112" w:rsidRDefault="00FA7FAA" w:rsidP="00A46862">
      <w:pPr>
        <w:pStyle w:val="Tekstpodstawowywcity2"/>
        <w:spacing w:after="0" w:line="240" w:lineRule="auto"/>
        <w:ind w:left="0"/>
        <w:jc w:val="both"/>
        <w:rPr>
          <w:sz w:val="22"/>
          <w:szCs w:val="22"/>
        </w:rPr>
      </w:pPr>
    </w:p>
    <w:p w:rsidR="00FE6238" w:rsidRPr="00A64112" w:rsidRDefault="00265BB6" w:rsidP="00684100">
      <w:pPr>
        <w:pStyle w:val="111"/>
        <w:shd w:val="clear" w:color="auto" w:fill="FABF8F" w:themeFill="accent6" w:themeFillTint="99"/>
        <w:rPr>
          <w:b/>
        </w:rPr>
      </w:pPr>
      <w:bookmarkStart w:id="125" w:name="_Toc111806423"/>
      <w:r w:rsidRPr="00A64112">
        <w:rPr>
          <w:b/>
        </w:rPr>
        <w:t xml:space="preserve">1.3.1  </w:t>
      </w:r>
      <w:r w:rsidR="00FA7FAA" w:rsidRPr="00A64112">
        <w:rPr>
          <w:b/>
        </w:rPr>
        <w:t>Zasoby ziemi rolniczej i struktura jej użytkowania</w:t>
      </w:r>
      <w:bookmarkEnd w:id="125"/>
      <w:r w:rsidR="00FA7FAA" w:rsidRPr="00A64112">
        <w:rPr>
          <w:b/>
        </w:rPr>
        <w:t xml:space="preserve"> </w:t>
      </w:r>
    </w:p>
    <w:p w:rsidR="00FE6238" w:rsidRPr="00A64112" w:rsidRDefault="00FE6238" w:rsidP="00FE6238">
      <w:pPr>
        <w:pStyle w:val="111"/>
        <w:rPr>
          <w:b/>
        </w:rPr>
      </w:pPr>
    </w:p>
    <w:p w:rsidR="00FE6238" w:rsidRPr="00A64112" w:rsidRDefault="00FE6238" w:rsidP="00814066">
      <w:pPr>
        <w:pStyle w:val="111"/>
        <w:numPr>
          <w:ilvl w:val="0"/>
          <w:numId w:val="32"/>
        </w:numPr>
        <w:rPr>
          <w:b/>
        </w:rPr>
      </w:pPr>
      <w:bookmarkStart w:id="126" w:name="_Toc111806424"/>
      <w:r w:rsidRPr="00A64112">
        <w:rPr>
          <w:b/>
        </w:rPr>
        <w:t>powierzchnia UR łącznie i jako % powierzchni województwa</w:t>
      </w:r>
      <w:bookmarkEnd w:id="126"/>
    </w:p>
    <w:p w:rsidR="00532E08" w:rsidRPr="00A64112" w:rsidRDefault="00532E08" w:rsidP="009F6CED">
      <w:pPr>
        <w:pStyle w:val="Tekstpodstawowywcity2"/>
        <w:spacing w:after="0" w:line="240" w:lineRule="auto"/>
        <w:ind w:left="0"/>
        <w:jc w:val="both"/>
        <w:rPr>
          <w:b/>
          <w:sz w:val="22"/>
          <w:szCs w:val="22"/>
        </w:rPr>
      </w:pPr>
    </w:p>
    <w:p w:rsidR="00C27C6D" w:rsidRPr="00C915D0" w:rsidRDefault="00C27C6D" w:rsidP="00C27C6D">
      <w:pPr>
        <w:spacing w:after="0" w:line="240" w:lineRule="auto"/>
        <w:jc w:val="both"/>
        <w:rPr>
          <w:rFonts w:ascii="Times New Roman" w:hAnsi="Times New Roman" w:cs="Times New Roman"/>
        </w:rPr>
      </w:pPr>
      <w:r w:rsidRPr="00C915D0">
        <w:rPr>
          <w:rFonts w:ascii="Times New Roman" w:hAnsi="Times New Roman" w:cs="Times New Roman"/>
        </w:rPr>
        <w:t>W 2020 r. powierzchnia użytków rolnych w gospodarstwach rolnych w województwie podkarpackim wyniosła 573,1 tys. ha i w porównaniu z 2016 r. zmniejszyła się o 15,3 tys. ha, tj. o 3,5% (w kraju była wyższa o 2,8%). Użytki rolne gospodarstw rolnych na Podkarpaciu stanowiły 32,1% powierzchni ogólnej województwa (w kraju 46,5%). W porównaniu z 2016 r. udział użytków rolnych w ogólnej powierzchni zmniejszył się w województwie podkarpackim o 0,9 p. proc., natomiast w kraju zwiększył się i o 1,3 p. proc.).</w:t>
      </w:r>
    </w:p>
    <w:p w:rsidR="009F6CED" w:rsidRPr="00CD0638" w:rsidRDefault="009F6CED" w:rsidP="00721250">
      <w:pPr>
        <w:pStyle w:val="wykres"/>
        <w:shd w:val="clear" w:color="auto" w:fill="4072AE"/>
        <w:rPr>
          <w:color w:val="FFFFFF" w:themeColor="background1"/>
        </w:rPr>
      </w:pPr>
      <w:bookmarkStart w:id="127" w:name="_Toc112323268"/>
      <w:r w:rsidRPr="00CD0638">
        <w:rPr>
          <w:color w:val="FFFFFF" w:themeColor="background1"/>
        </w:rPr>
        <w:t>Wykres</w:t>
      </w:r>
      <w:r w:rsidR="00116928" w:rsidRPr="00CD0638">
        <w:rPr>
          <w:color w:val="FFFFFF" w:themeColor="background1"/>
        </w:rPr>
        <w:t xml:space="preserve"> </w:t>
      </w:r>
      <w:r w:rsidR="005357C3">
        <w:rPr>
          <w:color w:val="FFFFFF" w:themeColor="background1"/>
        </w:rPr>
        <w:t>26</w:t>
      </w:r>
      <w:r w:rsidR="00116928" w:rsidRPr="00CD0638">
        <w:rPr>
          <w:color w:val="FFFFFF" w:themeColor="background1"/>
        </w:rPr>
        <w:t>.</w:t>
      </w:r>
      <w:r w:rsidRPr="00CD0638">
        <w:rPr>
          <w:color w:val="FFFFFF" w:themeColor="background1"/>
        </w:rPr>
        <w:t xml:space="preserve"> Udział użytków rolnych gospodarst</w:t>
      </w:r>
      <w:r w:rsidR="00DB5A05" w:rsidRPr="00CD0638">
        <w:rPr>
          <w:color w:val="FFFFFF" w:themeColor="background1"/>
        </w:rPr>
        <w:t>w rolnych w ogólnej powierzchni</w:t>
      </w:r>
      <w:bookmarkEnd w:id="127"/>
    </w:p>
    <w:p w:rsidR="009F6CED" w:rsidRDefault="00C27C6D" w:rsidP="00DB5A05">
      <w:pPr>
        <w:spacing w:after="0" w:line="360" w:lineRule="auto"/>
        <w:ind w:firstLine="425"/>
        <w:jc w:val="center"/>
        <w:rPr>
          <w:rFonts w:ascii="Times New Roman" w:hAnsi="Times New Roman" w:cs="Times New Roman"/>
          <w:b/>
          <w:noProof/>
          <w:lang w:eastAsia="pl-PL"/>
        </w:rPr>
      </w:pPr>
      <w:r>
        <w:rPr>
          <w:noProof/>
          <w:lang w:eastAsia="pl-PL"/>
        </w:rPr>
        <w:drawing>
          <wp:inline distT="0" distB="0" distL="0" distR="0" wp14:anchorId="44457640" wp14:editId="37D6408E">
            <wp:extent cx="4914900" cy="2657475"/>
            <wp:effectExtent l="0" t="0" r="0" b="0"/>
            <wp:docPr id="260" name="Wykres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B21AC5" w:rsidRPr="00721250" w:rsidRDefault="00116928" w:rsidP="00721250">
      <w:pPr>
        <w:pStyle w:val="Tekstpodstawowywcity2"/>
        <w:pBdr>
          <w:bottom w:val="single" w:sz="8" w:space="1" w:color="4072AE"/>
        </w:pBdr>
        <w:spacing w:after="0" w:line="240" w:lineRule="auto"/>
        <w:ind w:left="0"/>
        <w:rPr>
          <w:i/>
          <w:color w:val="4072AE"/>
          <w:sz w:val="20"/>
          <w:szCs w:val="20"/>
        </w:rPr>
      </w:pPr>
      <w:r w:rsidRPr="00721250">
        <w:rPr>
          <w:i/>
          <w:color w:val="4072AE"/>
          <w:sz w:val="20"/>
          <w:szCs w:val="20"/>
        </w:rPr>
        <w:t>Źródło:</w:t>
      </w:r>
      <w:r w:rsidR="00D2174E" w:rsidRPr="00721250">
        <w:rPr>
          <w:i/>
          <w:color w:val="4072AE"/>
          <w:sz w:val="20"/>
          <w:szCs w:val="20"/>
        </w:rPr>
        <w:t xml:space="preserve"> Urząd Statystyczny w Rzeszowie</w:t>
      </w:r>
      <w:r w:rsidR="0029158C" w:rsidRPr="00721250">
        <w:rPr>
          <w:i/>
          <w:color w:val="4072AE"/>
          <w:sz w:val="20"/>
          <w:szCs w:val="20"/>
        </w:rPr>
        <w:t>.</w:t>
      </w:r>
    </w:p>
    <w:p w:rsidR="00B21AC5" w:rsidRPr="00A64112" w:rsidRDefault="00B21AC5" w:rsidP="004D79BB">
      <w:pPr>
        <w:pStyle w:val="Tekstpodstawowywcity2"/>
        <w:spacing w:after="0" w:line="240" w:lineRule="auto"/>
        <w:jc w:val="both"/>
        <w:rPr>
          <w:sz w:val="22"/>
          <w:szCs w:val="22"/>
        </w:rPr>
      </w:pPr>
    </w:p>
    <w:p w:rsidR="00C27C6D" w:rsidRPr="00C915D0" w:rsidRDefault="00C27C6D" w:rsidP="00C27C6D">
      <w:pPr>
        <w:spacing w:after="0" w:line="240" w:lineRule="auto"/>
        <w:jc w:val="both"/>
        <w:rPr>
          <w:rFonts w:ascii="Times New Roman" w:eastAsia="ArialMT" w:hAnsi="Times New Roman" w:cs="Times New Roman"/>
          <w:lang w:eastAsia="pl-PL"/>
        </w:rPr>
      </w:pPr>
      <w:r w:rsidRPr="00C915D0">
        <w:rPr>
          <w:rFonts w:ascii="Times New Roman" w:eastAsia="Times New Roman" w:hAnsi="Times New Roman" w:cs="Times New Roman"/>
          <w:lang w:eastAsia="pl-PL"/>
        </w:rPr>
        <w:t xml:space="preserve">W powierzchni użytków rolnych w 2020 r., użytki rolne w dobrej kulturze zajmowały 555,5 tys. ha (96,9%). </w:t>
      </w:r>
      <w:r w:rsidRPr="00C915D0">
        <w:rPr>
          <w:rFonts w:ascii="Times New Roman" w:eastAsia="ArialMT" w:hAnsi="Times New Roman" w:cs="Times New Roman"/>
          <w:lang w:eastAsia="pl-PL"/>
        </w:rPr>
        <w:t>Do użytków rolnych wlicza się również powierzchnię użytków rolnych wyłączonych z produkcji, tzn. takich, które nie są utrzymywane według zasad dobrej kultury rolnej, uprzednio użytkowane jako tereny rolnicze. Grunty te są wyłączone z płodozmianu i nie przewiduje się dla nich wykorzystania rolniczego, ale znajdują się w kondycji pozwalającej na ich przywrócenie do produkcji rolniczej. Grunty te (17,6 tys. ha) w 2020 r. stanowiły 3,1% powierzchni podkarpackich użytków rolnych.</w:t>
      </w:r>
    </w:p>
    <w:p w:rsidR="00FE6238" w:rsidRPr="00A64112" w:rsidRDefault="00BC1112" w:rsidP="00FE6238">
      <w:pPr>
        <w:rPr>
          <w:rFonts w:ascii="Times New Roman" w:eastAsia="ArialMT" w:hAnsi="Times New Roman" w:cs="Times New Roman"/>
          <w:b/>
        </w:rPr>
      </w:pPr>
      <w:r w:rsidRPr="00A64112">
        <w:rPr>
          <w:rFonts w:ascii="Times New Roman" w:eastAsia="ArialMT" w:hAnsi="Times New Roman" w:cs="Times New Roman"/>
          <w:b/>
        </w:rPr>
        <w:br w:type="page"/>
      </w:r>
    </w:p>
    <w:p w:rsidR="00FE6238" w:rsidRDefault="00FE6238" w:rsidP="00814066">
      <w:pPr>
        <w:pStyle w:val="111"/>
        <w:numPr>
          <w:ilvl w:val="0"/>
          <w:numId w:val="32"/>
        </w:numPr>
        <w:rPr>
          <w:b/>
        </w:rPr>
      </w:pPr>
      <w:bookmarkStart w:id="128" w:name="_Toc111806425"/>
      <w:r w:rsidRPr="00823F4E">
        <w:rPr>
          <w:b/>
        </w:rPr>
        <w:lastRenderedPageBreak/>
        <w:t>UR według rodzajów</w:t>
      </w:r>
      <w:bookmarkEnd w:id="128"/>
    </w:p>
    <w:p w:rsidR="00823F4E" w:rsidRPr="00823F4E" w:rsidRDefault="00823F4E" w:rsidP="00823F4E">
      <w:pPr>
        <w:pStyle w:val="111"/>
        <w:ind w:left="720"/>
        <w:rPr>
          <w:b/>
          <w:sz w:val="12"/>
        </w:rPr>
      </w:pPr>
    </w:p>
    <w:p w:rsidR="009F6CED" w:rsidRPr="00CD0638" w:rsidRDefault="00111218" w:rsidP="002B1C70">
      <w:pPr>
        <w:pStyle w:val="tabela"/>
        <w:shd w:val="clear" w:color="auto" w:fill="4072AE"/>
        <w:rPr>
          <w:rFonts w:eastAsia="ArialMT"/>
          <w:color w:val="FFFFFF" w:themeColor="background1"/>
        </w:rPr>
      </w:pPr>
      <w:bookmarkStart w:id="129" w:name="_Toc112322680"/>
      <w:r w:rsidRPr="00CD0638">
        <w:rPr>
          <w:rFonts w:eastAsia="ArialMT"/>
          <w:color w:val="FFFFFF" w:themeColor="background1"/>
        </w:rPr>
        <w:t>Tabela</w:t>
      </w:r>
      <w:r w:rsidR="009F6CED" w:rsidRPr="00CD0638">
        <w:rPr>
          <w:rFonts w:eastAsia="ArialMT"/>
          <w:color w:val="FFFFFF" w:themeColor="background1"/>
        </w:rPr>
        <w:t xml:space="preserve">  </w:t>
      </w:r>
      <w:r w:rsidR="0093722C">
        <w:rPr>
          <w:rFonts w:eastAsia="ArialMT"/>
          <w:color w:val="FFFFFF" w:themeColor="background1"/>
        </w:rPr>
        <w:t>21</w:t>
      </w:r>
      <w:r w:rsidR="004D79BB" w:rsidRPr="00CD0638">
        <w:rPr>
          <w:rFonts w:eastAsia="ArialMT"/>
          <w:color w:val="FFFFFF" w:themeColor="background1"/>
        </w:rPr>
        <w:t xml:space="preserve">. </w:t>
      </w:r>
      <w:r w:rsidR="009F6CED" w:rsidRPr="00CD0638">
        <w:rPr>
          <w:rFonts w:eastAsia="ArialMT"/>
          <w:color w:val="FFFFFF" w:themeColor="background1"/>
        </w:rPr>
        <w:t>Użytki rolne według rodzajów w gospodarstwach rolnych w latach 201</w:t>
      </w:r>
      <w:r w:rsidR="00C27C6D">
        <w:rPr>
          <w:rFonts w:eastAsia="ArialMT"/>
          <w:color w:val="FFFFFF" w:themeColor="background1"/>
        </w:rPr>
        <w:t>5</w:t>
      </w:r>
      <w:r w:rsidR="009F6CED" w:rsidRPr="00CD0638">
        <w:rPr>
          <w:rFonts w:eastAsia="ArialMT"/>
          <w:color w:val="FFFFFF" w:themeColor="background1"/>
        </w:rPr>
        <w:t>-20</w:t>
      </w:r>
      <w:r w:rsidR="00C27C6D">
        <w:rPr>
          <w:rFonts w:eastAsia="ArialMT"/>
          <w:color w:val="FFFFFF" w:themeColor="background1"/>
        </w:rPr>
        <w:t>20</w:t>
      </w:r>
      <w:bookmarkEnd w:id="129"/>
    </w:p>
    <w:p w:rsidR="00C23F82" w:rsidRPr="00A64112" w:rsidRDefault="00C23F82" w:rsidP="00C23F82">
      <w:pPr>
        <w:pStyle w:val="tabela"/>
        <w:spacing w:before="0"/>
        <w:rPr>
          <w:rFonts w:eastAsia="Arial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140"/>
        <w:gridCol w:w="1139"/>
        <w:gridCol w:w="1139"/>
        <w:gridCol w:w="1139"/>
        <w:gridCol w:w="1139"/>
        <w:gridCol w:w="1134"/>
      </w:tblGrid>
      <w:tr w:rsidR="00C27C6D" w:rsidRPr="00C27C6D" w:rsidTr="00C27C6D">
        <w:tc>
          <w:tcPr>
            <w:tcW w:w="1265" w:type="pct"/>
            <w:vMerge w:val="restar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Wyszczególnienie</w:t>
            </w:r>
          </w:p>
        </w:tc>
        <w:tc>
          <w:tcPr>
            <w:tcW w:w="623"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2015</w:t>
            </w:r>
          </w:p>
        </w:tc>
        <w:tc>
          <w:tcPr>
            <w:tcW w:w="623"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2016</w:t>
            </w:r>
          </w:p>
        </w:tc>
        <w:tc>
          <w:tcPr>
            <w:tcW w:w="623"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2017</w:t>
            </w:r>
          </w:p>
        </w:tc>
        <w:tc>
          <w:tcPr>
            <w:tcW w:w="623"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2018</w:t>
            </w:r>
          </w:p>
        </w:tc>
        <w:tc>
          <w:tcPr>
            <w:tcW w:w="623"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2019</w:t>
            </w:r>
          </w:p>
        </w:tc>
        <w:tc>
          <w:tcPr>
            <w:tcW w:w="620" w:type="pct"/>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2020</w:t>
            </w:r>
          </w:p>
        </w:tc>
      </w:tr>
      <w:tr w:rsidR="00C27C6D" w:rsidRPr="00C27C6D" w:rsidTr="00C27C6D">
        <w:tc>
          <w:tcPr>
            <w:tcW w:w="1265" w:type="pct"/>
            <w:vMerge/>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p>
        </w:tc>
        <w:tc>
          <w:tcPr>
            <w:tcW w:w="3735" w:type="pct"/>
            <w:gridSpan w:val="6"/>
            <w:shd w:val="clear" w:color="auto" w:fill="4072AE"/>
            <w:vAlign w:val="center"/>
          </w:tcPr>
          <w:p w:rsidR="00C27C6D" w:rsidRPr="00C27C6D" w:rsidRDefault="00C27C6D" w:rsidP="00C27C6D">
            <w:pPr>
              <w:spacing w:after="120" w:line="240" w:lineRule="auto"/>
              <w:jc w:val="center"/>
              <w:rPr>
                <w:rFonts w:ascii="Times New Roman" w:eastAsia="ArialMT" w:hAnsi="Times New Roman" w:cs="Times New Roman"/>
                <w:b/>
                <w:color w:val="FFFFFF" w:themeColor="background1"/>
                <w:sz w:val="18"/>
                <w:szCs w:val="18"/>
              </w:rPr>
            </w:pPr>
            <w:r w:rsidRPr="00C27C6D">
              <w:rPr>
                <w:rFonts w:ascii="Times New Roman" w:eastAsia="ArialMT" w:hAnsi="Times New Roman" w:cs="Times New Roman"/>
                <w:b/>
                <w:color w:val="FFFFFF" w:themeColor="background1"/>
                <w:sz w:val="18"/>
                <w:szCs w:val="18"/>
              </w:rPr>
              <w:t>w ha</w:t>
            </w:r>
          </w:p>
        </w:tc>
      </w:tr>
      <w:tr w:rsidR="00C27C6D" w:rsidRPr="00C27C6D" w:rsidTr="00C27C6D">
        <w:tc>
          <w:tcPr>
            <w:tcW w:w="1265" w:type="pct"/>
            <w:shd w:val="clear" w:color="auto" w:fill="FFFFFF" w:themeFill="background1"/>
          </w:tcPr>
          <w:p w:rsidR="00C27C6D" w:rsidRPr="00C27C6D" w:rsidRDefault="00C27C6D" w:rsidP="00C27C6D">
            <w:pPr>
              <w:spacing w:before="80" w:after="120" w:line="240" w:lineRule="auto"/>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Użytki rolne ogółem</w:t>
            </w:r>
          </w:p>
        </w:tc>
        <w:tc>
          <w:tcPr>
            <w:tcW w:w="623" w:type="pct"/>
            <w:vAlign w:val="center"/>
          </w:tcPr>
          <w:p w:rsidR="00C27C6D" w:rsidRPr="00C27C6D" w:rsidRDefault="00C27C6D" w:rsidP="00C27C6D">
            <w:pPr>
              <w:spacing w:before="8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574233</w:t>
            </w:r>
          </w:p>
        </w:tc>
        <w:tc>
          <w:tcPr>
            <w:tcW w:w="623" w:type="pct"/>
            <w:vAlign w:val="bottom"/>
          </w:tcPr>
          <w:p w:rsidR="00C27C6D" w:rsidRPr="00C27C6D" w:rsidRDefault="00C27C6D" w:rsidP="00C27C6D">
            <w:pPr>
              <w:spacing w:before="8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588339 </w:t>
            </w:r>
          </w:p>
        </w:tc>
        <w:tc>
          <w:tcPr>
            <w:tcW w:w="623" w:type="pct"/>
            <w:vAlign w:val="bottom"/>
          </w:tcPr>
          <w:p w:rsidR="00C27C6D" w:rsidRPr="00C27C6D" w:rsidRDefault="00C27C6D" w:rsidP="00C27C6D">
            <w:pPr>
              <w:spacing w:before="8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568421</w:t>
            </w:r>
          </w:p>
        </w:tc>
        <w:tc>
          <w:tcPr>
            <w:tcW w:w="623" w:type="pct"/>
            <w:vAlign w:val="bottom"/>
          </w:tcPr>
          <w:p w:rsidR="00C27C6D" w:rsidRPr="00C27C6D" w:rsidRDefault="00C27C6D" w:rsidP="00C27C6D">
            <w:pPr>
              <w:spacing w:before="8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548548</w:t>
            </w:r>
          </w:p>
        </w:tc>
        <w:tc>
          <w:tcPr>
            <w:tcW w:w="623" w:type="pct"/>
            <w:vAlign w:val="bottom"/>
          </w:tcPr>
          <w:p w:rsidR="00C27C6D" w:rsidRPr="00C27C6D" w:rsidRDefault="00C27C6D" w:rsidP="00C27C6D">
            <w:pPr>
              <w:spacing w:before="8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579097</w:t>
            </w:r>
          </w:p>
        </w:tc>
        <w:tc>
          <w:tcPr>
            <w:tcW w:w="620" w:type="pct"/>
            <w:vAlign w:val="bottom"/>
          </w:tcPr>
          <w:p w:rsidR="00C27C6D" w:rsidRPr="00C27C6D" w:rsidRDefault="00C27C6D" w:rsidP="00C27C6D">
            <w:pPr>
              <w:spacing w:before="8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573055</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176"/>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 xml:space="preserve">użytki rolne w dobrej </w:t>
            </w:r>
            <w:r w:rsidRPr="00C27C6D">
              <w:rPr>
                <w:rFonts w:ascii="Times New Roman" w:eastAsia="ArialMT" w:hAnsi="Times New Roman" w:cs="Times New Roman"/>
                <w:sz w:val="18"/>
                <w:szCs w:val="18"/>
              </w:rPr>
              <w:br/>
              <w:t xml:space="preserve">       kulturze rolnej</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555910</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573689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555425</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536474</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571379</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555462</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pod zasiewami</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320216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308423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314786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310257</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310358</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308327</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 xml:space="preserve">grunty ugorowane  </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11266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16475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18483</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21496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14240</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17280</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 xml:space="preserve">uprawy trwałe  </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10902</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13316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12850</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9978</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10639</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14100</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ogrody przydomowe</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3886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5674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4106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4511</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4799</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3754</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łąki trwałe</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186004</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200123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183384</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169314</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206615</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189621</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318"/>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 xml:space="preserve">pastwiska trwałe  </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23636</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29678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21815</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20918</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24728</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22380</w:t>
            </w:r>
          </w:p>
        </w:tc>
      </w:tr>
      <w:tr w:rsidR="00C27C6D" w:rsidRPr="00C27C6D" w:rsidTr="00C27C6D">
        <w:tc>
          <w:tcPr>
            <w:tcW w:w="1265" w:type="pct"/>
            <w:shd w:val="clear" w:color="auto" w:fill="FFFFFF" w:themeFill="background1"/>
          </w:tcPr>
          <w:p w:rsidR="00C27C6D" w:rsidRPr="00C27C6D" w:rsidRDefault="00C27C6D" w:rsidP="00C27C6D">
            <w:pPr>
              <w:spacing w:before="20" w:after="120" w:line="240" w:lineRule="auto"/>
              <w:ind w:firstLine="176"/>
              <w:jc w:val="both"/>
              <w:rPr>
                <w:rFonts w:ascii="Times New Roman" w:eastAsia="ArialMT" w:hAnsi="Times New Roman" w:cs="Times New Roman"/>
                <w:sz w:val="18"/>
                <w:szCs w:val="18"/>
              </w:rPr>
            </w:pPr>
            <w:r w:rsidRPr="00C27C6D">
              <w:rPr>
                <w:rFonts w:ascii="Times New Roman" w:eastAsia="ArialMT" w:hAnsi="Times New Roman" w:cs="Times New Roman"/>
                <w:sz w:val="18"/>
                <w:szCs w:val="18"/>
              </w:rPr>
              <w:t xml:space="preserve">użytki rolne pozostałe  </w:t>
            </w:r>
          </w:p>
        </w:tc>
        <w:tc>
          <w:tcPr>
            <w:tcW w:w="623" w:type="pct"/>
            <w:vAlign w:val="center"/>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18323</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 xml:space="preserve">14650 </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rPr>
            </w:pPr>
            <w:r w:rsidRPr="00C27C6D">
              <w:rPr>
                <w:rFonts w:ascii="Times New Roman" w:hAnsi="Times New Roman" w:cs="Times New Roman"/>
                <w:color w:val="000000"/>
                <w:sz w:val="18"/>
              </w:rPr>
              <w:t>12997</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12075</w:t>
            </w:r>
          </w:p>
        </w:tc>
        <w:tc>
          <w:tcPr>
            <w:tcW w:w="623" w:type="pct"/>
            <w:vAlign w:val="bottom"/>
          </w:tcPr>
          <w:p w:rsidR="00C27C6D" w:rsidRPr="00C27C6D" w:rsidRDefault="00C27C6D" w:rsidP="00C27C6D">
            <w:pPr>
              <w:spacing w:before="20" w:after="120" w:line="240" w:lineRule="auto"/>
              <w:jc w:val="right"/>
              <w:rPr>
                <w:rFonts w:ascii="Times New Roman" w:hAnsi="Times New Roman" w:cs="Times New Roman"/>
                <w:color w:val="000000"/>
                <w:sz w:val="18"/>
                <w:szCs w:val="18"/>
              </w:rPr>
            </w:pPr>
            <w:r w:rsidRPr="00C27C6D">
              <w:rPr>
                <w:rFonts w:ascii="Times New Roman" w:hAnsi="Times New Roman" w:cs="Times New Roman"/>
                <w:color w:val="000000"/>
                <w:sz w:val="18"/>
                <w:szCs w:val="18"/>
              </w:rPr>
              <w:t>7718</w:t>
            </w:r>
          </w:p>
        </w:tc>
        <w:tc>
          <w:tcPr>
            <w:tcW w:w="620" w:type="pct"/>
            <w:vAlign w:val="bottom"/>
          </w:tcPr>
          <w:p w:rsidR="00C27C6D" w:rsidRPr="00C27C6D" w:rsidRDefault="00C27C6D" w:rsidP="00C27C6D">
            <w:pPr>
              <w:spacing w:before="20" w:after="120" w:line="240" w:lineRule="auto"/>
              <w:jc w:val="right"/>
              <w:rPr>
                <w:rFonts w:ascii="Times New Roman" w:hAnsi="Times New Roman" w:cs="Times New Roman"/>
                <w:sz w:val="18"/>
                <w:szCs w:val="18"/>
              </w:rPr>
            </w:pPr>
            <w:r w:rsidRPr="00C27C6D">
              <w:rPr>
                <w:rFonts w:ascii="Times New Roman" w:hAnsi="Times New Roman" w:cs="Times New Roman"/>
                <w:sz w:val="18"/>
                <w:szCs w:val="18"/>
              </w:rPr>
              <w:t>17593</w:t>
            </w:r>
          </w:p>
        </w:tc>
      </w:tr>
    </w:tbl>
    <w:p w:rsidR="00C27C6D" w:rsidRDefault="00C27C6D" w:rsidP="00973627">
      <w:pPr>
        <w:pStyle w:val="Tekstpodstawowywcity2"/>
        <w:spacing w:after="0" w:line="240" w:lineRule="auto"/>
        <w:ind w:left="0"/>
        <w:jc w:val="both"/>
        <w:rPr>
          <w:i/>
          <w:sz w:val="20"/>
          <w:szCs w:val="20"/>
        </w:rPr>
      </w:pPr>
    </w:p>
    <w:p w:rsidR="004D79BB" w:rsidRPr="002B1C70" w:rsidRDefault="004D79BB" w:rsidP="002B1C70">
      <w:pPr>
        <w:pStyle w:val="Tekstpodstawowywcity2"/>
        <w:pBdr>
          <w:bottom w:val="single" w:sz="8" w:space="1" w:color="4072AE"/>
        </w:pBdr>
        <w:spacing w:after="0" w:line="240" w:lineRule="auto"/>
        <w:ind w:left="0"/>
        <w:jc w:val="both"/>
        <w:rPr>
          <w:i/>
          <w:color w:val="4072AE"/>
          <w:sz w:val="20"/>
          <w:szCs w:val="20"/>
        </w:rPr>
      </w:pPr>
      <w:r w:rsidRPr="002B1C70">
        <w:rPr>
          <w:i/>
          <w:color w:val="4072AE"/>
          <w:sz w:val="20"/>
          <w:szCs w:val="20"/>
        </w:rPr>
        <w:t>Źródło:</w:t>
      </w:r>
      <w:r w:rsidR="00D2174E" w:rsidRPr="002B1C70">
        <w:rPr>
          <w:i/>
          <w:color w:val="4072AE"/>
          <w:sz w:val="20"/>
          <w:szCs w:val="20"/>
        </w:rPr>
        <w:t xml:space="preserve"> Urząd Statystyczny w Rzeszowie</w:t>
      </w:r>
      <w:r w:rsidR="0029158C" w:rsidRPr="002B1C70">
        <w:rPr>
          <w:i/>
          <w:color w:val="4072AE"/>
          <w:sz w:val="20"/>
          <w:szCs w:val="20"/>
        </w:rPr>
        <w:t>.</w:t>
      </w:r>
    </w:p>
    <w:p w:rsidR="004D79BB" w:rsidRPr="00A64112" w:rsidRDefault="004D79BB" w:rsidP="004D79BB">
      <w:pPr>
        <w:pStyle w:val="Tekstpodstawowywcity2"/>
        <w:spacing w:after="0" w:line="240" w:lineRule="auto"/>
        <w:jc w:val="both"/>
        <w:rPr>
          <w:sz w:val="22"/>
          <w:szCs w:val="22"/>
        </w:rPr>
      </w:pPr>
    </w:p>
    <w:p w:rsidR="00C27C6D" w:rsidRPr="00C915D0" w:rsidRDefault="00C27C6D" w:rsidP="00C27C6D">
      <w:pPr>
        <w:spacing w:after="0" w:line="240" w:lineRule="auto"/>
        <w:jc w:val="both"/>
        <w:rPr>
          <w:rFonts w:ascii="Times New Roman" w:eastAsia="ArialMT" w:hAnsi="Times New Roman" w:cs="Times New Roman"/>
          <w:lang w:eastAsia="pl-PL"/>
        </w:rPr>
      </w:pPr>
      <w:r w:rsidRPr="00C915D0">
        <w:rPr>
          <w:rFonts w:ascii="Times New Roman" w:eastAsia="ArialMT" w:hAnsi="Times New Roman" w:cs="Times New Roman"/>
          <w:lang w:eastAsia="pl-PL"/>
        </w:rPr>
        <w:t>W ogólnej powierzchni użytków rolnych dominował udział powierzchni pod zasiewami – 53,8% i w porównaniu z 2016 r. udział ten zwiększył się o 1,4 p. proc. Łąki trwałe stanowiły 33,1% ogólnej powierzchni użytków rolnych (w 2016 r. – 34,0%). Udział powierzchni pastwisk trwałych w porównaniu z 2016 r. zmniejszył się o 1,1 p. proc. do 3,9%. Powierzchnia gruntów ugorowanych stanowiła 3,0% ogólnej powierzchni użytków rolnych (w 2016 r. – 2,8%). Udział powierzchni upraw trwałych wynosił 2,5%, a powierzchnia ogrodów przydomowych – 0,7% (w 2016 r. odpowiednio 2,3% i 1,0%).</w:t>
      </w:r>
    </w:p>
    <w:p w:rsidR="00C27C6D" w:rsidRPr="00A64112" w:rsidRDefault="00C27C6D" w:rsidP="003A04FC">
      <w:pPr>
        <w:pStyle w:val="Tekstpodstawowywcity2"/>
        <w:spacing w:after="0" w:line="240" w:lineRule="auto"/>
        <w:ind w:left="0"/>
        <w:jc w:val="both"/>
        <w:rPr>
          <w:rFonts w:eastAsia="ArialMT"/>
          <w:sz w:val="22"/>
          <w:szCs w:val="22"/>
        </w:rPr>
      </w:pPr>
    </w:p>
    <w:p w:rsidR="009F6CED" w:rsidRPr="003F708A" w:rsidRDefault="009F6CED" w:rsidP="003F708A">
      <w:pPr>
        <w:pStyle w:val="wykres"/>
        <w:shd w:val="clear" w:color="auto" w:fill="4072AE"/>
        <w:rPr>
          <w:color w:val="FFFFFF" w:themeColor="background1"/>
        </w:rPr>
      </w:pPr>
      <w:bookmarkStart w:id="130" w:name="_Toc112323269"/>
      <w:r w:rsidRPr="003F708A">
        <w:rPr>
          <w:color w:val="FFFFFF" w:themeColor="background1"/>
        </w:rPr>
        <w:t xml:space="preserve">Wykres </w:t>
      </w:r>
      <w:r w:rsidR="005357C3" w:rsidRPr="003F708A">
        <w:rPr>
          <w:color w:val="FFFFFF" w:themeColor="background1"/>
        </w:rPr>
        <w:t>27</w:t>
      </w:r>
      <w:r w:rsidR="00FA6932" w:rsidRPr="003F708A">
        <w:rPr>
          <w:color w:val="FFFFFF" w:themeColor="background1"/>
        </w:rPr>
        <w:t xml:space="preserve">. </w:t>
      </w:r>
      <w:r w:rsidRPr="003F708A">
        <w:rPr>
          <w:color w:val="FFFFFF" w:themeColor="background1"/>
        </w:rPr>
        <w:t xml:space="preserve"> S</w:t>
      </w:r>
      <w:r w:rsidR="00DB5A05" w:rsidRPr="003F708A">
        <w:rPr>
          <w:color w:val="FFFFFF" w:themeColor="background1"/>
        </w:rPr>
        <w:t xml:space="preserve">truktura użytków rolnych w </w:t>
      </w:r>
      <w:r w:rsidR="00C27C6D" w:rsidRPr="003F708A">
        <w:rPr>
          <w:color w:val="FFFFFF" w:themeColor="background1"/>
        </w:rPr>
        <w:t>2020</w:t>
      </w:r>
      <w:r w:rsidR="00104860" w:rsidRPr="003F708A">
        <w:rPr>
          <w:color w:val="FFFFFF" w:themeColor="background1"/>
        </w:rPr>
        <w:t xml:space="preserve"> </w:t>
      </w:r>
      <w:r w:rsidRPr="003F708A">
        <w:rPr>
          <w:color w:val="FFFFFF" w:themeColor="background1"/>
        </w:rPr>
        <w:t>r.</w:t>
      </w:r>
      <w:bookmarkEnd w:id="130"/>
    </w:p>
    <w:p w:rsidR="00C27C6D" w:rsidRDefault="00C27C6D" w:rsidP="009F6CED">
      <w:pPr>
        <w:pStyle w:val="Tekstpodstawowy2"/>
        <w:jc w:val="center"/>
        <w:rPr>
          <w:rFonts w:ascii="Times New Roman" w:eastAsia="ArialMT" w:hAnsi="Times New Roman" w:cs="Times New Roman"/>
          <w:b/>
        </w:rPr>
      </w:pPr>
      <w:r>
        <w:rPr>
          <w:noProof/>
          <w:lang w:eastAsia="pl-PL"/>
        </w:rPr>
        <w:drawing>
          <wp:inline distT="0" distB="0" distL="0" distR="0" wp14:anchorId="3177501E" wp14:editId="49496225">
            <wp:extent cx="4943793" cy="2742478"/>
            <wp:effectExtent l="0" t="0" r="9525" b="1270"/>
            <wp:docPr id="261" name="Wykres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84CC4" w:rsidRPr="002B1C70" w:rsidRDefault="00C873DA" w:rsidP="002B1C70">
      <w:pPr>
        <w:pBdr>
          <w:bottom w:val="single" w:sz="8" w:space="1" w:color="4072AE"/>
        </w:pBdr>
        <w:rPr>
          <w:rFonts w:ascii="Times New Roman" w:hAnsi="Times New Roman" w:cs="Times New Roman"/>
          <w:i/>
          <w:color w:val="4072AE"/>
          <w:sz w:val="20"/>
          <w:szCs w:val="20"/>
        </w:rPr>
      </w:pPr>
      <w:r w:rsidRPr="002B1C70">
        <w:rPr>
          <w:rFonts w:ascii="Times New Roman" w:hAnsi="Times New Roman" w:cs="Times New Roman"/>
          <w:i/>
          <w:color w:val="4072AE"/>
          <w:sz w:val="20"/>
          <w:szCs w:val="20"/>
        </w:rPr>
        <w:t>Źródło: Urząd Statystyczny w Rzeszowie</w:t>
      </w:r>
      <w:r w:rsidR="00973627" w:rsidRPr="002B1C70">
        <w:rPr>
          <w:rFonts w:ascii="Times New Roman" w:hAnsi="Times New Roman" w:cs="Times New Roman"/>
          <w:i/>
          <w:color w:val="4072AE"/>
          <w:sz w:val="20"/>
          <w:szCs w:val="20"/>
        </w:rPr>
        <w:t>.</w:t>
      </w:r>
    </w:p>
    <w:p w:rsidR="00C27C6D" w:rsidRDefault="00C27C6D" w:rsidP="00C27C6D">
      <w:pPr>
        <w:pStyle w:val="111"/>
        <w:ind w:left="720"/>
        <w:rPr>
          <w:b/>
        </w:rPr>
      </w:pPr>
    </w:p>
    <w:p w:rsidR="00FE6238" w:rsidRPr="009D3156" w:rsidRDefault="00FE6238" w:rsidP="00814066">
      <w:pPr>
        <w:pStyle w:val="111"/>
        <w:numPr>
          <w:ilvl w:val="0"/>
          <w:numId w:val="32"/>
        </w:numPr>
        <w:rPr>
          <w:b/>
        </w:rPr>
      </w:pPr>
      <w:bookmarkStart w:id="131" w:name="_Toc111806426"/>
      <w:r w:rsidRPr="009D3156">
        <w:rPr>
          <w:b/>
        </w:rPr>
        <w:lastRenderedPageBreak/>
        <w:t>dziedziczenie gospodarstw</w:t>
      </w:r>
      <w:bookmarkEnd w:id="131"/>
    </w:p>
    <w:p w:rsidR="00FE6238" w:rsidRPr="00A64112" w:rsidRDefault="00FE6238" w:rsidP="00BC1112">
      <w:pPr>
        <w:pStyle w:val="Tekstpodstawowywcity2"/>
        <w:spacing w:after="0" w:line="240" w:lineRule="auto"/>
        <w:ind w:left="0"/>
        <w:jc w:val="both"/>
        <w:rPr>
          <w:sz w:val="22"/>
          <w:szCs w:val="22"/>
        </w:rPr>
      </w:pPr>
    </w:p>
    <w:p w:rsidR="004F73E9" w:rsidRPr="00C915D0" w:rsidRDefault="004F73E9" w:rsidP="00BC1112">
      <w:pPr>
        <w:pStyle w:val="Tekstpodstawowywcity2"/>
        <w:spacing w:after="0" w:line="240" w:lineRule="auto"/>
        <w:ind w:left="0"/>
        <w:jc w:val="both"/>
        <w:rPr>
          <w:sz w:val="22"/>
          <w:szCs w:val="22"/>
        </w:rPr>
      </w:pPr>
      <w:r w:rsidRPr="00C915D0">
        <w:rPr>
          <w:sz w:val="22"/>
          <w:szCs w:val="22"/>
        </w:rPr>
        <w:t>W warunkach województwa podkarpackiego gospodarstwa rolne z reguły przekazywane są</w:t>
      </w:r>
      <w:r w:rsidR="003A04FC" w:rsidRPr="00C915D0">
        <w:rPr>
          <w:sz w:val="22"/>
          <w:szCs w:val="22"/>
        </w:rPr>
        <w:t> </w:t>
      </w:r>
      <w:r w:rsidR="0029158C" w:rsidRPr="00C915D0">
        <w:rPr>
          <w:sz w:val="22"/>
          <w:szCs w:val="22"/>
        </w:rPr>
        <w:t>z </w:t>
      </w:r>
      <w:r w:rsidRPr="00C915D0">
        <w:rPr>
          <w:sz w:val="22"/>
          <w:szCs w:val="22"/>
        </w:rPr>
        <w:t>pokolenia na pokolenie. Nabycie gospodarstwa rolnego następuje najczęściej w drodze darowizny lub przejęcia przez spadkobierców w drodze dziedziczenia. Dziedziczenie gospodarstw rolnych odbywa się na podstawie przepisów kodeksu cywilnego.  Do nabycia nieruchomości rolnej, jak też gospodarstwa rolnego w wyniku dziedziczenia przez osobę bliską zbywcy, nie stosuje się przepisów ustawy o kształtowaniu ustroju rolnego. Osoba bliska zbywcy w rozumieniu ustawy o</w:t>
      </w:r>
      <w:r w:rsidR="003A04FC" w:rsidRPr="00C915D0">
        <w:rPr>
          <w:sz w:val="22"/>
          <w:szCs w:val="22"/>
        </w:rPr>
        <w:t> </w:t>
      </w:r>
      <w:r w:rsidRPr="00C915D0">
        <w:rPr>
          <w:sz w:val="22"/>
          <w:szCs w:val="22"/>
        </w:rPr>
        <w:t xml:space="preserve">kształtowaniu ustroju rolnego może dziedziczyć gospodarstwo rolne niezależnie od jego powierzchni, nie jest też zobowiązana do osobistego prowadzenia odziedziczonego gospodarstwa rolnego. Osób bliskich nie dotyczy też zakaz zbywania nieruchomości rolnych nabytych </w:t>
      </w:r>
      <w:r w:rsidR="00B32EA1" w:rsidRPr="00C915D0">
        <w:rPr>
          <w:sz w:val="22"/>
          <w:szCs w:val="22"/>
        </w:rPr>
        <w:t>w</w:t>
      </w:r>
      <w:r w:rsidRPr="00C915D0">
        <w:rPr>
          <w:sz w:val="22"/>
          <w:szCs w:val="22"/>
        </w:rPr>
        <w:t xml:space="preserve"> trybie.  </w:t>
      </w:r>
    </w:p>
    <w:p w:rsidR="00532E08" w:rsidRPr="00C915D0" w:rsidRDefault="004F73E9" w:rsidP="00BC1112">
      <w:pPr>
        <w:pStyle w:val="Tekstpodstawowywcity2"/>
        <w:spacing w:after="0" w:line="240" w:lineRule="auto"/>
        <w:ind w:left="0"/>
        <w:jc w:val="both"/>
        <w:rPr>
          <w:sz w:val="22"/>
          <w:szCs w:val="22"/>
        </w:rPr>
      </w:pPr>
      <w:r w:rsidRPr="00C915D0">
        <w:rPr>
          <w:sz w:val="22"/>
          <w:szCs w:val="22"/>
        </w:rPr>
        <w:t>W przypadku dziedziczenia gospodarstwa rolnego również umowa dzierżawy nieruchomości rolnych wchodzących w skład Zasobu Własności Rolnych Skarbu Państwa, może być kontynuowana przez osobę która odziedziczyła na własność gospodarstwo rolne. Analogicznie jest  w przypadku, gdy dzierżawca nieruchomości Zasobu Własności Rolnej Skarbu Państwa uzyska uprawnienia do</w:t>
      </w:r>
      <w:r w:rsidR="003A04FC" w:rsidRPr="00C915D0">
        <w:rPr>
          <w:sz w:val="22"/>
          <w:szCs w:val="22"/>
        </w:rPr>
        <w:t> </w:t>
      </w:r>
      <w:r w:rsidRPr="00C915D0">
        <w:rPr>
          <w:sz w:val="22"/>
          <w:szCs w:val="22"/>
        </w:rPr>
        <w:t xml:space="preserve">renty strukturalnej, emerytury lub z uwagi na stan zdrowia nie będzie mógł kontynuować umowy. Wówczas na wniosek dzierżawcy, osoba lub osoby mu bliskie </w:t>
      </w:r>
      <w:r w:rsidR="002D659F" w:rsidRPr="00C915D0">
        <w:rPr>
          <w:sz w:val="22"/>
          <w:szCs w:val="22"/>
        </w:rPr>
        <w:t xml:space="preserve"> </w:t>
      </w:r>
      <w:r w:rsidR="0029158C" w:rsidRPr="00C915D0">
        <w:rPr>
          <w:sz w:val="22"/>
          <w:szCs w:val="22"/>
        </w:rPr>
        <w:t>w rozumieniu przepisów o </w:t>
      </w:r>
      <w:r w:rsidRPr="00C915D0">
        <w:rPr>
          <w:sz w:val="22"/>
          <w:szCs w:val="22"/>
        </w:rPr>
        <w:t>kształtowaniu ustroj</w:t>
      </w:r>
      <w:r w:rsidR="0067444E" w:rsidRPr="00C915D0">
        <w:rPr>
          <w:sz w:val="22"/>
          <w:szCs w:val="22"/>
        </w:rPr>
        <w:t xml:space="preserve">u </w:t>
      </w:r>
      <w:r w:rsidRPr="00C915D0">
        <w:rPr>
          <w:sz w:val="22"/>
          <w:szCs w:val="22"/>
        </w:rPr>
        <w:t xml:space="preserve">i przysposobione)  mogą  wstąpić w prawa i obowiązki dzierżawcy wynikające z umowy dzierżawy gruntów </w:t>
      </w:r>
      <w:r w:rsidR="002D659F" w:rsidRPr="00C915D0">
        <w:rPr>
          <w:sz w:val="22"/>
          <w:szCs w:val="22"/>
        </w:rPr>
        <w:t>z</w:t>
      </w:r>
      <w:r w:rsidRPr="00C915D0">
        <w:rPr>
          <w:sz w:val="22"/>
          <w:szCs w:val="22"/>
        </w:rPr>
        <w:t xml:space="preserve"> Zasobu Własności Rolnych Skarbu Państwa</w:t>
      </w:r>
      <w:r w:rsidR="003A344B" w:rsidRPr="00C915D0">
        <w:rPr>
          <w:sz w:val="22"/>
          <w:szCs w:val="22"/>
        </w:rPr>
        <w:t xml:space="preserve"> (ZWRS</w:t>
      </w:r>
      <w:r w:rsidR="002D659F" w:rsidRPr="00C915D0">
        <w:rPr>
          <w:sz w:val="22"/>
          <w:szCs w:val="22"/>
        </w:rPr>
        <w:t>P)</w:t>
      </w:r>
      <w:r w:rsidRPr="00C915D0">
        <w:rPr>
          <w:sz w:val="22"/>
          <w:szCs w:val="22"/>
        </w:rPr>
        <w:t>.</w:t>
      </w:r>
    </w:p>
    <w:p w:rsidR="004869CF" w:rsidRPr="00C915D0" w:rsidRDefault="004F73E9" w:rsidP="00BC1112">
      <w:pPr>
        <w:pStyle w:val="Tekstpodstawowywcity2"/>
        <w:spacing w:after="0" w:line="240" w:lineRule="auto"/>
        <w:ind w:left="0"/>
        <w:jc w:val="both"/>
        <w:rPr>
          <w:sz w:val="22"/>
          <w:szCs w:val="22"/>
        </w:rPr>
      </w:pPr>
      <w:r w:rsidRPr="00C915D0">
        <w:rPr>
          <w:sz w:val="22"/>
          <w:szCs w:val="22"/>
        </w:rPr>
        <w:t>Również spadkobiercy poprzedniego dzierżawcy (na wniosek) mogą kontynuować umowę dzierżawy nieruchomości rolnych wchodzących w skład Zasobu Własności Rolnych Skarbu Państwa</w:t>
      </w:r>
      <w:r w:rsidR="00C27C6D" w:rsidRPr="00C915D0">
        <w:rPr>
          <w:sz w:val="22"/>
          <w:szCs w:val="22"/>
        </w:rPr>
        <w:t>.</w:t>
      </w:r>
    </w:p>
    <w:p w:rsidR="004869CF" w:rsidRPr="00A64112" w:rsidRDefault="004869CF" w:rsidP="004869CF">
      <w:pPr>
        <w:pStyle w:val="Tekstpodstawowywcity2"/>
        <w:spacing w:after="0" w:line="240" w:lineRule="auto"/>
        <w:ind w:left="0"/>
        <w:jc w:val="both"/>
        <w:rPr>
          <w:sz w:val="22"/>
          <w:szCs w:val="22"/>
        </w:rPr>
      </w:pPr>
    </w:p>
    <w:p w:rsidR="00FA6932" w:rsidRPr="00823F4E" w:rsidRDefault="002B4FC7" w:rsidP="009F5313">
      <w:pPr>
        <w:pStyle w:val="111"/>
        <w:numPr>
          <w:ilvl w:val="0"/>
          <w:numId w:val="118"/>
        </w:numPr>
        <w:rPr>
          <w:b/>
        </w:rPr>
      </w:pPr>
      <w:bookmarkStart w:id="132" w:name="_Toc111806427"/>
      <w:r w:rsidRPr="00823F4E">
        <w:rPr>
          <w:b/>
        </w:rPr>
        <w:t>g</w:t>
      </w:r>
      <w:r w:rsidR="00FA7FAA" w:rsidRPr="00823F4E">
        <w:rPr>
          <w:b/>
        </w:rPr>
        <w:t>łówne s</w:t>
      </w:r>
      <w:r w:rsidR="00EB7D72" w:rsidRPr="00823F4E">
        <w:rPr>
          <w:b/>
        </w:rPr>
        <w:t>posoby powięks</w:t>
      </w:r>
      <w:r w:rsidRPr="00823F4E">
        <w:rPr>
          <w:b/>
        </w:rPr>
        <w:t>zania gospodarstw</w:t>
      </w:r>
      <w:bookmarkEnd w:id="132"/>
    </w:p>
    <w:p w:rsidR="00FA6932" w:rsidRPr="00A64112" w:rsidRDefault="00FA6932" w:rsidP="00FA6932">
      <w:pPr>
        <w:pStyle w:val="Tekstpodstawowywcity2"/>
        <w:spacing w:after="0" w:line="240" w:lineRule="auto"/>
        <w:ind w:left="993"/>
        <w:jc w:val="both"/>
        <w:rPr>
          <w:sz w:val="22"/>
          <w:szCs w:val="22"/>
        </w:rPr>
      </w:pPr>
    </w:p>
    <w:p w:rsidR="00490CEA" w:rsidRPr="00C915D0" w:rsidRDefault="004F73E9" w:rsidP="00BC1112">
      <w:pPr>
        <w:pStyle w:val="Tekstpodstawowywcity2"/>
        <w:spacing w:after="0" w:line="240" w:lineRule="auto"/>
        <w:ind w:left="0"/>
        <w:jc w:val="both"/>
        <w:rPr>
          <w:sz w:val="22"/>
          <w:szCs w:val="22"/>
        </w:rPr>
      </w:pPr>
      <w:r w:rsidRPr="00C915D0">
        <w:rPr>
          <w:sz w:val="22"/>
          <w:szCs w:val="22"/>
        </w:rPr>
        <w:t xml:space="preserve">Restrukturyzacja rolnictwa polega między innymi na zmianie dotychczasowej struktury agrarnej gospodarstw rolnych. Szczególnie na Podkarpaciu istnieje potrzeba restrukturyzacji </w:t>
      </w:r>
      <w:r w:rsidR="00440007" w:rsidRPr="00C915D0">
        <w:rPr>
          <w:sz w:val="22"/>
          <w:szCs w:val="22"/>
        </w:rPr>
        <w:t xml:space="preserve"> </w:t>
      </w:r>
      <w:r w:rsidRPr="00C915D0">
        <w:rPr>
          <w:sz w:val="22"/>
          <w:szCs w:val="22"/>
        </w:rPr>
        <w:t xml:space="preserve">i modernizacji gospodarstw rolnych. Pomimo dużych zasobów ziemi rolnej w naszym regionie  struktura agrarna nie jest korzystna, przeważają gospodarstwa małe o powierzchni do 5 ha </w:t>
      </w:r>
      <w:r w:rsidRPr="00C915D0">
        <w:rPr>
          <w:i/>
          <w:sz w:val="22"/>
          <w:szCs w:val="22"/>
        </w:rPr>
        <w:t>(średnia powierzchnia gospodarstwa rolnego w woj</w:t>
      </w:r>
      <w:r w:rsidR="0067444E" w:rsidRPr="00C915D0">
        <w:rPr>
          <w:i/>
          <w:sz w:val="22"/>
          <w:szCs w:val="22"/>
        </w:rPr>
        <w:t>ewództwie</w:t>
      </w:r>
      <w:r w:rsidRPr="00C915D0">
        <w:rPr>
          <w:i/>
          <w:sz w:val="22"/>
          <w:szCs w:val="22"/>
        </w:rPr>
        <w:t xml:space="preserve"> podkarpackim wynosi 4,73 ha).</w:t>
      </w:r>
      <w:r w:rsidRPr="00C915D0">
        <w:rPr>
          <w:sz w:val="22"/>
          <w:szCs w:val="22"/>
        </w:rPr>
        <w:t xml:space="preserve"> Niekorzystna struktura agrarna przekłada się na ograniczenia w stosowaniu nowoczesnych technologii. Gospodarstwa te charakteryzują się niską specjalizacją i ograniczoną  produkują. Produkcja rolnicza ma charakter ekstensywny o niższych kosztach ponoszonych w gospodarstwach, a także mniejszych skutkach dla środowiska.  Rozdrobnienie gruntów</w:t>
      </w:r>
      <w:r w:rsidR="00440007" w:rsidRPr="00C915D0">
        <w:rPr>
          <w:sz w:val="22"/>
          <w:szCs w:val="22"/>
        </w:rPr>
        <w:t>,</w:t>
      </w:r>
      <w:r w:rsidRPr="00C915D0">
        <w:rPr>
          <w:sz w:val="22"/>
          <w:szCs w:val="22"/>
        </w:rPr>
        <w:t xml:space="preserve"> ich  mozaikowatość (widoczna na mapach szachownica gruntów) sprzyja rozwijaniu gospodarowania metodami ekologicznymi i tradycyjnymi, które pozwalają wytwarzać żywność wysokiej jakości, a przy tym ma </w:t>
      </w:r>
      <w:r w:rsidR="0067444E" w:rsidRPr="00C915D0">
        <w:rPr>
          <w:sz w:val="22"/>
          <w:szCs w:val="22"/>
        </w:rPr>
        <w:t xml:space="preserve">pozytywny wpływ na środowisko. </w:t>
      </w:r>
    </w:p>
    <w:p w:rsidR="00490CEA" w:rsidRPr="00C915D0" w:rsidRDefault="00490CEA" w:rsidP="00BC1112">
      <w:pPr>
        <w:pStyle w:val="Tekstpodstawowywcity2"/>
        <w:spacing w:after="0" w:line="240" w:lineRule="auto"/>
        <w:ind w:left="0"/>
        <w:jc w:val="both"/>
        <w:rPr>
          <w:sz w:val="22"/>
          <w:szCs w:val="22"/>
        </w:rPr>
      </w:pPr>
    </w:p>
    <w:p w:rsidR="00490CEA" w:rsidRPr="00C915D0" w:rsidRDefault="00490CEA" w:rsidP="003B7E39">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W Strategii Rozwoju Województwa - Podkarpackie 2020 zakłada się:</w:t>
      </w:r>
    </w:p>
    <w:p w:rsidR="00490CEA" w:rsidRPr="00C915D0" w:rsidRDefault="00490CEA" w:rsidP="009F5313">
      <w:pPr>
        <w:numPr>
          <w:ilvl w:val="0"/>
          <w:numId w:val="71"/>
        </w:numPr>
        <w:autoSpaceDE w:val="0"/>
        <w:autoSpaceDN w:val="0"/>
        <w:adjustRightInd w:val="0"/>
        <w:spacing w:after="0" w:line="240" w:lineRule="auto"/>
        <w:contextualSpacing/>
        <w:jc w:val="both"/>
        <w:rPr>
          <w:rFonts w:ascii="Times New Roman" w:hAnsi="Times New Roman" w:cs="Times New Roman"/>
        </w:rPr>
      </w:pPr>
      <w:r w:rsidRPr="00C915D0">
        <w:rPr>
          <w:rFonts w:ascii="Times New Roman" w:hAnsi="Times New Roman" w:cs="Times New Roman"/>
        </w:rPr>
        <w:t xml:space="preserve">dążenie do powiększania małych gospodarstw rolnych i tworzenie większych powierzchniowo, ekonomicznie konkurencyjnych gospodarstw rodzinnych, </w:t>
      </w:r>
    </w:p>
    <w:p w:rsidR="00490CEA" w:rsidRPr="00C915D0" w:rsidRDefault="00490CEA" w:rsidP="009F5313">
      <w:pPr>
        <w:numPr>
          <w:ilvl w:val="0"/>
          <w:numId w:val="71"/>
        </w:numPr>
        <w:autoSpaceDE w:val="0"/>
        <w:autoSpaceDN w:val="0"/>
        <w:adjustRightInd w:val="0"/>
        <w:spacing w:after="0" w:line="240" w:lineRule="auto"/>
        <w:contextualSpacing/>
        <w:jc w:val="both"/>
        <w:rPr>
          <w:rFonts w:ascii="Times New Roman" w:hAnsi="Times New Roman" w:cs="Times New Roman"/>
        </w:rPr>
      </w:pPr>
      <w:r w:rsidRPr="00C915D0">
        <w:rPr>
          <w:rFonts w:ascii="Times New Roman" w:hAnsi="Times New Roman" w:cs="Times New Roman"/>
        </w:rPr>
        <w:t>przeciwdziałanie nadmiernej koncentracji nieruchomości rolnych,</w:t>
      </w:r>
    </w:p>
    <w:p w:rsidR="00490CEA" w:rsidRPr="00C915D0" w:rsidRDefault="00490CEA" w:rsidP="009F5313">
      <w:pPr>
        <w:numPr>
          <w:ilvl w:val="0"/>
          <w:numId w:val="71"/>
        </w:numPr>
        <w:autoSpaceDE w:val="0"/>
        <w:autoSpaceDN w:val="0"/>
        <w:adjustRightInd w:val="0"/>
        <w:spacing w:after="0" w:line="240" w:lineRule="auto"/>
        <w:contextualSpacing/>
        <w:jc w:val="both"/>
        <w:rPr>
          <w:rFonts w:ascii="Times New Roman" w:hAnsi="Times New Roman" w:cs="Times New Roman"/>
        </w:rPr>
      </w:pPr>
      <w:r w:rsidRPr="00C915D0">
        <w:rPr>
          <w:rFonts w:ascii="Times New Roman" w:hAnsi="Times New Roman" w:cs="Times New Roman"/>
        </w:rPr>
        <w:t>zapewnienie prowadzenia działalności rolniczej w gospodarstwach rolnych przez osoby</w:t>
      </w:r>
      <w:r w:rsidR="0081772E" w:rsidRPr="00C915D0">
        <w:rPr>
          <w:rFonts w:ascii="Times New Roman" w:hAnsi="Times New Roman" w:cs="Times New Roman"/>
        </w:rPr>
        <w:t xml:space="preserve"> o </w:t>
      </w:r>
      <w:r w:rsidRPr="00C915D0">
        <w:rPr>
          <w:rFonts w:ascii="Times New Roman" w:hAnsi="Times New Roman" w:cs="Times New Roman"/>
        </w:rPr>
        <w:t>odpowiednich kwalifikacjach.</w:t>
      </w:r>
    </w:p>
    <w:p w:rsidR="00490CEA" w:rsidRPr="00C915D0" w:rsidRDefault="00490CEA" w:rsidP="003B7E39">
      <w:pPr>
        <w:autoSpaceDE w:val="0"/>
        <w:autoSpaceDN w:val="0"/>
        <w:adjustRightInd w:val="0"/>
        <w:spacing w:after="0" w:line="240" w:lineRule="auto"/>
        <w:ind w:left="928"/>
        <w:contextualSpacing/>
        <w:jc w:val="both"/>
        <w:rPr>
          <w:rFonts w:ascii="Times New Roman" w:hAnsi="Times New Roman" w:cs="Times New Roman"/>
        </w:rPr>
      </w:pPr>
    </w:p>
    <w:p w:rsidR="00490CEA" w:rsidRPr="00C915D0" w:rsidRDefault="00490CEA" w:rsidP="003B7E39">
      <w:pPr>
        <w:autoSpaceDE w:val="0"/>
        <w:autoSpaceDN w:val="0"/>
        <w:adjustRightInd w:val="0"/>
        <w:spacing w:after="0" w:line="240" w:lineRule="auto"/>
        <w:jc w:val="both"/>
        <w:rPr>
          <w:rFonts w:ascii="Times New Roman" w:hAnsi="Times New Roman" w:cs="Times New Roman"/>
        </w:rPr>
      </w:pPr>
      <w:r w:rsidRPr="00C915D0">
        <w:rPr>
          <w:rFonts w:ascii="Times New Roman" w:hAnsi="Times New Roman" w:cs="Times New Roman"/>
        </w:rPr>
        <w:t>Głównym sposobem powiększania gospodarstw rolnych i tworzenia gospodarstw rodzinnych jest dzierżawa gruntów rolnych lub nabycie na własność, czy też nabycie użytkowania wieczystego gruntów rolnych. Nabywanie nieruchomości rolnych na powiększanie gospodarstwa rolnego może być dokonywane  zarówno z Zasobu Własności Rolnej Skarbu Państwa, jak też na rynku prywatnym od podmiotów oferujących do zbycia nieruchomości rolne (</w:t>
      </w:r>
      <w:r w:rsidRPr="00C915D0">
        <w:rPr>
          <w:rFonts w:ascii="Times New Roman" w:hAnsi="Times New Roman" w:cs="Times New Roman"/>
          <w:i/>
        </w:rPr>
        <w:t>tj. od osób fizycznych lub prawnych, od samorządów terytorialnych, w postępowaniu komorniczym, upadłościowym, itp.</w:t>
      </w:r>
      <w:r w:rsidRPr="00C915D0">
        <w:rPr>
          <w:rFonts w:ascii="Times New Roman" w:hAnsi="Times New Roman" w:cs="Times New Roman"/>
        </w:rPr>
        <w:t>).</w:t>
      </w:r>
    </w:p>
    <w:p w:rsidR="00973627" w:rsidRPr="00C915D0" w:rsidRDefault="00973627" w:rsidP="003B7E39">
      <w:pPr>
        <w:autoSpaceDE w:val="0"/>
        <w:autoSpaceDN w:val="0"/>
        <w:adjustRightInd w:val="0"/>
        <w:spacing w:after="0" w:line="240" w:lineRule="auto"/>
        <w:jc w:val="both"/>
        <w:rPr>
          <w:rFonts w:ascii="Times New Roman" w:hAnsi="Times New Roman" w:cs="Times New Roman"/>
        </w:rPr>
      </w:pPr>
    </w:p>
    <w:p w:rsidR="00C27C6D" w:rsidRPr="00C915D0" w:rsidRDefault="00C27C6D" w:rsidP="00C27C6D">
      <w:pPr>
        <w:spacing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Struktura agrarna gospodarstw rolnych w województwie podkarpackim jest niekorzystna. W 2020 r.  przeważały gospodarstwa małe o powierzchni do 5 ha użytków rolnych (79,2% ogółu gospodarstw) </w:t>
      </w:r>
      <w:r w:rsidRPr="00C915D0">
        <w:rPr>
          <w:rFonts w:ascii="Times New Roman" w:eastAsia="Times New Roman" w:hAnsi="Times New Roman" w:cs="Times New Roman"/>
          <w:lang w:eastAsia="pl-PL"/>
        </w:rPr>
        <w:lastRenderedPageBreak/>
        <w:t>Średnia powierzchnia gospodarstwa rolnego w województwie podkarpackim wynosiła 5,03 ha użytków rolnych (w kraju 11,35 ha).</w:t>
      </w:r>
    </w:p>
    <w:p w:rsidR="00973627" w:rsidRDefault="00973627" w:rsidP="003B7E39">
      <w:pPr>
        <w:autoSpaceDE w:val="0"/>
        <w:autoSpaceDN w:val="0"/>
        <w:adjustRightInd w:val="0"/>
        <w:spacing w:after="0" w:line="240" w:lineRule="auto"/>
        <w:jc w:val="both"/>
        <w:rPr>
          <w:rFonts w:ascii="Times New Roman" w:hAnsi="Times New Roman" w:cs="Times New Roman"/>
        </w:rPr>
      </w:pPr>
    </w:p>
    <w:p w:rsidR="00490CEA" w:rsidRPr="00CD0638" w:rsidRDefault="00490CEA" w:rsidP="002B1C70">
      <w:pPr>
        <w:pStyle w:val="wykres"/>
        <w:shd w:val="clear" w:color="auto" w:fill="4072AE"/>
        <w:rPr>
          <w:color w:val="FFFFFF" w:themeColor="background1"/>
        </w:rPr>
      </w:pPr>
      <w:bookmarkStart w:id="133" w:name="_Toc112323270"/>
      <w:r w:rsidRPr="00CD0638">
        <w:rPr>
          <w:color w:val="FFFFFF" w:themeColor="background1"/>
        </w:rPr>
        <w:t>Wykres</w:t>
      </w:r>
      <w:r w:rsidR="00104860" w:rsidRPr="00CD0638">
        <w:rPr>
          <w:color w:val="FFFFFF" w:themeColor="background1"/>
        </w:rPr>
        <w:t xml:space="preserve"> </w:t>
      </w:r>
      <w:r w:rsidR="005357C3">
        <w:rPr>
          <w:color w:val="FFFFFF" w:themeColor="background1"/>
        </w:rPr>
        <w:t>28</w:t>
      </w:r>
      <w:r w:rsidRPr="00CD0638">
        <w:rPr>
          <w:color w:val="FFFFFF" w:themeColor="background1"/>
        </w:rPr>
        <w:t>. Struktura gospodarstw rolnych w województwi</w:t>
      </w:r>
      <w:r w:rsidR="002B1C70" w:rsidRPr="00CD0638">
        <w:rPr>
          <w:color w:val="FFFFFF" w:themeColor="background1"/>
        </w:rPr>
        <w:t>e podkarpackim w 20</w:t>
      </w:r>
      <w:r w:rsidR="003B174D">
        <w:rPr>
          <w:color w:val="FFFFFF" w:themeColor="background1"/>
        </w:rPr>
        <w:t>20</w:t>
      </w:r>
      <w:r w:rsidR="002B1C70" w:rsidRPr="00CD0638">
        <w:rPr>
          <w:color w:val="FFFFFF" w:themeColor="background1"/>
        </w:rPr>
        <w:t xml:space="preserve"> r. </w:t>
      </w:r>
      <w:r w:rsidR="00C873DA" w:rsidRPr="00CD0638">
        <w:rPr>
          <w:color w:val="FFFFFF" w:themeColor="background1"/>
        </w:rPr>
        <w:t>(w %)</w:t>
      </w:r>
      <w:bookmarkEnd w:id="133"/>
    </w:p>
    <w:p w:rsidR="00490CEA" w:rsidRDefault="00490CEA" w:rsidP="00490CEA">
      <w:pPr>
        <w:pStyle w:val="Tekstpodstawowywcity2"/>
        <w:spacing w:after="0" w:line="240" w:lineRule="auto"/>
        <w:ind w:left="0"/>
        <w:jc w:val="center"/>
        <w:rPr>
          <w:sz w:val="22"/>
          <w:szCs w:val="22"/>
        </w:rPr>
      </w:pPr>
    </w:p>
    <w:p w:rsidR="003B174D" w:rsidRPr="00A64112" w:rsidRDefault="003B174D" w:rsidP="00490CEA">
      <w:pPr>
        <w:pStyle w:val="Tekstpodstawowywcity2"/>
        <w:spacing w:after="0" w:line="240" w:lineRule="auto"/>
        <w:ind w:left="0"/>
        <w:jc w:val="center"/>
        <w:rPr>
          <w:sz w:val="22"/>
          <w:szCs w:val="22"/>
        </w:rPr>
      </w:pPr>
      <w:r>
        <w:rPr>
          <w:noProof/>
        </w:rPr>
        <w:drawing>
          <wp:inline distT="0" distB="0" distL="0" distR="0" wp14:anchorId="1F46F7B7" wp14:editId="0099EBE5">
            <wp:extent cx="5356791" cy="2452687"/>
            <wp:effectExtent l="0" t="0" r="15875" b="5080"/>
            <wp:docPr id="263" name="Wykres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490CEA" w:rsidRPr="00A64112" w:rsidRDefault="00490CEA" w:rsidP="00490CEA">
      <w:pPr>
        <w:pStyle w:val="Tekstpodstawowywcity2"/>
        <w:spacing w:after="0" w:line="240" w:lineRule="auto"/>
        <w:ind w:left="0"/>
        <w:jc w:val="center"/>
        <w:rPr>
          <w:sz w:val="22"/>
          <w:szCs w:val="22"/>
        </w:rPr>
      </w:pPr>
    </w:p>
    <w:p w:rsidR="00490CEA" w:rsidRPr="002B1C70" w:rsidRDefault="00490CEA" w:rsidP="002B1C70">
      <w:pPr>
        <w:pStyle w:val="Tekstpodstawowywcity2"/>
        <w:pBdr>
          <w:bottom w:val="single" w:sz="8" w:space="1" w:color="4072AE"/>
        </w:pBdr>
        <w:spacing w:after="0" w:line="240" w:lineRule="auto"/>
        <w:ind w:left="0"/>
        <w:jc w:val="both"/>
        <w:rPr>
          <w:i/>
          <w:color w:val="4072AE"/>
          <w:sz w:val="20"/>
          <w:szCs w:val="20"/>
        </w:rPr>
      </w:pPr>
      <w:r w:rsidRPr="002B1C70">
        <w:rPr>
          <w:i/>
          <w:color w:val="4072AE"/>
          <w:sz w:val="20"/>
          <w:szCs w:val="20"/>
        </w:rPr>
        <w:t>Źródło:</w:t>
      </w:r>
      <w:r w:rsidR="00C873DA" w:rsidRPr="002B1C70">
        <w:rPr>
          <w:i/>
          <w:color w:val="4072AE"/>
          <w:sz w:val="20"/>
          <w:szCs w:val="20"/>
        </w:rPr>
        <w:t xml:space="preserve"> Urząd Statystyczny w Rzeszowie</w:t>
      </w:r>
      <w:r w:rsidR="00973627" w:rsidRPr="002B1C70">
        <w:rPr>
          <w:i/>
          <w:color w:val="4072AE"/>
          <w:sz w:val="20"/>
          <w:szCs w:val="20"/>
        </w:rPr>
        <w:t>.</w:t>
      </w:r>
    </w:p>
    <w:p w:rsidR="0067444E" w:rsidRPr="00A64112" w:rsidRDefault="0067444E" w:rsidP="00490CEA">
      <w:pPr>
        <w:autoSpaceDE w:val="0"/>
        <w:autoSpaceDN w:val="0"/>
        <w:adjustRightInd w:val="0"/>
        <w:jc w:val="both"/>
        <w:rPr>
          <w:rFonts w:ascii="Times New Roman" w:hAnsi="Times New Roman" w:cs="Times New Roman"/>
        </w:rPr>
      </w:pPr>
    </w:p>
    <w:p w:rsidR="00231353" w:rsidRPr="00C915D0" w:rsidRDefault="004F73E9" w:rsidP="003A04FC">
      <w:pPr>
        <w:autoSpaceDE w:val="0"/>
        <w:autoSpaceDN w:val="0"/>
        <w:adjustRightInd w:val="0"/>
        <w:spacing w:after="0" w:line="240" w:lineRule="auto"/>
        <w:jc w:val="both"/>
        <w:rPr>
          <w:rFonts w:ascii="Times New Roman" w:hAnsi="Times New Roman" w:cs="Times New Roman"/>
        </w:rPr>
      </w:pPr>
      <w:r w:rsidRPr="00C915D0">
        <w:rPr>
          <w:rFonts w:ascii="Times New Roman" w:hAnsi="Times New Roman" w:cs="Times New Roman"/>
        </w:rPr>
        <w:t>Przewiduje się, że w okresie najbliższych lat</w:t>
      </w:r>
      <w:r w:rsidR="0067444E" w:rsidRPr="00C915D0">
        <w:rPr>
          <w:rFonts w:ascii="Times New Roman" w:hAnsi="Times New Roman" w:cs="Times New Roman"/>
        </w:rPr>
        <w:t>ach</w:t>
      </w:r>
      <w:r w:rsidRPr="00C915D0">
        <w:rPr>
          <w:rFonts w:ascii="Times New Roman" w:hAnsi="Times New Roman" w:cs="Times New Roman"/>
        </w:rPr>
        <w:t xml:space="preserve"> priorytetową formą zagospodarowania nieruchomości rolnych Zasobu będzie dzierżawa, natomiast do sprzedaży oferowane będą nieruchomości rolne</w:t>
      </w:r>
      <w:r w:rsidR="002B4FC7" w:rsidRPr="00C915D0">
        <w:rPr>
          <w:rFonts w:ascii="Times New Roman" w:hAnsi="Times New Roman" w:cs="Times New Roman"/>
        </w:rPr>
        <w:t xml:space="preserve"> </w:t>
      </w:r>
      <w:r w:rsidRPr="00C915D0">
        <w:rPr>
          <w:rFonts w:ascii="Times New Roman" w:hAnsi="Times New Roman" w:cs="Times New Roman"/>
        </w:rPr>
        <w:t>o powierzchni do 2 ha. W warunkach województwa podkarpackiego oferowanie do sprzedaży takich nieruchomości może mieć wpływ na powiększenie wielu gospodarstw zlokalizowanych w pobliżu gruntów Zasobu. Do dzierżawy natomiast planuje się</w:t>
      </w:r>
      <w:r w:rsidR="003A04FC" w:rsidRPr="00C915D0">
        <w:t> </w:t>
      </w:r>
      <w:r w:rsidRPr="00C915D0">
        <w:rPr>
          <w:rFonts w:ascii="Times New Roman" w:hAnsi="Times New Roman" w:cs="Times New Roman"/>
        </w:rPr>
        <w:t>przeznaczać grunty rolne Skarbu Państwa</w:t>
      </w:r>
      <w:r w:rsidR="002B4FC7" w:rsidRPr="00C915D0">
        <w:rPr>
          <w:rFonts w:ascii="Times New Roman" w:hAnsi="Times New Roman" w:cs="Times New Roman"/>
        </w:rPr>
        <w:t xml:space="preserve"> </w:t>
      </w:r>
      <w:r w:rsidRPr="00C915D0">
        <w:rPr>
          <w:rFonts w:ascii="Times New Roman" w:hAnsi="Times New Roman" w:cs="Times New Roman"/>
        </w:rPr>
        <w:t>o powierzchni do 15 ha UR z przeznaczeniem na</w:t>
      </w:r>
      <w:r w:rsidR="003A04FC" w:rsidRPr="00C915D0">
        <w:rPr>
          <w:rFonts w:ascii="Times New Roman" w:hAnsi="Times New Roman" w:cs="Times New Roman"/>
        </w:rPr>
        <w:t> </w:t>
      </w:r>
      <w:r w:rsidRPr="00C915D0">
        <w:rPr>
          <w:rFonts w:ascii="Times New Roman" w:hAnsi="Times New Roman" w:cs="Times New Roman"/>
        </w:rPr>
        <w:t>powiększanie lub tw</w:t>
      </w:r>
      <w:r w:rsidR="0067444E" w:rsidRPr="00C915D0">
        <w:rPr>
          <w:rFonts w:ascii="Times New Roman" w:hAnsi="Times New Roman" w:cs="Times New Roman"/>
        </w:rPr>
        <w:t>orzenie gospodarstw rodzinnych.</w:t>
      </w:r>
    </w:p>
    <w:p w:rsidR="00440CAA" w:rsidRPr="00A64112" w:rsidRDefault="00440CAA" w:rsidP="003A04FC">
      <w:pPr>
        <w:autoSpaceDE w:val="0"/>
        <w:autoSpaceDN w:val="0"/>
        <w:adjustRightInd w:val="0"/>
        <w:spacing w:after="0" w:line="240" w:lineRule="auto"/>
        <w:jc w:val="both"/>
        <w:rPr>
          <w:rFonts w:ascii="Times New Roman" w:hAnsi="Times New Roman" w:cs="Times New Roman"/>
        </w:rPr>
      </w:pPr>
    </w:p>
    <w:p w:rsidR="00FA6932" w:rsidRDefault="00490CEA" w:rsidP="009F5313">
      <w:pPr>
        <w:pStyle w:val="111"/>
        <w:numPr>
          <w:ilvl w:val="0"/>
          <w:numId w:val="118"/>
        </w:numPr>
        <w:rPr>
          <w:b/>
        </w:rPr>
      </w:pPr>
      <w:bookmarkStart w:id="134" w:name="_Toc111806428"/>
      <w:r w:rsidRPr="00440CAA">
        <w:rPr>
          <w:b/>
        </w:rPr>
        <w:t>s</w:t>
      </w:r>
      <w:r w:rsidR="004F73E9" w:rsidRPr="00440CAA">
        <w:rPr>
          <w:b/>
        </w:rPr>
        <w:t>kala dzierżaw</w:t>
      </w:r>
      <w:bookmarkEnd w:id="134"/>
    </w:p>
    <w:p w:rsidR="00C915D0" w:rsidRPr="00440CAA" w:rsidRDefault="00C915D0" w:rsidP="00C915D0">
      <w:pPr>
        <w:pStyle w:val="111"/>
        <w:ind w:left="720"/>
        <w:rPr>
          <w:b/>
        </w:rPr>
      </w:pPr>
    </w:p>
    <w:p w:rsidR="00490CEA" w:rsidRPr="00CD0638" w:rsidRDefault="00111218" w:rsidP="002B1C70">
      <w:pPr>
        <w:pStyle w:val="tabela"/>
        <w:shd w:val="clear" w:color="auto" w:fill="4072AE"/>
        <w:tabs>
          <w:tab w:val="clear" w:pos="1134"/>
        </w:tabs>
        <w:ind w:left="851" w:hanging="851"/>
        <w:rPr>
          <w:color w:val="FFFFFF" w:themeColor="background1"/>
        </w:rPr>
      </w:pPr>
      <w:bookmarkStart w:id="135" w:name="_Toc112322681"/>
      <w:r w:rsidRPr="00CD0638">
        <w:rPr>
          <w:color w:val="FFFFFF" w:themeColor="background1"/>
        </w:rPr>
        <w:t>Tabela</w:t>
      </w:r>
      <w:r w:rsidR="00FA6932" w:rsidRPr="00CD0638">
        <w:rPr>
          <w:color w:val="FFFFFF" w:themeColor="background1"/>
        </w:rPr>
        <w:t xml:space="preserve"> </w:t>
      </w:r>
      <w:r w:rsidR="0093722C">
        <w:rPr>
          <w:color w:val="FFFFFF" w:themeColor="background1"/>
        </w:rPr>
        <w:t>22</w:t>
      </w:r>
      <w:r w:rsidR="00FA6932" w:rsidRPr="00CD0638">
        <w:rPr>
          <w:color w:val="FFFFFF" w:themeColor="background1"/>
        </w:rPr>
        <w:t xml:space="preserve">. </w:t>
      </w:r>
      <w:r w:rsidR="004F73E9" w:rsidRPr="00CD0638">
        <w:rPr>
          <w:color w:val="FFFFFF" w:themeColor="background1"/>
        </w:rPr>
        <w:t>Dzierżawa gruntów rolnych z Zasobu Własności R</w:t>
      </w:r>
      <w:r w:rsidR="00490CEA" w:rsidRPr="00CD0638">
        <w:rPr>
          <w:color w:val="FFFFFF" w:themeColor="background1"/>
        </w:rPr>
        <w:t xml:space="preserve">olnej Skarbu Państwa na terenie </w:t>
      </w:r>
      <w:r w:rsidR="004F73E9" w:rsidRPr="00CD0638">
        <w:rPr>
          <w:color w:val="FFFFFF" w:themeColor="background1"/>
        </w:rPr>
        <w:t>woj</w:t>
      </w:r>
      <w:r w:rsidR="00D018AB" w:rsidRPr="00CD0638">
        <w:rPr>
          <w:color w:val="FFFFFF" w:themeColor="background1"/>
        </w:rPr>
        <w:t xml:space="preserve">ewództwa </w:t>
      </w:r>
      <w:r w:rsidR="004F73E9" w:rsidRPr="00CD0638">
        <w:rPr>
          <w:color w:val="FFFFFF" w:themeColor="background1"/>
        </w:rPr>
        <w:t xml:space="preserve">podkarpackiego </w:t>
      </w:r>
      <w:r w:rsidR="00D018AB" w:rsidRPr="00CD0638">
        <w:rPr>
          <w:color w:val="FFFFFF" w:themeColor="background1"/>
        </w:rPr>
        <w:t>(</w:t>
      </w:r>
      <w:r w:rsidR="004F73E9" w:rsidRPr="00CD0638">
        <w:rPr>
          <w:color w:val="FFFFFF" w:themeColor="background1"/>
        </w:rPr>
        <w:t>stan</w:t>
      </w:r>
      <w:r w:rsidR="00D018AB" w:rsidRPr="00CD0638">
        <w:rPr>
          <w:color w:val="FFFFFF" w:themeColor="background1"/>
        </w:rPr>
        <w:t xml:space="preserve"> </w:t>
      </w:r>
      <w:r w:rsidR="004F73E9" w:rsidRPr="00CD0638">
        <w:rPr>
          <w:color w:val="FFFFFF" w:themeColor="background1"/>
        </w:rPr>
        <w:t xml:space="preserve">na </w:t>
      </w:r>
      <w:r w:rsidR="00A712B4">
        <w:rPr>
          <w:color w:val="FFFFFF" w:themeColor="background1"/>
        </w:rPr>
        <w:t>31 maja 2022</w:t>
      </w:r>
      <w:r w:rsidR="00973627" w:rsidRPr="00CD0638">
        <w:rPr>
          <w:color w:val="FFFFFF" w:themeColor="background1"/>
        </w:rPr>
        <w:t xml:space="preserve"> </w:t>
      </w:r>
      <w:r w:rsidR="004F73E9" w:rsidRPr="00CD0638">
        <w:rPr>
          <w:color w:val="FFFFFF" w:themeColor="background1"/>
        </w:rPr>
        <w:t>r.</w:t>
      </w:r>
      <w:r w:rsidR="00D018AB" w:rsidRPr="00CD0638">
        <w:rPr>
          <w:color w:val="FFFFFF" w:themeColor="background1"/>
        </w:rPr>
        <w:t>)</w:t>
      </w:r>
      <w:bookmarkEnd w:id="135"/>
    </w:p>
    <w:p w:rsidR="002B1C70" w:rsidRPr="002B1C70" w:rsidRDefault="002B1C70" w:rsidP="00490CEA">
      <w:pPr>
        <w:pStyle w:val="tabela"/>
        <w:tabs>
          <w:tab w:val="clear" w:pos="1134"/>
        </w:tabs>
        <w:ind w:left="851" w:hanging="851"/>
        <w:rPr>
          <w:sz w:val="4"/>
          <w:szCs w:val="4"/>
        </w:rPr>
      </w:pPr>
    </w:p>
    <w:tbl>
      <w:tblPr>
        <w:tblW w:w="5000" w:type="pct"/>
        <w:jc w:val="center"/>
        <w:tblCellMar>
          <w:left w:w="70" w:type="dxa"/>
          <w:right w:w="70" w:type="dxa"/>
        </w:tblCellMar>
        <w:tblLook w:val="0000" w:firstRow="0" w:lastRow="0" w:firstColumn="0" w:lastColumn="0" w:noHBand="0" w:noVBand="0"/>
      </w:tblPr>
      <w:tblGrid>
        <w:gridCol w:w="2330"/>
        <w:gridCol w:w="1963"/>
        <w:gridCol w:w="1919"/>
        <w:gridCol w:w="1509"/>
        <w:gridCol w:w="1348"/>
      </w:tblGrid>
      <w:tr w:rsidR="004F73E9" w:rsidRPr="00A64112" w:rsidTr="005E6205">
        <w:trPr>
          <w:trHeight w:val="312"/>
          <w:jc w:val="center"/>
        </w:trPr>
        <w:tc>
          <w:tcPr>
            <w:tcW w:w="1285" w:type="pct"/>
            <w:vMerge w:val="restart"/>
            <w:tcBorders>
              <w:top w:val="single" w:sz="8" w:space="0" w:color="auto"/>
              <w:left w:val="single" w:sz="8" w:space="0" w:color="auto"/>
              <w:right w:val="single" w:sz="4" w:space="0" w:color="auto"/>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Grupa</w:t>
            </w:r>
            <w:r w:rsidR="00111218" w:rsidRPr="002B1C70">
              <w:rPr>
                <w:rFonts w:ascii="Times New Roman" w:hAnsi="Times New Roman" w:cs="Times New Roman"/>
                <w:b/>
                <w:color w:val="FFFFFF" w:themeColor="background1"/>
                <w:sz w:val="20"/>
                <w:szCs w:val="20"/>
              </w:rPr>
              <w:t xml:space="preserve"> </w:t>
            </w:r>
            <w:r w:rsidRPr="002B1C70">
              <w:rPr>
                <w:rFonts w:ascii="Times New Roman" w:hAnsi="Times New Roman" w:cs="Times New Roman"/>
                <w:b/>
                <w:color w:val="FFFFFF" w:themeColor="background1"/>
                <w:sz w:val="20"/>
                <w:szCs w:val="20"/>
              </w:rPr>
              <w:t>obszarowa</w:t>
            </w:r>
            <w:r w:rsidR="00111218" w:rsidRPr="002B1C70">
              <w:rPr>
                <w:rFonts w:ascii="Times New Roman" w:hAnsi="Times New Roman" w:cs="Times New Roman"/>
                <w:b/>
                <w:color w:val="FFFFFF" w:themeColor="background1"/>
                <w:sz w:val="20"/>
                <w:szCs w:val="20"/>
              </w:rPr>
              <w:t xml:space="preserve"> </w:t>
            </w:r>
            <w:r w:rsidRPr="002B1C70">
              <w:rPr>
                <w:rFonts w:ascii="Times New Roman" w:hAnsi="Times New Roman" w:cs="Times New Roman"/>
                <w:b/>
                <w:color w:val="FFFFFF" w:themeColor="background1"/>
                <w:sz w:val="20"/>
                <w:szCs w:val="20"/>
              </w:rPr>
              <w:t>w [ha]</w:t>
            </w:r>
          </w:p>
        </w:tc>
        <w:tc>
          <w:tcPr>
            <w:tcW w:w="2140" w:type="pct"/>
            <w:gridSpan w:val="2"/>
            <w:tcBorders>
              <w:top w:val="single" w:sz="8" w:space="0" w:color="auto"/>
              <w:left w:val="nil"/>
              <w:bottom w:val="single" w:sz="4" w:space="0" w:color="auto"/>
              <w:right w:val="single" w:sz="4" w:space="0" w:color="000000"/>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Liczba umów</w:t>
            </w:r>
          </w:p>
        </w:tc>
        <w:tc>
          <w:tcPr>
            <w:tcW w:w="1576" w:type="pct"/>
            <w:gridSpan w:val="2"/>
            <w:tcBorders>
              <w:top w:val="single" w:sz="8" w:space="0" w:color="auto"/>
              <w:left w:val="nil"/>
              <w:bottom w:val="single" w:sz="4" w:space="0" w:color="auto"/>
              <w:right w:val="single" w:sz="4" w:space="0" w:color="000000"/>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Powierzchnia w [ha]</w:t>
            </w:r>
          </w:p>
        </w:tc>
      </w:tr>
      <w:tr w:rsidR="004F73E9" w:rsidRPr="00A64112" w:rsidTr="005E6205">
        <w:trPr>
          <w:trHeight w:val="353"/>
          <w:jc w:val="center"/>
        </w:trPr>
        <w:tc>
          <w:tcPr>
            <w:tcW w:w="1285" w:type="pct"/>
            <w:vMerge/>
            <w:tcBorders>
              <w:left w:val="single" w:sz="8" w:space="0" w:color="auto"/>
              <w:bottom w:val="single" w:sz="4" w:space="0" w:color="auto"/>
              <w:right w:val="single" w:sz="4" w:space="0" w:color="auto"/>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p>
        </w:tc>
        <w:tc>
          <w:tcPr>
            <w:tcW w:w="1082" w:type="pct"/>
            <w:tcBorders>
              <w:top w:val="nil"/>
              <w:left w:val="nil"/>
              <w:bottom w:val="single" w:sz="4" w:space="0" w:color="auto"/>
              <w:right w:val="single" w:sz="4" w:space="0" w:color="auto"/>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z osobami</w:t>
            </w:r>
            <w:r w:rsidR="00111218" w:rsidRPr="002B1C70">
              <w:rPr>
                <w:rFonts w:ascii="Times New Roman" w:hAnsi="Times New Roman" w:cs="Times New Roman"/>
                <w:b/>
                <w:color w:val="FFFFFF" w:themeColor="background1"/>
                <w:sz w:val="20"/>
                <w:szCs w:val="20"/>
              </w:rPr>
              <w:t xml:space="preserve"> </w:t>
            </w:r>
            <w:r w:rsidRPr="002B1C70">
              <w:rPr>
                <w:rFonts w:ascii="Times New Roman" w:hAnsi="Times New Roman" w:cs="Times New Roman"/>
                <w:b/>
                <w:color w:val="FFFFFF" w:themeColor="background1"/>
                <w:sz w:val="20"/>
                <w:szCs w:val="20"/>
              </w:rPr>
              <w:t>fizycznymi</w:t>
            </w:r>
          </w:p>
        </w:tc>
        <w:tc>
          <w:tcPr>
            <w:tcW w:w="1057" w:type="pct"/>
            <w:tcBorders>
              <w:top w:val="nil"/>
              <w:left w:val="nil"/>
              <w:bottom w:val="single" w:sz="4" w:space="0" w:color="auto"/>
              <w:right w:val="single" w:sz="4" w:space="0" w:color="auto"/>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z osobami</w:t>
            </w:r>
            <w:r w:rsidR="00111218" w:rsidRPr="002B1C70">
              <w:rPr>
                <w:rFonts w:ascii="Times New Roman" w:hAnsi="Times New Roman" w:cs="Times New Roman"/>
                <w:b/>
                <w:color w:val="FFFFFF" w:themeColor="background1"/>
                <w:sz w:val="20"/>
                <w:szCs w:val="20"/>
              </w:rPr>
              <w:t xml:space="preserve"> </w:t>
            </w:r>
            <w:r w:rsidRPr="002B1C70">
              <w:rPr>
                <w:rFonts w:ascii="Times New Roman" w:hAnsi="Times New Roman" w:cs="Times New Roman"/>
                <w:b/>
                <w:color w:val="FFFFFF" w:themeColor="background1"/>
                <w:sz w:val="20"/>
                <w:szCs w:val="20"/>
              </w:rPr>
              <w:t>prawnymi</w:t>
            </w:r>
            <w:r w:rsidR="00111218" w:rsidRPr="002B1C70">
              <w:rPr>
                <w:rFonts w:ascii="Times New Roman" w:hAnsi="Times New Roman" w:cs="Times New Roman"/>
                <w:b/>
                <w:color w:val="FFFFFF" w:themeColor="background1"/>
                <w:sz w:val="20"/>
                <w:szCs w:val="20"/>
              </w:rPr>
              <w:t xml:space="preserve"> </w:t>
            </w:r>
          </w:p>
        </w:tc>
        <w:tc>
          <w:tcPr>
            <w:tcW w:w="832" w:type="pct"/>
            <w:tcBorders>
              <w:top w:val="nil"/>
              <w:left w:val="nil"/>
              <w:bottom w:val="single" w:sz="4" w:space="0" w:color="auto"/>
              <w:right w:val="single" w:sz="4" w:space="0" w:color="auto"/>
            </w:tcBorders>
            <w:shd w:val="clear" w:color="auto" w:fill="4072AE"/>
            <w:noWrap/>
            <w:vAlign w:val="center"/>
          </w:tcPr>
          <w:p w:rsidR="004F73E9" w:rsidRPr="002B1C70" w:rsidRDefault="004F73E9"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osoby</w:t>
            </w:r>
            <w:r w:rsidR="00111218" w:rsidRPr="002B1C70">
              <w:rPr>
                <w:rFonts w:ascii="Times New Roman" w:hAnsi="Times New Roman" w:cs="Times New Roman"/>
                <w:b/>
                <w:color w:val="FFFFFF" w:themeColor="background1"/>
                <w:sz w:val="20"/>
                <w:szCs w:val="20"/>
              </w:rPr>
              <w:t xml:space="preserve"> </w:t>
            </w:r>
            <w:r w:rsidRPr="002B1C70">
              <w:rPr>
                <w:rFonts w:ascii="Times New Roman" w:hAnsi="Times New Roman" w:cs="Times New Roman"/>
                <w:b/>
                <w:color w:val="FFFFFF" w:themeColor="background1"/>
                <w:sz w:val="20"/>
                <w:szCs w:val="20"/>
              </w:rPr>
              <w:t>fizyczne</w:t>
            </w:r>
          </w:p>
        </w:tc>
        <w:tc>
          <w:tcPr>
            <w:tcW w:w="744" w:type="pct"/>
            <w:tcBorders>
              <w:top w:val="nil"/>
              <w:left w:val="nil"/>
              <w:bottom w:val="single" w:sz="4" w:space="0" w:color="auto"/>
              <w:right w:val="single" w:sz="4" w:space="0" w:color="auto"/>
            </w:tcBorders>
            <w:shd w:val="clear" w:color="auto" w:fill="4072AE"/>
            <w:noWrap/>
            <w:vAlign w:val="center"/>
          </w:tcPr>
          <w:p w:rsidR="004F73E9" w:rsidRPr="002B1C70" w:rsidRDefault="00111218" w:rsidP="00111218">
            <w:pPr>
              <w:spacing w:after="0" w:line="240" w:lineRule="auto"/>
              <w:jc w:val="center"/>
              <w:rPr>
                <w:rFonts w:ascii="Times New Roman" w:hAnsi="Times New Roman" w:cs="Times New Roman"/>
                <w:b/>
                <w:color w:val="FFFFFF" w:themeColor="background1"/>
                <w:sz w:val="20"/>
                <w:szCs w:val="20"/>
              </w:rPr>
            </w:pPr>
            <w:r w:rsidRPr="002B1C70">
              <w:rPr>
                <w:rFonts w:ascii="Times New Roman" w:hAnsi="Times New Roman" w:cs="Times New Roman"/>
                <w:b/>
                <w:color w:val="FFFFFF" w:themeColor="background1"/>
                <w:sz w:val="20"/>
                <w:szCs w:val="20"/>
              </w:rPr>
              <w:t xml:space="preserve">osoby </w:t>
            </w:r>
            <w:r w:rsidR="004F73E9" w:rsidRPr="002B1C70">
              <w:rPr>
                <w:rFonts w:ascii="Times New Roman" w:hAnsi="Times New Roman" w:cs="Times New Roman"/>
                <w:b/>
                <w:color w:val="FFFFFF" w:themeColor="background1"/>
                <w:sz w:val="20"/>
                <w:szCs w:val="20"/>
              </w:rPr>
              <w:t>prawne</w:t>
            </w:r>
          </w:p>
        </w:tc>
      </w:tr>
      <w:tr w:rsidR="005E6205" w:rsidRPr="00A64112" w:rsidTr="005E6205">
        <w:trPr>
          <w:trHeight w:val="312"/>
          <w:jc w:val="center"/>
        </w:trPr>
        <w:tc>
          <w:tcPr>
            <w:tcW w:w="1285" w:type="pct"/>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Do 1 ha</w:t>
            </w:r>
          </w:p>
        </w:tc>
        <w:tc>
          <w:tcPr>
            <w:tcW w:w="1082" w:type="pct"/>
            <w:tcBorders>
              <w:top w:val="single" w:sz="4" w:space="0" w:color="auto"/>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1 235</w:t>
            </w:r>
          </w:p>
        </w:tc>
        <w:tc>
          <w:tcPr>
            <w:tcW w:w="1057" w:type="pct"/>
            <w:tcBorders>
              <w:top w:val="single" w:sz="4" w:space="0" w:color="auto"/>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23</w:t>
            </w:r>
          </w:p>
        </w:tc>
        <w:tc>
          <w:tcPr>
            <w:tcW w:w="832" w:type="pct"/>
            <w:tcBorders>
              <w:top w:val="single" w:sz="4" w:space="0" w:color="auto"/>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573</w:t>
            </w:r>
          </w:p>
        </w:tc>
        <w:tc>
          <w:tcPr>
            <w:tcW w:w="744" w:type="pct"/>
            <w:tcBorders>
              <w:top w:val="single" w:sz="4" w:space="0" w:color="auto"/>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9</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1,01 - 1,99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328</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457</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4</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2,00 - 4,99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263</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5</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811</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17</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5,00 - 9,99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159</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1 145</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15</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10,00 - 19,99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146</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1 997</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28</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20,00 - 49,99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75</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5</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2 379</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134</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50,00 - 99,99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36</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2 553</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83</w:t>
            </w:r>
          </w:p>
        </w:tc>
      </w:tr>
      <w:tr w:rsidR="005E6205" w:rsidRPr="00A64112" w:rsidTr="005E6205">
        <w:trPr>
          <w:trHeight w:val="330"/>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100,00 - 299,99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21</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8</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3 492</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1 611</w:t>
            </w:r>
          </w:p>
        </w:tc>
      </w:tr>
      <w:tr w:rsidR="005E6205" w:rsidRPr="00A64112" w:rsidTr="005E6205">
        <w:trPr>
          <w:trHeight w:val="330"/>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300,00 - 499,99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395</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r>
      <w:tr w:rsidR="005E6205" w:rsidRPr="00A64112" w:rsidTr="005E6205">
        <w:trPr>
          <w:trHeight w:val="312"/>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t>500,00 - 999,99</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524</w:t>
            </w:r>
          </w:p>
        </w:tc>
      </w:tr>
      <w:tr w:rsidR="005E6205" w:rsidRPr="00A64112" w:rsidTr="005E6205">
        <w:trPr>
          <w:trHeight w:val="324"/>
          <w:jc w:val="center"/>
        </w:trPr>
        <w:tc>
          <w:tcPr>
            <w:tcW w:w="1285" w:type="pct"/>
            <w:tcBorders>
              <w:top w:val="nil"/>
              <w:left w:val="single" w:sz="8" w:space="0" w:color="auto"/>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szCs w:val="18"/>
              </w:rPr>
            </w:pPr>
            <w:r w:rsidRPr="00E168A6">
              <w:rPr>
                <w:rFonts w:ascii="Times New Roman" w:hAnsi="Times New Roman" w:cs="Times New Roman"/>
                <w:sz w:val="18"/>
                <w:szCs w:val="18"/>
              </w:rPr>
              <w:lastRenderedPageBreak/>
              <w:t>1000,00 i więcej</w:t>
            </w:r>
          </w:p>
        </w:tc>
        <w:tc>
          <w:tcPr>
            <w:tcW w:w="108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1057"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832"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c>
          <w:tcPr>
            <w:tcW w:w="744" w:type="pct"/>
            <w:tcBorders>
              <w:top w:val="nil"/>
              <w:left w:val="nil"/>
              <w:bottom w:val="single" w:sz="4"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0</w:t>
            </w:r>
          </w:p>
        </w:tc>
      </w:tr>
      <w:tr w:rsidR="005E6205" w:rsidRPr="00A64112" w:rsidTr="005E6205">
        <w:trPr>
          <w:trHeight w:val="372"/>
          <w:jc w:val="center"/>
        </w:trPr>
        <w:tc>
          <w:tcPr>
            <w:tcW w:w="1285" w:type="pct"/>
            <w:tcBorders>
              <w:top w:val="single" w:sz="8" w:space="0" w:color="auto"/>
              <w:left w:val="single" w:sz="8" w:space="0" w:color="auto"/>
              <w:bottom w:val="single" w:sz="8"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b/>
                <w:bCs/>
                <w:sz w:val="18"/>
                <w:szCs w:val="18"/>
              </w:rPr>
            </w:pPr>
            <w:r w:rsidRPr="00E168A6">
              <w:rPr>
                <w:rFonts w:ascii="Times New Roman" w:hAnsi="Times New Roman" w:cs="Times New Roman"/>
                <w:b/>
                <w:bCs/>
                <w:sz w:val="18"/>
                <w:szCs w:val="18"/>
              </w:rPr>
              <w:t>Ogółem grunty</w:t>
            </w:r>
          </w:p>
        </w:tc>
        <w:tc>
          <w:tcPr>
            <w:tcW w:w="1082" w:type="pct"/>
            <w:tcBorders>
              <w:top w:val="single" w:sz="8" w:space="0" w:color="auto"/>
              <w:left w:val="nil"/>
              <w:bottom w:val="single" w:sz="8"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2 264</w:t>
            </w:r>
          </w:p>
        </w:tc>
        <w:tc>
          <w:tcPr>
            <w:tcW w:w="1057" w:type="pct"/>
            <w:tcBorders>
              <w:top w:val="single" w:sz="8" w:space="0" w:color="auto"/>
              <w:left w:val="nil"/>
              <w:bottom w:val="single" w:sz="8"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49</w:t>
            </w:r>
          </w:p>
        </w:tc>
        <w:tc>
          <w:tcPr>
            <w:tcW w:w="832" w:type="pct"/>
            <w:tcBorders>
              <w:top w:val="single" w:sz="8" w:space="0" w:color="auto"/>
              <w:left w:val="nil"/>
              <w:bottom w:val="single" w:sz="8"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13 802</w:t>
            </w:r>
          </w:p>
        </w:tc>
        <w:tc>
          <w:tcPr>
            <w:tcW w:w="744" w:type="pct"/>
            <w:tcBorders>
              <w:top w:val="single" w:sz="8" w:space="0" w:color="auto"/>
              <w:left w:val="nil"/>
              <w:bottom w:val="single" w:sz="8" w:space="0" w:color="auto"/>
              <w:right w:val="single" w:sz="4" w:space="0" w:color="auto"/>
            </w:tcBorders>
            <w:shd w:val="clear" w:color="auto" w:fill="FFFFFF" w:themeFill="background1"/>
            <w:noWrap/>
            <w:vAlign w:val="center"/>
          </w:tcPr>
          <w:p w:rsidR="005E6205" w:rsidRPr="00E168A6" w:rsidRDefault="005E6205" w:rsidP="00C915D0">
            <w:pPr>
              <w:spacing w:after="0" w:line="240" w:lineRule="auto"/>
              <w:jc w:val="center"/>
              <w:rPr>
                <w:rFonts w:ascii="Times New Roman" w:hAnsi="Times New Roman" w:cs="Times New Roman"/>
                <w:sz w:val="18"/>
              </w:rPr>
            </w:pPr>
            <w:r w:rsidRPr="00E168A6">
              <w:rPr>
                <w:rFonts w:ascii="Times New Roman" w:hAnsi="Times New Roman" w:cs="Times New Roman"/>
                <w:sz w:val="18"/>
              </w:rPr>
              <w:t>2 425</w:t>
            </w:r>
          </w:p>
        </w:tc>
      </w:tr>
    </w:tbl>
    <w:p w:rsidR="005E6205" w:rsidRDefault="005E6205" w:rsidP="002B1C70">
      <w:pPr>
        <w:pStyle w:val="Tekstpodstawowywcity2"/>
        <w:pBdr>
          <w:bottom w:val="single" w:sz="8" w:space="1" w:color="4072AE"/>
        </w:pBdr>
        <w:spacing w:after="0" w:line="240" w:lineRule="auto"/>
        <w:ind w:left="0"/>
        <w:jc w:val="both"/>
        <w:rPr>
          <w:i/>
          <w:color w:val="4072AE"/>
          <w:sz w:val="20"/>
          <w:szCs w:val="20"/>
        </w:rPr>
      </w:pPr>
    </w:p>
    <w:p w:rsidR="008A2B82" w:rsidRPr="002B1C70" w:rsidRDefault="00FA6932" w:rsidP="002B1C70">
      <w:pPr>
        <w:pStyle w:val="Tekstpodstawowywcity2"/>
        <w:pBdr>
          <w:bottom w:val="single" w:sz="8" w:space="1" w:color="4072AE"/>
        </w:pBdr>
        <w:spacing w:after="0" w:line="240" w:lineRule="auto"/>
        <w:ind w:left="0"/>
        <w:jc w:val="both"/>
        <w:rPr>
          <w:i/>
          <w:color w:val="4072AE"/>
          <w:sz w:val="20"/>
          <w:szCs w:val="20"/>
        </w:rPr>
      </w:pPr>
      <w:r w:rsidRPr="002B1C70">
        <w:rPr>
          <w:i/>
          <w:color w:val="4072AE"/>
          <w:sz w:val="20"/>
          <w:szCs w:val="20"/>
        </w:rPr>
        <w:t>Źródło:</w:t>
      </w:r>
      <w:r w:rsidR="00C873DA" w:rsidRPr="002B1C70">
        <w:rPr>
          <w:i/>
          <w:color w:val="4072AE"/>
          <w:sz w:val="20"/>
          <w:szCs w:val="20"/>
        </w:rPr>
        <w:t xml:space="preserve"> </w:t>
      </w:r>
      <w:r w:rsidR="005E6205">
        <w:rPr>
          <w:i/>
          <w:color w:val="4072AE"/>
          <w:sz w:val="20"/>
          <w:szCs w:val="20"/>
        </w:rPr>
        <w:t>Krajowy Ośrodek Wsparcia Rolnictwa Oddział Terenowy w Rzeszowie</w:t>
      </w:r>
      <w:r w:rsidR="00973627" w:rsidRPr="002B1C70">
        <w:rPr>
          <w:i/>
          <w:color w:val="4072AE"/>
          <w:sz w:val="20"/>
          <w:szCs w:val="20"/>
        </w:rPr>
        <w:t>.</w:t>
      </w:r>
    </w:p>
    <w:p w:rsidR="003A04FC" w:rsidRDefault="003A04FC" w:rsidP="00D018AB">
      <w:pPr>
        <w:pStyle w:val="wykres"/>
      </w:pPr>
    </w:p>
    <w:p w:rsidR="003A04FC" w:rsidRPr="00CD0638" w:rsidRDefault="003A04FC" w:rsidP="003A04FC">
      <w:pPr>
        <w:pStyle w:val="wykres"/>
        <w:shd w:val="clear" w:color="auto" w:fill="4072AE"/>
        <w:rPr>
          <w:color w:val="FFFFFF" w:themeColor="background1"/>
        </w:rPr>
      </w:pPr>
      <w:bookmarkStart w:id="136" w:name="_Toc112323271"/>
      <w:r w:rsidRPr="00210FE8">
        <w:rPr>
          <w:color w:val="FFFFFF" w:themeColor="background1"/>
        </w:rPr>
        <w:t xml:space="preserve">Wykres </w:t>
      </w:r>
      <w:r w:rsidR="005357C3" w:rsidRPr="00210FE8">
        <w:rPr>
          <w:color w:val="FFFFFF" w:themeColor="background1"/>
        </w:rPr>
        <w:t>29</w:t>
      </w:r>
      <w:r w:rsidRPr="00210FE8">
        <w:rPr>
          <w:color w:val="FFFFFF" w:themeColor="background1"/>
        </w:rPr>
        <w:t xml:space="preserve">. </w:t>
      </w:r>
      <w:r w:rsidRPr="00CD0638">
        <w:rPr>
          <w:color w:val="FFFFFF" w:themeColor="background1"/>
        </w:rPr>
        <w:t>Struktura obszarowa wydzierżawionych nieruchomości</w:t>
      </w:r>
      <w:bookmarkEnd w:id="136"/>
    </w:p>
    <w:p w:rsidR="003A04FC" w:rsidRDefault="003A04FC" w:rsidP="00D018AB">
      <w:pPr>
        <w:pStyle w:val="wykres"/>
      </w:pPr>
    </w:p>
    <w:p w:rsidR="004F73E9" w:rsidRPr="00C915D0" w:rsidRDefault="005E6205" w:rsidP="00210FE8">
      <w:pPr>
        <w:pStyle w:val="wykres"/>
      </w:pPr>
      <w:bookmarkStart w:id="137" w:name="_Toc536095873"/>
      <w:bookmarkStart w:id="138" w:name="_Toc536095964"/>
      <w:bookmarkStart w:id="139" w:name="_Toc111803599"/>
      <w:bookmarkStart w:id="140" w:name="_Toc112323272"/>
      <w:r w:rsidRPr="00210FE8">
        <w:rPr>
          <w:noProof/>
          <w:lang w:eastAsia="pl-PL"/>
        </w:rPr>
        <w:drawing>
          <wp:inline distT="0" distB="0" distL="0" distR="0" wp14:anchorId="2BFB5D73" wp14:editId="653CD387">
            <wp:extent cx="5728225" cy="3800723"/>
            <wp:effectExtent l="0" t="0" r="25400" b="2857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81772E" w:rsidRPr="00A64112">
        <w:rPr>
          <w:noProof/>
          <w:sz w:val="24"/>
          <w:szCs w:val="24"/>
          <w:lang w:eastAsia="pl-PL"/>
        </w:rPr>
        <mc:AlternateContent>
          <mc:Choice Requires="wps">
            <w:drawing>
              <wp:anchor distT="0" distB="0" distL="114300" distR="114300" simplePos="0" relativeHeight="251701248" behindDoc="0" locked="0" layoutInCell="1" allowOverlap="1" wp14:anchorId="698BC3B6" wp14:editId="31E00139">
                <wp:simplePos x="0" y="0"/>
                <wp:positionH relativeFrom="column">
                  <wp:posOffset>2906395</wp:posOffset>
                </wp:positionH>
                <wp:positionV relativeFrom="paragraph">
                  <wp:posOffset>249555</wp:posOffset>
                </wp:positionV>
                <wp:extent cx="1360170" cy="266065"/>
                <wp:effectExtent l="0" t="0" r="0" b="635"/>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170" cy="266065"/>
                        </a:xfrm>
                        <a:prstGeom prst="rect">
                          <a:avLst/>
                        </a:prstGeom>
                        <a:noFill/>
                        <a:ln>
                          <a:noFill/>
                        </a:ln>
                        <a:effectLst/>
                      </wps:spPr>
                      <wps:txbx>
                        <w:txbxContent>
                          <w:p w:rsidR="006F4EC6" w:rsidRDefault="006F4EC6" w:rsidP="00914D8C">
                            <w:pPr>
                              <w:pStyle w:val="NormalnyWeb"/>
                              <w:spacing w:before="0" w:beforeAutospacing="0" w:after="0" w:afterAutospacing="0"/>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698BC3B6" id="_x0000_t202" coordsize="21600,21600" o:spt="202" path="m,l,21600r21600,l21600,xe">
                <v:stroke joinstyle="miter"/>
                <v:path gradientshapeok="t" o:connecttype="rect"/>
              </v:shapetype>
              <v:shape id="Pole tekstowe 18" o:spid="_x0000_s1054" type="#_x0000_t202" style="position:absolute;left:0;text-align:left;margin-left:228.85pt;margin-top:19.65pt;width:107.1pt;height:20.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" filled="f" stroked="f">
                <v:path arrowok="t"/>
                <v:textbox>
                  <w:txbxContent>
                    <w:p w:rsidR="006F4EC6" w:rsidRDefault="006F4EC6" w:rsidP="00914D8C">
                      <w:pPr>
                        <w:pStyle w:val="NormalnyWeb"/>
                        <w:spacing w:before="0" w:beforeAutospacing="0" w:after="0" w:afterAutospacing="0"/>
                      </w:pPr>
                    </w:p>
                  </w:txbxContent>
                </v:textbox>
              </v:shape>
            </w:pict>
          </mc:Fallback>
        </mc:AlternateContent>
      </w:r>
      <w:r w:rsidR="0081772E" w:rsidRPr="00A64112">
        <w:rPr>
          <w:noProof/>
          <w:sz w:val="24"/>
          <w:szCs w:val="24"/>
          <w:lang w:eastAsia="pl-PL"/>
        </w:rPr>
        <mc:AlternateContent>
          <mc:Choice Requires="wps">
            <w:drawing>
              <wp:anchor distT="0" distB="0" distL="114300" distR="114300" simplePos="0" relativeHeight="251756544" behindDoc="0" locked="0" layoutInCell="1" allowOverlap="1" wp14:anchorId="799BB4F4" wp14:editId="6579FF42">
                <wp:simplePos x="0" y="0"/>
                <wp:positionH relativeFrom="column">
                  <wp:posOffset>1390650</wp:posOffset>
                </wp:positionH>
                <wp:positionV relativeFrom="paragraph">
                  <wp:posOffset>135890</wp:posOffset>
                </wp:positionV>
                <wp:extent cx="1083945" cy="432435"/>
                <wp:effectExtent l="0" t="0" r="0" b="5715"/>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945" cy="432435"/>
                        </a:xfrm>
                        <a:prstGeom prst="rect">
                          <a:avLst/>
                        </a:prstGeom>
                        <a:noFill/>
                        <a:ln>
                          <a:noFill/>
                        </a:ln>
                        <a:effectLst/>
                      </wps:spPr>
                      <wps:txbx>
                        <w:txbxContent>
                          <w:p w:rsidR="006F4EC6" w:rsidRDefault="006F4EC6" w:rsidP="004F73E9">
                            <w:pPr>
                              <w:pStyle w:val="NormalnyWeb"/>
                              <w:spacing w:before="0" w:beforeAutospacing="0" w:after="0" w:afterAutospacing="0"/>
                              <w:jc w:val="center"/>
                            </w:pPr>
                          </w:p>
                        </w:txbxContent>
                      </wps:txbx>
                      <wps:bodyPr vertOverflow="clip" horzOverflow="clip" wrap="none" rtlCol="0" anchor="ctr">
                        <a:spAutoFit/>
                      </wps:bodyPr>
                    </wps:wsp>
                  </a:graphicData>
                </a:graphic>
                <wp14:sizeRelH relativeFrom="page">
                  <wp14:pctWidth>0</wp14:pctWidth>
                </wp14:sizeRelH>
                <wp14:sizeRelV relativeFrom="page">
                  <wp14:pctHeight>0</wp14:pctHeight>
                </wp14:sizeRelV>
              </wp:anchor>
            </w:drawing>
          </mc:Choice>
          <mc:Fallback>
            <w:pict>
              <v:shape w14:anchorId="799BB4F4" id="Pole tekstowe 19" o:spid="_x0000_s1055" type="#_x0000_t202" style="position:absolute;left:0;text-align:left;margin-left:109.5pt;margin-top:10.7pt;width:85.35pt;height:34.05pt;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" filled="f" stroked="f">
                <v:path arrowok="t"/>
                <v:textbox style="mso-fit-shape-to-text:t">
                  <w:txbxContent>
                    <w:p w:rsidR="006F4EC6" w:rsidRDefault="006F4EC6" w:rsidP="004F73E9">
                      <w:pPr>
                        <w:pStyle w:val="NormalnyWeb"/>
                        <w:spacing w:before="0" w:beforeAutospacing="0" w:after="0" w:afterAutospacing="0"/>
                        <w:jc w:val="center"/>
                      </w:pPr>
                    </w:p>
                  </w:txbxContent>
                </v:textbox>
              </v:shape>
            </w:pict>
          </mc:Fallback>
        </mc:AlternateContent>
      </w:r>
      <w:bookmarkEnd w:id="137"/>
      <w:bookmarkEnd w:id="138"/>
      <w:r w:rsidR="0081772E" w:rsidRPr="00A64112">
        <w:rPr>
          <w:noProof/>
          <w:sz w:val="24"/>
          <w:szCs w:val="24"/>
          <w:lang w:eastAsia="pl-PL"/>
        </w:rPr>
        <mc:AlternateContent>
          <mc:Choice Requires="wps">
            <w:drawing>
              <wp:anchor distT="0" distB="0" distL="114300" distR="114300" simplePos="0" relativeHeight="251665408" behindDoc="0" locked="0" layoutInCell="1" allowOverlap="1" wp14:anchorId="14426251" wp14:editId="51C28103">
                <wp:simplePos x="0" y="0"/>
                <wp:positionH relativeFrom="column">
                  <wp:posOffset>4267200</wp:posOffset>
                </wp:positionH>
                <wp:positionV relativeFrom="paragraph">
                  <wp:posOffset>200025</wp:posOffset>
                </wp:positionV>
                <wp:extent cx="965835" cy="432435"/>
                <wp:effectExtent l="0" t="0" r="0" b="5715"/>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 cy="432435"/>
                        </a:xfrm>
                        <a:prstGeom prst="rect">
                          <a:avLst/>
                        </a:prstGeom>
                        <a:noFill/>
                        <a:ln>
                          <a:noFill/>
                        </a:ln>
                        <a:effectLst/>
                      </wps:spPr>
                      <wps:txbx>
                        <w:txbxContent>
                          <w:p w:rsidR="006F4EC6" w:rsidRDefault="006F4EC6" w:rsidP="004F73E9">
                            <w:pPr>
                              <w:pStyle w:val="NormalnyWeb"/>
                              <w:spacing w:before="0" w:beforeAutospacing="0" w:after="0" w:afterAutospacing="0"/>
                              <w:jc w:val="center"/>
                            </w:pPr>
                          </w:p>
                        </w:txbxContent>
                      </wps:txbx>
                      <wps:bodyPr vertOverflow="clip" horzOverflow="clip" wrap="none" rtlCol="0" anchor="ctr">
                        <a:spAutoFit/>
                      </wps:bodyPr>
                    </wps:wsp>
                  </a:graphicData>
                </a:graphic>
                <wp14:sizeRelH relativeFrom="page">
                  <wp14:pctWidth>0</wp14:pctWidth>
                </wp14:sizeRelH>
                <wp14:sizeRelV relativeFrom="page">
                  <wp14:pctHeight>0</wp14:pctHeight>
                </wp14:sizeRelV>
              </wp:anchor>
            </w:drawing>
          </mc:Choice>
          <mc:Fallback>
            <w:pict>
              <v:shape w14:anchorId="14426251" id="Pole tekstowe 17" o:spid="_x0000_s1056" type="#_x0000_t202" style="position:absolute;left:0;text-align:left;margin-left:336pt;margin-top:15.75pt;width:76.05pt;height:34.0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" filled="f" stroked="f">
                <v:path arrowok="t"/>
                <v:textbox style="mso-fit-shape-to-text:t">
                  <w:txbxContent>
                    <w:p w:rsidR="006F4EC6" w:rsidRDefault="006F4EC6" w:rsidP="004F73E9">
                      <w:pPr>
                        <w:pStyle w:val="NormalnyWeb"/>
                        <w:spacing w:before="0" w:beforeAutospacing="0" w:after="0" w:afterAutospacing="0"/>
                        <w:jc w:val="center"/>
                      </w:pPr>
                    </w:p>
                  </w:txbxContent>
                </v:textbox>
              </v:shape>
            </w:pict>
          </mc:Fallback>
        </mc:AlternateContent>
      </w:r>
      <w:bookmarkEnd w:id="139"/>
      <w:bookmarkEnd w:id="140"/>
    </w:p>
    <w:p w:rsidR="002F5F54" w:rsidRDefault="002F5F54" w:rsidP="002B1C70">
      <w:pPr>
        <w:pStyle w:val="Tekstpodstawowywcity2"/>
        <w:pBdr>
          <w:bottom w:val="single" w:sz="8" w:space="1" w:color="4072AE"/>
        </w:pBdr>
        <w:spacing w:after="0" w:line="240" w:lineRule="auto"/>
        <w:ind w:left="0"/>
        <w:jc w:val="both"/>
        <w:rPr>
          <w:i/>
          <w:color w:val="4072AE"/>
          <w:sz w:val="20"/>
          <w:szCs w:val="20"/>
        </w:rPr>
      </w:pPr>
    </w:p>
    <w:p w:rsidR="00F76E35" w:rsidRPr="002B1C70" w:rsidRDefault="00914D8C" w:rsidP="002B1C70">
      <w:pPr>
        <w:pStyle w:val="Tekstpodstawowywcity2"/>
        <w:pBdr>
          <w:bottom w:val="single" w:sz="8" w:space="1" w:color="4072AE"/>
        </w:pBdr>
        <w:spacing w:after="0" w:line="240" w:lineRule="auto"/>
        <w:ind w:left="0"/>
        <w:jc w:val="both"/>
        <w:rPr>
          <w:i/>
          <w:color w:val="4072AE"/>
          <w:sz w:val="20"/>
          <w:szCs w:val="20"/>
        </w:rPr>
      </w:pPr>
      <w:r w:rsidRPr="002B1C70">
        <w:rPr>
          <w:i/>
          <w:color w:val="4072AE"/>
          <w:sz w:val="20"/>
          <w:szCs w:val="20"/>
        </w:rPr>
        <w:t xml:space="preserve">Źródło: </w:t>
      </w:r>
      <w:r w:rsidR="005E6205" w:rsidRPr="005E6205">
        <w:rPr>
          <w:i/>
          <w:color w:val="4072AE"/>
          <w:sz w:val="20"/>
          <w:szCs w:val="20"/>
        </w:rPr>
        <w:t>Krajowy Ośrodek Wsparcia Rolnictwa Oddział Terenowy w Rzeszowie.</w:t>
      </w:r>
    </w:p>
    <w:p w:rsidR="00D018AB" w:rsidRPr="00A64112" w:rsidRDefault="00D018AB" w:rsidP="00BC1112">
      <w:pPr>
        <w:pStyle w:val="Tekstpodstawowywcity2"/>
        <w:spacing w:after="0" w:line="240" w:lineRule="auto"/>
        <w:ind w:left="0"/>
        <w:jc w:val="both"/>
        <w:rPr>
          <w:sz w:val="22"/>
          <w:szCs w:val="22"/>
        </w:rPr>
      </w:pPr>
    </w:p>
    <w:p w:rsidR="00BC18BE" w:rsidRPr="00C915D0" w:rsidRDefault="00BC18BE" w:rsidP="00BC18BE">
      <w:pPr>
        <w:pStyle w:val="Tekstpodstawowywcity2"/>
        <w:spacing w:after="0" w:line="240" w:lineRule="auto"/>
        <w:ind w:left="0"/>
        <w:jc w:val="both"/>
        <w:rPr>
          <w:sz w:val="22"/>
        </w:rPr>
      </w:pPr>
      <w:r w:rsidRPr="00C915D0">
        <w:rPr>
          <w:sz w:val="22"/>
        </w:rPr>
        <w:t>Na koniec maja 2022 w zagospodarowaniu poprzez dzierżawę pozostaje 16 227 ha nieruchomości rolnych wchodzących w skład Zasobu Własności Rolnej Skarbu Państwa. Główną grupę dzierżawców stanowią osoby fizyczne 2 264 umowy, które dzierżawią 13 802 ha, natomiast 49 podmiotów prawnych dzierżawi 2425 ha. W większości dzierżawione grunty rolne wchodzą w skład gospodarstw rodzinnych prowadzonych przez rolników indywidualnych. Najwięcej umów (2 017 umów) zawarto na dzierżawę gruntów o powierzchni do 10 ha</w:t>
      </w:r>
      <w:r w:rsidRPr="00C915D0">
        <w:rPr>
          <w:i/>
          <w:sz w:val="22"/>
        </w:rPr>
        <w:t xml:space="preserve">, </w:t>
      </w:r>
      <w:r w:rsidRPr="00C915D0">
        <w:rPr>
          <w:sz w:val="22"/>
        </w:rPr>
        <w:t>228 umów na powierzchnię od 10 do 50 ha, na nieruchomości o powierzchni od 50 do 100 ha zawartych jest 37 umów. Pozostałe 31 umów zawartych na</w:t>
      </w:r>
      <w:r w:rsidR="00C915D0">
        <w:rPr>
          <w:sz w:val="22"/>
        </w:rPr>
        <w:t xml:space="preserve"> powierzchnię powyżej 100 ha.  </w:t>
      </w:r>
    </w:p>
    <w:p w:rsidR="00BC18BE" w:rsidRDefault="00BC18BE" w:rsidP="00BC18BE">
      <w:pPr>
        <w:pStyle w:val="Tekstpodstawowywcity2"/>
        <w:spacing w:after="0" w:line="240" w:lineRule="auto"/>
        <w:ind w:left="0"/>
        <w:jc w:val="both"/>
        <w:rPr>
          <w:sz w:val="22"/>
          <w:szCs w:val="22"/>
        </w:rPr>
      </w:pPr>
    </w:p>
    <w:p w:rsidR="00BC18BE" w:rsidRPr="00A64112" w:rsidRDefault="00BC18BE" w:rsidP="00BC18BE">
      <w:pPr>
        <w:pStyle w:val="Tekstpodstawowywcity2"/>
        <w:spacing w:after="0" w:line="240" w:lineRule="auto"/>
        <w:ind w:left="0"/>
        <w:jc w:val="both"/>
        <w:rPr>
          <w:sz w:val="22"/>
          <w:szCs w:val="22"/>
        </w:rPr>
      </w:pPr>
    </w:p>
    <w:p w:rsidR="00490CEA" w:rsidRPr="00A64112" w:rsidRDefault="00EB7D72" w:rsidP="009F5313">
      <w:pPr>
        <w:pStyle w:val="111"/>
        <w:numPr>
          <w:ilvl w:val="2"/>
          <w:numId w:val="40"/>
        </w:numPr>
        <w:shd w:val="clear" w:color="auto" w:fill="FABF8F" w:themeFill="accent6" w:themeFillTint="99"/>
        <w:ind w:left="851" w:hanging="709"/>
        <w:rPr>
          <w:b/>
        </w:rPr>
      </w:pPr>
      <w:bookmarkStart w:id="141" w:name="_Toc111806429"/>
      <w:r w:rsidRPr="00A64112">
        <w:rPr>
          <w:b/>
        </w:rPr>
        <w:t>Charakterystyka</w:t>
      </w:r>
      <w:r w:rsidR="00A466A5" w:rsidRPr="00A64112">
        <w:rPr>
          <w:b/>
        </w:rPr>
        <w:t xml:space="preserve"> gospodarstw</w:t>
      </w:r>
      <w:bookmarkEnd w:id="141"/>
    </w:p>
    <w:p w:rsidR="00490CEA" w:rsidRPr="00A64112" w:rsidRDefault="00490CEA" w:rsidP="00490CEA">
      <w:pPr>
        <w:pStyle w:val="11"/>
        <w:numPr>
          <w:ilvl w:val="0"/>
          <w:numId w:val="0"/>
        </w:numPr>
        <w:ind w:left="360" w:hanging="360"/>
      </w:pPr>
    </w:p>
    <w:p w:rsidR="00490CEA" w:rsidRPr="00A148F8" w:rsidRDefault="004B0B94" w:rsidP="00814066">
      <w:pPr>
        <w:pStyle w:val="111"/>
        <w:numPr>
          <w:ilvl w:val="0"/>
          <w:numId w:val="33"/>
        </w:numPr>
        <w:rPr>
          <w:b/>
        </w:rPr>
      </w:pPr>
      <w:bookmarkStart w:id="142" w:name="_Toc111806430"/>
      <w:r w:rsidRPr="00A148F8">
        <w:rPr>
          <w:b/>
        </w:rPr>
        <w:t>l</w:t>
      </w:r>
      <w:r w:rsidR="00490CEA" w:rsidRPr="00A148F8">
        <w:rPr>
          <w:b/>
        </w:rPr>
        <w:t>iczba gospodarstw i ich struktura według typów produkcji</w:t>
      </w:r>
      <w:bookmarkEnd w:id="142"/>
    </w:p>
    <w:p w:rsidR="00F76E35" w:rsidRPr="00A64112" w:rsidRDefault="00F76E35" w:rsidP="00F76E35">
      <w:pPr>
        <w:pStyle w:val="Tekstpodstawowywcity2"/>
        <w:spacing w:after="0" w:line="240" w:lineRule="auto"/>
        <w:ind w:left="851"/>
        <w:jc w:val="both"/>
        <w:rPr>
          <w:b/>
          <w:sz w:val="22"/>
          <w:szCs w:val="22"/>
        </w:rPr>
      </w:pPr>
    </w:p>
    <w:p w:rsidR="003B174D" w:rsidRPr="00C915D0" w:rsidRDefault="003B174D" w:rsidP="003B174D">
      <w:pPr>
        <w:spacing w:before="120"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W 2020 r. liczba gospodarstw rolnych w województwie podkarpackim wyniosła </w:t>
      </w:r>
      <w:r w:rsidRPr="00C915D0">
        <w:rPr>
          <w:rFonts w:ascii="Times New Roman" w:eastAsia="Times New Roman" w:hAnsi="Times New Roman" w:cs="Times New Roman"/>
          <w:bCs/>
          <w:lang w:eastAsia="pl-PL"/>
        </w:rPr>
        <w:t xml:space="preserve">113,9 tys. </w:t>
      </w:r>
      <w:r w:rsidRPr="00C915D0">
        <w:rPr>
          <w:rFonts w:ascii="Times New Roman" w:eastAsia="Times New Roman" w:hAnsi="Times New Roman" w:cs="Times New Roman"/>
          <w:lang w:eastAsia="pl-PL"/>
        </w:rPr>
        <w:t xml:space="preserve">W porównaniu z 2016 zmniejszyła się o 19,0 tys., tj. o 14,3% (w kraju była niższa o 6,6%). Gospodarstwa z terenu województwa podkarpackiego stanowiły 8,6% gospodarstw rolnych w kraju. </w:t>
      </w:r>
      <w:r w:rsidRPr="00C915D0">
        <w:rPr>
          <w:rFonts w:ascii="Times New Roman" w:eastAsia="Times New Roman" w:hAnsi="Times New Roman" w:cs="Times New Roman"/>
          <w:lang w:eastAsia="pl-PL"/>
        </w:rPr>
        <w:lastRenderedPageBreak/>
        <w:t>W rolnictwie województwa podkarpackiego podobnie jak i w kraju, dominują gospodarstwa indywidualne, które w 2020 r. stanowiły 99,5% ogółu gospodarstw rolnych (w kraju 99,4%).</w:t>
      </w:r>
    </w:p>
    <w:p w:rsidR="003B174D" w:rsidRDefault="003B174D" w:rsidP="003B174D">
      <w:pPr>
        <w:spacing w:before="120" w:after="0" w:line="240" w:lineRule="auto"/>
        <w:jc w:val="both"/>
        <w:rPr>
          <w:rFonts w:ascii="Times New Roman" w:eastAsia="MS UI Gothic" w:hAnsi="Times New Roman" w:cs="Times New Roman"/>
          <w:color w:val="00B050"/>
          <w:lang w:eastAsia="pl-PL"/>
        </w:rPr>
      </w:pPr>
      <w:r w:rsidRPr="00C915D0">
        <w:rPr>
          <w:rFonts w:ascii="Times New Roman" w:eastAsia="Times New Roman" w:hAnsi="Times New Roman" w:cs="Times New Roman"/>
          <w:lang w:eastAsia="pl-PL"/>
        </w:rPr>
        <w:t xml:space="preserve">W strukturze gospodarstw rolnych w województwie podkarpackim w 2020 r. dominowały gospodarstwa o powierzchni 1-5 ha użytków rolnych, które stanowiły 79,2% wszystkich gospodarstw (w kraju 52,0%). </w:t>
      </w:r>
      <w:r w:rsidRPr="00C915D0">
        <w:rPr>
          <w:rFonts w:ascii="Times New Roman" w:eastAsia="MS UI Gothic" w:hAnsi="Times New Roman" w:cs="Times New Roman"/>
          <w:lang w:eastAsia="pl-PL"/>
        </w:rPr>
        <w:t>Udział gospodarstw największych (powyżej 15 ha użytków rolnych) stanowił zaledwie 4,0% wszystkich gospodarstw rolnych (w kraju 16,1%).</w:t>
      </w:r>
    </w:p>
    <w:p w:rsidR="003B174D" w:rsidRDefault="003B174D" w:rsidP="003B174D">
      <w:pPr>
        <w:spacing w:before="120" w:after="0" w:line="240" w:lineRule="auto"/>
        <w:jc w:val="both"/>
        <w:rPr>
          <w:rFonts w:ascii="Times New Roman" w:eastAsia="MS UI Gothic" w:hAnsi="Times New Roman" w:cs="Times New Roman"/>
          <w:color w:val="00B050"/>
          <w:lang w:eastAsia="pl-PL"/>
        </w:rPr>
      </w:pPr>
    </w:p>
    <w:p w:rsidR="003B174D" w:rsidRPr="0090484C" w:rsidRDefault="009E3BE7" w:rsidP="009E3BE7">
      <w:pPr>
        <w:pStyle w:val="tabela"/>
        <w:shd w:val="clear" w:color="auto" w:fill="4072AE"/>
        <w:tabs>
          <w:tab w:val="left" w:pos="1410"/>
          <w:tab w:val="center" w:pos="4464"/>
        </w:tabs>
        <w:jc w:val="left"/>
        <w:rPr>
          <w:color w:val="FFFFFF" w:themeColor="background1"/>
        </w:rPr>
      </w:pPr>
      <w:r>
        <w:rPr>
          <w:color w:val="FFFFFF" w:themeColor="background1"/>
        </w:rPr>
        <w:tab/>
      </w:r>
      <w:r>
        <w:rPr>
          <w:color w:val="FFFFFF" w:themeColor="background1"/>
        </w:rPr>
        <w:tab/>
      </w:r>
      <w:r>
        <w:rPr>
          <w:color w:val="FFFFFF" w:themeColor="background1"/>
        </w:rPr>
        <w:tab/>
      </w:r>
      <w:bookmarkStart w:id="143" w:name="_Toc112322682"/>
      <w:r w:rsidR="003B174D" w:rsidRPr="0090484C">
        <w:rPr>
          <w:color w:val="FFFFFF" w:themeColor="background1"/>
        </w:rPr>
        <w:t xml:space="preserve">Tabela </w:t>
      </w:r>
      <w:r w:rsidR="0093722C" w:rsidRPr="0090484C">
        <w:rPr>
          <w:color w:val="FFFFFF" w:themeColor="background1"/>
        </w:rPr>
        <w:t>23</w:t>
      </w:r>
      <w:r w:rsidR="003B174D" w:rsidRPr="0090484C">
        <w:rPr>
          <w:color w:val="FFFFFF" w:themeColor="background1"/>
        </w:rPr>
        <w:t>. Struktura gospodarstw rolnych w 2020 r.</w:t>
      </w:r>
      <w:bookmarkEnd w:id="143"/>
    </w:p>
    <w:p w:rsidR="003B174D" w:rsidRPr="003B174D" w:rsidRDefault="003B174D" w:rsidP="003B174D">
      <w:pPr>
        <w:spacing w:before="120" w:after="0" w:line="240" w:lineRule="auto"/>
        <w:jc w:val="both"/>
        <w:rPr>
          <w:rFonts w:ascii="Times New Roman" w:eastAsia="MS UI Gothic" w:hAnsi="Times New Roman" w:cs="Times New Roman"/>
          <w:color w:val="00B050"/>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753"/>
        <w:gridCol w:w="637"/>
        <w:gridCol w:w="636"/>
        <w:gridCol w:w="636"/>
        <w:gridCol w:w="636"/>
        <w:gridCol w:w="633"/>
        <w:gridCol w:w="638"/>
        <w:gridCol w:w="646"/>
        <w:gridCol w:w="649"/>
        <w:gridCol w:w="649"/>
        <w:gridCol w:w="649"/>
        <w:gridCol w:w="607"/>
      </w:tblGrid>
      <w:tr w:rsidR="003B174D" w:rsidRPr="003B174D" w:rsidTr="003B174D">
        <w:tc>
          <w:tcPr>
            <w:tcW w:w="752" w:type="pct"/>
            <w:vMerge w:val="restart"/>
            <w:tcBorders>
              <w:top w:val="single" w:sz="4" w:space="0" w:color="auto"/>
              <w:left w:val="single" w:sz="4" w:space="0" w:color="auto"/>
              <w:right w:val="single" w:sz="4" w:space="0" w:color="auto"/>
            </w:tcBorders>
            <w:shd w:val="clear" w:color="auto" w:fill="FFFFFF" w:themeFill="background1"/>
            <w:vAlign w:val="center"/>
          </w:tcPr>
          <w:p w:rsidR="003B174D" w:rsidRPr="003B174D" w:rsidRDefault="003B174D" w:rsidP="003B174D">
            <w:pPr>
              <w:tabs>
                <w:tab w:val="left" w:leader="dot" w:pos="624"/>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Wyszcze-gólnienie</w:t>
            </w:r>
          </w:p>
        </w:tc>
        <w:tc>
          <w:tcPr>
            <w:tcW w:w="4248" w:type="pct"/>
            <w:gridSpan w:val="12"/>
            <w:tcBorders>
              <w:top w:val="single" w:sz="4" w:space="0" w:color="auto"/>
              <w:left w:val="single" w:sz="4" w:space="0" w:color="auto"/>
              <w:right w:val="single" w:sz="4" w:space="0" w:color="auto"/>
            </w:tcBorders>
            <w:shd w:val="clear" w:color="auto" w:fill="4072AE"/>
          </w:tcPr>
          <w:p w:rsidR="003B174D" w:rsidRPr="0090484C" w:rsidRDefault="003B174D" w:rsidP="003B174D">
            <w:pPr>
              <w:tabs>
                <w:tab w:val="left" w:pos="426"/>
              </w:tabs>
              <w:spacing w:after="40" w:line="280" w:lineRule="exact"/>
              <w:ind w:left="-57" w:right="-57"/>
              <w:jc w:val="center"/>
              <w:rPr>
                <w:rFonts w:ascii="Times New Roman" w:hAnsi="Times New Roman" w:cs="Times New Roman"/>
                <w:b/>
                <w:color w:val="FF0000"/>
                <w:sz w:val="18"/>
                <w:szCs w:val="18"/>
              </w:rPr>
            </w:pPr>
            <w:r w:rsidRPr="003B174D">
              <w:rPr>
                <w:rFonts w:ascii="Times New Roman" w:hAnsi="Times New Roman" w:cs="Times New Roman"/>
                <w:b/>
                <w:color w:val="FFFFFF" w:themeColor="background1"/>
                <w:sz w:val="18"/>
                <w:szCs w:val="18"/>
              </w:rPr>
              <w:t>Grupy obszarowe użytków rolnych</w:t>
            </w:r>
          </w:p>
        </w:tc>
      </w:tr>
      <w:tr w:rsidR="003B174D" w:rsidRPr="003B174D" w:rsidTr="003B174D">
        <w:tc>
          <w:tcPr>
            <w:tcW w:w="752" w:type="pct"/>
            <w:vMerge/>
            <w:tcBorders>
              <w:left w:val="single" w:sz="4" w:space="0" w:color="auto"/>
              <w:right w:val="single" w:sz="4" w:space="0" w:color="auto"/>
            </w:tcBorders>
            <w:shd w:val="clear" w:color="auto" w:fill="FFFFFF" w:themeFill="background1"/>
            <w:vAlign w:val="center"/>
          </w:tcPr>
          <w:p w:rsidR="003B174D" w:rsidRPr="003B174D" w:rsidRDefault="003B174D" w:rsidP="003B174D">
            <w:pPr>
              <w:tabs>
                <w:tab w:val="left" w:leader="dot" w:pos="624"/>
              </w:tabs>
              <w:spacing w:after="40" w:line="280" w:lineRule="exact"/>
              <w:ind w:left="-57" w:right="-57"/>
              <w:jc w:val="center"/>
              <w:rPr>
                <w:rFonts w:ascii="Times New Roman" w:hAnsi="Times New Roman" w:cs="Times New Roman"/>
                <w:b/>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ogółem</w:t>
            </w:r>
          </w:p>
        </w:tc>
        <w:tc>
          <w:tcPr>
            <w:tcW w:w="348"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do 1ha</w:t>
            </w:r>
          </w:p>
        </w:tc>
        <w:tc>
          <w:tcPr>
            <w:tcW w:w="348"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1-2</w:t>
            </w:r>
          </w:p>
        </w:tc>
        <w:tc>
          <w:tcPr>
            <w:tcW w:w="348"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2-3</w:t>
            </w:r>
          </w:p>
        </w:tc>
        <w:tc>
          <w:tcPr>
            <w:tcW w:w="348"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3-5</w:t>
            </w:r>
          </w:p>
        </w:tc>
        <w:tc>
          <w:tcPr>
            <w:tcW w:w="346"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5-10</w:t>
            </w:r>
          </w:p>
        </w:tc>
        <w:tc>
          <w:tcPr>
            <w:tcW w:w="349"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10-15</w:t>
            </w:r>
          </w:p>
        </w:tc>
        <w:tc>
          <w:tcPr>
            <w:tcW w:w="353"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15-20</w:t>
            </w:r>
          </w:p>
        </w:tc>
        <w:tc>
          <w:tcPr>
            <w:tcW w:w="355"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20-30</w:t>
            </w:r>
          </w:p>
        </w:tc>
        <w:tc>
          <w:tcPr>
            <w:tcW w:w="355"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30-50</w:t>
            </w:r>
          </w:p>
        </w:tc>
        <w:tc>
          <w:tcPr>
            <w:tcW w:w="355"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57" w:right="-57"/>
              <w:jc w:val="center"/>
              <w:rPr>
                <w:rFonts w:ascii="Times New Roman" w:hAnsi="Times New Roman" w:cs="Times New Roman"/>
                <w:b/>
                <w:sz w:val="18"/>
                <w:szCs w:val="18"/>
              </w:rPr>
            </w:pPr>
            <w:r w:rsidRPr="003B174D">
              <w:rPr>
                <w:rFonts w:ascii="Times New Roman" w:hAnsi="Times New Roman" w:cs="Times New Roman"/>
                <w:b/>
                <w:sz w:val="18"/>
                <w:szCs w:val="18"/>
              </w:rPr>
              <w:t>50-100</w:t>
            </w:r>
          </w:p>
        </w:tc>
        <w:tc>
          <w:tcPr>
            <w:tcW w:w="334" w:type="pct"/>
            <w:tcBorders>
              <w:top w:val="single" w:sz="4" w:space="0" w:color="auto"/>
              <w:left w:val="single" w:sz="4" w:space="0" w:color="auto"/>
              <w:bottom w:val="single" w:sz="4" w:space="0" w:color="auto"/>
              <w:right w:val="single" w:sz="4" w:space="0" w:color="auto"/>
            </w:tcBorders>
            <w:vAlign w:val="center"/>
          </w:tcPr>
          <w:p w:rsidR="003B174D" w:rsidRPr="003B174D" w:rsidRDefault="003B174D" w:rsidP="003B174D">
            <w:pPr>
              <w:tabs>
                <w:tab w:val="left" w:pos="426"/>
              </w:tabs>
              <w:spacing w:after="40" w:line="280" w:lineRule="exact"/>
              <w:ind w:left="-113" w:right="-113"/>
              <w:jc w:val="center"/>
              <w:rPr>
                <w:rFonts w:ascii="Times New Roman" w:hAnsi="Times New Roman" w:cs="Times New Roman"/>
                <w:b/>
                <w:sz w:val="18"/>
                <w:szCs w:val="18"/>
              </w:rPr>
            </w:pPr>
            <w:r w:rsidRPr="003B174D">
              <w:rPr>
                <w:rFonts w:ascii="Times New Roman" w:hAnsi="Times New Roman" w:cs="Times New Roman"/>
                <w:b/>
                <w:sz w:val="18"/>
                <w:szCs w:val="18"/>
              </w:rPr>
              <w:t xml:space="preserve">100 ha </w:t>
            </w:r>
            <w:r w:rsidRPr="003B174D">
              <w:rPr>
                <w:rFonts w:ascii="Times New Roman" w:hAnsi="Times New Roman" w:cs="Times New Roman"/>
                <w:b/>
                <w:sz w:val="18"/>
                <w:szCs w:val="18"/>
              </w:rPr>
              <w:br/>
              <w:t>i więcej</w:t>
            </w:r>
          </w:p>
        </w:tc>
      </w:tr>
      <w:tr w:rsidR="003B174D" w:rsidRPr="003B174D" w:rsidTr="003B174D">
        <w:tc>
          <w:tcPr>
            <w:tcW w:w="752" w:type="pct"/>
            <w:vMerge/>
            <w:tcBorders>
              <w:left w:val="single" w:sz="4" w:space="0" w:color="auto"/>
              <w:bottom w:val="nil"/>
              <w:right w:val="single" w:sz="4" w:space="0" w:color="auto"/>
            </w:tcBorders>
            <w:shd w:val="clear" w:color="auto" w:fill="FFFFFF" w:themeFill="background1"/>
            <w:vAlign w:val="bottom"/>
          </w:tcPr>
          <w:p w:rsidR="003B174D" w:rsidRPr="003B174D" w:rsidRDefault="003B174D" w:rsidP="003B174D">
            <w:pPr>
              <w:tabs>
                <w:tab w:val="left" w:leader="dot" w:pos="624"/>
              </w:tabs>
              <w:spacing w:after="40" w:line="280" w:lineRule="exact"/>
              <w:ind w:left="-57" w:right="-57"/>
              <w:jc w:val="both"/>
              <w:rPr>
                <w:rFonts w:ascii="Times New Roman" w:hAnsi="Times New Roman" w:cs="Times New Roman"/>
                <w:sz w:val="18"/>
                <w:szCs w:val="18"/>
              </w:rPr>
            </w:pPr>
          </w:p>
        </w:tc>
        <w:tc>
          <w:tcPr>
            <w:tcW w:w="4248" w:type="pct"/>
            <w:gridSpan w:val="12"/>
            <w:tcBorders>
              <w:left w:val="single" w:sz="4" w:space="0" w:color="auto"/>
              <w:bottom w:val="nil"/>
              <w:right w:val="single" w:sz="4" w:space="0" w:color="auto"/>
            </w:tcBorders>
            <w:shd w:val="clear" w:color="auto" w:fill="4072AE"/>
          </w:tcPr>
          <w:p w:rsidR="003B174D" w:rsidRPr="003B174D" w:rsidRDefault="003B174D" w:rsidP="003B174D">
            <w:pPr>
              <w:tabs>
                <w:tab w:val="left" w:pos="426"/>
              </w:tabs>
              <w:spacing w:after="40" w:line="200" w:lineRule="exact"/>
              <w:ind w:left="-57" w:right="-57"/>
              <w:jc w:val="center"/>
              <w:rPr>
                <w:rFonts w:ascii="Times New Roman" w:hAnsi="Times New Roman" w:cs="Times New Roman"/>
                <w:sz w:val="18"/>
                <w:szCs w:val="18"/>
              </w:rPr>
            </w:pPr>
            <w:r w:rsidRPr="003B174D">
              <w:rPr>
                <w:rFonts w:ascii="Times New Roman" w:hAnsi="Times New Roman" w:cs="Times New Roman"/>
                <w:color w:val="FFFFFF" w:themeColor="background1"/>
                <w:sz w:val="18"/>
                <w:szCs w:val="18"/>
              </w:rPr>
              <w:t>w odsetkach</w:t>
            </w:r>
          </w:p>
        </w:tc>
      </w:tr>
      <w:tr w:rsidR="003B174D" w:rsidRPr="003B174D" w:rsidTr="003B174D">
        <w:tc>
          <w:tcPr>
            <w:tcW w:w="752" w:type="pct"/>
            <w:tcBorders>
              <w:top w:val="single" w:sz="4" w:space="0" w:color="auto"/>
              <w:left w:val="single" w:sz="4" w:space="0" w:color="auto"/>
              <w:bottom w:val="nil"/>
              <w:right w:val="single" w:sz="4" w:space="0" w:color="auto"/>
            </w:tcBorders>
            <w:shd w:val="clear" w:color="auto" w:fill="FFFFFF" w:themeFill="background1"/>
            <w:vAlign w:val="bottom"/>
            <w:hideMark/>
          </w:tcPr>
          <w:p w:rsidR="003B174D" w:rsidRPr="003B174D" w:rsidRDefault="003B174D" w:rsidP="003B174D">
            <w:pPr>
              <w:tabs>
                <w:tab w:val="left" w:leader="dot" w:pos="964"/>
              </w:tabs>
              <w:spacing w:before="120" w:after="40" w:line="240" w:lineRule="exact"/>
              <w:ind w:left="-57" w:right="-57"/>
              <w:jc w:val="both"/>
              <w:rPr>
                <w:rFonts w:ascii="Times New Roman" w:hAnsi="Times New Roman" w:cs="Times New Roman"/>
                <w:sz w:val="18"/>
                <w:szCs w:val="18"/>
              </w:rPr>
            </w:pPr>
            <w:r w:rsidRPr="003B174D">
              <w:rPr>
                <w:rFonts w:ascii="Times New Roman" w:hAnsi="Times New Roman" w:cs="Times New Roman"/>
                <w:sz w:val="18"/>
                <w:szCs w:val="18"/>
              </w:rPr>
              <w:t xml:space="preserve">Polska </w:t>
            </w:r>
          </w:p>
        </w:tc>
        <w:tc>
          <w:tcPr>
            <w:tcW w:w="411" w:type="pct"/>
            <w:tcBorders>
              <w:top w:val="single" w:sz="4" w:space="0" w:color="auto"/>
              <w:left w:val="single" w:sz="4" w:space="0" w:color="auto"/>
              <w:bottom w:val="nil"/>
              <w:right w:val="single" w:sz="4" w:space="0" w:color="auto"/>
            </w:tcBorders>
            <w:vAlign w:val="bottom"/>
          </w:tcPr>
          <w:p w:rsidR="003B174D" w:rsidRPr="003B174D" w:rsidRDefault="003B174D" w:rsidP="003B174D">
            <w:pPr>
              <w:tabs>
                <w:tab w:val="left" w:pos="426"/>
              </w:tabs>
              <w:spacing w:before="120" w:after="40" w:line="240" w:lineRule="exact"/>
              <w:ind w:left="-57" w:right="-57"/>
              <w:jc w:val="right"/>
              <w:rPr>
                <w:rFonts w:ascii="Times New Roman" w:hAnsi="Times New Roman" w:cs="Times New Roman"/>
                <w:sz w:val="18"/>
                <w:szCs w:val="18"/>
              </w:rPr>
            </w:pPr>
            <w:r w:rsidRPr="003B174D">
              <w:rPr>
                <w:rFonts w:ascii="Times New Roman" w:hAnsi="Times New Roman" w:cs="Times New Roman"/>
                <w:sz w:val="18"/>
                <w:szCs w:val="18"/>
              </w:rPr>
              <w:t>100,0</w:t>
            </w:r>
          </w:p>
        </w:tc>
        <w:tc>
          <w:tcPr>
            <w:tcW w:w="348"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1,9 </w:t>
            </w:r>
          </w:p>
        </w:tc>
        <w:tc>
          <w:tcPr>
            <w:tcW w:w="348"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16,7 </w:t>
            </w:r>
          </w:p>
        </w:tc>
        <w:tc>
          <w:tcPr>
            <w:tcW w:w="348"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15,1 </w:t>
            </w:r>
          </w:p>
        </w:tc>
        <w:tc>
          <w:tcPr>
            <w:tcW w:w="348"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18,3 </w:t>
            </w:r>
          </w:p>
        </w:tc>
        <w:tc>
          <w:tcPr>
            <w:tcW w:w="346"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21,9 </w:t>
            </w:r>
          </w:p>
        </w:tc>
        <w:tc>
          <w:tcPr>
            <w:tcW w:w="349"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9,9 </w:t>
            </w:r>
          </w:p>
        </w:tc>
        <w:tc>
          <w:tcPr>
            <w:tcW w:w="353"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4,9 </w:t>
            </w:r>
          </w:p>
        </w:tc>
        <w:tc>
          <w:tcPr>
            <w:tcW w:w="355"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4,7 </w:t>
            </w:r>
          </w:p>
        </w:tc>
        <w:tc>
          <w:tcPr>
            <w:tcW w:w="355"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3,4 </w:t>
            </w:r>
          </w:p>
        </w:tc>
        <w:tc>
          <w:tcPr>
            <w:tcW w:w="355"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2,0 </w:t>
            </w:r>
          </w:p>
        </w:tc>
        <w:tc>
          <w:tcPr>
            <w:tcW w:w="334" w:type="pct"/>
            <w:tcBorders>
              <w:top w:val="single" w:sz="4" w:space="0" w:color="auto"/>
              <w:left w:val="single" w:sz="4" w:space="0" w:color="auto"/>
              <w:bottom w:val="nil"/>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9"/>
              </w:rPr>
            </w:pPr>
            <w:r w:rsidRPr="003B174D">
              <w:rPr>
                <w:rFonts w:ascii="Times New Roman" w:hAnsi="Times New Roman" w:cs="Times New Roman"/>
                <w:sz w:val="18"/>
                <w:szCs w:val="19"/>
              </w:rPr>
              <w:t xml:space="preserve">1,1 </w:t>
            </w:r>
          </w:p>
        </w:tc>
      </w:tr>
      <w:tr w:rsidR="003B174D" w:rsidRPr="003B174D" w:rsidTr="003B174D">
        <w:tc>
          <w:tcPr>
            <w:tcW w:w="752" w:type="pct"/>
            <w:tcBorders>
              <w:top w:val="nil"/>
              <w:left w:val="single" w:sz="4" w:space="0" w:color="auto"/>
              <w:bottom w:val="single" w:sz="4" w:space="0" w:color="auto"/>
              <w:right w:val="single" w:sz="4" w:space="0" w:color="auto"/>
            </w:tcBorders>
            <w:shd w:val="clear" w:color="auto" w:fill="FFFFFF" w:themeFill="background1"/>
            <w:vAlign w:val="bottom"/>
            <w:hideMark/>
          </w:tcPr>
          <w:p w:rsidR="003B174D" w:rsidRPr="003B174D" w:rsidRDefault="003B174D" w:rsidP="003B174D">
            <w:pPr>
              <w:tabs>
                <w:tab w:val="left" w:leader="dot" w:pos="624"/>
              </w:tabs>
              <w:spacing w:after="0" w:line="240" w:lineRule="exact"/>
              <w:ind w:left="-57" w:right="-57"/>
              <w:jc w:val="both"/>
              <w:rPr>
                <w:rFonts w:ascii="Times New Roman" w:hAnsi="Times New Roman" w:cs="Times New Roman"/>
                <w:sz w:val="18"/>
                <w:szCs w:val="18"/>
              </w:rPr>
            </w:pPr>
            <w:r w:rsidRPr="003B174D">
              <w:rPr>
                <w:rFonts w:ascii="Times New Roman" w:hAnsi="Times New Roman" w:cs="Times New Roman"/>
                <w:sz w:val="18"/>
                <w:szCs w:val="18"/>
              </w:rPr>
              <w:t>województwo podkarpackie</w:t>
            </w:r>
          </w:p>
        </w:tc>
        <w:tc>
          <w:tcPr>
            <w:tcW w:w="411" w:type="pct"/>
            <w:tcBorders>
              <w:top w:val="nil"/>
              <w:left w:val="single" w:sz="4" w:space="0" w:color="auto"/>
              <w:bottom w:val="single" w:sz="4" w:space="0" w:color="auto"/>
              <w:right w:val="single" w:sz="4" w:space="0" w:color="auto"/>
            </w:tcBorders>
            <w:vAlign w:val="bottom"/>
          </w:tcPr>
          <w:p w:rsidR="003B174D" w:rsidRPr="003B174D" w:rsidRDefault="003B174D" w:rsidP="003B174D">
            <w:pPr>
              <w:tabs>
                <w:tab w:val="left" w:pos="426"/>
              </w:tabs>
              <w:spacing w:before="120" w:after="40" w:line="240" w:lineRule="exact"/>
              <w:ind w:left="-57" w:right="-57"/>
              <w:jc w:val="right"/>
              <w:rPr>
                <w:rFonts w:ascii="Times New Roman" w:hAnsi="Times New Roman" w:cs="Times New Roman"/>
                <w:sz w:val="18"/>
                <w:szCs w:val="18"/>
              </w:rPr>
            </w:pPr>
            <w:r w:rsidRPr="003B174D">
              <w:rPr>
                <w:rFonts w:ascii="Times New Roman" w:hAnsi="Times New Roman" w:cs="Times New Roman"/>
                <w:sz w:val="18"/>
                <w:szCs w:val="18"/>
              </w:rPr>
              <w:t>100,0</w:t>
            </w:r>
          </w:p>
        </w:tc>
        <w:tc>
          <w:tcPr>
            <w:tcW w:w="348"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2,3 </w:t>
            </w:r>
          </w:p>
        </w:tc>
        <w:tc>
          <w:tcPr>
            <w:tcW w:w="348"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30,0 </w:t>
            </w:r>
          </w:p>
        </w:tc>
        <w:tc>
          <w:tcPr>
            <w:tcW w:w="348"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24,2 </w:t>
            </w:r>
          </w:p>
        </w:tc>
        <w:tc>
          <w:tcPr>
            <w:tcW w:w="348"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22,7 </w:t>
            </w:r>
          </w:p>
        </w:tc>
        <w:tc>
          <w:tcPr>
            <w:tcW w:w="346"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color w:val="000000"/>
                <w:sz w:val="18"/>
                <w:szCs w:val="18"/>
              </w:rPr>
            </w:pPr>
            <w:r w:rsidRPr="003B174D">
              <w:rPr>
                <w:rFonts w:ascii="Times New Roman" w:hAnsi="Times New Roman" w:cs="Times New Roman"/>
                <w:color w:val="000000"/>
                <w:sz w:val="18"/>
                <w:szCs w:val="18"/>
              </w:rPr>
              <w:t>13,7</w:t>
            </w:r>
          </w:p>
        </w:tc>
        <w:tc>
          <w:tcPr>
            <w:tcW w:w="349"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3,0 </w:t>
            </w:r>
          </w:p>
        </w:tc>
        <w:tc>
          <w:tcPr>
            <w:tcW w:w="353"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1,2 </w:t>
            </w:r>
          </w:p>
        </w:tc>
        <w:tc>
          <w:tcPr>
            <w:tcW w:w="355"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1,0 </w:t>
            </w:r>
          </w:p>
        </w:tc>
        <w:tc>
          <w:tcPr>
            <w:tcW w:w="355"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0,9 </w:t>
            </w:r>
          </w:p>
        </w:tc>
        <w:tc>
          <w:tcPr>
            <w:tcW w:w="355"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0,6 </w:t>
            </w:r>
          </w:p>
        </w:tc>
        <w:tc>
          <w:tcPr>
            <w:tcW w:w="334" w:type="pct"/>
            <w:tcBorders>
              <w:top w:val="nil"/>
              <w:left w:val="single" w:sz="4" w:space="0" w:color="auto"/>
              <w:bottom w:val="single" w:sz="4" w:space="0" w:color="auto"/>
              <w:right w:val="single" w:sz="4" w:space="0" w:color="auto"/>
            </w:tcBorders>
            <w:vAlign w:val="center"/>
          </w:tcPr>
          <w:p w:rsidR="003B174D" w:rsidRPr="003B174D" w:rsidRDefault="003B174D" w:rsidP="003B174D">
            <w:pPr>
              <w:spacing w:before="120" w:after="40" w:line="240" w:lineRule="exact"/>
              <w:jc w:val="right"/>
              <w:rPr>
                <w:rFonts w:ascii="Times New Roman" w:hAnsi="Times New Roman" w:cs="Times New Roman"/>
                <w:sz w:val="18"/>
                <w:szCs w:val="18"/>
              </w:rPr>
            </w:pPr>
            <w:r w:rsidRPr="003B174D">
              <w:rPr>
                <w:rFonts w:ascii="Times New Roman" w:hAnsi="Times New Roman" w:cs="Times New Roman"/>
                <w:sz w:val="18"/>
                <w:szCs w:val="18"/>
              </w:rPr>
              <w:t xml:space="preserve">0,3 </w:t>
            </w:r>
          </w:p>
        </w:tc>
      </w:tr>
    </w:tbl>
    <w:p w:rsidR="003B174D" w:rsidRPr="003B174D" w:rsidRDefault="003B174D" w:rsidP="003B174D">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r w:rsidRPr="003B174D">
        <w:rPr>
          <w:rFonts w:ascii="Times New Roman" w:eastAsia="Times New Roman" w:hAnsi="Times New Roman" w:cs="Times New Roman"/>
          <w:i/>
          <w:color w:val="4072AE"/>
          <w:sz w:val="20"/>
          <w:szCs w:val="20"/>
          <w:lang w:eastAsia="pl-PL"/>
        </w:rPr>
        <w:t>Źródło: Urząd Statystyczny w Rzeszowie.</w:t>
      </w:r>
    </w:p>
    <w:p w:rsidR="00584CC4" w:rsidRDefault="00584CC4">
      <w:pPr>
        <w:rPr>
          <w:rFonts w:ascii="Times New Roman" w:eastAsia="Times New Roman" w:hAnsi="Times New Roman" w:cs="Times New Roman"/>
          <w:lang w:eastAsia="pl-PL"/>
        </w:rPr>
      </w:pPr>
    </w:p>
    <w:p w:rsidR="00A71F78" w:rsidRPr="00C915D0" w:rsidRDefault="00A71F78" w:rsidP="00A71F78">
      <w:pPr>
        <w:autoSpaceDE w:val="0"/>
        <w:autoSpaceDN w:val="0"/>
        <w:adjustRightInd w:val="0"/>
        <w:spacing w:before="120" w:after="0" w:line="240" w:lineRule="auto"/>
        <w:jc w:val="both"/>
        <w:rPr>
          <w:rFonts w:ascii="Times New Roman" w:hAnsi="Times New Roman" w:cs="Times New Roman"/>
          <w:szCs w:val="19"/>
        </w:rPr>
      </w:pPr>
      <w:r w:rsidRPr="00C915D0">
        <w:rPr>
          <w:rFonts w:ascii="Times New Roman" w:hAnsi="Times New Roman" w:cs="Times New Roman"/>
          <w:szCs w:val="19"/>
        </w:rPr>
        <w:t>W 2020 r. wśród ogółu gospodarstw województwa podkarpackiego dominowały gospodarstwa z produkcją mieszaną (prowadzące zarówno uprawę roślin, jak i chów zwierząt) – 52,6%.Wyłącznie produkcję roślinną prowadziło 46,9% gospodarstw, a niespełna 0,6% gospodarstw prowadziło tylko produkcję zwierzęcą. Inaczej przedstawiała się struktura w kraju, gdzie dominowały gospodarstwa prowadzące wyłącznie produkcję roślinną – 55,8%, gospodarstwa z produkcją mieszaną stanowiły 43,6%, a prowadzące wyłącznie produkcję zwierzęcą, podobnie jak w województwie podkarpackim, niespełna 0,6%.</w:t>
      </w:r>
    </w:p>
    <w:p w:rsidR="00A71F78" w:rsidRPr="00C915D0" w:rsidRDefault="00A71F78" w:rsidP="00A71F78">
      <w:pPr>
        <w:autoSpaceDE w:val="0"/>
        <w:autoSpaceDN w:val="0"/>
        <w:adjustRightInd w:val="0"/>
        <w:spacing w:before="120" w:after="0" w:line="240" w:lineRule="auto"/>
        <w:jc w:val="both"/>
        <w:rPr>
          <w:rFonts w:ascii="Times New Roman" w:hAnsi="Times New Roman" w:cs="Times New Roman"/>
          <w:szCs w:val="24"/>
        </w:rPr>
      </w:pPr>
    </w:p>
    <w:p w:rsidR="004B0B94" w:rsidRPr="00C915D0" w:rsidRDefault="004B0B94" w:rsidP="00814066">
      <w:pPr>
        <w:pStyle w:val="111"/>
        <w:numPr>
          <w:ilvl w:val="0"/>
          <w:numId w:val="33"/>
        </w:numPr>
        <w:rPr>
          <w:b/>
        </w:rPr>
      </w:pPr>
      <w:bookmarkStart w:id="144" w:name="_Toc111806431"/>
      <w:r w:rsidRPr="00C915D0">
        <w:rPr>
          <w:b/>
        </w:rPr>
        <w:t>średnia wielkość gospodarstw</w:t>
      </w:r>
      <w:bookmarkEnd w:id="144"/>
    </w:p>
    <w:p w:rsidR="004B0B94" w:rsidRPr="00C915D0" w:rsidRDefault="004B0B94" w:rsidP="004B0B94">
      <w:pPr>
        <w:pStyle w:val="Tekstpodstawowywcity2"/>
        <w:spacing w:after="0" w:line="240" w:lineRule="auto"/>
        <w:ind w:left="567"/>
        <w:jc w:val="both"/>
        <w:rPr>
          <w:b/>
          <w:sz w:val="22"/>
          <w:szCs w:val="22"/>
        </w:rPr>
      </w:pPr>
    </w:p>
    <w:p w:rsidR="003B174D" w:rsidRPr="00C915D0" w:rsidRDefault="003B174D" w:rsidP="003B174D">
      <w:pPr>
        <w:spacing w:before="120"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 xml:space="preserve">Średnia powierzchnia gospodarstwa rolnego na Podkarpaciu w 2020 r. wyniosła 5,03 ha użytków rolnych (4,43 ha w 2016 r.). W Polsce przeciętna powierzchnia użytków w gospodarstwie rolnym była ponad dwukrotnie wyższa niż w województwie podkarpackim i wynosiła 11,35 ha (w 2016 r. – 10,31 ha). W układzie terytorialnym największe obszarowo gospodarstwa rolne występują w województwie zachodniopomorskim (32,54 ha) i warmińsko-mazurskim (25,19 ha). Mniejszą niż na Podkarpaciu średnią powierzchnię użytków rolnych gospodarstwa rolnego odnotowano jedynie w województwie małopolskim (4,40 ha). </w:t>
      </w:r>
    </w:p>
    <w:p w:rsidR="003B174D" w:rsidRDefault="003B174D"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Default="00C915D0" w:rsidP="003B174D">
      <w:pPr>
        <w:spacing w:before="120" w:after="0" w:line="240" w:lineRule="auto"/>
        <w:jc w:val="both"/>
        <w:rPr>
          <w:rFonts w:ascii="Times New Roman" w:eastAsia="Times New Roman" w:hAnsi="Times New Roman" w:cs="Times New Roman"/>
          <w:color w:val="00B050"/>
          <w:lang w:eastAsia="pl-PL"/>
        </w:rPr>
      </w:pPr>
    </w:p>
    <w:p w:rsidR="00C915D0" w:rsidRPr="003B174D" w:rsidRDefault="00C915D0" w:rsidP="003B174D">
      <w:pPr>
        <w:spacing w:before="120" w:after="0" w:line="240" w:lineRule="auto"/>
        <w:jc w:val="both"/>
        <w:rPr>
          <w:rFonts w:ascii="Times New Roman" w:eastAsia="Times New Roman" w:hAnsi="Times New Roman" w:cs="Times New Roman"/>
          <w:color w:val="00B050"/>
          <w:lang w:eastAsia="pl-PL"/>
        </w:rPr>
      </w:pPr>
    </w:p>
    <w:p w:rsidR="003B174D" w:rsidRPr="00924B92" w:rsidRDefault="003B174D" w:rsidP="002D212E">
      <w:pPr>
        <w:pStyle w:val="wykres"/>
        <w:shd w:val="clear" w:color="auto" w:fill="4072AE"/>
        <w:rPr>
          <w:color w:val="FFFFFF" w:themeColor="background1"/>
        </w:rPr>
      </w:pPr>
      <w:bookmarkStart w:id="145" w:name="_Toc112323273"/>
      <w:r w:rsidRPr="00924B92">
        <w:rPr>
          <w:color w:val="FFFFFF" w:themeColor="background1"/>
        </w:rPr>
        <w:lastRenderedPageBreak/>
        <w:t xml:space="preserve">Wykres </w:t>
      </w:r>
      <w:r w:rsidR="005357C3" w:rsidRPr="00924B92">
        <w:rPr>
          <w:color w:val="FFFFFF" w:themeColor="background1"/>
        </w:rPr>
        <w:t>30</w:t>
      </w:r>
      <w:r w:rsidRPr="00924B92">
        <w:rPr>
          <w:color w:val="FFFFFF" w:themeColor="background1"/>
        </w:rPr>
        <w:t>.  Średnia powierzchnia gospodarstwa rolnego według województw w 2020 r.</w:t>
      </w:r>
      <w:bookmarkEnd w:id="145"/>
    </w:p>
    <w:p w:rsidR="003B174D" w:rsidRDefault="003B174D" w:rsidP="003B174D">
      <w:pPr>
        <w:spacing w:before="120" w:after="0" w:line="240" w:lineRule="auto"/>
        <w:jc w:val="both"/>
        <w:rPr>
          <w:rFonts w:ascii="Times New Roman" w:eastAsia="Times New Roman" w:hAnsi="Times New Roman" w:cs="Times New Roman"/>
          <w:lang w:eastAsia="pl-PL"/>
        </w:rPr>
      </w:pPr>
    </w:p>
    <w:p w:rsidR="003B174D" w:rsidRDefault="003B174D" w:rsidP="00C915D0">
      <w:pPr>
        <w:spacing w:before="120" w:after="0" w:line="240" w:lineRule="auto"/>
        <w:jc w:val="center"/>
        <w:rPr>
          <w:rFonts w:ascii="Times New Roman" w:eastAsia="Times New Roman" w:hAnsi="Times New Roman" w:cs="Times New Roman"/>
          <w:lang w:eastAsia="pl-PL"/>
        </w:rPr>
      </w:pPr>
      <w:r>
        <w:rPr>
          <w:noProof/>
          <w:lang w:eastAsia="pl-PL"/>
        </w:rPr>
        <w:drawing>
          <wp:inline distT="0" distB="0" distL="0" distR="0" wp14:anchorId="2DDC23C9" wp14:editId="7155ABBC">
            <wp:extent cx="4400550" cy="3467100"/>
            <wp:effectExtent l="0" t="0" r="0" b="0"/>
            <wp:docPr id="264" name="Wykres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915D0" w:rsidRPr="00C915D0" w:rsidRDefault="00C915D0" w:rsidP="00C915D0">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r w:rsidRPr="003B174D">
        <w:rPr>
          <w:rFonts w:ascii="Times New Roman" w:eastAsia="Times New Roman" w:hAnsi="Times New Roman" w:cs="Times New Roman"/>
          <w:i/>
          <w:color w:val="4072AE"/>
          <w:sz w:val="20"/>
          <w:szCs w:val="20"/>
          <w:lang w:eastAsia="pl-PL"/>
        </w:rPr>
        <w:t xml:space="preserve">Źródło: </w:t>
      </w:r>
      <w:r>
        <w:rPr>
          <w:rFonts w:ascii="Times New Roman" w:eastAsia="Times New Roman" w:hAnsi="Times New Roman" w:cs="Times New Roman"/>
          <w:i/>
          <w:color w:val="4072AE"/>
          <w:sz w:val="20"/>
          <w:szCs w:val="20"/>
          <w:lang w:eastAsia="pl-PL"/>
        </w:rPr>
        <w:t>Urząd Statystyczny w Rzeszowie.</w:t>
      </w:r>
    </w:p>
    <w:p w:rsidR="00A71F78" w:rsidRPr="00C915D0" w:rsidRDefault="003B174D" w:rsidP="003B174D">
      <w:pPr>
        <w:spacing w:before="240" w:after="0" w:line="240" w:lineRule="auto"/>
        <w:jc w:val="both"/>
        <w:rPr>
          <w:rFonts w:ascii="Times New Roman" w:eastAsia="Times New Roman" w:hAnsi="Times New Roman" w:cs="Times New Roman"/>
          <w:lang w:eastAsia="pl-PL"/>
        </w:rPr>
      </w:pPr>
      <w:r w:rsidRPr="00C915D0">
        <w:rPr>
          <w:rFonts w:ascii="Times New Roman" w:eastAsia="Times New Roman" w:hAnsi="Times New Roman" w:cs="Times New Roman"/>
          <w:lang w:eastAsia="pl-PL"/>
        </w:rPr>
        <w:t>Zróżnicowanie średniej wielkości gospodarstwa rolnego można też zaobserwować wewnątrz województwa podkarpackiego. Uwzględniając wyniki Powszechnego Spisu Rolnego z 2020 r., zauważa się, że największe gospodarstwa wystąpiły w powiatach: bieszczadzkim (9,02 ha użytków rolnych), jarosławskim (7,65 ha) i lubaczowskim (7,59 ha). Najmniejsze obszarowo gospodarstwa wystąpiły w powiecie brzozowskim (3,38 ha użytków rolnych).</w:t>
      </w:r>
    </w:p>
    <w:p w:rsidR="003B174D" w:rsidRPr="00833196" w:rsidRDefault="003B174D" w:rsidP="00833196">
      <w:pPr>
        <w:pStyle w:val="mapa"/>
        <w:shd w:val="clear" w:color="auto" w:fill="548DD4" w:themeFill="text2" w:themeFillTint="99"/>
        <w:rPr>
          <w:color w:val="FFFFFF" w:themeColor="background1"/>
        </w:rPr>
      </w:pPr>
      <w:bookmarkStart w:id="146" w:name="_Toc112322547"/>
      <w:r w:rsidRPr="00833196">
        <w:rPr>
          <w:color w:val="FFFFFF" w:themeColor="background1"/>
        </w:rPr>
        <w:t xml:space="preserve">Mapa </w:t>
      </w:r>
      <w:r w:rsidR="00DF639B" w:rsidRPr="00833196">
        <w:rPr>
          <w:color w:val="FFFFFF" w:themeColor="background1"/>
        </w:rPr>
        <w:t>22</w:t>
      </w:r>
      <w:r w:rsidRPr="00833196">
        <w:rPr>
          <w:color w:val="FFFFFF" w:themeColor="background1"/>
        </w:rPr>
        <w:t>.  Średnia powierzchnia użytków rolnych w gospodarstwie rolnym w 2020 r. (w ha)</w:t>
      </w:r>
      <w:bookmarkEnd w:id="146"/>
    </w:p>
    <w:p w:rsidR="003B174D" w:rsidRDefault="003B174D" w:rsidP="003B174D">
      <w:pPr>
        <w:spacing w:before="120" w:after="0" w:line="240" w:lineRule="auto"/>
        <w:jc w:val="both"/>
        <w:rPr>
          <w:rFonts w:ascii="Times New Roman" w:eastAsia="Times New Roman" w:hAnsi="Times New Roman" w:cs="Times New Roman"/>
          <w:lang w:eastAsia="pl-PL"/>
        </w:rPr>
      </w:pPr>
    </w:p>
    <w:p w:rsidR="003B174D" w:rsidRDefault="003B174D" w:rsidP="00C915D0">
      <w:pPr>
        <w:spacing w:before="120" w:after="0" w:line="240" w:lineRule="auto"/>
        <w:jc w:val="center"/>
        <w:rPr>
          <w:rFonts w:ascii="Times New Roman" w:eastAsia="Times New Roman" w:hAnsi="Times New Roman" w:cs="Times New Roman"/>
          <w:lang w:eastAsia="pl-PL"/>
        </w:rPr>
      </w:pPr>
      <w:r>
        <w:rPr>
          <w:rFonts w:cs="Times New Roman"/>
          <w:b/>
          <w:noProof/>
          <w:color w:val="000000"/>
          <w:lang w:eastAsia="pl-PL"/>
        </w:rPr>
        <w:drawing>
          <wp:anchor distT="0" distB="0" distL="114300" distR="114300" simplePos="0" relativeHeight="251867136" behindDoc="1" locked="0" layoutInCell="1" allowOverlap="1" wp14:anchorId="7EAA43B4" wp14:editId="64F44CB2">
            <wp:simplePos x="0" y="0"/>
            <wp:positionH relativeFrom="column">
              <wp:posOffset>1247775</wp:posOffset>
            </wp:positionH>
            <wp:positionV relativeFrom="paragraph">
              <wp:posOffset>74295</wp:posOffset>
            </wp:positionV>
            <wp:extent cx="3171825" cy="2710815"/>
            <wp:effectExtent l="0" t="0" r="9525" b="0"/>
            <wp:wrapTight wrapText="bothSides">
              <wp:wrapPolygon edited="0">
                <wp:start x="0" y="0"/>
                <wp:lineTo x="0" y="21403"/>
                <wp:lineTo x="21535" y="21403"/>
                <wp:lineTo x="21535" y="0"/>
                <wp:lineTo x="0" y="0"/>
              </wp:wrapPolygon>
            </wp:wrapTight>
            <wp:docPr id="265" name="Obraz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8_użytki.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171825" cy="2710815"/>
                    </a:xfrm>
                    <a:prstGeom prst="rect">
                      <a:avLst/>
                    </a:prstGeom>
                  </pic:spPr>
                </pic:pic>
              </a:graphicData>
            </a:graphic>
            <wp14:sizeRelH relativeFrom="page">
              <wp14:pctWidth>0</wp14:pctWidth>
            </wp14:sizeRelH>
            <wp14:sizeRelV relativeFrom="page">
              <wp14:pctHeight>0</wp14:pctHeight>
            </wp14:sizeRelV>
          </wp:anchor>
        </w:drawing>
      </w:r>
    </w:p>
    <w:p w:rsidR="003B174D" w:rsidRDefault="003B174D" w:rsidP="003B174D">
      <w:pPr>
        <w:spacing w:before="120" w:after="0" w:line="240" w:lineRule="auto"/>
        <w:jc w:val="both"/>
        <w:rPr>
          <w:rFonts w:ascii="Times New Roman" w:eastAsia="Times New Roman" w:hAnsi="Times New Roman" w:cs="Times New Roman"/>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C915D0" w:rsidRDefault="00C915D0"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p>
    <w:p w:rsidR="00A71F78" w:rsidRPr="00A71F78" w:rsidRDefault="00A71F78" w:rsidP="00A71F78">
      <w:pPr>
        <w:pBdr>
          <w:bottom w:val="single" w:sz="8" w:space="1" w:color="4072AE"/>
        </w:pBdr>
        <w:spacing w:after="0" w:line="240" w:lineRule="auto"/>
        <w:jc w:val="both"/>
        <w:rPr>
          <w:rFonts w:ascii="Times New Roman" w:eastAsia="Times New Roman" w:hAnsi="Times New Roman" w:cs="Times New Roman"/>
          <w:i/>
          <w:color w:val="4072AE"/>
          <w:sz w:val="20"/>
          <w:szCs w:val="20"/>
          <w:lang w:eastAsia="pl-PL"/>
        </w:rPr>
      </w:pPr>
      <w:r w:rsidRPr="00A71F78">
        <w:rPr>
          <w:rFonts w:ascii="Times New Roman" w:eastAsia="Times New Roman" w:hAnsi="Times New Roman" w:cs="Times New Roman"/>
          <w:i/>
          <w:color w:val="4072AE"/>
          <w:sz w:val="20"/>
          <w:szCs w:val="20"/>
          <w:lang w:eastAsia="pl-PL"/>
        </w:rPr>
        <w:t>Źródło: Urząd Statystyczny w Rzeszowie.</w:t>
      </w:r>
    </w:p>
    <w:p w:rsidR="00A71F78" w:rsidRDefault="00A71F78" w:rsidP="00EC2A6B">
      <w:pPr>
        <w:pStyle w:val="111"/>
        <w:rPr>
          <w:b/>
        </w:rPr>
      </w:pPr>
    </w:p>
    <w:p w:rsidR="004B0B94" w:rsidRPr="00C915D0" w:rsidRDefault="004B0B94" w:rsidP="00814066">
      <w:pPr>
        <w:pStyle w:val="111"/>
        <w:numPr>
          <w:ilvl w:val="0"/>
          <w:numId w:val="33"/>
        </w:numPr>
        <w:rPr>
          <w:b/>
        </w:rPr>
      </w:pPr>
      <w:bookmarkStart w:id="147" w:name="_Toc111806432"/>
      <w:r w:rsidRPr="00C915D0">
        <w:rPr>
          <w:b/>
        </w:rPr>
        <w:lastRenderedPageBreak/>
        <w:t>stopień specjalizacji</w:t>
      </w:r>
      <w:bookmarkEnd w:id="147"/>
    </w:p>
    <w:p w:rsidR="004B0B94" w:rsidRPr="00C915D0" w:rsidRDefault="004B0B94" w:rsidP="00A466A5">
      <w:pPr>
        <w:pStyle w:val="Tekstpodstawowywcity2"/>
        <w:spacing w:after="0" w:line="240" w:lineRule="auto"/>
        <w:jc w:val="both"/>
        <w:rPr>
          <w:rFonts w:eastAsia="ArialMT"/>
          <w:sz w:val="22"/>
          <w:szCs w:val="22"/>
        </w:rPr>
      </w:pPr>
    </w:p>
    <w:p w:rsidR="00D018AB" w:rsidRPr="00C915D0" w:rsidRDefault="00FD30DC" w:rsidP="00111218">
      <w:pPr>
        <w:pStyle w:val="Tekstpodstawowywcity2"/>
        <w:spacing w:after="0" w:line="240" w:lineRule="auto"/>
        <w:ind w:left="0"/>
        <w:jc w:val="both"/>
        <w:rPr>
          <w:sz w:val="22"/>
          <w:szCs w:val="22"/>
        </w:rPr>
      </w:pPr>
      <w:r w:rsidRPr="00C915D0">
        <w:rPr>
          <w:rFonts w:eastAsia="ArialMT"/>
          <w:sz w:val="22"/>
          <w:szCs w:val="22"/>
        </w:rPr>
        <w:t xml:space="preserve">W ramach typologii gospodarstw rolnych według standardów Unii Europejskiej ustalony jest typ rolniczy gospodarstwa rolnego. </w:t>
      </w:r>
      <w:r w:rsidRPr="00C915D0">
        <w:rPr>
          <w:bCs/>
          <w:sz w:val="22"/>
          <w:szCs w:val="22"/>
        </w:rPr>
        <w:t>Typ rolniczy</w:t>
      </w:r>
      <w:r w:rsidRPr="00C915D0">
        <w:rPr>
          <w:b/>
          <w:bCs/>
          <w:sz w:val="22"/>
          <w:szCs w:val="22"/>
        </w:rPr>
        <w:t xml:space="preserve"> </w:t>
      </w:r>
      <w:r w:rsidRPr="00C915D0">
        <w:rPr>
          <w:sz w:val="22"/>
          <w:szCs w:val="22"/>
        </w:rPr>
        <w:t xml:space="preserve">gospodarstwa określany jest na podstawie wielkości udziału standardowej produkcji poszczególnych działalności rolniczych, prowadzonych w gospodarstwie w całkowitej standardowej produkcji gospodarstwa rolnego. Wyróżnia się 9 </w:t>
      </w:r>
      <w:r w:rsidRPr="00C915D0">
        <w:rPr>
          <w:bCs/>
          <w:sz w:val="22"/>
          <w:szCs w:val="22"/>
        </w:rPr>
        <w:t>typów ogólnych</w:t>
      </w:r>
      <w:r w:rsidRPr="00C915D0">
        <w:rPr>
          <w:b/>
          <w:bCs/>
          <w:sz w:val="22"/>
          <w:szCs w:val="22"/>
        </w:rPr>
        <w:t xml:space="preserve"> </w:t>
      </w:r>
      <w:r w:rsidRPr="00C915D0">
        <w:rPr>
          <w:sz w:val="22"/>
          <w:szCs w:val="22"/>
        </w:rPr>
        <w:t>gospodarstw rolnych</w:t>
      </w:r>
      <w:r w:rsidR="004B0B94" w:rsidRPr="00C915D0">
        <w:rPr>
          <w:sz w:val="22"/>
          <w:szCs w:val="22"/>
        </w:rPr>
        <w:t>:</w:t>
      </w:r>
    </w:p>
    <w:p w:rsidR="00D018AB" w:rsidRPr="00C915D0" w:rsidRDefault="00D018AB" w:rsidP="00A466A5">
      <w:pPr>
        <w:pStyle w:val="Tekstpodstawowywcity2"/>
        <w:spacing w:after="0" w:line="240" w:lineRule="auto"/>
        <w:jc w:val="both"/>
        <w:rPr>
          <w:sz w:val="22"/>
          <w:szCs w:val="22"/>
        </w:rPr>
      </w:pPr>
    </w:p>
    <w:p w:rsidR="00BD730A" w:rsidRPr="00C915D0" w:rsidRDefault="00BD730A" w:rsidP="001B309E">
      <w:pPr>
        <w:pStyle w:val="Tekstpodstawowywcity2"/>
        <w:numPr>
          <w:ilvl w:val="0"/>
          <w:numId w:val="9"/>
        </w:numPr>
        <w:tabs>
          <w:tab w:val="clear" w:pos="360"/>
        </w:tabs>
        <w:spacing w:after="0" w:line="240" w:lineRule="auto"/>
        <w:ind w:left="284" w:hanging="283"/>
        <w:jc w:val="both"/>
        <w:rPr>
          <w:bCs/>
          <w:sz w:val="22"/>
          <w:szCs w:val="22"/>
        </w:rPr>
      </w:pPr>
      <w:r w:rsidRPr="00C915D0">
        <w:rPr>
          <w:bCs/>
          <w:sz w:val="22"/>
          <w:szCs w:val="22"/>
        </w:rPr>
        <w:t>s</w:t>
      </w:r>
      <w:r w:rsidR="00FD30DC" w:rsidRPr="00C915D0">
        <w:rPr>
          <w:bCs/>
          <w:sz w:val="22"/>
          <w:szCs w:val="22"/>
        </w:rPr>
        <w:t>pecjal</w:t>
      </w:r>
      <w:r w:rsidR="00973627" w:rsidRPr="00C915D0">
        <w:rPr>
          <w:bCs/>
          <w:sz w:val="22"/>
          <w:szCs w:val="22"/>
        </w:rPr>
        <w:t>izujące się w uprawach polowych,</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specjalizujące się w uprawach ogrodniczych (warzyw, truskawek, kwiatów i roślin ozdobn</w:t>
      </w:r>
      <w:r w:rsidR="00973627" w:rsidRPr="00C915D0">
        <w:rPr>
          <w:bCs/>
          <w:sz w:val="22"/>
          <w:szCs w:val="22"/>
        </w:rPr>
        <w:t>ych), grzybów i w szkółkarstwie,</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specjalizujące się w uprawach trwałych (drzew i krzewów owoco</w:t>
      </w:r>
      <w:r w:rsidR="00973627" w:rsidRPr="00C915D0">
        <w:rPr>
          <w:bCs/>
          <w:sz w:val="22"/>
          <w:szCs w:val="22"/>
        </w:rPr>
        <w:t>wych),</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specjalizujące się w chowie zwierząt ż</w:t>
      </w:r>
      <w:r w:rsidR="00973627" w:rsidRPr="00C915D0">
        <w:rPr>
          <w:bCs/>
          <w:sz w:val="22"/>
          <w:szCs w:val="22"/>
        </w:rPr>
        <w:t>ywionych paszami objętościowymi,</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specjalizujące się w chowie zwierz</w:t>
      </w:r>
      <w:r w:rsidR="00973627" w:rsidRPr="00C915D0">
        <w:rPr>
          <w:bCs/>
          <w:sz w:val="22"/>
          <w:szCs w:val="22"/>
        </w:rPr>
        <w:t>ąt żywionych paszami treściwymi,</w:t>
      </w:r>
    </w:p>
    <w:p w:rsidR="00BD730A" w:rsidRPr="00C915D0" w:rsidRDefault="00973627"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mieszane – różne uprawy,</w:t>
      </w:r>
    </w:p>
    <w:p w:rsidR="00BD730A" w:rsidRPr="00C915D0" w:rsidRDefault="00973627"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mieszane – różne zwierzęta,</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mies</w:t>
      </w:r>
      <w:r w:rsidR="00973627" w:rsidRPr="00C915D0">
        <w:rPr>
          <w:bCs/>
          <w:sz w:val="22"/>
          <w:szCs w:val="22"/>
        </w:rPr>
        <w:t>zane – różne uprawy i zwierzęta,</w:t>
      </w:r>
    </w:p>
    <w:p w:rsidR="00BD730A" w:rsidRPr="00C915D0" w:rsidRDefault="00FD30DC" w:rsidP="001B309E">
      <w:pPr>
        <w:pStyle w:val="Tekstpodstawowywcity2"/>
        <w:numPr>
          <w:ilvl w:val="0"/>
          <w:numId w:val="9"/>
        </w:numPr>
        <w:tabs>
          <w:tab w:val="clear" w:pos="360"/>
        </w:tabs>
        <w:spacing w:after="0" w:line="240" w:lineRule="auto"/>
        <w:ind w:left="284" w:hanging="283"/>
        <w:jc w:val="both"/>
        <w:rPr>
          <w:sz w:val="22"/>
          <w:szCs w:val="22"/>
        </w:rPr>
      </w:pPr>
      <w:r w:rsidRPr="00C915D0">
        <w:rPr>
          <w:bCs/>
          <w:sz w:val="22"/>
          <w:szCs w:val="22"/>
        </w:rPr>
        <w:t>gospodarstwa niesklasyfikowane.</w:t>
      </w:r>
    </w:p>
    <w:p w:rsidR="00BD730A" w:rsidRPr="00A64112" w:rsidRDefault="00BD730A" w:rsidP="00BD730A">
      <w:pPr>
        <w:pStyle w:val="Tekstpodstawowywcity2"/>
        <w:spacing w:after="0" w:line="240" w:lineRule="auto"/>
        <w:ind w:left="284"/>
        <w:jc w:val="both"/>
        <w:rPr>
          <w:bCs/>
          <w:sz w:val="22"/>
          <w:szCs w:val="22"/>
        </w:rPr>
      </w:pPr>
    </w:p>
    <w:p w:rsidR="00AB6C0F" w:rsidRDefault="00AB6C0F" w:rsidP="00111218">
      <w:pPr>
        <w:pStyle w:val="Tekstpodstawowywcity2"/>
        <w:spacing w:after="0" w:line="240" w:lineRule="auto"/>
        <w:ind w:left="0"/>
        <w:jc w:val="both"/>
        <w:rPr>
          <w:rFonts w:eastAsia="ArialMT"/>
          <w:sz w:val="22"/>
          <w:szCs w:val="22"/>
        </w:rPr>
      </w:pPr>
    </w:p>
    <w:p w:rsidR="00AB6C0F" w:rsidRDefault="00AB6C0F">
      <w:pPr>
        <w:rPr>
          <w:rFonts w:eastAsia="ArialMT"/>
        </w:rPr>
      </w:pPr>
      <w:r>
        <w:rPr>
          <w:rFonts w:eastAsia="ArialMT"/>
        </w:rPr>
        <w:br w:type="page"/>
      </w:r>
    </w:p>
    <w:p w:rsidR="00AB6C0F" w:rsidRDefault="00AB6C0F">
      <w:pPr>
        <w:rPr>
          <w:rFonts w:eastAsia="ArialMT"/>
        </w:rPr>
        <w:sectPr w:rsidR="00AB6C0F" w:rsidSect="00490CEA">
          <w:pgSz w:w="11906" w:h="16838"/>
          <w:pgMar w:top="1560" w:right="1417" w:bottom="1417" w:left="1560" w:header="708" w:footer="708" w:gutter="0"/>
          <w:cols w:space="708"/>
        </w:sectPr>
      </w:pPr>
    </w:p>
    <w:p w:rsidR="00AB6C0F" w:rsidRPr="00CD0638" w:rsidRDefault="00AB6C0F" w:rsidP="002B1C70">
      <w:pPr>
        <w:pStyle w:val="tabela"/>
        <w:shd w:val="clear" w:color="auto" w:fill="4072AE"/>
        <w:rPr>
          <w:color w:val="FFFFFF" w:themeColor="background1"/>
        </w:rPr>
      </w:pPr>
      <w:bookmarkStart w:id="148" w:name="_Toc112322683"/>
      <w:r w:rsidRPr="00CD0638">
        <w:rPr>
          <w:color w:val="FFFFFF" w:themeColor="background1"/>
        </w:rPr>
        <w:lastRenderedPageBreak/>
        <w:t xml:space="preserve">Tabela </w:t>
      </w:r>
      <w:r w:rsidR="0093722C">
        <w:rPr>
          <w:color w:val="FFFFFF" w:themeColor="background1"/>
        </w:rPr>
        <w:t>24</w:t>
      </w:r>
      <w:r w:rsidRPr="00CD0638">
        <w:rPr>
          <w:color w:val="FFFFFF" w:themeColor="background1"/>
        </w:rPr>
        <w:t>. Gospodarstwa</w:t>
      </w:r>
      <w:r w:rsidR="002B1C70" w:rsidRPr="00CD0638">
        <w:rPr>
          <w:color w:val="FFFFFF" w:themeColor="background1"/>
        </w:rPr>
        <w:t xml:space="preserve"> rolne według typów rolniczych i </w:t>
      </w:r>
      <w:r w:rsidRPr="00CD0638">
        <w:rPr>
          <w:color w:val="FFFFFF" w:themeColor="background1"/>
        </w:rPr>
        <w:t>województw w 20</w:t>
      </w:r>
      <w:r w:rsidR="0045687D">
        <w:rPr>
          <w:color w:val="FFFFFF" w:themeColor="background1"/>
        </w:rPr>
        <w:t>20</w:t>
      </w:r>
      <w:r w:rsidRPr="00CD0638">
        <w:rPr>
          <w:color w:val="FFFFFF" w:themeColor="background1"/>
        </w:rPr>
        <w:t xml:space="preserve"> r</w:t>
      </w:r>
      <w:r w:rsidR="00973627" w:rsidRPr="00CD0638">
        <w:rPr>
          <w:color w:val="FFFFFF" w:themeColor="background1"/>
        </w:rPr>
        <w:t>.</w:t>
      </w:r>
      <w:bookmarkEnd w:id="148"/>
    </w:p>
    <w:p w:rsidR="002B1C70" w:rsidRPr="002B1C70" w:rsidRDefault="002B1C70" w:rsidP="00D61CF1">
      <w:pPr>
        <w:pStyle w:val="tabela"/>
        <w:rPr>
          <w:sz w:val="10"/>
          <w:szCs w:val="10"/>
        </w:rPr>
      </w:pPr>
    </w:p>
    <w:tbl>
      <w:tblPr>
        <w:tblW w:w="1447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8"/>
        <w:gridCol w:w="2365"/>
        <w:gridCol w:w="1133"/>
        <w:gridCol w:w="1416"/>
        <w:gridCol w:w="1438"/>
        <w:gridCol w:w="1088"/>
        <w:gridCol w:w="1133"/>
        <w:gridCol w:w="1133"/>
        <w:gridCol w:w="991"/>
        <w:gridCol w:w="990"/>
        <w:gridCol w:w="1133"/>
        <w:gridCol w:w="1179"/>
      </w:tblGrid>
      <w:tr w:rsidR="0045687D" w:rsidRPr="0045687D" w:rsidTr="0045687D">
        <w:trPr>
          <w:trHeight w:val="384"/>
        </w:trPr>
        <w:tc>
          <w:tcPr>
            <w:tcW w:w="478"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lang w:eastAsia="pl-PL"/>
              </w:rPr>
            </w:pPr>
            <w:r w:rsidRPr="0045687D">
              <w:rPr>
                <w:rFonts w:ascii="Times New Roman" w:eastAsia="Times New Roman" w:hAnsi="Times New Roman" w:cs="Times New Roman"/>
                <w:b/>
                <w:color w:val="FFFFFF" w:themeColor="background1"/>
                <w:lang w:eastAsia="pl-PL"/>
              </w:rPr>
              <w:t>Lp.</w:t>
            </w:r>
          </w:p>
        </w:tc>
        <w:tc>
          <w:tcPr>
            <w:tcW w:w="2365"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Województwa</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Ogółem</w:t>
            </w:r>
          </w:p>
        </w:tc>
        <w:tc>
          <w:tcPr>
            <w:tcW w:w="10499" w:type="dxa"/>
            <w:gridSpan w:val="9"/>
            <w:tcBorders>
              <w:top w:val="single" w:sz="4" w:space="0" w:color="auto"/>
              <w:left w:val="single" w:sz="4" w:space="0" w:color="auto"/>
              <w:bottom w:val="single" w:sz="4" w:space="0" w:color="auto"/>
              <w:right w:val="single" w:sz="4" w:space="0" w:color="auto"/>
            </w:tcBorders>
            <w:shd w:val="clear" w:color="auto" w:fill="4072AE"/>
            <w:noWrap/>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Gospodarstwa o typie rolniczym</w:t>
            </w:r>
          </w:p>
        </w:tc>
      </w:tr>
      <w:tr w:rsidR="0045687D" w:rsidRPr="0045687D" w:rsidTr="0045687D">
        <w:trPr>
          <w:trHeight w:val="1858"/>
        </w:trPr>
        <w:tc>
          <w:tcPr>
            <w:tcW w:w="478" w:type="dxa"/>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both"/>
              <w:rPr>
                <w:rFonts w:ascii="Times New Roman" w:eastAsia="Times New Roman" w:hAnsi="Times New Roman" w:cs="Times New Roman"/>
                <w:b/>
                <w:lang w:eastAsia="pl-PL"/>
              </w:rPr>
            </w:pPr>
          </w:p>
        </w:tc>
        <w:tc>
          <w:tcPr>
            <w:tcW w:w="2365" w:type="dxa"/>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1133" w:type="dxa"/>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1416"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specjalizujące się w uprawach polowych</w:t>
            </w:r>
          </w:p>
        </w:tc>
        <w:tc>
          <w:tcPr>
            <w:tcW w:w="1438"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specjalizujące się w uprawach ogrodniczych</w:t>
            </w:r>
          </w:p>
        </w:tc>
        <w:tc>
          <w:tcPr>
            <w:tcW w:w="1088"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specjalizujące się w uprawach trwałych</w:t>
            </w:r>
          </w:p>
        </w:tc>
        <w:tc>
          <w:tcPr>
            <w:tcW w:w="1133"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specjalizujące się w chowie zwierząt żywionych paszami objętościowymi</w:t>
            </w:r>
          </w:p>
        </w:tc>
        <w:tc>
          <w:tcPr>
            <w:tcW w:w="1133"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specjalizujące się w chowie zwierząt żywionych paszami treściwymi</w:t>
            </w:r>
          </w:p>
        </w:tc>
        <w:tc>
          <w:tcPr>
            <w:tcW w:w="991"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mieszane – różne uprawy</w:t>
            </w:r>
          </w:p>
        </w:tc>
        <w:tc>
          <w:tcPr>
            <w:tcW w:w="990"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mieszane – różne zwierzęta</w:t>
            </w:r>
          </w:p>
        </w:tc>
        <w:tc>
          <w:tcPr>
            <w:tcW w:w="1133"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mieszane – różne uprawy i zwierzęta</w:t>
            </w:r>
          </w:p>
        </w:tc>
        <w:tc>
          <w:tcPr>
            <w:tcW w:w="1179"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center"/>
              <w:rPr>
                <w:rFonts w:ascii="Times New Roman" w:eastAsia="Times New Roman" w:hAnsi="Times New Roman" w:cs="Times New Roman"/>
                <w:b/>
                <w:color w:val="FFFFFF" w:themeColor="background1"/>
                <w:sz w:val="20"/>
                <w:szCs w:val="20"/>
                <w:lang w:eastAsia="pl-PL"/>
              </w:rPr>
            </w:pPr>
            <w:r w:rsidRPr="0045687D">
              <w:rPr>
                <w:rFonts w:ascii="Times New Roman" w:eastAsia="Times New Roman" w:hAnsi="Times New Roman" w:cs="Times New Roman"/>
                <w:b/>
                <w:color w:val="FFFFFF" w:themeColor="background1"/>
                <w:sz w:val="20"/>
                <w:szCs w:val="20"/>
                <w:lang w:eastAsia="pl-PL"/>
              </w:rPr>
              <w:t>nie-sklasyfikowane</w:t>
            </w:r>
          </w:p>
        </w:tc>
      </w:tr>
      <w:tr w:rsidR="0045687D" w:rsidRPr="0045687D" w:rsidTr="0045687D">
        <w:trPr>
          <w:trHeight w:val="313"/>
        </w:trPr>
        <w:tc>
          <w:tcPr>
            <w:tcW w:w="478" w:type="dxa"/>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45687D" w:rsidRPr="0045687D" w:rsidRDefault="0045687D" w:rsidP="0045687D">
            <w:pPr>
              <w:spacing w:after="0" w:line="240" w:lineRule="auto"/>
              <w:jc w:val="both"/>
              <w:rPr>
                <w:rFonts w:ascii="Times New Roman" w:eastAsia="Times New Roman" w:hAnsi="Times New Roman" w:cs="Times New Roman"/>
                <w:lang w:eastAsia="pl-PL"/>
              </w:rPr>
            </w:pPr>
          </w:p>
        </w:tc>
        <w:tc>
          <w:tcPr>
            <w:tcW w:w="2365" w:type="dxa"/>
            <w:vMerge/>
            <w:tcBorders>
              <w:top w:val="single" w:sz="4" w:space="0" w:color="auto"/>
              <w:left w:val="single" w:sz="4" w:space="0" w:color="auto"/>
              <w:bottom w:val="single" w:sz="4" w:space="0" w:color="auto"/>
              <w:right w:val="single" w:sz="4" w:space="0" w:color="auto"/>
            </w:tcBorders>
            <w:vAlign w:val="center"/>
            <w:hideMark/>
          </w:tcPr>
          <w:p w:rsidR="0045687D" w:rsidRPr="0045687D" w:rsidRDefault="0045687D" w:rsidP="0045687D">
            <w:pPr>
              <w:spacing w:after="0" w:line="240" w:lineRule="auto"/>
              <w:jc w:val="both"/>
              <w:rPr>
                <w:rFonts w:ascii="Times New Roman" w:eastAsia="Times New Roman" w:hAnsi="Times New Roman" w:cs="Times New Roman"/>
                <w:sz w:val="20"/>
                <w:szCs w:val="20"/>
                <w:lang w:eastAsia="pl-PL"/>
              </w:rPr>
            </w:pPr>
          </w:p>
        </w:tc>
        <w:tc>
          <w:tcPr>
            <w:tcW w:w="11632" w:type="dxa"/>
            <w:gridSpan w:val="10"/>
            <w:tcBorders>
              <w:top w:val="single" w:sz="4" w:space="0" w:color="auto"/>
              <w:left w:val="single" w:sz="4" w:space="0" w:color="auto"/>
              <w:bottom w:val="single" w:sz="4" w:space="0" w:color="auto"/>
              <w:right w:val="single" w:sz="4" w:space="0" w:color="auto"/>
            </w:tcBorders>
            <w:shd w:val="clear" w:color="auto" w:fill="4072AE"/>
            <w:noWrap/>
            <w:vAlign w:val="bottom"/>
            <w:hideMark/>
          </w:tcPr>
          <w:p w:rsidR="0045687D" w:rsidRPr="0045687D" w:rsidRDefault="0045687D" w:rsidP="0045687D">
            <w:pPr>
              <w:spacing w:after="0" w:line="240" w:lineRule="auto"/>
              <w:jc w:val="both"/>
              <w:rPr>
                <w:rFonts w:ascii="Times New Roman" w:eastAsia="Times New Roman" w:hAnsi="Times New Roman" w:cs="Times New Roman"/>
                <w:i/>
                <w:iCs/>
                <w:lang w:eastAsia="pl-PL"/>
              </w:rPr>
            </w:pPr>
            <w:r w:rsidRPr="0045687D">
              <w:rPr>
                <w:rFonts w:ascii="Times New Roman" w:eastAsia="Times New Roman" w:hAnsi="Times New Roman" w:cs="Times New Roman"/>
                <w:i/>
                <w:iCs/>
                <w:color w:val="FFFFFF" w:themeColor="background1"/>
                <w:lang w:eastAsia="pl-PL"/>
              </w:rPr>
              <w:t>w liczbach bezwzględnych</w:t>
            </w:r>
          </w:p>
        </w:tc>
      </w:tr>
      <w:tr w:rsidR="0045687D" w:rsidRPr="0045687D" w:rsidTr="0045687D">
        <w:trPr>
          <w:trHeight w:val="270"/>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b/>
                <w:bCs/>
                <w:lang w:eastAsia="pl-PL"/>
              </w:rPr>
            </w:pPr>
            <w:r w:rsidRPr="0045687D">
              <w:rPr>
                <w:rFonts w:ascii="Times New Roman" w:eastAsia="Times New Roman" w:hAnsi="Times New Roman" w:cs="Times New Roman"/>
                <w:b/>
                <w:bCs/>
                <w:lang w:eastAsia="pl-PL"/>
              </w:rPr>
              <w:t>POLSKA</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1317400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789573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30641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55812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140309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34908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43520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25894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156815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bCs/>
                <w:color w:val="000000"/>
              </w:rPr>
            </w:pPr>
            <w:r w:rsidRPr="0045687D">
              <w:rPr>
                <w:rFonts w:ascii="Times New Roman" w:hAnsi="Times New Roman" w:cs="Times New Roman"/>
                <w:b/>
                <w:bCs/>
                <w:color w:val="000000"/>
              </w:rPr>
              <w:t xml:space="preserve">39928 </w:t>
            </w:r>
          </w:p>
        </w:tc>
      </w:tr>
      <w:tr w:rsidR="0045687D" w:rsidRPr="0045687D" w:rsidTr="0045687D">
        <w:trPr>
          <w:trHeight w:val="227"/>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hAnsi="Times New Roman"/>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b/>
                <w:bCs/>
                <w:lang w:eastAsia="pl-PL"/>
              </w:rPr>
            </w:pPr>
            <w:r w:rsidRPr="0045687D">
              <w:rPr>
                <w:rFonts w:ascii="Times New Roman" w:eastAsia="Times New Roman" w:hAnsi="Times New Roman" w:cs="Times New Roman"/>
                <w:b/>
                <w:bCs/>
                <w:lang w:eastAsia="pl-PL"/>
              </w:rPr>
              <w:t>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2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Dolnośląskie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52072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40203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1035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716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1977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784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1109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366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3964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1918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3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Kujawsko-pomorskie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59693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35344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1258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672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7266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2059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1093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1885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9551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565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4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Lubelskie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163754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106543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3264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13206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7737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1709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11938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1306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15880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2171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5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Lubuskie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20152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14059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430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370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1402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536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405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1873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910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6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Łódzkie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118027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74015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2602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5636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10868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3595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3180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2207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14298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1626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7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Małopolskie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126200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67196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3535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3178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14159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4369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4423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3513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18528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7299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8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Mazowieckie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204747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114729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6995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16605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31086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3543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6256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2147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18727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4659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9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Opolskie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25441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18092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338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130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1215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796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338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658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3602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272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b/>
                <w:lang w:eastAsia="pl-PL"/>
              </w:rPr>
            </w:pPr>
            <w:r w:rsidRPr="0045687D">
              <w:rPr>
                <w:rFonts w:ascii="Times New Roman" w:eastAsia="Times New Roman" w:hAnsi="Times New Roman" w:cs="Times New Roman"/>
                <w:b/>
                <w:lang w:eastAsia="pl-PL"/>
              </w:rPr>
              <w:t xml:space="preserve">10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b/>
                <w:lang w:eastAsia="pl-PL"/>
              </w:rPr>
            </w:pPr>
            <w:r w:rsidRPr="0045687D">
              <w:rPr>
                <w:rFonts w:ascii="Times New Roman" w:eastAsia="Times New Roman" w:hAnsi="Times New Roman" w:cs="Times New Roman"/>
                <w:b/>
                <w:lang w:eastAsia="pl-PL"/>
              </w:rPr>
              <w:t>Podkarpackie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114192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67230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1936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3029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3590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4205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5196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1977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17760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b/>
                <w:color w:val="000000"/>
              </w:rPr>
            </w:pPr>
            <w:r w:rsidRPr="0045687D">
              <w:rPr>
                <w:rFonts w:ascii="Times New Roman" w:hAnsi="Times New Roman" w:cs="Times New Roman"/>
                <w:b/>
                <w:color w:val="000000"/>
              </w:rPr>
              <w:t xml:space="preserve">9269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11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Podlaskie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77800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43626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490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363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23356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917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821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967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6323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937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12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Pomorskie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38132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23199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683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342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4140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1118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535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1433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5618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1064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13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Śląskie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46171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27001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1412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454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3557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2074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882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1020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7225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2546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14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Świętokrzyskie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82245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46549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1808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8433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3954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1687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4439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1528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11593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2254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15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Warmińsko-mazurskie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43893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24658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487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305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10586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1355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457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627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3562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1856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16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Wielkopolskie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116032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66332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3709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1815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13804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5624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1863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5911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16073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901 </w:t>
            </w:r>
          </w:p>
        </w:tc>
      </w:tr>
      <w:tr w:rsidR="0045687D" w:rsidRPr="0045687D" w:rsidTr="0045687D">
        <w:trPr>
          <w:trHeight w:val="256"/>
        </w:trPr>
        <w:tc>
          <w:tcPr>
            <w:tcW w:w="47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 xml:space="preserve">17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both"/>
              <w:rPr>
                <w:rFonts w:ascii="Times New Roman" w:eastAsia="Times New Roman" w:hAnsi="Times New Roman" w:cs="Times New Roman"/>
                <w:lang w:eastAsia="pl-PL"/>
              </w:rPr>
            </w:pPr>
            <w:r w:rsidRPr="0045687D">
              <w:rPr>
                <w:rFonts w:ascii="Times New Roman" w:eastAsia="Times New Roman" w:hAnsi="Times New Roman" w:cs="Times New Roman"/>
                <w:lang w:eastAsia="pl-PL"/>
              </w:rPr>
              <w:t>Zachodniopomorskie</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28849 </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20797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659 </w:t>
            </w:r>
          </w:p>
        </w:tc>
        <w:tc>
          <w:tcPr>
            <w:tcW w:w="1088"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558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1612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537 </w:t>
            </w:r>
          </w:p>
        </w:tc>
        <w:tc>
          <w:tcPr>
            <w:tcW w:w="991"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585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182 </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2238 </w:t>
            </w:r>
          </w:p>
        </w:tc>
        <w:tc>
          <w:tcPr>
            <w:tcW w:w="1179" w:type="dxa"/>
            <w:tcBorders>
              <w:top w:val="single" w:sz="4" w:space="0" w:color="auto"/>
              <w:left w:val="single" w:sz="4" w:space="0" w:color="auto"/>
              <w:bottom w:val="single" w:sz="4" w:space="0" w:color="auto"/>
              <w:right w:val="single" w:sz="4" w:space="0" w:color="auto"/>
            </w:tcBorders>
            <w:noWrap/>
            <w:vAlign w:val="bottom"/>
            <w:hideMark/>
          </w:tcPr>
          <w:p w:rsidR="0045687D" w:rsidRPr="0045687D" w:rsidRDefault="0045687D" w:rsidP="0045687D">
            <w:pPr>
              <w:spacing w:after="0" w:line="240" w:lineRule="auto"/>
              <w:jc w:val="right"/>
              <w:rPr>
                <w:rFonts w:ascii="Times New Roman" w:hAnsi="Times New Roman" w:cs="Times New Roman"/>
                <w:color w:val="000000"/>
              </w:rPr>
            </w:pPr>
            <w:r w:rsidRPr="0045687D">
              <w:rPr>
                <w:rFonts w:ascii="Times New Roman" w:hAnsi="Times New Roman" w:cs="Times New Roman"/>
                <w:color w:val="000000"/>
              </w:rPr>
              <w:t xml:space="preserve">1681 </w:t>
            </w:r>
          </w:p>
        </w:tc>
      </w:tr>
    </w:tbl>
    <w:p w:rsidR="00AB6C0F" w:rsidRPr="005F6711" w:rsidRDefault="00AB6C0F" w:rsidP="002B1C70">
      <w:pPr>
        <w:pBdr>
          <w:bottom w:val="single" w:sz="8" w:space="1" w:color="4072AE"/>
        </w:pBdr>
        <w:rPr>
          <w:rFonts w:ascii="Times New Roman" w:hAnsi="Times New Roman" w:cs="Times New Roman"/>
          <w:i/>
          <w:color w:val="4072AE"/>
          <w:sz w:val="20"/>
          <w:szCs w:val="20"/>
        </w:rPr>
        <w:sectPr w:rsidR="00AB6C0F" w:rsidRPr="005F6711" w:rsidSect="00AB6C0F">
          <w:pgSz w:w="16838" w:h="11906" w:orient="landscape"/>
          <w:pgMar w:top="1417" w:right="1417" w:bottom="1560" w:left="1560" w:header="708" w:footer="708" w:gutter="0"/>
          <w:cols w:space="708"/>
          <w:docGrid w:linePitch="299"/>
        </w:sectPr>
      </w:pPr>
      <w:r w:rsidRPr="005F6711">
        <w:rPr>
          <w:rFonts w:ascii="Times New Roman" w:hAnsi="Times New Roman" w:cs="Times New Roman"/>
          <w:i/>
          <w:color w:val="4072AE"/>
          <w:sz w:val="20"/>
          <w:szCs w:val="20"/>
        </w:rPr>
        <w:t xml:space="preserve">Źródło: </w:t>
      </w:r>
      <w:r w:rsidR="000C443B">
        <w:rPr>
          <w:rFonts w:ascii="Times New Roman" w:hAnsi="Times New Roman" w:cs="Times New Roman"/>
          <w:i/>
          <w:color w:val="4072AE"/>
          <w:sz w:val="20"/>
          <w:szCs w:val="20"/>
        </w:rPr>
        <w:t xml:space="preserve">Główny Urząd Statystyczny. </w:t>
      </w:r>
      <w:r w:rsidRPr="005F6711">
        <w:rPr>
          <w:rFonts w:ascii="Times New Roman" w:hAnsi="Times New Roman" w:cs="Times New Roman"/>
          <w:i/>
          <w:color w:val="4072AE"/>
          <w:sz w:val="20"/>
          <w:szCs w:val="20"/>
        </w:rPr>
        <w:t>Charakterystyk</w:t>
      </w:r>
      <w:r w:rsidR="002B1C70" w:rsidRPr="005F6711">
        <w:rPr>
          <w:rFonts w:ascii="Times New Roman" w:hAnsi="Times New Roman" w:cs="Times New Roman"/>
          <w:i/>
          <w:color w:val="4072AE"/>
          <w:sz w:val="20"/>
          <w:szCs w:val="20"/>
        </w:rPr>
        <w:t>a gospodarstw rolnych w 20</w:t>
      </w:r>
      <w:r w:rsidR="0045687D">
        <w:rPr>
          <w:rFonts w:ascii="Times New Roman" w:hAnsi="Times New Roman" w:cs="Times New Roman"/>
          <w:i/>
          <w:color w:val="4072AE"/>
          <w:sz w:val="20"/>
          <w:szCs w:val="20"/>
        </w:rPr>
        <w:t>20</w:t>
      </w:r>
      <w:r w:rsidR="002B1C70" w:rsidRPr="005F6711">
        <w:rPr>
          <w:rFonts w:ascii="Times New Roman" w:hAnsi="Times New Roman" w:cs="Times New Roman"/>
          <w:i/>
          <w:color w:val="4072AE"/>
          <w:sz w:val="20"/>
          <w:szCs w:val="20"/>
        </w:rPr>
        <w:t xml:space="preserve"> r.</w:t>
      </w:r>
    </w:p>
    <w:p w:rsidR="0045687D" w:rsidRPr="00C915D0" w:rsidRDefault="0045687D" w:rsidP="0045687D">
      <w:pPr>
        <w:spacing w:after="0" w:line="240" w:lineRule="auto"/>
        <w:jc w:val="both"/>
        <w:rPr>
          <w:rFonts w:ascii="Times New Roman" w:eastAsia="ArialMT" w:hAnsi="Times New Roman" w:cs="Times New Roman"/>
          <w:lang w:eastAsia="pl-PL"/>
        </w:rPr>
      </w:pPr>
      <w:r w:rsidRPr="00C915D0">
        <w:rPr>
          <w:rFonts w:ascii="Times New Roman" w:eastAsia="ArialMT" w:hAnsi="Times New Roman" w:cs="Times New Roman"/>
          <w:lang w:eastAsia="pl-PL"/>
        </w:rPr>
        <w:lastRenderedPageBreak/>
        <w:t xml:space="preserve">Do gospodarstw specjalistycznych (z dominującą grupą upraw/chowem) w 2020 r. należało 70,1% jednostek, a w prawie 59% dominowały uprawy </w:t>
      </w:r>
      <w:r w:rsidRPr="00C915D0">
        <w:rPr>
          <w:rFonts w:ascii="Times New Roman" w:eastAsia="Times New Roman" w:hAnsi="Times New Roman" w:cs="Times New Roman"/>
          <w:lang w:eastAsia="pl-PL"/>
        </w:rPr>
        <w:t xml:space="preserve">polowe. Dla porównania w Polsce do gospodarstw </w:t>
      </w:r>
      <w:r w:rsidRPr="00C915D0">
        <w:rPr>
          <w:rFonts w:ascii="Times New Roman" w:eastAsia="ArialMT" w:hAnsi="Times New Roman" w:cs="Times New Roman"/>
          <w:lang w:eastAsia="pl-PL"/>
        </w:rPr>
        <w:t xml:space="preserve">specjalistycznych należało 79,7%, a „specjalizujących się w uprawach polowych” prawie 60%. Do typu gospodarstw „specjalizujących się w chowie zwierząt żywionych paszami treściwymi” zostało zakwalifikowanych 3,7% gospodarstw rolnych. Udział gospodarstw „specjalizujące się w chowie zwierząt żywionych paszami objętościowymi” i „specjalizujących się w uprawach trwałych” stanowił odpowiednio 3,1% i 2,7% ogółu gospodarstw rolnych. Najniższy odsetek gospodarstw odnotowano w typie „specjalizujące się w uprawach ogrodniczych” </w:t>
      </w:r>
      <w:r w:rsidRPr="00C915D0">
        <w:rPr>
          <w:rFonts w:ascii="Times New Roman" w:eastAsia="Times New Roman" w:hAnsi="Times New Roman" w:cs="Times New Roman"/>
          <w:lang w:eastAsia="pl-PL"/>
        </w:rPr>
        <w:t xml:space="preserve">– 1,7%. Gospodarstwa „mieszane – </w:t>
      </w:r>
      <w:r w:rsidRPr="00C915D0">
        <w:rPr>
          <w:rFonts w:ascii="Times New Roman" w:eastAsia="ArialMT" w:hAnsi="Times New Roman" w:cs="Times New Roman"/>
          <w:lang w:eastAsia="pl-PL"/>
        </w:rPr>
        <w:t xml:space="preserve">różne uprawy i zwierzęta” stanowiły </w:t>
      </w:r>
      <w:r w:rsidRPr="00C915D0">
        <w:rPr>
          <w:rFonts w:ascii="Times New Roman" w:eastAsia="Times New Roman" w:hAnsi="Times New Roman" w:cs="Times New Roman"/>
          <w:lang w:eastAsia="pl-PL"/>
        </w:rPr>
        <w:t xml:space="preserve">15,6%, „mieszane – </w:t>
      </w:r>
      <w:r w:rsidRPr="00C915D0">
        <w:rPr>
          <w:rFonts w:ascii="Times New Roman" w:eastAsia="ArialMT" w:hAnsi="Times New Roman" w:cs="Times New Roman"/>
          <w:lang w:eastAsia="pl-PL"/>
        </w:rPr>
        <w:t>różne uprawy”</w:t>
      </w:r>
      <w:r w:rsidRPr="00C915D0">
        <w:rPr>
          <w:rFonts w:ascii="Times New Roman" w:eastAsia="Times New Roman" w:hAnsi="Times New Roman" w:cs="Times New Roman"/>
          <w:lang w:eastAsia="pl-PL"/>
        </w:rPr>
        <w:t xml:space="preserve">– 4,6%, natomiast „mieszane - </w:t>
      </w:r>
      <w:r w:rsidRPr="00C915D0">
        <w:rPr>
          <w:rFonts w:ascii="Times New Roman" w:eastAsia="ArialMT" w:hAnsi="Times New Roman" w:cs="Times New Roman"/>
          <w:lang w:eastAsia="pl-PL"/>
        </w:rPr>
        <w:t>różne zwierzęta” oraz niesklasyfikowane odpowiednio 1,7% i 8,1%.</w:t>
      </w:r>
    </w:p>
    <w:p w:rsidR="00CD194B" w:rsidRPr="00CD0638" w:rsidRDefault="00111218" w:rsidP="00DA12C9">
      <w:pPr>
        <w:pStyle w:val="tabela"/>
        <w:shd w:val="clear" w:color="auto" w:fill="4072AE"/>
        <w:rPr>
          <w:rFonts w:eastAsia="ArialMT"/>
          <w:color w:val="FFFFFF" w:themeColor="background1"/>
        </w:rPr>
      </w:pPr>
      <w:bookmarkStart w:id="149" w:name="_Toc112322684"/>
      <w:r w:rsidRPr="00CD0638">
        <w:rPr>
          <w:rFonts w:eastAsia="ArialMT"/>
          <w:color w:val="FFFFFF" w:themeColor="background1"/>
        </w:rPr>
        <w:t>Tabela</w:t>
      </w:r>
      <w:r w:rsidR="00FD30DC" w:rsidRPr="00CD0638">
        <w:rPr>
          <w:rFonts w:eastAsia="ArialMT"/>
          <w:color w:val="FFFFFF" w:themeColor="background1"/>
        </w:rPr>
        <w:t xml:space="preserve">  </w:t>
      </w:r>
      <w:r w:rsidR="0093722C">
        <w:rPr>
          <w:rFonts w:eastAsia="ArialMT"/>
          <w:color w:val="FFFFFF" w:themeColor="background1"/>
        </w:rPr>
        <w:t>25</w:t>
      </w:r>
      <w:r w:rsidR="00040C8C" w:rsidRPr="00CD0638">
        <w:rPr>
          <w:rFonts w:eastAsia="ArialMT"/>
          <w:color w:val="FFFFFF" w:themeColor="background1"/>
        </w:rPr>
        <w:t>.</w:t>
      </w:r>
      <w:r w:rsidRPr="00CD0638">
        <w:rPr>
          <w:rFonts w:eastAsia="ArialMT"/>
          <w:color w:val="FFFFFF" w:themeColor="background1"/>
        </w:rPr>
        <w:t xml:space="preserve"> </w:t>
      </w:r>
      <w:r w:rsidR="00FD30DC" w:rsidRPr="00CD0638">
        <w:rPr>
          <w:rFonts w:eastAsia="ArialMT"/>
          <w:color w:val="FFFFFF" w:themeColor="background1"/>
        </w:rPr>
        <w:t xml:space="preserve">Struktura gospodarstw rolnych według typów rolniczych w </w:t>
      </w:r>
      <w:r w:rsidR="00D1170A">
        <w:rPr>
          <w:rFonts w:eastAsia="ArialMT"/>
          <w:color w:val="FFFFFF" w:themeColor="background1"/>
        </w:rPr>
        <w:t>2020</w:t>
      </w:r>
      <w:r w:rsidR="00FD30DC" w:rsidRPr="00CD0638">
        <w:rPr>
          <w:rFonts w:eastAsia="ArialMT"/>
          <w:color w:val="FFFFFF" w:themeColor="background1"/>
        </w:rPr>
        <w:t xml:space="preserve"> r.</w:t>
      </w:r>
      <w:bookmarkEnd w:id="149"/>
    </w:p>
    <w:p w:rsidR="00DA12C9" w:rsidRPr="00DA12C9" w:rsidRDefault="00DA12C9" w:rsidP="001068A6">
      <w:pPr>
        <w:pStyle w:val="tabela"/>
        <w:rPr>
          <w:rFonts w:eastAsia="ArialMT"/>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2356"/>
        <w:gridCol w:w="2854"/>
      </w:tblGrid>
      <w:tr w:rsidR="00D1170A" w:rsidRPr="00D1170A" w:rsidTr="000F7D6A">
        <w:tc>
          <w:tcPr>
            <w:tcW w:w="2278" w:type="pct"/>
            <w:vMerge w:val="restart"/>
            <w:shd w:val="clear" w:color="auto" w:fill="4072AE"/>
            <w:vAlign w:val="center"/>
          </w:tcPr>
          <w:p w:rsidR="00D1170A" w:rsidRPr="00D1170A" w:rsidRDefault="00D1170A" w:rsidP="00D1170A">
            <w:pPr>
              <w:autoSpaceDE w:val="0"/>
              <w:autoSpaceDN w:val="0"/>
              <w:adjustRightInd w:val="0"/>
              <w:spacing w:before="20" w:after="20" w:line="240" w:lineRule="auto"/>
              <w:jc w:val="center"/>
              <w:rPr>
                <w:rFonts w:ascii="Times New Roman" w:eastAsia="ArialMT" w:hAnsi="Times New Roman" w:cs="Times New Roman"/>
                <w:b/>
                <w:color w:val="FFFFFF" w:themeColor="background1"/>
                <w:sz w:val="20"/>
                <w:szCs w:val="20"/>
              </w:rPr>
            </w:pPr>
            <w:r w:rsidRPr="00D1170A">
              <w:rPr>
                <w:rFonts w:ascii="Times New Roman" w:eastAsia="ArialMT" w:hAnsi="Times New Roman" w:cs="Times New Roman"/>
                <w:b/>
                <w:color w:val="FFFFFF" w:themeColor="background1"/>
                <w:sz w:val="20"/>
                <w:szCs w:val="20"/>
              </w:rPr>
              <w:t>Gospodarstwa o typie rolniczym</w:t>
            </w:r>
          </w:p>
        </w:tc>
        <w:tc>
          <w:tcPr>
            <w:tcW w:w="1231" w:type="pct"/>
            <w:shd w:val="clear" w:color="auto" w:fill="4072AE"/>
            <w:vAlign w:val="center"/>
          </w:tcPr>
          <w:p w:rsidR="00D1170A" w:rsidRPr="00D1170A" w:rsidRDefault="00D1170A" w:rsidP="00D1170A">
            <w:pPr>
              <w:autoSpaceDE w:val="0"/>
              <w:autoSpaceDN w:val="0"/>
              <w:adjustRightInd w:val="0"/>
              <w:spacing w:before="20" w:after="20" w:line="240" w:lineRule="auto"/>
              <w:jc w:val="center"/>
              <w:rPr>
                <w:rFonts w:ascii="Times New Roman" w:eastAsia="ArialMT" w:hAnsi="Times New Roman" w:cs="Times New Roman"/>
                <w:b/>
                <w:color w:val="FFFFFF" w:themeColor="background1"/>
                <w:sz w:val="20"/>
                <w:szCs w:val="20"/>
              </w:rPr>
            </w:pPr>
            <w:r w:rsidRPr="00D1170A">
              <w:rPr>
                <w:rFonts w:ascii="Times New Roman" w:eastAsia="ArialMT" w:hAnsi="Times New Roman" w:cs="Times New Roman"/>
                <w:b/>
                <w:color w:val="FFFFFF" w:themeColor="background1"/>
                <w:sz w:val="20"/>
                <w:szCs w:val="20"/>
              </w:rPr>
              <w:t>Polska</w:t>
            </w:r>
          </w:p>
        </w:tc>
        <w:tc>
          <w:tcPr>
            <w:tcW w:w="1491" w:type="pct"/>
            <w:shd w:val="clear" w:color="auto" w:fill="4072AE"/>
            <w:vAlign w:val="center"/>
          </w:tcPr>
          <w:p w:rsidR="00D1170A" w:rsidRPr="00D1170A" w:rsidRDefault="00D1170A" w:rsidP="00D1170A">
            <w:pPr>
              <w:autoSpaceDE w:val="0"/>
              <w:autoSpaceDN w:val="0"/>
              <w:adjustRightInd w:val="0"/>
              <w:spacing w:before="20" w:after="20" w:line="240" w:lineRule="auto"/>
              <w:jc w:val="center"/>
              <w:rPr>
                <w:rFonts w:ascii="Times New Roman" w:eastAsia="ArialMT" w:hAnsi="Times New Roman" w:cs="Times New Roman"/>
                <w:b/>
                <w:color w:val="FFFFFF" w:themeColor="background1"/>
                <w:sz w:val="20"/>
                <w:szCs w:val="20"/>
              </w:rPr>
            </w:pPr>
            <w:r w:rsidRPr="00D1170A">
              <w:rPr>
                <w:rFonts w:ascii="Times New Roman" w:eastAsia="ArialMT" w:hAnsi="Times New Roman" w:cs="Times New Roman"/>
                <w:b/>
                <w:color w:val="FFFFFF" w:themeColor="background1"/>
                <w:sz w:val="20"/>
                <w:szCs w:val="20"/>
              </w:rPr>
              <w:t xml:space="preserve">województwo </w:t>
            </w:r>
            <w:r w:rsidRPr="00D1170A">
              <w:rPr>
                <w:rFonts w:ascii="Times New Roman" w:eastAsia="ArialMT" w:hAnsi="Times New Roman" w:cs="Times New Roman"/>
                <w:b/>
                <w:color w:val="FFFFFF" w:themeColor="background1"/>
                <w:sz w:val="20"/>
                <w:szCs w:val="20"/>
              </w:rPr>
              <w:br/>
              <w:t>podkarpackie</w:t>
            </w:r>
          </w:p>
        </w:tc>
      </w:tr>
      <w:tr w:rsidR="00D1170A" w:rsidRPr="00D1170A" w:rsidTr="000F7D6A">
        <w:tc>
          <w:tcPr>
            <w:tcW w:w="2278" w:type="pct"/>
            <w:vMerge/>
            <w:shd w:val="clear" w:color="auto" w:fill="4072AE"/>
            <w:vAlign w:val="center"/>
          </w:tcPr>
          <w:p w:rsidR="00D1170A" w:rsidRPr="00D1170A" w:rsidRDefault="00D1170A" w:rsidP="00D1170A">
            <w:pPr>
              <w:autoSpaceDE w:val="0"/>
              <w:autoSpaceDN w:val="0"/>
              <w:adjustRightInd w:val="0"/>
              <w:spacing w:before="20" w:after="20" w:line="240" w:lineRule="auto"/>
              <w:jc w:val="center"/>
              <w:rPr>
                <w:rFonts w:ascii="Times New Roman" w:eastAsia="ArialMT" w:hAnsi="Times New Roman" w:cs="Times New Roman"/>
                <w:b/>
                <w:color w:val="FFFFFF" w:themeColor="background1"/>
                <w:sz w:val="20"/>
                <w:szCs w:val="20"/>
              </w:rPr>
            </w:pPr>
          </w:p>
        </w:tc>
        <w:tc>
          <w:tcPr>
            <w:tcW w:w="2722" w:type="pct"/>
            <w:gridSpan w:val="2"/>
            <w:shd w:val="clear" w:color="auto" w:fill="4072AE"/>
            <w:vAlign w:val="center"/>
          </w:tcPr>
          <w:p w:rsidR="00D1170A" w:rsidRPr="00D1170A" w:rsidRDefault="00D1170A" w:rsidP="00D1170A">
            <w:pPr>
              <w:autoSpaceDE w:val="0"/>
              <w:autoSpaceDN w:val="0"/>
              <w:adjustRightInd w:val="0"/>
              <w:spacing w:before="20" w:after="20" w:line="240" w:lineRule="auto"/>
              <w:jc w:val="center"/>
              <w:rPr>
                <w:rFonts w:ascii="Times New Roman" w:eastAsia="ArialMT" w:hAnsi="Times New Roman" w:cs="Times New Roman"/>
                <w:b/>
                <w:color w:val="FFFFFF" w:themeColor="background1"/>
                <w:sz w:val="20"/>
                <w:szCs w:val="20"/>
              </w:rPr>
            </w:pPr>
            <w:r w:rsidRPr="00D1170A">
              <w:rPr>
                <w:rFonts w:ascii="Times New Roman" w:eastAsia="ArialMT" w:hAnsi="Times New Roman" w:cs="Times New Roman"/>
                <w:b/>
                <w:color w:val="FFFFFF" w:themeColor="background1"/>
                <w:sz w:val="20"/>
                <w:szCs w:val="20"/>
              </w:rPr>
              <w:t>w odsetkach</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1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Specjalizujące się w uprawach polowych</w:t>
            </w:r>
          </w:p>
        </w:tc>
        <w:tc>
          <w:tcPr>
            <w:tcW w:w="1231" w:type="pct"/>
            <w:vAlign w:val="center"/>
          </w:tcPr>
          <w:p w:rsidR="00D1170A" w:rsidRPr="00D1170A" w:rsidRDefault="00D1170A" w:rsidP="00D1170A">
            <w:pPr>
              <w:spacing w:before="1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59,9</w:t>
            </w:r>
          </w:p>
        </w:tc>
        <w:tc>
          <w:tcPr>
            <w:tcW w:w="1491" w:type="pct"/>
            <w:vAlign w:val="center"/>
          </w:tcPr>
          <w:p w:rsidR="00D1170A" w:rsidRPr="00D1170A" w:rsidRDefault="00D1170A" w:rsidP="00D1170A">
            <w:pPr>
              <w:spacing w:before="1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58,9</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Specjalizujące się w uprawach ogrodniczych</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2,3</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1,7</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Specjalizujące się w uprawach trwałych</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4,2</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2,7</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Specjalizujące się w chowie zwierząt żywionych paszami objętościowymi</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10,7</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3,1</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ind w:left="34"/>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Specjalizujące się w chowie zwierząt żywionych paszami treściwymi</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2,6</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3,7</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Mieszane - różne uprawy</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3,3</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4,6</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Mieszane - różne zwierzęta</w:t>
            </w:r>
          </w:p>
        </w:tc>
        <w:tc>
          <w:tcPr>
            <w:tcW w:w="123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2,0</w:t>
            </w:r>
          </w:p>
        </w:tc>
        <w:tc>
          <w:tcPr>
            <w:tcW w:w="1491" w:type="pct"/>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1,7</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Mieszane - różne uprawy i zwierzęta</w:t>
            </w:r>
          </w:p>
        </w:tc>
        <w:tc>
          <w:tcPr>
            <w:tcW w:w="1231" w:type="pct"/>
            <w:tcBorders>
              <w:bottom w:val="single" w:sz="4" w:space="0" w:color="auto"/>
            </w:tcBorders>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11,9</w:t>
            </w:r>
          </w:p>
        </w:tc>
        <w:tc>
          <w:tcPr>
            <w:tcW w:w="1491" w:type="pct"/>
            <w:tcBorders>
              <w:bottom w:val="single" w:sz="4" w:space="0" w:color="auto"/>
            </w:tcBorders>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15,6</w:t>
            </w:r>
          </w:p>
        </w:tc>
      </w:tr>
      <w:tr w:rsidR="00D1170A" w:rsidRPr="00D1170A" w:rsidTr="000F7D6A">
        <w:tc>
          <w:tcPr>
            <w:tcW w:w="2278" w:type="pct"/>
            <w:shd w:val="clear" w:color="auto" w:fill="FFFFFF" w:themeFill="background1"/>
          </w:tcPr>
          <w:p w:rsidR="00D1170A" w:rsidRPr="00D1170A" w:rsidRDefault="00D1170A" w:rsidP="00D1170A">
            <w:pPr>
              <w:tabs>
                <w:tab w:val="left" w:leader="dot" w:pos="3459"/>
              </w:tabs>
              <w:autoSpaceDE w:val="0"/>
              <w:autoSpaceDN w:val="0"/>
              <w:adjustRightInd w:val="0"/>
              <w:spacing w:before="20" w:after="20" w:line="240" w:lineRule="auto"/>
              <w:jc w:val="both"/>
              <w:rPr>
                <w:rFonts w:ascii="Times New Roman" w:eastAsia="ArialMT" w:hAnsi="Times New Roman" w:cs="Times New Roman"/>
                <w:sz w:val="20"/>
                <w:szCs w:val="20"/>
              </w:rPr>
            </w:pPr>
            <w:r w:rsidRPr="00D1170A">
              <w:rPr>
                <w:rFonts w:ascii="Times New Roman" w:eastAsia="ArialMT" w:hAnsi="Times New Roman" w:cs="Times New Roman"/>
                <w:sz w:val="20"/>
                <w:szCs w:val="20"/>
              </w:rPr>
              <w:t>Niesklasyfikowane</w:t>
            </w:r>
          </w:p>
        </w:tc>
        <w:tc>
          <w:tcPr>
            <w:tcW w:w="1231" w:type="pct"/>
            <w:tcBorders>
              <w:bottom w:val="single" w:sz="4" w:space="0" w:color="auto"/>
            </w:tcBorders>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3,0</w:t>
            </w:r>
          </w:p>
        </w:tc>
        <w:tc>
          <w:tcPr>
            <w:tcW w:w="1491" w:type="pct"/>
            <w:tcBorders>
              <w:bottom w:val="single" w:sz="4" w:space="0" w:color="auto"/>
            </w:tcBorders>
            <w:vAlign w:val="center"/>
          </w:tcPr>
          <w:p w:rsidR="00D1170A" w:rsidRPr="00D1170A" w:rsidRDefault="00D1170A" w:rsidP="00D1170A">
            <w:pPr>
              <w:spacing w:before="20" w:after="20" w:line="240" w:lineRule="auto"/>
              <w:jc w:val="center"/>
              <w:rPr>
                <w:rFonts w:ascii="Times New Roman" w:hAnsi="Times New Roman" w:cs="Times New Roman"/>
                <w:color w:val="000000"/>
                <w:sz w:val="20"/>
                <w:szCs w:val="18"/>
              </w:rPr>
            </w:pPr>
            <w:r w:rsidRPr="00D1170A">
              <w:rPr>
                <w:rFonts w:ascii="Times New Roman" w:hAnsi="Times New Roman" w:cs="Times New Roman"/>
                <w:color w:val="000000"/>
                <w:sz w:val="20"/>
                <w:szCs w:val="18"/>
              </w:rPr>
              <w:t>8,1</w:t>
            </w:r>
          </w:p>
        </w:tc>
      </w:tr>
    </w:tbl>
    <w:p w:rsidR="00DA12C9" w:rsidRDefault="00DA12C9" w:rsidP="00111218">
      <w:pPr>
        <w:autoSpaceDE w:val="0"/>
        <w:autoSpaceDN w:val="0"/>
        <w:adjustRightInd w:val="0"/>
        <w:spacing w:after="0" w:line="240" w:lineRule="auto"/>
        <w:jc w:val="both"/>
        <w:rPr>
          <w:rFonts w:ascii="Times New Roman" w:hAnsi="Times New Roman" w:cs="Times New Roman"/>
          <w:i/>
          <w:sz w:val="12"/>
          <w:szCs w:val="12"/>
        </w:rPr>
      </w:pPr>
    </w:p>
    <w:p w:rsidR="002100E9" w:rsidRPr="00A64112" w:rsidRDefault="00CD194B" w:rsidP="00DA12C9">
      <w:pPr>
        <w:pBdr>
          <w:bottom w:val="single" w:sz="8" w:space="1" w:color="4072AE"/>
        </w:pBdr>
        <w:autoSpaceDE w:val="0"/>
        <w:autoSpaceDN w:val="0"/>
        <w:adjustRightInd w:val="0"/>
        <w:spacing w:after="0" w:line="240" w:lineRule="auto"/>
        <w:jc w:val="both"/>
        <w:rPr>
          <w:rFonts w:ascii="Times New Roman" w:eastAsia="ArialMT" w:hAnsi="Times New Roman" w:cs="Times New Roman"/>
          <w:szCs w:val="20"/>
        </w:rPr>
      </w:pPr>
      <w:r w:rsidRPr="00DA12C9">
        <w:rPr>
          <w:rFonts w:ascii="Times New Roman" w:hAnsi="Times New Roman" w:cs="Times New Roman"/>
          <w:i/>
          <w:color w:val="4072AE"/>
          <w:sz w:val="20"/>
          <w:szCs w:val="20"/>
        </w:rPr>
        <w:t>Źródło: Urząd Statystyczny w Rzeszowie</w:t>
      </w:r>
      <w:r w:rsidR="00E444E7">
        <w:rPr>
          <w:rFonts w:ascii="Times New Roman" w:hAnsi="Times New Roman" w:cs="Times New Roman"/>
          <w:i/>
          <w:sz w:val="20"/>
          <w:szCs w:val="20"/>
        </w:rPr>
        <w:t>.</w:t>
      </w:r>
    </w:p>
    <w:p w:rsidR="00CA303F" w:rsidRPr="00A64112" w:rsidRDefault="00CA303F" w:rsidP="00CA303F">
      <w:pPr>
        <w:autoSpaceDE w:val="0"/>
        <w:autoSpaceDN w:val="0"/>
        <w:adjustRightInd w:val="0"/>
        <w:spacing w:after="0" w:line="240" w:lineRule="auto"/>
        <w:jc w:val="both"/>
        <w:rPr>
          <w:rFonts w:ascii="Times New Roman" w:hAnsi="Times New Roman" w:cs="Times New Roman"/>
          <w:szCs w:val="24"/>
        </w:rPr>
      </w:pPr>
    </w:p>
    <w:p w:rsidR="00C915D0" w:rsidRPr="00823F4E" w:rsidRDefault="00C915D0" w:rsidP="00814066">
      <w:pPr>
        <w:pStyle w:val="111"/>
        <w:numPr>
          <w:ilvl w:val="0"/>
          <w:numId w:val="33"/>
        </w:numPr>
        <w:rPr>
          <w:b/>
        </w:rPr>
      </w:pPr>
      <w:bookmarkStart w:id="150" w:name="_Toc111806433"/>
      <w:r>
        <w:rPr>
          <w:b/>
          <w:sz w:val="24"/>
          <w:szCs w:val="24"/>
        </w:rPr>
        <w:t>rozwój r</w:t>
      </w:r>
      <w:r w:rsidRPr="00C90242">
        <w:rPr>
          <w:b/>
          <w:sz w:val="24"/>
          <w:szCs w:val="24"/>
        </w:rPr>
        <w:t>olnictw</w:t>
      </w:r>
      <w:r>
        <w:rPr>
          <w:b/>
          <w:sz w:val="24"/>
          <w:szCs w:val="24"/>
        </w:rPr>
        <w:t>a</w:t>
      </w:r>
      <w:r w:rsidRPr="00C90242">
        <w:rPr>
          <w:b/>
          <w:sz w:val="24"/>
          <w:szCs w:val="24"/>
        </w:rPr>
        <w:t xml:space="preserve"> </w:t>
      </w:r>
      <w:r>
        <w:rPr>
          <w:b/>
          <w:sz w:val="24"/>
          <w:szCs w:val="24"/>
        </w:rPr>
        <w:t>ek</w:t>
      </w:r>
      <w:r w:rsidRPr="00C90242">
        <w:rPr>
          <w:b/>
          <w:sz w:val="24"/>
          <w:szCs w:val="24"/>
        </w:rPr>
        <w:t>ologiczne</w:t>
      </w:r>
      <w:r>
        <w:rPr>
          <w:b/>
          <w:sz w:val="24"/>
          <w:szCs w:val="24"/>
        </w:rPr>
        <w:t>go</w:t>
      </w:r>
      <w:r w:rsidRPr="00C90242">
        <w:rPr>
          <w:b/>
          <w:sz w:val="24"/>
          <w:szCs w:val="24"/>
        </w:rPr>
        <w:t xml:space="preserve"> </w:t>
      </w:r>
      <w:r>
        <w:rPr>
          <w:b/>
          <w:sz w:val="24"/>
          <w:szCs w:val="24"/>
        </w:rPr>
        <w:t>w w</w:t>
      </w:r>
      <w:r w:rsidRPr="00C90242">
        <w:rPr>
          <w:b/>
          <w:sz w:val="24"/>
          <w:szCs w:val="24"/>
        </w:rPr>
        <w:t>ojewództw</w:t>
      </w:r>
      <w:r>
        <w:rPr>
          <w:b/>
          <w:sz w:val="24"/>
          <w:szCs w:val="24"/>
        </w:rPr>
        <w:t>ie</w:t>
      </w:r>
      <w:r w:rsidRPr="00C90242">
        <w:rPr>
          <w:b/>
          <w:sz w:val="24"/>
          <w:szCs w:val="24"/>
        </w:rPr>
        <w:t xml:space="preserve"> </w:t>
      </w:r>
      <w:r>
        <w:rPr>
          <w:b/>
          <w:sz w:val="24"/>
          <w:szCs w:val="24"/>
        </w:rPr>
        <w:t>p</w:t>
      </w:r>
      <w:r w:rsidRPr="00C90242">
        <w:rPr>
          <w:b/>
          <w:sz w:val="24"/>
          <w:szCs w:val="24"/>
        </w:rPr>
        <w:t>odkarpacki</w:t>
      </w:r>
      <w:r>
        <w:rPr>
          <w:b/>
          <w:sz w:val="24"/>
          <w:szCs w:val="24"/>
        </w:rPr>
        <w:t>m</w:t>
      </w:r>
      <w:bookmarkEnd w:id="150"/>
    </w:p>
    <w:p w:rsidR="00843DE4" w:rsidRPr="00A64112" w:rsidRDefault="00843DE4" w:rsidP="00843DE4">
      <w:pPr>
        <w:spacing w:after="0" w:line="240" w:lineRule="auto"/>
        <w:rPr>
          <w:rFonts w:ascii="Times New Roman" w:hAnsi="Times New Roman" w:cs="Times New Roman"/>
        </w:rPr>
      </w:pPr>
    </w:p>
    <w:p w:rsidR="00C915D0" w:rsidRPr="00C915D0" w:rsidRDefault="00C915D0" w:rsidP="00C915D0">
      <w:pPr>
        <w:autoSpaceDE w:val="0"/>
        <w:autoSpaceDN w:val="0"/>
        <w:adjustRightInd w:val="0"/>
        <w:spacing w:after="0" w:line="240" w:lineRule="auto"/>
        <w:jc w:val="both"/>
        <w:rPr>
          <w:rFonts w:ascii="Times New Roman" w:eastAsia="Times New Roman" w:hAnsi="Times New Roman" w:cs="Times New Roman"/>
          <w:lang w:eastAsia="pl-PL"/>
        </w:rPr>
      </w:pPr>
      <w:r w:rsidRPr="00C915D0">
        <w:rPr>
          <w:rFonts w:ascii="Times New Roman" w:eastAsia="Calibri" w:hAnsi="Times New Roman" w:cs="Times New Roman"/>
        </w:rPr>
        <w:t>Produkcja ekologiczna jest  ogólnym systemem zarządzania gospodarstwem i produkcji żywności, łączącym praktyki najkorzystniejsze dla środowiska i klimatu, wysoki stopień różnorodności biologicznej, ochronę zasobów naturalnych oraz stosowanie wysokich norm dotyczących dobrostanu zwierząt, odpowiadających zapotrzebowaniu rosnącej liczby konsumentów na produkty wytwarzane przy użyciu naturalnych środków i procesów. Produkcja ekologiczna pełni zatem podwójną funkcję społeczną: z jednej strony w odpowiedzi na zapotrzebowanie konsumentów dostarcza na rynek produkty ekologiczne, a z drugiej strony dostarcza powszechnie dostępne dobra, przyczyniając się do ochrony środowiska i dobrostanu zwierząt, jak również do rozwoju obszarów wiejskich.</w:t>
      </w:r>
    </w:p>
    <w:p w:rsidR="00C915D0" w:rsidRPr="00C915D0" w:rsidRDefault="00C915D0" w:rsidP="00C915D0">
      <w:pPr>
        <w:tabs>
          <w:tab w:val="left" w:pos="8205"/>
        </w:tabs>
        <w:spacing w:after="0" w:line="240" w:lineRule="auto"/>
        <w:jc w:val="both"/>
        <w:rPr>
          <w:rFonts w:ascii="Times New Roman" w:eastAsia="Times New Roman" w:hAnsi="Times New Roman" w:cs="Times New Roman"/>
          <w:sz w:val="24"/>
          <w:szCs w:val="24"/>
          <w:lang w:eastAsia="pl-PL"/>
        </w:rPr>
      </w:pPr>
      <w:r w:rsidRPr="00C915D0">
        <w:rPr>
          <w:rFonts w:ascii="Times New Roman" w:eastAsia="Times New Roman" w:hAnsi="Times New Roman" w:cs="Times New Roman"/>
          <w:sz w:val="24"/>
          <w:szCs w:val="24"/>
          <w:lang w:eastAsia="pl-PL"/>
        </w:rPr>
        <w:t>Wielu rolników, zwłaszcza tych posiadających niewielkie gospodarstwa, uważa swoje surowce za „ekologiczne”, jednak, aby produkt mógł być formalnie uznany za ekologiczny musi być poddany systemowi kontroli i certyfikacji oraz wyprodukowany zgodnie z zasadami określonymi  w przepisach prawnych.</w:t>
      </w:r>
    </w:p>
    <w:p w:rsidR="00C915D0" w:rsidRPr="00C915D0" w:rsidRDefault="00C915D0" w:rsidP="00C915D0">
      <w:pPr>
        <w:tabs>
          <w:tab w:val="left" w:pos="8205"/>
        </w:tabs>
        <w:spacing w:after="0" w:line="240" w:lineRule="auto"/>
        <w:jc w:val="both"/>
        <w:rPr>
          <w:rFonts w:ascii="Times New Roman" w:eastAsia="Times New Roman" w:hAnsi="Times New Roman" w:cs="Times New Roman"/>
          <w:sz w:val="24"/>
          <w:szCs w:val="24"/>
          <w:lang w:eastAsia="pl-PL"/>
        </w:rPr>
      </w:pPr>
      <w:r w:rsidRPr="00C915D0">
        <w:rPr>
          <w:rFonts w:ascii="Times New Roman" w:eastAsia="Times New Roman" w:hAnsi="Times New Roman" w:cs="Times New Roman"/>
          <w:sz w:val="24"/>
          <w:szCs w:val="24"/>
          <w:lang w:eastAsia="pl-PL"/>
        </w:rPr>
        <w:t>W województwie podkarpackim w 2020 roku  funkcjonowało 1033 certyfikowanych producentów ekologicznych , z czego 969 prowadziło produkcję rolną.</w:t>
      </w:r>
    </w:p>
    <w:p w:rsidR="00DA12C9" w:rsidRPr="00DA12C9" w:rsidRDefault="00DA12C9" w:rsidP="00843DE4">
      <w:pPr>
        <w:spacing w:after="0" w:line="240" w:lineRule="auto"/>
        <w:jc w:val="both"/>
        <w:rPr>
          <w:rFonts w:ascii="Times New Roman" w:hAnsi="Times New Roman" w:cs="Times New Roman"/>
          <w:sz w:val="16"/>
          <w:szCs w:val="16"/>
        </w:rPr>
      </w:pPr>
    </w:p>
    <w:p w:rsidR="00AB6C0F" w:rsidRDefault="00AB6C0F"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Default="003639EC" w:rsidP="00E444E7">
      <w:pPr>
        <w:spacing w:after="0" w:line="240" w:lineRule="auto"/>
        <w:rPr>
          <w:sz w:val="20"/>
          <w:szCs w:val="20"/>
        </w:rPr>
      </w:pPr>
    </w:p>
    <w:p w:rsidR="003639EC" w:rsidRPr="00CD0638" w:rsidRDefault="003639EC" w:rsidP="003639EC">
      <w:pPr>
        <w:pStyle w:val="tabela"/>
        <w:shd w:val="clear" w:color="auto" w:fill="4072AE"/>
        <w:rPr>
          <w:rFonts w:eastAsia="ArialMT"/>
          <w:color w:val="FFFFFF" w:themeColor="background1"/>
        </w:rPr>
      </w:pPr>
      <w:bookmarkStart w:id="151" w:name="_Toc112322685"/>
      <w:r w:rsidRPr="00CD0638">
        <w:rPr>
          <w:rFonts w:eastAsia="ArialMT"/>
          <w:color w:val="FFFFFF" w:themeColor="background1"/>
        </w:rPr>
        <w:lastRenderedPageBreak/>
        <w:t xml:space="preserve">Tabela  </w:t>
      </w:r>
      <w:r w:rsidR="0093722C">
        <w:rPr>
          <w:rFonts w:eastAsia="ArialMT"/>
          <w:color w:val="FFFFFF" w:themeColor="background1"/>
        </w:rPr>
        <w:t>26</w:t>
      </w:r>
      <w:r w:rsidRPr="00CD0638">
        <w:rPr>
          <w:rFonts w:eastAsia="ArialMT"/>
          <w:color w:val="FFFFFF" w:themeColor="background1"/>
        </w:rPr>
        <w:t xml:space="preserve">. </w:t>
      </w:r>
      <w:r>
        <w:rPr>
          <w:rFonts w:eastAsia="ArialMT"/>
          <w:color w:val="FFFFFF" w:themeColor="background1"/>
        </w:rPr>
        <w:t>Ilość producentów ekologicznych w poszczególnych latach</w:t>
      </w:r>
      <w:bookmarkEnd w:id="151"/>
    </w:p>
    <w:p w:rsidR="003639EC" w:rsidRDefault="003639EC" w:rsidP="00E444E7">
      <w:pPr>
        <w:spacing w:after="0" w:line="240" w:lineRule="auto"/>
        <w:rPr>
          <w:sz w:val="20"/>
          <w:szCs w:val="20"/>
        </w:rPr>
      </w:pPr>
    </w:p>
    <w:tbl>
      <w:tblPr>
        <w:tblW w:w="5723" w:type="dxa"/>
        <w:jc w:val="center"/>
        <w:tblCellMar>
          <w:left w:w="70" w:type="dxa"/>
          <w:right w:w="70" w:type="dxa"/>
        </w:tblCellMar>
        <w:tblLook w:val="04A0" w:firstRow="1" w:lastRow="0" w:firstColumn="1" w:lastColumn="0" w:noHBand="0" w:noVBand="1"/>
      </w:tblPr>
      <w:tblGrid>
        <w:gridCol w:w="1502"/>
        <w:gridCol w:w="1319"/>
        <w:gridCol w:w="1563"/>
        <w:gridCol w:w="1339"/>
      </w:tblGrid>
      <w:tr w:rsidR="00E25C2D" w:rsidRPr="00E25C2D" w:rsidTr="003639EC">
        <w:trPr>
          <w:trHeight w:val="644"/>
          <w:jc w:val="center"/>
        </w:trPr>
        <w:tc>
          <w:tcPr>
            <w:tcW w:w="150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Rok</w:t>
            </w:r>
          </w:p>
        </w:tc>
        <w:tc>
          <w:tcPr>
            <w:tcW w:w="2882" w:type="dxa"/>
            <w:gridSpan w:val="2"/>
            <w:tcBorders>
              <w:top w:val="single" w:sz="8" w:space="0" w:color="000000"/>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Producenci ekologiczni</w:t>
            </w:r>
          </w:p>
        </w:tc>
        <w:tc>
          <w:tcPr>
            <w:tcW w:w="13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 w stosunku do kraju</w:t>
            </w:r>
          </w:p>
        </w:tc>
      </w:tr>
      <w:tr w:rsidR="00E25C2D" w:rsidRPr="00E25C2D" w:rsidTr="003639EC">
        <w:trPr>
          <w:trHeight w:val="337"/>
          <w:jc w:val="center"/>
        </w:trPr>
        <w:tc>
          <w:tcPr>
            <w:tcW w:w="1502" w:type="dxa"/>
            <w:vMerge/>
            <w:tcBorders>
              <w:top w:val="single" w:sz="8" w:space="0" w:color="000000"/>
              <w:left w:val="single" w:sz="8" w:space="0" w:color="000000"/>
              <w:bottom w:val="single" w:sz="8" w:space="0" w:color="000000"/>
              <w:right w:val="single" w:sz="8" w:space="0" w:color="000000"/>
            </w:tcBorders>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Kraj</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Podkarpacie</w:t>
            </w:r>
          </w:p>
        </w:tc>
        <w:tc>
          <w:tcPr>
            <w:tcW w:w="1339" w:type="dxa"/>
            <w:vMerge/>
            <w:tcBorders>
              <w:top w:val="single" w:sz="4" w:space="0" w:color="auto"/>
              <w:left w:val="single" w:sz="4" w:space="0" w:color="auto"/>
              <w:bottom w:val="single" w:sz="4" w:space="0" w:color="000000"/>
              <w:right w:val="single" w:sz="4" w:space="0" w:color="auto"/>
            </w:tcBorders>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1999</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513</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0,4</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2000</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949</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2,1</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2001</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1787</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195</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10,9</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2002</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1977</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231</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11,7</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2003</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2286</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288</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12,6</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2004</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3760</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430</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11,4</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2005</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7182</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855</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11,9</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2006</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9194</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1200</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13,1</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2007</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12121</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1592</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13,1</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2008</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15206</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1911</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12,6</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2009</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17423</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2050</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11,8</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2010</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20956</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2127</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10,1</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2011</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23847</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2079</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8,7</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2012</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26376</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1971</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7,5</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2013</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27093</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1780</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6,6</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2014</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25427</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1511</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5,9</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2015</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23015</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1305</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5,7</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2016</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23375</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1299</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5,6</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2017</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21400</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1249</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5,8</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2018</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20549</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1185</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5,8</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2019</w:t>
            </w:r>
          </w:p>
        </w:tc>
        <w:tc>
          <w:tcPr>
            <w:tcW w:w="1319" w:type="dxa"/>
            <w:tcBorders>
              <w:top w:val="nil"/>
              <w:left w:val="nil"/>
              <w:bottom w:val="single" w:sz="8" w:space="0" w:color="000000"/>
              <w:right w:val="single" w:sz="8" w:space="0" w:color="000000"/>
            </w:tcBorders>
            <w:shd w:val="clear" w:color="auto" w:fill="auto"/>
            <w:vAlign w:val="center"/>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20144</w:t>
            </w:r>
          </w:p>
        </w:tc>
        <w:tc>
          <w:tcPr>
            <w:tcW w:w="1563" w:type="dxa"/>
            <w:tcBorders>
              <w:top w:val="nil"/>
              <w:left w:val="nil"/>
              <w:bottom w:val="single" w:sz="8" w:space="0" w:color="000000"/>
              <w:right w:val="nil"/>
            </w:tcBorders>
            <w:shd w:val="clear" w:color="auto" w:fill="auto"/>
            <w:vAlign w:val="center"/>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1093</w:t>
            </w:r>
          </w:p>
        </w:tc>
        <w:tc>
          <w:tcPr>
            <w:tcW w:w="1339" w:type="dxa"/>
            <w:tcBorders>
              <w:top w:val="nil"/>
              <w:left w:val="single" w:sz="4" w:space="0" w:color="auto"/>
              <w:bottom w:val="single" w:sz="4" w:space="0" w:color="auto"/>
              <w:right w:val="single" w:sz="4" w:space="0" w:color="auto"/>
            </w:tcBorders>
            <w:shd w:val="clear" w:color="auto" w:fill="auto"/>
            <w:noWrap/>
            <w:vAlign w:val="center"/>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5,4</w:t>
            </w:r>
          </w:p>
        </w:tc>
      </w:tr>
      <w:tr w:rsidR="00E25C2D" w:rsidRPr="00E25C2D" w:rsidTr="003639EC">
        <w:trPr>
          <w:trHeight w:val="337"/>
          <w:jc w:val="center"/>
        </w:trPr>
        <w:tc>
          <w:tcPr>
            <w:tcW w:w="1502" w:type="dxa"/>
            <w:tcBorders>
              <w:top w:val="nil"/>
              <w:left w:val="single" w:sz="8" w:space="0" w:color="000000"/>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2020</w:t>
            </w:r>
          </w:p>
        </w:tc>
        <w:tc>
          <w:tcPr>
            <w:tcW w:w="1319" w:type="dxa"/>
            <w:tcBorders>
              <w:top w:val="nil"/>
              <w:left w:val="nil"/>
              <w:bottom w:val="single" w:sz="8" w:space="0" w:color="000000"/>
              <w:right w:val="single" w:sz="8" w:space="0" w:color="000000"/>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20274</w:t>
            </w:r>
          </w:p>
        </w:tc>
        <w:tc>
          <w:tcPr>
            <w:tcW w:w="1563" w:type="dxa"/>
            <w:tcBorders>
              <w:top w:val="nil"/>
              <w:left w:val="nil"/>
              <w:bottom w:val="single" w:sz="8" w:space="0" w:color="000000"/>
              <w:right w:val="nil"/>
            </w:tcBorders>
            <w:shd w:val="clear" w:color="auto" w:fill="auto"/>
            <w:vAlign w:val="center"/>
            <w:hideMark/>
          </w:tcPr>
          <w:p w:rsidR="00E25C2D" w:rsidRPr="000C63C7" w:rsidRDefault="00E25C2D" w:rsidP="003639EC">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1033</w:t>
            </w:r>
          </w:p>
        </w:tc>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25C2D" w:rsidRPr="000C63C7" w:rsidRDefault="00E25C2D" w:rsidP="003639EC">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5,1</w:t>
            </w:r>
          </w:p>
        </w:tc>
      </w:tr>
    </w:tbl>
    <w:p w:rsidR="00DA12C9" w:rsidRDefault="00DA12C9" w:rsidP="00E25C2D">
      <w:pPr>
        <w:spacing w:after="0" w:line="240" w:lineRule="auto"/>
        <w:jc w:val="center"/>
        <w:rPr>
          <w:rFonts w:ascii="Times New Roman" w:hAnsi="Times New Roman" w:cs="Times New Roman"/>
          <w:i/>
          <w:sz w:val="20"/>
          <w:szCs w:val="20"/>
        </w:rPr>
      </w:pPr>
    </w:p>
    <w:p w:rsidR="00AB6C0F" w:rsidRPr="00DA12C9" w:rsidRDefault="00B06179" w:rsidP="00DA12C9">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 xml:space="preserve">Źródło: </w:t>
      </w:r>
      <w:r w:rsidR="00C915D0">
        <w:rPr>
          <w:rFonts w:ascii="Times New Roman" w:hAnsi="Times New Roman" w:cs="Times New Roman"/>
          <w:i/>
          <w:color w:val="4072AE"/>
          <w:sz w:val="20"/>
          <w:szCs w:val="20"/>
        </w:rPr>
        <w:t>Podkarpacki Ośrodek Doradztwa Rolniczego w Boguchwale</w:t>
      </w:r>
      <w:r w:rsidR="00701C9A" w:rsidRPr="00DA12C9">
        <w:rPr>
          <w:rFonts w:ascii="Times New Roman" w:hAnsi="Times New Roman" w:cs="Times New Roman"/>
          <w:i/>
          <w:color w:val="4072AE"/>
          <w:sz w:val="20"/>
          <w:szCs w:val="20"/>
        </w:rPr>
        <w:t>.</w:t>
      </w:r>
    </w:p>
    <w:p w:rsidR="00AB6C0F" w:rsidRDefault="00AB6C0F" w:rsidP="00843DE4">
      <w:pPr>
        <w:spacing w:after="0" w:line="240" w:lineRule="auto"/>
        <w:jc w:val="both"/>
        <w:rPr>
          <w:rFonts w:ascii="Times New Roman" w:hAnsi="Times New Roman" w:cs="Times New Roman"/>
        </w:rPr>
      </w:pPr>
    </w:p>
    <w:p w:rsidR="003639EC" w:rsidRPr="00CD0638" w:rsidRDefault="003639EC" w:rsidP="003639EC">
      <w:pPr>
        <w:pStyle w:val="tabela"/>
        <w:shd w:val="clear" w:color="auto" w:fill="4072AE"/>
        <w:rPr>
          <w:rFonts w:eastAsia="ArialMT"/>
          <w:color w:val="FFFFFF" w:themeColor="background1"/>
        </w:rPr>
      </w:pPr>
      <w:bookmarkStart w:id="152" w:name="_Toc112322686"/>
      <w:r w:rsidRPr="00CD0638">
        <w:rPr>
          <w:rFonts w:eastAsia="ArialMT"/>
          <w:color w:val="FFFFFF" w:themeColor="background1"/>
        </w:rPr>
        <w:t xml:space="preserve">Tabela  </w:t>
      </w:r>
      <w:r w:rsidR="0093722C">
        <w:rPr>
          <w:rFonts w:eastAsia="ArialMT"/>
          <w:color w:val="FFFFFF" w:themeColor="background1"/>
        </w:rPr>
        <w:t>27</w:t>
      </w:r>
      <w:r w:rsidRPr="00CD0638">
        <w:rPr>
          <w:rFonts w:eastAsia="ArialMT"/>
          <w:color w:val="FFFFFF" w:themeColor="background1"/>
        </w:rPr>
        <w:t xml:space="preserve">. </w:t>
      </w:r>
      <w:r>
        <w:rPr>
          <w:rFonts w:eastAsia="ArialMT"/>
          <w:color w:val="FFFFFF" w:themeColor="background1"/>
        </w:rPr>
        <w:t>Powierzchnia upraw ekologicznych w poszczególnych latach</w:t>
      </w:r>
      <w:bookmarkEnd w:id="152"/>
    </w:p>
    <w:p w:rsidR="00613B75" w:rsidRDefault="00613B75" w:rsidP="00843DE4">
      <w:pPr>
        <w:spacing w:after="0" w:line="240" w:lineRule="auto"/>
        <w:rPr>
          <w:rFonts w:ascii="Times New Roman" w:hAnsi="Times New Roman" w:cs="Times New Roman"/>
        </w:rPr>
      </w:pPr>
    </w:p>
    <w:tbl>
      <w:tblPr>
        <w:tblW w:w="5660" w:type="dxa"/>
        <w:jc w:val="center"/>
        <w:tblCellMar>
          <w:left w:w="70" w:type="dxa"/>
          <w:right w:w="70" w:type="dxa"/>
        </w:tblCellMar>
        <w:tblLook w:val="04A0" w:firstRow="1" w:lastRow="0" w:firstColumn="1" w:lastColumn="0" w:noHBand="0" w:noVBand="1"/>
      </w:tblPr>
      <w:tblGrid>
        <w:gridCol w:w="960"/>
        <w:gridCol w:w="1660"/>
        <w:gridCol w:w="1700"/>
        <w:gridCol w:w="1340"/>
      </w:tblGrid>
      <w:tr w:rsidR="003639EC" w:rsidRPr="003639EC" w:rsidTr="003639EC">
        <w:trPr>
          <w:trHeight w:val="630"/>
          <w:jc w:val="center"/>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Rok</w:t>
            </w:r>
          </w:p>
        </w:tc>
        <w:tc>
          <w:tcPr>
            <w:tcW w:w="3360" w:type="dxa"/>
            <w:gridSpan w:val="2"/>
            <w:tcBorders>
              <w:top w:val="single" w:sz="8" w:space="0" w:color="000000"/>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Powierzchnia upraw ekologicznych (ha)</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3639EC" w:rsidRPr="000C63C7" w:rsidRDefault="003639EC" w:rsidP="000C63C7">
            <w:pPr>
              <w:spacing w:after="0" w:line="240" w:lineRule="auto"/>
              <w:jc w:val="center"/>
              <w:rPr>
                <w:rFonts w:ascii="Calibri" w:eastAsia="Times New Roman" w:hAnsi="Calibri" w:cs="Calibri"/>
                <w:color w:val="000000"/>
                <w:lang w:eastAsia="pl-PL"/>
              </w:rPr>
            </w:pPr>
            <w:r w:rsidRPr="000C63C7">
              <w:rPr>
                <w:rFonts w:ascii="Calibri" w:eastAsia="Times New Roman" w:hAnsi="Calibri" w:cs="Calibri"/>
                <w:color w:val="000000"/>
                <w:lang w:eastAsia="pl-PL"/>
              </w:rPr>
              <w:t>% w stosunku do kraju</w:t>
            </w:r>
          </w:p>
        </w:tc>
      </w:tr>
      <w:tr w:rsidR="003639EC" w:rsidRPr="003639EC" w:rsidTr="003639EC">
        <w:trPr>
          <w:trHeight w:val="330"/>
          <w:jc w:val="center"/>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Kraj</w:t>
            </w:r>
          </w:p>
        </w:tc>
        <w:tc>
          <w:tcPr>
            <w:tcW w:w="170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Podkarpacie</w:t>
            </w: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3639EC" w:rsidRPr="000C63C7" w:rsidRDefault="003639EC" w:rsidP="000C63C7">
            <w:pPr>
              <w:spacing w:after="0" w:line="240" w:lineRule="auto"/>
              <w:jc w:val="center"/>
              <w:rPr>
                <w:rFonts w:ascii="Calibri" w:eastAsia="Times New Roman" w:hAnsi="Calibri" w:cs="Calibri"/>
                <w:color w:val="000000"/>
                <w:lang w:eastAsia="pl-PL"/>
              </w:rPr>
            </w:pP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1999</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6990,38</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10,2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0,1</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2000</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11660,88</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444,9</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3,8</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2001</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44885,9</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6973,1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15,5</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2002</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53515,4</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7099</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13,3</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2003</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61236,1</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9286,7</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15,2</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2004</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104932,2</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15067,2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14,4</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lastRenderedPageBreak/>
              <w:t>2005</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166299,7</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16019,5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9,6</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2006</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228009,1</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20600,6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9,0</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2007</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287528,4</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27046,7</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9,4</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2008</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314921,2</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28670,5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9,1</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2009</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416261,4</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30875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7,4</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2010</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519068,4</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31867,5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6,1</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2011</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605519,61</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32358,46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5,3</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2012</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661687,3</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30381,46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4,6</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2013</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669969,4</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29505,62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4,4</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2014</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657902,06</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23509,74</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3,6</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2015</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580730,03</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16655,58</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2,9</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2016</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536579,22</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15485,41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2,9</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2017</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494978,66</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15349,72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3,1</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2018</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484676,15</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13629,37</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2,8</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2019</w:t>
            </w:r>
          </w:p>
        </w:tc>
        <w:tc>
          <w:tcPr>
            <w:tcW w:w="1660" w:type="dxa"/>
            <w:tcBorders>
              <w:top w:val="nil"/>
              <w:left w:val="nil"/>
              <w:bottom w:val="single" w:sz="8" w:space="0" w:color="000000"/>
              <w:right w:val="single" w:sz="8" w:space="0" w:color="000000"/>
            </w:tcBorders>
            <w:shd w:val="clear" w:color="auto" w:fill="auto"/>
            <w:vAlign w:val="center"/>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507637,13</w:t>
            </w:r>
          </w:p>
        </w:tc>
        <w:tc>
          <w:tcPr>
            <w:tcW w:w="1700" w:type="dxa"/>
            <w:tcBorders>
              <w:top w:val="nil"/>
              <w:left w:val="nil"/>
              <w:bottom w:val="single" w:sz="8" w:space="0" w:color="000000"/>
              <w:right w:val="nil"/>
            </w:tcBorders>
            <w:shd w:val="clear" w:color="auto" w:fill="auto"/>
            <w:vAlign w:val="center"/>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13756,98</w:t>
            </w:r>
          </w:p>
        </w:tc>
        <w:tc>
          <w:tcPr>
            <w:tcW w:w="1340" w:type="dxa"/>
            <w:tcBorders>
              <w:top w:val="nil"/>
              <w:left w:val="single" w:sz="4" w:space="0" w:color="auto"/>
              <w:bottom w:val="single" w:sz="4" w:space="0" w:color="auto"/>
              <w:right w:val="single" w:sz="4" w:space="0" w:color="auto"/>
            </w:tcBorders>
            <w:shd w:val="clear" w:color="auto" w:fill="auto"/>
            <w:noWrap/>
            <w:vAlign w:val="bottom"/>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2,7</w:t>
            </w:r>
          </w:p>
        </w:tc>
      </w:tr>
      <w:tr w:rsidR="003639EC" w:rsidRPr="003639EC" w:rsidTr="003639EC">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2020</w:t>
            </w:r>
          </w:p>
        </w:tc>
        <w:tc>
          <w:tcPr>
            <w:tcW w:w="1660" w:type="dxa"/>
            <w:tcBorders>
              <w:top w:val="nil"/>
              <w:left w:val="nil"/>
              <w:bottom w:val="single" w:sz="8" w:space="0" w:color="000000"/>
              <w:right w:val="single" w:sz="8" w:space="0" w:color="000000"/>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509291,27</w:t>
            </w:r>
          </w:p>
        </w:tc>
        <w:tc>
          <w:tcPr>
            <w:tcW w:w="1700" w:type="dxa"/>
            <w:tcBorders>
              <w:top w:val="nil"/>
              <w:left w:val="nil"/>
              <w:bottom w:val="single" w:sz="8" w:space="0" w:color="000000"/>
              <w:right w:val="nil"/>
            </w:tcBorders>
            <w:shd w:val="clear" w:color="auto" w:fill="auto"/>
            <w:vAlign w:val="center"/>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12725,91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3639EC" w:rsidRPr="000C63C7" w:rsidRDefault="003639EC" w:rsidP="000C63C7">
            <w:pPr>
              <w:spacing w:after="0" w:line="240" w:lineRule="auto"/>
              <w:jc w:val="center"/>
              <w:rPr>
                <w:rFonts w:ascii="Times New Roman" w:eastAsia="Times New Roman" w:hAnsi="Times New Roman" w:cs="Times New Roman"/>
                <w:color w:val="000000"/>
                <w:lang w:eastAsia="pl-PL"/>
              </w:rPr>
            </w:pPr>
            <w:r w:rsidRPr="000C63C7">
              <w:rPr>
                <w:rFonts w:ascii="Times New Roman" w:eastAsia="Times New Roman" w:hAnsi="Times New Roman" w:cs="Times New Roman"/>
                <w:color w:val="000000"/>
                <w:lang w:eastAsia="pl-PL"/>
              </w:rPr>
              <w:t>2,5</w:t>
            </w:r>
          </w:p>
        </w:tc>
      </w:tr>
    </w:tbl>
    <w:p w:rsidR="00701C9A" w:rsidRDefault="00701C9A" w:rsidP="003639EC">
      <w:pPr>
        <w:spacing w:after="0" w:line="240" w:lineRule="auto"/>
        <w:jc w:val="center"/>
        <w:rPr>
          <w:rFonts w:ascii="Times New Roman" w:hAnsi="Times New Roman" w:cs="Times New Roman"/>
        </w:rPr>
      </w:pPr>
    </w:p>
    <w:p w:rsidR="003639EC" w:rsidRPr="00DA12C9" w:rsidRDefault="003639EC" w:rsidP="003639EC">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Źródło: Podkarpacki Ośrodek Doradztwa Rolniczego w Boguchwale</w:t>
      </w:r>
      <w:r w:rsidRPr="00DA12C9">
        <w:rPr>
          <w:rFonts w:ascii="Times New Roman" w:hAnsi="Times New Roman" w:cs="Times New Roman"/>
          <w:i/>
          <w:color w:val="4072AE"/>
          <w:sz w:val="20"/>
          <w:szCs w:val="20"/>
        </w:rPr>
        <w:t>.</w:t>
      </w:r>
    </w:p>
    <w:p w:rsidR="00701C9A" w:rsidRDefault="00701C9A" w:rsidP="00843DE4">
      <w:pPr>
        <w:spacing w:after="0" w:line="240" w:lineRule="auto"/>
        <w:rPr>
          <w:rFonts w:ascii="Times New Roman" w:hAnsi="Times New Roman" w:cs="Times New Roman"/>
        </w:rPr>
      </w:pPr>
    </w:p>
    <w:p w:rsidR="000C63C7" w:rsidRPr="000C63C7" w:rsidRDefault="000C63C7" w:rsidP="000C63C7">
      <w:pPr>
        <w:spacing w:after="0" w:line="240" w:lineRule="auto"/>
        <w:jc w:val="both"/>
        <w:rPr>
          <w:rFonts w:ascii="Times New Roman" w:eastAsia="Calibri" w:hAnsi="Times New Roman" w:cs="Times New Roman"/>
          <w:b/>
          <w:sz w:val="24"/>
          <w:szCs w:val="24"/>
        </w:rPr>
      </w:pPr>
      <w:r w:rsidRPr="000C63C7">
        <w:rPr>
          <w:rFonts w:ascii="Times New Roman" w:eastAsia="Calibri" w:hAnsi="Times New Roman" w:cs="Times New Roman"/>
          <w:sz w:val="24"/>
          <w:szCs w:val="24"/>
        </w:rPr>
        <w:t xml:space="preserve">Powyższe tabele przedstawiają jak dynamicznie wzrastała ilość gospodarstw  i powierzchnia upraw ekologicznych. W 2005 roku województwo podkarpackie posiadało już drugie miejsce </w:t>
      </w:r>
      <w:r w:rsidRPr="000C63C7">
        <w:rPr>
          <w:rFonts w:ascii="Times New Roman" w:eastAsia="Calibri" w:hAnsi="Times New Roman" w:cs="Times New Roman"/>
          <w:sz w:val="24"/>
          <w:szCs w:val="24"/>
        </w:rPr>
        <w:br/>
        <w:t xml:space="preserve">w kraju (po małopolskim)  pod względem ilości gospodarstw. Jednak w znacznym stopniu były to gospodarstwa decydujące się na produkcję ekologiczną w celu uzyskania dopłat, </w:t>
      </w:r>
      <w:r w:rsidRPr="000C63C7">
        <w:rPr>
          <w:rFonts w:ascii="Times New Roman" w:eastAsia="Calibri" w:hAnsi="Times New Roman" w:cs="Times New Roman"/>
          <w:sz w:val="24"/>
          <w:szCs w:val="24"/>
        </w:rPr>
        <w:br/>
        <w:t>z dużą powierzchnią łąk lub uprawami sadowniczymi.   Od 2011 roku zanotowano stopniowe zmniejszanie się liczby producentów ekologicznych przy wzroście powierzchni upraw ekologicznych. Natomiast już od 2012 r. zmniejsza się zarówno ilość producentów ekologicznych jak i powierzchnia ekologicznych  użytków rolnych. Może to być spowodowane wzrostem wymagań formalnych dla beneficjentów „Programu rolno środowiskowego” w ramach PROW 2007-2013 i „Rolnictwa ekologic</w:t>
      </w:r>
      <w:r>
        <w:rPr>
          <w:rFonts w:ascii="Times New Roman" w:eastAsia="Calibri" w:hAnsi="Times New Roman" w:cs="Times New Roman"/>
          <w:sz w:val="24"/>
          <w:szCs w:val="24"/>
        </w:rPr>
        <w:t xml:space="preserve">znego </w:t>
      </w:r>
      <w:r w:rsidRPr="000C63C7">
        <w:rPr>
          <w:rFonts w:ascii="Times New Roman" w:eastAsia="Calibri" w:hAnsi="Times New Roman" w:cs="Times New Roman"/>
          <w:sz w:val="24"/>
          <w:szCs w:val="24"/>
        </w:rPr>
        <w:t>w ramach PROW 2014-2020. W 2014</w:t>
      </w:r>
      <w:r>
        <w:rPr>
          <w:rFonts w:ascii="Times New Roman" w:eastAsia="Calibri" w:hAnsi="Times New Roman" w:cs="Times New Roman"/>
          <w:sz w:val="24"/>
          <w:szCs w:val="24"/>
        </w:rPr>
        <w:t xml:space="preserve"> </w:t>
      </w:r>
      <w:r w:rsidRPr="000C63C7">
        <w:rPr>
          <w:rFonts w:ascii="Times New Roman" w:eastAsia="Calibri" w:hAnsi="Times New Roman" w:cs="Times New Roman"/>
          <w:sz w:val="24"/>
          <w:szCs w:val="24"/>
        </w:rPr>
        <w:t>r. wprowadzono obowiązek utrzymania drzew na  plantacjach sadowniczych przez 2 lata od zakończenia realizacji tego zobowiązania  oraz  limity powierzchniowe, dla których przyznawana jest płatność.</w:t>
      </w:r>
    </w:p>
    <w:p w:rsidR="000C63C7" w:rsidRPr="000C63C7" w:rsidRDefault="000C63C7" w:rsidP="000C63C7">
      <w:pPr>
        <w:autoSpaceDE w:val="0"/>
        <w:autoSpaceDN w:val="0"/>
        <w:adjustRightInd w:val="0"/>
        <w:spacing w:after="0" w:line="240" w:lineRule="auto"/>
        <w:jc w:val="both"/>
        <w:rPr>
          <w:rFonts w:ascii="Times New Roman" w:eastAsia="Calibri" w:hAnsi="Times New Roman" w:cs="Times New Roman"/>
          <w:sz w:val="24"/>
          <w:szCs w:val="24"/>
        </w:rPr>
      </w:pPr>
      <w:r w:rsidRPr="000C63C7">
        <w:rPr>
          <w:rFonts w:ascii="Times New Roman" w:eastAsia="Calibri" w:hAnsi="Times New Roman" w:cs="Times New Roman"/>
          <w:sz w:val="24"/>
          <w:szCs w:val="24"/>
        </w:rPr>
        <w:t xml:space="preserve">W PROW 2014-2020 dla działania „Rolnictwo ekologiczne” np. wprowadzono uprawy paszowe gdzie dopłata przysługuje tylko w przypadku posiadania zwierząt, czy dopłaty do upraw sadowniczych owocujących ze zwiększoną minimalną obsadą drzew, co prawdopodobnie spowoduje dalszy spadek ilości gospodarstw, które będą kontynuowały lub rozpoczynały prowadzenie gospodarstw metodami ekologicznymi, jednak pozostaną  te, które wytwarzają produkty przeznaczone do sprzedaży. </w:t>
      </w:r>
    </w:p>
    <w:p w:rsidR="000C63C7" w:rsidRPr="000C63C7" w:rsidRDefault="000C63C7" w:rsidP="000C63C7">
      <w:pPr>
        <w:autoSpaceDE w:val="0"/>
        <w:autoSpaceDN w:val="0"/>
        <w:adjustRightInd w:val="0"/>
        <w:spacing w:after="0" w:line="240" w:lineRule="auto"/>
        <w:jc w:val="both"/>
        <w:rPr>
          <w:rFonts w:ascii="Times New Roman" w:eastAsia="Calibri" w:hAnsi="Times New Roman" w:cs="Times New Roman"/>
          <w:sz w:val="24"/>
          <w:szCs w:val="24"/>
        </w:rPr>
      </w:pPr>
      <w:r w:rsidRPr="000C63C7">
        <w:rPr>
          <w:rFonts w:ascii="Times New Roman" w:eastAsia="Calibri" w:hAnsi="Times New Roman" w:cs="Times New Roman"/>
          <w:sz w:val="24"/>
          <w:szCs w:val="24"/>
        </w:rPr>
        <w:t xml:space="preserve">Największą powierzchnię upraw ekologicznych w województwie zajmują trwałe użytki zielone obejmując ok. 24,46 %, jednak nastąpił znaczny spadek ich powierzchni spowodowany głównie znacznie większym dofinansowaniem do TUZ w ramach działania rolno-środowiskowo-klimatycznego. Obserwuje się stosunkowo dużą powierzchnię upraw maliny i porzeczki, </w:t>
      </w:r>
      <w:r w:rsidR="004745F3">
        <w:rPr>
          <w:rFonts w:ascii="Times New Roman" w:eastAsia="Calibri" w:hAnsi="Times New Roman" w:cs="Times New Roman"/>
          <w:sz w:val="24"/>
          <w:szCs w:val="24"/>
        </w:rPr>
        <w:br/>
      </w:r>
      <w:r w:rsidRPr="000C63C7">
        <w:rPr>
          <w:rFonts w:ascii="Times New Roman" w:eastAsia="Calibri" w:hAnsi="Times New Roman" w:cs="Times New Roman"/>
          <w:sz w:val="24"/>
          <w:szCs w:val="24"/>
        </w:rPr>
        <w:t>co podyktowane jest możliwością zbytu tych owoców po znacznie wyższej cenie. Nastąpił niewielki wzrost powierzchni ekologicznych warzyw.</w:t>
      </w:r>
    </w:p>
    <w:p w:rsidR="003639EC" w:rsidRDefault="003639EC" w:rsidP="00843DE4">
      <w:pPr>
        <w:spacing w:after="0" w:line="240" w:lineRule="auto"/>
        <w:rPr>
          <w:rFonts w:ascii="Times New Roman" w:hAnsi="Times New Roman" w:cs="Times New Roman"/>
        </w:rPr>
      </w:pPr>
    </w:p>
    <w:p w:rsidR="00701C9A" w:rsidRDefault="00701C9A" w:rsidP="00843DE4">
      <w:pPr>
        <w:spacing w:after="0" w:line="240" w:lineRule="auto"/>
        <w:rPr>
          <w:rFonts w:ascii="Times New Roman" w:hAnsi="Times New Roman" w:cs="Times New Roman"/>
        </w:rPr>
      </w:pPr>
    </w:p>
    <w:p w:rsidR="00E168A6" w:rsidRDefault="00E168A6" w:rsidP="00843DE4">
      <w:pPr>
        <w:spacing w:after="0" w:line="240" w:lineRule="auto"/>
        <w:rPr>
          <w:rFonts w:ascii="Times New Roman" w:hAnsi="Times New Roman" w:cs="Times New Roman"/>
        </w:rPr>
      </w:pPr>
    </w:p>
    <w:p w:rsidR="00E168A6" w:rsidRDefault="00E168A6" w:rsidP="00843DE4">
      <w:pPr>
        <w:spacing w:after="0" w:line="240" w:lineRule="auto"/>
        <w:rPr>
          <w:rFonts w:ascii="Times New Roman" w:hAnsi="Times New Roman" w:cs="Times New Roman"/>
        </w:rPr>
      </w:pPr>
    </w:p>
    <w:p w:rsidR="000C63C7" w:rsidRPr="00CD0638" w:rsidRDefault="000C63C7" w:rsidP="000C63C7">
      <w:pPr>
        <w:pStyle w:val="tabela"/>
        <w:shd w:val="clear" w:color="auto" w:fill="4072AE"/>
        <w:rPr>
          <w:rFonts w:eastAsia="ArialMT"/>
          <w:color w:val="FFFFFF" w:themeColor="background1"/>
        </w:rPr>
      </w:pPr>
      <w:bookmarkStart w:id="153" w:name="_Toc112322687"/>
      <w:r w:rsidRPr="00CD0638">
        <w:rPr>
          <w:rFonts w:eastAsia="ArialMT"/>
          <w:color w:val="FFFFFF" w:themeColor="background1"/>
        </w:rPr>
        <w:t xml:space="preserve">Tabela  </w:t>
      </w:r>
      <w:r w:rsidR="0093722C">
        <w:rPr>
          <w:rFonts w:eastAsia="ArialMT"/>
          <w:color w:val="FFFFFF" w:themeColor="background1"/>
        </w:rPr>
        <w:t>28</w:t>
      </w:r>
      <w:r w:rsidRPr="00CD0638">
        <w:rPr>
          <w:rFonts w:eastAsia="ArialMT"/>
          <w:color w:val="FFFFFF" w:themeColor="background1"/>
        </w:rPr>
        <w:t xml:space="preserve">. </w:t>
      </w:r>
      <w:r>
        <w:rPr>
          <w:rFonts w:eastAsia="ArialMT"/>
          <w:color w:val="FFFFFF" w:themeColor="background1"/>
        </w:rPr>
        <w:t>Powierzchnia wybranych ekologicznych upraw w województwie podkarpackim w 2020 r. (ha)</w:t>
      </w:r>
      <w:bookmarkEnd w:id="153"/>
    </w:p>
    <w:p w:rsidR="009D7590" w:rsidRDefault="009D7590" w:rsidP="00843DE4">
      <w:pPr>
        <w:spacing w:after="0" w:line="240" w:lineRule="auto"/>
        <w:rPr>
          <w:rFonts w:ascii="Times New Roman" w:hAnsi="Times New Roman" w:cs="Times New Roman"/>
        </w:rPr>
      </w:pPr>
    </w:p>
    <w:p w:rsidR="009D7590" w:rsidRDefault="009D7590" w:rsidP="00843DE4">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199"/>
        <w:gridCol w:w="2825"/>
      </w:tblGrid>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bookmarkStart w:id="154" w:name="_Hlk66105700"/>
            <w:r w:rsidRPr="000C63C7">
              <w:rPr>
                <w:rFonts w:ascii="Times New Roman" w:eastAsia="Calibri" w:hAnsi="Times New Roman" w:cs="Times New Roman"/>
              </w:rPr>
              <w:t>Uprawa</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w ha</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Stosunek uprawy do łącznej pow. ekologicznych użytków rolnych w %</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rPr>
              <w:t>zboża</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rPr>
              <w:t>1734,11</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13,63</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ziemniaki</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68,24</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0,54</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rzepak i rzepik</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52,99</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0,42</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kapusta</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18,35</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0,14</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pomidor</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20,17</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0,16</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ogórek</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29,99</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0,24</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dynia</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70,74</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0,56</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marchew</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18,83</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0,15</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czosnek</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11,29</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0,09</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cebula</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21,48</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0,17</w:t>
            </w:r>
          </w:p>
        </w:tc>
      </w:tr>
      <w:tr w:rsidR="000C63C7" w:rsidRPr="000C63C7" w:rsidTr="000C63C7">
        <w:trPr>
          <w:trHeight w:val="397"/>
          <w:jc w:val="center"/>
        </w:trPr>
        <w:tc>
          <w:tcPr>
            <w:tcW w:w="1920"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strączkowe</w:t>
            </w:r>
          </w:p>
        </w:tc>
        <w:tc>
          <w:tcPr>
            <w:tcW w:w="2199"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131,04</w:t>
            </w:r>
          </w:p>
        </w:tc>
        <w:tc>
          <w:tcPr>
            <w:tcW w:w="2825" w:type="dxa"/>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1,03</w:t>
            </w:r>
          </w:p>
        </w:tc>
      </w:tr>
      <w:tr w:rsidR="000C63C7" w:rsidRPr="000C63C7" w:rsidTr="000C63C7">
        <w:trPr>
          <w:trHeight w:val="397"/>
          <w:jc w:val="center"/>
        </w:trPr>
        <w:tc>
          <w:tcPr>
            <w:tcW w:w="1920" w:type="dxa"/>
            <w:tcBorders>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trawy na go</w:t>
            </w:r>
          </w:p>
        </w:tc>
        <w:tc>
          <w:tcPr>
            <w:tcW w:w="2199" w:type="dxa"/>
            <w:tcBorders>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337,14</w:t>
            </w:r>
          </w:p>
        </w:tc>
        <w:tc>
          <w:tcPr>
            <w:tcW w:w="2825" w:type="dxa"/>
            <w:tcBorders>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2,64</w:t>
            </w:r>
          </w:p>
        </w:tc>
      </w:tr>
      <w:tr w:rsidR="000C63C7" w:rsidRPr="000C63C7" w:rsidTr="000C63C7">
        <w:trPr>
          <w:trHeight w:val="397"/>
          <w:jc w:val="center"/>
        </w:trPr>
        <w:tc>
          <w:tcPr>
            <w:tcW w:w="1920" w:type="dxa"/>
            <w:tcBorders>
              <w:top w:val="single" w:sz="4" w:space="0" w:color="auto"/>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rPr>
              <w:t>Łąki i pastwiska</w:t>
            </w:r>
          </w:p>
        </w:tc>
        <w:tc>
          <w:tcPr>
            <w:tcW w:w="2199" w:type="dxa"/>
            <w:tcBorders>
              <w:top w:val="single" w:sz="4" w:space="0" w:color="auto"/>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rPr>
              <w:t>3112,04</w:t>
            </w:r>
          </w:p>
        </w:tc>
        <w:tc>
          <w:tcPr>
            <w:tcW w:w="2825" w:type="dxa"/>
            <w:tcBorders>
              <w:top w:val="single" w:sz="4" w:space="0" w:color="auto"/>
              <w:bottom w:val="single" w:sz="4" w:space="0" w:color="auto"/>
            </w:tcBorders>
            <w:shd w:val="clear" w:color="auto" w:fill="auto"/>
            <w:noWrap/>
            <w:vAlign w:val="center"/>
            <w:hideMark/>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rPr>
              <w:t>24,46</w:t>
            </w:r>
          </w:p>
        </w:tc>
      </w:tr>
      <w:tr w:rsidR="000C63C7" w:rsidRPr="000C63C7" w:rsidTr="000C63C7">
        <w:trPr>
          <w:trHeight w:val="397"/>
          <w:jc w:val="center"/>
        </w:trPr>
        <w:tc>
          <w:tcPr>
            <w:tcW w:w="1920" w:type="dxa"/>
            <w:tcBorders>
              <w:top w:val="single" w:sz="4" w:space="0" w:color="auto"/>
              <w:bottom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truskawka</w:t>
            </w:r>
          </w:p>
        </w:tc>
        <w:tc>
          <w:tcPr>
            <w:tcW w:w="2199" w:type="dxa"/>
            <w:tcBorders>
              <w:top w:val="single" w:sz="4" w:space="0" w:color="auto"/>
              <w:bottom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rPr>
              <w:t>85,78</w:t>
            </w:r>
          </w:p>
        </w:tc>
        <w:tc>
          <w:tcPr>
            <w:tcW w:w="2825" w:type="dxa"/>
            <w:tcBorders>
              <w:top w:val="single" w:sz="4" w:space="0" w:color="auto"/>
              <w:bottom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0,67</w:t>
            </w:r>
          </w:p>
        </w:tc>
      </w:tr>
      <w:tr w:rsidR="000C63C7" w:rsidRPr="000C63C7" w:rsidTr="000C63C7">
        <w:trPr>
          <w:trHeight w:val="397"/>
          <w:jc w:val="center"/>
        </w:trPr>
        <w:tc>
          <w:tcPr>
            <w:tcW w:w="1920"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Malina</w:t>
            </w:r>
          </w:p>
        </w:tc>
        <w:tc>
          <w:tcPr>
            <w:tcW w:w="2199"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416,70</w:t>
            </w:r>
          </w:p>
        </w:tc>
        <w:tc>
          <w:tcPr>
            <w:tcW w:w="2825"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color w:val="000000"/>
              </w:rPr>
            </w:pPr>
            <w:r w:rsidRPr="000C63C7">
              <w:rPr>
                <w:rFonts w:ascii="Times New Roman" w:eastAsia="Calibri" w:hAnsi="Times New Roman" w:cs="Times New Roman"/>
                <w:b/>
                <w:bCs/>
                <w:color w:val="000000"/>
              </w:rPr>
              <w:t>3,27</w:t>
            </w:r>
          </w:p>
        </w:tc>
      </w:tr>
      <w:tr w:rsidR="000C63C7" w:rsidRPr="000C63C7" w:rsidTr="000C63C7">
        <w:trPr>
          <w:trHeight w:val="397"/>
          <w:jc w:val="center"/>
        </w:trPr>
        <w:tc>
          <w:tcPr>
            <w:tcW w:w="1920"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Porzeczka</w:t>
            </w:r>
          </w:p>
        </w:tc>
        <w:tc>
          <w:tcPr>
            <w:tcW w:w="2199"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856,40</w:t>
            </w:r>
          </w:p>
        </w:tc>
        <w:tc>
          <w:tcPr>
            <w:tcW w:w="2825"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color w:val="000000"/>
              </w:rPr>
            </w:pPr>
            <w:r w:rsidRPr="000C63C7">
              <w:rPr>
                <w:rFonts w:ascii="Times New Roman" w:eastAsia="Calibri" w:hAnsi="Times New Roman" w:cs="Times New Roman"/>
                <w:b/>
                <w:bCs/>
                <w:color w:val="000000"/>
              </w:rPr>
              <w:t>6,73</w:t>
            </w:r>
          </w:p>
        </w:tc>
      </w:tr>
      <w:tr w:rsidR="000C63C7" w:rsidRPr="000C63C7" w:rsidTr="000C63C7">
        <w:trPr>
          <w:trHeight w:val="397"/>
          <w:jc w:val="center"/>
        </w:trPr>
        <w:tc>
          <w:tcPr>
            <w:tcW w:w="1920"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Aronia</w:t>
            </w:r>
          </w:p>
        </w:tc>
        <w:tc>
          <w:tcPr>
            <w:tcW w:w="2199"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160,60</w:t>
            </w:r>
          </w:p>
        </w:tc>
        <w:tc>
          <w:tcPr>
            <w:tcW w:w="2825"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color w:val="000000"/>
              </w:rPr>
            </w:pPr>
            <w:r w:rsidRPr="000C63C7">
              <w:rPr>
                <w:rFonts w:ascii="Times New Roman" w:eastAsia="Calibri" w:hAnsi="Times New Roman" w:cs="Times New Roman"/>
                <w:color w:val="000000"/>
              </w:rPr>
              <w:t>1,26</w:t>
            </w:r>
          </w:p>
        </w:tc>
      </w:tr>
      <w:tr w:rsidR="000C63C7" w:rsidRPr="000C63C7" w:rsidTr="000C63C7">
        <w:trPr>
          <w:trHeight w:val="397"/>
          <w:jc w:val="center"/>
        </w:trPr>
        <w:tc>
          <w:tcPr>
            <w:tcW w:w="1920"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Jabłoń</w:t>
            </w:r>
          </w:p>
        </w:tc>
        <w:tc>
          <w:tcPr>
            <w:tcW w:w="2199"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rPr>
            </w:pPr>
            <w:r w:rsidRPr="000C63C7">
              <w:rPr>
                <w:rFonts w:ascii="Times New Roman" w:eastAsia="Calibri" w:hAnsi="Times New Roman" w:cs="Times New Roman"/>
                <w:b/>
                <w:bCs/>
                <w:color w:val="000000"/>
              </w:rPr>
              <w:t>703,02</w:t>
            </w:r>
          </w:p>
        </w:tc>
        <w:tc>
          <w:tcPr>
            <w:tcW w:w="2825"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b/>
                <w:bCs/>
                <w:color w:val="000000"/>
              </w:rPr>
            </w:pPr>
            <w:r w:rsidRPr="000C63C7">
              <w:rPr>
                <w:rFonts w:ascii="Times New Roman" w:eastAsia="Calibri" w:hAnsi="Times New Roman" w:cs="Times New Roman"/>
                <w:b/>
                <w:bCs/>
                <w:color w:val="000000"/>
              </w:rPr>
              <w:t>5,52</w:t>
            </w:r>
          </w:p>
        </w:tc>
      </w:tr>
      <w:tr w:rsidR="000C63C7" w:rsidRPr="000C63C7" w:rsidTr="000C63C7">
        <w:trPr>
          <w:trHeight w:val="397"/>
          <w:jc w:val="center"/>
        </w:trPr>
        <w:tc>
          <w:tcPr>
            <w:tcW w:w="1920"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Grusza</w:t>
            </w:r>
          </w:p>
        </w:tc>
        <w:tc>
          <w:tcPr>
            <w:tcW w:w="2199"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rPr>
            </w:pPr>
            <w:r w:rsidRPr="000C63C7">
              <w:rPr>
                <w:rFonts w:ascii="Times New Roman" w:eastAsia="Calibri" w:hAnsi="Times New Roman" w:cs="Times New Roman"/>
                <w:color w:val="000000"/>
              </w:rPr>
              <w:t>49,61</w:t>
            </w:r>
          </w:p>
        </w:tc>
        <w:tc>
          <w:tcPr>
            <w:tcW w:w="2825" w:type="dxa"/>
            <w:tcBorders>
              <w:top w:val="single" w:sz="4" w:space="0" w:color="auto"/>
            </w:tcBorders>
            <w:shd w:val="clear" w:color="auto" w:fill="auto"/>
            <w:noWrap/>
            <w:vAlign w:val="center"/>
          </w:tcPr>
          <w:p w:rsidR="000C63C7" w:rsidRPr="000C63C7" w:rsidRDefault="000C63C7" w:rsidP="000C63C7">
            <w:pPr>
              <w:spacing w:after="0" w:line="240" w:lineRule="auto"/>
              <w:jc w:val="center"/>
              <w:rPr>
                <w:rFonts w:ascii="Times New Roman" w:eastAsia="Calibri" w:hAnsi="Times New Roman" w:cs="Times New Roman"/>
                <w:color w:val="000000"/>
              </w:rPr>
            </w:pPr>
            <w:r w:rsidRPr="000C63C7">
              <w:rPr>
                <w:rFonts w:ascii="Times New Roman" w:eastAsia="Calibri" w:hAnsi="Times New Roman" w:cs="Times New Roman"/>
                <w:color w:val="000000"/>
              </w:rPr>
              <w:t>0,39</w:t>
            </w:r>
          </w:p>
        </w:tc>
      </w:tr>
      <w:bookmarkEnd w:id="154"/>
    </w:tbl>
    <w:p w:rsidR="003639EC" w:rsidRDefault="003639EC" w:rsidP="00843DE4">
      <w:pPr>
        <w:spacing w:after="0" w:line="240" w:lineRule="auto"/>
        <w:rPr>
          <w:rFonts w:ascii="Times New Roman" w:hAnsi="Times New Roman" w:cs="Times New Roman"/>
        </w:rPr>
      </w:pPr>
    </w:p>
    <w:p w:rsidR="000C63C7" w:rsidRPr="00DA12C9" w:rsidRDefault="000C63C7" w:rsidP="000C63C7">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Źródło: Podkarpacki Ośrodek Doradztwa Rolniczego w Boguchwale</w:t>
      </w:r>
      <w:r w:rsidRPr="00DA12C9">
        <w:rPr>
          <w:rFonts w:ascii="Times New Roman" w:hAnsi="Times New Roman" w:cs="Times New Roman"/>
          <w:i/>
          <w:color w:val="4072AE"/>
          <w:sz w:val="20"/>
          <w:szCs w:val="20"/>
        </w:rPr>
        <w:t>.</w:t>
      </w:r>
    </w:p>
    <w:p w:rsidR="00DA12C9" w:rsidRDefault="00DA12C9" w:rsidP="00CD194B">
      <w:pPr>
        <w:spacing w:after="0" w:line="240" w:lineRule="auto"/>
        <w:jc w:val="both"/>
        <w:rPr>
          <w:rFonts w:ascii="Times New Roman" w:eastAsia="Times New Roman" w:hAnsi="Times New Roman" w:cs="Times New Roman"/>
          <w:lang w:eastAsia="pl-PL"/>
        </w:rPr>
      </w:pPr>
    </w:p>
    <w:p w:rsidR="000C63C7" w:rsidRPr="000C63C7" w:rsidRDefault="000C63C7" w:rsidP="000C63C7">
      <w:pPr>
        <w:spacing w:line="240" w:lineRule="auto"/>
        <w:jc w:val="both"/>
        <w:rPr>
          <w:rFonts w:ascii="Times New Roman" w:eastAsia="Times New Roman" w:hAnsi="Times New Roman" w:cs="Times New Roman"/>
          <w:b/>
          <w:color w:val="000000"/>
          <w:sz w:val="24"/>
          <w:szCs w:val="24"/>
          <w:lang w:eastAsia="pl-PL"/>
        </w:rPr>
      </w:pPr>
      <w:r w:rsidRPr="000C63C7">
        <w:rPr>
          <w:rFonts w:ascii="Times New Roman" w:eastAsia="Calibri" w:hAnsi="Times New Roman" w:cs="Times New Roman"/>
          <w:sz w:val="24"/>
          <w:szCs w:val="24"/>
        </w:rPr>
        <w:t xml:space="preserve">Większość gospodarstwa nastawione jest wyłącznie na produkcję roślinną. Mniej niż 10 % gospodarstw ekologicznych prowadzi również ekologiczną produkcję zwierzęcą. Często nawet jeśli w gospodarstwie hodowane są zwierzęta, to nie uzyskują statusu produktu ekologicznego. Związane to jest z wysokimi wymaganiami w zakresie dobrostanu zwierząt jakie muszą spełniać gospodarstwa ekologiczne odnośnie wybiegów, pastwisk czy odpowiedniej powierzchni </w:t>
      </w:r>
      <w:r w:rsidR="004745F3">
        <w:rPr>
          <w:rFonts w:ascii="Times New Roman" w:eastAsia="Calibri" w:hAnsi="Times New Roman" w:cs="Times New Roman"/>
          <w:sz w:val="24"/>
          <w:szCs w:val="24"/>
        </w:rPr>
        <w:br/>
      </w:r>
      <w:r w:rsidRPr="000C63C7">
        <w:rPr>
          <w:rFonts w:ascii="Times New Roman" w:eastAsia="Calibri" w:hAnsi="Times New Roman" w:cs="Times New Roman"/>
          <w:sz w:val="24"/>
          <w:szCs w:val="24"/>
        </w:rPr>
        <w:t>w budynkach inwentarskich. Jednak w porównaniu do 2019 roku nastąpił znaczny wzrost ilości ekologicznych krów mlecznych i owiec, natomiast spadła liczba trzody chlewnej i kóz oraz kur niosek.</w:t>
      </w:r>
    </w:p>
    <w:p w:rsidR="00A0660C" w:rsidRDefault="00A0660C" w:rsidP="00CD194B">
      <w:pPr>
        <w:spacing w:after="0" w:line="240" w:lineRule="auto"/>
        <w:jc w:val="both"/>
        <w:rPr>
          <w:rFonts w:ascii="Times New Roman" w:hAnsi="Times New Roman" w:cs="Times New Roman"/>
          <w:color w:val="000000" w:themeColor="text1"/>
        </w:rPr>
      </w:pPr>
    </w:p>
    <w:p w:rsidR="000C63C7" w:rsidRDefault="000C63C7" w:rsidP="00CD194B">
      <w:pPr>
        <w:spacing w:after="0" w:line="240" w:lineRule="auto"/>
        <w:jc w:val="both"/>
        <w:rPr>
          <w:rFonts w:ascii="Times New Roman" w:hAnsi="Times New Roman" w:cs="Times New Roman"/>
          <w:color w:val="000000" w:themeColor="text1"/>
        </w:rPr>
      </w:pPr>
    </w:p>
    <w:p w:rsidR="000C63C7" w:rsidRDefault="000C63C7" w:rsidP="00CD194B">
      <w:pPr>
        <w:spacing w:after="0" w:line="240" w:lineRule="auto"/>
        <w:jc w:val="both"/>
        <w:rPr>
          <w:rFonts w:ascii="Times New Roman" w:hAnsi="Times New Roman" w:cs="Times New Roman"/>
          <w:color w:val="000000" w:themeColor="text1"/>
        </w:rPr>
      </w:pPr>
    </w:p>
    <w:p w:rsidR="000C63C7" w:rsidRDefault="000C63C7" w:rsidP="00CD194B">
      <w:pPr>
        <w:spacing w:after="0" w:line="240" w:lineRule="auto"/>
        <w:jc w:val="both"/>
        <w:rPr>
          <w:rFonts w:ascii="Times New Roman" w:hAnsi="Times New Roman" w:cs="Times New Roman"/>
          <w:color w:val="000000" w:themeColor="text1"/>
        </w:rPr>
      </w:pPr>
    </w:p>
    <w:p w:rsidR="000C63C7" w:rsidRPr="00CD0638" w:rsidRDefault="000C63C7" w:rsidP="000C63C7">
      <w:pPr>
        <w:pStyle w:val="tabela"/>
        <w:shd w:val="clear" w:color="auto" w:fill="4072AE"/>
        <w:rPr>
          <w:rFonts w:eastAsia="ArialMT"/>
          <w:color w:val="FFFFFF" w:themeColor="background1"/>
        </w:rPr>
      </w:pPr>
      <w:bookmarkStart w:id="155" w:name="_Toc112322688"/>
      <w:r w:rsidRPr="00CD0638">
        <w:rPr>
          <w:rFonts w:eastAsia="ArialMT"/>
          <w:color w:val="FFFFFF" w:themeColor="background1"/>
        </w:rPr>
        <w:lastRenderedPageBreak/>
        <w:t xml:space="preserve">Tabela  </w:t>
      </w:r>
      <w:r w:rsidR="0093722C">
        <w:rPr>
          <w:rFonts w:eastAsia="ArialMT"/>
          <w:color w:val="FFFFFF" w:themeColor="background1"/>
        </w:rPr>
        <w:t>29</w:t>
      </w:r>
      <w:r w:rsidRPr="00CD0638">
        <w:rPr>
          <w:rFonts w:eastAsia="ArialMT"/>
          <w:color w:val="FFFFFF" w:themeColor="background1"/>
        </w:rPr>
        <w:t xml:space="preserve">. </w:t>
      </w:r>
      <w:r>
        <w:rPr>
          <w:rFonts w:eastAsia="ArialMT"/>
          <w:color w:val="FFFFFF" w:themeColor="background1"/>
        </w:rPr>
        <w:t>Wykaz zwierząt utrzymywanych w gospodarstwach w województwie podkarpackim w 2020 r.</w:t>
      </w:r>
      <w:bookmarkEnd w:id="155"/>
      <w:r>
        <w:rPr>
          <w:rFonts w:eastAsia="ArialMT"/>
          <w:color w:val="FFFFFF" w:themeColor="background1"/>
        </w:rPr>
        <w:t xml:space="preserve"> </w:t>
      </w:r>
    </w:p>
    <w:p w:rsidR="00E444E7" w:rsidRDefault="00E444E7">
      <w:pPr>
        <w:rPr>
          <w:rFonts w:ascii="Times New Roman" w:hAnsi="Times New Roman" w:cs="Times New Roman"/>
          <w:b/>
          <w:lang w:eastAsia="pl-P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969"/>
      </w:tblGrid>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b/>
                <w:color w:val="000000"/>
                <w:sz w:val="24"/>
                <w:szCs w:val="24"/>
                <w:lang w:eastAsia="pl-PL"/>
              </w:rPr>
            </w:pPr>
            <w:r w:rsidRPr="00C90242">
              <w:rPr>
                <w:rFonts w:ascii="Times New Roman" w:eastAsia="Times New Roman" w:hAnsi="Times New Roman"/>
                <w:b/>
                <w:color w:val="000000"/>
                <w:sz w:val="24"/>
                <w:szCs w:val="24"/>
                <w:lang w:eastAsia="pl-PL"/>
              </w:rPr>
              <w:t>Gatunek  zwierząt</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b/>
                <w:color w:val="000000"/>
                <w:sz w:val="24"/>
                <w:szCs w:val="24"/>
                <w:lang w:eastAsia="pl-PL"/>
              </w:rPr>
            </w:pPr>
            <w:r w:rsidRPr="00C90242">
              <w:rPr>
                <w:rFonts w:ascii="Times New Roman" w:eastAsia="Times New Roman" w:hAnsi="Times New Roman"/>
                <w:b/>
                <w:color w:val="000000"/>
                <w:sz w:val="24"/>
                <w:szCs w:val="24"/>
                <w:lang w:eastAsia="pl-PL"/>
              </w:rPr>
              <w:t>Z certyfikatem  w szt</w:t>
            </w:r>
            <w:r>
              <w:rPr>
                <w:rFonts w:ascii="Times New Roman" w:eastAsia="Times New Roman" w:hAnsi="Times New Roman"/>
                <w:b/>
                <w:color w:val="000000"/>
                <w:sz w:val="24"/>
                <w:szCs w:val="24"/>
                <w:lang w:eastAsia="pl-PL"/>
              </w:rPr>
              <w:t>.</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Bydło</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Krowy mleczne </w:t>
            </w:r>
            <w:r>
              <w:rPr>
                <w:rFonts w:ascii="Times New Roman" w:eastAsia="Times New Roman" w:hAnsi="Times New Roman"/>
                <w:color w:val="000000"/>
                <w:sz w:val="24"/>
                <w:szCs w:val="24"/>
                <w:lang w:eastAsia="pl-PL"/>
              </w:rPr>
              <w:t>1502</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B</w:t>
            </w:r>
            <w:r w:rsidRPr="00C90242">
              <w:rPr>
                <w:rFonts w:ascii="Times New Roman" w:eastAsia="Times New Roman" w:hAnsi="Times New Roman"/>
                <w:color w:val="000000"/>
                <w:sz w:val="24"/>
                <w:szCs w:val="24"/>
                <w:lang w:eastAsia="pl-PL"/>
              </w:rPr>
              <w:t xml:space="preserve">ydło mięsne </w:t>
            </w:r>
            <w:r>
              <w:rPr>
                <w:rFonts w:ascii="Times New Roman" w:eastAsia="Times New Roman" w:hAnsi="Times New Roman"/>
                <w:color w:val="000000"/>
                <w:sz w:val="24"/>
                <w:szCs w:val="24"/>
                <w:lang w:eastAsia="pl-PL"/>
              </w:rPr>
              <w:t>600</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w:t>
            </w:r>
            <w:r w:rsidRPr="00C90242">
              <w:rPr>
                <w:rFonts w:ascii="Times New Roman" w:eastAsia="Times New Roman" w:hAnsi="Times New Roman"/>
                <w:color w:val="000000"/>
                <w:sz w:val="24"/>
                <w:szCs w:val="24"/>
                <w:lang w:eastAsia="pl-PL"/>
              </w:rPr>
              <w:t xml:space="preserve">ozostałe bydło </w:t>
            </w:r>
            <w:r>
              <w:rPr>
                <w:rFonts w:ascii="Times New Roman" w:eastAsia="Times New Roman" w:hAnsi="Times New Roman"/>
                <w:color w:val="000000"/>
                <w:sz w:val="24"/>
                <w:szCs w:val="24"/>
                <w:lang w:eastAsia="pl-PL"/>
              </w:rPr>
              <w:t>823</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Trzoda chlewna</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Tuczniki </w:t>
            </w:r>
            <w:r>
              <w:rPr>
                <w:rFonts w:ascii="Times New Roman" w:eastAsia="Times New Roman" w:hAnsi="Times New Roman"/>
                <w:color w:val="000000"/>
                <w:sz w:val="24"/>
                <w:szCs w:val="24"/>
                <w:lang w:eastAsia="pl-PL"/>
              </w:rPr>
              <w:t>221</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M</w:t>
            </w:r>
            <w:r w:rsidRPr="00C90242">
              <w:rPr>
                <w:rFonts w:ascii="Times New Roman" w:eastAsia="Times New Roman" w:hAnsi="Times New Roman"/>
                <w:color w:val="000000"/>
                <w:sz w:val="24"/>
                <w:szCs w:val="24"/>
                <w:lang w:eastAsia="pl-PL"/>
              </w:rPr>
              <w:t xml:space="preserve">aciory </w:t>
            </w:r>
            <w:r>
              <w:rPr>
                <w:rFonts w:ascii="Times New Roman" w:eastAsia="Times New Roman" w:hAnsi="Times New Roman"/>
                <w:color w:val="000000"/>
                <w:sz w:val="24"/>
                <w:szCs w:val="24"/>
                <w:lang w:eastAsia="pl-PL"/>
              </w:rPr>
              <w:t>52</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w:t>
            </w:r>
            <w:r w:rsidRPr="00C90242">
              <w:rPr>
                <w:rFonts w:ascii="Times New Roman" w:eastAsia="Times New Roman" w:hAnsi="Times New Roman"/>
                <w:color w:val="000000"/>
                <w:sz w:val="24"/>
                <w:szCs w:val="24"/>
                <w:lang w:eastAsia="pl-PL"/>
              </w:rPr>
              <w:t xml:space="preserve">ozostałe </w:t>
            </w:r>
            <w:r>
              <w:rPr>
                <w:rFonts w:ascii="Times New Roman" w:eastAsia="Times New Roman" w:hAnsi="Times New Roman"/>
                <w:color w:val="000000"/>
                <w:sz w:val="24"/>
                <w:szCs w:val="24"/>
                <w:lang w:eastAsia="pl-PL"/>
              </w:rPr>
              <w:t>255</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Owce</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Maciorki </w:t>
            </w:r>
            <w:r>
              <w:rPr>
                <w:rFonts w:ascii="Times New Roman" w:eastAsia="Times New Roman" w:hAnsi="Times New Roman"/>
                <w:color w:val="000000"/>
                <w:sz w:val="24"/>
                <w:szCs w:val="24"/>
                <w:lang w:eastAsia="pl-PL"/>
              </w:rPr>
              <w:t>714</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w:t>
            </w:r>
            <w:r w:rsidRPr="00C90242">
              <w:rPr>
                <w:rFonts w:ascii="Times New Roman" w:eastAsia="Times New Roman" w:hAnsi="Times New Roman"/>
                <w:color w:val="000000"/>
                <w:sz w:val="24"/>
                <w:szCs w:val="24"/>
                <w:lang w:eastAsia="pl-PL"/>
              </w:rPr>
              <w:t xml:space="preserve">ozostałe  </w:t>
            </w:r>
            <w:r>
              <w:rPr>
                <w:rFonts w:ascii="Times New Roman" w:eastAsia="Times New Roman" w:hAnsi="Times New Roman"/>
                <w:color w:val="000000"/>
                <w:sz w:val="24"/>
                <w:szCs w:val="24"/>
                <w:lang w:eastAsia="pl-PL"/>
              </w:rPr>
              <w:t>476</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Kozy</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Matki</w:t>
            </w:r>
            <w:r>
              <w:rPr>
                <w:rFonts w:ascii="Times New Roman" w:eastAsia="Times New Roman" w:hAnsi="Times New Roman"/>
                <w:color w:val="000000"/>
                <w:sz w:val="24"/>
                <w:szCs w:val="24"/>
                <w:lang w:eastAsia="pl-PL"/>
              </w:rPr>
              <w:t xml:space="preserve"> 405</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Pozostałe</w:t>
            </w:r>
            <w:r>
              <w:rPr>
                <w:rFonts w:ascii="Times New Roman" w:eastAsia="Times New Roman" w:hAnsi="Times New Roman"/>
                <w:color w:val="000000"/>
                <w:sz w:val="24"/>
                <w:szCs w:val="24"/>
                <w:lang w:eastAsia="pl-PL"/>
              </w:rPr>
              <w:t xml:space="preserve"> 234</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Konie</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Koniowate łącznie </w:t>
            </w:r>
            <w:r>
              <w:rPr>
                <w:rFonts w:ascii="Times New Roman" w:eastAsia="Times New Roman" w:hAnsi="Times New Roman"/>
                <w:color w:val="000000"/>
                <w:sz w:val="24"/>
                <w:szCs w:val="24"/>
                <w:lang w:eastAsia="pl-PL"/>
              </w:rPr>
              <w:t>40</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Jeleniowate</w:t>
            </w:r>
          </w:p>
        </w:tc>
        <w:tc>
          <w:tcPr>
            <w:tcW w:w="3969" w:type="dxa"/>
            <w:vAlign w:val="center"/>
          </w:tcPr>
          <w:p w:rsidR="000C63C7"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Daniele </w:t>
            </w:r>
            <w:r>
              <w:rPr>
                <w:rFonts w:ascii="Times New Roman" w:eastAsia="Times New Roman" w:hAnsi="Times New Roman"/>
                <w:color w:val="000000"/>
                <w:sz w:val="24"/>
                <w:szCs w:val="24"/>
                <w:lang w:eastAsia="pl-PL"/>
              </w:rPr>
              <w:t>66</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Króliki</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Samice </w:t>
            </w:r>
            <w:r>
              <w:rPr>
                <w:rFonts w:ascii="Times New Roman" w:eastAsia="Times New Roman" w:hAnsi="Times New Roman"/>
                <w:color w:val="000000"/>
                <w:sz w:val="24"/>
                <w:szCs w:val="24"/>
                <w:lang w:eastAsia="pl-PL"/>
              </w:rPr>
              <w:t>27</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w:t>
            </w:r>
            <w:r w:rsidRPr="00C90242">
              <w:rPr>
                <w:rFonts w:ascii="Times New Roman" w:eastAsia="Times New Roman" w:hAnsi="Times New Roman"/>
                <w:color w:val="000000"/>
                <w:sz w:val="24"/>
                <w:szCs w:val="24"/>
                <w:lang w:eastAsia="pl-PL"/>
              </w:rPr>
              <w:t xml:space="preserve">ozostałe </w:t>
            </w:r>
            <w:r>
              <w:rPr>
                <w:rFonts w:ascii="Times New Roman" w:eastAsia="Times New Roman" w:hAnsi="Times New Roman"/>
                <w:color w:val="000000"/>
                <w:sz w:val="24"/>
                <w:szCs w:val="24"/>
                <w:lang w:eastAsia="pl-PL"/>
              </w:rPr>
              <w:t>527</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Kury</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Brojlery </w:t>
            </w:r>
            <w:r>
              <w:rPr>
                <w:rFonts w:ascii="Times New Roman" w:eastAsia="Times New Roman" w:hAnsi="Times New Roman"/>
                <w:color w:val="000000"/>
                <w:sz w:val="24"/>
                <w:szCs w:val="24"/>
                <w:lang w:eastAsia="pl-PL"/>
              </w:rPr>
              <w:t>3030</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K</w:t>
            </w:r>
            <w:r w:rsidRPr="00C90242">
              <w:rPr>
                <w:rFonts w:ascii="Times New Roman" w:eastAsia="Times New Roman" w:hAnsi="Times New Roman"/>
                <w:color w:val="000000"/>
                <w:sz w:val="24"/>
                <w:szCs w:val="24"/>
                <w:lang w:eastAsia="pl-PL"/>
              </w:rPr>
              <w:t xml:space="preserve">ury nioski </w:t>
            </w:r>
            <w:r>
              <w:rPr>
                <w:rFonts w:ascii="Times New Roman" w:eastAsia="Times New Roman" w:hAnsi="Times New Roman"/>
                <w:color w:val="000000"/>
                <w:sz w:val="24"/>
                <w:szCs w:val="24"/>
                <w:lang w:eastAsia="pl-PL"/>
              </w:rPr>
              <w:t>6962</w:t>
            </w:r>
          </w:p>
        </w:tc>
      </w:tr>
      <w:tr w:rsidR="000C63C7" w:rsidRPr="00C90242" w:rsidTr="000C63C7">
        <w:trPr>
          <w:trHeight w:val="454"/>
          <w:jc w:val="center"/>
        </w:trPr>
        <w:tc>
          <w:tcPr>
            <w:tcW w:w="2552"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Inny drób</w:t>
            </w:r>
          </w:p>
        </w:tc>
        <w:tc>
          <w:tcPr>
            <w:tcW w:w="3969" w:type="dxa"/>
            <w:vAlign w:val="center"/>
          </w:tcPr>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sidRPr="00C90242">
              <w:rPr>
                <w:rFonts w:ascii="Times New Roman" w:eastAsia="Times New Roman" w:hAnsi="Times New Roman"/>
                <w:color w:val="000000"/>
                <w:sz w:val="24"/>
                <w:szCs w:val="24"/>
                <w:lang w:eastAsia="pl-PL"/>
              </w:rPr>
              <w:t xml:space="preserve">Kaczki </w:t>
            </w:r>
            <w:r>
              <w:rPr>
                <w:rFonts w:ascii="Times New Roman" w:eastAsia="Times New Roman" w:hAnsi="Times New Roman"/>
                <w:color w:val="000000"/>
                <w:sz w:val="24"/>
                <w:szCs w:val="24"/>
                <w:lang w:eastAsia="pl-PL"/>
              </w:rPr>
              <w:t>2148</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I</w:t>
            </w:r>
            <w:r w:rsidRPr="00C90242">
              <w:rPr>
                <w:rFonts w:ascii="Times New Roman" w:eastAsia="Times New Roman" w:hAnsi="Times New Roman"/>
                <w:color w:val="000000"/>
                <w:sz w:val="24"/>
                <w:szCs w:val="24"/>
                <w:lang w:eastAsia="pl-PL"/>
              </w:rPr>
              <w:t xml:space="preserve">ndyki </w:t>
            </w:r>
            <w:r>
              <w:rPr>
                <w:rFonts w:ascii="Times New Roman" w:eastAsia="Times New Roman" w:hAnsi="Times New Roman"/>
                <w:color w:val="000000"/>
                <w:sz w:val="24"/>
                <w:szCs w:val="24"/>
                <w:lang w:eastAsia="pl-PL"/>
              </w:rPr>
              <w:t>505</w:t>
            </w:r>
          </w:p>
          <w:p w:rsidR="000C63C7"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G</w:t>
            </w:r>
            <w:r w:rsidRPr="00C90242">
              <w:rPr>
                <w:rFonts w:ascii="Times New Roman" w:eastAsia="Times New Roman" w:hAnsi="Times New Roman"/>
                <w:color w:val="000000"/>
                <w:sz w:val="24"/>
                <w:szCs w:val="24"/>
                <w:lang w:eastAsia="pl-PL"/>
              </w:rPr>
              <w:t xml:space="preserve">ęsi </w:t>
            </w:r>
            <w:r>
              <w:rPr>
                <w:rFonts w:ascii="Times New Roman" w:eastAsia="Times New Roman" w:hAnsi="Times New Roman"/>
                <w:color w:val="000000"/>
                <w:sz w:val="24"/>
                <w:szCs w:val="24"/>
                <w:lang w:eastAsia="pl-PL"/>
              </w:rPr>
              <w:t>919</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Strusie 0</w:t>
            </w:r>
          </w:p>
          <w:p w:rsidR="000C63C7" w:rsidRPr="00C90242" w:rsidRDefault="000C63C7" w:rsidP="000C63C7">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w:t>
            </w:r>
            <w:r w:rsidRPr="00C90242">
              <w:rPr>
                <w:rFonts w:ascii="Times New Roman" w:eastAsia="Times New Roman" w:hAnsi="Times New Roman"/>
                <w:color w:val="000000"/>
                <w:sz w:val="24"/>
                <w:szCs w:val="24"/>
                <w:lang w:eastAsia="pl-PL"/>
              </w:rPr>
              <w:t xml:space="preserve">ozostały drób </w:t>
            </w:r>
            <w:r>
              <w:rPr>
                <w:rFonts w:ascii="Times New Roman" w:eastAsia="Times New Roman" w:hAnsi="Times New Roman"/>
                <w:color w:val="000000"/>
                <w:sz w:val="24"/>
                <w:szCs w:val="24"/>
                <w:lang w:eastAsia="pl-PL"/>
              </w:rPr>
              <w:t>1314</w:t>
            </w:r>
          </w:p>
        </w:tc>
      </w:tr>
    </w:tbl>
    <w:p w:rsidR="000C63C7" w:rsidRDefault="000C63C7" w:rsidP="000C63C7">
      <w:pPr>
        <w:pBdr>
          <w:bottom w:val="single" w:sz="8" w:space="1" w:color="4072AE"/>
        </w:pBdr>
        <w:spacing w:after="0" w:line="240" w:lineRule="auto"/>
        <w:rPr>
          <w:rFonts w:ascii="Times New Roman" w:hAnsi="Times New Roman" w:cs="Times New Roman"/>
          <w:i/>
          <w:color w:val="4072AE"/>
          <w:sz w:val="20"/>
          <w:szCs w:val="20"/>
        </w:rPr>
      </w:pPr>
    </w:p>
    <w:p w:rsidR="000C63C7" w:rsidRPr="00DA12C9" w:rsidRDefault="000C63C7" w:rsidP="000C63C7">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Źródło: Podkarpacki Ośrodek Doradztwa Rolniczego w Boguchwale</w:t>
      </w:r>
      <w:r w:rsidRPr="00DA12C9">
        <w:rPr>
          <w:rFonts w:ascii="Times New Roman" w:hAnsi="Times New Roman" w:cs="Times New Roman"/>
          <w:i/>
          <w:color w:val="4072AE"/>
          <w:sz w:val="20"/>
          <w:szCs w:val="20"/>
        </w:rPr>
        <w:t>.</w:t>
      </w:r>
    </w:p>
    <w:p w:rsidR="000C63C7" w:rsidRDefault="000C63C7">
      <w:pPr>
        <w:rPr>
          <w:rFonts w:ascii="Times New Roman" w:hAnsi="Times New Roman" w:cs="Times New Roman"/>
          <w:b/>
          <w:lang w:eastAsia="pl-PL"/>
        </w:rPr>
      </w:pPr>
    </w:p>
    <w:p w:rsidR="000C63C7" w:rsidRPr="00C90242" w:rsidRDefault="000C63C7" w:rsidP="000C63C7">
      <w:pPr>
        <w:spacing w:after="0" w:line="240" w:lineRule="auto"/>
        <w:jc w:val="both"/>
        <w:rPr>
          <w:rFonts w:ascii="Times New Roman" w:hAnsi="Times New Roman"/>
          <w:sz w:val="24"/>
          <w:szCs w:val="24"/>
        </w:rPr>
      </w:pPr>
      <w:r>
        <w:rPr>
          <w:rFonts w:ascii="Times New Roman" w:hAnsi="Times New Roman"/>
          <w:sz w:val="24"/>
          <w:szCs w:val="24"/>
        </w:rPr>
        <w:t>Zwiększyła się ilość wyprodukowanego ekologicznego mleka krowiego, znacznie spadła natomiast ilość ekologicznych jaj kurzych.</w:t>
      </w:r>
    </w:p>
    <w:p w:rsidR="000C63C7" w:rsidRDefault="000C63C7" w:rsidP="000C63C7">
      <w:pPr>
        <w:spacing w:after="0" w:line="240" w:lineRule="auto"/>
        <w:jc w:val="both"/>
        <w:rPr>
          <w:rFonts w:ascii="Times New Roman" w:hAnsi="Times New Roman"/>
          <w:sz w:val="24"/>
          <w:szCs w:val="24"/>
        </w:rPr>
      </w:pPr>
      <w:r w:rsidRPr="00C90242">
        <w:rPr>
          <w:rFonts w:ascii="Times New Roman" w:hAnsi="Times New Roman"/>
          <w:sz w:val="24"/>
          <w:szCs w:val="24"/>
        </w:rPr>
        <w:t>Ogółem w 20</w:t>
      </w:r>
      <w:r>
        <w:rPr>
          <w:rFonts w:ascii="Times New Roman" w:hAnsi="Times New Roman"/>
          <w:sz w:val="24"/>
          <w:szCs w:val="24"/>
        </w:rPr>
        <w:t>20</w:t>
      </w:r>
      <w:r w:rsidRPr="00C90242">
        <w:rPr>
          <w:rFonts w:ascii="Times New Roman" w:hAnsi="Times New Roman"/>
          <w:sz w:val="24"/>
          <w:szCs w:val="24"/>
        </w:rPr>
        <w:t xml:space="preserve"> roku w województwie uzyskano</w:t>
      </w:r>
      <w:r>
        <w:rPr>
          <w:rFonts w:ascii="Times New Roman" w:hAnsi="Times New Roman"/>
          <w:sz w:val="24"/>
          <w:szCs w:val="24"/>
        </w:rPr>
        <w:t xml:space="preserve"> </w:t>
      </w:r>
      <w:r w:rsidRPr="00C90242">
        <w:rPr>
          <w:rFonts w:ascii="Times New Roman" w:hAnsi="Times New Roman"/>
          <w:sz w:val="24"/>
          <w:szCs w:val="24"/>
        </w:rPr>
        <w:t xml:space="preserve">produkcję ponad </w:t>
      </w:r>
      <w:r>
        <w:rPr>
          <w:rFonts w:ascii="Times New Roman" w:hAnsi="Times New Roman"/>
          <w:sz w:val="24"/>
          <w:szCs w:val="24"/>
        </w:rPr>
        <w:t>5,18</w:t>
      </w:r>
      <w:r w:rsidRPr="00C90242">
        <w:rPr>
          <w:rFonts w:ascii="Times New Roman" w:hAnsi="Times New Roman"/>
          <w:sz w:val="24"/>
          <w:szCs w:val="24"/>
        </w:rPr>
        <w:t xml:space="preserve"> mln litrów ekologicznego mleka krowiego,</w:t>
      </w:r>
      <w:r>
        <w:rPr>
          <w:rFonts w:ascii="Times New Roman" w:hAnsi="Times New Roman"/>
          <w:sz w:val="24"/>
          <w:szCs w:val="24"/>
        </w:rPr>
        <w:t xml:space="preserve"> (w 2016- 3,8 mln litrów) ponad</w:t>
      </w:r>
      <w:r w:rsidRPr="00C90242">
        <w:rPr>
          <w:rFonts w:ascii="Times New Roman" w:hAnsi="Times New Roman"/>
          <w:sz w:val="24"/>
          <w:szCs w:val="24"/>
        </w:rPr>
        <w:t xml:space="preserve"> </w:t>
      </w:r>
      <w:r>
        <w:rPr>
          <w:rFonts w:ascii="Times New Roman" w:hAnsi="Times New Roman"/>
          <w:sz w:val="24"/>
          <w:szCs w:val="24"/>
        </w:rPr>
        <w:t>136</w:t>
      </w:r>
      <w:r w:rsidRPr="00C90242">
        <w:rPr>
          <w:rFonts w:ascii="Times New Roman" w:hAnsi="Times New Roman"/>
          <w:sz w:val="24"/>
          <w:szCs w:val="24"/>
        </w:rPr>
        <w:t xml:space="preserve"> tys. l mleka koziego, </w:t>
      </w:r>
      <w:r w:rsidR="004745F3">
        <w:rPr>
          <w:rFonts w:ascii="Times New Roman" w:hAnsi="Times New Roman"/>
          <w:sz w:val="24"/>
          <w:szCs w:val="24"/>
        </w:rPr>
        <w:br/>
      </w:r>
      <w:r w:rsidRPr="00C90242">
        <w:rPr>
          <w:rFonts w:ascii="Times New Roman" w:hAnsi="Times New Roman"/>
          <w:sz w:val="24"/>
          <w:szCs w:val="24"/>
        </w:rPr>
        <w:t xml:space="preserve">a także </w:t>
      </w:r>
      <w:r>
        <w:rPr>
          <w:rFonts w:ascii="Times New Roman" w:hAnsi="Times New Roman"/>
          <w:sz w:val="24"/>
          <w:szCs w:val="24"/>
        </w:rPr>
        <w:t>ponad 312</w:t>
      </w:r>
      <w:r w:rsidRPr="00C90242">
        <w:rPr>
          <w:rFonts w:ascii="Times New Roman" w:hAnsi="Times New Roman"/>
          <w:sz w:val="24"/>
          <w:szCs w:val="24"/>
        </w:rPr>
        <w:t xml:space="preserve"> tys. sztuk jaj  kurzych</w:t>
      </w:r>
      <w:r>
        <w:rPr>
          <w:rFonts w:ascii="Times New Roman" w:hAnsi="Times New Roman"/>
          <w:sz w:val="24"/>
          <w:szCs w:val="24"/>
        </w:rPr>
        <w:t xml:space="preserve"> (w 2016r. 761 tys.).</w:t>
      </w:r>
    </w:p>
    <w:p w:rsidR="00823633" w:rsidRDefault="00823633"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Default="000C63C7" w:rsidP="000C63C7">
      <w:pPr>
        <w:spacing w:after="0" w:line="240" w:lineRule="auto"/>
        <w:rPr>
          <w:rFonts w:ascii="Times New Roman" w:eastAsia="Times New Roman" w:hAnsi="Times New Roman" w:cs="Times New Roman"/>
          <w:b/>
          <w:noProof/>
          <w:lang w:eastAsia="pl-PL"/>
        </w:rPr>
      </w:pPr>
    </w:p>
    <w:p w:rsidR="000C63C7" w:rsidRPr="00CD0638" w:rsidRDefault="000C63C7" w:rsidP="000C63C7">
      <w:pPr>
        <w:pStyle w:val="tabela"/>
        <w:shd w:val="clear" w:color="auto" w:fill="4072AE"/>
        <w:rPr>
          <w:rFonts w:eastAsia="ArialMT"/>
          <w:color w:val="FFFFFF" w:themeColor="background1"/>
        </w:rPr>
      </w:pPr>
      <w:bookmarkStart w:id="156" w:name="_Toc112322689"/>
      <w:r w:rsidRPr="00CD0638">
        <w:rPr>
          <w:rFonts w:eastAsia="ArialMT"/>
          <w:color w:val="FFFFFF" w:themeColor="background1"/>
        </w:rPr>
        <w:lastRenderedPageBreak/>
        <w:t xml:space="preserve">Tabela  </w:t>
      </w:r>
      <w:r w:rsidR="0093722C">
        <w:rPr>
          <w:rFonts w:eastAsia="ArialMT"/>
          <w:color w:val="FFFFFF" w:themeColor="background1"/>
        </w:rPr>
        <w:t>30</w:t>
      </w:r>
      <w:r w:rsidRPr="00CD0638">
        <w:rPr>
          <w:rFonts w:eastAsia="ArialMT"/>
          <w:color w:val="FFFFFF" w:themeColor="background1"/>
        </w:rPr>
        <w:t xml:space="preserve">. </w:t>
      </w:r>
      <w:r>
        <w:rPr>
          <w:rFonts w:eastAsia="ArialMT"/>
          <w:color w:val="FFFFFF" w:themeColor="background1"/>
        </w:rPr>
        <w:t>Liczba gospodarstw ekologicznych w poszczególnych powiatach w 2020 r. (wg danych IJHARS)</w:t>
      </w:r>
      <w:bookmarkEnd w:id="156"/>
    </w:p>
    <w:p w:rsidR="00843DE4" w:rsidRPr="00A64112" w:rsidRDefault="00843DE4" w:rsidP="00843DE4">
      <w:pPr>
        <w:spacing w:after="0" w:line="240" w:lineRule="auto"/>
        <w:rPr>
          <w:rFonts w:ascii="Times New Roman" w:hAnsi="Times New Roman" w:cs="Times New Roman"/>
          <w:b/>
        </w:rPr>
      </w:pPr>
    </w:p>
    <w:tbl>
      <w:tblPr>
        <w:tblW w:w="5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2942"/>
        <w:gridCol w:w="62"/>
      </w:tblGrid>
      <w:tr w:rsidR="000C63C7" w:rsidRPr="000C63C7" w:rsidTr="000C63C7">
        <w:trPr>
          <w:trHeight w:val="300"/>
          <w:jc w:val="center"/>
        </w:trPr>
        <w:tc>
          <w:tcPr>
            <w:tcW w:w="2553" w:type="dxa"/>
            <w:vAlign w:val="center"/>
          </w:tcPr>
          <w:p w:rsidR="000C63C7" w:rsidRPr="000C63C7" w:rsidRDefault="000C63C7" w:rsidP="000C63C7">
            <w:pPr>
              <w:spacing w:line="240" w:lineRule="auto"/>
              <w:jc w:val="center"/>
              <w:rPr>
                <w:rFonts w:ascii="Times New Roman" w:eastAsia="Calibri" w:hAnsi="Times New Roman" w:cs="Times New Roman"/>
                <w:b/>
                <w:bCs/>
                <w:sz w:val="24"/>
                <w:szCs w:val="24"/>
              </w:rPr>
            </w:pPr>
            <w:bookmarkStart w:id="157" w:name="_Hlk490052649"/>
            <w:r w:rsidRPr="000C63C7">
              <w:rPr>
                <w:rFonts w:ascii="Times New Roman" w:eastAsia="Calibri" w:hAnsi="Times New Roman" w:cs="Times New Roman"/>
                <w:b/>
                <w:bCs/>
                <w:sz w:val="24"/>
                <w:szCs w:val="24"/>
              </w:rPr>
              <w:t>Powiat</w:t>
            </w:r>
          </w:p>
        </w:tc>
        <w:tc>
          <w:tcPr>
            <w:tcW w:w="3004" w:type="dxa"/>
            <w:gridSpan w:val="2"/>
            <w:vAlign w:val="center"/>
          </w:tcPr>
          <w:p w:rsidR="000C63C7" w:rsidRPr="000C63C7" w:rsidRDefault="000C63C7" w:rsidP="000C63C7">
            <w:pPr>
              <w:spacing w:line="240" w:lineRule="auto"/>
              <w:jc w:val="center"/>
              <w:rPr>
                <w:rFonts w:ascii="Times New Roman" w:eastAsia="Calibri" w:hAnsi="Times New Roman" w:cs="Times New Roman"/>
                <w:b/>
                <w:bCs/>
                <w:sz w:val="24"/>
                <w:szCs w:val="24"/>
              </w:rPr>
            </w:pPr>
            <w:r w:rsidRPr="000C63C7">
              <w:rPr>
                <w:rFonts w:ascii="Times New Roman" w:eastAsia="Calibri" w:hAnsi="Times New Roman" w:cs="Times New Roman"/>
                <w:b/>
                <w:bCs/>
                <w:sz w:val="24"/>
                <w:szCs w:val="24"/>
              </w:rPr>
              <w:t>Liczba gospodarstw ekologicznych</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Brzozów</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5</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Dębica</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14</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Jarosław</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126</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Jasło</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58</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Kolbuszowa</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8</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Krosno</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26</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Lesko</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29</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Leżajsk</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87</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Lubaczów</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57</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Łańcut</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37</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Mielec</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11</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Nisko</w:t>
            </w:r>
          </w:p>
          <w:p w:rsidR="000C63C7" w:rsidRPr="000C63C7" w:rsidRDefault="000C63C7" w:rsidP="000C63C7">
            <w:pPr>
              <w:spacing w:line="240" w:lineRule="auto"/>
              <w:jc w:val="both"/>
              <w:rPr>
                <w:rFonts w:ascii="Times New Roman" w:eastAsia="Calibri" w:hAnsi="Times New Roman" w:cs="Times New Roman"/>
                <w:bCs/>
                <w:sz w:val="24"/>
                <w:szCs w:val="24"/>
              </w:rPr>
            </w:pPr>
          </w:p>
          <w:p w:rsidR="000C63C7" w:rsidRPr="000C63C7" w:rsidRDefault="000C63C7" w:rsidP="000C63C7">
            <w:pPr>
              <w:spacing w:line="240" w:lineRule="auto"/>
              <w:jc w:val="both"/>
              <w:rPr>
                <w:rFonts w:ascii="Times New Roman" w:eastAsia="Calibri" w:hAnsi="Times New Roman" w:cs="Times New Roman"/>
                <w:bCs/>
                <w:sz w:val="24"/>
                <w:szCs w:val="24"/>
              </w:rPr>
            </w:pPr>
          </w:p>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Nisko</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0</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Przemyśl</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130</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Przeworsk</w:t>
            </w:r>
          </w:p>
        </w:tc>
        <w:tc>
          <w:tcPr>
            <w:tcW w:w="2942" w:type="dxa"/>
          </w:tcPr>
          <w:p w:rsidR="000C63C7" w:rsidRPr="000C63C7" w:rsidRDefault="000C63C7" w:rsidP="000C63C7">
            <w:pPr>
              <w:spacing w:line="240" w:lineRule="auto"/>
              <w:jc w:val="center"/>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195</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Ropczyce</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7</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Rzeszów</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44</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Sanok</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27</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Stalowa Wola</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3</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Strzyżów</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9</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Tarnobrzeg</w:t>
            </w:r>
          </w:p>
        </w:tc>
        <w:tc>
          <w:tcPr>
            <w:tcW w:w="2942" w:type="dxa"/>
          </w:tcPr>
          <w:p w:rsidR="000C63C7" w:rsidRPr="000C63C7" w:rsidRDefault="000C63C7" w:rsidP="000C63C7">
            <w:pPr>
              <w:spacing w:line="240" w:lineRule="auto"/>
              <w:jc w:val="center"/>
              <w:rPr>
                <w:rFonts w:ascii="Times New Roman" w:eastAsia="Calibri" w:hAnsi="Times New Roman" w:cs="Times New Roman"/>
                <w:color w:val="000000"/>
                <w:sz w:val="24"/>
                <w:szCs w:val="24"/>
              </w:rPr>
            </w:pPr>
            <w:r w:rsidRPr="000C63C7">
              <w:rPr>
                <w:rFonts w:ascii="Times New Roman" w:eastAsia="Calibri" w:hAnsi="Times New Roman" w:cs="Times New Roman"/>
                <w:color w:val="000000"/>
                <w:sz w:val="24"/>
                <w:szCs w:val="24"/>
              </w:rPr>
              <w:t>3</w:t>
            </w:r>
          </w:p>
        </w:tc>
      </w:tr>
      <w:tr w:rsidR="000C63C7" w:rsidRPr="000C63C7" w:rsidTr="000C63C7">
        <w:trPr>
          <w:gridAfter w:val="1"/>
          <w:wAfter w:w="62" w:type="dxa"/>
          <w:trHeight w:hRule="exact" w:val="340"/>
          <w:jc w:val="center"/>
        </w:trPr>
        <w:tc>
          <w:tcPr>
            <w:tcW w:w="2553" w:type="dxa"/>
            <w:vAlign w:val="center"/>
          </w:tcPr>
          <w:p w:rsidR="000C63C7" w:rsidRPr="000C63C7" w:rsidRDefault="000C63C7" w:rsidP="000C63C7">
            <w:pPr>
              <w:spacing w:line="240" w:lineRule="auto"/>
              <w:jc w:val="both"/>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Ustrzyki Dolne</w:t>
            </w:r>
          </w:p>
        </w:tc>
        <w:tc>
          <w:tcPr>
            <w:tcW w:w="2942" w:type="dxa"/>
          </w:tcPr>
          <w:p w:rsidR="000C63C7" w:rsidRPr="000C63C7" w:rsidRDefault="000C63C7" w:rsidP="000C63C7">
            <w:pPr>
              <w:spacing w:line="240" w:lineRule="auto"/>
              <w:jc w:val="center"/>
              <w:rPr>
                <w:rFonts w:ascii="Times New Roman" w:eastAsia="Calibri" w:hAnsi="Times New Roman" w:cs="Times New Roman"/>
                <w:bCs/>
                <w:sz w:val="24"/>
                <w:szCs w:val="24"/>
              </w:rPr>
            </w:pPr>
            <w:r w:rsidRPr="000C63C7">
              <w:rPr>
                <w:rFonts w:ascii="Times New Roman" w:eastAsia="Calibri" w:hAnsi="Times New Roman" w:cs="Times New Roman"/>
                <w:bCs/>
                <w:sz w:val="24"/>
                <w:szCs w:val="24"/>
              </w:rPr>
              <w:t>8</w:t>
            </w:r>
          </w:p>
        </w:tc>
      </w:tr>
    </w:tbl>
    <w:p w:rsidR="00C36CD0" w:rsidRPr="00DA12C9" w:rsidRDefault="00C36CD0" w:rsidP="00C36CD0">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Źródło: Podkarpacki Ośrodek Doradztwa Rolniczego w Boguchwale</w:t>
      </w:r>
      <w:r w:rsidRPr="00DA12C9">
        <w:rPr>
          <w:rFonts w:ascii="Times New Roman" w:hAnsi="Times New Roman" w:cs="Times New Roman"/>
          <w:i/>
          <w:color w:val="4072AE"/>
          <w:sz w:val="20"/>
          <w:szCs w:val="20"/>
        </w:rPr>
        <w:t>.</w:t>
      </w:r>
    </w:p>
    <w:bookmarkEnd w:id="157"/>
    <w:p w:rsidR="00C36CD0" w:rsidRDefault="00C36CD0" w:rsidP="00C36CD0">
      <w:pPr>
        <w:spacing w:after="0" w:line="240" w:lineRule="auto"/>
        <w:jc w:val="both"/>
        <w:rPr>
          <w:rFonts w:ascii="Times New Roman" w:eastAsia="Calibri" w:hAnsi="Times New Roman" w:cs="Times New Roman"/>
          <w:bCs/>
          <w:sz w:val="24"/>
          <w:szCs w:val="24"/>
        </w:rPr>
      </w:pPr>
    </w:p>
    <w:p w:rsidR="00C36CD0" w:rsidRPr="00C36CD0" w:rsidRDefault="00C36CD0" w:rsidP="00C36CD0">
      <w:pPr>
        <w:spacing w:after="0" w:line="240" w:lineRule="auto"/>
        <w:jc w:val="both"/>
        <w:rPr>
          <w:rFonts w:ascii="Times New Roman" w:eastAsia="Calibri" w:hAnsi="Times New Roman" w:cs="Times New Roman"/>
          <w:bCs/>
          <w:sz w:val="24"/>
          <w:szCs w:val="24"/>
        </w:rPr>
      </w:pPr>
      <w:r w:rsidRPr="00C36CD0">
        <w:rPr>
          <w:rFonts w:ascii="Times New Roman" w:eastAsia="Calibri" w:hAnsi="Times New Roman" w:cs="Times New Roman"/>
          <w:bCs/>
          <w:sz w:val="24"/>
          <w:szCs w:val="24"/>
        </w:rPr>
        <w:t xml:space="preserve">Jak </w:t>
      </w:r>
      <w:r>
        <w:rPr>
          <w:rFonts w:ascii="Times New Roman" w:eastAsia="Calibri" w:hAnsi="Times New Roman" w:cs="Times New Roman"/>
          <w:bCs/>
          <w:sz w:val="24"/>
          <w:szCs w:val="24"/>
        </w:rPr>
        <w:t>przedstawia</w:t>
      </w:r>
      <w:r w:rsidRPr="00C36CD0">
        <w:rPr>
          <w:rFonts w:ascii="Times New Roman" w:eastAsia="Calibri" w:hAnsi="Times New Roman" w:cs="Times New Roman"/>
          <w:bCs/>
          <w:sz w:val="24"/>
          <w:szCs w:val="24"/>
        </w:rPr>
        <w:t xml:space="preserve"> powyższa tabela najwięcej gospodarstw ekologicznych w 2020 roku znajdowało się na terenie powiatu przeworskiego, przemyskiego i jarosławskiego, zaś brak takich gospodarstw w powiecie niżańskim.</w:t>
      </w:r>
    </w:p>
    <w:p w:rsidR="00672791" w:rsidRPr="00A64112" w:rsidRDefault="00672791" w:rsidP="00672791">
      <w:pPr>
        <w:pStyle w:val="wykres"/>
        <w:spacing w:before="0"/>
      </w:pPr>
    </w:p>
    <w:p w:rsidR="00C36CD0" w:rsidRDefault="00C36CD0" w:rsidP="00C36CD0">
      <w:pPr>
        <w:pStyle w:val="111"/>
        <w:numPr>
          <w:ilvl w:val="0"/>
          <w:numId w:val="33"/>
        </w:numPr>
        <w:rPr>
          <w:b/>
        </w:rPr>
      </w:pPr>
      <w:bookmarkStart w:id="158" w:name="_Toc111806434"/>
      <w:r>
        <w:rPr>
          <w:b/>
        </w:rPr>
        <w:t>ekologiczne przetwórnie</w:t>
      </w:r>
      <w:bookmarkEnd w:id="158"/>
    </w:p>
    <w:p w:rsidR="00C36CD0" w:rsidRPr="00823F4E" w:rsidRDefault="00C36CD0" w:rsidP="00C36CD0">
      <w:pPr>
        <w:pStyle w:val="111"/>
        <w:ind w:left="1004"/>
        <w:rPr>
          <w:b/>
        </w:rPr>
      </w:pPr>
    </w:p>
    <w:p w:rsidR="00C36CD0" w:rsidRDefault="00C36CD0" w:rsidP="00C36CD0">
      <w:pPr>
        <w:spacing w:after="0" w:line="240" w:lineRule="auto"/>
        <w:jc w:val="both"/>
        <w:rPr>
          <w:rFonts w:ascii="Times New Roman" w:hAnsi="Times New Roman"/>
          <w:sz w:val="24"/>
          <w:szCs w:val="24"/>
        </w:rPr>
      </w:pPr>
      <w:r>
        <w:rPr>
          <w:rFonts w:ascii="Times New Roman" w:hAnsi="Times New Roman"/>
          <w:sz w:val="24"/>
          <w:szCs w:val="24"/>
        </w:rPr>
        <w:t>Aktualnie w województwie podkarpackim 48 podmiotów przetwarza produkty ekologiczne.</w:t>
      </w:r>
    </w:p>
    <w:p w:rsidR="009C5B5E" w:rsidRPr="00CD0638" w:rsidRDefault="009C5B5E" w:rsidP="009C5B5E">
      <w:pPr>
        <w:pStyle w:val="tabela"/>
        <w:shd w:val="clear" w:color="auto" w:fill="4072AE"/>
        <w:rPr>
          <w:rFonts w:eastAsia="ArialMT"/>
          <w:color w:val="FFFFFF" w:themeColor="background1"/>
        </w:rPr>
      </w:pPr>
      <w:bookmarkStart w:id="159" w:name="_Toc112322690"/>
      <w:r w:rsidRPr="00CD0638">
        <w:rPr>
          <w:rFonts w:eastAsia="ArialMT"/>
          <w:color w:val="FFFFFF" w:themeColor="background1"/>
        </w:rPr>
        <w:t xml:space="preserve">Tabela  </w:t>
      </w:r>
      <w:r w:rsidR="0093722C">
        <w:rPr>
          <w:rFonts w:eastAsia="ArialMT"/>
          <w:color w:val="FFFFFF" w:themeColor="background1"/>
        </w:rPr>
        <w:t xml:space="preserve">31. </w:t>
      </w:r>
      <w:r>
        <w:rPr>
          <w:rFonts w:eastAsia="ArialMT"/>
          <w:color w:val="FFFFFF" w:themeColor="background1"/>
        </w:rPr>
        <w:t>Liczba przetwórni ekologicznych w poszczególnych w poszczególnych latach</w:t>
      </w:r>
      <w:bookmarkEnd w:id="159"/>
    </w:p>
    <w:p w:rsidR="009C5B5E" w:rsidRDefault="009C5B5E" w:rsidP="00C36CD0">
      <w:pPr>
        <w:spacing w:after="0" w:line="240" w:lineRule="auto"/>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2073"/>
      </w:tblGrid>
      <w:tr w:rsidR="00C36CD0" w:rsidRPr="00C36CD0" w:rsidTr="00A3790C">
        <w:trPr>
          <w:trHeight w:val="440"/>
          <w:jc w:val="center"/>
        </w:trPr>
        <w:tc>
          <w:tcPr>
            <w:tcW w:w="1101" w:type="dxa"/>
            <w:vAlign w:val="center"/>
          </w:tcPr>
          <w:p w:rsidR="00C36CD0" w:rsidRPr="00C36CD0" w:rsidRDefault="00C36CD0" w:rsidP="00C36CD0">
            <w:pPr>
              <w:spacing w:after="0" w:line="240" w:lineRule="auto"/>
              <w:jc w:val="both"/>
              <w:rPr>
                <w:rFonts w:ascii="Times New Roman" w:eastAsia="Calibri" w:hAnsi="Times New Roman" w:cs="Times New Roman"/>
                <w:b/>
                <w:sz w:val="24"/>
                <w:szCs w:val="24"/>
              </w:rPr>
            </w:pPr>
            <w:r w:rsidRPr="00C36CD0">
              <w:rPr>
                <w:rFonts w:ascii="Times New Roman" w:eastAsia="Calibri" w:hAnsi="Times New Roman" w:cs="Times New Roman"/>
                <w:b/>
                <w:sz w:val="24"/>
                <w:szCs w:val="24"/>
              </w:rPr>
              <w:t>Rok</w:t>
            </w:r>
          </w:p>
        </w:tc>
        <w:tc>
          <w:tcPr>
            <w:tcW w:w="1275" w:type="dxa"/>
            <w:vAlign w:val="center"/>
          </w:tcPr>
          <w:p w:rsidR="00C36CD0" w:rsidRPr="00C36CD0" w:rsidRDefault="00C36CD0" w:rsidP="00C36CD0">
            <w:pPr>
              <w:spacing w:after="0" w:line="240" w:lineRule="auto"/>
              <w:jc w:val="center"/>
              <w:rPr>
                <w:rFonts w:ascii="Times New Roman" w:eastAsia="Calibri" w:hAnsi="Times New Roman" w:cs="Times New Roman"/>
                <w:b/>
                <w:sz w:val="24"/>
                <w:szCs w:val="24"/>
              </w:rPr>
            </w:pPr>
            <w:r w:rsidRPr="00C36CD0">
              <w:rPr>
                <w:rFonts w:ascii="Times New Roman" w:eastAsia="Calibri" w:hAnsi="Times New Roman" w:cs="Times New Roman"/>
                <w:b/>
                <w:sz w:val="24"/>
                <w:szCs w:val="24"/>
              </w:rPr>
              <w:t>Kraj</w:t>
            </w:r>
          </w:p>
        </w:tc>
        <w:tc>
          <w:tcPr>
            <w:tcW w:w="2073" w:type="dxa"/>
            <w:vAlign w:val="center"/>
          </w:tcPr>
          <w:p w:rsidR="00C36CD0" w:rsidRPr="00C36CD0" w:rsidRDefault="00C36CD0" w:rsidP="00C36CD0">
            <w:pPr>
              <w:spacing w:after="0" w:line="240" w:lineRule="auto"/>
              <w:jc w:val="center"/>
              <w:rPr>
                <w:rFonts w:ascii="Times New Roman" w:eastAsia="Calibri" w:hAnsi="Times New Roman" w:cs="Times New Roman"/>
                <w:b/>
                <w:sz w:val="24"/>
                <w:szCs w:val="24"/>
              </w:rPr>
            </w:pPr>
            <w:r w:rsidRPr="00C36CD0">
              <w:rPr>
                <w:rFonts w:ascii="Times New Roman" w:eastAsia="Calibri" w:hAnsi="Times New Roman" w:cs="Times New Roman"/>
                <w:b/>
                <w:sz w:val="24"/>
                <w:szCs w:val="24"/>
              </w:rPr>
              <w:t>Podkarpacie</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2002</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18</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2003</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23</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2004</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55</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2005</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99</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6</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2006</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170</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11</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2007</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206</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15</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2008</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236</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19</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lastRenderedPageBreak/>
              <w:t>2009</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277</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21</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2010</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293</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22</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2011</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270</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20</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2012</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312</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18</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2013</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407</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30</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2014</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484</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30</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2015</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562</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36</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2016</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705</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38</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2017</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795</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41</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2018</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910</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43</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2019</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1022</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47</w:t>
            </w:r>
          </w:p>
        </w:tc>
      </w:tr>
      <w:tr w:rsidR="00C36CD0" w:rsidRPr="00C36CD0" w:rsidTr="00A3790C">
        <w:trPr>
          <w:jc w:val="center"/>
        </w:trPr>
        <w:tc>
          <w:tcPr>
            <w:tcW w:w="1101" w:type="dxa"/>
          </w:tcPr>
          <w:p w:rsidR="00C36CD0" w:rsidRPr="00C36CD0" w:rsidRDefault="00C36CD0" w:rsidP="00C36CD0">
            <w:pPr>
              <w:spacing w:after="0" w:line="240" w:lineRule="auto"/>
              <w:jc w:val="both"/>
              <w:rPr>
                <w:rFonts w:ascii="Times New Roman" w:eastAsia="Calibri" w:hAnsi="Times New Roman" w:cs="Times New Roman"/>
                <w:sz w:val="24"/>
                <w:szCs w:val="24"/>
              </w:rPr>
            </w:pPr>
            <w:r w:rsidRPr="00C36CD0">
              <w:rPr>
                <w:rFonts w:ascii="Times New Roman" w:eastAsia="Calibri" w:hAnsi="Times New Roman" w:cs="Times New Roman"/>
                <w:sz w:val="24"/>
                <w:szCs w:val="24"/>
              </w:rPr>
              <w:t>2020</w:t>
            </w:r>
          </w:p>
        </w:tc>
        <w:tc>
          <w:tcPr>
            <w:tcW w:w="1275"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1104</w:t>
            </w:r>
          </w:p>
        </w:tc>
        <w:tc>
          <w:tcPr>
            <w:tcW w:w="2073" w:type="dxa"/>
          </w:tcPr>
          <w:p w:rsidR="00C36CD0" w:rsidRPr="00C36CD0" w:rsidRDefault="00C36CD0" w:rsidP="00C36CD0">
            <w:pPr>
              <w:spacing w:after="0" w:line="240" w:lineRule="auto"/>
              <w:jc w:val="center"/>
              <w:rPr>
                <w:rFonts w:ascii="Times New Roman" w:eastAsia="Calibri" w:hAnsi="Times New Roman" w:cs="Times New Roman"/>
                <w:sz w:val="24"/>
                <w:szCs w:val="24"/>
              </w:rPr>
            </w:pPr>
            <w:r w:rsidRPr="00C36CD0">
              <w:rPr>
                <w:rFonts w:ascii="Times New Roman" w:eastAsia="Calibri" w:hAnsi="Times New Roman" w:cs="Times New Roman"/>
                <w:sz w:val="24"/>
                <w:szCs w:val="24"/>
              </w:rPr>
              <w:t>48</w:t>
            </w:r>
          </w:p>
        </w:tc>
      </w:tr>
    </w:tbl>
    <w:p w:rsidR="00C36CD0" w:rsidRDefault="00C36CD0" w:rsidP="00C36CD0">
      <w:pPr>
        <w:pBdr>
          <w:bottom w:val="single" w:sz="8" w:space="1" w:color="4072AE"/>
        </w:pBdr>
        <w:spacing w:after="0" w:line="240" w:lineRule="auto"/>
        <w:rPr>
          <w:rFonts w:ascii="Times New Roman" w:hAnsi="Times New Roman" w:cs="Times New Roman"/>
          <w:i/>
          <w:color w:val="4072AE"/>
          <w:sz w:val="20"/>
          <w:szCs w:val="20"/>
        </w:rPr>
      </w:pPr>
    </w:p>
    <w:p w:rsidR="00C36CD0" w:rsidRPr="00DA12C9" w:rsidRDefault="00C36CD0" w:rsidP="00C36CD0">
      <w:pPr>
        <w:pBdr>
          <w:bottom w:val="single" w:sz="8" w:space="1" w:color="4072AE"/>
        </w:pBdr>
        <w:spacing w:after="0" w:line="240" w:lineRule="auto"/>
        <w:rPr>
          <w:rFonts w:ascii="Times New Roman" w:hAnsi="Times New Roman" w:cs="Times New Roman"/>
          <w:i/>
          <w:color w:val="4072AE"/>
          <w:sz w:val="20"/>
          <w:szCs w:val="20"/>
        </w:rPr>
      </w:pPr>
      <w:r>
        <w:rPr>
          <w:rFonts w:ascii="Times New Roman" w:hAnsi="Times New Roman" w:cs="Times New Roman"/>
          <w:i/>
          <w:color w:val="4072AE"/>
          <w:sz w:val="20"/>
          <w:szCs w:val="20"/>
        </w:rPr>
        <w:t>Źródło: Podkarpacki Ośrodek Doradztwa Rolniczego w Boguchwale</w:t>
      </w:r>
      <w:r w:rsidRPr="00DA12C9">
        <w:rPr>
          <w:rFonts w:ascii="Times New Roman" w:hAnsi="Times New Roman" w:cs="Times New Roman"/>
          <w:i/>
          <w:color w:val="4072AE"/>
          <w:sz w:val="20"/>
          <w:szCs w:val="20"/>
        </w:rPr>
        <w:t>.</w:t>
      </w:r>
    </w:p>
    <w:p w:rsidR="00843DE4" w:rsidRDefault="00843DE4" w:rsidP="00CA303F">
      <w:pPr>
        <w:autoSpaceDE w:val="0"/>
        <w:autoSpaceDN w:val="0"/>
        <w:adjustRightInd w:val="0"/>
        <w:spacing w:after="0" w:line="240" w:lineRule="auto"/>
        <w:jc w:val="both"/>
        <w:rPr>
          <w:rFonts w:ascii="Times New Roman" w:hAnsi="Times New Roman" w:cs="Times New Roman"/>
          <w:szCs w:val="24"/>
        </w:rPr>
      </w:pPr>
    </w:p>
    <w:p w:rsidR="009C5B5E" w:rsidRDefault="009C5B5E" w:rsidP="009C5B5E">
      <w:pPr>
        <w:spacing w:line="240" w:lineRule="auto"/>
        <w:jc w:val="both"/>
        <w:rPr>
          <w:rFonts w:ascii="Times New Roman" w:hAnsi="Times New Roman"/>
          <w:bCs/>
          <w:sz w:val="24"/>
          <w:szCs w:val="24"/>
        </w:rPr>
      </w:pPr>
      <w:r w:rsidRPr="00182197">
        <w:rPr>
          <w:rFonts w:ascii="Times New Roman" w:hAnsi="Times New Roman"/>
          <w:bCs/>
          <w:sz w:val="24"/>
          <w:szCs w:val="24"/>
        </w:rPr>
        <w:t xml:space="preserve">W województwie podkarpackim znajduje się najwięcej w </w:t>
      </w:r>
      <w:r>
        <w:rPr>
          <w:rFonts w:ascii="Times New Roman" w:hAnsi="Times New Roman"/>
          <w:bCs/>
          <w:sz w:val="24"/>
          <w:szCs w:val="24"/>
        </w:rPr>
        <w:t>porównaniu do innych województw</w:t>
      </w:r>
      <w:r w:rsidRPr="00182197">
        <w:rPr>
          <w:rFonts w:ascii="Times New Roman" w:hAnsi="Times New Roman"/>
          <w:bCs/>
          <w:sz w:val="24"/>
          <w:szCs w:val="24"/>
        </w:rPr>
        <w:t xml:space="preserve"> producentów zajmujących się pszczelarstwem- 6. (w całej Polsce </w:t>
      </w:r>
      <w:r>
        <w:rPr>
          <w:rFonts w:ascii="Times New Roman" w:hAnsi="Times New Roman"/>
          <w:bCs/>
          <w:sz w:val="24"/>
          <w:szCs w:val="24"/>
        </w:rPr>
        <w:t>30</w:t>
      </w:r>
      <w:r w:rsidRPr="00182197">
        <w:rPr>
          <w:rFonts w:ascii="Times New Roman" w:hAnsi="Times New Roman"/>
          <w:bCs/>
          <w:sz w:val="24"/>
          <w:szCs w:val="24"/>
        </w:rPr>
        <w:t>)</w:t>
      </w:r>
      <w:r>
        <w:rPr>
          <w:rFonts w:ascii="Times New Roman" w:hAnsi="Times New Roman"/>
          <w:bCs/>
          <w:sz w:val="24"/>
          <w:szCs w:val="24"/>
        </w:rPr>
        <w:t>.</w:t>
      </w:r>
    </w:p>
    <w:p w:rsidR="009C5B5E" w:rsidRDefault="0093722C" w:rsidP="009C5B5E">
      <w:pPr>
        <w:pStyle w:val="tabela"/>
        <w:shd w:val="clear" w:color="auto" w:fill="4072AE"/>
        <w:spacing w:before="0"/>
        <w:rPr>
          <w:rFonts w:eastAsia="ArialMT"/>
          <w:color w:val="FFFFFF" w:themeColor="background1"/>
        </w:rPr>
      </w:pPr>
      <w:bookmarkStart w:id="160" w:name="_Toc112322691"/>
      <w:r>
        <w:rPr>
          <w:rFonts w:eastAsia="ArialMT"/>
          <w:color w:val="FFFFFF" w:themeColor="background1"/>
        </w:rPr>
        <w:t>Tabela  3</w:t>
      </w:r>
      <w:r w:rsidR="009C5B5E" w:rsidRPr="00CD0638">
        <w:rPr>
          <w:rFonts w:eastAsia="ArialMT"/>
          <w:color w:val="FFFFFF" w:themeColor="background1"/>
        </w:rPr>
        <w:t xml:space="preserve">2. </w:t>
      </w:r>
      <w:r w:rsidR="009C5B5E">
        <w:rPr>
          <w:rFonts w:eastAsia="ArialMT"/>
          <w:color w:val="FFFFFF" w:themeColor="background1"/>
        </w:rPr>
        <w:t>Producenci ekologiczni prowadzący działalność w województwie podkarpackim</w:t>
      </w:r>
      <w:bookmarkEnd w:id="160"/>
      <w:r w:rsidR="009C5B5E">
        <w:rPr>
          <w:rFonts w:eastAsia="ArialMT"/>
          <w:color w:val="FFFFFF" w:themeColor="background1"/>
        </w:rPr>
        <w:t xml:space="preserve"> </w:t>
      </w:r>
    </w:p>
    <w:p w:rsidR="009C5B5E" w:rsidRPr="00CD0638" w:rsidRDefault="009C5B5E" w:rsidP="009C5B5E">
      <w:pPr>
        <w:pStyle w:val="tabela"/>
        <w:shd w:val="clear" w:color="auto" w:fill="4072AE"/>
        <w:spacing w:before="0"/>
        <w:rPr>
          <w:rFonts w:eastAsia="ArialMT"/>
          <w:color w:val="FFFFFF" w:themeColor="background1"/>
        </w:rPr>
      </w:pPr>
      <w:bookmarkStart w:id="161" w:name="_Toc112322692"/>
      <w:r>
        <w:rPr>
          <w:rFonts w:eastAsia="ArialMT"/>
          <w:color w:val="FFFFFF" w:themeColor="background1"/>
        </w:rPr>
        <w:t>w 2020 r.</w:t>
      </w:r>
      <w:bookmarkEnd w:id="161"/>
      <w:r>
        <w:rPr>
          <w:rFonts w:eastAsia="ArialMT"/>
          <w:color w:val="FFFFFF" w:themeColor="background1"/>
        </w:rPr>
        <w:t xml:space="preserve"> </w:t>
      </w:r>
    </w:p>
    <w:p w:rsidR="009C5B5E" w:rsidRDefault="009C5B5E" w:rsidP="00CA303F">
      <w:pPr>
        <w:autoSpaceDE w:val="0"/>
        <w:autoSpaceDN w:val="0"/>
        <w:adjustRightInd w:val="0"/>
        <w:spacing w:after="0" w:line="240" w:lineRule="auto"/>
        <w:jc w:val="both"/>
        <w:rPr>
          <w:rFonts w:ascii="Times New Roman" w:eastAsia="ArialMT" w:hAnsi="Times New Roman" w:cs="Times New Roman"/>
          <w:color w:val="FFFFFF" w:themeColor="background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7"/>
        <w:gridCol w:w="2302"/>
      </w:tblGrid>
      <w:tr w:rsidR="009C5B5E" w:rsidRPr="009C5B5E" w:rsidTr="009C5B5E">
        <w:trPr>
          <w:trHeight w:val="567"/>
          <w:jc w:val="center"/>
        </w:trPr>
        <w:tc>
          <w:tcPr>
            <w:tcW w:w="4327" w:type="dxa"/>
            <w:vAlign w:val="bottom"/>
          </w:tcPr>
          <w:p w:rsidR="009C5B5E" w:rsidRPr="009C5B5E" w:rsidRDefault="009C5B5E" w:rsidP="009C5B5E">
            <w:pPr>
              <w:spacing w:line="240" w:lineRule="auto"/>
              <w:rPr>
                <w:rFonts w:ascii="Times New Roman" w:hAnsi="Times New Roman"/>
                <w:b/>
                <w:szCs w:val="20"/>
              </w:rPr>
            </w:pPr>
            <w:r w:rsidRPr="009C5B5E">
              <w:rPr>
                <w:rFonts w:ascii="Times New Roman" w:hAnsi="Times New Roman"/>
                <w:b/>
                <w:szCs w:val="20"/>
              </w:rPr>
              <w:t>Zakres działalności</w:t>
            </w:r>
          </w:p>
        </w:tc>
        <w:tc>
          <w:tcPr>
            <w:tcW w:w="2302" w:type="dxa"/>
            <w:vAlign w:val="bottom"/>
          </w:tcPr>
          <w:p w:rsidR="009C5B5E" w:rsidRPr="009C5B5E" w:rsidRDefault="009C5B5E" w:rsidP="00A3790C">
            <w:pPr>
              <w:spacing w:line="240" w:lineRule="auto"/>
              <w:jc w:val="center"/>
              <w:rPr>
                <w:rFonts w:ascii="Times New Roman" w:hAnsi="Times New Roman"/>
                <w:b/>
                <w:szCs w:val="20"/>
              </w:rPr>
            </w:pPr>
            <w:r w:rsidRPr="009C5B5E">
              <w:rPr>
                <w:rFonts w:ascii="Times New Roman" w:hAnsi="Times New Roman"/>
                <w:b/>
                <w:szCs w:val="20"/>
              </w:rPr>
              <w:t>Liczba podmiotów</w:t>
            </w:r>
          </w:p>
        </w:tc>
      </w:tr>
      <w:tr w:rsidR="009C5B5E" w:rsidRPr="009C5B5E" w:rsidTr="009C5B5E">
        <w:trPr>
          <w:trHeight w:val="567"/>
          <w:jc w:val="center"/>
        </w:trPr>
        <w:tc>
          <w:tcPr>
            <w:tcW w:w="4327" w:type="dxa"/>
          </w:tcPr>
          <w:p w:rsidR="009C5B5E" w:rsidRPr="009C5B5E" w:rsidRDefault="009C5B5E" w:rsidP="009C5B5E">
            <w:pPr>
              <w:spacing w:line="240" w:lineRule="auto"/>
              <w:rPr>
                <w:rFonts w:ascii="Times New Roman" w:hAnsi="Times New Roman"/>
                <w:szCs w:val="20"/>
              </w:rPr>
            </w:pPr>
            <w:r w:rsidRPr="009C5B5E">
              <w:rPr>
                <w:rFonts w:ascii="Times New Roman" w:hAnsi="Times New Roman"/>
                <w:szCs w:val="20"/>
              </w:rPr>
              <w:t>Wprowadzanie na rynek produktów ekologicznych importowanych z państw trzecich</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10</w:t>
            </w:r>
          </w:p>
        </w:tc>
      </w:tr>
      <w:tr w:rsidR="009C5B5E" w:rsidRPr="009C5B5E" w:rsidTr="009C5B5E">
        <w:trPr>
          <w:trHeight w:val="567"/>
          <w:jc w:val="center"/>
        </w:trPr>
        <w:tc>
          <w:tcPr>
            <w:tcW w:w="4327" w:type="dxa"/>
          </w:tcPr>
          <w:p w:rsidR="009C5B5E" w:rsidRPr="009C5B5E" w:rsidRDefault="009C5B5E" w:rsidP="009C5B5E">
            <w:pPr>
              <w:spacing w:line="240" w:lineRule="auto"/>
              <w:rPr>
                <w:rFonts w:ascii="Times New Roman" w:hAnsi="Times New Roman"/>
                <w:szCs w:val="20"/>
              </w:rPr>
            </w:pPr>
            <w:r w:rsidRPr="009C5B5E">
              <w:rPr>
                <w:rFonts w:ascii="Times New Roman" w:hAnsi="Times New Roman"/>
                <w:szCs w:val="20"/>
              </w:rPr>
              <w:t>Wprowadzanie na rynek produkt</w:t>
            </w:r>
            <w:r>
              <w:rPr>
                <w:rFonts w:ascii="Times New Roman" w:hAnsi="Times New Roman"/>
                <w:szCs w:val="20"/>
              </w:rPr>
              <w:t xml:space="preserve">ów ekologicznych (z wyłączeniem </w:t>
            </w:r>
            <w:r w:rsidRPr="009C5B5E">
              <w:rPr>
                <w:rFonts w:ascii="Times New Roman" w:hAnsi="Times New Roman"/>
                <w:szCs w:val="20"/>
              </w:rPr>
              <w:t>importowanych z państw trzecich)</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51</w:t>
            </w:r>
          </w:p>
        </w:tc>
      </w:tr>
      <w:tr w:rsidR="009C5B5E" w:rsidRPr="009C5B5E" w:rsidTr="009C5B5E">
        <w:trPr>
          <w:trHeight w:val="567"/>
          <w:jc w:val="center"/>
        </w:trPr>
        <w:tc>
          <w:tcPr>
            <w:tcW w:w="4327" w:type="dxa"/>
          </w:tcPr>
          <w:p w:rsidR="009C5B5E" w:rsidRPr="009C5B5E" w:rsidRDefault="009C5B5E" w:rsidP="009C5B5E">
            <w:pPr>
              <w:spacing w:after="0" w:line="240" w:lineRule="auto"/>
              <w:rPr>
                <w:rFonts w:ascii="Times New Roman" w:hAnsi="Times New Roman"/>
                <w:szCs w:val="20"/>
              </w:rPr>
            </w:pPr>
            <w:r w:rsidRPr="009C5B5E">
              <w:rPr>
                <w:rFonts w:ascii="Times New Roman" w:hAnsi="Times New Roman"/>
                <w:szCs w:val="20"/>
              </w:rPr>
              <w:t xml:space="preserve">Dostawy kwalifikowanego </w:t>
            </w:r>
          </w:p>
          <w:p w:rsidR="009C5B5E" w:rsidRPr="009C5B5E" w:rsidRDefault="009C5B5E" w:rsidP="009C5B5E">
            <w:pPr>
              <w:spacing w:after="0" w:line="240" w:lineRule="auto"/>
              <w:rPr>
                <w:rFonts w:ascii="Times New Roman" w:hAnsi="Times New Roman"/>
                <w:szCs w:val="20"/>
              </w:rPr>
            </w:pPr>
            <w:r w:rsidRPr="009C5B5E">
              <w:rPr>
                <w:rFonts w:ascii="Times New Roman" w:hAnsi="Times New Roman"/>
                <w:szCs w:val="20"/>
              </w:rPr>
              <w:t xml:space="preserve">materiału siewnego i wegetatywnego </w:t>
            </w:r>
          </w:p>
          <w:p w:rsidR="009C5B5E" w:rsidRPr="009C5B5E" w:rsidRDefault="009C5B5E" w:rsidP="009C5B5E">
            <w:pPr>
              <w:spacing w:after="0" w:line="240" w:lineRule="auto"/>
              <w:rPr>
                <w:rFonts w:ascii="Times New Roman" w:hAnsi="Times New Roman"/>
                <w:szCs w:val="20"/>
              </w:rPr>
            </w:pPr>
            <w:r w:rsidRPr="009C5B5E">
              <w:rPr>
                <w:rFonts w:ascii="Times New Roman" w:hAnsi="Times New Roman"/>
                <w:szCs w:val="20"/>
              </w:rPr>
              <w:t>materiału rozmnożeniowego</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2</w:t>
            </w:r>
          </w:p>
        </w:tc>
      </w:tr>
      <w:tr w:rsidR="009C5B5E" w:rsidRPr="009C5B5E" w:rsidTr="009C5B5E">
        <w:trPr>
          <w:trHeight w:val="567"/>
          <w:jc w:val="center"/>
        </w:trPr>
        <w:tc>
          <w:tcPr>
            <w:tcW w:w="4327" w:type="dxa"/>
          </w:tcPr>
          <w:p w:rsidR="009C5B5E" w:rsidRPr="009C5B5E" w:rsidRDefault="009C5B5E" w:rsidP="009C5B5E">
            <w:pPr>
              <w:spacing w:line="240" w:lineRule="auto"/>
              <w:rPr>
                <w:rFonts w:ascii="Times New Roman" w:hAnsi="Times New Roman"/>
                <w:szCs w:val="20"/>
              </w:rPr>
            </w:pPr>
            <w:r w:rsidRPr="009C5B5E">
              <w:rPr>
                <w:rFonts w:ascii="Times New Roman" w:hAnsi="Times New Roman"/>
                <w:szCs w:val="20"/>
              </w:rPr>
              <w:t xml:space="preserve">Pszczelarstwo </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6</w:t>
            </w:r>
          </w:p>
        </w:tc>
      </w:tr>
      <w:tr w:rsidR="009C5B5E" w:rsidRPr="009C5B5E" w:rsidTr="009C5B5E">
        <w:trPr>
          <w:trHeight w:val="567"/>
          <w:jc w:val="center"/>
        </w:trPr>
        <w:tc>
          <w:tcPr>
            <w:tcW w:w="4327" w:type="dxa"/>
          </w:tcPr>
          <w:p w:rsidR="009C5B5E" w:rsidRPr="009C5B5E" w:rsidRDefault="009C5B5E" w:rsidP="009C5B5E">
            <w:pPr>
              <w:spacing w:line="240" w:lineRule="auto"/>
              <w:rPr>
                <w:rFonts w:ascii="Times New Roman" w:hAnsi="Times New Roman"/>
                <w:szCs w:val="20"/>
              </w:rPr>
            </w:pPr>
            <w:r w:rsidRPr="009C5B5E">
              <w:rPr>
                <w:rFonts w:ascii="Times New Roman" w:hAnsi="Times New Roman"/>
                <w:szCs w:val="20"/>
              </w:rPr>
              <w:t>Zbiór ze stanu naturalnego</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3</w:t>
            </w:r>
          </w:p>
        </w:tc>
      </w:tr>
      <w:tr w:rsidR="009C5B5E" w:rsidRPr="009C5B5E" w:rsidTr="009C5B5E">
        <w:trPr>
          <w:trHeight w:val="567"/>
          <w:jc w:val="center"/>
        </w:trPr>
        <w:tc>
          <w:tcPr>
            <w:tcW w:w="4327" w:type="dxa"/>
          </w:tcPr>
          <w:p w:rsidR="009C5B5E" w:rsidRPr="009C5B5E" w:rsidRDefault="009C5B5E" w:rsidP="009C5B5E">
            <w:pPr>
              <w:spacing w:line="240" w:lineRule="auto"/>
              <w:rPr>
                <w:rFonts w:ascii="Times New Roman" w:hAnsi="Times New Roman"/>
                <w:szCs w:val="20"/>
              </w:rPr>
            </w:pPr>
            <w:r w:rsidRPr="009C5B5E">
              <w:rPr>
                <w:rFonts w:ascii="Times New Roman" w:hAnsi="Times New Roman"/>
                <w:szCs w:val="20"/>
              </w:rPr>
              <w:t xml:space="preserve">Akwakultura </w:t>
            </w:r>
          </w:p>
        </w:tc>
        <w:tc>
          <w:tcPr>
            <w:tcW w:w="2302" w:type="dxa"/>
            <w:vAlign w:val="center"/>
          </w:tcPr>
          <w:p w:rsidR="009C5B5E" w:rsidRPr="009C5B5E" w:rsidRDefault="009C5B5E" w:rsidP="00A3790C">
            <w:pPr>
              <w:spacing w:line="240" w:lineRule="auto"/>
              <w:jc w:val="center"/>
              <w:rPr>
                <w:rFonts w:ascii="Times New Roman" w:hAnsi="Times New Roman"/>
                <w:szCs w:val="20"/>
              </w:rPr>
            </w:pPr>
            <w:r w:rsidRPr="009C5B5E">
              <w:rPr>
                <w:rFonts w:ascii="Times New Roman" w:hAnsi="Times New Roman"/>
                <w:szCs w:val="20"/>
              </w:rPr>
              <w:t>1</w:t>
            </w:r>
          </w:p>
        </w:tc>
      </w:tr>
    </w:tbl>
    <w:p w:rsidR="009C5B5E" w:rsidRDefault="009C5B5E" w:rsidP="00CA303F">
      <w:pPr>
        <w:autoSpaceDE w:val="0"/>
        <w:autoSpaceDN w:val="0"/>
        <w:adjustRightInd w:val="0"/>
        <w:spacing w:after="0" w:line="240" w:lineRule="auto"/>
        <w:jc w:val="both"/>
        <w:rPr>
          <w:rFonts w:ascii="Times New Roman" w:hAnsi="Times New Roman" w:cs="Times New Roman"/>
          <w:szCs w:val="24"/>
        </w:rPr>
      </w:pPr>
    </w:p>
    <w:p w:rsidR="0099615B" w:rsidRDefault="0099615B" w:rsidP="00CA303F">
      <w:pPr>
        <w:autoSpaceDE w:val="0"/>
        <w:autoSpaceDN w:val="0"/>
        <w:adjustRightInd w:val="0"/>
        <w:spacing w:after="0" w:line="240" w:lineRule="auto"/>
        <w:jc w:val="both"/>
        <w:rPr>
          <w:rFonts w:ascii="Times New Roman" w:hAnsi="Times New Roman" w:cs="Times New Roman"/>
          <w:szCs w:val="24"/>
        </w:rPr>
      </w:pPr>
    </w:p>
    <w:p w:rsidR="009C5B5E" w:rsidRPr="00A64112" w:rsidRDefault="009C5B5E" w:rsidP="00CA303F">
      <w:pPr>
        <w:autoSpaceDE w:val="0"/>
        <w:autoSpaceDN w:val="0"/>
        <w:adjustRightInd w:val="0"/>
        <w:spacing w:after="0" w:line="240" w:lineRule="auto"/>
        <w:jc w:val="both"/>
        <w:rPr>
          <w:rFonts w:ascii="Times New Roman" w:hAnsi="Times New Roman" w:cs="Times New Roman"/>
          <w:szCs w:val="24"/>
        </w:rPr>
      </w:pPr>
    </w:p>
    <w:p w:rsidR="0099615B" w:rsidRDefault="0099615B" w:rsidP="00814066">
      <w:pPr>
        <w:pStyle w:val="111"/>
        <w:numPr>
          <w:ilvl w:val="0"/>
          <w:numId w:val="33"/>
        </w:numPr>
        <w:rPr>
          <w:b/>
        </w:rPr>
      </w:pPr>
      <w:bookmarkStart w:id="162" w:name="_Toc111806435"/>
      <w:r>
        <w:rPr>
          <w:b/>
        </w:rPr>
        <w:t>problemy związane z produkcją ekologiczną</w:t>
      </w:r>
      <w:bookmarkEnd w:id="162"/>
    </w:p>
    <w:p w:rsidR="0099615B" w:rsidRDefault="0099615B" w:rsidP="0099615B">
      <w:pPr>
        <w:pStyle w:val="111"/>
        <w:ind w:left="1004"/>
        <w:rPr>
          <w:b/>
        </w:rPr>
      </w:pPr>
    </w:p>
    <w:p w:rsidR="0099615B" w:rsidRPr="0099615B" w:rsidRDefault="0099615B" w:rsidP="0099615B">
      <w:pPr>
        <w:spacing w:after="0" w:line="240" w:lineRule="auto"/>
        <w:jc w:val="both"/>
        <w:rPr>
          <w:rFonts w:ascii="Times New Roman" w:eastAsia="Calibri" w:hAnsi="Times New Roman" w:cs="Times New Roman"/>
          <w:sz w:val="24"/>
          <w:szCs w:val="24"/>
        </w:rPr>
      </w:pPr>
      <w:r w:rsidRPr="0099615B">
        <w:rPr>
          <w:rFonts w:ascii="Times New Roman" w:eastAsia="Calibri" w:hAnsi="Times New Roman" w:cs="Times New Roman"/>
          <w:sz w:val="24"/>
          <w:szCs w:val="24"/>
        </w:rPr>
        <w:t xml:space="preserve">Ostatnie lata w Polsce charakteryzują się stopniowym spadkiem powierzchni użytkowanej </w:t>
      </w:r>
      <w:r w:rsidR="004745F3">
        <w:rPr>
          <w:rFonts w:ascii="Times New Roman" w:eastAsia="Calibri" w:hAnsi="Times New Roman" w:cs="Times New Roman"/>
          <w:sz w:val="24"/>
          <w:szCs w:val="24"/>
        </w:rPr>
        <w:br/>
      </w:r>
      <w:r w:rsidRPr="0099615B">
        <w:rPr>
          <w:rFonts w:ascii="Times New Roman" w:eastAsia="Calibri" w:hAnsi="Times New Roman" w:cs="Times New Roman"/>
          <w:sz w:val="24"/>
          <w:szCs w:val="24"/>
        </w:rPr>
        <w:t xml:space="preserve">i liczby gospodarstw ekologicznych. Ciągle  brakuje zorganizowanych krajowych </w:t>
      </w:r>
      <w:r w:rsidR="004745F3">
        <w:rPr>
          <w:rFonts w:ascii="Times New Roman" w:eastAsia="Calibri" w:hAnsi="Times New Roman" w:cs="Times New Roman"/>
          <w:sz w:val="24"/>
          <w:szCs w:val="24"/>
        </w:rPr>
        <w:br/>
      </w:r>
      <w:r w:rsidRPr="0099615B">
        <w:rPr>
          <w:rFonts w:ascii="Times New Roman" w:eastAsia="Calibri" w:hAnsi="Times New Roman" w:cs="Times New Roman"/>
          <w:sz w:val="24"/>
          <w:szCs w:val="24"/>
        </w:rPr>
        <w:t>i międzynarodowych kanałów dystrybucji produktów rolnictwa ekologicznego. Mała jest również świadomość konsumentów, którzy często za „ekologiczne” uważają wszystkie produkty pochodzące z mniejszych gospodarstw, nie zwracając uwagi na wymagany certyfikat. Jednocześnie rozdrobnienie</w:t>
      </w:r>
      <w:r w:rsidR="00A3790C">
        <w:rPr>
          <w:rFonts w:ascii="Times New Roman" w:eastAsia="Calibri" w:hAnsi="Times New Roman" w:cs="Times New Roman"/>
          <w:sz w:val="24"/>
          <w:szCs w:val="24"/>
        </w:rPr>
        <w:t xml:space="preserve"> gospodarstw powoduje problemy </w:t>
      </w:r>
      <w:r w:rsidRPr="0099615B">
        <w:rPr>
          <w:rFonts w:ascii="Times New Roman" w:eastAsia="Calibri" w:hAnsi="Times New Roman" w:cs="Times New Roman"/>
          <w:sz w:val="24"/>
          <w:szCs w:val="24"/>
        </w:rPr>
        <w:t>z uzyskaniem jednolitych większych partii danego surowca.</w:t>
      </w:r>
    </w:p>
    <w:p w:rsidR="0099615B" w:rsidRPr="0099615B" w:rsidRDefault="0099615B" w:rsidP="0099615B">
      <w:pPr>
        <w:spacing w:after="0" w:line="240" w:lineRule="auto"/>
        <w:jc w:val="both"/>
        <w:rPr>
          <w:rFonts w:ascii="Times New Roman" w:eastAsia="Calibri" w:hAnsi="Times New Roman" w:cs="Times New Roman"/>
          <w:sz w:val="24"/>
          <w:szCs w:val="24"/>
        </w:rPr>
      </w:pPr>
      <w:r w:rsidRPr="0099615B">
        <w:rPr>
          <w:rFonts w:ascii="Times New Roman" w:eastAsia="Calibri" w:hAnsi="Times New Roman" w:cs="Times New Roman"/>
          <w:sz w:val="24"/>
          <w:szCs w:val="24"/>
        </w:rPr>
        <w:lastRenderedPageBreak/>
        <w:t xml:space="preserve">Słabo nadal rozwinięty jest przemysł przetwórstwa produktów ekologicznych, zwłaszcza produktów zwierzęcych, co powoduje, że trudno jest sprzedać producentom ekologicznym swoje wyroby w wyższej cenie. </w:t>
      </w:r>
    </w:p>
    <w:p w:rsidR="0099615B" w:rsidRDefault="0099615B" w:rsidP="0099615B">
      <w:pPr>
        <w:pStyle w:val="111"/>
        <w:ind w:left="1004"/>
        <w:rPr>
          <w:b/>
        </w:rPr>
      </w:pPr>
    </w:p>
    <w:p w:rsidR="0099615B" w:rsidRDefault="0099615B" w:rsidP="00814066">
      <w:pPr>
        <w:pStyle w:val="111"/>
        <w:numPr>
          <w:ilvl w:val="0"/>
          <w:numId w:val="33"/>
        </w:numPr>
        <w:rPr>
          <w:b/>
        </w:rPr>
      </w:pPr>
      <w:bookmarkStart w:id="163" w:name="_Toc111806436"/>
      <w:r>
        <w:rPr>
          <w:b/>
        </w:rPr>
        <w:t>perspektywy rozwoju rolnictwa ekologicznego w województwie podkarpackim</w:t>
      </w:r>
      <w:bookmarkEnd w:id="163"/>
    </w:p>
    <w:p w:rsidR="0099615B" w:rsidRDefault="0099615B" w:rsidP="0099615B">
      <w:pPr>
        <w:pStyle w:val="111"/>
        <w:ind w:left="1004"/>
        <w:rPr>
          <w:b/>
        </w:rPr>
      </w:pPr>
    </w:p>
    <w:p w:rsidR="0099615B" w:rsidRPr="00C90242" w:rsidRDefault="0099615B" w:rsidP="0099615B">
      <w:pPr>
        <w:spacing w:after="0" w:line="240" w:lineRule="auto"/>
        <w:jc w:val="both"/>
        <w:rPr>
          <w:rFonts w:ascii="Times New Roman" w:hAnsi="Times New Roman"/>
          <w:sz w:val="24"/>
          <w:szCs w:val="24"/>
        </w:rPr>
      </w:pPr>
      <w:r w:rsidRPr="00C90242">
        <w:rPr>
          <w:rFonts w:ascii="Times New Roman" w:hAnsi="Times New Roman"/>
          <w:sz w:val="24"/>
          <w:szCs w:val="24"/>
        </w:rPr>
        <w:t>Duże połacie użytków zielonych to sprzyjające warunki do rozwoju produkcji zwierzęcej (owczarstwo, mleczarstwo, bydło mięsne).</w:t>
      </w:r>
    </w:p>
    <w:p w:rsidR="0099615B" w:rsidRPr="00C90242" w:rsidRDefault="0099615B" w:rsidP="0099615B">
      <w:pPr>
        <w:spacing w:after="0" w:line="240" w:lineRule="auto"/>
        <w:jc w:val="both"/>
        <w:rPr>
          <w:rFonts w:ascii="Times New Roman" w:hAnsi="Times New Roman"/>
          <w:sz w:val="24"/>
          <w:szCs w:val="24"/>
        </w:rPr>
      </w:pPr>
      <w:r w:rsidRPr="00C90242">
        <w:rPr>
          <w:rFonts w:ascii="Times New Roman" w:hAnsi="Times New Roman"/>
          <w:sz w:val="24"/>
          <w:szCs w:val="24"/>
        </w:rPr>
        <w:t xml:space="preserve"> Ze względu na atrakcyjny przyrodniczo i turystycznie teren szansę na rozwój stanowi połączenie rolnictwa ekologicznego z działalnością agroturystyczną.</w:t>
      </w:r>
    </w:p>
    <w:p w:rsidR="0099615B" w:rsidRPr="00C90242" w:rsidRDefault="0099615B" w:rsidP="0099615B">
      <w:pPr>
        <w:spacing w:after="0" w:line="240" w:lineRule="auto"/>
        <w:jc w:val="both"/>
        <w:rPr>
          <w:rFonts w:ascii="Times New Roman" w:hAnsi="Times New Roman"/>
          <w:sz w:val="24"/>
          <w:szCs w:val="24"/>
        </w:rPr>
      </w:pPr>
      <w:r w:rsidRPr="00C90242">
        <w:rPr>
          <w:rFonts w:ascii="Times New Roman" w:hAnsi="Times New Roman"/>
          <w:sz w:val="24"/>
          <w:szCs w:val="24"/>
        </w:rPr>
        <w:t xml:space="preserve">Nieskażone tereny to możliwość pozyskiwania roślin zielarskich zarówno z ekologicznych łąk </w:t>
      </w:r>
      <w:r w:rsidR="004745F3">
        <w:rPr>
          <w:rFonts w:ascii="Times New Roman" w:hAnsi="Times New Roman"/>
          <w:sz w:val="24"/>
          <w:szCs w:val="24"/>
        </w:rPr>
        <w:br/>
      </w:r>
      <w:r w:rsidRPr="00C90242">
        <w:rPr>
          <w:rFonts w:ascii="Times New Roman" w:hAnsi="Times New Roman"/>
          <w:sz w:val="24"/>
          <w:szCs w:val="24"/>
        </w:rPr>
        <w:t>i pastwisk jak również nieużytków znajdujących się na terenie gospodarstw ekologicznych oraz  na  zbiór roślin ze stanu naturalnego.</w:t>
      </w:r>
    </w:p>
    <w:p w:rsidR="0099615B" w:rsidRPr="00C90242" w:rsidRDefault="0099615B" w:rsidP="0099615B">
      <w:pPr>
        <w:spacing w:after="0" w:line="240" w:lineRule="auto"/>
        <w:jc w:val="both"/>
        <w:rPr>
          <w:rFonts w:ascii="Times New Roman" w:hAnsi="Times New Roman"/>
          <w:sz w:val="24"/>
          <w:szCs w:val="24"/>
        </w:rPr>
      </w:pPr>
      <w:r w:rsidRPr="00C90242">
        <w:rPr>
          <w:rFonts w:ascii="Times New Roman" w:hAnsi="Times New Roman"/>
          <w:sz w:val="24"/>
          <w:szCs w:val="24"/>
        </w:rPr>
        <w:t xml:space="preserve">Podkarpacie ze względu na swoją przyrodniczą i społeczną specyfikę stanowi dobre miejsce do rozwoju rolnictwa ekologicznego opartego na wykorzystaniu praw rządzących przyrodą, bez stosowania nawozów sztucznych i chemicznych środków ochrony roślin, ważne jest jednak podejmowanie działań w zakresie promocji konsumpcji żywności ekologicznej oraz rozwoju  przetwórstwa i kanałów dystrybucji. </w:t>
      </w:r>
    </w:p>
    <w:p w:rsidR="0099615B" w:rsidRDefault="0099615B" w:rsidP="0099615B">
      <w:pPr>
        <w:pStyle w:val="111"/>
        <w:ind w:left="1004"/>
        <w:rPr>
          <w:b/>
        </w:rPr>
      </w:pPr>
    </w:p>
    <w:p w:rsidR="00CA303F" w:rsidRPr="00823F4E" w:rsidRDefault="00784764" w:rsidP="00814066">
      <w:pPr>
        <w:pStyle w:val="111"/>
        <w:numPr>
          <w:ilvl w:val="0"/>
          <w:numId w:val="33"/>
        </w:numPr>
        <w:rPr>
          <w:b/>
        </w:rPr>
      </w:pPr>
      <w:bookmarkStart w:id="164" w:name="_Toc111806437"/>
      <w:r w:rsidRPr="00823F4E">
        <w:rPr>
          <w:b/>
        </w:rPr>
        <w:t>l</w:t>
      </w:r>
      <w:r w:rsidR="00D8726C" w:rsidRPr="00823F4E">
        <w:rPr>
          <w:b/>
        </w:rPr>
        <w:t>iczba osób pracujących w 1 gospodarstwie</w:t>
      </w:r>
      <w:bookmarkEnd w:id="164"/>
    </w:p>
    <w:p w:rsidR="00784764" w:rsidRPr="00A64112" w:rsidRDefault="00784764" w:rsidP="00784764">
      <w:pPr>
        <w:pStyle w:val="Akapitzlist"/>
        <w:autoSpaceDE w:val="0"/>
        <w:autoSpaceDN w:val="0"/>
        <w:adjustRightInd w:val="0"/>
        <w:spacing w:after="0" w:line="240" w:lineRule="auto"/>
        <w:ind w:left="567"/>
        <w:jc w:val="both"/>
        <w:rPr>
          <w:rFonts w:ascii="Times New Roman" w:hAnsi="Times New Roman" w:cs="Times New Roman"/>
          <w:b/>
          <w:szCs w:val="24"/>
        </w:rPr>
      </w:pPr>
    </w:p>
    <w:p w:rsidR="00A0660C" w:rsidRPr="0099615B" w:rsidRDefault="00A0660C" w:rsidP="00A0660C">
      <w:pPr>
        <w:autoSpaceDE w:val="0"/>
        <w:autoSpaceDN w:val="0"/>
        <w:adjustRightInd w:val="0"/>
        <w:spacing w:before="120" w:after="0" w:line="240" w:lineRule="auto"/>
        <w:jc w:val="both"/>
        <w:rPr>
          <w:rFonts w:ascii="Times New Roman" w:hAnsi="Times New Roman" w:cs="Times New Roman"/>
        </w:rPr>
      </w:pPr>
      <w:r w:rsidRPr="0099615B">
        <w:rPr>
          <w:rFonts w:ascii="Times New Roman" w:hAnsi="Times New Roman" w:cs="Times New Roman"/>
          <w:szCs w:val="24"/>
        </w:rPr>
        <w:t xml:space="preserve">Działalność rolnicza prowadzona w gospodarstwach rolnych wymaga udziału i wkładu pracy człowieka. </w:t>
      </w:r>
      <w:r w:rsidRPr="0099615B">
        <w:rPr>
          <w:rFonts w:ascii="Times New Roman" w:hAnsi="Times New Roman" w:cs="Times New Roman"/>
        </w:rPr>
        <w:t xml:space="preserve">Indywidualne gospodarstwa rolne prowadzone są głównie siłami użytkownika gospodarstwa i członków rodziny użytkownika, których łącznie określamy mianem rodzinnej siły roboczej. </w:t>
      </w:r>
    </w:p>
    <w:p w:rsidR="00A0660C" w:rsidRPr="0099615B" w:rsidRDefault="00A0660C" w:rsidP="00A0660C">
      <w:pPr>
        <w:autoSpaceDE w:val="0"/>
        <w:autoSpaceDN w:val="0"/>
        <w:adjustRightInd w:val="0"/>
        <w:spacing w:after="0" w:line="240" w:lineRule="auto"/>
        <w:jc w:val="both"/>
        <w:rPr>
          <w:rFonts w:ascii="Times New Roman" w:hAnsi="Times New Roman" w:cs="Times New Roman"/>
        </w:rPr>
      </w:pPr>
      <w:r w:rsidRPr="0099615B">
        <w:rPr>
          <w:rFonts w:ascii="Times New Roman" w:hAnsi="Times New Roman" w:cs="Times New Roman"/>
        </w:rPr>
        <w:t xml:space="preserve">Zgodnie z wynikami Powszechnego Spisu Rolnego przeprowadzonego w 2020 r. w ciągu roku w gospodarstwach indywidualnych pracowało 237,6 tys. osób stanowiących rodzinną siłę roboczą, tj. o 18,3% mniej niż w 2016 r. Średnio na 1 gospodarstwo przypadało 2,1 osób (w kraju 2,0). Pracujący </w:t>
      </w:r>
      <w:r w:rsidR="004745F3">
        <w:rPr>
          <w:rFonts w:ascii="Times New Roman" w:hAnsi="Times New Roman" w:cs="Times New Roman"/>
        </w:rPr>
        <w:br/>
      </w:r>
      <w:r w:rsidRPr="0099615B">
        <w:rPr>
          <w:rFonts w:ascii="Times New Roman" w:hAnsi="Times New Roman" w:cs="Times New Roman"/>
        </w:rPr>
        <w:t>w gospodarstwach indywidualnych Podkarpacia stanowili 9,1% pracujących w kraju.</w:t>
      </w:r>
    </w:p>
    <w:p w:rsidR="00A0660C" w:rsidRPr="0099615B" w:rsidRDefault="00A0660C" w:rsidP="00A0660C">
      <w:pPr>
        <w:autoSpaceDE w:val="0"/>
        <w:autoSpaceDN w:val="0"/>
        <w:adjustRightInd w:val="0"/>
        <w:spacing w:before="120" w:after="0" w:line="240" w:lineRule="auto"/>
        <w:jc w:val="both"/>
        <w:rPr>
          <w:rFonts w:ascii="Times New Roman" w:hAnsi="Times New Roman" w:cs="Times New Roman"/>
        </w:rPr>
      </w:pPr>
      <w:r w:rsidRPr="0099615B">
        <w:rPr>
          <w:rFonts w:ascii="Times New Roman" w:hAnsi="Times New Roman" w:cs="Times New Roman"/>
          <w:szCs w:val="24"/>
        </w:rPr>
        <w:t xml:space="preserve">Bardzo ważnym zagadnieniem przy ocenie nakładów pracy w rolnictwie w ciągu roku jest wymiar czasu pracy, w jakim pracują poszczególne osoby – zarówno rodzinna siła robocza, jak i pozostali pracownicy. Duży udział pracujących w niepełnym wymiarze czasu zniekształca w pewnym stopniu obraz z punktu widzenia pracochłonności poszczególnych rodzajów gospodarstw. Ponadto m.in. w przypadku pracowników dorywczych, kontraktowych, pomocy sąsiedzkiej – bardziej istotny jest łączny wkład pracy mierzony w godzinach, niż sama liczba osób pracujących (tym bardziej, że najczęściej jest to praca zadaniowa, poszczególne osoby wymieniają się w ciągu roku, a wkład pracy każdej z tych osób może być różny). W związku z powyższym, podstawą prowadzonej analizy są </w:t>
      </w:r>
      <w:r w:rsidRPr="0099615B">
        <w:rPr>
          <w:rFonts w:ascii="Times New Roman" w:hAnsi="Times New Roman" w:cs="Times New Roman"/>
          <w:bCs/>
          <w:szCs w:val="24"/>
        </w:rPr>
        <w:t xml:space="preserve">nakłady pracy wyrażone w umownych rocznych jednostkach pracy (z ang. Annual Work Unit </w:t>
      </w:r>
      <w:r w:rsidRPr="0099615B">
        <w:rPr>
          <w:rFonts w:ascii="Times New Roman" w:hAnsi="Times New Roman" w:cs="Times New Roman"/>
          <w:szCs w:val="24"/>
        </w:rPr>
        <w:t xml:space="preserve">– </w:t>
      </w:r>
      <w:r w:rsidRPr="0099615B">
        <w:rPr>
          <w:rFonts w:ascii="Times New Roman" w:hAnsi="Times New Roman" w:cs="Times New Roman"/>
          <w:bCs/>
          <w:szCs w:val="24"/>
        </w:rPr>
        <w:t xml:space="preserve">AWU), </w:t>
      </w:r>
      <w:r w:rsidRPr="0099615B">
        <w:rPr>
          <w:rFonts w:ascii="Times New Roman" w:hAnsi="Times New Roman" w:cs="Times New Roman"/>
          <w:szCs w:val="24"/>
        </w:rPr>
        <w:t xml:space="preserve">będących </w:t>
      </w:r>
      <w:r w:rsidRPr="0099615B">
        <w:rPr>
          <w:rFonts w:ascii="Times New Roman" w:hAnsi="Times New Roman" w:cs="Times New Roman"/>
          <w:bCs/>
          <w:szCs w:val="24"/>
        </w:rPr>
        <w:t xml:space="preserve">odpowiednikiem rocznego wkładu pracy osoby zatrudnionej w pełnym wymiarze czasu pracy </w:t>
      </w:r>
      <w:r w:rsidRPr="0099615B">
        <w:rPr>
          <w:rFonts w:ascii="Times New Roman" w:hAnsi="Times New Roman" w:cs="Times New Roman"/>
          <w:szCs w:val="24"/>
        </w:rPr>
        <w:t>(tj. po przeliczeniu pracujących w niepełnym wymiarze na pełne etaty). J</w:t>
      </w:r>
      <w:r w:rsidRPr="0099615B">
        <w:rPr>
          <w:rFonts w:ascii="Times New Roman" w:hAnsi="Times New Roman" w:cs="Times New Roman"/>
        </w:rPr>
        <w:t xml:space="preserve">ako ekwiwalent pełnego etatu przyjęto 2120 godzin pracy w roku, tzn. 265 dni roboczych po 8 godzin pracy dziennie. </w:t>
      </w:r>
    </w:p>
    <w:p w:rsidR="00A0660C" w:rsidRPr="0099615B" w:rsidRDefault="00A0660C" w:rsidP="00A0660C">
      <w:pPr>
        <w:autoSpaceDE w:val="0"/>
        <w:autoSpaceDN w:val="0"/>
        <w:adjustRightInd w:val="0"/>
        <w:spacing w:before="120" w:after="0" w:line="240" w:lineRule="auto"/>
        <w:jc w:val="both"/>
        <w:rPr>
          <w:rFonts w:ascii="Times New Roman" w:hAnsi="Times New Roman" w:cs="Times New Roman"/>
          <w:bCs/>
          <w:szCs w:val="24"/>
        </w:rPr>
      </w:pPr>
      <w:r w:rsidRPr="0099615B">
        <w:rPr>
          <w:rFonts w:ascii="Times New Roman" w:hAnsi="Times New Roman" w:cs="Times New Roman"/>
          <w:szCs w:val="24"/>
        </w:rPr>
        <w:t xml:space="preserve">W 2020 r. </w:t>
      </w:r>
      <w:r w:rsidRPr="0099615B">
        <w:rPr>
          <w:rFonts w:ascii="Times New Roman" w:hAnsi="Times New Roman" w:cs="Times New Roman"/>
          <w:bCs/>
          <w:szCs w:val="24"/>
        </w:rPr>
        <w:t xml:space="preserve">nakłady pracy na prowadzenie działalności rolniczej </w:t>
      </w:r>
      <w:r w:rsidRPr="0099615B">
        <w:rPr>
          <w:rFonts w:ascii="Times New Roman" w:hAnsi="Times New Roman" w:cs="Times New Roman"/>
          <w:szCs w:val="24"/>
        </w:rPr>
        <w:t xml:space="preserve">we wszystkich gospodarstwach rolnych w województwie podkarpackim wyniosły 96,1 tys. AWU, z tego zdecydowana większość – w gospodarstwach indywidualnych (94,9 tys., wobec 1,2 tys. AWU w pozostałych gospodarstwach), co jest w dużej mierze konsekwencją struktury własnościowej. Wśród </w:t>
      </w:r>
      <w:r w:rsidRPr="0099615B">
        <w:rPr>
          <w:rFonts w:ascii="Times New Roman" w:hAnsi="Times New Roman" w:cs="Times New Roman"/>
          <w:bCs/>
          <w:szCs w:val="24"/>
        </w:rPr>
        <w:t xml:space="preserve">gospodarstw indywidualnych </w:t>
      </w:r>
      <w:r w:rsidRPr="0099615B">
        <w:rPr>
          <w:rFonts w:ascii="Times New Roman" w:hAnsi="Times New Roman" w:cs="Times New Roman"/>
          <w:szCs w:val="24"/>
        </w:rPr>
        <w:t xml:space="preserve">dominowały gospodarstwa prowadzone wyłącznie siłami użytkownika i jego rodziny, w mniejszości były te, w których zatrudniano pracowników najemnych. W efekcie, w gospodarstwach indywidualnych 97,2% ogółu nakładów pracy ponoszonych na prowadzenie działalności rolniczej stanowiła </w:t>
      </w:r>
      <w:r w:rsidRPr="0099615B">
        <w:rPr>
          <w:rFonts w:ascii="Times New Roman" w:hAnsi="Times New Roman" w:cs="Times New Roman"/>
          <w:bCs/>
          <w:szCs w:val="24"/>
        </w:rPr>
        <w:t>rodzinna siła robocza.</w:t>
      </w:r>
    </w:p>
    <w:p w:rsidR="002100E9" w:rsidRPr="0083114B" w:rsidRDefault="002100E9" w:rsidP="002100E9">
      <w:pPr>
        <w:autoSpaceDE w:val="0"/>
        <w:autoSpaceDN w:val="0"/>
        <w:adjustRightInd w:val="0"/>
        <w:spacing w:after="0" w:line="240" w:lineRule="auto"/>
        <w:ind w:left="284"/>
        <w:jc w:val="both"/>
        <w:rPr>
          <w:rFonts w:ascii="Times New Roman" w:eastAsia="ArialMT" w:hAnsi="Times New Roman" w:cs="Times New Roman"/>
          <w:color w:val="00B050"/>
          <w:szCs w:val="20"/>
        </w:rPr>
      </w:pPr>
    </w:p>
    <w:p w:rsidR="00E444E7" w:rsidRPr="0083114B" w:rsidRDefault="00E444E7">
      <w:pPr>
        <w:rPr>
          <w:rFonts w:ascii="Times New Roman" w:eastAsia="Times New Roman" w:hAnsi="Times New Roman" w:cs="Times New Roman"/>
          <w:b/>
          <w:color w:val="00B050"/>
          <w:lang w:eastAsia="pl-PL"/>
        </w:rPr>
      </w:pPr>
      <w:r w:rsidRPr="0083114B">
        <w:rPr>
          <w:color w:val="00B050"/>
        </w:rPr>
        <w:br w:type="page"/>
      </w:r>
    </w:p>
    <w:p w:rsidR="007D2C63" w:rsidRPr="00CD0638" w:rsidRDefault="008008BB" w:rsidP="00D53E1D">
      <w:pPr>
        <w:pStyle w:val="tabela"/>
        <w:shd w:val="clear" w:color="auto" w:fill="4072AE"/>
        <w:rPr>
          <w:color w:val="FFFFFF" w:themeColor="background1"/>
        </w:rPr>
      </w:pPr>
      <w:bookmarkStart w:id="165" w:name="_Toc112322693"/>
      <w:r w:rsidRPr="00CD0638">
        <w:rPr>
          <w:color w:val="FFFFFF" w:themeColor="background1"/>
        </w:rPr>
        <w:lastRenderedPageBreak/>
        <w:t>Tabela</w:t>
      </w:r>
      <w:r w:rsidR="00396BB1" w:rsidRPr="00CD0638">
        <w:rPr>
          <w:color w:val="FFFFFF" w:themeColor="background1"/>
        </w:rPr>
        <w:t xml:space="preserve"> </w:t>
      </w:r>
      <w:r w:rsidR="0093722C">
        <w:rPr>
          <w:color w:val="FFFFFF" w:themeColor="background1"/>
        </w:rPr>
        <w:t>33</w:t>
      </w:r>
      <w:r w:rsidR="0047469A" w:rsidRPr="00CD0638">
        <w:rPr>
          <w:color w:val="FFFFFF" w:themeColor="background1"/>
        </w:rPr>
        <w:t>.</w:t>
      </w:r>
      <w:r w:rsidR="00FD30DC" w:rsidRPr="00CD0638">
        <w:rPr>
          <w:color w:val="FFFFFF" w:themeColor="background1"/>
        </w:rPr>
        <w:t xml:space="preserve">  Nakłady pracy w gospodarstwach rolnych</w:t>
      </w:r>
      <w:bookmarkEnd w:id="165"/>
    </w:p>
    <w:p w:rsidR="00D53E1D" w:rsidRPr="00D53E1D" w:rsidRDefault="00D53E1D" w:rsidP="00396BB1">
      <w:pPr>
        <w:pStyle w:val="tabela"/>
        <w:rPr>
          <w:sz w:val="16"/>
          <w:szCs w:val="16"/>
        </w:rPr>
      </w:pPr>
    </w:p>
    <w:tbl>
      <w:tblPr>
        <w:tblW w:w="5000" w:type="pct"/>
        <w:tblBorders>
          <w:top w:val="single" w:sz="4" w:space="0" w:color="auto"/>
        </w:tblBorders>
        <w:tblLook w:val="04A0" w:firstRow="1" w:lastRow="0" w:firstColumn="1" w:lastColumn="0" w:noHBand="0" w:noVBand="1"/>
      </w:tblPr>
      <w:tblGrid>
        <w:gridCol w:w="3556"/>
        <w:gridCol w:w="1903"/>
        <w:gridCol w:w="1439"/>
        <w:gridCol w:w="1439"/>
        <w:gridCol w:w="1233"/>
      </w:tblGrid>
      <w:tr w:rsidR="00A0660C" w:rsidRPr="00A0660C" w:rsidTr="000F7D6A">
        <w:trPr>
          <w:trHeight w:val="379"/>
        </w:trPr>
        <w:tc>
          <w:tcPr>
            <w:tcW w:w="1858" w:type="pct"/>
            <w:vMerge w:val="restart"/>
            <w:tcBorders>
              <w:top w:val="single" w:sz="4" w:space="0" w:color="auto"/>
              <w:left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Wyszczególnienie</w:t>
            </w:r>
          </w:p>
        </w:tc>
        <w:tc>
          <w:tcPr>
            <w:tcW w:w="994" w:type="pct"/>
            <w:tcBorders>
              <w:top w:val="single" w:sz="4" w:space="0" w:color="auto"/>
              <w:left w:val="single" w:sz="4" w:space="0" w:color="auto"/>
              <w:bottom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2016</w:t>
            </w:r>
          </w:p>
        </w:tc>
        <w:tc>
          <w:tcPr>
            <w:tcW w:w="2147" w:type="pct"/>
            <w:gridSpan w:val="3"/>
            <w:tcBorders>
              <w:top w:val="single" w:sz="4" w:space="0" w:color="auto"/>
              <w:left w:val="single" w:sz="4" w:space="0" w:color="auto"/>
              <w:bottom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2020</w:t>
            </w:r>
          </w:p>
        </w:tc>
      </w:tr>
      <w:tr w:rsidR="00A0660C" w:rsidRPr="00A0660C" w:rsidTr="000F7D6A">
        <w:trPr>
          <w:trHeight w:val="380"/>
        </w:trPr>
        <w:tc>
          <w:tcPr>
            <w:tcW w:w="1858" w:type="pct"/>
            <w:vMerge/>
            <w:tcBorders>
              <w:left w:val="single" w:sz="4" w:space="0" w:color="auto"/>
              <w:bottom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p>
        </w:tc>
        <w:tc>
          <w:tcPr>
            <w:tcW w:w="1746" w:type="pct"/>
            <w:gridSpan w:val="2"/>
            <w:tcBorders>
              <w:top w:val="single" w:sz="4" w:space="0" w:color="auto"/>
              <w:left w:val="single" w:sz="4" w:space="0" w:color="auto"/>
              <w:bottom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w tys. AWU</w:t>
            </w:r>
          </w:p>
        </w:tc>
        <w:tc>
          <w:tcPr>
            <w:tcW w:w="752" w:type="pct"/>
            <w:tcBorders>
              <w:top w:val="single" w:sz="4" w:space="0" w:color="auto"/>
              <w:left w:val="single" w:sz="4" w:space="0" w:color="auto"/>
              <w:bottom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2016=100</w:t>
            </w:r>
          </w:p>
        </w:tc>
        <w:tc>
          <w:tcPr>
            <w:tcW w:w="644" w:type="pct"/>
            <w:tcBorders>
              <w:top w:val="single" w:sz="4" w:space="0" w:color="auto"/>
              <w:bottom w:val="single" w:sz="4" w:space="0" w:color="auto"/>
              <w:right w:val="single" w:sz="4" w:space="0" w:color="auto"/>
            </w:tcBorders>
            <w:shd w:val="clear" w:color="auto" w:fill="4072AE"/>
            <w:vAlign w:val="center"/>
          </w:tcPr>
          <w:p w:rsidR="00A0660C" w:rsidRPr="00A0660C" w:rsidRDefault="00A0660C" w:rsidP="00A0660C">
            <w:pPr>
              <w:autoSpaceDE w:val="0"/>
              <w:autoSpaceDN w:val="0"/>
              <w:adjustRightInd w:val="0"/>
              <w:spacing w:after="40" w:line="240" w:lineRule="auto"/>
              <w:jc w:val="center"/>
              <w:rPr>
                <w:rFonts w:ascii="Times New Roman" w:hAnsi="Times New Roman" w:cs="Times New Roman"/>
                <w:b/>
                <w:bCs/>
                <w:color w:val="FFFFFF" w:themeColor="background1"/>
                <w:sz w:val="20"/>
                <w:szCs w:val="20"/>
              </w:rPr>
            </w:pPr>
            <w:r w:rsidRPr="00A0660C">
              <w:rPr>
                <w:rFonts w:ascii="Times New Roman" w:hAnsi="Times New Roman" w:cs="Times New Roman"/>
                <w:b/>
                <w:bCs/>
                <w:color w:val="FFFFFF" w:themeColor="background1"/>
                <w:sz w:val="20"/>
                <w:szCs w:val="20"/>
              </w:rPr>
              <w:t>Polska=100</w:t>
            </w:r>
          </w:p>
        </w:tc>
      </w:tr>
      <w:tr w:rsidR="00A0660C" w:rsidRPr="00A0660C" w:rsidTr="000F7D6A">
        <w:trPr>
          <w:trHeight w:val="379"/>
        </w:trPr>
        <w:tc>
          <w:tcPr>
            <w:tcW w:w="1858" w:type="pct"/>
            <w:tcBorders>
              <w:top w:val="single" w:sz="4" w:space="0" w:color="auto"/>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before="120" w:after="40" w:line="240" w:lineRule="auto"/>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Ogółem </w:t>
            </w:r>
            <w:r w:rsidRPr="00A0660C">
              <w:rPr>
                <w:rFonts w:ascii="Times New Roman" w:hAnsi="Times New Roman" w:cs="Times New Roman"/>
                <w:bCs/>
                <w:color w:val="000000"/>
                <w:sz w:val="20"/>
                <w:szCs w:val="20"/>
              </w:rPr>
              <w:tab/>
            </w:r>
          </w:p>
        </w:tc>
        <w:tc>
          <w:tcPr>
            <w:tcW w:w="994" w:type="pct"/>
            <w:tcBorders>
              <w:top w:val="single" w:sz="4" w:space="0" w:color="auto"/>
              <w:left w:val="single" w:sz="4" w:space="0" w:color="auto"/>
              <w:right w:val="single" w:sz="4" w:space="0" w:color="auto"/>
            </w:tcBorders>
            <w:vAlign w:val="center"/>
          </w:tcPr>
          <w:p w:rsidR="00A0660C" w:rsidRPr="00A0660C" w:rsidRDefault="00A0660C" w:rsidP="00A0660C">
            <w:pPr>
              <w:spacing w:before="120" w:afterLines="40" w:after="96" w:line="36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125,8</w:t>
            </w:r>
          </w:p>
        </w:tc>
        <w:tc>
          <w:tcPr>
            <w:tcW w:w="752" w:type="pct"/>
            <w:tcBorders>
              <w:top w:val="single" w:sz="4" w:space="0" w:color="auto"/>
              <w:left w:val="single" w:sz="4" w:space="0" w:color="auto"/>
              <w:right w:val="single" w:sz="4" w:space="0" w:color="auto"/>
            </w:tcBorders>
            <w:vAlign w:val="bottom"/>
          </w:tcPr>
          <w:p w:rsidR="00A0660C" w:rsidRPr="00A0660C" w:rsidRDefault="00A0660C" w:rsidP="00A0660C">
            <w:pPr>
              <w:spacing w:before="120" w:afterLines="40" w:after="96" w:line="36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96,1 </w:t>
            </w:r>
          </w:p>
        </w:tc>
        <w:tc>
          <w:tcPr>
            <w:tcW w:w="752" w:type="pct"/>
            <w:tcBorders>
              <w:top w:val="single" w:sz="4" w:space="0" w:color="auto"/>
              <w:left w:val="single" w:sz="4" w:space="0" w:color="auto"/>
              <w:right w:val="single" w:sz="4" w:space="0" w:color="auto"/>
            </w:tcBorders>
            <w:vAlign w:val="center"/>
          </w:tcPr>
          <w:p w:rsidR="00A0660C" w:rsidRPr="00A0660C" w:rsidRDefault="00A0660C" w:rsidP="00A0660C">
            <w:pPr>
              <w:spacing w:before="120" w:afterLines="40" w:after="96" w:line="36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76,4</w:t>
            </w:r>
          </w:p>
        </w:tc>
        <w:tc>
          <w:tcPr>
            <w:tcW w:w="644" w:type="pct"/>
            <w:tcBorders>
              <w:top w:val="single" w:sz="4" w:space="0" w:color="auto"/>
              <w:left w:val="single" w:sz="4" w:space="0" w:color="auto"/>
              <w:right w:val="single" w:sz="4" w:space="0" w:color="auto"/>
            </w:tcBorders>
            <w:vAlign w:val="center"/>
          </w:tcPr>
          <w:p w:rsidR="00A0660C" w:rsidRPr="00A0660C" w:rsidRDefault="00A0660C" w:rsidP="00A0660C">
            <w:pPr>
              <w:spacing w:before="120" w:afterLines="40" w:after="96" w:line="36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6,7</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170"/>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Gospodarstwa indywidualne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125,0</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94,9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75,9</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6,9</w:t>
            </w:r>
          </w:p>
        </w:tc>
      </w:tr>
      <w:tr w:rsidR="00A0660C" w:rsidRPr="00A0660C" w:rsidTr="000F7D6A">
        <w:trPr>
          <w:trHeight w:val="379"/>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left="454"/>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rodzinna siła robocza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121,3</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92,2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76,0</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7,2</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454"/>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pracownicy najemni stali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1,6</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1,0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62,5</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1,7</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454"/>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pracownicy dorywczy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0,9</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0,6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66,7</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2,2</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454"/>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pracownicy kontraktowi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0,2</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0,4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200,0</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5,5</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454"/>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pomoc sąsiedzka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1,0</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0,6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60,0</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4,3</w:t>
            </w:r>
          </w:p>
        </w:tc>
      </w:tr>
      <w:tr w:rsidR="00A0660C" w:rsidRPr="00A0660C" w:rsidTr="000F7D6A">
        <w:trPr>
          <w:trHeight w:val="380"/>
        </w:trPr>
        <w:tc>
          <w:tcPr>
            <w:tcW w:w="1858" w:type="pct"/>
            <w:tcBorders>
              <w:left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firstLine="171"/>
              <w:jc w:val="both"/>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Gospodarstwa osób prawnych </w:t>
            </w:r>
            <w:r w:rsidRPr="00A0660C">
              <w:rPr>
                <w:rFonts w:ascii="Times New Roman" w:hAnsi="Times New Roman" w:cs="Times New Roman"/>
                <w:bCs/>
                <w:color w:val="000000"/>
                <w:sz w:val="20"/>
                <w:szCs w:val="20"/>
              </w:rPr>
              <w:tab/>
            </w:r>
          </w:p>
        </w:tc>
        <w:tc>
          <w:tcPr>
            <w:tcW w:w="994"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0,8</w:t>
            </w:r>
          </w:p>
        </w:tc>
        <w:tc>
          <w:tcPr>
            <w:tcW w:w="752" w:type="pct"/>
            <w:tcBorders>
              <w:left w:val="single" w:sz="4" w:space="0" w:color="auto"/>
              <w:right w:val="single" w:sz="4" w:space="0" w:color="auto"/>
            </w:tcBorders>
            <w:vAlign w:val="bottom"/>
          </w:tcPr>
          <w:p w:rsidR="00A0660C" w:rsidRPr="00A0660C" w:rsidRDefault="00A0660C" w:rsidP="00A0660C">
            <w:pPr>
              <w:spacing w:after="40" w:line="240" w:lineRule="auto"/>
              <w:jc w:val="right"/>
              <w:rPr>
                <w:rFonts w:ascii="Times New Roman" w:hAnsi="Times New Roman" w:cs="Times New Roman"/>
                <w:sz w:val="20"/>
                <w:szCs w:val="24"/>
              </w:rPr>
            </w:pPr>
            <w:r w:rsidRPr="00A0660C">
              <w:rPr>
                <w:rFonts w:ascii="Times New Roman" w:hAnsi="Times New Roman" w:cs="Times New Roman"/>
                <w:sz w:val="20"/>
                <w:szCs w:val="24"/>
              </w:rPr>
              <w:t xml:space="preserve">1,2 </w:t>
            </w:r>
          </w:p>
        </w:tc>
        <w:tc>
          <w:tcPr>
            <w:tcW w:w="752" w:type="pct"/>
            <w:tcBorders>
              <w:top w:val="nil"/>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150,0</w:t>
            </w:r>
          </w:p>
        </w:tc>
        <w:tc>
          <w:tcPr>
            <w:tcW w:w="644" w:type="pct"/>
            <w:tcBorders>
              <w:left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2,6</w:t>
            </w:r>
          </w:p>
        </w:tc>
      </w:tr>
      <w:tr w:rsidR="00A0660C" w:rsidRPr="00A0660C" w:rsidTr="000F7D6A">
        <w:trPr>
          <w:trHeight w:val="380"/>
        </w:trPr>
        <w:tc>
          <w:tcPr>
            <w:tcW w:w="1858" w:type="pct"/>
            <w:tcBorders>
              <w:left w:val="single" w:sz="4" w:space="0" w:color="auto"/>
              <w:bottom w:val="single" w:sz="4" w:space="0" w:color="auto"/>
              <w:right w:val="single" w:sz="4" w:space="0" w:color="auto"/>
            </w:tcBorders>
            <w:shd w:val="clear" w:color="auto" w:fill="FFFFFF" w:themeFill="background1"/>
          </w:tcPr>
          <w:p w:rsidR="00A0660C" w:rsidRPr="00A0660C" w:rsidRDefault="00A0660C" w:rsidP="00A0660C">
            <w:pPr>
              <w:tabs>
                <w:tab w:val="left" w:leader="dot" w:pos="3459"/>
              </w:tabs>
              <w:autoSpaceDE w:val="0"/>
              <w:autoSpaceDN w:val="0"/>
              <w:adjustRightInd w:val="0"/>
              <w:spacing w:after="40" w:line="240" w:lineRule="auto"/>
              <w:ind w:left="313" w:firstLine="4"/>
              <w:rPr>
                <w:rFonts w:ascii="Times New Roman" w:hAnsi="Times New Roman" w:cs="Times New Roman"/>
                <w:bCs/>
                <w:color w:val="000000"/>
                <w:sz w:val="20"/>
                <w:szCs w:val="20"/>
              </w:rPr>
            </w:pPr>
            <w:r w:rsidRPr="00A0660C">
              <w:rPr>
                <w:rFonts w:ascii="Times New Roman" w:hAnsi="Times New Roman" w:cs="Times New Roman"/>
                <w:bCs/>
                <w:color w:val="000000"/>
                <w:sz w:val="20"/>
                <w:szCs w:val="20"/>
              </w:rPr>
              <w:t xml:space="preserve">AWU przypadające na 1 gospodarstwo rolne </w:t>
            </w:r>
          </w:p>
        </w:tc>
        <w:tc>
          <w:tcPr>
            <w:tcW w:w="994" w:type="pct"/>
            <w:tcBorders>
              <w:top w:val="nil"/>
              <w:left w:val="single" w:sz="4" w:space="0" w:color="auto"/>
              <w:bottom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0,9</w:t>
            </w:r>
          </w:p>
        </w:tc>
        <w:tc>
          <w:tcPr>
            <w:tcW w:w="752" w:type="pct"/>
            <w:tcBorders>
              <w:left w:val="single" w:sz="4" w:space="0" w:color="auto"/>
              <w:bottom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0,8</w:t>
            </w:r>
          </w:p>
        </w:tc>
        <w:tc>
          <w:tcPr>
            <w:tcW w:w="752" w:type="pct"/>
            <w:tcBorders>
              <w:top w:val="nil"/>
              <w:left w:val="single" w:sz="4" w:space="0" w:color="auto"/>
              <w:bottom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88,9</w:t>
            </w:r>
          </w:p>
        </w:tc>
        <w:tc>
          <w:tcPr>
            <w:tcW w:w="644" w:type="pct"/>
            <w:tcBorders>
              <w:left w:val="single" w:sz="4" w:space="0" w:color="auto"/>
              <w:bottom w:val="single" w:sz="4" w:space="0" w:color="auto"/>
              <w:right w:val="single" w:sz="4" w:space="0" w:color="auto"/>
            </w:tcBorders>
            <w:vAlign w:val="center"/>
          </w:tcPr>
          <w:p w:rsidR="00A0660C" w:rsidRPr="00A0660C" w:rsidRDefault="00A0660C" w:rsidP="00A0660C">
            <w:pPr>
              <w:spacing w:after="40" w:line="240" w:lineRule="auto"/>
              <w:jc w:val="right"/>
              <w:rPr>
                <w:rFonts w:ascii="Times New Roman" w:hAnsi="Times New Roman" w:cs="Times New Roman"/>
                <w:color w:val="000000"/>
                <w:sz w:val="20"/>
                <w:szCs w:val="24"/>
              </w:rPr>
            </w:pPr>
            <w:r w:rsidRPr="00A0660C">
              <w:rPr>
                <w:rFonts w:ascii="Times New Roman" w:hAnsi="Times New Roman" w:cs="Times New Roman"/>
                <w:color w:val="000000"/>
                <w:sz w:val="20"/>
                <w:szCs w:val="24"/>
              </w:rPr>
              <w:t>72,7</w:t>
            </w:r>
          </w:p>
        </w:tc>
      </w:tr>
    </w:tbl>
    <w:p w:rsidR="00A0660C" w:rsidRPr="00D53E1D" w:rsidRDefault="00A0660C" w:rsidP="00D53E1D">
      <w:pPr>
        <w:spacing w:after="0" w:line="240" w:lineRule="auto"/>
        <w:rPr>
          <w:rFonts w:ascii="Times New Roman" w:hAnsi="Times New Roman" w:cs="Times New Roman"/>
          <w:i/>
          <w:sz w:val="16"/>
          <w:szCs w:val="16"/>
        </w:rPr>
      </w:pPr>
    </w:p>
    <w:p w:rsidR="0047469A" w:rsidRPr="00D53E1D" w:rsidRDefault="0047469A" w:rsidP="00D53E1D">
      <w:pPr>
        <w:pBdr>
          <w:bottom w:val="single" w:sz="8" w:space="1" w:color="4072AE"/>
        </w:pBdr>
        <w:spacing w:after="160" w:line="259" w:lineRule="auto"/>
        <w:rPr>
          <w:rFonts w:ascii="Times New Roman" w:hAnsi="Times New Roman" w:cs="Times New Roman"/>
          <w:i/>
          <w:color w:val="4072AE"/>
          <w:sz w:val="20"/>
          <w:szCs w:val="20"/>
        </w:rPr>
      </w:pPr>
      <w:r w:rsidRPr="00D53E1D">
        <w:rPr>
          <w:rFonts w:ascii="Times New Roman" w:hAnsi="Times New Roman" w:cs="Times New Roman"/>
          <w:i/>
          <w:color w:val="4072AE"/>
          <w:sz w:val="20"/>
          <w:szCs w:val="20"/>
        </w:rPr>
        <w:t>Źródło:</w:t>
      </w:r>
      <w:r w:rsidR="00C873DA" w:rsidRPr="00D53E1D">
        <w:rPr>
          <w:rFonts w:ascii="Times New Roman" w:hAnsi="Times New Roman" w:cs="Times New Roman"/>
          <w:i/>
          <w:color w:val="4072AE"/>
          <w:sz w:val="20"/>
          <w:szCs w:val="20"/>
        </w:rPr>
        <w:t xml:space="preserve"> Urząd Statystyczny w Rzeszowie</w:t>
      </w:r>
      <w:r w:rsidR="00701C9A" w:rsidRPr="00D53E1D">
        <w:rPr>
          <w:rFonts w:ascii="Times New Roman" w:hAnsi="Times New Roman" w:cs="Times New Roman"/>
          <w:i/>
          <w:color w:val="4072AE"/>
          <w:sz w:val="20"/>
          <w:szCs w:val="20"/>
        </w:rPr>
        <w:t>.</w:t>
      </w:r>
    </w:p>
    <w:p w:rsidR="00A3790C" w:rsidRDefault="00A3790C" w:rsidP="00A3790C">
      <w:pPr>
        <w:pStyle w:val="111"/>
        <w:ind w:left="1004"/>
        <w:rPr>
          <w:b/>
        </w:rPr>
      </w:pPr>
    </w:p>
    <w:p w:rsidR="00231353" w:rsidRDefault="004B0B94" w:rsidP="00814066">
      <w:pPr>
        <w:pStyle w:val="111"/>
        <w:numPr>
          <w:ilvl w:val="0"/>
          <w:numId w:val="33"/>
        </w:numPr>
        <w:rPr>
          <w:b/>
        </w:rPr>
      </w:pPr>
      <w:bookmarkStart w:id="166" w:name="_Toc111806438"/>
      <w:r w:rsidRPr="00823F4E">
        <w:rPr>
          <w:b/>
        </w:rPr>
        <w:t>poziom mechanizacji/stopień innowa</w:t>
      </w:r>
      <w:r w:rsidR="00701C9A" w:rsidRPr="00823F4E">
        <w:rPr>
          <w:b/>
        </w:rPr>
        <w:t>cyjności a wielkość gospodarstw</w:t>
      </w:r>
      <w:bookmarkEnd w:id="166"/>
    </w:p>
    <w:p w:rsidR="00823F4E" w:rsidRPr="00823F4E" w:rsidRDefault="00823F4E" w:rsidP="00823F4E">
      <w:pPr>
        <w:pStyle w:val="111"/>
        <w:ind w:left="1004"/>
        <w:rPr>
          <w:b/>
        </w:rPr>
      </w:pPr>
    </w:p>
    <w:p w:rsidR="00A0660C" w:rsidRPr="00A3790C" w:rsidRDefault="00A0660C" w:rsidP="00A0660C">
      <w:pPr>
        <w:spacing w:before="120" w:after="0" w:line="240" w:lineRule="auto"/>
        <w:jc w:val="both"/>
        <w:rPr>
          <w:rFonts w:ascii="Times New Roman" w:hAnsi="Times New Roman" w:cs="Times New Roman"/>
          <w:szCs w:val="19"/>
        </w:rPr>
      </w:pPr>
      <w:r w:rsidRPr="00A3790C">
        <w:rPr>
          <w:rFonts w:ascii="Times New Roman" w:hAnsi="Times New Roman"/>
        </w:rPr>
        <w:t xml:space="preserve">Gospodarstwa rolne w województwie podkarpackim w 2020 r. posiadały 91,3 tys. ciągników. W odniesieniu do 2016 r. liczba ciągników zmniejszyła się o 7,5%. </w:t>
      </w:r>
      <w:r w:rsidRPr="00A3790C">
        <w:rPr>
          <w:rFonts w:ascii="Times New Roman" w:hAnsi="Times New Roman" w:cs="Times New Roman"/>
          <w:szCs w:val="19"/>
        </w:rPr>
        <w:t xml:space="preserve">W strukturze ciągników według mocy silnika dominowały ciągniki o mocy 15-25 kW i 40-60 kW, które łącznie stanowiły 63,5% w ogólnej liczbie ciągników (w kraju 52,7%). Ciągniki o dużej mocy 100 i więcej kW stanowiły 2,7%, podczas gdy w kraju 6,1%. </w:t>
      </w:r>
    </w:p>
    <w:p w:rsidR="00A0660C" w:rsidRPr="00924B92" w:rsidRDefault="00A0660C" w:rsidP="00924B92">
      <w:pPr>
        <w:pStyle w:val="wykres"/>
        <w:shd w:val="clear" w:color="auto" w:fill="548DD4" w:themeFill="text2" w:themeFillTint="99"/>
        <w:rPr>
          <w:color w:val="FFFFFF" w:themeColor="background1"/>
        </w:rPr>
      </w:pPr>
      <w:bookmarkStart w:id="167" w:name="_Toc112323274"/>
      <w:r w:rsidRPr="00924B92">
        <w:rPr>
          <w:color w:val="FFFFFF" w:themeColor="background1"/>
        </w:rPr>
        <w:t xml:space="preserve">Wykres </w:t>
      </w:r>
      <w:r w:rsidR="005357C3" w:rsidRPr="00924B92">
        <w:rPr>
          <w:color w:val="FFFFFF" w:themeColor="background1"/>
        </w:rPr>
        <w:t>31</w:t>
      </w:r>
      <w:r w:rsidRPr="00924B92">
        <w:rPr>
          <w:color w:val="FFFFFF" w:themeColor="background1"/>
        </w:rPr>
        <w:t>.  Struktura ciągników według mocy silnika w 2020 r.</w:t>
      </w:r>
      <w:bookmarkEnd w:id="167"/>
    </w:p>
    <w:p w:rsidR="00FD30DC" w:rsidRPr="00D53E1D" w:rsidRDefault="0047469A" w:rsidP="00A0660C">
      <w:r w:rsidRPr="00CD0638">
        <w:rPr>
          <w:color w:val="FFFFFF" w:themeColor="background1"/>
        </w:rPr>
        <w:t xml:space="preserve">Wykres </w:t>
      </w:r>
      <w:r w:rsidR="00396BB1" w:rsidRPr="00CD0638">
        <w:rPr>
          <w:color w:val="FFFFFF" w:themeColor="background1"/>
        </w:rPr>
        <w:t>3</w:t>
      </w:r>
      <w:r w:rsidR="00351853" w:rsidRPr="00CD0638">
        <w:rPr>
          <w:color w:val="FFFFFF" w:themeColor="background1"/>
        </w:rPr>
        <w:t>8</w:t>
      </w:r>
      <w:r w:rsidRPr="00CD0638">
        <w:rPr>
          <w:color w:val="FFFFFF" w:themeColor="background1"/>
        </w:rPr>
        <w:t>.</w:t>
      </w:r>
      <w:r w:rsidR="00FD30DC" w:rsidRPr="00CD0638">
        <w:rPr>
          <w:color w:val="FFFFFF" w:themeColor="background1"/>
        </w:rPr>
        <w:t xml:space="preserve"> Struktura ciągnik</w:t>
      </w:r>
      <w:r w:rsidR="00C873DA" w:rsidRPr="00CD0638">
        <w:rPr>
          <w:color w:val="FFFFFF" w:themeColor="background1"/>
        </w:rPr>
        <w:t>ów według mocy silnika w 2016 r.</w:t>
      </w:r>
    </w:p>
    <w:p w:rsidR="008E5242" w:rsidRPr="00A64112" w:rsidRDefault="00A0660C" w:rsidP="008E5242">
      <w:pPr>
        <w:spacing w:after="160" w:line="259" w:lineRule="auto"/>
        <w:jc w:val="center"/>
        <w:rPr>
          <w:rFonts w:ascii="Times New Roman" w:hAnsi="Times New Roman" w:cs="Times New Roman"/>
        </w:rPr>
      </w:pPr>
      <w:r>
        <w:rPr>
          <w:noProof/>
          <w:lang w:eastAsia="pl-PL"/>
        </w:rPr>
        <w:drawing>
          <wp:inline distT="0" distB="0" distL="0" distR="0" wp14:anchorId="0B2F2FB2" wp14:editId="2C4569C6">
            <wp:extent cx="4324350" cy="2647950"/>
            <wp:effectExtent l="0" t="0" r="0" b="0"/>
            <wp:docPr id="266" name="Wykres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D30DC" w:rsidRPr="00D53E1D" w:rsidRDefault="008E5242" w:rsidP="00D53E1D">
      <w:pPr>
        <w:pBdr>
          <w:bottom w:val="single" w:sz="8" w:space="1" w:color="4072AE"/>
        </w:pBdr>
        <w:spacing w:after="160" w:line="259" w:lineRule="auto"/>
        <w:rPr>
          <w:rFonts w:ascii="Times New Roman" w:hAnsi="Times New Roman" w:cs="Times New Roman"/>
          <w:i/>
          <w:color w:val="4072AE"/>
          <w:sz w:val="20"/>
          <w:szCs w:val="20"/>
        </w:rPr>
      </w:pPr>
      <w:r w:rsidRPr="00D53E1D">
        <w:rPr>
          <w:rFonts w:ascii="Times New Roman" w:hAnsi="Times New Roman" w:cs="Times New Roman"/>
          <w:i/>
          <w:color w:val="4072AE"/>
          <w:sz w:val="20"/>
          <w:szCs w:val="20"/>
        </w:rPr>
        <w:t>Źródło:</w:t>
      </w:r>
      <w:r w:rsidR="00C873DA" w:rsidRPr="00D53E1D">
        <w:rPr>
          <w:rFonts w:ascii="Times New Roman" w:hAnsi="Times New Roman" w:cs="Times New Roman"/>
          <w:i/>
          <w:color w:val="4072AE"/>
          <w:sz w:val="20"/>
          <w:szCs w:val="20"/>
        </w:rPr>
        <w:t xml:space="preserve"> Urząd Statystyczny w Rzeszowie</w:t>
      </w:r>
      <w:r w:rsidR="00701C9A" w:rsidRPr="00D53E1D">
        <w:rPr>
          <w:rFonts w:ascii="Times New Roman" w:hAnsi="Times New Roman" w:cs="Times New Roman"/>
          <w:i/>
          <w:color w:val="4072AE"/>
          <w:sz w:val="20"/>
          <w:szCs w:val="20"/>
        </w:rPr>
        <w:t>.</w:t>
      </w:r>
    </w:p>
    <w:p w:rsidR="003C5DC3" w:rsidRPr="00A64112" w:rsidRDefault="003C5DC3" w:rsidP="008E5242">
      <w:pPr>
        <w:autoSpaceDE w:val="0"/>
        <w:autoSpaceDN w:val="0"/>
        <w:adjustRightInd w:val="0"/>
        <w:spacing w:after="0" w:line="240" w:lineRule="auto"/>
        <w:ind w:left="425"/>
        <w:jc w:val="both"/>
        <w:rPr>
          <w:rFonts w:ascii="Times New Roman" w:hAnsi="Times New Roman" w:cs="Times New Roman"/>
        </w:rPr>
      </w:pPr>
    </w:p>
    <w:p w:rsidR="00A21439" w:rsidRPr="00A3790C" w:rsidRDefault="00A21439" w:rsidP="00A21439">
      <w:pPr>
        <w:autoSpaceDE w:val="0"/>
        <w:autoSpaceDN w:val="0"/>
        <w:adjustRightInd w:val="0"/>
        <w:spacing w:before="120" w:after="0" w:line="240" w:lineRule="auto"/>
        <w:jc w:val="both"/>
        <w:rPr>
          <w:rFonts w:ascii="Times New Roman" w:hAnsi="Times New Roman"/>
        </w:rPr>
      </w:pPr>
      <w:r w:rsidRPr="00A3790C">
        <w:rPr>
          <w:rFonts w:ascii="Times New Roman" w:hAnsi="Times New Roman" w:cs="Times New Roman"/>
        </w:rPr>
        <w:lastRenderedPageBreak/>
        <w:t>Według danych Spisu Powszechnego w 2020 r. prawie 64% gospodarstw rolnych posiadało ciągnik rolniczy, w kraju takich gospodarstw było ponad 58%. Średnio w województwie na jedno gospodarstwo wyposażone w ciągniki przypadało 1,3 szt. ciągnika (w kraju 1,6 szt.). Ponad połowa</w:t>
      </w:r>
      <w:r w:rsidRPr="00A3790C">
        <w:rPr>
          <w:rFonts w:ascii="Times New Roman" w:hAnsi="Times New Roman"/>
        </w:rPr>
        <w:t xml:space="preserve"> gospodarstw wyposażona była w ciągniki o mocy silnika 15-25 kW. Mniej gospodarstw wyposażonych było w ciągniki o mocy 40-60 kW i 25-40 kW – stanowiły one 26% i 24% w ogólnej liczbie gospodarstw. Najmniej było gospodarstw z ciągnikami zarówno o najmniejszej (do 15 kW), jak i o największej mocy (100 kW i więcej). Ich udział w ogólnej liczbie gospodarstw wynosił odpowiednio 6,4% i 2,7%. Odsetek gospodarstw z ciągnikami o mocy 60-100 kW wyniósł ponad 9%.</w:t>
      </w:r>
    </w:p>
    <w:p w:rsidR="00A21439" w:rsidRPr="00A3790C" w:rsidRDefault="00A21439" w:rsidP="00A21439">
      <w:pPr>
        <w:autoSpaceDE w:val="0"/>
        <w:autoSpaceDN w:val="0"/>
        <w:adjustRightInd w:val="0"/>
        <w:spacing w:before="120" w:after="0" w:line="240" w:lineRule="auto"/>
        <w:jc w:val="both"/>
        <w:rPr>
          <w:rFonts w:ascii="Times New Roman" w:hAnsi="Times New Roman"/>
          <w:szCs w:val="24"/>
        </w:rPr>
      </w:pPr>
      <w:r w:rsidRPr="00A3790C">
        <w:rPr>
          <w:rFonts w:ascii="Times New Roman" w:hAnsi="Times New Roman"/>
          <w:szCs w:val="24"/>
        </w:rPr>
        <w:t>Na 100 gospodarstw rolnych w 2020 r. w województwie podkarpackim przypadało 80 ciągników (w kraju 110) i było to o 6 ciągników więcej niż w 2016 r. (w kraju o 4). Powierzchnia użytków rolnych przypadająca na 1 ciągnik zwiększyła  się z 5,96 ha w 2016 r. do 6,28 ha w 2020 r. (o 0,32 ha). W Polsce zwiększyła się o 0,58 ha i w 2020  r. na 1 ciągnik przypadło 10,33 ha użytków rolnych.</w:t>
      </w:r>
    </w:p>
    <w:p w:rsidR="003C5DC3" w:rsidRPr="00A64112" w:rsidRDefault="003C5DC3" w:rsidP="00D018AB">
      <w:pPr>
        <w:pStyle w:val="tabela"/>
      </w:pPr>
    </w:p>
    <w:p w:rsidR="00FD30DC" w:rsidRPr="00CD0638" w:rsidRDefault="00111218" w:rsidP="00D53E1D">
      <w:pPr>
        <w:pStyle w:val="tabela"/>
        <w:shd w:val="clear" w:color="auto" w:fill="4072AE"/>
        <w:tabs>
          <w:tab w:val="clear" w:pos="1134"/>
        </w:tabs>
        <w:ind w:left="1134" w:hanging="1134"/>
        <w:rPr>
          <w:rFonts w:eastAsia="ArialMT"/>
          <w:color w:val="FFFFFF" w:themeColor="background1"/>
        </w:rPr>
      </w:pPr>
      <w:bookmarkStart w:id="168" w:name="_Toc112322694"/>
      <w:r w:rsidRPr="00CD0638">
        <w:rPr>
          <w:color w:val="FFFFFF" w:themeColor="background1"/>
        </w:rPr>
        <w:t>Tabela</w:t>
      </w:r>
      <w:r w:rsidR="00FD30DC" w:rsidRPr="00CD0638">
        <w:rPr>
          <w:color w:val="FFFFFF" w:themeColor="background1"/>
        </w:rPr>
        <w:t xml:space="preserve"> </w:t>
      </w:r>
      <w:r w:rsidR="0093722C">
        <w:rPr>
          <w:color w:val="FFFFFF" w:themeColor="background1"/>
        </w:rPr>
        <w:t>34</w:t>
      </w:r>
      <w:r w:rsidR="008E5242" w:rsidRPr="00CD0638">
        <w:rPr>
          <w:color w:val="FFFFFF" w:themeColor="background1"/>
        </w:rPr>
        <w:t>.</w:t>
      </w:r>
      <w:r w:rsidR="00FD30DC" w:rsidRPr="00CD0638">
        <w:rPr>
          <w:color w:val="FFFFFF" w:themeColor="background1"/>
        </w:rPr>
        <w:t xml:space="preserve"> </w:t>
      </w:r>
      <w:r w:rsidR="00A21439" w:rsidRPr="00A21439">
        <w:rPr>
          <w:rFonts w:eastAsia="ArialMT"/>
          <w:color w:val="FFFFFF" w:themeColor="background1"/>
        </w:rPr>
        <w:t>Liczba ciągników przypadająca na 100 gospodarstw rolnych oraz powierzchnia użytków rolnych przypadająca na 1 ciągnik w latach 2016 i 2020 r.</w:t>
      </w:r>
      <w:bookmarkEnd w:id="168"/>
    </w:p>
    <w:p w:rsidR="00D53E1D" w:rsidRPr="00D53E1D" w:rsidRDefault="00D53E1D" w:rsidP="00087B39">
      <w:pPr>
        <w:pStyle w:val="tabela"/>
        <w:tabs>
          <w:tab w:val="clear" w:pos="1134"/>
        </w:tabs>
        <w:ind w:left="1134" w:hanging="1134"/>
        <w:jc w:val="both"/>
        <w:rPr>
          <w:rFonts w:eastAsia="ArialMT"/>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4"/>
        <w:gridCol w:w="1614"/>
        <w:gridCol w:w="1615"/>
        <w:gridCol w:w="1614"/>
        <w:gridCol w:w="1615"/>
      </w:tblGrid>
      <w:tr w:rsidR="00A21439" w:rsidRPr="00A21439" w:rsidTr="000F7D6A">
        <w:tc>
          <w:tcPr>
            <w:tcW w:w="2614" w:type="dxa"/>
            <w:vMerge w:val="restart"/>
            <w:tcBorders>
              <w:left w:val="nil"/>
              <w:bottom w:val="single" w:sz="4" w:space="0" w:color="auto"/>
            </w:tcBorders>
            <w:shd w:val="clear" w:color="auto" w:fill="4072AE"/>
            <w:vAlign w:val="center"/>
          </w:tcPr>
          <w:p w:rsidR="00A21439" w:rsidRPr="00A21439" w:rsidRDefault="00A21439" w:rsidP="00A21439">
            <w:pPr>
              <w:spacing w:after="0" w:line="240" w:lineRule="auto"/>
              <w:jc w:val="center"/>
              <w:rPr>
                <w:rFonts w:ascii="Times New Roman" w:hAnsi="Times New Roman"/>
                <w:b/>
                <w:color w:val="FFFFFF" w:themeColor="background1"/>
                <w:sz w:val="20"/>
                <w:szCs w:val="18"/>
              </w:rPr>
            </w:pPr>
            <w:r w:rsidRPr="00A21439">
              <w:rPr>
                <w:rFonts w:ascii="Times New Roman" w:hAnsi="Times New Roman"/>
                <w:b/>
                <w:color w:val="FFFFFF" w:themeColor="background1"/>
                <w:sz w:val="20"/>
                <w:szCs w:val="18"/>
              </w:rPr>
              <w:t>Wyszczególnienie</w:t>
            </w:r>
          </w:p>
        </w:tc>
        <w:tc>
          <w:tcPr>
            <w:tcW w:w="3229" w:type="dxa"/>
            <w:gridSpan w:val="2"/>
            <w:shd w:val="clear" w:color="auto" w:fill="4072AE"/>
          </w:tcPr>
          <w:p w:rsidR="00A21439" w:rsidRPr="00A21439" w:rsidRDefault="00A21439" w:rsidP="00A21439">
            <w:pPr>
              <w:spacing w:after="0" w:line="300" w:lineRule="exact"/>
              <w:jc w:val="center"/>
              <w:rPr>
                <w:rFonts w:ascii="Times New Roman" w:hAnsi="Times New Roman"/>
                <w:b/>
                <w:color w:val="FFFFFF" w:themeColor="background1"/>
                <w:sz w:val="20"/>
                <w:szCs w:val="18"/>
              </w:rPr>
            </w:pPr>
            <w:r w:rsidRPr="00A21439">
              <w:rPr>
                <w:rFonts w:ascii="Times New Roman" w:hAnsi="Times New Roman"/>
                <w:b/>
                <w:color w:val="FFFFFF" w:themeColor="background1"/>
                <w:sz w:val="20"/>
                <w:szCs w:val="18"/>
              </w:rPr>
              <w:t>Liczba ciągników na 100 gospodarstw rolnych (w sztukach)</w:t>
            </w:r>
          </w:p>
        </w:tc>
        <w:tc>
          <w:tcPr>
            <w:tcW w:w="3229" w:type="dxa"/>
            <w:gridSpan w:val="2"/>
            <w:tcBorders>
              <w:right w:val="nil"/>
            </w:tcBorders>
            <w:shd w:val="clear" w:color="auto" w:fill="4072AE"/>
          </w:tcPr>
          <w:p w:rsidR="00A21439" w:rsidRPr="00A21439" w:rsidRDefault="00A21439" w:rsidP="00A21439">
            <w:pPr>
              <w:spacing w:after="0" w:line="300" w:lineRule="exact"/>
              <w:jc w:val="center"/>
              <w:rPr>
                <w:rFonts w:ascii="Times New Roman" w:hAnsi="Times New Roman"/>
                <w:b/>
                <w:color w:val="FFFFFF" w:themeColor="background1"/>
                <w:sz w:val="20"/>
                <w:szCs w:val="18"/>
              </w:rPr>
            </w:pPr>
            <w:r w:rsidRPr="00A21439">
              <w:rPr>
                <w:rFonts w:ascii="Times New Roman" w:hAnsi="Times New Roman"/>
                <w:b/>
                <w:color w:val="FFFFFF" w:themeColor="background1"/>
                <w:sz w:val="20"/>
                <w:szCs w:val="18"/>
              </w:rPr>
              <w:t>Powierzchnia użytków rolnych przypadająca na 1 ciągnik w ha</w:t>
            </w:r>
          </w:p>
        </w:tc>
      </w:tr>
      <w:tr w:rsidR="00A21439" w:rsidRPr="00A21439" w:rsidTr="000F7D6A">
        <w:tc>
          <w:tcPr>
            <w:tcW w:w="2614" w:type="dxa"/>
            <w:vMerge/>
            <w:tcBorders>
              <w:left w:val="nil"/>
              <w:bottom w:val="single" w:sz="4" w:space="0" w:color="auto"/>
            </w:tcBorders>
            <w:shd w:val="clear" w:color="auto" w:fill="4072AE"/>
            <w:vAlign w:val="center"/>
          </w:tcPr>
          <w:p w:rsidR="00A21439" w:rsidRPr="00A21439" w:rsidRDefault="00A21439" w:rsidP="00A21439">
            <w:pPr>
              <w:spacing w:after="0" w:line="240" w:lineRule="auto"/>
              <w:jc w:val="center"/>
              <w:rPr>
                <w:rFonts w:ascii="Arial" w:hAnsi="Arial" w:cs="Arial"/>
                <w:b/>
                <w:color w:val="FFFFFF" w:themeColor="background1"/>
                <w:sz w:val="20"/>
                <w:szCs w:val="18"/>
              </w:rPr>
            </w:pPr>
          </w:p>
        </w:tc>
        <w:tc>
          <w:tcPr>
            <w:tcW w:w="1614" w:type="dxa"/>
            <w:tcBorders>
              <w:bottom w:val="single" w:sz="4" w:space="0" w:color="auto"/>
            </w:tcBorders>
            <w:shd w:val="clear" w:color="auto" w:fill="4072AE"/>
          </w:tcPr>
          <w:p w:rsidR="00A21439" w:rsidRPr="00A21439" w:rsidRDefault="00A21439" w:rsidP="00A21439">
            <w:pPr>
              <w:spacing w:after="0" w:line="300" w:lineRule="exact"/>
              <w:jc w:val="center"/>
              <w:rPr>
                <w:rFonts w:ascii="Times New Roman" w:hAnsi="Times New Roman" w:cs="Times New Roman"/>
                <w:b/>
                <w:color w:val="FFFFFF" w:themeColor="background1"/>
                <w:sz w:val="20"/>
                <w:szCs w:val="18"/>
              </w:rPr>
            </w:pPr>
            <w:r w:rsidRPr="00A21439">
              <w:rPr>
                <w:rFonts w:ascii="Times New Roman" w:hAnsi="Times New Roman" w:cs="Times New Roman"/>
                <w:b/>
                <w:color w:val="FFFFFF" w:themeColor="background1"/>
                <w:sz w:val="20"/>
                <w:szCs w:val="18"/>
              </w:rPr>
              <w:t>2016</w:t>
            </w:r>
          </w:p>
        </w:tc>
        <w:tc>
          <w:tcPr>
            <w:tcW w:w="1615" w:type="dxa"/>
            <w:tcBorders>
              <w:bottom w:val="single" w:sz="4" w:space="0" w:color="auto"/>
            </w:tcBorders>
            <w:shd w:val="clear" w:color="auto" w:fill="4072AE"/>
          </w:tcPr>
          <w:p w:rsidR="00A21439" w:rsidRPr="00A21439" w:rsidRDefault="00A21439" w:rsidP="00A21439">
            <w:pPr>
              <w:spacing w:after="0" w:line="300" w:lineRule="exact"/>
              <w:jc w:val="center"/>
              <w:rPr>
                <w:rFonts w:ascii="Times New Roman" w:hAnsi="Times New Roman" w:cs="Times New Roman"/>
                <w:b/>
                <w:color w:val="FFFFFF" w:themeColor="background1"/>
                <w:sz w:val="20"/>
                <w:szCs w:val="18"/>
              </w:rPr>
            </w:pPr>
            <w:r w:rsidRPr="00A21439">
              <w:rPr>
                <w:rFonts w:ascii="Times New Roman" w:hAnsi="Times New Roman" w:cs="Times New Roman"/>
                <w:b/>
                <w:color w:val="FFFFFF" w:themeColor="background1"/>
                <w:sz w:val="20"/>
                <w:szCs w:val="18"/>
              </w:rPr>
              <w:t>2020</w:t>
            </w:r>
          </w:p>
        </w:tc>
        <w:tc>
          <w:tcPr>
            <w:tcW w:w="1614" w:type="dxa"/>
            <w:tcBorders>
              <w:bottom w:val="single" w:sz="4" w:space="0" w:color="auto"/>
            </w:tcBorders>
            <w:shd w:val="clear" w:color="auto" w:fill="4072AE"/>
          </w:tcPr>
          <w:p w:rsidR="00A21439" w:rsidRPr="00A21439" w:rsidRDefault="00A21439" w:rsidP="00A21439">
            <w:pPr>
              <w:spacing w:after="0" w:line="300" w:lineRule="exact"/>
              <w:jc w:val="center"/>
              <w:rPr>
                <w:rFonts w:ascii="Times New Roman" w:hAnsi="Times New Roman" w:cs="Times New Roman"/>
                <w:b/>
                <w:color w:val="FFFFFF" w:themeColor="background1"/>
                <w:sz w:val="20"/>
                <w:szCs w:val="18"/>
              </w:rPr>
            </w:pPr>
            <w:r w:rsidRPr="00A21439">
              <w:rPr>
                <w:rFonts w:ascii="Times New Roman" w:hAnsi="Times New Roman" w:cs="Times New Roman"/>
                <w:b/>
                <w:color w:val="FFFFFF" w:themeColor="background1"/>
                <w:sz w:val="20"/>
                <w:szCs w:val="18"/>
              </w:rPr>
              <w:t>2016</w:t>
            </w:r>
          </w:p>
        </w:tc>
        <w:tc>
          <w:tcPr>
            <w:tcW w:w="1615" w:type="dxa"/>
            <w:tcBorders>
              <w:bottom w:val="single" w:sz="4" w:space="0" w:color="auto"/>
              <w:right w:val="nil"/>
            </w:tcBorders>
            <w:shd w:val="clear" w:color="auto" w:fill="4072AE"/>
          </w:tcPr>
          <w:p w:rsidR="00A21439" w:rsidRPr="00A21439" w:rsidRDefault="00A21439" w:rsidP="00A21439">
            <w:pPr>
              <w:spacing w:after="0" w:line="300" w:lineRule="exact"/>
              <w:jc w:val="center"/>
              <w:rPr>
                <w:rFonts w:ascii="Times New Roman" w:hAnsi="Times New Roman" w:cs="Times New Roman"/>
                <w:b/>
                <w:color w:val="FFFFFF" w:themeColor="background1"/>
                <w:sz w:val="20"/>
                <w:szCs w:val="18"/>
              </w:rPr>
            </w:pPr>
            <w:r w:rsidRPr="00A21439">
              <w:rPr>
                <w:rFonts w:ascii="Times New Roman" w:hAnsi="Times New Roman" w:cs="Times New Roman"/>
                <w:b/>
                <w:color w:val="FFFFFF" w:themeColor="background1"/>
                <w:sz w:val="20"/>
                <w:szCs w:val="18"/>
              </w:rPr>
              <w:t>2020</w:t>
            </w:r>
          </w:p>
        </w:tc>
      </w:tr>
      <w:tr w:rsidR="00A21439" w:rsidRPr="00A21439" w:rsidTr="000F7D6A">
        <w:tc>
          <w:tcPr>
            <w:tcW w:w="2614" w:type="dxa"/>
            <w:tcBorders>
              <w:top w:val="single" w:sz="4" w:space="0" w:color="auto"/>
              <w:left w:val="nil"/>
              <w:bottom w:val="nil"/>
              <w:right w:val="single" w:sz="4" w:space="0" w:color="auto"/>
            </w:tcBorders>
          </w:tcPr>
          <w:p w:rsidR="00A21439" w:rsidRPr="00A21439" w:rsidRDefault="00A21439" w:rsidP="00A21439">
            <w:pPr>
              <w:tabs>
                <w:tab w:val="left" w:leader="dot" w:pos="2381"/>
              </w:tabs>
              <w:spacing w:before="120" w:after="0" w:line="240" w:lineRule="auto"/>
              <w:jc w:val="both"/>
              <w:rPr>
                <w:rFonts w:ascii="Times New Roman" w:hAnsi="Times New Roman"/>
                <w:sz w:val="20"/>
                <w:szCs w:val="18"/>
              </w:rPr>
            </w:pPr>
            <w:r w:rsidRPr="00A21439">
              <w:rPr>
                <w:rFonts w:ascii="Times New Roman" w:hAnsi="Times New Roman"/>
                <w:sz w:val="20"/>
                <w:szCs w:val="18"/>
              </w:rPr>
              <w:t>Polska</w:t>
            </w:r>
          </w:p>
        </w:tc>
        <w:tc>
          <w:tcPr>
            <w:tcW w:w="1614" w:type="dxa"/>
            <w:tcBorders>
              <w:top w:val="single" w:sz="4" w:space="0" w:color="auto"/>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105,7</w:t>
            </w:r>
          </w:p>
        </w:tc>
        <w:tc>
          <w:tcPr>
            <w:tcW w:w="1615" w:type="dxa"/>
            <w:tcBorders>
              <w:top w:val="single" w:sz="4" w:space="0" w:color="auto"/>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109,9</w:t>
            </w:r>
          </w:p>
        </w:tc>
        <w:tc>
          <w:tcPr>
            <w:tcW w:w="1614" w:type="dxa"/>
            <w:tcBorders>
              <w:top w:val="single" w:sz="4" w:space="0" w:color="auto"/>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9,75</w:t>
            </w:r>
          </w:p>
        </w:tc>
        <w:tc>
          <w:tcPr>
            <w:tcW w:w="1615" w:type="dxa"/>
            <w:tcBorders>
              <w:top w:val="single" w:sz="4" w:space="0" w:color="auto"/>
              <w:left w:val="single" w:sz="4" w:space="0" w:color="auto"/>
              <w:bottom w:val="nil"/>
              <w:right w:val="nil"/>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10,33</w:t>
            </w:r>
          </w:p>
        </w:tc>
      </w:tr>
      <w:tr w:rsidR="00A21439" w:rsidRPr="00A21439" w:rsidTr="000F7D6A">
        <w:tc>
          <w:tcPr>
            <w:tcW w:w="2614" w:type="dxa"/>
            <w:tcBorders>
              <w:top w:val="nil"/>
              <w:left w:val="nil"/>
              <w:bottom w:val="nil"/>
              <w:right w:val="single" w:sz="4" w:space="0" w:color="auto"/>
            </w:tcBorders>
          </w:tcPr>
          <w:p w:rsidR="00A21439" w:rsidRPr="00A21439" w:rsidRDefault="00A21439" w:rsidP="00A21439">
            <w:pPr>
              <w:tabs>
                <w:tab w:val="left" w:leader="dot" w:pos="2381"/>
              </w:tabs>
              <w:spacing w:before="120" w:after="0" w:line="240" w:lineRule="auto"/>
              <w:jc w:val="both"/>
              <w:rPr>
                <w:rFonts w:ascii="Times New Roman" w:hAnsi="Times New Roman"/>
                <w:sz w:val="20"/>
                <w:szCs w:val="18"/>
              </w:rPr>
            </w:pPr>
            <w:r w:rsidRPr="00A21439">
              <w:rPr>
                <w:rFonts w:ascii="Times New Roman" w:hAnsi="Times New Roman"/>
                <w:sz w:val="20"/>
                <w:szCs w:val="18"/>
              </w:rPr>
              <w:t xml:space="preserve">Województwo podkarpackie </w:t>
            </w:r>
          </w:p>
        </w:tc>
        <w:tc>
          <w:tcPr>
            <w:tcW w:w="1614" w:type="dxa"/>
            <w:tcBorders>
              <w:top w:val="nil"/>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74,3</w:t>
            </w:r>
          </w:p>
        </w:tc>
        <w:tc>
          <w:tcPr>
            <w:tcW w:w="1615" w:type="dxa"/>
            <w:tcBorders>
              <w:top w:val="nil"/>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80,2</w:t>
            </w:r>
          </w:p>
        </w:tc>
        <w:tc>
          <w:tcPr>
            <w:tcW w:w="1614" w:type="dxa"/>
            <w:tcBorders>
              <w:top w:val="nil"/>
              <w:left w:val="single" w:sz="4" w:space="0" w:color="auto"/>
              <w:bottom w:val="nil"/>
              <w:right w:val="single" w:sz="4" w:space="0" w:color="auto"/>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5,96</w:t>
            </w:r>
          </w:p>
        </w:tc>
        <w:tc>
          <w:tcPr>
            <w:tcW w:w="1615" w:type="dxa"/>
            <w:tcBorders>
              <w:top w:val="nil"/>
              <w:left w:val="single" w:sz="4" w:space="0" w:color="auto"/>
              <w:bottom w:val="nil"/>
              <w:right w:val="nil"/>
            </w:tcBorders>
            <w:vAlign w:val="bottom"/>
          </w:tcPr>
          <w:p w:rsidR="00A21439" w:rsidRPr="00A21439" w:rsidRDefault="00A21439" w:rsidP="00A21439">
            <w:pPr>
              <w:spacing w:before="120" w:after="0" w:line="240" w:lineRule="auto"/>
              <w:jc w:val="right"/>
              <w:rPr>
                <w:rFonts w:ascii="Times New Roman" w:hAnsi="Times New Roman" w:cs="Times New Roman"/>
                <w:color w:val="000000"/>
                <w:sz w:val="20"/>
              </w:rPr>
            </w:pPr>
            <w:r w:rsidRPr="00A21439">
              <w:rPr>
                <w:rFonts w:ascii="Times New Roman" w:hAnsi="Times New Roman" w:cs="Times New Roman"/>
                <w:color w:val="000000"/>
                <w:sz w:val="20"/>
              </w:rPr>
              <w:t>6,28</w:t>
            </w:r>
          </w:p>
        </w:tc>
      </w:tr>
    </w:tbl>
    <w:p w:rsidR="00D53E1D" w:rsidRDefault="00D53E1D" w:rsidP="00D53E1D">
      <w:pPr>
        <w:spacing w:after="0" w:line="240" w:lineRule="auto"/>
        <w:rPr>
          <w:rFonts w:ascii="Times New Roman" w:hAnsi="Times New Roman" w:cs="Times New Roman"/>
          <w:i/>
          <w:sz w:val="16"/>
          <w:szCs w:val="16"/>
        </w:rPr>
      </w:pPr>
    </w:p>
    <w:p w:rsidR="00B54474" w:rsidRPr="00D53E1D" w:rsidRDefault="00B54474" w:rsidP="00D53E1D">
      <w:pPr>
        <w:pBdr>
          <w:bottom w:val="single" w:sz="8" w:space="1" w:color="4072AE"/>
        </w:pBdr>
        <w:spacing w:after="160" w:line="259" w:lineRule="auto"/>
        <w:rPr>
          <w:rFonts w:ascii="Times New Roman" w:hAnsi="Times New Roman" w:cs="Times New Roman"/>
          <w:i/>
          <w:color w:val="4072AE"/>
          <w:sz w:val="20"/>
          <w:szCs w:val="20"/>
        </w:rPr>
      </w:pPr>
      <w:r w:rsidRPr="00D53E1D">
        <w:rPr>
          <w:rFonts w:ascii="Times New Roman" w:hAnsi="Times New Roman" w:cs="Times New Roman"/>
          <w:i/>
          <w:color w:val="4072AE"/>
          <w:sz w:val="20"/>
          <w:szCs w:val="20"/>
        </w:rPr>
        <w:t>Źródło: Urząd Statystyczny w Rzesz</w:t>
      </w:r>
      <w:r w:rsidR="00C873DA" w:rsidRPr="00D53E1D">
        <w:rPr>
          <w:rFonts w:ascii="Times New Roman" w:hAnsi="Times New Roman" w:cs="Times New Roman"/>
          <w:i/>
          <w:color w:val="4072AE"/>
          <w:sz w:val="20"/>
          <w:szCs w:val="20"/>
        </w:rPr>
        <w:t>owie</w:t>
      </w:r>
      <w:r w:rsidR="00E444E7" w:rsidRPr="00D53E1D">
        <w:rPr>
          <w:rFonts w:ascii="Times New Roman" w:hAnsi="Times New Roman" w:cs="Times New Roman"/>
          <w:i/>
          <w:color w:val="4072AE"/>
          <w:sz w:val="20"/>
          <w:szCs w:val="20"/>
        </w:rPr>
        <w:t>.</w:t>
      </w:r>
    </w:p>
    <w:p w:rsidR="00A21439" w:rsidRPr="00A3790C" w:rsidRDefault="00A21439" w:rsidP="00A21439">
      <w:pPr>
        <w:autoSpaceDE w:val="0"/>
        <w:autoSpaceDN w:val="0"/>
        <w:adjustRightInd w:val="0"/>
        <w:spacing w:after="0" w:line="240" w:lineRule="auto"/>
        <w:jc w:val="both"/>
        <w:rPr>
          <w:rFonts w:ascii="Times New Roman" w:hAnsi="Times New Roman" w:cs="Times New Roman"/>
          <w:szCs w:val="19"/>
        </w:rPr>
      </w:pPr>
      <w:r w:rsidRPr="00A3790C">
        <w:rPr>
          <w:rFonts w:ascii="Times New Roman" w:hAnsi="Times New Roman" w:cs="Times New Roman"/>
          <w:szCs w:val="19"/>
        </w:rPr>
        <w:t xml:space="preserve">Przy utrzymującej się od lat przewadze zbóż w strukturze powierzchni zasiewów i wzroście powierzchni uprawy rzepaku, w 2020 r. w porównaniu z 2010 r. zwiększyła się liczba kombajnów do zbioru tych ziemiopłodów (o 27,3%). </w:t>
      </w:r>
    </w:p>
    <w:p w:rsidR="00A21439" w:rsidRPr="00A3790C" w:rsidRDefault="00A21439" w:rsidP="00A21439">
      <w:pPr>
        <w:autoSpaceDE w:val="0"/>
        <w:autoSpaceDN w:val="0"/>
        <w:adjustRightInd w:val="0"/>
        <w:spacing w:after="0" w:line="240" w:lineRule="auto"/>
        <w:jc w:val="both"/>
        <w:rPr>
          <w:rFonts w:ascii="Times New Roman" w:hAnsi="Times New Roman" w:cs="Times New Roman"/>
          <w:szCs w:val="19"/>
        </w:rPr>
      </w:pPr>
      <w:r w:rsidRPr="00A3790C">
        <w:rPr>
          <w:rFonts w:ascii="Times New Roman" w:hAnsi="Times New Roman" w:cs="Times New Roman"/>
          <w:szCs w:val="19"/>
        </w:rPr>
        <w:t>W porównaniu z wynikami spisu 2010 r. odnotowano zmniejszenie liczby kombajnów do zbioru buraków cukrowych (o 58,7%), silosokombajnów (o 50,5%) oraz kombajnów ziemniaczanych (o 0,3%).</w:t>
      </w:r>
    </w:p>
    <w:p w:rsidR="00A21439" w:rsidRPr="00A64112" w:rsidRDefault="00A21439" w:rsidP="007D2C63">
      <w:pPr>
        <w:autoSpaceDE w:val="0"/>
        <w:autoSpaceDN w:val="0"/>
        <w:adjustRightInd w:val="0"/>
        <w:spacing w:before="120" w:after="120" w:line="240" w:lineRule="auto"/>
        <w:jc w:val="both"/>
        <w:rPr>
          <w:rFonts w:ascii="Times New Roman" w:hAnsi="Times New Roman" w:cs="Times New Roman"/>
          <w:szCs w:val="24"/>
        </w:rPr>
      </w:pPr>
    </w:p>
    <w:p w:rsidR="00FD30DC" w:rsidRPr="00CD0638" w:rsidRDefault="008008BB" w:rsidP="00D53E1D">
      <w:pPr>
        <w:pStyle w:val="tabela"/>
        <w:shd w:val="clear" w:color="auto" w:fill="4072AE"/>
        <w:rPr>
          <w:color w:val="FFFFFF" w:themeColor="background1"/>
        </w:rPr>
      </w:pPr>
      <w:bookmarkStart w:id="169" w:name="_Toc112322695"/>
      <w:r w:rsidRPr="00CD0638">
        <w:rPr>
          <w:color w:val="FFFFFF" w:themeColor="background1"/>
        </w:rPr>
        <w:t>Tabela</w:t>
      </w:r>
      <w:r w:rsidR="00396BB1" w:rsidRPr="00CD0638">
        <w:rPr>
          <w:color w:val="FFFFFF" w:themeColor="background1"/>
        </w:rPr>
        <w:t xml:space="preserve"> </w:t>
      </w:r>
      <w:r w:rsidR="0093722C">
        <w:rPr>
          <w:color w:val="FFFFFF" w:themeColor="background1"/>
        </w:rPr>
        <w:t>35</w:t>
      </w:r>
      <w:r w:rsidR="00BF6EF3" w:rsidRPr="00CD0638">
        <w:rPr>
          <w:color w:val="FFFFFF" w:themeColor="background1"/>
        </w:rPr>
        <w:t xml:space="preserve">. </w:t>
      </w:r>
      <w:r w:rsidR="00AD04D5" w:rsidRPr="00AD04D5">
        <w:rPr>
          <w:color w:val="FFFFFF" w:themeColor="background1"/>
        </w:rPr>
        <w:t>Wyposażenie gospodarstw rolnych w wybrane maszyny</w:t>
      </w:r>
      <w:bookmarkEnd w:id="169"/>
    </w:p>
    <w:p w:rsidR="00D53E1D" w:rsidRPr="00A64112" w:rsidRDefault="00D53E1D" w:rsidP="00D53E1D">
      <w:pPr>
        <w:pStyle w:val="tabela"/>
        <w:spacing w:before="0"/>
        <w:jc w:val="both"/>
      </w:pPr>
    </w:p>
    <w:tbl>
      <w:tblPr>
        <w:tblW w:w="5000" w:type="pct"/>
        <w:tblCellMar>
          <w:left w:w="70" w:type="dxa"/>
          <w:right w:w="70" w:type="dxa"/>
        </w:tblCellMar>
        <w:tblLook w:val="04A0" w:firstRow="1" w:lastRow="0" w:firstColumn="1" w:lastColumn="0" w:noHBand="0" w:noVBand="1"/>
      </w:tblPr>
      <w:tblGrid>
        <w:gridCol w:w="1302"/>
        <w:gridCol w:w="1302"/>
        <w:gridCol w:w="1682"/>
        <w:gridCol w:w="1303"/>
        <w:gridCol w:w="1303"/>
        <w:gridCol w:w="1303"/>
        <w:gridCol w:w="1299"/>
      </w:tblGrid>
      <w:tr w:rsidR="00AD04D5" w:rsidRPr="00AD04D5" w:rsidTr="000F7D6A">
        <w:trPr>
          <w:trHeight w:val="315"/>
        </w:trPr>
        <w:tc>
          <w:tcPr>
            <w:tcW w:w="686" w:type="pct"/>
            <w:vMerge w:val="restart"/>
            <w:tcBorders>
              <w:top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Lata</w:t>
            </w:r>
          </w:p>
        </w:tc>
        <w:tc>
          <w:tcPr>
            <w:tcW w:w="2257" w:type="pct"/>
            <w:gridSpan w:val="3"/>
            <w:tcBorders>
              <w:top w:val="single" w:sz="4" w:space="0" w:color="auto"/>
              <w:left w:val="nil"/>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Kombajny</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 xml:space="preserve">Siloso-kombajny </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Opryski-wacze polowe</w:t>
            </w:r>
          </w:p>
        </w:tc>
        <w:tc>
          <w:tcPr>
            <w:tcW w:w="686" w:type="pct"/>
            <w:vMerge w:val="restart"/>
            <w:tcBorders>
              <w:top w:val="single" w:sz="4" w:space="0" w:color="auto"/>
              <w:left w:val="single" w:sz="4" w:space="0" w:color="auto"/>
              <w:bottom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Opryski-wacze sado-wnicze</w:t>
            </w:r>
          </w:p>
        </w:tc>
      </w:tr>
      <w:tr w:rsidR="00AD04D5" w:rsidRPr="00AD04D5" w:rsidTr="000F7D6A">
        <w:trPr>
          <w:trHeight w:val="765"/>
        </w:trPr>
        <w:tc>
          <w:tcPr>
            <w:tcW w:w="686" w:type="pct"/>
            <w:vMerge/>
            <w:tcBorders>
              <w:top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686" w:type="pct"/>
            <w:tcBorders>
              <w:top w:val="nil"/>
              <w:left w:val="nil"/>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zbożowe</w:t>
            </w:r>
          </w:p>
        </w:tc>
        <w:tc>
          <w:tcPr>
            <w:tcW w:w="886" w:type="pct"/>
            <w:tcBorders>
              <w:top w:val="nil"/>
              <w:left w:val="nil"/>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buraczane</w:t>
            </w:r>
          </w:p>
        </w:tc>
        <w:tc>
          <w:tcPr>
            <w:tcW w:w="686" w:type="pct"/>
            <w:tcBorders>
              <w:top w:val="nil"/>
              <w:left w:val="nil"/>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ziemnia-czane</w:t>
            </w:r>
          </w:p>
        </w:tc>
        <w:tc>
          <w:tcPr>
            <w:tcW w:w="686"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686"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686" w:type="pct"/>
            <w:vMerge/>
            <w:tcBorders>
              <w:top w:val="single" w:sz="4" w:space="0" w:color="auto"/>
              <w:left w:val="single" w:sz="4" w:space="0" w:color="auto"/>
              <w:bottom w:val="single" w:sz="4" w:space="0" w:color="auto"/>
            </w:tcBorders>
            <w:shd w:val="clear" w:color="auto" w:fill="4072AE"/>
            <w:vAlign w:val="center"/>
            <w:hideMark/>
          </w:tcPr>
          <w:p w:rsidR="00AD04D5" w:rsidRPr="00AD04D5" w:rsidRDefault="00AD04D5" w:rsidP="00AD04D5">
            <w:pPr>
              <w:spacing w:after="0" w:line="240" w:lineRule="auto"/>
              <w:jc w:val="both"/>
              <w:rPr>
                <w:rFonts w:ascii="Times New Roman" w:eastAsia="Times New Roman" w:hAnsi="Times New Roman" w:cs="Times New Roman"/>
                <w:b/>
                <w:color w:val="FFFFFF" w:themeColor="background1"/>
                <w:sz w:val="20"/>
                <w:szCs w:val="20"/>
                <w:lang w:eastAsia="pl-PL"/>
              </w:rPr>
            </w:pPr>
          </w:p>
        </w:tc>
      </w:tr>
      <w:tr w:rsidR="00AD04D5" w:rsidRPr="00AD04D5" w:rsidTr="000F7D6A">
        <w:trPr>
          <w:trHeight w:val="315"/>
        </w:trPr>
        <w:tc>
          <w:tcPr>
            <w:tcW w:w="686" w:type="pct"/>
            <w:vMerge/>
            <w:tcBorders>
              <w:top w:val="single" w:sz="4" w:space="0" w:color="auto"/>
              <w:bottom w:val="single" w:sz="4" w:space="0" w:color="auto"/>
              <w:right w:val="single" w:sz="4" w:space="0" w:color="auto"/>
            </w:tcBorders>
            <w:shd w:val="clear" w:color="auto" w:fill="4072AE"/>
            <w:vAlign w:val="center"/>
            <w:hideMark/>
          </w:tcPr>
          <w:p w:rsidR="00AD04D5" w:rsidRPr="00AD04D5" w:rsidRDefault="00AD04D5" w:rsidP="00AD04D5">
            <w:pPr>
              <w:spacing w:after="0" w:line="240" w:lineRule="auto"/>
              <w:jc w:val="both"/>
              <w:rPr>
                <w:rFonts w:ascii="Times New Roman" w:eastAsia="Times New Roman" w:hAnsi="Times New Roman" w:cs="Times New Roman"/>
                <w:b/>
                <w:color w:val="FFFFFF" w:themeColor="background1"/>
                <w:sz w:val="20"/>
                <w:szCs w:val="20"/>
                <w:lang w:eastAsia="pl-PL"/>
              </w:rPr>
            </w:pPr>
          </w:p>
        </w:tc>
        <w:tc>
          <w:tcPr>
            <w:tcW w:w="4314" w:type="pct"/>
            <w:gridSpan w:val="6"/>
            <w:tcBorders>
              <w:top w:val="single" w:sz="4" w:space="0" w:color="auto"/>
              <w:left w:val="nil"/>
              <w:bottom w:val="single" w:sz="4" w:space="0" w:color="auto"/>
            </w:tcBorders>
            <w:shd w:val="clear" w:color="auto" w:fill="4072AE"/>
            <w:noWrap/>
            <w:vAlign w:val="center"/>
            <w:hideMark/>
          </w:tcPr>
          <w:p w:rsidR="00AD04D5" w:rsidRPr="00AD04D5" w:rsidRDefault="00AD04D5" w:rsidP="00AD04D5">
            <w:pPr>
              <w:spacing w:after="0" w:line="240" w:lineRule="auto"/>
              <w:jc w:val="center"/>
              <w:rPr>
                <w:rFonts w:ascii="Times New Roman" w:eastAsia="Times New Roman" w:hAnsi="Times New Roman" w:cs="Times New Roman"/>
                <w:b/>
                <w:color w:val="FFFFFF" w:themeColor="background1"/>
                <w:sz w:val="20"/>
                <w:szCs w:val="20"/>
                <w:lang w:eastAsia="pl-PL"/>
              </w:rPr>
            </w:pPr>
            <w:r w:rsidRPr="00AD04D5">
              <w:rPr>
                <w:rFonts w:ascii="Times New Roman" w:eastAsia="Times New Roman" w:hAnsi="Times New Roman" w:cs="Times New Roman"/>
                <w:b/>
                <w:color w:val="FFFFFF" w:themeColor="background1"/>
                <w:sz w:val="20"/>
                <w:szCs w:val="20"/>
                <w:lang w:eastAsia="pl-PL"/>
              </w:rPr>
              <w:t>w sztukach</w:t>
            </w:r>
          </w:p>
        </w:tc>
      </w:tr>
      <w:tr w:rsidR="00AD04D5" w:rsidRPr="00AD04D5" w:rsidTr="000F7D6A">
        <w:trPr>
          <w:trHeight w:val="300"/>
        </w:trPr>
        <w:tc>
          <w:tcPr>
            <w:tcW w:w="686" w:type="pct"/>
            <w:tcBorders>
              <w:top w:val="single" w:sz="4" w:space="0" w:color="auto"/>
              <w:right w:val="single" w:sz="4" w:space="0" w:color="auto"/>
            </w:tcBorders>
            <w:shd w:val="clear" w:color="auto" w:fill="auto"/>
            <w:noWrap/>
            <w:vAlign w:val="bottom"/>
            <w:hideMark/>
          </w:tcPr>
          <w:p w:rsidR="00AD04D5" w:rsidRPr="00AD04D5" w:rsidRDefault="00AD04D5" w:rsidP="00AD04D5">
            <w:pPr>
              <w:spacing w:after="0" w:line="240" w:lineRule="auto"/>
              <w:jc w:val="right"/>
              <w:rPr>
                <w:rFonts w:ascii="Times New Roman" w:eastAsia="Times New Roman" w:hAnsi="Times New Roman" w:cs="Times New Roman"/>
                <w:color w:val="000000"/>
                <w:sz w:val="20"/>
                <w:szCs w:val="20"/>
                <w:lang w:eastAsia="pl-PL"/>
              </w:rPr>
            </w:pPr>
            <w:r w:rsidRPr="00AD04D5">
              <w:rPr>
                <w:rFonts w:ascii="Times New Roman" w:eastAsia="Times New Roman" w:hAnsi="Times New Roman" w:cs="Times New Roman"/>
                <w:color w:val="000000"/>
                <w:sz w:val="20"/>
                <w:szCs w:val="20"/>
                <w:lang w:eastAsia="pl-PL"/>
              </w:rPr>
              <w:t>2010</w:t>
            </w:r>
          </w:p>
        </w:tc>
        <w:tc>
          <w:tcPr>
            <w:tcW w:w="686" w:type="pct"/>
            <w:tcBorders>
              <w:top w:val="single" w:sz="4" w:space="0" w:color="auto"/>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5192</w:t>
            </w:r>
          </w:p>
        </w:tc>
        <w:tc>
          <w:tcPr>
            <w:tcW w:w="886" w:type="pct"/>
            <w:tcBorders>
              <w:top w:val="single" w:sz="4" w:space="0" w:color="auto"/>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586</w:t>
            </w:r>
          </w:p>
        </w:tc>
        <w:tc>
          <w:tcPr>
            <w:tcW w:w="686" w:type="pct"/>
            <w:tcBorders>
              <w:top w:val="single" w:sz="4" w:space="0" w:color="auto"/>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2346</w:t>
            </w:r>
          </w:p>
        </w:tc>
        <w:tc>
          <w:tcPr>
            <w:tcW w:w="686" w:type="pct"/>
            <w:tcBorders>
              <w:top w:val="single" w:sz="4" w:space="0" w:color="auto"/>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206</w:t>
            </w:r>
          </w:p>
        </w:tc>
        <w:tc>
          <w:tcPr>
            <w:tcW w:w="686" w:type="pct"/>
            <w:tcBorders>
              <w:top w:val="single" w:sz="4" w:space="0" w:color="auto"/>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24253</w:t>
            </w:r>
          </w:p>
        </w:tc>
        <w:tc>
          <w:tcPr>
            <w:tcW w:w="686" w:type="pct"/>
            <w:tcBorders>
              <w:top w:val="single" w:sz="4" w:space="0" w:color="auto"/>
              <w:left w:val="nil"/>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1107</w:t>
            </w:r>
          </w:p>
        </w:tc>
      </w:tr>
      <w:tr w:rsidR="00AD04D5" w:rsidRPr="00AD04D5" w:rsidTr="000F7D6A">
        <w:trPr>
          <w:trHeight w:val="300"/>
        </w:trPr>
        <w:tc>
          <w:tcPr>
            <w:tcW w:w="686" w:type="pct"/>
            <w:tcBorders>
              <w:right w:val="single" w:sz="4" w:space="0" w:color="auto"/>
            </w:tcBorders>
            <w:shd w:val="clear" w:color="auto" w:fill="auto"/>
            <w:noWrap/>
            <w:vAlign w:val="bottom"/>
            <w:hideMark/>
          </w:tcPr>
          <w:p w:rsidR="00AD04D5" w:rsidRPr="00AD04D5" w:rsidRDefault="00AD04D5" w:rsidP="00AD04D5">
            <w:pPr>
              <w:spacing w:after="0" w:line="240" w:lineRule="auto"/>
              <w:jc w:val="right"/>
              <w:rPr>
                <w:rFonts w:ascii="Times New Roman" w:eastAsia="Times New Roman" w:hAnsi="Times New Roman" w:cs="Times New Roman"/>
                <w:color w:val="000000"/>
                <w:sz w:val="20"/>
                <w:szCs w:val="20"/>
                <w:lang w:eastAsia="pl-PL"/>
              </w:rPr>
            </w:pPr>
            <w:r w:rsidRPr="00AD04D5">
              <w:rPr>
                <w:rFonts w:ascii="Times New Roman" w:eastAsia="Times New Roman" w:hAnsi="Times New Roman" w:cs="Times New Roman"/>
                <w:color w:val="000000"/>
                <w:sz w:val="20"/>
                <w:szCs w:val="20"/>
                <w:lang w:eastAsia="pl-PL"/>
              </w:rPr>
              <w:t>2020</w:t>
            </w:r>
          </w:p>
        </w:tc>
        <w:tc>
          <w:tcPr>
            <w:tcW w:w="686" w:type="pct"/>
            <w:tcBorders>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6609</w:t>
            </w:r>
          </w:p>
        </w:tc>
        <w:tc>
          <w:tcPr>
            <w:tcW w:w="886" w:type="pct"/>
            <w:tcBorders>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242</w:t>
            </w:r>
          </w:p>
        </w:tc>
        <w:tc>
          <w:tcPr>
            <w:tcW w:w="686" w:type="pct"/>
            <w:tcBorders>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2338</w:t>
            </w:r>
          </w:p>
        </w:tc>
        <w:tc>
          <w:tcPr>
            <w:tcW w:w="686" w:type="pct"/>
            <w:tcBorders>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102</w:t>
            </w:r>
          </w:p>
        </w:tc>
        <w:tc>
          <w:tcPr>
            <w:tcW w:w="686" w:type="pct"/>
            <w:tcBorders>
              <w:left w:val="nil"/>
              <w:right w:val="single" w:sz="4" w:space="0" w:color="auto"/>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22629</w:t>
            </w:r>
          </w:p>
        </w:tc>
        <w:tc>
          <w:tcPr>
            <w:tcW w:w="686" w:type="pct"/>
            <w:tcBorders>
              <w:left w:val="nil"/>
            </w:tcBorders>
            <w:shd w:val="clear" w:color="auto" w:fill="auto"/>
            <w:noWrap/>
            <w:vAlign w:val="center"/>
            <w:hideMark/>
          </w:tcPr>
          <w:p w:rsidR="00AD04D5" w:rsidRPr="00AD04D5" w:rsidRDefault="00AD04D5" w:rsidP="00AD04D5">
            <w:pPr>
              <w:spacing w:after="0" w:line="240" w:lineRule="auto"/>
              <w:jc w:val="right"/>
              <w:rPr>
                <w:rFonts w:ascii="Times New Roman" w:eastAsia="Times New Roman" w:hAnsi="Times New Roman" w:cs="Times New Roman"/>
                <w:sz w:val="20"/>
                <w:szCs w:val="20"/>
                <w:lang w:eastAsia="pl-PL"/>
              </w:rPr>
            </w:pPr>
            <w:r w:rsidRPr="00AD04D5">
              <w:rPr>
                <w:rFonts w:ascii="Times New Roman" w:eastAsia="Times New Roman" w:hAnsi="Times New Roman" w:cs="Times New Roman"/>
                <w:sz w:val="20"/>
                <w:szCs w:val="20"/>
                <w:lang w:eastAsia="pl-PL"/>
              </w:rPr>
              <w:t>802</w:t>
            </w:r>
          </w:p>
        </w:tc>
      </w:tr>
    </w:tbl>
    <w:p w:rsidR="00D53E1D" w:rsidRDefault="00D53E1D" w:rsidP="00D53E1D">
      <w:pPr>
        <w:autoSpaceDE w:val="0"/>
        <w:autoSpaceDN w:val="0"/>
        <w:adjustRightInd w:val="0"/>
        <w:spacing w:after="0" w:line="240" w:lineRule="auto"/>
        <w:jc w:val="both"/>
        <w:rPr>
          <w:rFonts w:ascii="Times New Roman" w:hAnsi="Times New Roman" w:cs="Times New Roman"/>
          <w:i/>
          <w:sz w:val="16"/>
          <w:szCs w:val="16"/>
        </w:rPr>
      </w:pPr>
    </w:p>
    <w:p w:rsidR="00A466A5" w:rsidRPr="00D53E1D" w:rsidRDefault="00BF6EF3" w:rsidP="00D53E1D">
      <w:pPr>
        <w:pBdr>
          <w:bottom w:val="single" w:sz="8" w:space="1" w:color="4072AE"/>
        </w:pBdr>
        <w:autoSpaceDE w:val="0"/>
        <w:autoSpaceDN w:val="0"/>
        <w:adjustRightInd w:val="0"/>
        <w:spacing w:after="0" w:line="360" w:lineRule="auto"/>
        <w:jc w:val="both"/>
        <w:rPr>
          <w:rFonts w:ascii="Times New Roman" w:hAnsi="Times New Roman" w:cs="Times New Roman"/>
          <w:i/>
          <w:color w:val="4072AE"/>
          <w:sz w:val="20"/>
        </w:rPr>
      </w:pPr>
      <w:r w:rsidRPr="00D53E1D">
        <w:rPr>
          <w:rFonts w:ascii="Times New Roman" w:hAnsi="Times New Roman" w:cs="Times New Roman"/>
          <w:i/>
          <w:color w:val="4072AE"/>
          <w:sz w:val="20"/>
        </w:rPr>
        <w:t>Źródło:</w:t>
      </w:r>
      <w:r w:rsidR="00C873DA" w:rsidRPr="00D53E1D">
        <w:rPr>
          <w:rFonts w:ascii="Times New Roman" w:hAnsi="Times New Roman" w:cs="Times New Roman"/>
          <w:i/>
          <w:color w:val="4072AE"/>
          <w:sz w:val="20"/>
        </w:rPr>
        <w:t xml:space="preserve"> Urząd Statystyczny w Rzeszowie</w:t>
      </w:r>
      <w:r w:rsidR="00701C9A" w:rsidRPr="00D53E1D">
        <w:rPr>
          <w:rFonts w:ascii="Times New Roman" w:hAnsi="Times New Roman" w:cs="Times New Roman"/>
          <w:i/>
          <w:color w:val="4072AE"/>
          <w:sz w:val="20"/>
        </w:rPr>
        <w:t>.</w:t>
      </w:r>
    </w:p>
    <w:p w:rsidR="00D53E1D" w:rsidRDefault="00D53E1D" w:rsidP="007D2C63">
      <w:pPr>
        <w:autoSpaceDE w:val="0"/>
        <w:autoSpaceDN w:val="0"/>
        <w:adjustRightInd w:val="0"/>
        <w:spacing w:after="0" w:line="240" w:lineRule="auto"/>
        <w:jc w:val="both"/>
        <w:rPr>
          <w:rFonts w:ascii="Times New Roman" w:hAnsi="Times New Roman" w:cs="Times New Roman"/>
          <w:szCs w:val="24"/>
        </w:rPr>
      </w:pPr>
    </w:p>
    <w:p w:rsidR="007D2C63" w:rsidRPr="0083114B" w:rsidRDefault="007D2C63" w:rsidP="00814066">
      <w:pPr>
        <w:pStyle w:val="111"/>
        <w:numPr>
          <w:ilvl w:val="0"/>
          <w:numId w:val="33"/>
        </w:numPr>
        <w:rPr>
          <w:b/>
        </w:rPr>
      </w:pPr>
      <w:bookmarkStart w:id="170" w:name="_Toc111806439"/>
      <w:r w:rsidRPr="0083114B">
        <w:rPr>
          <w:b/>
        </w:rPr>
        <w:t>inwestycje rolnicze</w:t>
      </w:r>
      <w:bookmarkEnd w:id="170"/>
    </w:p>
    <w:p w:rsidR="00823F4E" w:rsidRPr="00035089" w:rsidRDefault="00823F4E" w:rsidP="00823F4E">
      <w:pPr>
        <w:pStyle w:val="111"/>
        <w:ind w:left="1004"/>
        <w:rPr>
          <w:b/>
          <w:color w:val="00B050"/>
        </w:rPr>
      </w:pPr>
    </w:p>
    <w:p w:rsidR="000C3CC3" w:rsidRPr="00A3790C" w:rsidRDefault="000C3CC3" w:rsidP="000C3CC3">
      <w:pPr>
        <w:spacing w:after="0" w:line="240" w:lineRule="auto"/>
        <w:jc w:val="both"/>
        <w:rPr>
          <w:rFonts w:ascii="Times New Roman" w:eastAsia="Calibri" w:hAnsi="Times New Roman" w:cs="Times New Roman"/>
        </w:rPr>
      </w:pPr>
      <w:r w:rsidRPr="00A3790C">
        <w:rPr>
          <w:rFonts w:ascii="Times New Roman" w:eastAsia="Calibri" w:hAnsi="Times New Roman" w:cs="Times New Roman"/>
        </w:rPr>
        <w:t xml:space="preserve">Inwestycje produkcyjne realizowane przez gospodarstwa rolnicze z założenia są podstawowym elementem długookresowego wzrostu i rozwoju. Realizacja ich ma służyć poprawie efektywności gospodarowania, zwiększeniu poziomu generowanego dochodu  rolniczego, wzrostowi skali produkcji lub rozpoczęciu nowej produkcji, ale też wynikają z konieczności dostosowania gospodarstwa rolniczego do wymogów prawnych, czy potrzeb przemysłu rolno-spożywczego oraz wymogów konsumentów. </w:t>
      </w:r>
    </w:p>
    <w:p w:rsidR="000C3CC3" w:rsidRPr="00A3790C" w:rsidRDefault="000C3CC3" w:rsidP="000C3CC3">
      <w:pPr>
        <w:spacing w:after="0" w:line="240" w:lineRule="auto"/>
        <w:jc w:val="both"/>
        <w:rPr>
          <w:rFonts w:ascii="Times New Roman" w:eastAsia="Calibri" w:hAnsi="Times New Roman" w:cs="Times New Roman"/>
        </w:rPr>
      </w:pPr>
      <w:r w:rsidRPr="00A3790C">
        <w:rPr>
          <w:rFonts w:ascii="Times New Roman" w:eastAsia="Calibri" w:hAnsi="Times New Roman" w:cs="Times New Roman"/>
        </w:rPr>
        <w:t xml:space="preserve">Inwestycje produkcyjne służą wzrostowi wyposażenia gospodarstw rolniczych w rzeczowy majątek trwały, co w konsekwencji powoduje zmianę relacji czynników produkcji, a więc zmianę techniki </w:t>
      </w:r>
      <w:r w:rsidRPr="00A3790C">
        <w:rPr>
          <w:rFonts w:ascii="Times New Roman" w:eastAsia="Calibri" w:hAnsi="Times New Roman" w:cs="Times New Roman"/>
        </w:rPr>
        <w:lastRenderedPageBreak/>
        <w:t>wytwarzania. Szczególnie ważna jest zmiana relacji kapitału do pracy, pozwala to na wzrost technicznego uzbrojenia pracy. Substytucja pracy kapitałem jest podkreślana jako konieczność wynikająca ze wzrostu kosztów pracy w stosunku do pozostałych czynników pracy. Ponadto wzrost relacji kapitału do pracy powoduje poprawę wydajności pracy, która jest fundamentalnym źródłem poprawy poziomu dochodów rolniczych, a zwłaszcza warunkuje możliwość generowania dochodu rolniczego na poziomie parytetowym.</w:t>
      </w:r>
    </w:p>
    <w:p w:rsidR="000C3CC3" w:rsidRPr="00A3790C" w:rsidRDefault="000C3CC3" w:rsidP="000C3CC3">
      <w:pPr>
        <w:spacing w:after="0" w:line="240" w:lineRule="auto"/>
        <w:jc w:val="both"/>
        <w:rPr>
          <w:rFonts w:ascii="Times New Roman" w:eastAsia="Calibri" w:hAnsi="Times New Roman" w:cs="Times New Roman"/>
        </w:rPr>
      </w:pPr>
      <w:r w:rsidRPr="00A3790C">
        <w:rPr>
          <w:rFonts w:ascii="Times New Roman" w:eastAsia="Calibri" w:hAnsi="Times New Roman" w:cs="Times New Roman"/>
        </w:rPr>
        <w:t xml:space="preserve">Analizując poziom inwestycji w rolnictwie za lata 2010 – 2019 w województwie podkarpackim na tle kraju stwierdzono, że nakłady inwestycyjne na Podkarpaciu stanowiły od 2,9% do 3,5% nakładów inwestycyjnych w Polsce. Szczególnie ważny jest poziom nakładów inwestycyjnych w przeliczeniu na </w:t>
      </w:r>
      <w:r w:rsidRPr="00A3790C">
        <w:rPr>
          <w:rFonts w:ascii="Times New Roman" w:eastAsia="Calibri" w:hAnsi="Times New Roman" w:cs="Times New Roman"/>
        </w:rPr>
        <w:br/>
        <w:t xml:space="preserve">1 ha użytków rolnych i na jednego zatrudnionego w rolnictwie. Wartość tych wskaźników ma wpływ na poziom technicznego uzbrojenia ziemi i technicznego uzbrojenia pracy. Obydwa te wskaźniki na Podkarpaciu kształtowały się na znacznie niższym poziomie niż dla kraju. Szczególnie duże różnice zanotowano w przypadku inwestycji w przeliczeniu na zasoby siły roboczej. W Polsce ten wskaźnik był ponad trzykrotnie większy niż na Podkarpaciu. Ważną informacją o możliwościach rozwojowych gospodarstw rolniczych jest wskaźnik odnowienia środków trwałych, obliczony jako stosunek wydatków inwestycyjnych do wartości środków trwałych brutto. Wartość tego wskaźnika także kształtowała się na większym poziomie w Polsce niż na Podkarpaciu. Przyczyną niższej aktywności inwestycyjnej </w:t>
      </w:r>
      <w:r w:rsidRPr="00A3790C">
        <w:rPr>
          <w:rFonts w:ascii="Times New Roman" w:eastAsia="Calibri" w:hAnsi="Times New Roman" w:cs="Times New Roman"/>
        </w:rPr>
        <w:br/>
        <w:t xml:space="preserve">w rolnictwie Podkarpacia niż w Polsce jest przede wszystkim wadliwa struktura obszarowa gospodarstw rolniczych, gdzie przeważają gospodarstwa obszarowo małe, nie posiadające z racji małej skali produkcji zdolności do podjęcia trudu inwestycyjnego. Szczególnie niepokojące są różnice w wartości nakładów inwestycyjnych przypadających na zatrudnionych w rolnictwie. Z jednej strony jest to spowodowane niską aktywnością inwestycyjną rolników, ale też znacznymi, nie w pełni wykorzystanymi zasobami siły roboczej w rolnictwie na Podkarpaciu. Różnice te są przyczyną pogłębiania się dystansu pomiędzy rolnictwem Podkarpacia, a pozostałymi województwami. W celu ograniczenia tych dysproporcji należy podjąć działania z jednej strony aktywizujące aktywność inwestycyjną rolników, ale też wymaga to dynamizacji przemian strukturalnych w rolnictwie Podkarpacia, zwłaszcza dotyczących zmniejszenia liczby zatrudnionych w rolnictwie poprzez odpływ do sektorów pozarolniczych oraz zwiększenia potencjału produkcyjnego gospodarstw rolniczych. Powinno to też skutkować zmniejszeniem liczby gospodarstw, a uwolnione w ten sposób zasoby ziemi powinny przepływać do gospodarstw potencjalnie rozwojowych. Wymaga to utrzymania wysokiego tempa rozwoju gospodarczego w celu umożliwienia „wyciągania” ludzi z rolnictwa. Ponadto wymaga likwidacji barier, zarówno administracyjnych jak </w:t>
      </w:r>
      <w:r w:rsidR="004745F3">
        <w:rPr>
          <w:rFonts w:ascii="Times New Roman" w:eastAsia="Calibri" w:hAnsi="Times New Roman" w:cs="Times New Roman"/>
        </w:rPr>
        <w:br/>
      </w:r>
      <w:r w:rsidRPr="00A3790C">
        <w:rPr>
          <w:rFonts w:ascii="Times New Roman" w:eastAsia="Calibri" w:hAnsi="Times New Roman" w:cs="Times New Roman"/>
        </w:rPr>
        <w:t>i prawnych, w celu ułatwienia swobodnego przepływu ziemi rolniczej z gospodarstw likwidowanych do gospodarstw rozwojowych. W działalności inwestycyjnej należy dążyć przede wszystkim do wspierania gospodarstw potencjalnie rozwojowych, a w pierwszej kolejności promować inwestycje zmierzające do wzrostu potencjału produkcyjnego i wzrostu skali produkcji. Ponadto powinny być przede wszystkim wspierane inwestycje o charakterze rozwojowym i modernizacyjnym, a także</w:t>
      </w:r>
      <w:r w:rsidR="00035089" w:rsidRPr="00A3790C">
        <w:rPr>
          <w:rFonts w:ascii="Times New Roman" w:eastAsia="Calibri" w:hAnsi="Times New Roman" w:cs="Times New Roman"/>
        </w:rPr>
        <w:t xml:space="preserve"> dotyczące interesu publicznego,</w:t>
      </w:r>
      <w:r w:rsidRPr="00A3790C">
        <w:rPr>
          <w:rFonts w:ascii="Times New Roman" w:eastAsia="Calibri" w:hAnsi="Times New Roman" w:cs="Times New Roman"/>
        </w:rPr>
        <w:t xml:space="preserve"> </w:t>
      </w:r>
      <w:r w:rsidR="00035089" w:rsidRPr="00A3790C">
        <w:rPr>
          <w:rFonts w:ascii="Times New Roman" w:eastAsia="Calibri" w:hAnsi="Times New Roman" w:cs="Times New Roman"/>
        </w:rPr>
        <w:t>p</w:t>
      </w:r>
      <w:r w:rsidRPr="00A3790C">
        <w:rPr>
          <w:rFonts w:ascii="Times New Roman" w:eastAsia="Calibri" w:hAnsi="Times New Roman" w:cs="Times New Roman"/>
        </w:rPr>
        <w:t>ozwalające na wzrost technicznego uzbrojenia pracy, poprawę jakości produkcji, inwestycji korzystnych dla środowiska naturalnego, poprawiające dobrostan zwierząt, dążąc</w:t>
      </w:r>
      <w:r w:rsidR="00035089" w:rsidRPr="00A3790C">
        <w:rPr>
          <w:rFonts w:ascii="Times New Roman" w:eastAsia="Calibri" w:hAnsi="Times New Roman" w:cs="Times New Roman"/>
        </w:rPr>
        <w:t>e</w:t>
      </w:r>
      <w:r w:rsidRPr="00A3790C">
        <w:rPr>
          <w:rFonts w:ascii="Times New Roman" w:eastAsia="Calibri" w:hAnsi="Times New Roman" w:cs="Times New Roman"/>
        </w:rPr>
        <w:t xml:space="preserve"> do zatrzymania wartości dodanej w rolnictwie (wsparcie przetwórstwa rolno-spożywczego </w:t>
      </w:r>
      <w:r w:rsidR="004745F3">
        <w:rPr>
          <w:rFonts w:ascii="Times New Roman" w:eastAsia="Calibri" w:hAnsi="Times New Roman" w:cs="Times New Roman"/>
        </w:rPr>
        <w:br/>
      </w:r>
      <w:r w:rsidRPr="00A3790C">
        <w:rPr>
          <w:rFonts w:ascii="Times New Roman" w:eastAsia="Calibri" w:hAnsi="Times New Roman" w:cs="Times New Roman"/>
        </w:rPr>
        <w:t>w gospodarstwach rolnych, wzmocnienie bazy magazynowej gospodarstw rolniczych), zwiększając</w:t>
      </w:r>
      <w:r w:rsidR="00035089" w:rsidRPr="00A3790C">
        <w:rPr>
          <w:rFonts w:ascii="Times New Roman" w:eastAsia="Calibri" w:hAnsi="Times New Roman" w:cs="Times New Roman"/>
        </w:rPr>
        <w:t>e</w:t>
      </w:r>
      <w:r w:rsidRPr="00A3790C">
        <w:rPr>
          <w:rFonts w:ascii="Times New Roman" w:eastAsia="Calibri" w:hAnsi="Times New Roman" w:cs="Times New Roman"/>
        </w:rPr>
        <w:t xml:space="preserve"> skalę produkcji, wprowadzając</w:t>
      </w:r>
      <w:r w:rsidR="00035089" w:rsidRPr="00A3790C">
        <w:rPr>
          <w:rFonts w:ascii="Times New Roman" w:eastAsia="Calibri" w:hAnsi="Times New Roman" w:cs="Times New Roman"/>
        </w:rPr>
        <w:t xml:space="preserve">e </w:t>
      </w:r>
      <w:r w:rsidRPr="00A3790C">
        <w:rPr>
          <w:rFonts w:ascii="Times New Roman" w:eastAsia="Calibri" w:hAnsi="Times New Roman" w:cs="Times New Roman"/>
        </w:rPr>
        <w:t xml:space="preserve"> nowe rozwiązania technologiczne, nowe produkty. Podstawowym kryterium zasadności inwestycji w rolnictwie powinna być z jednej strony racjonalność prywatna, </w:t>
      </w:r>
      <w:r w:rsidR="004745F3">
        <w:rPr>
          <w:rFonts w:ascii="Times New Roman" w:eastAsia="Calibri" w:hAnsi="Times New Roman" w:cs="Times New Roman"/>
        </w:rPr>
        <w:br/>
      </w:r>
      <w:r w:rsidRPr="00A3790C">
        <w:rPr>
          <w:rFonts w:ascii="Times New Roman" w:eastAsia="Calibri" w:hAnsi="Times New Roman" w:cs="Times New Roman"/>
        </w:rPr>
        <w:t>a z drugiej strony racjonalność społeczna. Z tego też względu inwestycje realizowane w rolnictwie muszą podlegać ocenie przez pryzmat korzyści prywatnych i społecznych. Podstawą oceny przez pryzmat korzyści prywatnych powinien być rachunek efektywności ekonomicznej, zaś w przypadku korzyści społecznych należy brać pod ocen</w:t>
      </w:r>
      <w:r w:rsidR="00035089" w:rsidRPr="00A3790C">
        <w:rPr>
          <w:rFonts w:ascii="Times New Roman" w:eastAsia="Calibri" w:hAnsi="Times New Roman" w:cs="Times New Roman"/>
        </w:rPr>
        <w:t>ę</w:t>
      </w:r>
      <w:r w:rsidRPr="00A3790C">
        <w:rPr>
          <w:rFonts w:ascii="Times New Roman" w:eastAsia="Calibri" w:hAnsi="Times New Roman" w:cs="Times New Roman"/>
        </w:rPr>
        <w:t xml:space="preserve"> kryteria związane z ochroną środowiska naturalnego, dobrostanu zwierząt, czy też ze wzrostem jakości produktów rolniczych.</w:t>
      </w:r>
    </w:p>
    <w:p w:rsidR="00DA3BCF" w:rsidRDefault="00DA3BCF" w:rsidP="00DA3BCF">
      <w:pPr>
        <w:spacing w:after="0" w:line="240" w:lineRule="auto"/>
        <w:ind w:left="993" w:hanging="993"/>
        <w:jc w:val="both"/>
        <w:rPr>
          <w:rFonts w:ascii="Times New Roman" w:hAnsi="Times New Roman" w:cs="Times New Roman"/>
          <w:color w:val="00B050"/>
        </w:rPr>
      </w:pPr>
    </w:p>
    <w:p w:rsidR="00A3790C" w:rsidRDefault="00A3790C" w:rsidP="00DA3BCF">
      <w:pPr>
        <w:spacing w:after="0" w:line="240" w:lineRule="auto"/>
        <w:ind w:left="993" w:hanging="993"/>
        <w:jc w:val="both"/>
        <w:rPr>
          <w:rFonts w:ascii="Times New Roman" w:hAnsi="Times New Roman" w:cs="Times New Roman"/>
          <w:color w:val="00B050"/>
        </w:rPr>
      </w:pPr>
    </w:p>
    <w:p w:rsidR="00A3790C" w:rsidRDefault="00A3790C" w:rsidP="00DA3BCF">
      <w:pPr>
        <w:spacing w:after="0" w:line="240" w:lineRule="auto"/>
        <w:ind w:left="993" w:hanging="993"/>
        <w:jc w:val="both"/>
        <w:rPr>
          <w:rFonts w:ascii="Times New Roman" w:hAnsi="Times New Roman" w:cs="Times New Roman"/>
          <w:color w:val="00B050"/>
        </w:rPr>
      </w:pPr>
    </w:p>
    <w:p w:rsidR="00A3790C" w:rsidRDefault="00A3790C" w:rsidP="00DA3BCF">
      <w:pPr>
        <w:spacing w:after="0" w:line="240" w:lineRule="auto"/>
        <w:ind w:left="993" w:hanging="993"/>
        <w:jc w:val="both"/>
        <w:rPr>
          <w:rFonts w:ascii="Times New Roman" w:hAnsi="Times New Roman" w:cs="Times New Roman"/>
          <w:color w:val="00B050"/>
        </w:rPr>
      </w:pPr>
    </w:p>
    <w:p w:rsidR="00A3790C" w:rsidRDefault="00A3790C" w:rsidP="00DA3BCF">
      <w:pPr>
        <w:spacing w:after="0" w:line="240" w:lineRule="auto"/>
        <w:ind w:left="993" w:hanging="993"/>
        <w:jc w:val="both"/>
        <w:rPr>
          <w:rFonts w:ascii="Times New Roman" w:hAnsi="Times New Roman" w:cs="Times New Roman"/>
          <w:color w:val="00B050"/>
        </w:rPr>
      </w:pPr>
    </w:p>
    <w:p w:rsidR="00A3790C" w:rsidRDefault="00A3790C" w:rsidP="00DA3BCF">
      <w:pPr>
        <w:spacing w:after="0" w:line="240" w:lineRule="auto"/>
        <w:ind w:left="993" w:hanging="993"/>
        <w:jc w:val="both"/>
        <w:rPr>
          <w:rFonts w:ascii="Times New Roman" w:hAnsi="Times New Roman" w:cs="Times New Roman"/>
          <w:color w:val="00B050"/>
        </w:rPr>
      </w:pPr>
    </w:p>
    <w:p w:rsidR="00A3790C" w:rsidRPr="00035089" w:rsidRDefault="00A3790C" w:rsidP="00DA3BCF">
      <w:pPr>
        <w:spacing w:after="0" w:line="240" w:lineRule="auto"/>
        <w:ind w:left="993" w:hanging="993"/>
        <w:jc w:val="both"/>
        <w:rPr>
          <w:rFonts w:ascii="Times New Roman" w:hAnsi="Times New Roman" w:cs="Times New Roman"/>
          <w:color w:val="00B050"/>
        </w:rPr>
      </w:pPr>
    </w:p>
    <w:p w:rsidR="00634F24" w:rsidRPr="00CD0638" w:rsidRDefault="00634F24" w:rsidP="00C54261">
      <w:pPr>
        <w:pStyle w:val="tabela"/>
        <w:shd w:val="clear" w:color="auto" w:fill="4072AE"/>
        <w:tabs>
          <w:tab w:val="clear" w:pos="1134"/>
        </w:tabs>
        <w:ind w:left="0" w:firstLine="0"/>
        <w:rPr>
          <w:color w:val="FFFFFF" w:themeColor="background1"/>
        </w:rPr>
      </w:pPr>
      <w:bookmarkStart w:id="171" w:name="_Toc112322696"/>
      <w:r w:rsidRPr="00CD0638">
        <w:rPr>
          <w:color w:val="FFFFFF" w:themeColor="background1"/>
        </w:rPr>
        <w:lastRenderedPageBreak/>
        <w:t xml:space="preserve">Tabela </w:t>
      </w:r>
      <w:r w:rsidR="0093722C">
        <w:rPr>
          <w:color w:val="FFFFFF" w:themeColor="background1"/>
        </w:rPr>
        <w:t>36</w:t>
      </w:r>
      <w:r w:rsidRPr="00CD0638">
        <w:rPr>
          <w:color w:val="FFFFFF" w:themeColor="background1"/>
        </w:rPr>
        <w:t>. Poziom nakładów inwestycyjnych w rolnictwie w woj. p</w:t>
      </w:r>
      <w:r w:rsidR="00EE3D7D" w:rsidRPr="00CD0638">
        <w:rPr>
          <w:color w:val="FFFFFF" w:themeColor="background1"/>
        </w:rPr>
        <w:t>odkarpackim na tle inwestycji w </w:t>
      </w:r>
      <w:r w:rsidRPr="00CD0638">
        <w:rPr>
          <w:color w:val="FFFFFF" w:themeColor="background1"/>
        </w:rPr>
        <w:t>rolnictwie w Polsce</w:t>
      </w:r>
      <w:bookmarkEnd w:id="171"/>
    </w:p>
    <w:p w:rsidR="00035089" w:rsidRDefault="00035089" w:rsidP="00C54261">
      <w:pPr>
        <w:pStyle w:val="tabela"/>
        <w:tabs>
          <w:tab w:val="clear" w:pos="1134"/>
        </w:tabs>
        <w:spacing w:before="0"/>
        <w:ind w:left="0" w:firstLine="0"/>
        <w:jc w:val="both"/>
        <w:rPr>
          <w:sz w:val="16"/>
          <w:szCs w:val="16"/>
        </w:rPr>
      </w:pPr>
    </w:p>
    <w:tbl>
      <w:tblPr>
        <w:tblW w:w="9975" w:type="dxa"/>
        <w:tblInd w:w="55" w:type="dxa"/>
        <w:tblLayout w:type="fixed"/>
        <w:tblCellMar>
          <w:left w:w="70" w:type="dxa"/>
          <w:right w:w="70" w:type="dxa"/>
        </w:tblCellMar>
        <w:tblLook w:val="04A0" w:firstRow="1" w:lastRow="0" w:firstColumn="1" w:lastColumn="0" w:noHBand="0" w:noVBand="1"/>
      </w:tblPr>
      <w:tblGrid>
        <w:gridCol w:w="1607"/>
        <w:gridCol w:w="818"/>
        <w:gridCol w:w="843"/>
        <w:gridCol w:w="842"/>
        <w:gridCol w:w="843"/>
        <w:gridCol w:w="733"/>
        <w:gridCol w:w="843"/>
        <w:gridCol w:w="850"/>
        <w:gridCol w:w="753"/>
        <w:gridCol w:w="992"/>
        <w:gridCol w:w="851"/>
      </w:tblGrid>
      <w:tr w:rsidR="00035089" w:rsidRPr="008669F1" w:rsidTr="00035089">
        <w:trPr>
          <w:trHeight w:val="300"/>
        </w:trPr>
        <w:tc>
          <w:tcPr>
            <w:tcW w:w="160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Wyszczególnienie</w:t>
            </w:r>
          </w:p>
        </w:tc>
        <w:tc>
          <w:tcPr>
            <w:tcW w:w="818"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2010</w:t>
            </w:r>
          </w:p>
        </w:tc>
        <w:tc>
          <w:tcPr>
            <w:tcW w:w="84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2011</w:t>
            </w:r>
          </w:p>
        </w:tc>
        <w:tc>
          <w:tcPr>
            <w:tcW w:w="84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2012</w:t>
            </w:r>
          </w:p>
        </w:tc>
        <w:tc>
          <w:tcPr>
            <w:tcW w:w="84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2013</w:t>
            </w:r>
          </w:p>
        </w:tc>
        <w:tc>
          <w:tcPr>
            <w:tcW w:w="73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2014</w:t>
            </w:r>
          </w:p>
        </w:tc>
        <w:tc>
          <w:tcPr>
            <w:tcW w:w="84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2015</w:t>
            </w:r>
          </w:p>
        </w:tc>
        <w:tc>
          <w:tcPr>
            <w:tcW w:w="85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2016</w:t>
            </w:r>
          </w:p>
        </w:tc>
        <w:tc>
          <w:tcPr>
            <w:tcW w:w="75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2017</w:t>
            </w:r>
          </w:p>
        </w:tc>
        <w:tc>
          <w:tcPr>
            <w:tcW w:w="99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2018</w:t>
            </w:r>
          </w:p>
        </w:tc>
        <w:tc>
          <w:tcPr>
            <w:tcW w:w="851"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2019</w:t>
            </w:r>
          </w:p>
        </w:tc>
      </w:tr>
      <w:tr w:rsidR="00035089" w:rsidRPr="008669F1" w:rsidTr="00124B1D">
        <w:trPr>
          <w:trHeight w:val="300"/>
        </w:trPr>
        <w:tc>
          <w:tcPr>
            <w:tcW w:w="997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Inwestycje w rolnictwie (ceny bieżące)</w:t>
            </w:r>
          </w:p>
        </w:tc>
      </w:tr>
      <w:tr w:rsidR="00035089" w:rsidRPr="008669F1" w:rsidTr="00124B1D">
        <w:trPr>
          <w:trHeight w:val="525"/>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Polska [mln zł]</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3716,0</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4283,9</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4492,7</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4897,4</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5240,1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5303,9</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5043,3</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5270,4</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5367,4</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5283,0</w:t>
            </w:r>
          </w:p>
        </w:tc>
      </w:tr>
      <w:tr w:rsidR="00035089" w:rsidRPr="008669F1" w:rsidTr="00124B1D">
        <w:trPr>
          <w:trHeight w:val="30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Podkarpacie [mln zł]</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131,9</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139,3</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153,0</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150,1</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173,4</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163,4</w:t>
            </w:r>
          </w:p>
        </w:tc>
        <w:tc>
          <w:tcPr>
            <w:tcW w:w="850"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150,5</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152,5</w:t>
            </w:r>
          </w:p>
        </w:tc>
        <w:tc>
          <w:tcPr>
            <w:tcW w:w="99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180,0</w:t>
            </w:r>
          </w:p>
        </w:tc>
        <w:tc>
          <w:tcPr>
            <w:tcW w:w="851"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153,4</w:t>
            </w:r>
          </w:p>
        </w:tc>
      </w:tr>
      <w:tr w:rsidR="00035089" w:rsidRPr="008669F1" w:rsidTr="00124B1D">
        <w:trPr>
          <w:trHeight w:val="51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Podkarpacie [% inwestycji w Polsce]</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3,55</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3,25</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3,41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3,06</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3,31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3,08</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2,98</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2,89</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3,35</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2,90</w:t>
            </w:r>
          </w:p>
        </w:tc>
      </w:tr>
      <w:tr w:rsidR="00035089" w:rsidRPr="008669F1" w:rsidTr="00124B1D">
        <w:trPr>
          <w:trHeight w:val="300"/>
        </w:trPr>
        <w:tc>
          <w:tcPr>
            <w:tcW w:w="997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Inwestycje na 1 ha UR (ceny bieżące)</w:t>
            </w:r>
          </w:p>
        </w:tc>
      </w:tr>
      <w:tr w:rsidR="00035089" w:rsidRPr="008669F1" w:rsidTr="00124B1D">
        <w:trPr>
          <w:trHeight w:val="525"/>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Polska [zł/ha]</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239,7</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283,1</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300,1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335,2</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360,0</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364,6</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346,8</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361,0</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365,9</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359,6</w:t>
            </w:r>
          </w:p>
        </w:tc>
      </w:tr>
      <w:tr w:rsidR="00035089" w:rsidRPr="008669F1" w:rsidTr="00124B1D">
        <w:trPr>
          <w:trHeight w:val="405"/>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Podkarpacie [zł/ha]</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190,3</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221,7</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250,4</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257,0</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301,7</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284,6</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255,8</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268,3</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328,1</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264,9</w:t>
            </w:r>
          </w:p>
        </w:tc>
      </w:tr>
      <w:tr w:rsidR="00035089" w:rsidRPr="008669F1" w:rsidTr="00124B1D">
        <w:trPr>
          <w:trHeight w:val="300"/>
        </w:trPr>
        <w:tc>
          <w:tcPr>
            <w:tcW w:w="997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Inwestycje w stosunku do wartości środków trwałych brutto</w:t>
            </w:r>
          </w:p>
        </w:tc>
      </w:tr>
      <w:tr w:rsidR="00035089" w:rsidRPr="008669F1" w:rsidTr="00124B1D">
        <w:trPr>
          <w:trHeight w:val="30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Polska [%]</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2,99</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3,37</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3,45</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3,65</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3,81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3,80</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3,53</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3,66</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3,57</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3,43</w:t>
            </w:r>
          </w:p>
        </w:tc>
      </w:tr>
      <w:tr w:rsidR="00035089" w:rsidRPr="008669F1" w:rsidTr="00124B1D">
        <w:trPr>
          <w:trHeight w:val="30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Podkarpacie [%]</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2,31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2,41</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2,63</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2,54</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2,91</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2,71</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2,46</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2,50</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2,85</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2,40</w:t>
            </w:r>
          </w:p>
        </w:tc>
      </w:tr>
      <w:tr w:rsidR="00035089" w:rsidRPr="008669F1" w:rsidTr="00124B1D">
        <w:trPr>
          <w:trHeight w:val="300"/>
        </w:trPr>
        <w:tc>
          <w:tcPr>
            <w:tcW w:w="997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Inwestycje w przeliczeniu na jednego zatrudnionego w rolnictwie (ceny bieżące)</w:t>
            </w:r>
          </w:p>
        </w:tc>
      </w:tr>
      <w:tr w:rsidR="00035089" w:rsidRPr="008669F1" w:rsidTr="00124B1D">
        <w:trPr>
          <w:trHeight w:val="51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Polska [zł/zatrudniony w rolnictwie]</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1597,5</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1842,5</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1931,8</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2104,9</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2247,6</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2275,2</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2165,8</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2264,6</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2309,6</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2276,8</w:t>
            </w:r>
          </w:p>
        </w:tc>
      </w:tr>
      <w:tr w:rsidR="00035089" w:rsidRPr="008669F1" w:rsidTr="00124B1D">
        <w:trPr>
          <w:trHeight w:val="510"/>
        </w:trPr>
        <w:tc>
          <w:tcPr>
            <w:tcW w:w="1607" w:type="dxa"/>
            <w:tcBorders>
              <w:top w:val="nil"/>
              <w:left w:val="single" w:sz="4" w:space="0" w:color="auto"/>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Podkarpacie [zł/zatrudniony w rolnictwie]</w:t>
            </w:r>
          </w:p>
        </w:tc>
        <w:tc>
          <w:tcPr>
            <w:tcW w:w="818"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515,4</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544,2</w:t>
            </w:r>
          </w:p>
        </w:tc>
        <w:tc>
          <w:tcPr>
            <w:tcW w:w="842"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597,9</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586,9</w:t>
            </w:r>
          </w:p>
        </w:tc>
        <w:tc>
          <w:tcPr>
            <w:tcW w:w="73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677,9</w:t>
            </w:r>
          </w:p>
        </w:tc>
        <w:tc>
          <w:tcPr>
            <w:tcW w:w="843" w:type="dxa"/>
            <w:tcBorders>
              <w:top w:val="nil"/>
              <w:left w:val="nil"/>
              <w:bottom w:val="single" w:sz="4" w:space="0" w:color="auto"/>
              <w:right w:val="single" w:sz="4" w:space="0" w:color="auto"/>
            </w:tcBorders>
            <w:shd w:val="clear" w:color="auto" w:fill="auto"/>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638,7</w:t>
            </w:r>
          </w:p>
        </w:tc>
        <w:tc>
          <w:tcPr>
            <w:tcW w:w="850"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588,5</w:t>
            </w:r>
          </w:p>
        </w:tc>
        <w:tc>
          <w:tcPr>
            <w:tcW w:w="753"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596,5</w:t>
            </w:r>
          </w:p>
        </w:tc>
        <w:tc>
          <w:tcPr>
            <w:tcW w:w="992"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704,6</w:t>
            </w:r>
          </w:p>
        </w:tc>
        <w:tc>
          <w:tcPr>
            <w:tcW w:w="851" w:type="dxa"/>
            <w:tcBorders>
              <w:top w:val="nil"/>
              <w:left w:val="nil"/>
              <w:bottom w:val="single" w:sz="4" w:space="0" w:color="auto"/>
              <w:right w:val="single" w:sz="4" w:space="0" w:color="auto"/>
            </w:tcBorders>
            <w:shd w:val="clear" w:color="auto" w:fill="auto"/>
            <w:noWrap/>
            <w:vAlign w:val="center"/>
            <w:hideMark/>
          </w:tcPr>
          <w:p w:rsidR="00035089" w:rsidRPr="008669F1" w:rsidRDefault="00035089" w:rsidP="00124B1D">
            <w:pPr>
              <w:spacing w:after="0" w:line="240" w:lineRule="auto"/>
              <w:jc w:val="center"/>
              <w:rPr>
                <w:rFonts w:ascii="Times New Roman" w:eastAsia="Times New Roman" w:hAnsi="Times New Roman" w:cs="Times New Roman"/>
                <w:color w:val="000000"/>
                <w:sz w:val="20"/>
                <w:szCs w:val="20"/>
                <w:lang w:eastAsia="pl-PL"/>
              </w:rPr>
            </w:pPr>
            <w:r w:rsidRPr="008669F1">
              <w:rPr>
                <w:rFonts w:ascii="Times New Roman" w:eastAsia="Times New Roman" w:hAnsi="Times New Roman" w:cs="Times New Roman"/>
                <w:color w:val="000000"/>
                <w:sz w:val="20"/>
                <w:szCs w:val="20"/>
                <w:lang w:eastAsia="pl-PL"/>
              </w:rPr>
              <w:t>600,5</w:t>
            </w:r>
          </w:p>
        </w:tc>
      </w:tr>
    </w:tbl>
    <w:p w:rsidR="00C54261" w:rsidRDefault="00C54261" w:rsidP="00DA3BCF">
      <w:pPr>
        <w:spacing w:after="0" w:line="240" w:lineRule="auto"/>
        <w:jc w:val="both"/>
        <w:rPr>
          <w:rFonts w:ascii="Times New Roman" w:hAnsi="Times New Roman" w:cs="Times New Roman"/>
          <w:i/>
          <w:sz w:val="20"/>
          <w:szCs w:val="20"/>
        </w:rPr>
      </w:pPr>
    </w:p>
    <w:p w:rsidR="00634F24" w:rsidRPr="00C54261" w:rsidRDefault="009F7BBE" w:rsidP="00C54261">
      <w:pPr>
        <w:pBdr>
          <w:bottom w:val="single" w:sz="8" w:space="1" w:color="4072AE"/>
        </w:pBdr>
        <w:spacing w:after="0" w:line="240" w:lineRule="auto"/>
        <w:jc w:val="both"/>
        <w:rPr>
          <w:rFonts w:ascii="Times New Roman" w:hAnsi="Times New Roman" w:cs="Times New Roman"/>
          <w:i/>
          <w:color w:val="4072AE"/>
          <w:sz w:val="20"/>
          <w:szCs w:val="20"/>
        </w:rPr>
      </w:pPr>
      <w:r w:rsidRPr="00C54261">
        <w:rPr>
          <w:rFonts w:ascii="Times New Roman" w:hAnsi="Times New Roman" w:cs="Times New Roman"/>
          <w:i/>
          <w:color w:val="4072AE"/>
          <w:sz w:val="20"/>
          <w:szCs w:val="20"/>
        </w:rPr>
        <w:t>Źródło: O</w:t>
      </w:r>
      <w:r w:rsidR="00634F24" w:rsidRPr="00C54261">
        <w:rPr>
          <w:rFonts w:ascii="Times New Roman" w:hAnsi="Times New Roman" w:cs="Times New Roman"/>
          <w:i/>
          <w:color w:val="4072AE"/>
          <w:sz w:val="20"/>
          <w:szCs w:val="20"/>
        </w:rPr>
        <w:t>bliczenia własne na podstawie danych GUS</w:t>
      </w:r>
      <w:r w:rsidRPr="00C54261">
        <w:rPr>
          <w:rFonts w:ascii="Times New Roman" w:hAnsi="Times New Roman" w:cs="Times New Roman"/>
          <w:i/>
          <w:color w:val="4072AE"/>
          <w:sz w:val="20"/>
          <w:szCs w:val="20"/>
        </w:rPr>
        <w:t>.</w:t>
      </w:r>
    </w:p>
    <w:p w:rsidR="00DA3BCF" w:rsidRDefault="00DA3BCF" w:rsidP="00DA3BCF">
      <w:pPr>
        <w:spacing w:after="0" w:line="240" w:lineRule="auto"/>
        <w:jc w:val="both"/>
        <w:rPr>
          <w:rFonts w:ascii="Times New Roman" w:hAnsi="Times New Roman" w:cs="Times New Roman"/>
        </w:rPr>
      </w:pPr>
    </w:p>
    <w:p w:rsidR="00035089" w:rsidRPr="00A3790C" w:rsidRDefault="00035089" w:rsidP="00035089">
      <w:pPr>
        <w:spacing w:after="0" w:line="240" w:lineRule="auto"/>
        <w:jc w:val="both"/>
        <w:rPr>
          <w:rFonts w:ascii="Times New Roman" w:hAnsi="Times New Roman" w:cs="Times New Roman"/>
        </w:rPr>
      </w:pPr>
      <w:r w:rsidRPr="00A3790C">
        <w:rPr>
          <w:rFonts w:ascii="Times New Roman" w:hAnsi="Times New Roman" w:cs="Times New Roman"/>
        </w:rPr>
        <w:t xml:space="preserve">Skala aktywności inwestycyjnej rolników jest wypadkową wielu determinant związanych </w:t>
      </w:r>
      <w:r w:rsidR="004745F3">
        <w:rPr>
          <w:rFonts w:ascii="Times New Roman" w:hAnsi="Times New Roman" w:cs="Times New Roman"/>
        </w:rPr>
        <w:br/>
      </w:r>
      <w:r w:rsidRPr="00A3790C">
        <w:rPr>
          <w:rFonts w:ascii="Times New Roman" w:hAnsi="Times New Roman" w:cs="Times New Roman"/>
        </w:rPr>
        <w:t>z gospodarstwem rolniczym oraz jego otoczeniem społeczno – gospodarczym i politycznym. Inwestowanie w rolnictwie jest procesem, na który oddziałuje wiele czynników o zróżnicowanym charakterze, zarówno egzogeniczne związane z koniunkturą gospodarczą, dostępnością nowoczesnych rozwiązań technologicznych, dostępnością źródeł finansowania, czy też restrykcje wynikające z regulacji prawnych oraz czynniki endogeniczne związane z potencjałem produkcyjno-ekonomicznym gospodarstwa rolniczego, wiekiem rolnika, jego wykształceniem, czy też skłonnością do inwestowania. Złożoność i wieloaspektowość czynników wpływających na decyzje inwestycyjne, zarówno o charakterze ilościowymi jak i jakościowym, wymaga podejścia systemowego, odnoszącego się zarówno do gospodarstwa rolniczego, jak i jego otoczenia. Ocena ta wymaga sądu wartościującego co do zewnętrznych i wewnętrznych czynników, przy czym czynniki zewnętrzne muszą być traktowane jako pierwotne w stosunku do czynników wewnętrznych. One w pierwszej kolejności determinują możliwości rozwojowe. Także mnogość czynników wpływających na decyzje inwestycyjne podmiotu gospodarczego sprawia, że proces ten jest obarczony ryzykiem niepowodzenia.</w:t>
      </w:r>
    </w:p>
    <w:p w:rsidR="00797830" w:rsidRPr="00035089" w:rsidRDefault="00035089" w:rsidP="00035089">
      <w:pPr>
        <w:spacing w:after="0" w:line="240" w:lineRule="auto"/>
        <w:jc w:val="both"/>
        <w:rPr>
          <w:rFonts w:ascii="Times New Roman" w:hAnsi="Times New Roman" w:cs="Times New Roman"/>
          <w:color w:val="00B050"/>
        </w:rPr>
      </w:pPr>
      <w:r w:rsidRPr="00A3790C">
        <w:rPr>
          <w:rFonts w:ascii="Times New Roman" w:hAnsi="Times New Roman" w:cs="Times New Roman"/>
        </w:rPr>
        <w:t xml:space="preserve">W rolnictwie należy także zwrócić uwagę na specyfikę inwestycji wynikającą z ich swoistości, nieodwracalności, ograniczonej mobilności, co powoduje ich wysoką podatność na różnego rodzaju ryzyka i niepewności związane z sytuacją ekonomiczną czy polityczną w przyszłości. Ta swoistość inwestycji w rolnictwie, wieloaspektowość uwarunkowań, jak i szerokie spektrum korzyści (zarówno korzyści prywatne jak i społeczne) oraz ograniczenia kredytowe na finansowych rynkach rolnych uznawane mogą być za jeden z elementów uzasadniających potrzebę interwencjonizmu państwowego </w:t>
      </w:r>
      <w:r w:rsidR="004745F3">
        <w:rPr>
          <w:rFonts w:ascii="Times New Roman" w:hAnsi="Times New Roman" w:cs="Times New Roman"/>
        </w:rPr>
        <w:br/>
      </w:r>
      <w:r w:rsidRPr="00A3790C">
        <w:rPr>
          <w:rFonts w:ascii="Times New Roman" w:hAnsi="Times New Roman" w:cs="Times New Roman"/>
        </w:rPr>
        <w:t>w tym obszarze.</w:t>
      </w:r>
    </w:p>
    <w:p w:rsidR="00035089" w:rsidRDefault="00035089" w:rsidP="00035089">
      <w:pPr>
        <w:spacing w:after="0" w:line="240" w:lineRule="auto"/>
        <w:jc w:val="both"/>
        <w:rPr>
          <w:rFonts w:ascii="Times New Roman" w:hAnsi="Times New Roman" w:cs="Times New Roman"/>
        </w:rPr>
      </w:pPr>
    </w:p>
    <w:p w:rsidR="00A3790C" w:rsidRDefault="00A3790C" w:rsidP="00035089">
      <w:pPr>
        <w:spacing w:after="0" w:line="240" w:lineRule="auto"/>
        <w:jc w:val="both"/>
        <w:rPr>
          <w:rFonts w:ascii="Times New Roman" w:hAnsi="Times New Roman" w:cs="Times New Roman"/>
        </w:rPr>
      </w:pPr>
    </w:p>
    <w:p w:rsidR="00A3790C" w:rsidRDefault="00A3790C" w:rsidP="00035089">
      <w:pPr>
        <w:spacing w:after="0" w:line="240" w:lineRule="auto"/>
        <w:jc w:val="both"/>
        <w:rPr>
          <w:rFonts w:ascii="Times New Roman" w:hAnsi="Times New Roman" w:cs="Times New Roman"/>
        </w:rPr>
      </w:pPr>
    </w:p>
    <w:p w:rsidR="0093722C" w:rsidRDefault="0093722C" w:rsidP="00035089">
      <w:pPr>
        <w:spacing w:after="0" w:line="240" w:lineRule="auto"/>
        <w:jc w:val="both"/>
        <w:rPr>
          <w:rFonts w:ascii="Times New Roman" w:hAnsi="Times New Roman" w:cs="Times New Roman"/>
        </w:rPr>
      </w:pPr>
    </w:p>
    <w:p w:rsidR="0013644C" w:rsidRDefault="009B70C8" w:rsidP="009F5313">
      <w:pPr>
        <w:pStyle w:val="111"/>
        <w:numPr>
          <w:ilvl w:val="2"/>
          <w:numId w:val="40"/>
        </w:numPr>
        <w:shd w:val="clear" w:color="auto" w:fill="FABF8F" w:themeFill="accent6" w:themeFillTint="99"/>
        <w:ind w:left="567" w:hanging="567"/>
        <w:rPr>
          <w:b/>
        </w:rPr>
      </w:pPr>
      <w:bookmarkStart w:id="172" w:name="_Toc111806440"/>
      <w:r w:rsidRPr="0013644C">
        <w:rPr>
          <w:b/>
        </w:rPr>
        <w:lastRenderedPageBreak/>
        <w:t>Produkcja rolnicza</w:t>
      </w:r>
      <w:bookmarkEnd w:id="172"/>
      <w:r w:rsidRPr="0013644C">
        <w:rPr>
          <w:b/>
        </w:rPr>
        <w:t xml:space="preserve"> </w:t>
      </w:r>
    </w:p>
    <w:p w:rsidR="0013644C" w:rsidRPr="0013644C" w:rsidRDefault="0013644C" w:rsidP="0013644C">
      <w:pPr>
        <w:pStyle w:val="111"/>
        <w:ind w:left="1080"/>
        <w:rPr>
          <w:b/>
          <w:sz w:val="18"/>
        </w:rPr>
      </w:pPr>
    </w:p>
    <w:p w:rsidR="001F59CC" w:rsidRDefault="001F59CC" w:rsidP="009F5313">
      <w:pPr>
        <w:pStyle w:val="111"/>
        <w:numPr>
          <w:ilvl w:val="0"/>
          <w:numId w:val="119"/>
        </w:numPr>
        <w:rPr>
          <w:b/>
        </w:rPr>
      </w:pPr>
      <w:bookmarkStart w:id="173" w:name="_Toc111806441"/>
      <w:r w:rsidRPr="0013644C">
        <w:rPr>
          <w:b/>
        </w:rPr>
        <w:t>globalna produkcja rolnicza</w:t>
      </w:r>
      <w:bookmarkEnd w:id="173"/>
    </w:p>
    <w:p w:rsidR="0013644C" w:rsidRPr="0013644C" w:rsidRDefault="0013644C" w:rsidP="0013644C">
      <w:pPr>
        <w:pStyle w:val="111"/>
        <w:ind w:left="720"/>
        <w:rPr>
          <w:b/>
          <w:sz w:val="14"/>
        </w:rPr>
      </w:pPr>
    </w:p>
    <w:p w:rsidR="00B270F7" w:rsidRPr="00A3790C" w:rsidRDefault="00B270F7" w:rsidP="00B270F7">
      <w:pPr>
        <w:tabs>
          <w:tab w:val="left" w:pos="567"/>
        </w:tabs>
        <w:spacing w:after="0" w:line="240" w:lineRule="auto"/>
        <w:jc w:val="both"/>
        <w:rPr>
          <w:rFonts w:ascii="Times New Roman" w:hAnsi="Times New Roman" w:cs="Times New Roman"/>
        </w:rPr>
      </w:pPr>
      <w:r w:rsidRPr="00A3790C">
        <w:rPr>
          <w:rFonts w:ascii="Times New Roman" w:hAnsi="Times New Roman" w:cs="Times New Roman"/>
          <w:bCs/>
        </w:rPr>
        <w:t xml:space="preserve">Globalna produkcja rolnicza </w:t>
      </w:r>
      <w:r w:rsidRPr="00A3790C">
        <w:rPr>
          <w:rFonts w:ascii="Times New Roman" w:hAnsi="Times New Roman" w:cs="Times New Roman"/>
        </w:rPr>
        <w:t xml:space="preserve">w przeliczeniu na 1 ha użytków rolnych w 2020 r. w </w:t>
      </w:r>
      <w:r w:rsidRPr="00A3790C">
        <w:rPr>
          <w:rFonts w:ascii="Times New Roman" w:hAnsi="Times New Roman" w:cs="Times New Roman"/>
          <w:bCs/>
        </w:rPr>
        <w:t>województwie</w:t>
      </w:r>
      <w:r w:rsidRPr="00A3790C">
        <w:rPr>
          <w:rFonts w:ascii="Times New Roman" w:hAnsi="Times New Roman" w:cs="Times New Roman"/>
        </w:rPr>
        <w:t xml:space="preserve"> podkarpackim wyniosła 5170 zł (w kraju 9046 zł) i była najniższa w kraju. </w:t>
      </w:r>
      <w:r w:rsidRPr="00A3790C">
        <w:rPr>
          <w:rFonts w:ascii="Times New Roman" w:hAnsi="Times New Roman" w:cs="Times New Roman"/>
          <w:bCs/>
        </w:rPr>
        <w:t>Najwyższą</w:t>
      </w:r>
      <w:r w:rsidRPr="00A3790C">
        <w:rPr>
          <w:rFonts w:ascii="Times New Roman" w:hAnsi="Times New Roman" w:cs="Times New Roman"/>
        </w:rPr>
        <w:t xml:space="preserve"> </w:t>
      </w:r>
      <w:r w:rsidRPr="00A3790C">
        <w:rPr>
          <w:rFonts w:ascii="Times New Roman" w:hAnsi="Times New Roman" w:cs="Times New Roman"/>
          <w:bCs/>
        </w:rPr>
        <w:t>wartość</w:t>
      </w:r>
      <w:r w:rsidRPr="00A3790C">
        <w:rPr>
          <w:rFonts w:ascii="Times New Roman" w:hAnsi="Times New Roman" w:cs="Times New Roman"/>
        </w:rPr>
        <w:t xml:space="preserve"> wskaźnik ten przyjął w województwach mazowieckim (12420 zł) i wielkopolskim (11943 zł). Z kolei </w:t>
      </w:r>
      <w:r w:rsidRPr="00A3790C">
        <w:rPr>
          <w:rFonts w:ascii="Times New Roman" w:hAnsi="Times New Roman" w:cs="Times New Roman"/>
          <w:bCs/>
        </w:rPr>
        <w:t xml:space="preserve">towarowa </w:t>
      </w:r>
      <w:r w:rsidRPr="00A3790C">
        <w:rPr>
          <w:rFonts w:ascii="Times New Roman" w:hAnsi="Times New Roman" w:cs="Times New Roman"/>
        </w:rPr>
        <w:t>produkcja</w:t>
      </w:r>
      <w:r w:rsidRPr="00A3790C">
        <w:rPr>
          <w:rFonts w:ascii="Times New Roman" w:hAnsi="Times New Roman" w:cs="Times New Roman"/>
          <w:bCs/>
        </w:rPr>
        <w:t xml:space="preserve"> rolnicza</w:t>
      </w:r>
      <w:r w:rsidRPr="00A3790C">
        <w:rPr>
          <w:rFonts w:ascii="Times New Roman" w:hAnsi="Times New Roman" w:cs="Times New Roman"/>
          <w:b/>
          <w:bCs/>
        </w:rPr>
        <w:t xml:space="preserve"> </w:t>
      </w:r>
      <w:r w:rsidRPr="00A3790C">
        <w:rPr>
          <w:rFonts w:ascii="Times New Roman" w:hAnsi="Times New Roman" w:cs="Times New Roman"/>
        </w:rPr>
        <w:t>na 1 ha użytków rolnych kształtowała się na poziomie 3077 zł (w kraju 6894 zł). Również ten wskaźnik przyjął najwyższą wartość w województwach mazowieckim (9990 zł) i wielkopolskim (9433 zł).</w:t>
      </w:r>
    </w:p>
    <w:p w:rsidR="00511451" w:rsidRPr="00A64112" w:rsidRDefault="00FD50F4" w:rsidP="00FD50F4">
      <w:pPr>
        <w:tabs>
          <w:tab w:val="left" w:pos="567"/>
        </w:tabs>
        <w:spacing w:after="0" w:line="240" w:lineRule="auto"/>
        <w:ind w:left="567"/>
        <w:jc w:val="both"/>
        <w:rPr>
          <w:rFonts w:ascii="Times New Roman" w:hAnsi="Times New Roman" w:cs="Times New Roman"/>
          <w:b/>
          <w:bCs/>
        </w:rPr>
      </w:pPr>
      <w:r w:rsidRPr="00A64112">
        <w:rPr>
          <w:rFonts w:ascii="Times New Roman" w:hAnsi="Times New Roman" w:cs="Times New Roman"/>
        </w:rPr>
        <w:t xml:space="preserve"> </w:t>
      </w:r>
    </w:p>
    <w:p w:rsidR="00FD50F4" w:rsidRPr="00CD0638" w:rsidRDefault="00FD50F4" w:rsidP="00C54261">
      <w:pPr>
        <w:pStyle w:val="wykres"/>
        <w:shd w:val="clear" w:color="auto" w:fill="4072AE"/>
        <w:spacing w:before="0"/>
        <w:ind w:left="1134" w:hanging="1134"/>
        <w:rPr>
          <w:color w:val="FFFFFF" w:themeColor="background1"/>
        </w:rPr>
      </w:pPr>
      <w:bookmarkStart w:id="174" w:name="_Toc112323275"/>
      <w:r w:rsidRPr="00CD0638">
        <w:rPr>
          <w:bCs/>
          <w:color w:val="FFFFFF" w:themeColor="background1"/>
        </w:rPr>
        <w:t>Wykres</w:t>
      </w:r>
      <w:r w:rsidRPr="00CD0638">
        <w:rPr>
          <w:color w:val="FFFFFF" w:themeColor="background1"/>
        </w:rPr>
        <w:t xml:space="preserve"> </w:t>
      </w:r>
      <w:r w:rsidR="005357C3">
        <w:rPr>
          <w:color w:val="FFFFFF" w:themeColor="background1"/>
        </w:rPr>
        <w:t>32</w:t>
      </w:r>
      <w:r w:rsidR="00C15170" w:rsidRPr="00CD0638">
        <w:rPr>
          <w:color w:val="FFFFFF" w:themeColor="background1"/>
        </w:rPr>
        <w:t>.</w:t>
      </w:r>
      <w:r w:rsidRPr="00CD0638">
        <w:rPr>
          <w:color w:val="FFFFFF" w:themeColor="background1"/>
        </w:rPr>
        <w:t xml:space="preserve"> Produkcja globalna (w cenach stałych roku poprzedn</w:t>
      </w:r>
      <w:r w:rsidR="00EE3D7D" w:rsidRPr="00CD0638">
        <w:rPr>
          <w:color w:val="FFFFFF" w:themeColor="background1"/>
        </w:rPr>
        <w:t>iego) na 1 ha użytków rolnych w </w:t>
      </w:r>
      <w:r w:rsidRPr="00CD0638">
        <w:rPr>
          <w:color w:val="FFFFFF" w:themeColor="background1"/>
        </w:rPr>
        <w:t>20</w:t>
      </w:r>
      <w:r w:rsidR="00B270F7">
        <w:rPr>
          <w:color w:val="FFFFFF" w:themeColor="background1"/>
        </w:rPr>
        <w:t>20</w:t>
      </w:r>
      <w:r w:rsidRPr="00CD0638">
        <w:rPr>
          <w:color w:val="FFFFFF" w:themeColor="background1"/>
        </w:rPr>
        <w:t xml:space="preserve"> r.</w:t>
      </w:r>
      <w:bookmarkEnd w:id="174"/>
    </w:p>
    <w:p w:rsidR="00FD50F4" w:rsidRPr="00A64112" w:rsidRDefault="00B270F7" w:rsidP="00FD50F4">
      <w:pPr>
        <w:spacing w:before="120" w:after="0" w:line="240" w:lineRule="auto"/>
        <w:jc w:val="center"/>
        <w:rPr>
          <w:rFonts w:ascii="Times New Roman" w:hAnsi="Times New Roman" w:cs="Times New Roman"/>
          <w:b/>
        </w:rPr>
      </w:pPr>
      <w:r>
        <w:rPr>
          <w:noProof/>
          <w:lang w:eastAsia="pl-PL"/>
        </w:rPr>
        <w:drawing>
          <wp:anchor distT="0" distB="0" distL="114300" distR="114300" simplePos="0" relativeHeight="251859968" behindDoc="1" locked="0" layoutInCell="1" allowOverlap="1" wp14:anchorId="7DF7ADEA" wp14:editId="21D7D3CF">
            <wp:simplePos x="0" y="0"/>
            <wp:positionH relativeFrom="column">
              <wp:posOffset>480060</wp:posOffset>
            </wp:positionH>
            <wp:positionV relativeFrom="paragraph">
              <wp:posOffset>76835</wp:posOffset>
            </wp:positionV>
            <wp:extent cx="4724400" cy="2676525"/>
            <wp:effectExtent l="0" t="0" r="0" b="0"/>
            <wp:wrapTight wrapText="bothSides">
              <wp:wrapPolygon edited="0">
                <wp:start x="14284" y="769"/>
                <wp:lineTo x="174" y="1384"/>
                <wp:lineTo x="174" y="5842"/>
                <wp:lineTo x="697" y="6457"/>
                <wp:lineTo x="348" y="6457"/>
                <wp:lineTo x="348" y="11684"/>
                <wp:lineTo x="1655" y="13375"/>
                <wp:lineTo x="2265" y="13375"/>
                <wp:lineTo x="2265" y="17526"/>
                <wp:lineTo x="2613" y="18295"/>
                <wp:lineTo x="3484" y="18295"/>
                <wp:lineTo x="8187" y="20754"/>
                <wp:lineTo x="8100" y="21216"/>
                <wp:lineTo x="8884" y="21216"/>
                <wp:lineTo x="18465" y="20908"/>
                <wp:lineTo x="18377" y="18295"/>
                <wp:lineTo x="20642" y="18295"/>
                <wp:lineTo x="20990" y="17987"/>
                <wp:lineTo x="20903" y="13068"/>
                <wp:lineTo x="1655" y="10915"/>
                <wp:lineTo x="1655" y="8456"/>
                <wp:lineTo x="20816" y="8456"/>
                <wp:lineTo x="20990" y="7841"/>
                <wp:lineTo x="10800" y="5996"/>
                <wp:lineTo x="10800" y="3536"/>
                <wp:lineTo x="12716" y="3536"/>
                <wp:lineTo x="18290" y="1691"/>
                <wp:lineTo x="18203" y="769"/>
                <wp:lineTo x="14284" y="769"/>
              </wp:wrapPolygon>
            </wp:wrapTight>
            <wp:docPr id="267" name="Wykres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page">
              <wp14:pctWidth>0</wp14:pctWidth>
            </wp14:sizeRelH>
            <wp14:sizeRelV relativeFrom="page">
              <wp14:pctHeight>0</wp14:pctHeight>
            </wp14:sizeRelV>
          </wp:anchor>
        </w:drawing>
      </w: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B270F7" w:rsidRDefault="00B270F7" w:rsidP="00C54261">
      <w:pPr>
        <w:pBdr>
          <w:bottom w:val="single" w:sz="8" w:space="1" w:color="4072AE"/>
        </w:pBdr>
        <w:spacing w:after="160" w:line="259" w:lineRule="auto"/>
        <w:rPr>
          <w:rFonts w:ascii="Times New Roman" w:hAnsi="Times New Roman" w:cs="Times New Roman"/>
          <w:i/>
          <w:color w:val="4072AE"/>
          <w:sz w:val="20"/>
        </w:rPr>
      </w:pPr>
    </w:p>
    <w:p w:rsidR="00A3790C" w:rsidRPr="00A3790C" w:rsidRDefault="00C15170" w:rsidP="00A3790C">
      <w:pPr>
        <w:pBdr>
          <w:bottom w:val="single" w:sz="8" w:space="1" w:color="4072AE"/>
        </w:pBdr>
        <w:spacing w:after="160" w:line="259" w:lineRule="auto"/>
        <w:rPr>
          <w:rFonts w:ascii="Times New Roman" w:hAnsi="Times New Roman" w:cs="Times New Roman"/>
          <w:i/>
          <w:color w:val="4072AE"/>
          <w:sz w:val="20"/>
        </w:rPr>
      </w:pPr>
      <w:r w:rsidRPr="00C54261">
        <w:rPr>
          <w:rFonts w:ascii="Times New Roman" w:hAnsi="Times New Roman" w:cs="Times New Roman"/>
          <w:i/>
          <w:color w:val="4072AE"/>
          <w:sz w:val="20"/>
        </w:rPr>
        <w:t>Źródło:</w:t>
      </w:r>
      <w:r w:rsidR="00C873DA" w:rsidRPr="00C54261">
        <w:rPr>
          <w:rFonts w:ascii="Times New Roman" w:hAnsi="Times New Roman" w:cs="Times New Roman"/>
          <w:i/>
          <w:color w:val="4072AE"/>
          <w:sz w:val="20"/>
        </w:rPr>
        <w:t xml:space="preserve"> Urząd Statystyczny w Rzeszowie</w:t>
      </w:r>
      <w:r w:rsidR="009F7BBE" w:rsidRPr="00C54261">
        <w:rPr>
          <w:rFonts w:ascii="Times New Roman" w:hAnsi="Times New Roman" w:cs="Times New Roman"/>
          <w:i/>
          <w:color w:val="4072AE"/>
          <w:sz w:val="20"/>
        </w:rPr>
        <w:t>.</w:t>
      </w:r>
    </w:p>
    <w:p w:rsidR="00B270F7" w:rsidRDefault="00B270F7" w:rsidP="00B270F7">
      <w:pPr>
        <w:pStyle w:val="wykres"/>
        <w:shd w:val="clear" w:color="auto" w:fill="4072AE"/>
        <w:spacing w:before="0"/>
        <w:ind w:left="1134" w:hanging="1134"/>
        <w:rPr>
          <w:color w:val="FFFFFF" w:themeColor="background1"/>
        </w:rPr>
      </w:pPr>
      <w:bookmarkStart w:id="175" w:name="_Toc112323276"/>
      <w:r w:rsidRPr="00CD0638">
        <w:rPr>
          <w:bCs/>
          <w:color w:val="FFFFFF" w:themeColor="background1"/>
        </w:rPr>
        <w:t>Wykres</w:t>
      </w:r>
      <w:r w:rsidRPr="00CD0638">
        <w:rPr>
          <w:color w:val="FFFFFF" w:themeColor="background1"/>
        </w:rPr>
        <w:t xml:space="preserve"> </w:t>
      </w:r>
      <w:r w:rsidR="005357C3">
        <w:rPr>
          <w:color w:val="FFFFFF" w:themeColor="background1"/>
        </w:rPr>
        <w:t>33</w:t>
      </w:r>
      <w:r w:rsidRPr="00CD0638">
        <w:rPr>
          <w:color w:val="FFFFFF" w:themeColor="background1"/>
        </w:rPr>
        <w:t>. Produkcja towarowa (w cenach stałych roku poprzedniego) na 1 ha użytków rolnych</w:t>
      </w:r>
      <w:bookmarkEnd w:id="175"/>
      <w:r w:rsidRPr="00CD0638">
        <w:rPr>
          <w:color w:val="FFFFFF" w:themeColor="background1"/>
        </w:rPr>
        <w:t xml:space="preserve"> </w:t>
      </w:r>
    </w:p>
    <w:p w:rsidR="00B270F7" w:rsidRPr="00CD0638" w:rsidRDefault="00B270F7" w:rsidP="00B270F7">
      <w:pPr>
        <w:pStyle w:val="wykres"/>
        <w:shd w:val="clear" w:color="auto" w:fill="4072AE"/>
        <w:spacing w:before="0"/>
        <w:ind w:left="1134" w:hanging="1134"/>
        <w:rPr>
          <w:color w:val="FFFFFF" w:themeColor="background1"/>
        </w:rPr>
      </w:pPr>
      <w:bookmarkStart w:id="176" w:name="_Toc112323277"/>
      <w:r w:rsidRPr="00CD0638">
        <w:rPr>
          <w:color w:val="FFFFFF" w:themeColor="background1"/>
        </w:rPr>
        <w:t>w 20</w:t>
      </w:r>
      <w:r>
        <w:rPr>
          <w:color w:val="FFFFFF" w:themeColor="background1"/>
        </w:rPr>
        <w:t>20</w:t>
      </w:r>
      <w:r w:rsidRPr="00CD0638">
        <w:rPr>
          <w:color w:val="FFFFFF" w:themeColor="background1"/>
        </w:rPr>
        <w:t xml:space="preserve"> r.</w:t>
      </w:r>
      <w:bookmarkEnd w:id="176"/>
    </w:p>
    <w:p w:rsidR="00B270F7" w:rsidRPr="00B270F7" w:rsidRDefault="00B270F7" w:rsidP="00A3790C">
      <w:pPr>
        <w:jc w:val="center"/>
        <w:rPr>
          <w:rFonts w:ascii="Times New Roman" w:hAnsi="Times New Roman" w:cs="Times New Roman"/>
          <w:sz w:val="20"/>
        </w:rPr>
      </w:pPr>
      <w:r>
        <w:rPr>
          <w:noProof/>
          <w:lang w:eastAsia="pl-PL"/>
        </w:rPr>
        <w:drawing>
          <wp:inline distT="0" distB="0" distL="0" distR="0" wp14:anchorId="6FE571F4" wp14:editId="5051A1F7">
            <wp:extent cx="5105400" cy="2695575"/>
            <wp:effectExtent l="0" t="0" r="0" b="0"/>
            <wp:docPr id="268" name="Wykres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2D6611" w:rsidRPr="002D6611" w:rsidRDefault="00C15170" w:rsidP="002D6611">
      <w:pPr>
        <w:pBdr>
          <w:bottom w:val="single" w:sz="8" w:space="1" w:color="4072AE"/>
        </w:pBdr>
        <w:spacing w:after="160" w:line="259" w:lineRule="auto"/>
        <w:rPr>
          <w:rFonts w:ascii="Times New Roman" w:hAnsi="Times New Roman" w:cs="Times New Roman"/>
          <w:b/>
          <w:i/>
          <w:color w:val="4072AE"/>
        </w:rPr>
      </w:pPr>
      <w:r w:rsidRPr="00C54261">
        <w:rPr>
          <w:rFonts w:ascii="Times New Roman" w:hAnsi="Times New Roman" w:cs="Times New Roman"/>
          <w:i/>
          <w:color w:val="4072AE"/>
          <w:sz w:val="20"/>
        </w:rPr>
        <w:t>Źródło: Urząd Statystyczny w Rzeszow</w:t>
      </w:r>
      <w:r w:rsidR="00C873DA" w:rsidRPr="00C54261">
        <w:rPr>
          <w:rFonts w:ascii="Times New Roman" w:hAnsi="Times New Roman" w:cs="Times New Roman"/>
          <w:i/>
          <w:color w:val="4072AE"/>
          <w:sz w:val="20"/>
        </w:rPr>
        <w:t>ie</w:t>
      </w:r>
      <w:r w:rsidR="009F7BBE" w:rsidRPr="00C54261">
        <w:rPr>
          <w:rFonts w:ascii="Times New Roman" w:hAnsi="Times New Roman" w:cs="Times New Roman"/>
          <w:i/>
          <w:color w:val="4072AE"/>
          <w:sz w:val="20"/>
        </w:rPr>
        <w:t>.</w:t>
      </w:r>
    </w:p>
    <w:p w:rsidR="002D6611" w:rsidRDefault="002D6611" w:rsidP="00BC1112">
      <w:pPr>
        <w:tabs>
          <w:tab w:val="left" w:pos="567"/>
        </w:tabs>
        <w:spacing w:after="0" w:line="240" w:lineRule="auto"/>
        <w:jc w:val="both"/>
        <w:rPr>
          <w:rFonts w:ascii="Times New Roman" w:hAnsi="Times New Roman" w:cs="Times New Roman"/>
          <w:bCs/>
        </w:rPr>
      </w:pPr>
    </w:p>
    <w:p w:rsidR="00B270F7" w:rsidRPr="00A3790C" w:rsidRDefault="00B270F7" w:rsidP="00B270F7">
      <w:pPr>
        <w:tabs>
          <w:tab w:val="left" w:pos="567"/>
        </w:tabs>
        <w:spacing w:after="0" w:line="240" w:lineRule="auto"/>
        <w:jc w:val="both"/>
        <w:rPr>
          <w:rFonts w:ascii="Times New Roman" w:hAnsi="Times New Roman" w:cs="Times New Roman"/>
          <w:bCs/>
        </w:rPr>
      </w:pPr>
      <w:r w:rsidRPr="00A3790C">
        <w:rPr>
          <w:rFonts w:ascii="Times New Roman" w:hAnsi="Times New Roman" w:cs="Times New Roman"/>
          <w:bCs/>
        </w:rPr>
        <w:lastRenderedPageBreak/>
        <w:t xml:space="preserve">Udział województwa podkarpackiego w ogólnokrajowej globalnej produkcji w 2020 r. wyniósł 2,2% i w przypadku produkcji roślinnej ukształtował się na poziomie 2,8%, a zwierzęcej – 1,9%.  Udział w ogólnokrajowej produkcji towarowej wyniósł 1,7%. </w:t>
      </w:r>
    </w:p>
    <w:p w:rsidR="00B270F7" w:rsidRPr="00A3790C" w:rsidRDefault="00B270F7" w:rsidP="00B270F7">
      <w:pPr>
        <w:tabs>
          <w:tab w:val="left" w:pos="567"/>
        </w:tabs>
        <w:spacing w:after="0" w:line="240" w:lineRule="auto"/>
        <w:jc w:val="both"/>
        <w:rPr>
          <w:rFonts w:ascii="Times New Roman" w:hAnsi="Times New Roman" w:cs="Times New Roman"/>
          <w:bCs/>
        </w:rPr>
      </w:pPr>
      <w:r w:rsidRPr="00A3790C">
        <w:rPr>
          <w:rFonts w:ascii="Times New Roman" w:hAnsi="Times New Roman" w:cs="Times New Roman"/>
          <w:bCs/>
        </w:rPr>
        <w:t xml:space="preserve">W 2020 r. w strukturze towarowej produkcji rolniczej, 57,9% przypadało na produkcję roślinną, a 42,1% na produkcję zwierzęcą. W relacji do 2015 r. wzrósł udział produkcji roślinnej (o 15,0 p. proc.) kosztem produkcji zwierzęcej. </w:t>
      </w:r>
    </w:p>
    <w:p w:rsidR="00B270F7" w:rsidRPr="00A64112" w:rsidRDefault="00B270F7" w:rsidP="00BC1112">
      <w:pPr>
        <w:tabs>
          <w:tab w:val="left" w:pos="567"/>
        </w:tabs>
        <w:spacing w:after="0" w:line="240" w:lineRule="auto"/>
        <w:jc w:val="both"/>
        <w:rPr>
          <w:rFonts w:ascii="Times New Roman" w:hAnsi="Times New Roman" w:cs="Times New Roman"/>
          <w:bCs/>
        </w:rPr>
      </w:pPr>
    </w:p>
    <w:p w:rsidR="003769A9" w:rsidRPr="0013644C" w:rsidRDefault="003769A9" w:rsidP="009F5313">
      <w:pPr>
        <w:pStyle w:val="111"/>
        <w:numPr>
          <w:ilvl w:val="0"/>
          <w:numId w:val="119"/>
        </w:numPr>
        <w:rPr>
          <w:b/>
        </w:rPr>
      </w:pPr>
      <w:bookmarkStart w:id="177" w:name="_Toc111806442"/>
      <w:r w:rsidRPr="0013644C">
        <w:rPr>
          <w:b/>
        </w:rPr>
        <w:t>powierzchnia zasiewów, w tym według rodzajów</w:t>
      </w:r>
      <w:bookmarkEnd w:id="177"/>
    </w:p>
    <w:p w:rsidR="003769A9" w:rsidRPr="00A64112" w:rsidRDefault="003769A9" w:rsidP="003769A9">
      <w:pPr>
        <w:pStyle w:val="Akapitzlist"/>
        <w:tabs>
          <w:tab w:val="left" w:pos="567"/>
        </w:tabs>
        <w:spacing w:after="0" w:line="240" w:lineRule="auto"/>
        <w:ind w:left="578"/>
        <w:jc w:val="both"/>
        <w:rPr>
          <w:rFonts w:ascii="Times New Roman" w:hAnsi="Times New Roman" w:cs="Times New Roman"/>
          <w:bCs/>
        </w:rPr>
      </w:pPr>
    </w:p>
    <w:p w:rsidR="00B270F7" w:rsidRPr="00A3790C" w:rsidRDefault="00B270F7" w:rsidP="00B270F7">
      <w:pPr>
        <w:tabs>
          <w:tab w:val="left" w:pos="567"/>
        </w:tabs>
        <w:spacing w:after="0" w:line="240" w:lineRule="auto"/>
        <w:jc w:val="both"/>
        <w:rPr>
          <w:rFonts w:ascii="Times New Roman" w:eastAsia="ArialMT" w:hAnsi="Times New Roman" w:cs="Times New Roman"/>
          <w:szCs w:val="20"/>
        </w:rPr>
      </w:pPr>
      <w:r w:rsidRPr="00A3790C">
        <w:rPr>
          <w:rFonts w:ascii="Times New Roman" w:hAnsi="Times New Roman" w:cs="Times New Roman"/>
          <w:bCs/>
        </w:rPr>
        <w:t>Powierzchnia</w:t>
      </w:r>
      <w:r w:rsidRPr="00A3790C">
        <w:rPr>
          <w:rFonts w:ascii="Times New Roman" w:eastAsia="ArialMT" w:hAnsi="Times New Roman" w:cs="Times New Roman"/>
          <w:szCs w:val="20"/>
        </w:rPr>
        <w:t xml:space="preserve"> zasiewów w województwie podkarpackim wyniosła 308,3 tys. ha, co stanowiło 2,8% powierzchni zasiewów w kraju. W odniesieniu do 2016 powierzchnia zasiewów była nieznacznie mniejsza (o 96 ha). W użytkowaniu gospodarstw indywidualnych znajdowało się 96,8% powierzchni zasiewów ogółem. W strukturze zasiewów </w:t>
      </w:r>
      <w:r w:rsidRPr="00A3790C">
        <w:rPr>
          <w:rFonts w:ascii="Times New Roman" w:hAnsi="Times New Roman"/>
        </w:rPr>
        <w:t>w 2020</w:t>
      </w:r>
      <w:r w:rsidRPr="00A3790C">
        <w:rPr>
          <w:rFonts w:ascii="Times New Roman" w:eastAsia="ArialMT" w:hAnsi="Times New Roman" w:cs="Times New Roman"/>
          <w:szCs w:val="20"/>
        </w:rPr>
        <w:t> r. dominowały zboża (zboża podstawowe z mieszankami zbożowymi oraz gryka, proso i inne zbożowe, łącznie z kukurydzą na ziarno), które zajmowały powierzchnię 233,4 tys. ha, co stanowiło 75,7% ogólnej powierzchni zasiewów. W następnej kolejności znalazły się: grupa roślin przemysłowych – 33,9 tys. ha (tj. 11,0% ogólnej powierzchni zasiewów), ziemniaki – 13,7 tys. ha (4,4%), rośliny pastewne, łącznie z kukurydzą na zielonkę – 11,9 tys. ha  (4,4%), strączkowe na ziarno – 6,8 tys. ha  (2,2%) i pozostałe uprawy – 8,7 tys. ha (tj. 2,8% ogólnej powierzchni zasiewów).</w:t>
      </w:r>
    </w:p>
    <w:p w:rsidR="00B270F7" w:rsidRPr="00797830" w:rsidRDefault="00B270F7" w:rsidP="00797830">
      <w:pPr>
        <w:tabs>
          <w:tab w:val="left" w:pos="567"/>
        </w:tabs>
        <w:spacing w:after="0" w:line="240" w:lineRule="auto"/>
        <w:jc w:val="both"/>
        <w:rPr>
          <w:rFonts w:ascii="Times New Roman" w:eastAsia="ArialMT" w:hAnsi="Times New Roman" w:cs="Times New Roman"/>
          <w:szCs w:val="20"/>
        </w:rPr>
      </w:pPr>
    </w:p>
    <w:p w:rsidR="00FD50F4" w:rsidRPr="00C54261" w:rsidRDefault="003B432F" w:rsidP="00C54261">
      <w:pPr>
        <w:pStyle w:val="wykres"/>
        <w:shd w:val="clear" w:color="auto" w:fill="4072AE"/>
      </w:pPr>
      <w:bookmarkStart w:id="178" w:name="_Toc112323278"/>
      <w:r w:rsidRPr="00CD0638">
        <w:rPr>
          <w:color w:val="FFFFFF" w:themeColor="background1"/>
        </w:rPr>
        <w:t xml:space="preserve">Wykres </w:t>
      </w:r>
      <w:r w:rsidR="005357C3">
        <w:rPr>
          <w:color w:val="FFFFFF" w:themeColor="background1"/>
        </w:rPr>
        <w:t>34</w:t>
      </w:r>
      <w:r w:rsidR="00C15170" w:rsidRPr="00CD0638">
        <w:rPr>
          <w:color w:val="FFFFFF" w:themeColor="background1"/>
        </w:rPr>
        <w:t>.</w:t>
      </w:r>
      <w:r w:rsidR="00FD50F4" w:rsidRPr="00CD0638">
        <w:rPr>
          <w:color w:val="FFFFFF" w:themeColor="background1"/>
        </w:rPr>
        <w:t xml:space="preserve"> Struktura powierzchni zasiewów według grup ziemiopłodów w 20</w:t>
      </w:r>
      <w:r w:rsidR="000E777D">
        <w:rPr>
          <w:color w:val="FFFFFF" w:themeColor="background1"/>
        </w:rPr>
        <w:t>20</w:t>
      </w:r>
      <w:r w:rsidR="00FD50F4" w:rsidRPr="00CD0638">
        <w:rPr>
          <w:color w:val="FFFFFF" w:themeColor="background1"/>
        </w:rPr>
        <w:t xml:space="preserve"> r.</w:t>
      </w:r>
      <w:bookmarkEnd w:id="178"/>
    </w:p>
    <w:p w:rsidR="00FD50F4" w:rsidRDefault="00254DFF" w:rsidP="00254DFF">
      <w:pPr>
        <w:autoSpaceDE w:val="0"/>
        <w:autoSpaceDN w:val="0"/>
        <w:adjustRightInd w:val="0"/>
        <w:spacing w:after="0" w:line="360" w:lineRule="auto"/>
        <w:ind w:firstLine="426"/>
        <w:rPr>
          <w:rFonts w:ascii="Times New Roman" w:hAnsi="Times New Roman" w:cs="Times New Roman"/>
          <w:noProof/>
          <w:lang w:eastAsia="pl-PL"/>
        </w:rPr>
      </w:pPr>
      <w:r w:rsidRPr="00A64112">
        <w:rPr>
          <w:rFonts w:ascii="Times New Roman" w:eastAsia="ArialMT" w:hAnsi="Times New Roman" w:cs="Times New Roman"/>
          <w:szCs w:val="20"/>
        </w:rPr>
        <w:t xml:space="preserve"> </w:t>
      </w:r>
    </w:p>
    <w:p w:rsidR="00B270F7" w:rsidRPr="00A64112" w:rsidRDefault="00B270F7" w:rsidP="00254DFF">
      <w:pPr>
        <w:autoSpaceDE w:val="0"/>
        <w:autoSpaceDN w:val="0"/>
        <w:adjustRightInd w:val="0"/>
        <w:spacing w:after="0" w:line="360" w:lineRule="auto"/>
        <w:ind w:firstLine="426"/>
        <w:rPr>
          <w:rFonts w:ascii="Times New Roman" w:eastAsia="ArialMT" w:hAnsi="Times New Roman" w:cs="Times New Roman"/>
          <w:szCs w:val="20"/>
        </w:rPr>
      </w:pPr>
      <w:r>
        <w:rPr>
          <w:noProof/>
          <w:lang w:eastAsia="pl-PL"/>
        </w:rPr>
        <w:drawing>
          <wp:inline distT="0" distB="0" distL="0" distR="0" wp14:anchorId="66BF522D" wp14:editId="54C07332">
            <wp:extent cx="5031922" cy="2743200"/>
            <wp:effectExtent l="0" t="0" r="0" b="0"/>
            <wp:docPr id="269" name="Wykres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C15170" w:rsidRPr="00C54261" w:rsidRDefault="00C15170" w:rsidP="00C54261">
      <w:pPr>
        <w:pBdr>
          <w:bottom w:val="single" w:sz="8" w:space="1" w:color="4072AE"/>
        </w:pBdr>
        <w:spacing w:after="160" w:line="259" w:lineRule="auto"/>
        <w:rPr>
          <w:rFonts w:ascii="Times New Roman" w:hAnsi="Times New Roman" w:cs="Times New Roman"/>
          <w:b/>
          <w:i/>
          <w:color w:val="4072AE"/>
        </w:rPr>
      </w:pPr>
      <w:r w:rsidRPr="00C54261">
        <w:rPr>
          <w:rFonts w:ascii="Times New Roman" w:hAnsi="Times New Roman" w:cs="Times New Roman"/>
          <w:i/>
          <w:color w:val="4072AE"/>
          <w:sz w:val="20"/>
        </w:rPr>
        <w:t>Źródło: Urząd Statystyczny w Rze</w:t>
      </w:r>
      <w:r w:rsidR="00C873DA" w:rsidRPr="00C54261">
        <w:rPr>
          <w:rFonts w:ascii="Times New Roman" w:hAnsi="Times New Roman" w:cs="Times New Roman"/>
          <w:i/>
          <w:color w:val="4072AE"/>
          <w:sz w:val="20"/>
        </w:rPr>
        <w:t>szowie</w:t>
      </w:r>
      <w:r w:rsidR="00797830" w:rsidRPr="00C54261">
        <w:rPr>
          <w:rFonts w:ascii="Times New Roman" w:hAnsi="Times New Roman" w:cs="Times New Roman"/>
          <w:i/>
          <w:color w:val="4072AE"/>
          <w:sz w:val="20"/>
        </w:rPr>
        <w:t>.</w:t>
      </w:r>
    </w:p>
    <w:p w:rsidR="00B270F7" w:rsidRPr="00A3790C" w:rsidRDefault="00B270F7" w:rsidP="00B270F7">
      <w:pPr>
        <w:tabs>
          <w:tab w:val="left" w:pos="567"/>
        </w:tabs>
        <w:spacing w:after="0" w:line="240" w:lineRule="auto"/>
        <w:jc w:val="both"/>
        <w:rPr>
          <w:rFonts w:ascii="Times New Roman" w:eastAsia="ArialMT" w:hAnsi="Times New Roman" w:cs="Times New Roman"/>
          <w:szCs w:val="20"/>
        </w:rPr>
      </w:pPr>
      <w:r w:rsidRPr="00A3790C">
        <w:rPr>
          <w:rFonts w:ascii="Times New Roman" w:eastAsia="ArialMT" w:hAnsi="Times New Roman" w:cs="Times New Roman"/>
          <w:szCs w:val="20"/>
        </w:rPr>
        <w:t xml:space="preserve">W strukturze zasiewów zbóż ogółem dominowała uprawa pszenicy, która zajmowała w 2020 r. 44% ogólnej powierzchni zbóż. Prawie 19% powierzchni zbóż stanowiła kukurydza na ziarno, po 9% –pszenżyto i owies, a ponad 7% jęczmień. </w:t>
      </w:r>
    </w:p>
    <w:p w:rsidR="00B270F7" w:rsidRPr="00A3790C" w:rsidRDefault="00B270F7" w:rsidP="00B270F7">
      <w:pPr>
        <w:tabs>
          <w:tab w:val="left" w:pos="567"/>
        </w:tabs>
        <w:spacing w:after="0" w:line="240" w:lineRule="auto"/>
        <w:jc w:val="both"/>
        <w:rPr>
          <w:rFonts w:ascii="Times New Roman" w:eastAsia="ArialMT" w:hAnsi="Times New Roman" w:cs="Times New Roman"/>
          <w:szCs w:val="20"/>
        </w:rPr>
      </w:pPr>
      <w:r w:rsidRPr="00A3790C">
        <w:rPr>
          <w:rFonts w:ascii="Times New Roman" w:eastAsia="ArialMT" w:hAnsi="Times New Roman" w:cs="Times New Roman"/>
          <w:szCs w:val="20"/>
        </w:rPr>
        <w:t>W grupie roślin przemysłowych przeważała uprawa rzepaku i rzepiku (77,2%). Powierzchnia zasiewów rzepaku i rzepiku w 2020 r. w województwie wyniosła 26,2 tys. ha i stanowiła 8,5% ogólnej powierzchni zasiewów.</w:t>
      </w:r>
    </w:p>
    <w:p w:rsidR="00B270F7" w:rsidRPr="00A3790C" w:rsidRDefault="00B270F7" w:rsidP="00B270F7">
      <w:pPr>
        <w:tabs>
          <w:tab w:val="left" w:pos="567"/>
        </w:tabs>
        <w:spacing w:after="0" w:line="240" w:lineRule="auto"/>
        <w:jc w:val="both"/>
        <w:rPr>
          <w:rFonts w:ascii="Times New Roman" w:hAnsi="Times New Roman" w:cs="Times New Roman"/>
        </w:rPr>
      </w:pPr>
      <w:r w:rsidRPr="00A3790C">
        <w:rPr>
          <w:rFonts w:ascii="Times New Roman" w:hAnsi="Times New Roman" w:cs="Times New Roman"/>
        </w:rPr>
        <w:t xml:space="preserve">Produkcja rolna odbywa się w różnorodnych warunkach przyrodniczych, których syntetycznym </w:t>
      </w:r>
      <w:r w:rsidRPr="00A3790C">
        <w:rPr>
          <w:rFonts w:ascii="Times New Roman" w:eastAsia="ArialMT" w:hAnsi="Times New Roman" w:cs="Times New Roman"/>
          <w:szCs w:val="20"/>
        </w:rPr>
        <w:t>miernikiem</w:t>
      </w:r>
      <w:r w:rsidRPr="00A3790C">
        <w:rPr>
          <w:rFonts w:ascii="Times New Roman" w:hAnsi="Times New Roman" w:cs="Times New Roman"/>
        </w:rPr>
        <w:t xml:space="preserve"> jest jakość rolniczej przestrzeni produkcyjnej, zawierająca ocenę gleb, warunków klimatycznych i wodnych oraz rzeźbę terenu. Województwo podkarpackie posiada ogólnie korzystne warunki przyrodnicze dla produkcji rolniczej. Uśredniony wskaźnik waloryzacji rolniczej przestrzeni produkcyjnej (uwzględniający jakość gleb, warunki klimatyczne i wodne oraz rzeźbę terenu) wynosi 70,4 pkt (Polska – 66,6 pkt). Na produkcję roślinną bezpośredni wpływ ma przebieg warunków pogodowych w okresie wegetacji oraz nawożenie. </w:t>
      </w:r>
    </w:p>
    <w:p w:rsidR="00B270F7" w:rsidRPr="00A3790C" w:rsidRDefault="00B270F7" w:rsidP="00B270F7">
      <w:pPr>
        <w:tabs>
          <w:tab w:val="left" w:pos="567"/>
        </w:tabs>
        <w:spacing w:after="0" w:line="240" w:lineRule="auto"/>
        <w:jc w:val="both"/>
        <w:rPr>
          <w:rFonts w:ascii="Times New Roman" w:hAnsi="Times New Roman" w:cs="Times New Roman"/>
        </w:rPr>
      </w:pPr>
      <w:r w:rsidRPr="00A3790C">
        <w:rPr>
          <w:rFonts w:ascii="Times New Roman" w:hAnsi="Times New Roman" w:cs="Times New Roman"/>
        </w:rPr>
        <w:lastRenderedPageBreak/>
        <w:t>Nawozy są jednym z ważniejszych środków niezbędnych do osiągnięcia wysokiej produkcji. W </w:t>
      </w:r>
      <w:r w:rsidRPr="00A3790C">
        <w:rPr>
          <w:rFonts w:ascii="Times New Roman" w:eastAsia="ArialMT" w:hAnsi="Times New Roman" w:cs="Times New Roman"/>
          <w:szCs w:val="20"/>
        </w:rPr>
        <w:t>porównaniu</w:t>
      </w:r>
      <w:r w:rsidRPr="00A3790C">
        <w:rPr>
          <w:rFonts w:ascii="Times New Roman" w:hAnsi="Times New Roman" w:cs="Times New Roman"/>
        </w:rPr>
        <w:t xml:space="preserve"> do Polski w województwie podkarpackim notuje się najniższe nawożenie mineralne. Zużycie nawozów mineralnych (NPK) w roku gospodarczym 2019/2020 (w przeliczeniu na czysty składnik) wyniosło 84,4 kg na 1 ha użytków rolnych (w kraju – 130,5 kg). </w:t>
      </w:r>
    </w:p>
    <w:p w:rsidR="00F73A50" w:rsidRPr="00A64112" w:rsidRDefault="00F73A50" w:rsidP="00BC1112">
      <w:pPr>
        <w:tabs>
          <w:tab w:val="left" w:pos="567"/>
        </w:tabs>
        <w:spacing w:after="0" w:line="240" w:lineRule="auto"/>
        <w:jc w:val="both"/>
        <w:rPr>
          <w:rFonts w:ascii="Times New Roman" w:hAnsi="Times New Roman" w:cs="Times New Roman"/>
        </w:rPr>
      </w:pPr>
    </w:p>
    <w:p w:rsidR="00F73A50" w:rsidRPr="0013644C" w:rsidRDefault="00F73A50" w:rsidP="009F5313">
      <w:pPr>
        <w:pStyle w:val="111"/>
        <w:numPr>
          <w:ilvl w:val="0"/>
          <w:numId w:val="119"/>
        </w:numPr>
        <w:rPr>
          <w:b/>
        </w:rPr>
      </w:pPr>
      <w:bookmarkStart w:id="179" w:name="_Toc111806443"/>
      <w:r w:rsidRPr="0013644C">
        <w:rPr>
          <w:b/>
        </w:rPr>
        <w:t>wysokość plonów według gatunków podstawowych upraw</w:t>
      </w:r>
      <w:bookmarkEnd w:id="179"/>
    </w:p>
    <w:p w:rsidR="00F73A50" w:rsidRPr="00A64112" w:rsidRDefault="00F73A50" w:rsidP="00BC1112">
      <w:pPr>
        <w:tabs>
          <w:tab w:val="left" w:pos="567"/>
        </w:tabs>
        <w:spacing w:after="0" w:line="240" w:lineRule="auto"/>
        <w:jc w:val="both"/>
        <w:rPr>
          <w:rFonts w:ascii="Times New Roman" w:hAnsi="Times New Roman" w:cs="Times New Roman"/>
        </w:rPr>
      </w:pPr>
    </w:p>
    <w:p w:rsidR="00B270F7" w:rsidRPr="00A3790C" w:rsidRDefault="00B270F7" w:rsidP="00B270F7">
      <w:pPr>
        <w:tabs>
          <w:tab w:val="left" w:pos="567"/>
        </w:tabs>
        <w:spacing w:after="0" w:line="240" w:lineRule="auto"/>
        <w:jc w:val="both"/>
        <w:rPr>
          <w:rFonts w:ascii="Times New Roman" w:hAnsi="Times New Roman" w:cs="Times New Roman"/>
        </w:rPr>
      </w:pPr>
      <w:r w:rsidRPr="00A3790C">
        <w:rPr>
          <w:rFonts w:ascii="Times New Roman" w:eastAsia="ArialMT" w:hAnsi="Times New Roman" w:cs="Times New Roman"/>
          <w:szCs w:val="20"/>
        </w:rPr>
        <w:t>Średnie</w:t>
      </w:r>
      <w:r w:rsidRPr="00A3790C">
        <w:rPr>
          <w:rFonts w:ascii="Times New Roman" w:hAnsi="Times New Roman" w:cs="Times New Roman"/>
        </w:rPr>
        <w:t xml:space="preserve"> plony z 1 ha w województwie podkarpackim w 2021 r., w porównaniu z uzyskanymi przeciętnymi plonami w kraju, były niższe w przypadku łąk trwałych – o 39,9%, ziemniaków –</w:t>
      </w:r>
      <w:r w:rsidRPr="00A3790C">
        <w:rPr>
          <w:rFonts w:ascii="Times New Roman" w:hAnsi="Times New Roman" w:cs="Times New Roman"/>
        </w:rPr>
        <w:br/>
        <w:t xml:space="preserve">o 6,7% oraz buraków cukrowych– o 0,5%. Uzyskane w województwie plony rzepaku i rzepiku i zbóż ogółem były wyższe od średnich krajowych odpowiednio o 8,7% i 8,0%. </w:t>
      </w:r>
    </w:p>
    <w:p w:rsidR="00F73A50" w:rsidRPr="00CD0638" w:rsidRDefault="00FD50F4" w:rsidP="00C54261">
      <w:pPr>
        <w:pStyle w:val="wykres"/>
        <w:shd w:val="clear" w:color="auto" w:fill="4072AE"/>
        <w:rPr>
          <w:color w:val="FFFFFF" w:themeColor="background1"/>
        </w:rPr>
      </w:pPr>
      <w:bookmarkStart w:id="180" w:name="_Toc112323279"/>
      <w:r w:rsidRPr="00CD0638">
        <w:rPr>
          <w:color w:val="FFFFFF" w:themeColor="background1"/>
        </w:rPr>
        <w:t xml:space="preserve">Wykres </w:t>
      </w:r>
      <w:r w:rsidR="005357C3">
        <w:rPr>
          <w:color w:val="FFFFFF" w:themeColor="background1"/>
        </w:rPr>
        <w:t>35</w:t>
      </w:r>
      <w:r w:rsidR="00DE5EBF" w:rsidRPr="00CD0638">
        <w:rPr>
          <w:color w:val="FFFFFF" w:themeColor="background1"/>
        </w:rPr>
        <w:t>.</w:t>
      </w:r>
      <w:r w:rsidR="00F73A50" w:rsidRPr="00CD0638">
        <w:rPr>
          <w:color w:val="FFFFFF" w:themeColor="background1"/>
        </w:rPr>
        <w:t xml:space="preserve"> Plony zbóż</w:t>
      </w:r>
      <w:bookmarkEnd w:id="180"/>
    </w:p>
    <w:p w:rsidR="00FD50F4" w:rsidRDefault="00FD50F4" w:rsidP="00AC652C">
      <w:pPr>
        <w:jc w:val="center"/>
        <w:rPr>
          <w:noProof/>
          <w:lang w:eastAsia="pl-PL"/>
        </w:rPr>
      </w:pPr>
    </w:p>
    <w:p w:rsidR="00B270F7" w:rsidRPr="00A64112" w:rsidRDefault="00B270F7" w:rsidP="00AC652C">
      <w:pPr>
        <w:jc w:val="center"/>
      </w:pPr>
      <w:r>
        <w:rPr>
          <w:noProof/>
          <w:lang w:eastAsia="pl-PL"/>
        </w:rPr>
        <w:drawing>
          <wp:inline distT="0" distB="0" distL="0" distR="0" wp14:anchorId="76101FC0" wp14:editId="639EF9BD">
            <wp:extent cx="5095875" cy="2624138"/>
            <wp:effectExtent l="0" t="0" r="0" b="0"/>
            <wp:docPr id="270" name="Wykres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3C5DC3" w:rsidRPr="00C54261" w:rsidRDefault="00DE5EBF" w:rsidP="00C54261">
      <w:pPr>
        <w:pBdr>
          <w:bottom w:val="single" w:sz="8" w:space="1" w:color="4072AE"/>
        </w:pBdr>
        <w:spacing w:after="160" w:line="259" w:lineRule="auto"/>
        <w:rPr>
          <w:rFonts w:ascii="Times New Roman" w:hAnsi="Times New Roman" w:cs="Times New Roman"/>
          <w:i/>
          <w:color w:val="4072AE"/>
          <w:sz w:val="20"/>
        </w:rPr>
      </w:pPr>
      <w:r w:rsidRPr="00C54261">
        <w:rPr>
          <w:rFonts w:ascii="Times New Roman" w:hAnsi="Times New Roman" w:cs="Times New Roman"/>
          <w:i/>
          <w:color w:val="4072AE"/>
          <w:sz w:val="20"/>
        </w:rPr>
        <w:t>Źródło:</w:t>
      </w:r>
      <w:r w:rsidR="00C873DA" w:rsidRPr="00C54261">
        <w:rPr>
          <w:rFonts w:ascii="Times New Roman" w:hAnsi="Times New Roman" w:cs="Times New Roman"/>
          <w:i/>
          <w:color w:val="4072AE"/>
          <w:sz w:val="20"/>
        </w:rPr>
        <w:t xml:space="preserve"> Urząd Statystyczny w Rzeszowie</w:t>
      </w:r>
      <w:r w:rsidR="009F7BBE" w:rsidRPr="00C54261">
        <w:rPr>
          <w:rFonts w:ascii="Times New Roman" w:hAnsi="Times New Roman" w:cs="Times New Roman"/>
          <w:i/>
          <w:color w:val="4072AE"/>
          <w:sz w:val="20"/>
        </w:rPr>
        <w:t>.</w:t>
      </w:r>
    </w:p>
    <w:p w:rsidR="00FD50F4" w:rsidRPr="00CD0638" w:rsidRDefault="007E70E9" w:rsidP="00C54261">
      <w:pPr>
        <w:pStyle w:val="wykres"/>
        <w:shd w:val="clear" w:color="auto" w:fill="4072AE"/>
        <w:rPr>
          <w:color w:val="FFFFFF" w:themeColor="background1"/>
        </w:rPr>
      </w:pPr>
      <w:bookmarkStart w:id="181" w:name="_Toc112323280"/>
      <w:r w:rsidRPr="00CD0638">
        <w:rPr>
          <w:color w:val="FFFFFF" w:themeColor="background1"/>
        </w:rPr>
        <w:t>W</w:t>
      </w:r>
      <w:r w:rsidR="00FD50F4" w:rsidRPr="00CD0638">
        <w:rPr>
          <w:color w:val="FFFFFF" w:themeColor="background1"/>
        </w:rPr>
        <w:t xml:space="preserve">ykres </w:t>
      </w:r>
      <w:r w:rsidR="005357C3">
        <w:rPr>
          <w:color w:val="FFFFFF" w:themeColor="background1"/>
        </w:rPr>
        <w:t>36</w:t>
      </w:r>
      <w:r w:rsidR="00DE5EBF" w:rsidRPr="00CD0638">
        <w:rPr>
          <w:color w:val="FFFFFF" w:themeColor="background1"/>
        </w:rPr>
        <w:t>.</w:t>
      </w:r>
      <w:r w:rsidR="00FD50F4" w:rsidRPr="00CD0638">
        <w:rPr>
          <w:color w:val="FFFFFF" w:themeColor="background1"/>
        </w:rPr>
        <w:t xml:space="preserve"> Plony rzepaku i rzepiku</w:t>
      </w:r>
      <w:bookmarkEnd w:id="181"/>
    </w:p>
    <w:p w:rsidR="00F73A50" w:rsidRDefault="00F73A50" w:rsidP="00F73A50">
      <w:pPr>
        <w:autoSpaceDE w:val="0"/>
        <w:autoSpaceDN w:val="0"/>
        <w:adjustRightInd w:val="0"/>
        <w:spacing w:after="0" w:line="360" w:lineRule="auto"/>
        <w:ind w:firstLine="426"/>
        <w:jc w:val="center"/>
        <w:rPr>
          <w:rFonts w:ascii="Times New Roman" w:hAnsi="Times New Roman" w:cs="Times New Roman"/>
          <w:noProof/>
          <w:lang w:eastAsia="pl-PL"/>
        </w:rPr>
      </w:pPr>
    </w:p>
    <w:p w:rsidR="00B270F7" w:rsidRPr="00A64112" w:rsidRDefault="00B270F7" w:rsidP="00F73A50">
      <w:pPr>
        <w:autoSpaceDE w:val="0"/>
        <w:autoSpaceDN w:val="0"/>
        <w:adjustRightInd w:val="0"/>
        <w:spacing w:after="0" w:line="360" w:lineRule="auto"/>
        <w:ind w:firstLine="426"/>
        <w:jc w:val="center"/>
        <w:rPr>
          <w:rFonts w:ascii="Times New Roman" w:hAnsi="Times New Roman" w:cs="Times New Roman"/>
          <w:i/>
          <w:sz w:val="20"/>
          <w:szCs w:val="20"/>
        </w:rPr>
      </w:pPr>
      <w:r>
        <w:rPr>
          <w:noProof/>
          <w:lang w:eastAsia="pl-PL"/>
        </w:rPr>
        <w:drawing>
          <wp:inline distT="0" distB="0" distL="0" distR="0" wp14:anchorId="64DFC490" wp14:editId="7784C0A5">
            <wp:extent cx="5238750" cy="2743200"/>
            <wp:effectExtent l="0" t="0" r="0" b="0"/>
            <wp:docPr id="271" name="Wykres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6B68EE" w:rsidRPr="00C54261" w:rsidRDefault="00DE5EBF" w:rsidP="00A3790C">
      <w:pPr>
        <w:pBdr>
          <w:bottom w:val="single" w:sz="8" w:space="1" w:color="4072AE"/>
        </w:pBdr>
        <w:autoSpaceDE w:val="0"/>
        <w:autoSpaceDN w:val="0"/>
        <w:adjustRightInd w:val="0"/>
        <w:spacing w:after="0" w:line="240" w:lineRule="auto"/>
        <w:rPr>
          <w:rFonts w:ascii="Times New Roman" w:eastAsia="ArialMT" w:hAnsi="Times New Roman" w:cs="Times New Roman"/>
          <w:color w:val="4072AE"/>
          <w:szCs w:val="20"/>
        </w:rPr>
      </w:pPr>
      <w:r w:rsidRPr="00C54261">
        <w:rPr>
          <w:rFonts w:ascii="Times New Roman" w:hAnsi="Times New Roman" w:cs="Times New Roman"/>
          <w:i/>
          <w:color w:val="4072AE"/>
          <w:sz w:val="20"/>
          <w:szCs w:val="20"/>
        </w:rPr>
        <w:t>Źródło:</w:t>
      </w:r>
      <w:r w:rsidR="00C873DA" w:rsidRPr="00C54261">
        <w:rPr>
          <w:rFonts w:ascii="Times New Roman" w:hAnsi="Times New Roman" w:cs="Times New Roman"/>
          <w:i/>
          <w:color w:val="4072AE"/>
          <w:sz w:val="20"/>
          <w:szCs w:val="20"/>
        </w:rPr>
        <w:t xml:space="preserve"> Urząd Statystyczny w Rzeszowie</w:t>
      </w:r>
      <w:r w:rsidR="009F7BBE" w:rsidRPr="00C54261">
        <w:rPr>
          <w:rFonts w:ascii="Times New Roman" w:hAnsi="Times New Roman" w:cs="Times New Roman"/>
          <w:i/>
          <w:color w:val="4072AE"/>
          <w:sz w:val="20"/>
          <w:szCs w:val="20"/>
        </w:rPr>
        <w:t>.</w:t>
      </w:r>
    </w:p>
    <w:p w:rsidR="00584CC4" w:rsidRDefault="00584CC4">
      <w:pPr>
        <w:rPr>
          <w:rFonts w:ascii="Times New Roman" w:hAnsi="Times New Roman" w:cs="Times New Roman"/>
          <w:b/>
        </w:rPr>
      </w:pPr>
      <w:r>
        <w:br w:type="page"/>
      </w:r>
    </w:p>
    <w:p w:rsidR="00FD50F4" w:rsidRPr="00CD0638" w:rsidRDefault="00DE5EBF" w:rsidP="00C54261">
      <w:pPr>
        <w:pStyle w:val="wykres"/>
        <w:shd w:val="clear" w:color="auto" w:fill="4072AE"/>
        <w:rPr>
          <w:color w:val="FFFFFF" w:themeColor="background1"/>
        </w:rPr>
      </w:pPr>
      <w:bookmarkStart w:id="182" w:name="_Toc112323281"/>
      <w:r w:rsidRPr="00CD0638">
        <w:rPr>
          <w:color w:val="FFFFFF" w:themeColor="background1"/>
        </w:rPr>
        <w:lastRenderedPageBreak/>
        <w:t xml:space="preserve">Wykres </w:t>
      </w:r>
      <w:r w:rsidR="005357C3">
        <w:rPr>
          <w:color w:val="FFFFFF" w:themeColor="background1"/>
        </w:rPr>
        <w:t>37</w:t>
      </w:r>
      <w:r w:rsidRPr="00CD0638">
        <w:rPr>
          <w:color w:val="FFFFFF" w:themeColor="background1"/>
        </w:rPr>
        <w:t>.</w:t>
      </w:r>
      <w:r w:rsidR="00FD50F4" w:rsidRPr="00CD0638">
        <w:rPr>
          <w:color w:val="FFFFFF" w:themeColor="background1"/>
        </w:rPr>
        <w:t xml:space="preserve"> Plony ziemniaków</w:t>
      </w:r>
      <w:bookmarkEnd w:id="182"/>
    </w:p>
    <w:p w:rsidR="000F7D6A" w:rsidRPr="00A64112" w:rsidRDefault="000F7D6A" w:rsidP="00FD50F4">
      <w:pPr>
        <w:autoSpaceDE w:val="0"/>
        <w:autoSpaceDN w:val="0"/>
        <w:adjustRightInd w:val="0"/>
        <w:spacing w:after="0" w:line="360" w:lineRule="auto"/>
        <w:ind w:firstLine="426"/>
        <w:jc w:val="center"/>
        <w:rPr>
          <w:rFonts w:ascii="Times New Roman" w:eastAsia="ArialMT" w:hAnsi="Times New Roman" w:cs="Times New Roman"/>
          <w:szCs w:val="20"/>
        </w:rPr>
      </w:pPr>
      <w:r>
        <w:rPr>
          <w:noProof/>
          <w:lang w:eastAsia="pl-PL"/>
        </w:rPr>
        <w:drawing>
          <wp:inline distT="0" distB="0" distL="0" distR="0" wp14:anchorId="3ADF6F34" wp14:editId="28BA0212">
            <wp:extent cx="5133975" cy="2743200"/>
            <wp:effectExtent l="0" t="0" r="0" b="0"/>
            <wp:docPr id="272" name="Wykres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DE5EBF" w:rsidRPr="00C54261" w:rsidRDefault="00DE5EBF" w:rsidP="00C54261">
      <w:pPr>
        <w:pBdr>
          <w:bottom w:val="single" w:sz="8" w:space="1" w:color="4072AE"/>
        </w:pBdr>
        <w:spacing w:after="160" w:line="259" w:lineRule="auto"/>
        <w:rPr>
          <w:rFonts w:ascii="Times New Roman" w:hAnsi="Times New Roman" w:cs="Times New Roman"/>
          <w:b/>
          <w:i/>
          <w:color w:val="4072AE"/>
          <w:sz w:val="20"/>
          <w:szCs w:val="20"/>
        </w:rPr>
      </w:pPr>
      <w:r w:rsidRPr="00C54261">
        <w:rPr>
          <w:rFonts w:ascii="Times New Roman" w:hAnsi="Times New Roman" w:cs="Times New Roman"/>
          <w:i/>
          <w:color w:val="4072AE"/>
          <w:sz w:val="20"/>
          <w:szCs w:val="20"/>
        </w:rPr>
        <w:t>Źródło:</w:t>
      </w:r>
      <w:r w:rsidR="00C873DA" w:rsidRPr="00C54261">
        <w:rPr>
          <w:rFonts w:ascii="Times New Roman" w:hAnsi="Times New Roman" w:cs="Times New Roman"/>
          <w:i/>
          <w:color w:val="4072AE"/>
          <w:sz w:val="20"/>
          <w:szCs w:val="20"/>
        </w:rPr>
        <w:t xml:space="preserve"> Urząd Statystyczny w Rzeszowie</w:t>
      </w:r>
      <w:r w:rsidR="009F7BBE" w:rsidRPr="00C54261">
        <w:rPr>
          <w:rFonts w:ascii="Times New Roman" w:hAnsi="Times New Roman" w:cs="Times New Roman"/>
          <w:i/>
          <w:color w:val="4072AE"/>
          <w:sz w:val="20"/>
          <w:szCs w:val="20"/>
        </w:rPr>
        <w:t>.</w:t>
      </w:r>
    </w:p>
    <w:p w:rsidR="003C5DC3" w:rsidRPr="00A64112" w:rsidRDefault="003C5DC3" w:rsidP="00D018AB">
      <w:pPr>
        <w:pStyle w:val="wykres"/>
      </w:pPr>
    </w:p>
    <w:p w:rsidR="00FD50F4" w:rsidRPr="00CD0638" w:rsidRDefault="00FD50F4" w:rsidP="00C54261">
      <w:pPr>
        <w:pStyle w:val="wykres"/>
        <w:shd w:val="clear" w:color="auto" w:fill="4072AE"/>
        <w:rPr>
          <w:color w:val="FFFFFF" w:themeColor="background1"/>
        </w:rPr>
      </w:pPr>
      <w:bookmarkStart w:id="183" w:name="_Toc112323282"/>
      <w:r w:rsidRPr="00CD0638">
        <w:rPr>
          <w:color w:val="FFFFFF" w:themeColor="background1"/>
          <w:shd w:val="clear" w:color="auto" w:fill="4072AE"/>
        </w:rPr>
        <w:t xml:space="preserve">Wykres </w:t>
      </w:r>
      <w:r w:rsidR="005357C3">
        <w:rPr>
          <w:color w:val="FFFFFF" w:themeColor="background1"/>
          <w:shd w:val="clear" w:color="auto" w:fill="4072AE"/>
        </w:rPr>
        <w:t>38</w:t>
      </w:r>
      <w:r w:rsidR="00DE5EBF" w:rsidRPr="00CD0638">
        <w:rPr>
          <w:color w:val="FFFFFF" w:themeColor="background1"/>
          <w:shd w:val="clear" w:color="auto" w:fill="4072AE"/>
        </w:rPr>
        <w:t>.</w:t>
      </w:r>
      <w:r w:rsidRPr="00CD0638">
        <w:rPr>
          <w:color w:val="FFFFFF" w:themeColor="background1"/>
          <w:shd w:val="clear" w:color="auto" w:fill="4072AE"/>
        </w:rPr>
        <w:t xml:space="preserve"> Plony buraków cukrowych</w:t>
      </w:r>
      <w:bookmarkEnd w:id="183"/>
    </w:p>
    <w:p w:rsidR="00FD50F4" w:rsidRDefault="00FD50F4" w:rsidP="00FD50F4">
      <w:pPr>
        <w:autoSpaceDE w:val="0"/>
        <w:autoSpaceDN w:val="0"/>
        <w:adjustRightInd w:val="0"/>
        <w:spacing w:after="0" w:line="360" w:lineRule="auto"/>
        <w:ind w:firstLine="426"/>
        <w:jc w:val="center"/>
        <w:rPr>
          <w:rFonts w:ascii="Times New Roman" w:hAnsi="Times New Roman" w:cs="Times New Roman"/>
          <w:noProof/>
          <w:lang w:eastAsia="pl-PL"/>
        </w:rPr>
      </w:pPr>
    </w:p>
    <w:p w:rsidR="000F7D6A" w:rsidRPr="00A64112" w:rsidRDefault="000F7D6A" w:rsidP="00FD50F4">
      <w:pPr>
        <w:autoSpaceDE w:val="0"/>
        <w:autoSpaceDN w:val="0"/>
        <w:adjustRightInd w:val="0"/>
        <w:spacing w:after="0" w:line="360" w:lineRule="auto"/>
        <w:ind w:firstLine="426"/>
        <w:jc w:val="center"/>
        <w:rPr>
          <w:rFonts w:ascii="Times New Roman" w:hAnsi="Times New Roman" w:cs="Times New Roman"/>
          <w:sz w:val="24"/>
          <w:szCs w:val="20"/>
        </w:rPr>
      </w:pPr>
      <w:r>
        <w:rPr>
          <w:noProof/>
          <w:lang w:eastAsia="pl-PL"/>
        </w:rPr>
        <w:drawing>
          <wp:inline distT="0" distB="0" distL="0" distR="0" wp14:anchorId="02EE40C3" wp14:editId="0937329D">
            <wp:extent cx="5019675" cy="2743200"/>
            <wp:effectExtent l="0" t="0" r="0" b="0"/>
            <wp:docPr id="273" name="Wykres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54261" w:rsidRPr="00C54261" w:rsidRDefault="00DE5EBF" w:rsidP="00C54261">
      <w:pPr>
        <w:pBdr>
          <w:bottom w:val="single" w:sz="8" w:space="1" w:color="4072AE"/>
        </w:pBdr>
        <w:spacing w:after="160" w:line="259" w:lineRule="auto"/>
        <w:rPr>
          <w:rFonts w:ascii="Times New Roman" w:hAnsi="Times New Roman" w:cs="Times New Roman"/>
          <w:b/>
          <w:i/>
          <w:color w:val="4072AE"/>
          <w:sz w:val="20"/>
          <w:szCs w:val="20"/>
        </w:rPr>
      </w:pPr>
      <w:r w:rsidRPr="00C54261">
        <w:rPr>
          <w:rFonts w:ascii="Times New Roman" w:hAnsi="Times New Roman" w:cs="Times New Roman"/>
          <w:i/>
          <w:color w:val="4072AE"/>
          <w:sz w:val="20"/>
          <w:szCs w:val="20"/>
        </w:rPr>
        <w:t>Źródło: Urząd Staty</w:t>
      </w:r>
      <w:r w:rsidR="00C873DA" w:rsidRPr="00C54261">
        <w:rPr>
          <w:rFonts w:ascii="Times New Roman" w:hAnsi="Times New Roman" w:cs="Times New Roman"/>
          <w:i/>
          <w:color w:val="4072AE"/>
          <w:sz w:val="20"/>
          <w:szCs w:val="20"/>
        </w:rPr>
        <w:t>styczny w Rzeszowie</w:t>
      </w:r>
      <w:r w:rsidR="009F7BBE" w:rsidRPr="00C54261">
        <w:rPr>
          <w:rFonts w:ascii="Times New Roman" w:hAnsi="Times New Roman" w:cs="Times New Roman"/>
          <w:i/>
          <w:color w:val="4072AE"/>
          <w:sz w:val="20"/>
          <w:szCs w:val="20"/>
        </w:rPr>
        <w:t>.</w:t>
      </w:r>
    </w:p>
    <w:p w:rsidR="000F7D6A" w:rsidRPr="00A3790C" w:rsidRDefault="000F7D6A" w:rsidP="000F7D6A">
      <w:pPr>
        <w:tabs>
          <w:tab w:val="left" w:pos="426"/>
        </w:tabs>
        <w:spacing w:after="120" w:line="240" w:lineRule="auto"/>
        <w:jc w:val="both"/>
        <w:rPr>
          <w:rFonts w:ascii="Times New Roman" w:hAnsi="Times New Roman" w:cs="Times New Roman"/>
        </w:rPr>
      </w:pPr>
      <w:r w:rsidRPr="00A3790C">
        <w:rPr>
          <w:rFonts w:ascii="Times New Roman" w:hAnsi="Times New Roman" w:cs="Times New Roman"/>
        </w:rPr>
        <w:t xml:space="preserve">Zbiory zbóż ogółem w województwie podkarpackim w 2021 r. stanowiły 3,5% zbiorów zbóż ogółem w Polsce, co dało 12. miejsce w kraju, a zbiory rzepaku i rzepiku – 2,8% zbiorów krajowych, </w:t>
      </w:r>
      <w:r w:rsidR="004745F3">
        <w:rPr>
          <w:rFonts w:ascii="Times New Roman" w:hAnsi="Times New Roman" w:cs="Times New Roman"/>
        </w:rPr>
        <w:br/>
      </w:r>
      <w:r w:rsidRPr="00A3790C">
        <w:rPr>
          <w:rFonts w:ascii="Times New Roman" w:hAnsi="Times New Roman" w:cs="Times New Roman"/>
        </w:rPr>
        <w:t xml:space="preserve">tj. 11. miejsce w kraju. Produkcja ziemniaków stanowiła 5,4% produkcji krajowej, co uplasowało województwo na 9. miejscu wśród województw, a zbiory buraków cukrowych – 1,3% zbiorów krajowych dając 11. miejsce w kraju. W 2021 r. na Podkarpaciu zebrano 74,8 tys. ton warzyw gruntowych, </w:t>
      </w:r>
      <w:r w:rsidR="004745F3">
        <w:rPr>
          <w:rFonts w:ascii="Times New Roman" w:hAnsi="Times New Roman" w:cs="Times New Roman"/>
        </w:rPr>
        <w:br/>
      </w:r>
      <w:r w:rsidRPr="00A3790C">
        <w:rPr>
          <w:rFonts w:ascii="Times New Roman" w:hAnsi="Times New Roman" w:cs="Times New Roman"/>
        </w:rPr>
        <w:t xml:space="preserve">co stanowiło 1,9% zbiorów warzyw gruntowych w kraju. Łączna produkcja owoców (z drzew i krzewów owocowych oraz plantacji jagodowych w sadach i truskawek) wyniosła 97,0 tys. ton, stanowiąc tym samym 1,9% ogólnej produkcji owoców w kraju. </w:t>
      </w:r>
    </w:p>
    <w:p w:rsidR="009F7BBE" w:rsidRDefault="009F7BBE">
      <w:pPr>
        <w:rPr>
          <w:rFonts w:ascii="Times New Roman" w:hAnsi="Times New Roman" w:cs="Times New Roman"/>
        </w:rPr>
      </w:pPr>
      <w:r>
        <w:rPr>
          <w:rFonts w:ascii="Times New Roman" w:hAnsi="Times New Roman" w:cs="Times New Roman"/>
        </w:rPr>
        <w:br w:type="page"/>
      </w:r>
    </w:p>
    <w:p w:rsidR="00F73A50" w:rsidRPr="0013644C" w:rsidRDefault="00F73A50" w:rsidP="00814066">
      <w:pPr>
        <w:pStyle w:val="111"/>
        <w:numPr>
          <w:ilvl w:val="0"/>
          <w:numId w:val="34"/>
        </w:numPr>
        <w:rPr>
          <w:b/>
        </w:rPr>
      </w:pPr>
      <w:bookmarkStart w:id="184" w:name="_Toc111806444"/>
      <w:r w:rsidRPr="0013644C">
        <w:rPr>
          <w:b/>
        </w:rPr>
        <w:lastRenderedPageBreak/>
        <w:t xml:space="preserve">pogłowie zwierząt ogółem, według gatunków, średnia wielkość stada </w:t>
      </w:r>
      <w:r w:rsidR="00217B07" w:rsidRPr="0013644C">
        <w:rPr>
          <w:b/>
        </w:rPr>
        <w:t>- dynamika</w:t>
      </w:r>
      <w:bookmarkEnd w:id="184"/>
    </w:p>
    <w:p w:rsidR="00F73A50" w:rsidRPr="00A64112" w:rsidRDefault="00F73A50" w:rsidP="00DE5EBF">
      <w:pPr>
        <w:pStyle w:val="Tekstpodstawowywcity2"/>
        <w:spacing w:after="0" w:line="240" w:lineRule="auto"/>
        <w:ind w:left="0"/>
        <w:jc w:val="both"/>
        <w:rPr>
          <w:b/>
          <w:i/>
          <w:sz w:val="22"/>
          <w:szCs w:val="22"/>
        </w:rPr>
      </w:pPr>
    </w:p>
    <w:p w:rsidR="000F7D6A" w:rsidRPr="00A3790C" w:rsidRDefault="000F7D6A" w:rsidP="000F7D6A">
      <w:pPr>
        <w:tabs>
          <w:tab w:val="left" w:pos="426"/>
        </w:tabs>
        <w:spacing w:after="120" w:line="240" w:lineRule="auto"/>
        <w:jc w:val="both"/>
        <w:rPr>
          <w:rFonts w:ascii="Times New Roman" w:hAnsi="Times New Roman" w:cs="Times New Roman"/>
          <w:i/>
          <w:u w:val="single"/>
        </w:rPr>
      </w:pPr>
      <w:r w:rsidRPr="00A3790C">
        <w:rPr>
          <w:rFonts w:ascii="Times New Roman" w:hAnsi="Times New Roman" w:cs="Times New Roman"/>
          <w:i/>
          <w:u w:val="single"/>
        </w:rPr>
        <w:t>Bydło</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W czerwcu 2021 r. pogłowie bydła w województwie podkarpackim liczyło 76,4 tys. sztuk i stanowiło zaledwie 1,2% pogłowia bydła w kraju. W odniesieniu do 2016 r. liczebność stada zmniejszyła się o 13,1 tys. sztuk, tj. o 14,6%. Pogłowie krów w czerwcu 2021 r. wyniosło 40,2 tys. sztuk i było mniejsze niż pięć lat temu o 9,9 tys. sztuk, tj. o 19,7%.</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Obsada bydła na 100 ha użytków rolnych w czerwcu 2021 r. wyniosła 13,3 sztuk wobec 42,8 sztuk w kraju i w odniesieniu do 2016 r. zmniejszyła się o 12,5%, natomiast w kraju zwiększyła się o 4,9%. Obsada krów na 100 ha UR sięgała 7,0 sztuk (w kraju 16,0 sztuk).</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W odniesieniu do 2016 r. w strukturze bydła obserwuje się spadek pogłowia krów oraz pozostałego bydła dorosłego hodowlanego i rzeźnego w wieku 2 lat i więcej. Wzrósł natomiast udział młodego bydła hodowlanego i rzeźnego w wieku 1-2 lat oraz cieląt w wieku poniżej 1 roku. Średnia roczna wydajność mleka od 1 krowy w 2020 r. wyniosła 4096 litrów, natomiast w kraju 5946 litrów. Województwo podkarpackie uplasowało się na 14 miejscu w Polsce pod względem mleczności krów.</w:t>
      </w:r>
    </w:p>
    <w:p w:rsidR="00797830" w:rsidRPr="00A3790C" w:rsidRDefault="00797830" w:rsidP="00797830">
      <w:pPr>
        <w:pStyle w:val="Tekstpodstawowywcity"/>
        <w:tabs>
          <w:tab w:val="left" w:pos="426"/>
        </w:tabs>
        <w:spacing w:after="0"/>
        <w:ind w:left="0"/>
        <w:jc w:val="both"/>
        <w:rPr>
          <w:rFonts w:ascii="Times New Roman" w:hAnsi="Times New Roman" w:cs="Times New Roman"/>
        </w:rPr>
      </w:pPr>
    </w:p>
    <w:p w:rsidR="000F7D6A" w:rsidRPr="00A3790C" w:rsidRDefault="000F7D6A" w:rsidP="000F7D6A">
      <w:pPr>
        <w:tabs>
          <w:tab w:val="left" w:pos="426"/>
        </w:tabs>
        <w:spacing w:after="120" w:line="240" w:lineRule="auto"/>
        <w:jc w:val="both"/>
        <w:rPr>
          <w:rFonts w:ascii="Times New Roman" w:hAnsi="Times New Roman" w:cs="Times New Roman"/>
          <w:i/>
          <w:u w:val="single"/>
        </w:rPr>
      </w:pPr>
      <w:r w:rsidRPr="00A3790C">
        <w:rPr>
          <w:rFonts w:ascii="Times New Roman" w:hAnsi="Times New Roman" w:cs="Times New Roman"/>
          <w:i/>
          <w:u w:val="single"/>
        </w:rPr>
        <w:t>Trzoda chlewna</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 xml:space="preserve">Pogłowie trzody chlewnej w województwie podkarpackim w czerwcu 2021 r. wynosiło 113,7 tys. sztuk, co stanowiło 1,0% pogłowia w kraju. W porównaniu z 2016 r. stado świń zmniejszyło się o 33,7%, w Polsce pogłowie było wyższe o 1,5%. </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 xml:space="preserve">Pogłowie loch na chów wyniosło 11,2 tys. sztuk i przez pięć lat zmniejszyło się o 5,8 tys. sztuk (o 33,9%). Obsada świń na 100 ha użytków rolnych wyniosła 19,8 sztuk, natomiast w kraju 73,8 sztuk. </w:t>
      </w:r>
    </w:p>
    <w:p w:rsidR="00797830" w:rsidRPr="00A3790C" w:rsidRDefault="00797830" w:rsidP="00797830">
      <w:pPr>
        <w:pStyle w:val="Tekstpodstawowywcity"/>
        <w:tabs>
          <w:tab w:val="left" w:pos="426"/>
        </w:tabs>
        <w:spacing w:after="0"/>
        <w:ind w:left="0"/>
        <w:jc w:val="both"/>
        <w:rPr>
          <w:rFonts w:ascii="Times New Roman" w:hAnsi="Times New Roman" w:cs="Times New Roman"/>
        </w:rPr>
      </w:pPr>
    </w:p>
    <w:p w:rsidR="000F7D6A" w:rsidRPr="00A3790C" w:rsidRDefault="000F7D6A" w:rsidP="000F7D6A">
      <w:pPr>
        <w:tabs>
          <w:tab w:val="left" w:pos="426"/>
        </w:tabs>
        <w:spacing w:after="120" w:line="240" w:lineRule="auto"/>
        <w:jc w:val="both"/>
        <w:rPr>
          <w:rFonts w:ascii="Times New Roman" w:hAnsi="Times New Roman" w:cs="Times New Roman"/>
          <w:i/>
          <w:u w:val="single"/>
        </w:rPr>
      </w:pPr>
      <w:r w:rsidRPr="00A3790C">
        <w:rPr>
          <w:rFonts w:ascii="Times New Roman" w:hAnsi="Times New Roman" w:cs="Times New Roman"/>
          <w:i/>
          <w:u w:val="single"/>
        </w:rPr>
        <w:t>Owce</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 xml:space="preserve">Pogłowie owiec wyniosło 15,0 tys. sztuk i w porównaniu z 2016 r. było mniejsze o 3,4 tys. sztuk (o 18,6%). Udział maciorek jednorocznych i starszych w ogólnej liczbie owiec wyniósł 35,0% (6,4 tys. sztuk). W odniesieniu do 2016 r. liczebność stada maciorek jednorocznych i starszych zmniejszyła się </w:t>
      </w:r>
      <w:r w:rsidR="004745F3">
        <w:rPr>
          <w:rFonts w:ascii="Times New Roman" w:hAnsi="Times New Roman" w:cs="Times New Roman"/>
        </w:rPr>
        <w:br/>
      </w:r>
      <w:r w:rsidRPr="00A3790C">
        <w:rPr>
          <w:rFonts w:ascii="Times New Roman" w:hAnsi="Times New Roman" w:cs="Times New Roman"/>
        </w:rPr>
        <w:t>o 2,6 tys. sztuk (o 28,4%).</w:t>
      </w:r>
    </w:p>
    <w:p w:rsidR="000F7D6A" w:rsidRPr="00A3790C" w:rsidRDefault="000F7D6A" w:rsidP="000F7D6A">
      <w:pPr>
        <w:tabs>
          <w:tab w:val="left" w:pos="426"/>
        </w:tabs>
        <w:spacing w:after="0" w:line="240" w:lineRule="auto"/>
        <w:jc w:val="both"/>
        <w:rPr>
          <w:rFonts w:ascii="Times New Roman" w:hAnsi="Times New Roman" w:cs="Times New Roman"/>
        </w:rPr>
      </w:pPr>
      <w:r w:rsidRPr="00A3790C">
        <w:rPr>
          <w:rFonts w:ascii="Times New Roman" w:hAnsi="Times New Roman" w:cs="Times New Roman"/>
        </w:rPr>
        <w:t>Udział województwa podkarpackiego w krajowym pogłowiu owiec stanowił 5,2%. Obsada owiec na 100 ha użytków rolnych wyniosła 2,6 sztuk, a w kraju 1,9 sztuk.</w:t>
      </w:r>
    </w:p>
    <w:p w:rsidR="00797830" w:rsidRPr="00A3790C" w:rsidRDefault="00797830" w:rsidP="00797830">
      <w:pPr>
        <w:pStyle w:val="Tekstpodstawowywcity"/>
        <w:tabs>
          <w:tab w:val="left" w:pos="426"/>
        </w:tabs>
        <w:spacing w:after="0"/>
        <w:ind w:left="0"/>
        <w:jc w:val="both"/>
        <w:rPr>
          <w:rFonts w:ascii="Times New Roman" w:hAnsi="Times New Roman" w:cs="Times New Roman"/>
        </w:rPr>
      </w:pPr>
    </w:p>
    <w:p w:rsidR="000F7D6A" w:rsidRPr="00A3790C" w:rsidRDefault="000F7D6A" w:rsidP="000F7D6A">
      <w:pPr>
        <w:tabs>
          <w:tab w:val="left" w:pos="426"/>
        </w:tabs>
        <w:spacing w:after="120" w:line="240" w:lineRule="auto"/>
        <w:jc w:val="both"/>
        <w:rPr>
          <w:rFonts w:ascii="Times New Roman" w:hAnsi="Times New Roman" w:cs="Times New Roman"/>
          <w:i/>
          <w:u w:val="single"/>
        </w:rPr>
      </w:pPr>
      <w:r w:rsidRPr="00A3790C">
        <w:rPr>
          <w:rFonts w:ascii="Times New Roman" w:hAnsi="Times New Roman" w:cs="Times New Roman"/>
          <w:i/>
          <w:u w:val="single"/>
        </w:rPr>
        <w:t>Drób</w:t>
      </w:r>
    </w:p>
    <w:p w:rsidR="000F7D6A" w:rsidRPr="00A3790C" w:rsidRDefault="000F7D6A" w:rsidP="000F7D6A">
      <w:pPr>
        <w:tabs>
          <w:tab w:val="left" w:pos="426"/>
        </w:tabs>
        <w:spacing w:after="120" w:line="240" w:lineRule="auto"/>
        <w:jc w:val="both"/>
        <w:rPr>
          <w:rFonts w:ascii="Times New Roman" w:hAnsi="Times New Roman" w:cs="Times New Roman"/>
        </w:rPr>
      </w:pPr>
      <w:r w:rsidRPr="00A3790C">
        <w:rPr>
          <w:rFonts w:ascii="Times New Roman" w:hAnsi="Times New Roman" w:cs="Times New Roman"/>
        </w:rPr>
        <w:t>Pogłowie drobiu w czerwcu 2021 r. liczyło 4,5 mln sztuk, co stanowiło 2,3% pogłowia w Polsce. W porównaniu z 2016 r. pogłowie drobiu zmniejszyło się o 18,7%, przy czym w kraju wzrosło o 1,3%. Obsada drobiu kurzego na 100 ha użytków rolnych wyniosła średnio 698,1 sztuk, a w kraju 1099,2 sztuk. W 2020 r. przeciętnie od 1 kury nioski uzyskano 238 sztuk jaj, przy średniej krajowej wynoszącej 230 sztuk jaj.</w:t>
      </w:r>
    </w:p>
    <w:p w:rsidR="008D75F2" w:rsidRPr="00A3790C" w:rsidRDefault="008D75F2" w:rsidP="00DE5EBF">
      <w:pPr>
        <w:pStyle w:val="Tekstpodstawowywcity2"/>
        <w:spacing w:after="0" w:line="240" w:lineRule="auto"/>
        <w:ind w:left="0"/>
        <w:jc w:val="both"/>
        <w:rPr>
          <w:i/>
          <w:sz w:val="22"/>
          <w:szCs w:val="22"/>
          <w:u w:val="single"/>
        </w:rPr>
      </w:pPr>
    </w:p>
    <w:p w:rsidR="000F7D6A" w:rsidRPr="00A3790C" w:rsidRDefault="000F7D6A" w:rsidP="000F7D6A">
      <w:pPr>
        <w:pStyle w:val="Tekstpodstawowywcity2"/>
        <w:spacing w:after="0" w:line="240" w:lineRule="auto"/>
        <w:ind w:left="0"/>
        <w:jc w:val="both"/>
        <w:rPr>
          <w:i/>
          <w:sz w:val="22"/>
          <w:szCs w:val="22"/>
          <w:u w:val="single"/>
        </w:rPr>
      </w:pPr>
      <w:r w:rsidRPr="00A3790C">
        <w:rPr>
          <w:i/>
          <w:sz w:val="22"/>
          <w:szCs w:val="22"/>
          <w:u w:val="single"/>
        </w:rPr>
        <w:t>Produkcja żywca rzeźnego</w:t>
      </w:r>
    </w:p>
    <w:p w:rsidR="000F7D6A" w:rsidRPr="00A3790C" w:rsidRDefault="000F7D6A" w:rsidP="00DE5EBF">
      <w:pPr>
        <w:pStyle w:val="Tekstpodstawowywcity2"/>
        <w:spacing w:after="0" w:line="240" w:lineRule="auto"/>
        <w:ind w:left="0"/>
        <w:jc w:val="both"/>
        <w:rPr>
          <w:i/>
          <w:sz w:val="22"/>
          <w:szCs w:val="22"/>
          <w:u w:val="single"/>
        </w:rPr>
      </w:pPr>
    </w:p>
    <w:p w:rsidR="000F7D6A" w:rsidRPr="00A3790C" w:rsidRDefault="000F7D6A" w:rsidP="000F7D6A">
      <w:pPr>
        <w:spacing w:before="120" w:after="120" w:line="240" w:lineRule="auto"/>
        <w:jc w:val="both"/>
        <w:rPr>
          <w:rFonts w:ascii="Times New Roman" w:hAnsi="Times New Roman" w:cs="Times New Roman"/>
          <w:szCs w:val="19"/>
        </w:rPr>
      </w:pPr>
      <w:r w:rsidRPr="00A3790C">
        <w:rPr>
          <w:rFonts w:ascii="Times New Roman" w:hAnsi="Times New Roman" w:cs="Times New Roman"/>
          <w:bCs/>
          <w:szCs w:val="19"/>
        </w:rPr>
        <w:t>Produkcja żywca rzeźnego</w:t>
      </w:r>
      <w:r w:rsidRPr="00A3790C">
        <w:rPr>
          <w:rFonts w:ascii="Times New Roman" w:hAnsi="Times New Roman" w:cs="Times New Roman"/>
          <w:b/>
          <w:bCs/>
          <w:szCs w:val="19"/>
        </w:rPr>
        <w:t xml:space="preserve"> </w:t>
      </w:r>
      <w:r w:rsidRPr="00A3790C">
        <w:rPr>
          <w:rFonts w:ascii="Times New Roman" w:hAnsi="Times New Roman" w:cs="Times New Roman"/>
          <w:szCs w:val="19"/>
        </w:rPr>
        <w:t xml:space="preserve">(wołowego, cielęcego, wieprzowego, baraniego, końskiego, drobiowego, koziego i króliczego) w wadze żywej w 2020 r. wyniosła ogółem 72,8 tys. ton i kształtowała się na poziomie niższym (o 25,8%) od uzyskanej w 2019 r. i niżej (o 26,6%) niż w 2015 r. Gospodarstwa indywidualne wyprodukowały 97,5% żywca rzeźnego w województwie. W skali roku zmniejszyła </w:t>
      </w:r>
      <w:r w:rsidR="004745F3">
        <w:rPr>
          <w:rFonts w:ascii="Times New Roman" w:hAnsi="Times New Roman" w:cs="Times New Roman"/>
          <w:szCs w:val="19"/>
        </w:rPr>
        <w:br/>
      </w:r>
      <w:r w:rsidRPr="00A3790C">
        <w:rPr>
          <w:rFonts w:ascii="Times New Roman" w:hAnsi="Times New Roman" w:cs="Times New Roman"/>
          <w:szCs w:val="19"/>
        </w:rPr>
        <w:t xml:space="preserve">się produkcja żywca drobiowego (o 48,5%), baraniego (o 25,9%), wołowego (o 8,1%), wieprzowego (o 7,7%) i końskiego (o 2,1%). Wyższa była produkcja żywca króliczego i koziego (odpowiednio o 36,5% i o 20,0%). W przeliczeniu na 1 ha użytków rolnych przypadało 127,1 kg żywca rzeźnego w wadze żywej (w kraju 484,3 kg). </w:t>
      </w:r>
    </w:p>
    <w:p w:rsidR="000F7D6A" w:rsidRPr="00A64112" w:rsidRDefault="000F7D6A" w:rsidP="00DE5EBF">
      <w:pPr>
        <w:pStyle w:val="Tekstpodstawowywcity2"/>
        <w:spacing w:after="0" w:line="240" w:lineRule="auto"/>
        <w:ind w:left="0"/>
        <w:jc w:val="both"/>
        <w:rPr>
          <w:i/>
          <w:sz w:val="22"/>
          <w:szCs w:val="22"/>
          <w:u w:val="single"/>
        </w:rPr>
      </w:pPr>
    </w:p>
    <w:p w:rsidR="009F7BBE" w:rsidRDefault="009F7BBE">
      <w:pPr>
        <w:rPr>
          <w:rFonts w:ascii="Times New Roman" w:eastAsia="Times New Roman" w:hAnsi="Times New Roman" w:cs="Times New Roman"/>
          <w:i/>
          <w:u w:val="single"/>
          <w:lang w:eastAsia="pl-PL"/>
        </w:rPr>
      </w:pPr>
      <w:r>
        <w:rPr>
          <w:i/>
          <w:u w:val="single"/>
        </w:rPr>
        <w:br w:type="page"/>
      </w:r>
    </w:p>
    <w:p w:rsidR="004E1CCB" w:rsidRPr="00C54261" w:rsidRDefault="004C2B8A" w:rsidP="00C54261">
      <w:pPr>
        <w:pStyle w:val="wykres"/>
        <w:shd w:val="clear" w:color="auto" w:fill="4072AE"/>
        <w:rPr>
          <w:lang w:eastAsia="pl-PL"/>
        </w:rPr>
      </w:pPr>
      <w:bookmarkStart w:id="185" w:name="_Toc112323283"/>
      <w:r w:rsidRPr="00CD0638">
        <w:rPr>
          <w:color w:val="FFFFFF" w:themeColor="background1"/>
          <w:lang w:eastAsia="pl-PL"/>
        </w:rPr>
        <w:lastRenderedPageBreak/>
        <w:t xml:space="preserve">Wykres </w:t>
      </w:r>
      <w:r w:rsidR="005357C3">
        <w:rPr>
          <w:color w:val="FFFFFF" w:themeColor="background1"/>
          <w:lang w:eastAsia="pl-PL"/>
        </w:rPr>
        <w:t>39</w:t>
      </w:r>
      <w:r w:rsidR="00F757A0" w:rsidRPr="00CD0638">
        <w:rPr>
          <w:color w:val="FFFFFF" w:themeColor="background1"/>
          <w:lang w:eastAsia="pl-PL"/>
        </w:rPr>
        <w:t xml:space="preserve">. </w:t>
      </w:r>
      <w:r w:rsidR="004E1CCB" w:rsidRPr="00CD0638">
        <w:rPr>
          <w:color w:val="FFFFFF" w:themeColor="background1"/>
          <w:lang w:eastAsia="pl-PL"/>
        </w:rPr>
        <w:t>Produkcja żywca rzeźnego</w:t>
      </w:r>
      <w:r w:rsidR="00217B07" w:rsidRPr="00CD0638">
        <w:rPr>
          <w:color w:val="FFFFFF" w:themeColor="background1"/>
          <w:lang w:eastAsia="pl-PL"/>
        </w:rPr>
        <w:t xml:space="preserve"> </w:t>
      </w:r>
      <w:r w:rsidR="000F7D6A">
        <w:rPr>
          <w:color w:val="FFFFFF" w:themeColor="background1"/>
          <w:lang w:eastAsia="pl-PL"/>
        </w:rPr>
        <w:t>ogółem w wadze żywej na 1 ha użytków rolnych</w:t>
      </w:r>
      <w:bookmarkEnd w:id="185"/>
    </w:p>
    <w:p w:rsidR="00C54261" w:rsidRPr="00A64112" w:rsidRDefault="00C54261" w:rsidP="00C54261">
      <w:pPr>
        <w:pStyle w:val="wykres"/>
        <w:spacing w:before="0"/>
        <w:rPr>
          <w:lang w:eastAsia="pl-PL"/>
        </w:rPr>
      </w:pPr>
    </w:p>
    <w:p w:rsidR="00A466A5" w:rsidRPr="00A64112" w:rsidRDefault="000F7D6A" w:rsidP="00A466A5">
      <w:pPr>
        <w:tabs>
          <w:tab w:val="left" w:pos="1134"/>
        </w:tabs>
        <w:spacing w:after="0" w:line="240" w:lineRule="auto"/>
        <w:jc w:val="center"/>
        <w:rPr>
          <w:rFonts w:ascii="Times New Roman" w:eastAsia="Times New Roman" w:hAnsi="Times New Roman" w:cs="Times New Roman"/>
          <w:sz w:val="20"/>
          <w:szCs w:val="20"/>
          <w:lang w:eastAsia="pl-PL"/>
        </w:rPr>
      </w:pPr>
      <w:r>
        <w:rPr>
          <w:noProof/>
          <w:lang w:eastAsia="pl-PL"/>
        </w:rPr>
        <w:drawing>
          <wp:inline distT="0" distB="0" distL="0" distR="0" wp14:anchorId="259D663D" wp14:editId="2267FB48">
            <wp:extent cx="5086350" cy="2743200"/>
            <wp:effectExtent l="0" t="0" r="0" b="0"/>
            <wp:docPr id="274" name="Wykres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C54261" w:rsidRDefault="00C54261" w:rsidP="00C54261">
      <w:pPr>
        <w:spacing w:after="0" w:line="240" w:lineRule="auto"/>
        <w:rPr>
          <w:rFonts w:ascii="Times New Roman" w:hAnsi="Times New Roman" w:cs="Times New Roman"/>
          <w:i/>
          <w:sz w:val="20"/>
        </w:rPr>
      </w:pPr>
    </w:p>
    <w:p w:rsidR="00A466A5" w:rsidRPr="00C54261" w:rsidRDefault="0087503C" w:rsidP="00C54261">
      <w:pPr>
        <w:pBdr>
          <w:bottom w:val="single" w:sz="8" w:space="1" w:color="4072AE"/>
        </w:pBdr>
        <w:spacing w:after="160" w:line="259" w:lineRule="auto"/>
        <w:rPr>
          <w:rFonts w:ascii="Times New Roman" w:hAnsi="Times New Roman" w:cs="Times New Roman"/>
          <w:i/>
          <w:color w:val="4072AE"/>
          <w:sz w:val="20"/>
        </w:rPr>
      </w:pPr>
      <w:r w:rsidRPr="00C54261">
        <w:rPr>
          <w:rFonts w:ascii="Times New Roman" w:hAnsi="Times New Roman" w:cs="Times New Roman"/>
          <w:i/>
          <w:color w:val="4072AE"/>
          <w:sz w:val="20"/>
        </w:rPr>
        <w:t xml:space="preserve">Źródło: </w:t>
      </w:r>
      <w:r w:rsidR="00C873DA" w:rsidRPr="00C54261">
        <w:rPr>
          <w:rFonts w:ascii="Times New Roman" w:hAnsi="Times New Roman" w:cs="Times New Roman"/>
          <w:i/>
          <w:color w:val="4072AE"/>
          <w:sz w:val="20"/>
        </w:rPr>
        <w:t>Urząd Statystyczny w Rzeszowie</w:t>
      </w:r>
      <w:r w:rsidR="00797830" w:rsidRPr="00C54261">
        <w:rPr>
          <w:rFonts w:ascii="Times New Roman" w:hAnsi="Times New Roman" w:cs="Times New Roman"/>
          <w:i/>
          <w:color w:val="4072AE"/>
          <w:sz w:val="20"/>
        </w:rPr>
        <w:t>.</w:t>
      </w:r>
    </w:p>
    <w:p w:rsidR="0087503C" w:rsidRPr="00924B92" w:rsidRDefault="004C2B8A" w:rsidP="00924B92">
      <w:pPr>
        <w:pStyle w:val="wykres"/>
        <w:shd w:val="clear" w:color="auto" w:fill="548DD4" w:themeFill="text2" w:themeFillTint="99"/>
        <w:rPr>
          <w:color w:val="FFFFFF" w:themeColor="background1"/>
        </w:rPr>
      </w:pPr>
      <w:bookmarkStart w:id="186" w:name="_Toc112323284"/>
      <w:r w:rsidRPr="00924B92">
        <w:rPr>
          <w:color w:val="FFFFFF" w:themeColor="background1"/>
        </w:rPr>
        <w:t>Wykres</w:t>
      </w:r>
      <w:r w:rsidR="0087503C" w:rsidRPr="00924B92">
        <w:rPr>
          <w:color w:val="FFFFFF" w:themeColor="background1"/>
        </w:rPr>
        <w:t xml:space="preserve"> </w:t>
      </w:r>
      <w:r w:rsidR="005357C3" w:rsidRPr="00924B92">
        <w:rPr>
          <w:color w:val="FFFFFF" w:themeColor="background1"/>
        </w:rPr>
        <w:t>40</w:t>
      </w:r>
      <w:r w:rsidR="0087503C" w:rsidRPr="00924B92">
        <w:rPr>
          <w:color w:val="FFFFFF" w:themeColor="background1"/>
        </w:rPr>
        <w:t xml:space="preserve">. </w:t>
      </w:r>
      <w:r w:rsidR="000F7D6A" w:rsidRPr="00924B92">
        <w:rPr>
          <w:color w:val="FFFFFF" w:themeColor="background1"/>
        </w:rPr>
        <w:t>Udział województw w krajowej produkcji żywca rzeźnego w wadze żywej w 2020 r.</w:t>
      </w:r>
      <w:bookmarkEnd w:id="186"/>
      <w:r w:rsidR="000F7D6A" w:rsidRPr="00924B92">
        <w:rPr>
          <w:color w:val="FFFFFF" w:themeColor="background1"/>
        </w:rPr>
        <w:t xml:space="preserve"> </w:t>
      </w:r>
    </w:p>
    <w:p w:rsidR="00DB18C0" w:rsidRPr="00A64112" w:rsidRDefault="00DB18C0" w:rsidP="00217B07">
      <w:pPr>
        <w:pStyle w:val="wykres"/>
        <w:spacing w:before="0"/>
        <w:ind w:left="1134" w:hanging="1134"/>
        <w:rPr>
          <w:lang w:eastAsia="pl-PL"/>
        </w:rPr>
      </w:pPr>
    </w:p>
    <w:p w:rsidR="004E1CCB" w:rsidRPr="00A64112" w:rsidRDefault="0087503C" w:rsidP="00F736E4">
      <w:pPr>
        <w:tabs>
          <w:tab w:val="left" w:pos="1560"/>
        </w:tabs>
        <w:spacing w:after="0" w:line="240" w:lineRule="auto"/>
        <w:jc w:val="center"/>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 </w:t>
      </w:r>
      <w:r w:rsidR="000F7D6A">
        <w:rPr>
          <w:noProof/>
          <w:lang w:eastAsia="pl-PL"/>
        </w:rPr>
        <w:drawing>
          <wp:inline distT="0" distB="0" distL="0" distR="0" wp14:anchorId="0A1FCE8A" wp14:editId="01434A02">
            <wp:extent cx="5029200" cy="2743200"/>
            <wp:effectExtent l="0" t="0" r="0" b="0"/>
            <wp:docPr id="275" name="Wykres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A64112">
        <w:rPr>
          <w:rFonts w:ascii="Times New Roman" w:eastAsia="Times New Roman" w:hAnsi="Times New Roman" w:cs="Times New Roman"/>
          <w:sz w:val="20"/>
          <w:szCs w:val="20"/>
          <w:lang w:eastAsia="pl-PL"/>
        </w:rPr>
        <w:t xml:space="preserve">   </w:t>
      </w:r>
      <w:r w:rsidR="00E019E9" w:rsidRPr="00A64112">
        <w:rPr>
          <w:rFonts w:ascii="Times New Roman" w:eastAsia="Times New Roman" w:hAnsi="Times New Roman" w:cs="Times New Roman"/>
          <w:sz w:val="20"/>
          <w:szCs w:val="20"/>
          <w:lang w:eastAsia="pl-PL"/>
        </w:rPr>
        <w:t xml:space="preserve">     </w:t>
      </w:r>
      <w:r w:rsidR="00F736E4" w:rsidRPr="00A64112">
        <w:rPr>
          <w:rFonts w:ascii="Times New Roman" w:eastAsia="Times New Roman" w:hAnsi="Times New Roman" w:cs="Times New Roman"/>
          <w:sz w:val="20"/>
          <w:szCs w:val="20"/>
          <w:lang w:eastAsia="pl-PL"/>
        </w:rPr>
        <w:t xml:space="preserve">    </w:t>
      </w:r>
    </w:p>
    <w:p w:rsidR="0087503C" w:rsidRPr="00C54261" w:rsidRDefault="0087503C" w:rsidP="00C54261">
      <w:pPr>
        <w:pBdr>
          <w:bottom w:val="single" w:sz="8" w:space="1" w:color="4072AE"/>
        </w:pBdr>
        <w:tabs>
          <w:tab w:val="left" w:pos="567"/>
        </w:tabs>
        <w:spacing w:after="160" w:line="259" w:lineRule="auto"/>
        <w:rPr>
          <w:rFonts w:ascii="Times New Roman" w:hAnsi="Times New Roman" w:cs="Times New Roman"/>
          <w:i/>
          <w:color w:val="4072AE"/>
          <w:sz w:val="20"/>
        </w:rPr>
      </w:pPr>
      <w:r w:rsidRPr="00C54261">
        <w:rPr>
          <w:rFonts w:ascii="Times New Roman" w:hAnsi="Times New Roman" w:cs="Times New Roman"/>
          <w:i/>
          <w:color w:val="4072AE"/>
          <w:sz w:val="20"/>
        </w:rPr>
        <w:t>Źródło:</w:t>
      </w:r>
      <w:r w:rsidR="00C873DA" w:rsidRPr="00C54261">
        <w:rPr>
          <w:rFonts w:ascii="Times New Roman" w:hAnsi="Times New Roman" w:cs="Times New Roman"/>
          <w:i/>
          <w:color w:val="4072AE"/>
          <w:sz w:val="20"/>
        </w:rPr>
        <w:t xml:space="preserve"> Urząd Statystyczny w Rzeszowie</w:t>
      </w:r>
      <w:r w:rsidR="00797830" w:rsidRPr="00C54261">
        <w:rPr>
          <w:rFonts w:ascii="Times New Roman" w:hAnsi="Times New Roman" w:cs="Times New Roman"/>
          <w:i/>
          <w:color w:val="4072AE"/>
          <w:sz w:val="20"/>
        </w:rPr>
        <w:t>.</w:t>
      </w:r>
    </w:p>
    <w:p w:rsidR="000F7D6A" w:rsidRPr="00A3790C" w:rsidRDefault="000F7D6A" w:rsidP="000F7D6A">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 xml:space="preserve">Z </w:t>
      </w:r>
      <w:r w:rsidRPr="00A3790C">
        <w:rPr>
          <w:rFonts w:ascii="Times New Roman" w:hAnsi="Times New Roman" w:cs="Times New Roman"/>
        </w:rPr>
        <w:t>analizy</w:t>
      </w:r>
      <w:r w:rsidRPr="00A3790C">
        <w:rPr>
          <w:rFonts w:ascii="Times New Roman" w:eastAsia="Times New Roman" w:hAnsi="Times New Roman" w:cs="Times New Roman"/>
          <w:lang w:eastAsia="pl-PL"/>
        </w:rPr>
        <w:t xml:space="preserve"> danych w przekroju terytorialnym wynika, że  województwo podkarpackie miało najmniejszy udział w ogólnokrajowej produkcji żywca rzeźnego oscylujący w granicach 1%, a także jedną z najniższych w kraju  wielkość produkcji żywca rzeźnego na 1 ha użytków rolnych.</w:t>
      </w:r>
    </w:p>
    <w:p w:rsidR="000F7D6A" w:rsidRPr="00A3790C" w:rsidRDefault="000F7D6A" w:rsidP="000F7D6A">
      <w:pPr>
        <w:spacing w:after="0" w:line="240" w:lineRule="auto"/>
        <w:jc w:val="both"/>
        <w:rPr>
          <w:rFonts w:ascii="Times New Roman" w:hAnsi="Times New Roman" w:cs="Times New Roman"/>
          <w:szCs w:val="19"/>
        </w:rPr>
      </w:pPr>
      <w:r w:rsidRPr="00A3790C">
        <w:rPr>
          <w:rFonts w:ascii="Times New Roman" w:hAnsi="Times New Roman" w:cs="Times New Roman"/>
          <w:szCs w:val="19"/>
        </w:rPr>
        <w:t xml:space="preserve">Produkcja żywca rzeźnego w przeliczeniu na mięso (wołowego, cielęcego, wieprzowego, baraniego, końskiego, drobiowego, koziego, króliczego i dziczyzny, bez podrobów) w 2020 r. wyniosła 54,6 tys. ton i zmniejszyła się o 25,5% w stosunku do uzyskanej rok wcześniej. Znaczący udział w produkcji mięsa </w:t>
      </w:r>
      <w:r w:rsidR="004745F3">
        <w:rPr>
          <w:rFonts w:ascii="Times New Roman" w:hAnsi="Times New Roman" w:cs="Times New Roman"/>
          <w:szCs w:val="19"/>
        </w:rPr>
        <w:br/>
      </w:r>
      <w:r w:rsidRPr="00A3790C">
        <w:rPr>
          <w:rFonts w:ascii="Times New Roman" w:hAnsi="Times New Roman" w:cs="Times New Roman"/>
          <w:szCs w:val="19"/>
        </w:rPr>
        <w:t xml:space="preserve">i tłuszczów miał żywiec wieprzowy (54,4%) i drobiowy (31,5%). </w:t>
      </w:r>
    </w:p>
    <w:p w:rsidR="00C54261" w:rsidRDefault="00C54261" w:rsidP="00BC1112">
      <w:pPr>
        <w:tabs>
          <w:tab w:val="left" w:pos="142"/>
        </w:tabs>
        <w:spacing w:after="0" w:line="240" w:lineRule="auto"/>
        <w:rPr>
          <w:rFonts w:ascii="Times New Roman" w:eastAsia="Calibri" w:hAnsi="Times New Roman" w:cs="Times New Roman"/>
          <w:i/>
          <w:u w:val="single"/>
        </w:rPr>
      </w:pPr>
    </w:p>
    <w:p w:rsidR="009D7590" w:rsidRDefault="009D7590" w:rsidP="00BC1112">
      <w:pPr>
        <w:tabs>
          <w:tab w:val="left" w:pos="142"/>
        </w:tabs>
        <w:spacing w:after="0" w:line="240" w:lineRule="auto"/>
        <w:rPr>
          <w:rFonts w:ascii="Times New Roman" w:eastAsia="Calibri" w:hAnsi="Times New Roman" w:cs="Times New Roman"/>
          <w:i/>
          <w:u w:val="single"/>
        </w:rPr>
      </w:pPr>
    </w:p>
    <w:p w:rsidR="009D7590" w:rsidRDefault="009D7590" w:rsidP="00BC1112">
      <w:pPr>
        <w:tabs>
          <w:tab w:val="left" w:pos="142"/>
        </w:tabs>
        <w:spacing w:after="0" w:line="240" w:lineRule="auto"/>
        <w:rPr>
          <w:rFonts w:ascii="Times New Roman" w:eastAsia="Calibri" w:hAnsi="Times New Roman" w:cs="Times New Roman"/>
          <w:i/>
          <w:u w:val="single"/>
        </w:rPr>
      </w:pPr>
    </w:p>
    <w:p w:rsidR="00413783" w:rsidRDefault="00413783" w:rsidP="00BC1112">
      <w:pPr>
        <w:tabs>
          <w:tab w:val="left" w:pos="142"/>
        </w:tabs>
        <w:spacing w:after="0" w:line="240" w:lineRule="auto"/>
        <w:rPr>
          <w:rFonts w:ascii="Times New Roman" w:eastAsia="Calibri" w:hAnsi="Times New Roman" w:cs="Times New Roman"/>
          <w:i/>
          <w:u w:val="single"/>
        </w:rPr>
      </w:pPr>
    </w:p>
    <w:p w:rsidR="000F7D6A" w:rsidRDefault="000F7D6A" w:rsidP="00BC1112">
      <w:pPr>
        <w:tabs>
          <w:tab w:val="left" w:pos="142"/>
        </w:tabs>
        <w:spacing w:after="0" w:line="240" w:lineRule="auto"/>
        <w:rPr>
          <w:rFonts w:ascii="Times New Roman" w:eastAsia="Calibri" w:hAnsi="Times New Roman" w:cs="Times New Roman"/>
          <w:i/>
          <w:u w:val="single"/>
        </w:rPr>
      </w:pPr>
    </w:p>
    <w:p w:rsidR="000F7D6A" w:rsidRDefault="000F7D6A" w:rsidP="00BC1112">
      <w:pPr>
        <w:tabs>
          <w:tab w:val="left" w:pos="142"/>
        </w:tabs>
        <w:spacing w:after="0" w:line="240" w:lineRule="auto"/>
        <w:rPr>
          <w:rFonts w:ascii="Times New Roman" w:eastAsia="Calibri" w:hAnsi="Times New Roman" w:cs="Times New Roman"/>
          <w:i/>
          <w:u w:val="single"/>
        </w:rPr>
      </w:pPr>
    </w:p>
    <w:p w:rsidR="004E1CCB" w:rsidRPr="00A3790C" w:rsidRDefault="004E1CCB" w:rsidP="00BC1112">
      <w:pPr>
        <w:tabs>
          <w:tab w:val="left" w:pos="142"/>
        </w:tabs>
        <w:spacing w:after="0" w:line="240" w:lineRule="auto"/>
        <w:rPr>
          <w:rFonts w:ascii="Times New Roman" w:eastAsia="Calibri" w:hAnsi="Times New Roman" w:cs="Times New Roman"/>
          <w:i/>
          <w:u w:val="single"/>
        </w:rPr>
      </w:pPr>
      <w:r w:rsidRPr="00A3790C">
        <w:rPr>
          <w:rFonts w:ascii="Times New Roman" w:eastAsia="Calibri" w:hAnsi="Times New Roman" w:cs="Times New Roman"/>
          <w:i/>
          <w:u w:val="single"/>
        </w:rPr>
        <w:lastRenderedPageBreak/>
        <w:t>Produkcja żywca wołowego</w:t>
      </w:r>
    </w:p>
    <w:p w:rsidR="00E019E9" w:rsidRPr="00A3790C" w:rsidRDefault="00E019E9" w:rsidP="006628CD">
      <w:pPr>
        <w:tabs>
          <w:tab w:val="left" w:pos="142"/>
        </w:tabs>
        <w:spacing w:after="0" w:line="240" w:lineRule="auto"/>
        <w:ind w:left="426"/>
        <w:rPr>
          <w:rFonts w:ascii="Times New Roman" w:eastAsia="Calibri" w:hAnsi="Times New Roman" w:cs="Times New Roman"/>
        </w:rPr>
      </w:pPr>
    </w:p>
    <w:p w:rsidR="000F7D6A" w:rsidRPr="00A3790C" w:rsidRDefault="000F7D6A" w:rsidP="000F7D6A">
      <w:pPr>
        <w:spacing w:before="120" w:after="160" w:line="240" w:lineRule="auto"/>
        <w:jc w:val="both"/>
        <w:rPr>
          <w:rFonts w:ascii="Times New Roman" w:eastAsia="Calibri" w:hAnsi="Times New Roman" w:cs="Times New Roman"/>
        </w:rPr>
      </w:pPr>
      <w:r w:rsidRPr="00A3790C">
        <w:rPr>
          <w:rFonts w:ascii="Times New Roman" w:eastAsia="Calibri" w:hAnsi="Times New Roman" w:cs="Times New Roman"/>
        </w:rPr>
        <w:t xml:space="preserve">Produkcja żywca wołowego w województwie podkarpackim w 2020 r. była o ponad 8%  niższa niż w roku poprzednim, a w porównaniu z 2015 r. odnotowano wzrost o 7,7%. Podobną tendencję zaobserwowano  kraju.  </w:t>
      </w:r>
    </w:p>
    <w:p w:rsidR="00F736E4" w:rsidRPr="003B6A4F" w:rsidRDefault="006C5490" w:rsidP="006A74D6">
      <w:pPr>
        <w:pStyle w:val="tabela"/>
        <w:shd w:val="clear" w:color="auto" w:fill="4072AE"/>
        <w:rPr>
          <w:color w:val="FFFFFF" w:themeColor="background1"/>
        </w:rPr>
      </w:pPr>
      <w:bookmarkStart w:id="187" w:name="_Toc112322697"/>
      <w:r w:rsidRPr="003B6A4F">
        <w:rPr>
          <w:color w:val="FFFFFF" w:themeColor="background1"/>
        </w:rPr>
        <w:t>Tabela</w:t>
      </w:r>
      <w:r w:rsidR="00DA3BCF" w:rsidRPr="003B6A4F">
        <w:rPr>
          <w:color w:val="FFFFFF" w:themeColor="background1"/>
        </w:rPr>
        <w:t xml:space="preserve"> </w:t>
      </w:r>
      <w:r w:rsidR="0093722C">
        <w:rPr>
          <w:color w:val="FFFFFF" w:themeColor="background1"/>
        </w:rPr>
        <w:t>37</w:t>
      </w:r>
      <w:r w:rsidR="00F736E4" w:rsidRPr="003B6A4F">
        <w:rPr>
          <w:color w:val="FFFFFF" w:themeColor="background1"/>
        </w:rPr>
        <w:t>. Produkcja żywca wołowego</w:t>
      </w:r>
      <w:r w:rsidR="00217B07" w:rsidRPr="003B6A4F">
        <w:rPr>
          <w:color w:val="FFFFFF" w:themeColor="background1"/>
        </w:rPr>
        <w:t xml:space="preserve"> </w:t>
      </w:r>
      <w:r w:rsidR="000F7D6A" w:rsidRPr="000F7D6A">
        <w:rPr>
          <w:color w:val="FFFFFF" w:themeColor="background1"/>
        </w:rPr>
        <w:t>(w wadze żywej)</w:t>
      </w:r>
      <w:bookmarkEnd w:id="187"/>
    </w:p>
    <w:p w:rsidR="00C54261" w:rsidRDefault="00C54261" w:rsidP="00C54261">
      <w:pPr>
        <w:tabs>
          <w:tab w:val="left" w:pos="567"/>
        </w:tabs>
        <w:spacing w:after="0" w:line="240" w:lineRule="auto"/>
        <w:rPr>
          <w:rFonts w:ascii="Times New Roman" w:hAnsi="Times New Roman" w:cs="Times New Roman"/>
          <w:i/>
          <w:sz w:val="20"/>
          <w:szCs w:val="20"/>
        </w:rPr>
      </w:pPr>
    </w:p>
    <w:tbl>
      <w:tblPr>
        <w:tblStyle w:val="Tabela-Siatka1"/>
        <w:tblW w:w="5000" w:type="pct"/>
        <w:tblLook w:val="04A0" w:firstRow="1" w:lastRow="0" w:firstColumn="1" w:lastColumn="0" w:noHBand="0" w:noVBand="1"/>
      </w:tblPr>
      <w:tblGrid>
        <w:gridCol w:w="2392"/>
        <w:gridCol w:w="1196"/>
        <w:gridCol w:w="1196"/>
        <w:gridCol w:w="1196"/>
        <w:gridCol w:w="1196"/>
        <w:gridCol w:w="1196"/>
        <w:gridCol w:w="1198"/>
      </w:tblGrid>
      <w:tr w:rsidR="000F7D6A" w:rsidRPr="000F7D6A" w:rsidTr="00E168A6">
        <w:trPr>
          <w:trHeight w:val="57"/>
        </w:trPr>
        <w:tc>
          <w:tcPr>
            <w:tcW w:w="1249" w:type="pct"/>
            <w:vMerge w:val="restart"/>
            <w:shd w:val="clear" w:color="auto" w:fill="4072AE"/>
            <w:vAlign w:val="center"/>
          </w:tcPr>
          <w:p w:rsidR="000F7D6A" w:rsidRPr="000F7D6A" w:rsidRDefault="000F7D6A" w:rsidP="000F7D6A">
            <w:pPr>
              <w:tabs>
                <w:tab w:val="left" w:pos="1134"/>
              </w:tabs>
              <w:jc w:val="left"/>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Województwa</w:t>
            </w:r>
          </w:p>
        </w:tc>
        <w:tc>
          <w:tcPr>
            <w:tcW w:w="625"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2015</w:t>
            </w:r>
          </w:p>
        </w:tc>
        <w:tc>
          <w:tcPr>
            <w:tcW w:w="625"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2016</w:t>
            </w:r>
          </w:p>
        </w:tc>
        <w:tc>
          <w:tcPr>
            <w:tcW w:w="625"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2017</w:t>
            </w:r>
          </w:p>
        </w:tc>
        <w:tc>
          <w:tcPr>
            <w:tcW w:w="625"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2018</w:t>
            </w:r>
          </w:p>
        </w:tc>
        <w:tc>
          <w:tcPr>
            <w:tcW w:w="625"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2019</w:t>
            </w:r>
          </w:p>
        </w:tc>
        <w:tc>
          <w:tcPr>
            <w:tcW w:w="626" w:type="pct"/>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2020</w:t>
            </w:r>
          </w:p>
        </w:tc>
      </w:tr>
      <w:tr w:rsidR="000F7D6A" w:rsidRPr="000F7D6A" w:rsidTr="00E168A6">
        <w:trPr>
          <w:trHeight w:val="57"/>
        </w:trPr>
        <w:tc>
          <w:tcPr>
            <w:tcW w:w="1249" w:type="pct"/>
            <w:vMerge/>
            <w:shd w:val="clear" w:color="auto" w:fill="4072AE"/>
            <w:vAlign w:val="center"/>
          </w:tcPr>
          <w:p w:rsidR="000F7D6A" w:rsidRPr="000F7D6A" w:rsidRDefault="000F7D6A" w:rsidP="000F7D6A">
            <w:pPr>
              <w:tabs>
                <w:tab w:val="left" w:pos="1134"/>
              </w:tabs>
              <w:jc w:val="left"/>
              <w:rPr>
                <w:rFonts w:ascii="Times New Roman" w:hAnsi="Times New Roman" w:cs="Times New Roman"/>
                <w:b/>
                <w:color w:val="FFFFFF" w:themeColor="background1"/>
                <w:sz w:val="20"/>
                <w:szCs w:val="20"/>
              </w:rPr>
            </w:pPr>
          </w:p>
        </w:tc>
        <w:tc>
          <w:tcPr>
            <w:tcW w:w="3751" w:type="pct"/>
            <w:gridSpan w:val="6"/>
            <w:shd w:val="clear" w:color="auto" w:fill="4072AE"/>
            <w:vAlign w:val="center"/>
          </w:tcPr>
          <w:p w:rsidR="000F7D6A" w:rsidRPr="000F7D6A" w:rsidRDefault="000F7D6A" w:rsidP="000F7D6A">
            <w:pPr>
              <w:tabs>
                <w:tab w:val="left" w:pos="1134"/>
              </w:tabs>
              <w:jc w:val="center"/>
              <w:rPr>
                <w:rFonts w:ascii="Times New Roman" w:hAnsi="Times New Roman" w:cs="Times New Roman"/>
                <w:b/>
                <w:color w:val="FFFFFF" w:themeColor="background1"/>
                <w:sz w:val="20"/>
                <w:szCs w:val="20"/>
              </w:rPr>
            </w:pPr>
            <w:r w:rsidRPr="000F7D6A">
              <w:rPr>
                <w:rFonts w:ascii="Times New Roman" w:hAnsi="Times New Roman" w:cs="Times New Roman"/>
                <w:b/>
                <w:color w:val="FFFFFF" w:themeColor="background1"/>
                <w:sz w:val="20"/>
                <w:szCs w:val="20"/>
              </w:rPr>
              <w:t>w tys. ton</w:t>
            </w:r>
          </w:p>
        </w:tc>
      </w:tr>
      <w:tr w:rsidR="000F7D6A" w:rsidRPr="000F7D6A" w:rsidTr="00E168A6">
        <w:trPr>
          <w:trHeight w:val="57"/>
        </w:trPr>
        <w:tc>
          <w:tcPr>
            <w:tcW w:w="1249" w:type="pct"/>
            <w:vAlign w:val="center"/>
          </w:tcPr>
          <w:p w:rsidR="000F7D6A" w:rsidRPr="000F7D6A" w:rsidRDefault="000F7D6A" w:rsidP="000F7D6A">
            <w:pPr>
              <w:tabs>
                <w:tab w:val="left" w:pos="1134"/>
              </w:tabs>
              <w:spacing w:before="120"/>
              <w:jc w:val="left"/>
              <w:rPr>
                <w:rFonts w:ascii="Times New Roman" w:hAnsi="Times New Roman" w:cs="Times New Roman"/>
                <w:b/>
                <w:sz w:val="20"/>
                <w:szCs w:val="20"/>
              </w:rPr>
            </w:pPr>
            <w:r w:rsidRPr="000F7D6A">
              <w:rPr>
                <w:rFonts w:ascii="Times New Roman" w:hAnsi="Times New Roman" w:cs="Times New Roman"/>
                <w:b/>
                <w:sz w:val="20"/>
                <w:szCs w:val="20"/>
              </w:rPr>
              <w:t>Polska</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918,2</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971,9</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1090,6</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1106,6</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1094,8</w:t>
            </w:r>
          </w:p>
        </w:tc>
        <w:tc>
          <w:tcPr>
            <w:tcW w:w="626"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1092,1</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Dolnośląskie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20,0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17,2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18,7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21,8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14,6</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14,8</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Kujawsko-pomorskie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69,9</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84,2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91,8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87,5</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82,6</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66,4</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Lubelskie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44,1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41,8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57,3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53,3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56,0</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51,8</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Lubuskie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6,1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6,6</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7,1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8,4</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7,9</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7,0</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Łódzkie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108,1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112,0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111,5</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130,8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132,0</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138,0</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Małopolskie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38,0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33,6</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49,2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41,4</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50,5</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46,5</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Mazowieckie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162,2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191,2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219,7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214,5</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176,7</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179,9</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Opolskie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10,8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13,9</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13,9</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15,1</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17,9</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b/>
                <w:sz w:val="20"/>
                <w:szCs w:val="20"/>
              </w:rPr>
            </w:pPr>
            <w:r w:rsidRPr="000F7D6A">
              <w:rPr>
                <w:rFonts w:ascii="Times New Roman" w:hAnsi="Times New Roman" w:cs="Times New Roman"/>
                <w:b/>
                <w:sz w:val="20"/>
                <w:szCs w:val="20"/>
              </w:rPr>
              <w:t>Podkarpackie</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8,1</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10,2</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8,5</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8,6</w:t>
            </w:r>
          </w:p>
        </w:tc>
        <w:tc>
          <w:tcPr>
            <w:tcW w:w="625"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9,4</w:t>
            </w:r>
          </w:p>
        </w:tc>
        <w:tc>
          <w:tcPr>
            <w:tcW w:w="626" w:type="pct"/>
            <w:vAlign w:val="center"/>
          </w:tcPr>
          <w:p w:rsidR="000F7D6A" w:rsidRPr="000F7D6A" w:rsidRDefault="000F7D6A" w:rsidP="000F7D6A">
            <w:pPr>
              <w:spacing w:before="120"/>
              <w:jc w:val="center"/>
              <w:rPr>
                <w:rFonts w:ascii="Times New Roman" w:hAnsi="Times New Roman" w:cs="Times New Roman"/>
                <w:b/>
                <w:sz w:val="20"/>
                <w:szCs w:val="20"/>
              </w:rPr>
            </w:pPr>
            <w:r w:rsidRPr="000F7D6A">
              <w:rPr>
                <w:rFonts w:ascii="Times New Roman" w:hAnsi="Times New Roman" w:cs="Times New Roman"/>
                <w:b/>
                <w:sz w:val="20"/>
                <w:szCs w:val="20"/>
              </w:rPr>
              <w:t>8,7</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Podlaskie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97,4</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98,0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122,2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107,8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141,1</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115,4</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Pomorskie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29,0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25,7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33,3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36,0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34,8</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32,8</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Śląskie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26,2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27,3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29,3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42,5</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36,3</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50,0</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Świętokrzyskie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40,3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48,3</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56,1</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66,8</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59,1</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70,0</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Warmińsko-mazurskie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46,2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41,6</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37,4</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34,0</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35,5</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48,0</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Wielkopolskie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201,7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211,4</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225,2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227,7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231,8</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230,6</w:t>
            </w:r>
          </w:p>
        </w:tc>
      </w:tr>
      <w:tr w:rsidR="000F7D6A" w:rsidRPr="000F7D6A" w:rsidTr="00E168A6">
        <w:trPr>
          <w:trHeight w:val="57"/>
        </w:trPr>
        <w:tc>
          <w:tcPr>
            <w:tcW w:w="1249" w:type="pct"/>
            <w:vAlign w:val="center"/>
          </w:tcPr>
          <w:p w:rsidR="000F7D6A" w:rsidRPr="000F7D6A" w:rsidRDefault="000F7D6A" w:rsidP="000F7D6A">
            <w:pPr>
              <w:spacing w:before="120"/>
              <w:jc w:val="left"/>
              <w:rPr>
                <w:rFonts w:ascii="Times New Roman" w:hAnsi="Times New Roman" w:cs="Times New Roman"/>
                <w:sz w:val="20"/>
                <w:szCs w:val="20"/>
              </w:rPr>
            </w:pPr>
            <w:r w:rsidRPr="000F7D6A">
              <w:rPr>
                <w:rFonts w:ascii="Times New Roman" w:hAnsi="Times New Roman" w:cs="Times New Roman"/>
                <w:sz w:val="20"/>
                <w:szCs w:val="20"/>
              </w:rPr>
              <w:t>Zachodniopomorskie</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10,2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9,9</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9,2</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11,7</w:t>
            </w:r>
          </w:p>
        </w:tc>
        <w:tc>
          <w:tcPr>
            <w:tcW w:w="625"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11,4</w:t>
            </w:r>
          </w:p>
        </w:tc>
        <w:tc>
          <w:tcPr>
            <w:tcW w:w="626" w:type="pct"/>
            <w:vAlign w:val="center"/>
          </w:tcPr>
          <w:p w:rsidR="000F7D6A" w:rsidRPr="000F7D6A" w:rsidRDefault="000F7D6A" w:rsidP="000F7D6A">
            <w:pPr>
              <w:spacing w:before="120"/>
              <w:jc w:val="center"/>
              <w:rPr>
                <w:rFonts w:ascii="Times New Roman" w:hAnsi="Times New Roman" w:cs="Times New Roman"/>
                <w:sz w:val="20"/>
                <w:szCs w:val="20"/>
              </w:rPr>
            </w:pPr>
            <w:r w:rsidRPr="000F7D6A">
              <w:rPr>
                <w:rFonts w:ascii="Times New Roman" w:hAnsi="Times New Roman" w:cs="Times New Roman"/>
                <w:sz w:val="20"/>
                <w:szCs w:val="20"/>
              </w:rPr>
              <w:t>14,2</w:t>
            </w:r>
          </w:p>
        </w:tc>
      </w:tr>
    </w:tbl>
    <w:p w:rsidR="000F7D6A" w:rsidRPr="00E0463E" w:rsidRDefault="00F736E4" w:rsidP="00E0463E">
      <w:pPr>
        <w:pBdr>
          <w:bottom w:val="single" w:sz="8" w:space="1" w:color="4072AE"/>
        </w:pBdr>
        <w:tabs>
          <w:tab w:val="left" w:pos="567"/>
        </w:tabs>
        <w:spacing w:after="160" w:line="259" w:lineRule="auto"/>
        <w:rPr>
          <w:rFonts w:ascii="Times New Roman" w:hAnsi="Times New Roman" w:cs="Times New Roman"/>
          <w:i/>
          <w:color w:val="4072AE"/>
          <w:sz w:val="20"/>
          <w:szCs w:val="20"/>
        </w:rPr>
      </w:pPr>
      <w:r w:rsidRPr="00C54261">
        <w:rPr>
          <w:rFonts w:ascii="Times New Roman" w:hAnsi="Times New Roman" w:cs="Times New Roman"/>
          <w:i/>
          <w:color w:val="4072AE"/>
          <w:sz w:val="20"/>
          <w:szCs w:val="20"/>
        </w:rPr>
        <w:t xml:space="preserve">Źródło: </w:t>
      </w:r>
      <w:r w:rsidR="00C873DA" w:rsidRPr="00C54261">
        <w:rPr>
          <w:rFonts w:ascii="Times New Roman" w:hAnsi="Times New Roman" w:cs="Times New Roman"/>
          <w:i/>
          <w:color w:val="4072AE"/>
          <w:sz w:val="20"/>
          <w:szCs w:val="20"/>
        </w:rPr>
        <w:t>Urząd Statystyczny w Rzeszowie</w:t>
      </w:r>
      <w:r w:rsidR="009F7BBE" w:rsidRPr="00C54261">
        <w:rPr>
          <w:rFonts w:ascii="Times New Roman" w:hAnsi="Times New Roman" w:cs="Times New Roman"/>
          <w:i/>
          <w:color w:val="4072AE"/>
          <w:sz w:val="20"/>
          <w:szCs w:val="20"/>
        </w:rPr>
        <w:t>.</w:t>
      </w:r>
    </w:p>
    <w:p w:rsidR="00E168A6" w:rsidRDefault="00E168A6" w:rsidP="00511451">
      <w:pPr>
        <w:tabs>
          <w:tab w:val="left" w:pos="567"/>
        </w:tabs>
        <w:spacing w:after="160" w:line="259" w:lineRule="auto"/>
        <w:rPr>
          <w:rFonts w:ascii="Times New Roman" w:eastAsia="Calibri" w:hAnsi="Times New Roman" w:cs="Times New Roman"/>
          <w:i/>
          <w:u w:val="single"/>
        </w:rPr>
      </w:pPr>
    </w:p>
    <w:p w:rsidR="004E1CCB" w:rsidRPr="00A3790C" w:rsidRDefault="004E1CCB" w:rsidP="00511451">
      <w:pPr>
        <w:tabs>
          <w:tab w:val="left" w:pos="567"/>
        </w:tabs>
        <w:spacing w:after="160" w:line="259" w:lineRule="auto"/>
        <w:rPr>
          <w:rFonts w:ascii="Times New Roman" w:hAnsi="Times New Roman" w:cs="Times New Roman"/>
          <w:i/>
          <w:sz w:val="20"/>
          <w:szCs w:val="20"/>
          <w:u w:val="single"/>
        </w:rPr>
      </w:pPr>
      <w:r w:rsidRPr="00A3790C">
        <w:rPr>
          <w:rFonts w:ascii="Times New Roman" w:eastAsia="Calibri" w:hAnsi="Times New Roman" w:cs="Times New Roman"/>
          <w:i/>
          <w:u w:val="single"/>
        </w:rPr>
        <w:t>Produkcja żywca wieprzowego</w:t>
      </w:r>
    </w:p>
    <w:p w:rsidR="00A3790C" w:rsidRDefault="00E0463E" w:rsidP="00E0463E">
      <w:pPr>
        <w:tabs>
          <w:tab w:val="left" w:pos="567"/>
        </w:tabs>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 xml:space="preserve">W produkcji żywca wieprzowego w 2020 r. odnotowano spadek zarówno w porównaniu z rokiem poprzednim (o 7,7%), jak w odniesieniu do 2015 r. (o 15,1%). Na 1 hektar użytków rolnych przypadało średnio w województwie 66,5 kg żywca wieprzowego (w kraju 158,9 kg). Najwięcej żywca wieprzowego w przeliczeniu na 1 ha użytków rolnych było w województwie pomorskim (326,2 kg), a najmniej </w:t>
      </w:r>
      <w:r w:rsidR="00DF6BDC">
        <w:rPr>
          <w:rFonts w:ascii="Times New Roman" w:eastAsia="Times New Roman" w:hAnsi="Times New Roman" w:cs="Times New Roman"/>
          <w:lang w:eastAsia="pl-PL"/>
        </w:rPr>
        <w:br/>
      </w:r>
      <w:r w:rsidRPr="00A3790C">
        <w:rPr>
          <w:rFonts w:ascii="Times New Roman" w:eastAsia="Times New Roman" w:hAnsi="Times New Roman" w:cs="Times New Roman"/>
          <w:lang w:eastAsia="pl-PL"/>
        </w:rPr>
        <w:t>w województwie dolnośląski</w:t>
      </w:r>
      <w:r w:rsidR="00E168A6">
        <w:rPr>
          <w:rFonts w:ascii="Times New Roman" w:eastAsia="Times New Roman" w:hAnsi="Times New Roman" w:cs="Times New Roman"/>
          <w:lang w:eastAsia="pl-PL"/>
        </w:rPr>
        <w:t>m (19,8 kg).</w:t>
      </w: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E168A6" w:rsidRPr="00E168A6" w:rsidRDefault="00E168A6" w:rsidP="00E0463E">
      <w:pPr>
        <w:tabs>
          <w:tab w:val="left" w:pos="567"/>
        </w:tabs>
        <w:spacing w:after="0" w:line="240" w:lineRule="auto"/>
        <w:jc w:val="both"/>
        <w:rPr>
          <w:rFonts w:ascii="Times New Roman" w:eastAsia="Times New Roman" w:hAnsi="Times New Roman" w:cs="Times New Roman"/>
          <w:lang w:eastAsia="pl-PL"/>
        </w:rPr>
      </w:pPr>
    </w:p>
    <w:p w:rsidR="00C916E0" w:rsidRPr="00C916E0" w:rsidRDefault="00C916E0" w:rsidP="00924B92">
      <w:pPr>
        <w:pStyle w:val="wykres"/>
        <w:shd w:val="clear" w:color="auto" w:fill="548DD4" w:themeFill="text2" w:themeFillTint="99"/>
      </w:pPr>
      <w:bookmarkStart w:id="188" w:name="_Toc112323285"/>
      <w:r w:rsidRPr="00924B92">
        <w:rPr>
          <w:color w:val="FFFFFF" w:themeColor="background1"/>
          <w:shd w:val="clear" w:color="auto" w:fill="548DD4" w:themeFill="text2" w:themeFillTint="99"/>
        </w:rPr>
        <w:t xml:space="preserve">Wykres </w:t>
      </w:r>
      <w:r w:rsidR="005357C3" w:rsidRPr="00924B92">
        <w:rPr>
          <w:color w:val="FFFFFF" w:themeColor="background1"/>
          <w:shd w:val="clear" w:color="auto" w:fill="548DD4" w:themeFill="text2" w:themeFillTint="99"/>
        </w:rPr>
        <w:t>41</w:t>
      </w:r>
      <w:r w:rsidRPr="00924B92">
        <w:rPr>
          <w:color w:val="FFFFFF" w:themeColor="background1"/>
          <w:shd w:val="clear" w:color="auto" w:fill="548DD4" w:themeFill="text2" w:themeFillTint="99"/>
        </w:rPr>
        <w:t>. Produkcja żywca wieprzowego na 1 ha użytków rolnych w 2020 r.</w:t>
      </w:r>
      <w:bookmarkEnd w:id="188"/>
    </w:p>
    <w:p w:rsidR="00C916E0" w:rsidRDefault="00C916E0" w:rsidP="00E0463E">
      <w:pPr>
        <w:tabs>
          <w:tab w:val="left" w:pos="567"/>
        </w:tabs>
        <w:spacing w:after="0" w:line="240" w:lineRule="auto"/>
        <w:jc w:val="both"/>
        <w:rPr>
          <w:rFonts w:ascii="Times New Roman" w:eastAsia="Times New Roman" w:hAnsi="Times New Roman" w:cs="Times New Roman"/>
          <w:color w:val="000000"/>
          <w:lang w:eastAsia="pl-PL"/>
        </w:rPr>
      </w:pPr>
    </w:p>
    <w:p w:rsidR="00E0463E" w:rsidRDefault="00C916E0" w:rsidP="00E0463E">
      <w:pPr>
        <w:tabs>
          <w:tab w:val="left" w:pos="567"/>
        </w:tabs>
        <w:spacing w:after="0" w:line="240" w:lineRule="auto"/>
        <w:jc w:val="both"/>
        <w:rPr>
          <w:rFonts w:ascii="Times New Roman" w:eastAsia="Times New Roman" w:hAnsi="Times New Roman" w:cs="Times New Roman"/>
          <w:color w:val="000000"/>
          <w:lang w:eastAsia="pl-PL"/>
        </w:rPr>
      </w:pPr>
      <w:r>
        <w:rPr>
          <w:noProof/>
          <w:lang w:eastAsia="pl-PL"/>
        </w:rPr>
        <w:drawing>
          <wp:inline distT="0" distB="0" distL="0" distR="0" wp14:anchorId="0D7ADD99" wp14:editId="3D93EE85">
            <wp:extent cx="5915025" cy="2943225"/>
            <wp:effectExtent l="0" t="0" r="0" b="0"/>
            <wp:docPr id="278" name="Wykres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C86CFB" w:rsidRPr="00C86CFB" w:rsidRDefault="00C86CFB" w:rsidP="00E0463E">
      <w:pPr>
        <w:tabs>
          <w:tab w:val="left" w:pos="567"/>
        </w:tabs>
        <w:spacing w:after="0" w:line="240" w:lineRule="auto"/>
        <w:jc w:val="both"/>
        <w:rPr>
          <w:rFonts w:ascii="Times New Roman" w:eastAsia="Times New Roman" w:hAnsi="Times New Roman" w:cs="Times New Roman"/>
          <w:color w:val="000000"/>
          <w:sz w:val="8"/>
          <w:szCs w:val="8"/>
          <w:lang w:eastAsia="pl-PL"/>
        </w:rPr>
      </w:pPr>
    </w:p>
    <w:p w:rsidR="00A3790C" w:rsidRPr="00E0463E" w:rsidRDefault="00A3790C" w:rsidP="00A3790C">
      <w:pPr>
        <w:pBdr>
          <w:bottom w:val="single" w:sz="8" w:space="1" w:color="4072AE"/>
        </w:pBdr>
        <w:tabs>
          <w:tab w:val="left" w:pos="567"/>
        </w:tabs>
        <w:spacing w:after="160" w:line="259" w:lineRule="auto"/>
        <w:rPr>
          <w:rFonts w:ascii="Times New Roman" w:hAnsi="Times New Roman" w:cs="Times New Roman"/>
          <w:i/>
          <w:color w:val="4072AE"/>
          <w:sz w:val="20"/>
          <w:szCs w:val="20"/>
        </w:rPr>
      </w:pPr>
      <w:r w:rsidRPr="00C54261">
        <w:rPr>
          <w:rFonts w:ascii="Times New Roman" w:hAnsi="Times New Roman" w:cs="Times New Roman"/>
          <w:i/>
          <w:color w:val="4072AE"/>
          <w:sz w:val="20"/>
          <w:szCs w:val="20"/>
        </w:rPr>
        <w:t>Źródło: Urząd Statystyczny w Rzeszowie.</w:t>
      </w:r>
    </w:p>
    <w:p w:rsidR="00A3790C" w:rsidRDefault="00A3790C" w:rsidP="00E0463E">
      <w:pPr>
        <w:tabs>
          <w:tab w:val="left" w:pos="567"/>
        </w:tabs>
        <w:spacing w:after="0" w:line="240" w:lineRule="auto"/>
        <w:jc w:val="both"/>
        <w:rPr>
          <w:rFonts w:ascii="Times New Roman" w:eastAsia="Times New Roman" w:hAnsi="Times New Roman" w:cs="Times New Roman"/>
          <w:color w:val="000000"/>
          <w:lang w:eastAsia="pl-PL"/>
        </w:rPr>
      </w:pPr>
    </w:p>
    <w:p w:rsidR="00C916E0" w:rsidRPr="00C916E0" w:rsidRDefault="00C916E0" w:rsidP="00C916E0">
      <w:pPr>
        <w:spacing w:after="0" w:line="240" w:lineRule="auto"/>
        <w:jc w:val="both"/>
        <w:rPr>
          <w:rFonts w:ascii="Times New Roman" w:eastAsia="Calibri" w:hAnsi="Times New Roman" w:cs="Times New Roman"/>
          <w:i/>
          <w:u w:val="single"/>
        </w:rPr>
      </w:pPr>
      <w:r w:rsidRPr="00C916E0">
        <w:rPr>
          <w:rFonts w:ascii="Times New Roman" w:eastAsia="Calibri" w:hAnsi="Times New Roman" w:cs="Times New Roman"/>
          <w:i/>
          <w:u w:val="single"/>
        </w:rPr>
        <w:t>Produkcja żywca baraniego</w:t>
      </w:r>
    </w:p>
    <w:p w:rsidR="00C916E0" w:rsidRPr="00C916E0" w:rsidRDefault="00C916E0" w:rsidP="00C916E0">
      <w:pPr>
        <w:spacing w:after="0" w:line="240" w:lineRule="auto"/>
        <w:ind w:left="567"/>
        <w:jc w:val="both"/>
        <w:rPr>
          <w:rFonts w:ascii="Times New Roman" w:eastAsia="Calibri" w:hAnsi="Times New Roman" w:cs="Times New Roman"/>
        </w:rPr>
      </w:pPr>
    </w:p>
    <w:p w:rsidR="00C916E0" w:rsidRPr="00C916E0" w:rsidRDefault="00C916E0" w:rsidP="00C916E0">
      <w:pPr>
        <w:spacing w:before="120" w:after="0" w:line="240" w:lineRule="auto"/>
        <w:jc w:val="both"/>
        <w:rPr>
          <w:rFonts w:ascii="Times New Roman" w:eastAsia="Calibri" w:hAnsi="Times New Roman" w:cs="Times New Roman"/>
        </w:rPr>
      </w:pPr>
      <w:r w:rsidRPr="00C916E0">
        <w:rPr>
          <w:rFonts w:ascii="Times New Roman" w:eastAsia="Calibri" w:hAnsi="Times New Roman" w:cs="Times New Roman"/>
        </w:rPr>
        <w:t xml:space="preserve">W 2020 r. udział województwa podkarpackiego w krajowej produkcji żywca baraniego stanowił 4,0%. </w:t>
      </w:r>
    </w:p>
    <w:p w:rsidR="00C916E0" w:rsidRPr="00C916E0" w:rsidRDefault="00C916E0" w:rsidP="00C916E0">
      <w:pPr>
        <w:spacing w:after="0" w:line="240" w:lineRule="auto"/>
        <w:jc w:val="both"/>
        <w:rPr>
          <w:rFonts w:ascii="Times New Roman" w:hAnsi="Times New Roman"/>
        </w:rPr>
      </w:pPr>
      <w:r w:rsidRPr="00C916E0">
        <w:rPr>
          <w:rFonts w:ascii="Times New Roman" w:eastAsia="Calibri" w:hAnsi="Times New Roman" w:cs="Times New Roman"/>
        </w:rPr>
        <w:t xml:space="preserve">Produkcja żywca baraniego zarówno w województwie podkarpackim, jak i w kraju była niższa niż przed rokiem jak w porównaniu z 2015 r. </w:t>
      </w:r>
    </w:p>
    <w:p w:rsidR="00C916E0" w:rsidRDefault="00C916E0" w:rsidP="00E0463E">
      <w:pPr>
        <w:tabs>
          <w:tab w:val="left" w:pos="567"/>
        </w:tabs>
        <w:spacing w:after="0" w:line="240" w:lineRule="auto"/>
        <w:jc w:val="both"/>
        <w:rPr>
          <w:rFonts w:ascii="Times New Roman" w:eastAsia="Times New Roman" w:hAnsi="Times New Roman" w:cs="Times New Roman"/>
          <w:color w:val="000000"/>
          <w:lang w:eastAsia="pl-PL"/>
        </w:rPr>
      </w:pPr>
    </w:p>
    <w:p w:rsidR="00E0463E" w:rsidRPr="003F708A" w:rsidRDefault="00E0463E" w:rsidP="003F708A">
      <w:pPr>
        <w:pStyle w:val="wykres"/>
        <w:shd w:val="clear" w:color="auto" w:fill="4072AE"/>
        <w:rPr>
          <w:color w:val="FFFFFF" w:themeColor="background1"/>
        </w:rPr>
      </w:pPr>
      <w:bookmarkStart w:id="189" w:name="_Toc112323286"/>
      <w:r w:rsidRPr="003F708A">
        <w:rPr>
          <w:color w:val="FFFFFF" w:themeColor="background1"/>
        </w:rPr>
        <w:t xml:space="preserve">Wykres </w:t>
      </w:r>
      <w:r w:rsidR="005357C3" w:rsidRPr="003F708A">
        <w:rPr>
          <w:color w:val="FFFFFF" w:themeColor="background1"/>
        </w:rPr>
        <w:t>42</w:t>
      </w:r>
      <w:r w:rsidRPr="003F708A">
        <w:rPr>
          <w:color w:val="FFFFFF" w:themeColor="background1"/>
        </w:rPr>
        <w:t xml:space="preserve">. </w:t>
      </w:r>
      <w:r w:rsidR="00C86CFB" w:rsidRPr="003F708A">
        <w:rPr>
          <w:color w:val="FFFFFF" w:themeColor="background1"/>
        </w:rPr>
        <w:t>Udział województw w krajowej produkcji żywca baraniego w 2020 r.</w:t>
      </w:r>
      <w:bookmarkEnd w:id="189"/>
      <w:r w:rsidR="00C86CFB" w:rsidRPr="003F708A">
        <w:rPr>
          <w:color w:val="FFFFFF" w:themeColor="background1"/>
        </w:rPr>
        <w:t xml:space="preserve"> </w:t>
      </w:r>
    </w:p>
    <w:p w:rsidR="004C2B8A" w:rsidRDefault="00E0463E" w:rsidP="00E0463E">
      <w:pPr>
        <w:jc w:val="center"/>
        <w:rPr>
          <w:noProof/>
          <w:lang w:eastAsia="pl-PL"/>
        </w:rPr>
      </w:pPr>
      <w:r>
        <w:rPr>
          <w:noProof/>
          <w:lang w:eastAsia="pl-PL"/>
        </w:rPr>
        <w:drawing>
          <wp:inline distT="0" distB="0" distL="0" distR="0" wp14:anchorId="6F3226ED" wp14:editId="720C3E4B">
            <wp:extent cx="5229225" cy="3132000"/>
            <wp:effectExtent l="0" t="0" r="0" b="0"/>
            <wp:docPr id="277" name="Wykres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BC1112" w:rsidRPr="003D785D" w:rsidRDefault="004C2B8A" w:rsidP="00C54261">
      <w:pPr>
        <w:pBdr>
          <w:bottom w:val="single" w:sz="8" w:space="1" w:color="4072AE"/>
        </w:pBdr>
        <w:tabs>
          <w:tab w:val="left" w:pos="567"/>
        </w:tabs>
        <w:spacing w:after="160" w:line="259" w:lineRule="auto"/>
        <w:rPr>
          <w:rFonts w:ascii="Times New Roman" w:eastAsia="Calibri" w:hAnsi="Times New Roman" w:cs="Times New Roman"/>
          <w:i/>
          <w:color w:val="4072AE"/>
          <w:sz w:val="20"/>
          <w:szCs w:val="20"/>
        </w:rPr>
      </w:pPr>
      <w:r w:rsidRPr="003D785D">
        <w:rPr>
          <w:rFonts w:ascii="Times New Roman" w:hAnsi="Times New Roman" w:cs="Times New Roman"/>
          <w:i/>
          <w:color w:val="4072AE"/>
          <w:sz w:val="20"/>
          <w:szCs w:val="20"/>
        </w:rPr>
        <w:t>Źródło: Urząd Statystyczny w Rzeszowie.</w:t>
      </w:r>
    </w:p>
    <w:p w:rsidR="009D7590" w:rsidRDefault="009D7590" w:rsidP="00BC1112">
      <w:pPr>
        <w:spacing w:after="0" w:line="240" w:lineRule="auto"/>
        <w:jc w:val="both"/>
        <w:rPr>
          <w:rFonts w:ascii="Times New Roman" w:eastAsia="Calibri" w:hAnsi="Times New Roman" w:cs="Times New Roman"/>
          <w:i/>
          <w:u w:val="single"/>
        </w:rPr>
      </w:pPr>
    </w:p>
    <w:p w:rsidR="00E168A6" w:rsidRDefault="00E168A6" w:rsidP="00BC1112">
      <w:pPr>
        <w:spacing w:after="0" w:line="240" w:lineRule="auto"/>
        <w:jc w:val="both"/>
        <w:rPr>
          <w:rFonts w:ascii="Times New Roman" w:eastAsia="Calibri" w:hAnsi="Times New Roman" w:cs="Times New Roman"/>
          <w:i/>
          <w:u w:val="single"/>
        </w:rPr>
      </w:pPr>
    </w:p>
    <w:p w:rsidR="00E168A6" w:rsidRDefault="00E168A6" w:rsidP="00BC1112">
      <w:pPr>
        <w:spacing w:after="0" w:line="240" w:lineRule="auto"/>
        <w:jc w:val="both"/>
        <w:rPr>
          <w:rFonts w:ascii="Times New Roman" w:eastAsia="Calibri" w:hAnsi="Times New Roman" w:cs="Times New Roman"/>
          <w:i/>
          <w:u w:val="single"/>
        </w:rPr>
      </w:pPr>
    </w:p>
    <w:p w:rsidR="00E168A6" w:rsidRDefault="00E168A6" w:rsidP="00BC1112">
      <w:pPr>
        <w:spacing w:after="0" w:line="240" w:lineRule="auto"/>
        <w:jc w:val="both"/>
        <w:rPr>
          <w:rFonts w:ascii="Times New Roman" w:eastAsia="Calibri" w:hAnsi="Times New Roman" w:cs="Times New Roman"/>
          <w:i/>
          <w:u w:val="single"/>
        </w:rPr>
      </w:pPr>
    </w:p>
    <w:p w:rsidR="00E168A6" w:rsidRDefault="00E168A6" w:rsidP="00BC1112">
      <w:pPr>
        <w:spacing w:after="0" w:line="240" w:lineRule="auto"/>
        <w:jc w:val="both"/>
        <w:rPr>
          <w:rFonts w:ascii="Times New Roman" w:eastAsia="Calibri" w:hAnsi="Times New Roman" w:cs="Times New Roman"/>
          <w:i/>
          <w:u w:val="single"/>
        </w:rPr>
      </w:pPr>
    </w:p>
    <w:p w:rsidR="00911BD8" w:rsidRPr="00A64112" w:rsidRDefault="004E1CCB" w:rsidP="00812187">
      <w:pPr>
        <w:tabs>
          <w:tab w:val="left" w:pos="567"/>
        </w:tabs>
        <w:spacing w:after="160" w:line="259" w:lineRule="auto"/>
        <w:rPr>
          <w:rFonts w:ascii="Times New Roman" w:eastAsia="Times New Roman" w:hAnsi="Times New Roman" w:cs="Times New Roman"/>
          <w:lang w:eastAsia="pl-PL"/>
        </w:rPr>
      </w:pPr>
      <w:r w:rsidRPr="00A64112">
        <w:rPr>
          <w:rFonts w:ascii="Times New Roman" w:eastAsia="Calibri" w:hAnsi="Times New Roman" w:cs="Times New Roman"/>
          <w:i/>
          <w:u w:val="single"/>
        </w:rPr>
        <w:t>Produkcja żywca drobiowego</w:t>
      </w:r>
      <w:r w:rsidR="00911BD8" w:rsidRPr="00A64112">
        <w:rPr>
          <w:rFonts w:ascii="Times New Roman" w:eastAsia="Calibri" w:hAnsi="Times New Roman" w:cs="Times New Roman"/>
          <w:i/>
          <w:u w:val="single"/>
        </w:rPr>
        <w:t xml:space="preserve"> </w:t>
      </w:r>
      <w:r w:rsidR="00911BD8" w:rsidRPr="00A64112">
        <w:rPr>
          <w:rFonts w:ascii="Times New Roman" w:eastAsia="Times New Roman" w:hAnsi="Times New Roman" w:cs="Times New Roman"/>
          <w:lang w:eastAsia="pl-PL"/>
        </w:rPr>
        <w:t xml:space="preserve"> </w:t>
      </w:r>
    </w:p>
    <w:p w:rsidR="00E0463E" w:rsidRPr="00A3790C" w:rsidRDefault="00E0463E" w:rsidP="00E0463E">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W województwie podkarpackim odnotowano spadek produkcji żywca drobiowego, natomiast w kraju produkcja ta wzrastała. Produkcja żywca drobiowego w województwie podkarpackim stanowi niewielki udział w produkcji krajowej. Największym producentem żywca drobiowego w kraju w 2020 r. było województwo mazowieckie (36,3%).</w:t>
      </w:r>
    </w:p>
    <w:p w:rsidR="00E0463E" w:rsidRPr="009D7590" w:rsidRDefault="00E0463E" w:rsidP="009D7590">
      <w:pPr>
        <w:spacing w:after="0" w:line="240" w:lineRule="auto"/>
        <w:jc w:val="both"/>
        <w:rPr>
          <w:rFonts w:ascii="Times New Roman" w:eastAsia="Times New Roman" w:hAnsi="Times New Roman" w:cs="Times New Roman"/>
          <w:lang w:eastAsia="pl-PL"/>
        </w:rPr>
      </w:pPr>
    </w:p>
    <w:p w:rsidR="004E1CCB" w:rsidRPr="003B6A4F" w:rsidRDefault="00911BD8" w:rsidP="003D785D">
      <w:pPr>
        <w:pStyle w:val="wykres"/>
        <w:shd w:val="clear" w:color="auto" w:fill="4072AE"/>
        <w:rPr>
          <w:color w:val="FFFFFF" w:themeColor="background1"/>
        </w:rPr>
      </w:pPr>
      <w:bookmarkStart w:id="190" w:name="_Toc112323287"/>
      <w:r w:rsidRPr="003B6A4F">
        <w:rPr>
          <w:noProof/>
          <w:color w:val="FFFFFF" w:themeColor="background1"/>
          <w:lang w:eastAsia="pl-PL"/>
        </w:rPr>
        <w:t xml:space="preserve">Wykres </w:t>
      </w:r>
      <w:r w:rsidR="005357C3">
        <w:rPr>
          <w:noProof/>
          <w:color w:val="FFFFFF" w:themeColor="background1"/>
          <w:lang w:eastAsia="pl-PL"/>
        </w:rPr>
        <w:t>43</w:t>
      </w:r>
      <w:r w:rsidRPr="003B6A4F">
        <w:rPr>
          <w:noProof/>
          <w:color w:val="FFFFFF" w:themeColor="background1"/>
          <w:lang w:eastAsia="pl-PL"/>
        </w:rPr>
        <w:t xml:space="preserve">. </w:t>
      </w:r>
      <w:r w:rsidRPr="003B6A4F">
        <w:rPr>
          <w:color w:val="FFFFFF" w:themeColor="background1"/>
        </w:rPr>
        <w:t xml:space="preserve">Produkcja żywca drobiowego  </w:t>
      </w:r>
      <w:r w:rsidR="0061373C">
        <w:rPr>
          <w:color w:val="FFFFFF" w:themeColor="background1"/>
        </w:rPr>
        <w:t>na 1 ha użytków rolnych</w:t>
      </w:r>
      <w:bookmarkEnd w:id="190"/>
      <w:r w:rsidR="0061373C">
        <w:rPr>
          <w:color w:val="FFFFFF" w:themeColor="background1"/>
        </w:rPr>
        <w:t xml:space="preserve"> </w:t>
      </w:r>
    </w:p>
    <w:p w:rsidR="00911BD8" w:rsidRPr="00A64112" w:rsidRDefault="00E0463E" w:rsidP="004C1240">
      <w:pPr>
        <w:spacing w:after="0" w:line="240" w:lineRule="auto"/>
        <w:jc w:val="center"/>
        <w:rPr>
          <w:rFonts w:ascii="Times New Roman" w:eastAsia="Calibri" w:hAnsi="Times New Roman" w:cs="Times New Roman"/>
          <w:noProof/>
          <w:sz w:val="20"/>
          <w:szCs w:val="20"/>
          <w:lang w:eastAsia="pl-PL"/>
        </w:rPr>
      </w:pPr>
      <w:r>
        <w:rPr>
          <w:noProof/>
          <w:lang w:eastAsia="pl-PL"/>
        </w:rPr>
        <w:drawing>
          <wp:inline distT="0" distB="0" distL="0" distR="0" wp14:anchorId="5ABEA82C" wp14:editId="5F469399">
            <wp:extent cx="5086350" cy="2628000"/>
            <wp:effectExtent l="0" t="0" r="0" b="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10E5A" w:rsidRPr="003D785D" w:rsidRDefault="00911BD8" w:rsidP="003D785D">
      <w:pPr>
        <w:pBdr>
          <w:bottom w:val="single" w:sz="4" w:space="1" w:color="4072AE"/>
        </w:pBdr>
        <w:tabs>
          <w:tab w:val="left" w:pos="567"/>
        </w:tabs>
        <w:spacing w:after="160" w:line="259" w:lineRule="auto"/>
        <w:rPr>
          <w:rFonts w:ascii="Times New Roman" w:hAnsi="Times New Roman" w:cs="Times New Roman"/>
          <w:i/>
          <w:color w:val="4072AE"/>
          <w:sz w:val="20"/>
          <w:szCs w:val="20"/>
        </w:rPr>
      </w:pPr>
      <w:r w:rsidRPr="003D785D">
        <w:rPr>
          <w:rFonts w:ascii="Times New Roman" w:hAnsi="Times New Roman" w:cs="Times New Roman"/>
          <w:i/>
          <w:color w:val="4072AE"/>
          <w:sz w:val="20"/>
          <w:szCs w:val="20"/>
        </w:rPr>
        <w:t>Źródło: Urząd Statystyczny w R</w:t>
      </w:r>
      <w:r w:rsidR="00C873DA" w:rsidRPr="003D785D">
        <w:rPr>
          <w:rFonts w:ascii="Times New Roman" w:hAnsi="Times New Roman" w:cs="Times New Roman"/>
          <w:i/>
          <w:color w:val="4072AE"/>
          <w:sz w:val="20"/>
          <w:szCs w:val="20"/>
        </w:rPr>
        <w:t>zeszowie</w:t>
      </w:r>
      <w:r w:rsidR="009F7BBE" w:rsidRPr="003D785D">
        <w:rPr>
          <w:rFonts w:ascii="Times New Roman" w:hAnsi="Times New Roman" w:cs="Times New Roman"/>
          <w:i/>
          <w:color w:val="4072AE"/>
          <w:sz w:val="20"/>
          <w:szCs w:val="20"/>
        </w:rPr>
        <w:t>.</w:t>
      </w:r>
    </w:p>
    <w:p w:rsidR="004E1CCB" w:rsidRPr="00A64112" w:rsidRDefault="004E1CCB" w:rsidP="00BC1112">
      <w:pPr>
        <w:tabs>
          <w:tab w:val="left" w:pos="567"/>
        </w:tabs>
        <w:spacing w:after="160" w:line="259" w:lineRule="auto"/>
        <w:rPr>
          <w:rFonts w:ascii="Times New Roman" w:hAnsi="Times New Roman" w:cs="Times New Roman"/>
          <w:i/>
          <w:sz w:val="20"/>
          <w:szCs w:val="20"/>
          <w:u w:val="single"/>
        </w:rPr>
      </w:pPr>
      <w:r w:rsidRPr="00A64112">
        <w:rPr>
          <w:rFonts w:ascii="Times New Roman" w:eastAsia="Times New Roman" w:hAnsi="Times New Roman" w:cs="Times New Roman"/>
          <w:i/>
          <w:u w:val="single"/>
          <w:lang w:eastAsia="pl-PL"/>
        </w:rPr>
        <w:t>Produkcja mleka</w:t>
      </w:r>
    </w:p>
    <w:p w:rsidR="00E0463E" w:rsidRPr="00A3790C" w:rsidRDefault="00E0463E" w:rsidP="00E0463E">
      <w:pPr>
        <w:spacing w:before="120" w:after="120" w:line="240" w:lineRule="auto"/>
        <w:jc w:val="both"/>
        <w:rPr>
          <w:rFonts w:ascii="Times New Roman" w:hAnsi="Times New Roman" w:cs="Times New Roman"/>
        </w:rPr>
      </w:pPr>
      <w:r w:rsidRPr="00A3790C">
        <w:rPr>
          <w:rFonts w:ascii="Times New Roman" w:hAnsi="Times New Roman" w:cs="Times New Roman"/>
          <w:szCs w:val="19"/>
        </w:rPr>
        <w:t xml:space="preserve">W 2020 r. w województwie podkarpackim wyprodukowano 152,9 mln litrów mleka krowiego, w tym 93,9% pochodziło z gospodarstw indywidualnych. Produkcja mleka była niższa o 5,0% niż w 2019 r. i znacznie mniejsza (o 33,7%) niż w 2015 r. </w:t>
      </w:r>
      <w:r w:rsidRPr="00A3790C">
        <w:rPr>
          <w:rFonts w:ascii="Times New Roman" w:hAnsi="Times New Roman" w:cs="Times New Roman"/>
        </w:rPr>
        <w:t>Na 1 ha użytków rolnych przypadło 267 litrów mleka (w kraju 963).</w:t>
      </w:r>
    </w:p>
    <w:p w:rsidR="00911BD8" w:rsidRPr="003B6A4F" w:rsidRDefault="00911BD8" w:rsidP="003D785D">
      <w:pPr>
        <w:pStyle w:val="wykres"/>
        <w:shd w:val="clear" w:color="auto" w:fill="4072AE"/>
        <w:rPr>
          <w:color w:val="FFFFFF" w:themeColor="background1"/>
          <w:lang w:eastAsia="pl-PL"/>
        </w:rPr>
      </w:pPr>
      <w:bookmarkStart w:id="191" w:name="_Toc112323288"/>
      <w:r w:rsidRPr="003B6A4F">
        <w:rPr>
          <w:color w:val="FFFFFF" w:themeColor="background1"/>
          <w:lang w:eastAsia="pl-PL"/>
        </w:rPr>
        <w:t xml:space="preserve">Wykres </w:t>
      </w:r>
      <w:r w:rsidR="005357C3">
        <w:rPr>
          <w:color w:val="FFFFFF" w:themeColor="background1"/>
          <w:lang w:eastAsia="pl-PL"/>
        </w:rPr>
        <w:t>44</w:t>
      </w:r>
      <w:r w:rsidRPr="003B6A4F">
        <w:rPr>
          <w:color w:val="FFFFFF" w:themeColor="background1"/>
          <w:lang w:eastAsia="pl-PL"/>
        </w:rPr>
        <w:t xml:space="preserve">. </w:t>
      </w:r>
      <w:r w:rsidR="001D43F6">
        <w:rPr>
          <w:color w:val="FFFFFF" w:themeColor="background1"/>
          <w:lang w:eastAsia="pl-PL"/>
        </w:rPr>
        <w:t>Udział wojew</w:t>
      </w:r>
      <w:r w:rsidR="007B3E2B">
        <w:rPr>
          <w:color w:val="FFFFFF" w:themeColor="background1"/>
          <w:lang w:eastAsia="pl-PL"/>
        </w:rPr>
        <w:t>ództw w krajowej produkcji mleka 2020 r.</w:t>
      </w:r>
      <w:bookmarkEnd w:id="191"/>
      <w:r w:rsidR="007B3E2B">
        <w:rPr>
          <w:color w:val="FFFFFF" w:themeColor="background1"/>
          <w:lang w:eastAsia="pl-PL"/>
        </w:rPr>
        <w:t xml:space="preserve"> </w:t>
      </w:r>
    </w:p>
    <w:p w:rsidR="004E1CCB" w:rsidRDefault="004E1CCB" w:rsidP="00911BD8">
      <w:pPr>
        <w:spacing w:after="0" w:line="240" w:lineRule="auto"/>
        <w:jc w:val="both"/>
        <w:rPr>
          <w:rFonts w:ascii="Times New Roman" w:eastAsia="Calibri" w:hAnsi="Times New Roman" w:cs="Times New Roman"/>
          <w:sz w:val="20"/>
          <w:szCs w:val="20"/>
        </w:rPr>
      </w:pPr>
    </w:p>
    <w:p w:rsidR="004E1CCB" w:rsidRPr="00A64112" w:rsidRDefault="00E0463E" w:rsidP="004C1240">
      <w:pPr>
        <w:spacing w:after="0" w:line="240" w:lineRule="auto"/>
        <w:jc w:val="center"/>
        <w:rPr>
          <w:rFonts w:ascii="Times New Roman" w:eastAsia="Calibri" w:hAnsi="Times New Roman" w:cs="Times New Roman"/>
          <w:sz w:val="20"/>
          <w:szCs w:val="20"/>
        </w:rPr>
      </w:pPr>
      <w:r>
        <w:rPr>
          <w:noProof/>
          <w:lang w:eastAsia="pl-PL"/>
        </w:rPr>
        <w:drawing>
          <wp:inline distT="0" distB="0" distL="0" distR="0" wp14:anchorId="319938D6" wp14:editId="5E2644EE">
            <wp:extent cx="4933950" cy="2447925"/>
            <wp:effectExtent l="0" t="0" r="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3D785D" w:rsidRDefault="003D785D" w:rsidP="004869CF">
      <w:pPr>
        <w:pStyle w:val="Tekstpodstawowywcity2"/>
        <w:spacing w:after="0" w:line="240" w:lineRule="auto"/>
        <w:ind w:left="0"/>
        <w:jc w:val="both"/>
        <w:rPr>
          <w:i/>
          <w:sz w:val="20"/>
          <w:szCs w:val="20"/>
        </w:rPr>
      </w:pPr>
    </w:p>
    <w:p w:rsidR="00E168A6" w:rsidRPr="001B050F" w:rsidRDefault="00911BD8" w:rsidP="001B050F">
      <w:pPr>
        <w:pStyle w:val="Tekstpodstawowywcity2"/>
        <w:pBdr>
          <w:bottom w:val="single" w:sz="4" w:space="1" w:color="4072AE"/>
        </w:pBdr>
        <w:spacing w:after="0" w:line="240" w:lineRule="auto"/>
        <w:ind w:left="0"/>
        <w:jc w:val="both"/>
        <w:rPr>
          <w:i/>
        </w:rPr>
      </w:pPr>
      <w:r w:rsidRPr="003D785D">
        <w:rPr>
          <w:i/>
          <w:color w:val="4072AE"/>
          <w:sz w:val="20"/>
          <w:szCs w:val="20"/>
        </w:rPr>
        <w:t>Źródło: Urząd Statystyczny w Rzeszowie</w:t>
      </w:r>
      <w:r w:rsidR="00DF322C" w:rsidRPr="003D785D">
        <w:rPr>
          <w:i/>
          <w:color w:val="4072AE"/>
          <w:sz w:val="20"/>
          <w:szCs w:val="20"/>
        </w:rPr>
        <w:t>.</w:t>
      </w:r>
    </w:p>
    <w:p w:rsidR="0098283E" w:rsidRPr="00A64112" w:rsidRDefault="0098283E" w:rsidP="00BC1112">
      <w:pPr>
        <w:pStyle w:val="Tekstpodstawowywcity2"/>
        <w:spacing w:after="0" w:line="240" w:lineRule="auto"/>
        <w:ind w:left="0"/>
        <w:jc w:val="both"/>
        <w:rPr>
          <w:b/>
          <w:sz w:val="22"/>
          <w:szCs w:val="22"/>
        </w:rPr>
      </w:pPr>
      <w:r w:rsidRPr="00A64112">
        <w:rPr>
          <w:i/>
          <w:sz w:val="22"/>
          <w:szCs w:val="22"/>
          <w:u w:val="single"/>
        </w:rPr>
        <w:lastRenderedPageBreak/>
        <w:t>Przetwórstwo mleka i serowarstwo</w:t>
      </w:r>
      <w:r w:rsidR="00410E5A" w:rsidRPr="00A64112">
        <w:rPr>
          <w:i/>
          <w:sz w:val="22"/>
          <w:szCs w:val="22"/>
          <w:u w:val="single"/>
        </w:rPr>
        <w:t xml:space="preserve"> w indywi</w:t>
      </w:r>
      <w:r w:rsidR="00812187" w:rsidRPr="00A64112">
        <w:rPr>
          <w:i/>
          <w:sz w:val="22"/>
          <w:szCs w:val="22"/>
          <w:u w:val="single"/>
        </w:rPr>
        <w:t>dualnych gospodarstwach rolnych</w:t>
      </w:r>
    </w:p>
    <w:p w:rsidR="00AB45BA" w:rsidRPr="00A64112" w:rsidRDefault="00AB45BA" w:rsidP="00AB45BA">
      <w:pPr>
        <w:pStyle w:val="Tekstpodstawowywcity2"/>
        <w:spacing w:after="0" w:line="240" w:lineRule="auto"/>
        <w:ind w:left="567"/>
        <w:jc w:val="both"/>
        <w:rPr>
          <w:sz w:val="22"/>
          <w:szCs w:val="22"/>
        </w:rPr>
      </w:pPr>
    </w:p>
    <w:p w:rsidR="0098283E" w:rsidRPr="00A3790C" w:rsidRDefault="0098283E" w:rsidP="00BC1112">
      <w:pPr>
        <w:pStyle w:val="Tekstpodstawowywcity2"/>
        <w:spacing w:after="0" w:line="240" w:lineRule="auto"/>
        <w:ind w:left="0"/>
        <w:jc w:val="both"/>
        <w:rPr>
          <w:sz w:val="22"/>
          <w:szCs w:val="22"/>
        </w:rPr>
      </w:pPr>
      <w:r w:rsidRPr="00A3790C">
        <w:rPr>
          <w:sz w:val="22"/>
          <w:szCs w:val="22"/>
        </w:rPr>
        <w:t xml:space="preserve">Na terenie województwa </w:t>
      </w:r>
      <w:r w:rsidR="00DE1608" w:rsidRPr="00A3790C">
        <w:rPr>
          <w:sz w:val="22"/>
          <w:szCs w:val="22"/>
        </w:rPr>
        <w:t xml:space="preserve">podkarpackiego </w:t>
      </w:r>
      <w:r w:rsidRPr="00A3790C">
        <w:rPr>
          <w:sz w:val="22"/>
          <w:szCs w:val="22"/>
        </w:rPr>
        <w:t>przetwórstwem mleka zajmuje się ok</w:t>
      </w:r>
      <w:r w:rsidR="00DE1608" w:rsidRPr="00A3790C">
        <w:rPr>
          <w:sz w:val="22"/>
          <w:szCs w:val="22"/>
        </w:rPr>
        <w:t>oło</w:t>
      </w:r>
      <w:r w:rsidRPr="00A3790C">
        <w:rPr>
          <w:sz w:val="22"/>
          <w:szCs w:val="22"/>
        </w:rPr>
        <w:t xml:space="preserve"> 95 gospodarstw rolnych, </w:t>
      </w:r>
      <w:r w:rsidR="00DE1608" w:rsidRPr="00A3790C">
        <w:rPr>
          <w:sz w:val="22"/>
          <w:szCs w:val="22"/>
        </w:rPr>
        <w:t xml:space="preserve">a </w:t>
      </w:r>
      <w:r w:rsidRPr="00A3790C">
        <w:rPr>
          <w:sz w:val="22"/>
          <w:szCs w:val="22"/>
        </w:rPr>
        <w:t>w</w:t>
      </w:r>
      <w:r w:rsidR="00DE1608" w:rsidRPr="00A3790C">
        <w:rPr>
          <w:sz w:val="22"/>
          <w:szCs w:val="22"/>
        </w:rPr>
        <w:t xml:space="preserve">iększość z nich produkuje sery. </w:t>
      </w:r>
      <w:r w:rsidRPr="00A3790C">
        <w:rPr>
          <w:sz w:val="22"/>
          <w:szCs w:val="22"/>
        </w:rPr>
        <w:t xml:space="preserve">Przetwórstwo mleka to w 80% mleko krowie, w 5% kozie </w:t>
      </w:r>
      <w:r w:rsidR="00DF322C" w:rsidRPr="00A3790C">
        <w:rPr>
          <w:sz w:val="22"/>
          <w:szCs w:val="22"/>
        </w:rPr>
        <w:br/>
      </w:r>
      <w:r w:rsidRPr="00A3790C">
        <w:rPr>
          <w:sz w:val="22"/>
          <w:szCs w:val="22"/>
        </w:rPr>
        <w:t>i 15% owcze.</w:t>
      </w:r>
      <w:r w:rsidR="00DE1608" w:rsidRPr="00A3790C">
        <w:rPr>
          <w:sz w:val="22"/>
          <w:szCs w:val="22"/>
        </w:rPr>
        <w:t xml:space="preserve"> Najczęściej p</w:t>
      </w:r>
      <w:r w:rsidRPr="00A3790C">
        <w:rPr>
          <w:sz w:val="22"/>
          <w:szCs w:val="22"/>
        </w:rPr>
        <w:t>rzetwórstwem mleka krowiego zajmują się gospodarstwa rodzinne o skali produkcji wynoszącej 3-10 szt. krów mlecznych. Produkcja serów jest dość rozproszona</w:t>
      </w:r>
      <w:r w:rsidR="00DE1608" w:rsidRPr="00A3790C">
        <w:rPr>
          <w:sz w:val="22"/>
          <w:szCs w:val="22"/>
        </w:rPr>
        <w:t>.</w:t>
      </w:r>
      <w:r w:rsidRPr="00A3790C">
        <w:rPr>
          <w:sz w:val="22"/>
          <w:szCs w:val="22"/>
        </w:rPr>
        <w:t xml:space="preserve"> </w:t>
      </w:r>
      <w:r w:rsidR="00DE1608" w:rsidRPr="00A3790C">
        <w:rPr>
          <w:sz w:val="22"/>
          <w:szCs w:val="22"/>
        </w:rPr>
        <w:t>P</w:t>
      </w:r>
      <w:r w:rsidRPr="00A3790C">
        <w:rPr>
          <w:sz w:val="22"/>
          <w:szCs w:val="22"/>
        </w:rPr>
        <w:t>rzeważają gospodarstwa zlokalizowane na ter</w:t>
      </w:r>
      <w:r w:rsidR="008F1C9F" w:rsidRPr="00A3790C">
        <w:rPr>
          <w:sz w:val="22"/>
          <w:szCs w:val="22"/>
        </w:rPr>
        <w:t>e</w:t>
      </w:r>
      <w:r w:rsidRPr="00A3790C">
        <w:rPr>
          <w:sz w:val="22"/>
          <w:szCs w:val="22"/>
        </w:rPr>
        <w:t>nach sko</w:t>
      </w:r>
      <w:r w:rsidR="008F1C9F" w:rsidRPr="00A3790C">
        <w:rPr>
          <w:sz w:val="22"/>
          <w:szCs w:val="22"/>
        </w:rPr>
        <w:t xml:space="preserve">ncentrowanej produkcji mleka – </w:t>
      </w:r>
      <w:r w:rsidRPr="00A3790C">
        <w:rPr>
          <w:sz w:val="22"/>
          <w:szCs w:val="22"/>
        </w:rPr>
        <w:t>powiaty: sanocki, kro</w:t>
      </w:r>
      <w:r w:rsidR="00DE1608" w:rsidRPr="00A3790C">
        <w:rPr>
          <w:sz w:val="22"/>
          <w:szCs w:val="22"/>
        </w:rPr>
        <w:t>śnieński, lubaczowski, leżajski. Zauważyć można jednak zjawisko</w:t>
      </w:r>
      <w:r w:rsidRPr="00A3790C">
        <w:rPr>
          <w:sz w:val="22"/>
          <w:szCs w:val="22"/>
        </w:rPr>
        <w:t xml:space="preserve"> lokalizacj</w:t>
      </w:r>
      <w:r w:rsidR="00BA0EF5" w:rsidRPr="00A3790C">
        <w:rPr>
          <w:sz w:val="22"/>
          <w:szCs w:val="22"/>
        </w:rPr>
        <w:t>i</w:t>
      </w:r>
      <w:r w:rsidRPr="00A3790C">
        <w:rPr>
          <w:sz w:val="22"/>
          <w:szCs w:val="22"/>
        </w:rPr>
        <w:t xml:space="preserve"> produkcji </w:t>
      </w:r>
      <w:r w:rsidR="008D75F2" w:rsidRPr="00A3790C">
        <w:rPr>
          <w:sz w:val="22"/>
          <w:szCs w:val="22"/>
        </w:rPr>
        <w:t xml:space="preserve">serów </w:t>
      </w:r>
      <w:r w:rsidR="00DF322C" w:rsidRPr="00A3790C">
        <w:rPr>
          <w:sz w:val="22"/>
          <w:szCs w:val="22"/>
        </w:rPr>
        <w:br/>
      </w:r>
      <w:r w:rsidR="00DE1608" w:rsidRPr="00A3790C">
        <w:rPr>
          <w:sz w:val="22"/>
          <w:szCs w:val="22"/>
        </w:rPr>
        <w:t xml:space="preserve">w pobliżu dużych miast - </w:t>
      </w:r>
      <w:r w:rsidR="00DB18C0" w:rsidRPr="00A3790C">
        <w:rPr>
          <w:sz w:val="22"/>
          <w:szCs w:val="22"/>
        </w:rPr>
        <w:t xml:space="preserve">Rzeszowa i Mielca.  </w:t>
      </w:r>
      <w:r w:rsidR="00DE1608" w:rsidRPr="00A3790C">
        <w:rPr>
          <w:sz w:val="22"/>
          <w:szCs w:val="22"/>
        </w:rPr>
        <w:t>Główna lokalizacja p</w:t>
      </w:r>
      <w:r w:rsidRPr="00A3790C">
        <w:rPr>
          <w:sz w:val="22"/>
          <w:szCs w:val="22"/>
        </w:rPr>
        <w:t>rodukcj</w:t>
      </w:r>
      <w:r w:rsidR="00DE1608" w:rsidRPr="00A3790C">
        <w:rPr>
          <w:sz w:val="22"/>
          <w:szCs w:val="22"/>
        </w:rPr>
        <w:t>i</w:t>
      </w:r>
      <w:r w:rsidRPr="00A3790C">
        <w:rPr>
          <w:sz w:val="22"/>
          <w:szCs w:val="22"/>
        </w:rPr>
        <w:t xml:space="preserve"> serów owczych </w:t>
      </w:r>
      <w:r w:rsidR="00DE1608" w:rsidRPr="00A3790C">
        <w:rPr>
          <w:sz w:val="22"/>
          <w:szCs w:val="22"/>
        </w:rPr>
        <w:t>to</w:t>
      </w:r>
      <w:r w:rsidR="00DF322C" w:rsidRPr="00A3790C">
        <w:rPr>
          <w:sz w:val="22"/>
          <w:szCs w:val="22"/>
        </w:rPr>
        <w:t xml:space="preserve"> powiaty: sanocki, leski i</w:t>
      </w:r>
      <w:r w:rsidRPr="00A3790C">
        <w:rPr>
          <w:sz w:val="22"/>
          <w:szCs w:val="22"/>
        </w:rPr>
        <w:t xml:space="preserve"> bieszczadzki</w:t>
      </w:r>
      <w:r w:rsidR="00DE1608" w:rsidRPr="00A3790C">
        <w:rPr>
          <w:sz w:val="22"/>
          <w:szCs w:val="22"/>
        </w:rPr>
        <w:t>. Natomiast s</w:t>
      </w:r>
      <w:r w:rsidRPr="00A3790C">
        <w:rPr>
          <w:sz w:val="22"/>
          <w:szCs w:val="22"/>
        </w:rPr>
        <w:t xml:space="preserve">ery kozie produkowane są w powiecie krośnieńskim </w:t>
      </w:r>
      <w:r w:rsidR="00DF322C" w:rsidRPr="00A3790C">
        <w:rPr>
          <w:sz w:val="22"/>
          <w:szCs w:val="22"/>
        </w:rPr>
        <w:br/>
        <w:t xml:space="preserve">i jasielskim. </w:t>
      </w:r>
      <w:r w:rsidR="00DE1608" w:rsidRPr="00A3790C">
        <w:rPr>
          <w:sz w:val="22"/>
          <w:szCs w:val="22"/>
        </w:rPr>
        <w:t>Z</w:t>
      </w:r>
      <w:r w:rsidRPr="00A3790C">
        <w:rPr>
          <w:sz w:val="22"/>
          <w:szCs w:val="22"/>
        </w:rPr>
        <w:t xml:space="preserve">decydowana większość przetwórstwa mleka to produkcja serów z mleka krowiego na rynek lokalny. Część produkcji serów trafia do dużych miast i sprzedawana jest na placach targowych. </w:t>
      </w:r>
      <w:r w:rsidR="004C1240" w:rsidRPr="00A3790C">
        <w:rPr>
          <w:sz w:val="22"/>
          <w:szCs w:val="22"/>
        </w:rPr>
        <w:br/>
      </w:r>
      <w:r w:rsidRPr="00A3790C">
        <w:rPr>
          <w:sz w:val="22"/>
          <w:szCs w:val="22"/>
        </w:rPr>
        <w:t>W</w:t>
      </w:r>
      <w:r w:rsidR="00DE1608" w:rsidRPr="00A3790C">
        <w:rPr>
          <w:sz w:val="22"/>
          <w:szCs w:val="22"/>
        </w:rPr>
        <w:t xml:space="preserve"> województwie podkarpackim zaobserwować można zjawisko sprzedaży mleka poprzez sieć mlekomatów </w:t>
      </w:r>
      <w:r w:rsidRPr="00A3790C">
        <w:rPr>
          <w:sz w:val="22"/>
          <w:szCs w:val="22"/>
        </w:rPr>
        <w:t xml:space="preserve">oraz w ramach sprzedaży bezpośredniej </w:t>
      </w:r>
      <w:r w:rsidR="009D375D" w:rsidRPr="00A3790C">
        <w:rPr>
          <w:sz w:val="22"/>
          <w:szCs w:val="22"/>
        </w:rPr>
        <w:t xml:space="preserve">wprost </w:t>
      </w:r>
      <w:r w:rsidRPr="00A3790C">
        <w:rPr>
          <w:sz w:val="22"/>
          <w:szCs w:val="22"/>
        </w:rPr>
        <w:t>z gospodarstw rolnych.</w:t>
      </w:r>
    </w:p>
    <w:p w:rsidR="00AB45BA" w:rsidRPr="00A3790C" w:rsidRDefault="0098283E" w:rsidP="00BC1112">
      <w:pPr>
        <w:pStyle w:val="Tekstpodstawowywcity2"/>
        <w:spacing w:after="0" w:line="240" w:lineRule="auto"/>
        <w:ind w:left="0"/>
        <w:jc w:val="both"/>
        <w:rPr>
          <w:sz w:val="22"/>
          <w:szCs w:val="22"/>
        </w:rPr>
      </w:pPr>
      <w:r w:rsidRPr="00A3790C">
        <w:rPr>
          <w:sz w:val="22"/>
          <w:szCs w:val="22"/>
        </w:rPr>
        <w:t xml:space="preserve">Mleko owcze </w:t>
      </w:r>
      <w:r w:rsidR="009D375D" w:rsidRPr="00A3790C">
        <w:rPr>
          <w:sz w:val="22"/>
          <w:szCs w:val="22"/>
        </w:rPr>
        <w:t xml:space="preserve">i kozie </w:t>
      </w:r>
      <w:r w:rsidRPr="00A3790C">
        <w:rPr>
          <w:sz w:val="22"/>
          <w:szCs w:val="22"/>
        </w:rPr>
        <w:t>przerabiane na sery sprzedawane jest z reguły w sezonie turystycznym na ter</w:t>
      </w:r>
      <w:r w:rsidR="009D375D" w:rsidRPr="00A3790C">
        <w:rPr>
          <w:sz w:val="22"/>
          <w:szCs w:val="22"/>
        </w:rPr>
        <w:t>e</w:t>
      </w:r>
      <w:r w:rsidRPr="00A3790C">
        <w:rPr>
          <w:sz w:val="22"/>
          <w:szCs w:val="22"/>
        </w:rPr>
        <w:t xml:space="preserve">nach Bieszczad i Beskidu Niskiego w miejscach gromadzenia się turystów i przy szlakach turystycznych </w:t>
      </w:r>
      <w:r w:rsidR="00DF322C" w:rsidRPr="00A3790C">
        <w:rPr>
          <w:sz w:val="22"/>
          <w:szCs w:val="22"/>
        </w:rPr>
        <w:br/>
        <w:t>oraz</w:t>
      </w:r>
      <w:r w:rsidRPr="00A3790C">
        <w:rPr>
          <w:sz w:val="22"/>
          <w:szCs w:val="22"/>
        </w:rPr>
        <w:t xml:space="preserve"> d</w:t>
      </w:r>
      <w:r w:rsidR="00BA0EF5" w:rsidRPr="00A3790C">
        <w:rPr>
          <w:sz w:val="22"/>
          <w:szCs w:val="22"/>
        </w:rPr>
        <w:t>r</w:t>
      </w:r>
      <w:r w:rsidR="00DE5EBF" w:rsidRPr="00A3790C">
        <w:rPr>
          <w:sz w:val="22"/>
          <w:szCs w:val="22"/>
        </w:rPr>
        <w:t xml:space="preserve">ogach dojazdowych. </w:t>
      </w:r>
      <w:r w:rsidR="004133C3" w:rsidRPr="00A3790C">
        <w:rPr>
          <w:sz w:val="22"/>
          <w:szCs w:val="22"/>
        </w:rPr>
        <w:t xml:space="preserve">Ogromny problem w przyzagrodowym przetwórstwie mleka stanowi spełnienie wymagań weterynaryjnych. </w:t>
      </w:r>
      <w:r w:rsidRPr="00A3790C">
        <w:rPr>
          <w:sz w:val="22"/>
          <w:szCs w:val="22"/>
        </w:rPr>
        <w:t>Formalną zgodę Weterynaryjnej Inspekcji Sanitarnej na sprzedaż  posiada jedynie 5 gospodarstw (mogą one prowadzić działalność handlową), pozostałe gospodarstwa sprzedają swoje wyroby nieoficjalnie lub też w s</w:t>
      </w:r>
      <w:r w:rsidR="00DE5EBF" w:rsidRPr="00A3790C">
        <w:rPr>
          <w:sz w:val="22"/>
          <w:szCs w:val="22"/>
        </w:rPr>
        <w:t>ystemie sprzedaży bezpośredniej</w:t>
      </w:r>
      <w:r w:rsidR="00DF322C" w:rsidRPr="00A3790C">
        <w:rPr>
          <w:sz w:val="22"/>
          <w:szCs w:val="22"/>
        </w:rPr>
        <w:t xml:space="preserve"> </w:t>
      </w:r>
      <w:r w:rsidR="00DE5EBF" w:rsidRPr="00A3790C">
        <w:rPr>
          <w:sz w:val="22"/>
          <w:szCs w:val="22"/>
        </w:rPr>
        <w:t xml:space="preserve">w gospodarstwie rolnym. </w:t>
      </w:r>
      <w:r w:rsidRPr="00A3790C">
        <w:rPr>
          <w:sz w:val="22"/>
          <w:szCs w:val="22"/>
        </w:rPr>
        <w:t xml:space="preserve">Przetwórstwo mleka </w:t>
      </w:r>
      <w:r w:rsidR="004133C3" w:rsidRPr="00A3790C">
        <w:rPr>
          <w:sz w:val="22"/>
          <w:szCs w:val="22"/>
        </w:rPr>
        <w:t>może s</w:t>
      </w:r>
      <w:r w:rsidRPr="00A3790C">
        <w:rPr>
          <w:sz w:val="22"/>
          <w:szCs w:val="22"/>
        </w:rPr>
        <w:t>tanowi</w:t>
      </w:r>
      <w:r w:rsidR="00BA0EF5" w:rsidRPr="00A3790C">
        <w:rPr>
          <w:sz w:val="22"/>
          <w:szCs w:val="22"/>
        </w:rPr>
        <w:t>ć</w:t>
      </w:r>
      <w:r w:rsidRPr="00A3790C">
        <w:rPr>
          <w:sz w:val="22"/>
          <w:szCs w:val="22"/>
        </w:rPr>
        <w:t xml:space="preserve"> bardziej dochodową formę produkcji mleczarskiej, wymaga jednak wiedzy i zaangażowania rolników,</w:t>
      </w:r>
      <w:r w:rsidR="00DE5EBF" w:rsidRPr="00A3790C">
        <w:rPr>
          <w:sz w:val="22"/>
          <w:szCs w:val="22"/>
        </w:rPr>
        <w:t xml:space="preserve"> </w:t>
      </w:r>
      <w:r w:rsidR="00511451" w:rsidRPr="00A3790C">
        <w:rPr>
          <w:sz w:val="22"/>
          <w:szCs w:val="22"/>
        </w:rPr>
        <w:t>w tym umiejętności handlowych</w:t>
      </w:r>
      <w:r w:rsidR="00DF322C" w:rsidRPr="00A3790C">
        <w:rPr>
          <w:sz w:val="22"/>
          <w:szCs w:val="22"/>
        </w:rPr>
        <w:t>.</w:t>
      </w:r>
    </w:p>
    <w:p w:rsidR="00AB45BA" w:rsidRDefault="00AB45BA" w:rsidP="00AB45BA">
      <w:pPr>
        <w:pStyle w:val="Tekstpodstawowywcity2"/>
        <w:spacing w:after="0" w:line="240" w:lineRule="auto"/>
        <w:ind w:left="567"/>
        <w:jc w:val="both"/>
        <w:rPr>
          <w:sz w:val="22"/>
          <w:szCs w:val="22"/>
        </w:rPr>
      </w:pPr>
    </w:p>
    <w:p w:rsidR="00095206" w:rsidRPr="0013644C" w:rsidRDefault="00095206" w:rsidP="009F5313">
      <w:pPr>
        <w:pStyle w:val="111"/>
        <w:numPr>
          <w:ilvl w:val="0"/>
          <w:numId w:val="120"/>
        </w:numPr>
        <w:rPr>
          <w:b/>
          <w:i/>
        </w:rPr>
      </w:pPr>
      <w:bookmarkStart w:id="192" w:name="_Toc111806445"/>
      <w:r w:rsidRPr="0013644C">
        <w:rPr>
          <w:b/>
        </w:rPr>
        <w:t>niszowe kierunki w produkcji rolniczej (uprawa winorośli i produkcja wina, hodowla ryb, pszczelarstwo, serowarstwo, zielarstwo, inne)</w:t>
      </w:r>
      <w:bookmarkEnd w:id="192"/>
    </w:p>
    <w:p w:rsidR="00095206" w:rsidRPr="00A64112" w:rsidRDefault="00095206" w:rsidP="00DB18C0">
      <w:pPr>
        <w:pStyle w:val="Tekstpodstawowywcity2"/>
        <w:spacing w:after="0" w:line="240" w:lineRule="auto"/>
        <w:ind w:left="720"/>
        <w:jc w:val="both"/>
        <w:rPr>
          <w:b/>
          <w:i/>
          <w:sz w:val="22"/>
          <w:szCs w:val="22"/>
        </w:rPr>
      </w:pPr>
      <w:r w:rsidRPr="00A64112">
        <w:rPr>
          <w:b/>
          <w:i/>
          <w:sz w:val="22"/>
          <w:szCs w:val="22"/>
        </w:rPr>
        <w:t xml:space="preserve"> </w:t>
      </w:r>
    </w:p>
    <w:p w:rsidR="00861CEB" w:rsidRPr="00A3790C" w:rsidRDefault="00AB45BA" w:rsidP="00BC1112">
      <w:pPr>
        <w:pStyle w:val="Tekstpodstawowywcity2"/>
        <w:spacing w:after="0" w:line="240" w:lineRule="auto"/>
        <w:ind w:left="0"/>
        <w:jc w:val="both"/>
        <w:rPr>
          <w:i/>
          <w:sz w:val="22"/>
          <w:szCs w:val="22"/>
          <w:u w:val="single"/>
        </w:rPr>
      </w:pPr>
      <w:r w:rsidRPr="00A3790C">
        <w:rPr>
          <w:i/>
          <w:sz w:val="22"/>
          <w:szCs w:val="22"/>
          <w:u w:val="single"/>
        </w:rPr>
        <w:t>Zie</w:t>
      </w:r>
      <w:r w:rsidR="00861CEB" w:rsidRPr="00A3790C">
        <w:rPr>
          <w:i/>
          <w:sz w:val="22"/>
          <w:szCs w:val="22"/>
          <w:u w:val="single"/>
        </w:rPr>
        <w:t xml:space="preserve">larstwo </w:t>
      </w:r>
    </w:p>
    <w:p w:rsidR="00095206" w:rsidRPr="00A3790C" w:rsidRDefault="00095206" w:rsidP="00BC1112">
      <w:pPr>
        <w:pStyle w:val="Tekstpodstawowywcity2"/>
        <w:spacing w:after="0" w:line="240" w:lineRule="auto"/>
        <w:ind w:left="0"/>
        <w:jc w:val="both"/>
        <w:rPr>
          <w:i/>
          <w:sz w:val="22"/>
          <w:szCs w:val="22"/>
          <w:u w:val="single"/>
        </w:rPr>
      </w:pPr>
    </w:p>
    <w:p w:rsidR="00EF55BF" w:rsidRPr="00A3790C" w:rsidRDefault="00EF55BF" w:rsidP="00EF55BF">
      <w:pPr>
        <w:pStyle w:val="Tekstpodstawowywcity2"/>
        <w:spacing w:after="0" w:line="240" w:lineRule="auto"/>
        <w:ind w:left="0"/>
        <w:jc w:val="both"/>
        <w:rPr>
          <w:sz w:val="22"/>
          <w:szCs w:val="22"/>
        </w:rPr>
      </w:pPr>
      <w:r w:rsidRPr="00A3790C">
        <w:rPr>
          <w:sz w:val="22"/>
          <w:szCs w:val="22"/>
        </w:rPr>
        <w:t xml:space="preserve">Województwo podkarpackie posiada doskonałe warunki do uprawy ziół, w tym również do zbioru ze stanu naturalnego. Tradycja uprawy ziół  wynika z wieloletniej współpracy z Herbapolem w Lublinie. Uprawa ziół na Podkarpaciu może stanowić dodatkowe źródło dochodu w gospodarstwach małoobszarowych jak i ekologicznych. Najczęściej zioła uprawiane są w gospodarstwach rodzinnych  </w:t>
      </w:r>
      <w:r w:rsidRPr="00A3790C">
        <w:rPr>
          <w:sz w:val="22"/>
          <w:szCs w:val="22"/>
        </w:rPr>
        <w:br/>
        <w:t xml:space="preserve">i zajmują one niewielką powierzchnię. Rejonami uprawy ziół na Podkarpaciu są powiaty: łańcucki, jarosławski, jasielski, leżajski, lubaczowski, przeworski. Mniejsze plantacje ziół zlokalizowane są także w powiecie stalowowolskim, strzyżowskim oraz tarnobrzeskim.  </w:t>
      </w:r>
    </w:p>
    <w:p w:rsidR="00EF55BF" w:rsidRPr="00A3790C" w:rsidRDefault="00EF55BF" w:rsidP="00EF55BF">
      <w:pPr>
        <w:pStyle w:val="Tekstpodstawowywcity2"/>
        <w:spacing w:after="0" w:line="240" w:lineRule="auto"/>
        <w:ind w:left="0"/>
        <w:jc w:val="both"/>
        <w:rPr>
          <w:sz w:val="22"/>
          <w:szCs w:val="22"/>
        </w:rPr>
      </w:pPr>
      <w:r w:rsidRPr="00A3790C">
        <w:rPr>
          <w:sz w:val="22"/>
          <w:szCs w:val="22"/>
        </w:rPr>
        <w:t>Wśród uprawianych na Podkarpaciu roślin zielarskich największy areał zajmują rośliny</w:t>
      </w:r>
      <w:r w:rsidR="000765CD" w:rsidRPr="00A3790C">
        <w:rPr>
          <w:sz w:val="22"/>
          <w:szCs w:val="22"/>
        </w:rPr>
        <w:t>,</w:t>
      </w:r>
      <w:r w:rsidRPr="00A3790C">
        <w:rPr>
          <w:sz w:val="22"/>
          <w:szCs w:val="22"/>
        </w:rPr>
        <w:t xml:space="preserve"> których surowcem zielarskim jest korzeń i kłącze i są to</w:t>
      </w:r>
      <w:r w:rsidR="000765CD" w:rsidRPr="00A3790C">
        <w:rPr>
          <w:sz w:val="22"/>
          <w:szCs w:val="22"/>
        </w:rPr>
        <w:t>:</w:t>
      </w:r>
      <w:r w:rsidRPr="00A3790C">
        <w:rPr>
          <w:sz w:val="22"/>
          <w:szCs w:val="22"/>
        </w:rPr>
        <w:t xml:space="preserve"> lubczyk, łopian, kozłek i arcydzięgiel. Większość upraw tych gatunków zlokalizowana jest na terenie gminy Markowa w powiecie łańcuckim. Pozostałe gatunki roślin zielarskich są uprawiane na znacznie mniejszym areale. </w:t>
      </w:r>
    </w:p>
    <w:p w:rsidR="00812187" w:rsidRPr="00A3790C" w:rsidRDefault="00EF55BF" w:rsidP="00EF55BF">
      <w:pPr>
        <w:pStyle w:val="Tekstpodstawowywcity2"/>
        <w:spacing w:after="0" w:line="240" w:lineRule="auto"/>
        <w:ind w:left="0"/>
        <w:jc w:val="both"/>
        <w:rPr>
          <w:sz w:val="22"/>
          <w:szCs w:val="22"/>
        </w:rPr>
      </w:pPr>
      <w:r w:rsidRPr="00A3790C">
        <w:rPr>
          <w:sz w:val="22"/>
          <w:szCs w:val="22"/>
        </w:rPr>
        <w:t>Gatunki uprawianych ziół oraz areał upraw są uzależnione od aktualnego zapotrzebowania rynku na surowiec zielarski i ulegają dość dużym zmian</w:t>
      </w:r>
      <w:r w:rsidR="000765CD" w:rsidRPr="00A3790C">
        <w:rPr>
          <w:sz w:val="22"/>
          <w:szCs w:val="22"/>
        </w:rPr>
        <w:t>om</w:t>
      </w:r>
      <w:r w:rsidRPr="00A3790C">
        <w:rPr>
          <w:sz w:val="22"/>
          <w:szCs w:val="22"/>
        </w:rPr>
        <w:t>. Niestety pomimo dużego zainteresowania konsumentów produktami zielarskimi jakie odnotowujemy w ostatnich latach</w:t>
      </w:r>
      <w:r w:rsidR="000765CD" w:rsidRPr="00A3790C">
        <w:rPr>
          <w:sz w:val="22"/>
          <w:szCs w:val="22"/>
        </w:rPr>
        <w:t>,</w:t>
      </w:r>
      <w:r w:rsidRPr="00A3790C">
        <w:rPr>
          <w:sz w:val="22"/>
          <w:szCs w:val="22"/>
        </w:rPr>
        <w:t xml:space="preserve"> nie możemy mówić </w:t>
      </w:r>
      <w:r w:rsidR="00DF6BDC">
        <w:rPr>
          <w:sz w:val="22"/>
          <w:szCs w:val="22"/>
        </w:rPr>
        <w:br/>
      </w:r>
      <w:r w:rsidRPr="00A3790C">
        <w:rPr>
          <w:sz w:val="22"/>
          <w:szCs w:val="22"/>
        </w:rPr>
        <w:t>o stabilnym wzroście powierzchni upraw roślin zielarskich.  Niewątpliwy wpływ na to ma bardzo duża niestabilność rynku zbytu oraz wysoka pracochłonność tego rodzaju upraw, które bardzo często prowadzone są metodami ekologicznymi. Na chwilę obecną uprawa lubczyku na Podkarpaciu stanowi znaczn</w:t>
      </w:r>
      <w:r w:rsidR="000765CD" w:rsidRPr="00A3790C">
        <w:rPr>
          <w:sz w:val="22"/>
          <w:szCs w:val="22"/>
        </w:rPr>
        <w:t xml:space="preserve">y odsetek upraw </w:t>
      </w:r>
      <w:r w:rsidRPr="00A3790C">
        <w:rPr>
          <w:sz w:val="22"/>
          <w:szCs w:val="22"/>
        </w:rPr>
        <w:t>w skali kraju (ok. 27% całego areału upraw w Polsce). Niestety przy niestabilności ceny surowca jaką obserwujemy na rynku zielarskim oraz braku kontraktacji (oprócz umów z Herbapolem) powierzchnia uprawy poszczególnych ziół może ulegać gwałtownym zmianom rok do roku. Odbiorcami surowca zielarskiego z terenu Podkarpacia jest przedsiębiorstwo</w:t>
      </w:r>
      <w:r w:rsidR="000765CD" w:rsidRPr="00A3790C">
        <w:rPr>
          <w:sz w:val="22"/>
          <w:szCs w:val="22"/>
        </w:rPr>
        <w:t xml:space="preserve"> </w:t>
      </w:r>
      <w:r w:rsidRPr="00A3790C">
        <w:rPr>
          <w:sz w:val="22"/>
          <w:szCs w:val="22"/>
        </w:rPr>
        <w:t xml:space="preserve">Herbapol lub </w:t>
      </w:r>
      <w:r w:rsidR="00DF6BDC">
        <w:rPr>
          <w:sz w:val="22"/>
          <w:szCs w:val="22"/>
        </w:rPr>
        <w:br/>
      </w:r>
      <w:r w:rsidRPr="00A3790C">
        <w:rPr>
          <w:sz w:val="22"/>
          <w:szCs w:val="22"/>
        </w:rPr>
        <w:t>są prywatne podmioty.</w:t>
      </w:r>
    </w:p>
    <w:p w:rsidR="003D785D" w:rsidRPr="00A3790C" w:rsidRDefault="003D785D" w:rsidP="003D785D">
      <w:pPr>
        <w:pStyle w:val="tabela"/>
        <w:spacing w:before="0"/>
      </w:pPr>
    </w:p>
    <w:p w:rsidR="000A5871" w:rsidRPr="00A3790C" w:rsidRDefault="00F54284" w:rsidP="00BC1112">
      <w:pPr>
        <w:pStyle w:val="Tekstpodstawowywcity2"/>
        <w:spacing w:after="0" w:line="240" w:lineRule="auto"/>
        <w:ind w:left="0"/>
        <w:jc w:val="both"/>
        <w:rPr>
          <w:i/>
          <w:sz w:val="22"/>
          <w:szCs w:val="22"/>
          <w:u w:val="single"/>
        </w:rPr>
      </w:pPr>
      <w:r w:rsidRPr="00A3790C">
        <w:rPr>
          <w:i/>
          <w:sz w:val="22"/>
          <w:szCs w:val="22"/>
          <w:u w:val="single"/>
        </w:rPr>
        <w:t>Kwiaciarstwo</w:t>
      </w:r>
    </w:p>
    <w:p w:rsidR="00095206" w:rsidRPr="00A3790C" w:rsidRDefault="00095206" w:rsidP="00BC1112">
      <w:pPr>
        <w:pStyle w:val="Tekstpodstawowywcity2"/>
        <w:spacing w:after="0" w:line="240" w:lineRule="auto"/>
        <w:ind w:left="0"/>
        <w:jc w:val="both"/>
        <w:rPr>
          <w:i/>
          <w:sz w:val="22"/>
          <w:szCs w:val="22"/>
          <w:u w:val="single"/>
        </w:rPr>
      </w:pPr>
    </w:p>
    <w:p w:rsidR="0098283E" w:rsidRPr="00A3790C" w:rsidRDefault="0098283E" w:rsidP="00095206">
      <w:pPr>
        <w:pStyle w:val="Tekstpodstawowywcity2"/>
        <w:spacing w:after="0" w:line="240" w:lineRule="auto"/>
        <w:ind w:left="0"/>
        <w:jc w:val="both"/>
        <w:rPr>
          <w:sz w:val="22"/>
          <w:szCs w:val="22"/>
        </w:rPr>
      </w:pPr>
      <w:r w:rsidRPr="00A3790C">
        <w:rPr>
          <w:sz w:val="22"/>
          <w:szCs w:val="22"/>
        </w:rPr>
        <w:t xml:space="preserve">Uprawa kwiatów balkonowych i rabatowych oraz chryzantem to uprawa alternatywna dla gospodarstw małoobszarowych. Są to </w:t>
      </w:r>
      <w:r w:rsidR="00D018AB" w:rsidRPr="00A3790C">
        <w:rPr>
          <w:sz w:val="22"/>
          <w:szCs w:val="22"/>
        </w:rPr>
        <w:t xml:space="preserve">głównie </w:t>
      </w:r>
      <w:r w:rsidRPr="00A3790C">
        <w:rPr>
          <w:sz w:val="22"/>
          <w:szCs w:val="22"/>
        </w:rPr>
        <w:t xml:space="preserve">uprawy w tunelach foliowych. Średnio </w:t>
      </w:r>
      <w:r w:rsidR="00DB18C0" w:rsidRPr="00A3790C">
        <w:rPr>
          <w:sz w:val="22"/>
          <w:szCs w:val="22"/>
        </w:rPr>
        <w:t xml:space="preserve"> </w:t>
      </w:r>
      <w:r w:rsidR="009F7BBE" w:rsidRPr="00A3790C">
        <w:rPr>
          <w:sz w:val="22"/>
          <w:szCs w:val="22"/>
        </w:rPr>
        <w:t>w </w:t>
      </w:r>
      <w:r w:rsidRPr="00A3790C">
        <w:rPr>
          <w:sz w:val="22"/>
          <w:szCs w:val="22"/>
        </w:rPr>
        <w:t xml:space="preserve">gospodarstwach uprawa prowadzona jest </w:t>
      </w:r>
      <w:r w:rsidR="00DE088D" w:rsidRPr="00A3790C">
        <w:rPr>
          <w:sz w:val="22"/>
          <w:szCs w:val="22"/>
        </w:rPr>
        <w:t xml:space="preserve"> </w:t>
      </w:r>
      <w:r w:rsidRPr="00A3790C">
        <w:rPr>
          <w:sz w:val="22"/>
          <w:szCs w:val="22"/>
        </w:rPr>
        <w:t xml:space="preserve">w 3-5 tunelach </w:t>
      </w:r>
      <w:r w:rsidR="000A5871" w:rsidRPr="00A3790C">
        <w:rPr>
          <w:sz w:val="22"/>
          <w:szCs w:val="22"/>
        </w:rPr>
        <w:t xml:space="preserve">foliowych o wymiarach 30 x 7 m. </w:t>
      </w:r>
      <w:r w:rsidRPr="00A3790C">
        <w:rPr>
          <w:sz w:val="22"/>
          <w:szCs w:val="22"/>
        </w:rPr>
        <w:t xml:space="preserve">Ze względu na dużą podaż kwiatów </w:t>
      </w:r>
      <w:r w:rsidRPr="00A3790C">
        <w:rPr>
          <w:sz w:val="22"/>
          <w:szCs w:val="22"/>
        </w:rPr>
        <w:lastRenderedPageBreak/>
        <w:t>rabatowych i balkonowych oraz chryzantem</w:t>
      </w:r>
      <w:r w:rsidR="00DF322C" w:rsidRPr="00A3790C">
        <w:rPr>
          <w:sz w:val="22"/>
          <w:szCs w:val="22"/>
        </w:rPr>
        <w:t xml:space="preserve">, </w:t>
      </w:r>
      <w:r w:rsidRPr="00A3790C">
        <w:rPr>
          <w:sz w:val="22"/>
          <w:szCs w:val="22"/>
        </w:rPr>
        <w:t>gospodarstwa prowadzące ten rodzaj produkcji zlokalizowane są prawie w każdej gminie, a rośliny są sprzedawane na rynkach lokalnych. Cały czas rośnie sprzedaż kwiatów rabatowych i balkonowych ze względu na chęć konsumentów otaczania się kwiatami i ukwieca</w:t>
      </w:r>
      <w:r w:rsidR="000A5871" w:rsidRPr="00A3790C">
        <w:rPr>
          <w:sz w:val="22"/>
          <w:szCs w:val="22"/>
        </w:rPr>
        <w:t xml:space="preserve">nia balkonów tarasów i ogrodów. </w:t>
      </w:r>
      <w:r w:rsidRPr="00A3790C">
        <w:rPr>
          <w:sz w:val="22"/>
          <w:szCs w:val="22"/>
        </w:rPr>
        <w:t>Są też produkowa</w:t>
      </w:r>
      <w:r w:rsidR="00DF322C" w:rsidRPr="00A3790C">
        <w:rPr>
          <w:sz w:val="22"/>
          <w:szCs w:val="22"/>
        </w:rPr>
        <w:t xml:space="preserve">ne kwiaty dwuletnie, takie jak </w:t>
      </w:r>
      <w:r w:rsidRPr="00A3790C">
        <w:rPr>
          <w:sz w:val="22"/>
          <w:szCs w:val="22"/>
        </w:rPr>
        <w:t>bratek ogrodowy czy stokrotka</w:t>
      </w:r>
      <w:r w:rsidR="000A5871" w:rsidRPr="00A3790C">
        <w:rPr>
          <w:sz w:val="22"/>
          <w:szCs w:val="22"/>
        </w:rPr>
        <w:t xml:space="preserve">. </w:t>
      </w:r>
      <w:r w:rsidR="00D018AB" w:rsidRPr="00A3790C">
        <w:rPr>
          <w:sz w:val="22"/>
          <w:szCs w:val="22"/>
        </w:rPr>
        <w:t>Jest to najczęściej uprawa polowa</w:t>
      </w:r>
      <w:r w:rsidR="000A5871" w:rsidRPr="00A3790C">
        <w:rPr>
          <w:sz w:val="22"/>
          <w:szCs w:val="22"/>
        </w:rPr>
        <w:t xml:space="preserve">. </w:t>
      </w:r>
      <w:r w:rsidR="00D018AB" w:rsidRPr="00A3790C">
        <w:rPr>
          <w:sz w:val="22"/>
          <w:szCs w:val="22"/>
        </w:rPr>
        <w:t>W</w:t>
      </w:r>
      <w:r w:rsidRPr="00A3790C">
        <w:rPr>
          <w:sz w:val="22"/>
          <w:szCs w:val="22"/>
        </w:rPr>
        <w:t xml:space="preserve"> uprawie tunelowej </w:t>
      </w:r>
      <w:r w:rsidR="00D018AB" w:rsidRPr="00A3790C">
        <w:rPr>
          <w:sz w:val="22"/>
          <w:szCs w:val="22"/>
        </w:rPr>
        <w:t xml:space="preserve">z jednostki powierzchni </w:t>
      </w:r>
      <w:r w:rsidRPr="00A3790C">
        <w:rPr>
          <w:sz w:val="22"/>
          <w:szCs w:val="22"/>
        </w:rPr>
        <w:t>w sezonie wegetacyjnym otrzymujemy plon dwukrotnie,</w:t>
      </w:r>
      <w:r w:rsidR="004B73DE" w:rsidRPr="00A3790C">
        <w:rPr>
          <w:sz w:val="22"/>
          <w:szCs w:val="22"/>
        </w:rPr>
        <w:t xml:space="preserve">  </w:t>
      </w:r>
      <w:r w:rsidRPr="00A3790C">
        <w:rPr>
          <w:sz w:val="22"/>
          <w:szCs w:val="22"/>
        </w:rPr>
        <w:t>w okresie wiosennym plon kwiatów rabatowych i balkonowych, a w okresie jesi</w:t>
      </w:r>
      <w:r w:rsidR="00D018AB" w:rsidRPr="00A3790C">
        <w:rPr>
          <w:sz w:val="22"/>
          <w:szCs w:val="22"/>
        </w:rPr>
        <w:t xml:space="preserve">ennym chryzantemy doniczkowane </w:t>
      </w:r>
      <w:r w:rsidRPr="00A3790C">
        <w:rPr>
          <w:sz w:val="22"/>
          <w:szCs w:val="22"/>
        </w:rPr>
        <w:t>i d</w:t>
      </w:r>
      <w:r w:rsidR="000A5871" w:rsidRPr="00A3790C">
        <w:rPr>
          <w:sz w:val="22"/>
          <w:szCs w:val="22"/>
        </w:rPr>
        <w:t>o</w:t>
      </w:r>
      <w:r w:rsidR="00F54284" w:rsidRPr="00A3790C">
        <w:rPr>
          <w:sz w:val="22"/>
          <w:szCs w:val="22"/>
        </w:rPr>
        <w:t xml:space="preserve"> dekoracji balkonów i ogrodów. </w:t>
      </w:r>
      <w:r w:rsidR="00095206" w:rsidRPr="00A3790C">
        <w:rPr>
          <w:sz w:val="22"/>
          <w:szCs w:val="22"/>
        </w:rPr>
        <w:t xml:space="preserve"> </w:t>
      </w:r>
    </w:p>
    <w:p w:rsidR="00095206" w:rsidRPr="00A3790C" w:rsidRDefault="00095206" w:rsidP="00F54284">
      <w:pPr>
        <w:pStyle w:val="Tekstpodstawowywcity2"/>
        <w:spacing w:after="0" w:line="240" w:lineRule="auto"/>
        <w:ind w:left="0"/>
        <w:jc w:val="both"/>
        <w:rPr>
          <w:i/>
          <w:sz w:val="22"/>
          <w:szCs w:val="22"/>
          <w:u w:val="single"/>
        </w:rPr>
      </w:pPr>
    </w:p>
    <w:p w:rsidR="000A5871" w:rsidRPr="00A3790C" w:rsidRDefault="001B050F" w:rsidP="00F54284">
      <w:pPr>
        <w:pStyle w:val="Tekstpodstawowywcity2"/>
        <w:spacing w:after="0" w:line="240" w:lineRule="auto"/>
        <w:ind w:left="0"/>
        <w:jc w:val="both"/>
        <w:rPr>
          <w:i/>
          <w:sz w:val="22"/>
          <w:szCs w:val="22"/>
          <w:u w:val="single"/>
        </w:rPr>
      </w:pPr>
      <w:r>
        <w:rPr>
          <w:i/>
          <w:sz w:val="22"/>
          <w:szCs w:val="22"/>
          <w:u w:val="single"/>
        </w:rPr>
        <w:t xml:space="preserve">Kwiaty </w:t>
      </w:r>
      <w:r w:rsidR="000A5871" w:rsidRPr="00A3790C">
        <w:rPr>
          <w:i/>
          <w:sz w:val="22"/>
          <w:szCs w:val="22"/>
          <w:u w:val="single"/>
        </w:rPr>
        <w:t>w szklarniach</w:t>
      </w:r>
    </w:p>
    <w:p w:rsidR="00095206" w:rsidRPr="00A3790C" w:rsidRDefault="00095206" w:rsidP="00F54284">
      <w:pPr>
        <w:pStyle w:val="Tekstpodstawowywcity2"/>
        <w:spacing w:after="0" w:line="240" w:lineRule="auto"/>
        <w:ind w:left="0"/>
        <w:jc w:val="both"/>
        <w:rPr>
          <w:i/>
          <w:sz w:val="22"/>
          <w:szCs w:val="22"/>
          <w:u w:val="single"/>
        </w:rPr>
      </w:pPr>
    </w:p>
    <w:p w:rsidR="0098283E" w:rsidRPr="00A3790C" w:rsidRDefault="0098283E" w:rsidP="00F54284">
      <w:pPr>
        <w:pStyle w:val="Tekstpodstawowywcity2"/>
        <w:spacing w:after="0" w:line="240" w:lineRule="auto"/>
        <w:ind w:left="0"/>
        <w:jc w:val="both"/>
        <w:rPr>
          <w:sz w:val="22"/>
          <w:szCs w:val="22"/>
        </w:rPr>
      </w:pPr>
      <w:r w:rsidRPr="00A3790C">
        <w:rPr>
          <w:sz w:val="22"/>
          <w:szCs w:val="22"/>
        </w:rPr>
        <w:t>Na Podkarpaciu w szklarniach uprawiane są:</w:t>
      </w:r>
      <w:r w:rsidR="000A5871" w:rsidRPr="00A3790C">
        <w:rPr>
          <w:sz w:val="22"/>
          <w:szCs w:val="22"/>
        </w:rPr>
        <w:t xml:space="preserve"> róże, gerbery, goździki, </w:t>
      </w:r>
      <w:r w:rsidRPr="00A3790C">
        <w:rPr>
          <w:sz w:val="22"/>
          <w:szCs w:val="22"/>
        </w:rPr>
        <w:t>goź</w:t>
      </w:r>
      <w:r w:rsidR="000A5871" w:rsidRPr="00A3790C">
        <w:rPr>
          <w:sz w:val="22"/>
          <w:szCs w:val="22"/>
        </w:rPr>
        <w:t xml:space="preserve">dziki gałązkowe, alstromerie, anturium, </w:t>
      </w:r>
      <w:r w:rsidRPr="00A3790C">
        <w:rPr>
          <w:sz w:val="22"/>
          <w:szCs w:val="22"/>
        </w:rPr>
        <w:t>gwia</w:t>
      </w:r>
      <w:r w:rsidR="000A5871" w:rsidRPr="00A3790C">
        <w:rPr>
          <w:sz w:val="22"/>
          <w:szCs w:val="22"/>
        </w:rPr>
        <w:t>zda betlejemska  d</w:t>
      </w:r>
      <w:r w:rsidR="00DF322C" w:rsidRPr="00A3790C">
        <w:rPr>
          <w:sz w:val="22"/>
          <w:szCs w:val="22"/>
        </w:rPr>
        <w:t>oniczkowana</w:t>
      </w:r>
      <w:r w:rsidR="00511451" w:rsidRPr="00A3790C">
        <w:rPr>
          <w:sz w:val="22"/>
          <w:szCs w:val="22"/>
        </w:rPr>
        <w:t xml:space="preserve"> oraz zieleń cięta. </w:t>
      </w:r>
      <w:r w:rsidRPr="00A3790C">
        <w:rPr>
          <w:sz w:val="22"/>
          <w:szCs w:val="22"/>
        </w:rPr>
        <w:t>Są to gospodarstwa rodzinne, powierzchnia uprawy waha się od 0,50 ha</w:t>
      </w:r>
      <w:r w:rsidR="00671871" w:rsidRPr="00A3790C">
        <w:rPr>
          <w:sz w:val="22"/>
          <w:szCs w:val="22"/>
        </w:rPr>
        <w:t xml:space="preserve"> do </w:t>
      </w:r>
      <w:r w:rsidRPr="00A3790C">
        <w:rPr>
          <w:sz w:val="22"/>
          <w:szCs w:val="22"/>
        </w:rPr>
        <w:t xml:space="preserve">2 ha upraw kwiatów pod szkłem. Wysokie koszty uprawy </w:t>
      </w:r>
      <w:r w:rsidR="00CA5841">
        <w:rPr>
          <w:sz w:val="22"/>
          <w:szCs w:val="22"/>
        </w:rPr>
        <w:t xml:space="preserve">kwiatów pod szkłem związane są </w:t>
      </w:r>
      <w:r w:rsidRPr="00A3790C">
        <w:rPr>
          <w:sz w:val="22"/>
          <w:szCs w:val="22"/>
        </w:rPr>
        <w:t>z:</w:t>
      </w:r>
    </w:p>
    <w:p w:rsidR="0098283E" w:rsidRPr="00A3790C" w:rsidRDefault="0098283E" w:rsidP="00DF322C">
      <w:pPr>
        <w:pStyle w:val="Tekstpodstawowywcity2"/>
        <w:spacing w:after="0" w:line="240" w:lineRule="auto"/>
        <w:ind w:left="426"/>
        <w:jc w:val="both"/>
        <w:rPr>
          <w:sz w:val="22"/>
          <w:szCs w:val="22"/>
        </w:rPr>
      </w:pPr>
      <w:r w:rsidRPr="00A3790C">
        <w:rPr>
          <w:sz w:val="22"/>
          <w:szCs w:val="22"/>
        </w:rPr>
        <w:t>- kosztem zakupu materiału nasadzen</w:t>
      </w:r>
      <w:r w:rsidR="00671871" w:rsidRPr="00A3790C">
        <w:rPr>
          <w:sz w:val="22"/>
          <w:szCs w:val="22"/>
        </w:rPr>
        <w:t>iowego - zwykle licencjonowanego</w:t>
      </w:r>
      <w:r w:rsidRPr="00A3790C">
        <w:rPr>
          <w:sz w:val="22"/>
          <w:szCs w:val="22"/>
        </w:rPr>
        <w:t>,</w:t>
      </w:r>
    </w:p>
    <w:p w:rsidR="0098283E" w:rsidRPr="00A3790C" w:rsidRDefault="0098283E" w:rsidP="00DF322C">
      <w:pPr>
        <w:pStyle w:val="Tekstpodstawowywcity2"/>
        <w:spacing w:after="0" w:line="240" w:lineRule="auto"/>
        <w:ind w:left="426"/>
        <w:jc w:val="both"/>
        <w:rPr>
          <w:sz w:val="22"/>
          <w:szCs w:val="22"/>
        </w:rPr>
      </w:pPr>
      <w:r w:rsidRPr="00A3790C">
        <w:rPr>
          <w:sz w:val="22"/>
          <w:szCs w:val="22"/>
        </w:rPr>
        <w:t>- nawożeniem specjalistycznymi nawozami do fertygacji,</w:t>
      </w:r>
    </w:p>
    <w:p w:rsidR="0098283E" w:rsidRPr="00A3790C" w:rsidRDefault="0098283E" w:rsidP="00DF322C">
      <w:pPr>
        <w:pStyle w:val="Tekstpodstawowywcity2"/>
        <w:spacing w:after="0" w:line="240" w:lineRule="auto"/>
        <w:ind w:left="426"/>
        <w:jc w:val="both"/>
        <w:rPr>
          <w:sz w:val="22"/>
          <w:szCs w:val="22"/>
        </w:rPr>
      </w:pPr>
      <w:r w:rsidRPr="00A3790C">
        <w:rPr>
          <w:sz w:val="22"/>
          <w:szCs w:val="22"/>
        </w:rPr>
        <w:t>-</w:t>
      </w:r>
      <w:r w:rsidR="004C1240" w:rsidRPr="00A3790C">
        <w:rPr>
          <w:sz w:val="22"/>
          <w:szCs w:val="22"/>
        </w:rPr>
        <w:t xml:space="preserve"> </w:t>
      </w:r>
      <w:r w:rsidRPr="00A3790C">
        <w:rPr>
          <w:sz w:val="22"/>
          <w:szCs w:val="22"/>
        </w:rPr>
        <w:t xml:space="preserve">ogrzewaniem zwłaszcza w okresie zimowym, </w:t>
      </w:r>
      <w:r w:rsidR="00671871" w:rsidRPr="00A3790C">
        <w:rPr>
          <w:sz w:val="22"/>
          <w:szCs w:val="22"/>
        </w:rPr>
        <w:t xml:space="preserve">a </w:t>
      </w:r>
      <w:r w:rsidRPr="00A3790C">
        <w:rPr>
          <w:sz w:val="22"/>
          <w:szCs w:val="22"/>
        </w:rPr>
        <w:t>uprawa anturium wymaga ogrzewania przez cały rok,</w:t>
      </w:r>
    </w:p>
    <w:p w:rsidR="0098283E" w:rsidRPr="00A3790C" w:rsidRDefault="0098283E" w:rsidP="00DF322C">
      <w:pPr>
        <w:pStyle w:val="Tekstpodstawowywcity2"/>
        <w:spacing w:after="0" w:line="240" w:lineRule="auto"/>
        <w:ind w:left="426"/>
        <w:jc w:val="both"/>
        <w:rPr>
          <w:sz w:val="22"/>
          <w:szCs w:val="22"/>
        </w:rPr>
      </w:pPr>
      <w:r w:rsidRPr="00A3790C">
        <w:rPr>
          <w:sz w:val="22"/>
          <w:szCs w:val="22"/>
        </w:rPr>
        <w:t>- doświetlaniem upraw kwiatów pod szkłem w okresie niedoboru słońca  w czasie zimy,</w:t>
      </w:r>
    </w:p>
    <w:p w:rsidR="0098283E" w:rsidRPr="00A3790C" w:rsidRDefault="0098283E" w:rsidP="00DF322C">
      <w:pPr>
        <w:pStyle w:val="Tekstpodstawowywcity2"/>
        <w:spacing w:after="0" w:line="240" w:lineRule="auto"/>
        <w:ind w:left="426"/>
        <w:jc w:val="both"/>
        <w:rPr>
          <w:sz w:val="22"/>
          <w:szCs w:val="22"/>
        </w:rPr>
      </w:pPr>
      <w:r w:rsidRPr="00A3790C">
        <w:rPr>
          <w:sz w:val="22"/>
          <w:szCs w:val="22"/>
        </w:rPr>
        <w:t>- kosztami transportu na rynki zbytu.</w:t>
      </w:r>
    </w:p>
    <w:p w:rsidR="00650B58" w:rsidRPr="00A3790C" w:rsidRDefault="0098283E" w:rsidP="00F54284">
      <w:pPr>
        <w:pStyle w:val="Tekstpodstawowywcity2"/>
        <w:spacing w:after="0" w:line="240" w:lineRule="auto"/>
        <w:ind w:left="0"/>
        <w:jc w:val="both"/>
        <w:rPr>
          <w:sz w:val="22"/>
          <w:szCs w:val="22"/>
        </w:rPr>
      </w:pPr>
      <w:r w:rsidRPr="00A3790C">
        <w:rPr>
          <w:sz w:val="22"/>
          <w:szCs w:val="22"/>
        </w:rPr>
        <w:t>Gospodarstwa uprawiające kwiaty pod szkłem zlokaliz</w:t>
      </w:r>
      <w:r w:rsidR="00DB18C0" w:rsidRPr="00A3790C">
        <w:rPr>
          <w:sz w:val="22"/>
          <w:szCs w:val="22"/>
        </w:rPr>
        <w:t>owane są w powiecie rzeszowskim</w:t>
      </w:r>
      <w:r w:rsidR="000A5871" w:rsidRPr="00A3790C">
        <w:rPr>
          <w:sz w:val="22"/>
          <w:szCs w:val="22"/>
        </w:rPr>
        <w:t xml:space="preserve"> </w:t>
      </w:r>
      <w:r w:rsidRPr="00A3790C">
        <w:rPr>
          <w:sz w:val="22"/>
          <w:szCs w:val="22"/>
        </w:rPr>
        <w:t>w gminie Boguchw</w:t>
      </w:r>
      <w:r w:rsidR="00BC1112" w:rsidRPr="00A3790C">
        <w:rPr>
          <w:sz w:val="22"/>
          <w:szCs w:val="22"/>
        </w:rPr>
        <w:t xml:space="preserve">ała oraz gminie Świlcza, </w:t>
      </w:r>
      <w:r w:rsidRPr="00A3790C">
        <w:rPr>
          <w:sz w:val="22"/>
          <w:szCs w:val="22"/>
        </w:rPr>
        <w:t>powiecie jarosławskim oraz jasielskim.</w:t>
      </w:r>
      <w:r w:rsidR="00650B58" w:rsidRPr="00A3790C">
        <w:rPr>
          <w:sz w:val="22"/>
          <w:szCs w:val="22"/>
        </w:rPr>
        <w:t xml:space="preserve"> </w:t>
      </w:r>
    </w:p>
    <w:p w:rsidR="00650B58" w:rsidRPr="00A3790C" w:rsidRDefault="00650B58" w:rsidP="00F54284">
      <w:pPr>
        <w:pStyle w:val="Tekstpodstawowywcity2"/>
        <w:spacing w:after="0" w:line="240" w:lineRule="auto"/>
        <w:ind w:left="426"/>
        <w:jc w:val="both"/>
        <w:rPr>
          <w:sz w:val="22"/>
          <w:szCs w:val="22"/>
        </w:rPr>
      </w:pPr>
    </w:p>
    <w:p w:rsidR="00BC1112" w:rsidRPr="00A3790C" w:rsidRDefault="00CC0F8D" w:rsidP="00F54284">
      <w:pPr>
        <w:pStyle w:val="Tekstpodstawowywcity2"/>
        <w:spacing w:after="0" w:line="240" w:lineRule="auto"/>
        <w:ind w:left="0"/>
        <w:jc w:val="both"/>
        <w:rPr>
          <w:i/>
          <w:sz w:val="22"/>
          <w:szCs w:val="22"/>
          <w:u w:val="single"/>
        </w:rPr>
      </w:pPr>
      <w:r w:rsidRPr="00A3790C">
        <w:rPr>
          <w:i/>
          <w:sz w:val="22"/>
          <w:szCs w:val="22"/>
          <w:u w:val="single"/>
        </w:rPr>
        <w:t>Produkcja win pochodzących z upraw własnych na ter</w:t>
      </w:r>
      <w:r w:rsidR="00F54284" w:rsidRPr="00A3790C">
        <w:rPr>
          <w:i/>
          <w:sz w:val="22"/>
          <w:szCs w:val="22"/>
          <w:u w:val="single"/>
        </w:rPr>
        <w:t>enie województwa podkarpackiego</w:t>
      </w:r>
    </w:p>
    <w:p w:rsidR="00F54284" w:rsidRPr="00A3790C" w:rsidRDefault="00F54284" w:rsidP="00F54284">
      <w:pPr>
        <w:pStyle w:val="Tekstpodstawowywcity2"/>
        <w:spacing w:after="0" w:line="240" w:lineRule="auto"/>
        <w:ind w:left="0"/>
        <w:jc w:val="both"/>
        <w:rPr>
          <w:b/>
          <w:sz w:val="22"/>
          <w:szCs w:val="22"/>
        </w:rPr>
      </w:pPr>
    </w:p>
    <w:p w:rsidR="00EC1DC7" w:rsidRPr="00A3790C" w:rsidRDefault="00EC1DC7" w:rsidP="00EC1DC7">
      <w:pPr>
        <w:pStyle w:val="Tekstpodstawowywcity2"/>
        <w:spacing w:after="0" w:line="240" w:lineRule="auto"/>
        <w:ind w:left="0"/>
        <w:jc w:val="both"/>
        <w:rPr>
          <w:sz w:val="22"/>
          <w:szCs w:val="22"/>
        </w:rPr>
      </w:pPr>
      <w:r w:rsidRPr="00A3790C">
        <w:rPr>
          <w:sz w:val="22"/>
          <w:szCs w:val="22"/>
        </w:rPr>
        <w:t>Na przestrzeni ostatnich lat na terenie województwa podkarpackiego coraz prężniej rozwija się uprawa winorośli i wyrób wina. Jest to powrót do tradycji, gdyż na terenie województwa kilkaset lat temu istniały winnice i produkowane było wino. Szczególnie dotyczy do rejonów Jasła. Obecnie wobec możliwości uprawy nowych odmian winorośli odpornych na niekorzystne warunki klimatyczne, w tym niskie temperatury występujące w okresie zimowym, coraz więcej osób podejmuje się ich uprawy.  Wśród wielu pasjonatów posiadających winnice coraz więcej z nich próbuje z dobrym skutkiem wyrabiać i legalnie wprowadzać do obrotu wyroby winiarskie. Z roku na rok wzrasta liczba zarejestrowanych producentów wina. W roku winiarskim 2017/2018 zgłosiło się ich 29. Wzrasta też liczba winiarzy dokonujących dodatkowo certyfikacji wina w kierunku możliwości deklaracji w oznakowaniu nazwy odmiany oraz rocznika wyrobu wina.</w:t>
      </w:r>
    </w:p>
    <w:p w:rsidR="00B06179" w:rsidRPr="00A3790C" w:rsidRDefault="00EC1DC7" w:rsidP="00EC1DC7">
      <w:pPr>
        <w:pStyle w:val="Tekstpodstawowywcity2"/>
        <w:spacing w:after="0" w:line="240" w:lineRule="auto"/>
        <w:ind w:left="0"/>
        <w:jc w:val="both"/>
        <w:rPr>
          <w:b/>
          <w:sz w:val="22"/>
          <w:szCs w:val="22"/>
        </w:rPr>
      </w:pPr>
      <w:r w:rsidRPr="00A3790C">
        <w:rPr>
          <w:sz w:val="22"/>
          <w:szCs w:val="22"/>
        </w:rPr>
        <w:t xml:space="preserve">Liczba aktywnie działających winnic współpracujących z PODR w Boguchwale na terenie województwa podkarpackiego w lipcu 2021 r. wynosiła: 79.  </w:t>
      </w:r>
    </w:p>
    <w:p w:rsidR="00332EF7" w:rsidRPr="003B6A4F" w:rsidRDefault="00A3790C" w:rsidP="00B06179">
      <w:pPr>
        <w:pStyle w:val="wykres"/>
        <w:shd w:val="clear" w:color="auto" w:fill="4072AE"/>
        <w:rPr>
          <w:color w:val="FFFFFF" w:themeColor="background1"/>
        </w:rPr>
      </w:pPr>
      <w:bookmarkStart w:id="193" w:name="_Toc112323289"/>
      <w:r w:rsidRPr="00A64112">
        <w:rPr>
          <w:noProof/>
          <w:lang w:eastAsia="pl-PL"/>
        </w:rPr>
        <w:drawing>
          <wp:anchor distT="0" distB="0" distL="114300" distR="114300" simplePos="0" relativeHeight="251868160" behindDoc="1" locked="0" layoutInCell="1" allowOverlap="1" wp14:anchorId="7D2F3A78" wp14:editId="17E30FE6">
            <wp:simplePos x="0" y="0"/>
            <wp:positionH relativeFrom="column">
              <wp:posOffset>1165860</wp:posOffset>
            </wp:positionH>
            <wp:positionV relativeFrom="paragraph">
              <wp:posOffset>356235</wp:posOffset>
            </wp:positionV>
            <wp:extent cx="3581400" cy="2105025"/>
            <wp:effectExtent l="0" t="0" r="19050" b="9525"/>
            <wp:wrapTight wrapText="bothSides">
              <wp:wrapPolygon edited="0">
                <wp:start x="0" y="0"/>
                <wp:lineTo x="0" y="21502"/>
                <wp:lineTo x="21600" y="21502"/>
                <wp:lineTo x="21600" y="0"/>
                <wp:lineTo x="0" y="0"/>
              </wp:wrapPolygon>
            </wp:wrapTight>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page">
              <wp14:pctWidth>0</wp14:pctWidth>
            </wp14:sizeRelH>
            <wp14:sizeRelV relativeFrom="page">
              <wp14:pctHeight>0</wp14:pctHeight>
            </wp14:sizeRelV>
          </wp:anchor>
        </w:drawing>
      </w:r>
      <w:r w:rsidR="00082FD3" w:rsidRPr="003B6A4F">
        <w:rPr>
          <w:color w:val="FFFFFF" w:themeColor="background1"/>
        </w:rPr>
        <w:t xml:space="preserve">Wykres </w:t>
      </w:r>
      <w:r w:rsidR="005357C3">
        <w:rPr>
          <w:color w:val="FFFFFF" w:themeColor="background1"/>
        </w:rPr>
        <w:t>45</w:t>
      </w:r>
      <w:r w:rsidR="00332EF7" w:rsidRPr="003B6A4F">
        <w:rPr>
          <w:color w:val="FFFFFF" w:themeColor="background1"/>
        </w:rPr>
        <w:t>. Producenci w</w:t>
      </w:r>
      <w:r w:rsidR="00F54284" w:rsidRPr="003B6A4F">
        <w:rPr>
          <w:color w:val="FFFFFF" w:themeColor="background1"/>
        </w:rPr>
        <w:t>ina w województwie podkarpackim</w:t>
      </w:r>
      <w:bookmarkEnd w:id="193"/>
    </w:p>
    <w:p w:rsidR="00CC0F8D" w:rsidRPr="00A64112" w:rsidRDefault="00CC0F8D" w:rsidP="00332EF7">
      <w:pPr>
        <w:tabs>
          <w:tab w:val="left" w:pos="993"/>
        </w:tabs>
        <w:jc w:val="center"/>
        <w:rPr>
          <w:rFonts w:ascii="Times New Roman" w:hAnsi="Times New Roman" w:cs="Times New Roman"/>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A3790C" w:rsidRDefault="00A3790C" w:rsidP="00B06179">
      <w:pPr>
        <w:pStyle w:val="Tekstpodstawowywcity2"/>
        <w:pBdr>
          <w:bottom w:val="single" w:sz="4" w:space="1" w:color="4072AE"/>
        </w:pBdr>
        <w:spacing w:after="0" w:line="240" w:lineRule="auto"/>
        <w:ind w:left="0"/>
        <w:jc w:val="both"/>
        <w:rPr>
          <w:i/>
          <w:color w:val="4072AE"/>
          <w:sz w:val="20"/>
          <w:szCs w:val="20"/>
        </w:rPr>
      </w:pPr>
    </w:p>
    <w:p w:rsidR="00332EF7" w:rsidRPr="00A64112" w:rsidRDefault="00332EF7" w:rsidP="00B06179">
      <w:pPr>
        <w:pStyle w:val="Tekstpodstawowywcity2"/>
        <w:pBdr>
          <w:bottom w:val="single" w:sz="4" w:space="1" w:color="4072AE"/>
        </w:pBdr>
        <w:spacing w:after="0" w:line="240" w:lineRule="auto"/>
        <w:ind w:left="0"/>
        <w:jc w:val="both"/>
        <w:rPr>
          <w:i/>
          <w:sz w:val="20"/>
          <w:szCs w:val="20"/>
        </w:rPr>
      </w:pPr>
      <w:r w:rsidRPr="00B06179">
        <w:rPr>
          <w:i/>
          <w:color w:val="4072AE"/>
          <w:sz w:val="20"/>
          <w:szCs w:val="20"/>
        </w:rPr>
        <w:t xml:space="preserve">Źródło: </w:t>
      </w:r>
      <w:r w:rsidR="00940A02">
        <w:rPr>
          <w:i/>
          <w:color w:val="4072AE"/>
          <w:sz w:val="20"/>
          <w:szCs w:val="20"/>
        </w:rPr>
        <w:t>Wojewódzki Inspektorat Jakości  Handlowej Artykułów Rolno – Spożywczych w Rzeszowie.</w:t>
      </w:r>
    </w:p>
    <w:p w:rsidR="00332EF7" w:rsidRPr="00A64112" w:rsidRDefault="00332EF7" w:rsidP="00332EF7">
      <w:pPr>
        <w:pStyle w:val="Tekstpodstawowywcity2"/>
        <w:spacing w:after="0" w:line="240" w:lineRule="auto"/>
        <w:ind w:left="0"/>
        <w:jc w:val="both"/>
        <w:rPr>
          <w:sz w:val="20"/>
          <w:szCs w:val="20"/>
        </w:rPr>
      </w:pPr>
    </w:p>
    <w:p w:rsidR="00CC0F8D" w:rsidRPr="00A3790C" w:rsidRDefault="00CC0F8D" w:rsidP="00F54284">
      <w:pPr>
        <w:pStyle w:val="Tekstpodstawowywcity2"/>
        <w:spacing w:after="0" w:line="240" w:lineRule="auto"/>
        <w:ind w:left="0"/>
        <w:jc w:val="both"/>
        <w:rPr>
          <w:sz w:val="22"/>
          <w:szCs w:val="22"/>
        </w:rPr>
      </w:pPr>
      <w:r w:rsidRPr="00A3790C">
        <w:rPr>
          <w:sz w:val="22"/>
          <w:szCs w:val="22"/>
        </w:rPr>
        <w:lastRenderedPageBreak/>
        <w:t xml:space="preserve">Inspektorat Jakości Handlowej Artykułów Rolno-Spożywczych w Rzeszowie nie dysponuje pełnymi danymi w zakresie powierzchni upraw winorośli. Z </w:t>
      </w:r>
      <w:r w:rsidR="00C61019" w:rsidRPr="00A3790C">
        <w:rPr>
          <w:sz w:val="22"/>
          <w:szCs w:val="22"/>
        </w:rPr>
        <w:t>dostępnych danych wynika</w:t>
      </w:r>
      <w:r w:rsidRPr="00A3790C">
        <w:rPr>
          <w:sz w:val="22"/>
          <w:szCs w:val="22"/>
        </w:rPr>
        <w:t xml:space="preserve">, że średnia powierzchnia plantacji wynosi około 0,85 ha. </w:t>
      </w:r>
    </w:p>
    <w:p w:rsidR="00BC1112" w:rsidRPr="00A64112" w:rsidRDefault="00082FD3" w:rsidP="00F54284">
      <w:pPr>
        <w:pStyle w:val="Tekstpodstawowywcity2"/>
        <w:spacing w:after="0" w:line="240" w:lineRule="auto"/>
        <w:ind w:left="0"/>
        <w:rPr>
          <w:b/>
          <w:sz w:val="22"/>
          <w:szCs w:val="22"/>
        </w:rPr>
      </w:pPr>
      <w:r w:rsidRPr="00A64112">
        <w:rPr>
          <w:b/>
          <w:sz w:val="22"/>
          <w:szCs w:val="22"/>
        </w:rPr>
        <w:t xml:space="preserve">  </w:t>
      </w:r>
    </w:p>
    <w:p w:rsidR="00483975" w:rsidRPr="003B6A4F" w:rsidRDefault="00483975" w:rsidP="00B06179">
      <w:pPr>
        <w:pStyle w:val="wykres"/>
        <w:shd w:val="clear" w:color="auto" w:fill="4072AE"/>
        <w:spacing w:before="0"/>
        <w:ind w:left="1276" w:hanging="1276"/>
        <w:rPr>
          <w:color w:val="FFFFFF" w:themeColor="background1"/>
        </w:rPr>
      </w:pPr>
      <w:bookmarkStart w:id="194" w:name="_Toc112323290"/>
      <w:r w:rsidRPr="003B6A4F">
        <w:rPr>
          <w:color w:val="FFFFFF" w:themeColor="background1"/>
        </w:rPr>
        <w:t xml:space="preserve">Wykres </w:t>
      </w:r>
      <w:r w:rsidR="005357C3">
        <w:rPr>
          <w:color w:val="FFFFFF" w:themeColor="background1"/>
        </w:rPr>
        <w:t>46</w:t>
      </w:r>
      <w:r w:rsidRPr="003B6A4F">
        <w:rPr>
          <w:color w:val="FFFFFF" w:themeColor="background1"/>
        </w:rPr>
        <w:t xml:space="preserve">. </w:t>
      </w:r>
      <w:r w:rsidR="00082FD3" w:rsidRPr="003B6A4F">
        <w:rPr>
          <w:color w:val="FFFFFF" w:themeColor="background1"/>
        </w:rPr>
        <w:t>Powierzchnia winnic zgłoszonych do certyfikacji (w ha)</w:t>
      </w:r>
      <w:r w:rsidRPr="003B6A4F">
        <w:rPr>
          <w:color w:val="FFFFFF" w:themeColor="background1"/>
        </w:rPr>
        <w:t xml:space="preserve"> </w:t>
      </w:r>
      <w:r w:rsidR="00B06179" w:rsidRPr="003B6A4F">
        <w:rPr>
          <w:color w:val="FFFFFF" w:themeColor="background1"/>
        </w:rPr>
        <w:br/>
      </w:r>
      <w:r w:rsidR="00082FD3" w:rsidRPr="003B6A4F">
        <w:rPr>
          <w:color w:val="FFFFFF" w:themeColor="background1"/>
        </w:rPr>
        <w:t>w województwie</w:t>
      </w:r>
      <w:r w:rsidR="00B06179" w:rsidRPr="003B6A4F">
        <w:rPr>
          <w:color w:val="FFFFFF" w:themeColor="background1"/>
        </w:rPr>
        <w:t xml:space="preserve"> </w:t>
      </w:r>
      <w:r w:rsidR="00F54284" w:rsidRPr="003B6A4F">
        <w:rPr>
          <w:color w:val="FFFFFF" w:themeColor="background1"/>
        </w:rPr>
        <w:t>podkarpackim</w:t>
      </w:r>
      <w:bookmarkEnd w:id="194"/>
    </w:p>
    <w:p w:rsidR="00B06179" w:rsidRPr="00A64112" w:rsidRDefault="00B06179" w:rsidP="00C873DA">
      <w:pPr>
        <w:pStyle w:val="wykres"/>
        <w:spacing w:before="0"/>
        <w:ind w:left="1276" w:hanging="1276"/>
      </w:pPr>
    </w:p>
    <w:p w:rsidR="00CC0F8D" w:rsidRPr="00A64112" w:rsidRDefault="00CC0F8D" w:rsidP="00483975">
      <w:pPr>
        <w:tabs>
          <w:tab w:val="left" w:pos="993"/>
        </w:tabs>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7CE5993B" wp14:editId="0F3472DC">
            <wp:extent cx="3808349" cy="2566416"/>
            <wp:effectExtent l="0" t="0" r="20955" b="24765"/>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F54284" w:rsidRPr="002D6611" w:rsidRDefault="006531D0" w:rsidP="00B06179">
      <w:pPr>
        <w:pStyle w:val="Tekstpodstawowywcity2"/>
        <w:pBdr>
          <w:bottom w:val="single" w:sz="8" w:space="1" w:color="4072AE"/>
        </w:pBdr>
        <w:spacing w:after="0" w:line="240" w:lineRule="auto"/>
        <w:ind w:left="0"/>
        <w:jc w:val="both"/>
        <w:rPr>
          <w:i/>
          <w:color w:val="FF0000"/>
          <w:sz w:val="20"/>
          <w:szCs w:val="20"/>
        </w:rPr>
      </w:pPr>
      <w:r w:rsidRPr="00B06179">
        <w:rPr>
          <w:i/>
          <w:color w:val="4072AE"/>
          <w:sz w:val="20"/>
          <w:szCs w:val="20"/>
        </w:rPr>
        <w:t xml:space="preserve">Źródło: </w:t>
      </w:r>
      <w:r w:rsidR="00940A02">
        <w:rPr>
          <w:i/>
          <w:color w:val="4072AE"/>
          <w:sz w:val="20"/>
          <w:szCs w:val="20"/>
        </w:rPr>
        <w:t>Wojewódzki Inspektorat Jakości Handlowej Artykułów Rolno – Spożywczych w Rzeszowie.</w:t>
      </w:r>
    </w:p>
    <w:p w:rsidR="006A74D6" w:rsidRPr="00A64112" w:rsidRDefault="006A74D6" w:rsidP="00C61019">
      <w:pPr>
        <w:pStyle w:val="Tekstpodstawowywcity2"/>
        <w:spacing w:after="0" w:line="240" w:lineRule="auto"/>
        <w:ind w:left="0"/>
        <w:jc w:val="both"/>
        <w:rPr>
          <w:i/>
          <w:sz w:val="20"/>
          <w:szCs w:val="20"/>
        </w:rPr>
      </w:pPr>
    </w:p>
    <w:p w:rsidR="00347CDA" w:rsidRPr="003B6A4F" w:rsidRDefault="00347CDA" w:rsidP="00B06179">
      <w:pPr>
        <w:pStyle w:val="wykres"/>
        <w:shd w:val="clear" w:color="auto" w:fill="4072AE"/>
        <w:rPr>
          <w:color w:val="FFFFFF" w:themeColor="background1"/>
        </w:rPr>
      </w:pPr>
      <w:bookmarkStart w:id="195" w:name="_Toc112323291"/>
      <w:r w:rsidRPr="003B6A4F">
        <w:rPr>
          <w:color w:val="FFFFFF" w:themeColor="background1"/>
        </w:rPr>
        <w:t xml:space="preserve">Wykres </w:t>
      </w:r>
      <w:r w:rsidR="005357C3">
        <w:rPr>
          <w:color w:val="FFFFFF" w:themeColor="background1"/>
        </w:rPr>
        <w:t>47</w:t>
      </w:r>
      <w:r w:rsidRPr="003B6A4F">
        <w:rPr>
          <w:color w:val="FFFFFF" w:themeColor="background1"/>
        </w:rPr>
        <w:t>. Liczba wydanych decyzji dotyczących certyfikacji (w szt</w:t>
      </w:r>
      <w:r w:rsidR="00C873DA" w:rsidRPr="003B6A4F">
        <w:rPr>
          <w:color w:val="FFFFFF" w:themeColor="background1"/>
        </w:rPr>
        <w:t>.</w:t>
      </w:r>
      <w:r w:rsidRPr="003B6A4F">
        <w:rPr>
          <w:color w:val="FFFFFF" w:themeColor="background1"/>
        </w:rPr>
        <w:t>)</w:t>
      </w:r>
      <w:bookmarkEnd w:id="195"/>
    </w:p>
    <w:p w:rsidR="00671871" w:rsidRPr="00A64112" w:rsidRDefault="00671871" w:rsidP="00671871">
      <w:pPr>
        <w:pStyle w:val="wykres"/>
        <w:rPr>
          <w:sz w:val="2"/>
          <w:szCs w:val="2"/>
        </w:rPr>
      </w:pPr>
    </w:p>
    <w:p w:rsidR="00CC0F8D" w:rsidRPr="00A64112" w:rsidRDefault="00CC0F8D" w:rsidP="00347CDA">
      <w:pPr>
        <w:tabs>
          <w:tab w:val="left" w:pos="993"/>
        </w:tabs>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6A27104D" wp14:editId="77A94485">
            <wp:extent cx="3344545" cy="2292096"/>
            <wp:effectExtent l="0" t="0" r="27305" b="13335"/>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347CDA" w:rsidRPr="002D6611" w:rsidRDefault="00347CDA" w:rsidP="00B06179">
      <w:pPr>
        <w:pBdr>
          <w:bottom w:val="single" w:sz="8" w:space="1" w:color="4072AE"/>
        </w:pBdr>
        <w:tabs>
          <w:tab w:val="left" w:pos="993"/>
        </w:tabs>
        <w:rPr>
          <w:rFonts w:ascii="Times New Roman" w:hAnsi="Times New Roman" w:cs="Times New Roman"/>
          <w:i/>
          <w:color w:val="FF0000"/>
        </w:rPr>
      </w:pPr>
      <w:r w:rsidRPr="00B06179">
        <w:rPr>
          <w:rFonts w:ascii="Times New Roman" w:hAnsi="Times New Roman" w:cs="Times New Roman"/>
          <w:i/>
          <w:color w:val="4072AE"/>
          <w:sz w:val="20"/>
          <w:szCs w:val="20"/>
        </w:rPr>
        <w:t>Źródło:</w:t>
      </w:r>
      <w:r w:rsidR="00C873DA" w:rsidRPr="00B06179">
        <w:rPr>
          <w:rFonts w:ascii="Times New Roman" w:hAnsi="Times New Roman" w:cs="Times New Roman"/>
          <w:i/>
          <w:color w:val="4072AE"/>
          <w:sz w:val="20"/>
          <w:szCs w:val="20"/>
        </w:rPr>
        <w:t xml:space="preserve"> </w:t>
      </w:r>
      <w:r w:rsidR="00940A02">
        <w:rPr>
          <w:rFonts w:ascii="Times New Roman" w:hAnsi="Times New Roman" w:cs="Times New Roman"/>
          <w:i/>
          <w:color w:val="4072AE"/>
          <w:sz w:val="20"/>
          <w:szCs w:val="20"/>
        </w:rPr>
        <w:t>Wojewódzki Inspektorat Jakości Handlowej Artykułów Rolno – Spożywczych w Rzeszowie.</w:t>
      </w:r>
    </w:p>
    <w:p w:rsidR="00E168A6" w:rsidRDefault="00CC0F8D" w:rsidP="00DB18C0">
      <w:pPr>
        <w:tabs>
          <w:tab w:val="left" w:pos="993"/>
        </w:tabs>
        <w:jc w:val="both"/>
        <w:rPr>
          <w:rFonts w:ascii="Times New Roman" w:hAnsi="Times New Roman" w:cs="Times New Roman"/>
        </w:rPr>
      </w:pPr>
      <w:r w:rsidRPr="00A3790C">
        <w:rPr>
          <w:rFonts w:ascii="Times New Roman" w:hAnsi="Times New Roman" w:cs="Times New Roman"/>
        </w:rPr>
        <w:t xml:space="preserve">Wielkość partii win objętych certyfikacją z roku na rok rośnie. Wynika to również z porównania wielkości produkcji win dotyczących tych samych producentów, gdzie przy podobnym nasadzeniu produkcja z roku na rok wzrasta. Świadczy to o tendencjach wzrostowych wyrobu wina w zależności </w:t>
      </w:r>
      <w:r w:rsidR="00DF6BDC">
        <w:rPr>
          <w:rFonts w:ascii="Times New Roman" w:hAnsi="Times New Roman" w:cs="Times New Roman"/>
        </w:rPr>
        <w:br/>
      </w:r>
      <w:r w:rsidRPr="00A3790C">
        <w:rPr>
          <w:rFonts w:ascii="Times New Roman" w:hAnsi="Times New Roman" w:cs="Times New Roman"/>
        </w:rPr>
        <w:t>od wzrostu doświadczenia producentów wina oraz wzrostu możliwości produkcyjnych samej winnicy.</w:t>
      </w:r>
    </w:p>
    <w:p w:rsidR="001B050F" w:rsidRDefault="001B050F" w:rsidP="00DB18C0">
      <w:pPr>
        <w:tabs>
          <w:tab w:val="left" w:pos="993"/>
        </w:tabs>
        <w:jc w:val="both"/>
        <w:rPr>
          <w:rFonts w:ascii="Times New Roman" w:hAnsi="Times New Roman" w:cs="Times New Roman"/>
        </w:rPr>
      </w:pPr>
    </w:p>
    <w:p w:rsidR="001B050F" w:rsidRDefault="001B050F" w:rsidP="00DB18C0">
      <w:pPr>
        <w:tabs>
          <w:tab w:val="left" w:pos="993"/>
        </w:tabs>
        <w:jc w:val="both"/>
        <w:rPr>
          <w:rFonts w:ascii="Times New Roman" w:hAnsi="Times New Roman" w:cs="Times New Roman"/>
        </w:rPr>
      </w:pPr>
    </w:p>
    <w:p w:rsidR="001B050F" w:rsidRPr="00A3790C" w:rsidRDefault="001B050F" w:rsidP="00DB18C0">
      <w:pPr>
        <w:tabs>
          <w:tab w:val="left" w:pos="993"/>
        </w:tabs>
        <w:jc w:val="both"/>
        <w:rPr>
          <w:rFonts w:ascii="Times New Roman" w:hAnsi="Times New Roman" w:cs="Times New Roman"/>
        </w:rPr>
      </w:pPr>
    </w:p>
    <w:p w:rsidR="00B06179" w:rsidRPr="003B6A4F" w:rsidRDefault="00347CDA" w:rsidP="00B06179">
      <w:pPr>
        <w:pStyle w:val="wykres"/>
        <w:shd w:val="clear" w:color="auto" w:fill="4072AE"/>
        <w:rPr>
          <w:color w:val="FFFFFF" w:themeColor="background1"/>
        </w:rPr>
      </w:pPr>
      <w:bookmarkStart w:id="196" w:name="_Toc112323292"/>
      <w:r w:rsidRPr="003B6A4F">
        <w:rPr>
          <w:color w:val="FFFFFF" w:themeColor="background1"/>
        </w:rPr>
        <w:lastRenderedPageBreak/>
        <w:t xml:space="preserve">Wykres </w:t>
      </w:r>
      <w:r w:rsidR="005357C3">
        <w:rPr>
          <w:color w:val="FFFFFF" w:themeColor="background1"/>
        </w:rPr>
        <w:t>48</w:t>
      </w:r>
      <w:r w:rsidRPr="003B6A4F">
        <w:rPr>
          <w:color w:val="FFFFFF" w:themeColor="background1"/>
        </w:rPr>
        <w:t>. Wielkość partii objętych certyfikacją (</w:t>
      </w:r>
      <w:r w:rsidR="00EC1DC7">
        <w:rPr>
          <w:color w:val="FFFFFF" w:themeColor="background1"/>
        </w:rPr>
        <w:t xml:space="preserve">w </w:t>
      </w:r>
      <w:r w:rsidRPr="003B6A4F">
        <w:rPr>
          <w:color w:val="FFFFFF" w:themeColor="background1"/>
        </w:rPr>
        <w:t>litr</w:t>
      </w:r>
      <w:r w:rsidR="00EC1DC7">
        <w:rPr>
          <w:color w:val="FFFFFF" w:themeColor="background1"/>
        </w:rPr>
        <w:t>ach</w:t>
      </w:r>
      <w:r w:rsidRPr="003B6A4F">
        <w:rPr>
          <w:color w:val="FFFFFF" w:themeColor="background1"/>
        </w:rPr>
        <w:t>)</w:t>
      </w:r>
      <w:bookmarkEnd w:id="196"/>
    </w:p>
    <w:p w:rsidR="00CC0F8D" w:rsidRPr="00A64112" w:rsidRDefault="00CC0F8D" w:rsidP="004C1240">
      <w:pPr>
        <w:tabs>
          <w:tab w:val="left" w:pos="993"/>
        </w:tabs>
        <w:jc w:val="center"/>
        <w:rPr>
          <w:rFonts w:ascii="Times New Roman" w:hAnsi="Times New Roman" w:cs="Times New Roman"/>
        </w:rPr>
      </w:pPr>
    </w:p>
    <w:p w:rsidR="00A3790C" w:rsidRDefault="00A3790C" w:rsidP="00A3790C">
      <w:pPr>
        <w:pBdr>
          <w:bottom w:val="single" w:sz="8" w:space="1" w:color="4072AE"/>
        </w:pBdr>
        <w:tabs>
          <w:tab w:val="left" w:pos="993"/>
        </w:tabs>
        <w:jc w:val="center"/>
        <w:rPr>
          <w:rFonts w:ascii="Times New Roman" w:hAnsi="Times New Roman" w:cs="Times New Roman"/>
          <w:b/>
          <w:color w:val="4072AE"/>
        </w:rPr>
      </w:pPr>
      <w:r w:rsidRPr="00A64112">
        <w:rPr>
          <w:rFonts w:ascii="Times New Roman" w:hAnsi="Times New Roman" w:cs="Times New Roman"/>
          <w:noProof/>
          <w:lang w:eastAsia="pl-PL"/>
        </w:rPr>
        <w:drawing>
          <wp:inline distT="0" distB="0" distL="0" distR="0" wp14:anchorId="33B68765" wp14:editId="7C7508E0">
            <wp:extent cx="3818541" cy="2112136"/>
            <wp:effectExtent l="0" t="0" r="10795" b="21590"/>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F54284" w:rsidRPr="002D6611" w:rsidRDefault="009D0C26" w:rsidP="00B06179">
      <w:pPr>
        <w:pBdr>
          <w:bottom w:val="single" w:sz="8" w:space="1" w:color="4072AE"/>
        </w:pBdr>
        <w:tabs>
          <w:tab w:val="left" w:pos="993"/>
        </w:tabs>
        <w:rPr>
          <w:rFonts w:ascii="Times New Roman" w:hAnsi="Times New Roman" w:cs="Times New Roman"/>
          <w:i/>
          <w:color w:val="FF0000"/>
        </w:rPr>
      </w:pPr>
      <w:r w:rsidRPr="00B06179">
        <w:rPr>
          <w:rFonts w:ascii="Times New Roman" w:hAnsi="Times New Roman" w:cs="Times New Roman"/>
          <w:b/>
          <w:color w:val="4072AE"/>
        </w:rPr>
        <w:t xml:space="preserve"> </w:t>
      </w:r>
      <w:r w:rsidR="00347CDA" w:rsidRPr="00B06179">
        <w:rPr>
          <w:rFonts w:ascii="Times New Roman" w:hAnsi="Times New Roman" w:cs="Times New Roman"/>
          <w:b/>
          <w:color w:val="4072AE"/>
        </w:rPr>
        <w:t xml:space="preserve"> </w:t>
      </w:r>
      <w:r w:rsidR="00347CDA" w:rsidRPr="00B06179">
        <w:rPr>
          <w:rFonts w:ascii="Times New Roman" w:hAnsi="Times New Roman" w:cs="Times New Roman"/>
          <w:i/>
          <w:color w:val="4072AE"/>
          <w:sz w:val="20"/>
          <w:szCs w:val="20"/>
        </w:rPr>
        <w:t>Źródło:</w:t>
      </w:r>
      <w:r w:rsidR="00C873DA" w:rsidRPr="00B06179">
        <w:rPr>
          <w:rFonts w:ascii="Times New Roman" w:hAnsi="Times New Roman" w:cs="Times New Roman"/>
          <w:i/>
          <w:color w:val="4072AE"/>
          <w:sz w:val="20"/>
          <w:szCs w:val="20"/>
        </w:rPr>
        <w:t xml:space="preserve"> </w:t>
      </w:r>
      <w:r w:rsidR="00940A02">
        <w:rPr>
          <w:rFonts w:ascii="Times New Roman" w:hAnsi="Times New Roman" w:cs="Times New Roman"/>
          <w:i/>
          <w:color w:val="4072AE"/>
          <w:sz w:val="20"/>
          <w:szCs w:val="20"/>
        </w:rPr>
        <w:t>Wojewódzki Inspektorat Jakości Handlowej Artykułów Rolno – Spożywczych w Rzeszowie.</w:t>
      </w:r>
    </w:p>
    <w:p w:rsidR="001B5E54" w:rsidRPr="001B5E54" w:rsidRDefault="001B5E54" w:rsidP="0013644C">
      <w:pPr>
        <w:pStyle w:val="111"/>
        <w:ind w:left="720"/>
        <w:rPr>
          <w:b/>
          <w:sz w:val="16"/>
          <w:szCs w:val="16"/>
        </w:rPr>
      </w:pPr>
    </w:p>
    <w:p w:rsidR="00C61019" w:rsidRDefault="00C61019" w:rsidP="009F5313">
      <w:pPr>
        <w:pStyle w:val="111"/>
        <w:numPr>
          <w:ilvl w:val="0"/>
          <w:numId w:val="120"/>
        </w:numPr>
        <w:rPr>
          <w:b/>
        </w:rPr>
      </w:pPr>
      <w:bookmarkStart w:id="197" w:name="_Toc111806446"/>
      <w:r w:rsidRPr="0013644C">
        <w:rPr>
          <w:b/>
        </w:rPr>
        <w:t>o</w:t>
      </w:r>
      <w:r w:rsidR="0098283E" w:rsidRPr="0013644C">
        <w:rPr>
          <w:b/>
        </w:rPr>
        <w:t>płacalność  produkcji</w:t>
      </w:r>
      <w:bookmarkEnd w:id="197"/>
      <w:r w:rsidR="0098283E" w:rsidRPr="0013644C">
        <w:rPr>
          <w:b/>
        </w:rPr>
        <w:t xml:space="preserve"> </w:t>
      </w:r>
      <w:r w:rsidRPr="0013644C">
        <w:rPr>
          <w:b/>
        </w:rPr>
        <w:t xml:space="preserve"> </w:t>
      </w:r>
    </w:p>
    <w:p w:rsidR="0013644C" w:rsidRPr="001B050F" w:rsidRDefault="0013644C" w:rsidP="0013644C">
      <w:pPr>
        <w:pStyle w:val="111"/>
        <w:ind w:left="720"/>
        <w:rPr>
          <w:b/>
          <w:sz w:val="10"/>
          <w:szCs w:val="10"/>
        </w:rPr>
      </w:pPr>
    </w:p>
    <w:p w:rsidR="00C61019" w:rsidRPr="00A3790C" w:rsidRDefault="009F7BBE" w:rsidP="00C61019">
      <w:pPr>
        <w:tabs>
          <w:tab w:val="left" w:pos="993"/>
        </w:tabs>
        <w:rPr>
          <w:rFonts w:ascii="Times New Roman" w:hAnsi="Times New Roman" w:cs="Times New Roman"/>
          <w:i/>
          <w:u w:val="single"/>
        </w:rPr>
      </w:pPr>
      <w:r w:rsidRPr="00A3790C">
        <w:rPr>
          <w:rFonts w:ascii="Times New Roman" w:hAnsi="Times New Roman" w:cs="Times New Roman"/>
          <w:i/>
          <w:u w:val="single"/>
        </w:rPr>
        <w:t>O</w:t>
      </w:r>
      <w:r w:rsidR="00C61019" w:rsidRPr="00A3790C">
        <w:rPr>
          <w:rFonts w:ascii="Times New Roman" w:hAnsi="Times New Roman" w:cs="Times New Roman"/>
          <w:i/>
          <w:u w:val="single"/>
        </w:rPr>
        <w:t>płacalność  produkcji pszenicy paszowej</w:t>
      </w:r>
    </w:p>
    <w:p w:rsidR="00EA638C" w:rsidRPr="00A3790C" w:rsidRDefault="00EB74B5" w:rsidP="00C61019">
      <w:pPr>
        <w:spacing w:after="0" w:line="240" w:lineRule="auto"/>
        <w:jc w:val="both"/>
        <w:rPr>
          <w:rFonts w:ascii="Times New Roman" w:hAnsi="Times New Roman" w:cs="Times New Roman"/>
        </w:rPr>
      </w:pPr>
      <w:r w:rsidRPr="00A3790C">
        <w:rPr>
          <w:rFonts w:ascii="Times New Roman" w:hAnsi="Times New Roman" w:cs="Times New Roman"/>
        </w:rPr>
        <w:t>W 2019 r. średnia cena skupu pszenicy paszowej na terenie województwa podkarpackiego była stosunkowo niska i nie pokrywała kosztów produkcji. Cena uzyskana z wybranych podmiotów prowadzących  skupy, kształtowała się na poziomie 67,86 zł/dt, natomiast koszt produkcji  1 dt pszenicy paszowej wg  sporządzonych kalkulacji przy plonie 50 dt/ha wyniósł – 69,18 zł. W 2020 r. odnotowano  nieznaczny wzrost  ceny tej pszenicy, jednak wzrósł również koszt jej wytworzenia, co wpłynęło na utrzymanie się niekorzystnej relacji ceny tego zboża w stosunku do jego  kosztu produkcji. Rok  2021 zaznaczył się  najwyższą średnią ceną skupu pszenicy paszowej  w analizowanym okresie kształtującą się na poziomie 94,61 zł/dt,, miała ona znaczący wpływ na opłacalność jej produkcji, mimo, wzrostu kosztów. Reasumując należy zauważyć, że w analizowanym okresie tj. w latach 2019-2021, relacja ceny tego zboża do kosztu produkcji była najkorzystniejsza  w 2021 r.</w:t>
      </w:r>
    </w:p>
    <w:p w:rsidR="00EB74B5" w:rsidRDefault="00EB74B5" w:rsidP="00C61019">
      <w:pPr>
        <w:spacing w:after="0" w:line="240" w:lineRule="auto"/>
        <w:jc w:val="both"/>
        <w:rPr>
          <w:rFonts w:ascii="Times New Roman" w:hAnsi="Times New Roman" w:cs="Times New Roman"/>
          <w:sz w:val="10"/>
          <w:szCs w:val="10"/>
        </w:rPr>
      </w:pPr>
    </w:p>
    <w:p w:rsidR="00C439F2" w:rsidRPr="00B06179" w:rsidRDefault="00C439F2" w:rsidP="00B06179">
      <w:pPr>
        <w:pStyle w:val="wykres"/>
        <w:shd w:val="clear" w:color="auto" w:fill="4072AE"/>
      </w:pPr>
      <w:bookmarkStart w:id="198" w:name="_Toc112323293"/>
      <w:r w:rsidRPr="003B6A4F">
        <w:rPr>
          <w:color w:val="FFFFFF" w:themeColor="background1"/>
        </w:rPr>
        <w:t xml:space="preserve">Wykres </w:t>
      </w:r>
      <w:r w:rsidR="005357C3">
        <w:rPr>
          <w:color w:val="FFFFFF" w:themeColor="background1"/>
        </w:rPr>
        <w:t>49</w:t>
      </w:r>
      <w:r w:rsidRPr="003B6A4F">
        <w:rPr>
          <w:color w:val="FFFFFF" w:themeColor="background1"/>
        </w:rPr>
        <w:t xml:space="preserve">. </w:t>
      </w:r>
      <w:r w:rsidR="00EB74B5">
        <w:rPr>
          <w:color w:val="FFFFFF" w:themeColor="background1"/>
        </w:rPr>
        <w:t xml:space="preserve">Relacja ceny </w:t>
      </w:r>
      <w:r w:rsidR="00671871" w:rsidRPr="003B6A4F">
        <w:rPr>
          <w:color w:val="FFFFFF" w:themeColor="background1"/>
        </w:rPr>
        <w:t xml:space="preserve">1dt </w:t>
      </w:r>
      <w:r w:rsidR="00EB74B5">
        <w:rPr>
          <w:color w:val="FFFFFF" w:themeColor="background1"/>
        </w:rPr>
        <w:t xml:space="preserve">pszenicy ozimej do </w:t>
      </w:r>
      <w:r w:rsidR="00671871" w:rsidRPr="003B6A4F">
        <w:rPr>
          <w:color w:val="FFFFFF" w:themeColor="background1"/>
        </w:rPr>
        <w:t>koszt</w:t>
      </w:r>
      <w:r w:rsidR="00EB74B5">
        <w:rPr>
          <w:color w:val="FFFFFF" w:themeColor="background1"/>
        </w:rPr>
        <w:t>u</w:t>
      </w:r>
      <w:r w:rsidR="00671871" w:rsidRPr="003B6A4F">
        <w:rPr>
          <w:color w:val="FFFFFF" w:themeColor="background1"/>
        </w:rPr>
        <w:t xml:space="preserve"> produkcji 1 dt</w:t>
      </w:r>
      <w:bookmarkEnd w:id="198"/>
    </w:p>
    <w:p w:rsidR="001B5E54" w:rsidRDefault="001B5E54" w:rsidP="00C61019">
      <w:pPr>
        <w:pStyle w:val="Akapitzlist"/>
        <w:spacing w:after="0" w:line="240" w:lineRule="auto"/>
        <w:ind w:left="0"/>
        <w:jc w:val="center"/>
        <w:rPr>
          <w:rFonts w:ascii="Times New Roman" w:hAnsi="Times New Roman" w:cs="Times New Roman"/>
          <w:sz w:val="20"/>
          <w:szCs w:val="20"/>
        </w:rPr>
      </w:pPr>
    </w:p>
    <w:p w:rsidR="0098283E" w:rsidRPr="00A64112" w:rsidRDefault="001B5E54" w:rsidP="00C61019">
      <w:pPr>
        <w:pStyle w:val="Akapitzlist"/>
        <w:spacing w:after="0" w:line="240" w:lineRule="auto"/>
        <w:ind w:left="0"/>
        <w:jc w:val="center"/>
        <w:rPr>
          <w:rFonts w:ascii="Times New Roman" w:hAnsi="Times New Roman" w:cs="Times New Roman"/>
          <w:sz w:val="20"/>
          <w:szCs w:val="20"/>
        </w:rPr>
      </w:pPr>
      <w:r w:rsidRPr="008F3A7B">
        <w:rPr>
          <w:rFonts w:ascii="Times New Roman" w:hAnsi="Times New Roman" w:cs="Times New Roman"/>
          <w:noProof/>
          <w:lang w:eastAsia="pl-PL"/>
        </w:rPr>
        <w:drawing>
          <wp:inline distT="0" distB="0" distL="0" distR="0" wp14:anchorId="30E27BC0" wp14:editId="7BB250AF">
            <wp:extent cx="4791075" cy="2838450"/>
            <wp:effectExtent l="0" t="0" r="9525" b="19050"/>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BB4039" w:rsidRDefault="00BB4039" w:rsidP="00C439F2">
      <w:pPr>
        <w:spacing w:after="0" w:line="240" w:lineRule="auto"/>
        <w:rPr>
          <w:rFonts w:ascii="Times New Roman" w:hAnsi="Times New Roman" w:cs="Times New Roman"/>
          <w:i/>
          <w:sz w:val="20"/>
          <w:szCs w:val="20"/>
        </w:rPr>
      </w:pPr>
    </w:p>
    <w:p w:rsidR="0098283E" w:rsidRPr="00B06179" w:rsidRDefault="00C873DA" w:rsidP="00B06179">
      <w:pPr>
        <w:pBdr>
          <w:bottom w:val="single" w:sz="8" w:space="1" w:color="4072AE"/>
        </w:pBdr>
        <w:spacing w:after="0" w:line="240" w:lineRule="auto"/>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Źródło: Podkarpacki Ośrodek Doradztwa Rolniczego</w:t>
      </w:r>
      <w:r w:rsidR="00B06179">
        <w:rPr>
          <w:rFonts w:ascii="Times New Roman" w:hAnsi="Times New Roman" w:cs="Times New Roman"/>
          <w:i/>
          <w:color w:val="4072AE"/>
          <w:sz w:val="20"/>
          <w:szCs w:val="20"/>
        </w:rPr>
        <w:t xml:space="preserve"> w Boguchwale.</w:t>
      </w:r>
    </w:p>
    <w:p w:rsidR="0098283E" w:rsidRPr="00A64112" w:rsidRDefault="0098283E" w:rsidP="00C61019">
      <w:pPr>
        <w:spacing w:after="0" w:line="240" w:lineRule="auto"/>
        <w:jc w:val="both"/>
        <w:rPr>
          <w:rFonts w:ascii="Times New Roman" w:hAnsi="Times New Roman" w:cs="Times New Roman"/>
        </w:rPr>
      </w:pPr>
    </w:p>
    <w:p w:rsidR="00911DEA" w:rsidRPr="00A3790C" w:rsidRDefault="00C873DA" w:rsidP="009D7590">
      <w:pPr>
        <w:rPr>
          <w:rFonts w:ascii="Times New Roman" w:hAnsi="Times New Roman" w:cs="Times New Roman"/>
          <w:i/>
          <w:u w:val="single"/>
        </w:rPr>
      </w:pPr>
      <w:r w:rsidRPr="00A3790C">
        <w:rPr>
          <w:rFonts w:ascii="Times New Roman" w:hAnsi="Times New Roman" w:cs="Times New Roman"/>
          <w:i/>
          <w:u w:val="single"/>
        </w:rPr>
        <w:t>O</w:t>
      </w:r>
      <w:r w:rsidR="009D7590" w:rsidRPr="00A3790C">
        <w:rPr>
          <w:rFonts w:ascii="Times New Roman" w:hAnsi="Times New Roman" w:cs="Times New Roman"/>
          <w:i/>
          <w:u w:val="single"/>
        </w:rPr>
        <w:t>płacalność produkcji rzepaku</w:t>
      </w:r>
    </w:p>
    <w:p w:rsidR="00EB74B5" w:rsidRPr="00A3790C" w:rsidRDefault="00EB74B5" w:rsidP="00C61019">
      <w:pPr>
        <w:spacing w:after="0" w:line="240" w:lineRule="auto"/>
        <w:jc w:val="both"/>
        <w:rPr>
          <w:rFonts w:ascii="Times New Roman" w:hAnsi="Times New Roman" w:cs="Times New Roman"/>
        </w:rPr>
      </w:pPr>
      <w:r w:rsidRPr="00A3790C">
        <w:rPr>
          <w:rFonts w:ascii="Times New Roman" w:hAnsi="Times New Roman" w:cs="Times New Roman"/>
        </w:rPr>
        <w:t>W analizowanym okresie (lata 2019-2021) ceny rzepaku (oferowane przez podmioty skupujące na terenie województwa podkarpackiego) systematycznie wzrastały aż do poziomu 227,16 zł za 1 dt w 2021 r.,  natomiast koszt  produkcji 1 dt (przy plonie 40 dt z ha)  ulegał tylko nieznacznym wahaniom, które nie miały niekorzystnego wpływu na opłacalność jego produkcji.</w:t>
      </w:r>
    </w:p>
    <w:p w:rsidR="00EB74B5" w:rsidRPr="00A64112" w:rsidRDefault="00EB74B5" w:rsidP="00C61019">
      <w:pPr>
        <w:spacing w:after="0" w:line="240" w:lineRule="auto"/>
        <w:jc w:val="both"/>
        <w:rPr>
          <w:rFonts w:ascii="Times New Roman" w:hAnsi="Times New Roman" w:cs="Times New Roman"/>
        </w:rPr>
      </w:pPr>
    </w:p>
    <w:p w:rsidR="00911DEA" w:rsidRPr="003B6A4F" w:rsidRDefault="00911DEA" w:rsidP="00B06179">
      <w:pPr>
        <w:pStyle w:val="wykres"/>
        <w:shd w:val="clear" w:color="auto" w:fill="4072AE"/>
        <w:rPr>
          <w:color w:val="FFFFFF" w:themeColor="background1"/>
        </w:rPr>
      </w:pPr>
      <w:bookmarkStart w:id="199" w:name="_Toc112323294"/>
      <w:r w:rsidRPr="003B6A4F">
        <w:rPr>
          <w:color w:val="FFFFFF" w:themeColor="background1"/>
        </w:rPr>
        <w:t xml:space="preserve">Wykres </w:t>
      </w:r>
      <w:r w:rsidR="005357C3">
        <w:rPr>
          <w:color w:val="FFFFFF" w:themeColor="background1"/>
        </w:rPr>
        <w:t>50</w:t>
      </w:r>
      <w:r w:rsidRPr="003B6A4F">
        <w:rPr>
          <w:color w:val="FFFFFF" w:themeColor="background1"/>
        </w:rPr>
        <w:t xml:space="preserve">. </w:t>
      </w:r>
      <w:r w:rsidR="00EB74B5">
        <w:rPr>
          <w:color w:val="FFFFFF" w:themeColor="background1"/>
        </w:rPr>
        <w:t>Relacja</w:t>
      </w:r>
      <w:r w:rsidR="00745B7E" w:rsidRPr="003B6A4F">
        <w:rPr>
          <w:color w:val="FFFFFF" w:themeColor="background1"/>
        </w:rPr>
        <w:t xml:space="preserve"> cen</w:t>
      </w:r>
      <w:r w:rsidR="00EB74B5">
        <w:rPr>
          <w:color w:val="FFFFFF" w:themeColor="background1"/>
        </w:rPr>
        <w:t>y</w:t>
      </w:r>
      <w:r w:rsidR="00745B7E" w:rsidRPr="003B6A4F">
        <w:rPr>
          <w:color w:val="FFFFFF" w:themeColor="background1"/>
        </w:rPr>
        <w:t xml:space="preserve"> 1 dt </w:t>
      </w:r>
      <w:r w:rsidR="00EB74B5">
        <w:rPr>
          <w:color w:val="FFFFFF" w:themeColor="background1"/>
        </w:rPr>
        <w:t>rzepaku ozimego do</w:t>
      </w:r>
      <w:r w:rsidR="00745B7E" w:rsidRPr="003B6A4F">
        <w:rPr>
          <w:color w:val="FFFFFF" w:themeColor="background1"/>
        </w:rPr>
        <w:t xml:space="preserve"> koszt</w:t>
      </w:r>
      <w:r w:rsidR="00EB74B5">
        <w:rPr>
          <w:color w:val="FFFFFF" w:themeColor="background1"/>
        </w:rPr>
        <w:t>u</w:t>
      </w:r>
      <w:r w:rsidR="00745B7E" w:rsidRPr="003B6A4F">
        <w:rPr>
          <w:color w:val="FFFFFF" w:themeColor="background1"/>
        </w:rPr>
        <w:t xml:space="preserve"> produkcji 1 dt</w:t>
      </w:r>
      <w:bookmarkEnd w:id="199"/>
    </w:p>
    <w:p w:rsidR="00B06179" w:rsidRPr="00A64112" w:rsidRDefault="00B06179" w:rsidP="00B06179">
      <w:pPr>
        <w:pStyle w:val="wykres"/>
        <w:spacing w:before="0"/>
      </w:pPr>
    </w:p>
    <w:p w:rsidR="004C1240" w:rsidRPr="00A64112" w:rsidRDefault="00EB74B5" w:rsidP="004C1240">
      <w:pPr>
        <w:pStyle w:val="Akapitzlist"/>
        <w:spacing w:after="0" w:line="240" w:lineRule="auto"/>
        <w:ind w:left="0"/>
        <w:jc w:val="center"/>
        <w:rPr>
          <w:rFonts w:ascii="Times New Roman" w:hAnsi="Times New Roman" w:cs="Times New Roman"/>
          <w:i/>
          <w:sz w:val="20"/>
        </w:rPr>
      </w:pPr>
      <w:r>
        <w:rPr>
          <w:rFonts w:ascii="Times New Roman" w:hAnsi="Times New Roman" w:cs="Times New Roman"/>
          <w:i/>
          <w:noProof/>
          <w:sz w:val="20"/>
          <w:lang w:eastAsia="pl-PL"/>
        </w:rPr>
        <w:drawing>
          <wp:inline distT="0" distB="0" distL="0" distR="0" wp14:anchorId="02CE44E9" wp14:editId="3E365185">
            <wp:extent cx="4852670" cy="2524125"/>
            <wp:effectExtent l="0" t="0" r="5080" b="9525"/>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52670" cy="2524125"/>
                    </a:xfrm>
                    <a:prstGeom prst="rect">
                      <a:avLst/>
                    </a:prstGeom>
                    <a:noFill/>
                  </pic:spPr>
                </pic:pic>
              </a:graphicData>
            </a:graphic>
          </wp:inline>
        </w:drawing>
      </w:r>
    </w:p>
    <w:p w:rsidR="00EB74B5" w:rsidRDefault="00EB74B5" w:rsidP="00B06179">
      <w:pPr>
        <w:pStyle w:val="Akapitzlist"/>
        <w:pBdr>
          <w:bottom w:val="single" w:sz="8" w:space="1" w:color="4072AE"/>
        </w:pBdr>
        <w:spacing w:after="0" w:line="240" w:lineRule="auto"/>
        <w:ind w:left="0"/>
        <w:rPr>
          <w:rFonts w:ascii="Times New Roman" w:hAnsi="Times New Roman" w:cs="Times New Roman"/>
          <w:i/>
          <w:color w:val="4072AE"/>
          <w:sz w:val="20"/>
        </w:rPr>
      </w:pPr>
    </w:p>
    <w:p w:rsidR="0098283E" w:rsidRPr="00B06179" w:rsidRDefault="00745B7E" w:rsidP="00B06179">
      <w:pPr>
        <w:pStyle w:val="Akapitzlist"/>
        <w:pBdr>
          <w:bottom w:val="single" w:sz="8" w:space="1" w:color="4072AE"/>
        </w:pBdr>
        <w:spacing w:after="0" w:line="240" w:lineRule="auto"/>
        <w:ind w:left="0"/>
        <w:rPr>
          <w:rFonts w:ascii="Times New Roman" w:hAnsi="Times New Roman" w:cs="Times New Roman"/>
          <w:color w:val="4072AE"/>
          <w:sz w:val="20"/>
          <w:szCs w:val="20"/>
        </w:rPr>
      </w:pPr>
      <w:r w:rsidRPr="00B06179">
        <w:rPr>
          <w:rFonts w:ascii="Times New Roman" w:hAnsi="Times New Roman" w:cs="Times New Roman"/>
          <w:i/>
          <w:color w:val="4072AE"/>
          <w:sz w:val="20"/>
        </w:rPr>
        <w:t xml:space="preserve">Źródło: </w:t>
      </w:r>
      <w:r w:rsidR="00C873DA" w:rsidRPr="00B06179">
        <w:rPr>
          <w:rFonts w:ascii="Times New Roman" w:hAnsi="Times New Roman" w:cs="Times New Roman"/>
          <w:i/>
          <w:color w:val="4072AE"/>
          <w:sz w:val="20"/>
          <w:szCs w:val="20"/>
        </w:rPr>
        <w:t>Podkarpacki Ośrodek Doradztwa Rolniczego</w:t>
      </w:r>
      <w:r w:rsidR="009F7BBE" w:rsidRPr="00B06179">
        <w:rPr>
          <w:rFonts w:ascii="Times New Roman" w:hAnsi="Times New Roman" w:cs="Times New Roman"/>
          <w:i/>
          <w:color w:val="4072AE"/>
          <w:sz w:val="20"/>
          <w:szCs w:val="20"/>
        </w:rPr>
        <w:t>.</w:t>
      </w:r>
    </w:p>
    <w:p w:rsidR="00BC1112" w:rsidRPr="00A64112" w:rsidRDefault="00BC1112" w:rsidP="00BC1112">
      <w:pPr>
        <w:spacing w:after="0" w:line="240" w:lineRule="auto"/>
        <w:rPr>
          <w:rFonts w:ascii="Times New Roman" w:hAnsi="Times New Roman" w:cs="Times New Roman"/>
        </w:rPr>
      </w:pPr>
    </w:p>
    <w:p w:rsidR="00631969" w:rsidRPr="009D7590" w:rsidRDefault="00631969" w:rsidP="00BC1112">
      <w:pPr>
        <w:spacing w:after="0" w:line="240" w:lineRule="auto"/>
        <w:rPr>
          <w:rFonts w:ascii="Times New Roman" w:hAnsi="Times New Roman" w:cs="Times New Roman"/>
          <w:i/>
          <w:sz w:val="10"/>
          <w:u w:val="single"/>
        </w:rPr>
      </w:pPr>
    </w:p>
    <w:p w:rsidR="0098283E" w:rsidRPr="00A3790C" w:rsidRDefault="00C873DA" w:rsidP="00BC1112">
      <w:pPr>
        <w:spacing w:after="0" w:line="240" w:lineRule="auto"/>
        <w:rPr>
          <w:rFonts w:ascii="Times New Roman" w:hAnsi="Times New Roman" w:cs="Times New Roman"/>
          <w:i/>
          <w:u w:val="single"/>
        </w:rPr>
      </w:pPr>
      <w:r w:rsidRPr="00A3790C">
        <w:rPr>
          <w:rFonts w:ascii="Times New Roman" w:hAnsi="Times New Roman" w:cs="Times New Roman"/>
          <w:i/>
          <w:u w:val="single"/>
        </w:rPr>
        <w:t>O</w:t>
      </w:r>
      <w:r w:rsidR="0098283E" w:rsidRPr="00A3790C">
        <w:rPr>
          <w:rFonts w:ascii="Times New Roman" w:hAnsi="Times New Roman" w:cs="Times New Roman"/>
          <w:i/>
          <w:u w:val="single"/>
        </w:rPr>
        <w:t>płacalność produkcji żywca wołowego</w:t>
      </w:r>
    </w:p>
    <w:p w:rsidR="00F54284" w:rsidRPr="00A3790C" w:rsidRDefault="00F54284" w:rsidP="00BC1112">
      <w:pPr>
        <w:spacing w:after="0" w:line="240" w:lineRule="auto"/>
        <w:rPr>
          <w:rFonts w:ascii="Times New Roman" w:hAnsi="Times New Roman" w:cs="Times New Roman"/>
          <w:b/>
        </w:rPr>
      </w:pPr>
    </w:p>
    <w:p w:rsidR="00EB74B5" w:rsidRPr="00A3790C" w:rsidRDefault="00EB74B5" w:rsidP="00EB74B5">
      <w:pPr>
        <w:spacing w:after="0" w:line="240" w:lineRule="auto"/>
        <w:jc w:val="both"/>
        <w:rPr>
          <w:rFonts w:ascii="Times New Roman" w:hAnsi="Times New Roman" w:cs="Times New Roman"/>
        </w:rPr>
      </w:pPr>
      <w:r w:rsidRPr="00A3790C">
        <w:rPr>
          <w:rFonts w:ascii="Times New Roman" w:hAnsi="Times New Roman" w:cs="Times New Roman"/>
        </w:rPr>
        <w:t xml:space="preserve">W analizowanym okresie 2019-2021 r. systematycznie wzrastała cena skupu żywca  wołowego (bez cieląt). W 2021 r. ukształtowała się na poziomie 7,62 zł  brutto wagi żywej za 1kg. Koszt produkcji 1 kg żywca wołowego w analogicznym okresie charakteryzował się również tendencją wzrostową  </w:t>
      </w:r>
    </w:p>
    <w:p w:rsidR="00F54284" w:rsidRPr="00A3790C" w:rsidRDefault="00EB74B5" w:rsidP="00EB74B5">
      <w:pPr>
        <w:spacing w:after="0" w:line="240" w:lineRule="auto"/>
        <w:jc w:val="both"/>
        <w:rPr>
          <w:rFonts w:ascii="Times New Roman" w:hAnsi="Times New Roman" w:cs="Times New Roman"/>
          <w:sz w:val="16"/>
          <w:szCs w:val="16"/>
        </w:rPr>
      </w:pPr>
      <w:r w:rsidRPr="00A3790C">
        <w:rPr>
          <w:rFonts w:ascii="Times New Roman" w:hAnsi="Times New Roman" w:cs="Times New Roman"/>
        </w:rPr>
        <w:t>i  2021r.  przyjął wartość 9,23zł/kg. Z przedstawionych relacji wynika, że stale rosnąca  cena skupu żywca wołowego (bez cieląt) nie pokrywa kosztów jego produkcji, a tym samym nie zapewnia  opłacalności tej produkcji.</w:t>
      </w:r>
    </w:p>
    <w:p w:rsidR="00E62B50" w:rsidRPr="003B6A4F" w:rsidRDefault="00EB74B5" w:rsidP="00B06179">
      <w:pPr>
        <w:pStyle w:val="wykres"/>
        <w:shd w:val="clear" w:color="auto" w:fill="4072AE"/>
        <w:rPr>
          <w:color w:val="FFFFFF" w:themeColor="background1"/>
        </w:rPr>
      </w:pPr>
      <w:bookmarkStart w:id="200" w:name="_Toc112323295"/>
      <w:r>
        <w:rPr>
          <w:noProof/>
          <w:sz w:val="20"/>
          <w:szCs w:val="20"/>
          <w:lang w:eastAsia="pl-PL"/>
        </w:rPr>
        <w:drawing>
          <wp:anchor distT="0" distB="0" distL="114300" distR="114300" simplePos="0" relativeHeight="251837440" behindDoc="1" locked="0" layoutInCell="1" allowOverlap="1" wp14:anchorId="44E241F8" wp14:editId="3709B218">
            <wp:simplePos x="0" y="0"/>
            <wp:positionH relativeFrom="column">
              <wp:posOffset>66040</wp:posOffset>
            </wp:positionH>
            <wp:positionV relativeFrom="paragraph">
              <wp:posOffset>282575</wp:posOffset>
            </wp:positionV>
            <wp:extent cx="5755005" cy="2365375"/>
            <wp:effectExtent l="0" t="0" r="0" b="0"/>
            <wp:wrapTight wrapText="bothSides">
              <wp:wrapPolygon edited="0">
                <wp:start x="0" y="0"/>
                <wp:lineTo x="0" y="21397"/>
                <wp:lineTo x="21521" y="21397"/>
                <wp:lineTo x="21521" y="0"/>
                <wp:lineTo x="0" y="0"/>
              </wp:wrapPolygon>
            </wp:wrapTight>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5005" cy="2365375"/>
                    </a:xfrm>
                    <a:prstGeom prst="rect">
                      <a:avLst/>
                    </a:prstGeom>
                    <a:noFill/>
                  </pic:spPr>
                </pic:pic>
              </a:graphicData>
            </a:graphic>
            <wp14:sizeRelH relativeFrom="page">
              <wp14:pctWidth>0</wp14:pctWidth>
            </wp14:sizeRelH>
            <wp14:sizeRelV relativeFrom="page">
              <wp14:pctHeight>0</wp14:pctHeight>
            </wp14:sizeRelV>
          </wp:anchor>
        </w:drawing>
      </w:r>
      <w:r w:rsidR="00082FD3" w:rsidRPr="003B6A4F">
        <w:rPr>
          <w:color w:val="FFFFFF" w:themeColor="background1"/>
        </w:rPr>
        <w:t xml:space="preserve">Wykres </w:t>
      </w:r>
      <w:r w:rsidR="005357C3">
        <w:rPr>
          <w:color w:val="FFFFFF" w:themeColor="background1"/>
        </w:rPr>
        <w:t>51</w:t>
      </w:r>
      <w:r w:rsidR="00E62B50" w:rsidRPr="003B6A4F">
        <w:rPr>
          <w:color w:val="FFFFFF" w:themeColor="background1"/>
        </w:rPr>
        <w:t xml:space="preserve">. </w:t>
      </w:r>
      <w:r w:rsidR="002A348C">
        <w:rPr>
          <w:color w:val="FFFFFF" w:themeColor="background1"/>
        </w:rPr>
        <w:t>Relacja średniej</w:t>
      </w:r>
      <w:r w:rsidR="00E62B50" w:rsidRPr="003B6A4F">
        <w:rPr>
          <w:color w:val="FFFFFF" w:themeColor="background1"/>
        </w:rPr>
        <w:t xml:space="preserve"> cen</w:t>
      </w:r>
      <w:r w:rsidR="002A348C">
        <w:rPr>
          <w:color w:val="FFFFFF" w:themeColor="background1"/>
        </w:rPr>
        <w:t>y</w:t>
      </w:r>
      <w:r w:rsidR="00E62B50" w:rsidRPr="003B6A4F">
        <w:rPr>
          <w:color w:val="FFFFFF" w:themeColor="background1"/>
        </w:rPr>
        <w:t xml:space="preserve"> skupu żywca wołowego w zł/kg </w:t>
      </w:r>
      <w:r w:rsidR="002A348C">
        <w:rPr>
          <w:color w:val="FFFFFF" w:themeColor="background1"/>
        </w:rPr>
        <w:t>do</w:t>
      </w:r>
      <w:r w:rsidR="00E62B50" w:rsidRPr="003B6A4F">
        <w:rPr>
          <w:color w:val="FFFFFF" w:themeColor="background1"/>
        </w:rPr>
        <w:t xml:space="preserve"> koszt</w:t>
      </w:r>
      <w:r w:rsidR="002A348C">
        <w:rPr>
          <w:color w:val="FFFFFF" w:themeColor="background1"/>
        </w:rPr>
        <w:t>u</w:t>
      </w:r>
      <w:r w:rsidR="00E62B50" w:rsidRPr="003B6A4F">
        <w:rPr>
          <w:color w:val="FFFFFF" w:themeColor="background1"/>
        </w:rPr>
        <w:t xml:space="preserve"> produkcji 1 kg</w:t>
      </w:r>
      <w:bookmarkEnd w:id="200"/>
    </w:p>
    <w:p w:rsidR="00716EB5" w:rsidRPr="00B06179" w:rsidRDefault="00B66391" w:rsidP="00B06179">
      <w:pPr>
        <w:pBdr>
          <w:bottom w:val="single" w:sz="8" w:space="1" w:color="4072AE"/>
        </w:pBdr>
        <w:spacing w:after="0" w:line="240" w:lineRule="auto"/>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 xml:space="preserve">Źródło: </w:t>
      </w:r>
      <w:r w:rsidR="00C873DA" w:rsidRPr="00B06179">
        <w:rPr>
          <w:rFonts w:ascii="Times New Roman" w:hAnsi="Times New Roman" w:cs="Times New Roman"/>
          <w:i/>
          <w:color w:val="4072AE"/>
          <w:sz w:val="20"/>
          <w:szCs w:val="20"/>
        </w:rPr>
        <w:t>Podkarpacki Ośrodek Doradztwa Rolniczego</w:t>
      </w:r>
      <w:r w:rsidR="00B06179">
        <w:rPr>
          <w:rFonts w:ascii="Times New Roman" w:hAnsi="Times New Roman" w:cs="Times New Roman"/>
          <w:i/>
          <w:color w:val="4072AE"/>
          <w:sz w:val="20"/>
          <w:szCs w:val="20"/>
        </w:rPr>
        <w:t xml:space="preserve"> w Boguchwale.</w:t>
      </w:r>
    </w:p>
    <w:p w:rsidR="009D7590" w:rsidRPr="009D7590" w:rsidRDefault="009D7590" w:rsidP="00B06179">
      <w:pPr>
        <w:rPr>
          <w:rFonts w:ascii="Times New Roman" w:hAnsi="Times New Roman" w:cs="Times New Roman"/>
          <w:i/>
          <w:sz w:val="10"/>
          <w:u w:val="single"/>
        </w:rPr>
      </w:pPr>
    </w:p>
    <w:p w:rsidR="00B66391" w:rsidRPr="00A3790C" w:rsidRDefault="00C873DA" w:rsidP="00B06179">
      <w:pPr>
        <w:rPr>
          <w:rFonts w:ascii="Times New Roman" w:hAnsi="Times New Roman" w:cs="Times New Roman"/>
          <w:i/>
          <w:u w:val="single"/>
        </w:rPr>
      </w:pPr>
      <w:r w:rsidRPr="00A3790C">
        <w:rPr>
          <w:rFonts w:ascii="Times New Roman" w:hAnsi="Times New Roman" w:cs="Times New Roman"/>
          <w:i/>
          <w:u w:val="single"/>
        </w:rPr>
        <w:lastRenderedPageBreak/>
        <w:t>O</w:t>
      </w:r>
      <w:r w:rsidR="0098283E" w:rsidRPr="00A3790C">
        <w:rPr>
          <w:rFonts w:ascii="Times New Roman" w:hAnsi="Times New Roman" w:cs="Times New Roman"/>
          <w:i/>
          <w:u w:val="single"/>
        </w:rPr>
        <w:t>płacalność  produkcji żywca wieprzowego</w:t>
      </w:r>
    </w:p>
    <w:p w:rsidR="002A348C" w:rsidRPr="00A3790C" w:rsidRDefault="002A348C" w:rsidP="00B06179">
      <w:pPr>
        <w:spacing w:after="0" w:line="240" w:lineRule="auto"/>
        <w:jc w:val="both"/>
        <w:rPr>
          <w:rFonts w:ascii="Times New Roman" w:hAnsi="Times New Roman" w:cs="Times New Roman"/>
        </w:rPr>
      </w:pPr>
      <w:r w:rsidRPr="00A3790C">
        <w:rPr>
          <w:rFonts w:ascii="Times New Roman" w:hAnsi="Times New Roman" w:cs="Times New Roman"/>
        </w:rPr>
        <w:t xml:space="preserve">       Z </w:t>
      </w:r>
      <w:r w:rsidRPr="005357C3">
        <w:rPr>
          <w:rFonts w:ascii="Times New Roman" w:hAnsi="Times New Roman" w:cs="Times New Roman"/>
        </w:rPr>
        <w:t>przestawionej poniżej relacji kosztu produ</w:t>
      </w:r>
      <w:r w:rsidR="005357C3">
        <w:rPr>
          <w:rFonts w:ascii="Times New Roman" w:hAnsi="Times New Roman" w:cs="Times New Roman"/>
        </w:rPr>
        <w:t>kcji  1 kg żywca wieprzowego wg</w:t>
      </w:r>
      <w:r w:rsidRPr="005357C3">
        <w:rPr>
          <w:rFonts w:ascii="Times New Roman" w:hAnsi="Times New Roman" w:cs="Times New Roman"/>
        </w:rPr>
        <w:t xml:space="preserve"> sporządzonych kalkulacji (wykres nr </w:t>
      </w:r>
      <w:r w:rsidR="005357C3" w:rsidRPr="005357C3">
        <w:rPr>
          <w:rFonts w:ascii="Times New Roman" w:hAnsi="Times New Roman" w:cs="Times New Roman"/>
        </w:rPr>
        <w:t>52</w:t>
      </w:r>
      <w:r w:rsidRPr="005357C3">
        <w:rPr>
          <w:rFonts w:ascii="Times New Roman" w:hAnsi="Times New Roman" w:cs="Times New Roman"/>
        </w:rPr>
        <w:t xml:space="preserve">) </w:t>
      </w:r>
      <w:r w:rsidR="005357C3">
        <w:rPr>
          <w:rFonts w:ascii="Times New Roman" w:hAnsi="Times New Roman" w:cs="Times New Roman"/>
        </w:rPr>
        <w:t>do ceny</w:t>
      </w:r>
      <w:r w:rsidRPr="005357C3">
        <w:rPr>
          <w:rFonts w:ascii="Times New Roman" w:hAnsi="Times New Roman" w:cs="Times New Roman"/>
        </w:rPr>
        <w:t xml:space="preserve"> tego żywca wynika, że koszt w </w:t>
      </w:r>
      <w:r w:rsidRPr="00A3790C">
        <w:rPr>
          <w:rFonts w:ascii="Times New Roman" w:hAnsi="Times New Roman" w:cs="Times New Roman"/>
        </w:rPr>
        <w:t>analizowanym okresie ulegał  nieznacznym wahaniom i w 2021 r. przyjął wartość  6,56zł w 2021r. Natomiast średnia cena skupu żywca wieprzowego sukcesywnie</w:t>
      </w:r>
      <w:r w:rsidR="005357C3">
        <w:rPr>
          <w:rFonts w:ascii="Times New Roman" w:hAnsi="Times New Roman" w:cs="Times New Roman"/>
        </w:rPr>
        <w:t xml:space="preserve"> spadała  z 5,57 zł  w 2019 r. do </w:t>
      </w:r>
      <w:r w:rsidRPr="00A3790C">
        <w:rPr>
          <w:rFonts w:ascii="Times New Roman" w:hAnsi="Times New Roman" w:cs="Times New Roman"/>
        </w:rPr>
        <w:t>4,67zł w 2021r. (cena z wybranych podmiotów skupujących żywiec w woj. podkarpackim). Z przedstawionych relacji wynika, że w  latach 2019-2021 cena skupu nie pokrywała kosztów produkcji, a tym samym nie zapewniała opłacalności. Powodem tej sytuacji mogą być coraz droższe środki produkcji  przy jednoczesnym utrzymywaniu się  spadku ceny skupu żywca oraz afrykański pomór świń (ASF), który ma znaczący wpływ na mniejszy eksport wieprzowiny i ograniczenie skupu tuczników.</w:t>
      </w:r>
    </w:p>
    <w:p w:rsidR="00D20399" w:rsidRPr="00DF639B" w:rsidRDefault="00D20399" w:rsidP="00B06179">
      <w:pPr>
        <w:pStyle w:val="wykres"/>
        <w:shd w:val="clear" w:color="auto" w:fill="4072AE"/>
        <w:rPr>
          <w:color w:val="FFFFFF" w:themeColor="background1"/>
        </w:rPr>
      </w:pPr>
      <w:bookmarkStart w:id="201" w:name="_Toc112323296"/>
      <w:r w:rsidRPr="00DF639B">
        <w:rPr>
          <w:color w:val="FFFFFF" w:themeColor="background1"/>
          <w:shd w:val="clear" w:color="auto" w:fill="4072AE"/>
        </w:rPr>
        <w:t xml:space="preserve">Wykres </w:t>
      </w:r>
      <w:r w:rsidR="005357C3">
        <w:rPr>
          <w:color w:val="FFFFFF" w:themeColor="background1"/>
          <w:shd w:val="clear" w:color="auto" w:fill="4072AE"/>
        </w:rPr>
        <w:t>52</w:t>
      </w:r>
      <w:r w:rsidRPr="00DF639B">
        <w:rPr>
          <w:color w:val="FFFFFF" w:themeColor="background1"/>
          <w:shd w:val="clear" w:color="auto" w:fill="4072AE"/>
        </w:rPr>
        <w:t xml:space="preserve">. </w:t>
      </w:r>
      <w:r w:rsidR="002A348C" w:rsidRPr="00DF639B">
        <w:rPr>
          <w:color w:val="FFFFFF" w:themeColor="background1"/>
          <w:shd w:val="clear" w:color="auto" w:fill="4072AE"/>
        </w:rPr>
        <w:t>Relacja ś</w:t>
      </w:r>
      <w:r w:rsidRPr="00DF639B">
        <w:rPr>
          <w:color w:val="FFFFFF" w:themeColor="background1"/>
          <w:shd w:val="clear" w:color="auto" w:fill="4072AE"/>
        </w:rPr>
        <w:t>rednie</w:t>
      </w:r>
      <w:r w:rsidR="002A348C" w:rsidRPr="00DF639B">
        <w:rPr>
          <w:color w:val="FFFFFF" w:themeColor="background1"/>
          <w:shd w:val="clear" w:color="auto" w:fill="4072AE"/>
        </w:rPr>
        <w:t>j</w:t>
      </w:r>
      <w:r w:rsidRPr="00DF639B">
        <w:rPr>
          <w:color w:val="FFFFFF" w:themeColor="background1"/>
          <w:shd w:val="clear" w:color="auto" w:fill="4072AE"/>
        </w:rPr>
        <w:t xml:space="preserve"> ceny żywca wieprzowego w zł/kg </w:t>
      </w:r>
      <w:r w:rsidR="002A348C" w:rsidRPr="00DF639B">
        <w:rPr>
          <w:color w:val="FFFFFF" w:themeColor="background1"/>
          <w:shd w:val="clear" w:color="auto" w:fill="4072AE"/>
        </w:rPr>
        <w:t>do</w:t>
      </w:r>
      <w:r w:rsidRPr="00DF639B">
        <w:rPr>
          <w:color w:val="FFFFFF" w:themeColor="background1"/>
          <w:shd w:val="clear" w:color="auto" w:fill="4072AE"/>
        </w:rPr>
        <w:t xml:space="preserve"> koszt</w:t>
      </w:r>
      <w:r w:rsidR="002A348C" w:rsidRPr="00DF639B">
        <w:rPr>
          <w:color w:val="FFFFFF" w:themeColor="background1"/>
          <w:shd w:val="clear" w:color="auto" w:fill="4072AE"/>
        </w:rPr>
        <w:t>u</w:t>
      </w:r>
      <w:r w:rsidRPr="00DF639B">
        <w:rPr>
          <w:color w:val="FFFFFF" w:themeColor="background1"/>
          <w:shd w:val="clear" w:color="auto" w:fill="4072AE"/>
        </w:rPr>
        <w:t xml:space="preserve"> produkcji 1 kg</w:t>
      </w:r>
      <w:r w:rsidR="002A348C" w:rsidRPr="00DF639B">
        <w:rPr>
          <w:color w:val="FFFFFF" w:themeColor="background1"/>
          <w:shd w:val="clear" w:color="auto" w:fill="4072AE"/>
        </w:rPr>
        <w:t xml:space="preserve"> żywca</w:t>
      </w:r>
      <w:bookmarkEnd w:id="201"/>
    </w:p>
    <w:p w:rsidR="00B06179" w:rsidRPr="00B06179" w:rsidRDefault="002A348C" w:rsidP="00B06179">
      <w:pPr>
        <w:pStyle w:val="wykres"/>
        <w:spacing w:before="0"/>
        <w:rPr>
          <w:sz w:val="16"/>
          <w:szCs w:val="16"/>
        </w:rPr>
      </w:pPr>
      <w:bookmarkStart w:id="202" w:name="_Toc111720106"/>
      <w:bookmarkStart w:id="203" w:name="_Toc112323297"/>
      <w:r>
        <w:rPr>
          <w:noProof/>
          <w:sz w:val="20"/>
          <w:szCs w:val="20"/>
          <w:lang w:eastAsia="pl-PL"/>
        </w:rPr>
        <w:drawing>
          <wp:anchor distT="0" distB="0" distL="114300" distR="114300" simplePos="0" relativeHeight="251838464" behindDoc="1" locked="0" layoutInCell="1" allowOverlap="1" wp14:anchorId="0A0204E2" wp14:editId="0A82147E">
            <wp:simplePos x="0" y="0"/>
            <wp:positionH relativeFrom="column">
              <wp:posOffset>222885</wp:posOffset>
            </wp:positionH>
            <wp:positionV relativeFrom="paragraph">
              <wp:posOffset>121285</wp:posOffset>
            </wp:positionV>
            <wp:extent cx="5017770" cy="2590800"/>
            <wp:effectExtent l="0" t="0" r="0" b="0"/>
            <wp:wrapTight wrapText="bothSides">
              <wp:wrapPolygon edited="0">
                <wp:start x="0" y="0"/>
                <wp:lineTo x="0" y="21441"/>
                <wp:lineTo x="21485" y="21441"/>
                <wp:lineTo x="21485" y="0"/>
                <wp:lineTo x="0" y="0"/>
              </wp:wrapPolygon>
            </wp:wrapTight>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17770" cy="2590800"/>
                    </a:xfrm>
                    <a:prstGeom prst="rect">
                      <a:avLst/>
                    </a:prstGeom>
                    <a:noFill/>
                  </pic:spPr>
                </pic:pic>
              </a:graphicData>
            </a:graphic>
            <wp14:sizeRelH relativeFrom="page">
              <wp14:pctWidth>0</wp14:pctWidth>
            </wp14:sizeRelH>
            <wp14:sizeRelV relativeFrom="page">
              <wp14:pctHeight>0</wp14:pctHeight>
            </wp14:sizeRelV>
          </wp:anchor>
        </w:drawing>
      </w:r>
      <w:bookmarkEnd w:id="202"/>
      <w:bookmarkEnd w:id="203"/>
    </w:p>
    <w:p w:rsidR="00D20399" w:rsidRPr="00A64112" w:rsidRDefault="00D20399" w:rsidP="00D17E63">
      <w:pPr>
        <w:pStyle w:val="Akapitzlist"/>
        <w:spacing w:after="0" w:line="240" w:lineRule="auto"/>
        <w:jc w:val="center"/>
        <w:rPr>
          <w:rFonts w:ascii="Times New Roman" w:hAnsi="Times New Roman" w:cs="Times New Roman"/>
          <w:noProof/>
          <w:sz w:val="20"/>
          <w:szCs w:val="20"/>
          <w:lang w:eastAsia="pl-PL"/>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jc w:val="both"/>
        <w:rPr>
          <w:rFonts w:ascii="Times New Roman" w:hAnsi="Times New Roman" w:cs="Times New Roman"/>
          <w:i/>
          <w:color w:val="4072AE"/>
          <w:sz w:val="20"/>
          <w:szCs w:val="20"/>
        </w:rPr>
      </w:pPr>
    </w:p>
    <w:p w:rsidR="0098283E" w:rsidRPr="00B06179" w:rsidRDefault="00D20399" w:rsidP="00B06179">
      <w:pPr>
        <w:pBdr>
          <w:bottom w:val="single" w:sz="8" w:space="1" w:color="4072AE"/>
        </w:pBdr>
        <w:spacing w:after="0" w:line="240" w:lineRule="auto"/>
        <w:jc w:val="both"/>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 xml:space="preserve">Źródło: </w:t>
      </w:r>
      <w:r w:rsidR="00C873DA" w:rsidRPr="00B06179">
        <w:rPr>
          <w:rFonts w:ascii="Times New Roman" w:hAnsi="Times New Roman" w:cs="Times New Roman"/>
          <w:i/>
          <w:color w:val="4072AE"/>
          <w:sz w:val="20"/>
          <w:szCs w:val="20"/>
        </w:rPr>
        <w:t>Podkarpacki Ośrodek Doradztwa Rolniczego</w:t>
      </w:r>
      <w:r w:rsidR="00B06179" w:rsidRPr="00B06179">
        <w:rPr>
          <w:rFonts w:ascii="Times New Roman" w:hAnsi="Times New Roman" w:cs="Times New Roman"/>
          <w:i/>
          <w:color w:val="4072AE"/>
          <w:sz w:val="20"/>
          <w:szCs w:val="20"/>
        </w:rPr>
        <w:t xml:space="preserve"> w Boguchwale.</w:t>
      </w:r>
    </w:p>
    <w:p w:rsidR="00440CAA" w:rsidRDefault="00440CAA" w:rsidP="00F54284">
      <w:pPr>
        <w:spacing w:after="0" w:line="240" w:lineRule="auto"/>
        <w:rPr>
          <w:rFonts w:ascii="Times New Roman" w:hAnsi="Times New Roman" w:cs="Times New Roman"/>
          <w:i/>
          <w:u w:val="single"/>
        </w:rPr>
      </w:pPr>
    </w:p>
    <w:p w:rsidR="0098283E" w:rsidRPr="00A3790C" w:rsidRDefault="00C873DA" w:rsidP="00F54284">
      <w:pPr>
        <w:spacing w:after="0" w:line="240" w:lineRule="auto"/>
        <w:rPr>
          <w:rFonts w:ascii="Times New Roman" w:hAnsi="Times New Roman" w:cs="Times New Roman"/>
          <w:i/>
          <w:u w:val="single"/>
        </w:rPr>
      </w:pPr>
      <w:r w:rsidRPr="00A3790C">
        <w:rPr>
          <w:rFonts w:ascii="Times New Roman" w:hAnsi="Times New Roman" w:cs="Times New Roman"/>
          <w:i/>
          <w:u w:val="single"/>
        </w:rPr>
        <w:t>O</w:t>
      </w:r>
      <w:r w:rsidR="0098283E" w:rsidRPr="00A3790C">
        <w:rPr>
          <w:rFonts w:ascii="Times New Roman" w:hAnsi="Times New Roman" w:cs="Times New Roman"/>
          <w:i/>
          <w:u w:val="single"/>
        </w:rPr>
        <w:t>płacalność produkcji mleka</w:t>
      </w:r>
    </w:p>
    <w:p w:rsidR="00D20399" w:rsidRPr="00A3790C" w:rsidRDefault="00D20399" w:rsidP="00D20399">
      <w:pPr>
        <w:spacing w:after="0" w:line="240" w:lineRule="auto"/>
        <w:ind w:left="426"/>
        <w:rPr>
          <w:rFonts w:ascii="Times New Roman" w:hAnsi="Times New Roman" w:cs="Times New Roman"/>
        </w:rPr>
      </w:pPr>
    </w:p>
    <w:p w:rsidR="00A3790C" w:rsidRPr="00A3790C" w:rsidRDefault="002A348C" w:rsidP="00F54284">
      <w:pPr>
        <w:spacing w:after="0" w:line="240" w:lineRule="auto"/>
        <w:jc w:val="both"/>
        <w:rPr>
          <w:rFonts w:ascii="Times New Roman" w:hAnsi="Times New Roman" w:cs="Times New Roman"/>
        </w:rPr>
      </w:pPr>
      <w:r w:rsidRPr="00A3790C">
        <w:rPr>
          <w:rFonts w:ascii="Times New Roman" w:hAnsi="Times New Roman" w:cs="Times New Roman"/>
        </w:rPr>
        <w:t>W analizowanym okresie średnia cena mleka w skupach systematycznie wzrastała. W 2021 r. była wyższa już o 0,18 gr/l w stosunku do ceny z roku 2019. Koszt produkcji mleka wg kalkulacji kosztów przy wydajności 5200 litrów, również wykazywał w tym czasie tendencję wzrostową jednak był relatywnie niższy. Relacja ceny mleka do kosztów produkcji  przedstawiona poniżej jest potwierdzeniem opłacalności tej produkcji.</w:t>
      </w:r>
    </w:p>
    <w:p w:rsidR="00D20399" w:rsidRPr="00B06179" w:rsidRDefault="00D20399" w:rsidP="00B06179">
      <w:pPr>
        <w:pStyle w:val="wykres"/>
        <w:shd w:val="clear" w:color="auto" w:fill="4072AE"/>
      </w:pPr>
      <w:bookmarkStart w:id="204" w:name="_Toc112323298"/>
      <w:r w:rsidRPr="003B6A4F">
        <w:rPr>
          <w:color w:val="FFFFFF" w:themeColor="background1"/>
        </w:rPr>
        <w:t xml:space="preserve">Wykres </w:t>
      </w:r>
      <w:r w:rsidR="005357C3">
        <w:rPr>
          <w:color w:val="FFFFFF" w:themeColor="background1"/>
        </w:rPr>
        <w:t>53</w:t>
      </w:r>
      <w:r w:rsidR="00F54284" w:rsidRPr="003B6A4F">
        <w:rPr>
          <w:color w:val="FFFFFF" w:themeColor="background1"/>
        </w:rPr>
        <w:t>.</w:t>
      </w:r>
      <w:r w:rsidRPr="003B6A4F">
        <w:rPr>
          <w:color w:val="FFFFFF" w:themeColor="background1"/>
        </w:rPr>
        <w:t xml:space="preserve"> </w:t>
      </w:r>
      <w:r w:rsidR="002A348C">
        <w:rPr>
          <w:color w:val="FFFFFF" w:themeColor="background1"/>
        </w:rPr>
        <w:t xml:space="preserve">Relacja ceny mleka w </w:t>
      </w:r>
      <w:r w:rsidRPr="003B6A4F">
        <w:rPr>
          <w:color w:val="FFFFFF" w:themeColor="background1"/>
        </w:rPr>
        <w:t>skup</w:t>
      </w:r>
      <w:r w:rsidR="002A348C">
        <w:rPr>
          <w:color w:val="FFFFFF" w:themeColor="background1"/>
        </w:rPr>
        <w:t>ie</w:t>
      </w:r>
      <w:r w:rsidRPr="003B6A4F">
        <w:rPr>
          <w:color w:val="FFFFFF" w:themeColor="background1"/>
        </w:rPr>
        <w:t xml:space="preserve"> w zł/l </w:t>
      </w:r>
      <w:r w:rsidR="002A348C">
        <w:rPr>
          <w:color w:val="FFFFFF" w:themeColor="background1"/>
        </w:rPr>
        <w:t>do</w:t>
      </w:r>
      <w:r w:rsidRPr="003B6A4F">
        <w:rPr>
          <w:color w:val="FFFFFF" w:themeColor="background1"/>
        </w:rPr>
        <w:t xml:space="preserve"> koszt</w:t>
      </w:r>
      <w:r w:rsidR="002A348C">
        <w:rPr>
          <w:color w:val="FFFFFF" w:themeColor="background1"/>
        </w:rPr>
        <w:t>u</w:t>
      </w:r>
      <w:r w:rsidRPr="003B6A4F">
        <w:rPr>
          <w:color w:val="FFFFFF" w:themeColor="background1"/>
        </w:rPr>
        <w:t xml:space="preserve"> produkcji 1</w:t>
      </w:r>
      <w:r w:rsidR="002A348C">
        <w:rPr>
          <w:color w:val="FFFFFF" w:themeColor="background1"/>
        </w:rPr>
        <w:t xml:space="preserve"> l </w:t>
      </w:r>
      <w:r w:rsidR="00F54284" w:rsidRPr="003B6A4F">
        <w:rPr>
          <w:color w:val="FFFFFF" w:themeColor="background1"/>
        </w:rPr>
        <w:t>mleka</w:t>
      </w:r>
      <w:bookmarkEnd w:id="204"/>
    </w:p>
    <w:p w:rsidR="00B06179" w:rsidRPr="00B06179" w:rsidRDefault="00B06179" w:rsidP="00B06179">
      <w:pPr>
        <w:pStyle w:val="wykres"/>
        <w:spacing w:before="0"/>
        <w:rPr>
          <w:sz w:val="10"/>
          <w:szCs w:val="10"/>
        </w:rPr>
      </w:pPr>
    </w:p>
    <w:p w:rsidR="0098283E" w:rsidRPr="00A64112" w:rsidRDefault="0098283E" w:rsidP="00D17E63">
      <w:pPr>
        <w:pStyle w:val="Akapitzlist"/>
        <w:spacing w:after="0" w:line="240" w:lineRule="auto"/>
        <w:jc w:val="center"/>
        <w:rPr>
          <w:rFonts w:ascii="Times New Roman" w:hAnsi="Times New Roman" w:cs="Times New Roman"/>
          <w:sz w:val="20"/>
          <w:szCs w:val="20"/>
        </w:rPr>
      </w:pPr>
    </w:p>
    <w:p w:rsidR="00B06179" w:rsidRPr="00440CAA" w:rsidRDefault="00A3790C" w:rsidP="00DB18C0">
      <w:pPr>
        <w:spacing w:after="0" w:line="240" w:lineRule="auto"/>
        <w:rPr>
          <w:rFonts w:ascii="Times New Roman" w:hAnsi="Times New Roman" w:cs="Times New Roman"/>
          <w:i/>
          <w:sz w:val="2"/>
          <w:szCs w:val="20"/>
        </w:rPr>
      </w:pPr>
      <w:r>
        <w:rPr>
          <w:rFonts w:ascii="Times New Roman" w:hAnsi="Times New Roman" w:cs="Times New Roman"/>
          <w:noProof/>
          <w:sz w:val="20"/>
          <w:szCs w:val="20"/>
          <w:lang w:eastAsia="pl-PL"/>
        </w:rPr>
        <w:drawing>
          <wp:anchor distT="0" distB="0" distL="114300" distR="114300" simplePos="0" relativeHeight="251870208" behindDoc="1" locked="0" layoutInCell="1" allowOverlap="1" wp14:anchorId="3B58D6B4" wp14:editId="5A318251">
            <wp:simplePos x="0" y="0"/>
            <wp:positionH relativeFrom="column">
              <wp:posOffset>203835</wp:posOffset>
            </wp:positionH>
            <wp:positionV relativeFrom="paragraph">
              <wp:posOffset>6985</wp:posOffset>
            </wp:positionV>
            <wp:extent cx="5254625" cy="2209800"/>
            <wp:effectExtent l="0" t="0" r="3175" b="0"/>
            <wp:wrapTight wrapText="bothSides">
              <wp:wrapPolygon edited="0">
                <wp:start x="0" y="0"/>
                <wp:lineTo x="0" y="21414"/>
                <wp:lineTo x="21535" y="21414"/>
                <wp:lineTo x="21535" y="0"/>
                <wp:lineTo x="0" y="0"/>
              </wp:wrapPolygon>
            </wp:wrapTight>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54625" cy="2209800"/>
                    </a:xfrm>
                    <a:prstGeom prst="rect">
                      <a:avLst/>
                    </a:prstGeom>
                    <a:noFill/>
                  </pic:spPr>
                </pic:pic>
              </a:graphicData>
            </a:graphic>
            <wp14:sizeRelH relativeFrom="page">
              <wp14:pctWidth>0</wp14:pctWidth>
            </wp14:sizeRelH>
            <wp14:sizeRelV relativeFrom="page">
              <wp14:pctHeight>0</wp14:pctHeight>
            </wp14:sizeRelV>
          </wp:anchor>
        </w:drawing>
      </w: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A3790C" w:rsidRDefault="00A3790C" w:rsidP="00B06179">
      <w:pPr>
        <w:pBdr>
          <w:bottom w:val="single" w:sz="8" w:space="1" w:color="4072AE"/>
        </w:pBdr>
        <w:spacing w:after="0" w:line="240" w:lineRule="auto"/>
        <w:rPr>
          <w:rFonts w:ascii="Times New Roman" w:hAnsi="Times New Roman" w:cs="Times New Roman"/>
          <w:i/>
          <w:color w:val="4072AE"/>
          <w:sz w:val="20"/>
          <w:szCs w:val="20"/>
        </w:rPr>
      </w:pPr>
    </w:p>
    <w:p w:rsidR="001E7AEC" w:rsidRPr="00B06179" w:rsidRDefault="00740F2A" w:rsidP="00B06179">
      <w:pPr>
        <w:pBdr>
          <w:bottom w:val="single" w:sz="8" w:space="1" w:color="4072AE"/>
        </w:pBdr>
        <w:spacing w:after="0" w:line="240" w:lineRule="auto"/>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 xml:space="preserve">Źródło: </w:t>
      </w:r>
      <w:r w:rsidR="00C873DA" w:rsidRPr="00B06179">
        <w:rPr>
          <w:rFonts w:ascii="Times New Roman" w:hAnsi="Times New Roman" w:cs="Times New Roman"/>
          <w:i/>
          <w:color w:val="4072AE"/>
          <w:sz w:val="20"/>
          <w:szCs w:val="20"/>
        </w:rPr>
        <w:t>Podkarpacki Ośrodek Doradztwa Rolniczego</w:t>
      </w:r>
      <w:r w:rsidR="00B06179" w:rsidRPr="00B06179">
        <w:rPr>
          <w:rFonts w:ascii="Times New Roman" w:hAnsi="Times New Roman" w:cs="Times New Roman"/>
          <w:i/>
          <w:color w:val="4072AE"/>
          <w:sz w:val="20"/>
          <w:szCs w:val="20"/>
        </w:rPr>
        <w:t xml:space="preserve"> w Boguchwale.</w:t>
      </w:r>
    </w:p>
    <w:p w:rsidR="00B06179" w:rsidRPr="00A64112" w:rsidRDefault="00B06179" w:rsidP="00DB18C0">
      <w:pPr>
        <w:spacing w:after="0" w:line="240" w:lineRule="auto"/>
        <w:rPr>
          <w:rFonts w:ascii="Times New Roman" w:hAnsi="Times New Roman" w:cs="Times New Roman"/>
          <w:i/>
          <w:sz w:val="20"/>
          <w:szCs w:val="20"/>
        </w:rPr>
      </w:pPr>
    </w:p>
    <w:p w:rsidR="00740F2A" w:rsidRDefault="00C61019" w:rsidP="009F5313">
      <w:pPr>
        <w:pStyle w:val="111"/>
        <w:numPr>
          <w:ilvl w:val="0"/>
          <w:numId w:val="120"/>
        </w:numPr>
        <w:rPr>
          <w:b/>
        </w:rPr>
      </w:pPr>
      <w:bookmarkStart w:id="205" w:name="_Toc111806447"/>
      <w:r w:rsidRPr="0013644C">
        <w:rPr>
          <w:b/>
        </w:rPr>
        <w:t>c</w:t>
      </w:r>
      <w:r w:rsidR="0098283E" w:rsidRPr="0013644C">
        <w:rPr>
          <w:b/>
        </w:rPr>
        <w:t>eny produktów rolnych</w:t>
      </w:r>
      <w:bookmarkEnd w:id="205"/>
      <w:r w:rsidR="0098283E" w:rsidRPr="0013644C">
        <w:rPr>
          <w:b/>
        </w:rPr>
        <w:t xml:space="preserve"> </w:t>
      </w:r>
      <w:r w:rsidRPr="0013644C">
        <w:rPr>
          <w:b/>
        </w:rPr>
        <w:t xml:space="preserve"> </w:t>
      </w:r>
    </w:p>
    <w:p w:rsidR="00BE5256" w:rsidRDefault="00BE5256" w:rsidP="00BE5256">
      <w:pPr>
        <w:pStyle w:val="111"/>
        <w:ind w:left="720"/>
        <w:rPr>
          <w:b/>
        </w:rPr>
      </w:pPr>
    </w:p>
    <w:p w:rsidR="00BE5256" w:rsidRPr="00A3790C" w:rsidRDefault="00BE5256" w:rsidP="00BE5256">
      <w:pPr>
        <w:spacing w:after="0" w:line="240" w:lineRule="auto"/>
        <w:jc w:val="both"/>
        <w:rPr>
          <w:rFonts w:ascii="Times New Roman" w:hAnsi="Times New Roman" w:cs="Times New Roman"/>
        </w:rPr>
      </w:pPr>
      <w:r w:rsidRPr="00A3790C">
        <w:rPr>
          <w:rFonts w:ascii="Times New Roman" w:hAnsi="Times New Roman" w:cs="Times New Roman"/>
        </w:rPr>
        <w:t xml:space="preserve">Analizując ceny płodów rolnych należy stwierdzić że lata 2011 i 2012 zaznaczyły się wzrostem cen wszystkich płodów rolnych, natomiast w 2013 r. w zbożach  nastąpił  spadek, a ceny rzepaku, buraków cukrowych i ziemniaków  ustabilizowały się. Od 2014 ceny wszystkich płodów rolnych się obniżały. </w:t>
      </w:r>
      <w:r w:rsidR="00DF6BDC">
        <w:rPr>
          <w:rFonts w:ascii="Times New Roman" w:hAnsi="Times New Roman" w:cs="Times New Roman"/>
        </w:rPr>
        <w:br/>
      </w:r>
      <w:r w:rsidRPr="00A3790C">
        <w:rPr>
          <w:rFonts w:ascii="Times New Roman" w:hAnsi="Times New Roman" w:cs="Times New Roman"/>
        </w:rPr>
        <w:t xml:space="preserve">Od 2019 roku ceny płodów rolnych wzrastały. Porównując przeciętne ceny płodów rolnych w Polsce  </w:t>
      </w:r>
      <w:r w:rsidR="00DF6BDC">
        <w:rPr>
          <w:rFonts w:ascii="Times New Roman" w:hAnsi="Times New Roman" w:cs="Times New Roman"/>
        </w:rPr>
        <w:br/>
      </w:r>
      <w:r w:rsidRPr="00A3790C">
        <w:rPr>
          <w:rFonts w:ascii="Times New Roman" w:hAnsi="Times New Roman" w:cs="Times New Roman"/>
        </w:rPr>
        <w:t>i w województwie należy podkreślić że przeciętne ceny skupu płodów rolnych w województwie były niższe.</w:t>
      </w:r>
    </w:p>
    <w:p w:rsidR="00F54284" w:rsidRPr="00440CAA" w:rsidRDefault="00F54284" w:rsidP="00F54284">
      <w:pPr>
        <w:spacing w:after="0" w:line="240" w:lineRule="auto"/>
        <w:rPr>
          <w:rFonts w:ascii="Times New Roman" w:hAnsi="Times New Roman" w:cs="Times New Roman"/>
          <w:sz w:val="10"/>
        </w:rPr>
      </w:pPr>
    </w:p>
    <w:p w:rsidR="00740F2A" w:rsidRPr="00B06179" w:rsidRDefault="00D17E63" w:rsidP="00B06179">
      <w:pPr>
        <w:pStyle w:val="tabela"/>
        <w:shd w:val="clear" w:color="auto" w:fill="4072AE"/>
      </w:pPr>
      <w:bookmarkStart w:id="206" w:name="_Toc112322698"/>
      <w:r w:rsidRPr="003B6A4F">
        <w:rPr>
          <w:color w:val="FFFFFF" w:themeColor="background1"/>
        </w:rPr>
        <w:t>T</w:t>
      </w:r>
      <w:r w:rsidR="008008BB" w:rsidRPr="003B6A4F">
        <w:rPr>
          <w:color w:val="FFFFFF" w:themeColor="background1"/>
        </w:rPr>
        <w:t>abela</w:t>
      </w:r>
      <w:r w:rsidR="00740F2A" w:rsidRPr="003B6A4F">
        <w:rPr>
          <w:color w:val="FFFFFF" w:themeColor="background1"/>
        </w:rPr>
        <w:t xml:space="preserve"> </w:t>
      </w:r>
      <w:r w:rsidR="0093722C">
        <w:rPr>
          <w:color w:val="FFFFFF" w:themeColor="background1"/>
        </w:rPr>
        <w:t>38</w:t>
      </w:r>
      <w:r w:rsidR="00740F2A" w:rsidRPr="003B6A4F">
        <w:rPr>
          <w:color w:val="FFFFFF" w:themeColor="background1"/>
        </w:rPr>
        <w:t>.</w:t>
      </w:r>
      <w:r w:rsidR="00C61019" w:rsidRPr="003B6A4F">
        <w:rPr>
          <w:color w:val="FFFFFF" w:themeColor="background1"/>
        </w:rPr>
        <w:t xml:space="preserve"> </w:t>
      </w:r>
      <w:r w:rsidR="00740F2A" w:rsidRPr="003B6A4F">
        <w:rPr>
          <w:color w:val="FFFFFF" w:themeColor="background1"/>
        </w:rPr>
        <w:t>Przeciętne ceny pł</w:t>
      </w:r>
      <w:r w:rsidR="00F54284" w:rsidRPr="003B6A4F">
        <w:rPr>
          <w:color w:val="FFFFFF" w:themeColor="background1"/>
        </w:rPr>
        <w:t>odów rolnych w latach 2011-20</w:t>
      </w:r>
      <w:r w:rsidR="00BE5256">
        <w:rPr>
          <w:color w:val="FFFFFF" w:themeColor="background1"/>
        </w:rPr>
        <w:t>21</w:t>
      </w:r>
      <w:bookmarkEnd w:id="206"/>
    </w:p>
    <w:p w:rsidR="00B06179" w:rsidRPr="00A64112" w:rsidRDefault="00B06179" w:rsidP="00B06179">
      <w:pPr>
        <w:pStyle w:val="tabela"/>
        <w:spacing w:before="0"/>
      </w:pPr>
    </w:p>
    <w:tbl>
      <w:tblPr>
        <w:tblW w:w="9446" w:type="dxa"/>
        <w:jc w:val="center"/>
        <w:shd w:val="clear" w:color="auto" w:fill="FFFFFF" w:themeFill="background1"/>
        <w:tblLayout w:type="fixed"/>
        <w:tblCellMar>
          <w:left w:w="10" w:type="dxa"/>
          <w:right w:w="10" w:type="dxa"/>
        </w:tblCellMar>
        <w:tblLook w:val="0000" w:firstRow="0" w:lastRow="0" w:firstColumn="0" w:lastColumn="0" w:noHBand="0" w:noVBand="0"/>
      </w:tblPr>
      <w:tblGrid>
        <w:gridCol w:w="1853"/>
        <w:gridCol w:w="796"/>
        <w:gridCol w:w="872"/>
        <w:gridCol w:w="790"/>
        <w:gridCol w:w="898"/>
        <w:gridCol w:w="851"/>
        <w:gridCol w:w="850"/>
        <w:gridCol w:w="907"/>
        <w:gridCol w:w="806"/>
        <w:gridCol w:w="823"/>
      </w:tblGrid>
      <w:tr w:rsidR="00BE5256" w:rsidRPr="00BE5256" w:rsidTr="00434BD3">
        <w:trPr>
          <w:trHeight w:val="300"/>
          <w:jc w:val="center"/>
        </w:trPr>
        <w:tc>
          <w:tcPr>
            <w:tcW w:w="185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p>
        </w:tc>
        <w:tc>
          <w:tcPr>
            <w:tcW w:w="7593"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Przeciętne ceny  płodów rolnych</w:t>
            </w:r>
          </w:p>
        </w:tc>
      </w:tr>
      <w:tr w:rsidR="00BE5256" w:rsidRPr="00BE5256" w:rsidTr="00434BD3">
        <w:trPr>
          <w:trHeight w:val="300"/>
          <w:jc w:val="center"/>
        </w:trPr>
        <w:tc>
          <w:tcPr>
            <w:tcW w:w="185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2011</w:t>
            </w:r>
          </w:p>
        </w:tc>
        <w:tc>
          <w:tcPr>
            <w:tcW w:w="8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2012</w:t>
            </w:r>
          </w:p>
        </w:tc>
        <w:tc>
          <w:tcPr>
            <w:tcW w:w="7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2013</w:t>
            </w:r>
          </w:p>
        </w:tc>
        <w:tc>
          <w:tcPr>
            <w:tcW w:w="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2014</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2015</w:t>
            </w:r>
          </w:p>
        </w:tc>
        <w:tc>
          <w:tcPr>
            <w:tcW w:w="85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2016</w:t>
            </w:r>
          </w:p>
        </w:tc>
        <w:tc>
          <w:tcPr>
            <w:tcW w:w="907"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2019</w:t>
            </w:r>
          </w:p>
        </w:tc>
        <w:tc>
          <w:tcPr>
            <w:tcW w:w="806"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2020</w:t>
            </w:r>
          </w:p>
        </w:tc>
        <w:tc>
          <w:tcPr>
            <w:tcW w:w="823"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2021</w:t>
            </w:r>
          </w:p>
        </w:tc>
      </w:tr>
      <w:tr w:rsidR="00BE5256" w:rsidRPr="00BE5256" w:rsidTr="00434BD3">
        <w:trPr>
          <w:trHeight w:val="300"/>
          <w:jc w:val="center"/>
        </w:trPr>
        <w:tc>
          <w:tcPr>
            <w:tcW w:w="9446"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pszenicy w zł/dt</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POLSKA</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81,99</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89,34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79,67</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68,36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66,83</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62,02</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72,26</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74,86</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96,76</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72,88</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84,25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75,75</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62,75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60,37</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56,83</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67,86</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68,43</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94,61</w:t>
            </w:r>
          </w:p>
        </w:tc>
      </w:tr>
      <w:tr w:rsidR="00BE5256" w:rsidRPr="00BE5256" w:rsidTr="00434BD3">
        <w:trPr>
          <w:trHeight w:val="300"/>
          <w:jc w:val="center"/>
        </w:trPr>
        <w:tc>
          <w:tcPr>
            <w:tcW w:w="9446"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żyta w zł /dt</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POLSKA</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74,24</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74,23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55,36</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53,34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51,42</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51,73</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60,38</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55,97</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75,36</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70,78</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68,45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54,19</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47,68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46,11</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46,26</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54,59</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50,09</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76,08</w:t>
            </w:r>
          </w:p>
        </w:tc>
      </w:tr>
      <w:tr w:rsidR="00BE5256" w:rsidRPr="00BE5256" w:rsidTr="00434BD3">
        <w:trPr>
          <w:trHeight w:val="300"/>
          <w:jc w:val="center"/>
        </w:trPr>
        <w:tc>
          <w:tcPr>
            <w:tcW w:w="9446"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jęczmienia w zł / dt</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POLSKA</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75,38</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81,91</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73,34</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62,67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61,04</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58,21</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67,37</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63,63</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78,27</w:t>
            </w:r>
          </w:p>
        </w:tc>
      </w:tr>
      <w:tr w:rsidR="00BE5256" w:rsidRPr="00BE5256" w:rsidTr="00434BD3">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79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64,08</w:t>
            </w:r>
          </w:p>
        </w:tc>
        <w:tc>
          <w:tcPr>
            <w:tcW w:w="87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74,11</w:t>
            </w:r>
          </w:p>
        </w:tc>
        <w:tc>
          <w:tcPr>
            <w:tcW w:w="79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64,13</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56,81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52,64</w:t>
            </w: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51,31</w:t>
            </w:r>
          </w:p>
        </w:tc>
        <w:tc>
          <w:tcPr>
            <w:tcW w:w="9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61,93</w:t>
            </w:r>
          </w:p>
        </w:tc>
        <w:tc>
          <w:tcPr>
            <w:tcW w:w="806"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59,49</w:t>
            </w:r>
          </w:p>
        </w:tc>
        <w:tc>
          <w:tcPr>
            <w:tcW w:w="82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76,70</w:t>
            </w:r>
          </w:p>
        </w:tc>
      </w:tr>
      <w:tr w:rsidR="00BE5256" w:rsidRPr="00BE5256" w:rsidTr="00434BD3">
        <w:trPr>
          <w:trHeight w:val="300"/>
          <w:jc w:val="center"/>
        </w:trPr>
        <w:tc>
          <w:tcPr>
            <w:tcW w:w="9446" w:type="dxa"/>
            <w:gridSpan w:val="10"/>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sz w:val="20"/>
                <w:szCs w:val="20"/>
                <w:lang w:eastAsia="pl-PL"/>
              </w:rPr>
            </w:pPr>
            <w:r w:rsidRPr="00BE5256">
              <w:rPr>
                <w:rFonts w:ascii="Times New Roman" w:eastAsia="Times New Roman" w:hAnsi="Times New Roman" w:cs="Times New Roman"/>
                <w:sz w:val="20"/>
                <w:szCs w:val="20"/>
                <w:lang w:eastAsia="pl-PL"/>
              </w:rPr>
              <w:t>Przeciętne ceny ziemniaków w zł / dt</w:t>
            </w:r>
          </w:p>
        </w:tc>
      </w:tr>
      <w:tr w:rsidR="00BE5256" w:rsidRPr="00BE5256" w:rsidTr="00434BD3">
        <w:trPr>
          <w:trHeight w:val="300"/>
          <w:jc w:val="center"/>
        </w:trPr>
        <w:tc>
          <w:tcPr>
            <w:tcW w:w="1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POLSKA</w:t>
            </w:r>
          </w:p>
        </w:tc>
        <w:tc>
          <w:tcPr>
            <w:tcW w:w="79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37,00</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33,98</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48,85</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38,79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39,92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38,41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58,54</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64,59</w:t>
            </w:r>
          </w:p>
        </w:tc>
        <w:tc>
          <w:tcPr>
            <w:tcW w:w="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60,61</w:t>
            </w:r>
          </w:p>
        </w:tc>
      </w:tr>
      <w:tr w:rsidR="00BE5256" w:rsidRPr="00BE5256" w:rsidTr="00434BD3">
        <w:trPr>
          <w:trHeight w:val="300"/>
          <w:jc w:val="center"/>
        </w:trPr>
        <w:tc>
          <w:tcPr>
            <w:tcW w:w="1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PODKARPACKIE</w:t>
            </w:r>
          </w:p>
        </w:tc>
        <w:tc>
          <w:tcPr>
            <w:tcW w:w="79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37,68</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32,73</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44,73</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37,26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43,38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38,72</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63,90</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51,87</w:t>
            </w:r>
          </w:p>
        </w:tc>
        <w:tc>
          <w:tcPr>
            <w:tcW w:w="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48,53</w:t>
            </w:r>
          </w:p>
        </w:tc>
      </w:tr>
      <w:tr w:rsidR="00BE5256" w:rsidRPr="00BE5256" w:rsidTr="00434BD3">
        <w:tblPrEx>
          <w:shd w:val="clear" w:color="auto" w:fill="auto"/>
        </w:tblPrEx>
        <w:trPr>
          <w:trHeight w:val="300"/>
          <w:jc w:val="center"/>
        </w:trPr>
        <w:tc>
          <w:tcPr>
            <w:tcW w:w="9446" w:type="dxa"/>
            <w:gridSpan w:val="10"/>
            <w:tcBorders>
              <w:top w:val="single" w:sz="4" w:space="0" w:color="000000"/>
              <w:left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buraków cukrowych w zł/dt</w:t>
            </w:r>
          </w:p>
        </w:tc>
      </w:tr>
      <w:tr w:rsidR="00BE5256" w:rsidRPr="00BE5256" w:rsidTr="00434BD3">
        <w:tblPrEx>
          <w:shd w:val="clear" w:color="auto" w:fill="auto"/>
        </w:tblPrEx>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POLSKA</w:t>
            </w:r>
          </w:p>
        </w:tc>
        <w:tc>
          <w:tcPr>
            <w:tcW w:w="7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14,40</w:t>
            </w:r>
          </w:p>
        </w:tc>
        <w:tc>
          <w:tcPr>
            <w:tcW w:w="8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13,72</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14,87</w:t>
            </w:r>
          </w:p>
        </w:tc>
        <w:tc>
          <w:tcPr>
            <w:tcW w:w="8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12,59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11,95</w:t>
            </w:r>
          </w:p>
        </w:tc>
        <w:tc>
          <w:tcPr>
            <w:tcW w:w="85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11,66</w:t>
            </w:r>
          </w:p>
        </w:tc>
        <w:tc>
          <w:tcPr>
            <w:tcW w:w="907" w:type="dxa"/>
            <w:tcBorders>
              <w:top w:val="single" w:sz="4" w:space="0" w:color="000000"/>
              <w:left w:val="single" w:sz="4" w:space="0" w:color="000000"/>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10,67</w:t>
            </w:r>
          </w:p>
        </w:tc>
        <w:tc>
          <w:tcPr>
            <w:tcW w:w="806" w:type="dxa"/>
            <w:tcBorders>
              <w:top w:val="single" w:sz="4" w:space="0" w:color="000000"/>
              <w:left w:val="single" w:sz="4" w:space="0" w:color="auto"/>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10,19</w:t>
            </w:r>
          </w:p>
        </w:tc>
        <w:tc>
          <w:tcPr>
            <w:tcW w:w="823" w:type="dxa"/>
            <w:tcBorders>
              <w:top w:val="single" w:sz="4" w:space="0" w:color="000000"/>
              <w:left w:val="single" w:sz="4" w:space="0" w:color="auto"/>
              <w:bottom w:val="single" w:sz="4" w:space="0" w:color="000000"/>
              <w:right w:val="single" w:sz="4" w:space="0" w:color="000000"/>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12,24</w:t>
            </w:r>
          </w:p>
        </w:tc>
      </w:tr>
      <w:tr w:rsidR="00BE5256" w:rsidRPr="00BE5256" w:rsidTr="00434BD3">
        <w:tblPrEx>
          <w:shd w:val="clear" w:color="auto" w:fill="auto"/>
        </w:tblPrEx>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7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14,71</w:t>
            </w:r>
          </w:p>
        </w:tc>
        <w:tc>
          <w:tcPr>
            <w:tcW w:w="8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11,15</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14,48</w:t>
            </w:r>
          </w:p>
        </w:tc>
        <w:tc>
          <w:tcPr>
            <w:tcW w:w="8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12,23</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10,68</w:t>
            </w:r>
          </w:p>
        </w:tc>
        <w:tc>
          <w:tcPr>
            <w:tcW w:w="85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11,38</w:t>
            </w:r>
          </w:p>
        </w:tc>
        <w:tc>
          <w:tcPr>
            <w:tcW w:w="907" w:type="dxa"/>
            <w:tcBorders>
              <w:top w:val="single" w:sz="4" w:space="0" w:color="000000"/>
              <w:left w:val="single" w:sz="4" w:space="0" w:color="000000"/>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7,42</w:t>
            </w:r>
          </w:p>
        </w:tc>
        <w:tc>
          <w:tcPr>
            <w:tcW w:w="806" w:type="dxa"/>
            <w:tcBorders>
              <w:top w:val="single" w:sz="4" w:space="0" w:color="000000"/>
              <w:left w:val="single" w:sz="4" w:space="0" w:color="auto"/>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7,85</w:t>
            </w:r>
          </w:p>
        </w:tc>
        <w:tc>
          <w:tcPr>
            <w:tcW w:w="823" w:type="dxa"/>
            <w:tcBorders>
              <w:top w:val="single" w:sz="4" w:space="0" w:color="000000"/>
              <w:left w:val="single" w:sz="4" w:space="0" w:color="auto"/>
              <w:bottom w:val="single" w:sz="4" w:space="0" w:color="000000"/>
              <w:right w:val="single" w:sz="4" w:space="0" w:color="000000"/>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10,11</w:t>
            </w:r>
          </w:p>
        </w:tc>
      </w:tr>
      <w:tr w:rsidR="00BE5256" w:rsidRPr="00BE5256" w:rsidTr="00434BD3">
        <w:tblPrEx>
          <w:shd w:val="clear" w:color="auto" w:fill="auto"/>
        </w:tblPrEx>
        <w:trPr>
          <w:trHeight w:val="300"/>
          <w:jc w:val="center"/>
        </w:trPr>
        <w:tc>
          <w:tcPr>
            <w:tcW w:w="9446" w:type="dxa"/>
            <w:gridSpan w:val="10"/>
            <w:tcBorders>
              <w:top w:val="single" w:sz="4" w:space="0" w:color="000000"/>
              <w:left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rzepaku i rzepiku  w zł/dt</w:t>
            </w:r>
          </w:p>
        </w:tc>
      </w:tr>
      <w:tr w:rsidR="00BE5256" w:rsidRPr="00BE5256" w:rsidTr="00434BD3">
        <w:tblPrEx>
          <w:shd w:val="clear" w:color="auto" w:fill="auto"/>
        </w:tblPrEx>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POLSKA</w:t>
            </w:r>
          </w:p>
        </w:tc>
        <w:tc>
          <w:tcPr>
            <w:tcW w:w="7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183,91</w:t>
            </w:r>
          </w:p>
        </w:tc>
        <w:tc>
          <w:tcPr>
            <w:tcW w:w="8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198,11</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147,34</w:t>
            </w:r>
          </w:p>
        </w:tc>
        <w:tc>
          <w:tcPr>
            <w:tcW w:w="8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131,99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150,51</w:t>
            </w:r>
          </w:p>
        </w:tc>
        <w:tc>
          <w:tcPr>
            <w:tcW w:w="85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161,62</w:t>
            </w:r>
          </w:p>
        </w:tc>
        <w:tc>
          <w:tcPr>
            <w:tcW w:w="907" w:type="dxa"/>
            <w:tcBorders>
              <w:top w:val="single" w:sz="4" w:space="0" w:color="000000"/>
              <w:left w:val="single" w:sz="4" w:space="0" w:color="000000"/>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155,91</w:t>
            </w:r>
          </w:p>
        </w:tc>
        <w:tc>
          <w:tcPr>
            <w:tcW w:w="806" w:type="dxa"/>
            <w:tcBorders>
              <w:top w:val="single" w:sz="4" w:space="0" w:color="000000"/>
              <w:left w:val="single" w:sz="4" w:space="0" w:color="auto"/>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163,90</w:t>
            </w:r>
          </w:p>
        </w:tc>
        <w:tc>
          <w:tcPr>
            <w:tcW w:w="823" w:type="dxa"/>
            <w:tcBorders>
              <w:top w:val="single" w:sz="4" w:space="0" w:color="000000"/>
              <w:left w:val="single" w:sz="4" w:space="0" w:color="auto"/>
              <w:bottom w:val="single" w:sz="4" w:space="0" w:color="000000"/>
              <w:right w:val="single" w:sz="4" w:space="0" w:color="000000"/>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232,31</w:t>
            </w:r>
          </w:p>
        </w:tc>
      </w:tr>
      <w:tr w:rsidR="00BE5256" w:rsidRPr="00BE5256" w:rsidTr="00434BD3">
        <w:tblPrEx>
          <w:shd w:val="clear" w:color="auto" w:fill="auto"/>
        </w:tblPrEx>
        <w:trPr>
          <w:trHeight w:val="300"/>
          <w:jc w:val="center"/>
        </w:trPr>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7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178,19</w:t>
            </w:r>
          </w:p>
        </w:tc>
        <w:tc>
          <w:tcPr>
            <w:tcW w:w="8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195,26</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136,95</w:t>
            </w:r>
          </w:p>
        </w:tc>
        <w:tc>
          <w:tcPr>
            <w:tcW w:w="8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123,81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146,43</w:t>
            </w:r>
          </w:p>
        </w:tc>
        <w:tc>
          <w:tcPr>
            <w:tcW w:w="85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108" w:type="dxa"/>
              <w:bottom w:w="0" w:type="dxa"/>
              <w:right w:w="108" w:type="dxa"/>
            </w:tcMar>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158,03</w:t>
            </w:r>
          </w:p>
        </w:tc>
        <w:tc>
          <w:tcPr>
            <w:tcW w:w="907" w:type="dxa"/>
            <w:tcBorders>
              <w:top w:val="single" w:sz="4" w:space="0" w:color="000000"/>
              <w:left w:val="single" w:sz="4" w:space="0" w:color="000000"/>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150,55</w:t>
            </w:r>
          </w:p>
        </w:tc>
        <w:tc>
          <w:tcPr>
            <w:tcW w:w="806" w:type="dxa"/>
            <w:tcBorders>
              <w:top w:val="single" w:sz="4" w:space="0" w:color="000000"/>
              <w:left w:val="single" w:sz="4" w:space="0" w:color="auto"/>
              <w:bottom w:val="single" w:sz="4" w:space="0" w:color="000000"/>
              <w:right w:val="single" w:sz="4" w:space="0" w:color="auto"/>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156,98</w:t>
            </w:r>
          </w:p>
        </w:tc>
        <w:tc>
          <w:tcPr>
            <w:tcW w:w="823" w:type="dxa"/>
            <w:tcBorders>
              <w:top w:val="single" w:sz="4" w:space="0" w:color="000000"/>
              <w:left w:val="single" w:sz="4" w:space="0" w:color="auto"/>
              <w:bottom w:val="single" w:sz="4" w:space="0" w:color="000000"/>
              <w:right w:val="single" w:sz="4" w:space="0" w:color="000000"/>
            </w:tcBorders>
            <w:shd w:val="clear" w:color="auto" w:fill="auto"/>
            <w:vAlign w:val="center"/>
          </w:tcPr>
          <w:p w:rsidR="00BE5256" w:rsidRPr="00BE5256" w:rsidRDefault="00BE5256" w:rsidP="00BE5256">
            <w:pPr>
              <w:tabs>
                <w:tab w:val="left" w:pos="688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227,16</w:t>
            </w:r>
          </w:p>
        </w:tc>
      </w:tr>
    </w:tbl>
    <w:p w:rsidR="00B06179" w:rsidRDefault="00B06179" w:rsidP="00740F2A">
      <w:pPr>
        <w:spacing w:after="0" w:line="240" w:lineRule="auto"/>
        <w:rPr>
          <w:rFonts w:ascii="Times New Roman" w:hAnsi="Times New Roman" w:cs="Times New Roman"/>
          <w:i/>
          <w:sz w:val="20"/>
          <w:szCs w:val="20"/>
        </w:rPr>
      </w:pPr>
    </w:p>
    <w:p w:rsidR="00BE5256" w:rsidRDefault="00BE5256" w:rsidP="00740F2A">
      <w:pPr>
        <w:spacing w:after="0" w:line="240" w:lineRule="auto"/>
        <w:rPr>
          <w:rFonts w:ascii="Times New Roman" w:hAnsi="Times New Roman" w:cs="Times New Roman"/>
          <w:i/>
          <w:sz w:val="20"/>
          <w:szCs w:val="20"/>
        </w:rPr>
      </w:pPr>
    </w:p>
    <w:p w:rsidR="00740F2A" w:rsidRPr="00440CAA" w:rsidRDefault="00740F2A" w:rsidP="00440CAA">
      <w:pPr>
        <w:pBdr>
          <w:bottom w:val="single" w:sz="8" w:space="1" w:color="4072AE"/>
        </w:pBdr>
        <w:spacing w:after="0" w:line="240" w:lineRule="auto"/>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 xml:space="preserve">Źródło: </w:t>
      </w:r>
      <w:r w:rsidR="00C873DA" w:rsidRPr="00B06179">
        <w:rPr>
          <w:rFonts w:ascii="Times New Roman" w:hAnsi="Times New Roman" w:cs="Times New Roman"/>
          <w:i/>
          <w:color w:val="4072AE"/>
          <w:sz w:val="20"/>
          <w:szCs w:val="20"/>
        </w:rPr>
        <w:t>Podkarpacki Ośrodek Doradztwa Rolniczego</w:t>
      </w:r>
      <w:r w:rsidR="00B06179" w:rsidRPr="00B06179">
        <w:rPr>
          <w:rFonts w:ascii="Times New Roman" w:hAnsi="Times New Roman" w:cs="Times New Roman"/>
          <w:i/>
          <w:color w:val="4072AE"/>
          <w:sz w:val="20"/>
          <w:szCs w:val="20"/>
        </w:rPr>
        <w:t xml:space="preserve"> w Boguchwale.</w:t>
      </w:r>
    </w:p>
    <w:p w:rsidR="009D7590" w:rsidRDefault="009D7590" w:rsidP="001C74E3">
      <w:pPr>
        <w:spacing w:after="0" w:line="240" w:lineRule="auto"/>
        <w:jc w:val="both"/>
        <w:rPr>
          <w:rFonts w:ascii="Times New Roman" w:hAnsi="Times New Roman" w:cs="Times New Roman"/>
        </w:rPr>
      </w:pPr>
    </w:p>
    <w:p w:rsidR="00BE5256" w:rsidRPr="00A3790C" w:rsidRDefault="00BE5256" w:rsidP="00BE5256">
      <w:pPr>
        <w:autoSpaceDE w:val="0"/>
        <w:autoSpaceDN w:val="0"/>
        <w:adjustRightInd w:val="0"/>
        <w:spacing w:after="0" w:line="240" w:lineRule="auto"/>
        <w:jc w:val="both"/>
        <w:rPr>
          <w:rFonts w:ascii="Times New Roman" w:hAnsi="Times New Roman" w:cs="Times New Roman"/>
          <w:sz w:val="20"/>
          <w:szCs w:val="20"/>
        </w:rPr>
      </w:pPr>
      <w:r w:rsidRPr="00A3790C">
        <w:rPr>
          <w:rFonts w:ascii="Times New Roman" w:hAnsi="Times New Roman" w:cs="Times New Roman"/>
        </w:rPr>
        <w:t>Analizując ceny żywca oraz produktów pochodzenia zwierzęcego należy stwierdzić, że po wzroście w  2012 i 2013 r. przeciętne ceny skupu zarówno w  Polsce jak również w woj. podkarpackim zaczęły spadać aż do 2016 roku. Spadek ten był głownie spowodowany wystąpieniem afrykańskiego pomoru świń oraz konsekwencjami embarga na import niektórych produktów spożywczych z Unii Europejskiej wprowadzonego przez Rosję. Nie bez znaczenia był również wzrost podaży wieprzowiny w UE.</w:t>
      </w:r>
    </w:p>
    <w:p w:rsidR="00BE5256" w:rsidRDefault="00BE5256" w:rsidP="00BE5256">
      <w:pPr>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 xml:space="preserve">Od 2016 roku ceny żywca wzrastały. Należy podkreślić, że wraz ze wzrostem cen żywca wzrastały koszty środków produkcji. </w:t>
      </w:r>
    </w:p>
    <w:p w:rsidR="00A3790C" w:rsidRDefault="00A3790C" w:rsidP="00BE5256">
      <w:pPr>
        <w:jc w:val="both"/>
        <w:rPr>
          <w:rFonts w:ascii="Times New Roman" w:eastAsia="Times New Roman" w:hAnsi="Times New Roman" w:cs="Times New Roman"/>
          <w:lang w:eastAsia="pl-PL"/>
        </w:rPr>
      </w:pPr>
    </w:p>
    <w:p w:rsidR="00A3790C" w:rsidRDefault="00A3790C" w:rsidP="00BE5256">
      <w:pPr>
        <w:jc w:val="both"/>
        <w:rPr>
          <w:rFonts w:ascii="Times New Roman" w:eastAsia="Times New Roman" w:hAnsi="Times New Roman" w:cs="Times New Roman"/>
          <w:lang w:eastAsia="pl-PL"/>
        </w:rPr>
      </w:pPr>
    </w:p>
    <w:p w:rsidR="00A3790C" w:rsidRDefault="00A3790C" w:rsidP="00BE5256">
      <w:pPr>
        <w:jc w:val="both"/>
        <w:rPr>
          <w:rFonts w:ascii="Times New Roman" w:eastAsia="Times New Roman" w:hAnsi="Times New Roman" w:cs="Times New Roman"/>
          <w:lang w:eastAsia="pl-PL"/>
        </w:rPr>
      </w:pPr>
    </w:p>
    <w:p w:rsidR="00A3790C" w:rsidRDefault="00A3790C" w:rsidP="00BE5256">
      <w:pPr>
        <w:jc w:val="both"/>
        <w:rPr>
          <w:rFonts w:ascii="Times New Roman" w:eastAsia="Times New Roman" w:hAnsi="Times New Roman" w:cs="Times New Roman"/>
          <w:lang w:eastAsia="pl-PL"/>
        </w:rPr>
      </w:pPr>
    </w:p>
    <w:p w:rsidR="00E47DB8" w:rsidRPr="00A3790C" w:rsidRDefault="00E47DB8" w:rsidP="00BE5256">
      <w:pPr>
        <w:jc w:val="both"/>
        <w:rPr>
          <w:rFonts w:ascii="Times New Roman" w:eastAsia="Times New Roman" w:hAnsi="Times New Roman" w:cs="Times New Roman"/>
          <w:lang w:eastAsia="pl-PL"/>
        </w:rPr>
      </w:pPr>
    </w:p>
    <w:p w:rsidR="00740F2A" w:rsidRPr="003B6A4F" w:rsidRDefault="008008BB" w:rsidP="00B06179">
      <w:pPr>
        <w:pStyle w:val="tabela"/>
        <w:shd w:val="clear" w:color="auto" w:fill="4072AE"/>
        <w:rPr>
          <w:color w:val="FFFFFF" w:themeColor="background1"/>
        </w:rPr>
      </w:pPr>
      <w:bookmarkStart w:id="207" w:name="_Toc112322699"/>
      <w:r w:rsidRPr="003B6A4F">
        <w:rPr>
          <w:color w:val="FFFFFF" w:themeColor="background1"/>
        </w:rPr>
        <w:t>Tabela</w:t>
      </w:r>
      <w:r w:rsidR="00740F2A" w:rsidRPr="003B6A4F">
        <w:rPr>
          <w:color w:val="FFFFFF" w:themeColor="background1"/>
        </w:rPr>
        <w:t xml:space="preserve"> </w:t>
      </w:r>
      <w:r w:rsidR="0093722C">
        <w:rPr>
          <w:color w:val="FFFFFF" w:themeColor="background1"/>
        </w:rPr>
        <w:t>39</w:t>
      </w:r>
      <w:r w:rsidR="00740F2A" w:rsidRPr="003B6A4F">
        <w:rPr>
          <w:color w:val="FFFFFF" w:themeColor="background1"/>
        </w:rPr>
        <w:t>.</w:t>
      </w:r>
      <w:r w:rsidR="0002221D" w:rsidRPr="003B6A4F">
        <w:rPr>
          <w:color w:val="FFFFFF" w:themeColor="background1"/>
        </w:rPr>
        <w:t xml:space="preserve"> </w:t>
      </w:r>
      <w:r w:rsidR="00740F2A" w:rsidRPr="003B6A4F">
        <w:rPr>
          <w:color w:val="FFFFFF" w:themeColor="background1"/>
        </w:rPr>
        <w:t>Przeciętne ceny pł</w:t>
      </w:r>
      <w:r w:rsidR="00F54284" w:rsidRPr="003B6A4F">
        <w:rPr>
          <w:color w:val="FFFFFF" w:themeColor="background1"/>
        </w:rPr>
        <w:t>odów rolnych w latach 2011-</w:t>
      </w:r>
      <w:r w:rsidR="00BE5256">
        <w:rPr>
          <w:color w:val="FFFFFF" w:themeColor="background1"/>
        </w:rPr>
        <w:t>2021</w:t>
      </w:r>
      <w:bookmarkEnd w:id="207"/>
    </w:p>
    <w:p w:rsidR="00740F2A" w:rsidRDefault="00740F2A" w:rsidP="00740F2A">
      <w:pPr>
        <w:spacing w:after="0" w:line="240" w:lineRule="auto"/>
        <w:ind w:left="426"/>
        <w:jc w:val="both"/>
        <w:rPr>
          <w:rFonts w:ascii="Times New Roman" w:hAnsi="Times New Roman" w:cs="Times New Roman"/>
          <w:sz w:val="20"/>
          <w:szCs w:val="20"/>
        </w:rPr>
      </w:pPr>
    </w:p>
    <w:tbl>
      <w:tblPr>
        <w:tblW w:w="8788" w:type="dxa"/>
        <w:tblInd w:w="675" w:type="dxa"/>
        <w:shd w:val="clear" w:color="auto" w:fill="FFFFFF" w:themeFill="background1"/>
        <w:tblLayout w:type="fixed"/>
        <w:tblCellMar>
          <w:left w:w="10" w:type="dxa"/>
          <w:right w:w="10" w:type="dxa"/>
        </w:tblCellMar>
        <w:tblLook w:val="0000" w:firstRow="0" w:lastRow="0" w:firstColumn="0" w:lastColumn="0" w:noHBand="0" w:noVBand="0"/>
      </w:tblPr>
      <w:tblGrid>
        <w:gridCol w:w="1843"/>
        <w:gridCol w:w="709"/>
        <w:gridCol w:w="142"/>
        <w:gridCol w:w="850"/>
        <w:gridCol w:w="992"/>
        <w:gridCol w:w="709"/>
        <w:gridCol w:w="709"/>
        <w:gridCol w:w="709"/>
        <w:gridCol w:w="708"/>
        <w:gridCol w:w="708"/>
        <w:gridCol w:w="709"/>
      </w:tblGrid>
      <w:tr w:rsidR="00BE5256" w:rsidRPr="00BE5256" w:rsidTr="00434BD3">
        <w:trPr>
          <w:trHeight w:val="30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p>
        </w:tc>
        <w:tc>
          <w:tcPr>
            <w:tcW w:w="6945"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Przeciętne ceny żywca rzeźnego, mleka i jaj</w:t>
            </w:r>
          </w:p>
        </w:tc>
      </w:tr>
      <w:tr w:rsidR="00BE5256" w:rsidRPr="00BE5256" w:rsidTr="00434BD3">
        <w:trPr>
          <w:trHeight w:val="300"/>
        </w:trPr>
        <w:tc>
          <w:tcPr>
            <w:tcW w:w="184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2011</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2012</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2015</w:t>
            </w:r>
          </w:p>
        </w:tc>
        <w:tc>
          <w:tcPr>
            <w:tcW w:w="709"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2016</w:t>
            </w:r>
          </w:p>
        </w:tc>
        <w:tc>
          <w:tcPr>
            <w:tcW w:w="708"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2019</w:t>
            </w:r>
          </w:p>
        </w:tc>
        <w:tc>
          <w:tcPr>
            <w:tcW w:w="708"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2020</w:t>
            </w:r>
          </w:p>
        </w:tc>
        <w:tc>
          <w:tcPr>
            <w:tcW w:w="709"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rsidR="00BE5256" w:rsidRPr="00BE5256" w:rsidRDefault="00BE5256" w:rsidP="00BE5256">
            <w:pPr>
              <w:spacing w:after="0" w:line="240" w:lineRule="auto"/>
              <w:jc w:val="center"/>
              <w:rPr>
                <w:rFonts w:ascii="Times New Roman" w:hAnsi="Times New Roman" w:cs="Times New Roman"/>
                <w:b/>
                <w:sz w:val="20"/>
                <w:szCs w:val="20"/>
              </w:rPr>
            </w:pPr>
            <w:r w:rsidRPr="00BE5256">
              <w:rPr>
                <w:rFonts w:ascii="Times New Roman" w:hAnsi="Times New Roman" w:cs="Times New Roman"/>
                <w:b/>
                <w:sz w:val="20"/>
                <w:szCs w:val="20"/>
              </w:rPr>
              <w:t>2021</w:t>
            </w:r>
          </w:p>
        </w:tc>
      </w:tr>
      <w:tr w:rsidR="00BE5256" w:rsidRPr="00BE5256" w:rsidTr="00434BD3">
        <w:trPr>
          <w:trHeight w:val="300"/>
        </w:trPr>
        <w:tc>
          <w:tcPr>
            <w:tcW w:w="8788"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żywca wołowego bez cieląt w zł/kg</w:t>
            </w:r>
          </w:p>
        </w:tc>
      </w:tr>
      <w:tr w:rsidR="00BE5256" w:rsidRPr="00BE5256" w:rsidTr="00434BD3">
        <w:trPr>
          <w:trHeight w:val="30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POLSKA</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5,58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6,40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6,20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5,96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6,02</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5,91</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6,33</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6,40</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7,63</w:t>
            </w:r>
          </w:p>
        </w:tc>
      </w:tr>
      <w:tr w:rsidR="00BE5256" w:rsidRPr="00BE5256" w:rsidTr="00434BD3">
        <w:trPr>
          <w:trHeight w:val="30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4,94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6,04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5,73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5,87</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5,88</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6,69</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6,71</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7,62</w:t>
            </w:r>
          </w:p>
        </w:tc>
      </w:tr>
      <w:tr w:rsidR="00BE5256" w:rsidRPr="00BE5256" w:rsidTr="00434BD3">
        <w:trPr>
          <w:trHeight w:val="300"/>
        </w:trPr>
        <w:tc>
          <w:tcPr>
            <w:tcW w:w="8788"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żywca wieprzowego w zł /kg</w:t>
            </w:r>
          </w:p>
        </w:tc>
      </w:tr>
      <w:tr w:rsidR="00BE5256" w:rsidRPr="00BE5256" w:rsidTr="00434BD3">
        <w:trPr>
          <w:trHeight w:val="30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POLSKA</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4,52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5,39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4,82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4,30</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4,68</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5,39</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5,13</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4,79</w:t>
            </w:r>
          </w:p>
        </w:tc>
      </w:tr>
      <w:tr w:rsidR="00BE5256" w:rsidRPr="00BE5256" w:rsidTr="00434BD3">
        <w:trPr>
          <w:trHeight w:val="419"/>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4,62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5,31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5,24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4,84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4,23</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vAlign w:val="bottom"/>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4,53</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5,57</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5,24</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spacing w:after="0" w:line="240" w:lineRule="auto"/>
              <w:jc w:val="center"/>
              <w:rPr>
                <w:rFonts w:ascii="Times New Roman" w:eastAsia="Times New Roman" w:hAnsi="Times New Roman" w:cs="Times New Roman"/>
                <w:color w:val="000000"/>
                <w:sz w:val="20"/>
                <w:szCs w:val="20"/>
                <w:lang w:eastAsia="pl-PL"/>
              </w:rPr>
            </w:pPr>
            <w:r w:rsidRPr="00BE5256">
              <w:rPr>
                <w:rFonts w:ascii="Times New Roman" w:hAnsi="Times New Roman" w:cs="Times New Roman"/>
                <w:sz w:val="20"/>
                <w:szCs w:val="20"/>
              </w:rPr>
              <w:t>4,67</w:t>
            </w:r>
          </w:p>
        </w:tc>
      </w:tr>
      <w:tr w:rsidR="00BE5256" w:rsidRPr="00BE5256" w:rsidTr="00434BD3">
        <w:trPr>
          <w:trHeight w:val="300"/>
        </w:trPr>
        <w:tc>
          <w:tcPr>
            <w:tcW w:w="8788"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E5256" w:rsidRPr="00BE5256" w:rsidRDefault="00BE5256" w:rsidP="00BE5256">
            <w:pPr>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Przeciętne ceny mleka w zł / l</w:t>
            </w:r>
          </w:p>
        </w:tc>
      </w:tr>
      <w:tr w:rsidR="00BE5256" w:rsidRPr="00BE5256" w:rsidTr="00434BD3">
        <w:trPr>
          <w:trHeight w:val="30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POLSKA</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1,13</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1,11</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1,35</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1,38</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1,57</w:t>
            </w:r>
          </w:p>
        </w:tc>
      </w:tr>
      <w:tr w:rsidR="00BE5256" w:rsidRPr="00BE5256" w:rsidTr="00434BD3">
        <w:trPr>
          <w:trHeight w:val="30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tcPr>
          <w:p w:rsidR="00BE5256" w:rsidRPr="00BE5256" w:rsidRDefault="00BE5256" w:rsidP="00BE5256">
            <w:pPr>
              <w:spacing w:after="0" w:line="240" w:lineRule="auto"/>
              <w:rPr>
                <w:rFonts w:ascii="Times New Roman" w:hAnsi="Times New Roman" w:cs="Times New Roman"/>
                <w:sz w:val="20"/>
                <w:szCs w:val="20"/>
              </w:rPr>
            </w:pPr>
            <w:r w:rsidRPr="00BE5256">
              <w:rPr>
                <w:rFonts w:ascii="Times New Roman" w:hAnsi="Times New Roman" w:cs="Times New Roman"/>
                <w:sz w:val="20"/>
                <w:szCs w:val="20"/>
              </w:rPr>
              <w:t>PODKARPACKIE</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1,23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1,08</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noWrap/>
            <w:tcMar>
              <w:top w:w="0" w:type="dxa"/>
              <w:left w:w="108" w:type="dxa"/>
              <w:bottom w:w="0" w:type="dxa"/>
              <w:right w:w="108"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1,07</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1,34</w:t>
            </w:r>
          </w:p>
        </w:tc>
        <w:tc>
          <w:tcPr>
            <w:tcW w:w="708" w:type="dxa"/>
            <w:tcBorders>
              <w:top w:val="single" w:sz="4" w:space="0" w:color="000000"/>
              <w:left w:val="single" w:sz="4" w:space="0" w:color="auto"/>
              <w:bottom w:val="single" w:sz="4" w:space="0" w:color="000000"/>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1,35</w:t>
            </w:r>
          </w:p>
        </w:tc>
        <w:tc>
          <w:tcPr>
            <w:tcW w:w="709"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1,52</w:t>
            </w:r>
          </w:p>
        </w:tc>
      </w:tr>
      <w:tr w:rsidR="00BE5256" w:rsidRPr="00BE5256" w:rsidTr="00434BD3">
        <w:trPr>
          <w:trHeight w:val="300"/>
        </w:trPr>
        <w:tc>
          <w:tcPr>
            <w:tcW w:w="8788" w:type="dxa"/>
            <w:gridSpan w:val="11"/>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70" w:type="dxa"/>
              <w:bottom w:w="0" w:type="dxa"/>
              <w:right w:w="70" w:type="dxa"/>
            </w:tcMar>
            <w:vAlign w:val="center"/>
          </w:tcPr>
          <w:p w:rsidR="00BE5256" w:rsidRPr="00BE5256" w:rsidRDefault="00BE5256" w:rsidP="00BE5256">
            <w:pPr>
              <w:spacing w:after="0" w:line="240" w:lineRule="auto"/>
              <w:jc w:val="center"/>
              <w:rPr>
                <w:rFonts w:ascii="Times New Roman" w:eastAsia="Times New Roman" w:hAnsi="Times New Roman" w:cs="Times New Roman"/>
                <w:sz w:val="20"/>
                <w:szCs w:val="20"/>
                <w:lang w:eastAsia="pl-PL"/>
              </w:rPr>
            </w:pPr>
            <w:r w:rsidRPr="00BE5256">
              <w:rPr>
                <w:rFonts w:ascii="Times New Roman" w:eastAsia="Times New Roman" w:hAnsi="Times New Roman" w:cs="Times New Roman"/>
                <w:sz w:val="20"/>
                <w:szCs w:val="20"/>
                <w:lang w:eastAsia="pl-PL"/>
              </w:rPr>
              <w:t>Przeciętne ceny jaj kurzych w zł/szt.</w:t>
            </w:r>
          </w:p>
        </w:tc>
      </w:tr>
      <w:tr w:rsidR="00BE5256" w:rsidRPr="00BE5256" w:rsidTr="00434BD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bottom"/>
          </w:tcPr>
          <w:p w:rsidR="00BE5256" w:rsidRPr="00BE5256" w:rsidRDefault="00BE5256" w:rsidP="00BE5256">
            <w:pPr>
              <w:spacing w:after="0" w:line="240" w:lineRule="auto"/>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POLSKA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0,18</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0,26</w:t>
            </w:r>
          </w:p>
        </w:tc>
      </w:tr>
      <w:tr w:rsidR="00BE5256" w:rsidRPr="00BE5256" w:rsidTr="00434BD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bottom"/>
          </w:tcPr>
          <w:p w:rsidR="00BE5256" w:rsidRPr="00BE5256" w:rsidRDefault="00BE5256" w:rsidP="00BE5256">
            <w:pPr>
              <w:spacing w:after="0" w:line="240" w:lineRule="auto"/>
              <w:rPr>
                <w:rFonts w:ascii="Times New Roman" w:eastAsia="Times New Roman" w:hAnsi="Times New Roman" w:cs="Times New Roman"/>
                <w:color w:val="000000"/>
                <w:sz w:val="20"/>
                <w:szCs w:val="20"/>
                <w:lang w:eastAsia="pl-PL"/>
              </w:rPr>
            </w:pPr>
            <w:r w:rsidRPr="00BE5256">
              <w:rPr>
                <w:rFonts w:ascii="Times New Roman" w:eastAsia="Times New Roman" w:hAnsi="Times New Roman" w:cs="Times New Roman"/>
                <w:color w:val="000000"/>
                <w:sz w:val="20"/>
                <w:szCs w:val="20"/>
                <w:lang w:eastAsia="pl-PL"/>
              </w:rPr>
              <w:t>PODKARPACKIE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5256" w:rsidRPr="00BE5256" w:rsidRDefault="00BE5256" w:rsidP="00BE5256">
            <w:pPr>
              <w:tabs>
                <w:tab w:val="left" w:pos="1155"/>
              </w:tabs>
              <w:spacing w:after="0" w:line="240" w:lineRule="auto"/>
              <w:jc w:val="center"/>
              <w:rPr>
                <w:rFonts w:ascii="Times New Roman" w:hAnsi="Times New Roman" w:cs="Times New Roman"/>
                <w:sz w:val="20"/>
                <w:szCs w:val="20"/>
              </w:rPr>
            </w:pPr>
            <w:r w:rsidRPr="00BE5256">
              <w:rPr>
                <w:rFonts w:ascii="Times New Roman" w:hAnsi="Times New Roman" w:cs="Times New Roman"/>
                <w:sz w:val="20"/>
                <w:szCs w:val="20"/>
              </w:rPr>
              <w:t>0,39</w:t>
            </w:r>
          </w:p>
        </w:tc>
      </w:tr>
    </w:tbl>
    <w:p w:rsidR="00BE5256" w:rsidRPr="00A64112" w:rsidRDefault="00BE5256" w:rsidP="00740F2A">
      <w:pPr>
        <w:spacing w:after="0" w:line="240" w:lineRule="auto"/>
        <w:ind w:left="426"/>
        <w:jc w:val="both"/>
        <w:rPr>
          <w:rFonts w:ascii="Times New Roman" w:hAnsi="Times New Roman" w:cs="Times New Roman"/>
          <w:sz w:val="20"/>
          <w:szCs w:val="20"/>
        </w:rPr>
      </w:pPr>
    </w:p>
    <w:p w:rsidR="00B06179" w:rsidRDefault="00B06179" w:rsidP="00F13BA1">
      <w:pPr>
        <w:spacing w:after="0" w:line="240" w:lineRule="auto"/>
        <w:rPr>
          <w:rFonts w:ascii="Times New Roman" w:hAnsi="Times New Roman" w:cs="Times New Roman"/>
          <w:i/>
          <w:sz w:val="20"/>
          <w:szCs w:val="20"/>
        </w:rPr>
      </w:pPr>
    </w:p>
    <w:p w:rsidR="00F13BA1" w:rsidRPr="00B06179" w:rsidRDefault="00F13BA1" w:rsidP="00B06179">
      <w:pPr>
        <w:pBdr>
          <w:bottom w:val="single" w:sz="8" w:space="1" w:color="4072AE"/>
        </w:pBdr>
        <w:spacing w:after="0" w:line="240" w:lineRule="auto"/>
        <w:rPr>
          <w:rFonts w:ascii="Times New Roman" w:hAnsi="Times New Roman" w:cs="Times New Roman"/>
          <w:i/>
          <w:color w:val="4072AE"/>
          <w:sz w:val="20"/>
          <w:szCs w:val="20"/>
        </w:rPr>
      </w:pPr>
      <w:r w:rsidRPr="00B06179">
        <w:rPr>
          <w:rFonts w:ascii="Times New Roman" w:hAnsi="Times New Roman" w:cs="Times New Roman"/>
          <w:i/>
          <w:color w:val="4072AE"/>
          <w:sz w:val="20"/>
          <w:szCs w:val="20"/>
        </w:rPr>
        <w:t xml:space="preserve">Źródło: </w:t>
      </w:r>
      <w:r w:rsidR="00C873DA" w:rsidRPr="00B06179">
        <w:rPr>
          <w:rFonts w:ascii="Times New Roman" w:hAnsi="Times New Roman" w:cs="Times New Roman"/>
          <w:i/>
          <w:color w:val="4072AE"/>
          <w:sz w:val="20"/>
          <w:szCs w:val="20"/>
        </w:rPr>
        <w:t>Podkarpacki Ośrodek Doradztwa Rolniczego</w:t>
      </w:r>
      <w:r w:rsidR="00B06179" w:rsidRPr="00B06179">
        <w:rPr>
          <w:rFonts w:ascii="Times New Roman" w:hAnsi="Times New Roman" w:cs="Times New Roman"/>
          <w:i/>
          <w:color w:val="4072AE"/>
          <w:sz w:val="20"/>
          <w:szCs w:val="20"/>
        </w:rPr>
        <w:t xml:space="preserve"> w Boguchwale.</w:t>
      </w:r>
    </w:p>
    <w:p w:rsidR="00F13BA1" w:rsidRPr="00A64112" w:rsidRDefault="00F13BA1" w:rsidP="0098283E">
      <w:pPr>
        <w:autoSpaceDE w:val="0"/>
        <w:autoSpaceDN w:val="0"/>
        <w:adjustRightInd w:val="0"/>
        <w:spacing w:after="0" w:line="240" w:lineRule="auto"/>
        <w:jc w:val="both"/>
        <w:rPr>
          <w:rFonts w:ascii="Times New Roman" w:hAnsi="Times New Roman" w:cs="Times New Roman"/>
          <w:color w:val="000000"/>
          <w:sz w:val="20"/>
          <w:szCs w:val="20"/>
        </w:rPr>
      </w:pPr>
    </w:p>
    <w:p w:rsidR="00BE5256" w:rsidRPr="00A3790C" w:rsidRDefault="00BE5256" w:rsidP="00BE5256">
      <w:pPr>
        <w:autoSpaceDE w:val="0"/>
        <w:autoSpaceDN w:val="0"/>
        <w:adjustRightInd w:val="0"/>
        <w:spacing w:after="0" w:line="240" w:lineRule="auto"/>
        <w:jc w:val="both"/>
        <w:rPr>
          <w:rFonts w:ascii="Times New Roman" w:hAnsi="Times New Roman" w:cs="Times New Roman"/>
        </w:rPr>
      </w:pPr>
      <w:r w:rsidRPr="00A3790C">
        <w:rPr>
          <w:rFonts w:ascii="Times New Roman" w:hAnsi="Times New Roman" w:cs="Times New Roman"/>
        </w:rPr>
        <w:t>Należy zauważyć że obecnie  ceny skupu żywca w coraz większym stopniu zależą od cen w UE i kursu złotego względem euro. Duży spadek zanotowano również w mleku. Przeciętne ceny mleka w woj. podkarpackim były niższe niż w kraju. Cena jaj kurzych utrzymywała się na stabilnym poziomie.</w:t>
      </w:r>
    </w:p>
    <w:p w:rsidR="009D7590" w:rsidRPr="009D7590" w:rsidRDefault="009D7590" w:rsidP="009D7590">
      <w:pPr>
        <w:autoSpaceDE w:val="0"/>
        <w:autoSpaceDN w:val="0"/>
        <w:adjustRightInd w:val="0"/>
        <w:spacing w:after="0" w:line="240" w:lineRule="auto"/>
        <w:jc w:val="both"/>
        <w:rPr>
          <w:rFonts w:ascii="Times New Roman" w:hAnsi="Times New Roman" w:cs="Times New Roman"/>
          <w:color w:val="000000"/>
        </w:rPr>
      </w:pPr>
    </w:p>
    <w:p w:rsidR="009F6CED" w:rsidRPr="00824BE1" w:rsidRDefault="00DB3291" w:rsidP="00824BE1">
      <w:pPr>
        <w:pStyle w:val="111"/>
        <w:shd w:val="clear" w:color="auto" w:fill="FABF8F" w:themeFill="accent6" w:themeFillTint="99"/>
        <w:rPr>
          <w:b/>
        </w:rPr>
      </w:pPr>
      <w:r w:rsidRPr="00A64112">
        <w:rPr>
          <w:b/>
        </w:rPr>
        <w:t xml:space="preserve"> </w:t>
      </w:r>
      <w:bookmarkStart w:id="208" w:name="_Toc111806448"/>
      <w:r w:rsidR="009A4DDB" w:rsidRPr="00A64112">
        <w:rPr>
          <w:b/>
        </w:rPr>
        <w:t xml:space="preserve">1.3.4 </w:t>
      </w:r>
      <w:r w:rsidR="00B91EE7" w:rsidRPr="00A64112">
        <w:rPr>
          <w:b/>
        </w:rPr>
        <w:t>Stopień wykorzystania środków finansowych w rolnictwie</w:t>
      </w:r>
      <w:bookmarkEnd w:id="208"/>
      <w:r w:rsidR="009A4DDB" w:rsidRPr="00A64112">
        <w:rPr>
          <w:b/>
        </w:rPr>
        <w:t xml:space="preserve"> </w:t>
      </w:r>
    </w:p>
    <w:p w:rsidR="004869CF" w:rsidRPr="00A64112" w:rsidRDefault="004869CF" w:rsidP="004869CF">
      <w:pPr>
        <w:spacing w:after="0" w:line="240" w:lineRule="auto"/>
        <w:jc w:val="both"/>
        <w:rPr>
          <w:rFonts w:ascii="Times New Roman" w:eastAsia="Times New Roman" w:hAnsi="Times New Roman" w:cs="Times New Roman"/>
          <w:sz w:val="24"/>
          <w:szCs w:val="24"/>
          <w:lang w:eastAsia="pl-PL"/>
        </w:rPr>
      </w:pPr>
    </w:p>
    <w:p w:rsidR="00B91EE7" w:rsidRPr="0013644C" w:rsidRDefault="00F57581" w:rsidP="00814066">
      <w:pPr>
        <w:pStyle w:val="111"/>
        <w:numPr>
          <w:ilvl w:val="0"/>
          <w:numId w:val="35"/>
        </w:numPr>
        <w:rPr>
          <w:b/>
        </w:rPr>
      </w:pPr>
      <w:bookmarkStart w:id="209" w:name="_Toc111806449"/>
      <w:r w:rsidRPr="0013644C">
        <w:rPr>
          <w:b/>
        </w:rPr>
        <w:t>e</w:t>
      </w:r>
      <w:r w:rsidR="00B91EE7" w:rsidRPr="0013644C">
        <w:rPr>
          <w:b/>
        </w:rPr>
        <w:t>fektywność gospodarowania w rolnictwie na Podkarpaciu na tle kraju i UE</w:t>
      </w:r>
      <w:bookmarkEnd w:id="209"/>
    </w:p>
    <w:p w:rsidR="002C3679" w:rsidRPr="00A64112" w:rsidRDefault="002C3679" w:rsidP="002C3679">
      <w:pPr>
        <w:pStyle w:val="Akapitzlist"/>
        <w:spacing w:after="0" w:line="240" w:lineRule="auto"/>
        <w:rPr>
          <w:rFonts w:ascii="Times New Roman" w:hAnsi="Times New Roman" w:cs="Times New Roman"/>
          <w:b/>
          <w:sz w:val="20"/>
          <w:szCs w:val="20"/>
        </w:rPr>
      </w:pPr>
    </w:p>
    <w:p w:rsidR="002C3679" w:rsidRPr="00A3790C" w:rsidRDefault="00DB3291" w:rsidP="001E7AEC">
      <w:pPr>
        <w:spacing w:after="0" w:line="240" w:lineRule="auto"/>
        <w:jc w:val="both"/>
        <w:rPr>
          <w:rFonts w:ascii="Times New Roman" w:eastAsia="Times New Roman" w:hAnsi="Times New Roman" w:cs="Times New Roman"/>
          <w:lang w:eastAsia="pl-PL"/>
        </w:rPr>
      </w:pPr>
      <w:r w:rsidRPr="00A3790C">
        <w:rPr>
          <w:rFonts w:ascii="Times New Roman" w:eastAsia="ArialMT" w:hAnsi="Times New Roman" w:cs="Times New Roman"/>
        </w:rPr>
        <w:t>Jednym</w:t>
      </w:r>
      <w:r w:rsidRPr="00A3790C">
        <w:rPr>
          <w:rFonts w:ascii="Times New Roman" w:eastAsia="Times New Roman" w:hAnsi="Times New Roman" w:cs="Times New Roman"/>
          <w:lang w:eastAsia="pl-PL"/>
        </w:rPr>
        <w:t xml:space="preserve"> z </w:t>
      </w:r>
      <w:r w:rsidR="002C3679" w:rsidRPr="00A3790C">
        <w:rPr>
          <w:rFonts w:ascii="Times New Roman" w:eastAsia="Times New Roman" w:hAnsi="Times New Roman" w:cs="Times New Roman"/>
          <w:lang w:eastAsia="pl-PL"/>
        </w:rPr>
        <w:t xml:space="preserve">najważniejszych problemów określających możliwości rozwoju rolnictwa jest </w:t>
      </w:r>
      <w:r w:rsidR="002C3679" w:rsidRPr="00A3790C">
        <w:rPr>
          <w:rFonts w:ascii="Times New Roman" w:eastAsia="ArialMT" w:hAnsi="Times New Roman" w:cs="Times New Roman"/>
        </w:rPr>
        <w:t>efektywność</w:t>
      </w:r>
      <w:r w:rsidR="002C3679" w:rsidRPr="00A3790C">
        <w:rPr>
          <w:rFonts w:ascii="Times New Roman" w:eastAsia="Times New Roman" w:hAnsi="Times New Roman" w:cs="Times New Roman"/>
          <w:lang w:eastAsia="pl-PL"/>
        </w:rPr>
        <w:t xml:space="preserve"> gospodarowania, która jest definiowana jako relacj</w:t>
      </w:r>
      <w:r w:rsidRPr="00A3790C">
        <w:rPr>
          <w:rFonts w:ascii="Times New Roman" w:eastAsia="Times New Roman" w:hAnsi="Times New Roman" w:cs="Times New Roman"/>
          <w:lang w:eastAsia="pl-PL"/>
        </w:rPr>
        <w:t xml:space="preserve">a efektów do zużytych środków. </w:t>
      </w:r>
      <w:r w:rsidR="002C3679" w:rsidRPr="00A3790C">
        <w:rPr>
          <w:rFonts w:ascii="Times New Roman" w:eastAsia="Times New Roman" w:hAnsi="Times New Roman" w:cs="Times New Roman"/>
          <w:lang w:eastAsia="pl-PL"/>
        </w:rPr>
        <w:t>Zasoby</w:t>
      </w:r>
      <w:r w:rsidRPr="00A3790C">
        <w:rPr>
          <w:rFonts w:ascii="Times New Roman" w:eastAsia="Times New Roman" w:hAnsi="Times New Roman" w:cs="Times New Roman"/>
          <w:lang w:eastAsia="pl-PL"/>
        </w:rPr>
        <w:t xml:space="preserve"> pracy, </w:t>
      </w:r>
      <w:r w:rsidR="000A49FA" w:rsidRPr="00A3790C">
        <w:rPr>
          <w:rFonts w:ascii="Times New Roman" w:eastAsia="Times New Roman" w:hAnsi="Times New Roman" w:cs="Times New Roman"/>
          <w:lang w:eastAsia="pl-PL"/>
        </w:rPr>
        <w:t>ziemi i </w:t>
      </w:r>
      <w:r w:rsidR="002C3679" w:rsidRPr="00A3790C">
        <w:rPr>
          <w:rFonts w:ascii="Times New Roman" w:eastAsia="Times New Roman" w:hAnsi="Times New Roman" w:cs="Times New Roman"/>
          <w:lang w:eastAsia="pl-PL"/>
        </w:rPr>
        <w:t>kapitału wykorzystywane w produkcji rolniczej mogą przyczyniać się do poprawy sytuacji ekonomicznej gospodarstw rolniczych lub stanowić ograniczenie możliwości takiej poprawy.</w:t>
      </w: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Rolnictwo w każdym regionie rozwija się według pewnych prawidłowości zależnych od poziomu rozwoju gospodarczego danego kraju oraz regionu. P</w:t>
      </w:r>
      <w:r w:rsidR="00DB3291" w:rsidRPr="00A3790C">
        <w:rPr>
          <w:rFonts w:ascii="Times New Roman" w:eastAsia="Times New Roman" w:hAnsi="Times New Roman" w:cs="Times New Roman"/>
          <w:lang w:eastAsia="pl-PL"/>
        </w:rPr>
        <w:t xml:space="preserve">odstawowym czynnikiem sprawczym </w:t>
      </w:r>
      <w:r w:rsidRPr="00A3790C">
        <w:rPr>
          <w:rFonts w:ascii="Times New Roman" w:eastAsia="Times New Roman" w:hAnsi="Times New Roman" w:cs="Times New Roman"/>
          <w:lang w:eastAsia="pl-PL"/>
        </w:rPr>
        <w:t>rozwoju rolnictwa jest poprawa efekt</w:t>
      </w:r>
      <w:r w:rsidR="00DB3291" w:rsidRPr="00A3790C">
        <w:rPr>
          <w:rFonts w:ascii="Times New Roman" w:eastAsia="Times New Roman" w:hAnsi="Times New Roman" w:cs="Times New Roman"/>
          <w:lang w:eastAsia="pl-PL"/>
        </w:rPr>
        <w:t xml:space="preserve">ywności gospodarowania zasobami produkcyjnymi. </w:t>
      </w:r>
      <w:r w:rsidRPr="00A3790C">
        <w:rPr>
          <w:rFonts w:ascii="Times New Roman" w:eastAsia="Times New Roman" w:hAnsi="Times New Roman" w:cs="Times New Roman"/>
          <w:lang w:eastAsia="pl-PL"/>
        </w:rPr>
        <w:t>Efektywność gospodarowania zasobami w rolnictwie w dużym stopniu warunkuje ich struktura ukształtowana na</w:t>
      </w:r>
      <w:r w:rsidR="00EA638C" w:rsidRPr="00A3790C">
        <w:t> </w:t>
      </w:r>
      <w:r w:rsidRPr="00A3790C">
        <w:rPr>
          <w:rFonts w:ascii="Times New Roman" w:eastAsia="Times New Roman" w:hAnsi="Times New Roman" w:cs="Times New Roman"/>
          <w:lang w:eastAsia="pl-PL"/>
        </w:rPr>
        <w:t xml:space="preserve">danym etapie rozwoju rolnictwa. </w:t>
      </w:r>
    </w:p>
    <w:p w:rsidR="002C3679" w:rsidRPr="00A3790C" w:rsidRDefault="002C3679" w:rsidP="001E7AEC">
      <w:pPr>
        <w:spacing w:after="0" w:line="240" w:lineRule="auto"/>
        <w:jc w:val="both"/>
        <w:rPr>
          <w:rFonts w:ascii="Times New Roman" w:hAnsi="Times New Roman" w:cs="Times New Roman"/>
        </w:rPr>
      </w:pPr>
      <w:r w:rsidRPr="00A3790C">
        <w:rPr>
          <w:rFonts w:ascii="Times New Roman" w:hAnsi="Times New Roman" w:cs="Times New Roman"/>
        </w:rPr>
        <w:t>W porównaniu do reszty kraju, województwo podkarpackie na większości swojego obszaru ma dobre warunki naturalne dla rozwoju rolnictwa. Rolnicza przestrzeń produkcyjna stwarza warunki do rozwoju pracochłonnych kierunków produkcji, w tym żywności o podwyższonej jakości oraz przetwórstwa rolno- spożywczego. Podstawowy jednak problem w z</w:t>
      </w:r>
      <w:r w:rsidR="009F7BBE" w:rsidRPr="00A3790C">
        <w:rPr>
          <w:rFonts w:ascii="Times New Roman" w:hAnsi="Times New Roman" w:cs="Times New Roman"/>
        </w:rPr>
        <w:t>akresie ich efektywności tkwi w </w:t>
      </w:r>
      <w:r w:rsidRPr="00A3790C">
        <w:rPr>
          <w:rFonts w:ascii="Times New Roman" w:hAnsi="Times New Roman" w:cs="Times New Roman"/>
        </w:rPr>
        <w:t>uwarunkowaniach demograficznych. Udział ludności wiejskiej w województwie w</w:t>
      </w:r>
      <w:r w:rsidR="000A49FA" w:rsidRPr="00A3790C">
        <w:rPr>
          <w:rFonts w:ascii="Times New Roman" w:hAnsi="Times New Roman" w:cs="Times New Roman"/>
        </w:rPr>
        <w:t>ynosi około 60% i jest jednym z </w:t>
      </w:r>
      <w:r w:rsidRPr="00A3790C">
        <w:rPr>
          <w:rFonts w:ascii="Times New Roman" w:hAnsi="Times New Roman" w:cs="Times New Roman"/>
        </w:rPr>
        <w:t>największych w kraju. Występuje znaczne przeludnienie wsi. Dom</w:t>
      </w:r>
      <w:r w:rsidR="008B09AC" w:rsidRPr="00A3790C">
        <w:rPr>
          <w:rFonts w:ascii="Times New Roman" w:hAnsi="Times New Roman" w:cs="Times New Roman"/>
        </w:rPr>
        <w:t>inują małe gospodarstwa rolne o </w:t>
      </w:r>
      <w:r w:rsidRPr="00A3790C">
        <w:rPr>
          <w:rFonts w:ascii="Times New Roman" w:hAnsi="Times New Roman" w:cs="Times New Roman"/>
        </w:rPr>
        <w:t xml:space="preserve">średniej powierzchni 4,73 ha (średnia w kraju </w:t>
      </w:r>
      <w:r w:rsidRPr="00A3790C">
        <w:rPr>
          <w:rFonts w:ascii="Times New Roman" w:eastAsia="Calibri" w:hAnsi="Times New Roman" w:cs="Times New Roman"/>
        </w:rPr>
        <w:t xml:space="preserve">– </w:t>
      </w:r>
      <w:r w:rsidRPr="00A3790C">
        <w:rPr>
          <w:rFonts w:ascii="Times New Roman" w:hAnsi="Times New Roman" w:cs="Times New Roman"/>
        </w:rPr>
        <w:t>10,56 ha), które zmniejszają szanse na utrzymanie się</w:t>
      </w:r>
      <w:r w:rsidR="00EA638C" w:rsidRPr="00A3790C">
        <w:rPr>
          <w:rFonts w:ascii="Times New Roman" w:hAnsi="Times New Roman" w:cs="Times New Roman"/>
        </w:rPr>
        <w:t> </w:t>
      </w:r>
      <w:r w:rsidRPr="00A3790C">
        <w:rPr>
          <w:rFonts w:ascii="Times New Roman" w:hAnsi="Times New Roman" w:cs="Times New Roman"/>
        </w:rPr>
        <w:t>rolników tylko z pracy na swoim gospodarstwie rolnym oraz efektywne gospodarowanie.</w:t>
      </w:r>
    </w:p>
    <w:p w:rsidR="002C3679" w:rsidRPr="00A3790C" w:rsidRDefault="002C3679" w:rsidP="001E7AEC">
      <w:pPr>
        <w:spacing w:after="0" w:line="240" w:lineRule="auto"/>
        <w:jc w:val="both"/>
        <w:rPr>
          <w:rFonts w:ascii="Times New Roman" w:hAnsi="Times New Roman" w:cs="Times New Roman"/>
        </w:rPr>
      </w:pPr>
      <w:r w:rsidRPr="00A3790C">
        <w:rPr>
          <w:rFonts w:ascii="Times New Roman" w:eastAsia="Times New Roman" w:hAnsi="Times New Roman" w:cs="Times New Roman"/>
          <w:lang w:eastAsia="pl-PL"/>
        </w:rPr>
        <w:t>Dochód rolniczy, będący źródłem dopływu środków pieniężnych do gospodarstwa jest podstawowym miernikiem oceny efektywności ekonomicznej gospodarstwa.</w:t>
      </w: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 xml:space="preserve">Dochód z rodzinnego gospodarstwa rolnego pozwala na opłatę pracy członków rodziny rolnika oraz zaangażowanego kapitału własnego, czyli ziemi i pozostałych składników majątkowych gospodarstwa. </w:t>
      </w: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lastRenderedPageBreak/>
        <w:t>Z danych zbieranych przez FADN wynika, że dochód gospodar</w:t>
      </w:r>
      <w:r w:rsidR="009F7BBE" w:rsidRPr="00A3790C">
        <w:rPr>
          <w:rFonts w:ascii="Times New Roman" w:eastAsia="Times New Roman" w:hAnsi="Times New Roman" w:cs="Times New Roman"/>
          <w:lang w:eastAsia="pl-PL"/>
        </w:rPr>
        <w:t>stw rolnych ulega zwiększeniu w </w:t>
      </w:r>
      <w:r w:rsidRPr="00A3790C">
        <w:rPr>
          <w:rFonts w:ascii="Times New Roman" w:eastAsia="Times New Roman" w:hAnsi="Times New Roman" w:cs="Times New Roman"/>
          <w:lang w:eastAsia="pl-PL"/>
        </w:rPr>
        <w:t>miarę wzrostu wielkości ekonomicznej. Oznacza to, że silniejsze ekonomicznie gospodarstwa są bardziej konkurencyjne i osiągają wyższe wyniki ekonomiczne.</w:t>
      </w:r>
    </w:p>
    <w:p w:rsidR="002C3679" w:rsidRPr="00E168A6" w:rsidRDefault="002C3679" w:rsidP="001E7AEC">
      <w:pPr>
        <w:spacing w:after="0" w:line="240" w:lineRule="auto"/>
        <w:jc w:val="both"/>
        <w:rPr>
          <w:rFonts w:ascii="Times New Roman" w:hAnsi="Times New Roman" w:cs="Times New Roman"/>
        </w:rPr>
      </w:pPr>
      <w:r w:rsidRPr="00E168A6">
        <w:rPr>
          <w:rFonts w:ascii="Times New Roman" w:hAnsi="Times New Roman" w:cs="Times New Roman"/>
        </w:rPr>
        <w:t>Bardzo ważnym miernikiem oceny efektywności gospodarowania w rolnictwie jest również produktywność ziemi.</w:t>
      </w:r>
    </w:p>
    <w:p w:rsidR="002C3679" w:rsidRPr="00E168A6" w:rsidRDefault="002C3679" w:rsidP="001E7AEC">
      <w:pPr>
        <w:spacing w:after="0" w:line="240" w:lineRule="auto"/>
        <w:jc w:val="both"/>
        <w:rPr>
          <w:rFonts w:ascii="Times New Roman" w:eastAsia="Times New Roman" w:hAnsi="Times New Roman" w:cs="Times New Roman"/>
          <w:lang w:eastAsia="pl-PL"/>
        </w:rPr>
      </w:pPr>
      <w:r w:rsidRPr="00E168A6">
        <w:rPr>
          <w:rFonts w:ascii="Times New Roman" w:eastAsia="Times New Roman" w:hAnsi="Times New Roman" w:cs="Times New Roman"/>
          <w:lang w:eastAsia="pl-PL"/>
        </w:rPr>
        <w:t>Produktywność ziemi to wielkość lub wartość produkcji globalnej rolnictwa przypadająca na 1 ha użytków rolnych. Wg danych FADN dostępnych w wielu opracowaniach zarówno wartość produkcji roślinnej, jak i zwierzęcej jest najwyższa w gospodarstwach dużych. Najniższe wartości uzyskują najczęściej gospodarstwa bardzo małe. Posługując się powyższymi miernikami należy stwierdzić, że efektywność gospodarowania w warunkach mocno rozdrobnionego podkarpackiego rolnictwa nie jest wysoka na tle kraju oraz Unii Europejskiej.</w:t>
      </w:r>
    </w:p>
    <w:p w:rsidR="00CB06A8" w:rsidRPr="00A64112" w:rsidRDefault="00CB06A8" w:rsidP="001E7AEC">
      <w:pPr>
        <w:spacing w:after="0" w:line="240" w:lineRule="auto"/>
        <w:jc w:val="both"/>
        <w:rPr>
          <w:rFonts w:ascii="Times New Roman" w:eastAsia="Times New Roman" w:hAnsi="Times New Roman" w:cs="Times New Roman"/>
          <w:lang w:eastAsia="pl-PL"/>
        </w:rPr>
      </w:pPr>
    </w:p>
    <w:p w:rsidR="008715A7" w:rsidRPr="0083114B" w:rsidRDefault="008715A7" w:rsidP="00814066">
      <w:pPr>
        <w:pStyle w:val="111"/>
        <w:numPr>
          <w:ilvl w:val="0"/>
          <w:numId w:val="35"/>
        </w:numPr>
        <w:rPr>
          <w:b/>
          <w:lang w:eastAsia="pl-PL"/>
        </w:rPr>
      </w:pPr>
      <w:bookmarkStart w:id="210" w:name="_Toc111806450"/>
      <w:r w:rsidRPr="0083114B">
        <w:rPr>
          <w:b/>
          <w:lang w:eastAsia="pl-PL"/>
        </w:rPr>
        <w:t>znaczenie wsparcia publicznego w rolnictwie w kształtowaniu dochodów i ciągłości produkcji  rolniczej</w:t>
      </w:r>
      <w:bookmarkEnd w:id="210"/>
    </w:p>
    <w:p w:rsidR="008715A7" w:rsidRPr="0083114B" w:rsidRDefault="008715A7" w:rsidP="008715A7">
      <w:pPr>
        <w:pStyle w:val="Akapitzlist"/>
        <w:spacing w:after="0" w:line="240" w:lineRule="auto"/>
        <w:jc w:val="both"/>
        <w:rPr>
          <w:rFonts w:ascii="Times New Roman" w:eastAsia="Times New Roman" w:hAnsi="Times New Roman" w:cs="Times New Roman"/>
          <w:color w:val="00B050"/>
          <w:lang w:eastAsia="pl-PL"/>
        </w:rPr>
      </w:pP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Akcesja Polski do Unii Europejskiej i objęcie naszego rolnictwa WPR, a zarazem skierowanie wsparcia finansowego do rolnictwa umożliwiło jego modernizację, a także otwierając nowe rynki zbytu poprawiło dochodowość gospodarstw rolnych. Postęp biologiczny, techniczny i organizacyjny w rolnictwie sprzyja rozwojowi specjalizacji, a o jej korzyściach decyduje właściwe dostosowanie kierunków produkcji do</w:t>
      </w:r>
      <w:r w:rsidR="00EA638C" w:rsidRPr="00A3790C">
        <w:rPr>
          <w:rFonts w:ascii="Times New Roman" w:eastAsia="Times New Roman" w:hAnsi="Times New Roman" w:cs="Times New Roman"/>
          <w:lang w:eastAsia="pl-PL"/>
        </w:rPr>
        <w:t> </w:t>
      </w:r>
      <w:r w:rsidRPr="00A3790C">
        <w:rPr>
          <w:rFonts w:ascii="Times New Roman" w:eastAsia="Times New Roman" w:hAnsi="Times New Roman" w:cs="Times New Roman"/>
          <w:lang w:eastAsia="pl-PL"/>
        </w:rPr>
        <w:t xml:space="preserve">warunków produkcyjnych gospodarstw. </w:t>
      </w: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Ze względu na fakt, że średnia wielkość gospodarstwa z terenu województwa podkarpackiego jest znacznie mniejsza od średniej powierzchni gospodarstwa zarówno w Polsce, jak i w Unii Europejskiej, mają one również mniejszą szansę na skorzystanie z wsparcia finansowego w ramach Programu Rozwoju Obszarów Wiejskich, ponieważ każde działanie ma określone kryteria dostępu, w tym wielkość ekonomiczna.</w:t>
      </w:r>
    </w:p>
    <w:p w:rsidR="002C3679" w:rsidRPr="00A3790C" w:rsidRDefault="002C3679" w:rsidP="001E7AEC">
      <w:pPr>
        <w:spacing w:after="0" w:line="240" w:lineRule="auto"/>
        <w:jc w:val="both"/>
        <w:rPr>
          <w:rFonts w:ascii="Times New Roman" w:eastAsia="Times New Roman" w:hAnsi="Times New Roman" w:cs="Times New Roman"/>
          <w:lang w:eastAsia="pl-PL"/>
        </w:rPr>
      </w:pPr>
      <w:r w:rsidRPr="00A3790C">
        <w:rPr>
          <w:rFonts w:ascii="Times New Roman" w:eastAsia="Times New Roman" w:hAnsi="Times New Roman" w:cs="Times New Roman"/>
          <w:lang w:eastAsia="pl-PL"/>
        </w:rPr>
        <w:t>Zdynamizowanie rozwoju obszarów wiejskich na Podkarpaciu, tak jak w innych relatywnie słabo rozwiniętych województwach, będzie zależało od zmiany ich struktury gospodarczej, to jest maksymalnego wykorzystania dostępnych zasobów pracy w najbardziej efektywnych działach</w:t>
      </w:r>
      <w:r w:rsidR="009F7BBE" w:rsidRPr="00A3790C">
        <w:rPr>
          <w:rFonts w:ascii="Times New Roman" w:eastAsia="Times New Roman" w:hAnsi="Times New Roman" w:cs="Times New Roman"/>
          <w:lang w:eastAsia="pl-PL"/>
        </w:rPr>
        <w:t xml:space="preserve"> i </w:t>
      </w:r>
      <w:r w:rsidRPr="00A3790C">
        <w:rPr>
          <w:rFonts w:ascii="Times New Roman" w:eastAsia="Times New Roman" w:hAnsi="Times New Roman" w:cs="Times New Roman"/>
          <w:lang w:eastAsia="pl-PL"/>
        </w:rPr>
        <w:t xml:space="preserve">sektorach gospodarki. </w:t>
      </w:r>
      <w:r w:rsidRPr="00A3790C">
        <w:rPr>
          <w:rFonts w:ascii="Times New Roman" w:hAnsi="Times New Roman" w:cs="Times New Roman"/>
        </w:rPr>
        <w:t xml:space="preserve">Niezbędne w tej sytuacji jest tworzenie na wsi nowych </w:t>
      </w:r>
      <w:r w:rsidR="008B09AC" w:rsidRPr="00A3790C">
        <w:rPr>
          <w:rFonts w:ascii="Times New Roman" w:hAnsi="Times New Roman" w:cs="Times New Roman"/>
        </w:rPr>
        <w:t>miejsc pracy poza rolnictwem: w </w:t>
      </w:r>
      <w:r w:rsidRPr="00A3790C">
        <w:rPr>
          <w:rFonts w:ascii="Times New Roman" w:hAnsi="Times New Roman" w:cs="Times New Roman"/>
        </w:rPr>
        <w:t>usługach, handlu, rzemiośle i drobnym przemyśle oraz w agroturystyce.</w:t>
      </w:r>
    </w:p>
    <w:p w:rsidR="001E7AEC" w:rsidRDefault="001E7AEC" w:rsidP="00E30AD9">
      <w:pPr>
        <w:pStyle w:val="Tekstpodstawowywcity2"/>
        <w:spacing w:after="0" w:line="240" w:lineRule="auto"/>
        <w:ind w:left="0"/>
        <w:jc w:val="both"/>
        <w:rPr>
          <w:b/>
          <w:sz w:val="22"/>
          <w:szCs w:val="22"/>
        </w:rPr>
      </w:pPr>
    </w:p>
    <w:p w:rsidR="009D7590" w:rsidRPr="00A64112" w:rsidRDefault="009D7590" w:rsidP="00E30AD9">
      <w:pPr>
        <w:pStyle w:val="Tekstpodstawowywcity2"/>
        <w:spacing w:after="0" w:line="240" w:lineRule="auto"/>
        <w:ind w:left="0"/>
        <w:jc w:val="both"/>
        <w:rPr>
          <w:b/>
          <w:sz w:val="22"/>
          <w:szCs w:val="22"/>
        </w:rPr>
      </w:pPr>
    </w:p>
    <w:p w:rsidR="00FA7FAA" w:rsidRPr="00A64112" w:rsidRDefault="00FA7FAA" w:rsidP="006C49A6">
      <w:pPr>
        <w:pStyle w:val="111"/>
        <w:shd w:val="clear" w:color="auto" w:fill="FABF8F" w:themeFill="accent6" w:themeFillTint="99"/>
        <w:rPr>
          <w:b/>
        </w:rPr>
      </w:pPr>
      <w:bookmarkStart w:id="211" w:name="_Toc111806451"/>
      <w:r w:rsidRPr="00A64112">
        <w:rPr>
          <w:b/>
        </w:rPr>
        <w:t>1.3.</w:t>
      </w:r>
      <w:r w:rsidR="009A4DDB" w:rsidRPr="00A64112">
        <w:rPr>
          <w:b/>
        </w:rPr>
        <w:t>5</w:t>
      </w:r>
      <w:r w:rsidRPr="00A64112">
        <w:rPr>
          <w:b/>
        </w:rPr>
        <w:t xml:space="preserve"> Środo</w:t>
      </w:r>
      <w:r w:rsidR="001B38F3" w:rsidRPr="00A64112">
        <w:rPr>
          <w:b/>
        </w:rPr>
        <w:t>wiskowy wymiar produkcji rolnej</w:t>
      </w:r>
      <w:bookmarkEnd w:id="211"/>
    </w:p>
    <w:p w:rsidR="004869CF" w:rsidRPr="00A64112" w:rsidRDefault="004869CF" w:rsidP="004869CF">
      <w:pPr>
        <w:pStyle w:val="Tekstpodstawowywcity2"/>
        <w:spacing w:after="0" w:line="240" w:lineRule="auto"/>
        <w:ind w:left="0"/>
        <w:jc w:val="both"/>
        <w:rPr>
          <w:sz w:val="22"/>
          <w:szCs w:val="22"/>
        </w:rPr>
      </w:pPr>
    </w:p>
    <w:p w:rsidR="009D1C7A" w:rsidRPr="00F84143" w:rsidRDefault="009D1C7A" w:rsidP="00814066">
      <w:pPr>
        <w:pStyle w:val="111"/>
        <w:numPr>
          <w:ilvl w:val="0"/>
          <w:numId w:val="35"/>
        </w:numPr>
        <w:rPr>
          <w:b/>
          <w:color w:val="00B050"/>
        </w:rPr>
      </w:pPr>
      <w:bookmarkStart w:id="212" w:name="_Toc111806452"/>
      <w:r w:rsidRPr="0083114B">
        <w:rPr>
          <w:b/>
        </w:rPr>
        <w:t>klimat Podkarpacia</w:t>
      </w:r>
      <w:bookmarkEnd w:id="212"/>
    </w:p>
    <w:p w:rsidR="0013644C" w:rsidRPr="00F84143" w:rsidRDefault="0013644C" w:rsidP="0013644C">
      <w:pPr>
        <w:pStyle w:val="111"/>
        <w:ind w:left="720"/>
        <w:rPr>
          <w:b/>
          <w:color w:val="00B050"/>
        </w:rPr>
      </w:pP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Podkarpackie leży w strefie klimatu umiarkowanego o cechach przejściowych, na styku klimatu morskiego Europy północno-zachodniej i wschodnioeuropejskiego klimatu kontynentalnego. Klimat kształtowany jest głównie przez napływające z zachodu ciepłe i wilgotne masy powietrza polarnomorskiego (częstość występowania w ciągu roku około 65%), rzadziej przez napływające ze</w:t>
      </w:r>
      <w:r w:rsidR="00EA638C" w:rsidRPr="00A3790C">
        <w:rPr>
          <w:rFonts w:ascii="Times New Roman" w:hAnsi="Times New Roman" w:cs="Times New Roman"/>
        </w:rPr>
        <w:t> </w:t>
      </w:r>
      <w:r w:rsidRPr="00A3790C">
        <w:rPr>
          <w:rFonts w:ascii="Times New Roman" w:hAnsi="Times New Roman" w:cs="Times New Roman"/>
        </w:rPr>
        <w:t>wschodu, z Europy Wschodniej i Azji, suche i chłodne masy polarnokontynentalne (częstość występowania około 20%). Masy powietrza arktycznego, zwrotnikowego czy inne mają zdecydowanie mniejszy wpływ (pozostałe około 15%).</w:t>
      </w: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W województwie wyróżnić można trzy główne regiony klimatyczne: górski (rejon Bieszczadów, Beskidu Niskiego, Gór Sanocko-Turczańskich), podgórski (Pogórze Karpackie) i kotlin podgórskich (Kotlina Sandomierska). W niektórych częściach Beskidu Niskiego występuje klimat zaciszy górskich (Rymanów-Zdrój).</w:t>
      </w: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 xml:space="preserve">Klimat Kotliny Sandomierskiej cechuje upalne lato, ciepła zima i stosunkowo małe ilości opadów. Średnia temperatura roczna wynosi tutaj +8 °C; w lecie temperatura </w:t>
      </w:r>
      <w:r w:rsidR="008B09AC" w:rsidRPr="00A3790C">
        <w:rPr>
          <w:rFonts w:ascii="Times New Roman" w:hAnsi="Times New Roman" w:cs="Times New Roman"/>
        </w:rPr>
        <w:t>w dzień osiąga średnio +18°C, w </w:t>
      </w:r>
      <w:r w:rsidRPr="00A3790C">
        <w:rPr>
          <w:rFonts w:ascii="Times New Roman" w:hAnsi="Times New Roman" w:cs="Times New Roman"/>
        </w:rPr>
        <w:t>ciągu zimy -3°C. Przeciętna ilość opadów – najmniejsza w woje</w:t>
      </w:r>
      <w:r w:rsidR="008B09AC" w:rsidRPr="00A3790C">
        <w:rPr>
          <w:rFonts w:ascii="Times New Roman" w:hAnsi="Times New Roman" w:cs="Times New Roman"/>
        </w:rPr>
        <w:t>wództwie – waha się od 565 mm w </w:t>
      </w:r>
      <w:r w:rsidRPr="00A3790C">
        <w:rPr>
          <w:rFonts w:ascii="Times New Roman" w:hAnsi="Times New Roman" w:cs="Times New Roman"/>
        </w:rPr>
        <w:t>okolicach Tarnobrzega do 700 mm na Płaskowyżu Kolbuszowskim. Mroźnie jest przez 40–55 dni. Okres zalegania pokrywy śnieżnej to ok. 70 dni. Wieją tutaj głównie wiatry zachodnie.</w:t>
      </w: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 xml:space="preserve">Cechy klimatu przejściowego widoczne są na Pogórzu Karpackim. Średnia temperatura w roku kształtuje się na poziomie +7°C, w lecie w dzień osiąga pułap +18°C, w zimie zaś -3 do -5°C. Średnia ilość opadów wynosi w części zachodniej 700–750 mm, w części wschodniej 750–800 mm. Mróz występuje tutaj przez </w:t>
      </w:r>
      <w:r w:rsidRPr="00A3790C">
        <w:rPr>
          <w:rFonts w:ascii="Times New Roman" w:hAnsi="Times New Roman" w:cs="Times New Roman"/>
        </w:rPr>
        <w:lastRenderedPageBreak/>
        <w:t>ok. 50 dni, przymrozki zaś nawet do 150 dni w roku. Pokrywa śnieżna utrzymuje się przez ok. 80 dni. Przeważają wiatry południowo-zachodnie.</w:t>
      </w: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W Beskidzie Niskim średnia temperatura w roku wynosi +6°C, średnia temperatura dnia w ciągu lata +17°C, w zimie -5°C. Natomiast w Bieszczadach odpowiednio +5°C, +16°C, -6°C. Mroźnie jest średnio przez ok. 75 dni, a w wyższych partiach Bieszczadów nawet przez</w:t>
      </w:r>
      <w:r w:rsidR="008B09AC" w:rsidRPr="00A3790C">
        <w:rPr>
          <w:rFonts w:ascii="Times New Roman" w:hAnsi="Times New Roman" w:cs="Times New Roman"/>
        </w:rPr>
        <w:t xml:space="preserve"> 100 dni. Opady są największe w </w:t>
      </w:r>
      <w:r w:rsidRPr="00A3790C">
        <w:rPr>
          <w:rFonts w:ascii="Times New Roman" w:hAnsi="Times New Roman" w:cs="Times New Roman"/>
        </w:rPr>
        <w:t>województwie i wynoszą 800– 1000 mm, w niektórych rejonach Bieszczadów sięgają nawet do 1150–1200 mm. Pokrywa śnieżna zalega w Beskidzie Niskim do 150 dni, w B</w:t>
      </w:r>
      <w:r w:rsidR="008B09AC" w:rsidRPr="00A3790C">
        <w:rPr>
          <w:rFonts w:ascii="Times New Roman" w:hAnsi="Times New Roman" w:cs="Times New Roman"/>
        </w:rPr>
        <w:t>ieszczadach zaś nawet 200 dni i </w:t>
      </w:r>
      <w:r w:rsidRPr="00A3790C">
        <w:rPr>
          <w:rFonts w:ascii="Times New Roman" w:hAnsi="Times New Roman" w:cs="Times New Roman"/>
        </w:rPr>
        <w:t>może tu osiągnąć grubość do 300 cm. Dominują wiatry południowe. Obszary Natura 2000 na Podkarpaciu w wielu rejonach województwa, w dolinach i górskich kotlinach, można zaobserwować znaczne odchylenia klimatyczne spowodowane lokalnymi mikroklimatami.</w:t>
      </w:r>
    </w:p>
    <w:p w:rsidR="0017568C" w:rsidRPr="00A3790C" w:rsidRDefault="0017568C" w:rsidP="00FD3A42">
      <w:pPr>
        <w:spacing w:after="0" w:line="240" w:lineRule="auto"/>
        <w:jc w:val="both"/>
        <w:rPr>
          <w:rFonts w:ascii="Times New Roman" w:hAnsi="Times New Roman" w:cs="Times New Roman"/>
        </w:rPr>
      </w:pPr>
      <w:r w:rsidRPr="00A3790C">
        <w:rPr>
          <w:rFonts w:ascii="Times New Roman" w:hAnsi="Times New Roman" w:cs="Times New Roman"/>
        </w:rPr>
        <w:t>Cechą charakterystyczną południowej części województwa jest występowanie wiatrów fenowych. Są</w:t>
      </w:r>
      <w:r w:rsidR="00EA638C" w:rsidRPr="00A3790C">
        <w:rPr>
          <w:rFonts w:ascii="Times New Roman" w:hAnsi="Times New Roman" w:cs="Times New Roman"/>
        </w:rPr>
        <w:t> </w:t>
      </w:r>
      <w:r w:rsidRPr="00A3790C">
        <w:rPr>
          <w:rFonts w:ascii="Times New Roman" w:hAnsi="Times New Roman" w:cs="Times New Roman"/>
        </w:rPr>
        <w:t>to</w:t>
      </w:r>
      <w:r w:rsidR="00EA638C" w:rsidRPr="00A3790C">
        <w:rPr>
          <w:rFonts w:ascii="Times New Roman" w:hAnsi="Times New Roman" w:cs="Times New Roman"/>
        </w:rPr>
        <w:t> </w:t>
      </w:r>
      <w:r w:rsidRPr="00A3790C">
        <w:rPr>
          <w:rFonts w:ascii="Times New Roman" w:hAnsi="Times New Roman" w:cs="Times New Roman"/>
        </w:rPr>
        <w:t>silne, długotrwałe wiatry wiejące najczęściej z kierunku południowego, rzadziej południowo-wschodniego lub południowo-zachodniego. Siła i kierunek wiatr</w:t>
      </w:r>
      <w:r w:rsidR="008B09AC" w:rsidRPr="00A3790C">
        <w:rPr>
          <w:rFonts w:ascii="Times New Roman" w:hAnsi="Times New Roman" w:cs="Times New Roman"/>
        </w:rPr>
        <w:t>u wykazują duże zróżnicowanie w </w:t>
      </w:r>
      <w:r w:rsidRPr="00A3790C">
        <w:rPr>
          <w:rFonts w:ascii="Times New Roman" w:hAnsi="Times New Roman" w:cs="Times New Roman"/>
        </w:rPr>
        <w:t>zależności od ukształtowania terenu. Występują one najczęściej w okresie późnej jesieni i w zimie (luty), wczesną wiosną, rzadziej w lecie. Są to silne wiatry o prędkości powyżej 10 m/s. W czasie ich</w:t>
      </w:r>
      <w:r w:rsidR="00EA638C" w:rsidRPr="00A3790C">
        <w:rPr>
          <w:rFonts w:ascii="Times New Roman" w:hAnsi="Times New Roman" w:cs="Times New Roman"/>
        </w:rPr>
        <w:t> </w:t>
      </w:r>
      <w:r w:rsidRPr="00A3790C">
        <w:rPr>
          <w:rFonts w:ascii="Times New Roman" w:hAnsi="Times New Roman" w:cs="Times New Roman"/>
        </w:rPr>
        <w:t>trwania (od 2 do 7 dni) następuje spadek ciśnienia i wilgotności powietrza. Nagłe napływy mas powietrza z południa powodują odwilże zimą i nadmierne przesuszenie gleby jesienią. Przy śnieżnych zimach mogą tworzyć wielometrowe zaspy. Powodują również erozję wietrzną gleb.</w:t>
      </w:r>
    </w:p>
    <w:p w:rsidR="009D1C7A" w:rsidRPr="00995E8C" w:rsidRDefault="0017568C" w:rsidP="00995E8C">
      <w:pPr>
        <w:pStyle w:val="NormalnyWeb"/>
        <w:shd w:val="clear" w:color="auto" w:fill="FFFFFF"/>
        <w:spacing w:before="0" w:beforeAutospacing="0" w:after="150" w:afterAutospacing="0" w:line="360" w:lineRule="auto"/>
        <w:jc w:val="both"/>
      </w:pPr>
      <w:r w:rsidRPr="0017568C">
        <w:rPr>
          <w:b/>
          <w:noProof/>
          <w:lang w:eastAsia="pl-PL"/>
        </w:rPr>
        <w:drawing>
          <wp:inline distT="0" distB="0" distL="0" distR="0" wp14:anchorId="38614FD8" wp14:editId="0840D2F6">
            <wp:extent cx="5753518" cy="608647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y-klimatyczne-Polski= all.jpg"/>
                    <pic:cNvPicPr/>
                  </pic:nvPicPr>
                  <pic:blipFill>
                    <a:blip r:embed="rId94">
                      <a:extLst>
                        <a:ext uri="{28A0092B-C50C-407E-A947-70E740481C1C}">
                          <a14:useLocalDpi xmlns:a14="http://schemas.microsoft.com/office/drawing/2010/main" val="0"/>
                        </a:ext>
                      </a:extLst>
                    </a:blip>
                    <a:stretch>
                      <a:fillRect/>
                    </a:stretch>
                  </pic:blipFill>
                  <pic:spPr>
                    <a:xfrm>
                      <a:off x="0" y="0"/>
                      <a:ext cx="5766854" cy="6100583"/>
                    </a:xfrm>
                    <a:prstGeom prst="rect">
                      <a:avLst/>
                    </a:prstGeom>
                  </pic:spPr>
                </pic:pic>
              </a:graphicData>
            </a:graphic>
          </wp:inline>
        </w:drawing>
      </w:r>
    </w:p>
    <w:p w:rsidR="00357166" w:rsidRDefault="00357166" w:rsidP="00357166">
      <w:pPr>
        <w:pStyle w:val="111"/>
        <w:ind w:left="720"/>
        <w:rPr>
          <w:b/>
        </w:rPr>
      </w:pPr>
    </w:p>
    <w:p w:rsidR="009D1C7A" w:rsidRPr="0013644C" w:rsidRDefault="009D1C7A" w:rsidP="00814066">
      <w:pPr>
        <w:pStyle w:val="111"/>
        <w:numPr>
          <w:ilvl w:val="0"/>
          <w:numId w:val="35"/>
        </w:numPr>
        <w:rPr>
          <w:b/>
        </w:rPr>
      </w:pPr>
      <w:bookmarkStart w:id="213" w:name="_Toc111806453"/>
      <w:r w:rsidRPr="0013644C">
        <w:rPr>
          <w:b/>
        </w:rPr>
        <w:t>jakość i przydatność gleb do celów rolniczych</w:t>
      </w:r>
      <w:bookmarkEnd w:id="213"/>
    </w:p>
    <w:p w:rsidR="00357166" w:rsidRDefault="00357166" w:rsidP="006B73C9">
      <w:pPr>
        <w:spacing w:after="0"/>
        <w:jc w:val="both"/>
        <w:rPr>
          <w:rFonts w:ascii="Times New Roman" w:hAnsi="Times New Roman" w:cs="Times New Roman"/>
        </w:rPr>
      </w:pPr>
    </w:p>
    <w:p w:rsidR="006B73C9" w:rsidRPr="00A3790C" w:rsidRDefault="00A16F47" w:rsidP="006B73C9">
      <w:pPr>
        <w:spacing w:after="0"/>
        <w:jc w:val="both"/>
        <w:rPr>
          <w:rFonts w:ascii="Times New Roman" w:hAnsi="Times New Roman" w:cs="Times New Roman"/>
          <w:b/>
        </w:rPr>
      </w:pPr>
      <w:r w:rsidRPr="00A3790C">
        <w:rPr>
          <w:rFonts w:ascii="Times New Roman" w:hAnsi="Times New Roman" w:cs="Times New Roman"/>
        </w:rPr>
        <w:t>Ocenie poddano wyniki badań gleby ok. 54 tys. próbek pobranych na przestrzeni trzech ostatnich lat (2019-2021). Gleb o  bardzo kwaśnym i kwaśnym odczynie było 67%, potrzeby wapnowania konieczne i potrzebne wynosiły 68%. Zawartość bardzo niska i niska fosforu to 65%, a potasu 51%. W lepszej sytuacji jest zasobność gleby w magnez. Gleb o bardzo niskiej i niskiej zawartości w ten składnik jest tylko 22%, pozostała część gleb Podkarpacia jest zasobna w ten składnik.</w:t>
      </w:r>
    </w:p>
    <w:p w:rsidR="0009708E" w:rsidRPr="00A3790C" w:rsidRDefault="0009708E" w:rsidP="006B73C9">
      <w:pPr>
        <w:spacing w:after="0"/>
        <w:jc w:val="both"/>
        <w:rPr>
          <w:rFonts w:ascii="Times New Roman" w:hAnsi="Times New Roman" w:cs="Times New Roman"/>
          <w:i/>
          <w:u w:val="single"/>
        </w:rPr>
      </w:pPr>
    </w:p>
    <w:p w:rsidR="006B73C9" w:rsidRPr="00A3790C" w:rsidRDefault="00804D0E" w:rsidP="006B73C9">
      <w:pPr>
        <w:spacing w:after="0"/>
        <w:jc w:val="both"/>
        <w:rPr>
          <w:rFonts w:ascii="Times New Roman" w:hAnsi="Times New Roman" w:cs="Times New Roman"/>
          <w:i/>
          <w:u w:val="single"/>
        </w:rPr>
      </w:pPr>
      <w:r w:rsidRPr="00A3790C">
        <w:rPr>
          <w:rFonts w:ascii="Times New Roman" w:hAnsi="Times New Roman" w:cs="Times New Roman"/>
          <w:i/>
          <w:u w:val="single"/>
        </w:rPr>
        <w:t>Typy i gatunki gleb</w:t>
      </w:r>
    </w:p>
    <w:p w:rsidR="00804D0E" w:rsidRPr="00A3790C" w:rsidRDefault="00804D0E" w:rsidP="006B73C9">
      <w:pPr>
        <w:spacing w:after="0"/>
        <w:jc w:val="both"/>
        <w:rPr>
          <w:rFonts w:ascii="Times New Roman" w:hAnsi="Times New Roman" w:cs="Times New Roman"/>
          <w:i/>
          <w:u w:val="single"/>
        </w:rPr>
      </w:pP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Specyfika przyrodnicza województwa podkarpackiego polega na dominacji gleb górskich i podgórskich (ok. 65% powierzchni), gleby terenów wyżynnych i nizinnych zajmują pozostałe 35% powierzchni. Naturalna granica między dwoma wyróżnionymi wyżej obszarami przebiega równoleżnikowo wzdłuż linii Dębica – Rzeszów – Przemyśl. Przesuwając się od północy w kierunku południowym</w:t>
      </w:r>
      <w:r w:rsidR="00804D0E" w:rsidRPr="00A3790C">
        <w:rPr>
          <w:rFonts w:ascii="Times New Roman" w:hAnsi="Times New Roman" w:cs="Times New Roman"/>
        </w:rPr>
        <w:t>,</w:t>
      </w:r>
      <w:r w:rsidRPr="00A3790C">
        <w:rPr>
          <w:rFonts w:ascii="Times New Roman" w:hAnsi="Times New Roman" w:cs="Times New Roman"/>
        </w:rPr>
        <w:t xml:space="preserve"> na obszarze tym możemy wyróżnić: doliny</w:t>
      </w:r>
      <w:r w:rsidR="00804D0E" w:rsidRPr="00A3790C">
        <w:rPr>
          <w:rFonts w:ascii="Times New Roman" w:hAnsi="Times New Roman" w:cs="Times New Roman"/>
        </w:rPr>
        <w:t xml:space="preserve"> zalewowe (Kotlina Sandomierska</w:t>
      </w:r>
      <w:r w:rsidRPr="00A3790C">
        <w:rPr>
          <w:rFonts w:ascii="Times New Roman" w:hAnsi="Times New Roman" w:cs="Times New Roman"/>
        </w:rPr>
        <w:t>), wyżyny lessowe (Przedgórze Rzeszowskie), wyżyny węglanowo – wapienne (Roz</w:t>
      </w:r>
      <w:r w:rsidR="00804D0E" w:rsidRPr="00A3790C">
        <w:rPr>
          <w:rFonts w:ascii="Times New Roman" w:hAnsi="Times New Roman" w:cs="Times New Roman"/>
        </w:rPr>
        <w:t>tocze</w:t>
      </w:r>
      <w:r w:rsidRPr="00A3790C">
        <w:rPr>
          <w:rFonts w:ascii="Times New Roman" w:hAnsi="Times New Roman" w:cs="Times New Roman"/>
        </w:rPr>
        <w:t>), wyżyny krzemi</w:t>
      </w:r>
      <w:r w:rsidR="00804D0E" w:rsidRPr="00A3790C">
        <w:rPr>
          <w:rFonts w:ascii="Times New Roman" w:hAnsi="Times New Roman" w:cs="Times New Roman"/>
        </w:rPr>
        <w:t>anowo – piaskowcowo – łupkowe (</w:t>
      </w:r>
      <w:r w:rsidRPr="00A3790C">
        <w:rPr>
          <w:rFonts w:ascii="Times New Roman" w:hAnsi="Times New Roman" w:cs="Times New Roman"/>
        </w:rPr>
        <w:t>Pogórze Karpack</w:t>
      </w:r>
      <w:r w:rsidR="00804D0E" w:rsidRPr="00A3790C">
        <w:rPr>
          <w:rFonts w:ascii="Times New Roman" w:hAnsi="Times New Roman" w:cs="Times New Roman"/>
        </w:rPr>
        <w:t>ie) oraz górski regiel dolny (Beskid Niski i Bieszczady</w:t>
      </w:r>
      <w:r w:rsidRPr="00A3790C">
        <w:rPr>
          <w:rFonts w:ascii="Times New Roman" w:hAnsi="Times New Roman" w:cs="Times New Roman"/>
        </w:rPr>
        <w:t xml:space="preserve">).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Wymienione jednostki morfostrukturalne różnią się rzeźbą powierzchni, budową geologiczną, klimatem, warunkami wodnymi, szatą roślinną. Najsłabsze gleby powstały z utworów piaszczystych. Z uwagi na słabo rozwinięty kompleks sorpcyjny gleby te są przeważnie mocno zakwaszone i ubogie w składniki pokarmowe. Gleby piaszczyste zalegają w</w:t>
      </w:r>
      <w:r w:rsidR="00804D0E" w:rsidRPr="00A3790C">
        <w:rPr>
          <w:rFonts w:ascii="Times New Roman" w:hAnsi="Times New Roman" w:cs="Times New Roman"/>
        </w:rPr>
        <w:t xml:space="preserve"> północnej części województwa (</w:t>
      </w:r>
      <w:r w:rsidRPr="00A3790C">
        <w:rPr>
          <w:rFonts w:ascii="Times New Roman" w:hAnsi="Times New Roman" w:cs="Times New Roman"/>
        </w:rPr>
        <w:t>Kotlina Sandomie</w:t>
      </w:r>
      <w:r w:rsidR="00804D0E" w:rsidRPr="00A3790C">
        <w:rPr>
          <w:rFonts w:ascii="Times New Roman" w:hAnsi="Times New Roman" w:cs="Times New Roman"/>
        </w:rPr>
        <w:t>rska</w:t>
      </w:r>
      <w:r w:rsidRPr="00A3790C">
        <w:rPr>
          <w:rFonts w:ascii="Times New Roman" w:hAnsi="Times New Roman" w:cs="Times New Roman"/>
        </w:rPr>
        <w:t>). Znacznie żyźniejsze gleby wyks</w:t>
      </w:r>
      <w:r w:rsidR="00804D0E" w:rsidRPr="00A3790C">
        <w:rPr>
          <w:rFonts w:ascii="Times New Roman" w:hAnsi="Times New Roman" w:cs="Times New Roman"/>
        </w:rPr>
        <w:t>ztałciły się z glin zwałowych (</w:t>
      </w:r>
      <w:r w:rsidRPr="00A3790C">
        <w:rPr>
          <w:rFonts w:ascii="Times New Roman" w:hAnsi="Times New Roman" w:cs="Times New Roman"/>
        </w:rPr>
        <w:t>Kotlina Sando</w:t>
      </w:r>
      <w:r w:rsidR="00804D0E" w:rsidRPr="00A3790C">
        <w:rPr>
          <w:rFonts w:ascii="Times New Roman" w:hAnsi="Times New Roman" w:cs="Times New Roman"/>
        </w:rPr>
        <w:t>mierska) i utworów lessowych (Pogórze Rzeszowskie</w:t>
      </w:r>
      <w:r w:rsidRPr="00A3790C">
        <w:rPr>
          <w:rFonts w:ascii="Times New Roman" w:hAnsi="Times New Roman" w:cs="Times New Roman"/>
        </w:rPr>
        <w:t xml:space="preserve">).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Większość tych gleb została głęboko odwęglanowiona i wykazuje kwaśny odczyn. Są to utwory występujące w większości w typie gleb brunatnych właściwych i wyługowanych. Odwęglanowienie nie</w:t>
      </w:r>
      <w:r w:rsidR="00EA638C" w:rsidRPr="00A3790C">
        <w:rPr>
          <w:rFonts w:ascii="Times New Roman" w:hAnsi="Times New Roman" w:cs="Times New Roman"/>
        </w:rPr>
        <w:t> </w:t>
      </w:r>
      <w:r w:rsidRPr="00A3790C">
        <w:rPr>
          <w:rFonts w:ascii="Times New Roman" w:hAnsi="Times New Roman" w:cs="Times New Roman"/>
        </w:rPr>
        <w:t>dotyczy gleb zaliczonych do typu czarnych ziem i czarnoziemów właściwych (wytworzonych z</w:t>
      </w:r>
      <w:r w:rsidR="00EA638C" w:rsidRPr="00A3790C">
        <w:rPr>
          <w:rFonts w:ascii="Times New Roman" w:hAnsi="Times New Roman" w:cs="Times New Roman"/>
        </w:rPr>
        <w:t> </w:t>
      </w:r>
      <w:r w:rsidRPr="00A3790C">
        <w:rPr>
          <w:rFonts w:ascii="Times New Roman" w:hAnsi="Times New Roman" w:cs="Times New Roman"/>
        </w:rPr>
        <w:t xml:space="preserve">lessów), które często zawierają węglan wapnia.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Głębokość zalegania węglanów zależy od stopnia deg</w:t>
      </w:r>
      <w:r w:rsidR="00804D0E" w:rsidRPr="00A3790C">
        <w:rPr>
          <w:rFonts w:ascii="Times New Roman" w:hAnsi="Times New Roman" w:cs="Times New Roman"/>
        </w:rPr>
        <w:t>radacji czarnoziemu. P</w:t>
      </w:r>
      <w:r w:rsidRPr="00A3790C">
        <w:rPr>
          <w:rFonts w:ascii="Times New Roman" w:hAnsi="Times New Roman" w:cs="Times New Roman"/>
        </w:rPr>
        <w:t>rzy słabo zdegradowanym możemy je spotkać na głębokości 40 – 80 cm</w:t>
      </w:r>
      <w:r w:rsidR="00804D0E" w:rsidRPr="00A3790C">
        <w:rPr>
          <w:rFonts w:ascii="Times New Roman" w:hAnsi="Times New Roman" w:cs="Times New Roman"/>
        </w:rPr>
        <w:t>,</w:t>
      </w:r>
      <w:r w:rsidRPr="00A3790C">
        <w:rPr>
          <w:rFonts w:ascii="Times New Roman" w:hAnsi="Times New Roman" w:cs="Times New Roman"/>
        </w:rPr>
        <w:t xml:space="preserve"> a na mocno zdegradowanych na poziomie 80 – 140 cm. Do</w:t>
      </w:r>
      <w:r w:rsidR="00EA638C" w:rsidRPr="00A3790C">
        <w:rPr>
          <w:rFonts w:ascii="Times New Roman" w:hAnsi="Times New Roman" w:cs="Times New Roman"/>
        </w:rPr>
        <w:t> </w:t>
      </w:r>
      <w:r w:rsidRPr="00A3790C">
        <w:rPr>
          <w:rFonts w:ascii="Times New Roman" w:hAnsi="Times New Roman" w:cs="Times New Roman"/>
        </w:rPr>
        <w:t>żyznych gleb należą również rędziny występujące głównie na obszarze Roztocza. Odznaczają się one zazwyczaj obojętnym odczynem oraz średnią i wysoką zawartością przysw</w:t>
      </w:r>
      <w:r w:rsidR="008B09AC" w:rsidRPr="00A3790C">
        <w:rPr>
          <w:rFonts w:ascii="Times New Roman" w:hAnsi="Times New Roman" w:cs="Times New Roman"/>
        </w:rPr>
        <w:t>ajalnych form fosforu, potasu i </w:t>
      </w:r>
      <w:r w:rsidRPr="00A3790C">
        <w:rPr>
          <w:rFonts w:ascii="Times New Roman" w:hAnsi="Times New Roman" w:cs="Times New Roman"/>
        </w:rPr>
        <w:t xml:space="preserve">magnezu.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W podgórskiej i górskiej części województwa dominują gleby brunatne i płowe wytworzone ze skał osadowych fliszowych i okruchowych o składzie granulometrycznym pyłów lub glin. Odznaczają się one bardzo kwaśnym lub kwaśnym odczynem występującym często w cał</w:t>
      </w:r>
      <w:r w:rsidR="008B09AC" w:rsidRPr="00A3790C">
        <w:rPr>
          <w:rFonts w:ascii="Times New Roman" w:hAnsi="Times New Roman" w:cs="Times New Roman"/>
        </w:rPr>
        <w:t>ym profilu glebowym. Gleby te</w:t>
      </w:r>
      <w:r w:rsidR="00EA638C" w:rsidRPr="00A3790C">
        <w:rPr>
          <w:rFonts w:ascii="Times New Roman" w:hAnsi="Times New Roman" w:cs="Times New Roman"/>
        </w:rPr>
        <w:t> </w:t>
      </w:r>
      <w:r w:rsidR="008B09AC" w:rsidRPr="00A3790C">
        <w:rPr>
          <w:rFonts w:ascii="Times New Roman" w:hAnsi="Times New Roman" w:cs="Times New Roman"/>
        </w:rPr>
        <w:t>z </w:t>
      </w:r>
      <w:r w:rsidRPr="00A3790C">
        <w:rPr>
          <w:rFonts w:ascii="Times New Roman" w:hAnsi="Times New Roman" w:cs="Times New Roman"/>
        </w:rPr>
        <w:t xml:space="preserve">reguły wykazują się deficytem fosforu i średnim poziomem zawartości potasu i magnezu. Wśród niewielkich i rozproszonych powierzchni gleb brunatnych właściwych, na obszarach górskich występują małe enklawy rędzin wytworzonych z łupków marglistych i piaskowców wapnistych o składzie granulometrycznym glin i iłów.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Największy odsetek stanowią w województwie gleby występujące w typie gleb brunatnych właściwych, wyługowanych i kwaśnych ok. 44%, gleby płowe ok. 20%, mady typowe i próchniczne 16% oraz grupa gleb wytworzona z piasków gliniastych lekkich, całkowitych oraz piasków słabo gliniastych ok. 7%. </w:t>
      </w:r>
    </w:p>
    <w:p w:rsidR="00CB06A8" w:rsidRPr="00A3790C" w:rsidRDefault="00CB06A8" w:rsidP="006B73C9">
      <w:pPr>
        <w:spacing w:after="0"/>
        <w:jc w:val="both"/>
        <w:rPr>
          <w:rFonts w:ascii="Times New Roman" w:hAnsi="Times New Roman" w:cs="Times New Roman"/>
        </w:rPr>
      </w:pPr>
    </w:p>
    <w:p w:rsidR="006B73C9" w:rsidRPr="00A3790C" w:rsidRDefault="006B73C9" w:rsidP="006B73C9">
      <w:pPr>
        <w:spacing w:after="0"/>
        <w:jc w:val="both"/>
        <w:rPr>
          <w:rFonts w:ascii="Times New Roman" w:hAnsi="Times New Roman" w:cs="Times New Roman"/>
          <w:i/>
          <w:u w:val="single"/>
        </w:rPr>
      </w:pPr>
      <w:r w:rsidRPr="00A3790C">
        <w:rPr>
          <w:rFonts w:ascii="Times New Roman" w:hAnsi="Times New Roman" w:cs="Times New Roman"/>
          <w:i/>
          <w:u w:val="single"/>
        </w:rPr>
        <w:t>Właściwości agrochemiczne gleb</w:t>
      </w:r>
    </w:p>
    <w:p w:rsidR="00804D0E" w:rsidRPr="00A3790C" w:rsidRDefault="00804D0E" w:rsidP="006B73C9">
      <w:pPr>
        <w:spacing w:after="0"/>
        <w:jc w:val="both"/>
        <w:rPr>
          <w:rFonts w:ascii="Times New Roman" w:hAnsi="Times New Roman" w:cs="Times New Roman"/>
          <w:i/>
          <w:u w:val="single"/>
        </w:rPr>
      </w:pP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Właściwości agrochemiczne gleb województwa podkarpackiego są dość wyraźnie zróżnicowane, co</w:t>
      </w:r>
      <w:r w:rsidR="00EA638C" w:rsidRPr="00A3790C">
        <w:rPr>
          <w:rFonts w:ascii="Times New Roman" w:hAnsi="Times New Roman" w:cs="Times New Roman"/>
        </w:rPr>
        <w:t> </w:t>
      </w:r>
      <w:r w:rsidRPr="00A3790C">
        <w:rPr>
          <w:rFonts w:ascii="Times New Roman" w:hAnsi="Times New Roman" w:cs="Times New Roman"/>
        </w:rPr>
        <w:t>wynika ze zmienności skał glebotwórczych, rzeźby terenu i stosunków wodnych oraz w wielu przypadkach także od stanu rolni</w:t>
      </w:r>
      <w:r w:rsidR="00804D0E" w:rsidRPr="00A3790C">
        <w:rPr>
          <w:rFonts w:ascii="Times New Roman" w:hAnsi="Times New Roman" w:cs="Times New Roman"/>
        </w:rPr>
        <w:t>czego zagospodarowania gruntów,</w:t>
      </w:r>
      <w:r w:rsidRPr="00A3790C">
        <w:rPr>
          <w:rFonts w:ascii="Times New Roman" w:hAnsi="Times New Roman" w:cs="Times New Roman"/>
        </w:rPr>
        <w:t xml:space="preserve"> struktury użytków i zasiewów, intensywności nawożenia organiczno – mineralnego oraz jakości stosowanych nawozów.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Do najważniejszych elementów oceny agrochemicznej gleb i ich potrzeb nawozowych należą: </w:t>
      </w:r>
    </w:p>
    <w:p w:rsidR="006B73C9" w:rsidRPr="00A3790C" w:rsidRDefault="006B73C9" w:rsidP="00D42801">
      <w:pPr>
        <w:spacing w:after="0" w:line="240" w:lineRule="auto"/>
        <w:ind w:left="426"/>
        <w:jc w:val="both"/>
        <w:rPr>
          <w:rFonts w:ascii="Times New Roman" w:hAnsi="Times New Roman" w:cs="Times New Roman"/>
        </w:rPr>
      </w:pPr>
      <w:r w:rsidRPr="00A3790C">
        <w:rPr>
          <w:rFonts w:ascii="Times New Roman" w:hAnsi="Times New Roman" w:cs="Times New Roman"/>
        </w:rPr>
        <w:t xml:space="preserve">- odczyn (pH),  </w:t>
      </w:r>
    </w:p>
    <w:p w:rsidR="006B73C9" w:rsidRPr="00A3790C" w:rsidRDefault="006B73C9" w:rsidP="00D42801">
      <w:pPr>
        <w:spacing w:after="0" w:line="240" w:lineRule="auto"/>
        <w:ind w:left="426"/>
        <w:jc w:val="both"/>
        <w:rPr>
          <w:rFonts w:ascii="Times New Roman" w:hAnsi="Times New Roman" w:cs="Times New Roman"/>
        </w:rPr>
      </w:pPr>
      <w:r w:rsidRPr="00A3790C">
        <w:rPr>
          <w:rFonts w:ascii="Times New Roman" w:hAnsi="Times New Roman" w:cs="Times New Roman"/>
        </w:rPr>
        <w:t xml:space="preserve">- zawartość próchnicy, </w:t>
      </w:r>
    </w:p>
    <w:p w:rsidR="006B73C9" w:rsidRPr="00A3790C" w:rsidRDefault="006B73C9" w:rsidP="00A16F47">
      <w:pPr>
        <w:spacing w:after="0" w:line="240" w:lineRule="auto"/>
        <w:ind w:left="426"/>
        <w:jc w:val="both"/>
        <w:rPr>
          <w:rFonts w:ascii="Times New Roman" w:hAnsi="Times New Roman" w:cs="Times New Roman"/>
        </w:rPr>
      </w:pPr>
      <w:r w:rsidRPr="00A3790C">
        <w:rPr>
          <w:rFonts w:ascii="Times New Roman" w:hAnsi="Times New Roman" w:cs="Times New Roman"/>
        </w:rPr>
        <w:t>- zasobność w przyswajalne składniki poka</w:t>
      </w:r>
      <w:r w:rsidR="00A16F47" w:rsidRPr="00A3790C">
        <w:rPr>
          <w:rFonts w:ascii="Times New Roman" w:hAnsi="Times New Roman" w:cs="Times New Roman"/>
        </w:rPr>
        <w:t xml:space="preserve">rmowe (makro i mikroelementy). </w:t>
      </w:r>
    </w:p>
    <w:p w:rsidR="0009708E" w:rsidRPr="00A3790C" w:rsidRDefault="0009708E" w:rsidP="00D42801">
      <w:pPr>
        <w:spacing w:after="0" w:line="240" w:lineRule="auto"/>
        <w:jc w:val="both"/>
        <w:rPr>
          <w:rFonts w:ascii="Times New Roman" w:hAnsi="Times New Roman" w:cs="Times New Roman"/>
        </w:rPr>
      </w:pPr>
    </w:p>
    <w:p w:rsidR="00A16F47" w:rsidRPr="00A3790C" w:rsidRDefault="006B73C9" w:rsidP="00D42801">
      <w:pPr>
        <w:spacing w:after="0" w:line="240" w:lineRule="auto"/>
        <w:jc w:val="both"/>
        <w:rPr>
          <w:rFonts w:ascii="Times New Roman" w:hAnsi="Times New Roman" w:cs="Times New Roman"/>
          <w:i/>
          <w:u w:val="single"/>
        </w:rPr>
      </w:pPr>
      <w:r w:rsidRPr="00A3790C">
        <w:rPr>
          <w:rFonts w:ascii="Times New Roman" w:hAnsi="Times New Roman" w:cs="Times New Roman"/>
          <w:i/>
          <w:u w:val="single"/>
        </w:rPr>
        <w:t>O</w:t>
      </w:r>
      <w:r w:rsidR="00A16F47" w:rsidRPr="00A3790C">
        <w:rPr>
          <w:rFonts w:ascii="Times New Roman" w:hAnsi="Times New Roman" w:cs="Times New Roman"/>
          <w:i/>
          <w:u w:val="single"/>
        </w:rPr>
        <w:t>dczyn gleby i potrzeby wapnowania</w:t>
      </w:r>
      <w:r w:rsidRPr="00A3790C">
        <w:rPr>
          <w:rFonts w:ascii="Times New Roman" w:hAnsi="Times New Roman" w:cs="Times New Roman"/>
          <w:i/>
          <w:u w:val="single"/>
        </w:rPr>
        <w:t xml:space="preserve">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Odczyn gleby jest jedną z ważniejszych właściwości fizyko – chemicznych decydującą w dużym stopniu o możliwości wykorzystania przez rośliny aplikowanych w formie nawozów składników pokarmowych.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Powszechnie wiadomo, że odczyn wpływa bezpośrednio na rozwój mikroflory glebowej oraz na rozpuszczalność i przyswajalność składników pokarmowych przez rośliny. Innymi słowy odczyn (pH) gleby decyduje o właściwościach fizycznych, biologicznych i chemicznych gleby, które mają bezpośredni wpływ na efektywność nawożenia i ewentualne zagrożenie dla środowiska naturalnego spowodowane składnikami nawozowymi pochodzenia rolniczego (np. azot, fosfo</w:t>
      </w:r>
      <w:r w:rsidR="008B09AC" w:rsidRPr="00A3790C">
        <w:rPr>
          <w:rFonts w:ascii="Times New Roman" w:hAnsi="Times New Roman" w:cs="Times New Roman"/>
        </w:rPr>
        <w:t>r) rozproszonymi w środowisku w </w:t>
      </w:r>
      <w:r w:rsidRPr="00A3790C">
        <w:rPr>
          <w:rFonts w:ascii="Times New Roman" w:hAnsi="Times New Roman" w:cs="Times New Roman"/>
        </w:rPr>
        <w:t xml:space="preserve">trakcie produkcji rolnej. </w:t>
      </w:r>
    </w:p>
    <w:p w:rsidR="006B73C9" w:rsidRPr="00A3790C" w:rsidRDefault="00804D0E" w:rsidP="00D42801">
      <w:pPr>
        <w:spacing w:after="0" w:line="240" w:lineRule="auto"/>
        <w:jc w:val="both"/>
        <w:rPr>
          <w:rFonts w:ascii="Times New Roman" w:hAnsi="Times New Roman" w:cs="Times New Roman"/>
        </w:rPr>
      </w:pPr>
      <w:r w:rsidRPr="00A3790C">
        <w:rPr>
          <w:rFonts w:ascii="Times New Roman" w:hAnsi="Times New Roman" w:cs="Times New Roman"/>
        </w:rPr>
        <w:t>Na obszarze województwa</w:t>
      </w:r>
      <w:r w:rsidR="006B73C9" w:rsidRPr="00A3790C">
        <w:rPr>
          <w:rFonts w:ascii="Times New Roman" w:hAnsi="Times New Roman" w:cs="Times New Roman"/>
        </w:rPr>
        <w:t xml:space="preserve"> podkarpackiego stan zakwaszenia gleb w górnej części profilu (0 – 20 cm) w</w:t>
      </w:r>
      <w:r w:rsidR="00EA638C" w:rsidRPr="00A3790C">
        <w:rPr>
          <w:rFonts w:ascii="Times New Roman" w:hAnsi="Times New Roman" w:cs="Times New Roman"/>
        </w:rPr>
        <w:t> </w:t>
      </w:r>
      <w:r w:rsidR="006B73C9" w:rsidRPr="00A3790C">
        <w:rPr>
          <w:rFonts w:ascii="Times New Roman" w:hAnsi="Times New Roman" w:cs="Times New Roman"/>
        </w:rPr>
        <w:t>stosunku do ogółu użytków roln</w:t>
      </w:r>
      <w:r w:rsidRPr="00A3790C">
        <w:rPr>
          <w:rFonts w:ascii="Times New Roman" w:hAnsi="Times New Roman" w:cs="Times New Roman"/>
        </w:rPr>
        <w:t>ych przedstawia się następująco</w:t>
      </w:r>
      <w:r w:rsidR="006B73C9" w:rsidRPr="00A3790C">
        <w:rPr>
          <w:rFonts w:ascii="Times New Roman" w:hAnsi="Times New Roman" w:cs="Times New Roman"/>
        </w:rPr>
        <w:t xml:space="preserve">: </w:t>
      </w:r>
    </w:p>
    <w:p w:rsidR="006B73C9" w:rsidRPr="00A3790C" w:rsidRDefault="006B73C9" w:rsidP="00D42801">
      <w:pPr>
        <w:spacing w:after="0" w:line="240" w:lineRule="auto"/>
        <w:ind w:left="426"/>
        <w:jc w:val="both"/>
        <w:rPr>
          <w:rFonts w:ascii="Times New Roman" w:hAnsi="Times New Roman" w:cs="Times New Roman"/>
        </w:rPr>
      </w:pPr>
      <w:r w:rsidRPr="00A3790C">
        <w:rPr>
          <w:rFonts w:ascii="Times New Roman" w:hAnsi="Times New Roman" w:cs="Times New Roman"/>
        </w:rPr>
        <w:t>- gleby bardzo kwaśne i kw</w:t>
      </w:r>
      <w:r w:rsidR="00804D0E" w:rsidRPr="00A3790C">
        <w:rPr>
          <w:rFonts w:ascii="Times New Roman" w:hAnsi="Times New Roman" w:cs="Times New Roman"/>
        </w:rPr>
        <w:t>aśne (o pH poniżej 5,5) – 57%,</w:t>
      </w:r>
    </w:p>
    <w:p w:rsidR="006B73C9" w:rsidRPr="00A3790C" w:rsidRDefault="006B73C9" w:rsidP="00D42801">
      <w:pPr>
        <w:spacing w:after="0" w:line="240" w:lineRule="auto"/>
        <w:ind w:left="426"/>
        <w:jc w:val="both"/>
        <w:rPr>
          <w:rFonts w:ascii="Times New Roman" w:hAnsi="Times New Roman" w:cs="Times New Roman"/>
        </w:rPr>
      </w:pPr>
      <w:r w:rsidRPr="00A3790C">
        <w:rPr>
          <w:rFonts w:ascii="Times New Roman" w:hAnsi="Times New Roman" w:cs="Times New Roman"/>
        </w:rPr>
        <w:t>- gleby lek</w:t>
      </w:r>
      <w:r w:rsidR="00804D0E" w:rsidRPr="00A3790C">
        <w:rPr>
          <w:rFonts w:ascii="Times New Roman" w:hAnsi="Times New Roman" w:cs="Times New Roman"/>
        </w:rPr>
        <w:t xml:space="preserve">ko kwaśne (o pH 5,6 – 6,5) </w:t>
      </w:r>
      <w:r w:rsidR="00E83573" w:rsidRPr="00A3790C">
        <w:rPr>
          <w:rFonts w:ascii="Times New Roman" w:hAnsi="Times New Roman" w:cs="Times New Roman"/>
        </w:rPr>
        <w:t>–</w:t>
      </w:r>
      <w:r w:rsidR="00804D0E" w:rsidRPr="00A3790C">
        <w:rPr>
          <w:rFonts w:ascii="Times New Roman" w:hAnsi="Times New Roman" w:cs="Times New Roman"/>
        </w:rPr>
        <w:t xml:space="preserve"> 24%,</w:t>
      </w:r>
    </w:p>
    <w:p w:rsidR="006B73C9" w:rsidRPr="00A3790C" w:rsidRDefault="006B73C9" w:rsidP="00D42801">
      <w:pPr>
        <w:spacing w:after="0" w:line="240" w:lineRule="auto"/>
        <w:ind w:left="426"/>
        <w:jc w:val="both"/>
        <w:rPr>
          <w:rFonts w:ascii="Times New Roman" w:hAnsi="Times New Roman" w:cs="Times New Roman"/>
        </w:rPr>
      </w:pPr>
      <w:r w:rsidRPr="00A3790C">
        <w:rPr>
          <w:rFonts w:ascii="Times New Roman" w:hAnsi="Times New Roman" w:cs="Times New Roman"/>
        </w:rPr>
        <w:t>- gleby obojętne i z</w:t>
      </w:r>
      <w:r w:rsidR="00E83573" w:rsidRPr="00A3790C">
        <w:rPr>
          <w:rFonts w:ascii="Times New Roman" w:hAnsi="Times New Roman" w:cs="Times New Roman"/>
        </w:rPr>
        <w:t>asadowe (o pH 5,6 – 6,5) –</w:t>
      </w:r>
      <w:r w:rsidR="00804D0E" w:rsidRPr="00A3790C">
        <w:rPr>
          <w:rFonts w:ascii="Times New Roman" w:hAnsi="Times New Roman" w:cs="Times New Roman"/>
        </w:rPr>
        <w:t>19%.</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                             </w:t>
      </w:r>
      <w:r w:rsidR="00A16F47" w:rsidRPr="00A3790C">
        <w:rPr>
          <w:rFonts w:ascii="Times New Roman" w:hAnsi="Times New Roman" w:cs="Times New Roman"/>
        </w:rPr>
        <w:t xml:space="preserve">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Gleby bardzo kwaśne i kwaśne najliczniej występują w południowej i południowo – wschodniej, wyższej części obszaru województwa (w obrębie Beskidu Niskiego, Gór Sanocko – Turczańskich, i Bieszczadów Zachodnich). Są to gleby w zdecydowanej większości brunatne i pseudobielicowe wytworzone ze</w:t>
      </w:r>
      <w:r w:rsidR="00EA638C" w:rsidRPr="00A3790C">
        <w:rPr>
          <w:rFonts w:ascii="Times New Roman" w:hAnsi="Times New Roman" w:cs="Times New Roman"/>
        </w:rPr>
        <w:t> </w:t>
      </w:r>
      <w:r w:rsidRPr="00A3790C">
        <w:rPr>
          <w:rFonts w:ascii="Times New Roman" w:hAnsi="Times New Roman" w:cs="Times New Roman"/>
        </w:rPr>
        <w:t xml:space="preserve">zwietrzelinowych warstw fliszu karpackiego o składzie granulometrycznym pyłów i glin.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W północnej części województwa w obrębie Kotliny Sandomierskiej (powiaty mielecki, leżajski, kolbuszowski oraz część gmin powiatu rzeszowskiego), bardzo kwaśnym i kwaśnym odczynem odznaczają się gleby lekkie i bardzo lekkie zaliczane do różnych typów, wytworzone z piasków, utworów pyłowych zwykłych wodnego pochodzenia, glin zwałowych, lessów i utworów lessowatych.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Gleby lekko kwaśne występują zaś najczęściej w obrębie dolin rzecznych na obs</w:t>
      </w:r>
      <w:r w:rsidR="00354A46" w:rsidRPr="00A3790C">
        <w:rPr>
          <w:rFonts w:ascii="Times New Roman" w:hAnsi="Times New Roman" w:cs="Times New Roman"/>
        </w:rPr>
        <w:t>zarze Pradoliny Podkarpackiej (</w:t>
      </w:r>
      <w:r w:rsidRPr="00A3790C">
        <w:rPr>
          <w:rFonts w:ascii="Times New Roman" w:hAnsi="Times New Roman" w:cs="Times New Roman"/>
        </w:rPr>
        <w:t>powiat ropczycko – sędzi</w:t>
      </w:r>
      <w:r w:rsidR="00354A46" w:rsidRPr="00A3790C">
        <w:rPr>
          <w:rFonts w:ascii="Times New Roman" w:hAnsi="Times New Roman" w:cs="Times New Roman"/>
        </w:rPr>
        <w:t>szowski, rzeszowski, łańcucki</w:t>
      </w:r>
      <w:r w:rsidRPr="00A3790C">
        <w:rPr>
          <w:rFonts w:ascii="Times New Roman" w:hAnsi="Times New Roman" w:cs="Times New Roman"/>
        </w:rPr>
        <w:t xml:space="preserve">). Są to przeważnie mady brunatne i czarnoziemne oraz gleby brunatne i płowe wytworzone z pyłów glin i utworów lessowatych.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Gleby lekko kwaśne o pH 5,6 – 6,5 w znaczącej ilości możemy spotkać również w obrębie Podgórza Rzeszowskiego (część gmin powiatu rzeszowskiego, przeworskiego, jarosławskiego) oraz Pogórza Dynowskiego i Roztocza.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Gleby o odczynie obojętnym i sporadycznie zasadowym (pH 6,6 – 7,2) występują głównie w dolinach rzecznych i wielu różnego rodzaju obniżeniach terenu, jak również na niektórych średnio i silnie nachylonyc</w:t>
      </w:r>
      <w:r w:rsidR="00354A46" w:rsidRPr="00A3790C">
        <w:rPr>
          <w:rFonts w:ascii="Times New Roman" w:hAnsi="Times New Roman" w:cs="Times New Roman"/>
        </w:rPr>
        <w:t>h stokach oraz na szczytach nie</w:t>
      </w:r>
      <w:r w:rsidRPr="00A3790C">
        <w:rPr>
          <w:rFonts w:ascii="Times New Roman" w:hAnsi="Times New Roman" w:cs="Times New Roman"/>
        </w:rPr>
        <w:t xml:space="preserve">wysokich wzniesień. Odczynem tym odznacza się więc część mad zwłaszcza występujących w najbliższym sąsiedztwie koryta rzecznego,  niektóre gleby deluwialne oraz gleby brunatne właściwe i rędziny fliszowe, które zalegają na podkładzie wapiennym. </w:t>
      </w:r>
    </w:p>
    <w:p w:rsidR="006B73C9" w:rsidRPr="00A3790C" w:rsidRDefault="006B73C9" w:rsidP="00D42801">
      <w:pPr>
        <w:spacing w:after="0" w:line="240" w:lineRule="auto"/>
        <w:jc w:val="both"/>
        <w:rPr>
          <w:rFonts w:ascii="Times New Roman" w:hAnsi="Times New Roman" w:cs="Times New Roman"/>
        </w:rPr>
      </w:pPr>
      <w:r w:rsidRPr="00A3790C">
        <w:rPr>
          <w:rFonts w:ascii="Times New Roman" w:hAnsi="Times New Roman" w:cs="Times New Roman"/>
        </w:rPr>
        <w:t xml:space="preserve">Odczyn (pH) gleby jest właściwością bardzo dynamiczną wymagającą ciągłego monitoringu i regulacji, aby wskaźnik zakwaszenia oscylował wokół przedziału 6,0 – 6,8, który zapewnia efektywne wykorzystanie aplikowanych składników nawozowych i decyduje o wysokości i jakości uzyskiwanych plonów. </w:t>
      </w:r>
    </w:p>
    <w:p w:rsidR="006B73C9" w:rsidRPr="00A3790C" w:rsidRDefault="00A16F47" w:rsidP="006B73C9">
      <w:pPr>
        <w:spacing w:after="0"/>
        <w:jc w:val="both"/>
        <w:rPr>
          <w:rFonts w:ascii="Times New Roman" w:hAnsi="Times New Roman" w:cs="Times New Roman"/>
        </w:rPr>
      </w:pPr>
      <w:r w:rsidRPr="00A3790C">
        <w:rPr>
          <w:rFonts w:ascii="Times New Roman" w:hAnsi="Times New Roman" w:cs="Times New Roman"/>
        </w:rPr>
        <w:t>Województwo podkarpackie na tle kraju posiada duży odsetek gleb wymagających wapnowania w</w:t>
      </w:r>
      <w:r w:rsidR="00B256EE">
        <w:rPr>
          <w:rFonts w:ascii="Times New Roman" w:hAnsi="Times New Roman" w:cs="Times New Roman"/>
        </w:rPr>
        <w:t> </w:t>
      </w:r>
      <w:r w:rsidRPr="00A3790C">
        <w:rPr>
          <w:rFonts w:ascii="Times New Roman" w:hAnsi="Times New Roman" w:cs="Times New Roman"/>
        </w:rPr>
        <w:t>stopniu koniecznym i potrzebnym (68% gleb ). To poziom zakwaszenia jest jedną z przyczyn, która w</w:t>
      </w:r>
      <w:r w:rsidR="00B256EE">
        <w:rPr>
          <w:rFonts w:ascii="Times New Roman" w:hAnsi="Times New Roman" w:cs="Times New Roman"/>
        </w:rPr>
        <w:t> </w:t>
      </w:r>
      <w:r w:rsidRPr="00A3790C">
        <w:rPr>
          <w:rFonts w:ascii="Times New Roman" w:hAnsi="Times New Roman" w:cs="Times New Roman"/>
        </w:rPr>
        <w:t>pełni nie pozwala wykorzystać potencjału produkcyjnego podkarpackich gleb.</w:t>
      </w:r>
    </w:p>
    <w:p w:rsidR="009D7590" w:rsidRPr="007C199B" w:rsidRDefault="00F84143" w:rsidP="006B73C9">
      <w:pPr>
        <w:spacing w:after="0"/>
        <w:jc w:val="both"/>
        <w:rPr>
          <w:rFonts w:ascii="Times New Roman" w:hAnsi="Times New Roman" w:cs="Times New Roman"/>
          <w:color w:val="00B050"/>
        </w:rPr>
      </w:pPr>
      <w:r w:rsidRPr="00A3790C">
        <w:rPr>
          <w:rFonts w:ascii="Times New Roman" w:hAnsi="Times New Roman" w:cs="Times New Roman"/>
        </w:rPr>
        <w:t>Celem poprawy tej sytuacji Wojewódzki Fundusz Ochrony Środowiska i Gospodarki Wodnej w</w:t>
      </w:r>
      <w:r w:rsidR="00B256EE">
        <w:rPr>
          <w:rFonts w:ascii="Times New Roman" w:hAnsi="Times New Roman" w:cs="Times New Roman"/>
        </w:rPr>
        <w:t> </w:t>
      </w:r>
      <w:r w:rsidRPr="00A3790C">
        <w:rPr>
          <w:rFonts w:ascii="Times New Roman" w:hAnsi="Times New Roman" w:cs="Times New Roman"/>
        </w:rPr>
        <w:t>Rzeszowie przy współudziale z Narodowym Funduszem Ochrony Środowiska i Gospodarki Wodnej w</w:t>
      </w:r>
      <w:r w:rsidR="00B256EE">
        <w:rPr>
          <w:rFonts w:ascii="Times New Roman" w:hAnsi="Times New Roman" w:cs="Times New Roman"/>
        </w:rPr>
        <w:t> </w:t>
      </w:r>
      <w:r w:rsidRPr="00A3790C">
        <w:rPr>
          <w:rFonts w:ascii="Times New Roman" w:hAnsi="Times New Roman" w:cs="Times New Roman"/>
        </w:rPr>
        <w:t>Warszawie realiz</w:t>
      </w:r>
      <w:r w:rsidR="00B256EE">
        <w:rPr>
          <w:rFonts w:ascii="Times New Roman" w:hAnsi="Times New Roman" w:cs="Times New Roman"/>
        </w:rPr>
        <w:t>uje</w:t>
      </w:r>
      <w:r w:rsidRPr="00A3790C">
        <w:rPr>
          <w:rFonts w:ascii="Times New Roman" w:hAnsi="Times New Roman" w:cs="Times New Roman"/>
        </w:rPr>
        <w:t xml:space="preserve"> projekt pn. „Ogólnopolski program regeneracji środowiskowej gleb poprzez ich wapnowanie”. Od początku jego realizacji do Wojewódzkiego Funduszu Ochrony Środowiska i</w:t>
      </w:r>
      <w:r w:rsidR="00B256EE">
        <w:rPr>
          <w:rFonts w:ascii="Times New Roman" w:hAnsi="Times New Roman" w:cs="Times New Roman"/>
        </w:rPr>
        <w:t> </w:t>
      </w:r>
      <w:r w:rsidRPr="00A3790C">
        <w:rPr>
          <w:rFonts w:ascii="Times New Roman" w:hAnsi="Times New Roman" w:cs="Times New Roman"/>
        </w:rPr>
        <w:t xml:space="preserve">Gospodarki Wodnej w Rzeszowie wpłynęło 2 401 wniosków na łączną kwotę dotacji 6 852 950,00 zł. Według stanu na </w:t>
      </w:r>
      <w:r w:rsidR="007C199B" w:rsidRPr="00A3790C">
        <w:rPr>
          <w:rFonts w:ascii="Times New Roman" w:hAnsi="Times New Roman" w:cs="Times New Roman"/>
        </w:rPr>
        <w:t>początek czerwca 2022 r.</w:t>
      </w:r>
      <w:r w:rsidRPr="00A3790C">
        <w:rPr>
          <w:rFonts w:ascii="Times New Roman" w:hAnsi="Times New Roman" w:cs="Times New Roman"/>
        </w:rPr>
        <w:t xml:space="preserve"> Wojewódzki Fundusz zawarł </w:t>
      </w:r>
      <w:r w:rsidR="007C199B" w:rsidRPr="00A3790C">
        <w:rPr>
          <w:rFonts w:ascii="Times New Roman" w:hAnsi="Times New Roman" w:cs="Times New Roman"/>
        </w:rPr>
        <w:t xml:space="preserve">1 </w:t>
      </w:r>
      <w:r w:rsidRPr="00A3790C">
        <w:rPr>
          <w:rFonts w:ascii="Times New Roman" w:hAnsi="Times New Roman" w:cs="Times New Roman"/>
        </w:rPr>
        <w:t>927 umów i wypła</w:t>
      </w:r>
      <w:r w:rsidR="007C199B" w:rsidRPr="00A3790C">
        <w:rPr>
          <w:rFonts w:ascii="Times New Roman" w:hAnsi="Times New Roman" w:cs="Times New Roman"/>
        </w:rPr>
        <w:t xml:space="preserve">cił środki dotacyjne w kwocie 5 174 </w:t>
      </w:r>
      <w:r w:rsidRPr="00A3790C">
        <w:rPr>
          <w:rFonts w:ascii="Times New Roman" w:hAnsi="Times New Roman" w:cs="Times New Roman"/>
        </w:rPr>
        <w:t xml:space="preserve">684,07 zł. Łączna powierzchnia zregenerowanych w </w:t>
      </w:r>
      <w:r w:rsidR="007C199B" w:rsidRPr="00A3790C">
        <w:rPr>
          <w:rFonts w:ascii="Times New Roman" w:hAnsi="Times New Roman" w:cs="Times New Roman"/>
        </w:rPr>
        <w:t xml:space="preserve">ramach programu gleb wyniosła 8 </w:t>
      </w:r>
      <w:r w:rsidRPr="00A3790C">
        <w:rPr>
          <w:rFonts w:ascii="Times New Roman" w:hAnsi="Times New Roman" w:cs="Times New Roman"/>
        </w:rPr>
        <w:t>176,46 ha.</w:t>
      </w:r>
      <w:r w:rsidR="00B256EE">
        <w:rPr>
          <w:rFonts w:ascii="Times New Roman" w:hAnsi="Times New Roman" w:cs="Times New Roman"/>
        </w:rPr>
        <w:t xml:space="preserve"> </w:t>
      </w:r>
    </w:p>
    <w:p w:rsidR="0033542F" w:rsidRDefault="0033542F" w:rsidP="006B73C9">
      <w:pPr>
        <w:spacing w:after="0"/>
        <w:jc w:val="both"/>
        <w:rPr>
          <w:rFonts w:ascii="Times New Roman" w:hAnsi="Times New Roman" w:cs="Times New Roman"/>
        </w:rPr>
      </w:pPr>
    </w:p>
    <w:p w:rsidR="00A3790C" w:rsidRDefault="00A3790C" w:rsidP="006B73C9">
      <w:pPr>
        <w:spacing w:after="0"/>
        <w:jc w:val="both"/>
        <w:rPr>
          <w:rFonts w:ascii="Times New Roman" w:hAnsi="Times New Roman" w:cs="Times New Roman"/>
        </w:rPr>
      </w:pPr>
    </w:p>
    <w:p w:rsidR="00A3790C" w:rsidRPr="008B7F58" w:rsidRDefault="00A3790C" w:rsidP="008B7F58">
      <w:pPr>
        <w:pStyle w:val="wykres"/>
        <w:shd w:val="clear" w:color="auto" w:fill="548DD4" w:themeFill="text2" w:themeFillTint="99"/>
        <w:rPr>
          <w:color w:val="FFFFFF" w:themeColor="background1"/>
        </w:rPr>
      </w:pPr>
      <w:bookmarkStart w:id="214" w:name="_Toc112323299"/>
      <w:r w:rsidRPr="008B7F58">
        <w:rPr>
          <w:color w:val="FFFFFF" w:themeColor="background1"/>
        </w:rPr>
        <w:lastRenderedPageBreak/>
        <w:t xml:space="preserve">Wykres </w:t>
      </w:r>
      <w:r w:rsidR="005357C3" w:rsidRPr="008B7F58">
        <w:rPr>
          <w:color w:val="FFFFFF" w:themeColor="background1"/>
        </w:rPr>
        <w:t>54</w:t>
      </w:r>
      <w:r w:rsidRPr="008B7F58">
        <w:rPr>
          <w:color w:val="FFFFFF" w:themeColor="background1"/>
        </w:rPr>
        <w:t>. Poziom zakwaszenia gleb poszczególnych powiatów województwa podkarpackiego w latach 2019-2021</w:t>
      </w:r>
      <w:bookmarkEnd w:id="214"/>
    </w:p>
    <w:p w:rsidR="00A3790C" w:rsidRDefault="00A3790C" w:rsidP="006B73C9">
      <w:pPr>
        <w:spacing w:after="0"/>
        <w:jc w:val="both"/>
        <w:rPr>
          <w:rFonts w:ascii="Times New Roman" w:hAnsi="Times New Roman" w:cs="Times New Roman"/>
          <w:i/>
          <w:color w:val="4072AE"/>
          <w:sz w:val="20"/>
          <w:szCs w:val="20"/>
        </w:rPr>
      </w:pPr>
    </w:p>
    <w:p w:rsidR="00A3790C" w:rsidRDefault="00A3790C" w:rsidP="006B73C9">
      <w:pPr>
        <w:spacing w:after="0"/>
        <w:jc w:val="both"/>
        <w:rPr>
          <w:rFonts w:ascii="Times New Roman" w:hAnsi="Times New Roman" w:cs="Times New Roman"/>
          <w:i/>
          <w:color w:val="4072AE"/>
          <w:sz w:val="20"/>
          <w:szCs w:val="20"/>
        </w:rPr>
      </w:pPr>
      <w:r w:rsidRPr="0033542F">
        <w:rPr>
          <w:noProof/>
          <w:color w:val="FF0000"/>
          <w:lang w:eastAsia="pl-PL"/>
        </w:rPr>
        <w:drawing>
          <wp:anchor distT="0" distB="0" distL="114300" distR="114300" simplePos="0" relativeHeight="251840512" behindDoc="1" locked="0" layoutInCell="1" allowOverlap="1" wp14:anchorId="39E9D167" wp14:editId="5A13326F">
            <wp:simplePos x="0" y="0"/>
            <wp:positionH relativeFrom="column">
              <wp:posOffset>185420</wp:posOffset>
            </wp:positionH>
            <wp:positionV relativeFrom="paragraph">
              <wp:posOffset>18415</wp:posOffset>
            </wp:positionV>
            <wp:extent cx="5857875" cy="4105275"/>
            <wp:effectExtent l="0" t="0" r="9525" b="9525"/>
            <wp:wrapTight wrapText="bothSides">
              <wp:wrapPolygon edited="0">
                <wp:start x="0" y="0"/>
                <wp:lineTo x="0" y="21550"/>
                <wp:lineTo x="21565" y="21550"/>
                <wp:lineTo x="21565" y="0"/>
                <wp:lineTo x="0" y="0"/>
              </wp:wrapPolygon>
            </wp:wrapTight>
            <wp:docPr id="86" name="Wykres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page">
              <wp14:pctWidth>0</wp14:pctWidth>
            </wp14:sizeRelH>
            <wp14:sizeRelV relativeFrom="page">
              <wp14:pctHeight>0</wp14:pctHeight>
            </wp14:sizeRelV>
          </wp:anchor>
        </w:drawing>
      </w:r>
    </w:p>
    <w:p w:rsidR="00A3790C" w:rsidRPr="00072BBC" w:rsidRDefault="00A3790C" w:rsidP="00A3790C">
      <w:pPr>
        <w:pBdr>
          <w:bottom w:val="single" w:sz="8" w:space="1" w:color="4072AE"/>
        </w:pBdr>
        <w:spacing w:after="0"/>
        <w:jc w:val="both"/>
        <w:rPr>
          <w:rFonts w:ascii="Times New Roman" w:hAnsi="Times New Roman" w:cs="Times New Roman"/>
          <w:color w:val="4072AE"/>
        </w:rPr>
      </w:pPr>
      <w:r w:rsidRPr="00072BBC">
        <w:rPr>
          <w:rFonts w:ascii="Times New Roman" w:hAnsi="Times New Roman" w:cs="Times New Roman"/>
          <w:i/>
          <w:color w:val="4072AE"/>
          <w:sz w:val="20"/>
          <w:szCs w:val="20"/>
        </w:rPr>
        <w:t>Źródło: Wyniki badań Okręgowej Stacji Chemiczno-Rolniczej w Rzeszowie</w:t>
      </w:r>
      <w:r w:rsidRPr="00072BBC">
        <w:rPr>
          <w:rFonts w:ascii="Times New Roman" w:hAnsi="Times New Roman" w:cs="Times New Roman"/>
          <w:color w:val="4072AE"/>
          <w:sz w:val="14"/>
          <w:szCs w:val="14"/>
        </w:rPr>
        <w:t xml:space="preserve">.                                                      </w:t>
      </w:r>
    </w:p>
    <w:p w:rsidR="0033542F" w:rsidRDefault="00A3790C" w:rsidP="006B73C9">
      <w:pPr>
        <w:spacing w:after="0"/>
        <w:jc w:val="both"/>
        <w:rPr>
          <w:rFonts w:ascii="Times New Roman" w:hAnsi="Times New Roman" w:cs="Times New Roman"/>
        </w:rPr>
      </w:pPr>
      <w:r w:rsidRPr="00072BBC">
        <w:rPr>
          <w:rFonts w:ascii="Times New Roman" w:hAnsi="Times New Roman" w:cs="Times New Roman"/>
          <w:color w:val="4072AE"/>
          <w:sz w:val="14"/>
          <w:szCs w:val="14"/>
        </w:rPr>
        <w:t xml:space="preserve">                                          </w:t>
      </w:r>
    </w:p>
    <w:p w:rsidR="006B73C9" w:rsidRPr="003B6A4F" w:rsidRDefault="006B73C9" w:rsidP="00B34A3E">
      <w:pPr>
        <w:pStyle w:val="tabela"/>
        <w:shd w:val="clear" w:color="auto" w:fill="4072AE"/>
        <w:rPr>
          <w:color w:val="FFFFFF" w:themeColor="background1"/>
        </w:rPr>
      </w:pPr>
      <w:bookmarkStart w:id="215" w:name="_Toc112322700"/>
      <w:r w:rsidRPr="003B6A4F">
        <w:rPr>
          <w:color w:val="FFFFFF" w:themeColor="background1"/>
        </w:rPr>
        <w:t xml:space="preserve">Tabela </w:t>
      </w:r>
      <w:r w:rsidR="0093722C">
        <w:rPr>
          <w:color w:val="FFFFFF" w:themeColor="background1"/>
        </w:rPr>
        <w:t>40</w:t>
      </w:r>
      <w:r w:rsidRPr="003B6A4F">
        <w:rPr>
          <w:color w:val="FFFFFF" w:themeColor="background1"/>
        </w:rPr>
        <w:t xml:space="preserve">. Poziom zakwaszenia i potrzeby wapnowania gleb w woj. podkarpackim </w:t>
      </w:r>
      <w:r w:rsidR="00B34A3E" w:rsidRPr="003B6A4F">
        <w:rPr>
          <w:color w:val="FFFFFF" w:themeColor="background1"/>
        </w:rPr>
        <w:br/>
      </w:r>
      <w:r w:rsidRPr="003B6A4F">
        <w:rPr>
          <w:color w:val="FFFFFF" w:themeColor="background1"/>
        </w:rPr>
        <w:t>w latach  20</w:t>
      </w:r>
      <w:r w:rsidR="00737598">
        <w:rPr>
          <w:color w:val="FFFFFF" w:themeColor="background1"/>
        </w:rPr>
        <w:t>19</w:t>
      </w:r>
      <w:r w:rsidRPr="003B6A4F">
        <w:rPr>
          <w:color w:val="FFFFFF" w:themeColor="background1"/>
        </w:rPr>
        <w:t xml:space="preserve"> – 20</w:t>
      </w:r>
      <w:r w:rsidR="00737598">
        <w:rPr>
          <w:color w:val="FFFFFF" w:themeColor="background1"/>
        </w:rPr>
        <w:t>21</w:t>
      </w:r>
      <w:bookmarkEnd w:id="215"/>
    </w:p>
    <w:p w:rsidR="006B73C9" w:rsidRDefault="006B73C9" w:rsidP="006B73C9">
      <w:pPr>
        <w:spacing w:after="0"/>
        <w:jc w:val="both"/>
        <w:rPr>
          <w:rFonts w:ascii="Times New Roman" w:hAnsi="Times New Roman" w:cs="Times New Roman"/>
        </w:rPr>
      </w:pPr>
    </w:p>
    <w:tbl>
      <w:tblPr>
        <w:tblW w:w="13024" w:type="dxa"/>
        <w:tblLayout w:type="fixed"/>
        <w:tblCellMar>
          <w:left w:w="70" w:type="dxa"/>
          <w:right w:w="70" w:type="dxa"/>
        </w:tblCellMar>
        <w:tblLook w:val="04A0" w:firstRow="1" w:lastRow="0" w:firstColumn="1" w:lastColumn="0" w:noHBand="0" w:noVBand="1"/>
      </w:tblPr>
      <w:tblGrid>
        <w:gridCol w:w="1522"/>
        <w:gridCol w:w="1242"/>
        <w:gridCol w:w="1275"/>
        <w:gridCol w:w="1276"/>
        <w:gridCol w:w="1418"/>
        <w:gridCol w:w="1275"/>
        <w:gridCol w:w="1418"/>
        <w:gridCol w:w="1678"/>
        <w:gridCol w:w="960"/>
        <w:gridCol w:w="960"/>
      </w:tblGrid>
      <w:tr w:rsidR="008455DA" w:rsidRPr="008455DA" w:rsidTr="00A3790C">
        <w:trPr>
          <w:trHeight w:val="300"/>
        </w:trPr>
        <w:tc>
          <w:tcPr>
            <w:tcW w:w="1522"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Powiat</w:t>
            </w:r>
          </w:p>
        </w:tc>
        <w:tc>
          <w:tcPr>
            <w:tcW w:w="7904" w:type="dxa"/>
            <w:gridSpan w:val="6"/>
            <w:tcBorders>
              <w:top w:val="single" w:sz="4" w:space="0" w:color="auto"/>
              <w:left w:val="nil"/>
              <w:bottom w:val="nil"/>
              <w:right w:val="single" w:sz="4" w:space="0" w:color="000000"/>
            </w:tcBorders>
            <w:shd w:val="clear" w:color="auto" w:fill="548DD4" w:themeFill="text2" w:themeFillTint="99"/>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Procentowy udział gleb o:</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A3790C">
        <w:trPr>
          <w:trHeight w:val="300"/>
        </w:trPr>
        <w:tc>
          <w:tcPr>
            <w:tcW w:w="1522"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8455DA" w:rsidRPr="008455DA" w:rsidRDefault="008455DA" w:rsidP="008455DA">
            <w:pPr>
              <w:spacing w:after="0" w:line="240" w:lineRule="auto"/>
              <w:rPr>
                <w:rFonts w:ascii="Times New Roman" w:eastAsia="Times New Roman" w:hAnsi="Times New Roman" w:cs="Times New Roman"/>
                <w:color w:val="FFFFFF" w:themeColor="background1"/>
                <w:lang w:eastAsia="pl-PL"/>
              </w:rPr>
            </w:pPr>
          </w:p>
        </w:tc>
        <w:tc>
          <w:tcPr>
            <w:tcW w:w="3793" w:type="dxa"/>
            <w:gridSpan w:val="3"/>
            <w:tcBorders>
              <w:top w:val="single" w:sz="4" w:space="0" w:color="auto"/>
              <w:left w:val="nil"/>
              <w:bottom w:val="single" w:sz="4" w:space="0" w:color="auto"/>
              <w:right w:val="single" w:sz="4" w:space="0" w:color="000000"/>
            </w:tcBorders>
            <w:shd w:val="clear" w:color="auto" w:fill="548DD4" w:themeFill="text2" w:themeFillTint="99"/>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odczynie</w:t>
            </w:r>
          </w:p>
        </w:tc>
        <w:tc>
          <w:tcPr>
            <w:tcW w:w="4111" w:type="dxa"/>
            <w:gridSpan w:val="3"/>
            <w:tcBorders>
              <w:top w:val="single" w:sz="4" w:space="0" w:color="auto"/>
              <w:left w:val="nil"/>
              <w:bottom w:val="single" w:sz="4" w:space="0" w:color="auto"/>
              <w:right w:val="single" w:sz="4" w:space="0" w:color="000000"/>
            </w:tcBorders>
            <w:shd w:val="clear" w:color="auto" w:fill="548DD4" w:themeFill="text2" w:themeFillTint="99"/>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potrzebach wapnowania</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927426" w:rsidRPr="008455DA" w:rsidTr="00A3790C">
        <w:trPr>
          <w:trHeight w:val="1125"/>
        </w:trPr>
        <w:tc>
          <w:tcPr>
            <w:tcW w:w="1522"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8455DA" w:rsidRPr="008455DA" w:rsidRDefault="008455DA" w:rsidP="008455DA">
            <w:pPr>
              <w:spacing w:after="0" w:line="240" w:lineRule="auto"/>
              <w:rPr>
                <w:rFonts w:ascii="Times New Roman" w:eastAsia="Times New Roman" w:hAnsi="Times New Roman" w:cs="Times New Roman"/>
                <w:color w:val="FFFFFF" w:themeColor="background1"/>
                <w:lang w:eastAsia="pl-PL"/>
              </w:rPr>
            </w:pPr>
          </w:p>
        </w:tc>
        <w:tc>
          <w:tcPr>
            <w:tcW w:w="1242" w:type="dxa"/>
            <w:tcBorders>
              <w:top w:val="nil"/>
              <w:left w:val="nil"/>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 xml:space="preserve">bardzo kwaśnym </w:t>
            </w:r>
            <w:r w:rsidRPr="008455DA">
              <w:rPr>
                <w:rFonts w:ascii="Times New Roman" w:eastAsia="Times New Roman" w:hAnsi="Times New Roman" w:cs="Times New Roman"/>
                <w:color w:val="FFFFFF" w:themeColor="background1"/>
                <w:lang w:eastAsia="pl-PL"/>
              </w:rPr>
              <w:br/>
              <w:t>i kwaśnym</w:t>
            </w:r>
          </w:p>
        </w:tc>
        <w:tc>
          <w:tcPr>
            <w:tcW w:w="127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lekko kwaśnym</w:t>
            </w:r>
          </w:p>
        </w:tc>
        <w:tc>
          <w:tcPr>
            <w:tcW w:w="1276"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 xml:space="preserve">obojętnym </w:t>
            </w:r>
            <w:r w:rsidRPr="008455DA">
              <w:rPr>
                <w:rFonts w:ascii="Times New Roman" w:eastAsia="Times New Roman" w:hAnsi="Times New Roman" w:cs="Times New Roman"/>
                <w:color w:val="FFFFFF" w:themeColor="background1"/>
                <w:lang w:eastAsia="pl-PL"/>
              </w:rPr>
              <w:br/>
              <w:t>i zasadowym</w:t>
            </w:r>
          </w:p>
        </w:tc>
        <w:tc>
          <w:tcPr>
            <w:tcW w:w="1418" w:type="dxa"/>
            <w:tcBorders>
              <w:top w:val="nil"/>
              <w:left w:val="nil"/>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koniecznych</w:t>
            </w:r>
            <w:r w:rsidRPr="008455DA">
              <w:rPr>
                <w:rFonts w:ascii="Times New Roman" w:eastAsia="Times New Roman" w:hAnsi="Times New Roman" w:cs="Times New Roman"/>
                <w:color w:val="FFFFFF" w:themeColor="background1"/>
                <w:lang w:eastAsia="pl-PL"/>
              </w:rPr>
              <w:br/>
              <w:t>i potrzebnych</w:t>
            </w:r>
          </w:p>
        </w:tc>
        <w:tc>
          <w:tcPr>
            <w:tcW w:w="127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wskazanych</w:t>
            </w:r>
          </w:p>
        </w:tc>
        <w:tc>
          <w:tcPr>
            <w:tcW w:w="1418"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FFFFFF" w:themeColor="background1"/>
                <w:lang w:eastAsia="pl-PL"/>
              </w:rPr>
            </w:pPr>
            <w:r w:rsidRPr="008455DA">
              <w:rPr>
                <w:rFonts w:ascii="Times New Roman" w:eastAsia="Times New Roman" w:hAnsi="Times New Roman" w:cs="Times New Roman"/>
                <w:color w:val="FFFFFF" w:themeColor="background1"/>
                <w:lang w:eastAsia="pl-PL"/>
              </w:rPr>
              <w:t>ograniczonych  i zbędnych</w:t>
            </w:r>
          </w:p>
        </w:tc>
        <w:tc>
          <w:tcPr>
            <w:tcW w:w="1678" w:type="dxa"/>
            <w:tcBorders>
              <w:top w:val="nil"/>
              <w:left w:val="nil"/>
              <w:bottom w:val="nil"/>
              <w:right w:val="nil"/>
            </w:tcBorders>
            <w:shd w:val="clear" w:color="auto" w:fill="auto"/>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nil"/>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bieszczadzki</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89</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4</w:t>
            </w:r>
          </w:p>
        </w:tc>
        <w:tc>
          <w:tcPr>
            <w:tcW w:w="1418" w:type="dxa"/>
            <w:tcBorders>
              <w:top w:val="nil"/>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10</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brzozowski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19</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dębicki*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21</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jarosławski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25</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jasielski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678" w:type="dxa"/>
            <w:tcBorders>
              <w:top w:val="nil"/>
              <w:left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nil"/>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lastRenderedPageBreak/>
              <w:t>kolbuszowski</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78</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w:t>
            </w:r>
          </w:p>
        </w:tc>
        <w:tc>
          <w:tcPr>
            <w:tcW w:w="1418" w:type="dxa"/>
            <w:tcBorders>
              <w:top w:val="nil"/>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22</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krośnieński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678" w:type="dxa"/>
            <w:tcBorders>
              <w:top w:val="nil"/>
              <w:left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nil"/>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leski*</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70</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418" w:type="dxa"/>
            <w:tcBorders>
              <w:top w:val="nil"/>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19</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leżajski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32</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lubaczowski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31</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łańcucki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20</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mielecki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niżański*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26</w:t>
            </w:r>
          </w:p>
        </w:tc>
        <w:tc>
          <w:tcPr>
            <w:tcW w:w="1678" w:type="dxa"/>
            <w:tcBorders>
              <w:top w:val="nil"/>
              <w:left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nil"/>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przemyski</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23</w:t>
            </w:r>
          </w:p>
        </w:tc>
        <w:tc>
          <w:tcPr>
            <w:tcW w:w="1418" w:type="dxa"/>
            <w:tcBorders>
              <w:top w:val="nil"/>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25</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przeworski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27</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ropcz.-sędz.</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21</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rzeszowski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678" w:type="dxa"/>
            <w:tcBorders>
              <w:top w:val="nil"/>
              <w:left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nil"/>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sanocki</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418" w:type="dxa"/>
            <w:tcBorders>
              <w:top w:val="nil"/>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66</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24</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stalowowolski*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56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29</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strzyżowski</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67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17</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nil"/>
              <w:right w:val="nil"/>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tarnobrzeski*</w:t>
            </w:r>
          </w:p>
        </w:tc>
        <w:tc>
          <w:tcPr>
            <w:tcW w:w="1242" w:type="dxa"/>
            <w:tcBorders>
              <w:top w:val="single" w:sz="4" w:space="0" w:color="auto"/>
              <w:left w:val="single" w:sz="4" w:space="0" w:color="auto"/>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77</w:t>
            </w:r>
          </w:p>
        </w:tc>
        <w:tc>
          <w:tcPr>
            <w:tcW w:w="1275" w:type="dxa"/>
            <w:tcBorders>
              <w:top w:val="single" w:sz="4" w:space="0" w:color="auto"/>
              <w:left w:val="single" w:sz="4" w:space="0" w:color="auto"/>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15</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8</w:t>
            </w:r>
          </w:p>
        </w:tc>
        <w:tc>
          <w:tcPr>
            <w:tcW w:w="1418" w:type="dxa"/>
            <w:tcBorders>
              <w:top w:val="single" w:sz="4" w:space="0" w:color="auto"/>
              <w:left w:val="nil"/>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73</w:t>
            </w:r>
          </w:p>
        </w:tc>
        <w:tc>
          <w:tcPr>
            <w:tcW w:w="1275" w:type="dxa"/>
            <w:tcBorders>
              <w:top w:val="single" w:sz="4" w:space="0" w:color="auto"/>
              <w:left w:val="single" w:sz="4" w:space="0" w:color="auto"/>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13</w:t>
            </w:r>
          </w:p>
        </w:tc>
        <w:tc>
          <w:tcPr>
            <w:tcW w:w="1418" w:type="dxa"/>
            <w:tcBorders>
              <w:top w:val="single" w:sz="4" w:space="0" w:color="auto"/>
              <w:left w:val="single" w:sz="4" w:space="0" w:color="auto"/>
              <w:bottom w:val="nil"/>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color w:val="000000"/>
                <w:lang w:eastAsia="pl-PL"/>
              </w:rPr>
            </w:pPr>
            <w:r w:rsidRPr="008455DA">
              <w:rPr>
                <w:rFonts w:ascii="Times New Roman" w:eastAsia="Times New Roman" w:hAnsi="Times New Roman" w:cs="Times New Roman"/>
                <w:color w:val="000000"/>
                <w:lang w:eastAsia="pl-PL"/>
              </w:rPr>
              <w:t>14</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567"/>
        </w:trPr>
        <w:tc>
          <w:tcPr>
            <w:tcW w:w="1522" w:type="dxa"/>
            <w:tcBorders>
              <w:top w:val="single" w:sz="4" w:space="0" w:color="auto"/>
              <w:left w:val="single" w:sz="4" w:space="0" w:color="auto"/>
              <w:bottom w:val="single" w:sz="4" w:space="0" w:color="auto"/>
              <w:right w:val="nil"/>
            </w:tcBorders>
            <w:shd w:val="clear" w:color="auto" w:fill="auto"/>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Średnia</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67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14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68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5DA" w:rsidRPr="008455DA" w:rsidRDefault="008455DA" w:rsidP="008455DA">
            <w:pPr>
              <w:spacing w:after="0" w:line="240" w:lineRule="auto"/>
              <w:jc w:val="center"/>
              <w:rPr>
                <w:rFonts w:ascii="Times New Roman" w:eastAsia="Times New Roman" w:hAnsi="Times New Roman" w:cs="Times New Roman"/>
                <w:b/>
                <w:bCs/>
                <w:color w:val="000000"/>
                <w:lang w:eastAsia="pl-PL"/>
              </w:rPr>
            </w:pPr>
            <w:r w:rsidRPr="008455DA">
              <w:rPr>
                <w:rFonts w:ascii="Times New Roman" w:eastAsia="Times New Roman" w:hAnsi="Times New Roman" w:cs="Times New Roman"/>
                <w:b/>
                <w:bCs/>
                <w:color w:val="000000"/>
                <w:lang w:eastAsia="pl-PL"/>
              </w:rPr>
              <w:t>21</w:t>
            </w:r>
          </w:p>
        </w:tc>
        <w:tc>
          <w:tcPr>
            <w:tcW w:w="1678"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jc w:val="center"/>
              <w:rPr>
                <w:rFonts w:ascii="Calibri" w:eastAsia="Times New Roman" w:hAnsi="Calibri" w:cs="Calibri"/>
                <w:b/>
                <w:bCs/>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r w:rsidR="008455DA" w:rsidRPr="008455DA" w:rsidTr="00B01EA5">
        <w:trPr>
          <w:trHeight w:val="300"/>
        </w:trPr>
        <w:tc>
          <w:tcPr>
            <w:tcW w:w="13024" w:type="dxa"/>
            <w:gridSpan w:val="10"/>
            <w:tcBorders>
              <w:top w:val="nil"/>
              <w:bottom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color w:val="000000"/>
                <w:sz w:val="20"/>
                <w:szCs w:val="20"/>
                <w:lang w:eastAsia="pl-PL"/>
              </w:rPr>
            </w:pPr>
            <w:r w:rsidRPr="008455DA">
              <w:rPr>
                <w:rFonts w:ascii="Times New Roman" w:eastAsia="Times New Roman" w:hAnsi="Times New Roman" w:cs="Times New Roman"/>
                <w:color w:val="000000"/>
                <w:sz w:val="20"/>
                <w:szCs w:val="20"/>
                <w:lang w:eastAsia="pl-PL"/>
              </w:rPr>
              <w:t>* Powiaty z małą ilością przebadanych prób (&lt;500)</w:t>
            </w:r>
          </w:p>
        </w:tc>
      </w:tr>
      <w:tr w:rsidR="008455DA" w:rsidRPr="008455DA" w:rsidTr="00B01EA5">
        <w:trPr>
          <w:gridBefore w:val="8"/>
          <w:wBefore w:w="11104" w:type="dxa"/>
          <w:trHeight w:val="300"/>
        </w:trPr>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Calibri" w:eastAsia="Times New Roman" w:hAnsi="Calibri" w:cs="Calibri"/>
                <w:color w:val="000000"/>
                <w:lang w:eastAsia="pl-PL"/>
              </w:rPr>
            </w:pPr>
          </w:p>
        </w:tc>
        <w:tc>
          <w:tcPr>
            <w:tcW w:w="960" w:type="dxa"/>
            <w:tcBorders>
              <w:top w:val="nil"/>
              <w:left w:val="nil"/>
              <w:bottom w:val="nil"/>
              <w:right w:val="nil"/>
            </w:tcBorders>
            <w:shd w:val="clear" w:color="auto" w:fill="auto"/>
            <w:noWrap/>
            <w:vAlign w:val="bottom"/>
            <w:hideMark/>
          </w:tcPr>
          <w:p w:rsidR="008455DA" w:rsidRPr="008455DA" w:rsidRDefault="008455DA" w:rsidP="008455DA">
            <w:pPr>
              <w:spacing w:after="0" w:line="240" w:lineRule="auto"/>
              <w:rPr>
                <w:rFonts w:ascii="Times New Roman" w:eastAsia="Times New Roman" w:hAnsi="Times New Roman" w:cs="Times New Roman"/>
                <w:sz w:val="20"/>
                <w:szCs w:val="20"/>
                <w:lang w:eastAsia="pl-PL"/>
              </w:rPr>
            </w:pPr>
          </w:p>
        </w:tc>
      </w:tr>
    </w:tbl>
    <w:p w:rsidR="006B73C9" w:rsidRPr="00B34A3E" w:rsidRDefault="00354A46" w:rsidP="00B34A3E">
      <w:pPr>
        <w:pBdr>
          <w:bottom w:val="single" w:sz="8" w:space="1" w:color="4072AE"/>
        </w:pBdr>
        <w:spacing w:after="0"/>
        <w:jc w:val="both"/>
        <w:rPr>
          <w:rFonts w:ascii="Times New Roman" w:hAnsi="Times New Roman" w:cs="Times New Roman"/>
          <w:color w:val="4072AE"/>
        </w:rPr>
      </w:pPr>
      <w:r w:rsidRPr="00B34A3E">
        <w:rPr>
          <w:rFonts w:ascii="Times New Roman" w:hAnsi="Times New Roman" w:cs="Times New Roman"/>
          <w:i/>
          <w:color w:val="4072AE"/>
          <w:sz w:val="20"/>
          <w:szCs w:val="20"/>
        </w:rPr>
        <w:t>Źródło:</w:t>
      </w:r>
      <w:r w:rsidR="006B73C9" w:rsidRPr="00B34A3E">
        <w:rPr>
          <w:rFonts w:ascii="Times New Roman" w:hAnsi="Times New Roman" w:cs="Times New Roman"/>
          <w:i/>
          <w:color w:val="4072AE"/>
          <w:sz w:val="20"/>
          <w:szCs w:val="20"/>
        </w:rPr>
        <w:t xml:space="preserve"> </w:t>
      </w:r>
      <w:r w:rsidRPr="00B34A3E">
        <w:rPr>
          <w:rFonts w:ascii="Times New Roman" w:hAnsi="Times New Roman" w:cs="Times New Roman"/>
          <w:i/>
          <w:color w:val="4072AE"/>
          <w:sz w:val="20"/>
          <w:szCs w:val="20"/>
        </w:rPr>
        <w:t>Wyniki badań Okręgowej Stacji Chemiczno-Rolniczej w Rzeszowie.</w:t>
      </w:r>
      <w:r w:rsidR="006B73C9" w:rsidRPr="00B34A3E">
        <w:rPr>
          <w:rFonts w:ascii="Times New Roman" w:hAnsi="Times New Roman" w:cs="Times New Roman"/>
          <w:i/>
          <w:color w:val="4072AE"/>
          <w:sz w:val="20"/>
          <w:szCs w:val="20"/>
        </w:rPr>
        <w:t xml:space="preserve">                </w:t>
      </w:r>
    </w:p>
    <w:p w:rsidR="006B73C9" w:rsidRDefault="006B73C9" w:rsidP="006B73C9">
      <w:pPr>
        <w:spacing w:after="0"/>
        <w:jc w:val="both"/>
        <w:rPr>
          <w:rFonts w:ascii="Times New Roman" w:hAnsi="Times New Roman" w:cs="Times New Roman"/>
        </w:rPr>
      </w:pPr>
    </w:p>
    <w:p w:rsidR="006A74D6" w:rsidRDefault="006A74D6" w:rsidP="006B73C9">
      <w:pPr>
        <w:spacing w:after="0"/>
        <w:jc w:val="both"/>
        <w:rPr>
          <w:rFonts w:ascii="Times New Roman" w:hAnsi="Times New Roman" w:cs="Times New Roman"/>
          <w:color w:val="FF0000"/>
        </w:rPr>
      </w:pPr>
    </w:p>
    <w:p w:rsidR="006A74D6" w:rsidRDefault="006A74D6"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D42801" w:rsidRDefault="00D42801" w:rsidP="006B73C9">
      <w:pPr>
        <w:spacing w:after="0"/>
        <w:jc w:val="both"/>
        <w:rPr>
          <w:rFonts w:ascii="Times New Roman" w:hAnsi="Times New Roman" w:cs="Times New Roman"/>
          <w:color w:val="FF0000"/>
        </w:rPr>
      </w:pPr>
    </w:p>
    <w:p w:rsidR="00354A46" w:rsidRPr="003B6A4F" w:rsidRDefault="00630427" w:rsidP="00F84143">
      <w:pPr>
        <w:pStyle w:val="mapa"/>
        <w:shd w:val="clear" w:color="auto" w:fill="4072AE"/>
        <w:spacing w:line="240" w:lineRule="auto"/>
        <w:jc w:val="center"/>
        <w:rPr>
          <w:color w:val="FFFFFF" w:themeColor="background1"/>
        </w:rPr>
      </w:pPr>
      <w:bookmarkStart w:id="216" w:name="_Toc112322548"/>
      <w:r w:rsidRPr="003B6A4F">
        <w:rPr>
          <w:color w:val="FFFFFF" w:themeColor="background1"/>
        </w:rPr>
        <w:t xml:space="preserve">Mapa </w:t>
      </w:r>
      <w:r w:rsidR="00E47DB8">
        <w:rPr>
          <w:color w:val="FFFFFF" w:themeColor="background1"/>
        </w:rPr>
        <w:t>23</w:t>
      </w:r>
      <w:r w:rsidRPr="003B6A4F">
        <w:rPr>
          <w:color w:val="FFFFFF" w:themeColor="background1"/>
        </w:rPr>
        <w:t xml:space="preserve">. </w:t>
      </w:r>
      <w:r w:rsidR="004C3E1C" w:rsidRPr="004C3E1C">
        <w:rPr>
          <w:color w:val="FFFFFF" w:themeColor="background1"/>
        </w:rPr>
        <w:t>Procentowy udział gleb bardzo kwaśnych i kwaśnych w powiatach województwa podkarpackiego (2019-2021)</w:t>
      </w:r>
      <w:bookmarkEnd w:id="216"/>
    </w:p>
    <w:p w:rsidR="006B73C9" w:rsidRPr="006B73C9" w:rsidRDefault="004C3E1C" w:rsidP="006B73C9">
      <w:pPr>
        <w:spacing w:after="0"/>
        <w:jc w:val="center"/>
        <w:rPr>
          <w:rFonts w:ascii="Times New Roman" w:hAnsi="Times New Roman" w:cs="Times New Roman"/>
        </w:rPr>
      </w:pPr>
      <w:r>
        <w:rPr>
          <w:rFonts w:ascii="Times New Roman" w:hAnsi="Times New Roman" w:cs="Times New Roman"/>
          <w:noProof/>
          <w:lang w:eastAsia="pl-PL"/>
        </w:rPr>
        <w:drawing>
          <wp:anchor distT="0" distB="0" distL="114300" distR="114300" simplePos="0" relativeHeight="251841536" behindDoc="1" locked="0" layoutInCell="1" allowOverlap="1" wp14:anchorId="2D82BA3F" wp14:editId="0B2FC846">
            <wp:simplePos x="0" y="0"/>
            <wp:positionH relativeFrom="column">
              <wp:posOffset>893445</wp:posOffset>
            </wp:positionH>
            <wp:positionV relativeFrom="paragraph">
              <wp:posOffset>152400</wp:posOffset>
            </wp:positionV>
            <wp:extent cx="4237990" cy="4504690"/>
            <wp:effectExtent l="0" t="0" r="0" b="0"/>
            <wp:wrapTight wrapText="bothSides">
              <wp:wrapPolygon edited="0">
                <wp:start x="0" y="0"/>
                <wp:lineTo x="0" y="21466"/>
                <wp:lineTo x="21458" y="21466"/>
                <wp:lineTo x="21458" y="0"/>
                <wp:lineTo x="0" y="0"/>
              </wp:wrapPolygon>
            </wp:wrapTight>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37990" cy="4504690"/>
                    </a:xfrm>
                    <a:prstGeom prst="rect">
                      <a:avLst/>
                    </a:prstGeom>
                    <a:noFill/>
                  </pic:spPr>
                </pic:pic>
              </a:graphicData>
            </a:graphic>
            <wp14:sizeRelH relativeFrom="page">
              <wp14:pctWidth>0</wp14:pctWidth>
            </wp14:sizeRelH>
            <wp14:sizeRelV relativeFrom="page">
              <wp14:pctHeight>0</wp14:pctHeight>
            </wp14:sizeRelV>
          </wp:anchor>
        </w:drawing>
      </w:r>
    </w:p>
    <w:p w:rsidR="004C3E1C" w:rsidRDefault="006B73C9" w:rsidP="003B6A4F">
      <w:pPr>
        <w:pBdr>
          <w:bottom w:val="single" w:sz="8" w:space="1" w:color="4072AE"/>
        </w:pBdr>
        <w:spacing w:after="0"/>
        <w:jc w:val="both"/>
        <w:rPr>
          <w:rFonts w:ascii="Times New Roman" w:hAnsi="Times New Roman" w:cs="Times New Roman"/>
          <w:color w:val="4072AE"/>
          <w:sz w:val="14"/>
          <w:szCs w:val="14"/>
        </w:rPr>
      </w:pPr>
      <w:r w:rsidRPr="00072BBC">
        <w:rPr>
          <w:rFonts w:ascii="Times New Roman" w:hAnsi="Times New Roman" w:cs="Times New Roman"/>
          <w:color w:val="4072AE"/>
          <w:sz w:val="14"/>
          <w:szCs w:val="14"/>
        </w:rPr>
        <w:t xml:space="preserve"> </w:t>
      </w: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4C3E1C" w:rsidRDefault="004C3E1C" w:rsidP="003B6A4F">
      <w:pPr>
        <w:pBdr>
          <w:bottom w:val="single" w:sz="8" w:space="1" w:color="4072AE"/>
        </w:pBdr>
        <w:spacing w:after="0"/>
        <w:jc w:val="both"/>
        <w:rPr>
          <w:rFonts w:ascii="Times New Roman" w:hAnsi="Times New Roman" w:cs="Times New Roman"/>
          <w:color w:val="4072AE"/>
          <w:sz w:val="14"/>
          <w:szCs w:val="14"/>
        </w:rPr>
      </w:pPr>
    </w:p>
    <w:p w:rsidR="006B73C9" w:rsidRPr="00072BBC" w:rsidRDefault="006B73C9" w:rsidP="003B6A4F">
      <w:pPr>
        <w:pBdr>
          <w:bottom w:val="single" w:sz="8" w:space="1" w:color="4072AE"/>
        </w:pBdr>
        <w:spacing w:after="0"/>
        <w:jc w:val="both"/>
        <w:rPr>
          <w:rFonts w:ascii="Times New Roman" w:hAnsi="Times New Roman" w:cs="Times New Roman"/>
          <w:color w:val="4072AE"/>
        </w:rPr>
      </w:pPr>
      <w:r w:rsidRPr="00072BBC">
        <w:rPr>
          <w:rFonts w:ascii="Times New Roman" w:hAnsi="Times New Roman" w:cs="Times New Roman"/>
          <w:color w:val="4072AE"/>
          <w:sz w:val="14"/>
          <w:szCs w:val="14"/>
        </w:rPr>
        <w:t xml:space="preserve"> </w:t>
      </w:r>
      <w:r w:rsidR="00354A46" w:rsidRPr="00072BBC">
        <w:rPr>
          <w:rFonts w:ascii="Times New Roman" w:hAnsi="Times New Roman" w:cs="Times New Roman"/>
          <w:i/>
          <w:color w:val="4072AE"/>
          <w:sz w:val="20"/>
          <w:szCs w:val="20"/>
        </w:rPr>
        <w:t>Źródło: Wyniki badań Okręgowej Stacji Chemiczno-Rolniczej w Rzeszowie</w:t>
      </w:r>
      <w:r w:rsidR="003B6A4F" w:rsidRPr="00072BBC">
        <w:rPr>
          <w:rFonts w:ascii="Times New Roman" w:hAnsi="Times New Roman" w:cs="Times New Roman"/>
          <w:color w:val="4072AE"/>
          <w:sz w:val="14"/>
          <w:szCs w:val="14"/>
        </w:rPr>
        <w:t>.</w:t>
      </w:r>
      <w:r w:rsidRPr="00072BBC">
        <w:rPr>
          <w:rFonts w:ascii="Times New Roman" w:hAnsi="Times New Roman" w:cs="Times New Roman"/>
          <w:color w:val="4072AE"/>
          <w:sz w:val="14"/>
          <w:szCs w:val="14"/>
        </w:rPr>
        <w:t xml:space="preserve">                                                      </w:t>
      </w:r>
    </w:p>
    <w:p w:rsidR="004C3E1C" w:rsidRDefault="004C3E1C" w:rsidP="004C3E1C">
      <w:pPr>
        <w:rPr>
          <w:rFonts w:ascii="Times New Roman" w:hAnsi="Times New Roman" w:cs="Times New Roman"/>
        </w:rPr>
      </w:pPr>
    </w:p>
    <w:p w:rsidR="004C3E1C" w:rsidRPr="00A3790C" w:rsidRDefault="004C3E1C" w:rsidP="004A6EEF">
      <w:pPr>
        <w:spacing w:after="0" w:line="240" w:lineRule="auto"/>
        <w:jc w:val="both"/>
        <w:rPr>
          <w:rFonts w:ascii="Times New Roman" w:hAnsi="Times New Roman" w:cs="Times New Roman"/>
          <w:bCs/>
          <w:i/>
          <w:u w:val="single"/>
        </w:rPr>
      </w:pPr>
      <w:r w:rsidRPr="00A3790C">
        <w:rPr>
          <w:rFonts w:ascii="Times New Roman" w:hAnsi="Times New Roman" w:cs="Times New Roman"/>
          <w:bCs/>
          <w:i/>
          <w:u w:val="single"/>
        </w:rPr>
        <w:t>Zawartość przyswajalnego fosforu, potasu i magnezu oraz mikroelementów w glebach użytkowanych rolniczo</w:t>
      </w:r>
    </w:p>
    <w:p w:rsidR="004A6EEF" w:rsidRPr="00A3790C" w:rsidRDefault="004A6EEF" w:rsidP="004A6EEF">
      <w:pPr>
        <w:spacing w:after="0" w:line="240" w:lineRule="auto"/>
        <w:jc w:val="both"/>
        <w:rPr>
          <w:rFonts w:ascii="Times New Roman" w:hAnsi="Times New Roman" w:cs="Times New Roman"/>
          <w:bCs/>
          <w:i/>
          <w:u w:val="single"/>
        </w:rPr>
      </w:pP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 xml:space="preserve">Składniki pokarmowe potrzebne dla  roślin występują w glebach w różnych formach i ilościach. Z punktu widzenia żywienia roślin najważniejszą grupę stanowią tzw. frakcje dostępne lub przyswajalne, na które składają się ilości pierwiastka znajdujące się w roztworze glebowym, kompleksie sorpcyjnym oraz występujące w formie słabiej rozpuszczalnych soli.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 xml:space="preserve">Pierwiastki niezbędne roślinom  do prawidłowego rozwoju w praktyce rolniczej dzielimy na dwie grupy: </w:t>
      </w:r>
    </w:p>
    <w:p w:rsidR="004C3E1C" w:rsidRPr="00A3790C" w:rsidRDefault="004A6EEF" w:rsidP="009F5313">
      <w:pPr>
        <w:pStyle w:val="Akapitzlist"/>
        <w:numPr>
          <w:ilvl w:val="0"/>
          <w:numId w:val="131"/>
        </w:numPr>
        <w:spacing w:after="0" w:line="240" w:lineRule="auto"/>
        <w:jc w:val="both"/>
        <w:rPr>
          <w:rFonts w:ascii="Times New Roman" w:hAnsi="Times New Roman" w:cs="Times New Roman"/>
          <w:b/>
          <w:bCs/>
        </w:rPr>
      </w:pPr>
      <w:r w:rsidRPr="00A3790C">
        <w:rPr>
          <w:rFonts w:ascii="Times New Roman" w:hAnsi="Times New Roman" w:cs="Times New Roman"/>
        </w:rPr>
        <w:t>makroelementy (azot, fosfor potas i magnez),</w:t>
      </w:r>
    </w:p>
    <w:p w:rsidR="004C3E1C" w:rsidRPr="00A3790C" w:rsidRDefault="004A6EEF" w:rsidP="009F5313">
      <w:pPr>
        <w:pStyle w:val="Akapitzlist"/>
        <w:numPr>
          <w:ilvl w:val="0"/>
          <w:numId w:val="131"/>
        </w:numPr>
        <w:spacing w:after="0" w:line="240" w:lineRule="auto"/>
        <w:jc w:val="both"/>
        <w:rPr>
          <w:rFonts w:ascii="Times New Roman" w:hAnsi="Times New Roman" w:cs="Times New Roman"/>
          <w:b/>
          <w:bCs/>
        </w:rPr>
      </w:pPr>
      <w:r w:rsidRPr="00A3790C">
        <w:rPr>
          <w:rFonts w:ascii="Times New Roman" w:hAnsi="Times New Roman" w:cs="Times New Roman"/>
        </w:rPr>
        <w:t>mikroelementy (bor, mangan, miedź, cynk żelazo).</w:t>
      </w:r>
    </w:p>
    <w:p w:rsidR="004A6EEF" w:rsidRPr="00A3790C" w:rsidRDefault="004A6EEF" w:rsidP="004C3E1C">
      <w:pPr>
        <w:jc w:val="both"/>
        <w:rPr>
          <w:rFonts w:ascii="Times New Roman" w:hAnsi="Times New Roman" w:cs="Times New Roman"/>
          <w:bCs/>
          <w:i/>
          <w:u w:val="single"/>
        </w:rPr>
      </w:pPr>
    </w:p>
    <w:p w:rsidR="004C3E1C" w:rsidRPr="00A3790C" w:rsidRDefault="004A6EEF" w:rsidP="004C3E1C">
      <w:pPr>
        <w:jc w:val="both"/>
        <w:rPr>
          <w:rFonts w:ascii="Times New Roman" w:hAnsi="Times New Roman" w:cs="Times New Roman"/>
          <w:bCs/>
          <w:i/>
          <w:u w:val="single"/>
        </w:rPr>
      </w:pPr>
      <w:r w:rsidRPr="00A3790C">
        <w:rPr>
          <w:rFonts w:ascii="Times New Roman" w:hAnsi="Times New Roman" w:cs="Times New Roman"/>
          <w:bCs/>
          <w:i/>
          <w:u w:val="single"/>
        </w:rPr>
        <w:t>Z</w:t>
      </w:r>
      <w:r w:rsidR="004C3E1C" w:rsidRPr="00A3790C">
        <w:rPr>
          <w:rFonts w:ascii="Times New Roman" w:hAnsi="Times New Roman" w:cs="Times New Roman"/>
          <w:bCs/>
          <w:i/>
          <w:u w:val="single"/>
        </w:rPr>
        <w:t xml:space="preserve">awartość  fosforu w glebach województwa podkarpackiego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Największy wpływ na zawartość fosforu w glebie</w:t>
      </w:r>
      <w:r w:rsidRPr="00A3790C">
        <w:rPr>
          <w:rFonts w:ascii="Times New Roman" w:hAnsi="Times New Roman" w:cs="Times New Roman"/>
          <w:b/>
          <w:bCs/>
        </w:rPr>
        <w:t xml:space="preserve"> </w:t>
      </w:r>
      <w:r w:rsidRPr="00A3790C">
        <w:rPr>
          <w:rFonts w:ascii="Times New Roman" w:hAnsi="Times New Roman" w:cs="Times New Roman"/>
        </w:rPr>
        <w:t xml:space="preserve">ma rodzaj skały macierzystej i jej skład granulometryczny. Dla praktyki rolniczej najważniejsza jest dostępna dla roślin forma fosforu, której wielkość uzależniona jest również od kompleksu sorpcyjnego stopnia rozkładu masy glebowej odczynu </w:t>
      </w:r>
      <w:r w:rsidR="00357166">
        <w:rPr>
          <w:rFonts w:ascii="Times New Roman" w:hAnsi="Times New Roman" w:cs="Times New Roman"/>
        </w:rPr>
        <w:br/>
      </w:r>
      <w:r w:rsidRPr="00A3790C">
        <w:rPr>
          <w:rFonts w:ascii="Times New Roman" w:hAnsi="Times New Roman" w:cs="Times New Roman"/>
        </w:rPr>
        <w:t xml:space="preserve">i aktualnej aktywności biologicznej gleby.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lastRenderedPageBreak/>
        <w:t>Gleby województwa podkarpackiego s</w:t>
      </w:r>
      <w:r w:rsidR="004A6EEF" w:rsidRPr="00A3790C">
        <w:rPr>
          <w:rFonts w:ascii="Times New Roman" w:hAnsi="Times New Roman" w:cs="Times New Roman"/>
        </w:rPr>
        <w:t xml:space="preserve">ą w większości ubogie w fosfor </w:t>
      </w:r>
      <w:r w:rsidRPr="00A3790C">
        <w:rPr>
          <w:rFonts w:ascii="Times New Roman" w:hAnsi="Times New Roman" w:cs="Times New Roman"/>
        </w:rPr>
        <w:t>(badania wykonane w l</w:t>
      </w:r>
      <w:r w:rsidR="004A6EEF" w:rsidRPr="00A3790C">
        <w:rPr>
          <w:rFonts w:ascii="Times New Roman" w:hAnsi="Times New Roman" w:cs="Times New Roman"/>
        </w:rPr>
        <w:t>atach 2019-2021 OSCHR Rzeszów)</w:t>
      </w:r>
      <w:r w:rsidRPr="00A3790C">
        <w:rPr>
          <w:rFonts w:ascii="Times New Roman" w:hAnsi="Times New Roman" w:cs="Times New Roman"/>
        </w:rPr>
        <w:t>:</w:t>
      </w:r>
    </w:p>
    <w:p w:rsidR="004C3E1C" w:rsidRPr="00A3790C" w:rsidRDefault="004C3E1C" w:rsidP="009F5313">
      <w:pPr>
        <w:pStyle w:val="Akapitzlist"/>
        <w:numPr>
          <w:ilvl w:val="0"/>
          <w:numId w:val="132"/>
        </w:numPr>
        <w:spacing w:after="0" w:line="240" w:lineRule="auto"/>
        <w:jc w:val="both"/>
        <w:rPr>
          <w:rFonts w:ascii="Times New Roman" w:hAnsi="Times New Roman" w:cs="Times New Roman"/>
        </w:rPr>
      </w:pPr>
      <w:r w:rsidRPr="00A3790C">
        <w:rPr>
          <w:rFonts w:ascii="Times New Roman" w:hAnsi="Times New Roman" w:cs="Times New Roman"/>
          <w:b/>
          <w:bCs/>
        </w:rPr>
        <w:t xml:space="preserve">zawartość bardzo niska i niska fosforu </w:t>
      </w:r>
      <w:r w:rsidR="004A6EEF" w:rsidRPr="00A3790C">
        <w:rPr>
          <w:rFonts w:ascii="Times New Roman" w:hAnsi="Times New Roman" w:cs="Times New Roman"/>
          <w:b/>
          <w:bCs/>
        </w:rPr>
        <w:t>-</w:t>
      </w:r>
      <w:r w:rsidRPr="00A3790C">
        <w:rPr>
          <w:rFonts w:ascii="Times New Roman" w:hAnsi="Times New Roman" w:cs="Times New Roman"/>
          <w:b/>
          <w:bCs/>
        </w:rPr>
        <w:t xml:space="preserve"> 65%</w:t>
      </w:r>
      <w:r w:rsidR="00A64315" w:rsidRPr="00A3790C">
        <w:rPr>
          <w:rFonts w:ascii="Times New Roman" w:hAnsi="Times New Roman" w:cs="Times New Roman"/>
          <w:b/>
          <w:bCs/>
        </w:rPr>
        <w:t>,</w:t>
      </w:r>
    </w:p>
    <w:p w:rsidR="004C3E1C" w:rsidRPr="00A3790C" w:rsidRDefault="004C3E1C" w:rsidP="009F5313">
      <w:pPr>
        <w:pStyle w:val="Akapitzlist"/>
        <w:numPr>
          <w:ilvl w:val="0"/>
          <w:numId w:val="132"/>
        </w:numPr>
        <w:spacing w:after="0" w:line="240" w:lineRule="auto"/>
        <w:jc w:val="both"/>
        <w:rPr>
          <w:rFonts w:ascii="Times New Roman" w:hAnsi="Times New Roman" w:cs="Times New Roman"/>
        </w:rPr>
      </w:pPr>
      <w:r w:rsidRPr="00A3790C">
        <w:rPr>
          <w:rFonts w:ascii="Times New Roman" w:hAnsi="Times New Roman" w:cs="Times New Roman"/>
        </w:rPr>
        <w:t xml:space="preserve">zawartość średnia  fosforu </w:t>
      </w:r>
      <w:r w:rsidR="004A6EEF" w:rsidRPr="00A3790C">
        <w:rPr>
          <w:rFonts w:ascii="Times New Roman" w:hAnsi="Times New Roman" w:cs="Times New Roman"/>
          <w:b/>
          <w:bCs/>
        </w:rPr>
        <w:t>-</w:t>
      </w:r>
      <w:r w:rsidRPr="00A3790C">
        <w:rPr>
          <w:rFonts w:ascii="Times New Roman" w:hAnsi="Times New Roman" w:cs="Times New Roman"/>
        </w:rPr>
        <w:t xml:space="preserve"> 16%</w:t>
      </w:r>
      <w:r w:rsidR="00A64315" w:rsidRPr="00A3790C">
        <w:rPr>
          <w:rFonts w:ascii="Times New Roman" w:hAnsi="Times New Roman" w:cs="Times New Roman"/>
        </w:rPr>
        <w:t>,</w:t>
      </w:r>
    </w:p>
    <w:p w:rsidR="004C3E1C" w:rsidRPr="00A3790C" w:rsidRDefault="004C3E1C" w:rsidP="009F5313">
      <w:pPr>
        <w:pStyle w:val="Akapitzlist"/>
        <w:numPr>
          <w:ilvl w:val="0"/>
          <w:numId w:val="132"/>
        </w:numPr>
        <w:spacing w:after="0" w:line="240" w:lineRule="auto"/>
        <w:jc w:val="both"/>
        <w:rPr>
          <w:rFonts w:ascii="Times New Roman" w:hAnsi="Times New Roman" w:cs="Times New Roman"/>
        </w:rPr>
      </w:pPr>
      <w:r w:rsidRPr="00A3790C">
        <w:rPr>
          <w:rFonts w:ascii="Times New Roman" w:hAnsi="Times New Roman" w:cs="Times New Roman"/>
        </w:rPr>
        <w:t xml:space="preserve">zawartość bardzo wysoka i wysoka fosforu </w:t>
      </w:r>
      <w:r w:rsidR="004A6EEF" w:rsidRPr="00A3790C">
        <w:rPr>
          <w:rFonts w:ascii="Times New Roman" w:hAnsi="Times New Roman" w:cs="Times New Roman"/>
          <w:b/>
          <w:bCs/>
        </w:rPr>
        <w:t>-</w:t>
      </w:r>
      <w:r w:rsidR="004A6EEF" w:rsidRPr="00A3790C">
        <w:rPr>
          <w:rFonts w:ascii="Times New Roman" w:hAnsi="Times New Roman" w:cs="Times New Roman"/>
        </w:rPr>
        <w:t xml:space="preserve"> </w:t>
      </w:r>
      <w:r w:rsidRPr="00A3790C">
        <w:rPr>
          <w:rFonts w:ascii="Times New Roman" w:hAnsi="Times New Roman" w:cs="Times New Roman"/>
        </w:rPr>
        <w:t>19%</w:t>
      </w:r>
      <w:r w:rsidR="00A64315" w:rsidRPr="00A3790C">
        <w:rPr>
          <w:rFonts w:ascii="Times New Roman" w:hAnsi="Times New Roman" w:cs="Times New Roman"/>
        </w:rPr>
        <w:t>.</w:t>
      </w:r>
    </w:p>
    <w:p w:rsidR="004A6EEF" w:rsidRPr="00A3790C" w:rsidRDefault="004A6EEF" w:rsidP="004A6EEF">
      <w:pPr>
        <w:spacing w:after="0" w:line="240" w:lineRule="auto"/>
        <w:jc w:val="both"/>
        <w:rPr>
          <w:rFonts w:ascii="Times New Roman" w:hAnsi="Times New Roman" w:cs="Times New Roman"/>
        </w:rPr>
      </w:pPr>
    </w:p>
    <w:p w:rsidR="004C3E1C" w:rsidRPr="00A3790C" w:rsidRDefault="004A6EEF" w:rsidP="004C3E1C">
      <w:pPr>
        <w:jc w:val="both"/>
        <w:rPr>
          <w:rFonts w:ascii="Times New Roman" w:hAnsi="Times New Roman" w:cs="Times New Roman"/>
          <w:bCs/>
          <w:i/>
          <w:u w:val="single"/>
        </w:rPr>
      </w:pPr>
      <w:r w:rsidRPr="00A3790C">
        <w:rPr>
          <w:rFonts w:ascii="Times New Roman" w:hAnsi="Times New Roman" w:cs="Times New Roman"/>
          <w:i/>
          <w:u w:val="single"/>
        </w:rPr>
        <w:t>Z</w:t>
      </w:r>
      <w:r w:rsidRPr="00A3790C">
        <w:rPr>
          <w:rFonts w:ascii="Times New Roman" w:hAnsi="Times New Roman" w:cs="Times New Roman"/>
          <w:bCs/>
          <w:i/>
          <w:u w:val="single"/>
        </w:rPr>
        <w:t xml:space="preserve">awartość potasu w </w:t>
      </w:r>
      <w:r w:rsidR="004C3E1C" w:rsidRPr="00A3790C">
        <w:rPr>
          <w:rFonts w:ascii="Times New Roman" w:hAnsi="Times New Roman" w:cs="Times New Roman"/>
          <w:bCs/>
          <w:i/>
          <w:u w:val="single"/>
        </w:rPr>
        <w:t xml:space="preserve">glebach województwa podkarpackiego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 xml:space="preserve">Zawartość potasu w glebie uzależniona jest od tych samych czynników co i w przypadku fosforu. </w:t>
      </w:r>
      <w:r w:rsidR="004A6EEF" w:rsidRPr="00A3790C">
        <w:rPr>
          <w:rFonts w:ascii="Times New Roman" w:hAnsi="Times New Roman" w:cs="Times New Roman"/>
        </w:rPr>
        <w:br/>
      </w:r>
      <w:r w:rsidRPr="00A3790C">
        <w:rPr>
          <w:rFonts w:ascii="Times New Roman" w:hAnsi="Times New Roman" w:cs="Times New Roman"/>
        </w:rPr>
        <w:t xml:space="preserve">Jego zawartość w glebie jest zróżnicowana na co dodatkowo może mieć wpływ „ruchliwość” potasu </w:t>
      </w:r>
      <w:r w:rsidR="004A6EEF" w:rsidRPr="00A3790C">
        <w:rPr>
          <w:rFonts w:ascii="Times New Roman" w:hAnsi="Times New Roman" w:cs="Times New Roman"/>
        </w:rPr>
        <w:br/>
      </w:r>
      <w:r w:rsidRPr="00A3790C">
        <w:rPr>
          <w:rFonts w:ascii="Times New Roman" w:hAnsi="Times New Roman" w:cs="Times New Roman"/>
        </w:rPr>
        <w:t xml:space="preserve">i skłonność do wypłukiwania i przemieszczania się w głąb profilu glebowego. Wypłukiwaniu potasu </w:t>
      </w:r>
      <w:r w:rsidR="004A6EEF" w:rsidRPr="00A3790C">
        <w:rPr>
          <w:rFonts w:ascii="Times New Roman" w:hAnsi="Times New Roman" w:cs="Times New Roman"/>
        </w:rPr>
        <w:br/>
      </w:r>
      <w:r w:rsidRPr="00A3790C">
        <w:rPr>
          <w:rFonts w:ascii="Times New Roman" w:hAnsi="Times New Roman" w:cs="Times New Roman"/>
        </w:rPr>
        <w:t xml:space="preserve">z gleby sprzyja nie tylko przemywanie ale również kwaśny odczyn gleby.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Gleby województwa podkarpackiego są w większości ubogie w potas (badania wykonane w</w:t>
      </w:r>
      <w:r w:rsidR="004A6EEF" w:rsidRPr="00A3790C">
        <w:rPr>
          <w:rFonts w:ascii="Times New Roman" w:hAnsi="Times New Roman" w:cs="Times New Roman"/>
        </w:rPr>
        <w:t xml:space="preserve"> latach 2019-2021 OSCHR Rzeszów)</w:t>
      </w:r>
      <w:r w:rsidRPr="00A3790C">
        <w:rPr>
          <w:rFonts w:ascii="Times New Roman" w:hAnsi="Times New Roman" w:cs="Times New Roman"/>
        </w:rPr>
        <w:t>:</w:t>
      </w:r>
    </w:p>
    <w:p w:rsidR="004C3E1C" w:rsidRPr="00A3790C" w:rsidRDefault="004C3E1C" w:rsidP="009F5313">
      <w:pPr>
        <w:pStyle w:val="Akapitzlist"/>
        <w:numPr>
          <w:ilvl w:val="0"/>
          <w:numId w:val="133"/>
        </w:numPr>
        <w:spacing w:after="0" w:line="240" w:lineRule="auto"/>
        <w:jc w:val="both"/>
        <w:rPr>
          <w:rFonts w:ascii="Times New Roman" w:hAnsi="Times New Roman" w:cs="Times New Roman"/>
          <w:b/>
          <w:bCs/>
        </w:rPr>
      </w:pPr>
      <w:r w:rsidRPr="00A3790C">
        <w:rPr>
          <w:rFonts w:ascii="Times New Roman" w:hAnsi="Times New Roman" w:cs="Times New Roman"/>
          <w:b/>
          <w:bCs/>
        </w:rPr>
        <w:t>zawartość bardzo niska i niska  potasu - 51%</w:t>
      </w:r>
      <w:r w:rsidR="00A64315" w:rsidRPr="00A3790C">
        <w:rPr>
          <w:rFonts w:ascii="Times New Roman" w:hAnsi="Times New Roman" w:cs="Times New Roman"/>
          <w:b/>
          <w:bCs/>
        </w:rPr>
        <w:t>,</w:t>
      </w:r>
    </w:p>
    <w:p w:rsidR="004C3E1C" w:rsidRPr="00A3790C" w:rsidRDefault="004A6EEF" w:rsidP="009F5313">
      <w:pPr>
        <w:pStyle w:val="Akapitzlist"/>
        <w:numPr>
          <w:ilvl w:val="0"/>
          <w:numId w:val="133"/>
        </w:numPr>
        <w:spacing w:after="0" w:line="240" w:lineRule="auto"/>
        <w:jc w:val="both"/>
        <w:rPr>
          <w:rFonts w:ascii="Times New Roman" w:hAnsi="Times New Roman" w:cs="Times New Roman"/>
        </w:rPr>
      </w:pPr>
      <w:r w:rsidRPr="00A3790C">
        <w:rPr>
          <w:rFonts w:ascii="Times New Roman" w:hAnsi="Times New Roman" w:cs="Times New Roman"/>
        </w:rPr>
        <w:t xml:space="preserve">zawartość średnia potasu </w:t>
      </w:r>
      <w:r w:rsidRPr="00A3790C">
        <w:rPr>
          <w:rFonts w:ascii="Times New Roman" w:hAnsi="Times New Roman" w:cs="Times New Roman"/>
          <w:b/>
          <w:bCs/>
        </w:rPr>
        <w:t>-</w:t>
      </w:r>
      <w:r w:rsidR="004C3E1C" w:rsidRPr="00A3790C">
        <w:rPr>
          <w:rFonts w:ascii="Times New Roman" w:hAnsi="Times New Roman" w:cs="Times New Roman"/>
        </w:rPr>
        <w:t xml:space="preserve"> 30%</w:t>
      </w:r>
      <w:r w:rsidR="00A64315" w:rsidRPr="00A3790C">
        <w:rPr>
          <w:rFonts w:ascii="Times New Roman" w:hAnsi="Times New Roman" w:cs="Times New Roman"/>
        </w:rPr>
        <w:t>,</w:t>
      </w:r>
    </w:p>
    <w:p w:rsidR="004C3E1C" w:rsidRPr="00A3790C" w:rsidRDefault="004C3E1C" w:rsidP="009F5313">
      <w:pPr>
        <w:pStyle w:val="Akapitzlist"/>
        <w:numPr>
          <w:ilvl w:val="0"/>
          <w:numId w:val="133"/>
        </w:numPr>
        <w:spacing w:after="0" w:line="240" w:lineRule="auto"/>
        <w:jc w:val="both"/>
        <w:rPr>
          <w:rFonts w:ascii="Times New Roman" w:hAnsi="Times New Roman" w:cs="Times New Roman"/>
        </w:rPr>
      </w:pPr>
      <w:r w:rsidRPr="00A3790C">
        <w:rPr>
          <w:rFonts w:ascii="Times New Roman" w:hAnsi="Times New Roman" w:cs="Times New Roman"/>
        </w:rPr>
        <w:t>zawartość b</w:t>
      </w:r>
      <w:r w:rsidR="004A6EEF" w:rsidRPr="00A3790C">
        <w:rPr>
          <w:rFonts w:ascii="Times New Roman" w:hAnsi="Times New Roman" w:cs="Times New Roman"/>
        </w:rPr>
        <w:t xml:space="preserve">ardzo wysoka i wysoka potasu </w:t>
      </w:r>
      <w:r w:rsidR="004A6EEF" w:rsidRPr="00A3790C">
        <w:rPr>
          <w:rFonts w:ascii="Times New Roman" w:hAnsi="Times New Roman" w:cs="Times New Roman"/>
          <w:b/>
          <w:bCs/>
        </w:rPr>
        <w:t xml:space="preserve">- </w:t>
      </w:r>
      <w:r w:rsidRPr="00A3790C">
        <w:rPr>
          <w:rFonts w:ascii="Times New Roman" w:hAnsi="Times New Roman" w:cs="Times New Roman"/>
        </w:rPr>
        <w:t>19%</w:t>
      </w:r>
      <w:r w:rsidR="00A64315" w:rsidRPr="00A3790C">
        <w:rPr>
          <w:rFonts w:ascii="Times New Roman" w:hAnsi="Times New Roman" w:cs="Times New Roman"/>
        </w:rPr>
        <w:t>.</w:t>
      </w:r>
    </w:p>
    <w:p w:rsidR="004C3E1C" w:rsidRPr="00A3790C" w:rsidRDefault="004C3E1C" w:rsidP="004C3E1C">
      <w:pPr>
        <w:spacing w:after="0"/>
        <w:jc w:val="both"/>
        <w:rPr>
          <w:rFonts w:ascii="Times New Roman" w:hAnsi="Times New Roman" w:cs="Times New Roman"/>
        </w:rPr>
      </w:pPr>
    </w:p>
    <w:p w:rsidR="004C3E1C" w:rsidRPr="00A3790C" w:rsidRDefault="004A6EEF" w:rsidP="004C3E1C">
      <w:pPr>
        <w:jc w:val="both"/>
        <w:rPr>
          <w:rFonts w:ascii="Times New Roman" w:hAnsi="Times New Roman" w:cs="Times New Roman"/>
          <w:bCs/>
          <w:i/>
          <w:u w:val="single"/>
        </w:rPr>
      </w:pPr>
      <w:r w:rsidRPr="00A3790C">
        <w:rPr>
          <w:rFonts w:ascii="Times New Roman" w:hAnsi="Times New Roman" w:cs="Times New Roman"/>
          <w:bCs/>
          <w:i/>
          <w:u w:val="single"/>
        </w:rPr>
        <w:t xml:space="preserve">Zawartość magnezu </w:t>
      </w:r>
      <w:r w:rsidR="004C3E1C" w:rsidRPr="00A3790C">
        <w:rPr>
          <w:rFonts w:ascii="Times New Roman" w:hAnsi="Times New Roman" w:cs="Times New Roman"/>
          <w:bCs/>
          <w:i/>
          <w:u w:val="single"/>
        </w:rPr>
        <w:t xml:space="preserve">w glebach województwa podkarpackiego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 xml:space="preserve">Zasobność gleb województwa podkarpackiego w przyswajalny magnez jest znacznie korzystniejsza niż </w:t>
      </w:r>
      <w:r w:rsidR="00357166">
        <w:rPr>
          <w:rFonts w:ascii="Times New Roman" w:hAnsi="Times New Roman" w:cs="Times New Roman"/>
        </w:rPr>
        <w:br/>
      </w:r>
      <w:r w:rsidRPr="00A3790C">
        <w:rPr>
          <w:rFonts w:ascii="Times New Roman" w:hAnsi="Times New Roman" w:cs="Times New Roman"/>
        </w:rPr>
        <w:t xml:space="preserve">w fosfor i potas. </w:t>
      </w:r>
    </w:p>
    <w:p w:rsidR="004C3E1C" w:rsidRPr="00A3790C" w:rsidRDefault="004C3E1C" w:rsidP="004A6EEF">
      <w:pPr>
        <w:spacing w:after="0" w:line="240" w:lineRule="auto"/>
        <w:jc w:val="both"/>
        <w:rPr>
          <w:rFonts w:ascii="Times New Roman" w:hAnsi="Times New Roman" w:cs="Times New Roman"/>
        </w:rPr>
      </w:pPr>
      <w:r w:rsidRPr="00A3790C">
        <w:rPr>
          <w:rFonts w:ascii="Times New Roman" w:hAnsi="Times New Roman" w:cs="Times New Roman"/>
        </w:rPr>
        <w:t>Gleby województwa podkarpackiego s</w:t>
      </w:r>
      <w:r w:rsidR="004A6EEF" w:rsidRPr="00A3790C">
        <w:rPr>
          <w:rFonts w:ascii="Times New Roman" w:hAnsi="Times New Roman" w:cs="Times New Roman"/>
        </w:rPr>
        <w:t>ą w większości zasobne w magnez</w:t>
      </w:r>
      <w:r w:rsidRPr="00A3790C">
        <w:rPr>
          <w:rFonts w:ascii="Times New Roman" w:hAnsi="Times New Roman" w:cs="Times New Roman"/>
        </w:rPr>
        <w:t xml:space="preserve"> (badania wykonane w l</w:t>
      </w:r>
      <w:r w:rsidR="004A6EEF" w:rsidRPr="00A3790C">
        <w:rPr>
          <w:rFonts w:ascii="Times New Roman" w:hAnsi="Times New Roman" w:cs="Times New Roman"/>
        </w:rPr>
        <w:t>atach 2019-2021 OSCHR Rzeszów)</w:t>
      </w:r>
      <w:r w:rsidRPr="00A3790C">
        <w:rPr>
          <w:rFonts w:ascii="Times New Roman" w:hAnsi="Times New Roman" w:cs="Times New Roman"/>
        </w:rPr>
        <w:t>:</w:t>
      </w:r>
    </w:p>
    <w:p w:rsidR="004C3E1C" w:rsidRPr="00A3790C" w:rsidRDefault="004C3E1C" w:rsidP="009F5313">
      <w:pPr>
        <w:pStyle w:val="Akapitzlist"/>
        <w:numPr>
          <w:ilvl w:val="0"/>
          <w:numId w:val="134"/>
        </w:numPr>
        <w:spacing w:after="0" w:line="240" w:lineRule="auto"/>
        <w:jc w:val="both"/>
        <w:rPr>
          <w:rFonts w:ascii="Times New Roman" w:hAnsi="Times New Roman" w:cs="Times New Roman"/>
        </w:rPr>
      </w:pPr>
      <w:r w:rsidRPr="00A3790C">
        <w:rPr>
          <w:rFonts w:ascii="Times New Roman" w:hAnsi="Times New Roman" w:cs="Times New Roman"/>
        </w:rPr>
        <w:t xml:space="preserve">zawartość bardzo niska i </w:t>
      </w:r>
      <w:r w:rsidR="004A6EEF" w:rsidRPr="00A3790C">
        <w:rPr>
          <w:rFonts w:ascii="Times New Roman" w:hAnsi="Times New Roman" w:cs="Times New Roman"/>
        </w:rPr>
        <w:t xml:space="preserve">niska magnezu </w:t>
      </w:r>
      <w:r w:rsidR="004A6EEF" w:rsidRPr="00A3790C">
        <w:rPr>
          <w:rFonts w:ascii="Times New Roman" w:hAnsi="Times New Roman" w:cs="Times New Roman"/>
          <w:b/>
          <w:bCs/>
        </w:rPr>
        <w:t>-</w:t>
      </w:r>
      <w:r w:rsidR="004A6EEF" w:rsidRPr="00A3790C">
        <w:rPr>
          <w:rFonts w:ascii="Times New Roman" w:hAnsi="Times New Roman" w:cs="Times New Roman"/>
        </w:rPr>
        <w:t xml:space="preserve"> </w:t>
      </w:r>
      <w:r w:rsidRPr="00A3790C">
        <w:rPr>
          <w:rFonts w:ascii="Times New Roman" w:hAnsi="Times New Roman" w:cs="Times New Roman"/>
        </w:rPr>
        <w:t>22%</w:t>
      </w:r>
      <w:r w:rsidR="00A64315" w:rsidRPr="00A3790C">
        <w:rPr>
          <w:rFonts w:ascii="Times New Roman" w:hAnsi="Times New Roman" w:cs="Times New Roman"/>
        </w:rPr>
        <w:t>,</w:t>
      </w:r>
    </w:p>
    <w:p w:rsidR="004C3E1C" w:rsidRPr="00A3790C" w:rsidRDefault="004A6EEF" w:rsidP="009F5313">
      <w:pPr>
        <w:pStyle w:val="Akapitzlist"/>
        <w:numPr>
          <w:ilvl w:val="0"/>
          <w:numId w:val="134"/>
        </w:numPr>
        <w:spacing w:after="0" w:line="240" w:lineRule="auto"/>
        <w:jc w:val="both"/>
        <w:rPr>
          <w:rFonts w:ascii="Times New Roman" w:hAnsi="Times New Roman" w:cs="Times New Roman"/>
        </w:rPr>
      </w:pPr>
      <w:r w:rsidRPr="00A3790C">
        <w:rPr>
          <w:rFonts w:ascii="Times New Roman" w:hAnsi="Times New Roman" w:cs="Times New Roman"/>
        </w:rPr>
        <w:t xml:space="preserve">zawartość średnia magnezu </w:t>
      </w:r>
      <w:r w:rsidRPr="00A3790C">
        <w:rPr>
          <w:rFonts w:ascii="Times New Roman" w:hAnsi="Times New Roman" w:cs="Times New Roman"/>
          <w:b/>
          <w:bCs/>
        </w:rPr>
        <w:t>-</w:t>
      </w:r>
      <w:r w:rsidR="004C3E1C" w:rsidRPr="00A3790C">
        <w:rPr>
          <w:rFonts w:ascii="Times New Roman" w:hAnsi="Times New Roman" w:cs="Times New Roman"/>
        </w:rPr>
        <w:t xml:space="preserve"> 23%</w:t>
      </w:r>
      <w:r w:rsidR="00A64315" w:rsidRPr="00A3790C">
        <w:rPr>
          <w:rFonts w:ascii="Times New Roman" w:hAnsi="Times New Roman" w:cs="Times New Roman"/>
        </w:rPr>
        <w:t>,</w:t>
      </w:r>
    </w:p>
    <w:p w:rsidR="004C3E1C" w:rsidRPr="00A3790C" w:rsidRDefault="004C3E1C" w:rsidP="009F5313">
      <w:pPr>
        <w:pStyle w:val="Akapitzlist"/>
        <w:numPr>
          <w:ilvl w:val="0"/>
          <w:numId w:val="134"/>
        </w:numPr>
        <w:spacing w:after="0" w:line="240" w:lineRule="auto"/>
        <w:jc w:val="both"/>
        <w:rPr>
          <w:rFonts w:ascii="Times New Roman" w:hAnsi="Times New Roman" w:cs="Times New Roman"/>
          <w:b/>
          <w:bCs/>
        </w:rPr>
      </w:pPr>
      <w:r w:rsidRPr="00A3790C">
        <w:rPr>
          <w:rFonts w:ascii="Times New Roman" w:hAnsi="Times New Roman" w:cs="Times New Roman"/>
          <w:b/>
          <w:bCs/>
        </w:rPr>
        <w:t xml:space="preserve">zawartość </w:t>
      </w:r>
      <w:r w:rsidR="004A6EEF" w:rsidRPr="00A3790C">
        <w:rPr>
          <w:rFonts w:ascii="Times New Roman" w:hAnsi="Times New Roman" w:cs="Times New Roman"/>
          <w:b/>
          <w:bCs/>
        </w:rPr>
        <w:t xml:space="preserve">bardzo wysoka i wysoka magnezu - </w:t>
      </w:r>
      <w:r w:rsidRPr="00A3790C">
        <w:rPr>
          <w:rFonts w:ascii="Times New Roman" w:hAnsi="Times New Roman" w:cs="Times New Roman"/>
          <w:b/>
          <w:bCs/>
        </w:rPr>
        <w:t>55%</w:t>
      </w:r>
      <w:r w:rsidR="00A64315" w:rsidRPr="00A3790C">
        <w:rPr>
          <w:rFonts w:ascii="Times New Roman" w:hAnsi="Times New Roman" w:cs="Times New Roman"/>
          <w:b/>
          <w:bCs/>
        </w:rPr>
        <w:t>.</w:t>
      </w:r>
    </w:p>
    <w:p w:rsidR="004C3E1C" w:rsidRDefault="004C3E1C" w:rsidP="004C3E1C">
      <w:pPr>
        <w:rPr>
          <w:rFonts w:ascii="Times New Roman" w:hAnsi="Times New Roman" w:cs="Times New Roman"/>
        </w:rPr>
      </w:pPr>
    </w:p>
    <w:p w:rsidR="00787BA5" w:rsidRPr="008B7F58" w:rsidRDefault="008B7F58" w:rsidP="008B7F58">
      <w:pPr>
        <w:pStyle w:val="wykres"/>
        <w:shd w:val="clear" w:color="auto" w:fill="548DD4" w:themeFill="text2" w:themeFillTint="99"/>
        <w:rPr>
          <w:color w:val="FFFFFF" w:themeColor="background1"/>
        </w:rPr>
      </w:pPr>
      <w:bookmarkStart w:id="217" w:name="_Toc112323300"/>
      <w:r w:rsidRPr="008B7F58">
        <w:rPr>
          <w:color w:val="FFFFFF" w:themeColor="background1"/>
        </w:rPr>
        <w:t xml:space="preserve">Wykres </w:t>
      </w:r>
      <w:r>
        <w:rPr>
          <w:color w:val="FFFFFF" w:themeColor="background1"/>
        </w:rPr>
        <w:t>55. Zasobność przyswajalnych form poszczególnych składników pokarmowych w glebach województwa podkarpackiego (2019-2021)</w:t>
      </w:r>
      <w:bookmarkEnd w:id="217"/>
    </w:p>
    <w:p w:rsidR="008B7F58" w:rsidRPr="00787BA5" w:rsidRDefault="008B7F58" w:rsidP="00787BA5">
      <w:r w:rsidRPr="00A64315">
        <w:rPr>
          <w:noProof/>
          <w:color w:val="FF0000"/>
          <w:lang w:eastAsia="pl-PL"/>
        </w:rPr>
        <w:drawing>
          <wp:anchor distT="0" distB="0" distL="114300" distR="114300" simplePos="0" relativeHeight="251843584" behindDoc="1" locked="0" layoutInCell="1" allowOverlap="1" wp14:anchorId="4322E08C" wp14:editId="2C0D40C3">
            <wp:simplePos x="0" y="0"/>
            <wp:positionH relativeFrom="column">
              <wp:posOffset>835025</wp:posOffset>
            </wp:positionH>
            <wp:positionV relativeFrom="paragraph">
              <wp:posOffset>248285</wp:posOffset>
            </wp:positionV>
            <wp:extent cx="4533900" cy="2343150"/>
            <wp:effectExtent l="0" t="0" r="19050" b="19050"/>
            <wp:wrapTight wrapText="bothSides">
              <wp:wrapPolygon edited="0">
                <wp:start x="0" y="0"/>
                <wp:lineTo x="0" y="21600"/>
                <wp:lineTo x="21600" y="21600"/>
                <wp:lineTo x="21600" y="0"/>
                <wp:lineTo x="0" y="0"/>
              </wp:wrapPolygon>
            </wp:wrapTight>
            <wp:docPr id="96" name="Wykres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page">
              <wp14:pctWidth>0</wp14:pctWidth>
            </wp14:sizeRelH>
            <wp14:sizeRelV relativeFrom="page">
              <wp14:pctHeight>0</wp14:pctHeight>
            </wp14:sizeRelV>
          </wp:anchor>
        </w:drawing>
      </w:r>
    </w:p>
    <w:p w:rsidR="00787BA5" w:rsidRPr="00787BA5" w:rsidRDefault="00787BA5" w:rsidP="00787BA5"/>
    <w:p w:rsidR="00787BA5" w:rsidRPr="00787BA5" w:rsidRDefault="00787BA5" w:rsidP="00787BA5"/>
    <w:p w:rsidR="00787BA5" w:rsidRPr="00787BA5" w:rsidRDefault="00787BA5" w:rsidP="00787BA5"/>
    <w:p w:rsidR="00787BA5" w:rsidRPr="00787BA5" w:rsidRDefault="00787BA5" w:rsidP="00787BA5"/>
    <w:p w:rsidR="00787BA5" w:rsidRPr="00787BA5" w:rsidRDefault="00787BA5" w:rsidP="00787BA5"/>
    <w:p w:rsidR="00787BA5" w:rsidRPr="00787BA5" w:rsidRDefault="00787BA5" w:rsidP="00787BA5"/>
    <w:p w:rsidR="00787BA5" w:rsidRPr="00787BA5" w:rsidRDefault="00787BA5" w:rsidP="00787BA5"/>
    <w:p w:rsidR="00787BA5" w:rsidRDefault="00787BA5" w:rsidP="00787BA5">
      <w:pPr>
        <w:pBdr>
          <w:bottom w:val="single" w:sz="8" w:space="1" w:color="4072AE"/>
        </w:pBdr>
        <w:spacing w:after="0"/>
        <w:jc w:val="both"/>
        <w:rPr>
          <w:rFonts w:ascii="Times New Roman" w:hAnsi="Times New Roman" w:cs="Times New Roman"/>
          <w:i/>
          <w:color w:val="4072AE"/>
          <w:sz w:val="20"/>
          <w:szCs w:val="20"/>
        </w:rPr>
      </w:pPr>
    </w:p>
    <w:p w:rsidR="00787BA5" w:rsidRPr="00B34A3E" w:rsidRDefault="00787BA5" w:rsidP="00787BA5">
      <w:pPr>
        <w:pBdr>
          <w:bottom w:val="single" w:sz="8" w:space="1" w:color="4072AE"/>
        </w:pBdr>
        <w:spacing w:after="0"/>
        <w:jc w:val="both"/>
        <w:rPr>
          <w:rFonts w:ascii="Times New Roman" w:hAnsi="Times New Roman" w:cs="Times New Roman"/>
          <w:color w:val="4072AE"/>
        </w:rPr>
      </w:pPr>
      <w:r w:rsidRPr="00B34A3E">
        <w:rPr>
          <w:rFonts w:ascii="Times New Roman" w:hAnsi="Times New Roman" w:cs="Times New Roman"/>
          <w:i/>
          <w:color w:val="4072AE"/>
          <w:sz w:val="20"/>
          <w:szCs w:val="20"/>
        </w:rPr>
        <w:t xml:space="preserve">Źródło: Wyniki badań Okręgowej Stacji Chemiczno-Rolniczej w Rzeszowie.                </w:t>
      </w:r>
    </w:p>
    <w:p w:rsidR="00A64315" w:rsidRPr="00787BA5" w:rsidRDefault="00A64315" w:rsidP="00787BA5">
      <w:pPr>
        <w:sectPr w:rsidR="00A64315" w:rsidRPr="00787BA5">
          <w:footerReference w:type="default" r:id="rId98"/>
          <w:pgSz w:w="11906" w:h="16838"/>
          <w:pgMar w:top="1134" w:right="1418" w:bottom="1418" w:left="1134" w:header="708" w:footer="708" w:gutter="0"/>
          <w:cols w:space="708"/>
        </w:sectPr>
      </w:pPr>
    </w:p>
    <w:p w:rsidR="006B73C9" w:rsidRPr="00072BBC" w:rsidRDefault="006B73C9" w:rsidP="00B34A3E">
      <w:pPr>
        <w:pStyle w:val="tabela"/>
        <w:shd w:val="clear" w:color="auto" w:fill="4072AE"/>
        <w:rPr>
          <w:color w:val="FFFFFF" w:themeColor="background1"/>
        </w:rPr>
      </w:pPr>
      <w:bookmarkStart w:id="218" w:name="_Toc112322701"/>
      <w:r w:rsidRPr="00072BBC">
        <w:rPr>
          <w:color w:val="FFFFFF" w:themeColor="background1"/>
        </w:rPr>
        <w:lastRenderedPageBreak/>
        <w:t xml:space="preserve">Tabela </w:t>
      </w:r>
      <w:r w:rsidR="0093722C">
        <w:rPr>
          <w:color w:val="FFFFFF" w:themeColor="background1"/>
        </w:rPr>
        <w:t>41</w:t>
      </w:r>
      <w:r w:rsidRPr="00072BBC">
        <w:rPr>
          <w:color w:val="FFFFFF" w:themeColor="background1"/>
        </w:rPr>
        <w:t xml:space="preserve">.  </w:t>
      </w:r>
      <w:r w:rsidR="00540AC3" w:rsidRPr="00540AC3">
        <w:rPr>
          <w:color w:val="FFFFFF" w:themeColor="background1"/>
        </w:rPr>
        <w:t>Procentowy udział gleb pod względem zasobności w przyswajalne formy P2O5, K2O i Mg na terenie województwa podkarpackiego (2019-2021)</w:t>
      </w:r>
      <w:bookmarkEnd w:id="218"/>
    </w:p>
    <w:p w:rsidR="006B73C9" w:rsidRPr="006B73C9" w:rsidRDefault="006B73C9" w:rsidP="00B34A3E">
      <w:pPr>
        <w:spacing w:after="0" w:line="240" w:lineRule="auto"/>
        <w:jc w:val="both"/>
        <w:rPr>
          <w:rFonts w:ascii="Times New Roman" w:hAnsi="Times New Roman" w:cs="Times New Roman"/>
        </w:rPr>
      </w:pPr>
    </w:p>
    <w:tbl>
      <w:tblPr>
        <w:tblpPr w:leftFromText="141" w:rightFromText="141" w:vertAnchor="text" w:horzAnchor="margin" w:tblpXSpec="center" w:tblpY="-33"/>
        <w:tblW w:w="15086" w:type="dxa"/>
        <w:tblLayout w:type="fixed"/>
        <w:tblCellMar>
          <w:left w:w="70" w:type="dxa"/>
          <w:right w:w="70" w:type="dxa"/>
        </w:tblCellMar>
        <w:tblLook w:val="04A0" w:firstRow="1" w:lastRow="0" w:firstColumn="1" w:lastColumn="0" w:noHBand="0" w:noVBand="1"/>
      </w:tblPr>
      <w:tblGrid>
        <w:gridCol w:w="404"/>
        <w:gridCol w:w="92"/>
        <w:gridCol w:w="1559"/>
        <w:gridCol w:w="1340"/>
        <w:gridCol w:w="1416"/>
        <w:gridCol w:w="1501"/>
        <w:gridCol w:w="1458"/>
        <w:gridCol w:w="1413"/>
        <w:gridCol w:w="46"/>
        <w:gridCol w:w="1459"/>
        <w:gridCol w:w="103"/>
        <w:gridCol w:w="1359"/>
        <w:gridCol w:w="1460"/>
        <w:gridCol w:w="1458"/>
        <w:gridCol w:w="18"/>
      </w:tblGrid>
      <w:tr w:rsidR="00A64315" w:rsidRPr="00A64315" w:rsidTr="00540AC3">
        <w:trPr>
          <w:gridAfter w:val="1"/>
          <w:wAfter w:w="18" w:type="dxa"/>
          <w:trHeight w:val="20"/>
        </w:trPr>
        <w:tc>
          <w:tcPr>
            <w:tcW w:w="49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Lp.</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Powiat</w:t>
            </w:r>
          </w:p>
        </w:tc>
        <w:tc>
          <w:tcPr>
            <w:tcW w:w="13013" w:type="dxa"/>
            <w:gridSpan w:val="11"/>
            <w:tcBorders>
              <w:top w:val="single" w:sz="4" w:space="0" w:color="auto"/>
              <w:left w:val="nil"/>
              <w:bottom w:val="nil"/>
              <w:right w:val="single" w:sz="4" w:space="0" w:color="000000"/>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Procentowy udział gleb o zasobności:</w:t>
            </w:r>
          </w:p>
        </w:tc>
      </w:tr>
      <w:tr w:rsidR="00A64315" w:rsidRPr="00A64315" w:rsidTr="00540AC3">
        <w:trPr>
          <w:gridAfter w:val="1"/>
          <w:wAfter w:w="18" w:type="dxa"/>
          <w:trHeight w:val="20"/>
        </w:trPr>
        <w:tc>
          <w:tcPr>
            <w:tcW w:w="496" w:type="dxa"/>
            <w:gridSpan w:val="2"/>
            <w:vMerge/>
            <w:tcBorders>
              <w:top w:val="single" w:sz="4" w:space="0" w:color="auto"/>
              <w:left w:val="single" w:sz="4" w:space="0" w:color="auto"/>
              <w:bottom w:val="single" w:sz="4" w:space="0" w:color="000000"/>
              <w:right w:val="single" w:sz="4" w:space="0" w:color="auto"/>
            </w:tcBorders>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425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Fosfor -P</w:t>
            </w:r>
            <w:r w:rsidRPr="00A64315">
              <w:rPr>
                <w:rFonts w:ascii="Times New Roman" w:eastAsia="Times New Roman" w:hAnsi="Times New Roman" w:cs="Times New Roman"/>
                <w:color w:val="000000"/>
                <w:vertAlign w:val="subscript"/>
                <w:lang w:eastAsia="pl-PL"/>
              </w:rPr>
              <w:t>2</w:t>
            </w:r>
            <w:r w:rsidRPr="00A64315">
              <w:rPr>
                <w:rFonts w:ascii="Times New Roman" w:eastAsia="Times New Roman" w:hAnsi="Times New Roman" w:cs="Times New Roman"/>
                <w:color w:val="000000"/>
                <w:lang w:eastAsia="pl-PL"/>
              </w:rPr>
              <w:t>O</w:t>
            </w:r>
            <w:r w:rsidRPr="00A64315">
              <w:rPr>
                <w:rFonts w:ascii="Times New Roman" w:eastAsia="Times New Roman" w:hAnsi="Times New Roman" w:cs="Times New Roman"/>
                <w:color w:val="000000"/>
                <w:vertAlign w:val="subscript"/>
                <w:lang w:eastAsia="pl-PL"/>
              </w:rPr>
              <w:t>5</w:t>
            </w:r>
          </w:p>
        </w:tc>
        <w:tc>
          <w:tcPr>
            <w:tcW w:w="437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Potas - K</w:t>
            </w:r>
            <w:r w:rsidRPr="00A64315">
              <w:rPr>
                <w:rFonts w:ascii="Times New Roman" w:eastAsia="Times New Roman" w:hAnsi="Times New Roman" w:cs="Times New Roman"/>
                <w:color w:val="000000"/>
                <w:vertAlign w:val="subscript"/>
                <w:lang w:eastAsia="pl-PL"/>
              </w:rPr>
              <w:t>2</w:t>
            </w:r>
            <w:r w:rsidRPr="00A64315">
              <w:rPr>
                <w:rFonts w:ascii="Times New Roman" w:eastAsia="Times New Roman" w:hAnsi="Times New Roman" w:cs="Times New Roman"/>
                <w:color w:val="000000"/>
                <w:lang w:eastAsia="pl-PL"/>
              </w:rPr>
              <w:t>O</w:t>
            </w:r>
          </w:p>
        </w:tc>
        <w:tc>
          <w:tcPr>
            <w:tcW w:w="43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Magnez - Mg</w:t>
            </w:r>
          </w:p>
        </w:tc>
      </w:tr>
      <w:tr w:rsidR="00A64315" w:rsidRPr="00A64315" w:rsidTr="00540AC3">
        <w:trPr>
          <w:gridAfter w:val="1"/>
          <w:wAfter w:w="18" w:type="dxa"/>
          <w:trHeight w:val="20"/>
        </w:trPr>
        <w:tc>
          <w:tcPr>
            <w:tcW w:w="496" w:type="dxa"/>
            <w:gridSpan w:val="2"/>
            <w:vMerge/>
            <w:tcBorders>
              <w:top w:val="single" w:sz="4" w:space="0" w:color="auto"/>
              <w:left w:val="single" w:sz="4" w:space="0" w:color="auto"/>
              <w:bottom w:val="single" w:sz="4" w:space="0" w:color="000000"/>
              <w:right w:val="single" w:sz="4" w:space="0" w:color="auto"/>
            </w:tcBorders>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1340" w:type="dxa"/>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 xml:space="preserve">bardzo niskiej </w:t>
            </w:r>
            <w:r w:rsidRPr="00A64315">
              <w:rPr>
                <w:rFonts w:ascii="Times New Roman" w:eastAsia="Times New Roman" w:hAnsi="Times New Roman" w:cs="Times New Roman"/>
                <w:color w:val="000000"/>
                <w:lang w:eastAsia="pl-PL"/>
              </w:rPr>
              <w:br/>
              <w:t>i niskiej</w:t>
            </w:r>
          </w:p>
        </w:tc>
        <w:tc>
          <w:tcPr>
            <w:tcW w:w="1416" w:type="dxa"/>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średniej</w:t>
            </w:r>
          </w:p>
        </w:tc>
        <w:tc>
          <w:tcPr>
            <w:tcW w:w="1501" w:type="dxa"/>
            <w:tcBorders>
              <w:top w:val="nil"/>
              <w:left w:val="nil"/>
              <w:bottom w:val="single" w:sz="4" w:space="0" w:color="auto"/>
              <w:right w:val="single" w:sz="4" w:space="0" w:color="auto"/>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wysokiej i bardzo wysokiej</w:t>
            </w:r>
          </w:p>
        </w:tc>
        <w:tc>
          <w:tcPr>
            <w:tcW w:w="1458" w:type="dxa"/>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 xml:space="preserve">bardzo niskiej </w:t>
            </w:r>
            <w:r w:rsidRPr="00A64315">
              <w:rPr>
                <w:rFonts w:ascii="Times New Roman" w:eastAsia="Times New Roman" w:hAnsi="Times New Roman" w:cs="Times New Roman"/>
                <w:color w:val="000000"/>
                <w:lang w:eastAsia="pl-PL"/>
              </w:rPr>
              <w:br/>
              <w:t>i niskiej</w:t>
            </w:r>
          </w:p>
        </w:tc>
        <w:tc>
          <w:tcPr>
            <w:tcW w:w="1459" w:type="dxa"/>
            <w:gridSpan w:val="2"/>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średniej</w:t>
            </w:r>
          </w:p>
        </w:tc>
        <w:tc>
          <w:tcPr>
            <w:tcW w:w="1459" w:type="dxa"/>
            <w:tcBorders>
              <w:top w:val="nil"/>
              <w:left w:val="nil"/>
              <w:bottom w:val="single" w:sz="4" w:space="0" w:color="auto"/>
              <w:right w:val="single" w:sz="4" w:space="0" w:color="auto"/>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wysokiej i bardzo wysokiej</w:t>
            </w:r>
          </w:p>
        </w:tc>
        <w:tc>
          <w:tcPr>
            <w:tcW w:w="1462" w:type="dxa"/>
            <w:gridSpan w:val="2"/>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 xml:space="preserve">bardzo niskiej </w:t>
            </w:r>
            <w:r w:rsidRPr="00A64315">
              <w:rPr>
                <w:rFonts w:ascii="Times New Roman" w:eastAsia="Times New Roman" w:hAnsi="Times New Roman" w:cs="Times New Roman"/>
                <w:color w:val="000000"/>
                <w:lang w:eastAsia="pl-PL"/>
              </w:rPr>
              <w:br/>
              <w:t>i niskiej</w:t>
            </w:r>
          </w:p>
        </w:tc>
        <w:tc>
          <w:tcPr>
            <w:tcW w:w="1460" w:type="dxa"/>
            <w:tcBorders>
              <w:top w:val="nil"/>
              <w:left w:val="nil"/>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średniej</w:t>
            </w:r>
          </w:p>
        </w:tc>
        <w:tc>
          <w:tcPr>
            <w:tcW w:w="1458" w:type="dxa"/>
            <w:tcBorders>
              <w:top w:val="nil"/>
              <w:left w:val="nil"/>
              <w:bottom w:val="single" w:sz="4" w:space="0" w:color="auto"/>
              <w:right w:val="single" w:sz="4" w:space="0" w:color="auto"/>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wysokiej i bardzo wysokiej</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bieszczadzki*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93</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71</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13</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13</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65</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brzozowski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73</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11</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47</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33</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20</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63</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dębicki*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61</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25</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30</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50</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20</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69</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jarosławski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48</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30</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43</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36</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23</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33</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44</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jasielski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79</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11</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10</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42</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36</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20</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68</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kolbuszowski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58</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23</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69</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31</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50</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krośnieński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83</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8</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43</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33</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76</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8</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leski*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70</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39</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44</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13</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42</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45</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9</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leżajski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50</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28</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54</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25</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36</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45</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10</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lubaczowski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48</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28</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50</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30</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20</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51</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26</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23</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11</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łańcucki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49</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32</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44</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37</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27</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36</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37</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mielecki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64</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57</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26</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11</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73</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13</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niżański*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73</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70</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62</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przemyski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54</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29</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41</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30</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32</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53</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przeworski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53</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23</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53</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32</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35</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41</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ropcz.-sędz.</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56</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25</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61</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25</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38</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31</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31</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rzeszowski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59</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22</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49</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34</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24</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33</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43</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18</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sanocki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76</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10</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40</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32</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28</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90</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19</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stalowowolski*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86</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77</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15</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8</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18</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10</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72</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20</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strzyżowski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67</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16</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58</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28</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14</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33</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32</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35</w:t>
            </w:r>
          </w:p>
        </w:tc>
      </w:tr>
      <w:tr w:rsidR="00A64315" w:rsidRPr="00A64315" w:rsidTr="00540AC3">
        <w:trPr>
          <w:trHeight w:val="20"/>
        </w:trPr>
        <w:tc>
          <w:tcPr>
            <w:tcW w:w="496" w:type="dxa"/>
            <w:gridSpan w:val="2"/>
            <w:tcBorders>
              <w:top w:val="nil"/>
              <w:left w:val="single" w:sz="4" w:space="0" w:color="auto"/>
              <w:bottom w:val="nil"/>
              <w:right w:val="single" w:sz="4" w:space="0" w:color="auto"/>
            </w:tcBorders>
            <w:shd w:val="clear" w:color="auto" w:fill="auto"/>
            <w:noWrap/>
            <w:vAlign w:val="center"/>
            <w:hideMark/>
          </w:tcPr>
          <w:p w:rsidR="00A64315" w:rsidRPr="00A64315" w:rsidRDefault="00A64315" w:rsidP="00A64315">
            <w:pPr>
              <w:spacing w:after="0" w:line="240" w:lineRule="auto"/>
              <w:jc w:val="right"/>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559"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tarnobrzeski*</w:t>
            </w:r>
          </w:p>
        </w:tc>
        <w:tc>
          <w:tcPr>
            <w:tcW w:w="1340" w:type="dxa"/>
            <w:tcBorders>
              <w:top w:val="nil"/>
              <w:left w:val="single" w:sz="4" w:space="0" w:color="auto"/>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70</w:t>
            </w:r>
          </w:p>
        </w:tc>
        <w:tc>
          <w:tcPr>
            <w:tcW w:w="1416"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18</w:t>
            </w:r>
          </w:p>
        </w:tc>
        <w:tc>
          <w:tcPr>
            <w:tcW w:w="1501"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12</w:t>
            </w:r>
          </w:p>
        </w:tc>
        <w:tc>
          <w:tcPr>
            <w:tcW w:w="1458"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50</w:t>
            </w:r>
          </w:p>
        </w:tc>
        <w:tc>
          <w:tcPr>
            <w:tcW w:w="1459"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29</w:t>
            </w:r>
          </w:p>
        </w:tc>
        <w:tc>
          <w:tcPr>
            <w:tcW w:w="1459" w:type="dxa"/>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21</w:t>
            </w:r>
          </w:p>
        </w:tc>
        <w:tc>
          <w:tcPr>
            <w:tcW w:w="1462" w:type="dxa"/>
            <w:gridSpan w:val="2"/>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60"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17</w:t>
            </w:r>
          </w:p>
        </w:tc>
        <w:tc>
          <w:tcPr>
            <w:tcW w:w="1476" w:type="dxa"/>
            <w:gridSpan w:val="2"/>
            <w:tcBorders>
              <w:top w:val="nil"/>
              <w:left w:val="nil"/>
              <w:bottom w:val="nil"/>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color w:val="000000"/>
                <w:lang w:eastAsia="pl-PL"/>
              </w:rPr>
            </w:pPr>
            <w:r w:rsidRPr="00A64315">
              <w:rPr>
                <w:rFonts w:ascii="Times New Roman" w:eastAsia="Times New Roman" w:hAnsi="Times New Roman" w:cs="Times New Roman"/>
                <w:color w:val="000000"/>
                <w:lang w:eastAsia="pl-PL"/>
              </w:rPr>
              <w:t>66</w:t>
            </w:r>
          </w:p>
        </w:tc>
      </w:tr>
      <w:tr w:rsidR="00A64315" w:rsidRPr="00A64315" w:rsidTr="00540AC3">
        <w:trPr>
          <w:trHeight w:val="20"/>
        </w:trPr>
        <w:tc>
          <w:tcPr>
            <w:tcW w:w="2055" w:type="dxa"/>
            <w:gridSpan w:val="3"/>
            <w:tcBorders>
              <w:top w:val="single" w:sz="4" w:space="0" w:color="auto"/>
              <w:left w:val="single" w:sz="4" w:space="0" w:color="auto"/>
              <w:bottom w:val="single" w:sz="4" w:space="0" w:color="auto"/>
              <w:right w:val="nil"/>
            </w:tcBorders>
            <w:shd w:val="clear" w:color="auto" w:fill="auto"/>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 xml:space="preserve">Średnio </w:t>
            </w:r>
            <w:r w:rsidRPr="00A64315">
              <w:rPr>
                <w:rFonts w:ascii="Times New Roman" w:eastAsia="Times New Roman" w:hAnsi="Times New Roman" w:cs="Times New Roman"/>
                <w:b/>
                <w:bCs/>
                <w:color w:val="000000"/>
                <w:lang w:eastAsia="pl-PL"/>
              </w:rPr>
              <w:br/>
              <w:t>woj. podkarpackie</w:t>
            </w:r>
          </w:p>
        </w:tc>
        <w:tc>
          <w:tcPr>
            <w:tcW w:w="1340" w:type="dxa"/>
            <w:tcBorders>
              <w:top w:val="single" w:sz="4" w:space="0" w:color="auto"/>
              <w:left w:val="single" w:sz="4" w:space="0" w:color="auto"/>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65</w:t>
            </w:r>
          </w:p>
        </w:tc>
        <w:tc>
          <w:tcPr>
            <w:tcW w:w="1416" w:type="dxa"/>
            <w:tcBorders>
              <w:top w:val="single" w:sz="4" w:space="0" w:color="auto"/>
              <w:left w:val="nil"/>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16</w:t>
            </w:r>
          </w:p>
        </w:tc>
        <w:tc>
          <w:tcPr>
            <w:tcW w:w="1501" w:type="dxa"/>
            <w:tcBorders>
              <w:top w:val="single" w:sz="4" w:space="0" w:color="auto"/>
              <w:left w:val="nil"/>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19</w:t>
            </w:r>
          </w:p>
        </w:tc>
        <w:tc>
          <w:tcPr>
            <w:tcW w:w="1458" w:type="dxa"/>
            <w:tcBorders>
              <w:top w:val="single" w:sz="4" w:space="0" w:color="auto"/>
              <w:left w:val="single" w:sz="4" w:space="0" w:color="auto"/>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51</w:t>
            </w:r>
          </w:p>
        </w:tc>
        <w:tc>
          <w:tcPr>
            <w:tcW w:w="1459" w:type="dxa"/>
            <w:gridSpan w:val="2"/>
            <w:tcBorders>
              <w:top w:val="single" w:sz="4" w:space="0" w:color="auto"/>
              <w:left w:val="nil"/>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30</w:t>
            </w:r>
          </w:p>
        </w:tc>
        <w:tc>
          <w:tcPr>
            <w:tcW w:w="1459" w:type="dxa"/>
            <w:tcBorders>
              <w:top w:val="single" w:sz="4" w:space="0" w:color="auto"/>
              <w:left w:val="nil"/>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19</w:t>
            </w:r>
          </w:p>
        </w:tc>
        <w:tc>
          <w:tcPr>
            <w:tcW w:w="1462" w:type="dxa"/>
            <w:gridSpan w:val="2"/>
            <w:tcBorders>
              <w:top w:val="single" w:sz="4" w:space="0" w:color="auto"/>
              <w:left w:val="single" w:sz="4" w:space="0" w:color="auto"/>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22</w:t>
            </w:r>
          </w:p>
        </w:tc>
        <w:tc>
          <w:tcPr>
            <w:tcW w:w="1460" w:type="dxa"/>
            <w:tcBorders>
              <w:top w:val="single" w:sz="4" w:space="0" w:color="auto"/>
              <w:left w:val="nil"/>
              <w:bottom w:val="single" w:sz="4" w:space="0" w:color="auto"/>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23</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r w:rsidRPr="00A64315">
              <w:rPr>
                <w:rFonts w:ascii="Times New Roman" w:eastAsia="Times New Roman" w:hAnsi="Times New Roman" w:cs="Times New Roman"/>
                <w:b/>
                <w:bCs/>
                <w:color w:val="000000"/>
                <w:lang w:eastAsia="pl-PL"/>
              </w:rPr>
              <w:t>55</w:t>
            </w:r>
          </w:p>
        </w:tc>
      </w:tr>
      <w:tr w:rsidR="00A64315" w:rsidRPr="00A64315" w:rsidTr="00A64315">
        <w:trPr>
          <w:gridAfter w:val="1"/>
          <w:wAfter w:w="18" w:type="dxa"/>
          <w:trHeight w:val="300"/>
        </w:trPr>
        <w:tc>
          <w:tcPr>
            <w:tcW w:w="404"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jc w:val="center"/>
              <w:rPr>
                <w:rFonts w:ascii="Times New Roman" w:eastAsia="Times New Roman" w:hAnsi="Times New Roman" w:cs="Times New Roman"/>
                <w:b/>
                <w:bCs/>
                <w:color w:val="000000"/>
                <w:lang w:eastAsia="pl-PL"/>
              </w:rPr>
            </w:pPr>
          </w:p>
        </w:tc>
        <w:tc>
          <w:tcPr>
            <w:tcW w:w="14664" w:type="dxa"/>
            <w:gridSpan w:val="13"/>
            <w:tcBorders>
              <w:top w:val="single" w:sz="4" w:space="0" w:color="auto"/>
              <w:left w:val="nil"/>
              <w:bottom w:val="nil"/>
              <w:right w:val="nil"/>
            </w:tcBorders>
            <w:shd w:val="clear" w:color="auto" w:fill="auto"/>
            <w:noWrap/>
            <w:vAlign w:val="bottom"/>
            <w:hideMark/>
          </w:tcPr>
          <w:p w:rsidR="00A64315" w:rsidRPr="00A64315" w:rsidRDefault="00A64315" w:rsidP="00A64315">
            <w:pPr>
              <w:spacing w:after="0" w:line="240" w:lineRule="auto"/>
              <w:rPr>
                <w:rFonts w:ascii="Times New Roman" w:eastAsia="Times New Roman" w:hAnsi="Times New Roman" w:cs="Times New Roman"/>
                <w:color w:val="000000"/>
                <w:sz w:val="20"/>
                <w:szCs w:val="20"/>
                <w:lang w:eastAsia="pl-PL"/>
              </w:rPr>
            </w:pPr>
            <w:r w:rsidRPr="00A64315">
              <w:rPr>
                <w:rFonts w:ascii="Times New Roman" w:eastAsia="Times New Roman" w:hAnsi="Times New Roman" w:cs="Times New Roman"/>
                <w:color w:val="000000"/>
                <w:sz w:val="20"/>
                <w:szCs w:val="20"/>
                <w:lang w:eastAsia="pl-PL"/>
              </w:rPr>
              <w:t>* Powiaty z małą ilością przebadanych prób (&lt;500)</w:t>
            </w:r>
          </w:p>
        </w:tc>
      </w:tr>
      <w:tr w:rsidR="00A64315" w:rsidRPr="00A64315" w:rsidTr="00A64315">
        <w:trPr>
          <w:gridAfter w:val="1"/>
          <w:wAfter w:w="18" w:type="dxa"/>
          <w:trHeight w:val="300"/>
        </w:trPr>
        <w:tc>
          <w:tcPr>
            <w:tcW w:w="404" w:type="dxa"/>
            <w:tcBorders>
              <w:top w:val="nil"/>
              <w:left w:val="nil"/>
              <w:bottom w:val="nil"/>
              <w:right w:val="nil"/>
            </w:tcBorders>
            <w:shd w:val="clear" w:color="auto" w:fill="auto"/>
            <w:noWrap/>
            <w:vAlign w:val="center"/>
            <w:hideMark/>
          </w:tcPr>
          <w:p w:rsidR="00A64315" w:rsidRPr="00A64315" w:rsidRDefault="00A64315" w:rsidP="00A64315">
            <w:pPr>
              <w:spacing w:after="0" w:line="240" w:lineRule="auto"/>
              <w:rPr>
                <w:rFonts w:ascii="Times New Roman" w:eastAsia="Times New Roman" w:hAnsi="Times New Roman" w:cs="Times New Roman"/>
                <w:color w:val="000000"/>
                <w:sz w:val="20"/>
                <w:szCs w:val="20"/>
                <w:lang w:eastAsia="pl-PL"/>
              </w:rPr>
            </w:pPr>
          </w:p>
        </w:tc>
        <w:tc>
          <w:tcPr>
            <w:tcW w:w="8779" w:type="dxa"/>
            <w:gridSpan w:val="7"/>
            <w:tcBorders>
              <w:top w:val="nil"/>
              <w:left w:val="nil"/>
              <w:bottom w:val="nil"/>
              <w:right w:val="nil"/>
            </w:tcBorders>
            <w:shd w:val="clear" w:color="auto" w:fill="auto"/>
            <w:noWrap/>
            <w:vAlign w:val="bottom"/>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1608" w:type="dxa"/>
            <w:gridSpan w:val="3"/>
            <w:tcBorders>
              <w:top w:val="nil"/>
              <w:left w:val="nil"/>
              <w:bottom w:val="nil"/>
              <w:right w:val="nil"/>
            </w:tcBorders>
            <w:shd w:val="clear" w:color="auto" w:fill="auto"/>
            <w:noWrap/>
            <w:vAlign w:val="bottom"/>
            <w:hideMark/>
          </w:tcPr>
          <w:p w:rsidR="00A64315" w:rsidRPr="00A64315" w:rsidRDefault="00A64315" w:rsidP="00A64315">
            <w:pPr>
              <w:spacing w:after="0" w:line="240" w:lineRule="auto"/>
              <w:rPr>
                <w:rFonts w:ascii="Times New Roman" w:eastAsia="Times New Roman" w:hAnsi="Times New Roman" w:cs="Times New Roman"/>
                <w:color w:val="000000"/>
                <w:lang w:eastAsia="pl-PL"/>
              </w:rPr>
            </w:pPr>
          </w:p>
        </w:tc>
        <w:tc>
          <w:tcPr>
            <w:tcW w:w="4277" w:type="dxa"/>
            <w:gridSpan w:val="3"/>
            <w:tcBorders>
              <w:top w:val="nil"/>
              <w:left w:val="nil"/>
              <w:bottom w:val="nil"/>
              <w:right w:val="nil"/>
            </w:tcBorders>
            <w:shd w:val="clear" w:color="auto" w:fill="auto"/>
            <w:noWrap/>
            <w:vAlign w:val="bottom"/>
            <w:hideMark/>
          </w:tcPr>
          <w:p w:rsidR="00A64315" w:rsidRPr="00A64315" w:rsidRDefault="00A64315" w:rsidP="00A64315">
            <w:pPr>
              <w:spacing w:after="0" w:line="240" w:lineRule="auto"/>
              <w:rPr>
                <w:rFonts w:ascii="Times New Roman" w:eastAsia="Times New Roman" w:hAnsi="Times New Roman" w:cs="Times New Roman"/>
                <w:sz w:val="20"/>
                <w:szCs w:val="20"/>
                <w:lang w:eastAsia="pl-PL"/>
              </w:rPr>
            </w:pPr>
          </w:p>
        </w:tc>
      </w:tr>
    </w:tbl>
    <w:p w:rsidR="006B73C9" w:rsidRPr="00030418" w:rsidRDefault="006B73C9" w:rsidP="00B34A3E">
      <w:pPr>
        <w:pBdr>
          <w:bottom w:val="single" w:sz="8" w:space="1" w:color="4072AE"/>
        </w:pBdr>
        <w:spacing w:after="0"/>
        <w:rPr>
          <w:rFonts w:ascii="Times New Roman" w:hAnsi="Times New Roman" w:cs="Times New Roman"/>
          <w:b/>
        </w:rPr>
        <w:sectPr w:rsidR="006B73C9" w:rsidRPr="00030418">
          <w:footerReference w:type="default" r:id="rId99"/>
          <w:pgSz w:w="16838" w:h="11906" w:orient="landscape"/>
          <w:pgMar w:top="1418" w:right="1418" w:bottom="1418" w:left="1418" w:header="708" w:footer="708" w:gutter="0"/>
          <w:cols w:space="708"/>
        </w:sectPr>
      </w:pPr>
      <w:r w:rsidRPr="00B34A3E">
        <w:rPr>
          <w:rFonts w:ascii="Times New Roman" w:hAnsi="Times New Roman" w:cs="Times New Roman"/>
          <w:i/>
          <w:color w:val="4072AE"/>
          <w:sz w:val="20"/>
          <w:szCs w:val="20"/>
        </w:rPr>
        <w:t>Źródło:</w:t>
      </w:r>
      <w:r w:rsidR="00030418" w:rsidRPr="00B34A3E">
        <w:rPr>
          <w:rFonts w:ascii="Times New Roman" w:hAnsi="Times New Roman" w:cs="Times New Roman"/>
          <w:i/>
          <w:color w:val="4072AE"/>
          <w:sz w:val="20"/>
          <w:szCs w:val="20"/>
        </w:rPr>
        <w:t xml:space="preserve"> Wyniki badań Okręgowej Stacji C</w:t>
      </w:r>
      <w:r w:rsidR="00452836" w:rsidRPr="00B34A3E">
        <w:rPr>
          <w:rFonts w:ascii="Times New Roman" w:hAnsi="Times New Roman" w:cs="Times New Roman"/>
          <w:i/>
          <w:color w:val="4072AE"/>
          <w:sz w:val="20"/>
          <w:szCs w:val="20"/>
        </w:rPr>
        <w:t>hemiczno-Rolniczej w Rzeszowie</w:t>
      </w:r>
      <w:r w:rsidR="00030418" w:rsidRPr="00B34A3E">
        <w:rPr>
          <w:rFonts w:ascii="Times New Roman" w:hAnsi="Times New Roman" w:cs="Times New Roman"/>
          <w:color w:val="4072AE"/>
          <w:sz w:val="14"/>
          <w:szCs w:val="14"/>
        </w:rPr>
        <w:t>.</w:t>
      </w:r>
      <w:r w:rsidR="00030418" w:rsidRPr="00030418">
        <w:rPr>
          <w:rFonts w:ascii="Times New Roman" w:hAnsi="Times New Roman" w:cs="Times New Roman"/>
          <w:sz w:val="14"/>
          <w:szCs w:val="14"/>
        </w:rPr>
        <w:t xml:space="preserve">      </w:t>
      </w:r>
      <w:r w:rsidR="00030418" w:rsidRPr="00030418">
        <w:rPr>
          <w:rFonts w:ascii="Times New Roman" w:hAnsi="Times New Roman" w:cs="Times New Roman"/>
          <w:b/>
        </w:rPr>
        <w:t xml:space="preserve">            </w:t>
      </w:r>
      <w:r w:rsidR="00540AC3">
        <w:rPr>
          <w:rFonts w:ascii="Times New Roman" w:hAnsi="Times New Roman" w:cs="Times New Roman"/>
          <w:b/>
        </w:rPr>
        <w:t xml:space="preserve">                               </w:t>
      </w:r>
    </w:p>
    <w:p w:rsidR="00030418" w:rsidRPr="00787BA5" w:rsidRDefault="00030418" w:rsidP="00D42801">
      <w:pPr>
        <w:spacing w:after="0" w:line="240" w:lineRule="auto"/>
        <w:jc w:val="both"/>
        <w:rPr>
          <w:rFonts w:ascii="Times New Roman" w:hAnsi="Times New Roman" w:cs="Times New Roman"/>
          <w:i/>
          <w:u w:val="single"/>
        </w:rPr>
      </w:pPr>
      <w:r w:rsidRPr="00787BA5">
        <w:rPr>
          <w:rFonts w:ascii="Times New Roman" w:hAnsi="Times New Roman" w:cs="Times New Roman"/>
          <w:i/>
          <w:u w:val="single"/>
        </w:rPr>
        <w:lastRenderedPageBreak/>
        <w:t>Mikroelementy</w:t>
      </w:r>
    </w:p>
    <w:p w:rsidR="00540AC3" w:rsidRPr="00787BA5" w:rsidRDefault="00540AC3" w:rsidP="00D42801">
      <w:pPr>
        <w:spacing w:after="0" w:line="240" w:lineRule="auto"/>
        <w:jc w:val="both"/>
        <w:rPr>
          <w:rFonts w:ascii="Times New Roman" w:hAnsi="Times New Roman" w:cs="Times New Roman"/>
          <w:i/>
          <w:u w:val="single"/>
        </w:rPr>
      </w:pPr>
    </w:p>
    <w:p w:rsidR="00540AC3" w:rsidRPr="00787BA5" w:rsidRDefault="00540AC3" w:rsidP="00540AC3">
      <w:pPr>
        <w:spacing w:after="0" w:line="240" w:lineRule="auto"/>
        <w:jc w:val="both"/>
        <w:rPr>
          <w:rFonts w:ascii="Times New Roman" w:hAnsi="Times New Roman" w:cs="Times New Roman"/>
        </w:rPr>
      </w:pPr>
      <w:r w:rsidRPr="00787BA5">
        <w:rPr>
          <w:rFonts w:ascii="Times New Roman" w:hAnsi="Times New Roman" w:cs="Times New Roman"/>
        </w:rPr>
        <w:t xml:space="preserve">Zasobność gleb w mikroelementy w województwie podkarpackim jest w dużym stopniu zróżnicowana zarówno w układzie przestrzennym jak i w obrębie profilu glebowego. Najwięcej mikroelementów znajduje się we wierzchniej warstwie gleby (poziom próchniczny)a wraz </w:t>
      </w:r>
      <w:r w:rsidR="00357166">
        <w:rPr>
          <w:rFonts w:ascii="Times New Roman" w:hAnsi="Times New Roman" w:cs="Times New Roman"/>
        </w:rPr>
        <w:br/>
      </w:r>
      <w:r w:rsidRPr="00787BA5">
        <w:rPr>
          <w:rFonts w:ascii="Times New Roman" w:hAnsi="Times New Roman" w:cs="Times New Roman"/>
        </w:rPr>
        <w:t xml:space="preserve">z głębokością profilu glebowego ich zawartość zawsze maleje.  </w:t>
      </w:r>
    </w:p>
    <w:p w:rsidR="00540AC3" w:rsidRPr="00787BA5" w:rsidRDefault="00540AC3" w:rsidP="00540AC3">
      <w:pPr>
        <w:spacing w:after="0" w:line="240" w:lineRule="auto"/>
        <w:jc w:val="both"/>
        <w:rPr>
          <w:rFonts w:ascii="Times New Roman" w:hAnsi="Times New Roman" w:cs="Times New Roman"/>
        </w:rPr>
      </w:pPr>
      <w:r w:rsidRPr="00787BA5">
        <w:rPr>
          <w:rFonts w:ascii="Times New Roman" w:hAnsi="Times New Roman" w:cs="Times New Roman"/>
        </w:rPr>
        <w:t xml:space="preserve">Wyniki badań na przestrzeni 2019-2021 wykonane w OSCHR w Rzeszowie wykazują znaczny niedobór miedzi i cynku, należy zwrócić uwagę , iż ilość wykonanych analiz na przestrzeni tych kilku lat jest bardzo mała. Deficytowe zawartości mikroelementów mogą mieć negatywny wpływ na wysokość i jakość plonów szczególnie w tych regionach województwa gdzie dominuje uprawa buraka cukrowego, zbóż i rzepaku.  </w:t>
      </w:r>
    </w:p>
    <w:p w:rsidR="006B73C9" w:rsidRPr="006B73C9" w:rsidRDefault="00540AC3" w:rsidP="00540AC3">
      <w:pPr>
        <w:spacing w:after="0" w:line="240" w:lineRule="auto"/>
        <w:jc w:val="both"/>
        <w:rPr>
          <w:rFonts w:ascii="Times New Roman" w:hAnsi="Times New Roman" w:cs="Times New Roman"/>
        </w:rPr>
      </w:pPr>
      <w:r w:rsidRPr="00540AC3">
        <w:rPr>
          <w:rFonts w:ascii="Times New Roman" w:hAnsi="Times New Roman" w:cs="Times New Roman"/>
        </w:rPr>
        <w:t xml:space="preserve"> </w:t>
      </w:r>
    </w:p>
    <w:p w:rsidR="006B73C9" w:rsidRPr="00072BBC" w:rsidRDefault="006B73C9" w:rsidP="00D42801">
      <w:pPr>
        <w:pStyle w:val="tabela"/>
        <w:shd w:val="clear" w:color="auto" w:fill="4072AE"/>
        <w:rPr>
          <w:color w:val="FFFFFF" w:themeColor="background1"/>
        </w:rPr>
      </w:pPr>
      <w:bookmarkStart w:id="219" w:name="_Toc112322702"/>
      <w:r w:rsidRPr="00072BBC">
        <w:rPr>
          <w:color w:val="FFFFFF" w:themeColor="background1"/>
        </w:rPr>
        <w:t>Tabela</w:t>
      </w:r>
      <w:r w:rsidR="00C3730C" w:rsidRPr="00072BBC">
        <w:rPr>
          <w:color w:val="FFFFFF" w:themeColor="background1"/>
        </w:rPr>
        <w:t xml:space="preserve"> </w:t>
      </w:r>
      <w:r w:rsidR="0093722C">
        <w:rPr>
          <w:color w:val="FFFFFF" w:themeColor="background1"/>
        </w:rPr>
        <w:t>42</w:t>
      </w:r>
      <w:r w:rsidRPr="00072BBC">
        <w:rPr>
          <w:color w:val="FFFFFF" w:themeColor="background1"/>
        </w:rPr>
        <w:t xml:space="preserve">. </w:t>
      </w:r>
      <w:r w:rsidR="00452836" w:rsidRPr="00072BBC">
        <w:rPr>
          <w:color w:val="FFFFFF" w:themeColor="background1"/>
        </w:rPr>
        <w:t>Z</w:t>
      </w:r>
      <w:r w:rsidRPr="00072BBC">
        <w:rPr>
          <w:color w:val="FFFFFF" w:themeColor="background1"/>
        </w:rPr>
        <w:t xml:space="preserve">awartość mikroelementów w glebach województwa podkarpackiego </w:t>
      </w:r>
      <w:r w:rsidR="00B34A3E" w:rsidRPr="00072BBC">
        <w:rPr>
          <w:color w:val="FFFFFF" w:themeColor="background1"/>
        </w:rPr>
        <w:br/>
      </w:r>
      <w:r w:rsidR="00452836" w:rsidRPr="00072BBC">
        <w:rPr>
          <w:color w:val="FFFFFF" w:themeColor="background1"/>
        </w:rPr>
        <w:t>w latach 20</w:t>
      </w:r>
      <w:r w:rsidR="00540AC3">
        <w:rPr>
          <w:color w:val="FFFFFF" w:themeColor="background1"/>
        </w:rPr>
        <w:t>19</w:t>
      </w:r>
      <w:r w:rsidR="00452836" w:rsidRPr="00072BBC">
        <w:rPr>
          <w:color w:val="FFFFFF" w:themeColor="background1"/>
        </w:rPr>
        <w:t xml:space="preserve"> – 20</w:t>
      </w:r>
      <w:r w:rsidR="00540AC3">
        <w:rPr>
          <w:color w:val="FFFFFF" w:themeColor="background1"/>
        </w:rPr>
        <w:t>21</w:t>
      </w:r>
      <w:bookmarkEnd w:id="219"/>
    </w:p>
    <w:p w:rsidR="006B73C9" w:rsidRPr="006B73C9" w:rsidRDefault="006B73C9" w:rsidP="00D42801">
      <w:pPr>
        <w:spacing w:after="0" w:line="240" w:lineRule="auto"/>
        <w:jc w:val="both"/>
        <w:rPr>
          <w:rFonts w:ascii="Times New Roman" w:hAnsi="Times New Roman" w:cs="Times New Roman"/>
        </w:rPr>
      </w:pPr>
    </w:p>
    <w:tbl>
      <w:tblPr>
        <w:tblpPr w:leftFromText="141" w:rightFromText="141" w:vertAnchor="text" w:horzAnchor="margin" w:tblpXSpec="center" w:tblpY="93"/>
        <w:tblOverlap w:val="never"/>
        <w:tblW w:w="4436" w:type="dxa"/>
        <w:tblCellMar>
          <w:left w:w="70" w:type="dxa"/>
          <w:right w:w="70" w:type="dxa"/>
        </w:tblCellMar>
        <w:tblLook w:val="04A0" w:firstRow="1" w:lastRow="0" w:firstColumn="1" w:lastColumn="0" w:noHBand="0" w:noVBand="1"/>
      </w:tblPr>
      <w:tblGrid>
        <w:gridCol w:w="1503"/>
        <w:gridCol w:w="814"/>
        <w:gridCol w:w="1021"/>
        <w:gridCol w:w="1098"/>
      </w:tblGrid>
      <w:tr w:rsidR="00540AC3" w:rsidRPr="002A1E68" w:rsidTr="00540AC3">
        <w:trPr>
          <w:trHeight w:val="300"/>
        </w:trPr>
        <w:tc>
          <w:tcPr>
            <w:tcW w:w="1503" w:type="dxa"/>
            <w:tcBorders>
              <w:top w:val="nil"/>
              <w:left w:val="nil"/>
              <w:bottom w:val="nil"/>
              <w:right w:val="nil"/>
            </w:tcBorders>
            <w:shd w:val="clear" w:color="auto" w:fill="auto"/>
            <w:noWrap/>
            <w:vAlign w:val="bottom"/>
            <w:hideMark/>
          </w:tcPr>
          <w:p w:rsidR="00540AC3" w:rsidRPr="002A1E68" w:rsidRDefault="00540AC3" w:rsidP="00540AC3">
            <w:pPr>
              <w:spacing w:after="0" w:line="240" w:lineRule="auto"/>
              <w:rPr>
                <w:rFonts w:ascii="Times New Roman" w:eastAsia="Times New Roman" w:hAnsi="Times New Roman" w:cs="Times New Roman"/>
                <w:sz w:val="20"/>
                <w:szCs w:val="20"/>
                <w:lang w:eastAsia="pl-PL"/>
              </w:rPr>
            </w:pPr>
          </w:p>
        </w:tc>
        <w:tc>
          <w:tcPr>
            <w:tcW w:w="293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0AC3" w:rsidRPr="002A1E68" w:rsidRDefault="00540AC3" w:rsidP="00540AC3">
            <w:pPr>
              <w:spacing w:after="0" w:line="240" w:lineRule="auto"/>
              <w:jc w:val="center"/>
              <w:rPr>
                <w:rFonts w:ascii="Times New Roman" w:eastAsia="Times New Roman" w:hAnsi="Times New Roman" w:cs="Times New Roman"/>
                <w:color w:val="000000"/>
                <w:lang w:eastAsia="pl-PL"/>
              </w:rPr>
            </w:pPr>
            <w:r w:rsidRPr="002A1E68">
              <w:rPr>
                <w:rFonts w:ascii="Times New Roman" w:eastAsia="Times New Roman" w:hAnsi="Times New Roman" w:cs="Times New Roman"/>
                <w:color w:val="000000"/>
                <w:lang w:eastAsia="pl-PL"/>
              </w:rPr>
              <w:t>% udział gleb o zawartości</w:t>
            </w:r>
          </w:p>
        </w:tc>
      </w:tr>
      <w:tr w:rsidR="00540AC3" w:rsidRPr="002A1E68" w:rsidTr="00540AC3">
        <w:trPr>
          <w:trHeight w:val="480"/>
        </w:trPr>
        <w:tc>
          <w:tcPr>
            <w:tcW w:w="1503" w:type="dxa"/>
            <w:tcBorders>
              <w:top w:val="single" w:sz="4" w:space="0" w:color="auto"/>
              <w:left w:val="single" w:sz="4" w:space="0" w:color="auto"/>
              <w:bottom w:val="nil"/>
              <w:right w:val="nil"/>
            </w:tcBorders>
            <w:shd w:val="clear" w:color="auto" w:fill="auto"/>
            <w:noWrap/>
            <w:vAlign w:val="center"/>
            <w:hideMark/>
          </w:tcPr>
          <w:p w:rsidR="00540AC3" w:rsidRPr="002A1E68" w:rsidRDefault="00540AC3" w:rsidP="00540AC3">
            <w:pPr>
              <w:spacing w:after="0" w:line="240" w:lineRule="auto"/>
              <w:jc w:val="right"/>
              <w:rPr>
                <w:rFonts w:ascii="Times New Roman" w:eastAsia="Times New Roman" w:hAnsi="Times New Roman" w:cs="Times New Roman"/>
                <w:color w:val="000000"/>
                <w:lang w:eastAsia="pl-PL"/>
              </w:rPr>
            </w:pPr>
            <w:r w:rsidRPr="002A1E68">
              <w:rPr>
                <w:rFonts w:ascii="Times New Roman" w:eastAsia="Times New Roman" w:hAnsi="Times New Roman" w:cs="Times New Roman"/>
                <w:color w:val="000000"/>
                <w:lang w:eastAsia="pl-PL"/>
              </w:rPr>
              <w:t>Mikroelement</w:t>
            </w:r>
          </w:p>
        </w:tc>
        <w:tc>
          <w:tcPr>
            <w:tcW w:w="814" w:type="dxa"/>
            <w:tcBorders>
              <w:top w:val="nil"/>
              <w:left w:val="single" w:sz="4" w:space="0" w:color="auto"/>
              <w:bottom w:val="single" w:sz="4" w:space="0" w:color="auto"/>
              <w:right w:val="nil"/>
            </w:tcBorders>
            <w:shd w:val="clear" w:color="auto" w:fill="auto"/>
            <w:noWrap/>
            <w:vAlign w:val="center"/>
            <w:hideMark/>
          </w:tcPr>
          <w:p w:rsidR="00540AC3" w:rsidRPr="002A1E68" w:rsidRDefault="00540AC3" w:rsidP="00540AC3">
            <w:pPr>
              <w:spacing w:after="0" w:line="240" w:lineRule="auto"/>
              <w:jc w:val="center"/>
              <w:rPr>
                <w:rFonts w:ascii="Times New Roman" w:eastAsia="Times New Roman" w:hAnsi="Times New Roman" w:cs="Times New Roman"/>
                <w:color w:val="000000"/>
                <w:lang w:eastAsia="pl-PL"/>
              </w:rPr>
            </w:pPr>
            <w:r w:rsidRPr="002A1E68">
              <w:rPr>
                <w:rFonts w:ascii="Times New Roman" w:eastAsia="Times New Roman" w:hAnsi="Times New Roman" w:cs="Times New Roman"/>
                <w:color w:val="000000"/>
                <w:lang w:eastAsia="pl-PL"/>
              </w:rPr>
              <w:t>niskiej</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540AC3" w:rsidRPr="002A1E68" w:rsidRDefault="00540AC3" w:rsidP="00540AC3">
            <w:pPr>
              <w:spacing w:after="0" w:line="240" w:lineRule="auto"/>
              <w:jc w:val="center"/>
              <w:rPr>
                <w:rFonts w:ascii="Times New Roman" w:eastAsia="Times New Roman" w:hAnsi="Times New Roman" w:cs="Times New Roman"/>
                <w:color w:val="000000"/>
                <w:lang w:eastAsia="pl-PL"/>
              </w:rPr>
            </w:pPr>
            <w:r w:rsidRPr="002A1E68">
              <w:rPr>
                <w:rFonts w:ascii="Times New Roman" w:eastAsia="Times New Roman" w:hAnsi="Times New Roman" w:cs="Times New Roman"/>
                <w:color w:val="000000"/>
                <w:lang w:eastAsia="pl-PL"/>
              </w:rPr>
              <w:t>średniej</w:t>
            </w:r>
          </w:p>
        </w:tc>
        <w:tc>
          <w:tcPr>
            <w:tcW w:w="1098" w:type="dxa"/>
            <w:tcBorders>
              <w:top w:val="nil"/>
              <w:left w:val="nil"/>
              <w:bottom w:val="single" w:sz="4" w:space="0" w:color="auto"/>
              <w:right w:val="single" w:sz="4" w:space="0" w:color="auto"/>
            </w:tcBorders>
            <w:shd w:val="clear" w:color="auto" w:fill="auto"/>
            <w:noWrap/>
            <w:vAlign w:val="center"/>
            <w:hideMark/>
          </w:tcPr>
          <w:p w:rsidR="00540AC3" w:rsidRPr="002A1E68" w:rsidRDefault="00540AC3" w:rsidP="00540AC3">
            <w:pPr>
              <w:spacing w:after="0" w:line="240" w:lineRule="auto"/>
              <w:jc w:val="center"/>
              <w:rPr>
                <w:rFonts w:ascii="Times New Roman" w:eastAsia="Times New Roman" w:hAnsi="Times New Roman" w:cs="Times New Roman"/>
                <w:color w:val="000000"/>
                <w:lang w:eastAsia="pl-PL"/>
              </w:rPr>
            </w:pPr>
            <w:r w:rsidRPr="002A1E68">
              <w:rPr>
                <w:rFonts w:ascii="Times New Roman" w:eastAsia="Times New Roman" w:hAnsi="Times New Roman" w:cs="Times New Roman"/>
                <w:color w:val="000000"/>
                <w:lang w:eastAsia="pl-PL"/>
              </w:rPr>
              <w:t>wysokiej</w:t>
            </w:r>
          </w:p>
        </w:tc>
      </w:tr>
      <w:tr w:rsidR="00540AC3" w:rsidRPr="002A1E68" w:rsidTr="00540AC3">
        <w:trPr>
          <w:trHeight w:val="300"/>
        </w:trPr>
        <w:tc>
          <w:tcPr>
            <w:tcW w:w="1503" w:type="dxa"/>
            <w:tcBorders>
              <w:top w:val="single" w:sz="4" w:space="0" w:color="auto"/>
              <w:left w:val="single" w:sz="4" w:space="0" w:color="auto"/>
              <w:bottom w:val="nil"/>
              <w:right w:val="single" w:sz="4" w:space="0" w:color="auto"/>
            </w:tcBorders>
            <w:shd w:val="clear" w:color="auto" w:fill="auto"/>
            <w:noWrap/>
            <w:vAlign w:val="center"/>
            <w:hideMark/>
          </w:tcPr>
          <w:p w:rsidR="00540AC3" w:rsidRPr="00787BA5" w:rsidRDefault="00540AC3" w:rsidP="00540AC3">
            <w:pPr>
              <w:spacing w:after="0" w:line="240" w:lineRule="auto"/>
              <w:jc w:val="right"/>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bor</w:t>
            </w:r>
          </w:p>
        </w:tc>
        <w:tc>
          <w:tcPr>
            <w:tcW w:w="814"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31</w:t>
            </w:r>
          </w:p>
        </w:tc>
        <w:tc>
          <w:tcPr>
            <w:tcW w:w="1021"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65</w:t>
            </w:r>
          </w:p>
        </w:tc>
        <w:tc>
          <w:tcPr>
            <w:tcW w:w="1098" w:type="dxa"/>
            <w:tcBorders>
              <w:top w:val="nil"/>
              <w:left w:val="nil"/>
              <w:bottom w:val="nil"/>
              <w:right w:val="single" w:sz="4" w:space="0" w:color="auto"/>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4</w:t>
            </w:r>
          </w:p>
        </w:tc>
      </w:tr>
      <w:tr w:rsidR="00540AC3" w:rsidRPr="002A1E68" w:rsidTr="00540AC3">
        <w:trPr>
          <w:trHeight w:val="300"/>
        </w:trPr>
        <w:tc>
          <w:tcPr>
            <w:tcW w:w="1503" w:type="dxa"/>
            <w:tcBorders>
              <w:top w:val="nil"/>
              <w:left w:val="single" w:sz="4" w:space="0" w:color="auto"/>
              <w:bottom w:val="nil"/>
              <w:right w:val="single" w:sz="4" w:space="0" w:color="auto"/>
            </w:tcBorders>
            <w:shd w:val="clear" w:color="auto" w:fill="auto"/>
            <w:noWrap/>
            <w:vAlign w:val="center"/>
            <w:hideMark/>
          </w:tcPr>
          <w:p w:rsidR="00540AC3" w:rsidRPr="00787BA5" w:rsidRDefault="00540AC3" w:rsidP="00540AC3">
            <w:pPr>
              <w:spacing w:after="0" w:line="240" w:lineRule="auto"/>
              <w:jc w:val="right"/>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mangan</w:t>
            </w:r>
          </w:p>
        </w:tc>
        <w:tc>
          <w:tcPr>
            <w:tcW w:w="814"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0</w:t>
            </w:r>
          </w:p>
        </w:tc>
        <w:tc>
          <w:tcPr>
            <w:tcW w:w="1021"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88</w:t>
            </w:r>
          </w:p>
        </w:tc>
        <w:tc>
          <w:tcPr>
            <w:tcW w:w="1098" w:type="dxa"/>
            <w:tcBorders>
              <w:top w:val="nil"/>
              <w:left w:val="nil"/>
              <w:bottom w:val="nil"/>
              <w:right w:val="single" w:sz="4" w:space="0" w:color="auto"/>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12</w:t>
            </w:r>
          </w:p>
        </w:tc>
      </w:tr>
      <w:tr w:rsidR="00540AC3" w:rsidRPr="002A1E68" w:rsidTr="00540AC3">
        <w:trPr>
          <w:trHeight w:val="300"/>
        </w:trPr>
        <w:tc>
          <w:tcPr>
            <w:tcW w:w="1503" w:type="dxa"/>
            <w:tcBorders>
              <w:top w:val="nil"/>
              <w:left w:val="single" w:sz="4" w:space="0" w:color="auto"/>
              <w:bottom w:val="nil"/>
              <w:right w:val="single" w:sz="4" w:space="0" w:color="auto"/>
            </w:tcBorders>
            <w:shd w:val="clear" w:color="auto" w:fill="auto"/>
            <w:noWrap/>
            <w:vAlign w:val="center"/>
            <w:hideMark/>
          </w:tcPr>
          <w:p w:rsidR="00540AC3" w:rsidRPr="00787BA5" w:rsidRDefault="00540AC3" w:rsidP="00540AC3">
            <w:pPr>
              <w:spacing w:after="0" w:line="240" w:lineRule="auto"/>
              <w:jc w:val="right"/>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miedź</w:t>
            </w:r>
          </w:p>
        </w:tc>
        <w:tc>
          <w:tcPr>
            <w:tcW w:w="814"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43</w:t>
            </w:r>
          </w:p>
        </w:tc>
        <w:tc>
          <w:tcPr>
            <w:tcW w:w="1021"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46</w:t>
            </w:r>
          </w:p>
        </w:tc>
        <w:tc>
          <w:tcPr>
            <w:tcW w:w="1098" w:type="dxa"/>
            <w:tcBorders>
              <w:top w:val="nil"/>
              <w:left w:val="nil"/>
              <w:bottom w:val="nil"/>
              <w:right w:val="single" w:sz="4" w:space="0" w:color="auto"/>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11</w:t>
            </w:r>
          </w:p>
        </w:tc>
      </w:tr>
      <w:tr w:rsidR="00540AC3" w:rsidRPr="002A1E68" w:rsidTr="00540AC3">
        <w:trPr>
          <w:trHeight w:val="300"/>
        </w:trPr>
        <w:tc>
          <w:tcPr>
            <w:tcW w:w="1503" w:type="dxa"/>
            <w:tcBorders>
              <w:top w:val="nil"/>
              <w:left w:val="single" w:sz="4" w:space="0" w:color="auto"/>
              <w:bottom w:val="nil"/>
              <w:right w:val="single" w:sz="4" w:space="0" w:color="auto"/>
            </w:tcBorders>
            <w:shd w:val="clear" w:color="auto" w:fill="auto"/>
            <w:noWrap/>
            <w:vAlign w:val="center"/>
            <w:hideMark/>
          </w:tcPr>
          <w:p w:rsidR="00540AC3" w:rsidRPr="00787BA5" w:rsidRDefault="00540AC3" w:rsidP="00540AC3">
            <w:pPr>
              <w:spacing w:after="0" w:line="240" w:lineRule="auto"/>
              <w:jc w:val="right"/>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cynk</w:t>
            </w:r>
          </w:p>
        </w:tc>
        <w:tc>
          <w:tcPr>
            <w:tcW w:w="814"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44</w:t>
            </w:r>
          </w:p>
        </w:tc>
        <w:tc>
          <w:tcPr>
            <w:tcW w:w="1021" w:type="dxa"/>
            <w:tcBorders>
              <w:top w:val="nil"/>
              <w:left w:val="nil"/>
              <w:bottom w:val="nil"/>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38</w:t>
            </w:r>
          </w:p>
        </w:tc>
        <w:tc>
          <w:tcPr>
            <w:tcW w:w="1098" w:type="dxa"/>
            <w:tcBorders>
              <w:top w:val="nil"/>
              <w:left w:val="nil"/>
              <w:bottom w:val="nil"/>
              <w:right w:val="single" w:sz="4" w:space="0" w:color="auto"/>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18</w:t>
            </w:r>
          </w:p>
        </w:tc>
      </w:tr>
      <w:tr w:rsidR="00540AC3" w:rsidRPr="002A1E68" w:rsidTr="00540AC3">
        <w:trPr>
          <w:trHeight w:val="300"/>
        </w:trPr>
        <w:tc>
          <w:tcPr>
            <w:tcW w:w="1503" w:type="dxa"/>
            <w:tcBorders>
              <w:top w:val="nil"/>
              <w:left w:val="single" w:sz="4" w:space="0" w:color="auto"/>
              <w:bottom w:val="single" w:sz="4" w:space="0" w:color="auto"/>
              <w:right w:val="single" w:sz="4" w:space="0" w:color="auto"/>
            </w:tcBorders>
            <w:shd w:val="clear" w:color="auto" w:fill="auto"/>
            <w:noWrap/>
            <w:vAlign w:val="center"/>
            <w:hideMark/>
          </w:tcPr>
          <w:p w:rsidR="00540AC3" w:rsidRPr="00787BA5" w:rsidRDefault="00540AC3" w:rsidP="00540AC3">
            <w:pPr>
              <w:spacing w:after="0" w:line="240" w:lineRule="auto"/>
              <w:jc w:val="right"/>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żelazo</w:t>
            </w:r>
          </w:p>
        </w:tc>
        <w:tc>
          <w:tcPr>
            <w:tcW w:w="814" w:type="dxa"/>
            <w:tcBorders>
              <w:top w:val="nil"/>
              <w:left w:val="nil"/>
              <w:bottom w:val="single" w:sz="4" w:space="0" w:color="auto"/>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5</w:t>
            </w:r>
          </w:p>
        </w:tc>
        <w:tc>
          <w:tcPr>
            <w:tcW w:w="1021" w:type="dxa"/>
            <w:tcBorders>
              <w:top w:val="nil"/>
              <w:left w:val="nil"/>
              <w:bottom w:val="single" w:sz="4" w:space="0" w:color="auto"/>
              <w:right w:val="nil"/>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90</w:t>
            </w:r>
          </w:p>
        </w:tc>
        <w:tc>
          <w:tcPr>
            <w:tcW w:w="1098" w:type="dxa"/>
            <w:tcBorders>
              <w:top w:val="nil"/>
              <w:left w:val="nil"/>
              <w:bottom w:val="single" w:sz="4" w:space="0" w:color="auto"/>
              <w:right w:val="single" w:sz="4" w:space="0" w:color="auto"/>
            </w:tcBorders>
            <w:shd w:val="clear" w:color="auto" w:fill="auto"/>
            <w:noWrap/>
            <w:vAlign w:val="center"/>
            <w:hideMark/>
          </w:tcPr>
          <w:p w:rsidR="00540AC3" w:rsidRPr="00787BA5" w:rsidRDefault="00540AC3" w:rsidP="00540AC3">
            <w:pPr>
              <w:spacing w:after="0" w:line="240" w:lineRule="auto"/>
              <w:jc w:val="center"/>
              <w:rPr>
                <w:rFonts w:ascii="Times New Roman" w:eastAsia="Times New Roman" w:hAnsi="Times New Roman" w:cs="Times New Roman"/>
                <w:lang w:eastAsia="pl-PL"/>
              </w:rPr>
            </w:pPr>
            <w:r w:rsidRPr="00787BA5">
              <w:rPr>
                <w:rFonts w:ascii="Times New Roman" w:eastAsia="Times New Roman" w:hAnsi="Times New Roman" w:cs="Times New Roman"/>
                <w:lang w:eastAsia="pl-PL"/>
              </w:rPr>
              <w:t>5</w:t>
            </w:r>
          </w:p>
        </w:tc>
      </w:tr>
    </w:tbl>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540AC3" w:rsidRDefault="00540AC3" w:rsidP="00D42801">
      <w:pPr>
        <w:pBdr>
          <w:bottom w:val="single" w:sz="8" w:space="1" w:color="4072AE"/>
        </w:pBdr>
        <w:spacing w:after="0" w:line="240" w:lineRule="auto"/>
        <w:jc w:val="both"/>
        <w:rPr>
          <w:rFonts w:ascii="Times New Roman" w:hAnsi="Times New Roman" w:cs="Times New Roman"/>
          <w:i/>
          <w:color w:val="4072AE"/>
          <w:sz w:val="20"/>
          <w:szCs w:val="20"/>
        </w:rPr>
      </w:pPr>
    </w:p>
    <w:p w:rsidR="00C3730C" w:rsidRPr="00434767" w:rsidRDefault="00C3730C" w:rsidP="00D42801">
      <w:pPr>
        <w:pBdr>
          <w:bottom w:val="single" w:sz="8" w:space="1" w:color="4072AE"/>
        </w:pBdr>
        <w:spacing w:after="0" w:line="240" w:lineRule="auto"/>
        <w:jc w:val="both"/>
        <w:rPr>
          <w:rFonts w:ascii="Times New Roman" w:hAnsi="Times New Roman" w:cs="Times New Roman"/>
          <w:i/>
          <w:color w:val="4072AE"/>
          <w:sz w:val="20"/>
          <w:szCs w:val="20"/>
        </w:rPr>
      </w:pPr>
      <w:r w:rsidRPr="00434767">
        <w:rPr>
          <w:rFonts w:ascii="Times New Roman" w:hAnsi="Times New Roman" w:cs="Times New Roman"/>
          <w:i/>
          <w:color w:val="4072AE"/>
          <w:sz w:val="20"/>
          <w:szCs w:val="20"/>
        </w:rPr>
        <w:t xml:space="preserve">Źródło: </w:t>
      </w:r>
      <w:r w:rsidR="00901CD3" w:rsidRPr="00434767">
        <w:rPr>
          <w:rFonts w:ascii="Times New Roman" w:hAnsi="Times New Roman" w:cs="Times New Roman"/>
          <w:i/>
          <w:color w:val="4072AE"/>
          <w:sz w:val="20"/>
          <w:szCs w:val="20"/>
        </w:rPr>
        <w:t xml:space="preserve">Wyniki badań </w:t>
      </w:r>
      <w:r w:rsidR="00764B69" w:rsidRPr="00434767">
        <w:rPr>
          <w:rFonts w:ascii="Times New Roman" w:hAnsi="Times New Roman" w:cs="Times New Roman"/>
          <w:i/>
          <w:color w:val="4072AE"/>
          <w:sz w:val="20"/>
          <w:szCs w:val="20"/>
        </w:rPr>
        <w:t xml:space="preserve"> Okręgowej Stacji Chemiczno – Rolniczej w Rzeszowie</w:t>
      </w:r>
      <w:r w:rsidR="00901CD3" w:rsidRPr="00434767">
        <w:rPr>
          <w:rFonts w:ascii="Times New Roman" w:hAnsi="Times New Roman" w:cs="Times New Roman"/>
          <w:i/>
          <w:color w:val="4072AE"/>
          <w:sz w:val="20"/>
          <w:szCs w:val="20"/>
        </w:rPr>
        <w:t>.</w:t>
      </w:r>
      <w:r w:rsidR="00764B69" w:rsidRPr="00434767">
        <w:rPr>
          <w:rFonts w:ascii="Times New Roman" w:hAnsi="Times New Roman" w:cs="Times New Roman"/>
          <w:i/>
          <w:color w:val="4072AE"/>
          <w:sz w:val="20"/>
          <w:szCs w:val="20"/>
        </w:rPr>
        <w:t xml:space="preserve"> </w:t>
      </w:r>
      <w:r w:rsidR="00452836" w:rsidRPr="00434767">
        <w:rPr>
          <w:rFonts w:ascii="Times New Roman" w:hAnsi="Times New Roman" w:cs="Times New Roman"/>
          <w:i/>
          <w:color w:val="4072AE"/>
          <w:sz w:val="20"/>
          <w:szCs w:val="20"/>
        </w:rPr>
        <w:t xml:space="preserve"> </w:t>
      </w:r>
    </w:p>
    <w:p w:rsidR="00D42801" w:rsidRDefault="00D42801"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787BA5" w:rsidRPr="00833B0D" w:rsidRDefault="00787BA5" w:rsidP="00833B0D">
      <w:pPr>
        <w:pStyle w:val="wykres"/>
        <w:shd w:val="clear" w:color="auto" w:fill="548DD4" w:themeFill="text2" w:themeFillTint="99"/>
        <w:spacing w:before="0"/>
        <w:rPr>
          <w:color w:val="FFFFFF" w:themeColor="background1"/>
        </w:rPr>
      </w:pPr>
      <w:bookmarkStart w:id="220" w:name="_Toc112323301"/>
      <w:r w:rsidRPr="00833B0D">
        <w:rPr>
          <w:color w:val="FFFFFF" w:themeColor="background1"/>
        </w:rPr>
        <w:t xml:space="preserve">Wykres </w:t>
      </w:r>
      <w:r w:rsidR="005357C3" w:rsidRPr="00833B0D">
        <w:rPr>
          <w:color w:val="FFFFFF" w:themeColor="background1"/>
        </w:rPr>
        <w:t>56</w:t>
      </w:r>
      <w:r w:rsidRPr="00833B0D">
        <w:rPr>
          <w:color w:val="FFFFFF" w:themeColor="background1"/>
        </w:rPr>
        <w:t>. Zawartość mikroelementów w glebach województwa podkarpackiego</w:t>
      </w:r>
      <w:bookmarkEnd w:id="220"/>
      <w:r w:rsidRPr="00833B0D">
        <w:rPr>
          <w:color w:val="FFFFFF" w:themeColor="background1"/>
        </w:rPr>
        <w:t xml:space="preserve"> </w:t>
      </w:r>
    </w:p>
    <w:p w:rsidR="00787BA5" w:rsidRPr="00833B0D" w:rsidRDefault="00787BA5" w:rsidP="00833B0D">
      <w:pPr>
        <w:pStyle w:val="wykres"/>
        <w:shd w:val="clear" w:color="auto" w:fill="548DD4" w:themeFill="text2" w:themeFillTint="99"/>
        <w:spacing w:before="0"/>
        <w:rPr>
          <w:color w:val="FFFFFF" w:themeColor="background1"/>
        </w:rPr>
      </w:pPr>
      <w:bookmarkStart w:id="221" w:name="_Toc112323302"/>
      <w:r w:rsidRPr="00833B0D">
        <w:rPr>
          <w:color w:val="FFFFFF" w:themeColor="background1"/>
        </w:rPr>
        <w:t>w latach 2019-2021</w:t>
      </w:r>
      <w:bookmarkEnd w:id="221"/>
      <w:r w:rsidRPr="00833B0D">
        <w:rPr>
          <w:color w:val="FFFFFF" w:themeColor="background1"/>
        </w:rPr>
        <w:t xml:space="preserve"> </w:t>
      </w:r>
    </w:p>
    <w:p w:rsidR="00787BA5" w:rsidRPr="00540AC3" w:rsidRDefault="00787BA5" w:rsidP="00540AC3">
      <w:pPr>
        <w:spacing w:after="0" w:line="240" w:lineRule="auto"/>
        <w:jc w:val="both"/>
        <w:rPr>
          <w:rFonts w:ascii="Times New Roman" w:hAnsi="Times New Roman" w:cs="Times New Roman"/>
          <w:color w:val="FF0000"/>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r>
        <w:rPr>
          <w:noProof/>
          <w:lang w:eastAsia="pl-PL"/>
        </w:rPr>
        <w:drawing>
          <wp:anchor distT="0" distB="0" distL="114300" distR="114300" simplePos="0" relativeHeight="251845632" behindDoc="1" locked="0" layoutInCell="1" allowOverlap="1" wp14:anchorId="137A53E1" wp14:editId="56F0ACD0">
            <wp:simplePos x="0" y="0"/>
            <wp:positionH relativeFrom="column">
              <wp:posOffset>1512570</wp:posOffset>
            </wp:positionH>
            <wp:positionV relativeFrom="paragraph">
              <wp:posOffset>123825</wp:posOffset>
            </wp:positionV>
            <wp:extent cx="2943225" cy="2000250"/>
            <wp:effectExtent l="0" t="0" r="9525" b="19050"/>
            <wp:wrapTight wrapText="bothSides">
              <wp:wrapPolygon edited="0">
                <wp:start x="0" y="0"/>
                <wp:lineTo x="0" y="21600"/>
                <wp:lineTo x="21530" y="21600"/>
                <wp:lineTo x="21530" y="0"/>
                <wp:lineTo x="0" y="0"/>
              </wp:wrapPolygon>
            </wp:wrapTight>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margin">
              <wp14:pctWidth>0</wp14:pctWidth>
            </wp14:sizeRelH>
            <wp14:sizeRelV relativeFrom="margin">
              <wp14:pctHeight>0</wp14:pctHeight>
            </wp14:sizeRelV>
          </wp:anchor>
        </w:drawing>
      </w: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540AC3" w:rsidRDefault="00540AC3" w:rsidP="00D42801">
      <w:pPr>
        <w:spacing w:after="0" w:line="240" w:lineRule="auto"/>
        <w:jc w:val="both"/>
        <w:rPr>
          <w:rFonts w:ascii="Times New Roman" w:hAnsi="Times New Roman" w:cs="Times New Roman"/>
        </w:rPr>
      </w:pPr>
    </w:p>
    <w:p w:rsidR="00D42801" w:rsidRPr="00787BA5" w:rsidRDefault="00540AC3" w:rsidP="00540AC3">
      <w:pPr>
        <w:spacing w:after="160" w:line="259" w:lineRule="auto"/>
        <w:jc w:val="both"/>
        <w:rPr>
          <w:rFonts w:ascii="Times New Roman" w:eastAsia="Calibri" w:hAnsi="Times New Roman" w:cs="Times New Roman"/>
          <w:sz w:val="24"/>
          <w:szCs w:val="24"/>
        </w:rPr>
      </w:pPr>
      <w:r w:rsidRPr="00787BA5">
        <w:rPr>
          <w:rFonts w:ascii="Times New Roman" w:eastAsia="Calibri" w:hAnsi="Times New Roman" w:cs="Times New Roman"/>
          <w:sz w:val="24"/>
          <w:szCs w:val="24"/>
        </w:rPr>
        <w:t xml:space="preserve">W latach 2013-2016 pod potrzeby badań odczynu i zasobności w fosfor potas i magnez  pobrano ok. 49 182 próbki z powierzchni ok. 80 874 ha. Natomiast w ostatnich                                         latach 2019-2021 pobrano ok. 54 000 próbek z powierzchni ok. 68 888 ha. Porównując  dane z ostatnich lat do poprzedniego zestawienia za lata 2013-2016,  na podkarpaciu nie zaszły znaczące zmiany w odczynie gleby jak i zawartości składników pokarmowych. </w:t>
      </w:r>
    </w:p>
    <w:p w:rsidR="006B73C9" w:rsidRPr="00787BA5" w:rsidRDefault="006B73C9" w:rsidP="00D42801">
      <w:pPr>
        <w:spacing w:after="0" w:line="240" w:lineRule="auto"/>
        <w:jc w:val="both"/>
        <w:rPr>
          <w:rFonts w:ascii="Times New Roman" w:hAnsi="Times New Roman" w:cs="Times New Roman"/>
          <w:i/>
          <w:u w:val="single"/>
        </w:rPr>
      </w:pPr>
      <w:r w:rsidRPr="00787BA5">
        <w:rPr>
          <w:rFonts w:ascii="Times New Roman" w:hAnsi="Times New Roman" w:cs="Times New Roman"/>
          <w:i/>
          <w:u w:val="single"/>
        </w:rPr>
        <w:lastRenderedPageBreak/>
        <w:t xml:space="preserve">Wpływ produkcji </w:t>
      </w:r>
      <w:r w:rsidR="00452836" w:rsidRPr="00787BA5">
        <w:rPr>
          <w:rFonts w:ascii="Times New Roman" w:hAnsi="Times New Roman" w:cs="Times New Roman"/>
          <w:i/>
          <w:u w:val="single"/>
        </w:rPr>
        <w:t>rolnej na środowisko naturalne</w:t>
      </w:r>
    </w:p>
    <w:p w:rsidR="005804D5" w:rsidRPr="00787BA5" w:rsidRDefault="005804D5" w:rsidP="00D42801">
      <w:pPr>
        <w:spacing w:after="0" w:line="240" w:lineRule="auto"/>
        <w:jc w:val="both"/>
        <w:rPr>
          <w:rFonts w:ascii="Times New Roman" w:hAnsi="Times New Roman" w:cs="Times New Roman"/>
          <w:i/>
          <w:u w:val="single"/>
        </w:rPr>
      </w:pPr>
    </w:p>
    <w:p w:rsidR="006B73C9" w:rsidRPr="00787BA5" w:rsidRDefault="006B73C9" w:rsidP="00D42801">
      <w:pPr>
        <w:spacing w:after="0" w:line="240" w:lineRule="auto"/>
        <w:jc w:val="both"/>
        <w:rPr>
          <w:rFonts w:ascii="Times New Roman" w:hAnsi="Times New Roman" w:cs="Times New Roman"/>
        </w:rPr>
      </w:pPr>
      <w:r w:rsidRPr="00787BA5">
        <w:rPr>
          <w:rFonts w:ascii="Times New Roman" w:hAnsi="Times New Roman" w:cs="Times New Roman"/>
        </w:rPr>
        <w:t>Współczesne gospodarstwo rolne to swoisty zakład produkcyjny, który w proces produkcyjny angażuje duże ilości środków produkcji, których zdecydowanie największą część stanowią nawozy mineralne i naturalne</w:t>
      </w:r>
      <w:r w:rsidR="005804D5" w:rsidRPr="00787BA5">
        <w:rPr>
          <w:rFonts w:ascii="Times New Roman" w:hAnsi="Times New Roman" w:cs="Times New Roman"/>
        </w:rPr>
        <w:t>,</w:t>
      </w:r>
      <w:r w:rsidRPr="00787BA5">
        <w:rPr>
          <w:rFonts w:ascii="Times New Roman" w:hAnsi="Times New Roman" w:cs="Times New Roman"/>
        </w:rPr>
        <w:t xml:space="preserve"> będące produktem ubocznym produkcji zwierzęcej. </w:t>
      </w:r>
    </w:p>
    <w:p w:rsidR="006B73C9" w:rsidRPr="00787BA5" w:rsidRDefault="006B73C9" w:rsidP="00D42801">
      <w:pPr>
        <w:spacing w:after="0" w:line="240" w:lineRule="auto"/>
        <w:jc w:val="both"/>
        <w:rPr>
          <w:rFonts w:ascii="Times New Roman" w:hAnsi="Times New Roman" w:cs="Times New Roman"/>
        </w:rPr>
      </w:pPr>
      <w:r w:rsidRPr="00787BA5">
        <w:rPr>
          <w:rFonts w:ascii="Times New Roman" w:hAnsi="Times New Roman" w:cs="Times New Roman"/>
        </w:rPr>
        <w:t>To składniki nawozowe</w:t>
      </w:r>
      <w:r w:rsidR="005804D5" w:rsidRPr="00787BA5">
        <w:rPr>
          <w:rFonts w:ascii="Times New Roman" w:hAnsi="Times New Roman" w:cs="Times New Roman"/>
        </w:rPr>
        <w:t>,</w:t>
      </w:r>
      <w:r w:rsidRPr="00787BA5">
        <w:rPr>
          <w:rFonts w:ascii="Times New Roman" w:hAnsi="Times New Roman" w:cs="Times New Roman"/>
        </w:rPr>
        <w:t xml:space="preserve"> głównie azot i fosfor</w:t>
      </w:r>
      <w:r w:rsidR="005804D5" w:rsidRPr="00787BA5">
        <w:rPr>
          <w:rFonts w:ascii="Times New Roman" w:hAnsi="Times New Roman" w:cs="Times New Roman"/>
        </w:rPr>
        <w:t>,</w:t>
      </w:r>
      <w:r w:rsidRPr="00787BA5">
        <w:rPr>
          <w:rFonts w:ascii="Times New Roman" w:hAnsi="Times New Roman" w:cs="Times New Roman"/>
        </w:rPr>
        <w:t xml:space="preserve"> nie wykorzystane </w:t>
      </w:r>
      <w:r w:rsidR="008B09AC" w:rsidRPr="00787BA5">
        <w:rPr>
          <w:rFonts w:ascii="Times New Roman" w:hAnsi="Times New Roman" w:cs="Times New Roman"/>
        </w:rPr>
        <w:t>przez rośliny lub zastosowane w </w:t>
      </w:r>
      <w:r w:rsidRPr="00787BA5">
        <w:rPr>
          <w:rFonts w:ascii="Times New Roman" w:hAnsi="Times New Roman" w:cs="Times New Roman"/>
        </w:rPr>
        <w:t>niewłaściwy sposób</w:t>
      </w:r>
      <w:r w:rsidR="005804D5" w:rsidRPr="00787BA5">
        <w:rPr>
          <w:rFonts w:ascii="Times New Roman" w:hAnsi="Times New Roman" w:cs="Times New Roman"/>
        </w:rPr>
        <w:t>,</w:t>
      </w:r>
      <w:r w:rsidRPr="00787BA5">
        <w:rPr>
          <w:rFonts w:ascii="Times New Roman" w:hAnsi="Times New Roman" w:cs="Times New Roman"/>
        </w:rPr>
        <w:t xml:space="preserve"> stanowią zagrożenie dla środowiska naturalnego, szczególnie dla wód otwartych i podziemnych, które ulegają silnej eutrofizacji tracąc cechy wody konsumpcyjnej czy wody wykorzystywanej do celów rekreacyjnych i przemysłowych. </w:t>
      </w:r>
    </w:p>
    <w:p w:rsidR="006B73C9" w:rsidRPr="00787BA5" w:rsidRDefault="006B73C9" w:rsidP="00D42801">
      <w:pPr>
        <w:spacing w:after="0" w:line="240" w:lineRule="auto"/>
        <w:jc w:val="both"/>
        <w:rPr>
          <w:rFonts w:ascii="Times New Roman" w:hAnsi="Times New Roman" w:cs="Times New Roman"/>
        </w:rPr>
      </w:pPr>
      <w:r w:rsidRPr="00787BA5">
        <w:rPr>
          <w:rFonts w:ascii="Times New Roman" w:hAnsi="Times New Roman" w:cs="Times New Roman"/>
        </w:rPr>
        <w:t xml:space="preserve">Źle zagospodarowane czy przechowywane nawozy naturalne (obornik, gnojowica) to kolejne źródło zanieczyszczenia środowiska (woda, powietrze) składnikami biogennymi rozproszonymi w trakcie produkcji rolnej. </w:t>
      </w:r>
    </w:p>
    <w:p w:rsidR="006B73C9" w:rsidRPr="00787BA5" w:rsidRDefault="006B73C9" w:rsidP="00D42801">
      <w:pPr>
        <w:spacing w:after="0" w:line="240" w:lineRule="auto"/>
        <w:jc w:val="both"/>
        <w:rPr>
          <w:rFonts w:ascii="Times New Roman" w:hAnsi="Times New Roman" w:cs="Times New Roman"/>
        </w:rPr>
      </w:pPr>
      <w:r w:rsidRPr="00787BA5">
        <w:rPr>
          <w:rFonts w:ascii="Times New Roman" w:hAnsi="Times New Roman" w:cs="Times New Roman"/>
        </w:rPr>
        <w:t xml:space="preserve">Inne destrukcyjne oddziaływanie produkcji rolnej na środowisko to : </w:t>
      </w:r>
    </w:p>
    <w:p w:rsidR="006B73C9" w:rsidRPr="00787BA5" w:rsidRDefault="00C3730C" w:rsidP="00D42801">
      <w:pPr>
        <w:spacing w:after="0" w:line="240" w:lineRule="auto"/>
        <w:ind w:left="426" w:hanging="142"/>
        <w:jc w:val="both"/>
        <w:rPr>
          <w:rFonts w:ascii="Times New Roman" w:hAnsi="Times New Roman" w:cs="Times New Roman"/>
        </w:rPr>
      </w:pPr>
      <w:r w:rsidRPr="00787BA5">
        <w:rPr>
          <w:rFonts w:ascii="Times New Roman" w:hAnsi="Times New Roman" w:cs="Times New Roman"/>
        </w:rPr>
        <w:t xml:space="preserve">- </w:t>
      </w:r>
      <w:r w:rsidR="006B73C9" w:rsidRPr="00787BA5">
        <w:rPr>
          <w:rFonts w:ascii="Times New Roman" w:hAnsi="Times New Roman" w:cs="Times New Roman"/>
        </w:rPr>
        <w:t>w wyniku zaniedbań w wapnowaniu i nawożeniu, doprowadzanie do degradacji chemicznej części gleb poprzez spowodowanie nadmiernego zakwaszenia i zubo</w:t>
      </w:r>
      <w:r w:rsidR="008B09AC" w:rsidRPr="00787BA5">
        <w:rPr>
          <w:rFonts w:ascii="Times New Roman" w:hAnsi="Times New Roman" w:cs="Times New Roman"/>
        </w:rPr>
        <w:t>żenia w substancję organiczn</w:t>
      </w:r>
      <w:r w:rsidR="005804D5" w:rsidRPr="00787BA5">
        <w:rPr>
          <w:rFonts w:ascii="Times New Roman" w:hAnsi="Times New Roman" w:cs="Times New Roman"/>
        </w:rPr>
        <w:t>ą</w:t>
      </w:r>
      <w:r w:rsidR="008B09AC" w:rsidRPr="00787BA5">
        <w:rPr>
          <w:rFonts w:ascii="Times New Roman" w:hAnsi="Times New Roman" w:cs="Times New Roman"/>
        </w:rPr>
        <w:t xml:space="preserve"> i </w:t>
      </w:r>
      <w:r w:rsidR="006B73C9" w:rsidRPr="00787BA5">
        <w:rPr>
          <w:rFonts w:ascii="Times New Roman" w:hAnsi="Times New Roman" w:cs="Times New Roman"/>
        </w:rPr>
        <w:t xml:space="preserve">podstawowe składniki pokarmowe roślin (fosfor, potas, magnez), </w:t>
      </w:r>
    </w:p>
    <w:p w:rsidR="006B73C9" w:rsidRPr="00787BA5" w:rsidRDefault="00C3730C" w:rsidP="00D42801">
      <w:pPr>
        <w:spacing w:after="0" w:line="240" w:lineRule="auto"/>
        <w:ind w:left="426" w:hanging="142"/>
        <w:jc w:val="both"/>
        <w:rPr>
          <w:rFonts w:ascii="Times New Roman" w:hAnsi="Times New Roman" w:cs="Times New Roman"/>
        </w:rPr>
      </w:pPr>
      <w:r w:rsidRPr="00787BA5">
        <w:rPr>
          <w:rFonts w:ascii="Times New Roman" w:hAnsi="Times New Roman" w:cs="Times New Roman"/>
        </w:rPr>
        <w:t xml:space="preserve">- </w:t>
      </w:r>
      <w:r w:rsidR="006B73C9" w:rsidRPr="00787BA5">
        <w:rPr>
          <w:rFonts w:ascii="Times New Roman" w:hAnsi="Times New Roman" w:cs="Times New Roman"/>
        </w:rPr>
        <w:t xml:space="preserve">zniszczenie fizycznych właściwości gleb poprzez nadmierne ugniecenie, co powoduje zachwianie proporcji pomiędzy wodą a powietrzem w warstwie uprawnej, </w:t>
      </w:r>
    </w:p>
    <w:p w:rsidR="006B73C9" w:rsidRPr="00787BA5" w:rsidRDefault="00C3730C" w:rsidP="00D42801">
      <w:pPr>
        <w:spacing w:after="0" w:line="240" w:lineRule="auto"/>
        <w:ind w:left="426" w:hanging="142"/>
        <w:jc w:val="both"/>
        <w:rPr>
          <w:rFonts w:ascii="Times New Roman" w:hAnsi="Times New Roman" w:cs="Times New Roman"/>
        </w:rPr>
      </w:pPr>
      <w:r w:rsidRPr="00787BA5">
        <w:rPr>
          <w:rFonts w:ascii="Times New Roman" w:hAnsi="Times New Roman" w:cs="Times New Roman"/>
        </w:rPr>
        <w:t xml:space="preserve">- </w:t>
      </w:r>
      <w:r w:rsidR="006B73C9" w:rsidRPr="00787BA5">
        <w:rPr>
          <w:rFonts w:ascii="Times New Roman" w:hAnsi="Times New Roman" w:cs="Times New Roman"/>
        </w:rPr>
        <w:t xml:space="preserve">zanieczyszczenie gleb metalami ciężkimi w wyniku nieodpowiedzialnego stosowania komunalnych osadów ściekowych </w:t>
      </w:r>
      <w:r w:rsidR="00E83573" w:rsidRPr="00787BA5">
        <w:rPr>
          <w:rFonts w:ascii="Times New Roman" w:hAnsi="Times New Roman" w:cs="Times New Roman"/>
        </w:rPr>
        <w:t xml:space="preserve">i innych produktów odpadowych. </w:t>
      </w:r>
    </w:p>
    <w:p w:rsidR="00E83573" w:rsidRDefault="00E83573" w:rsidP="00E83573">
      <w:pPr>
        <w:spacing w:after="0"/>
        <w:ind w:left="426" w:hanging="142"/>
        <w:jc w:val="both"/>
        <w:rPr>
          <w:rFonts w:ascii="Times New Roman" w:hAnsi="Times New Roman" w:cs="Times New Roman"/>
        </w:rPr>
      </w:pPr>
    </w:p>
    <w:p w:rsidR="009C1569" w:rsidRPr="0013644C" w:rsidRDefault="009D1C7A" w:rsidP="00814066">
      <w:pPr>
        <w:pStyle w:val="111"/>
        <w:numPr>
          <w:ilvl w:val="0"/>
          <w:numId w:val="35"/>
        </w:numPr>
        <w:rPr>
          <w:b/>
        </w:rPr>
      </w:pPr>
      <w:bookmarkStart w:id="222" w:name="_Toc111806454"/>
      <w:r w:rsidRPr="0013644C">
        <w:rPr>
          <w:b/>
        </w:rPr>
        <w:t>b</w:t>
      </w:r>
      <w:r w:rsidR="00DA3254" w:rsidRPr="0013644C">
        <w:rPr>
          <w:b/>
        </w:rPr>
        <w:t>ilans</w:t>
      </w:r>
      <w:r w:rsidR="00FA7FAA" w:rsidRPr="0013644C">
        <w:rPr>
          <w:b/>
        </w:rPr>
        <w:t xml:space="preserve"> wodn</w:t>
      </w:r>
      <w:r w:rsidR="00DA3254" w:rsidRPr="0013644C">
        <w:rPr>
          <w:b/>
        </w:rPr>
        <w:t>y</w:t>
      </w:r>
      <w:r w:rsidR="00882C84" w:rsidRPr="0013644C">
        <w:rPr>
          <w:b/>
        </w:rPr>
        <w:t xml:space="preserve"> oraz jakość</w:t>
      </w:r>
      <w:r w:rsidR="001E7AEC" w:rsidRPr="0013644C">
        <w:rPr>
          <w:b/>
        </w:rPr>
        <w:t xml:space="preserve"> wód</w:t>
      </w:r>
      <w:bookmarkEnd w:id="222"/>
    </w:p>
    <w:p w:rsidR="001B38F3" w:rsidRPr="00A64112" w:rsidRDefault="001B38F3" w:rsidP="001B38F3">
      <w:pPr>
        <w:pStyle w:val="Tekstpodstawowywcity2"/>
        <w:spacing w:after="0" w:line="240" w:lineRule="auto"/>
        <w:ind w:left="0"/>
        <w:jc w:val="both"/>
        <w:rPr>
          <w:sz w:val="22"/>
          <w:szCs w:val="22"/>
        </w:rPr>
      </w:pPr>
    </w:p>
    <w:p w:rsidR="00434767" w:rsidRPr="00787BA5" w:rsidRDefault="000074E7" w:rsidP="00E83573">
      <w:pPr>
        <w:spacing w:after="0" w:line="240" w:lineRule="auto"/>
        <w:jc w:val="both"/>
        <w:rPr>
          <w:rFonts w:ascii="Times New Roman" w:hAnsi="Times New Roman" w:cs="Times New Roman"/>
          <w:sz w:val="24"/>
          <w:szCs w:val="24"/>
        </w:rPr>
      </w:pPr>
      <w:r w:rsidRPr="00787BA5">
        <w:rPr>
          <w:rFonts w:ascii="Times New Roman" w:eastAsia="Times New Roman" w:hAnsi="Times New Roman" w:cs="Times New Roman"/>
          <w:lang w:eastAsia="pl-PL"/>
        </w:rPr>
        <w:t>Główne</w:t>
      </w:r>
      <w:r w:rsidRPr="00787BA5">
        <w:rPr>
          <w:rFonts w:ascii="Times New Roman" w:hAnsi="Times New Roman" w:cs="Times New Roman"/>
          <w:sz w:val="24"/>
          <w:szCs w:val="24"/>
        </w:rPr>
        <w:t xml:space="preserve"> rzeki województwa podkarpackiego </w:t>
      </w:r>
      <w:r w:rsidR="005804D5" w:rsidRPr="00787BA5">
        <w:rPr>
          <w:rFonts w:ascii="Times New Roman" w:hAnsi="Times New Roman" w:cs="Times New Roman"/>
          <w:sz w:val="24"/>
          <w:szCs w:val="24"/>
        </w:rPr>
        <w:t>to Wisła, San, Wisłok i Wisłoka.</w:t>
      </w:r>
      <w:r w:rsidR="009D1C7A" w:rsidRPr="00787BA5">
        <w:rPr>
          <w:rFonts w:ascii="Times New Roman" w:hAnsi="Times New Roman" w:cs="Times New Roman"/>
          <w:sz w:val="24"/>
          <w:szCs w:val="24"/>
        </w:rPr>
        <w:t xml:space="preserve"> </w:t>
      </w:r>
    </w:p>
    <w:p w:rsidR="00434767" w:rsidRPr="00072BBC" w:rsidRDefault="008008BB" w:rsidP="00434767">
      <w:pPr>
        <w:pStyle w:val="tabela"/>
        <w:shd w:val="clear" w:color="auto" w:fill="4072AE"/>
        <w:rPr>
          <w:color w:val="FFFFFF" w:themeColor="background1"/>
        </w:rPr>
      </w:pPr>
      <w:bookmarkStart w:id="223" w:name="_Toc112322703"/>
      <w:r w:rsidRPr="00072BBC">
        <w:rPr>
          <w:color w:val="FFFFFF" w:themeColor="background1"/>
        </w:rPr>
        <w:t>Tabela</w:t>
      </w:r>
      <w:r w:rsidR="00EE5126" w:rsidRPr="00072BBC">
        <w:rPr>
          <w:color w:val="FFFFFF" w:themeColor="background1"/>
        </w:rPr>
        <w:t xml:space="preserve"> </w:t>
      </w:r>
      <w:r w:rsidR="0093722C">
        <w:rPr>
          <w:color w:val="FFFFFF" w:themeColor="background1"/>
        </w:rPr>
        <w:t>43</w:t>
      </w:r>
      <w:r w:rsidR="00DA3BCF" w:rsidRPr="00072BBC">
        <w:rPr>
          <w:color w:val="FFFFFF" w:themeColor="background1"/>
        </w:rPr>
        <w:t>.</w:t>
      </w:r>
      <w:r w:rsidR="00115454" w:rsidRPr="00072BBC">
        <w:rPr>
          <w:color w:val="FFFFFF" w:themeColor="background1"/>
        </w:rPr>
        <w:t xml:space="preserve"> </w:t>
      </w:r>
      <w:r w:rsidR="000074E7" w:rsidRPr="00072BBC">
        <w:rPr>
          <w:color w:val="FFFFFF" w:themeColor="background1"/>
        </w:rPr>
        <w:t>Najniższe, średnie i najwyższe przepływy w stacjach wodowskazowych IMGW-</w:t>
      </w:r>
      <w:r w:rsidR="00F54284" w:rsidRPr="00072BBC">
        <w:rPr>
          <w:color w:val="FFFFFF" w:themeColor="background1"/>
        </w:rPr>
        <w:t xml:space="preserve"> </w:t>
      </w:r>
      <w:r w:rsidR="00C873DA" w:rsidRPr="00072BBC">
        <w:rPr>
          <w:color w:val="FFFFFF" w:themeColor="background1"/>
        </w:rPr>
        <w:t>PIB</w:t>
      </w:r>
      <w:bookmarkEnd w:id="223"/>
    </w:p>
    <w:p w:rsidR="00434767" w:rsidRPr="00A64112" w:rsidRDefault="00434767" w:rsidP="00434767">
      <w:pPr>
        <w:pStyle w:val="tabela"/>
        <w:spacing w:before="0"/>
        <w:rPr>
          <w:sz w:val="24"/>
          <w:szCs w:val="24"/>
        </w:rPr>
      </w:pPr>
    </w:p>
    <w:tbl>
      <w:tblPr>
        <w:tblW w:w="5108" w:type="pct"/>
        <w:tblLook w:val="01E0" w:firstRow="1" w:lastRow="1" w:firstColumn="1" w:lastColumn="1" w:noHBand="0" w:noVBand="0"/>
      </w:tblPr>
      <w:tblGrid>
        <w:gridCol w:w="1658"/>
        <w:gridCol w:w="1267"/>
        <w:gridCol w:w="1506"/>
        <w:gridCol w:w="1458"/>
        <w:gridCol w:w="1188"/>
        <w:gridCol w:w="949"/>
        <w:gridCol w:w="1317"/>
      </w:tblGrid>
      <w:tr w:rsidR="000074E7" w:rsidRPr="00A64112" w:rsidTr="00434767">
        <w:tc>
          <w:tcPr>
            <w:tcW w:w="887"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Stacja wodowskazowa</w:t>
            </w:r>
          </w:p>
        </w:tc>
        <w:tc>
          <w:tcPr>
            <w:tcW w:w="678"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Rzeka</w:t>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Powierzchnia zlewni</w:t>
            </w:r>
          </w:p>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(km</w:t>
            </w:r>
            <w:r w:rsidRPr="00434767">
              <w:rPr>
                <w:rFonts w:ascii="Times New Roman" w:hAnsi="Times New Roman" w:cs="Times New Roman"/>
                <w:b/>
                <w:color w:val="FFFFFF" w:themeColor="background1"/>
                <w:sz w:val="20"/>
                <w:szCs w:val="20"/>
                <w:vertAlign w:val="superscript"/>
              </w:rPr>
              <w:t>2</w:t>
            </w:r>
            <w:r w:rsidRPr="00434767">
              <w:rPr>
                <w:rFonts w:ascii="Times New Roman" w:hAnsi="Times New Roman" w:cs="Times New Roman"/>
                <w:b/>
                <w:color w:val="FFFFFF" w:themeColor="background1"/>
                <w:sz w:val="20"/>
                <w:szCs w:val="20"/>
              </w:rPr>
              <w:t>)</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Okres obliczeniowy</w:t>
            </w:r>
          </w:p>
        </w:tc>
        <w:tc>
          <w:tcPr>
            <w:tcW w:w="1848" w:type="pct"/>
            <w:gridSpan w:val="3"/>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Przepływ</w:t>
            </w:r>
          </w:p>
        </w:tc>
      </w:tr>
      <w:tr w:rsidR="000074E7" w:rsidRPr="00A64112" w:rsidTr="00434767">
        <w:tc>
          <w:tcPr>
            <w:tcW w:w="887"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eastAsia="Times New Roman" w:hAnsi="Times New Roman" w:cs="Times New Roman"/>
                <w:b/>
                <w:color w:val="FFFFFF" w:themeColor="background1"/>
                <w:sz w:val="20"/>
                <w:szCs w:val="20"/>
              </w:rPr>
            </w:pPr>
          </w:p>
        </w:tc>
        <w:tc>
          <w:tcPr>
            <w:tcW w:w="678"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eastAsia="Times New Roman" w:hAnsi="Times New Roman" w:cs="Times New Roman"/>
                <w:b/>
                <w:color w:val="FFFFFF" w:themeColor="background1"/>
                <w:sz w:val="20"/>
                <w:szCs w:val="20"/>
              </w:rPr>
            </w:pPr>
          </w:p>
        </w:tc>
        <w:tc>
          <w:tcPr>
            <w:tcW w:w="806"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eastAsia="Times New Roman" w:hAnsi="Times New Roman" w:cs="Times New Roman"/>
                <w:b/>
                <w:color w:val="FFFFFF" w:themeColor="background1"/>
                <w:sz w:val="20"/>
                <w:szCs w:val="20"/>
              </w:rPr>
            </w:pPr>
          </w:p>
        </w:tc>
        <w:tc>
          <w:tcPr>
            <w:tcW w:w="780" w:type="pct"/>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eastAsia="Times New Roman" w:hAnsi="Times New Roman" w:cs="Times New Roman"/>
                <w:b/>
                <w:color w:val="FFFFFF" w:themeColor="background1"/>
                <w:sz w:val="20"/>
                <w:szCs w:val="20"/>
              </w:rPr>
            </w:pPr>
          </w:p>
        </w:tc>
        <w:tc>
          <w:tcPr>
            <w:tcW w:w="636"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najniższy</w:t>
            </w:r>
          </w:p>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(m</w:t>
            </w:r>
            <w:r w:rsidRPr="00434767">
              <w:rPr>
                <w:rFonts w:ascii="Times New Roman" w:hAnsi="Times New Roman" w:cs="Times New Roman"/>
                <w:b/>
                <w:color w:val="FFFFFF" w:themeColor="background1"/>
                <w:sz w:val="20"/>
                <w:szCs w:val="20"/>
                <w:vertAlign w:val="superscript"/>
              </w:rPr>
              <w:t>3</w:t>
            </w:r>
            <w:r w:rsidRPr="00434767">
              <w:rPr>
                <w:rFonts w:ascii="Times New Roman" w:hAnsi="Times New Roman" w:cs="Times New Roman"/>
                <w:b/>
                <w:color w:val="FFFFFF" w:themeColor="background1"/>
                <w:sz w:val="20"/>
                <w:szCs w:val="20"/>
              </w:rPr>
              <w:t>/s)</w:t>
            </w:r>
          </w:p>
        </w:tc>
        <w:tc>
          <w:tcPr>
            <w:tcW w:w="508"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średni</w:t>
            </w:r>
          </w:p>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(m</w:t>
            </w:r>
            <w:r w:rsidRPr="00434767">
              <w:rPr>
                <w:rFonts w:ascii="Times New Roman" w:hAnsi="Times New Roman" w:cs="Times New Roman"/>
                <w:b/>
                <w:color w:val="FFFFFF" w:themeColor="background1"/>
                <w:sz w:val="20"/>
                <w:szCs w:val="20"/>
                <w:vertAlign w:val="superscript"/>
              </w:rPr>
              <w:t>3</w:t>
            </w:r>
            <w:r w:rsidRPr="00434767">
              <w:rPr>
                <w:rFonts w:ascii="Times New Roman" w:hAnsi="Times New Roman" w:cs="Times New Roman"/>
                <w:b/>
                <w:color w:val="FFFFFF" w:themeColor="background1"/>
                <w:sz w:val="20"/>
                <w:szCs w:val="20"/>
              </w:rPr>
              <w:t>/s)</w:t>
            </w:r>
          </w:p>
        </w:tc>
        <w:tc>
          <w:tcPr>
            <w:tcW w:w="705"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największy</w:t>
            </w:r>
          </w:p>
          <w:p w:rsidR="000074E7" w:rsidRPr="00434767" w:rsidRDefault="000074E7" w:rsidP="00E94440">
            <w:pPr>
              <w:jc w:val="center"/>
              <w:rPr>
                <w:rFonts w:ascii="Times New Roman" w:hAnsi="Times New Roman" w:cs="Times New Roman"/>
                <w:b/>
                <w:color w:val="FFFFFF" w:themeColor="background1"/>
                <w:sz w:val="20"/>
                <w:szCs w:val="20"/>
              </w:rPr>
            </w:pPr>
            <w:r w:rsidRPr="00434767">
              <w:rPr>
                <w:rFonts w:ascii="Times New Roman" w:hAnsi="Times New Roman" w:cs="Times New Roman"/>
                <w:b/>
                <w:color w:val="FFFFFF" w:themeColor="background1"/>
                <w:sz w:val="20"/>
                <w:szCs w:val="20"/>
              </w:rPr>
              <w:t>(m</w:t>
            </w:r>
            <w:r w:rsidRPr="00434767">
              <w:rPr>
                <w:rFonts w:ascii="Times New Roman" w:hAnsi="Times New Roman" w:cs="Times New Roman"/>
                <w:b/>
                <w:color w:val="FFFFFF" w:themeColor="background1"/>
                <w:sz w:val="20"/>
                <w:szCs w:val="20"/>
                <w:vertAlign w:val="superscript"/>
              </w:rPr>
              <w:t>3</w:t>
            </w:r>
            <w:r w:rsidRPr="00434767">
              <w:rPr>
                <w:rFonts w:ascii="Times New Roman" w:hAnsi="Times New Roman" w:cs="Times New Roman"/>
                <w:b/>
                <w:color w:val="FFFFFF" w:themeColor="background1"/>
                <w:sz w:val="20"/>
                <w:szCs w:val="20"/>
              </w:rPr>
              <w:t>/s)</w:t>
            </w:r>
          </w:p>
        </w:tc>
      </w:tr>
      <w:tr w:rsidR="000074E7" w:rsidRPr="00A64112" w:rsidTr="00434767">
        <w:tc>
          <w:tcPr>
            <w:tcW w:w="887"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rPr>
                <w:rFonts w:ascii="Times New Roman" w:hAnsi="Times New Roman" w:cs="Times New Roman"/>
                <w:sz w:val="20"/>
                <w:szCs w:val="20"/>
              </w:rPr>
            </w:pPr>
            <w:r w:rsidRPr="00A64112">
              <w:rPr>
                <w:rFonts w:ascii="Times New Roman" w:hAnsi="Times New Roman" w:cs="Times New Roman"/>
                <w:sz w:val="20"/>
                <w:szCs w:val="20"/>
              </w:rPr>
              <w:t>Sandomierz</w:t>
            </w:r>
          </w:p>
        </w:tc>
        <w:tc>
          <w:tcPr>
            <w:tcW w:w="67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Wisła</w:t>
            </w:r>
          </w:p>
        </w:tc>
        <w:tc>
          <w:tcPr>
            <w:tcW w:w="80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31810</w:t>
            </w:r>
          </w:p>
        </w:tc>
        <w:tc>
          <w:tcPr>
            <w:tcW w:w="780"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1971-2016</w:t>
            </w:r>
          </w:p>
        </w:tc>
        <w:tc>
          <w:tcPr>
            <w:tcW w:w="63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71</w:t>
            </w:r>
          </w:p>
        </w:tc>
        <w:tc>
          <w:tcPr>
            <w:tcW w:w="50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290</w:t>
            </w:r>
          </w:p>
        </w:tc>
        <w:tc>
          <w:tcPr>
            <w:tcW w:w="705"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5270</w:t>
            </w:r>
          </w:p>
        </w:tc>
      </w:tr>
      <w:tr w:rsidR="000074E7" w:rsidRPr="00A64112" w:rsidTr="00434767">
        <w:tc>
          <w:tcPr>
            <w:tcW w:w="887"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rPr>
                <w:rFonts w:ascii="Times New Roman" w:hAnsi="Times New Roman" w:cs="Times New Roman"/>
                <w:sz w:val="20"/>
                <w:szCs w:val="20"/>
              </w:rPr>
            </w:pPr>
            <w:r w:rsidRPr="00A64112">
              <w:rPr>
                <w:rFonts w:ascii="Times New Roman" w:hAnsi="Times New Roman" w:cs="Times New Roman"/>
                <w:sz w:val="20"/>
                <w:szCs w:val="20"/>
              </w:rPr>
              <w:t>Mielec</w:t>
            </w:r>
          </w:p>
        </w:tc>
        <w:tc>
          <w:tcPr>
            <w:tcW w:w="67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Wisłoka</w:t>
            </w:r>
          </w:p>
        </w:tc>
        <w:tc>
          <w:tcPr>
            <w:tcW w:w="80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3892</w:t>
            </w:r>
          </w:p>
        </w:tc>
        <w:tc>
          <w:tcPr>
            <w:tcW w:w="780"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1993-2016</w:t>
            </w:r>
          </w:p>
        </w:tc>
        <w:tc>
          <w:tcPr>
            <w:tcW w:w="63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w:t>
            </w:r>
          </w:p>
        </w:tc>
        <w:tc>
          <w:tcPr>
            <w:tcW w:w="50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37,3</w:t>
            </w:r>
          </w:p>
        </w:tc>
        <w:tc>
          <w:tcPr>
            <w:tcW w:w="705"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1360</w:t>
            </w:r>
          </w:p>
        </w:tc>
      </w:tr>
      <w:tr w:rsidR="000074E7" w:rsidRPr="00A64112" w:rsidTr="00434767">
        <w:tc>
          <w:tcPr>
            <w:tcW w:w="887"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rPr>
                <w:rFonts w:ascii="Times New Roman" w:hAnsi="Times New Roman" w:cs="Times New Roman"/>
                <w:sz w:val="20"/>
                <w:szCs w:val="20"/>
              </w:rPr>
            </w:pPr>
            <w:r w:rsidRPr="00A64112">
              <w:rPr>
                <w:rFonts w:ascii="Times New Roman" w:hAnsi="Times New Roman" w:cs="Times New Roman"/>
                <w:sz w:val="20"/>
                <w:szCs w:val="20"/>
              </w:rPr>
              <w:t>Radomyśl</w:t>
            </w:r>
          </w:p>
        </w:tc>
        <w:tc>
          <w:tcPr>
            <w:tcW w:w="67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San</w:t>
            </w:r>
          </w:p>
        </w:tc>
        <w:tc>
          <w:tcPr>
            <w:tcW w:w="80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16838</w:t>
            </w:r>
          </w:p>
        </w:tc>
        <w:tc>
          <w:tcPr>
            <w:tcW w:w="780"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1958-2016</w:t>
            </w:r>
          </w:p>
        </w:tc>
        <w:tc>
          <w:tcPr>
            <w:tcW w:w="63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16,8</w:t>
            </w:r>
          </w:p>
        </w:tc>
        <w:tc>
          <w:tcPr>
            <w:tcW w:w="50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132</w:t>
            </w:r>
          </w:p>
        </w:tc>
        <w:tc>
          <w:tcPr>
            <w:tcW w:w="705"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2260</w:t>
            </w:r>
          </w:p>
        </w:tc>
      </w:tr>
      <w:tr w:rsidR="000074E7" w:rsidRPr="00A64112" w:rsidTr="00434767">
        <w:tc>
          <w:tcPr>
            <w:tcW w:w="887"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rPr>
                <w:rFonts w:ascii="Times New Roman" w:hAnsi="Times New Roman" w:cs="Times New Roman"/>
                <w:sz w:val="20"/>
                <w:szCs w:val="20"/>
              </w:rPr>
            </w:pPr>
            <w:r w:rsidRPr="00A64112">
              <w:rPr>
                <w:rFonts w:ascii="Times New Roman" w:hAnsi="Times New Roman" w:cs="Times New Roman"/>
                <w:sz w:val="20"/>
                <w:szCs w:val="20"/>
              </w:rPr>
              <w:t>Tryńcza</w:t>
            </w:r>
          </w:p>
        </w:tc>
        <w:tc>
          <w:tcPr>
            <w:tcW w:w="67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Wisłok</w:t>
            </w:r>
          </w:p>
        </w:tc>
        <w:tc>
          <w:tcPr>
            <w:tcW w:w="80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3524</w:t>
            </w:r>
          </w:p>
        </w:tc>
        <w:tc>
          <w:tcPr>
            <w:tcW w:w="780"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1971-2016</w:t>
            </w:r>
          </w:p>
        </w:tc>
        <w:tc>
          <w:tcPr>
            <w:tcW w:w="636"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3,06</w:t>
            </w:r>
          </w:p>
        </w:tc>
        <w:tc>
          <w:tcPr>
            <w:tcW w:w="508"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26,2</w:t>
            </w:r>
          </w:p>
        </w:tc>
        <w:tc>
          <w:tcPr>
            <w:tcW w:w="705" w:type="pct"/>
            <w:tcBorders>
              <w:top w:val="single" w:sz="4" w:space="0" w:color="auto"/>
              <w:left w:val="single" w:sz="4" w:space="0" w:color="auto"/>
              <w:bottom w:val="single" w:sz="4" w:space="0" w:color="auto"/>
              <w:right w:val="single" w:sz="4" w:space="0" w:color="auto"/>
            </w:tcBorders>
            <w:vAlign w:val="center"/>
            <w:hideMark/>
          </w:tcPr>
          <w:p w:rsidR="000074E7" w:rsidRPr="00A64112" w:rsidRDefault="000074E7" w:rsidP="00434767">
            <w:pPr>
              <w:jc w:val="center"/>
              <w:rPr>
                <w:rFonts w:ascii="Times New Roman" w:hAnsi="Times New Roman" w:cs="Times New Roman"/>
                <w:sz w:val="20"/>
                <w:szCs w:val="20"/>
              </w:rPr>
            </w:pPr>
            <w:r w:rsidRPr="00A64112">
              <w:rPr>
                <w:rFonts w:ascii="Times New Roman" w:hAnsi="Times New Roman" w:cs="Times New Roman"/>
                <w:sz w:val="20"/>
                <w:szCs w:val="20"/>
              </w:rPr>
              <w:t>589</w:t>
            </w:r>
          </w:p>
        </w:tc>
      </w:tr>
    </w:tbl>
    <w:p w:rsidR="00434767" w:rsidRPr="00434767" w:rsidRDefault="00434767" w:rsidP="00434767">
      <w:pPr>
        <w:spacing w:after="0" w:line="240" w:lineRule="auto"/>
        <w:rPr>
          <w:rFonts w:ascii="Times New Roman" w:hAnsi="Times New Roman" w:cs="Times New Roman"/>
          <w:i/>
          <w:sz w:val="16"/>
          <w:szCs w:val="16"/>
        </w:rPr>
      </w:pPr>
    </w:p>
    <w:p w:rsidR="000074E7" w:rsidRPr="00434767" w:rsidRDefault="001F72A7" w:rsidP="00434767">
      <w:pPr>
        <w:pBdr>
          <w:bottom w:val="single" w:sz="8" w:space="1" w:color="4072AE"/>
        </w:pBdr>
        <w:spacing w:after="160" w:line="259" w:lineRule="auto"/>
        <w:rPr>
          <w:rFonts w:ascii="Times New Roman" w:hAnsi="Times New Roman" w:cs="Times New Roman"/>
          <w:i/>
          <w:color w:val="4072AE"/>
          <w:sz w:val="20"/>
        </w:rPr>
      </w:pPr>
      <w:r w:rsidRPr="00434767">
        <w:rPr>
          <w:rFonts w:ascii="Times New Roman" w:hAnsi="Times New Roman" w:cs="Times New Roman"/>
          <w:i/>
          <w:color w:val="4072AE"/>
          <w:sz w:val="20"/>
        </w:rPr>
        <w:t>Źródło:</w:t>
      </w:r>
      <w:r w:rsidR="00CD0699">
        <w:rPr>
          <w:rFonts w:ascii="Times New Roman" w:hAnsi="Times New Roman" w:cs="Times New Roman"/>
          <w:i/>
          <w:color w:val="4072AE"/>
          <w:sz w:val="20"/>
        </w:rPr>
        <w:t xml:space="preserve"> </w:t>
      </w:r>
      <w:r w:rsidR="002D6611">
        <w:rPr>
          <w:rFonts w:ascii="Times New Roman" w:hAnsi="Times New Roman" w:cs="Times New Roman"/>
          <w:i/>
          <w:color w:val="4072AE"/>
          <w:sz w:val="20"/>
        </w:rPr>
        <w:t xml:space="preserve">Instytut Meteorologii i Gospodarki </w:t>
      </w:r>
      <w:r w:rsidR="00CD0699">
        <w:rPr>
          <w:rFonts w:ascii="Times New Roman" w:hAnsi="Times New Roman" w:cs="Times New Roman"/>
          <w:i/>
          <w:color w:val="4072AE"/>
          <w:sz w:val="20"/>
        </w:rPr>
        <w:t>Wodnej</w:t>
      </w:r>
      <w:r w:rsidR="002D6611">
        <w:rPr>
          <w:rFonts w:ascii="Times New Roman" w:hAnsi="Times New Roman" w:cs="Times New Roman"/>
          <w:i/>
          <w:color w:val="4072AE"/>
          <w:sz w:val="20"/>
        </w:rPr>
        <w:t xml:space="preserve"> </w:t>
      </w:r>
      <w:r w:rsidR="00CD0699">
        <w:rPr>
          <w:rFonts w:ascii="Times New Roman" w:hAnsi="Times New Roman" w:cs="Times New Roman"/>
          <w:i/>
          <w:color w:val="4072AE"/>
          <w:sz w:val="20"/>
        </w:rPr>
        <w:t>– Państwowy Instytut Badawczy</w:t>
      </w:r>
      <w:r w:rsidR="009F7BBE" w:rsidRPr="00434767">
        <w:rPr>
          <w:rFonts w:ascii="Times New Roman" w:hAnsi="Times New Roman" w:cs="Times New Roman"/>
          <w:i/>
          <w:color w:val="4072AE"/>
          <w:sz w:val="20"/>
        </w:rPr>
        <w:t>.</w:t>
      </w:r>
    </w:p>
    <w:p w:rsidR="000074E7" w:rsidRPr="00787BA5" w:rsidRDefault="000074E7" w:rsidP="001E7AEC">
      <w:pPr>
        <w:spacing w:after="0" w:line="240" w:lineRule="auto"/>
        <w:jc w:val="both"/>
        <w:rPr>
          <w:rFonts w:ascii="Times New Roman" w:hAnsi="Times New Roman" w:cs="Times New Roman"/>
        </w:rPr>
      </w:pPr>
      <w:r w:rsidRPr="00787BA5">
        <w:rPr>
          <w:rFonts w:ascii="Times New Roman" w:eastAsia="Times New Roman" w:hAnsi="Times New Roman" w:cs="Times New Roman"/>
          <w:lang w:eastAsia="pl-PL"/>
        </w:rPr>
        <w:t>Największy</w:t>
      </w:r>
      <w:r w:rsidRPr="00787BA5">
        <w:rPr>
          <w:rFonts w:ascii="Times New Roman" w:hAnsi="Times New Roman" w:cs="Times New Roman"/>
        </w:rPr>
        <w:t xml:space="preserve"> odpływ całkowity występuje z obszarów południowej części województwa – Bieszczady powyżej 20 l/s*km</w:t>
      </w:r>
      <w:r w:rsidR="00901CD3" w:rsidRPr="00787BA5">
        <w:rPr>
          <w:rFonts w:ascii="Times New Roman" w:hAnsi="Times New Roman" w:cs="Times New Roman"/>
          <w:vertAlign w:val="superscript"/>
        </w:rPr>
        <w:t>2</w:t>
      </w:r>
      <w:r w:rsidRPr="00787BA5">
        <w:rPr>
          <w:rFonts w:ascii="Times New Roman" w:hAnsi="Times New Roman" w:cs="Times New Roman"/>
        </w:rPr>
        <w:t>. Przesuwając się w kierunku północnej części województwa wraz z</w:t>
      </w:r>
      <w:r w:rsidR="00EA638C" w:rsidRPr="00787BA5">
        <w:rPr>
          <w:rFonts w:ascii="Times New Roman" w:hAnsi="Times New Roman" w:cs="Times New Roman"/>
        </w:rPr>
        <w:t> </w:t>
      </w:r>
      <w:r w:rsidRPr="00787BA5">
        <w:rPr>
          <w:rFonts w:ascii="Times New Roman" w:hAnsi="Times New Roman" w:cs="Times New Roman"/>
        </w:rPr>
        <w:t>zmniejszającą się ilością opadów odpływ ulega zmniejszeniu do ok. 8 l/s*km</w:t>
      </w:r>
      <w:r w:rsidRPr="00787BA5">
        <w:rPr>
          <w:rFonts w:ascii="Times New Roman" w:hAnsi="Times New Roman" w:cs="Times New Roman"/>
          <w:vertAlign w:val="superscript"/>
        </w:rPr>
        <w:t xml:space="preserve">2  </w:t>
      </w:r>
      <w:r w:rsidRPr="00787BA5">
        <w:rPr>
          <w:rFonts w:ascii="Times New Roman" w:hAnsi="Times New Roman" w:cs="Times New Roman"/>
        </w:rPr>
        <w:t>na granicy pogórzy z Kotliną Sandomierską. Najmniej wody odpływa w obrębie Kotliny Sandomierskiej – mniej niż 6</w:t>
      </w:r>
      <w:r w:rsidR="00EA638C" w:rsidRPr="00787BA5">
        <w:rPr>
          <w:rFonts w:ascii="Times New Roman" w:hAnsi="Times New Roman" w:cs="Times New Roman"/>
        </w:rPr>
        <w:t> </w:t>
      </w:r>
      <w:r w:rsidRPr="00787BA5">
        <w:rPr>
          <w:rFonts w:ascii="Times New Roman" w:hAnsi="Times New Roman" w:cs="Times New Roman"/>
        </w:rPr>
        <w:t>l/s*km</w:t>
      </w:r>
      <w:r w:rsidR="00901CD3" w:rsidRPr="00787BA5">
        <w:rPr>
          <w:rFonts w:ascii="Times New Roman" w:hAnsi="Times New Roman" w:cs="Times New Roman"/>
          <w:vertAlign w:val="superscript"/>
        </w:rPr>
        <w:t>2</w:t>
      </w:r>
      <w:r w:rsidRPr="00787BA5">
        <w:rPr>
          <w:rFonts w:ascii="Times New Roman" w:hAnsi="Times New Roman" w:cs="Times New Roman"/>
        </w:rPr>
        <w:t>.</w:t>
      </w:r>
    </w:p>
    <w:p w:rsidR="000074E7" w:rsidRPr="00787BA5" w:rsidRDefault="000074E7" w:rsidP="001E7AEC">
      <w:pPr>
        <w:spacing w:after="0" w:line="240" w:lineRule="auto"/>
        <w:jc w:val="both"/>
        <w:rPr>
          <w:rFonts w:ascii="Times New Roman" w:hAnsi="Times New Roman" w:cs="Times New Roman"/>
        </w:rPr>
      </w:pPr>
      <w:r w:rsidRPr="00787BA5">
        <w:rPr>
          <w:rFonts w:ascii="Times New Roman" w:eastAsia="Times New Roman" w:hAnsi="Times New Roman" w:cs="Times New Roman"/>
          <w:lang w:eastAsia="pl-PL"/>
        </w:rPr>
        <w:t>Największym</w:t>
      </w:r>
      <w:r w:rsidRPr="00787BA5">
        <w:rPr>
          <w:rFonts w:ascii="Times New Roman" w:hAnsi="Times New Roman" w:cs="Times New Roman"/>
        </w:rPr>
        <w:t xml:space="preserve"> współczynnikiem odpływu (stosunek odpływu do opadu</w:t>
      </w:r>
      <w:r w:rsidR="00115454" w:rsidRPr="00787BA5">
        <w:rPr>
          <w:rFonts w:ascii="Times New Roman" w:hAnsi="Times New Roman" w:cs="Times New Roman"/>
        </w:rPr>
        <w:t>) charakteryzują się</w:t>
      </w:r>
      <w:r w:rsidR="00EA638C" w:rsidRPr="00787BA5">
        <w:rPr>
          <w:rFonts w:ascii="Times New Roman" w:hAnsi="Times New Roman" w:cs="Times New Roman"/>
        </w:rPr>
        <w:t> </w:t>
      </w:r>
      <w:r w:rsidR="00115454" w:rsidRPr="00787BA5">
        <w:rPr>
          <w:rFonts w:ascii="Times New Roman" w:hAnsi="Times New Roman" w:cs="Times New Roman"/>
        </w:rPr>
        <w:t>Bieszczady</w:t>
      </w:r>
      <w:r w:rsidR="00901CD3" w:rsidRPr="00787BA5">
        <w:rPr>
          <w:rFonts w:ascii="Times New Roman" w:hAnsi="Times New Roman" w:cs="Times New Roman"/>
        </w:rPr>
        <w:t xml:space="preserve"> </w:t>
      </w:r>
      <w:r w:rsidR="00115454" w:rsidRPr="00787BA5">
        <w:rPr>
          <w:rFonts w:ascii="Times New Roman" w:hAnsi="Times New Roman" w:cs="Times New Roman"/>
        </w:rPr>
        <w:t>-</w:t>
      </w:r>
      <w:r w:rsidR="00901CD3" w:rsidRPr="00787BA5">
        <w:rPr>
          <w:rFonts w:ascii="Times New Roman" w:hAnsi="Times New Roman" w:cs="Times New Roman"/>
        </w:rPr>
        <w:t xml:space="preserve"> </w:t>
      </w:r>
      <w:r w:rsidRPr="00787BA5">
        <w:rPr>
          <w:rFonts w:ascii="Times New Roman" w:hAnsi="Times New Roman" w:cs="Times New Roman"/>
        </w:rPr>
        <w:t>tam pona</w:t>
      </w:r>
      <w:r w:rsidR="00901CD3" w:rsidRPr="00787BA5">
        <w:rPr>
          <w:rFonts w:ascii="Times New Roman" w:hAnsi="Times New Roman" w:cs="Times New Roman"/>
        </w:rPr>
        <w:t>d 50% opadów zasila koryta rzek. D</w:t>
      </w:r>
      <w:r w:rsidRPr="00787BA5">
        <w:rPr>
          <w:rFonts w:ascii="Times New Roman" w:hAnsi="Times New Roman" w:cs="Times New Roman"/>
        </w:rPr>
        <w:t>zieje się to wskutek znacznych nachyleń teren</w:t>
      </w:r>
      <w:r w:rsidR="00115454" w:rsidRPr="00787BA5">
        <w:rPr>
          <w:rFonts w:ascii="Times New Roman" w:hAnsi="Times New Roman" w:cs="Times New Roman"/>
        </w:rPr>
        <w:t>u</w:t>
      </w:r>
      <w:r w:rsidRPr="00787BA5">
        <w:rPr>
          <w:rFonts w:ascii="Times New Roman" w:hAnsi="Times New Roman" w:cs="Times New Roman"/>
        </w:rPr>
        <w:t xml:space="preserve"> (woda szybko spływa do potoków i rzek, jest bardzo małe parowanie) oraz wskutek słabej przepuszczalności podłoża (woda infiltruje powoli i w małych ilościach). Około 30-50% wody pochodzącej z opadów odpływa w rejonie Beskidów </w:t>
      </w:r>
      <w:r w:rsidR="0002221D" w:rsidRPr="00787BA5">
        <w:rPr>
          <w:rFonts w:ascii="Times New Roman" w:hAnsi="Times New Roman" w:cs="Times New Roman"/>
        </w:rPr>
        <w:t xml:space="preserve"> </w:t>
      </w:r>
      <w:r w:rsidRPr="00787BA5">
        <w:rPr>
          <w:rFonts w:ascii="Times New Roman" w:hAnsi="Times New Roman" w:cs="Times New Roman"/>
        </w:rPr>
        <w:t xml:space="preserve">i pogórzy. Najmniej wody z opadów – ok. 20-30% jest w Kotlinie Sandomierskiej. Tak niski współczynnik odpływu spowodowany jest małym spływem powierzchniowym w wyniku małych spadków terenu i tym samym znacznymi stratami na </w:t>
      </w:r>
      <w:r w:rsidRPr="00787BA5">
        <w:rPr>
          <w:rFonts w:ascii="Times New Roman" w:hAnsi="Times New Roman" w:cs="Times New Roman"/>
        </w:rPr>
        <w:lastRenderedPageBreak/>
        <w:t>parowanie. Największy współczynnik odpływu jest w luty</w:t>
      </w:r>
      <w:r w:rsidR="00901CD3" w:rsidRPr="00787BA5">
        <w:rPr>
          <w:rFonts w:ascii="Times New Roman" w:hAnsi="Times New Roman" w:cs="Times New Roman"/>
        </w:rPr>
        <w:t>m, marcu i kwietniu</w:t>
      </w:r>
      <w:r w:rsidRPr="00787BA5">
        <w:rPr>
          <w:rFonts w:ascii="Times New Roman" w:hAnsi="Times New Roman" w:cs="Times New Roman"/>
        </w:rPr>
        <w:t xml:space="preserve">. Jest to spowodowane włączeniem </w:t>
      </w:r>
      <w:r w:rsidR="006B68EE" w:rsidRPr="00787BA5">
        <w:rPr>
          <w:rFonts w:ascii="Times New Roman" w:hAnsi="Times New Roman" w:cs="Times New Roman"/>
        </w:rPr>
        <w:t>się do obiegu wody zgromadzonej</w:t>
      </w:r>
      <w:r w:rsidR="00115454" w:rsidRPr="00787BA5">
        <w:rPr>
          <w:rFonts w:ascii="Times New Roman" w:hAnsi="Times New Roman" w:cs="Times New Roman"/>
        </w:rPr>
        <w:t xml:space="preserve"> </w:t>
      </w:r>
      <w:r w:rsidRPr="00787BA5">
        <w:rPr>
          <w:rFonts w:ascii="Times New Roman" w:hAnsi="Times New Roman" w:cs="Times New Roman"/>
        </w:rPr>
        <w:t>w pokrywie śnieżnej.</w:t>
      </w:r>
    </w:p>
    <w:p w:rsidR="000074E7" w:rsidRPr="00787BA5" w:rsidRDefault="000074E7" w:rsidP="001E7AEC">
      <w:pPr>
        <w:spacing w:after="0" w:line="240" w:lineRule="auto"/>
        <w:jc w:val="both"/>
        <w:rPr>
          <w:rFonts w:ascii="Times New Roman" w:hAnsi="Times New Roman" w:cs="Times New Roman"/>
        </w:rPr>
      </w:pPr>
      <w:r w:rsidRPr="00787BA5">
        <w:rPr>
          <w:rFonts w:ascii="Times New Roman" w:hAnsi="Times New Roman" w:cs="Times New Roman"/>
        </w:rPr>
        <w:t>Odpływ całkowity składa się z odpływu powierzchniowego i podziemnego. Najmniejszy odpływ podziemny jest na Pogórzu Karpackim oraz w Kotlinie Sandomierskiej. W Karpatach opady są duże</w:t>
      </w:r>
      <w:r w:rsidR="00C164C3" w:rsidRPr="00787BA5">
        <w:rPr>
          <w:rFonts w:ascii="Times New Roman" w:hAnsi="Times New Roman" w:cs="Times New Roman"/>
        </w:rPr>
        <w:t>,</w:t>
      </w:r>
      <w:r w:rsidRPr="00787BA5">
        <w:rPr>
          <w:rFonts w:ascii="Times New Roman" w:hAnsi="Times New Roman" w:cs="Times New Roman"/>
        </w:rPr>
        <w:t xml:space="preserve"> ale wodonośność fliszowego podłoża jest słaba. W Kotlinie Sandomierskiej opady są małe ale gliniasto-piaszczyste podłoże odznacza się dobrą wodonośnością. </w:t>
      </w:r>
    </w:p>
    <w:p w:rsidR="000074E7" w:rsidRPr="00787BA5" w:rsidRDefault="000074E7" w:rsidP="001E7AEC">
      <w:pPr>
        <w:spacing w:after="0" w:line="240" w:lineRule="auto"/>
        <w:jc w:val="both"/>
        <w:rPr>
          <w:rFonts w:ascii="Times New Roman" w:hAnsi="Times New Roman" w:cs="Times New Roman"/>
        </w:rPr>
      </w:pPr>
      <w:r w:rsidRPr="00787BA5">
        <w:rPr>
          <w:rFonts w:ascii="Times New Roman" w:hAnsi="Times New Roman" w:cs="Times New Roman"/>
        </w:rPr>
        <w:t>Im większy jest udział zasilania podziemnego w odpływie całkowitym, tym mniejsza jest zmienność odpływu, tym mniej głębokie są niżówki. Najsłabiej (poniżej 25%) zasilane wodami podziemnymi są rzeki w Bieszczadach, a więc w obszarze o znacznym spływie powierzchniowym i słabej retencji podłoża. Udział zasilania podziemnego w odpływie całkowitym wzrasta w kierunku północnej części województwa. W północnej części Kotliny Sandomierskiej</w:t>
      </w:r>
      <w:r w:rsidR="009F7BBE" w:rsidRPr="00787BA5">
        <w:rPr>
          <w:rFonts w:ascii="Times New Roman" w:hAnsi="Times New Roman" w:cs="Times New Roman"/>
        </w:rPr>
        <w:t xml:space="preserve"> udział zasilania podziemnego w </w:t>
      </w:r>
      <w:r w:rsidRPr="00787BA5">
        <w:rPr>
          <w:rFonts w:ascii="Times New Roman" w:hAnsi="Times New Roman" w:cs="Times New Roman"/>
        </w:rPr>
        <w:t>odpływie całkowitym to 40-50%.</w:t>
      </w:r>
    </w:p>
    <w:p w:rsidR="000074E7" w:rsidRPr="00787BA5" w:rsidRDefault="000074E7" w:rsidP="001E7AEC">
      <w:pPr>
        <w:spacing w:after="0" w:line="240" w:lineRule="auto"/>
        <w:jc w:val="both"/>
        <w:rPr>
          <w:rFonts w:ascii="Times New Roman" w:hAnsi="Times New Roman" w:cs="Times New Roman"/>
        </w:rPr>
      </w:pPr>
      <w:r w:rsidRPr="00787BA5">
        <w:rPr>
          <w:rFonts w:ascii="Times New Roman" w:hAnsi="Times New Roman" w:cs="Times New Roman"/>
        </w:rPr>
        <w:t>O zasobach wodnych decyduje ilość wody ale także jej zmienność w czasie. Największe zasoby wody występuj</w:t>
      </w:r>
      <w:r w:rsidR="00886CC1" w:rsidRPr="00787BA5">
        <w:rPr>
          <w:rFonts w:ascii="Times New Roman" w:hAnsi="Times New Roman" w:cs="Times New Roman"/>
        </w:rPr>
        <w:t>ą</w:t>
      </w:r>
      <w:r w:rsidRPr="00787BA5">
        <w:rPr>
          <w:rFonts w:ascii="Times New Roman" w:hAnsi="Times New Roman" w:cs="Times New Roman"/>
        </w:rPr>
        <w:t xml:space="preserve"> w Karpatach</w:t>
      </w:r>
      <w:r w:rsidR="00901CD3" w:rsidRPr="00787BA5">
        <w:rPr>
          <w:rFonts w:ascii="Times New Roman" w:hAnsi="Times New Roman" w:cs="Times New Roman"/>
        </w:rPr>
        <w:t>,</w:t>
      </w:r>
      <w:r w:rsidRPr="00787BA5">
        <w:rPr>
          <w:rFonts w:ascii="Times New Roman" w:hAnsi="Times New Roman" w:cs="Times New Roman"/>
        </w:rPr>
        <w:t xml:space="preserve"> są on</w:t>
      </w:r>
      <w:r w:rsidR="00886CC1" w:rsidRPr="00787BA5">
        <w:rPr>
          <w:rFonts w:ascii="Times New Roman" w:hAnsi="Times New Roman" w:cs="Times New Roman"/>
        </w:rPr>
        <w:t>e</w:t>
      </w:r>
      <w:r w:rsidRPr="00787BA5">
        <w:rPr>
          <w:rFonts w:ascii="Times New Roman" w:hAnsi="Times New Roman" w:cs="Times New Roman"/>
        </w:rPr>
        <w:t xml:space="preserve"> jednak bardzo zmienne w czasie. Najmniejsze zasoby wody występują w Kotlinie Sandomierskiej, są one także bardzo zmienne w czasie na skutek płytko zalegającego zwierciadła wód gruntowych.</w:t>
      </w:r>
    </w:p>
    <w:p w:rsidR="004869CF" w:rsidRPr="00787BA5" w:rsidRDefault="000074E7" w:rsidP="001E7AEC">
      <w:pPr>
        <w:spacing w:after="0" w:line="240" w:lineRule="auto"/>
        <w:jc w:val="both"/>
        <w:rPr>
          <w:rFonts w:ascii="Times New Roman" w:hAnsi="Times New Roman" w:cs="Times New Roman"/>
        </w:rPr>
      </w:pPr>
      <w:r w:rsidRPr="00787BA5">
        <w:rPr>
          <w:rFonts w:ascii="Times New Roman" w:hAnsi="Times New Roman" w:cs="Times New Roman"/>
        </w:rPr>
        <w:t xml:space="preserve">Zmienność przepływów ma również duże znaczenie dla jakości wody. Okresy niżówek stwarzają problemy w gospodarstwach rybackich </w:t>
      </w:r>
      <w:r w:rsidR="00886CC1" w:rsidRPr="00787BA5">
        <w:rPr>
          <w:rFonts w:ascii="Times New Roman" w:hAnsi="Times New Roman" w:cs="Times New Roman"/>
        </w:rPr>
        <w:t xml:space="preserve">zarówno </w:t>
      </w:r>
      <w:r w:rsidRPr="00787BA5">
        <w:rPr>
          <w:rFonts w:ascii="Times New Roman" w:hAnsi="Times New Roman" w:cs="Times New Roman"/>
        </w:rPr>
        <w:t xml:space="preserve">z powodu słabego natlenienia wody, niewystarczającej ilości na pobór jak i zwiększonego stężenia zanieczyszczeń. Na tym tle istotny jest wpływ zbiorników retencyjnych znajdujących się w południowej części województwa: Zbiorniki Solina i Besko oraz w bezpośrednim sąsiedztwie Zbiornik Klimkówka. </w:t>
      </w:r>
    </w:p>
    <w:p w:rsidR="001E7AEC" w:rsidRPr="00787BA5" w:rsidRDefault="001E7AEC" w:rsidP="001E7AEC">
      <w:pPr>
        <w:pStyle w:val="Tekstpodstawowywcity2"/>
        <w:spacing w:after="0" w:line="240" w:lineRule="auto"/>
        <w:ind w:left="0"/>
        <w:jc w:val="both"/>
        <w:rPr>
          <w:rFonts w:eastAsiaTheme="minorHAnsi"/>
          <w:sz w:val="22"/>
          <w:szCs w:val="22"/>
          <w:lang w:eastAsia="en-US"/>
        </w:rPr>
      </w:pPr>
    </w:p>
    <w:p w:rsidR="009C1569" w:rsidRPr="00787BA5" w:rsidRDefault="00840FCA" w:rsidP="009F5313">
      <w:pPr>
        <w:pStyle w:val="111"/>
        <w:numPr>
          <w:ilvl w:val="0"/>
          <w:numId w:val="121"/>
        </w:numPr>
        <w:rPr>
          <w:b/>
        </w:rPr>
      </w:pPr>
      <w:bookmarkStart w:id="224" w:name="_Toc111806455"/>
      <w:r w:rsidRPr="00787BA5">
        <w:rPr>
          <w:b/>
        </w:rPr>
        <w:t>o</w:t>
      </w:r>
      <w:r w:rsidR="00FA7FAA" w:rsidRPr="00787BA5">
        <w:rPr>
          <w:b/>
        </w:rPr>
        <w:t>bszary niedoborów wody,</w:t>
      </w:r>
      <w:r w:rsidR="009921C5" w:rsidRPr="00787BA5">
        <w:rPr>
          <w:b/>
        </w:rPr>
        <w:t xml:space="preserve"> zagrożenie suszą</w:t>
      </w:r>
      <w:bookmarkEnd w:id="224"/>
    </w:p>
    <w:p w:rsidR="00532E08" w:rsidRPr="00787BA5" w:rsidRDefault="00532E08" w:rsidP="00532E08">
      <w:pPr>
        <w:pStyle w:val="Tekstpodstawowywcity2"/>
        <w:spacing w:after="0" w:line="240" w:lineRule="auto"/>
        <w:ind w:left="1003"/>
        <w:jc w:val="both"/>
        <w:rPr>
          <w:sz w:val="22"/>
          <w:szCs w:val="22"/>
        </w:rPr>
      </w:pPr>
    </w:p>
    <w:p w:rsidR="000074E7" w:rsidRPr="00787BA5" w:rsidRDefault="000074E7" w:rsidP="001E7AEC">
      <w:pPr>
        <w:spacing w:after="0" w:line="240" w:lineRule="auto"/>
        <w:jc w:val="both"/>
        <w:rPr>
          <w:rFonts w:ascii="Times New Roman" w:hAnsi="Times New Roman" w:cs="Times New Roman"/>
        </w:rPr>
      </w:pPr>
      <w:r w:rsidRPr="00787BA5">
        <w:rPr>
          <w:rFonts w:ascii="Times New Roman" w:hAnsi="Times New Roman" w:cs="Times New Roman"/>
        </w:rPr>
        <w:t>Negatywne skutki susz zależą głównie od natężenia zjawiska, ale również od wielkości zaludnienia obszaru nimi dotkniętego, gospodarki i używanych technologii, sposobu użytkowania ziemi, użytkowania zasobów wodnych, stopnia rozwoju ekonomicznego, różnorodności ekonomicznej</w:t>
      </w:r>
      <w:r w:rsidR="00901CD3" w:rsidRPr="00787BA5">
        <w:rPr>
          <w:rFonts w:ascii="Times New Roman" w:hAnsi="Times New Roman" w:cs="Times New Roman"/>
        </w:rPr>
        <w:t>,</w:t>
      </w:r>
      <w:r w:rsidRPr="00787BA5">
        <w:rPr>
          <w:rFonts w:ascii="Times New Roman" w:hAnsi="Times New Roman" w:cs="Times New Roman"/>
        </w:rPr>
        <w:t xml:space="preserve"> itp. Wszystkie te czynniki powodują, że nie ma uniwersalnej definicji suszy ani miar zagrożenia tym zjawiskiem. Definicja określa zagrożenie jako zjawisko niebezpieczne lub groźne, niespodziewane </w:t>
      </w:r>
      <w:r w:rsidR="009F7BBE" w:rsidRPr="00787BA5">
        <w:rPr>
          <w:rFonts w:ascii="Times New Roman" w:hAnsi="Times New Roman" w:cs="Times New Roman"/>
        </w:rPr>
        <w:t>i </w:t>
      </w:r>
      <w:r w:rsidRPr="00787BA5">
        <w:rPr>
          <w:rFonts w:ascii="Times New Roman" w:hAnsi="Times New Roman" w:cs="Times New Roman"/>
        </w:rPr>
        <w:t>często niekontrolowane. Analiza zagrożenia wymaga zatem rozpoznania zjawiska i oceny możliwości jego wystąpienia.</w:t>
      </w:r>
    </w:p>
    <w:p w:rsidR="000074E7" w:rsidRPr="003153AB" w:rsidRDefault="000074E7" w:rsidP="001E7AEC">
      <w:pPr>
        <w:spacing w:after="0" w:line="240" w:lineRule="auto"/>
        <w:jc w:val="both"/>
        <w:rPr>
          <w:rFonts w:ascii="Times New Roman" w:hAnsi="Times New Roman" w:cs="Times New Roman"/>
          <w:color w:val="00B050"/>
        </w:rPr>
      </w:pPr>
      <w:r w:rsidRPr="00787BA5">
        <w:rPr>
          <w:rFonts w:ascii="Times New Roman" w:hAnsi="Times New Roman" w:cs="Times New Roman"/>
        </w:rPr>
        <w:t>Do oceny okresów suszy rolniczej najczęściej stosuje się takie miary jak m.in.</w:t>
      </w:r>
      <w:r w:rsidR="00901CD3" w:rsidRPr="00787BA5">
        <w:rPr>
          <w:rFonts w:ascii="Times New Roman" w:hAnsi="Times New Roman" w:cs="Times New Roman"/>
        </w:rPr>
        <w:t>:</w:t>
      </w:r>
      <w:r w:rsidRPr="00787BA5">
        <w:rPr>
          <w:rFonts w:ascii="Times New Roman" w:hAnsi="Times New Roman" w:cs="Times New Roman"/>
        </w:rPr>
        <w:t xml:space="preserve"> niedobór opadów atmosferycznych w stosunku do normy, klimatyczny bilans wodny, wielkość ewapotranspiracji, wskaźnik wilgotności gleby. Szczególnie często używanym wskaźnikiem jest klimatyczny bilans wodny, który będąc różnicą pomiędzy opadem atmosferycznym i ewapotranspiracją, jest cenną informacją przy ocenie niedoborów wody i okresów suchych. Badania prowadzone przez IMGW-PIB wskazują, że województwo podkarpackie należy do obszarów mniej zagrożonych suszami glebowymi i także hydrologicznymi niż pas nizin, gdzie zagrożenie to jest znacznie większe, </w:t>
      </w:r>
      <w:r w:rsidR="00886CC1" w:rsidRPr="00787BA5">
        <w:rPr>
          <w:rFonts w:ascii="Times New Roman" w:hAnsi="Times New Roman" w:cs="Times New Roman"/>
        </w:rPr>
        <w:t xml:space="preserve">a </w:t>
      </w:r>
      <w:r w:rsidRPr="00787BA5">
        <w:rPr>
          <w:rFonts w:ascii="Times New Roman" w:hAnsi="Times New Roman" w:cs="Times New Roman"/>
        </w:rPr>
        <w:t>susze występują częściej i przyno</w:t>
      </w:r>
      <w:r w:rsidR="00901CD3" w:rsidRPr="00787BA5">
        <w:rPr>
          <w:rFonts w:ascii="Times New Roman" w:hAnsi="Times New Roman" w:cs="Times New Roman"/>
        </w:rPr>
        <w:t>szą większe straty gospodarcze</w:t>
      </w:r>
      <w:r w:rsidRPr="00787BA5">
        <w:rPr>
          <w:rFonts w:ascii="Times New Roman" w:hAnsi="Times New Roman" w:cs="Times New Roman"/>
        </w:rPr>
        <w:t>. Analiza klimatycznego bilansu wodnego (KBW) za okres wegetacyjny w kolejnych latach 1966-2005 obliczonego dla stacji synoptycznych położonych na</w:t>
      </w:r>
      <w:r w:rsidR="008B09AC" w:rsidRPr="00787BA5">
        <w:rPr>
          <w:rFonts w:ascii="Times New Roman" w:hAnsi="Times New Roman" w:cs="Times New Roman"/>
        </w:rPr>
        <w:t xml:space="preserve"> terenie województwa wskazuje w </w:t>
      </w:r>
      <w:r w:rsidRPr="00787BA5">
        <w:rPr>
          <w:rFonts w:ascii="Times New Roman" w:hAnsi="Times New Roman" w:cs="Times New Roman"/>
        </w:rPr>
        <w:t>przeważającej liczbie przypadków na jego dodatnie wartości. Oznacza to przewagę opadów nad parowaniem i w efekcie niezbyt częste występowanie suszy. Znacznie wyższe wartości KBW notujemy na południu regionu (Lesko) gdzie jego średnia wartość w okresie wegetacyjnym (od kwietnia do września) wynosi prawie 200</w:t>
      </w:r>
      <w:r w:rsidR="00901CD3" w:rsidRPr="00787BA5">
        <w:rPr>
          <w:rFonts w:ascii="Times New Roman" w:hAnsi="Times New Roman" w:cs="Times New Roman"/>
        </w:rPr>
        <w:t xml:space="preserve"> </w:t>
      </w:r>
      <w:r w:rsidRPr="00787BA5">
        <w:rPr>
          <w:rFonts w:ascii="Times New Roman" w:hAnsi="Times New Roman" w:cs="Times New Roman"/>
        </w:rPr>
        <w:t>mm, natomiast maleją one w kierunku północnym</w:t>
      </w:r>
      <w:r w:rsidR="00901CD3" w:rsidRPr="00787BA5">
        <w:rPr>
          <w:rFonts w:ascii="Times New Roman" w:hAnsi="Times New Roman" w:cs="Times New Roman"/>
        </w:rPr>
        <w:t>,</w:t>
      </w:r>
      <w:r w:rsidRPr="00787BA5">
        <w:rPr>
          <w:rFonts w:ascii="Times New Roman" w:hAnsi="Times New Roman" w:cs="Times New Roman"/>
        </w:rPr>
        <w:t xml:space="preserve"> i tak na przykład w Rzeszowie średnia wartość KBW w okresie wegetacyjnym wynosi już</w:t>
      </w:r>
      <w:r w:rsidR="009254A7" w:rsidRPr="00787BA5">
        <w:rPr>
          <w:rFonts w:ascii="Times New Roman" w:hAnsi="Times New Roman" w:cs="Times New Roman"/>
        </w:rPr>
        <w:t xml:space="preserve"> tylko niecałe 50</w:t>
      </w:r>
      <w:r w:rsidR="00194620" w:rsidRPr="00787BA5">
        <w:rPr>
          <w:rFonts w:ascii="Times New Roman" w:hAnsi="Times New Roman" w:cs="Times New Roman"/>
        </w:rPr>
        <w:t xml:space="preserve"> </w:t>
      </w:r>
      <w:r w:rsidR="009254A7" w:rsidRPr="00787BA5">
        <w:rPr>
          <w:rFonts w:ascii="Times New Roman" w:hAnsi="Times New Roman" w:cs="Times New Roman"/>
        </w:rPr>
        <w:t>mm.</w:t>
      </w:r>
    </w:p>
    <w:p w:rsidR="00D42801" w:rsidRDefault="00D42801" w:rsidP="001E7AEC">
      <w:pPr>
        <w:spacing w:after="0" w:line="240" w:lineRule="auto"/>
        <w:jc w:val="both"/>
        <w:rPr>
          <w:rFonts w:ascii="Times New Roman" w:hAnsi="Times New Roman" w:cs="Times New Roman"/>
        </w:rPr>
      </w:pPr>
    </w:p>
    <w:p w:rsidR="00D42801" w:rsidRDefault="00D42801" w:rsidP="001E7AEC">
      <w:pPr>
        <w:spacing w:after="0" w:line="240" w:lineRule="auto"/>
        <w:jc w:val="both"/>
        <w:rPr>
          <w:rFonts w:ascii="Times New Roman" w:hAnsi="Times New Roman" w:cs="Times New Roman"/>
        </w:rPr>
      </w:pPr>
    </w:p>
    <w:p w:rsidR="00D42801" w:rsidRDefault="00D42801" w:rsidP="001E7AEC">
      <w:pPr>
        <w:spacing w:after="0" w:line="240" w:lineRule="auto"/>
        <w:jc w:val="both"/>
        <w:rPr>
          <w:rFonts w:ascii="Times New Roman" w:hAnsi="Times New Roman" w:cs="Times New Roman"/>
        </w:rPr>
      </w:pPr>
    </w:p>
    <w:p w:rsidR="00D42801" w:rsidRDefault="00D42801" w:rsidP="001E7AEC">
      <w:pPr>
        <w:spacing w:after="0" w:line="240" w:lineRule="auto"/>
        <w:jc w:val="both"/>
        <w:rPr>
          <w:rFonts w:ascii="Times New Roman" w:hAnsi="Times New Roman" w:cs="Times New Roman"/>
        </w:rPr>
      </w:pPr>
    </w:p>
    <w:p w:rsidR="009A187B" w:rsidRDefault="009A187B" w:rsidP="001E7AEC">
      <w:pPr>
        <w:spacing w:after="0" w:line="240" w:lineRule="auto"/>
        <w:jc w:val="both"/>
        <w:rPr>
          <w:rFonts w:ascii="Times New Roman" w:hAnsi="Times New Roman" w:cs="Times New Roman"/>
        </w:rPr>
      </w:pPr>
    </w:p>
    <w:p w:rsidR="009A187B" w:rsidRDefault="009A187B" w:rsidP="001E7AEC">
      <w:pPr>
        <w:spacing w:after="0" w:line="240" w:lineRule="auto"/>
        <w:jc w:val="both"/>
        <w:rPr>
          <w:rFonts w:ascii="Times New Roman" w:hAnsi="Times New Roman" w:cs="Times New Roman"/>
        </w:rPr>
      </w:pPr>
    </w:p>
    <w:p w:rsidR="009A187B" w:rsidRDefault="009A187B" w:rsidP="001E7AEC">
      <w:pPr>
        <w:spacing w:after="0" w:line="240" w:lineRule="auto"/>
        <w:jc w:val="both"/>
        <w:rPr>
          <w:rFonts w:ascii="Times New Roman" w:hAnsi="Times New Roman" w:cs="Times New Roman"/>
        </w:rPr>
      </w:pPr>
    </w:p>
    <w:p w:rsidR="009A187B" w:rsidRDefault="009A187B" w:rsidP="001E7AEC">
      <w:pPr>
        <w:spacing w:after="0" w:line="240" w:lineRule="auto"/>
        <w:jc w:val="both"/>
        <w:rPr>
          <w:rFonts w:ascii="Times New Roman" w:hAnsi="Times New Roman" w:cs="Times New Roman"/>
        </w:rPr>
      </w:pPr>
    </w:p>
    <w:p w:rsidR="00194620" w:rsidRPr="00CD0638" w:rsidRDefault="0002221D" w:rsidP="00434767">
      <w:pPr>
        <w:pStyle w:val="wykres"/>
        <w:shd w:val="clear" w:color="auto" w:fill="4072AE"/>
        <w:rPr>
          <w:color w:val="FFFFFF" w:themeColor="background1"/>
        </w:rPr>
      </w:pPr>
      <w:bookmarkStart w:id="225" w:name="_Toc112323303"/>
      <w:r w:rsidRPr="00CD0638">
        <w:rPr>
          <w:color w:val="FFFFFF" w:themeColor="background1"/>
        </w:rPr>
        <w:lastRenderedPageBreak/>
        <w:t xml:space="preserve">Wykres </w:t>
      </w:r>
      <w:r w:rsidR="005357C3">
        <w:rPr>
          <w:color w:val="FFFFFF" w:themeColor="background1"/>
        </w:rPr>
        <w:t>57</w:t>
      </w:r>
      <w:r w:rsidR="00194620" w:rsidRPr="00CD0638">
        <w:rPr>
          <w:color w:val="FFFFFF" w:themeColor="background1"/>
        </w:rPr>
        <w:t>. Suma klimatycznego bilansu</w:t>
      </w:r>
      <w:r w:rsidR="00F54284" w:rsidRPr="00CD0638">
        <w:rPr>
          <w:color w:val="FFFFFF" w:themeColor="background1"/>
        </w:rPr>
        <w:t xml:space="preserve"> wodnego w okresie wegetacyjnym m. Lesko</w:t>
      </w:r>
      <w:bookmarkEnd w:id="225"/>
    </w:p>
    <w:p w:rsidR="000074E7" w:rsidRPr="00A64112" w:rsidRDefault="000074E7" w:rsidP="000074E7">
      <w:pPr>
        <w:pStyle w:val="Akapitzlist"/>
        <w:spacing w:after="0" w:line="240" w:lineRule="auto"/>
        <w:ind w:left="998"/>
        <w:rPr>
          <w:rFonts w:ascii="Times New Roman" w:hAnsi="Times New Roman" w:cs="Times New Roman"/>
        </w:rPr>
      </w:pPr>
      <w:r w:rsidRPr="00A64112">
        <w:rPr>
          <w:rFonts w:ascii="Times New Roman" w:hAnsi="Times New Roman" w:cs="Times New Roman"/>
          <w:noProof/>
          <w:lang w:eastAsia="pl-PL"/>
        </w:rPr>
        <w:drawing>
          <wp:inline distT="0" distB="0" distL="0" distR="0" wp14:anchorId="6A228BBD" wp14:editId="4A57CC3E">
            <wp:extent cx="4832615" cy="2663687"/>
            <wp:effectExtent l="0" t="0" r="0" b="3810"/>
            <wp:docPr id="2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1" cstate="print"/>
                    <a:srcRect t="9703"/>
                    <a:stretch/>
                  </pic:blipFill>
                  <pic:spPr bwMode="auto">
                    <a:xfrm>
                      <a:off x="0" y="0"/>
                      <a:ext cx="4836098" cy="2665607"/>
                    </a:xfrm>
                    <a:prstGeom prst="rect">
                      <a:avLst/>
                    </a:prstGeom>
                    <a:noFill/>
                    <a:ln>
                      <a:noFill/>
                    </a:ln>
                    <a:extLst>
                      <a:ext uri="{53640926-AAD7-44D8-BBD7-CCE9431645EC}">
                        <a14:shadowObscured xmlns:a14="http://schemas.microsoft.com/office/drawing/2010/main"/>
                      </a:ext>
                    </a:extLst>
                  </pic:spPr>
                </pic:pic>
              </a:graphicData>
            </a:graphic>
          </wp:inline>
        </w:drawing>
      </w:r>
    </w:p>
    <w:p w:rsidR="000074E7" w:rsidRPr="00A64112" w:rsidRDefault="000074E7" w:rsidP="000074E7">
      <w:pPr>
        <w:pStyle w:val="Akapitzlist"/>
        <w:spacing w:after="0" w:line="240" w:lineRule="auto"/>
        <w:ind w:left="998"/>
        <w:jc w:val="center"/>
        <w:rPr>
          <w:rFonts w:ascii="Times New Roman" w:hAnsi="Times New Roman" w:cs="Times New Roman"/>
          <w:b/>
          <w:i/>
          <w:sz w:val="20"/>
        </w:rPr>
      </w:pPr>
      <w:r w:rsidRPr="00A64112">
        <w:rPr>
          <w:rFonts w:ascii="Times New Roman" w:hAnsi="Times New Roman" w:cs="Times New Roman"/>
          <w:b/>
          <w:i/>
          <w:sz w:val="20"/>
        </w:rPr>
        <w:t>LESKO</w:t>
      </w:r>
    </w:p>
    <w:p w:rsidR="00194620" w:rsidRPr="00434767" w:rsidRDefault="00194620" w:rsidP="00434767">
      <w:pPr>
        <w:pBdr>
          <w:bottom w:val="single" w:sz="8" w:space="1" w:color="4072AE"/>
        </w:pBdr>
        <w:spacing w:after="160" w:line="259" w:lineRule="auto"/>
        <w:rPr>
          <w:rFonts w:ascii="Times New Roman" w:hAnsi="Times New Roman" w:cs="Times New Roman"/>
          <w:b/>
          <w:i/>
          <w:color w:val="4072AE"/>
          <w:sz w:val="20"/>
        </w:rPr>
      </w:pPr>
      <w:r w:rsidRPr="00434767">
        <w:rPr>
          <w:rFonts w:ascii="Times New Roman" w:hAnsi="Times New Roman" w:cs="Times New Roman"/>
          <w:i/>
          <w:color w:val="4072AE"/>
          <w:sz w:val="20"/>
        </w:rPr>
        <w:t>Źródło:</w:t>
      </w:r>
      <w:r w:rsidR="00C873DA" w:rsidRPr="00434767">
        <w:rPr>
          <w:rFonts w:ascii="Times New Roman" w:hAnsi="Times New Roman" w:cs="Times New Roman"/>
          <w:i/>
          <w:color w:val="4072AE"/>
          <w:sz w:val="20"/>
        </w:rPr>
        <w:t xml:space="preserve"> </w:t>
      </w:r>
      <w:r w:rsidR="00CD0699">
        <w:rPr>
          <w:rFonts w:ascii="Times New Roman" w:hAnsi="Times New Roman" w:cs="Times New Roman"/>
          <w:i/>
          <w:color w:val="4072AE"/>
          <w:sz w:val="20"/>
        </w:rPr>
        <w:t>Instytut Meteorologii i Gospodarki Wodnej – Państwowy Instytut Badawczy</w:t>
      </w:r>
      <w:r w:rsidR="009F7BBE" w:rsidRPr="00434767">
        <w:rPr>
          <w:rFonts w:ascii="Times New Roman" w:hAnsi="Times New Roman" w:cs="Times New Roman"/>
          <w:i/>
          <w:color w:val="4072AE"/>
          <w:sz w:val="20"/>
        </w:rPr>
        <w:t>.</w:t>
      </w:r>
    </w:p>
    <w:p w:rsidR="00194620" w:rsidRPr="00CD0638" w:rsidRDefault="0002221D" w:rsidP="00434767">
      <w:pPr>
        <w:pStyle w:val="wykres"/>
        <w:shd w:val="clear" w:color="auto" w:fill="4072AE"/>
        <w:rPr>
          <w:color w:val="FFFFFF" w:themeColor="background1"/>
        </w:rPr>
      </w:pPr>
      <w:bookmarkStart w:id="226" w:name="_Toc112323304"/>
      <w:r w:rsidRPr="00CD0638">
        <w:rPr>
          <w:color w:val="FFFFFF" w:themeColor="background1"/>
          <w:shd w:val="clear" w:color="auto" w:fill="4072AE"/>
        </w:rPr>
        <w:t xml:space="preserve">Wykres. </w:t>
      </w:r>
      <w:r w:rsidR="005357C3">
        <w:rPr>
          <w:color w:val="FFFFFF" w:themeColor="background1"/>
          <w:shd w:val="clear" w:color="auto" w:fill="4072AE"/>
        </w:rPr>
        <w:t>58</w:t>
      </w:r>
      <w:r w:rsidR="00194620" w:rsidRPr="00CD0638">
        <w:rPr>
          <w:color w:val="FFFFFF" w:themeColor="background1"/>
          <w:shd w:val="clear" w:color="auto" w:fill="4072AE"/>
        </w:rPr>
        <w:t xml:space="preserve">. Suma klimatycznego bilansu w </w:t>
      </w:r>
      <w:r w:rsidR="00F54284" w:rsidRPr="00CD0638">
        <w:rPr>
          <w:color w:val="FFFFFF" w:themeColor="background1"/>
          <w:shd w:val="clear" w:color="auto" w:fill="4072AE"/>
        </w:rPr>
        <w:t>okresie wegetacyjnym m. Rzeszów</w:t>
      </w:r>
      <w:bookmarkEnd w:id="226"/>
    </w:p>
    <w:p w:rsidR="000074E7" w:rsidRPr="00A64112" w:rsidRDefault="000074E7" w:rsidP="000074E7">
      <w:pPr>
        <w:pStyle w:val="Akapitzlist"/>
        <w:spacing w:after="0" w:line="240" w:lineRule="auto"/>
        <w:ind w:left="998"/>
        <w:rPr>
          <w:rFonts w:ascii="Times New Roman" w:hAnsi="Times New Roman" w:cs="Times New Roman"/>
        </w:rPr>
      </w:pPr>
      <w:r w:rsidRPr="00A64112">
        <w:rPr>
          <w:rFonts w:ascii="Times New Roman" w:hAnsi="Times New Roman" w:cs="Times New Roman"/>
          <w:noProof/>
          <w:lang w:eastAsia="pl-PL"/>
        </w:rPr>
        <w:drawing>
          <wp:inline distT="0" distB="0" distL="0" distR="0" wp14:anchorId="254346A9" wp14:editId="20FA7699">
            <wp:extent cx="4846320" cy="2958299"/>
            <wp:effectExtent l="0" t="0" r="0" b="0"/>
            <wp:docPr id="29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srcRect/>
                    <a:stretch>
                      <a:fillRect/>
                    </a:stretch>
                  </pic:blipFill>
                  <pic:spPr bwMode="auto">
                    <a:xfrm>
                      <a:off x="0" y="0"/>
                      <a:ext cx="4851354" cy="2961372"/>
                    </a:xfrm>
                    <a:prstGeom prst="rect">
                      <a:avLst/>
                    </a:prstGeom>
                    <a:noFill/>
                    <a:ln w="9525">
                      <a:noFill/>
                      <a:miter lim="800000"/>
                      <a:headEnd/>
                      <a:tailEnd/>
                    </a:ln>
                  </pic:spPr>
                </pic:pic>
              </a:graphicData>
            </a:graphic>
          </wp:inline>
        </w:drawing>
      </w:r>
    </w:p>
    <w:p w:rsidR="000074E7" w:rsidRPr="00A64112" w:rsidRDefault="000074E7" w:rsidP="000074E7">
      <w:pPr>
        <w:pStyle w:val="Akapitzlist"/>
        <w:spacing w:after="0" w:line="240" w:lineRule="auto"/>
        <w:ind w:left="998"/>
        <w:jc w:val="center"/>
        <w:rPr>
          <w:rFonts w:ascii="Times New Roman" w:hAnsi="Times New Roman" w:cs="Times New Roman"/>
          <w:b/>
        </w:rPr>
      </w:pPr>
      <w:r w:rsidRPr="00A64112">
        <w:rPr>
          <w:rFonts w:ascii="Times New Roman" w:hAnsi="Times New Roman" w:cs="Times New Roman"/>
          <w:b/>
        </w:rPr>
        <w:t>RZESZÓW</w:t>
      </w:r>
    </w:p>
    <w:p w:rsidR="009A187B" w:rsidRDefault="009A187B" w:rsidP="00434767">
      <w:pPr>
        <w:pBdr>
          <w:bottom w:val="single" w:sz="8" w:space="1" w:color="4072AE"/>
        </w:pBdr>
        <w:spacing w:after="160" w:line="259" w:lineRule="auto"/>
        <w:rPr>
          <w:rFonts w:ascii="Times New Roman" w:hAnsi="Times New Roman" w:cs="Times New Roman"/>
          <w:i/>
          <w:color w:val="4072AE"/>
          <w:sz w:val="20"/>
        </w:rPr>
      </w:pPr>
    </w:p>
    <w:p w:rsidR="00194620" w:rsidRPr="00434767" w:rsidRDefault="00194620" w:rsidP="00434767">
      <w:pPr>
        <w:pBdr>
          <w:bottom w:val="single" w:sz="8" w:space="1" w:color="4072AE"/>
        </w:pBdr>
        <w:spacing w:after="160" w:line="259" w:lineRule="auto"/>
        <w:rPr>
          <w:rFonts w:ascii="Times New Roman" w:hAnsi="Times New Roman" w:cs="Times New Roman"/>
          <w:b/>
          <w:i/>
          <w:color w:val="4072AE"/>
          <w:sz w:val="20"/>
        </w:rPr>
      </w:pPr>
      <w:r w:rsidRPr="00434767">
        <w:rPr>
          <w:rFonts w:ascii="Times New Roman" w:hAnsi="Times New Roman" w:cs="Times New Roman"/>
          <w:i/>
          <w:color w:val="4072AE"/>
          <w:sz w:val="20"/>
        </w:rPr>
        <w:t>Źródło:</w:t>
      </w:r>
      <w:r w:rsidR="00C873DA" w:rsidRPr="00434767">
        <w:rPr>
          <w:rFonts w:ascii="Times New Roman" w:hAnsi="Times New Roman" w:cs="Times New Roman"/>
          <w:i/>
          <w:color w:val="4072AE"/>
          <w:sz w:val="20"/>
        </w:rPr>
        <w:t xml:space="preserve"> </w:t>
      </w:r>
      <w:r w:rsidR="00CD0699">
        <w:rPr>
          <w:rFonts w:ascii="Times New Roman" w:hAnsi="Times New Roman" w:cs="Times New Roman"/>
          <w:i/>
          <w:color w:val="4072AE"/>
          <w:sz w:val="20"/>
        </w:rPr>
        <w:t>Instytut Meteorologii i Gospodarki Wodnej – Państwowy Instytut Badawczy</w:t>
      </w:r>
      <w:r w:rsidR="00901CD3" w:rsidRPr="00434767">
        <w:rPr>
          <w:rFonts w:ascii="Times New Roman" w:hAnsi="Times New Roman" w:cs="Times New Roman"/>
          <w:i/>
          <w:color w:val="4072AE"/>
          <w:sz w:val="20"/>
        </w:rPr>
        <w:t>.</w:t>
      </w:r>
    </w:p>
    <w:p w:rsidR="000074E7" w:rsidRPr="00787BA5" w:rsidRDefault="000074E7" w:rsidP="00D42801">
      <w:pPr>
        <w:spacing w:after="0" w:line="240" w:lineRule="auto"/>
        <w:jc w:val="both"/>
        <w:rPr>
          <w:rFonts w:ascii="Times New Roman" w:hAnsi="Times New Roman" w:cs="Times New Roman"/>
        </w:rPr>
      </w:pPr>
      <w:r w:rsidRPr="00787BA5">
        <w:rPr>
          <w:rFonts w:ascii="Times New Roman" w:hAnsi="Times New Roman" w:cs="Times New Roman"/>
        </w:rPr>
        <w:t>Mimo dość korzystnego rozkładu wartości klimatycznego bilansu wodnego należy wziąć pod uwagę, że obserwowane zmiany klimatu i notowane zwiększenie częstości występowania zjawisk ekstremalnych, mogą powodować okresowe zakłócenia w gospodarce z powodu wystąpienia susz rolniczych i hydrologicznych w regionie. Do okresów kiedy obserwowano rozległą i głęboką suszę w Polsce i która objęła też województwo podkarpackie należał rok 2015. Południowa część województwa była objęta tylko nieznacznym niedoborem wody</w:t>
      </w:r>
      <w:r w:rsidR="00901CD3" w:rsidRPr="00787BA5">
        <w:rPr>
          <w:rFonts w:ascii="Times New Roman" w:hAnsi="Times New Roman" w:cs="Times New Roman"/>
        </w:rPr>
        <w:t>,</w:t>
      </w:r>
      <w:r w:rsidRPr="00787BA5">
        <w:rPr>
          <w:rFonts w:ascii="Times New Roman" w:hAnsi="Times New Roman" w:cs="Times New Roman"/>
        </w:rPr>
        <w:t xml:space="preserve"> tj. niewielką przewagą ewapotranspiracji nad sumą opadów atmosferycznych począwszy od czerwca 2015</w:t>
      </w:r>
      <w:r w:rsidR="00901CD3" w:rsidRPr="00787BA5">
        <w:rPr>
          <w:rFonts w:ascii="Times New Roman" w:hAnsi="Times New Roman" w:cs="Times New Roman"/>
        </w:rPr>
        <w:t xml:space="preserve"> </w:t>
      </w:r>
      <w:r w:rsidRPr="00787BA5">
        <w:rPr>
          <w:rFonts w:ascii="Times New Roman" w:hAnsi="Times New Roman" w:cs="Times New Roman"/>
        </w:rPr>
        <w:t xml:space="preserve">r. Natomiast idąc ku północnym granicom województwa niedobór ten był coraz większy, o czym świadczą znaczne różnice pomiędzy wysokimi wartości ewapotranspiracji i stosunkowo niskimi opadami notowanymi </w:t>
      </w:r>
      <w:r w:rsidRPr="00787BA5">
        <w:rPr>
          <w:rFonts w:ascii="Times New Roman" w:hAnsi="Times New Roman" w:cs="Times New Roman"/>
        </w:rPr>
        <w:lastRenderedPageBreak/>
        <w:t xml:space="preserve">na stacjach Zamość i Kielce położonych w ościennych województwach na północ od </w:t>
      </w:r>
      <w:r w:rsidR="00CB2B57" w:rsidRPr="00787BA5">
        <w:rPr>
          <w:rFonts w:ascii="Times New Roman" w:hAnsi="Times New Roman" w:cs="Times New Roman"/>
        </w:rPr>
        <w:t xml:space="preserve">województwa </w:t>
      </w:r>
      <w:r w:rsidRPr="00787BA5">
        <w:rPr>
          <w:rFonts w:ascii="Times New Roman" w:hAnsi="Times New Roman" w:cs="Times New Roman"/>
        </w:rPr>
        <w:t xml:space="preserve">podkarpackiego. </w:t>
      </w:r>
    </w:p>
    <w:p w:rsidR="000074E7" w:rsidRPr="00787BA5" w:rsidRDefault="000074E7" w:rsidP="00CB2B57">
      <w:pPr>
        <w:spacing w:after="0" w:line="240" w:lineRule="auto"/>
        <w:jc w:val="both"/>
        <w:rPr>
          <w:rFonts w:ascii="Times New Roman" w:hAnsi="Times New Roman" w:cs="Times New Roman"/>
          <w:b/>
        </w:rPr>
      </w:pPr>
      <w:r w:rsidRPr="00787BA5">
        <w:rPr>
          <w:rFonts w:ascii="Times New Roman" w:hAnsi="Times New Roman" w:cs="Times New Roman"/>
        </w:rPr>
        <w:t>Bardzo wyraźnie spadł w tym czasie również wskaźnik wilgotności gleby obliczany na podstawie obrazów satelitarnych. Wskaźnik ten na głębokości 7</w:t>
      </w:r>
      <w:r w:rsidRPr="00787BA5">
        <w:rPr>
          <w:rFonts w:ascii="Times New Roman" w:hAnsi="Times New Roman" w:cs="Times New Roman"/>
        </w:rPr>
        <w:noBreakHyphen/>
        <w:t>28cm (czyli w płytkiej warstwie korzeniowej) wynosił pod koniec czerwca 20-25% na północnych krańcach województwa podkarpackiego, a pod koniec sierpnia od pon</w:t>
      </w:r>
      <w:r w:rsidR="006B68EE" w:rsidRPr="00787BA5">
        <w:rPr>
          <w:rFonts w:ascii="Times New Roman" w:hAnsi="Times New Roman" w:cs="Times New Roman"/>
        </w:rPr>
        <w:t>iżej tylko 10 do 25% na północy</w:t>
      </w:r>
      <w:r w:rsidR="00BE1180" w:rsidRPr="00787BA5">
        <w:rPr>
          <w:rFonts w:ascii="Times New Roman" w:hAnsi="Times New Roman" w:cs="Times New Roman"/>
        </w:rPr>
        <w:t xml:space="preserve"> </w:t>
      </w:r>
      <w:r w:rsidRPr="00787BA5">
        <w:rPr>
          <w:rFonts w:ascii="Times New Roman" w:hAnsi="Times New Roman" w:cs="Times New Roman"/>
        </w:rPr>
        <w:t>i w środkowej części. Tak niskie wartości wskaźnika świadczą o wystąpieniu w tym okresie głębokiej suszy glebowej</w:t>
      </w:r>
      <w:r w:rsidR="00BE1180" w:rsidRPr="00787BA5">
        <w:rPr>
          <w:rFonts w:ascii="Times New Roman" w:hAnsi="Times New Roman" w:cs="Times New Roman"/>
        </w:rPr>
        <w:t>.</w:t>
      </w:r>
    </w:p>
    <w:p w:rsidR="00CB2B57" w:rsidRDefault="00CB2B57" w:rsidP="00840FCA">
      <w:pPr>
        <w:pStyle w:val="wykres"/>
        <w:spacing w:before="0"/>
        <w:ind w:left="992" w:hanging="992"/>
      </w:pPr>
    </w:p>
    <w:p w:rsidR="000074E7" w:rsidRPr="000A17FA" w:rsidRDefault="00933432" w:rsidP="000A17FA">
      <w:pPr>
        <w:pStyle w:val="mapa"/>
        <w:shd w:val="clear" w:color="auto" w:fill="4072AE"/>
        <w:spacing w:before="0" w:line="240" w:lineRule="auto"/>
        <w:ind w:left="992" w:hanging="992"/>
        <w:jc w:val="center"/>
        <w:rPr>
          <w:color w:val="FFFFFF" w:themeColor="background1"/>
        </w:rPr>
      </w:pPr>
      <w:bookmarkStart w:id="227" w:name="_Toc112322549"/>
      <w:r w:rsidRPr="000A17FA">
        <w:rPr>
          <w:color w:val="FFFFFF" w:themeColor="background1"/>
        </w:rPr>
        <w:t xml:space="preserve">Mapa </w:t>
      </w:r>
      <w:r w:rsidR="00E47DB8">
        <w:rPr>
          <w:color w:val="FFFFFF" w:themeColor="background1"/>
        </w:rPr>
        <w:t>24</w:t>
      </w:r>
      <w:r w:rsidR="00BE1180" w:rsidRPr="000A17FA">
        <w:rPr>
          <w:color w:val="FFFFFF" w:themeColor="background1"/>
        </w:rPr>
        <w:t xml:space="preserve">. </w:t>
      </w:r>
      <w:r w:rsidR="000074E7" w:rsidRPr="000A17FA">
        <w:rPr>
          <w:color w:val="FFFFFF" w:themeColor="background1"/>
        </w:rPr>
        <w:t>Wskaźnik wilgotności gleby w warstwie 7-28 cm (%) opracowany na podstawie danych satelitarnych stan na dzień 2</w:t>
      </w:r>
      <w:r w:rsidR="000A17FA" w:rsidRPr="000A17FA">
        <w:rPr>
          <w:color w:val="FFFFFF" w:themeColor="background1"/>
        </w:rPr>
        <w:t xml:space="preserve"> lipca </w:t>
      </w:r>
      <w:r w:rsidR="000074E7" w:rsidRPr="000A17FA">
        <w:rPr>
          <w:color w:val="FFFFFF" w:themeColor="background1"/>
        </w:rPr>
        <w:t>2015</w:t>
      </w:r>
      <w:r w:rsidR="000A17FA" w:rsidRPr="000A17FA">
        <w:rPr>
          <w:color w:val="FFFFFF" w:themeColor="background1"/>
        </w:rPr>
        <w:t xml:space="preserve"> r.</w:t>
      </w:r>
      <w:bookmarkEnd w:id="227"/>
    </w:p>
    <w:p w:rsidR="00BE1180" w:rsidRDefault="00BE1180" w:rsidP="00BE1180">
      <w:pPr>
        <w:spacing w:after="0" w:line="240" w:lineRule="auto"/>
        <w:rPr>
          <w:rFonts w:ascii="Times New Roman" w:hAnsi="Times New Roman" w:cs="Times New Roman"/>
          <w:b/>
        </w:rPr>
      </w:pPr>
    </w:p>
    <w:p w:rsidR="000A17FA" w:rsidRPr="000A17FA" w:rsidRDefault="000A17FA" w:rsidP="00BE1180">
      <w:pPr>
        <w:spacing w:after="0" w:line="240" w:lineRule="auto"/>
        <w:rPr>
          <w:rFonts w:ascii="Times New Roman" w:hAnsi="Times New Roman" w:cs="Times New Roman"/>
          <w:b/>
          <w:sz w:val="16"/>
        </w:rPr>
      </w:pPr>
    </w:p>
    <w:p w:rsidR="000074E7" w:rsidRPr="00A64112" w:rsidRDefault="000074E7" w:rsidP="00E94440">
      <w:pPr>
        <w:pStyle w:val="Akapitzlist"/>
        <w:spacing w:after="0" w:line="240" w:lineRule="auto"/>
        <w:ind w:left="998"/>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43A47DB6" wp14:editId="18777674">
            <wp:extent cx="3196424" cy="2480807"/>
            <wp:effectExtent l="0" t="0" r="4445" b="0"/>
            <wp:docPr id="294"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3196196" cy="2480630"/>
                    </a:xfrm>
                    <a:prstGeom prst="rect">
                      <a:avLst/>
                    </a:prstGeom>
                  </pic:spPr>
                </pic:pic>
              </a:graphicData>
            </a:graphic>
          </wp:inline>
        </w:drawing>
      </w:r>
    </w:p>
    <w:p w:rsidR="000A17FA" w:rsidRPr="000A17FA" w:rsidRDefault="000A17FA" w:rsidP="00BE1180">
      <w:pPr>
        <w:spacing w:after="160" w:line="259" w:lineRule="auto"/>
        <w:rPr>
          <w:rFonts w:ascii="Times New Roman" w:hAnsi="Times New Roman" w:cs="Times New Roman"/>
          <w:i/>
          <w:sz w:val="14"/>
        </w:rPr>
      </w:pPr>
    </w:p>
    <w:p w:rsidR="000A17FA" w:rsidRPr="00E83573" w:rsidRDefault="00BE1180" w:rsidP="00E83573">
      <w:pPr>
        <w:pBdr>
          <w:bottom w:val="single" w:sz="8" w:space="1" w:color="4072AE"/>
        </w:pBdr>
        <w:spacing w:after="160" w:line="259" w:lineRule="auto"/>
        <w:rPr>
          <w:rFonts w:ascii="Times New Roman" w:hAnsi="Times New Roman" w:cs="Times New Roman"/>
          <w:b/>
          <w:i/>
          <w:color w:val="4072AE"/>
          <w:sz w:val="20"/>
        </w:rPr>
      </w:pPr>
      <w:r w:rsidRPr="000A17FA">
        <w:rPr>
          <w:rFonts w:ascii="Times New Roman" w:hAnsi="Times New Roman" w:cs="Times New Roman"/>
          <w:i/>
          <w:color w:val="4072AE"/>
          <w:sz w:val="20"/>
        </w:rPr>
        <w:t>Źródło:</w:t>
      </w:r>
      <w:r w:rsidR="00C873DA" w:rsidRPr="000A17FA">
        <w:rPr>
          <w:rFonts w:ascii="Times New Roman" w:hAnsi="Times New Roman" w:cs="Times New Roman"/>
          <w:i/>
          <w:color w:val="4072AE"/>
          <w:sz w:val="20"/>
        </w:rPr>
        <w:t xml:space="preserve"> </w:t>
      </w:r>
      <w:r w:rsidR="00143EA5">
        <w:rPr>
          <w:rFonts w:ascii="Times New Roman" w:hAnsi="Times New Roman" w:cs="Times New Roman"/>
          <w:i/>
          <w:color w:val="4072AE"/>
          <w:sz w:val="20"/>
        </w:rPr>
        <w:t>Instytut Meteorologii i Gospodarki Wodnej – Państwowy Instytut Badawczy</w:t>
      </w:r>
      <w:r w:rsidR="00901CD3" w:rsidRPr="000A17FA">
        <w:rPr>
          <w:rFonts w:ascii="Times New Roman" w:hAnsi="Times New Roman" w:cs="Times New Roman"/>
          <w:i/>
          <w:color w:val="4072AE"/>
          <w:sz w:val="20"/>
        </w:rPr>
        <w:t>.</w:t>
      </w:r>
    </w:p>
    <w:p w:rsidR="000074E7" w:rsidRPr="000A17FA" w:rsidRDefault="00521788" w:rsidP="000A17FA">
      <w:pPr>
        <w:pStyle w:val="mapa"/>
        <w:shd w:val="clear" w:color="auto" w:fill="4072AE"/>
        <w:spacing w:before="0" w:line="240" w:lineRule="auto"/>
        <w:ind w:firstLine="0"/>
        <w:jc w:val="center"/>
        <w:rPr>
          <w:color w:val="FFFFFF" w:themeColor="background1"/>
        </w:rPr>
      </w:pPr>
      <w:bookmarkStart w:id="228" w:name="_Toc112322550"/>
      <w:r w:rsidRPr="000A17FA">
        <w:rPr>
          <w:color w:val="FFFFFF" w:themeColor="background1"/>
        </w:rPr>
        <w:t xml:space="preserve">Mapa </w:t>
      </w:r>
      <w:r w:rsidR="00E47DB8">
        <w:rPr>
          <w:color w:val="FFFFFF" w:themeColor="background1"/>
        </w:rPr>
        <w:t>25</w:t>
      </w:r>
      <w:r w:rsidR="0042367D" w:rsidRPr="000A17FA">
        <w:rPr>
          <w:color w:val="FFFFFF" w:themeColor="background1"/>
        </w:rPr>
        <w:t>.</w:t>
      </w:r>
      <w:r w:rsidR="00BE1180" w:rsidRPr="000A17FA">
        <w:rPr>
          <w:color w:val="FFFFFF" w:themeColor="background1"/>
        </w:rPr>
        <w:t xml:space="preserve"> </w:t>
      </w:r>
      <w:r w:rsidR="000074E7" w:rsidRPr="000A17FA">
        <w:rPr>
          <w:color w:val="FFFFFF" w:themeColor="background1"/>
        </w:rPr>
        <w:t>Wskaźnik wilgotności gleby w warstwie 7-28 cm (%) opracowany n</w:t>
      </w:r>
      <w:r w:rsidR="00C32319" w:rsidRPr="000A17FA">
        <w:rPr>
          <w:color w:val="FFFFFF" w:themeColor="background1"/>
        </w:rPr>
        <w:t xml:space="preserve">a </w:t>
      </w:r>
      <w:r w:rsidR="000074E7" w:rsidRPr="000A17FA">
        <w:rPr>
          <w:color w:val="FFFFFF" w:themeColor="background1"/>
        </w:rPr>
        <w:t>podstawie danych satelitarnych stan na dzień 31</w:t>
      </w:r>
      <w:r w:rsidR="000A17FA" w:rsidRPr="000A17FA">
        <w:rPr>
          <w:color w:val="FFFFFF" w:themeColor="background1"/>
        </w:rPr>
        <w:t xml:space="preserve"> sierpnia </w:t>
      </w:r>
      <w:r w:rsidR="000074E7" w:rsidRPr="000A17FA">
        <w:rPr>
          <w:color w:val="FFFFFF" w:themeColor="background1"/>
        </w:rPr>
        <w:t>2015</w:t>
      </w:r>
      <w:r w:rsidR="000A17FA" w:rsidRPr="000A17FA">
        <w:rPr>
          <w:color w:val="FFFFFF" w:themeColor="background1"/>
        </w:rPr>
        <w:t xml:space="preserve"> r.</w:t>
      </w:r>
      <w:bookmarkEnd w:id="228"/>
    </w:p>
    <w:p w:rsidR="00BE1180" w:rsidRPr="00A64112" w:rsidRDefault="00BE1180" w:rsidP="00BE1180">
      <w:pPr>
        <w:spacing w:after="0" w:line="240" w:lineRule="auto"/>
        <w:rPr>
          <w:rFonts w:ascii="Times New Roman" w:hAnsi="Times New Roman" w:cs="Times New Roman"/>
          <w:b/>
        </w:rPr>
      </w:pPr>
    </w:p>
    <w:p w:rsidR="000074E7" w:rsidRPr="00A64112" w:rsidRDefault="000074E7" w:rsidP="00E94440">
      <w:pPr>
        <w:pStyle w:val="Akapitzlist"/>
        <w:spacing w:after="0" w:line="240" w:lineRule="auto"/>
        <w:ind w:left="998"/>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3A07F09F" wp14:editId="5DA6CB3E">
            <wp:extent cx="3543300" cy="2581275"/>
            <wp:effectExtent l="0" t="0" r="0" b="9525"/>
            <wp:docPr id="295"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3545150" cy="2582623"/>
                    </a:xfrm>
                    <a:prstGeom prst="rect">
                      <a:avLst/>
                    </a:prstGeom>
                  </pic:spPr>
                </pic:pic>
              </a:graphicData>
            </a:graphic>
          </wp:inline>
        </w:drawing>
      </w:r>
    </w:p>
    <w:p w:rsidR="000A17FA" w:rsidRPr="000A17FA" w:rsidRDefault="000A17FA" w:rsidP="00BE1180">
      <w:pPr>
        <w:spacing w:after="160" w:line="259" w:lineRule="auto"/>
        <w:rPr>
          <w:rFonts w:ascii="Times New Roman" w:hAnsi="Times New Roman" w:cs="Times New Roman"/>
          <w:i/>
          <w:sz w:val="8"/>
        </w:rPr>
      </w:pPr>
    </w:p>
    <w:p w:rsidR="00BE1180" w:rsidRPr="000F52C5" w:rsidRDefault="00BE1180" w:rsidP="000A17FA">
      <w:pPr>
        <w:pBdr>
          <w:bottom w:val="single" w:sz="8" w:space="1" w:color="4072AE"/>
        </w:pBdr>
        <w:spacing w:after="160" w:line="259" w:lineRule="auto"/>
        <w:rPr>
          <w:rFonts w:ascii="Times New Roman" w:hAnsi="Times New Roman" w:cs="Times New Roman"/>
          <w:b/>
          <w:i/>
          <w:color w:val="4072AE"/>
          <w:sz w:val="20"/>
        </w:rPr>
      </w:pPr>
      <w:r w:rsidRPr="000F52C5">
        <w:rPr>
          <w:rFonts w:ascii="Times New Roman" w:hAnsi="Times New Roman" w:cs="Times New Roman"/>
          <w:i/>
          <w:color w:val="4072AE"/>
          <w:sz w:val="20"/>
        </w:rPr>
        <w:t>Źródło:</w:t>
      </w:r>
      <w:r w:rsidR="00C873DA" w:rsidRPr="000F52C5">
        <w:rPr>
          <w:rFonts w:ascii="Times New Roman" w:hAnsi="Times New Roman" w:cs="Times New Roman"/>
          <w:i/>
          <w:color w:val="4072AE"/>
          <w:sz w:val="20"/>
        </w:rPr>
        <w:t xml:space="preserve"> </w:t>
      </w:r>
      <w:r w:rsidR="00143EA5">
        <w:rPr>
          <w:rFonts w:ascii="Times New Roman" w:hAnsi="Times New Roman" w:cs="Times New Roman"/>
          <w:i/>
          <w:color w:val="4072AE"/>
          <w:sz w:val="20"/>
        </w:rPr>
        <w:t>Instytut Meteorologii i Gospodarki Wodnej – Państwowy Instytut Badawczy</w:t>
      </w:r>
    </w:p>
    <w:p w:rsidR="00BE1180" w:rsidRPr="00787BA5" w:rsidRDefault="000074E7" w:rsidP="00D42801">
      <w:pPr>
        <w:spacing w:after="160" w:line="240" w:lineRule="auto"/>
        <w:jc w:val="both"/>
        <w:rPr>
          <w:rFonts w:ascii="Times New Roman" w:hAnsi="Times New Roman" w:cs="Times New Roman"/>
        </w:rPr>
      </w:pPr>
      <w:r w:rsidRPr="00787BA5">
        <w:rPr>
          <w:rFonts w:ascii="Times New Roman" w:hAnsi="Times New Roman" w:cs="Times New Roman"/>
        </w:rPr>
        <w:t xml:space="preserve">Biorąc pod uwagę scenariusze klimatyczne, które zakładają znaczny wzrost średnich temperatur powietrza, wzrost usłonecznienia i związanej z tym ewapotranspiracji oraz wzrost częstości takich </w:t>
      </w:r>
      <w:r w:rsidRPr="00787BA5">
        <w:rPr>
          <w:rFonts w:ascii="Times New Roman" w:hAnsi="Times New Roman" w:cs="Times New Roman"/>
        </w:rPr>
        <w:lastRenderedPageBreak/>
        <w:t>zjawisk jak susze, należy spodziewać się la</w:t>
      </w:r>
      <w:r w:rsidR="00901CD3" w:rsidRPr="00787BA5">
        <w:rPr>
          <w:rFonts w:ascii="Times New Roman" w:hAnsi="Times New Roman" w:cs="Times New Roman"/>
        </w:rPr>
        <w:t>t wzrostu zmienności plonowania</w:t>
      </w:r>
      <w:r w:rsidRPr="00787BA5">
        <w:rPr>
          <w:rFonts w:ascii="Times New Roman" w:hAnsi="Times New Roman" w:cs="Times New Roman"/>
        </w:rPr>
        <w:t xml:space="preserve"> i częstsze występowanie lat, w których konieczne będzie na przykład nawadnianie niektórych upraw w celu zminimalizowania strat w plonach. Należy</w:t>
      </w:r>
      <w:r w:rsidRPr="00787BA5">
        <w:rPr>
          <w:rFonts w:ascii="Times New Roman" w:hAnsi="Times New Roman" w:cs="Times New Roman"/>
          <w:sz w:val="24"/>
          <w:szCs w:val="24"/>
        </w:rPr>
        <w:t xml:space="preserve"> </w:t>
      </w:r>
      <w:r w:rsidRPr="00787BA5">
        <w:rPr>
          <w:rFonts w:ascii="Times New Roman" w:hAnsi="Times New Roman" w:cs="Times New Roman"/>
        </w:rPr>
        <w:t>rozpatrzeć możliwości i opracować zakres wdrażania działań adaptacyjnych mających na celu dostosowanie rolnictwa na terenie województwa podkarpackiego do prognozowane</w:t>
      </w:r>
      <w:r w:rsidR="00BE1180" w:rsidRPr="00787BA5">
        <w:rPr>
          <w:rFonts w:ascii="Times New Roman" w:hAnsi="Times New Roman" w:cs="Times New Roman"/>
        </w:rPr>
        <w:t xml:space="preserve">go </w:t>
      </w:r>
      <w:r w:rsidRPr="00787BA5">
        <w:rPr>
          <w:rFonts w:ascii="Times New Roman" w:hAnsi="Times New Roman" w:cs="Times New Roman"/>
        </w:rPr>
        <w:t>wzrostu często</w:t>
      </w:r>
      <w:r w:rsidR="00BE1180" w:rsidRPr="00787BA5">
        <w:rPr>
          <w:rFonts w:ascii="Times New Roman" w:hAnsi="Times New Roman" w:cs="Times New Roman"/>
        </w:rPr>
        <w:t xml:space="preserve">ści występowania niekorzystnych zjawisk </w:t>
      </w:r>
      <w:r w:rsidRPr="00787BA5">
        <w:rPr>
          <w:rFonts w:ascii="Times New Roman" w:hAnsi="Times New Roman" w:cs="Times New Roman"/>
        </w:rPr>
        <w:t>meteorologicznych, szczególnie w paśmie północnym i środkowym. Należy między innymi prowadzić bieżący monitoring przebiegu niekorzystn</w:t>
      </w:r>
      <w:r w:rsidR="009F7BBE" w:rsidRPr="00787BA5">
        <w:rPr>
          <w:rFonts w:ascii="Times New Roman" w:hAnsi="Times New Roman" w:cs="Times New Roman"/>
        </w:rPr>
        <w:t>ych zjawisk meteorologicznych i </w:t>
      </w:r>
      <w:r w:rsidRPr="00787BA5">
        <w:rPr>
          <w:rFonts w:ascii="Times New Roman" w:hAnsi="Times New Roman" w:cs="Times New Roman"/>
        </w:rPr>
        <w:t>klimatycznych, a także rozważyć możliwość poprawy efektywności produkcji oraz zwiększenie efektywności wykorzystania wody i zmniejszenie jej strat, biorąc dodatkowo pod uwagę wydłużanie się okresu wegetacyjnego.</w:t>
      </w:r>
    </w:p>
    <w:p w:rsidR="009C1569" w:rsidRPr="00787BA5" w:rsidRDefault="00840FCA" w:rsidP="009F5313">
      <w:pPr>
        <w:pStyle w:val="111"/>
        <w:numPr>
          <w:ilvl w:val="0"/>
          <w:numId w:val="121"/>
        </w:numPr>
        <w:rPr>
          <w:b/>
        </w:rPr>
      </w:pPr>
      <w:bookmarkStart w:id="229" w:name="_Toc111806456"/>
      <w:r w:rsidRPr="00787BA5">
        <w:rPr>
          <w:b/>
        </w:rPr>
        <w:t>o</w:t>
      </w:r>
      <w:r w:rsidR="00FA7FAA" w:rsidRPr="00787BA5">
        <w:rPr>
          <w:b/>
        </w:rPr>
        <w:t>bsz</w:t>
      </w:r>
      <w:r w:rsidR="00C32319" w:rsidRPr="00787BA5">
        <w:rPr>
          <w:b/>
        </w:rPr>
        <w:t>ary nadmiernego nasłonecznienia</w:t>
      </w:r>
      <w:bookmarkEnd w:id="229"/>
    </w:p>
    <w:p w:rsidR="0013644C" w:rsidRPr="00787BA5" w:rsidRDefault="0013644C" w:rsidP="00D42801">
      <w:pPr>
        <w:pStyle w:val="111"/>
        <w:ind w:left="720"/>
        <w:rPr>
          <w:b/>
        </w:rPr>
      </w:pPr>
    </w:p>
    <w:p w:rsidR="001A435F" w:rsidRPr="00787BA5" w:rsidRDefault="001A435F" w:rsidP="00D42801">
      <w:pPr>
        <w:spacing w:after="0" w:line="240" w:lineRule="auto"/>
        <w:jc w:val="both"/>
        <w:rPr>
          <w:rFonts w:ascii="Times New Roman" w:hAnsi="Times New Roman" w:cs="Times New Roman"/>
        </w:rPr>
      </w:pPr>
      <w:r w:rsidRPr="00787BA5">
        <w:rPr>
          <w:rFonts w:ascii="Times New Roman" w:hAnsi="Times New Roman" w:cs="Times New Roman"/>
        </w:rPr>
        <w:t xml:space="preserve">Nasłonecznienie (usłonecznienie) jest wyrażane </w:t>
      </w:r>
      <w:r w:rsidR="00BE1180" w:rsidRPr="00787BA5">
        <w:rPr>
          <w:rFonts w:ascii="Times New Roman" w:hAnsi="Times New Roman" w:cs="Times New Roman"/>
        </w:rPr>
        <w:t xml:space="preserve">w czasie trwania bezpośredniego </w:t>
      </w:r>
      <w:r w:rsidRPr="00787BA5">
        <w:rPr>
          <w:rFonts w:ascii="Times New Roman" w:hAnsi="Times New Roman" w:cs="Times New Roman"/>
        </w:rPr>
        <w:t>promieniowania słonecznego</w:t>
      </w:r>
      <w:r w:rsidR="00901CD3" w:rsidRPr="00787BA5">
        <w:rPr>
          <w:rFonts w:ascii="Times New Roman" w:hAnsi="Times New Roman" w:cs="Times New Roman"/>
        </w:rPr>
        <w:t>,</w:t>
      </w:r>
      <w:r w:rsidRPr="00787BA5">
        <w:rPr>
          <w:rFonts w:ascii="Times New Roman" w:hAnsi="Times New Roman" w:cs="Times New Roman"/>
        </w:rPr>
        <w:t xml:space="preserve"> tj. czasie kiedy do powierzchni ziemi dociera bezpośrednie promieniowanie słoneczne. Dla rolnictwa, szczególnie uprawy roślin</w:t>
      </w:r>
      <w:r w:rsidR="00901CD3" w:rsidRPr="00787BA5">
        <w:rPr>
          <w:rFonts w:ascii="Times New Roman" w:hAnsi="Times New Roman" w:cs="Times New Roman"/>
        </w:rPr>
        <w:t>,</w:t>
      </w:r>
      <w:r w:rsidRPr="00787BA5">
        <w:rPr>
          <w:rFonts w:ascii="Times New Roman" w:hAnsi="Times New Roman" w:cs="Times New Roman"/>
        </w:rPr>
        <w:t xml:space="preserve"> czynnikiem ograniczającym jest jednak w zdecydowanej większości niedobór usłonecznienia. Skutkiem wzrostu usłonecznienia jest obserwowany wzrost średniej rocznej temperatury powietrza. Jest on powiązany z bilansem promieniowania i jego transformacją na powierzchni ziemi w energię cieplną i w znacznej mierze </w:t>
      </w:r>
      <w:r w:rsidR="00901CD3" w:rsidRPr="00787BA5">
        <w:rPr>
          <w:rFonts w:ascii="Times New Roman" w:hAnsi="Times New Roman" w:cs="Times New Roman"/>
        </w:rPr>
        <w:t>nie wynika ze zmian aktywności s</w:t>
      </w:r>
      <w:r w:rsidRPr="00787BA5">
        <w:rPr>
          <w:rFonts w:ascii="Times New Roman" w:hAnsi="Times New Roman" w:cs="Times New Roman"/>
        </w:rPr>
        <w:t>łońca lecz zmian powierzchni czynnej i składu chemicznego atmosfery przypowierzchniowej.</w:t>
      </w:r>
    </w:p>
    <w:p w:rsidR="001A435F" w:rsidRPr="00787BA5" w:rsidRDefault="001A435F" w:rsidP="00D42801">
      <w:pPr>
        <w:spacing w:after="0" w:line="240" w:lineRule="auto"/>
        <w:jc w:val="both"/>
        <w:rPr>
          <w:rFonts w:ascii="Times New Roman" w:hAnsi="Times New Roman" w:cs="Times New Roman"/>
        </w:rPr>
      </w:pPr>
      <w:r w:rsidRPr="00787BA5">
        <w:rPr>
          <w:rFonts w:ascii="Times New Roman" w:hAnsi="Times New Roman" w:cs="Times New Roman"/>
        </w:rPr>
        <w:t>Potencjalnym zagrożeniem na terenie województwa podkarpackiego związanym z nadmiernym usłonecznieniem  jest:</w:t>
      </w:r>
    </w:p>
    <w:p w:rsidR="00BE1180" w:rsidRPr="00787BA5" w:rsidRDefault="001A435F" w:rsidP="00D42801">
      <w:pPr>
        <w:spacing w:after="0" w:line="240" w:lineRule="auto"/>
        <w:ind w:left="284" w:hanging="142"/>
        <w:jc w:val="both"/>
        <w:rPr>
          <w:rFonts w:ascii="Times New Roman" w:hAnsi="Times New Roman" w:cs="Times New Roman"/>
        </w:rPr>
      </w:pPr>
      <w:r w:rsidRPr="00787BA5">
        <w:rPr>
          <w:rFonts w:ascii="Times New Roman" w:hAnsi="Times New Roman" w:cs="Times New Roman"/>
        </w:rPr>
        <w:t>- wzrost parowania, skutkujący potęgowaniem i zwiększaniem częstości występowania susz, szczególnie w przy</w:t>
      </w:r>
      <w:r w:rsidR="00901CD3" w:rsidRPr="00787BA5">
        <w:rPr>
          <w:rFonts w:ascii="Times New Roman" w:hAnsi="Times New Roman" w:cs="Times New Roman"/>
        </w:rPr>
        <w:t>powierzchniowej warstwie gleby; d</w:t>
      </w:r>
      <w:r w:rsidRPr="00787BA5">
        <w:rPr>
          <w:rFonts w:ascii="Times New Roman" w:hAnsi="Times New Roman" w:cs="Times New Roman"/>
        </w:rPr>
        <w:t>otyczy to szczególnie północnej</w:t>
      </w:r>
      <w:r w:rsidR="00BE1180" w:rsidRPr="00787BA5">
        <w:rPr>
          <w:rFonts w:ascii="Times New Roman" w:hAnsi="Times New Roman" w:cs="Times New Roman"/>
        </w:rPr>
        <w:t xml:space="preserve"> </w:t>
      </w:r>
      <w:r w:rsidRPr="00787BA5">
        <w:rPr>
          <w:rFonts w:ascii="Times New Roman" w:hAnsi="Times New Roman" w:cs="Times New Roman"/>
        </w:rPr>
        <w:t>i</w:t>
      </w:r>
      <w:r w:rsidR="00EA638C" w:rsidRPr="00787BA5">
        <w:rPr>
          <w:rFonts w:ascii="Times New Roman" w:hAnsi="Times New Roman" w:cs="Times New Roman"/>
        </w:rPr>
        <w:t> </w:t>
      </w:r>
      <w:r w:rsidRPr="00787BA5">
        <w:rPr>
          <w:rFonts w:ascii="Times New Roman" w:hAnsi="Times New Roman" w:cs="Times New Roman"/>
        </w:rPr>
        <w:t>północno-wschodniej czę</w:t>
      </w:r>
      <w:r w:rsidR="00901CD3" w:rsidRPr="00787BA5">
        <w:rPr>
          <w:rFonts w:ascii="Times New Roman" w:hAnsi="Times New Roman" w:cs="Times New Roman"/>
        </w:rPr>
        <w:t>ści województwa podkarpackiego - j</w:t>
      </w:r>
      <w:r w:rsidRPr="00787BA5">
        <w:rPr>
          <w:rFonts w:ascii="Times New Roman" w:hAnsi="Times New Roman" w:cs="Times New Roman"/>
        </w:rPr>
        <w:t>est to rejon o największym średnim natężeniu całkowitego promieniowania słonecznego przekraczającym 86 kcal/cm</w:t>
      </w:r>
      <w:r w:rsidRPr="00787BA5">
        <w:rPr>
          <w:rFonts w:ascii="Times New Roman" w:hAnsi="Times New Roman" w:cs="Times New Roman"/>
          <w:vertAlign w:val="superscript"/>
        </w:rPr>
        <w:t>2</w:t>
      </w:r>
      <w:r w:rsidRPr="00787BA5">
        <w:rPr>
          <w:rFonts w:ascii="Times New Roman" w:hAnsi="Times New Roman" w:cs="Times New Roman"/>
        </w:rPr>
        <w:t xml:space="preserve"> rocznie</w:t>
      </w:r>
      <w:r w:rsidR="00901CD3" w:rsidRPr="00787BA5">
        <w:rPr>
          <w:rFonts w:ascii="Times New Roman" w:hAnsi="Times New Roman" w:cs="Times New Roman"/>
        </w:rPr>
        <w:t>,</w:t>
      </w:r>
      <w:r w:rsidRPr="00787BA5">
        <w:rPr>
          <w:rFonts w:ascii="Times New Roman" w:hAnsi="Times New Roman" w:cs="Times New Roman"/>
        </w:rPr>
        <w:t xml:space="preserve"> z czego zdecydowana większość</w:t>
      </w:r>
      <w:r w:rsidR="00901CD3" w:rsidRPr="00787BA5">
        <w:rPr>
          <w:rFonts w:ascii="Times New Roman" w:hAnsi="Times New Roman" w:cs="Times New Roman"/>
        </w:rPr>
        <w:t>,</w:t>
      </w:r>
      <w:r w:rsidRPr="00787BA5">
        <w:rPr>
          <w:rFonts w:ascii="Times New Roman" w:hAnsi="Times New Roman" w:cs="Times New Roman"/>
        </w:rPr>
        <w:t xml:space="preserve"> tj. 72 kcal/cm</w:t>
      </w:r>
      <w:r w:rsidRPr="00787BA5">
        <w:rPr>
          <w:rFonts w:ascii="Times New Roman" w:hAnsi="Times New Roman" w:cs="Times New Roman"/>
          <w:vertAlign w:val="superscript"/>
        </w:rPr>
        <w:t>2</w:t>
      </w:r>
      <w:r w:rsidRPr="00787BA5">
        <w:rPr>
          <w:rFonts w:ascii="Times New Roman" w:hAnsi="Times New Roman" w:cs="Times New Roman"/>
        </w:rPr>
        <w:t xml:space="preserve"> w okresie wegetacyjnym</w:t>
      </w:r>
      <w:r w:rsidR="00901CD3" w:rsidRPr="00787BA5">
        <w:rPr>
          <w:rFonts w:ascii="Times New Roman" w:hAnsi="Times New Roman" w:cs="Times New Roman"/>
        </w:rPr>
        <w:t>;</w:t>
      </w:r>
      <w:r w:rsidRPr="00787BA5">
        <w:rPr>
          <w:rFonts w:ascii="Times New Roman" w:hAnsi="Times New Roman" w:cs="Times New Roman"/>
        </w:rPr>
        <w:t xml:space="preserve"> </w:t>
      </w:r>
      <w:r w:rsidR="00901CD3" w:rsidRPr="00787BA5">
        <w:rPr>
          <w:rFonts w:ascii="Times New Roman" w:hAnsi="Times New Roman" w:cs="Times New Roman"/>
        </w:rPr>
        <w:t>r</w:t>
      </w:r>
      <w:r w:rsidRPr="00787BA5">
        <w:rPr>
          <w:rFonts w:ascii="Times New Roman" w:hAnsi="Times New Roman" w:cs="Times New Roman"/>
        </w:rPr>
        <w:t>ównocześnie w całym województwie jest to obszar z najniższymi rocznymi</w:t>
      </w:r>
      <w:r w:rsidR="00901CD3" w:rsidRPr="00787BA5">
        <w:rPr>
          <w:rFonts w:ascii="Times New Roman" w:hAnsi="Times New Roman" w:cs="Times New Roman"/>
        </w:rPr>
        <w:t xml:space="preserve"> sumami opadów atmosferycznych,</w:t>
      </w:r>
    </w:p>
    <w:p w:rsidR="004869CF" w:rsidRPr="00787BA5" w:rsidRDefault="00BE1180" w:rsidP="00D42801">
      <w:pPr>
        <w:spacing w:after="0" w:line="240" w:lineRule="auto"/>
        <w:ind w:left="284" w:hanging="142"/>
        <w:jc w:val="both"/>
        <w:rPr>
          <w:rFonts w:ascii="Times New Roman" w:hAnsi="Times New Roman" w:cs="Times New Roman"/>
        </w:rPr>
      </w:pPr>
      <w:r w:rsidRPr="00787BA5">
        <w:rPr>
          <w:rFonts w:ascii="Times New Roman" w:hAnsi="Times New Roman" w:cs="Times New Roman"/>
        </w:rPr>
        <w:t xml:space="preserve">- zmiana struktury </w:t>
      </w:r>
      <w:r w:rsidR="001A435F" w:rsidRPr="00787BA5">
        <w:rPr>
          <w:rFonts w:ascii="Times New Roman" w:hAnsi="Times New Roman" w:cs="Times New Roman"/>
        </w:rPr>
        <w:t>docierającego do powierzchni ziemi (upraw) promieniowania i oddziałującego na zwierzęta ho</w:t>
      </w:r>
      <w:r w:rsidR="00901CD3" w:rsidRPr="00787BA5">
        <w:rPr>
          <w:rFonts w:ascii="Times New Roman" w:hAnsi="Times New Roman" w:cs="Times New Roman"/>
        </w:rPr>
        <w:t xml:space="preserve">dowlane w wyniku zmian składu </w:t>
      </w:r>
      <w:r w:rsidR="001A435F" w:rsidRPr="00787BA5">
        <w:rPr>
          <w:rFonts w:ascii="Times New Roman" w:hAnsi="Times New Roman" w:cs="Times New Roman"/>
        </w:rPr>
        <w:t>chemicznego atmo</w:t>
      </w:r>
      <w:r w:rsidR="008B09AC" w:rsidRPr="00787BA5">
        <w:rPr>
          <w:rFonts w:ascii="Times New Roman" w:hAnsi="Times New Roman" w:cs="Times New Roman"/>
        </w:rPr>
        <w:t>sfery</w:t>
      </w:r>
      <w:r w:rsidR="00901CD3" w:rsidRPr="00787BA5">
        <w:rPr>
          <w:rFonts w:ascii="Times New Roman" w:hAnsi="Times New Roman" w:cs="Times New Roman"/>
        </w:rPr>
        <w:t>,</w:t>
      </w:r>
      <w:r w:rsidR="008B09AC" w:rsidRPr="00787BA5">
        <w:rPr>
          <w:rFonts w:ascii="Times New Roman" w:hAnsi="Times New Roman" w:cs="Times New Roman"/>
        </w:rPr>
        <w:t xml:space="preserve"> w tym osłabienia filtra w </w:t>
      </w:r>
      <w:r w:rsidR="00901CD3" w:rsidRPr="00787BA5">
        <w:rPr>
          <w:rFonts w:ascii="Times New Roman" w:hAnsi="Times New Roman" w:cs="Times New Roman"/>
        </w:rPr>
        <w:t>ozonosferze; w</w:t>
      </w:r>
      <w:r w:rsidR="001A435F" w:rsidRPr="00787BA5">
        <w:rPr>
          <w:rFonts w:ascii="Times New Roman" w:hAnsi="Times New Roman" w:cs="Times New Roman"/>
        </w:rPr>
        <w:t xml:space="preserve">zrost udziału promieniowania ultrafioletowego może powodować uszkodzenia roślin, zwiększenie podatności </w:t>
      </w:r>
      <w:r w:rsidR="00901CD3" w:rsidRPr="00787BA5">
        <w:rPr>
          <w:rFonts w:ascii="Times New Roman" w:hAnsi="Times New Roman" w:cs="Times New Roman"/>
        </w:rPr>
        <w:t>na choroby i mutacje genetyczne -</w:t>
      </w:r>
      <w:r w:rsidR="001A435F" w:rsidRPr="00787BA5">
        <w:rPr>
          <w:rFonts w:ascii="Times New Roman" w:hAnsi="Times New Roman" w:cs="Times New Roman"/>
        </w:rPr>
        <w:t xml:space="preserve"> </w:t>
      </w:r>
      <w:r w:rsidR="00901CD3" w:rsidRPr="00787BA5">
        <w:rPr>
          <w:rFonts w:ascii="Times New Roman" w:hAnsi="Times New Roman" w:cs="Times New Roman"/>
        </w:rPr>
        <w:t>w</w:t>
      </w:r>
      <w:r w:rsidR="001A435F" w:rsidRPr="00787BA5">
        <w:rPr>
          <w:rFonts w:ascii="Times New Roman" w:hAnsi="Times New Roman" w:cs="Times New Roman"/>
        </w:rPr>
        <w:t xml:space="preserve">  tym zakresie obszar województwa podkarpackiego nie jest bardziej narażony niż pozostała część Polski, a górska część województwa zdecydowanie mniej.</w:t>
      </w:r>
    </w:p>
    <w:p w:rsidR="00901CD3" w:rsidRPr="00787BA5" w:rsidRDefault="00901CD3" w:rsidP="00901CD3">
      <w:pPr>
        <w:spacing w:after="0" w:line="259" w:lineRule="auto"/>
        <w:ind w:left="284" w:hanging="142"/>
        <w:jc w:val="both"/>
        <w:rPr>
          <w:rFonts w:ascii="Times New Roman" w:hAnsi="Times New Roman" w:cs="Times New Roman"/>
        </w:rPr>
      </w:pPr>
    </w:p>
    <w:p w:rsidR="009B57F8" w:rsidRPr="00787BA5" w:rsidRDefault="00840FCA" w:rsidP="009F5313">
      <w:pPr>
        <w:pStyle w:val="111"/>
        <w:numPr>
          <w:ilvl w:val="0"/>
          <w:numId w:val="121"/>
        </w:numPr>
        <w:rPr>
          <w:b/>
        </w:rPr>
      </w:pPr>
      <w:bookmarkStart w:id="230" w:name="_Toc111806457"/>
      <w:r w:rsidRPr="00787BA5">
        <w:rPr>
          <w:b/>
        </w:rPr>
        <w:t>straty w UR spowodowane czynnikami środowiskowymi</w:t>
      </w:r>
      <w:bookmarkEnd w:id="230"/>
      <w:r w:rsidRPr="00787BA5">
        <w:rPr>
          <w:b/>
        </w:rPr>
        <w:t xml:space="preserve"> </w:t>
      </w:r>
    </w:p>
    <w:p w:rsidR="0013644C" w:rsidRPr="00787BA5" w:rsidRDefault="0013644C" w:rsidP="0013644C">
      <w:pPr>
        <w:pStyle w:val="111"/>
        <w:ind w:left="720"/>
        <w:rPr>
          <w:b/>
        </w:rPr>
      </w:pPr>
    </w:p>
    <w:p w:rsidR="00124B1D" w:rsidRPr="00787BA5" w:rsidRDefault="00124B1D" w:rsidP="00124B1D">
      <w:pPr>
        <w:spacing w:after="0" w:line="240" w:lineRule="auto"/>
        <w:jc w:val="both"/>
        <w:rPr>
          <w:rFonts w:ascii="Times New Roman" w:hAnsi="Times New Roman" w:cs="Times New Roman"/>
        </w:rPr>
      </w:pPr>
      <w:r w:rsidRPr="00787BA5">
        <w:rPr>
          <w:rFonts w:ascii="Times New Roman" w:hAnsi="Times New Roman" w:cs="Times New Roman"/>
        </w:rPr>
        <w:t>Rolnictwo należy do tych sektorów gospodarki, które są najbardziej narażone na oczekiwane niekorzystne zmiany klimatyczne. Wzrost temperatury i zmniejszenie się sumy opadów lub ich struktury oraz zwiększona częstotliwość zjawisk ekstremalnych (przymrozki, susze, ulewy, wichury i inne) będzie miało konsekwencje przede wszystkim dla produkcji roślinnej. W sektorze rolniczym wrażliwość i odporność na nadchodzące zmiany zależy nie tylko od rodzaju upraw i stosunków wodno-termicznych, lecz także od powierzchni upraw, specjalizacji produkcji rolnej i w znacznym stopniu od świadomości rolników. Przewidywane zmiany klimatyczne wpłyną na zbiory, gospodarkę hodowlaną i lokalizację produkcji, co w dużym stopniu zagrozi dochodom gospodarstw rolnych.</w:t>
      </w:r>
    </w:p>
    <w:p w:rsidR="00124B1D" w:rsidRPr="00787BA5" w:rsidRDefault="00124B1D" w:rsidP="00124B1D">
      <w:pPr>
        <w:spacing w:after="0" w:line="240" w:lineRule="auto"/>
        <w:jc w:val="both"/>
        <w:rPr>
          <w:rFonts w:ascii="Times New Roman" w:hAnsi="Times New Roman" w:cs="Times New Roman"/>
        </w:rPr>
      </w:pPr>
      <w:r w:rsidRPr="00787BA5">
        <w:rPr>
          <w:rFonts w:ascii="Times New Roman" w:hAnsi="Times New Roman" w:cs="Times New Roman"/>
        </w:rPr>
        <w:t xml:space="preserve">Rolnictwo jest tym sektorem, który wymaga szczególnie intensywnego zaangażowania w program adaptacyjny zarówno władz lokalnych, jak i indywidualnych rolników. Na tym szczeblu wiedza </w:t>
      </w:r>
      <w:r w:rsidR="00357166">
        <w:rPr>
          <w:rFonts w:ascii="Times New Roman" w:hAnsi="Times New Roman" w:cs="Times New Roman"/>
        </w:rPr>
        <w:br/>
      </w:r>
      <w:r w:rsidRPr="00787BA5">
        <w:rPr>
          <w:rFonts w:ascii="Times New Roman" w:hAnsi="Times New Roman" w:cs="Times New Roman"/>
        </w:rPr>
        <w:t>na temat wrażliwości prowadzonej produkcji rolnej na zmiany klimatyczne jest najszersza. Do tej grupy przede wszystkim należy podejmowanie decyzji w kwestiach adaptacyjnych. Dlatego też na tym szczeblu wzmacnianie świadomości i edukacja jest najbardziej pożądana i skuteczna.</w:t>
      </w:r>
    </w:p>
    <w:p w:rsidR="00124B1D" w:rsidRPr="00787BA5" w:rsidRDefault="00124B1D" w:rsidP="00124B1D">
      <w:pPr>
        <w:spacing w:after="0" w:line="240" w:lineRule="auto"/>
        <w:jc w:val="both"/>
        <w:rPr>
          <w:rFonts w:ascii="Times New Roman" w:hAnsi="Times New Roman" w:cs="Times New Roman"/>
        </w:rPr>
      </w:pPr>
      <w:r w:rsidRPr="00787BA5">
        <w:rPr>
          <w:rFonts w:ascii="Times New Roman" w:hAnsi="Times New Roman" w:cs="Times New Roman"/>
        </w:rPr>
        <w:t>W województwie podkarpackim wielkość strat spowodowana czynnikami środowiskami w latach 2011-20</w:t>
      </w:r>
      <w:r w:rsidR="00F65096" w:rsidRPr="00787BA5">
        <w:rPr>
          <w:rFonts w:ascii="Times New Roman" w:hAnsi="Times New Roman" w:cs="Times New Roman"/>
        </w:rPr>
        <w:t>21</w:t>
      </w:r>
      <w:r w:rsidRPr="00787BA5">
        <w:rPr>
          <w:rFonts w:ascii="Times New Roman" w:hAnsi="Times New Roman" w:cs="Times New Roman"/>
        </w:rPr>
        <w:t xml:space="preserve"> była zmienna. W 20</w:t>
      </w:r>
      <w:r w:rsidR="00F65096" w:rsidRPr="00787BA5">
        <w:rPr>
          <w:rFonts w:ascii="Times New Roman" w:hAnsi="Times New Roman" w:cs="Times New Roman"/>
        </w:rPr>
        <w:t>21</w:t>
      </w:r>
      <w:r w:rsidRPr="00787BA5">
        <w:rPr>
          <w:rFonts w:ascii="Times New Roman" w:hAnsi="Times New Roman" w:cs="Times New Roman"/>
        </w:rPr>
        <w:t xml:space="preserve"> r. największe straty odnotowano w wyniku </w:t>
      </w:r>
      <w:r w:rsidR="00F65096" w:rsidRPr="00787BA5">
        <w:rPr>
          <w:rFonts w:ascii="Times New Roman" w:hAnsi="Times New Roman" w:cs="Times New Roman"/>
        </w:rPr>
        <w:t>gradobicia</w:t>
      </w:r>
      <w:r w:rsidRPr="00787BA5">
        <w:rPr>
          <w:rFonts w:ascii="Times New Roman" w:hAnsi="Times New Roman" w:cs="Times New Roman"/>
        </w:rPr>
        <w:t xml:space="preserve">, </w:t>
      </w:r>
      <w:r w:rsidR="00F65096" w:rsidRPr="00787BA5">
        <w:rPr>
          <w:rFonts w:ascii="Times New Roman" w:hAnsi="Times New Roman" w:cs="Times New Roman"/>
        </w:rPr>
        <w:t xml:space="preserve">w 2017 r. w wyniku wystąpienia przymrozków wiosennych, </w:t>
      </w:r>
      <w:r w:rsidRPr="00787BA5">
        <w:rPr>
          <w:rFonts w:ascii="Times New Roman" w:hAnsi="Times New Roman" w:cs="Times New Roman"/>
        </w:rPr>
        <w:t>w 2015 r. w wyniku suszy</w:t>
      </w:r>
      <w:r w:rsidR="00F65096" w:rsidRPr="00787BA5">
        <w:rPr>
          <w:rFonts w:ascii="Times New Roman" w:hAnsi="Times New Roman" w:cs="Times New Roman"/>
        </w:rPr>
        <w:t>.</w:t>
      </w:r>
    </w:p>
    <w:p w:rsidR="009B57F8" w:rsidRPr="00CD0638" w:rsidRDefault="009B57F8" w:rsidP="00A41FE5">
      <w:pPr>
        <w:pStyle w:val="tabela"/>
        <w:shd w:val="clear" w:color="auto" w:fill="4072AE"/>
        <w:rPr>
          <w:color w:val="FFFFFF" w:themeColor="background1"/>
        </w:rPr>
      </w:pPr>
      <w:bookmarkStart w:id="231" w:name="_Toc112322704"/>
      <w:r w:rsidRPr="00CD0638">
        <w:rPr>
          <w:color w:val="FFFFFF" w:themeColor="background1"/>
        </w:rPr>
        <w:lastRenderedPageBreak/>
        <w:t xml:space="preserve">Tabela </w:t>
      </w:r>
      <w:r w:rsidR="0093722C">
        <w:rPr>
          <w:color w:val="FFFFFF" w:themeColor="background1"/>
        </w:rPr>
        <w:t>44</w:t>
      </w:r>
      <w:r w:rsidRPr="00CD0638">
        <w:rPr>
          <w:color w:val="FFFFFF" w:themeColor="background1"/>
        </w:rPr>
        <w:t>. Straty w UR spowodowane czynnikami środowiskowymi w latach 2011 - 20</w:t>
      </w:r>
      <w:r w:rsidR="00F65096">
        <w:rPr>
          <w:color w:val="FFFFFF" w:themeColor="background1"/>
        </w:rPr>
        <w:t>21</w:t>
      </w:r>
      <w:bookmarkEnd w:id="231"/>
    </w:p>
    <w:p w:rsidR="00A41FE5" w:rsidRDefault="00F65096" w:rsidP="00A41FE5">
      <w:pPr>
        <w:shd w:val="clear" w:color="auto" w:fill="FFFFFF" w:themeFill="background1"/>
        <w:jc w:val="center"/>
        <w:rPr>
          <w:rFonts w:ascii="Times New Roman" w:hAnsi="Times New Roman" w:cs="Times New Roman"/>
          <w:b/>
          <w:color w:val="FFFFFF" w:themeColor="background1"/>
          <w:sz w:val="10"/>
        </w:rPr>
      </w:pPr>
      <w:r>
        <w:rPr>
          <w:rFonts w:ascii="Times New Roman" w:hAnsi="Times New Roman" w:cs="Times New Roman"/>
          <w:b/>
          <w:color w:val="FFFFFF" w:themeColor="background1"/>
          <w:sz w:val="10"/>
        </w:rPr>
        <w:t>,</w:t>
      </w:r>
    </w:p>
    <w:tbl>
      <w:tblPr>
        <w:tblW w:w="93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2897"/>
        <w:gridCol w:w="1344"/>
        <w:gridCol w:w="1442"/>
        <w:gridCol w:w="1561"/>
        <w:gridCol w:w="1500"/>
      </w:tblGrid>
      <w:tr w:rsidR="00F65096" w:rsidRPr="00F65096" w:rsidTr="0056376F">
        <w:trPr>
          <w:trHeight w:hRule="exact" w:val="284"/>
        </w:trPr>
        <w:tc>
          <w:tcPr>
            <w:tcW w:w="568" w:type="dxa"/>
            <w:vMerge w:val="restart"/>
            <w:tcBorders>
              <w:top w:val="single" w:sz="4" w:space="0" w:color="auto"/>
              <w:left w:val="single" w:sz="4" w:space="0" w:color="auto"/>
              <w:bottom w:val="single" w:sz="4" w:space="0" w:color="auto"/>
              <w:right w:val="single" w:sz="4" w:space="0" w:color="auto"/>
            </w:tcBorders>
            <w:shd w:val="clear" w:color="auto" w:fill="4072AE"/>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Lp.</w:t>
            </w:r>
          </w:p>
        </w:tc>
        <w:tc>
          <w:tcPr>
            <w:tcW w:w="2897" w:type="dxa"/>
            <w:vMerge w:val="restart"/>
            <w:tcBorders>
              <w:top w:val="single" w:sz="4" w:space="0" w:color="auto"/>
              <w:left w:val="single" w:sz="4" w:space="0" w:color="auto"/>
              <w:bottom w:val="single" w:sz="4" w:space="0" w:color="auto"/>
              <w:right w:val="single" w:sz="4" w:space="0" w:color="auto"/>
            </w:tcBorders>
            <w:shd w:val="clear" w:color="auto" w:fill="4072AE"/>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Czynnik środowiskowy</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4072AE"/>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Liczba gmin</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Liczba gospodarstw</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Powierzchnia na której wystąpiła strata</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line="240" w:lineRule="auto"/>
              <w:jc w:val="center"/>
              <w:rPr>
                <w:rFonts w:ascii="Times New Roman" w:eastAsia="Times New Roman" w:hAnsi="Times New Roman" w:cs="Times New Roman"/>
                <w:b/>
                <w:bCs/>
                <w:color w:val="FFFFFF" w:themeColor="background1"/>
                <w:lang w:eastAsia="pl-PL"/>
              </w:rPr>
            </w:pPr>
            <w:r w:rsidRPr="00F65096">
              <w:rPr>
                <w:rFonts w:ascii="Times New Roman" w:eastAsia="Times New Roman" w:hAnsi="Times New Roman" w:cs="Times New Roman"/>
                <w:b/>
                <w:bCs/>
                <w:color w:val="FFFFFF" w:themeColor="background1"/>
                <w:lang w:eastAsia="pl-PL"/>
              </w:rPr>
              <w:t>Wartość strat [zł]</w:t>
            </w:r>
          </w:p>
        </w:tc>
      </w:tr>
      <w:tr w:rsidR="00F65096" w:rsidRPr="00F65096" w:rsidTr="0056376F">
        <w:trPr>
          <w:trHeight w:hRule="exact" w:val="840"/>
        </w:trPr>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4072AE"/>
            <w:vAlign w:val="center"/>
            <w:hideMark/>
          </w:tcPr>
          <w:p w:rsidR="00F65096" w:rsidRPr="00F65096" w:rsidRDefault="00F65096" w:rsidP="00F65096">
            <w:pPr>
              <w:spacing w:after="0"/>
              <w:rPr>
                <w:rFonts w:ascii="Times New Roman" w:eastAsia="Times New Roman" w:hAnsi="Times New Roman" w:cs="Times New Roman"/>
                <w:b/>
                <w:bCs/>
                <w:lang w:eastAsia="pl-PL"/>
              </w:rPr>
            </w:pPr>
          </w:p>
        </w:tc>
      </w:tr>
      <w:tr w:rsidR="00F65096" w:rsidRPr="00F65096" w:rsidTr="0056376F">
        <w:trPr>
          <w:trHeight w:val="579"/>
        </w:trPr>
        <w:tc>
          <w:tcPr>
            <w:tcW w:w="931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52</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500 208</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Obsunięcie się ziemi</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200 000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 z gradem</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2 278</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9 952</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16 167 387</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2897" w:type="dxa"/>
            <w:tcBorders>
              <w:top w:val="single" w:sz="4" w:space="0" w:color="auto"/>
              <w:left w:val="single" w:sz="4" w:space="0" w:color="auto"/>
              <w:bottom w:val="single" w:sz="4" w:space="0" w:color="auto"/>
              <w:right w:val="single" w:sz="4" w:space="0" w:color="auto"/>
            </w:tcBorders>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228</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1 114</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4 997 814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w:t>
            </w:r>
          </w:p>
        </w:tc>
        <w:tc>
          <w:tcPr>
            <w:tcW w:w="2897" w:type="dxa"/>
            <w:tcBorders>
              <w:top w:val="single" w:sz="4" w:space="0" w:color="auto"/>
              <w:left w:val="single" w:sz="4" w:space="0" w:color="auto"/>
              <w:bottom w:val="single" w:sz="4" w:space="0" w:color="auto"/>
              <w:right w:val="single" w:sz="4" w:space="0" w:color="auto"/>
            </w:tcBorders>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93</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387</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1 618 030</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Suma</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47</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2 603</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11 505</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23 483 439</w:t>
            </w:r>
          </w:p>
        </w:tc>
      </w:tr>
      <w:tr w:rsidR="00F65096" w:rsidRPr="00F65096" w:rsidTr="0056376F">
        <w:trPr>
          <w:trHeight w:val="578"/>
        </w:trPr>
        <w:tc>
          <w:tcPr>
            <w:tcW w:w="931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2012</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1442"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w:t>
            </w:r>
          </w:p>
        </w:tc>
        <w:tc>
          <w:tcPr>
            <w:tcW w:w="1561"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35</w:t>
            </w:r>
          </w:p>
        </w:tc>
        <w:tc>
          <w:tcPr>
            <w:tcW w:w="1500"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365 561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 z gradem</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156</w:t>
            </w:r>
          </w:p>
        </w:tc>
        <w:tc>
          <w:tcPr>
            <w:tcW w:w="1561"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887</w:t>
            </w:r>
          </w:p>
        </w:tc>
        <w:tc>
          <w:tcPr>
            <w:tcW w:w="1500"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1 138 482</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561"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23</w:t>
            </w:r>
          </w:p>
        </w:tc>
        <w:tc>
          <w:tcPr>
            <w:tcW w:w="1500"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2 255 523</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Suma</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12</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164</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945</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3 759 566</w:t>
            </w:r>
          </w:p>
        </w:tc>
      </w:tr>
      <w:tr w:rsidR="00F65096" w:rsidRPr="00F65096" w:rsidTr="0056376F">
        <w:trPr>
          <w:trHeight w:val="578"/>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5096" w:rsidRPr="00F65096" w:rsidRDefault="00F65096" w:rsidP="00F65096">
            <w:pPr>
              <w:spacing w:after="0"/>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2013</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 z deszczem nawalnym</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32</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4747</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19 495</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40 066 550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Uderzenie pioruna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530 610</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33</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4 748</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19 495</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40 597 160</w:t>
            </w:r>
          </w:p>
        </w:tc>
      </w:tr>
      <w:tr w:rsidR="00F65096" w:rsidRPr="00F65096" w:rsidTr="0056376F">
        <w:trPr>
          <w:trHeight w:val="578"/>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5096" w:rsidRPr="00F65096" w:rsidRDefault="00F65096" w:rsidP="00F65096">
            <w:pPr>
              <w:spacing w:after="0"/>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 xml:space="preserve">Przymrozki wiosenne </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14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34</w:t>
            </w:r>
          </w:p>
        </w:tc>
        <w:tc>
          <w:tcPr>
            <w:tcW w:w="15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125</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3 108 225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 z deszczem nawalnym</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772</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2 844</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7 331 715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Uderzenie pioruna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561"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0</w:t>
            </w:r>
          </w:p>
        </w:tc>
        <w:tc>
          <w:tcPr>
            <w:tcW w:w="1500"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231 450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19</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248 367</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45</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826</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2 972</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7 910 899</w:t>
            </w:r>
          </w:p>
        </w:tc>
      </w:tr>
      <w:tr w:rsidR="00F65096" w:rsidRPr="00F65096" w:rsidTr="0056376F">
        <w:trPr>
          <w:trHeight w:val="578"/>
        </w:trPr>
        <w:tc>
          <w:tcPr>
            <w:tcW w:w="931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 z deszczem nawalnym</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45</w:t>
            </w:r>
          </w:p>
        </w:tc>
        <w:tc>
          <w:tcPr>
            <w:tcW w:w="15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30</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133 600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10</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140</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2 373</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7 269 000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23</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183 700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Susza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121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4 324</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40 496</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132 368 000</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134</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4 532</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42 899</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139 954 300</w:t>
            </w:r>
          </w:p>
        </w:tc>
      </w:tr>
      <w:tr w:rsidR="00F65096" w:rsidRPr="00F65096" w:rsidTr="0056376F">
        <w:trPr>
          <w:trHeight w:val="578"/>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5096" w:rsidRPr="00F65096" w:rsidRDefault="00F65096" w:rsidP="00F65096">
            <w:pPr>
              <w:spacing w:after="0"/>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2016</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14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11</w:t>
            </w:r>
          </w:p>
        </w:tc>
        <w:tc>
          <w:tcPr>
            <w:tcW w:w="15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106</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245 000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105</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1 558</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2 637 000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38</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62</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236 000</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14</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154</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1 726</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3 118 000</w:t>
            </w:r>
          </w:p>
        </w:tc>
      </w:tr>
      <w:tr w:rsidR="00F65096" w:rsidRPr="00F65096" w:rsidTr="0056376F">
        <w:trPr>
          <w:trHeight w:val="578"/>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5096" w:rsidRPr="00F65096" w:rsidRDefault="00F65096" w:rsidP="00F65096">
            <w:pPr>
              <w:spacing w:after="0"/>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2017</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14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15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671</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715 564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lastRenderedPageBreak/>
              <w:t>2</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6</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71</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173 390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Przymrozki wiosenne</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75</w:t>
            </w:r>
          </w:p>
        </w:tc>
        <w:tc>
          <w:tcPr>
            <w:tcW w:w="1442"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574</w:t>
            </w:r>
          </w:p>
        </w:tc>
        <w:tc>
          <w:tcPr>
            <w:tcW w:w="1561"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2 329</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23 707 203</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29</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53</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96 947</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5</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17</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332</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2 784</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9 157 820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6</w:t>
            </w:r>
          </w:p>
        </w:tc>
        <w:tc>
          <w:tcPr>
            <w:tcW w:w="2897"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Susza</w:t>
            </w:r>
          </w:p>
        </w:tc>
        <w:tc>
          <w:tcPr>
            <w:tcW w:w="1344" w:type="dxa"/>
            <w:tcBorders>
              <w:top w:val="single" w:sz="4" w:space="0" w:color="auto"/>
              <w:left w:val="single" w:sz="4" w:space="0" w:color="auto"/>
              <w:bottom w:val="single" w:sz="4" w:space="0" w:color="auto"/>
              <w:right w:val="single" w:sz="4" w:space="0" w:color="auto"/>
            </w:tcBorders>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9</w:t>
            </w:r>
          </w:p>
        </w:tc>
        <w:tc>
          <w:tcPr>
            <w:tcW w:w="15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8 453</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110</w:t>
            </w:r>
          </w:p>
        </w:tc>
        <w:tc>
          <w:tcPr>
            <w:tcW w:w="1442"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945</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5 917</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33 859 377</w:t>
            </w:r>
          </w:p>
        </w:tc>
      </w:tr>
      <w:tr w:rsidR="00F65096" w:rsidRPr="00F65096" w:rsidTr="0056376F">
        <w:trPr>
          <w:trHeight w:hRule="exact" w:val="578"/>
        </w:trPr>
        <w:tc>
          <w:tcPr>
            <w:tcW w:w="9312" w:type="dxa"/>
            <w:gridSpan w:val="6"/>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2018</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22</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49 315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128</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1 711</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2 187 160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12</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72</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401</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590 366</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lang w:eastAsia="pl-PL"/>
              </w:rPr>
              <w:t>Susza</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68</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1 965</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12 419</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16 861 416</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89</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2 169</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14 557</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19 688 257</w:t>
            </w:r>
          </w:p>
        </w:tc>
      </w:tr>
      <w:tr w:rsidR="00F65096" w:rsidRPr="00F65096" w:rsidTr="0056376F">
        <w:trPr>
          <w:trHeight w:hRule="exact" w:val="578"/>
        </w:trPr>
        <w:tc>
          <w:tcPr>
            <w:tcW w:w="9312" w:type="dxa"/>
            <w:gridSpan w:val="6"/>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2019</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11</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207 108</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1 107</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12 213</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27 646 131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935</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5 144</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14 979 461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Powódź</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39</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3 126</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17 856</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32 349 614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Susza</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30</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633</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4 564</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9 628 959</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157</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5 812</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39 779</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84 811 273</w:t>
            </w:r>
          </w:p>
        </w:tc>
      </w:tr>
      <w:tr w:rsidR="00F65096" w:rsidRPr="00F65096" w:rsidTr="0056376F">
        <w:trPr>
          <w:trHeight w:hRule="exact" w:val="578"/>
        </w:trPr>
        <w:tc>
          <w:tcPr>
            <w:tcW w:w="9312" w:type="dxa"/>
            <w:gridSpan w:val="6"/>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2020</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881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lang w:eastAsia="pl-PL"/>
              </w:rPr>
              <w:t>Przymrozki wiosenne</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43</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647</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6 200</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13 366 886</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Huragan</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18</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18 365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72</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2 167</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20 729</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36 073 165</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5</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38</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616</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3 591</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9 678 081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6</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Powódź</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584</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1 960</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5 006 362</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186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4018</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32499</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64 143 740</w:t>
            </w:r>
          </w:p>
        </w:tc>
      </w:tr>
      <w:tr w:rsidR="00F65096" w:rsidRPr="00F65096" w:rsidTr="0056376F">
        <w:trPr>
          <w:trHeight w:hRule="exact" w:val="578"/>
        </w:trPr>
        <w:tc>
          <w:tcPr>
            <w:tcW w:w="9312" w:type="dxa"/>
            <w:gridSpan w:val="6"/>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2021</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lang w:eastAsia="pl-PL"/>
              </w:rPr>
              <w:t>Ujemne skutki przezimowania</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37</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69 474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2</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Deszcz nawalny</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12</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168</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991</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5 363 868</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lang w:eastAsia="pl-PL"/>
              </w:rPr>
            </w:pPr>
            <w:r w:rsidRPr="00F65096">
              <w:rPr>
                <w:rFonts w:ascii="Times New Roman" w:eastAsia="Times New Roman" w:hAnsi="Times New Roman" w:cs="Times New Roman"/>
                <w:lang w:eastAsia="pl-PL"/>
              </w:rPr>
              <w:t>Gradobicie</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42</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1 180</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11 754</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27 358 784</w:t>
            </w:r>
          </w:p>
        </w:tc>
      </w:tr>
      <w:tr w:rsidR="00F65096" w:rsidRPr="00F65096" w:rsidTr="0056376F">
        <w:trPr>
          <w:trHeight w:hRule="exact" w:val="284"/>
        </w:trPr>
        <w:tc>
          <w:tcPr>
            <w:tcW w:w="568"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4</w:t>
            </w:r>
          </w:p>
        </w:tc>
        <w:tc>
          <w:tcPr>
            <w:tcW w:w="2897" w:type="dxa"/>
            <w:tcBorders>
              <w:top w:val="single" w:sz="4" w:space="0" w:color="auto"/>
              <w:left w:val="single" w:sz="4" w:space="0" w:color="auto"/>
              <w:bottom w:val="single" w:sz="4" w:space="0" w:color="auto"/>
              <w:right w:val="single" w:sz="4" w:space="0" w:color="auto"/>
            </w:tcBorders>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Powódź</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1</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0</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Cs/>
                <w:lang w:eastAsia="pl-PL"/>
              </w:rPr>
            </w:pPr>
            <w:r w:rsidRPr="00F65096">
              <w:rPr>
                <w:rFonts w:ascii="Times New Roman" w:eastAsia="Times New Roman" w:hAnsi="Times New Roman" w:cs="Times New Roman"/>
                <w:bCs/>
                <w:lang w:eastAsia="pl-PL"/>
              </w:rPr>
              <w:t>0</w:t>
            </w:r>
          </w:p>
        </w:tc>
      </w:tr>
      <w:tr w:rsidR="00F65096" w:rsidRPr="00F65096" w:rsidTr="0056376F">
        <w:trPr>
          <w:trHeight w:hRule="exact" w:val="284"/>
        </w:trPr>
        <w:tc>
          <w:tcPr>
            <w:tcW w:w="3465" w:type="dxa"/>
            <w:gridSpan w:val="2"/>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Razem</w:t>
            </w:r>
          </w:p>
        </w:tc>
        <w:tc>
          <w:tcPr>
            <w:tcW w:w="1344"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61</w:t>
            </w:r>
          </w:p>
        </w:tc>
        <w:tc>
          <w:tcPr>
            <w:tcW w:w="1442"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1 355</w:t>
            </w:r>
          </w:p>
        </w:tc>
        <w:tc>
          <w:tcPr>
            <w:tcW w:w="1561"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12 782</w:t>
            </w:r>
          </w:p>
        </w:tc>
        <w:tc>
          <w:tcPr>
            <w:tcW w:w="1500" w:type="dxa"/>
            <w:tcBorders>
              <w:top w:val="single" w:sz="4" w:space="0" w:color="auto"/>
              <w:left w:val="single" w:sz="4" w:space="0" w:color="auto"/>
              <w:bottom w:val="single" w:sz="4" w:space="0" w:color="auto"/>
              <w:right w:val="single" w:sz="4" w:space="0" w:color="auto"/>
            </w:tcBorders>
            <w:noWrap/>
            <w:vAlign w:val="center"/>
          </w:tcPr>
          <w:p w:rsidR="00F65096" w:rsidRPr="00F65096" w:rsidRDefault="00F65096" w:rsidP="00F65096">
            <w:pPr>
              <w:spacing w:after="0" w:line="240" w:lineRule="auto"/>
              <w:jc w:val="center"/>
              <w:rPr>
                <w:rFonts w:ascii="Times New Roman" w:eastAsia="Times New Roman" w:hAnsi="Times New Roman" w:cs="Times New Roman"/>
                <w:b/>
                <w:bCs/>
                <w:lang w:eastAsia="pl-PL"/>
              </w:rPr>
            </w:pPr>
            <w:r w:rsidRPr="00F65096">
              <w:rPr>
                <w:rFonts w:ascii="Times New Roman" w:eastAsia="Times New Roman" w:hAnsi="Times New Roman" w:cs="Times New Roman"/>
                <w:b/>
                <w:bCs/>
                <w:lang w:eastAsia="pl-PL"/>
              </w:rPr>
              <w:t>32 792 126</w:t>
            </w:r>
          </w:p>
        </w:tc>
      </w:tr>
    </w:tbl>
    <w:p w:rsidR="00124B1D" w:rsidRPr="000F52C5" w:rsidRDefault="00124B1D" w:rsidP="00D670C6">
      <w:pPr>
        <w:spacing w:after="0"/>
        <w:jc w:val="both"/>
        <w:rPr>
          <w:rFonts w:ascii="Times New Roman" w:hAnsi="Times New Roman" w:cs="Times New Roman"/>
          <w:i/>
          <w:sz w:val="12"/>
          <w:szCs w:val="20"/>
        </w:rPr>
      </w:pPr>
    </w:p>
    <w:p w:rsidR="009B57F8" w:rsidRPr="000F52C5" w:rsidRDefault="00D670C6" w:rsidP="0083114B">
      <w:pPr>
        <w:pBdr>
          <w:bottom w:val="single" w:sz="8" w:space="1" w:color="4072AE"/>
        </w:pBdr>
        <w:spacing w:after="0" w:line="240" w:lineRule="auto"/>
        <w:jc w:val="both"/>
        <w:rPr>
          <w:rFonts w:ascii="Times New Roman" w:hAnsi="Times New Roman" w:cs="Times New Roman"/>
          <w:i/>
          <w:color w:val="4072AE"/>
          <w:sz w:val="20"/>
          <w:szCs w:val="20"/>
        </w:rPr>
      </w:pPr>
      <w:r w:rsidRPr="000F52C5">
        <w:rPr>
          <w:rFonts w:ascii="Times New Roman" w:hAnsi="Times New Roman" w:cs="Times New Roman"/>
          <w:i/>
          <w:color w:val="4072AE"/>
          <w:sz w:val="20"/>
          <w:szCs w:val="20"/>
        </w:rPr>
        <w:t>Źródło:  Podkarpacki Urząd Wojewódzki</w:t>
      </w:r>
      <w:r w:rsidR="000F52C5" w:rsidRPr="000F52C5">
        <w:rPr>
          <w:rFonts w:ascii="Times New Roman" w:hAnsi="Times New Roman" w:cs="Times New Roman"/>
          <w:i/>
          <w:color w:val="4072AE"/>
          <w:sz w:val="20"/>
          <w:szCs w:val="20"/>
        </w:rPr>
        <w:t xml:space="preserve"> w Rzeszowie; d</w:t>
      </w:r>
      <w:r w:rsidR="009B57F8" w:rsidRPr="000F52C5">
        <w:rPr>
          <w:rFonts w:ascii="Times New Roman" w:hAnsi="Times New Roman" w:cs="Times New Roman"/>
          <w:i/>
          <w:color w:val="4072AE"/>
          <w:sz w:val="20"/>
          <w:szCs w:val="20"/>
        </w:rPr>
        <w:t xml:space="preserve">ane opracowano na podstawie zbiorczych zestawień </w:t>
      </w:r>
      <w:r w:rsidR="00EA638C">
        <w:rPr>
          <w:rFonts w:ascii="Times New Roman" w:hAnsi="Times New Roman" w:cs="Times New Roman"/>
          <w:i/>
          <w:color w:val="4072AE"/>
          <w:sz w:val="20"/>
          <w:szCs w:val="20"/>
        </w:rPr>
        <w:t> </w:t>
      </w:r>
      <w:r w:rsidR="009B57F8" w:rsidRPr="000F52C5">
        <w:rPr>
          <w:rFonts w:ascii="Times New Roman" w:hAnsi="Times New Roman" w:cs="Times New Roman"/>
          <w:i/>
          <w:color w:val="4072AE"/>
          <w:sz w:val="20"/>
          <w:szCs w:val="20"/>
        </w:rPr>
        <w:t>z oszacowanych strat w gospodarstwach rolnych i działach specjalnych produkcji rolnej przeprowadzonych przez komisje gminne powołane przez Wojewodę Podkarpackiego.</w:t>
      </w:r>
    </w:p>
    <w:p w:rsidR="009B57F8" w:rsidRDefault="009B57F8" w:rsidP="009B57F8">
      <w:pPr>
        <w:spacing w:after="160" w:line="259" w:lineRule="auto"/>
        <w:jc w:val="both"/>
        <w:rPr>
          <w:rFonts w:ascii="Times New Roman" w:hAnsi="Times New Roman" w:cs="Times New Roman"/>
          <w:b/>
        </w:rPr>
      </w:pPr>
    </w:p>
    <w:p w:rsidR="0056376F" w:rsidRDefault="0056376F" w:rsidP="009B57F8">
      <w:pPr>
        <w:spacing w:after="160" w:line="259" w:lineRule="auto"/>
        <w:jc w:val="both"/>
        <w:rPr>
          <w:rFonts w:ascii="Times New Roman" w:hAnsi="Times New Roman" w:cs="Times New Roman"/>
          <w:b/>
        </w:rPr>
      </w:pPr>
    </w:p>
    <w:p w:rsidR="00787BA5" w:rsidRDefault="00787BA5" w:rsidP="009B57F8">
      <w:pPr>
        <w:spacing w:after="160" w:line="259" w:lineRule="auto"/>
        <w:jc w:val="both"/>
        <w:rPr>
          <w:rFonts w:ascii="Times New Roman" w:hAnsi="Times New Roman" w:cs="Times New Roman"/>
          <w:b/>
        </w:rPr>
      </w:pPr>
    </w:p>
    <w:p w:rsidR="00787BA5" w:rsidRDefault="00787BA5" w:rsidP="009B57F8">
      <w:pPr>
        <w:spacing w:after="160" w:line="259" w:lineRule="auto"/>
        <w:jc w:val="both"/>
        <w:rPr>
          <w:rFonts w:ascii="Times New Roman" w:hAnsi="Times New Roman" w:cs="Times New Roman"/>
          <w:b/>
        </w:rPr>
      </w:pPr>
    </w:p>
    <w:p w:rsidR="0083114B" w:rsidRPr="009B57F8" w:rsidRDefault="0083114B" w:rsidP="009B57F8">
      <w:pPr>
        <w:spacing w:after="160" w:line="259" w:lineRule="auto"/>
        <w:jc w:val="both"/>
        <w:rPr>
          <w:rFonts w:ascii="Times New Roman" w:hAnsi="Times New Roman" w:cs="Times New Roman"/>
          <w:b/>
        </w:rPr>
      </w:pPr>
    </w:p>
    <w:p w:rsidR="00DC0F52" w:rsidRDefault="00DC0F52" w:rsidP="00814066">
      <w:pPr>
        <w:pStyle w:val="111"/>
        <w:numPr>
          <w:ilvl w:val="0"/>
          <w:numId w:val="36"/>
        </w:numPr>
        <w:ind w:left="714" w:hanging="357"/>
        <w:rPr>
          <w:b/>
        </w:rPr>
      </w:pPr>
      <w:bookmarkStart w:id="232" w:name="_Toc111806458"/>
      <w:r w:rsidRPr="0013644C">
        <w:rPr>
          <w:b/>
        </w:rPr>
        <w:lastRenderedPageBreak/>
        <w:t>straty w rolnictwie wyrządzane przez zwierzynę łowną  i prawnie chronioną</w:t>
      </w:r>
      <w:bookmarkEnd w:id="232"/>
    </w:p>
    <w:p w:rsidR="00995E8C" w:rsidRDefault="00995E8C" w:rsidP="00DB18C0">
      <w:pPr>
        <w:spacing w:after="0" w:line="240" w:lineRule="auto"/>
        <w:jc w:val="both"/>
        <w:rPr>
          <w:rFonts w:ascii="Times New Roman" w:hAnsi="Times New Roman" w:cs="Times New Roman"/>
        </w:rPr>
      </w:pPr>
    </w:p>
    <w:p w:rsidR="006E5951" w:rsidRPr="00787BA5" w:rsidRDefault="006E5951" w:rsidP="006E5951">
      <w:pPr>
        <w:spacing w:after="0" w:line="240" w:lineRule="auto"/>
        <w:jc w:val="both"/>
        <w:rPr>
          <w:rFonts w:ascii="Times New Roman" w:hAnsi="Times New Roman" w:cs="Times New Roman"/>
        </w:rPr>
      </w:pPr>
      <w:r w:rsidRPr="00787BA5">
        <w:rPr>
          <w:rFonts w:ascii="Times New Roman" w:hAnsi="Times New Roman" w:cs="Times New Roman"/>
        </w:rPr>
        <w:t xml:space="preserve">Od kilku lat na terenie Województwa Podkarpackiego bytuje stabilna populacja zwierząt łownych. Wyjątkiem tutaj jest dzik, który szczególnie w północno – wschodniej części województwa za przyczyna wirusa Afrykańskiego Pomoru Świń zdecydowanie obniżył swoją liczebność. Ze względu na wzrost liczebności dużych drapieżników, rozbudowywanie się miast i miejscowości na tereny bytowania zwierzyny oraz zlokalizowanie atrakcyjnych upraw rolnych w pobliży zabudowań, zwierzyna bytuje w pobliżu gospodarstw mieszkalnych wyrządzając szkody łowieckie. </w:t>
      </w:r>
    </w:p>
    <w:p w:rsidR="005D5598" w:rsidRPr="00787BA5" w:rsidRDefault="005D5598" w:rsidP="00E83573">
      <w:pPr>
        <w:tabs>
          <w:tab w:val="left" w:pos="4678"/>
        </w:tabs>
        <w:spacing w:after="0" w:line="240" w:lineRule="auto"/>
        <w:jc w:val="both"/>
        <w:rPr>
          <w:rFonts w:ascii="Times New Roman" w:hAnsi="Times New Roman" w:cs="Times New Roman"/>
          <w:sz w:val="10"/>
        </w:rPr>
      </w:pPr>
    </w:p>
    <w:p w:rsidR="00D660F3" w:rsidRPr="00787BA5" w:rsidRDefault="00111218" w:rsidP="000F52C5">
      <w:pPr>
        <w:pStyle w:val="tabela"/>
        <w:shd w:val="clear" w:color="auto" w:fill="4072AE"/>
        <w:rPr>
          <w:color w:val="FFFFFF" w:themeColor="background1"/>
        </w:rPr>
      </w:pPr>
      <w:bookmarkStart w:id="233" w:name="_Toc112322705"/>
      <w:r w:rsidRPr="00787BA5">
        <w:rPr>
          <w:color w:val="FFFFFF" w:themeColor="background1"/>
        </w:rPr>
        <w:t>Tabela</w:t>
      </w:r>
      <w:r w:rsidR="00521788" w:rsidRPr="00787BA5">
        <w:rPr>
          <w:color w:val="FFFFFF" w:themeColor="background1"/>
        </w:rPr>
        <w:t xml:space="preserve"> </w:t>
      </w:r>
      <w:r w:rsidR="0093722C">
        <w:rPr>
          <w:color w:val="FFFFFF" w:themeColor="background1"/>
        </w:rPr>
        <w:t>45</w:t>
      </w:r>
      <w:r w:rsidR="005D5598" w:rsidRPr="00787BA5">
        <w:rPr>
          <w:color w:val="FFFFFF" w:themeColor="background1"/>
        </w:rPr>
        <w:t>.</w:t>
      </w:r>
      <w:r w:rsidR="00933432" w:rsidRPr="00787BA5">
        <w:rPr>
          <w:color w:val="FFFFFF" w:themeColor="background1"/>
        </w:rPr>
        <w:t xml:space="preserve"> Szkody łowieckie </w:t>
      </w:r>
      <w:r w:rsidR="00A73F4D">
        <w:rPr>
          <w:color w:val="FFFFFF" w:themeColor="background1"/>
        </w:rPr>
        <w:t>w latach</w:t>
      </w:r>
      <w:r w:rsidR="00933432" w:rsidRPr="00787BA5">
        <w:rPr>
          <w:color w:val="FFFFFF" w:themeColor="background1"/>
        </w:rPr>
        <w:t xml:space="preserve"> 20</w:t>
      </w:r>
      <w:r w:rsidR="00D64F91" w:rsidRPr="00787BA5">
        <w:rPr>
          <w:color w:val="FFFFFF" w:themeColor="background1"/>
        </w:rPr>
        <w:t>17</w:t>
      </w:r>
      <w:r w:rsidR="00933432" w:rsidRPr="00787BA5">
        <w:rPr>
          <w:color w:val="FFFFFF" w:themeColor="background1"/>
        </w:rPr>
        <w:t>-</w:t>
      </w:r>
      <w:r w:rsidR="00C83666" w:rsidRPr="00787BA5">
        <w:rPr>
          <w:color w:val="FFFFFF" w:themeColor="background1"/>
        </w:rPr>
        <w:t>2021</w:t>
      </w:r>
      <w:r w:rsidR="00933432" w:rsidRPr="00787BA5">
        <w:rPr>
          <w:color w:val="FFFFFF" w:themeColor="background1"/>
        </w:rPr>
        <w:t xml:space="preserve"> r.</w:t>
      </w:r>
      <w:bookmarkEnd w:id="233"/>
    </w:p>
    <w:p w:rsidR="000F52C5" w:rsidRPr="00787BA5" w:rsidRDefault="000F52C5" w:rsidP="000F5187">
      <w:pPr>
        <w:pStyle w:val="tabela"/>
        <w:rPr>
          <w:color w:val="FFFFFF" w:themeColor="background1"/>
          <w:sz w:val="12"/>
        </w:rPr>
      </w:pPr>
    </w:p>
    <w:tbl>
      <w:tblPr>
        <w:tblW w:w="7230" w:type="dxa"/>
        <w:tblInd w:w="780" w:type="dxa"/>
        <w:tblLayout w:type="fixed"/>
        <w:tblCellMar>
          <w:left w:w="70" w:type="dxa"/>
          <w:right w:w="70" w:type="dxa"/>
        </w:tblCellMar>
        <w:tblLook w:val="04A0" w:firstRow="1" w:lastRow="0" w:firstColumn="1" w:lastColumn="0" w:noHBand="0" w:noVBand="1"/>
      </w:tblPr>
      <w:tblGrid>
        <w:gridCol w:w="1707"/>
        <w:gridCol w:w="987"/>
        <w:gridCol w:w="1134"/>
        <w:gridCol w:w="1134"/>
        <w:gridCol w:w="1134"/>
        <w:gridCol w:w="1134"/>
      </w:tblGrid>
      <w:tr w:rsidR="00D64F91" w:rsidRPr="00787BA5" w:rsidTr="00D64F91">
        <w:trPr>
          <w:trHeight w:val="531"/>
        </w:trPr>
        <w:tc>
          <w:tcPr>
            <w:tcW w:w="1707" w:type="dxa"/>
            <w:tcBorders>
              <w:top w:val="single" w:sz="8" w:space="0" w:color="auto"/>
              <w:left w:val="single" w:sz="8" w:space="0" w:color="auto"/>
              <w:bottom w:val="single" w:sz="8" w:space="0" w:color="auto"/>
              <w:right w:val="single" w:sz="8" w:space="0" w:color="auto"/>
            </w:tcBorders>
            <w:shd w:val="clear" w:color="auto" w:fill="4072AE"/>
            <w:vAlign w:val="center"/>
            <w:hideMark/>
          </w:tcPr>
          <w:p w:rsidR="00D64F91" w:rsidRPr="00787BA5" w:rsidRDefault="00D64F91" w:rsidP="00584CC4">
            <w:pPr>
              <w:spacing w:after="0" w:line="240" w:lineRule="auto"/>
              <w:jc w:val="center"/>
              <w:rPr>
                <w:rFonts w:ascii="Times New Roman" w:eastAsia="Times New Roman" w:hAnsi="Times New Roman" w:cs="Times New Roman"/>
                <w:b/>
                <w:bCs/>
                <w:color w:val="FFFFFF" w:themeColor="background1"/>
                <w:sz w:val="20"/>
                <w:szCs w:val="20"/>
                <w:lang w:eastAsia="pl-PL"/>
              </w:rPr>
            </w:pPr>
            <w:bookmarkStart w:id="234" w:name="RANGE!A2:H9"/>
            <w:r w:rsidRPr="00787BA5">
              <w:rPr>
                <w:rFonts w:ascii="Times New Roman" w:eastAsia="Times New Roman" w:hAnsi="Times New Roman" w:cs="Times New Roman"/>
                <w:b/>
                <w:bCs/>
                <w:color w:val="FFFFFF" w:themeColor="background1"/>
                <w:sz w:val="20"/>
                <w:szCs w:val="20"/>
                <w:lang w:eastAsia="pl-PL"/>
              </w:rPr>
              <w:t>Wyszczególnienie</w:t>
            </w:r>
            <w:bookmarkEnd w:id="234"/>
          </w:p>
        </w:tc>
        <w:tc>
          <w:tcPr>
            <w:tcW w:w="987" w:type="dxa"/>
            <w:tcBorders>
              <w:top w:val="single" w:sz="8" w:space="0" w:color="auto"/>
              <w:left w:val="nil"/>
              <w:bottom w:val="single" w:sz="8" w:space="0" w:color="auto"/>
              <w:right w:val="single" w:sz="8" w:space="0" w:color="auto"/>
            </w:tcBorders>
            <w:shd w:val="clear" w:color="auto" w:fill="4072AE"/>
            <w:vAlign w:val="center"/>
            <w:hideMark/>
          </w:tcPr>
          <w:p w:rsidR="00D64F91" w:rsidRPr="00787BA5" w:rsidRDefault="00D64F91" w:rsidP="00584CC4">
            <w:pPr>
              <w:spacing w:after="0" w:line="240" w:lineRule="auto"/>
              <w:jc w:val="center"/>
              <w:rPr>
                <w:rFonts w:ascii="Times New Roman" w:eastAsia="Times New Roman" w:hAnsi="Times New Roman" w:cs="Times New Roman"/>
                <w:b/>
                <w:bCs/>
                <w:color w:val="FFFFFF" w:themeColor="background1"/>
                <w:sz w:val="20"/>
                <w:szCs w:val="20"/>
                <w:lang w:eastAsia="pl-PL"/>
              </w:rPr>
            </w:pPr>
            <w:r w:rsidRPr="00787BA5">
              <w:rPr>
                <w:rFonts w:ascii="Times New Roman" w:eastAsia="Times New Roman" w:hAnsi="Times New Roman" w:cs="Times New Roman"/>
                <w:b/>
                <w:bCs/>
                <w:color w:val="FFFFFF" w:themeColor="background1"/>
                <w:sz w:val="20"/>
                <w:szCs w:val="20"/>
                <w:lang w:eastAsia="pl-PL"/>
              </w:rPr>
              <w:t>2017</w:t>
            </w:r>
            <w:r w:rsidR="006B7CEA" w:rsidRPr="00787BA5">
              <w:rPr>
                <w:rFonts w:ascii="Times New Roman" w:eastAsia="Times New Roman" w:hAnsi="Times New Roman" w:cs="Times New Roman"/>
                <w:b/>
                <w:bCs/>
                <w:color w:val="FFFFFF" w:themeColor="background1"/>
                <w:sz w:val="20"/>
                <w:szCs w:val="20"/>
                <w:lang w:eastAsia="pl-PL"/>
              </w:rPr>
              <w:t xml:space="preserve"> r.</w:t>
            </w:r>
          </w:p>
        </w:tc>
        <w:tc>
          <w:tcPr>
            <w:tcW w:w="1134" w:type="dxa"/>
            <w:tcBorders>
              <w:top w:val="single" w:sz="8" w:space="0" w:color="auto"/>
              <w:left w:val="nil"/>
              <w:bottom w:val="single" w:sz="8" w:space="0" w:color="auto"/>
              <w:right w:val="single" w:sz="8" w:space="0" w:color="auto"/>
            </w:tcBorders>
            <w:shd w:val="clear" w:color="auto" w:fill="4072AE"/>
            <w:noWrap/>
            <w:vAlign w:val="center"/>
            <w:hideMark/>
          </w:tcPr>
          <w:p w:rsidR="00D64F91" w:rsidRPr="00787BA5" w:rsidRDefault="00D64F91" w:rsidP="00584CC4">
            <w:pPr>
              <w:spacing w:after="0" w:line="240" w:lineRule="auto"/>
              <w:jc w:val="center"/>
              <w:rPr>
                <w:rFonts w:ascii="Times New Roman" w:eastAsia="Times New Roman" w:hAnsi="Times New Roman" w:cs="Times New Roman"/>
                <w:b/>
                <w:bCs/>
                <w:color w:val="FFFFFF" w:themeColor="background1"/>
                <w:sz w:val="20"/>
                <w:szCs w:val="20"/>
                <w:lang w:eastAsia="pl-PL"/>
              </w:rPr>
            </w:pPr>
            <w:r w:rsidRPr="00787BA5">
              <w:rPr>
                <w:rFonts w:ascii="Times New Roman" w:eastAsia="Times New Roman" w:hAnsi="Times New Roman" w:cs="Times New Roman"/>
                <w:b/>
                <w:bCs/>
                <w:color w:val="FFFFFF" w:themeColor="background1"/>
                <w:sz w:val="20"/>
                <w:szCs w:val="20"/>
                <w:lang w:eastAsia="pl-PL"/>
              </w:rPr>
              <w:t>2018</w:t>
            </w:r>
            <w:r w:rsidR="006B7CEA" w:rsidRPr="00787BA5">
              <w:rPr>
                <w:rFonts w:ascii="Times New Roman" w:eastAsia="Times New Roman" w:hAnsi="Times New Roman" w:cs="Times New Roman"/>
                <w:b/>
                <w:bCs/>
                <w:color w:val="FFFFFF" w:themeColor="background1"/>
                <w:sz w:val="20"/>
                <w:szCs w:val="20"/>
                <w:lang w:eastAsia="pl-PL"/>
              </w:rPr>
              <w:t xml:space="preserve"> r.</w:t>
            </w:r>
          </w:p>
        </w:tc>
        <w:tc>
          <w:tcPr>
            <w:tcW w:w="1134" w:type="dxa"/>
            <w:tcBorders>
              <w:top w:val="single" w:sz="8" w:space="0" w:color="auto"/>
              <w:left w:val="nil"/>
              <w:bottom w:val="single" w:sz="8" w:space="0" w:color="auto"/>
              <w:right w:val="single" w:sz="8" w:space="0" w:color="auto"/>
            </w:tcBorders>
            <w:shd w:val="clear" w:color="auto" w:fill="4072AE"/>
            <w:noWrap/>
            <w:vAlign w:val="center"/>
            <w:hideMark/>
          </w:tcPr>
          <w:p w:rsidR="00D64F91" w:rsidRPr="00787BA5" w:rsidRDefault="00D64F91" w:rsidP="00584CC4">
            <w:pPr>
              <w:spacing w:after="0" w:line="240" w:lineRule="auto"/>
              <w:jc w:val="center"/>
              <w:rPr>
                <w:rFonts w:ascii="Times New Roman" w:eastAsia="Times New Roman" w:hAnsi="Times New Roman" w:cs="Times New Roman"/>
                <w:b/>
                <w:bCs/>
                <w:color w:val="FFFFFF" w:themeColor="background1"/>
                <w:sz w:val="20"/>
                <w:szCs w:val="20"/>
                <w:lang w:eastAsia="pl-PL"/>
              </w:rPr>
            </w:pPr>
            <w:r w:rsidRPr="00787BA5">
              <w:rPr>
                <w:rFonts w:ascii="Times New Roman" w:eastAsia="Times New Roman" w:hAnsi="Times New Roman" w:cs="Times New Roman"/>
                <w:b/>
                <w:bCs/>
                <w:color w:val="FFFFFF" w:themeColor="background1"/>
                <w:sz w:val="20"/>
                <w:szCs w:val="20"/>
                <w:lang w:eastAsia="pl-PL"/>
              </w:rPr>
              <w:t>2019</w:t>
            </w:r>
            <w:r w:rsidR="006B7CEA" w:rsidRPr="00787BA5">
              <w:rPr>
                <w:rFonts w:ascii="Times New Roman" w:eastAsia="Times New Roman" w:hAnsi="Times New Roman" w:cs="Times New Roman"/>
                <w:b/>
                <w:bCs/>
                <w:color w:val="FFFFFF" w:themeColor="background1"/>
                <w:sz w:val="20"/>
                <w:szCs w:val="20"/>
                <w:lang w:eastAsia="pl-PL"/>
              </w:rPr>
              <w:t xml:space="preserve"> r.</w:t>
            </w:r>
          </w:p>
        </w:tc>
        <w:tc>
          <w:tcPr>
            <w:tcW w:w="1134" w:type="dxa"/>
            <w:tcBorders>
              <w:top w:val="single" w:sz="8" w:space="0" w:color="auto"/>
              <w:left w:val="nil"/>
              <w:bottom w:val="single" w:sz="8" w:space="0" w:color="auto"/>
              <w:right w:val="single" w:sz="4" w:space="0" w:color="auto"/>
            </w:tcBorders>
            <w:shd w:val="clear" w:color="auto" w:fill="4072AE"/>
            <w:noWrap/>
            <w:vAlign w:val="center"/>
            <w:hideMark/>
          </w:tcPr>
          <w:p w:rsidR="00D64F91" w:rsidRPr="00787BA5" w:rsidRDefault="00D64F91" w:rsidP="00584CC4">
            <w:pPr>
              <w:spacing w:after="0" w:line="240" w:lineRule="auto"/>
              <w:jc w:val="center"/>
              <w:rPr>
                <w:rFonts w:ascii="Times New Roman" w:eastAsia="Times New Roman" w:hAnsi="Times New Roman" w:cs="Times New Roman"/>
                <w:b/>
                <w:bCs/>
                <w:color w:val="FFFFFF" w:themeColor="background1"/>
                <w:sz w:val="20"/>
                <w:szCs w:val="20"/>
                <w:lang w:eastAsia="pl-PL"/>
              </w:rPr>
            </w:pPr>
            <w:r w:rsidRPr="00787BA5">
              <w:rPr>
                <w:rFonts w:ascii="Times New Roman" w:eastAsia="Times New Roman" w:hAnsi="Times New Roman" w:cs="Times New Roman"/>
                <w:b/>
                <w:bCs/>
                <w:color w:val="FFFFFF" w:themeColor="background1"/>
                <w:sz w:val="20"/>
                <w:szCs w:val="20"/>
                <w:lang w:eastAsia="pl-PL"/>
              </w:rPr>
              <w:t>2020</w:t>
            </w:r>
            <w:r w:rsidR="006B7CEA" w:rsidRPr="00787BA5">
              <w:rPr>
                <w:rFonts w:ascii="Times New Roman" w:eastAsia="Times New Roman" w:hAnsi="Times New Roman" w:cs="Times New Roman"/>
                <w:b/>
                <w:bCs/>
                <w:color w:val="FFFFFF" w:themeColor="background1"/>
                <w:sz w:val="20"/>
                <w:szCs w:val="20"/>
                <w:lang w:eastAsia="pl-PL"/>
              </w:rPr>
              <w:t xml:space="preserve"> r.</w:t>
            </w:r>
          </w:p>
        </w:tc>
        <w:tc>
          <w:tcPr>
            <w:tcW w:w="1134" w:type="dxa"/>
            <w:tcBorders>
              <w:top w:val="single" w:sz="4" w:space="0" w:color="auto"/>
              <w:left w:val="single" w:sz="4" w:space="0" w:color="auto"/>
              <w:bottom w:val="single" w:sz="8" w:space="0" w:color="auto"/>
              <w:right w:val="single" w:sz="4" w:space="0" w:color="auto"/>
            </w:tcBorders>
            <w:shd w:val="clear" w:color="auto" w:fill="4072AE"/>
            <w:vAlign w:val="center"/>
          </w:tcPr>
          <w:p w:rsidR="00D64F91" w:rsidRPr="00787BA5" w:rsidRDefault="00D64F91" w:rsidP="00D64F91">
            <w:pPr>
              <w:spacing w:after="0" w:line="240" w:lineRule="auto"/>
              <w:jc w:val="center"/>
              <w:rPr>
                <w:rFonts w:ascii="Times New Roman" w:eastAsia="Times New Roman" w:hAnsi="Times New Roman" w:cs="Times New Roman"/>
                <w:b/>
                <w:bCs/>
                <w:color w:val="FFFFFF" w:themeColor="background1"/>
                <w:sz w:val="20"/>
                <w:szCs w:val="20"/>
                <w:lang w:eastAsia="pl-PL"/>
              </w:rPr>
            </w:pPr>
            <w:r w:rsidRPr="00787BA5">
              <w:rPr>
                <w:rFonts w:ascii="Times New Roman" w:eastAsia="Times New Roman" w:hAnsi="Times New Roman" w:cs="Times New Roman"/>
                <w:b/>
                <w:bCs/>
                <w:color w:val="FFFFFF" w:themeColor="background1"/>
                <w:sz w:val="20"/>
                <w:szCs w:val="20"/>
                <w:lang w:eastAsia="pl-PL"/>
              </w:rPr>
              <w:t>2021</w:t>
            </w:r>
            <w:r w:rsidR="006B7CEA" w:rsidRPr="00787BA5">
              <w:rPr>
                <w:rFonts w:ascii="Times New Roman" w:eastAsia="Times New Roman" w:hAnsi="Times New Roman" w:cs="Times New Roman"/>
                <w:b/>
                <w:bCs/>
                <w:color w:val="FFFFFF" w:themeColor="background1"/>
                <w:sz w:val="20"/>
                <w:szCs w:val="20"/>
                <w:lang w:eastAsia="pl-PL"/>
              </w:rPr>
              <w:t xml:space="preserve"> r.</w:t>
            </w:r>
          </w:p>
        </w:tc>
      </w:tr>
      <w:tr w:rsidR="00D64F91" w:rsidRPr="00787BA5" w:rsidTr="00D64F91">
        <w:trPr>
          <w:trHeight w:val="555"/>
        </w:trPr>
        <w:tc>
          <w:tcPr>
            <w:tcW w:w="1707"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64F91" w:rsidRPr="00787BA5" w:rsidRDefault="00D64F91" w:rsidP="00D64F91">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liczba protokołów z oszacowanych szkód zawartych we wnioskach przekazanych przez Urząd Marszałkowski Województwa Podkarpackiego (szt.)</w:t>
            </w:r>
          </w:p>
        </w:tc>
        <w:tc>
          <w:tcPr>
            <w:tcW w:w="987" w:type="dxa"/>
            <w:tcBorders>
              <w:top w:val="single" w:sz="8" w:space="0" w:color="auto"/>
              <w:left w:val="single" w:sz="8" w:space="0" w:color="auto"/>
              <w:bottom w:val="single" w:sz="8" w:space="0" w:color="auto"/>
              <w:right w:val="single" w:sz="8" w:space="0" w:color="auto"/>
            </w:tcBorders>
            <w:shd w:val="clear" w:color="auto" w:fill="FCF6F6"/>
            <w:noWrap/>
            <w:vAlign w:val="center"/>
            <w:hideMark/>
          </w:tcPr>
          <w:p w:rsidR="00D64F91" w:rsidRPr="00787BA5" w:rsidRDefault="00B2104F" w:rsidP="00584CC4">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2 221</w:t>
            </w:r>
          </w:p>
        </w:tc>
        <w:tc>
          <w:tcPr>
            <w:tcW w:w="1134" w:type="dxa"/>
            <w:tcBorders>
              <w:top w:val="single" w:sz="8" w:space="0" w:color="auto"/>
              <w:left w:val="single" w:sz="8" w:space="0" w:color="auto"/>
              <w:bottom w:val="single" w:sz="8" w:space="0" w:color="000000"/>
              <w:right w:val="single" w:sz="8" w:space="0" w:color="auto"/>
            </w:tcBorders>
            <w:shd w:val="clear" w:color="auto" w:fill="FCF6F6"/>
            <w:vAlign w:val="center"/>
            <w:hideMark/>
          </w:tcPr>
          <w:p w:rsidR="00D64F91" w:rsidRPr="00787BA5" w:rsidRDefault="00B2104F" w:rsidP="00584CC4">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5 075</w:t>
            </w:r>
          </w:p>
        </w:tc>
        <w:tc>
          <w:tcPr>
            <w:tcW w:w="1134" w:type="dxa"/>
            <w:tcBorders>
              <w:top w:val="single" w:sz="8" w:space="0" w:color="auto"/>
              <w:left w:val="single" w:sz="8" w:space="0" w:color="auto"/>
              <w:bottom w:val="single" w:sz="8" w:space="0" w:color="000000"/>
              <w:right w:val="single" w:sz="8" w:space="0" w:color="auto"/>
            </w:tcBorders>
            <w:shd w:val="clear" w:color="auto" w:fill="FCF6F6"/>
            <w:vAlign w:val="center"/>
            <w:hideMark/>
          </w:tcPr>
          <w:p w:rsidR="00D64F91" w:rsidRPr="00787BA5" w:rsidRDefault="00B2104F" w:rsidP="00584CC4">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3 341</w:t>
            </w:r>
          </w:p>
        </w:tc>
        <w:tc>
          <w:tcPr>
            <w:tcW w:w="1134" w:type="dxa"/>
            <w:tcBorders>
              <w:top w:val="single" w:sz="8" w:space="0" w:color="auto"/>
              <w:left w:val="single" w:sz="8" w:space="0" w:color="auto"/>
              <w:bottom w:val="single" w:sz="8" w:space="0" w:color="000000"/>
              <w:right w:val="single" w:sz="4" w:space="0" w:color="auto"/>
            </w:tcBorders>
            <w:shd w:val="clear" w:color="auto" w:fill="FCF6F6"/>
            <w:vAlign w:val="center"/>
            <w:hideMark/>
          </w:tcPr>
          <w:p w:rsidR="00D64F91" w:rsidRPr="00787BA5" w:rsidRDefault="00B2104F" w:rsidP="00584CC4">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3 868</w:t>
            </w:r>
          </w:p>
        </w:tc>
        <w:tc>
          <w:tcPr>
            <w:tcW w:w="1134" w:type="dxa"/>
            <w:tcBorders>
              <w:top w:val="single" w:sz="8" w:space="0" w:color="auto"/>
              <w:left w:val="single" w:sz="4" w:space="0" w:color="auto"/>
              <w:bottom w:val="single" w:sz="4" w:space="0" w:color="auto"/>
              <w:right w:val="single" w:sz="4" w:space="0" w:color="auto"/>
            </w:tcBorders>
            <w:shd w:val="clear" w:color="auto" w:fill="FCF6F6"/>
            <w:vAlign w:val="center"/>
          </w:tcPr>
          <w:p w:rsidR="00D64F91" w:rsidRPr="00787BA5" w:rsidRDefault="00B2104F" w:rsidP="00D64F91">
            <w:pPr>
              <w:spacing w:after="0" w:line="240" w:lineRule="auto"/>
              <w:jc w:val="center"/>
              <w:rPr>
                <w:rFonts w:ascii="Times New Roman" w:eastAsia="Times New Roman" w:hAnsi="Times New Roman" w:cs="Times New Roman"/>
                <w:sz w:val="20"/>
                <w:szCs w:val="20"/>
                <w:lang w:eastAsia="pl-PL"/>
              </w:rPr>
            </w:pPr>
            <w:r w:rsidRPr="00787BA5">
              <w:rPr>
                <w:rFonts w:ascii="Times New Roman" w:eastAsia="Times New Roman" w:hAnsi="Times New Roman" w:cs="Times New Roman"/>
                <w:sz w:val="20"/>
                <w:szCs w:val="20"/>
                <w:lang w:eastAsia="pl-PL"/>
              </w:rPr>
              <w:t>3 799</w:t>
            </w:r>
          </w:p>
        </w:tc>
      </w:tr>
    </w:tbl>
    <w:p w:rsidR="000F52C5" w:rsidRPr="000F52C5" w:rsidRDefault="000F52C5" w:rsidP="00D660F3">
      <w:pPr>
        <w:spacing w:after="0" w:line="360" w:lineRule="auto"/>
        <w:jc w:val="both"/>
        <w:rPr>
          <w:rFonts w:ascii="Times New Roman" w:hAnsi="Times New Roman" w:cs="Times New Roman"/>
          <w:i/>
          <w:sz w:val="10"/>
        </w:rPr>
      </w:pPr>
    </w:p>
    <w:p w:rsidR="00C32319" w:rsidRPr="00E83573" w:rsidRDefault="00933432" w:rsidP="0083114B">
      <w:pPr>
        <w:pBdr>
          <w:bottom w:val="single" w:sz="8" w:space="1" w:color="4072AE"/>
        </w:pBdr>
        <w:spacing w:after="0" w:line="240" w:lineRule="auto"/>
        <w:jc w:val="both"/>
        <w:rPr>
          <w:rFonts w:ascii="Times New Roman" w:hAnsi="Times New Roman" w:cs="Times New Roman"/>
          <w:i/>
          <w:color w:val="4072AE"/>
          <w:sz w:val="20"/>
        </w:rPr>
      </w:pPr>
      <w:r w:rsidRPr="000F52C5">
        <w:rPr>
          <w:rFonts w:ascii="Times New Roman" w:hAnsi="Times New Roman" w:cs="Times New Roman"/>
          <w:i/>
          <w:color w:val="4072AE"/>
          <w:sz w:val="20"/>
        </w:rPr>
        <w:t xml:space="preserve">Źródło: </w:t>
      </w:r>
      <w:r w:rsidR="00D64F91">
        <w:rPr>
          <w:rFonts w:ascii="Times New Roman" w:hAnsi="Times New Roman" w:cs="Times New Roman"/>
          <w:i/>
          <w:color w:val="4072AE"/>
          <w:sz w:val="20"/>
        </w:rPr>
        <w:t>Opracowane n</w:t>
      </w:r>
      <w:r w:rsidR="0083114B">
        <w:rPr>
          <w:rFonts w:ascii="Times New Roman" w:hAnsi="Times New Roman" w:cs="Times New Roman"/>
          <w:i/>
          <w:color w:val="4072AE"/>
          <w:sz w:val="20"/>
        </w:rPr>
        <w:t>a podstawie materiałów własnych Podkarpackiego Urzędu Wojewódzkiego w Rzeszowie.</w:t>
      </w:r>
    </w:p>
    <w:p w:rsidR="00995E8C" w:rsidRDefault="00995E8C" w:rsidP="00995E8C">
      <w:pPr>
        <w:pStyle w:val="wykres"/>
        <w:rPr>
          <w:color w:val="FFFFFF" w:themeColor="background1"/>
        </w:rPr>
      </w:pPr>
    </w:p>
    <w:p w:rsidR="00D660F3" w:rsidRPr="00CD0638" w:rsidRDefault="00933432" w:rsidP="000F52C5">
      <w:pPr>
        <w:pStyle w:val="wykres"/>
        <w:shd w:val="clear" w:color="auto" w:fill="4072AE"/>
        <w:rPr>
          <w:color w:val="FFFFFF" w:themeColor="background1"/>
        </w:rPr>
      </w:pPr>
      <w:bookmarkStart w:id="235" w:name="_Toc112323305"/>
      <w:r w:rsidRPr="00CD0638">
        <w:rPr>
          <w:color w:val="FFFFFF" w:themeColor="background1"/>
        </w:rPr>
        <w:t xml:space="preserve">Wykres </w:t>
      </w:r>
      <w:r w:rsidR="005357C3">
        <w:rPr>
          <w:color w:val="FFFFFF" w:themeColor="background1"/>
        </w:rPr>
        <w:t>59</w:t>
      </w:r>
      <w:r w:rsidRPr="00CD0638">
        <w:rPr>
          <w:color w:val="FFFFFF" w:themeColor="background1"/>
        </w:rPr>
        <w:t>.</w:t>
      </w:r>
      <w:r w:rsidR="00C32319" w:rsidRPr="00CD0638">
        <w:rPr>
          <w:color w:val="FFFFFF" w:themeColor="background1"/>
        </w:rPr>
        <w:t xml:space="preserve"> Liczba szkód łowieckich</w:t>
      </w:r>
      <w:bookmarkEnd w:id="235"/>
    </w:p>
    <w:p w:rsidR="000F52C5" w:rsidRPr="000F52C5" w:rsidRDefault="00995E8C" w:rsidP="000F52C5">
      <w:pPr>
        <w:pStyle w:val="wykres"/>
        <w:spacing w:before="0"/>
        <w:rPr>
          <w:sz w:val="10"/>
        </w:rPr>
      </w:pPr>
      <w:bookmarkStart w:id="236" w:name="_Toc536185157"/>
      <w:bookmarkStart w:id="237" w:name="_Toc112323306"/>
      <w:r w:rsidRPr="00A64112">
        <w:rPr>
          <w:noProof/>
          <w:lang w:eastAsia="pl-PL"/>
        </w:rPr>
        <w:drawing>
          <wp:anchor distT="0" distB="0" distL="114300" distR="114300" simplePos="0" relativeHeight="251829248" behindDoc="1" locked="0" layoutInCell="1" allowOverlap="1" wp14:anchorId="62CFEE4D" wp14:editId="5DF5E593">
            <wp:simplePos x="0" y="0"/>
            <wp:positionH relativeFrom="column">
              <wp:posOffset>-45720</wp:posOffset>
            </wp:positionH>
            <wp:positionV relativeFrom="paragraph">
              <wp:posOffset>78105</wp:posOffset>
            </wp:positionV>
            <wp:extent cx="5670550" cy="2423795"/>
            <wp:effectExtent l="0" t="0" r="6350" b="0"/>
            <wp:wrapTight wrapText="bothSides">
              <wp:wrapPolygon edited="0">
                <wp:start x="0" y="0"/>
                <wp:lineTo x="0" y="21391"/>
                <wp:lineTo x="21552" y="21391"/>
                <wp:lineTo x="21552"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70550" cy="2423795"/>
                    </a:xfrm>
                    <a:prstGeom prst="rect">
                      <a:avLst/>
                    </a:prstGeom>
                    <a:noFill/>
                  </pic:spPr>
                </pic:pic>
              </a:graphicData>
            </a:graphic>
            <wp14:sizeRelH relativeFrom="page">
              <wp14:pctWidth>0</wp14:pctWidth>
            </wp14:sizeRelH>
            <wp14:sizeRelV relativeFrom="page">
              <wp14:pctHeight>0</wp14:pctHeight>
            </wp14:sizeRelV>
          </wp:anchor>
        </w:drawing>
      </w:r>
      <w:bookmarkEnd w:id="236"/>
      <w:bookmarkEnd w:id="237"/>
    </w:p>
    <w:p w:rsidR="00137C14" w:rsidRPr="000F52C5" w:rsidRDefault="00C5455E" w:rsidP="000F52C5">
      <w:pPr>
        <w:pBdr>
          <w:bottom w:val="single" w:sz="8" w:space="1" w:color="4072AE"/>
        </w:pBdr>
        <w:jc w:val="both"/>
        <w:rPr>
          <w:rFonts w:ascii="Times New Roman" w:hAnsi="Times New Roman" w:cs="Times New Roman"/>
          <w:i/>
          <w:color w:val="4072AE"/>
          <w:sz w:val="20"/>
        </w:rPr>
      </w:pPr>
      <w:r w:rsidRPr="000F52C5">
        <w:rPr>
          <w:rFonts w:ascii="Times New Roman" w:hAnsi="Times New Roman" w:cs="Times New Roman"/>
          <w:i/>
          <w:color w:val="4072AE"/>
          <w:sz w:val="20"/>
        </w:rPr>
        <w:t xml:space="preserve">Źródło: </w:t>
      </w:r>
      <w:r w:rsidR="00E94440" w:rsidRPr="000F52C5">
        <w:rPr>
          <w:rFonts w:ascii="Times New Roman" w:eastAsia="Calibri" w:hAnsi="Times New Roman" w:cs="Times New Roman"/>
          <w:i/>
          <w:color w:val="4072AE"/>
          <w:sz w:val="20"/>
        </w:rPr>
        <w:t>Zarządy o</w:t>
      </w:r>
      <w:r w:rsidR="00C873DA" w:rsidRPr="000F52C5">
        <w:rPr>
          <w:rFonts w:ascii="Times New Roman" w:eastAsia="Calibri" w:hAnsi="Times New Roman" w:cs="Times New Roman"/>
          <w:i/>
          <w:color w:val="4072AE"/>
          <w:sz w:val="20"/>
        </w:rPr>
        <w:t>kręgowe kół łowieckich</w:t>
      </w:r>
      <w:r w:rsidR="000F52C5" w:rsidRPr="000F52C5">
        <w:rPr>
          <w:rFonts w:ascii="Times New Roman" w:eastAsia="Calibri" w:hAnsi="Times New Roman" w:cs="Times New Roman"/>
          <w:i/>
          <w:color w:val="4072AE"/>
          <w:sz w:val="20"/>
        </w:rPr>
        <w:t>.</w:t>
      </w:r>
    </w:p>
    <w:p w:rsidR="00137C14" w:rsidRPr="00787BA5" w:rsidRDefault="00D670C6" w:rsidP="001E7AEC">
      <w:pPr>
        <w:tabs>
          <w:tab w:val="left" w:pos="4678"/>
        </w:tabs>
        <w:spacing w:after="0" w:line="240" w:lineRule="auto"/>
        <w:jc w:val="both"/>
        <w:rPr>
          <w:rFonts w:ascii="Times New Roman" w:hAnsi="Times New Roman" w:cs="Times New Roman"/>
        </w:rPr>
      </w:pPr>
      <w:r w:rsidRPr="00787BA5">
        <w:rPr>
          <w:rFonts w:ascii="Times New Roman" w:hAnsi="Times New Roman" w:cs="Times New Roman"/>
        </w:rPr>
        <w:t>Op</w:t>
      </w:r>
      <w:r w:rsidR="00137C14" w:rsidRPr="00787BA5">
        <w:rPr>
          <w:rFonts w:ascii="Times New Roman" w:hAnsi="Times New Roman" w:cs="Times New Roman"/>
        </w:rPr>
        <w:t>rócz strat powodowanych przez zwierzynę chronioną i łowną</w:t>
      </w:r>
      <w:r w:rsidRPr="00787BA5">
        <w:rPr>
          <w:rFonts w:ascii="Times New Roman" w:hAnsi="Times New Roman" w:cs="Times New Roman"/>
        </w:rPr>
        <w:t xml:space="preserve"> w gospodarce rolnej, odnotowuje</w:t>
      </w:r>
      <w:r w:rsidR="00137C14" w:rsidRPr="00787BA5">
        <w:rPr>
          <w:rFonts w:ascii="Times New Roman" w:hAnsi="Times New Roman" w:cs="Times New Roman"/>
        </w:rPr>
        <w:t xml:space="preserve"> się również niekorzystny wpływ populacji tych zwierząt na wzrost i rozwój upraw leśnych, młodników czy drzewostanów starszych w obszarach leśnych - zwłaszcza w warunkach przegęszczenia populacji. Głównymi gatunkami powodującymi straty są: jeleń, sarna i łoś. Z</w:t>
      </w:r>
      <w:r w:rsidR="00EA638C" w:rsidRPr="00787BA5">
        <w:rPr>
          <w:rFonts w:ascii="Times New Roman" w:hAnsi="Times New Roman" w:cs="Times New Roman"/>
        </w:rPr>
        <w:t> </w:t>
      </w:r>
      <w:r w:rsidR="00137C14" w:rsidRPr="00787BA5">
        <w:rPr>
          <w:rFonts w:ascii="Times New Roman" w:hAnsi="Times New Roman" w:cs="Times New Roman"/>
        </w:rPr>
        <w:t>gatunków chronionych</w:t>
      </w:r>
      <w:r w:rsidR="00C5455E" w:rsidRPr="00787BA5">
        <w:rPr>
          <w:rFonts w:ascii="Times New Roman" w:hAnsi="Times New Roman" w:cs="Times New Roman"/>
        </w:rPr>
        <w:t xml:space="preserve"> żubr i bóbr. </w:t>
      </w:r>
      <w:r w:rsidR="00137C14" w:rsidRPr="00787BA5">
        <w:rPr>
          <w:rFonts w:ascii="Times New Roman" w:hAnsi="Times New Roman" w:cs="Times New Roman"/>
        </w:rPr>
        <w:t>Lasy Państwowe dokonują corocznego oszacowania strat na</w:t>
      </w:r>
      <w:r w:rsidR="00EA638C" w:rsidRPr="00787BA5">
        <w:rPr>
          <w:rFonts w:ascii="Times New Roman" w:hAnsi="Times New Roman" w:cs="Times New Roman"/>
        </w:rPr>
        <w:t> </w:t>
      </w:r>
      <w:r w:rsidR="00137C14" w:rsidRPr="00787BA5">
        <w:rPr>
          <w:rFonts w:ascii="Times New Roman" w:hAnsi="Times New Roman" w:cs="Times New Roman"/>
        </w:rPr>
        <w:t>gruntach pozostających</w:t>
      </w:r>
      <w:r w:rsidR="00C5455E" w:rsidRPr="00787BA5">
        <w:rPr>
          <w:rFonts w:ascii="Times New Roman" w:hAnsi="Times New Roman" w:cs="Times New Roman"/>
        </w:rPr>
        <w:t xml:space="preserve"> </w:t>
      </w:r>
      <w:r w:rsidR="009F7BBE" w:rsidRPr="00787BA5">
        <w:rPr>
          <w:rFonts w:ascii="Times New Roman" w:hAnsi="Times New Roman" w:cs="Times New Roman"/>
        </w:rPr>
        <w:t>w </w:t>
      </w:r>
      <w:r w:rsidR="00137C14" w:rsidRPr="00787BA5">
        <w:rPr>
          <w:rFonts w:ascii="Times New Roman" w:hAnsi="Times New Roman" w:cs="Times New Roman"/>
        </w:rPr>
        <w:t xml:space="preserve">zarządzie poszczególnych nadleśnictw. </w:t>
      </w:r>
      <w:r w:rsidR="00933432" w:rsidRPr="00787BA5">
        <w:rPr>
          <w:rFonts w:ascii="Times New Roman" w:hAnsi="Times New Roman" w:cs="Times New Roman"/>
        </w:rPr>
        <w:t xml:space="preserve"> </w:t>
      </w:r>
    </w:p>
    <w:p w:rsidR="00E83573" w:rsidRDefault="00E83573" w:rsidP="001E7AEC">
      <w:pPr>
        <w:tabs>
          <w:tab w:val="left" w:pos="4678"/>
        </w:tabs>
        <w:spacing w:after="0" w:line="240" w:lineRule="auto"/>
        <w:jc w:val="both"/>
        <w:rPr>
          <w:rFonts w:ascii="Times New Roman" w:hAnsi="Times New Roman" w:cs="Times New Roman"/>
          <w:sz w:val="16"/>
        </w:rPr>
      </w:pPr>
    </w:p>
    <w:p w:rsidR="00C81A3A" w:rsidRPr="00E83573" w:rsidRDefault="00C81A3A" w:rsidP="001E7AEC">
      <w:pPr>
        <w:tabs>
          <w:tab w:val="left" w:pos="4678"/>
        </w:tabs>
        <w:spacing w:after="0" w:line="240" w:lineRule="auto"/>
        <w:jc w:val="both"/>
        <w:rPr>
          <w:rFonts w:ascii="Times New Roman" w:hAnsi="Times New Roman" w:cs="Times New Roman"/>
          <w:sz w:val="16"/>
        </w:rPr>
      </w:pPr>
    </w:p>
    <w:p w:rsidR="00327345" w:rsidRPr="00CD0638" w:rsidRDefault="008008BB" w:rsidP="000F52C5">
      <w:pPr>
        <w:pStyle w:val="tabela"/>
        <w:shd w:val="clear" w:color="auto" w:fill="4072AE"/>
        <w:rPr>
          <w:color w:val="FFFFFF" w:themeColor="background1"/>
        </w:rPr>
      </w:pPr>
      <w:bookmarkStart w:id="238" w:name="_Toc112322706"/>
      <w:r w:rsidRPr="00CD0638">
        <w:rPr>
          <w:color w:val="FFFFFF" w:themeColor="background1"/>
        </w:rPr>
        <w:lastRenderedPageBreak/>
        <w:t>Tabela</w:t>
      </w:r>
      <w:r w:rsidR="00933432" w:rsidRPr="00CD0638">
        <w:rPr>
          <w:color w:val="FFFFFF" w:themeColor="background1"/>
        </w:rPr>
        <w:t xml:space="preserve"> </w:t>
      </w:r>
      <w:r w:rsidR="0093722C">
        <w:rPr>
          <w:color w:val="FFFFFF" w:themeColor="background1"/>
        </w:rPr>
        <w:t>46</w:t>
      </w:r>
      <w:r w:rsidR="00933432" w:rsidRPr="00CD0638">
        <w:rPr>
          <w:color w:val="FFFFFF" w:themeColor="background1"/>
        </w:rPr>
        <w:t>. Pow</w:t>
      </w:r>
      <w:r w:rsidR="00D670C6" w:rsidRPr="00CD0638">
        <w:rPr>
          <w:color w:val="FFFFFF" w:themeColor="background1"/>
        </w:rPr>
        <w:t>ierzchnia szkód w województwie p</w:t>
      </w:r>
      <w:r w:rsidR="00933432" w:rsidRPr="00CD0638">
        <w:rPr>
          <w:color w:val="FFFFFF" w:themeColor="background1"/>
        </w:rPr>
        <w:t>odkarpackim</w:t>
      </w:r>
      <w:r w:rsidR="006B7CEA">
        <w:rPr>
          <w:color w:val="FFFFFF" w:themeColor="background1"/>
        </w:rPr>
        <w:t xml:space="preserve"> w zasięgu RDLP w Krośnie</w:t>
      </w:r>
      <w:r w:rsidR="00933432" w:rsidRPr="00CD0638">
        <w:rPr>
          <w:color w:val="FFFFFF" w:themeColor="background1"/>
        </w:rPr>
        <w:t xml:space="preserve"> (20</w:t>
      </w:r>
      <w:r w:rsidR="006B7CEA">
        <w:rPr>
          <w:color w:val="FFFFFF" w:themeColor="background1"/>
        </w:rPr>
        <w:t>21</w:t>
      </w:r>
      <w:r w:rsidR="00933432" w:rsidRPr="00CD0638">
        <w:rPr>
          <w:color w:val="FFFFFF" w:themeColor="background1"/>
        </w:rPr>
        <w:t xml:space="preserve"> r.)</w:t>
      </w:r>
      <w:bookmarkEnd w:id="238"/>
    </w:p>
    <w:p w:rsidR="00327345" w:rsidRDefault="00327345" w:rsidP="00327345">
      <w:pPr>
        <w:pStyle w:val="Akapitzlist"/>
        <w:spacing w:after="0" w:line="240" w:lineRule="auto"/>
        <w:ind w:left="1003"/>
        <w:rPr>
          <w:rFonts w:ascii="Times New Roman" w:hAnsi="Times New Roman" w:cs="Times New Roman"/>
          <w:sz w:val="24"/>
          <w:szCs w:val="24"/>
        </w:rPr>
      </w:pPr>
    </w:p>
    <w:tbl>
      <w:tblPr>
        <w:tblW w:w="8432" w:type="dxa"/>
        <w:jc w:val="center"/>
        <w:tblCellMar>
          <w:left w:w="70" w:type="dxa"/>
          <w:right w:w="70" w:type="dxa"/>
        </w:tblCellMar>
        <w:tblLook w:val="0000" w:firstRow="0" w:lastRow="0" w:firstColumn="0" w:lastColumn="0" w:noHBand="0" w:noVBand="0"/>
      </w:tblPr>
      <w:tblGrid>
        <w:gridCol w:w="1232"/>
        <w:gridCol w:w="1912"/>
        <w:gridCol w:w="2047"/>
        <w:gridCol w:w="1311"/>
        <w:gridCol w:w="869"/>
        <w:gridCol w:w="1061"/>
      </w:tblGrid>
      <w:tr w:rsidR="006B7CEA" w:rsidRPr="006B7CEA" w:rsidTr="005E6205">
        <w:trPr>
          <w:trHeight w:val="490"/>
          <w:jc w:val="center"/>
        </w:trPr>
        <w:tc>
          <w:tcPr>
            <w:tcW w:w="1232" w:type="dxa"/>
            <w:vMerge w:val="restart"/>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Stadium rozwojowe drzewostanu</w:t>
            </w:r>
          </w:p>
        </w:tc>
        <w:tc>
          <w:tcPr>
            <w:tcW w:w="1912" w:type="dxa"/>
            <w:vMerge w:val="restart"/>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Sprawca uszkodzeń</w:t>
            </w:r>
          </w:p>
        </w:tc>
        <w:tc>
          <w:tcPr>
            <w:tcW w:w="2047" w:type="dxa"/>
            <w:vMerge w:val="restart"/>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Rodzaj szkody</w:t>
            </w:r>
          </w:p>
        </w:tc>
        <w:tc>
          <w:tcPr>
            <w:tcW w:w="3241" w:type="dxa"/>
            <w:gridSpan w:val="3"/>
            <w:tcBorders>
              <w:top w:val="single" w:sz="4" w:space="0" w:color="auto"/>
              <w:left w:val="nil"/>
              <w:bottom w:val="single" w:sz="4" w:space="0" w:color="auto"/>
              <w:right w:val="single" w:sz="4" w:space="0" w:color="auto"/>
            </w:tcBorders>
            <w:shd w:val="clear" w:color="auto" w:fill="4072AE"/>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Powierzchnia szkód spowodowanych przez ssaki [ha]</w:t>
            </w:r>
          </w:p>
        </w:tc>
      </w:tr>
      <w:tr w:rsidR="006B7CEA" w:rsidRPr="006B7CEA" w:rsidTr="005E6205">
        <w:trPr>
          <w:trHeight w:val="51"/>
          <w:jc w:val="center"/>
        </w:trPr>
        <w:tc>
          <w:tcPr>
            <w:tcW w:w="1232" w:type="dxa"/>
            <w:vMerge/>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rPr>
                <w:rFonts w:ascii="Times New Roman" w:hAnsi="Times New Roman" w:cs="Times New Roman"/>
                <w:b/>
                <w:color w:val="FFFFFF" w:themeColor="background1"/>
                <w:sz w:val="20"/>
                <w:szCs w:val="20"/>
              </w:rPr>
            </w:pPr>
          </w:p>
        </w:tc>
        <w:tc>
          <w:tcPr>
            <w:tcW w:w="1912" w:type="dxa"/>
            <w:vMerge/>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rPr>
                <w:rFonts w:ascii="Times New Roman" w:hAnsi="Times New Roman" w:cs="Times New Roman"/>
                <w:b/>
                <w:color w:val="FFFFFF" w:themeColor="background1"/>
                <w:sz w:val="20"/>
                <w:szCs w:val="20"/>
              </w:rPr>
            </w:pPr>
          </w:p>
        </w:tc>
        <w:tc>
          <w:tcPr>
            <w:tcW w:w="2047" w:type="dxa"/>
            <w:vMerge/>
            <w:tcBorders>
              <w:top w:val="single" w:sz="4" w:space="0" w:color="auto"/>
              <w:left w:val="single" w:sz="4" w:space="0" w:color="auto"/>
              <w:bottom w:val="single" w:sz="4" w:space="0" w:color="auto"/>
              <w:right w:val="single" w:sz="4" w:space="0" w:color="auto"/>
            </w:tcBorders>
            <w:shd w:val="clear" w:color="auto" w:fill="4072AE"/>
            <w:vAlign w:val="center"/>
          </w:tcPr>
          <w:p w:rsidR="006B7CEA" w:rsidRPr="006B7CEA" w:rsidRDefault="006B7CEA" w:rsidP="006B7CEA">
            <w:pPr>
              <w:spacing w:after="0" w:line="240" w:lineRule="auto"/>
              <w:rPr>
                <w:rFonts w:ascii="Times New Roman" w:hAnsi="Times New Roman" w:cs="Times New Roman"/>
                <w:b/>
                <w:color w:val="FFFFFF" w:themeColor="background1"/>
                <w:sz w:val="20"/>
                <w:szCs w:val="20"/>
              </w:rPr>
            </w:pPr>
          </w:p>
        </w:tc>
        <w:tc>
          <w:tcPr>
            <w:tcW w:w="1311" w:type="dxa"/>
            <w:tcBorders>
              <w:top w:val="nil"/>
              <w:left w:val="nil"/>
              <w:bottom w:val="single" w:sz="4" w:space="0" w:color="auto"/>
              <w:right w:val="single" w:sz="4" w:space="0" w:color="auto"/>
            </w:tcBorders>
            <w:shd w:val="clear" w:color="auto" w:fill="4072AE"/>
            <w:noWrap/>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21-40 %</w:t>
            </w:r>
          </w:p>
        </w:tc>
        <w:tc>
          <w:tcPr>
            <w:tcW w:w="869" w:type="dxa"/>
            <w:tcBorders>
              <w:top w:val="nil"/>
              <w:left w:val="nil"/>
              <w:bottom w:val="single" w:sz="4" w:space="0" w:color="auto"/>
              <w:right w:val="single" w:sz="4" w:space="0" w:color="auto"/>
            </w:tcBorders>
            <w:shd w:val="clear" w:color="auto" w:fill="4072AE"/>
            <w:noWrap/>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&gt;40%</w:t>
            </w:r>
          </w:p>
        </w:tc>
        <w:tc>
          <w:tcPr>
            <w:tcW w:w="1061" w:type="dxa"/>
            <w:tcBorders>
              <w:top w:val="nil"/>
              <w:left w:val="nil"/>
              <w:bottom w:val="single" w:sz="4" w:space="0" w:color="auto"/>
              <w:right w:val="single" w:sz="4" w:space="0" w:color="auto"/>
            </w:tcBorders>
            <w:shd w:val="clear" w:color="auto" w:fill="4072AE"/>
            <w:noWrap/>
            <w:vAlign w:val="center"/>
          </w:tcPr>
          <w:p w:rsidR="006B7CEA" w:rsidRPr="006B7CEA" w:rsidRDefault="006B7CEA" w:rsidP="006B7CEA">
            <w:pPr>
              <w:spacing w:after="0" w:line="240" w:lineRule="auto"/>
              <w:jc w:val="center"/>
              <w:rPr>
                <w:rFonts w:ascii="Times New Roman" w:hAnsi="Times New Roman" w:cs="Times New Roman"/>
                <w:b/>
                <w:color w:val="FFFFFF" w:themeColor="background1"/>
                <w:sz w:val="20"/>
                <w:szCs w:val="20"/>
              </w:rPr>
            </w:pPr>
            <w:r w:rsidRPr="006B7CEA">
              <w:rPr>
                <w:rFonts w:ascii="Times New Roman" w:hAnsi="Times New Roman" w:cs="Times New Roman"/>
                <w:b/>
                <w:color w:val="FFFFFF" w:themeColor="background1"/>
                <w:sz w:val="20"/>
                <w:szCs w:val="20"/>
              </w:rPr>
              <w:t>razem</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Uprawa</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łowne</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643,46</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108,62</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752,08</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Uprawa</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172,71</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176,72</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349,43</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Uprawa</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Razem</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816,17</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285,34</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1101,51</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Młodnik</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łowne</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310,49</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63,04</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373,53</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Młodnik</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479,91</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799,41</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1279,32</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Młodnik</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Razem</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790,40</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862,45</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1652,85</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Drzewostan starszy</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łowne</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9,06</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3,00</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12,06</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Drzewostan starszy</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Uszkadzanie drzew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1572,48</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667,93</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2240,41</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Drzewostan starszy</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Razem</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1581,54</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670,93</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2252,47</w:t>
            </w:r>
          </w:p>
        </w:tc>
      </w:tr>
      <w:tr w:rsidR="006B7CEA" w:rsidRPr="006B7CEA" w:rsidTr="005E6205">
        <w:trPr>
          <w:trHeight w:val="330"/>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Ogółem</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Uszkadzanie drzew</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3188,11</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1818,72</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5006,83</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Uprawa</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Podtopienia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11,52</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11,54</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23,06</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Młodnik</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Podtopienia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36,58</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24,46</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61,04</w:t>
            </w:r>
          </w:p>
        </w:tc>
      </w:tr>
      <w:tr w:rsidR="006B7CEA" w:rsidRPr="006B7CEA" w:rsidTr="005E6205">
        <w:trPr>
          <w:trHeight w:val="31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Drzewostan starszy</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Zwierzęta chronione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sz w:val="20"/>
                <w:szCs w:val="20"/>
              </w:rPr>
            </w:pPr>
            <w:r w:rsidRPr="00787BA5">
              <w:rPr>
                <w:rFonts w:ascii="Times New Roman" w:hAnsi="Times New Roman" w:cs="Times New Roman"/>
                <w:sz w:val="20"/>
                <w:szCs w:val="20"/>
              </w:rPr>
              <w:t>Podtopienia **</w:t>
            </w:r>
          </w:p>
        </w:tc>
        <w:tc>
          <w:tcPr>
            <w:tcW w:w="131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104,60</w:t>
            </w:r>
          </w:p>
        </w:tc>
        <w:tc>
          <w:tcPr>
            <w:tcW w:w="869"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78,89</w:t>
            </w:r>
          </w:p>
        </w:tc>
        <w:tc>
          <w:tcPr>
            <w:tcW w:w="1061"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sz w:val="20"/>
                <w:szCs w:val="20"/>
              </w:rPr>
            </w:pPr>
            <w:r w:rsidRPr="00787BA5">
              <w:rPr>
                <w:rFonts w:ascii="Times New Roman" w:hAnsi="Times New Roman" w:cs="Times New Roman"/>
                <w:sz w:val="20"/>
                <w:szCs w:val="20"/>
              </w:rPr>
              <w:t>183,49</w:t>
            </w:r>
          </w:p>
        </w:tc>
      </w:tr>
      <w:tr w:rsidR="006B7CEA" w:rsidRPr="006B7CEA" w:rsidTr="005E6205">
        <w:trPr>
          <w:trHeight w:val="345"/>
          <w:jc w:val="center"/>
        </w:trPr>
        <w:tc>
          <w:tcPr>
            <w:tcW w:w="1232" w:type="dxa"/>
            <w:tcBorders>
              <w:top w:val="nil"/>
              <w:left w:val="single" w:sz="4" w:space="0" w:color="auto"/>
              <w:bottom w:val="single" w:sz="4" w:space="0" w:color="auto"/>
              <w:right w:val="single" w:sz="4" w:space="0" w:color="auto"/>
            </w:tcBorders>
            <w:shd w:val="clear" w:color="auto" w:fill="FFFFFF" w:themeFill="background1"/>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Ogółem</w:t>
            </w:r>
          </w:p>
        </w:tc>
        <w:tc>
          <w:tcPr>
            <w:tcW w:w="1912"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 </w:t>
            </w:r>
          </w:p>
        </w:tc>
        <w:tc>
          <w:tcPr>
            <w:tcW w:w="2047" w:type="dxa"/>
            <w:tcBorders>
              <w:top w:val="nil"/>
              <w:left w:val="nil"/>
              <w:bottom w:val="single" w:sz="4" w:space="0" w:color="auto"/>
              <w:right w:val="single" w:sz="4" w:space="0" w:color="auto"/>
            </w:tcBorders>
            <w:shd w:val="clear" w:color="auto" w:fill="FFFFFF"/>
            <w:noWrap/>
            <w:vAlign w:val="center"/>
          </w:tcPr>
          <w:p w:rsidR="006B7CEA" w:rsidRPr="00787BA5" w:rsidRDefault="006B7CEA" w:rsidP="006B7CEA">
            <w:pPr>
              <w:spacing w:after="0" w:line="240" w:lineRule="auto"/>
              <w:jc w:val="center"/>
              <w:rPr>
                <w:rFonts w:ascii="Times New Roman" w:hAnsi="Times New Roman" w:cs="Times New Roman"/>
                <w:b/>
                <w:bCs/>
                <w:i/>
                <w:sz w:val="20"/>
                <w:szCs w:val="20"/>
              </w:rPr>
            </w:pPr>
            <w:r w:rsidRPr="00787BA5">
              <w:rPr>
                <w:rFonts w:ascii="Times New Roman" w:hAnsi="Times New Roman" w:cs="Times New Roman"/>
                <w:b/>
                <w:bCs/>
                <w:i/>
                <w:sz w:val="20"/>
                <w:szCs w:val="20"/>
              </w:rPr>
              <w:t>Podtopienia</w:t>
            </w:r>
          </w:p>
        </w:tc>
        <w:tc>
          <w:tcPr>
            <w:tcW w:w="1311" w:type="dxa"/>
            <w:tcBorders>
              <w:top w:val="nil"/>
              <w:left w:val="nil"/>
              <w:bottom w:val="nil"/>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152,70</w:t>
            </w:r>
          </w:p>
        </w:tc>
        <w:tc>
          <w:tcPr>
            <w:tcW w:w="869" w:type="dxa"/>
            <w:tcBorders>
              <w:top w:val="nil"/>
              <w:left w:val="nil"/>
              <w:bottom w:val="nil"/>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114,89</w:t>
            </w:r>
          </w:p>
        </w:tc>
        <w:tc>
          <w:tcPr>
            <w:tcW w:w="1061" w:type="dxa"/>
            <w:tcBorders>
              <w:top w:val="nil"/>
              <w:left w:val="nil"/>
              <w:bottom w:val="nil"/>
              <w:right w:val="single" w:sz="4" w:space="0" w:color="auto"/>
            </w:tcBorders>
            <w:shd w:val="clear" w:color="auto" w:fill="FFFFFF"/>
            <w:noWrap/>
            <w:vAlign w:val="center"/>
          </w:tcPr>
          <w:p w:rsidR="006B7CEA" w:rsidRPr="00787BA5" w:rsidRDefault="006B7CEA" w:rsidP="006B7CEA">
            <w:pPr>
              <w:spacing w:after="0" w:line="240" w:lineRule="auto"/>
              <w:jc w:val="right"/>
              <w:rPr>
                <w:rFonts w:ascii="Times New Roman" w:hAnsi="Times New Roman" w:cs="Times New Roman"/>
                <w:b/>
                <w:bCs/>
                <w:i/>
                <w:sz w:val="20"/>
                <w:szCs w:val="20"/>
              </w:rPr>
            </w:pPr>
            <w:r w:rsidRPr="00787BA5">
              <w:rPr>
                <w:rFonts w:ascii="Times New Roman" w:hAnsi="Times New Roman" w:cs="Times New Roman"/>
                <w:b/>
                <w:bCs/>
                <w:i/>
                <w:sz w:val="20"/>
                <w:szCs w:val="20"/>
              </w:rPr>
              <w:t>267,59</w:t>
            </w:r>
          </w:p>
        </w:tc>
      </w:tr>
      <w:tr w:rsidR="006B7CEA" w:rsidRPr="006B7CEA" w:rsidTr="005E6205">
        <w:trPr>
          <w:trHeight w:val="345"/>
          <w:jc w:val="center"/>
        </w:trPr>
        <w:tc>
          <w:tcPr>
            <w:tcW w:w="1232" w:type="dxa"/>
            <w:tcBorders>
              <w:top w:val="nil"/>
              <w:left w:val="nil"/>
              <w:bottom w:val="nil"/>
              <w:right w:val="nil"/>
            </w:tcBorders>
            <w:shd w:val="clear" w:color="auto" w:fill="auto"/>
            <w:noWrap/>
            <w:vAlign w:val="center"/>
          </w:tcPr>
          <w:p w:rsidR="006B7CEA" w:rsidRPr="00787BA5" w:rsidRDefault="006B7CEA" w:rsidP="006B7CEA">
            <w:pPr>
              <w:spacing w:after="0" w:line="240" w:lineRule="auto"/>
              <w:jc w:val="center"/>
              <w:rPr>
                <w:rFonts w:ascii="Times New Roman" w:hAnsi="Times New Roman" w:cs="Times New Roman"/>
                <w:b/>
                <w:bCs/>
                <w:sz w:val="20"/>
                <w:szCs w:val="20"/>
              </w:rPr>
            </w:pPr>
          </w:p>
        </w:tc>
        <w:tc>
          <w:tcPr>
            <w:tcW w:w="1912" w:type="dxa"/>
            <w:tcBorders>
              <w:top w:val="nil"/>
              <w:left w:val="nil"/>
              <w:bottom w:val="nil"/>
              <w:right w:val="nil"/>
            </w:tcBorders>
            <w:shd w:val="clear" w:color="auto" w:fill="auto"/>
            <w:noWrap/>
            <w:vAlign w:val="center"/>
          </w:tcPr>
          <w:p w:rsidR="006B7CEA" w:rsidRPr="00787BA5" w:rsidRDefault="006B7CEA" w:rsidP="006B7CEA">
            <w:pPr>
              <w:spacing w:after="0" w:line="240" w:lineRule="auto"/>
              <w:jc w:val="right"/>
              <w:rPr>
                <w:rFonts w:ascii="Times New Roman" w:hAnsi="Times New Roman" w:cs="Times New Roman"/>
                <w:b/>
                <w:bCs/>
                <w:sz w:val="20"/>
                <w:szCs w:val="20"/>
              </w:rPr>
            </w:pPr>
          </w:p>
        </w:tc>
        <w:tc>
          <w:tcPr>
            <w:tcW w:w="2047" w:type="dxa"/>
            <w:tcBorders>
              <w:top w:val="nil"/>
              <w:left w:val="nil"/>
              <w:bottom w:val="nil"/>
              <w:right w:val="nil"/>
            </w:tcBorders>
            <w:shd w:val="clear" w:color="auto" w:fill="auto"/>
            <w:noWrap/>
            <w:vAlign w:val="center"/>
          </w:tcPr>
          <w:p w:rsidR="006B7CEA" w:rsidRPr="00787BA5" w:rsidRDefault="006B7CEA" w:rsidP="006B7CEA">
            <w:pPr>
              <w:spacing w:after="0" w:line="240" w:lineRule="auto"/>
              <w:jc w:val="right"/>
              <w:rPr>
                <w:rFonts w:ascii="Times New Roman" w:hAnsi="Times New Roman" w:cs="Times New Roman"/>
                <w:b/>
                <w:bCs/>
                <w:sz w:val="20"/>
                <w:szCs w:val="20"/>
              </w:rPr>
            </w:pPr>
          </w:p>
        </w:tc>
        <w:tc>
          <w:tcPr>
            <w:tcW w:w="1311" w:type="dxa"/>
            <w:tcBorders>
              <w:top w:val="single" w:sz="8" w:space="0" w:color="auto"/>
              <w:left w:val="single" w:sz="8" w:space="0" w:color="auto"/>
              <w:bottom w:val="single" w:sz="8" w:space="0" w:color="auto"/>
              <w:right w:val="single" w:sz="4" w:space="0" w:color="auto"/>
            </w:tcBorders>
            <w:shd w:val="clear" w:color="auto" w:fill="auto"/>
            <w:noWrap/>
            <w:vAlign w:val="center"/>
          </w:tcPr>
          <w:p w:rsidR="006B7CEA" w:rsidRPr="00787BA5" w:rsidRDefault="006B7CEA" w:rsidP="006B7CEA">
            <w:pPr>
              <w:spacing w:after="0" w:line="240" w:lineRule="auto"/>
              <w:jc w:val="right"/>
              <w:rPr>
                <w:rFonts w:ascii="Times New Roman" w:hAnsi="Times New Roman" w:cs="Times New Roman"/>
                <w:b/>
                <w:bCs/>
                <w:sz w:val="20"/>
                <w:szCs w:val="20"/>
              </w:rPr>
            </w:pPr>
            <w:r w:rsidRPr="00787BA5">
              <w:rPr>
                <w:rFonts w:ascii="Times New Roman" w:hAnsi="Times New Roman" w:cs="Times New Roman"/>
                <w:b/>
                <w:bCs/>
                <w:sz w:val="20"/>
                <w:szCs w:val="20"/>
              </w:rPr>
              <w:t>3340,81</w:t>
            </w:r>
          </w:p>
        </w:tc>
        <w:tc>
          <w:tcPr>
            <w:tcW w:w="869" w:type="dxa"/>
            <w:tcBorders>
              <w:top w:val="single" w:sz="8" w:space="0" w:color="auto"/>
              <w:left w:val="single" w:sz="8" w:space="0" w:color="auto"/>
              <w:bottom w:val="single" w:sz="8" w:space="0" w:color="auto"/>
              <w:right w:val="single" w:sz="4" w:space="0" w:color="auto"/>
            </w:tcBorders>
            <w:shd w:val="clear" w:color="auto" w:fill="auto"/>
            <w:noWrap/>
            <w:vAlign w:val="center"/>
          </w:tcPr>
          <w:p w:rsidR="006B7CEA" w:rsidRPr="00787BA5" w:rsidRDefault="006B7CEA" w:rsidP="006B7CEA">
            <w:pPr>
              <w:spacing w:after="0" w:line="240" w:lineRule="auto"/>
              <w:jc w:val="right"/>
              <w:rPr>
                <w:rFonts w:ascii="Times New Roman" w:hAnsi="Times New Roman" w:cs="Times New Roman"/>
                <w:b/>
                <w:bCs/>
                <w:sz w:val="20"/>
                <w:szCs w:val="20"/>
              </w:rPr>
            </w:pPr>
            <w:r w:rsidRPr="00787BA5">
              <w:rPr>
                <w:rFonts w:ascii="Times New Roman" w:hAnsi="Times New Roman" w:cs="Times New Roman"/>
                <w:b/>
                <w:bCs/>
                <w:sz w:val="20"/>
                <w:szCs w:val="20"/>
              </w:rPr>
              <w:t>1933,61</w:t>
            </w:r>
          </w:p>
        </w:tc>
        <w:tc>
          <w:tcPr>
            <w:tcW w:w="1061" w:type="dxa"/>
            <w:tcBorders>
              <w:top w:val="single" w:sz="8" w:space="0" w:color="auto"/>
              <w:left w:val="single" w:sz="8" w:space="0" w:color="auto"/>
              <w:bottom w:val="single" w:sz="8" w:space="0" w:color="auto"/>
              <w:right w:val="single" w:sz="4" w:space="0" w:color="auto"/>
            </w:tcBorders>
            <w:shd w:val="clear" w:color="auto" w:fill="auto"/>
            <w:noWrap/>
            <w:vAlign w:val="center"/>
          </w:tcPr>
          <w:p w:rsidR="006B7CEA" w:rsidRPr="00787BA5" w:rsidRDefault="006B7CEA" w:rsidP="006B7CEA">
            <w:pPr>
              <w:spacing w:after="0" w:line="240" w:lineRule="auto"/>
              <w:jc w:val="right"/>
              <w:rPr>
                <w:rFonts w:ascii="Times New Roman" w:hAnsi="Times New Roman" w:cs="Times New Roman"/>
                <w:b/>
                <w:bCs/>
                <w:sz w:val="20"/>
                <w:szCs w:val="20"/>
              </w:rPr>
            </w:pPr>
            <w:r w:rsidRPr="00787BA5">
              <w:rPr>
                <w:rFonts w:ascii="Times New Roman" w:hAnsi="Times New Roman" w:cs="Times New Roman"/>
                <w:b/>
                <w:bCs/>
                <w:sz w:val="20"/>
                <w:szCs w:val="20"/>
              </w:rPr>
              <w:t>5274,42</w:t>
            </w:r>
          </w:p>
        </w:tc>
      </w:tr>
    </w:tbl>
    <w:p w:rsidR="00137C14" w:rsidRPr="00A64112" w:rsidRDefault="00137C14" w:rsidP="00933432">
      <w:pPr>
        <w:spacing w:after="0" w:line="240" w:lineRule="auto"/>
        <w:ind w:firstLine="567"/>
        <w:jc w:val="both"/>
        <w:rPr>
          <w:rFonts w:ascii="Times New Roman" w:hAnsi="Times New Roman" w:cs="Times New Roman"/>
          <w:sz w:val="20"/>
          <w:szCs w:val="20"/>
        </w:rPr>
      </w:pPr>
      <w:r w:rsidRPr="00A64112">
        <w:rPr>
          <w:rFonts w:ascii="Times New Roman" w:hAnsi="Times New Roman" w:cs="Times New Roman"/>
          <w:sz w:val="20"/>
          <w:szCs w:val="20"/>
        </w:rPr>
        <w:t>* Zwierzęta chronione - uszkadzanie drzew - dotyczy żubra i bobra</w:t>
      </w:r>
    </w:p>
    <w:p w:rsidR="00137C14" w:rsidRPr="00A64112" w:rsidRDefault="00137C14" w:rsidP="00933432">
      <w:pPr>
        <w:spacing w:after="0" w:line="240" w:lineRule="auto"/>
        <w:ind w:firstLine="567"/>
        <w:jc w:val="both"/>
        <w:rPr>
          <w:rFonts w:ascii="Times New Roman" w:hAnsi="Times New Roman" w:cs="Times New Roman"/>
          <w:sz w:val="20"/>
          <w:szCs w:val="20"/>
        </w:rPr>
      </w:pPr>
      <w:r w:rsidRPr="00A64112">
        <w:rPr>
          <w:rFonts w:ascii="Times New Roman" w:hAnsi="Times New Roman" w:cs="Times New Roman"/>
          <w:sz w:val="20"/>
          <w:szCs w:val="20"/>
        </w:rPr>
        <w:t>** Zwierzęta chronione - podtopienia - dotyczą bobra</w:t>
      </w:r>
    </w:p>
    <w:p w:rsidR="000F52C5" w:rsidRPr="000F52C5" w:rsidRDefault="000F52C5" w:rsidP="00584CC4">
      <w:pPr>
        <w:pStyle w:val="Tekstpodstawowywcity2"/>
        <w:spacing w:after="0" w:line="240" w:lineRule="auto"/>
        <w:ind w:left="0" w:firstLine="360"/>
        <w:jc w:val="both"/>
        <w:rPr>
          <w:i/>
          <w:sz w:val="12"/>
          <w:szCs w:val="22"/>
        </w:rPr>
      </w:pPr>
    </w:p>
    <w:p w:rsidR="004869CF" w:rsidRPr="000F52C5" w:rsidRDefault="00C873DA" w:rsidP="000F52C5">
      <w:pPr>
        <w:pStyle w:val="Tekstpodstawowywcity2"/>
        <w:pBdr>
          <w:bottom w:val="single" w:sz="8" w:space="1" w:color="4072AE"/>
        </w:pBdr>
        <w:spacing w:after="0" w:line="240" w:lineRule="auto"/>
        <w:jc w:val="both"/>
        <w:rPr>
          <w:color w:val="4072AE"/>
        </w:rPr>
      </w:pPr>
      <w:r w:rsidRPr="000F52C5">
        <w:rPr>
          <w:i/>
          <w:color w:val="4072AE"/>
          <w:sz w:val="20"/>
          <w:szCs w:val="22"/>
        </w:rPr>
        <w:t xml:space="preserve">Źródło: </w:t>
      </w:r>
      <w:r w:rsidR="006B7CEA">
        <w:rPr>
          <w:i/>
          <w:color w:val="4072AE"/>
          <w:sz w:val="20"/>
          <w:szCs w:val="22"/>
        </w:rPr>
        <w:t>Regionalna Dyrekcja Lasów Państwowych w Krośnie</w:t>
      </w:r>
      <w:r w:rsidR="009F7BBE" w:rsidRPr="000F52C5">
        <w:rPr>
          <w:i/>
          <w:color w:val="4072AE"/>
          <w:sz w:val="20"/>
          <w:szCs w:val="22"/>
        </w:rPr>
        <w:t>.</w:t>
      </w:r>
    </w:p>
    <w:p w:rsidR="004869CF" w:rsidRPr="00A64112" w:rsidRDefault="004869CF" w:rsidP="004869CF">
      <w:pPr>
        <w:pStyle w:val="Tekstpodstawowywcity2"/>
        <w:spacing w:after="0" w:line="240" w:lineRule="auto"/>
        <w:jc w:val="both"/>
      </w:pPr>
    </w:p>
    <w:p w:rsidR="001873B4" w:rsidRPr="0013644C" w:rsidRDefault="00DC0F52" w:rsidP="009F5313">
      <w:pPr>
        <w:pStyle w:val="111"/>
        <w:numPr>
          <w:ilvl w:val="0"/>
          <w:numId w:val="122"/>
        </w:numPr>
        <w:rPr>
          <w:b/>
        </w:rPr>
      </w:pPr>
      <w:bookmarkStart w:id="239" w:name="_Toc111806459"/>
      <w:r w:rsidRPr="0013644C">
        <w:rPr>
          <w:b/>
        </w:rPr>
        <w:t>p</w:t>
      </w:r>
      <w:r w:rsidR="001873B4" w:rsidRPr="0013644C">
        <w:rPr>
          <w:b/>
        </w:rPr>
        <w:t>rogramy rolnośrodowiskowe – znaczenie i zróżnicowanie regionalne</w:t>
      </w:r>
      <w:bookmarkEnd w:id="239"/>
      <w:r w:rsidR="00E0331D" w:rsidRPr="0013644C">
        <w:rPr>
          <w:b/>
        </w:rPr>
        <w:t xml:space="preserve"> </w:t>
      </w:r>
    </w:p>
    <w:p w:rsidR="00844AC3" w:rsidRPr="00A64112" w:rsidRDefault="00844AC3" w:rsidP="00532E08">
      <w:pPr>
        <w:pStyle w:val="Tekstpodstawowywcity2"/>
        <w:spacing w:after="0" w:line="240" w:lineRule="auto"/>
        <w:ind w:left="0"/>
        <w:jc w:val="both"/>
      </w:pPr>
    </w:p>
    <w:p w:rsidR="006D6750" w:rsidRPr="00A64112" w:rsidRDefault="009254A7" w:rsidP="001E7AEC">
      <w:pPr>
        <w:tabs>
          <w:tab w:val="left" w:pos="4678"/>
        </w:tabs>
        <w:spacing w:after="0" w:line="240" w:lineRule="auto"/>
        <w:jc w:val="both"/>
        <w:rPr>
          <w:rFonts w:ascii="Times New Roman" w:hAnsi="Times New Roman" w:cs="Times New Roman"/>
        </w:rPr>
      </w:pPr>
      <w:r w:rsidRPr="00A64112">
        <w:rPr>
          <w:rFonts w:ascii="Times New Roman" w:hAnsi="Times New Roman" w:cs="Times New Roman"/>
        </w:rPr>
        <w:t>Programy rolnośrodowiskowe są obowiązkowe dla wszystkich krajów członkowskich i pełnią kluczową rolę w realizacji planów ochrony przyrody. Mają one za zadanie pomóc we wdrażaniu europejskiej sieci ekologicznej NATURA 2000, której wprowadzenie wymuszają na państwach Wspólnoty Dyrektywa Siedliskowa (92/43/WE) i Dyrektywa Ptasia</w:t>
      </w:r>
      <w:r w:rsidR="006D6750" w:rsidRPr="00A64112">
        <w:rPr>
          <w:rFonts w:ascii="Times New Roman" w:hAnsi="Times New Roman" w:cs="Times New Roman"/>
        </w:rPr>
        <w:t xml:space="preserve"> (79/409/WE) Unii Europejskiej. </w:t>
      </w:r>
      <w:r w:rsidRPr="00A64112">
        <w:rPr>
          <w:rFonts w:ascii="Times New Roman" w:hAnsi="Times New Roman" w:cs="Times New Roman"/>
        </w:rPr>
        <w:t>W ramach perspektywy unijnej przypadającej na lata 2007-2013 realizowane były pod nazwą Program rolnośrodowiskowy</w:t>
      </w:r>
      <w:r w:rsidR="006D6750" w:rsidRPr="00A64112">
        <w:rPr>
          <w:rFonts w:ascii="Times New Roman" w:hAnsi="Times New Roman" w:cs="Times New Roman"/>
        </w:rPr>
        <w:t xml:space="preserve">. </w:t>
      </w:r>
      <w:r w:rsidRPr="00A64112">
        <w:rPr>
          <w:rFonts w:ascii="Times New Roman" w:hAnsi="Times New Roman" w:cs="Times New Roman"/>
        </w:rPr>
        <w:t>W obecnej perspektywie unijnej 2014-2020 zostały podzielne na</w:t>
      </w:r>
      <w:r w:rsidR="00EA638C">
        <w:rPr>
          <w:rFonts w:ascii="Times New Roman" w:hAnsi="Times New Roman" w:cs="Times New Roman"/>
        </w:rPr>
        <w:t> </w:t>
      </w:r>
      <w:r w:rsidRPr="00A64112">
        <w:rPr>
          <w:rFonts w:ascii="Times New Roman" w:hAnsi="Times New Roman" w:cs="Times New Roman"/>
        </w:rPr>
        <w:t>Działania rolnośrodowiskowo-klimatyczne oraz Rolnictwo ekologiczne</w:t>
      </w:r>
      <w:r w:rsidR="006D6750" w:rsidRPr="00A64112">
        <w:rPr>
          <w:rFonts w:ascii="Times New Roman" w:hAnsi="Times New Roman" w:cs="Times New Roman"/>
        </w:rPr>
        <w:t xml:space="preserve">. </w:t>
      </w:r>
    </w:p>
    <w:p w:rsidR="009254A7" w:rsidRPr="00A64112" w:rsidRDefault="009254A7" w:rsidP="001E7AEC">
      <w:pPr>
        <w:tabs>
          <w:tab w:val="left" w:pos="4678"/>
        </w:tabs>
        <w:spacing w:after="0" w:line="240" w:lineRule="auto"/>
        <w:jc w:val="both"/>
        <w:rPr>
          <w:rFonts w:ascii="Times New Roman" w:hAnsi="Times New Roman" w:cs="Times New Roman"/>
        </w:rPr>
      </w:pPr>
      <w:r w:rsidRPr="00A64112">
        <w:rPr>
          <w:rFonts w:ascii="Times New Roman" w:hAnsi="Times New Roman" w:cs="Times New Roman"/>
        </w:rPr>
        <w:t>Działanie rolnośrodowiskowo-klimatyczne ukierunkowane jest  na zrównoważone gospodarowanie nawozami, działania zapobiegające erozji gleb i przyczyniające się do ochrony gleb i wód, zachowanie i ochronę cennych siedlisk przyrodniczych i zagrożonych gatunków roślin i zwierząt, ochronę zagrożonych zasobów genetycznych roślin uprawnych i zwierząt gospodarskich, a także ochronę różnorodności krajobrazu.</w:t>
      </w:r>
    </w:p>
    <w:p w:rsidR="009254A7" w:rsidRPr="00787BA5" w:rsidRDefault="009254A7" w:rsidP="001E7AEC">
      <w:pPr>
        <w:tabs>
          <w:tab w:val="left" w:pos="4678"/>
        </w:tabs>
        <w:spacing w:after="0" w:line="240" w:lineRule="auto"/>
        <w:jc w:val="both"/>
        <w:rPr>
          <w:rFonts w:ascii="Times New Roman" w:hAnsi="Times New Roman" w:cs="Times New Roman"/>
          <w:color w:val="FF0000"/>
        </w:rPr>
      </w:pPr>
      <w:r w:rsidRPr="00A64112">
        <w:rPr>
          <w:rFonts w:ascii="Times New Roman" w:hAnsi="Times New Roman" w:cs="Times New Roman"/>
        </w:rPr>
        <w:t>Rolnictwo ekologiczne określa się jako system gospodarowania o zrównoważonej produkcji roślinnej i zwierzęcej. Produkcja ekologiczna powinna łączyć przyjazne środowisku praktyki gospodarowania, wspomagać wysoki stopień różnorodności biologicznej, wykorzystywać naturalne procesy oraz zapewnić właściwy dobrost</w:t>
      </w:r>
      <w:r w:rsidR="00DC0F52" w:rsidRPr="00A64112">
        <w:rPr>
          <w:rFonts w:ascii="Times New Roman" w:hAnsi="Times New Roman" w:cs="Times New Roman"/>
        </w:rPr>
        <w:t xml:space="preserve">an zwierząt. </w:t>
      </w:r>
      <w:r w:rsidRPr="00A64112">
        <w:rPr>
          <w:rFonts w:ascii="Times New Roman" w:hAnsi="Times New Roman" w:cs="Times New Roman"/>
        </w:rPr>
        <w:t xml:space="preserve">Zainteresowanie poszczególnymi perspektywami unijnymi obrazują </w:t>
      </w:r>
      <w:r w:rsidR="00EA5BD8" w:rsidRPr="005357C3">
        <w:rPr>
          <w:rFonts w:ascii="Times New Roman" w:hAnsi="Times New Roman" w:cs="Times New Roman"/>
        </w:rPr>
        <w:t xml:space="preserve">tabele </w:t>
      </w:r>
      <w:r w:rsidR="005357C3" w:rsidRPr="005357C3">
        <w:rPr>
          <w:rFonts w:ascii="Times New Roman" w:hAnsi="Times New Roman" w:cs="Times New Roman"/>
        </w:rPr>
        <w:t>47</w:t>
      </w:r>
      <w:r w:rsidR="008C4759" w:rsidRPr="005357C3">
        <w:rPr>
          <w:rFonts w:ascii="Times New Roman" w:hAnsi="Times New Roman" w:cs="Times New Roman"/>
        </w:rPr>
        <w:t xml:space="preserve"> i </w:t>
      </w:r>
      <w:r w:rsidR="005357C3" w:rsidRPr="005357C3">
        <w:rPr>
          <w:rFonts w:ascii="Times New Roman" w:hAnsi="Times New Roman" w:cs="Times New Roman"/>
        </w:rPr>
        <w:t>48</w:t>
      </w:r>
      <w:r w:rsidR="008C4759" w:rsidRPr="005357C3">
        <w:rPr>
          <w:rFonts w:ascii="Times New Roman" w:hAnsi="Times New Roman" w:cs="Times New Roman"/>
        </w:rPr>
        <w:t>.</w:t>
      </w:r>
    </w:p>
    <w:p w:rsidR="009254A7" w:rsidRPr="00A64112" w:rsidRDefault="009254A7" w:rsidP="009254A7">
      <w:pPr>
        <w:rPr>
          <w:rFonts w:ascii="Times New Roman" w:hAnsi="Times New Roman" w:cs="Times New Roman"/>
        </w:rPr>
        <w:sectPr w:rsidR="009254A7" w:rsidRPr="00A64112" w:rsidSect="00490CEA">
          <w:pgSz w:w="11906" w:h="16838"/>
          <w:pgMar w:top="1560" w:right="1417" w:bottom="1417" w:left="1560" w:header="708" w:footer="708" w:gutter="0"/>
          <w:cols w:space="708"/>
        </w:sectPr>
      </w:pPr>
    </w:p>
    <w:p w:rsidR="003D5EC1" w:rsidRPr="00A64112" w:rsidRDefault="003D5EC1" w:rsidP="000F52C5">
      <w:pPr>
        <w:pStyle w:val="tabela"/>
        <w:shd w:val="clear" w:color="auto" w:fill="4072AE"/>
      </w:pPr>
      <w:bookmarkStart w:id="240" w:name="_Toc112322707"/>
      <w:r w:rsidRPr="00CD0638">
        <w:rPr>
          <w:noProof/>
          <w:color w:val="FFFFFF" w:themeColor="background1"/>
          <w:sz w:val="20"/>
          <w:szCs w:val="20"/>
          <w:shd w:val="clear" w:color="auto" w:fill="4072AE"/>
        </w:rPr>
        <w:lastRenderedPageBreak/>
        <w:drawing>
          <wp:anchor distT="0" distB="0" distL="114300" distR="114300" simplePos="0" relativeHeight="251639808" behindDoc="0" locked="0" layoutInCell="1" allowOverlap="1" wp14:anchorId="3D751DEE" wp14:editId="510A1205">
            <wp:simplePos x="0" y="0"/>
            <wp:positionH relativeFrom="column">
              <wp:posOffset>1270</wp:posOffset>
            </wp:positionH>
            <wp:positionV relativeFrom="paragraph">
              <wp:posOffset>456779</wp:posOffset>
            </wp:positionV>
            <wp:extent cx="8811863" cy="3613785"/>
            <wp:effectExtent l="0" t="0" r="8890" b="5715"/>
            <wp:wrapSquare wrapText="bothSides"/>
            <wp:docPr id="316" name="Obraz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811863" cy="3613785"/>
                    </a:xfrm>
                    <a:prstGeom prst="rect">
                      <a:avLst/>
                    </a:prstGeom>
                    <a:noFill/>
                    <a:ln>
                      <a:noFill/>
                    </a:ln>
                  </pic:spPr>
                </pic:pic>
              </a:graphicData>
            </a:graphic>
          </wp:anchor>
        </w:drawing>
      </w:r>
      <w:r w:rsidR="008008BB" w:rsidRPr="00CD0638">
        <w:rPr>
          <w:color w:val="FFFFFF" w:themeColor="background1"/>
          <w:shd w:val="clear" w:color="auto" w:fill="4072AE"/>
        </w:rPr>
        <w:t>Tabela</w:t>
      </w:r>
      <w:r w:rsidRPr="00CD0638">
        <w:rPr>
          <w:color w:val="FFFFFF" w:themeColor="background1"/>
          <w:shd w:val="clear" w:color="auto" w:fill="4072AE"/>
        </w:rPr>
        <w:t xml:space="preserve"> </w:t>
      </w:r>
      <w:r w:rsidR="0093722C">
        <w:rPr>
          <w:color w:val="FFFFFF" w:themeColor="background1"/>
          <w:shd w:val="clear" w:color="auto" w:fill="4072AE"/>
        </w:rPr>
        <w:t>47</w:t>
      </w:r>
      <w:r w:rsidR="008C4759" w:rsidRPr="00CD0638">
        <w:rPr>
          <w:color w:val="FFFFFF" w:themeColor="background1"/>
          <w:shd w:val="clear" w:color="auto" w:fill="4072AE"/>
        </w:rPr>
        <w:t>.</w:t>
      </w:r>
      <w:r w:rsidRPr="00CD0638">
        <w:rPr>
          <w:color w:val="FFFFFF" w:themeColor="background1"/>
          <w:shd w:val="clear" w:color="auto" w:fill="4072AE"/>
        </w:rPr>
        <w:t xml:space="preserve"> Program r</w:t>
      </w:r>
      <w:r w:rsidR="00C32319" w:rsidRPr="00CD0638">
        <w:rPr>
          <w:color w:val="FFFFFF" w:themeColor="background1"/>
          <w:shd w:val="clear" w:color="auto" w:fill="4072AE"/>
        </w:rPr>
        <w:t xml:space="preserve">olnośrodowiskowy PROW </w:t>
      </w:r>
      <w:r w:rsidR="000F52C5" w:rsidRPr="00CD0638">
        <w:rPr>
          <w:color w:val="FFFFFF" w:themeColor="background1"/>
          <w:shd w:val="clear" w:color="auto" w:fill="4072AE"/>
        </w:rPr>
        <w:t xml:space="preserve">w latach </w:t>
      </w:r>
      <w:r w:rsidR="00C32319" w:rsidRPr="00CD0638">
        <w:rPr>
          <w:color w:val="FFFFFF" w:themeColor="background1"/>
          <w:shd w:val="clear" w:color="auto" w:fill="4072AE"/>
        </w:rPr>
        <w:t>2007-2013</w:t>
      </w:r>
      <w:bookmarkEnd w:id="240"/>
    </w:p>
    <w:p w:rsidR="00671871" w:rsidRPr="00A64112" w:rsidRDefault="00671871" w:rsidP="00671871">
      <w:pPr>
        <w:pStyle w:val="tabela"/>
      </w:pPr>
    </w:p>
    <w:p w:rsidR="000F52C5" w:rsidRDefault="000F52C5" w:rsidP="000F52C5">
      <w:pPr>
        <w:spacing w:after="0" w:line="240" w:lineRule="auto"/>
        <w:jc w:val="both"/>
        <w:rPr>
          <w:rFonts w:ascii="Times New Roman" w:hAnsi="Times New Roman" w:cs="Times New Roman"/>
          <w:i/>
          <w:sz w:val="20"/>
        </w:rPr>
      </w:pPr>
    </w:p>
    <w:p w:rsidR="003D5EC1" w:rsidRPr="000F52C5" w:rsidRDefault="003D5EC1" w:rsidP="000F52C5">
      <w:pPr>
        <w:pBdr>
          <w:bottom w:val="single" w:sz="8" w:space="1" w:color="4072AE"/>
        </w:pBdr>
        <w:ind w:right="1"/>
        <w:jc w:val="both"/>
        <w:rPr>
          <w:rFonts w:ascii="Times New Roman" w:hAnsi="Times New Roman" w:cs="Times New Roman"/>
          <w:i/>
          <w:color w:val="4072AE"/>
          <w:sz w:val="20"/>
        </w:rPr>
      </w:pPr>
      <w:r w:rsidRPr="000F52C5">
        <w:rPr>
          <w:rFonts w:ascii="Times New Roman" w:hAnsi="Times New Roman" w:cs="Times New Roman"/>
          <w:i/>
          <w:color w:val="4072AE"/>
          <w:sz w:val="20"/>
        </w:rPr>
        <w:t>Źródło: Agencja Restrukturyzacji i Modernizacji Rolnictwa</w:t>
      </w:r>
      <w:r w:rsidR="009F7BBE" w:rsidRPr="000F52C5">
        <w:rPr>
          <w:rFonts w:ascii="Times New Roman" w:hAnsi="Times New Roman" w:cs="Times New Roman"/>
          <w:i/>
          <w:color w:val="4072AE"/>
          <w:sz w:val="20"/>
        </w:rPr>
        <w:t>.</w:t>
      </w:r>
    </w:p>
    <w:p w:rsidR="003D5EC1" w:rsidRPr="00A64112" w:rsidRDefault="003D5EC1" w:rsidP="009254A7">
      <w:pPr>
        <w:ind w:right="1"/>
        <w:jc w:val="both"/>
        <w:rPr>
          <w:rFonts w:ascii="Times New Roman" w:hAnsi="Times New Roman" w:cs="Times New Roman"/>
        </w:rPr>
      </w:pPr>
    </w:p>
    <w:p w:rsidR="009254A7" w:rsidRPr="00A64112" w:rsidRDefault="009254A7" w:rsidP="009254A7">
      <w:pPr>
        <w:ind w:right="1"/>
        <w:jc w:val="both"/>
        <w:rPr>
          <w:rFonts w:ascii="Times New Roman" w:hAnsi="Times New Roman" w:cs="Times New Roman"/>
        </w:rPr>
      </w:pPr>
    </w:p>
    <w:p w:rsidR="009254A7" w:rsidRPr="00CD0638" w:rsidRDefault="009254A7" w:rsidP="000F52C5">
      <w:pPr>
        <w:pStyle w:val="tabela"/>
        <w:shd w:val="clear" w:color="auto" w:fill="4072AE"/>
        <w:rPr>
          <w:color w:val="FFFFFF" w:themeColor="background1"/>
        </w:rPr>
      </w:pPr>
      <w:bookmarkStart w:id="241" w:name="_Toc112322708"/>
      <w:r w:rsidRPr="00CD0638">
        <w:rPr>
          <w:noProof/>
          <w:color w:val="FFFFFF" w:themeColor="background1"/>
        </w:rPr>
        <w:lastRenderedPageBreak/>
        <w:drawing>
          <wp:anchor distT="0" distB="0" distL="114300" distR="114300" simplePos="0" relativeHeight="251650048" behindDoc="1" locked="0" layoutInCell="1" allowOverlap="1" wp14:anchorId="0A622C80" wp14:editId="7351E671">
            <wp:simplePos x="0" y="0"/>
            <wp:positionH relativeFrom="column">
              <wp:posOffset>1938</wp:posOffset>
            </wp:positionH>
            <wp:positionV relativeFrom="paragraph">
              <wp:posOffset>464275</wp:posOffset>
            </wp:positionV>
            <wp:extent cx="9167750" cy="2779675"/>
            <wp:effectExtent l="0" t="0" r="0" b="1905"/>
            <wp:wrapTight wrapText="bothSides">
              <wp:wrapPolygon edited="0">
                <wp:start x="0" y="0"/>
                <wp:lineTo x="0" y="21467"/>
                <wp:lineTo x="21545" y="21467"/>
                <wp:lineTo x="21545" y="0"/>
                <wp:lineTo x="0" y="0"/>
              </wp:wrapPolygon>
            </wp:wrapTight>
            <wp:docPr id="317" name="Obraz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167750" cy="2779675"/>
                    </a:xfrm>
                    <a:prstGeom prst="rect">
                      <a:avLst/>
                    </a:prstGeom>
                    <a:noFill/>
                    <a:ln>
                      <a:noFill/>
                    </a:ln>
                  </pic:spPr>
                </pic:pic>
              </a:graphicData>
            </a:graphic>
          </wp:anchor>
        </w:drawing>
      </w:r>
      <w:r w:rsidR="008008BB" w:rsidRPr="00CD0638">
        <w:rPr>
          <w:color w:val="FFFFFF" w:themeColor="background1"/>
          <w:shd w:val="clear" w:color="auto" w:fill="4072AE"/>
        </w:rPr>
        <w:t>Tabela</w:t>
      </w:r>
      <w:r w:rsidR="003D5EC1" w:rsidRPr="00CD0638">
        <w:rPr>
          <w:color w:val="FFFFFF" w:themeColor="background1"/>
          <w:shd w:val="clear" w:color="auto" w:fill="4072AE"/>
        </w:rPr>
        <w:t xml:space="preserve"> </w:t>
      </w:r>
      <w:r w:rsidR="0093722C">
        <w:rPr>
          <w:color w:val="FFFFFF" w:themeColor="background1"/>
          <w:shd w:val="clear" w:color="auto" w:fill="4072AE"/>
        </w:rPr>
        <w:t>48</w:t>
      </w:r>
      <w:r w:rsidR="003D5EC1" w:rsidRPr="00CD0638">
        <w:rPr>
          <w:color w:val="FFFFFF" w:themeColor="background1"/>
          <w:shd w:val="clear" w:color="auto" w:fill="4072AE"/>
        </w:rPr>
        <w:t>. Działanie rolno-środowiskowo-klimatyczne PROW</w:t>
      </w:r>
      <w:r w:rsidR="000F52C5" w:rsidRPr="00CD0638">
        <w:rPr>
          <w:color w:val="FFFFFF" w:themeColor="background1"/>
          <w:shd w:val="clear" w:color="auto" w:fill="4072AE"/>
        </w:rPr>
        <w:t xml:space="preserve"> w latach</w:t>
      </w:r>
      <w:r w:rsidR="003D5EC1" w:rsidRPr="00CD0638">
        <w:rPr>
          <w:color w:val="FFFFFF" w:themeColor="background1"/>
          <w:shd w:val="clear" w:color="auto" w:fill="4072AE"/>
        </w:rPr>
        <w:t xml:space="preserve"> 2014-2020</w:t>
      </w:r>
      <w:bookmarkEnd w:id="241"/>
    </w:p>
    <w:p w:rsidR="00671871" w:rsidRPr="00A64112" w:rsidRDefault="00671871" w:rsidP="00671871">
      <w:pPr>
        <w:pStyle w:val="tabela"/>
      </w:pPr>
    </w:p>
    <w:p w:rsidR="009254A7" w:rsidRPr="00A64112" w:rsidRDefault="009254A7" w:rsidP="000F52C5">
      <w:pPr>
        <w:pBdr>
          <w:bottom w:val="single" w:sz="8" w:space="1" w:color="4072AE"/>
        </w:pBdr>
        <w:rPr>
          <w:rFonts w:ascii="Times New Roman" w:hAnsi="Times New Roman" w:cs="Times New Roman"/>
          <w:i/>
        </w:rPr>
      </w:pPr>
      <w:r w:rsidRPr="000F52C5">
        <w:rPr>
          <w:rFonts w:ascii="Times New Roman" w:hAnsi="Times New Roman" w:cs="Times New Roman"/>
          <w:i/>
          <w:color w:val="4072AE"/>
          <w:sz w:val="20"/>
          <w:szCs w:val="20"/>
        </w:rPr>
        <w:t>Źródło: Agencja Restrukturyzacji i Modernizacji Rolnictwa</w:t>
      </w:r>
      <w:r w:rsidR="00D670C6" w:rsidRPr="000F52C5">
        <w:rPr>
          <w:rFonts w:ascii="Times New Roman" w:hAnsi="Times New Roman" w:cs="Times New Roman"/>
          <w:i/>
          <w:color w:val="4072AE"/>
          <w:sz w:val="20"/>
          <w:szCs w:val="20"/>
        </w:rPr>
        <w:t>.</w:t>
      </w:r>
      <w:r w:rsidRPr="00A64112">
        <w:rPr>
          <w:rFonts w:ascii="Times New Roman" w:hAnsi="Times New Roman" w:cs="Times New Roman"/>
          <w:i/>
        </w:rPr>
        <w:br w:type="page"/>
      </w:r>
    </w:p>
    <w:p w:rsidR="009254A7" w:rsidRPr="00A64112" w:rsidRDefault="009254A7" w:rsidP="009254A7">
      <w:pPr>
        <w:rPr>
          <w:rFonts w:ascii="Times New Roman" w:hAnsi="Times New Roman" w:cs="Times New Roman"/>
        </w:rPr>
        <w:sectPr w:rsidR="009254A7" w:rsidRPr="00A64112" w:rsidSect="00062837">
          <w:pgSz w:w="16838" w:h="11906" w:orient="landscape"/>
          <w:pgMar w:top="1276" w:right="1417" w:bottom="1417" w:left="1417" w:header="708" w:footer="708" w:gutter="0"/>
          <w:cols w:space="708"/>
          <w:docGrid w:linePitch="299"/>
        </w:sectPr>
      </w:pPr>
    </w:p>
    <w:p w:rsidR="001B6AEF" w:rsidRPr="00A64112" w:rsidRDefault="009254A7" w:rsidP="001E7AEC">
      <w:pPr>
        <w:spacing w:line="240" w:lineRule="auto"/>
        <w:jc w:val="both"/>
        <w:rPr>
          <w:rFonts w:ascii="Times New Roman" w:hAnsi="Times New Roman" w:cs="Times New Roman"/>
        </w:rPr>
      </w:pPr>
      <w:r w:rsidRPr="00A64112">
        <w:rPr>
          <w:rFonts w:ascii="Times New Roman" w:hAnsi="Times New Roman" w:cs="Times New Roman"/>
        </w:rPr>
        <w:lastRenderedPageBreak/>
        <w:t>Z analizy przedmiotowego zestawienia wynika</w:t>
      </w:r>
      <w:r w:rsidR="00D670C6">
        <w:rPr>
          <w:rFonts w:ascii="Times New Roman" w:hAnsi="Times New Roman" w:cs="Times New Roman"/>
        </w:rPr>
        <w:t>,</w:t>
      </w:r>
      <w:r w:rsidRPr="00A64112">
        <w:rPr>
          <w:rFonts w:ascii="Times New Roman" w:hAnsi="Times New Roman" w:cs="Times New Roman"/>
        </w:rPr>
        <w:t xml:space="preserve"> że największym zainteresowaniem wśród podkarpackich rolników cieszą się pakiety związane z trwałymi użytkami zielonymi</w:t>
      </w:r>
      <w:r w:rsidR="00D670C6">
        <w:rPr>
          <w:rFonts w:ascii="Times New Roman" w:hAnsi="Times New Roman" w:cs="Times New Roman"/>
        </w:rPr>
        <w:t>,</w:t>
      </w:r>
      <w:r w:rsidRPr="00A64112">
        <w:rPr>
          <w:rFonts w:ascii="Times New Roman" w:hAnsi="Times New Roman" w:cs="Times New Roman"/>
        </w:rPr>
        <w:t xml:space="preserve"> czy to pod kątem ich ekstensywnego użytkowania</w:t>
      </w:r>
      <w:r w:rsidR="00626B86" w:rsidRPr="00A64112">
        <w:rPr>
          <w:rFonts w:ascii="Times New Roman" w:hAnsi="Times New Roman" w:cs="Times New Roman"/>
        </w:rPr>
        <w:t>,</w:t>
      </w:r>
      <w:r w:rsidRPr="00A64112">
        <w:rPr>
          <w:rFonts w:ascii="Times New Roman" w:hAnsi="Times New Roman" w:cs="Times New Roman"/>
        </w:rPr>
        <w:t xml:space="preserve"> czy ze względu na ochronę zagrożonych ptaków i siedlisk przyrodniczych na obszarach NATURA 2000</w:t>
      </w:r>
      <w:r w:rsidR="00626B86" w:rsidRPr="00A64112">
        <w:rPr>
          <w:rFonts w:ascii="Times New Roman" w:hAnsi="Times New Roman" w:cs="Times New Roman"/>
        </w:rPr>
        <w:t>,</w:t>
      </w:r>
      <w:r w:rsidRPr="00A64112">
        <w:rPr>
          <w:rFonts w:ascii="Times New Roman" w:hAnsi="Times New Roman" w:cs="Times New Roman"/>
        </w:rPr>
        <w:t xml:space="preserve"> czy poza NATURĄ 2000. Największym zainteresowaniem pakiet 3, 4 oraz 5 cieszyły się w powiatach połud</w:t>
      </w:r>
      <w:r w:rsidR="009F7BBE">
        <w:rPr>
          <w:rFonts w:ascii="Times New Roman" w:hAnsi="Times New Roman" w:cs="Times New Roman"/>
        </w:rPr>
        <w:t>niowych naszego województwa a </w:t>
      </w:r>
      <w:r w:rsidRPr="00A64112">
        <w:rPr>
          <w:rFonts w:ascii="Times New Roman" w:hAnsi="Times New Roman" w:cs="Times New Roman"/>
        </w:rPr>
        <w:t>więc bieszczadzki</w:t>
      </w:r>
      <w:r w:rsidR="00D670C6">
        <w:rPr>
          <w:rFonts w:ascii="Times New Roman" w:hAnsi="Times New Roman" w:cs="Times New Roman"/>
        </w:rPr>
        <w:t>m</w:t>
      </w:r>
      <w:r w:rsidRPr="00A64112">
        <w:rPr>
          <w:rFonts w:ascii="Times New Roman" w:hAnsi="Times New Roman" w:cs="Times New Roman"/>
        </w:rPr>
        <w:t>, leski</w:t>
      </w:r>
      <w:r w:rsidR="00D670C6">
        <w:rPr>
          <w:rFonts w:ascii="Times New Roman" w:hAnsi="Times New Roman" w:cs="Times New Roman"/>
        </w:rPr>
        <w:t>m</w:t>
      </w:r>
      <w:r w:rsidRPr="00A64112">
        <w:rPr>
          <w:rFonts w:ascii="Times New Roman" w:hAnsi="Times New Roman" w:cs="Times New Roman"/>
        </w:rPr>
        <w:t>, sanocki</w:t>
      </w:r>
      <w:r w:rsidR="00D670C6">
        <w:rPr>
          <w:rFonts w:ascii="Times New Roman" w:hAnsi="Times New Roman" w:cs="Times New Roman"/>
        </w:rPr>
        <w:t>m</w:t>
      </w:r>
      <w:r w:rsidRPr="00A64112">
        <w:rPr>
          <w:rFonts w:ascii="Times New Roman" w:hAnsi="Times New Roman" w:cs="Times New Roman"/>
        </w:rPr>
        <w:t>, przemyski</w:t>
      </w:r>
      <w:r w:rsidR="00D670C6">
        <w:rPr>
          <w:rFonts w:ascii="Times New Roman" w:hAnsi="Times New Roman" w:cs="Times New Roman"/>
        </w:rPr>
        <w:t>m</w:t>
      </w:r>
      <w:r w:rsidRPr="00A64112">
        <w:rPr>
          <w:rFonts w:ascii="Times New Roman" w:hAnsi="Times New Roman" w:cs="Times New Roman"/>
        </w:rPr>
        <w:t>, krośnieński</w:t>
      </w:r>
      <w:r w:rsidR="00D670C6">
        <w:rPr>
          <w:rFonts w:ascii="Times New Roman" w:hAnsi="Times New Roman" w:cs="Times New Roman"/>
        </w:rPr>
        <w:t>m</w:t>
      </w:r>
      <w:r w:rsidRPr="00A64112">
        <w:rPr>
          <w:rFonts w:ascii="Times New Roman" w:hAnsi="Times New Roman" w:cs="Times New Roman"/>
        </w:rPr>
        <w:t xml:space="preserve"> oraz jasielski</w:t>
      </w:r>
      <w:r w:rsidR="00D670C6">
        <w:rPr>
          <w:rFonts w:ascii="Times New Roman" w:hAnsi="Times New Roman" w:cs="Times New Roman"/>
        </w:rPr>
        <w:t xml:space="preserve">m. </w:t>
      </w:r>
      <w:r w:rsidR="00D670C6">
        <w:rPr>
          <w:rFonts w:ascii="Times New Roman" w:hAnsi="Times New Roman" w:cs="Times New Roman"/>
        </w:rPr>
        <w:br/>
      </w:r>
      <w:r w:rsidRPr="00A64112">
        <w:rPr>
          <w:rFonts w:ascii="Times New Roman" w:hAnsi="Times New Roman" w:cs="Times New Roman"/>
        </w:rPr>
        <w:t xml:space="preserve">Niewiele mniejszym zainteresowaniem cieszyły się pakiety </w:t>
      </w:r>
      <w:r w:rsidR="00626B86" w:rsidRPr="00A64112">
        <w:rPr>
          <w:rFonts w:ascii="Times New Roman" w:hAnsi="Times New Roman" w:cs="Times New Roman"/>
        </w:rPr>
        <w:t>„</w:t>
      </w:r>
      <w:r w:rsidRPr="00A64112">
        <w:rPr>
          <w:rFonts w:ascii="Times New Roman" w:hAnsi="Times New Roman" w:cs="Times New Roman"/>
        </w:rPr>
        <w:t>rolnictwo zrównoważone</w:t>
      </w:r>
      <w:r w:rsidR="00626B86" w:rsidRPr="00A64112">
        <w:rPr>
          <w:rFonts w:ascii="Times New Roman" w:hAnsi="Times New Roman" w:cs="Times New Roman"/>
        </w:rPr>
        <w:t>”</w:t>
      </w:r>
      <w:r w:rsidRPr="00A64112">
        <w:rPr>
          <w:rFonts w:ascii="Times New Roman" w:hAnsi="Times New Roman" w:cs="Times New Roman"/>
        </w:rPr>
        <w:t xml:space="preserve">, </w:t>
      </w:r>
      <w:r w:rsidR="00626B86" w:rsidRPr="00A64112">
        <w:rPr>
          <w:rFonts w:ascii="Times New Roman" w:hAnsi="Times New Roman" w:cs="Times New Roman"/>
        </w:rPr>
        <w:t>„</w:t>
      </w:r>
      <w:r w:rsidRPr="00A64112">
        <w:rPr>
          <w:rFonts w:ascii="Times New Roman" w:hAnsi="Times New Roman" w:cs="Times New Roman"/>
        </w:rPr>
        <w:t>rolnictwo ekologiczne</w:t>
      </w:r>
      <w:r w:rsidR="00626B86" w:rsidRPr="00A64112">
        <w:rPr>
          <w:rFonts w:ascii="Times New Roman" w:hAnsi="Times New Roman" w:cs="Times New Roman"/>
        </w:rPr>
        <w:t>”</w:t>
      </w:r>
      <w:r w:rsidRPr="00A64112">
        <w:rPr>
          <w:rFonts w:ascii="Times New Roman" w:hAnsi="Times New Roman" w:cs="Times New Roman"/>
        </w:rPr>
        <w:t xml:space="preserve"> i </w:t>
      </w:r>
      <w:r w:rsidR="00626B86" w:rsidRPr="00A64112">
        <w:rPr>
          <w:rFonts w:ascii="Times New Roman" w:hAnsi="Times New Roman" w:cs="Times New Roman"/>
        </w:rPr>
        <w:t>„</w:t>
      </w:r>
      <w:r w:rsidRPr="00A64112">
        <w:rPr>
          <w:rFonts w:ascii="Times New Roman" w:hAnsi="Times New Roman" w:cs="Times New Roman"/>
        </w:rPr>
        <w:t>ochrona gleb i wód</w:t>
      </w:r>
      <w:r w:rsidR="00626B86" w:rsidRPr="00A64112">
        <w:rPr>
          <w:rFonts w:ascii="Times New Roman" w:hAnsi="Times New Roman" w:cs="Times New Roman"/>
        </w:rPr>
        <w:t>”</w:t>
      </w:r>
      <w:r w:rsidRPr="00A64112">
        <w:rPr>
          <w:rFonts w:ascii="Times New Roman" w:hAnsi="Times New Roman" w:cs="Times New Roman"/>
        </w:rPr>
        <w:t>, których głównymi zadaniami jest ograniczenie nawożenia, gospodarowanie zgodnie z wymogami rolnictwa ekologicznego oraz zapobieganie erozji gleb. Największym zainteresowaniem pakiety 1, 2 oraz 8 cieszyły się w powiatach północnych</w:t>
      </w:r>
      <w:r w:rsidR="00D670C6">
        <w:rPr>
          <w:rFonts w:ascii="Times New Roman" w:hAnsi="Times New Roman" w:cs="Times New Roman"/>
        </w:rPr>
        <w:t>,</w:t>
      </w:r>
      <w:r w:rsidR="009F7BBE">
        <w:rPr>
          <w:rFonts w:ascii="Times New Roman" w:hAnsi="Times New Roman" w:cs="Times New Roman"/>
        </w:rPr>
        <w:t xml:space="preserve"> tj. </w:t>
      </w:r>
      <w:r w:rsidRPr="00A64112">
        <w:rPr>
          <w:rFonts w:ascii="Times New Roman" w:hAnsi="Times New Roman" w:cs="Times New Roman"/>
        </w:rPr>
        <w:t>lubaczowskim, jarosławskim, leżajskim, niżańskim, stalowowolskim, tarn</w:t>
      </w:r>
      <w:r w:rsidR="001B6AEF" w:rsidRPr="00A64112">
        <w:rPr>
          <w:rFonts w:ascii="Times New Roman" w:hAnsi="Times New Roman" w:cs="Times New Roman"/>
        </w:rPr>
        <w:t>obrzeskim</w:t>
      </w:r>
      <w:r w:rsidR="00D670C6">
        <w:rPr>
          <w:rFonts w:ascii="Times New Roman" w:hAnsi="Times New Roman" w:cs="Times New Roman"/>
        </w:rPr>
        <w:t>,</w:t>
      </w:r>
      <w:r w:rsidR="001B6AEF" w:rsidRPr="00A64112">
        <w:rPr>
          <w:rFonts w:ascii="Times New Roman" w:hAnsi="Times New Roman" w:cs="Times New Roman"/>
        </w:rPr>
        <w:t xml:space="preserve"> dębickim</w:t>
      </w:r>
      <w:r w:rsidR="00E94440" w:rsidRPr="00A64112">
        <w:rPr>
          <w:rFonts w:ascii="Times New Roman" w:hAnsi="Times New Roman" w:cs="Times New Roman"/>
        </w:rPr>
        <w:t xml:space="preserve"> </w:t>
      </w:r>
      <w:r w:rsidR="00E94440" w:rsidRPr="00A64112">
        <w:rPr>
          <w:rFonts w:ascii="Times New Roman" w:hAnsi="Times New Roman" w:cs="Times New Roman"/>
        </w:rPr>
        <w:br/>
      </w:r>
      <w:r w:rsidR="001B6AEF" w:rsidRPr="00A64112">
        <w:rPr>
          <w:rFonts w:ascii="Times New Roman" w:hAnsi="Times New Roman" w:cs="Times New Roman"/>
        </w:rPr>
        <w:t>i mieleckim.</w:t>
      </w:r>
    </w:p>
    <w:p w:rsidR="00B47B56" w:rsidRPr="00A64112" w:rsidRDefault="00716B10" w:rsidP="009F5313">
      <w:pPr>
        <w:pStyle w:val="111"/>
        <w:numPr>
          <w:ilvl w:val="2"/>
          <w:numId w:val="41"/>
        </w:numPr>
        <w:shd w:val="clear" w:color="auto" w:fill="FABF8F" w:themeFill="accent6" w:themeFillTint="99"/>
        <w:tabs>
          <w:tab w:val="left" w:pos="709"/>
        </w:tabs>
        <w:ind w:left="567" w:hanging="567"/>
        <w:rPr>
          <w:b/>
        </w:rPr>
      </w:pPr>
      <w:bookmarkStart w:id="242" w:name="_Toc111806460"/>
      <w:r w:rsidRPr="006C49A6">
        <w:rPr>
          <w:b/>
          <w:shd w:val="clear" w:color="auto" w:fill="FABF8F" w:themeFill="accent6" w:themeFillTint="99"/>
        </w:rPr>
        <w:t>Rola rolnictwa w kształtowaniu wzrostu gospodarczego województwa i kraju</w:t>
      </w:r>
      <w:bookmarkEnd w:id="242"/>
      <w:r w:rsidRPr="00A64112">
        <w:rPr>
          <w:b/>
        </w:rPr>
        <w:t xml:space="preserve"> </w:t>
      </w:r>
    </w:p>
    <w:p w:rsidR="00B92F1F" w:rsidRPr="00A64112" w:rsidRDefault="00B92F1F" w:rsidP="00B92F1F">
      <w:pPr>
        <w:pStyle w:val="111"/>
        <w:ind w:left="142"/>
        <w:rPr>
          <w:b/>
        </w:rPr>
      </w:pPr>
    </w:p>
    <w:p w:rsidR="00B92F1F" w:rsidRDefault="00B92F1F" w:rsidP="00814066">
      <w:pPr>
        <w:pStyle w:val="111"/>
        <w:numPr>
          <w:ilvl w:val="0"/>
          <w:numId w:val="37"/>
        </w:numPr>
        <w:rPr>
          <w:b/>
        </w:rPr>
      </w:pPr>
      <w:bookmarkStart w:id="243" w:name="_Toc111806461"/>
      <w:r w:rsidRPr="00A64112">
        <w:rPr>
          <w:b/>
        </w:rPr>
        <w:t>zasoby kapitału w rolnictwie</w:t>
      </w:r>
      <w:bookmarkEnd w:id="243"/>
    </w:p>
    <w:p w:rsidR="00CB2B57" w:rsidRPr="00A64112" w:rsidRDefault="00CB2B57" w:rsidP="00814066">
      <w:pPr>
        <w:pStyle w:val="111"/>
        <w:numPr>
          <w:ilvl w:val="0"/>
          <w:numId w:val="37"/>
        </w:numPr>
        <w:rPr>
          <w:b/>
        </w:rPr>
      </w:pPr>
      <w:bookmarkStart w:id="244" w:name="_Toc111806462"/>
      <w:r w:rsidRPr="00CB2B57">
        <w:rPr>
          <w:b/>
        </w:rPr>
        <w:t>udział rolnictwa w PKB</w:t>
      </w:r>
      <w:bookmarkEnd w:id="244"/>
    </w:p>
    <w:p w:rsidR="00671871" w:rsidRPr="00A64112" w:rsidRDefault="00671871" w:rsidP="00671871">
      <w:pPr>
        <w:pStyle w:val="111"/>
      </w:pPr>
    </w:p>
    <w:p w:rsidR="005A5CC3" w:rsidRPr="00787BA5" w:rsidRDefault="009F6CED" w:rsidP="001E7AEC">
      <w:pPr>
        <w:spacing w:line="240" w:lineRule="auto"/>
        <w:jc w:val="both"/>
        <w:rPr>
          <w:rFonts w:ascii="Times New Roman" w:hAnsi="Times New Roman" w:cs="Times New Roman"/>
        </w:rPr>
      </w:pPr>
      <w:r w:rsidRPr="00787BA5">
        <w:rPr>
          <w:rFonts w:ascii="Times New Roman" w:hAnsi="Times New Roman" w:cs="Times New Roman"/>
        </w:rPr>
        <w:t xml:space="preserve">Udział wartości dodanej brutto rolnictwa, leśnictwa, łowiectwa i rybactwa w ogólnej wartości dodanej brutto (w cenach bieżących) w województwie podkarpackim w 2014 r. wyniósł 1,7% </w:t>
      </w:r>
      <w:r w:rsidR="001B6AEF" w:rsidRPr="00787BA5">
        <w:rPr>
          <w:rFonts w:ascii="Times New Roman" w:hAnsi="Times New Roman" w:cs="Times New Roman"/>
        </w:rPr>
        <w:t xml:space="preserve"> </w:t>
      </w:r>
      <w:r w:rsidRPr="00787BA5">
        <w:rPr>
          <w:rFonts w:ascii="Times New Roman" w:hAnsi="Times New Roman" w:cs="Times New Roman"/>
        </w:rPr>
        <w:t>i był o 1,8 p. proc. mniejszy w porównaniu z 2007 r. W kraju wyniósł 2,8% i był o 1,5 p. proc. niższy niż w 2007 r. W poszczególnych województwach udział tej sekcji był zróżnicowany</w:t>
      </w:r>
      <w:r w:rsidR="001B6AEF" w:rsidRPr="00787BA5">
        <w:rPr>
          <w:rFonts w:ascii="Times New Roman" w:hAnsi="Times New Roman" w:cs="Times New Roman"/>
        </w:rPr>
        <w:t xml:space="preserve"> </w:t>
      </w:r>
      <w:r w:rsidRPr="00787BA5">
        <w:rPr>
          <w:rFonts w:ascii="Times New Roman" w:hAnsi="Times New Roman" w:cs="Times New Roman"/>
        </w:rPr>
        <w:t xml:space="preserve">i kształtował się od 0,7% w województwie śląskim do 7,4% w województwie podlaskim. Wysokie wartości przyjął również w województwach warmińsko-mazurskim i lubelskim. W relacji do 2007 r., we wszystkich województwach nastąpił spadek udziału rolnictwa, leśnictwa, łowiectwa i rybactwa w generowaniu wartości dodanej brutto. </w:t>
      </w:r>
    </w:p>
    <w:p w:rsidR="009F6CED" w:rsidRPr="00CD0638" w:rsidRDefault="008008BB" w:rsidP="003D3882">
      <w:pPr>
        <w:pStyle w:val="tabela"/>
        <w:shd w:val="clear" w:color="auto" w:fill="4072AE"/>
        <w:tabs>
          <w:tab w:val="clear" w:pos="1134"/>
          <w:tab w:val="left" w:pos="851"/>
        </w:tabs>
        <w:ind w:left="851" w:hanging="851"/>
        <w:rPr>
          <w:color w:val="FFFFFF" w:themeColor="background1"/>
        </w:rPr>
      </w:pPr>
      <w:bookmarkStart w:id="245" w:name="_Toc112322709"/>
      <w:r w:rsidRPr="00CD0638">
        <w:rPr>
          <w:color w:val="FFFFFF" w:themeColor="background1"/>
        </w:rPr>
        <w:t>Tabela</w:t>
      </w:r>
      <w:r w:rsidR="005A5CC3" w:rsidRPr="00CD0638">
        <w:rPr>
          <w:color w:val="FFFFFF" w:themeColor="background1"/>
        </w:rPr>
        <w:t xml:space="preserve"> </w:t>
      </w:r>
      <w:r w:rsidR="0093722C">
        <w:rPr>
          <w:color w:val="FFFFFF" w:themeColor="background1"/>
        </w:rPr>
        <w:t>49</w:t>
      </w:r>
      <w:r w:rsidR="005A5CC3" w:rsidRPr="00CD0638">
        <w:rPr>
          <w:color w:val="FFFFFF" w:themeColor="background1"/>
        </w:rPr>
        <w:t xml:space="preserve">. </w:t>
      </w:r>
      <w:r w:rsidR="009F6CED" w:rsidRPr="00CD0638">
        <w:rPr>
          <w:color w:val="FFFFFF" w:themeColor="background1"/>
        </w:rPr>
        <w:t>Udział wartość dodanej brutto rolnictwa</w:t>
      </w:r>
      <w:r w:rsidR="00B92F1F" w:rsidRPr="00CD0638">
        <w:rPr>
          <w:color w:val="FFFFFF" w:themeColor="background1"/>
        </w:rPr>
        <w:t>,</w:t>
      </w:r>
      <w:r w:rsidR="009F6CED" w:rsidRPr="00CD0638">
        <w:rPr>
          <w:color w:val="FFFFFF" w:themeColor="background1"/>
        </w:rPr>
        <w:t xml:space="preserve"> leśnictwa, łowiectwa i rybactwa w</w:t>
      </w:r>
      <w:r w:rsidR="00136B50" w:rsidRPr="00CD0638">
        <w:rPr>
          <w:color w:val="FFFFFF" w:themeColor="background1"/>
        </w:rPr>
        <w:t xml:space="preserve"> </w:t>
      </w:r>
      <w:r w:rsidR="005C3201" w:rsidRPr="00CD0638">
        <w:rPr>
          <w:color w:val="FFFFFF" w:themeColor="background1"/>
        </w:rPr>
        <w:t xml:space="preserve">ogolonej </w:t>
      </w:r>
      <w:r w:rsidR="009F6CED" w:rsidRPr="00CD0638">
        <w:rPr>
          <w:color w:val="FFFFFF" w:themeColor="background1"/>
        </w:rPr>
        <w:t>wartości</w:t>
      </w:r>
      <w:r w:rsidR="005A5CC3" w:rsidRPr="00CD0638">
        <w:rPr>
          <w:color w:val="FFFFFF" w:themeColor="background1"/>
        </w:rPr>
        <w:t xml:space="preserve"> </w:t>
      </w:r>
      <w:r w:rsidR="009F6CED" w:rsidRPr="00CD0638">
        <w:rPr>
          <w:color w:val="FFFFFF" w:themeColor="background1"/>
        </w:rPr>
        <w:t>dodanej brutto (ceny bieżące)</w:t>
      </w:r>
      <w:bookmarkEnd w:id="245"/>
    </w:p>
    <w:p w:rsidR="003D3882" w:rsidRPr="003D3882" w:rsidRDefault="003D3882" w:rsidP="005C3201">
      <w:pPr>
        <w:pStyle w:val="tabela"/>
        <w:tabs>
          <w:tab w:val="clear" w:pos="1134"/>
          <w:tab w:val="left" w:pos="851"/>
        </w:tabs>
        <w:ind w:left="851" w:hanging="851"/>
        <w:rPr>
          <w:sz w:val="12"/>
        </w:rPr>
      </w:pPr>
    </w:p>
    <w:tbl>
      <w:tblPr>
        <w:tblW w:w="5000" w:type="pct"/>
        <w:tblLook w:val="04A0" w:firstRow="1" w:lastRow="0" w:firstColumn="1" w:lastColumn="0" w:noHBand="0" w:noVBand="1"/>
      </w:tblPr>
      <w:tblGrid>
        <w:gridCol w:w="2247"/>
        <w:gridCol w:w="732"/>
        <w:gridCol w:w="934"/>
        <w:gridCol w:w="782"/>
        <w:gridCol w:w="787"/>
        <w:gridCol w:w="934"/>
        <w:gridCol w:w="940"/>
        <w:gridCol w:w="938"/>
        <w:gridCol w:w="992"/>
      </w:tblGrid>
      <w:tr w:rsidR="00136B50" w:rsidRPr="00A64112" w:rsidTr="003D3882">
        <w:tc>
          <w:tcPr>
            <w:tcW w:w="1210"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hAnsi="Times New Roman" w:cs="Times New Roman"/>
                <w:b/>
                <w:color w:val="FFFFFF" w:themeColor="background1"/>
                <w:sz w:val="20"/>
                <w:szCs w:val="20"/>
              </w:rPr>
            </w:pPr>
            <w:r w:rsidRPr="003D3882">
              <w:rPr>
                <w:rFonts w:ascii="Times New Roman" w:eastAsia="Times New Roman" w:hAnsi="Times New Roman" w:cs="Times New Roman"/>
                <w:b/>
                <w:color w:val="FFFFFF" w:themeColor="background1"/>
                <w:sz w:val="20"/>
                <w:szCs w:val="20"/>
                <w:lang w:eastAsia="pl-PL"/>
              </w:rPr>
              <w:t>Wyszczególnienie</w:t>
            </w:r>
          </w:p>
        </w:tc>
        <w:tc>
          <w:tcPr>
            <w:tcW w:w="394"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2007</w:t>
            </w:r>
          </w:p>
        </w:tc>
        <w:tc>
          <w:tcPr>
            <w:tcW w:w="503"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2008</w:t>
            </w:r>
          </w:p>
        </w:tc>
        <w:tc>
          <w:tcPr>
            <w:tcW w:w="421"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2009</w:t>
            </w:r>
          </w:p>
        </w:tc>
        <w:tc>
          <w:tcPr>
            <w:tcW w:w="424"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2010</w:t>
            </w:r>
          </w:p>
        </w:tc>
        <w:tc>
          <w:tcPr>
            <w:tcW w:w="503"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2011</w:t>
            </w:r>
          </w:p>
        </w:tc>
        <w:tc>
          <w:tcPr>
            <w:tcW w:w="506"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2012</w:t>
            </w:r>
          </w:p>
        </w:tc>
        <w:tc>
          <w:tcPr>
            <w:tcW w:w="505"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2013</w:t>
            </w:r>
          </w:p>
        </w:tc>
        <w:tc>
          <w:tcPr>
            <w:tcW w:w="535" w:type="pct"/>
            <w:tcBorders>
              <w:top w:val="single" w:sz="4" w:space="0" w:color="auto"/>
              <w:left w:val="single" w:sz="4" w:space="0" w:color="auto"/>
              <w:bottom w:val="single" w:sz="4" w:space="0" w:color="auto"/>
              <w:right w:val="single" w:sz="4" w:space="0" w:color="auto"/>
            </w:tcBorders>
            <w:shd w:val="clear" w:color="auto" w:fill="4072AE"/>
          </w:tcPr>
          <w:p w:rsidR="009F6CED" w:rsidRPr="003D3882" w:rsidRDefault="009F6CED" w:rsidP="00584CC4">
            <w:pPr>
              <w:spacing w:after="0" w:line="240" w:lineRule="auto"/>
              <w:jc w:val="center"/>
              <w:rPr>
                <w:rFonts w:ascii="Times New Roman" w:eastAsia="Times New Roman" w:hAnsi="Times New Roman" w:cs="Times New Roman"/>
                <w:b/>
                <w:color w:val="FFFFFF" w:themeColor="background1"/>
                <w:sz w:val="20"/>
                <w:szCs w:val="20"/>
                <w:lang w:eastAsia="pl-PL"/>
              </w:rPr>
            </w:pPr>
            <w:r w:rsidRPr="003D3882">
              <w:rPr>
                <w:rFonts w:ascii="Times New Roman" w:eastAsia="Times New Roman" w:hAnsi="Times New Roman" w:cs="Times New Roman"/>
                <w:b/>
                <w:color w:val="FFFFFF" w:themeColor="background1"/>
                <w:sz w:val="20"/>
                <w:szCs w:val="20"/>
                <w:lang w:eastAsia="pl-PL"/>
              </w:rPr>
              <w:t>2014</w:t>
            </w:r>
          </w:p>
        </w:tc>
      </w:tr>
      <w:tr w:rsidR="00136B50" w:rsidRPr="00A64112" w:rsidTr="003D3882">
        <w:tc>
          <w:tcPr>
            <w:tcW w:w="1210" w:type="pct"/>
            <w:tcBorders>
              <w:top w:val="single" w:sz="4" w:space="0" w:color="auto"/>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Polska </w:t>
            </w:r>
            <w:r w:rsidRPr="00A64112">
              <w:rPr>
                <w:rFonts w:ascii="Times New Roman" w:eastAsia="Times New Roman" w:hAnsi="Times New Roman" w:cs="Times New Roman"/>
                <w:sz w:val="20"/>
                <w:szCs w:val="20"/>
                <w:lang w:eastAsia="pl-PL"/>
              </w:rPr>
              <w:tab/>
            </w:r>
          </w:p>
        </w:tc>
        <w:tc>
          <w:tcPr>
            <w:tcW w:w="394"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4,3</w:t>
            </w:r>
          </w:p>
        </w:tc>
        <w:tc>
          <w:tcPr>
            <w:tcW w:w="503"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3,7</w:t>
            </w:r>
          </w:p>
        </w:tc>
        <w:tc>
          <w:tcPr>
            <w:tcW w:w="421"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3,6 </w:t>
            </w:r>
          </w:p>
        </w:tc>
        <w:tc>
          <w:tcPr>
            <w:tcW w:w="424"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2,9 </w:t>
            </w:r>
          </w:p>
        </w:tc>
        <w:tc>
          <w:tcPr>
            <w:tcW w:w="503"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3,2 </w:t>
            </w:r>
          </w:p>
        </w:tc>
        <w:tc>
          <w:tcPr>
            <w:tcW w:w="506"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2,9 </w:t>
            </w:r>
          </w:p>
        </w:tc>
        <w:tc>
          <w:tcPr>
            <w:tcW w:w="505"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3,1 </w:t>
            </w:r>
          </w:p>
        </w:tc>
        <w:tc>
          <w:tcPr>
            <w:tcW w:w="535" w:type="pct"/>
            <w:tcBorders>
              <w:top w:val="single" w:sz="4" w:space="0" w:color="auto"/>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2,8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Dolnośląskie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2,3</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1,8</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1,8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1,5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1,7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1,5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1,5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1,4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Kujawsko-pomorskie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5,9</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5,2</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5,4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4,2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4,5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4,4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5,0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4,5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Lubelskie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7,9</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6,6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6,5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5,4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6,5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5,7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6,1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5,3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Lubuskie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4,4</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4,0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3,5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4,0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3,7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3,9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3,8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Łódzkie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6,5</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4,9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3,7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4,0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3,6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3,8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3,9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Małopolskie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3,0</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2,6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2,2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1,6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1,7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1,5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1,5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1,4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Mazowieckie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3,8</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3,1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2,7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3,0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2,7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3,1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2,6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Opolskie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5,3</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4,3</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4,2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3,8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4,3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3,9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3,7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3,3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Podkarpackie </w:t>
            </w:r>
            <w:r w:rsidRPr="00A64112">
              <w:rPr>
                <w:rFonts w:ascii="Times New Roman" w:eastAsia="Times New Roman" w:hAnsi="Times New Roman" w:cs="Times New Roman"/>
                <w:b/>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3,5</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2,9</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2,5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1,7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2,0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1,8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1,9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b/>
                <w:sz w:val="20"/>
                <w:szCs w:val="20"/>
                <w:lang w:eastAsia="pl-PL"/>
              </w:rPr>
            </w:pPr>
            <w:r w:rsidRPr="00A64112">
              <w:rPr>
                <w:rFonts w:ascii="Times New Roman" w:eastAsia="Times New Roman" w:hAnsi="Times New Roman" w:cs="Times New Roman"/>
                <w:b/>
                <w:sz w:val="20"/>
                <w:szCs w:val="20"/>
                <w:lang w:eastAsia="pl-PL"/>
              </w:rPr>
              <w:t xml:space="preserve">1,7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Podlaskie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10,7</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9,6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10,2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7,6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8,1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7,6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8,7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7,4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Pomorskie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2,9</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2,5</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2,6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2,3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2,4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2,3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2,4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2,4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Śląskie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1,1</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1,0</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0,9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0,7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0,8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0,8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0,8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0,7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Świętokrzyskie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6,3</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5,3</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5,1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3,9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4,6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4,0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4,4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4,1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Warmińsko-mazurskie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7,8</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6,6</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7,2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6,3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7,0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6,5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6,5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6,1 </w:t>
            </w:r>
          </w:p>
        </w:tc>
      </w:tr>
      <w:tr w:rsidR="00136B50" w:rsidRPr="00A64112" w:rsidTr="003D3882">
        <w:tc>
          <w:tcPr>
            <w:tcW w:w="1210" w:type="pct"/>
            <w:tcBorders>
              <w:left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Wielkopolskie </w:t>
            </w:r>
            <w:r w:rsidRPr="00A64112">
              <w:rPr>
                <w:rFonts w:ascii="Times New Roman" w:eastAsia="Times New Roman" w:hAnsi="Times New Roman" w:cs="Times New Roman"/>
                <w:sz w:val="20"/>
                <w:szCs w:val="20"/>
                <w:lang w:eastAsia="pl-PL"/>
              </w:rPr>
              <w:tab/>
            </w:r>
          </w:p>
        </w:tc>
        <w:tc>
          <w:tcPr>
            <w:tcW w:w="39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6,5</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5,1</w:t>
            </w:r>
          </w:p>
        </w:tc>
        <w:tc>
          <w:tcPr>
            <w:tcW w:w="421"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5,3 </w:t>
            </w:r>
          </w:p>
        </w:tc>
        <w:tc>
          <w:tcPr>
            <w:tcW w:w="424"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4,3 </w:t>
            </w:r>
          </w:p>
        </w:tc>
        <w:tc>
          <w:tcPr>
            <w:tcW w:w="503"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4,3 </w:t>
            </w:r>
          </w:p>
        </w:tc>
        <w:tc>
          <w:tcPr>
            <w:tcW w:w="506"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4,3 </w:t>
            </w:r>
          </w:p>
        </w:tc>
        <w:tc>
          <w:tcPr>
            <w:tcW w:w="50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4,4 </w:t>
            </w:r>
          </w:p>
        </w:tc>
        <w:tc>
          <w:tcPr>
            <w:tcW w:w="535" w:type="pct"/>
            <w:tcBorders>
              <w:left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4,1 </w:t>
            </w:r>
          </w:p>
        </w:tc>
      </w:tr>
      <w:tr w:rsidR="00136B50" w:rsidRPr="00A64112" w:rsidTr="003D3882">
        <w:tc>
          <w:tcPr>
            <w:tcW w:w="1210" w:type="pct"/>
            <w:tcBorders>
              <w:left w:val="single" w:sz="4" w:space="0" w:color="auto"/>
              <w:bottom w:val="single" w:sz="4" w:space="0" w:color="auto"/>
              <w:right w:val="single" w:sz="4" w:space="0" w:color="auto"/>
            </w:tcBorders>
            <w:shd w:val="clear" w:color="auto" w:fill="FFFFFF" w:themeFill="background1"/>
          </w:tcPr>
          <w:p w:rsidR="009F6CED" w:rsidRPr="00A64112" w:rsidRDefault="009F6CED" w:rsidP="00584CC4">
            <w:pPr>
              <w:tabs>
                <w:tab w:val="left" w:leader="dot" w:pos="2381"/>
              </w:tabs>
              <w:spacing w:after="0" w:line="240" w:lineRule="auto"/>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Zachodniopomorskie </w:t>
            </w:r>
            <w:r w:rsidRPr="00A64112">
              <w:rPr>
                <w:rFonts w:ascii="Times New Roman" w:eastAsia="Times New Roman" w:hAnsi="Times New Roman" w:cs="Times New Roman"/>
                <w:sz w:val="20"/>
                <w:szCs w:val="20"/>
                <w:lang w:eastAsia="pl-PL"/>
              </w:rPr>
              <w:tab/>
            </w:r>
          </w:p>
        </w:tc>
        <w:tc>
          <w:tcPr>
            <w:tcW w:w="394"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4,2</w:t>
            </w:r>
          </w:p>
        </w:tc>
        <w:tc>
          <w:tcPr>
            <w:tcW w:w="503"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3,6</w:t>
            </w:r>
          </w:p>
        </w:tc>
        <w:tc>
          <w:tcPr>
            <w:tcW w:w="421"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4,0 </w:t>
            </w:r>
          </w:p>
        </w:tc>
        <w:tc>
          <w:tcPr>
            <w:tcW w:w="424"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3,4 </w:t>
            </w:r>
          </w:p>
        </w:tc>
        <w:tc>
          <w:tcPr>
            <w:tcW w:w="503"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3,4 </w:t>
            </w:r>
          </w:p>
        </w:tc>
        <w:tc>
          <w:tcPr>
            <w:tcW w:w="506"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3,4 </w:t>
            </w:r>
          </w:p>
        </w:tc>
        <w:tc>
          <w:tcPr>
            <w:tcW w:w="505"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3,7 </w:t>
            </w:r>
          </w:p>
        </w:tc>
        <w:tc>
          <w:tcPr>
            <w:tcW w:w="535" w:type="pct"/>
            <w:tcBorders>
              <w:left w:val="single" w:sz="4" w:space="0" w:color="auto"/>
              <w:bottom w:val="single" w:sz="4" w:space="0" w:color="auto"/>
              <w:right w:val="single" w:sz="4" w:space="0" w:color="auto"/>
            </w:tcBorders>
          </w:tcPr>
          <w:p w:rsidR="009F6CED" w:rsidRPr="00A64112" w:rsidRDefault="009F6CED" w:rsidP="00584CC4">
            <w:pPr>
              <w:spacing w:after="0" w:line="240" w:lineRule="auto"/>
              <w:jc w:val="right"/>
              <w:rPr>
                <w:rFonts w:ascii="Times New Roman" w:eastAsia="Times New Roman" w:hAnsi="Times New Roman" w:cs="Times New Roman"/>
                <w:sz w:val="20"/>
                <w:szCs w:val="20"/>
                <w:lang w:eastAsia="pl-PL"/>
              </w:rPr>
            </w:pPr>
            <w:r w:rsidRPr="00A64112">
              <w:rPr>
                <w:rFonts w:ascii="Times New Roman" w:eastAsia="Times New Roman" w:hAnsi="Times New Roman" w:cs="Times New Roman"/>
                <w:sz w:val="20"/>
                <w:szCs w:val="20"/>
                <w:lang w:eastAsia="pl-PL"/>
              </w:rPr>
              <w:t xml:space="preserve">3,3 </w:t>
            </w:r>
          </w:p>
        </w:tc>
      </w:tr>
    </w:tbl>
    <w:p w:rsidR="003D3882" w:rsidRPr="003D3882" w:rsidRDefault="003D3882" w:rsidP="003D3882">
      <w:pPr>
        <w:spacing w:after="0" w:line="240" w:lineRule="auto"/>
        <w:rPr>
          <w:rFonts w:ascii="Times New Roman" w:hAnsi="Times New Roman" w:cs="Times New Roman"/>
          <w:i/>
          <w:sz w:val="10"/>
          <w:szCs w:val="20"/>
        </w:rPr>
      </w:pPr>
    </w:p>
    <w:p w:rsidR="009F7BBE" w:rsidRPr="009D7590" w:rsidRDefault="00136B50" w:rsidP="009D7590">
      <w:pPr>
        <w:pBdr>
          <w:bottom w:val="single" w:sz="8" w:space="1" w:color="4072AE"/>
        </w:pBdr>
        <w:rPr>
          <w:rFonts w:ascii="Times New Roman" w:hAnsi="Times New Roman" w:cs="Times New Roman"/>
          <w:i/>
          <w:color w:val="4072AE"/>
          <w:sz w:val="20"/>
          <w:szCs w:val="20"/>
        </w:rPr>
      </w:pPr>
      <w:r w:rsidRPr="003D3882">
        <w:rPr>
          <w:rFonts w:ascii="Times New Roman" w:hAnsi="Times New Roman" w:cs="Times New Roman"/>
          <w:i/>
          <w:color w:val="4072AE"/>
          <w:sz w:val="20"/>
          <w:szCs w:val="20"/>
        </w:rPr>
        <w:t>Źródło:</w:t>
      </w:r>
      <w:r w:rsidR="00C873DA" w:rsidRPr="003D3882">
        <w:rPr>
          <w:rFonts w:ascii="Times New Roman" w:hAnsi="Times New Roman" w:cs="Times New Roman"/>
          <w:i/>
          <w:color w:val="4072AE"/>
          <w:sz w:val="20"/>
          <w:szCs w:val="20"/>
        </w:rPr>
        <w:t xml:space="preserve"> Urząd Statystyczny w Rzeszowie</w:t>
      </w:r>
      <w:r w:rsidR="003D3882" w:rsidRPr="003D3882">
        <w:rPr>
          <w:rFonts w:ascii="Times New Roman" w:hAnsi="Times New Roman" w:cs="Times New Roman"/>
          <w:i/>
          <w:color w:val="4072AE"/>
          <w:sz w:val="20"/>
          <w:szCs w:val="20"/>
        </w:rPr>
        <w:t>.</w:t>
      </w:r>
    </w:p>
    <w:p w:rsidR="004869CF" w:rsidRPr="00787BA5" w:rsidRDefault="009F6CED" w:rsidP="001E7AEC">
      <w:pPr>
        <w:spacing w:line="240" w:lineRule="auto"/>
        <w:jc w:val="both"/>
        <w:rPr>
          <w:rFonts w:ascii="Times New Roman" w:eastAsia="MyriadPro-Light" w:hAnsi="Times New Roman" w:cs="Times New Roman"/>
          <w:szCs w:val="20"/>
        </w:rPr>
      </w:pPr>
      <w:r w:rsidRPr="00787BA5">
        <w:rPr>
          <w:rFonts w:ascii="Times New Roman" w:eastAsia="MyriadPro-Light" w:hAnsi="Times New Roman" w:cs="Times New Roman"/>
          <w:szCs w:val="20"/>
        </w:rPr>
        <w:t>W województwie podkarpackim w końcu 2015 r. liczba pracujących w rolnictwie, leśnictwie, łowiectwie i rybactwie (bez zatrudnionych w gospodarstwach indywidualnych) wyniosła</w:t>
      </w:r>
      <w:r w:rsidR="00B92F1F" w:rsidRPr="00787BA5">
        <w:rPr>
          <w:rFonts w:ascii="Times New Roman" w:eastAsia="MyriadPro-Light" w:hAnsi="Times New Roman" w:cs="Times New Roman"/>
          <w:szCs w:val="20"/>
        </w:rPr>
        <w:t xml:space="preserve"> </w:t>
      </w:r>
      <w:r w:rsidRPr="00787BA5">
        <w:rPr>
          <w:rFonts w:ascii="Times New Roman" w:eastAsia="MyriadPro-Light" w:hAnsi="Times New Roman" w:cs="Times New Roman"/>
          <w:szCs w:val="20"/>
        </w:rPr>
        <w:t>5,7 tys. osób. Pracujący w rolnictwie na Podkarpaciu stanowili 3,8% pracujących w kraju.</w:t>
      </w:r>
    </w:p>
    <w:p w:rsidR="00B47B56" w:rsidRDefault="00B47B56" w:rsidP="00B92F1F">
      <w:pPr>
        <w:pStyle w:val="Tekstpodstawowywcity2"/>
        <w:spacing w:after="0" w:line="240" w:lineRule="auto"/>
        <w:ind w:left="0"/>
        <w:jc w:val="both"/>
      </w:pPr>
    </w:p>
    <w:p w:rsidR="009A187B" w:rsidRPr="00A64112" w:rsidRDefault="009A187B" w:rsidP="00B92F1F">
      <w:pPr>
        <w:pStyle w:val="Tekstpodstawowywcity2"/>
        <w:spacing w:after="0" w:line="240" w:lineRule="auto"/>
        <w:ind w:left="0"/>
        <w:jc w:val="both"/>
      </w:pPr>
    </w:p>
    <w:p w:rsidR="00B47B56" w:rsidRPr="00A64112" w:rsidRDefault="00B47B56" w:rsidP="006C49A6">
      <w:pPr>
        <w:pStyle w:val="111"/>
        <w:shd w:val="clear" w:color="auto" w:fill="FABF8F" w:themeFill="accent6" w:themeFillTint="99"/>
        <w:rPr>
          <w:b/>
        </w:rPr>
      </w:pPr>
      <w:bookmarkStart w:id="246" w:name="_Toc111806463"/>
      <w:r w:rsidRPr="00A64112">
        <w:rPr>
          <w:b/>
        </w:rPr>
        <w:lastRenderedPageBreak/>
        <w:t>1.3.</w:t>
      </w:r>
      <w:r w:rsidR="00A85525" w:rsidRPr="00A64112">
        <w:rPr>
          <w:b/>
        </w:rPr>
        <w:t>7</w:t>
      </w:r>
      <w:r w:rsidRPr="00A64112">
        <w:rPr>
          <w:b/>
        </w:rPr>
        <w:t xml:space="preserve"> </w:t>
      </w:r>
      <w:r w:rsidR="00846CB2" w:rsidRPr="00A64112">
        <w:rPr>
          <w:b/>
        </w:rPr>
        <w:t>Przemysł rolno-spożywczy</w:t>
      </w:r>
      <w:r w:rsidRPr="00A64112">
        <w:rPr>
          <w:b/>
        </w:rPr>
        <w:t xml:space="preserve"> i pozostała dzi</w:t>
      </w:r>
      <w:r w:rsidR="00E30AD9" w:rsidRPr="00A64112">
        <w:rPr>
          <w:b/>
        </w:rPr>
        <w:t>ałalność gospodarcza związana z </w:t>
      </w:r>
      <w:r w:rsidRPr="00A64112">
        <w:rPr>
          <w:b/>
        </w:rPr>
        <w:t>rolnictwem</w:t>
      </w:r>
      <w:bookmarkEnd w:id="246"/>
    </w:p>
    <w:p w:rsidR="005153C6" w:rsidRPr="00A64112" w:rsidRDefault="005153C6" w:rsidP="00814066">
      <w:pPr>
        <w:pStyle w:val="111"/>
        <w:numPr>
          <w:ilvl w:val="0"/>
          <w:numId w:val="38"/>
        </w:numPr>
        <w:rPr>
          <w:b/>
        </w:rPr>
      </w:pPr>
      <w:bookmarkStart w:id="247" w:name="_Toc111806464"/>
      <w:r w:rsidRPr="00A64112">
        <w:rPr>
          <w:b/>
        </w:rPr>
        <w:t>najwięksi pracodawcy i zakłady przetwórcze</w:t>
      </w:r>
      <w:r w:rsidR="009F7BBE">
        <w:rPr>
          <w:b/>
        </w:rPr>
        <w:t xml:space="preserve"> rolno-spożywcze lub związane z </w:t>
      </w:r>
      <w:r w:rsidRPr="00A64112">
        <w:rPr>
          <w:b/>
        </w:rPr>
        <w:t>rolnictwem, rynki hurtowe</w:t>
      </w:r>
      <w:bookmarkEnd w:id="247"/>
    </w:p>
    <w:p w:rsidR="008779CB" w:rsidRPr="00A64112" w:rsidRDefault="008779CB" w:rsidP="008779CB">
      <w:pPr>
        <w:pStyle w:val="Tekstpodstawowywcity2"/>
        <w:spacing w:after="0" w:line="240" w:lineRule="auto"/>
        <w:ind w:left="426"/>
        <w:jc w:val="both"/>
        <w:rPr>
          <w:b/>
          <w:sz w:val="22"/>
          <w:szCs w:val="22"/>
        </w:rPr>
      </w:pPr>
    </w:p>
    <w:p w:rsidR="0098283E" w:rsidRPr="00787BA5" w:rsidRDefault="0098283E" w:rsidP="00D670C6">
      <w:pPr>
        <w:spacing w:line="240" w:lineRule="auto"/>
        <w:jc w:val="both"/>
        <w:rPr>
          <w:rFonts w:ascii="Times New Roman" w:eastAsia="Calibri" w:hAnsi="Times New Roman" w:cs="Times New Roman"/>
          <w:bCs/>
          <w:lang w:eastAsia="pl-PL"/>
        </w:rPr>
      </w:pPr>
      <w:r w:rsidRPr="00787BA5">
        <w:rPr>
          <w:rFonts w:ascii="Times New Roman" w:eastAsia="MyriadPro-Light" w:hAnsi="Times New Roman" w:cs="Times New Roman"/>
        </w:rPr>
        <w:t>Największymi</w:t>
      </w:r>
      <w:r w:rsidRPr="00787BA5">
        <w:rPr>
          <w:rFonts w:ascii="Times New Roman" w:eastAsia="Calibri" w:hAnsi="Times New Roman" w:cs="Times New Roman"/>
          <w:bCs/>
          <w:lang w:eastAsia="pl-PL"/>
        </w:rPr>
        <w:t xml:space="preserve"> zakładami przetwórczymi działającymi na terenie województwa podkarpackiego są:</w:t>
      </w:r>
    </w:p>
    <w:p w:rsidR="0098283E" w:rsidRPr="00787BA5" w:rsidRDefault="0098283E" w:rsidP="008779CB">
      <w:pPr>
        <w:spacing w:line="240" w:lineRule="auto"/>
        <w:ind w:left="425"/>
        <w:jc w:val="both"/>
        <w:rPr>
          <w:rFonts w:ascii="Times New Roman" w:eastAsia="Calibri" w:hAnsi="Times New Roman" w:cs="Times New Roman"/>
          <w:bCs/>
          <w:lang w:eastAsia="pl-PL"/>
        </w:rPr>
      </w:pPr>
      <w:r w:rsidRPr="00787BA5">
        <w:rPr>
          <w:rFonts w:ascii="Times New Roman" w:eastAsia="Calibri" w:hAnsi="Times New Roman" w:cs="Times New Roman"/>
          <w:bCs/>
          <w:sz w:val="24"/>
          <w:szCs w:val="24"/>
          <w:lang w:eastAsia="pl-PL"/>
        </w:rPr>
        <w:t xml:space="preserve">- </w:t>
      </w:r>
      <w:r w:rsidRPr="00787BA5">
        <w:rPr>
          <w:rFonts w:ascii="Times New Roman" w:eastAsia="Calibri" w:hAnsi="Times New Roman" w:cs="Times New Roman"/>
          <w:bCs/>
          <w:lang w:eastAsia="pl-PL"/>
        </w:rPr>
        <w:t>w powiecie brzozowskim:</w:t>
      </w:r>
    </w:p>
    <w:p w:rsidR="00B6566A" w:rsidRPr="00787BA5" w:rsidRDefault="0098283E" w:rsidP="009F5313">
      <w:pPr>
        <w:pStyle w:val="Akapitzlist"/>
        <w:numPr>
          <w:ilvl w:val="0"/>
          <w:numId w:val="73"/>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Okręgowa Spółdzielnia Mleczarska w Jasienicy Rosie</w:t>
      </w:r>
      <w:r w:rsidR="00D670C6" w:rsidRPr="00787BA5">
        <w:rPr>
          <w:rFonts w:ascii="Times New Roman" w:eastAsia="Calibri" w:hAnsi="Times New Roman" w:cs="Times New Roman"/>
          <w:bCs/>
          <w:lang w:eastAsia="pl-PL"/>
        </w:rPr>
        <w:t xml:space="preserve">lnej, 36-220 Jasienica Rosielna </w:t>
      </w:r>
      <w:r w:rsidRPr="00787BA5">
        <w:rPr>
          <w:rFonts w:ascii="Times New Roman" w:eastAsia="Calibri" w:hAnsi="Times New Roman" w:cs="Times New Roman"/>
          <w:bCs/>
          <w:lang w:eastAsia="pl-PL"/>
        </w:rPr>
        <w:t>(przetwórstwo mleka);</w:t>
      </w:r>
    </w:p>
    <w:p w:rsidR="00D670C6" w:rsidRPr="00787BA5" w:rsidRDefault="00D670C6" w:rsidP="00D670C6">
      <w:pPr>
        <w:pStyle w:val="Akapitzlist"/>
        <w:spacing w:after="0" w:line="240" w:lineRule="auto"/>
        <w:rPr>
          <w:rFonts w:ascii="Times New Roman" w:eastAsia="Calibri" w:hAnsi="Times New Roman" w:cs="Times New Roman"/>
          <w:bCs/>
          <w:lang w:eastAsia="pl-PL"/>
        </w:rPr>
      </w:pPr>
    </w:p>
    <w:p w:rsidR="0098283E" w:rsidRPr="00787BA5" w:rsidRDefault="0098283E" w:rsidP="00AD79C5">
      <w:pPr>
        <w:spacing w:line="240" w:lineRule="auto"/>
        <w:ind w:left="425"/>
        <w:jc w:val="both"/>
        <w:rPr>
          <w:rFonts w:ascii="Times New Roman" w:eastAsia="Calibri" w:hAnsi="Times New Roman" w:cs="Times New Roman"/>
          <w:bCs/>
          <w:lang w:eastAsia="pl-PL"/>
        </w:rPr>
      </w:pPr>
      <w:r w:rsidRPr="00787BA5">
        <w:rPr>
          <w:rFonts w:ascii="Times New Roman" w:eastAsia="Calibri" w:hAnsi="Times New Roman" w:cs="Times New Roman"/>
          <w:bCs/>
          <w:sz w:val="24"/>
          <w:szCs w:val="24"/>
          <w:lang w:eastAsia="pl-PL"/>
        </w:rPr>
        <w:t xml:space="preserve">- </w:t>
      </w:r>
      <w:r w:rsidRPr="00787BA5">
        <w:rPr>
          <w:rFonts w:ascii="Times New Roman" w:eastAsia="Calibri" w:hAnsi="Times New Roman" w:cs="Times New Roman"/>
          <w:bCs/>
          <w:lang w:eastAsia="pl-PL"/>
        </w:rPr>
        <w:t xml:space="preserve">w powiecie dębickim: </w:t>
      </w:r>
    </w:p>
    <w:p w:rsidR="0098283E" w:rsidRPr="00787BA5" w:rsidRDefault="0098283E" w:rsidP="009F5313">
      <w:pPr>
        <w:pStyle w:val="Akapitzlist"/>
        <w:numPr>
          <w:ilvl w:val="0"/>
          <w:numId w:val="74"/>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Zakład Przetwórstwa Mięsnego "ZACZYK" Zaczyk Jacek</w:t>
      </w:r>
      <w:r w:rsidR="00AD79C5" w:rsidRPr="00787BA5">
        <w:rPr>
          <w:rFonts w:ascii="Times New Roman" w:eastAsia="Calibri" w:hAnsi="Times New Roman" w:cs="Times New Roman"/>
          <w:bCs/>
          <w:lang w:eastAsia="pl-PL"/>
        </w:rPr>
        <w:t>,</w:t>
      </w:r>
      <w:r w:rsidRPr="00787BA5">
        <w:rPr>
          <w:rFonts w:ascii="Times New Roman" w:eastAsia="Calibri" w:hAnsi="Times New Roman" w:cs="Times New Roman"/>
          <w:bCs/>
          <w:lang w:eastAsia="pl-PL"/>
        </w:rPr>
        <w:t xml:space="preserve"> 33-336 Łabowa 176A, 39-200 Dębica, ul. Fabryczna 2</w:t>
      </w:r>
      <w:r w:rsidR="00AD79C5" w:rsidRPr="00787BA5">
        <w:rPr>
          <w:rFonts w:ascii="Times New Roman" w:eastAsia="Calibri" w:hAnsi="Times New Roman" w:cs="Times New Roman"/>
          <w:bCs/>
          <w:lang w:eastAsia="pl-PL"/>
        </w:rPr>
        <w:t xml:space="preserve"> A (ubój bydła i rozbiór mięsa),</w:t>
      </w:r>
    </w:p>
    <w:p w:rsidR="0098283E" w:rsidRPr="00787BA5" w:rsidRDefault="0098283E" w:rsidP="009F5313">
      <w:pPr>
        <w:pStyle w:val="Akapitzlist"/>
        <w:numPr>
          <w:ilvl w:val="0"/>
          <w:numId w:val="74"/>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"Sokołów" Spółka Akcyjna Oddział w Dębicy, 39-200 Dębica, ul. Słoneczna 7 (przetwó</w:t>
      </w:r>
      <w:r w:rsidR="00AD79C5" w:rsidRPr="00787BA5">
        <w:rPr>
          <w:rFonts w:ascii="Times New Roman" w:eastAsia="Calibri" w:hAnsi="Times New Roman" w:cs="Times New Roman"/>
          <w:bCs/>
          <w:lang w:eastAsia="pl-PL"/>
        </w:rPr>
        <w:t>rstwo mięsa – produkcja salami),</w:t>
      </w:r>
    </w:p>
    <w:p w:rsidR="0098283E" w:rsidRPr="00787BA5" w:rsidRDefault="0098283E" w:rsidP="009F5313">
      <w:pPr>
        <w:pStyle w:val="Akapitzlist"/>
        <w:numPr>
          <w:ilvl w:val="0"/>
          <w:numId w:val="74"/>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Animex Foods Spółka z ograniczoną odpowiedzialnością Spółka komandytowa Oddział w</w:t>
      </w:r>
      <w:r w:rsidR="00EA638C" w:rsidRPr="00787BA5">
        <w:rPr>
          <w:rFonts w:ascii="Times New Roman" w:eastAsia="Calibri" w:hAnsi="Times New Roman" w:cs="Times New Roman"/>
          <w:bCs/>
          <w:lang w:eastAsia="pl-PL"/>
        </w:rPr>
        <w:t> </w:t>
      </w:r>
      <w:r w:rsidRPr="00787BA5">
        <w:rPr>
          <w:rFonts w:ascii="Times New Roman" w:eastAsia="Calibri" w:hAnsi="Times New Roman" w:cs="Times New Roman"/>
          <w:bCs/>
          <w:lang w:eastAsia="pl-PL"/>
        </w:rPr>
        <w:t>Dębicy, 39-200 Dębica, ul. Słoneczna 5 (rozbiór i</w:t>
      </w:r>
      <w:r w:rsidR="00AD79C5" w:rsidRPr="00787BA5">
        <w:rPr>
          <w:rFonts w:ascii="Times New Roman" w:eastAsia="Calibri" w:hAnsi="Times New Roman" w:cs="Times New Roman"/>
          <w:bCs/>
          <w:lang w:eastAsia="pl-PL"/>
        </w:rPr>
        <w:t> przetwórstwo mięsa drobiowego),</w:t>
      </w:r>
    </w:p>
    <w:p w:rsidR="0098283E" w:rsidRPr="00787BA5" w:rsidRDefault="0098283E" w:rsidP="009F5313">
      <w:pPr>
        <w:pStyle w:val="Akapitzlist"/>
        <w:numPr>
          <w:ilvl w:val="0"/>
          <w:numId w:val="74"/>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Przedsiębiorstwo Przemysłu Mięsnego "Taurus" Sp. z o. o.</w:t>
      </w:r>
      <w:r w:rsidR="00AD79C5" w:rsidRPr="00787BA5">
        <w:rPr>
          <w:rFonts w:ascii="Times New Roman" w:eastAsia="Calibri" w:hAnsi="Times New Roman" w:cs="Times New Roman"/>
          <w:bCs/>
          <w:lang w:eastAsia="pl-PL"/>
        </w:rPr>
        <w:t>,</w:t>
      </w:r>
      <w:r w:rsidRPr="00787BA5">
        <w:rPr>
          <w:rFonts w:ascii="Times New Roman" w:hAnsi="Times New Roman" w:cs="Times New Roman"/>
        </w:rPr>
        <w:t xml:space="preserve"> </w:t>
      </w:r>
      <w:r w:rsidRPr="00787BA5">
        <w:rPr>
          <w:rFonts w:ascii="Times New Roman" w:eastAsia="Calibri" w:hAnsi="Times New Roman" w:cs="Times New Roman"/>
          <w:bCs/>
          <w:lang w:eastAsia="pl-PL"/>
        </w:rPr>
        <w:t>39-220 Pilzno, ul. Legionów 58 (rozbiór i przetwórstwo mięsa);</w:t>
      </w:r>
    </w:p>
    <w:p w:rsidR="00B6566A" w:rsidRPr="00787BA5" w:rsidRDefault="00B6566A" w:rsidP="00AD79C5">
      <w:pPr>
        <w:pStyle w:val="Akapitzlist"/>
        <w:spacing w:after="0" w:line="240" w:lineRule="auto"/>
        <w:jc w:val="both"/>
        <w:rPr>
          <w:rFonts w:ascii="Times New Roman" w:eastAsia="Calibri" w:hAnsi="Times New Roman" w:cs="Times New Roman"/>
          <w:bCs/>
          <w:lang w:eastAsia="pl-PL"/>
        </w:rPr>
      </w:pPr>
    </w:p>
    <w:p w:rsidR="0098283E" w:rsidRPr="00787BA5" w:rsidRDefault="0098283E" w:rsidP="00AD79C5">
      <w:pPr>
        <w:spacing w:after="0" w:line="240" w:lineRule="auto"/>
        <w:ind w:left="426"/>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w powiecie jarosławskim:</w:t>
      </w:r>
    </w:p>
    <w:p w:rsidR="008779CB" w:rsidRPr="00787BA5" w:rsidRDefault="008779CB" w:rsidP="00AD79C5">
      <w:pPr>
        <w:spacing w:after="0" w:line="240" w:lineRule="auto"/>
        <w:ind w:left="426"/>
        <w:jc w:val="both"/>
        <w:rPr>
          <w:rFonts w:ascii="Times New Roman" w:eastAsia="Calibri" w:hAnsi="Times New Roman" w:cs="Times New Roman"/>
          <w:bCs/>
          <w:lang w:eastAsia="pl-PL"/>
        </w:rPr>
      </w:pPr>
    </w:p>
    <w:p w:rsidR="0098283E" w:rsidRPr="00787BA5" w:rsidRDefault="0098283E" w:rsidP="009F5313">
      <w:pPr>
        <w:pStyle w:val="Akapitzlist"/>
        <w:numPr>
          <w:ilvl w:val="0"/>
          <w:numId w:val="75"/>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"SOKOŁÓW" S.A. Oddział w Jarosławiu, 37-500 Jarosław, ul. Przemysłowa 2 (ubój trzody, rozbiór i przetwórstwo mięsa);</w:t>
      </w:r>
    </w:p>
    <w:p w:rsidR="00B6566A" w:rsidRPr="00787BA5" w:rsidRDefault="00B6566A" w:rsidP="00AD79C5">
      <w:pPr>
        <w:pStyle w:val="Akapitzlist"/>
        <w:spacing w:after="0" w:line="240" w:lineRule="auto"/>
        <w:jc w:val="both"/>
        <w:rPr>
          <w:rFonts w:ascii="Times New Roman" w:eastAsia="Calibri" w:hAnsi="Times New Roman" w:cs="Times New Roman"/>
          <w:bCs/>
          <w:lang w:eastAsia="pl-PL"/>
        </w:rPr>
      </w:pPr>
    </w:p>
    <w:p w:rsidR="0098283E" w:rsidRPr="00787BA5" w:rsidRDefault="008779CB" w:rsidP="00AD79C5">
      <w:pPr>
        <w:spacing w:after="0" w:line="240" w:lineRule="auto"/>
        <w:ind w:left="426"/>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xml:space="preserve"> </w:t>
      </w:r>
      <w:r w:rsidR="0098283E" w:rsidRPr="00787BA5">
        <w:rPr>
          <w:rFonts w:ascii="Times New Roman" w:eastAsia="Calibri" w:hAnsi="Times New Roman" w:cs="Times New Roman"/>
          <w:bCs/>
          <w:lang w:eastAsia="pl-PL"/>
        </w:rPr>
        <w:t xml:space="preserve">- w powiecie leskim: </w:t>
      </w:r>
    </w:p>
    <w:p w:rsidR="008779CB" w:rsidRPr="00787BA5" w:rsidRDefault="008779CB" w:rsidP="00AD79C5">
      <w:pPr>
        <w:spacing w:after="0" w:line="240" w:lineRule="auto"/>
        <w:ind w:left="426"/>
        <w:jc w:val="both"/>
        <w:rPr>
          <w:rFonts w:ascii="Times New Roman" w:eastAsia="Calibri" w:hAnsi="Times New Roman" w:cs="Times New Roman"/>
          <w:bCs/>
          <w:lang w:eastAsia="pl-PL"/>
        </w:rPr>
      </w:pPr>
    </w:p>
    <w:p w:rsidR="0098283E" w:rsidRPr="00787BA5" w:rsidRDefault="0098283E" w:rsidP="009F5313">
      <w:pPr>
        <w:pStyle w:val="Akapitzlist"/>
        <w:numPr>
          <w:ilvl w:val="0"/>
          <w:numId w:val="75"/>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"Połonina-Lesko" Sp.k. - Sp. z o.o., 38-600 Lesko, ul. Przemysłowa 15 (ubój cieląt, owiec</w:t>
      </w:r>
      <w:r w:rsidR="008779CB" w:rsidRPr="00787BA5">
        <w:rPr>
          <w:rFonts w:ascii="Times New Roman" w:eastAsia="Calibri" w:hAnsi="Times New Roman" w:cs="Times New Roman"/>
          <w:bCs/>
          <w:lang w:eastAsia="pl-PL"/>
        </w:rPr>
        <w:t xml:space="preserve"> </w:t>
      </w:r>
      <w:r w:rsidR="00E94440" w:rsidRPr="00787BA5">
        <w:rPr>
          <w:rFonts w:ascii="Times New Roman" w:eastAsia="Calibri" w:hAnsi="Times New Roman" w:cs="Times New Roman"/>
          <w:bCs/>
          <w:lang w:eastAsia="pl-PL"/>
        </w:rPr>
        <w:br/>
      </w:r>
      <w:r w:rsidRPr="00787BA5">
        <w:rPr>
          <w:rFonts w:ascii="Times New Roman" w:eastAsia="Calibri" w:hAnsi="Times New Roman" w:cs="Times New Roman"/>
          <w:bCs/>
          <w:lang w:eastAsia="pl-PL"/>
        </w:rPr>
        <w:t>i kóz, rozbiór i przetwórstwo mięsa);</w:t>
      </w:r>
    </w:p>
    <w:p w:rsidR="00716EB5" w:rsidRPr="00787BA5" w:rsidRDefault="00716EB5" w:rsidP="00AD79C5">
      <w:pPr>
        <w:spacing w:after="0" w:line="240" w:lineRule="auto"/>
        <w:jc w:val="both"/>
        <w:rPr>
          <w:rFonts w:ascii="Times New Roman" w:eastAsia="Calibri" w:hAnsi="Times New Roman" w:cs="Times New Roman"/>
          <w:bCs/>
          <w:lang w:eastAsia="pl-PL"/>
        </w:rPr>
      </w:pPr>
    </w:p>
    <w:p w:rsidR="0098283E" w:rsidRPr="00787BA5" w:rsidRDefault="0098283E" w:rsidP="00AD79C5">
      <w:pPr>
        <w:spacing w:after="0" w:line="240" w:lineRule="auto"/>
        <w:ind w:firstLine="426"/>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w powiecie mieleckim:</w:t>
      </w:r>
    </w:p>
    <w:p w:rsidR="008779CB" w:rsidRPr="00787BA5" w:rsidRDefault="008779CB" w:rsidP="00AD79C5">
      <w:pPr>
        <w:spacing w:after="0" w:line="240" w:lineRule="auto"/>
        <w:jc w:val="both"/>
        <w:rPr>
          <w:rFonts w:ascii="Times New Roman" w:eastAsia="Calibri" w:hAnsi="Times New Roman" w:cs="Times New Roman"/>
          <w:bCs/>
          <w:lang w:eastAsia="pl-PL"/>
        </w:rPr>
      </w:pPr>
    </w:p>
    <w:p w:rsidR="0098283E" w:rsidRPr="00787BA5" w:rsidRDefault="0098283E" w:rsidP="009F5313">
      <w:pPr>
        <w:pStyle w:val="Akapitzlist"/>
        <w:numPr>
          <w:ilvl w:val="0"/>
          <w:numId w:val="76"/>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Dobrowolscy Sp. z o.o., 39-308 Wadowice Górne 93 (ubój trzody</w:t>
      </w:r>
      <w:r w:rsidR="00AD79C5" w:rsidRPr="00787BA5">
        <w:rPr>
          <w:rFonts w:ascii="Times New Roman" w:eastAsia="Calibri" w:hAnsi="Times New Roman" w:cs="Times New Roman"/>
          <w:bCs/>
          <w:lang w:eastAsia="pl-PL"/>
        </w:rPr>
        <w:t>, rozbiór i przetwórstwo mięsa),</w:t>
      </w:r>
    </w:p>
    <w:p w:rsidR="005153C6" w:rsidRPr="00787BA5" w:rsidRDefault="0098283E" w:rsidP="009F5313">
      <w:pPr>
        <w:pStyle w:val="Akapitzlist"/>
        <w:numPr>
          <w:ilvl w:val="0"/>
          <w:numId w:val="76"/>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Zielona Budka (Mielec) Sp. z o.o.</w:t>
      </w:r>
      <w:r w:rsidR="00AD79C5" w:rsidRPr="00787BA5">
        <w:rPr>
          <w:rFonts w:ascii="Times New Roman" w:eastAsia="Calibri" w:hAnsi="Times New Roman" w:cs="Times New Roman"/>
          <w:bCs/>
          <w:lang w:eastAsia="pl-PL"/>
        </w:rPr>
        <w:t>,</w:t>
      </w:r>
      <w:r w:rsidRPr="00787BA5">
        <w:rPr>
          <w:rFonts w:ascii="Times New Roman" w:eastAsia="Calibri" w:hAnsi="Times New Roman" w:cs="Times New Roman"/>
          <w:bCs/>
          <w:lang w:eastAsia="pl-PL"/>
        </w:rPr>
        <w:t xml:space="preserve"> 39-300 Mielec, ul. Wojska Polskiego 3 (produkcja lodów);</w:t>
      </w:r>
    </w:p>
    <w:p w:rsidR="00B6566A" w:rsidRPr="00787BA5" w:rsidRDefault="00B6566A" w:rsidP="00AD79C5">
      <w:pPr>
        <w:pStyle w:val="Akapitzlist"/>
        <w:spacing w:after="0" w:line="240" w:lineRule="auto"/>
        <w:jc w:val="both"/>
        <w:rPr>
          <w:rFonts w:ascii="Times New Roman" w:eastAsia="Calibri" w:hAnsi="Times New Roman" w:cs="Times New Roman"/>
          <w:bCs/>
          <w:lang w:eastAsia="pl-PL"/>
        </w:rPr>
      </w:pPr>
    </w:p>
    <w:p w:rsidR="0098283E" w:rsidRPr="00787BA5" w:rsidRDefault="00E94440" w:rsidP="00AD79C5">
      <w:pPr>
        <w:spacing w:after="0" w:line="240" w:lineRule="auto"/>
        <w:ind w:firstLine="426"/>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w:t>
      </w:r>
      <w:r w:rsidR="0098283E" w:rsidRPr="00787BA5">
        <w:rPr>
          <w:rFonts w:ascii="Times New Roman" w:eastAsia="Calibri" w:hAnsi="Times New Roman" w:cs="Times New Roman"/>
          <w:bCs/>
          <w:lang w:eastAsia="pl-PL"/>
        </w:rPr>
        <w:t xml:space="preserve"> w powiecie rzeszowskim:</w:t>
      </w:r>
    </w:p>
    <w:p w:rsidR="008779CB" w:rsidRPr="00787BA5" w:rsidRDefault="008779CB" w:rsidP="00AD79C5">
      <w:pPr>
        <w:spacing w:after="0" w:line="240" w:lineRule="auto"/>
        <w:jc w:val="both"/>
        <w:rPr>
          <w:rFonts w:ascii="Times New Roman" w:eastAsia="Calibri" w:hAnsi="Times New Roman" w:cs="Times New Roman"/>
          <w:bCs/>
          <w:lang w:eastAsia="pl-PL"/>
        </w:rPr>
      </w:pPr>
    </w:p>
    <w:p w:rsidR="00B6566A" w:rsidRPr="00787BA5" w:rsidRDefault="0098283E" w:rsidP="009F5313">
      <w:pPr>
        <w:pStyle w:val="Akapitzlist"/>
        <w:numPr>
          <w:ilvl w:val="0"/>
          <w:numId w:val="77"/>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Zakład Mięsny SMAK-GÓRNO Sp. z o.o.</w:t>
      </w:r>
      <w:r w:rsidR="00AD79C5" w:rsidRPr="00787BA5">
        <w:rPr>
          <w:rFonts w:ascii="Times New Roman" w:eastAsia="Calibri" w:hAnsi="Times New Roman" w:cs="Times New Roman"/>
          <w:bCs/>
          <w:lang w:eastAsia="pl-PL"/>
        </w:rPr>
        <w:t>,</w:t>
      </w:r>
      <w:r w:rsidRPr="00787BA5">
        <w:rPr>
          <w:rFonts w:ascii="Times New Roman" w:eastAsia="Calibri" w:hAnsi="Times New Roman" w:cs="Times New Roman"/>
          <w:bCs/>
          <w:lang w:eastAsia="pl-PL"/>
        </w:rPr>
        <w:t xml:space="preserve"> 36-051 Górno, ul. Centralna 4 (ubój trzody</w:t>
      </w:r>
      <w:r w:rsidR="00AD79C5" w:rsidRPr="00787BA5">
        <w:rPr>
          <w:rFonts w:ascii="Times New Roman" w:eastAsia="Calibri" w:hAnsi="Times New Roman" w:cs="Times New Roman"/>
          <w:bCs/>
          <w:lang w:eastAsia="pl-PL"/>
        </w:rPr>
        <w:t>, rozbiór i przetwórstwo mięsa),</w:t>
      </w:r>
    </w:p>
    <w:p w:rsidR="00B6566A" w:rsidRPr="00787BA5" w:rsidRDefault="0098283E" w:rsidP="009F5313">
      <w:pPr>
        <w:pStyle w:val="Akapitzlist"/>
        <w:numPr>
          <w:ilvl w:val="0"/>
          <w:numId w:val="77"/>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xml:space="preserve">Rzeszowskie Zakłady Drobiarskie "RES-DROB" </w:t>
      </w:r>
      <w:r w:rsidR="008B09AC" w:rsidRPr="00787BA5">
        <w:rPr>
          <w:rFonts w:ascii="Times New Roman" w:eastAsia="Calibri" w:hAnsi="Times New Roman" w:cs="Times New Roman"/>
          <w:bCs/>
          <w:lang w:eastAsia="pl-PL"/>
        </w:rPr>
        <w:t>Sp. z o.o., 35-211 Rzeszów, ul. </w:t>
      </w:r>
      <w:r w:rsidRPr="00787BA5">
        <w:rPr>
          <w:rFonts w:ascii="Times New Roman" w:eastAsia="Calibri" w:hAnsi="Times New Roman" w:cs="Times New Roman"/>
          <w:bCs/>
          <w:lang w:eastAsia="pl-PL"/>
        </w:rPr>
        <w:t>Konopnickiej 18 (ubój drobiu</w:t>
      </w:r>
      <w:r w:rsidR="00AD79C5" w:rsidRPr="00787BA5">
        <w:rPr>
          <w:rFonts w:ascii="Times New Roman" w:eastAsia="Calibri" w:hAnsi="Times New Roman" w:cs="Times New Roman"/>
          <w:bCs/>
          <w:lang w:eastAsia="pl-PL"/>
        </w:rPr>
        <w:t>, rozbiór i przetwórstwo mięsa),</w:t>
      </w:r>
    </w:p>
    <w:p w:rsidR="00B6566A" w:rsidRPr="00787BA5" w:rsidRDefault="0098283E" w:rsidP="009F5313">
      <w:pPr>
        <w:pStyle w:val="Akapitzlist"/>
        <w:numPr>
          <w:ilvl w:val="0"/>
          <w:numId w:val="77"/>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Spółdzielnia Mleczarska MLEKOVITA Oddział „RESMLECZ” w Trzebownisku, 36-001 Trzebo</w:t>
      </w:r>
      <w:r w:rsidR="00AD79C5" w:rsidRPr="00787BA5">
        <w:rPr>
          <w:rFonts w:ascii="Times New Roman" w:eastAsia="Calibri" w:hAnsi="Times New Roman" w:cs="Times New Roman"/>
          <w:bCs/>
          <w:lang w:eastAsia="pl-PL"/>
        </w:rPr>
        <w:t>wnisko 931 (przetwórstwo mleka),</w:t>
      </w:r>
    </w:p>
    <w:p w:rsidR="0098283E" w:rsidRPr="00787BA5" w:rsidRDefault="0098283E" w:rsidP="009F5313">
      <w:pPr>
        <w:pStyle w:val="Akapitzlist"/>
        <w:numPr>
          <w:ilvl w:val="0"/>
          <w:numId w:val="77"/>
        </w:numPr>
        <w:spacing w:after="0" w:line="240" w:lineRule="auto"/>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Nestle Polska S.A.</w:t>
      </w:r>
      <w:r w:rsidR="00AD79C5" w:rsidRPr="00787BA5">
        <w:rPr>
          <w:rFonts w:ascii="Times New Roman" w:eastAsia="Calibri" w:hAnsi="Times New Roman" w:cs="Times New Roman"/>
          <w:bCs/>
          <w:lang w:eastAsia="pl-PL"/>
        </w:rPr>
        <w:t>,</w:t>
      </w:r>
      <w:r w:rsidRPr="00787BA5">
        <w:rPr>
          <w:rFonts w:ascii="Times New Roman" w:eastAsia="Calibri" w:hAnsi="Times New Roman" w:cs="Times New Roman"/>
          <w:bCs/>
          <w:lang w:eastAsia="pl-PL"/>
        </w:rPr>
        <w:t xml:space="preserve"> 02-678 Warszawa, ul. Domaniewska 32 Oddział w Rzeszowie, 35-959 Rzeszów, ul. Gen. St. Maczka 1;</w:t>
      </w:r>
    </w:p>
    <w:p w:rsidR="00B6566A" w:rsidRPr="00787BA5" w:rsidRDefault="00B6566A" w:rsidP="00AD79C5">
      <w:pPr>
        <w:spacing w:after="0" w:line="240" w:lineRule="auto"/>
        <w:jc w:val="both"/>
        <w:rPr>
          <w:rFonts w:ascii="Times New Roman" w:eastAsia="Calibri" w:hAnsi="Times New Roman" w:cs="Times New Roman"/>
          <w:bCs/>
          <w:lang w:eastAsia="pl-PL"/>
        </w:rPr>
      </w:pPr>
    </w:p>
    <w:p w:rsidR="0098283E" w:rsidRPr="00787BA5" w:rsidRDefault="0098283E" w:rsidP="00AD79C5">
      <w:pPr>
        <w:spacing w:after="0" w:line="240" w:lineRule="auto"/>
        <w:ind w:firstLine="426"/>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w powiecie sanockim:</w:t>
      </w:r>
    </w:p>
    <w:p w:rsidR="00B6566A" w:rsidRPr="00787BA5" w:rsidRDefault="00B6566A" w:rsidP="00AD79C5">
      <w:pPr>
        <w:spacing w:after="0" w:line="240" w:lineRule="auto"/>
        <w:jc w:val="both"/>
        <w:rPr>
          <w:rFonts w:ascii="Times New Roman" w:eastAsia="Calibri" w:hAnsi="Times New Roman" w:cs="Times New Roman"/>
          <w:bCs/>
          <w:lang w:eastAsia="pl-PL"/>
        </w:rPr>
      </w:pPr>
    </w:p>
    <w:p w:rsidR="0098283E" w:rsidRPr="00787BA5" w:rsidRDefault="0098283E" w:rsidP="009F5313">
      <w:pPr>
        <w:pStyle w:val="Akapitzlist"/>
        <w:numPr>
          <w:ilvl w:val="0"/>
          <w:numId w:val="78"/>
        </w:numPr>
        <w:spacing w:after="0" w:line="240" w:lineRule="auto"/>
        <w:ind w:left="709"/>
        <w:jc w:val="both"/>
        <w:rPr>
          <w:rFonts w:ascii="Times New Roman" w:eastAsia="Calibri" w:hAnsi="Times New Roman" w:cs="Times New Roman"/>
          <w:bCs/>
          <w:lang w:eastAsia="pl-PL"/>
        </w:rPr>
      </w:pPr>
      <w:r w:rsidRPr="00787BA5">
        <w:rPr>
          <w:rFonts w:ascii="Times New Roman" w:eastAsia="Calibri" w:hAnsi="Times New Roman" w:cs="Times New Roman"/>
          <w:bCs/>
          <w:lang w:eastAsia="pl-PL"/>
        </w:rPr>
        <w:t xml:space="preserve">Spółdzielnia Mleczarska Mlekovita w Wysokiem Mazowieckiem, Oddział w Sanoku, </w:t>
      </w:r>
      <w:r w:rsidR="00AD79C5" w:rsidRPr="00787BA5">
        <w:rPr>
          <w:rFonts w:ascii="Times New Roman" w:eastAsia="Calibri" w:hAnsi="Times New Roman" w:cs="Times New Roman"/>
          <w:bCs/>
          <w:lang w:eastAsia="pl-PL"/>
        </w:rPr>
        <w:br/>
      </w:r>
      <w:r w:rsidRPr="00787BA5">
        <w:rPr>
          <w:rFonts w:ascii="Times New Roman" w:eastAsia="Calibri" w:hAnsi="Times New Roman" w:cs="Times New Roman"/>
          <w:bCs/>
          <w:lang w:eastAsia="pl-PL"/>
        </w:rPr>
        <w:t>38-500 Sanok, ul. Przemyska 22 (przetwórstwo mleka).</w:t>
      </w:r>
    </w:p>
    <w:p w:rsidR="00A02BA5" w:rsidRDefault="00A02BA5" w:rsidP="001E7AEC">
      <w:pPr>
        <w:spacing w:after="0" w:line="240" w:lineRule="auto"/>
        <w:jc w:val="both"/>
        <w:rPr>
          <w:rFonts w:ascii="Times New Roman" w:eastAsia="Calibri" w:hAnsi="Times New Roman" w:cs="Times New Roman"/>
          <w:bCs/>
          <w:lang w:eastAsia="pl-PL"/>
        </w:rPr>
      </w:pPr>
    </w:p>
    <w:p w:rsidR="002D53A9" w:rsidRDefault="002D53A9" w:rsidP="001E7AEC">
      <w:pPr>
        <w:spacing w:after="0" w:line="240" w:lineRule="auto"/>
        <w:jc w:val="both"/>
        <w:rPr>
          <w:rFonts w:ascii="Times New Roman" w:eastAsia="Calibri" w:hAnsi="Times New Roman" w:cs="Times New Roman"/>
          <w:bCs/>
          <w:lang w:eastAsia="pl-PL"/>
        </w:rPr>
      </w:pPr>
    </w:p>
    <w:p w:rsidR="00787BA5" w:rsidRPr="002D53A9" w:rsidRDefault="00787BA5" w:rsidP="002D53A9">
      <w:pPr>
        <w:pStyle w:val="rysunek"/>
        <w:shd w:val="clear" w:color="auto" w:fill="548DD4" w:themeFill="text2" w:themeFillTint="99"/>
        <w:jc w:val="center"/>
        <w:rPr>
          <w:color w:val="FFFFFF" w:themeColor="background1"/>
        </w:rPr>
      </w:pPr>
      <w:bookmarkStart w:id="248" w:name="_Toc112323202"/>
      <w:r w:rsidRPr="002D53A9">
        <w:rPr>
          <w:color w:val="FFFFFF" w:themeColor="background1"/>
        </w:rPr>
        <w:lastRenderedPageBreak/>
        <w:t>Rysunek</w:t>
      </w:r>
      <w:r w:rsidR="009A187B" w:rsidRPr="002D53A9">
        <w:rPr>
          <w:color w:val="FFFFFF" w:themeColor="background1"/>
        </w:rPr>
        <w:t xml:space="preserve"> </w:t>
      </w:r>
      <w:r w:rsidRPr="002D53A9">
        <w:rPr>
          <w:color w:val="FFFFFF" w:themeColor="background1"/>
        </w:rPr>
        <w:t>5. Rozmieszczenie podmiotów Rolniczego Handlu Detalicznego w województwie podkarpackim</w:t>
      </w:r>
      <w:bookmarkEnd w:id="248"/>
    </w:p>
    <w:p w:rsidR="00787BA5" w:rsidRDefault="00787BA5" w:rsidP="001E7AEC">
      <w:pPr>
        <w:spacing w:after="0" w:line="240" w:lineRule="auto"/>
        <w:jc w:val="both"/>
        <w:rPr>
          <w:rFonts w:ascii="Times New Roman" w:eastAsia="Calibri" w:hAnsi="Times New Roman" w:cs="Times New Roman"/>
          <w:bCs/>
          <w:color w:val="FF0000"/>
          <w:lang w:eastAsia="pl-PL"/>
        </w:rPr>
      </w:pPr>
    </w:p>
    <w:p w:rsidR="00A02BA5" w:rsidRPr="00EA638C" w:rsidRDefault="00A02BA5" w:rsidP="001E7AEC">
      <w:pPr>
        <w:spacing w:after="0" w:line="240" w:lineRule="auto"/>
        <w:jc w:val="both"/>
        <w:rPr>
          <w:rFonts w:ascii="Times New Roman" w:eastAsia="Calibri" w:hAnsi="Times New Roman" w:cs="Times New Roman"/>
          <w:bCs/>
          <w:lang w:eastAsia="pl-PL"/>
        </w:rPr>
      </w:pPr>
      <w:r>
        <w:rPr>
          <w:rFonts w:ascii="Times New Roman" w:eastAsia="Calibri" w:hAnsi="Times New Roman" w:cs="Times New Roman"/>
          <w:bCs/>
          <w:noProof/>
          <w:lang w:eastAsia="pl-PL"/>
        </w:rPr>
        <w:drawing>
          <wp:inline distT="0" distB="0" distL="0" distR="0" wp14:anchorId="280262E1" wp14:editId="7E9825E1">
            <wp:extent cx="5448238" cy="7705725"/>
            <wp:effectExtent l="0" t="0" r="63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mioty RHD.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450849" cy="7709418"/>
                    </a:xfrm>
                    <a:prstGeom prst="rect">
                      <a:avLst/>
                    </a:prstGeom>
                  </pic:spPr>
                </pic:pic>
              </a:graphicData>
            </a:graphic>
          </wp:inline>
        </w:drawing>
      </w:r>
    </w:p>
    <w:p w:rsidR="00787BA5" w:rsidRDefault="00787BA5" w:rsidP="00787BA5">
      <w:pPr>
        <w:pStyle w:val="111"/>
        <w:ind w:left="720"/>
        <w:rPr>
          <w:rFonts w:eastAsia="Calibri"/>
          <w:b/>
          <w:bCs/>
          <w:lang w:eastAsia="pl-PL"/>
        </w:rPr>
      </w:pPr>
    </w:p>
    <w:p w:rsidR="00787BA5" w:rsidRDefault="00787BA5" w:rsidP="00787BA5">
      <w:pPr>
        <w:pStyle w:val="111"/>
        <w:ind w:left="720"/>
        <w:rPr>
          <w:rFonts w:eastAsia="Calibri"/>
          <w:b/>
          <w:bCs/>
          <w:lang w:eastAsia="pl-PL"/>
        </w:rPr>
      </w:pPr>
    </w:p>
    <w:p w:rsidR="00787BA5" w:rsidRDefault="00787BA5" w:rsidP="00787BA5">
      <w:pPr>
        <w:pStyle w:val="111"/>
        <w:ind w:left="720"/>
        <w:rPr>
          <w:rFonts w:eastAsia="Calibri"/>
          <w:b/>
          <w:bCs/>
          <w:lang w:eastAsia="pl-PL"/>
        </w:rPr>
      </w:pPr>
    </w:p>
    <w:p w:rsidR="00787BA5" w:rsidRPr="00787BA5" w:rsidRDefault="00787BA5" w:rsidP="00787BA5">
      <w:pPr>
        <w:pStyle w:val="111"/>
        <w:ind w:left="720"/>
        <w:rPr>
          <w:rFonts w:eastAsia="Calibri"/>
          <w:b/>
          <w:bCs/>
          <w:lang w:eastAsia="pl-PL"/>
        </w:rPr>
      </w:pPr>
    </w:p>
    <w:p w:rsidR="00B6566A" w:rsidRPr="0013644C" w:rsidRDefault="005153C6" w:rsidP="009F5313">
      <w:pPr>
        <w:pStyle w:val="111"/>
        <w:numPr>
          <w:ilvl w:val="0"/>
          <w:numId w:val="123"/>
        </w:numPr>
        <w:rPr>
          <w:rFonts w:eastAsia="Calibri"/>
          <w:b/>
          <w:bCs/>
          <w:lang w:eastAsia="pl-PL"/>
        </w:rPr>
      </w:pPr>
      <w:bookmarkStart w:id="249" w:name="_Toc111806465"/>
      <w:r w:rsidRPr="0013644C">
        <w:rPr>
          <w:b/>
        </w:rPr>
        <w:lastRenderedPageBreak/>
        <w:t>p</w:t>
      </w:r>
      <w:r w:rsidR="001873B4" w:rsidRPr="0013644C">
        <w:rPr>
          <w:b/>
        </w:rPr>
        <w:t xml:space="preserve">odmioty zaopatrujące rolników w środki </w:t>
      </w:r>
      <w:r w:rsidR="00CB2B57" w:rsidRPr="0013644C">
        <w:rPr>
          <w:b/>
        </w:rPr>
        <w:t xml:space="preserve"> </w:t>
      </w:r>
      <w:r w:rsidR="001873B4" w:rsidRPr="0013644C">
        <w:rPr>
          <w:b/>
        </w:rPr>
        <w:t>produkcji</w:t>
      </w:r>
      <w:bookmarkEnd w:id="249"/>
    </w:p>
    <w:p w:rsidR="00CB2B57" w:rsidRDefault="00CB2B57" w:rsidP="001E7AEC">
      <w:pPr>
        <w:spacing w:after="0" w:line="240" w:lineRule="auto"/>
        <w:jc w:val="both"/>
        <w:rPr>
          <w:rFonts w:ascii="Times New Roman" w:eastAsia="Calibri" w:hAnsi="Times New Roman" w:cs="Times New Roman"/>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Na teranie województwa podkarpackiego działa kilkadziesiąt podmiotów zaopatrujących rolników </w:t>
      </w:r>
      <w:r w:rsidR="00470B92" w:rsidRPr="00787BA5">
        <w:rPr>
          <w:rFonts w:ascii="Times New Roman" w:eastAsia="Calibri" w:hAnsi="Times New Roman" w:cs="Times New Roman"/>
        </w:rPr>
        <w:t xml:space="preserve"> </w:t>
      </w:r>
      <w:r w:rsidR="009F7BBE" w:rsidRPr="00787BA5">
        <w:rPr>
          <w:rFonts w:ascii="Times New Roman" w:eastAsia="Calibri" w:hAnsi="Times New Roman" w:cs="Times New Roman"/>
        </w:rPr>
        <w:t>w </w:t>
      </w:r>
      <w:r w:rsidRPr="00787BA5">
        <w:rPr>
          <w:rFonts w:ascii="Times New Roman" w:eastAsia="Calibri" w:hAnsi="Times New Roman" w:cs="Times New Roman"/>
        </w:rPr>
        <w:t xml:space="preserve">środki ochrony roślin i nawozy. Podmioty te są dość równomiernie rozmieszczone na terenie poszczególnych powiatów w naszym województwie, w związku z tym nie ma problemów </w:t>
      </w:r>
      <w:r w:rsidR="009F7BBE" w:rsidRPr="00787BA5">
        <w:rPr>
          <w:rFonts w:ascii="Times New Roman" w:eastAsia="Calibri" w:hAnsi="Times New Roman" w:cs="Times New Roman"/>
        </w:rPr>
        <w:t>z </w:t>
      </w:r>
      <w:r w:rsidRPr="00787BA5">
        <w:rPr>
          <w:rFonts w:ascii="Times New Roman" w:eastAsia="Calibri" w:hAnsi="Times New Roman" w:cs="Times New Roman"/>
        </w:rPr>
        <w:t>dostępnością do szerokiego asortymentu wyżej wymienionych produktów. Mniejsze punkty handlowe oferują nieco mniejszy asortyment, ale jest on głównie</w:t>
      </w:r>
      <w:r w:rsidR="009F7BBE" w:rsidRPr="00787BA5">
        <w:rPr>
          <w:rFonts w:ascii="Times New Roman" w:eastAsia="Calibri" w:hAnsi="Times New Roman" w:cs="Times New Roman"/>
        </w:rPr>
        <w:t xml:space="preserve"> przeznaczony dla działkowców i </w:t>
      </w:r>
      <w:r w:rsidRPr="00787BA5">
        <w:rPr>
          <w:rFonts w:ascii="Times New Roman" w:eastAsia="Calibri" w:hAnsi="Times New Roman" w:cs="Times New Roman"/>
        </w:rPr>
        <w:t>małych producentów rolnych.</w:t>
      </w:r>
      <w:r w:rsidRPr="00787BA5">
        <w:rPr>
          <w:rFonts w:ascii="Times New Roman" w:eastAsia="Calibri" w:hAnsi="Times New Roman" w:cs="Times New Roman"/>
          <w:sz w:val="20"/>
          <w:szCs w:val="20"/>
        </w:rPr>
        <w:t xml:space="preserve"> </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Duże podmioty handlowe, oprócz sprzedaży środków ochrony roślin i nawozów, często oferują również usługi transportu powyższych produktów bezpośrednio do gospodarstw rolników, co jest dużym ułatwieniem w organizacji p</w:t>
      </w:r>
      <w:r w:rsidR="000654B7" w:rsidRPr="00787BA5">
        <w:rPr>
          <w:rFonts w:ascii="Times New Roman" w:eastAsia="Calibri" w:hAnsi="Times New Roman" w:cs="Times New Roman"/>
        </w:rPr>
        <w:t xml:space="preserve">racy w gospodarstwach rolnych. </w:t>
      </w:r>
      <w:r w:rsidRPr="00787BA5">
        <w:rPr>
          <w:rFonts w:ascii="Times New Roman" w:eastAsia="Calibri" w:hAnsi="Times New Roman" w:cs="Times New Roman"/>
        </w:rPr>
        <w:t>Ceny środków ochrony roślin, jak i nawozów w ostatn</w:t>
      </w:r>
      <w:r w:rsidR="000654B7" w:rsidRPr="00787BA5">
        <w:rPr>
          <w:rFonts w:ascii="Times New Roman" w:eastAsia="Calibri" w:hAnsi="Times New Roman" w:cs="Times New Roman"/>
        </w:rPr>
        <w:t xml:space="preserve">ich latach umiarkowanie rosły. </w:t>
      </w:r>
      <w:r w:rsidRPr="00787BA5">
        <w:rPr>
          <w:rFonts w:ascii="Times New Roman" w:eastAsia="Calibri" w:hAnsi="Times New Roman" w:cs="Times New Roman"/>
        </w:rPr>
        <w:t>Problemem w zakresie zaopatrzenia w środki do produkcji rolnej jest w naszym województwie ograniczona możliwość zakupu wapna nawozowego, które oferowane jest jedynie przez kilku dostawców najczęściej w partiach o dużym tonażu. Stanowi to probl</w:t>
      </w:r>
      <w:r w:rsidR="000654B7" w:rsidRPr="00787BA5">
        <w:rPr>
          <w:rFonts w:ascii="Times New Roman" w:eastAsia="Calibri" w:hAnsi="Times New Roman" w:cs="Times New Roman"/>
        </w:rPr>
        <w:t xml:space="preserve">em dla mniejszych gospodarstw. </w:t>
      </w:r>
      <w:r w:rsidRPr="00787BA5">
        <w:rPr>
          <w:rFonts w:ascii="Times New Roman" w:eastAsia="Calibri" w:hAnsi="Times New Roman" w:cs="Times New Roman"/>
        </w:rPr>
        <w:t>Zaznaczyć tu należy, że ciągle niskie zużycie nawozów wapniowych w naszym województwie przyczynia si</w:t>
      </w:r>
      <w:r w:rsidR="008B09AC" w:rsidRPr="00787BA5">
        <w:rPr>
          <w:rFonts w:ascii="Times New Roman" w:eastAsia="Calibri" w:hAnsi="Times New Roman" w:cs="Times New Roman"/>
        </w:rPr>
        <w:t>ę do rosnącego zakwaszenia gleb w </w:t>
      </w:r>
      <w:r w:rsidRPr="00787BA5">
        <w:rPr>
          <w:rFonts w:ascii="Times New Roman" w:eastAsia="Calibri" w:hAnsi="Times New Roman" w:cs="Times New Roman"/>
        </w:rPr>
        <w:t>gospodarstwach. Ma to bezpośrednie przełożenie na ograniczenie plonowania upraw oraz zwiększenie gromadzenia metali ciężkich w roślinach. Ocenia się, że ponad 40% gleb w</w:t>
      </w:r>
      <w:r w:rsidR="00EA638C" w:rsidRPr="00787BA5">
        <w:rPr>
          <w:rFonts w:ascii="Times New Roman" w:eastAsia="Calibri" w:hAnsi="Times New Roman" w:cs="Times New Roman"/>
        </w:rPr>
        <w:t> </w:t>
      </w:r>
      <w:r w:rsidRPr="00787BA5">
        <w:rPr>
          <w:rFonts w:ascii="Times New Roman" w:eastAsia="Calibri" w:hAnsi="Times New Roman" w:cs="Times New Roman"/>
        </w:rPr>
        <w:t>województwie podkarpackim</w:t>
      </w:r>
      <w:r w:rsidR="000654B7" w:rsidRPr="00787BA5">
        <w:rPr>
          <w:rFonts w:ascii="Times New Roman" w:eastAsia="Calibri" w:hAnsi="Times New Roman" w:cs="Times New Roman"/>
        </w:rPr>
        <w:t xml:space="preserve"> koniecznie wymaga wapnowania. </w:t>
      </w:r>
      <w:r w:rsidRPr="00787BA5">
        <w:rPr>
          <w:rFonts w:ascii="Times New Roman" w:eastAsia="Calibri" w:hAnsi="Times New Roman" w:cs="Times New Roman"/>
        </w:rPr>
        <w:t>W ostatnich latach bardzo dużą uwagę przywiązuje się do stosowania środków ochrony roślin przez rolników w sposób niestwarzający zagrożenia dla zdrowia człowieka, zwie</w:t>
      </w:r>
      <w:r w:rsidR="000654B7" w:rsidRPr="00787BA5">
        <w:rPr>
          <w:rFonts w:ascii="Times New Roman" w:eastAsia="Calibri" w:hAnsi="Times New Roman" w:cs="Times New Roman"/>
        </w:rPr>
        <w:t xml:space="preserve">rząt i środowiska naturalnego. </w:t>
      </w:r>
      <w:r w:rsidRPr="00787BA5">
        <w:rPr>
          <w:rFonts w:ascii="Times New Roman" w:eastAsia="Calibri" w:hAnsi="Times New Roman" w:cs="Times New Roman"/>
        </w:rPr>
        <w:t>PODR w</w:t>
      </w:r>
      <w:r w:rsidR="00EA638C" w:rsidRPr="00787BA5">
        <w:rPr>
          <w:rFonts w:ascii="Times New Roman" w:eastAsia="Calibri" w:hAnsi="Times New Roman" w:cs="Times New Roman"/>
        </w:rPr>
        <w:t> </w:t>
      </w:r>
      <w:r w:rsidRPr="00787BA5">
        <w:rPr>
          <w:rFonts w:ascii="Times New Roman" w:eastAsia="Calibri" w:hAnsi="Times New Roman" w:cs="Times New Roman"/>
        </w:rPr>
        <w:t>Boguchwale prowadzi cykliczne szkolenia dla rolników z zakresu prawidłowego stosowania środków ochrony roślin oraz prowadzi badania sprawności technicznej opryskiwaczy polowych i</w:t>
      </w:r>
      <w:r w:rsidR="00EA638C" w:rsidRPr="00787BA5">
        <w:rPr>
          <w:rFonts w:ascii="Times New Roman" w:eastAsia="Calibri" w:hAnsi="Times New Roman" w:cs="Times New Roman"/>
        </w:rPr>
        <w:t> </w:t>
      </w:r>
      <w:r w:rsidRPr="00787BA5">
        <w:rPr>
          <w:rFonts w:ascii="Times New Roman" w:eastAsia="Calibri" w:hAnsi="Times New Roman" w:cs="Times New Roman"/>
        </w:rPr>
        <w:t>sadowniczych</w:t>
      </w:r>
      <w:r w:rsidR="0019181E" w:rsidRPr="00787BA5">
        <w:rPr>
          <w:rFonts w:ascii="Times New Roman" w:eastAsia="Calibri" w:hAnsi="Times New Roman" w:cs="Times New Roman"/>
        </w:rPr>
        <w:t>,</w:t>
      </w:r>
      <w:r w:rsidRPr="00787BA5">
        <w:rPr>
          <w:rFonts w:ascii="Times New Roman" w:eastAsia="Calibri" w:hAnsi="Times New Roman" w:cs="Times New Roman"/>
        </w:rPr>
        <w:t xml:space="preserve"> przez co podnoszone są kwalifikacje rolników oraz spełniane są wymogi stosowania zasad integrowanej ochrony roślin obowiązujące od 2014 r. wszystkich profesjonalnych użytkowników środków ochrony roślin w gospodarstwach. </w:t>
      </w:r>
    </w:p>
    <w:p w:rsidR="000B64D0" w:rsidRPr="00787BA5" w:rsidRDefault="000B64D0" w:rsidP="000654B7">
      <w:pPr>
        <w:spacing w:after="0" w:line="240" w:lineRule="auto"/>
        <w:ind w:left="567"/>
        <w:jc w:val="both"/>
        <w:rPr>
          <w:rFonts w:ascii="Times New Roman" w:eastAsia="Calibri" w:hAnsi="Times New Roman" w:cs="Times New Roman"/>
        </w:rPr>
      </w:pPr>
    </w:p>
    <w:p w:rsidR="004E3B16" w:rsidRPr="00787BA5" w:rsidRDefault="004E3B16" w:rsidP="001E7AEC">
      <w:pPr>
        <w:spacing w:after="0" w:line="240" w:lineRule="auto"/>
        <w:jc w:val="both"/>
        <w:rPr>
          <w:rFonts w:ascii="Times New Roman" w:eastAsia="Calibri" w:hAnsi="Times New Roman" w:cs="Times New Roman"/>
          <w:i/>
          <w:u w:val="single"/>
        </w:rPr>
      </w:pPr>
      <w:r w:rsidRPr="00787BA5">
        <w:rPr>
          <w:rFonts w:ascii="Times New Roman" w:eastAsia="Calibri" w:hAnsi="Times New Roman" w:cs="Times New Roman"/>
          <w:i/>
          <w:u w:val="single"/>
        </w:rPr>
        <w:t>Nasiona</w:t>
      </w:r>
    </w:p>
    <w:p w:rsidR="005153C6" w:rsidRPr="00787BA5" w:rsidRDefault="005153C6" w:rsidP="001E7AEC">
      <w:pPr>
        <w:spacing w:after="0" w:line="240" w:lineRule="auto"/>
        <w:jc w:val="both"/>
        <w:rPr>
          <w:rFonts w:ascii="Times New Roman" w:eastAsia="Calibri" w:hAnsi="Times New Roman" w:cs="Times New Roman"/>
          <w:i/>
          <w:u w:val="single"/>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Zaopatrzenie rolników w materiał siewny kwalifikowany w województwie podkarpackim jest zadowalające. Często podmioty sprzedające materiał siewny kwalifikowany oferują go w wąskim zakresie pod względem odmian poszczególnych gatunków roślin uprawnych. Często są to odmiany zagraniczne, niedostosowane do warunków glebowo-klimatycznych naszych gospodarstw. Ponadto zdarza się, że oferowany materiał siewny jest słabej jakości, tzn. zanieczyszczony najczęściej gatunkami obcymi. </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Zaznaczyć tutaj należy, iż ciągle niewystarczająca jest świadomość rolników dotycząca ważności stosowania kwalifikowanego materiału siewnego i sadzeniakowego w produkcji rolnej. Jest to jeden </w:t>
      </w:r>
      <w:r w:rsidR="008B09AC" w:rsidRPr="00787BA5">
        <w:rPr>
          <w:rFonts w:ascii="Times New Roman" w:eastAsia="Calibri" w:hAnsi="Times New Roman" w:cs="Times New Roman"/>
        </w:rPr>
        <w:t>z </w:t>
      </w:r>
      <w:r w:rsidRPr="00787BA5">
        <w:rPr>
          <w:rFonts w:ascii="Times New Roman" w:eastAsia="Calibri" w:hAnsi="Times New Roman" w:cs="Times New Roman"/>
        </w:rPr>
        <w:t>podstawowych czynników produkcji mający bezpośrednio wpływ na wielkość uzyskiwanych plonów i ich jakość, dający rolnikowi możliwość skorzystania z potencjału plonotwórczego jaki niosą ze sobą nowe odmiany. Dlatego dużo uwagi podczas szkoleń organizowanych przez PODR</w:t>
      </w:r>
      <w:r w:rsidR="005153C6" w:rsidRPr="00787BA5">
        <w:rPr>
          <w:rFonts w:ascii="Times New Roman" w:eastAsia="Calibri" w:hAnsi="Times New Roman" w:cs="Times New Roman"/>
        </w:rPr>
        <w:t xml:space="preserve"> </w:t>
      </w:r>
      <w:r w:rsidRPr="00787BA5">
        <w:rPr>
          <w:rFonts w:ascii="Times New Roman" w:eastAsia="Calibri" w:hAnsi="Times New Roman" w:cs="Times New Roman"/>
        </w:rPr>
        <w:t>w</w:t>
      </w:r>
      <w:r w:rsidR="008B09AC" w:rsidRPr="00787BA5">
        <w:rPr>
          <w:rFonts w:ascii="Times New Roman" w:eastAsia="Calibri" w:hAnsi="Times New Roman" w:cs="Times New Roman"/>
        </w:rPr>
        <w:t> </w:t>
      </w:r>
      <w:r w:rsidRPr="00787BA5">
        <w:rPr>
          <w:rFonts w:ascii="Times New Roman" w:eastAsia="Calibri" w:hAnsi="Times New Roman" w:cs="Times New Roman"/>
        </w:rPr>
        <w:t xml:space="preserve">Boguchwale z zakresu technologii produkcji poszczególnych roślin rolniczych poświęca się właśnie konieczności wymiany materiału siewnego i sadzeniakowego w gospodarstwach rolnych. </w:t>
      </w:r>
    </w:p>
    <w:p w:rsidR="008B09AC"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Ceny materiału siewnego i sadzeniakowego są stosunkowo wysokie wobec czego, szczególnie średni</w:t>
      </w:r>
      <w:r w:rsidR="008B09AC" w:rsidRPr="00787BA5">
        <w:rPr>
          <w:rFonts w:ascii="Times New Roman" w:eastAsia="Calibri" w:hAnsi="Times New Roman" w:cs="Times New Roman"/>
        </w:rPr>
        <w:t xml:space="preserve"> i </w:t>
      </w:r>
      <w:r w:rsidRPr="00787BA5">
        <w:rPr>
          <w:rFonts w:ascii="Times New Roman" w:eastAsia="Calibri" w:hAnsi="Times New Roman" w:cs="Times New Roman"/>
        </w:rPr>
        <w:t>mali producenci rolni w bardzo małym zakresie są zainteresowani jego zakupem i stosow</w:t>
      </w:r>
      <w:r w:rsidR="00BA63C8" w:rsidRPr="00787BA5">
        <w:rPr>
          <w:rFonts w:ascii="Times New Roman" w:eastAsia="Calibri" w:hAnsi="Times New Roman" w:cs="Times New Roman"/>
        </w:rPr>
        <w:t xml:space="preserve">aniem </w:t>
      </w:r>
    </w:p>
    <w:p w:rsidR="00A764EA" w:rsidRPr="00787BA5" w:rsidRDefault="00B87105"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w</w:t>
      </w:r>
      <w:r w:rsidR="008B09AC" w:rsidRPr="00787BA5">
        <w:rPr>
          <w:rFonts w:ascii="Times New Roman" w:eastAsia="Calibri" w:hAnsi="Times New Roman" w:cs="Times New Roman"/>
        </w:rPr>
        <w:t> </w:t>
      </w:r>
      <w:r w:rsidRPr="00787BA5">
        <w:rPr>
          <w:rFonts w:ascii="Times New Roman" w:eastAsia="Calibri" w:hAnsi="Times New Roman" w:cs="Times New Roman"/>
        </w:rPr>
        <w:t xml:space="preserve">swoich gospodarstwach. </w:t>
      </w:r>
      <w:r w:rsidR="004E3B16" w:rsidRPr="00787BA5">
        <w:rPr>
          <w:rFonts w:ascii="Times New Roman" w:eastAsia="Calibri" w:hAnsi="Times New Roman" w:cs="Times New Roman"/>
        </w:rPr>
        <w:t>W województwie podkarpackim działa jedna Stacja Doświadc</w:t>
      </w:r>
      <w:r w:rsidR="00BA63C8" w:rsidRPr="00787BA5">
        <w:rPr>
          <w:rFonts w:ascii="Times New Roman" w:eastAsia="Calibri" w:hAnsi="Times New Roman" w:cs="Times New Roman"/>
        </w:rPr>
        <w:t xml:space="preserve">zalna Oceny Odmian w Przecławiu </w:t>
      </w:r>
      <w:r w:rsidR="008B09AC" w:rsidRPr="00787BA5">
        <w:rPr>
          <w:rFonts w:ascii="Times New Roman" w:eastAsia="Calibri" w:hAnsi="Times New Roman" w:cs="Times New Roman"/>
        </w:rPr>
        <w:t>z </w:t>
      </w:r>
      <w:r w:rsidR="004E3B16" w:rsidRPr="00787BA5">
        <w:rPr>
          <w:rFonts w:ascii="Times New Roman" w:eastAsia="Calibri" w:hAnsi="Times New Roman" w:cs="Times New Roman"/>
        </w:rPr>
        <w:t>podległymi jej trzema Zakładami Doświadczalnymi Oceny Odmian w Dukli, Nowym Lublińcu</w:t>
      </w:r>
      <w:r w:rsidR="005153C6" w:rsidRPr="00787BA5">
        <w:rPr>
          <w:rFonts w:ascii="Times New Roman" w:eastAsia="Calibri" w:hAnsi="Times New Roman" w:cs="Times New Roman"/>
        </w:rPr>
        <w:t xml:space="preserve"> </w:t>
      </w:r>
      <w:r w:rsidR="008B09AC" w:rsidRPr="00787BA5">
        <w:rPr>
          <w:rFonts w:ascii="Times New Roman" w:eastAsia="Calibri" w:hAnsi="Times New Roman" w:cs="Times New Roman"/>
        </w:rPr>
        <w:t>i </w:t>
      </w:r>
      <w:r w:rsidR="004E3B16" w:rsidRPr="00787BA5">
        <w:rPr>
          <w:rFonts w:ascii="Times New Roman" w:eastAsia="Calibri" w:hAnsi="Times New Roman" w:cs="Times New Roman"/>
        </w:rPr>
        <w:t>Skołoszowie. Badane są w nich corocznie nowe odmiany roślin rolniczych w</w:t>
      </w:r>
      <w:r w:rsidR="00EA638C" w:rsidRPr="00787BA5">
        <w:rPr>
          <w:rFonts w:ascii="Times New Roman" w:eastAsia="Calibri" w:hAnsi="Times New Roman" w:cs="Times New Roman"/>
        </w:rPr>
        <w:t> </w:t>
      </w:r>
      <w:r w:rsidR="004E3B16" w:rsidRPr="00787BA5">
        <w:rPr>
          <w:rFonts w:ascii="Times New Roman" w:eastAsia="Calibri" w:hAnsi="Times New Roman" w:cs="Times New Roman"/>
        </w:rPr>
        <w:t>ramach Porejestrowego Doświadczalnictwa Odmianowego (PDO).</w:t>
      </w:r>
      <w:r w:rsidR="00BA63C8" w:rsidRPr="00787BA5">
        <w:rPr>
          <w:rFonts w:ascii="Times New Roman" w:eastAsia="Calibri" w:hAnsi="Times New Roman" w:cs="Times New Roman"/>
        </w:rPr>
        <w:t xml:space="preserve"> D</w:t>
      </w:r>
      <w:r w:rsidR="004E3B16" w:rsidRPr="00787BA5">
        <w:rPr>
          <w:rFonts w:ascii="Times New Roman" w:eastAsia="Calibri" w:hAnsi="Times New Roman" w:cs="Times New Roman"/>
        </w:rPr>
        <w:t>odatkowo na koszt własny w</w:t>
      </w:r>
      <w:r w:rsidR="00EA638C" w:rsidRPr="00787BA5">
        <w:rPr>
          <w:rFonts w:ascii="Times New Roman" w:eastAsia="Calibri" w:hAnsi="Times New Roman" w:cs="Times New Roman"/>
        </w:rPr>
        <w:t> </w:t>
      </w:r>
      <w:r w:rsidR="004E3B16" w:rsidRPr="00787BA5">
        <w:rPr>
          <w:rFonts w:ascii="Times New Roman" w:eastAsia="Calibri" w:hAnsi="Times New Roman" w:cs="Times New Roman"/>
        </w:rPr>
        <w:t>systemie PDO uczestniczy PODR w Boguchwale. Uzyskiwane w prowadzonych badaniach wyniki wojewódzkie służą do tworzenia „Listy Odmian Zalecanych do uprawy na teranie województwa”, na której znajduje się 11</w:t>
      </w:r>
      <w:r w:rsidR="008B09AC" w:rsidRPr="00787BA5">
        <w:rPr>
          <w:rFonts w:ascii="Times New Roman" w:eastAsia="Calibri" w:hAnsi="Times New Roman" w:cs="Times New Roman"/>
        </w:rPr>
        <w:t> </w:t>
      </w:r>
      <w:r w:rsidR="004E3B16" w:rsidRPr="00787BA5">
        <w:rPr>
          <w:rFonts w:ascii="Times New Roman" w:eastAsia="Calibri" w:hAnsi="Times New Roman" w:cs="Times New Roman"/>
        </w:rPr>
        <w:t>gatunków roślin rolniczych, których odmiany są najbardziej przydatne do warunków glebowo-klimatycznych naszego województwa. Proble</w:t>
      </w:r>
      <w:r w:rsidR="00470B92" w:rsidRPr="00787BA5">
        <w:rPr>
          <w:rFonts w:ascii="Times New Roman" w:eastAsia="Calibri" w:hAnsi="Times New Roman" w:cs="Times New Roman"/>
        </w:rPr>
        <w:t xml:space="preserve">mem z kolei jest mała możliwość </w:t>
      </w:r>
      <w:r w:rsidR="004E3B16" w:rsidRPr="00787BA5">
        <w:rPr>
          <w:rFonts w:ascii="Times New Roman" w:eastAsia="Calibri" w:hAnsi="Times New Roman" w:cs="Times New Roman"/>
        </w:rPr>
        <w:t xml:space="preserve">sprzedaży wyprodukowanych w gospodarstwach płodów rolnych na terenie naszego województwa. </w:t>
      </w:r>
    </w:p>
    <w:p w:rsidR="00787BA5" w:rsidRPr="00824BE1" w:rsidRDefault="00787BA5" w:rsidP="001E7AEC">
      <w:pPr>
        <w:spacing w:after="0" w:line="240" w:lineRule="auto"/>
        <w:jc w:val="both"/>
        <w:rPr>
          <w:rFonts w:ascii="Times New Roman" w:eastAsia="Calibri" w:hAnsi="Times New Roman" w:cs="Times New Roman"/>
          <w:color w:val="00B050"/>
        </w:rPr>
      </w:pPr>
    </w:p>
    <w:p w:rsidR="00A764EA" w:rsidRPr="00824BE1" w:rsidRDefault="00A764EA" w:rsidP="00A764EA">
      <w:pPr>
        <w:spacing w:after="0" w:line="240" w:lineRule="auto"/>
        <w:ind w:left="567"/>
        <w:jc w:val="both"/>
        <w:rPr>
          <w:rFonts w:ascii="Times New Roman" w:eastAsia="Calibri" w:hAnsi="Times New Roman" w:cs="Times New Roman"/>
          <w:color w:val="00B050"/>
        </w:rPr>
      </w:pPr>
    </w:p>
    <w:p w:rsidR="004E3B16" w:rsidRPr="00787BA5" w:rsidRDefault="004E3B16" w:rsidP="001E7AEC">
      <w:pPr>
        <w:spacing w:after="0" w:line="240" w:lineRule="auto"/>
        <w:jc w:val="both"/>
        <w:rPr>
          <w:rFonts w:ascii="Times New Roman" w:eastAsia="Calibri" w:hAnsi="Times New Roman" w:cs="Times New Roman"/>
          <w:i/>
          <w:u w:val="single"/>
        </w:rPr>
      </w:pPr>
      <w:r w:rsidRPr="00787BA5">
        <w:rPr>
          <w:rFonts w:ascii="Times New Roman" w:eastAsia="Calibri" w:hAnsi="Times New Roman" w:cs="Times New Roman"/>
          <w:i/>
          <w:u w:val="single"/>
        </w:rPr>
        <w:lastRenderedPageBreak/>
        <w:t>Maszyny rolnicze</w:t>
      </w:r>
    </w:p>
    <w:p w:rsidR="005153C6" w:rsidRPr="00787BA5" w:rsidRDefault="005153C6" w:rsidP="001E7AEC">
      <w:pPr>
        <w:spacing w:after="0" w:line="240" w:lineRule="auto"/>
        <w:jc w:val="both"/>
        <w:rPr>
          <w:rFonts w:ascii="Times New Roman" w:eastAsia="Calibri" w:hAnsi="Times New Roman" w:cs="Times New Roman"/>
          <w:i/>
          <w:u w:val="single"/>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W województwie podkarpackim jest kilku producentów maszyn rolniczych (</w:t>
      </w:r>
      <w:hyperlink r:id="rId109" w:tgtFrame="_blank" w:tooltip="P.P.U.H. AKPIL Pilzno" w:history="1">
        <w:r w:rsidRPr="00787BA5">
          <w:rPr>
            <w:rFonts w:ascii="Times New Roman" w:eastAsia="Calibri" w:hAnsi="Times New Roman" w:cs="Times New Roman"/>
          </w:rPr>
          <w:t>P.P.U.H. AKPIL</w:t>
        </w:r>
        <w:r w:rsidR="00A764EA" w:rsidRPr="00787BA5">
          <w:rPr>
            <w:rFonts w:ascii="Times New Roman" w:eastAsia="Calibri" w:hAnsi="Times New Roman" w:cs="Times New Roman"/>
          </w:rPr>
          <w:t xml:space="preserve">  </w:t>
        </w:r>
      </w:hyperlink>
      <w:r w:rsidR="008B09AC" w:rsidRPr="00787BA5">
        <w:rPr>
          <w:rFonts w:ascii="Times New Roman" w:eastAsia="Calibri" w:hAnsi="Times New Roman" w:cs="Times New Roman"/>
        </w:rPr>
        <w:t>w </w:t>
      </w:r>
      <w:r w:rsidRPr="00787BA5">
        <w:rPr>
          <w:rFonts w:ascii="Times New Roman" w:eastAsia="Calibri" w:hAnsi="Times New Roman" w:cs="Times New Roman"/>
        </w:rPr>
        <w:t>Pilznie, WOPROL PPU-H w Sędziszowie Młp.), ale nie jesteśm</w:t>
      </w:r>
      <w:r w:rsidR="00A764EA" w:rsidRPr="00787BA5">
        <w:rPr>
          <w:rFonts w:ascii="Times New Roman" w:eastAsia="Calibri" w:hAnsi="Times New Roman" w:cs="Times New Roman"/>
        </w:rPr>
        <w:t xml:space="preserve">y tutaj wiodącym województwem. </w:t>
      </w:r>
      <w:r w:rsidRPr="00787BA5">
        <w:rPr>
          <w:rFonts w:ascii="Times New Roman" w:eastAsia="Calibri" w:hAnsi="Times New Roman" w:cs="Times New Roman"/>
        </w:rPr>
        <w:t>Na terenie województwa swoich dilerów mają wszystkie wiodące mark</w:t>
      </w:r>
      <w:r w:rsidR="008B09AC" w:rsidRPr="00787BA5">
        <w:rPr>
          <w:rFonts w:ascii="Times New Roman" w:eastAsia="Calibri" w:hAnsi="Times New Roman" w:cs="Times New Roman"/>
        </w:rPr>
        <w:t>i produkujące sprzęt rolniczy i </w:t>
      </w:r>
      <w:r w:rsidRPr="00787BA5">
        <w:rPr>
          <w:rFonts w:ascii="Times New Roman" w:eastAsia="Calibri" w:hAnsi="Times New Roman" w:cs="Times New Roman"/>
        </w:rPr>
        <w:t xml:space="preserve">części </w:t>
      </w:r>
      <w:r w:rsidR="00A764EA" w:rsidRPr="00787BA5">
        <w:rPr>
          <w:rFonts w:ascii="Times New Roman" w:eastAsia="Calibri" w:hAnsi="Times New Roman" w:cs="Times New Roman"/>
        </w:rPr>
        <w:t xml:space="preserve">zamienne do maszyn rolniczych. </w:t>
      </w:r>
      <w:r w:rsidRPr="00787BA5">
        <w:rPr>
          <w:rFonts w:ascii="Times New Roman" w:eastAsia="Calibri" w:hAnsi="Times New Roman" w:cs="Times New Roman"/>
        </w:rPr>
        <w:t xml:space="preserve">Najważniejsze z nich to: </w:t>
      </w:r>
      <w:hyperlink r:id="rId110" w:tgtFrame="_blank" w:tooltip="ROL-MECH Sp. z o.o. Radymno" w:history="1">
        <w:r w:rsidRPr="00787BA5">
          <w:rPr>
            <w:rFonts w:ascii="Times New Roman" w:eastAsia="Calibri" w:hAnsi="Times New Roman" w:cs="Times New Roman"/>
          </w:rPr>
          <w:t>ROL-MECH Sp. z o.o. z</w:t>
        </w:r>
      </w:hyperlink>
      <w:r w:rsidRPr="00787BA5">
        <w:rPr>
          <w:rFonts w:ascii="Times New Roman" w:eastAsia="Calibri" w:hAnsi="Times New Roman" w:cs="Times New Roman"/>
        </w:rPr>
        <w:t xml:space="preserve"> Radymna, </w:t>
      </w:r>
      <w:hyperlink r:id="rId111" w:tgtFrame="_blank" w:tooltip="AGROMASZ Sp. z o.o. Domaradz" w:history="1">
        <w:r w:rsidRPr="00787BA5">
          <w:rPr>
            <w:rFonts w:ascii="Times New Roman" w:eastAsia="Calibri" w:hAnsi="Times New Roman" w:cs="Times New Roman"/>
          </w:rPr>
          <w:t>AGROMASZ Sp.</w:t>
        </w:r>
        <w:r w:rsidR="005153C6" w:rsidRPr="00787BA5">
          <w:rPr>
            <w:rFonts w:ascii="Times New Roman" w:eastAsia="Calibri" w:hAnsi="Times New Roman" w:cs="Times New Roman"/>
          </w:rPr>
          <w:t xml:space="preserve"> </w:t>
        </w:r>
        <w:r w:rsidRPr="00787BA5">
          <w:rPr>
            <w:rFonts w:ascii="Times New Roman" w:eastAsia="Calibri" w:hAnsi="Times New Roman" w:cs="Times New Roman"/>
          </w:rPr>
          <w:t>z o.o. z</w:t>
        </w:r>
      </w:hyperlink>
      <w:r w:rsidRPr="00787BA5">
        <w:rPr>
          <w:rFonts w:ascii="Times New Roman" w:eastAsia="Calibri" w:hAnsi="Times New Roman" w:cs="Times New Roman"/>
        </w:rPr>
        <w:t xml:space="preserve"> Domaradza, WIA-LAN</w:t>
      </w:r>
      <w:hyperlink r:id="rId112" w:tgtFrame="_blank" w:tooltip="AGROMA Sp. z o.o. Rzeszów" w:history="1">
        <w:r w:rsidRPr="00787BA5">
          <w:rPr>
            <w:rFonts w:ascii="Times New Roman" w:eastAsia="Calibri" w:hAnsi="Times New Roman" w:cs="Times New Roman"/>
          </w:rPr>
          <w:t xml:space="preserve"> Sp.j. z Przeworska, AGROMA Sp. z o.o.</w:t>
        </w:r>
      </w:hyperlink>
      <w:r w:rsidR="008B09AC" w:rsidRPr="00787BA5">
        <w:rPr>
          <w:rFonts w:ascii="Times New Roman" w:eastAsia="Calibri" w:hAnsi="Times New Roman" w:cs="Times New Roman"/>
        </w:rPr>
        <w:t xml:space="preserve"> z </w:t>
      </w:r>
      <w:r w:rsidRPr="00787BA5">
        <w:rPr>
          <w:rFonts w:ascii="Times New Roman" w:eastAsia="Calibri" w:hAnsi="Times New Roman" w:cs="Times New Roman"/>
        </w:rPr>
        <w:t xml:space="preserve">Rzeszowa,  </w:t>
      </w:r>
      <w:hyperlink r:id="rId113" w:tgtFrame="_blank" w:tooltip="SAN-TRAK Firma Handlowo-Usługowa Sanok" w:history="1">
        <w:r w:rsidR="00470B92" w:rsidRPr="00787BA5">
          <w:rPr>
            <w:rFonts w:ascii="Times New Roman" w:eastAsia="Calibri" w:hAnsi="Times New Roman" w:cs="Times New Roman"/>
          </w:rPr>
          <w:t>SAN-TRAK</w:t>
        </w:r>
        <w:r w:rsidR="005153C6" w:rsidRPr="00787BA5">
          <w:rPr>
            <w:rFonts w:ascii="Times New Roman" w:eastAsia="Calibri" w:hAnsi="Times New Roman" w:cs="Times New Roman"/>
          </w:rPr>
          <w:t xml:space="preserve"> </w:t>
        </w:r>
        <w:r w:rsidRPr="00787BA5">
          <w:rPr>
            <w:rFonts w:ascii="Times New Roman" w:eastAsia="Calibri" w:hAnsi="Times New Roman" w:cs="Times New Roman"/>
          </w:rPr>
          <w:t>z</w:t>
        </w:r>
      </w:hyperlink>
      <w:r w:rsidR="00A764EA" w:rsidRPr="00787BA5">
        <w:rPr>
          <w:rFonts w:ascii="Times New Roman" w:eastAsia="Calibri" w:hAnsi="Times New Roman" w:cs="Times New Roman"/>
        </w:rPr>
        <w:t xml:space="preserve"> Sanoka. </w:t>
      </w:r>
      <w:r w:rsidRPr="00787BA5">
        <w:rPr>
          <w:rFonts w:ascii="Times New Roman" w:eastAsia="Calibri" w:hAnsi="Times New Roman" w:cs="Times New Roman"/>
        </w:rPr>
        <w:t>Zaopatrzenie jest wystarczające. Rolnicy bardzo chętnie uczestniczą w różnych targach i pokazach, podczas których mogą zapoznać się z bogatą ofertą prod</w:t>
      </w:r>
      <w:r w:rsidR="00A764EA" w:rsidRPr="00787BA5">
        <w:rPr>
          <w:rFonts w:ascii="Times New Roman" w:eastAsia="Calibri" w:hAnsi="Times New Roman" w:cs="Times New Roman"/>
        </w:rPr>
        <w:t xml:space="preserve">ukcji krajowej i zagranicznej. </w:t>
      </w:r>
      <w:r w:rsidRPr="00787BA5">
        <w:rPr>
          <w:rFonts w:ascii="Times New Roman" w:eastAsia="Calibri" w:hAnsi="Times New Roman" w:cs="Times New Roman"/>
        </w:rPr>
        <w:t xml:space="preserve">Zapotrzebowanie na maszyny i urządzenia rolnicze wzrosło </w:t>
      </w:r>
      <w:r w:rsidR="00A764EA" w:rsidRPr="00787BA5">
        <w:rPr>
          <w:rFonts w:ascii="Times New Roman" w:eastAsia="Calibri" w:hAnsi="Times New Roman" w:cs="Times New Roman"/>
        </w:rPr>
        <w:t xml:space="preserve"> </w:t>
      </w:r>
      <w:r w:rsidR="008B09AC" w:rsidRPr="00787BA5">
        <w:rPr>
          <w:rFonts w:ascii="Times New Roman" w:eastAsia="Calibri" w:hAnsi="Times New Roman" w:cs="Times New Roman"/>
        </w:rPr>
        <w:t>w </w:t>
      </w:r>
      <w:r w:rsidRPr="00787BA5">
        <w:rPr>
          <w:rFonts w:ascii="Times New Roman" w:eastAsia="Calibri" w:hAnsi="Times New Roman" w:cs="Times New Roman"/>
        </w:rPr>
        <w:t xml:space="preserve">ostatnich latach ze względu możliwość dofinansowania ich zakupu w ramach działań PROW. </w:t>
      </w:r>
    </w:p>
    <w:p w:rsidR="00A764EA" w:rsidRPr="00787BA5" w:rsidRDefault="00A764EA" w:rsidP="004E3B16">
      <w:pPr>
        <w:spacing w:after="0" w:line="240" w:lineRule="auto"/>
        <w:rPr>
          <w:rFonts w:ascii="Times New Roman" w:eastAsia="Calibri" w:hAnsi="Times New Roman" w:cs="Times New Roman"/>
          <w:sz w:val="20"/>
          <w:szCs w:val="20"/>
          <w:u w:val="single"/>
        </w:rPr>
      </w:pPr>
    </w:p>
    <w:p w:rsidR="004E3B16" w:rsidRPr="00787BA5" w:rsidRDefault="004E3B16" w:rsidP="004E3B16">
      <w:pPr>
        <w:spacing w:after="0" w:line="240" w:lineRule="auto"/>
        <w:rPr>
          <w:rFonts w:ascii="Times New Roman" w:eastAsia="Calibri" w:hAnsi="Times New Roman" w:cs="Times New Roman"/>
          <w:i/>
          <w:u w:val="single"/>
        </w:rPr>
      </w:pPr>
      <w:r w:rsidRPr="00787BA5">
        <w:rPr>
          <w:rFonts w:ascii="Times New Roman" w:eastAsia="Calibri" w:hAnsi="Times New Roman" w:cs="Times New Roman"/>
          <w:i/>
          <w:u w:val="single"/>
        </w:rPr>
        <w:t>Pasze</w:t>
      </w:r>
    </w:p>
    <w:p w:rsidR="005153C6" w:rsidRPr="00787BA5" w:rsidRDefault="005153C6" w:rsidP="004E3B16">
      <w:pPr>
        <w:spacing w:after="0" w:line="240" w:lineRule="auto"/>
        <w:rPr>
          <w:rFonts w:ascii="Times New Roman" w:eastAsia="Calibri" w:hAnsi="Times New Roman" w:cs="Times New Roman"/>
          <w:i/>
          <w:u w:val="single"/>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Podkarpacie odznacza się wysoką dostępnością pasz wykorzystywanych w produkcji zwierzęcej. Największym na naszym rynku dostawcą rozwiązań żywieniowych dla drobiu, bydła, trzody chlewnej i innych zwierząt hodowlanych j</w:t>
      </w:r>
      <w:r w:rsidR="00A764EA" w:rsidRPr="00787BA5">
        <w:rPr>
          <w:rFonts w:ascii="Times New Roman" w:eastAsia="Calibri" w:hAnsi="Times New Roman" w:cs="Times New Roman"/>
        </w:rPr>
        <w:t xml:space="preserve">est Cargill Poland Sp. z o.o. </w:t>
      </w:r>
      <w:r w:rsidRPr="00787BA5">
        <w:rPr>
          <w:rFonts w:ascii="Times New Roman" w:eastAsia="Calibri" w:hAnsi="Times New Roman" w:cs="Times New Roman"/>
        </w:rPr>
        <w:t>Ponadto na Podkarpaciu funkcjonuje kilka mniejszych lokalnych mi</w:t>
      </w:r>
      <w:r w:rsidR="00A764EA" w:rsidRPr="00787BA5">
        <w:rPr>
          <w:rFonts w:ascii="Times New Roman" w:eastAsia="Calibri" w:hAnsi="Times New Roman" w:cs="Times New Roman"/>
        </w:rPr>
        <w:t>eszalni pasz np.: Neopasz Sp. zo.o.</w:t>
      </w:r>
      <w:r w:rsidRPr="00787BA5">
        <w:rPr>
          <w:rFonts w:ascii="Times New Roman" w:eastAsia="Calibri" w:hAnsi="Times New Roman" w:cs="Times New Roman"/>
        </w:rPr>
        <w:t>, Spółdzielnia Zaopatrzenia i Zbytu Samopomoc Chłopska w Kolbuszowej, Przedsiębiorstwo Produkcyjno-Handlowo-Usługowe Jasta Sp. z o. o., Agropasz Sp. z o. o.Oprócz mieszalni pasz na terenie województwa bardzo dobrze rozwinięta jest sprzedaż koncentratów i dodatków paszowych przez liczne hurtownie i punkty dilerskie, w których rolnicy mają dostęp do szerokiego asortymentu oferowanego prze</w:t>
      </w:r>
      <w:r w:rsidR="004A1D35" w:rsidRPr="00787BA5">
        <w:rPr>
          <w:rFonts w:ascii="Times New Roman" w:eastAsia="Calibri" w:hAnsi="Times New Roman" w:cs="Times New Roman"/>
        </w:rPr>
        <w:t>z krajowe</w:t>
      </w:r>
      <w:r w:rsidR="008B09AC" w:rsidRPr="00787BA5">
        <w:rPr>
          <w:rFonts w:ascii="Times New Roman" w:eastAsia="Calibri" w:hAnsi="Times New Roman" w:cs="Times New Roman"/>
        </w:rPr>
        <w:t xml:space="preserve"> i </w:t>
      </w:r>
      <w:r w:rsidR="00A764EA" w:rsidRPr="00787BA5">
        <w:rPr>
          <w:rFonts w:ascii="Times New Roman" w:eastAsia="Calibri" w:hAnsi="Times New Roman" w:cs="Times New Roman"/>
        </w:rPr>
        <w:t xml:space="preserve">zagraniczne firmy. </w:t>
      </w:r>
      <w:r w:rsidRPr="00787BA5">
        <w:rPr>
          <w:rFonts w:ascii="Times New Roman" w:eastAsia="Calibri" w:hAnsi="Times New Roman" w:cs="Times New Roman"/>
        </w:rPr>
        <w:t>Hodowcy zwierząt w punktach dystrybucji mają możliwość zakupu nie tylko gotowych mieszanek, ale również poszczególnych gatunków zbóż, które mogą wykorzystać do</w:t>
      </w:r>
      <w:r w:rsidR="00EA638C" w:rsidRPr="00787BA5">
        <w:rPr>
          <w:rFonts w:ascii="Times New Roman" w:eastAsia="Calibri" w:hAnsi="Times New Roman" w:cs="Times New Roman"/>
        </w:rPr>
        <w:t> </w:t>
      </w:r>
      <w:r w:rsidRPr="00787BA5">
        <w:rPr>
          <w:rFonts w:ascii="Times New Roman" w:eastAsia="Calibri" w:hAnsi="Times New Roman" w:cs="Times New Roman"/>
        </w:rPr>
        <w:t>produkcji</w:t>
      </w:r>
      <w:r w:rsidR="00A764EA" w:rsidRPr="00787BA5">
        <w:rPr>
          <w:rFonts w:ascii="Times New Roman" w:eastAsia="Calibri" w:hAnsi="Times New Roman" w:cs="Times New Roman"/>
        </w:rPr>
        <w:t xml:space="preserve"> pasz we własnym gospodarstwie. </w:t>
      </w:r>
      <w:r w:rsidRPr="00787BA5">
        <w:rPr>
          <w:rFonts w:ascii="Times New Roman" w:eastAsia="Calibri" w:hAnsi="Times New Roman" w:cs="Times New Roman"/>
        </w:rPr>
        <w:t>Rolnicy na Podkarpaciu moją także szeroki dostęp do</w:t>
      </w:r>
      <w:r w:rsidR="00EA638C" w:rsidRPr="00787BA5">
        <w:rPr>
          <w:rFonts w:ascii="Times New Roman" w:eastAsia="Calibri" w:hAnsi="Times New Roman" w:cs="Times New Roman"/>
        </w:rPr>
        <w:t> </w:t>
      </w:r>
      <w:r w:rsidRPr="00787BA5">
        <w:rPr>
          <w:rFonts w:ascii="Times New Roman" w:eastAsia="Calibri" w:hAnsi="Times New Roman" w:cs="Times New Roman"/>
        </w:rPr>
        <w:t>komponentów wysokobiałkowych, takich jak: poekstrakcyjna śruta sojowa, rzepakowa, słonecznikowa. Poza tym hodowcy zwierząt mogą zaopa</w:t>
      </w:r>
      <w:r w:rsidR="004A1D35" w:rsidRPr="00787BA5">
        <w:rPr>
          <w:rFonts w:ascii="Times New Roman" w:eastAsia="Calibri" w:hAnsi="Times New Roman" w:cs="Times New Roman"/>
        </w:rPr>
        <w:t xml:space="preserve">trywać się w zboża bezpośrednio </w:t>
      </w:r>
      <w:r w:rsidR="008B09AC" w:rsidRPr="00787BA5">
        <w:rPr>
          <w:rFonts w:ascii="Times New Roman" w:eastAsia="Calibri" w:hAnsi="Times New Roman" w:cs="Times New Roman"/>
        </w:rPr>
        <w:t>w </w:t>
      </w:r>
      <w:r w:rsidRPr="00787BA5">
        <w:rPr>
          <w:rFonts w:ascii="Times New Roman" w:eastAsia="Calibri" w:hAnsi="Times New Roman" w:cs="Times New Roman"/>
        </w:rPr>
        <w:t xml:space="preserve">gospodarstwach specjalizujących się w produkcji roślinnej. Dopłata do roślin strączkowych wpłynęła na większą dostępność krajowych komponentów białkowych (bobik, groch, łubin), które można w niewielkim stopniu wykorzystywać w bilansowaniu dawek pokarmowych dla zwierząt gospodarskich. </w:t>
      </w:r>
    </w:p>
    <w:p w:rsidR="00AF3F96" w:rsidRPr="00787BA5" w:rsidRDefault="00AF3F96" w:rsidP="004E3B16">
      <w:pPr>
        <w:spacing w:after="0" w:line="240" w:lineRule="auto"/>
        <w:rPr>
          <w:rFonts w:ascii="Times New Roman" w:eastAsia="Calibri" w:hAnsi="Times New Roman" w:cs="Times New Roman"/>
          <w:sz w:val="20"/>
          <w:szCs w:val="20"/>
          <w:u w:val="single"/>
        </w:rPr>
      </w:pPr>
    </w:p>
    <w:p w:rsidR="004E3B16" w:rsidRPr="00787BA5" w:rsidRDefault="004E3B16" w:rsidP="001E7AEC">
      <w:pPr>
        <w:spacing w:after="0" w:line="240" w:lineRule="auto"/>
        <w:jc w:val="both"/>
        <w:rPr>
          <w:rFonts w:ascii="Times New Roman" w:eastAsia="Calibri" w:hAnsi="Times New Roman" w:cs="Times New Roman"/>
          <w:i/>
          <w:u w:val="single"/>
        </w:rPr>
      </w:pPr>
      <w:r w:rsidRPr="00787BA5">
        <w:rPr>
          <w:rFonts w:ascii="Times New Roman" w:eastAsia="Calibri" w:hAnsi="Times New Roman" w:cs="Times New Roman"/>
          <w:i/>
          <w:u w:val="single"/>
        </w:rPr>
        <w:t>Materiał hodowlany</w:t>
      </w:r>
    </w:p>
    <w:p w:rsidR="005153C6" w:rsidRPr="00787BA5" w:rsidRDefault="005153C6" w:rsidP="001E7AEC">
      <w:pPr>
        <w:spacing w:after="0" w:line="240" w:lineRule="auto"/>
        <w:jc w:val="both"/>
        <w:rPr>
          <w:rFonts w:ascii="Times New Roman" w:eastAsia="Calibri" w:hAnsi="Times New Roman" w:cs="Times New Roman"/>
          <w:i/>
          <w:u w:val="single"/>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Województwo podkarpackie cechuje się wystarczającym dostępem do materiału hodowlanego poszczególnych ga</w:t>
      </w:r>
      <w:r w:rsidR="00AF3F96" w:rsidRPr="00787BA5">
        <w:rPr>
          <w:rFonts w:ascii="Times New Roman" w:eastAsia="Calibri" w:hAnsi="Times New Roman" w:cs="Times New Roman"/>
        </w:rPr>
        <w:t xml:space="preserve">tunków zwierząt gospodarskich. </w:t>
      </w:r>
      <w:r w:rsidRPr="00787BA5">
        <w:rPr>
          <w:rFonts w:ascii="Times New Roman" w:eastAsia="Calibri" w:hAnsi="Times New Roman" w:cs="Times New Roman"/>
        </w:rPr>
        <w:t>W materiał hodowlany trzody chlewnej rolnicy mogą zaopatrzyć się w gospodarstwach będących pod oceną Polskiego Związku Hodowców</w:t>
      </w:r>
      <w:r w:rsidR="00900DC4" w:rsidRPr="00787BA5">
        <w:rPr>
          <w:rFonts w:ascii="Times New Roman" w:eastAsia="Calibri" w:hAnsi="Times New Roman" w:cs="Times New Roman"/>
        </w:rPr>
        <w:t xml:space="preserve"> </w:t>
      </w:r>
      <w:r w:rsidR="008B09AC" w:rsidRPr="00787BA5">
        <w:rPr>
          <w:rFonts w:ascii="Times New Roman" w:eastAsia="Calibri" w:hAnsi="Times New Roman" w:cs="Times New Roman"/>
        </w:rPr>
        <w:t>i </w:t>
      </w:r>
      <w:r w:rsidRPr="00787BA5">
        <w:rPr>
          <w:rFonts w:ascii="Times New Roman" w:eastAsia="Calibri" w:hAnsi="Times New Roman" w:cs="Times New Roman"/>
        </w:rPr>
        <w:t>Producentów Trzody Chlewnej POLSUS (pbz, wbp, pietrain).</w:t>
      </w:r>
      <w:r w:rsidRPr="00787BA5">
        <w:rPr>
          <w:rFonts w:ascii="Times New Roman" w:eastAsia="Calibri" w:hAnsi="Times New Roman" w:cs="Times New Roman"/>
          <w:sz w:val="20"/>
          <w:szCs w:val="20"/>
        </w:rPr>
        <w:t xml:space="preserve"> </w:t>
      </w:r>
      <w:r w:rsidRPr="00787BA5">
        <w:rPr>
          <w:rFonts w:ascii="Times New Roman" w:eastAsia="Calibri" w:hAnsi="Times New Roman" w:cs="Times New Roman"/>
        </w:rPr>
        <w:t>Oprócz tego na Podkarpaciu można nabyć materiał hodowlany od przedstawicieli firm hybrydowy</w:t>
      </w:r>
      <w:r w:rsidR="00AF3F96" w:rsidRPr="00787BA5">
        <w:rPr>
          <w:rFonts w:ascii="Times New Roman" w:eastAsia="Calibri" w:hAnsi="Times New Roman" w:cs="Times New Roman"/>
        </w:rPr>
        <w:t xml:space="preserve">ch np. DanBed, Pen Ar Lan, PIC. </w:t>
      </w:r>
      <w:r w:rsidRPr="00787BA5">
        <w:rPr>
          <w:rFonts w:ascii="Times New Roman" w:eastAsia="Calibri" w:hAnsi="Times New Roman" w:cs="Times New Roman"/>
        </w:rPr>
        <w:t>Hodowcy zajmujący się produkcją bydła mlecznego mogą zakupić materiał hodowlany u rolników indywidualnych, których stada podlegają ocenie Polskiej Federacji Hodowc</w:t>
      </w:r>
      <w:r w:rsidR="00AF3F96" w:rsidRPr="00787BA5">
        <w:rPr>
          <w:rFonts w:ascii="Times New Roman" w:eastAsia="Calibri" w:hAnsi="Times New Roman" w:cs="Times New Roman"/>
        </w:rPr>
        <w:t xml:space="preserve">ów Bydła i Producentów Mleka. </w:t>
      </w:r>
      <w:r w:rsidRPr="00787BA5">
        <w:rPr>
          <w:rFonts w:ascii="Times New Roman" w:eastAsia="Calibri" w:hAnsi="Times New Roman" w:cs="Times New Roman"/>
        </w:rPr>
        <w:t>Na terenie Podkarpacia można nabyć materiał hodowlany następujących ras: phf odm. cb, phf odm. czb, simentalska, polska czerwona, polska czarno-biała, polska czerwono-biała, białogrzbieta, jersey, montbeliarde.</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Natomiast rolnicy zajmujący się hodowlą bydła mięsnego materiał hodowlany mogą zakupić u hodowców, których zwierzęta są pod oceną Polskiego Związku Hodowców i Producentów </w:t>
      </w:r>
      <w:r w:rsidR="00AF3F96" w:rsidRPr="00787BA5">
        <w:rPr>
          <w:rFonts w:ascii="Times New Roman" w:eastAsia="Calibri" w:hAnsi="Times New Roman" w:cs="Times New Roman"/>
        </w:rPr>
        <w:t xml:space="preserve">Bydła Mięsnego. </w:t>
      </w:r>
      <w:r w:rsidRPr="00787BA5">
        <w:rPr>
          <w:rFonts w:ascii="Times New Roman" w:eastAsia="Calibri" w:hAnsi="Times New Roman" w:cs="Times New Roman"/>
        </w:rPr>
        <w:t>Obserwowany w ostatnich latach wzrost populacji bydła ras mięsnych oraz mieszańców, bezpośrednio wpływa na zwiększenie znaczenia tego kierunku produkcji. Coraz częściej dostrzega się</w:t>
      </w:r>
      <w:r w:rsidR="00EA638C" w:rsidRPr="00787BA5">
        <w:rPr>
          <w:rFonts w:ascii="Times New Roman" w:eastAsia="Calibri" w:hAnsi="Times New Roman" w:cs="Times New Roman"/>
        </w:rPr>
        <w:t> </w:t>
      </w:r>
      <w:r w:rsidRPr="00787BA5">
        <w:rPr>
          <w:rFonts w:ascii="Times New Roman" w:eastAsia="Calibri" w:hAnsi="Times New Roman" w:cs="Times New Roman"/>
        </w:rPr>
        <w:t>w produkcji bydła mięsnego alternatywę dla produkcji mle</w:t>
      </w:r>
      <w:r w:rsidR="00AF3F96" w:rsidRPr="00787BA5">
        <w:rPr>
          <w:rFonts w:ascii="Times New Roman" w:eastAsia="Calibri" w:hAnsi="Times New Roman" w:cs="Times New Roman"/>
        </w:rPr>
        <w:t xml:space="preserve">ka bądź też trzody chlewnej. </w:t>
      </w:r>
      <w:r w:rsidRPr="00787BA5">
        <w:rPr>
          <w:rFonts w:ascii="Times New Roman" w:eastAsia="Calibri" w:hAnsi="Times New Roman" w:cs="Times New Roman"/>
        </w:rPr>
        <w:t xml:space="preserve">Na terenie województwa można nabyć bydło następujących ras: limousine, charolaise, hereford, angus, salers, highland.  </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Na terenie naszego województwa hodowcy mogą nabyć materiał hodowlany owiec będących pod oceną Regionalnego Związku Hodowców Owiec i Kóz w Nowym Targu. Są to rasy: olkuska, świniarka, wrzosówka, polska owca pogórza, cza</w:t>
      </w:r>
      <w:r w:rsidR="00B87105" w:rsidRPr="00787BA5">
        <w:rPr>
          <w:rFonts w:ascii="Times New Roman" w:eastAsia="Calibri" w:hAnsi="Times New Roman" w:cs="Times New Roman"/>
        </w:rPr>
        <w:t xml:space="preserve">rnogłówka, cakiel podhalański. </w:t>
      </w:r>
      <w:r w:rsidRPr="00787BA5">
        <w:rPr>
          <w:rFonts w:ascii="Times New Roman" w:eastAsia="Calibri" w:hAnsi="Times New Roman" w:cs="Times New Roman"/>
        </w:rPr>
        <w:t>Zgodnie z</w:t>
      </w:r>
      <w:r w:rsidR="00EA638C" w:rsidRPr="00787BA5">
        <w:rPr>
          <w:rFonts w:ascii="Times New Roman" w:eastAsia="Calibri" w:hAnsi="Times New Roman" w:cs="Times New Roman"/>
        </w:rPr>
        <w:t> </w:t>
      </w:r>
      <w:r w:rsidRPr="00787BA5">
        <w:rPr>
          <w:rFonts w:ascii="Times New Roman" w:eastAsia="Calibri" w:hAnsi="Times New Roman" w:cs="Times New Roman"/>
        </w:rPr>
        <w:t xml:space="preserve">obowiązującymi przepisami wszystkie konie wprowadzone do obrotu i utrzymywane </w:t>
      </w:r>
      <w:r w:rsidR="00B87105" w:rsidRPr="00787BA5">
        <w:rPr>
          <w:rFonts w:ascii="Times New Roman" w:eastAsia="Calibri" w:hAnsi="Times New Roman" w:cs="Times New Roman"/>
        </w:rPr>
        <w:lastRenderedPageBreak/>
        <w:t>w</w:t>
      </w:r>
      <w:r w:rsidR="008B09AC" w:rsidRPr="00787BA5">
        <w:rPr>
          <w:rFonts w:ascii="Times New Roman" w:eastAsia="Calibri" w:hAnsi="Times New Roman" w:cs="Times New Roman"/>
        </w:rPr>
        <w:t> </w:t>
      </w:r>
      <w:r w:rsidRPr="00787BA5">
        <w:rPr>
          <w:rFonts w:ascii="Times New Roman" w:eastAsia="Calibri" w:hAnsi="Times New Roman" w:cs="Times New Roman"/>
        </w:rPr>
        <w:t xml:space="preserve">gospodarstwach powinny posiadać paszporty. Zadaniem tym zajmuje się  Okręgowy Związek Hodowców Koni w Rzeszowie, który ocenia następujące rasy: małopolska, huculska, konik polski, polski koń szlachetny półkrwi, śląska, polski koń zimnokrwisty, perszeron, kuc. </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Hodowcy królików pozyskują materiał hodowlany w gospodarstwach, które podlegają ocenie prowadzonej przez Krajowe Centrum Hodowli Zwierząt oraz Podkarpackie Towarzystwo Hodowców Gołębi R</w:t>
      </w:r>
      <w:r w:rsidR="00263F2A" w:rsidRPr="00787BA5">
        <w:rPr>
          <w:rFonts w:ascii="Times New Roman" w:eastAsia="Calibri" w:hAnsi="Times New Roman" w:cs="Times New Roman"/>
        </w:rPr>
        <w:t xml:space="preserve">asowych i Drobnego Inwentarza. </w:t>
      </w:r>
      <w:r w:rsidRPr="00787BA5">
        <w:rPr>
          <w:rFonts w:ascii="Times New Roman" w:eastAsia="Calibri" w:hAnsi="Times New Roman" w:cs="Times New Roman"/>
        </w:rPr>
        <w:t xml:space="preserve">Poprzez organizacje te można nabyć króliki ras dużych, średnich i małych, nutrii, szynszyli, a także drobiu ozdobnego i użytkowego. </w:t>
      </w: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Dzięki aktywnie działającemu Małopolskiemu Centrum </w:t>
      </w:r>
      <w:r w:rsidR="005153C6" w:rsidRPr="00787BA5">
        <w:rPr>
          <w:rFonts w:ascii="Times New Roman" w:eastAsia="Calibri" w:hAnsi="Times New Roman" w:cs="Times New Roman"/>
        </w:rPr>
        <w:t xml:space="preserve">Biotechniki w Krasnem </w:t>
      </w:r>
      <w:r w:rsidRPr="00787BA5">
        <w:rPr>
          <w:rFonts w:ascii="Times New Roman" w:eastAsia="Calibri" w:hAnsi="Times New Roman" w:cs="Times New Roman"/>
        </w:rPr>
        <w:t>rolnicy na</w:t>
      </w:r>
      <w:r w:rsidR="00EA638C" w:rsidRPr="00787BA5">
        <w:t> </w:t>
      </w:r>
      <w:r w:rsidRPr="00787BA5">
        <w:rPr>
          <w:rFonts w:ascii="Times New Roman" w:eastAsia="Calibri" w:hAnsi="Times New Roman" w:cs="Times New Roman"/>
        </w:rPr>
        <w:t xml:space="preserve">Podkarpaciu mogą korzystać z nasienia najlepszych rozpłodników i doskonalić postęp hodowlany w swoim stadzie.  </w:t>
      </w:r>
    </w:p>
    <w:p w:rsidR="00263F2A" w:rsidRPr="00787BA5" w:rsidRDefault="00263F2A" w:rsidP="00263F2A">
      <w:pPr>
        <w:spacing w:after="0" w:line="240" w:lineRule="auto"/>
        <w:ind w:left="567"/>
        <w:jc w:val="both"/>
        <w:rPr>
          <w:rFonts w:ascii="Times New Roman" w:eastAsia="Calibri" w:hAnsi="Times New Roman" w:cs="Times New Roman"/>
        </w:rPr>
      </w:pPr>
    </w:p>
    <w:p w:rsidR="004E3B16" w:rsidRPr="00787BA5" w:rsidRDefault="004E3B16" w:rsidP="004E3B16">
      <w:pPr>
        <w:spacing w:after="0" w:line="240" w:lineRule="auto"/>
        <w:rPr>
          <w:rFonts w:ascii="Times New Roman" w:eastAsia="Calibri" w:hAnsi="Times New Roman" w:cs="Times New Roman"/>
          <w:i/>
          <w:u w:val="single"/>
        </w:rPr>
      </w:pPr>
      <w:r w:rsidRPr="00787BA5">
        <w:rPr>
          <w:rFonts w:ascii="Times New Roman" w:eastAsia="Calibri" w:hAnsi="Times New Roman" w:cs="Times New Roman"/>
          <w:i/>
          <w:u w:val="single"/>
        </w:rPr>
        <w:t>Usługi</w:t>
      </w:r>
    </w:p>
    <w:p w:rsidR="005153C6" w:rsidRPr="00787BA5" w:rsidRDefault="005153C6" w:rsidP="004E3B16">
      <w:pPr>
        <w:spacing w:after="0" w:line="240" w:lineRule="auto"/>
        <w:rPr>
          <w:rFonts w:ascii="Times New Roman" w:eastAsia="Calibri" w:hAnsi="Times New Roman" w:cs="Times New Roman"/>
          <w:i/>
          <w:u w:val="single"/>
        </w:rPr>
      </w:pPr>
    </w:p>
    <w:p w:rsidR="004E3B16" w:rsidRPr="00787BA5" w:rsidRDefault="004E3B16" w:rsidP="001E7AEC">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Usługi świadczą głównie podmioty prywatne i nielicznie działające jeszcze Spółdzielnie Kółek Rolniczych. Pozwala to na zabezpieczanie potrzeb rolników w zak</w:t>
      </w:r>
      <w:r w:rsidR="008B09AC" w:rsidRPr="00787BA5">
        <w:rPr>
          <w:rFonts w:ascii="Times New Roman" w:eastAsia="Calibri" w:hAnsi="Times New Roman" w:cs="Times New Roman"/>
        </w:rPr>
        <w:t>resie różnych usług na każdym w </w:t>
      </w:r>
      <w:r w:rsidRPr="00787BA5">
        <w:rPr>
          <w:rFonts w:ascii="Times New Roman" w:eastAsia="Calibri" w:hAnsi="Times New Roman" w:cs="Times New Roman"/>
        </w:rPr>
        <w:t>zasadzie etapie produkcji rolnej. W ramach działalności usługowej powszechnie funkcjonuje wzajemna pomoc sąsiedzka, gdzie rolnicy wykonują prace dla sąsiada posiadanymi maszynami, sami korzystając z usługi sprzętem, którego nie posiadają.</w:t>
      </w:r>
    </w:p>
    <w:p w:rsidR="004869CF" w:rsidRPr="00A64112" w:rsidRDefault="004869CF" w:rsidP="004869CF">
      <w:pPr>
        <w:pStyle w:val="Tekstpodstawowywcity2"/>
        <w:spacing w:after="0" w:line="240" w:lineRule="auto"/>
        <w:ind w:left="0"/>
        <w:jc w:val="both"/>
      </w:pPr>
    </w:p>
    <w:p w:rsidR="004869CF" w:rsidRPr="0013644C" w:rsidRDefault="005153C6" w:rsidP="009F5313">
      <w:pPr>
        <w:pStyle w:val="111"/>
        <w:numPr>
          <w:ilvl w:val="0"/>
          <w:numId w:val="123"/>
        </w:numPr>
        <w:rPr>
          <w:b/>
        </w:rPr>
      </w:pPr>
      <w:bookmarkStart w:id="250" w:name="_Toc111806466"/>
      <w:r w:rsidRPr="0013644C">
        <w:rPr>
          <w:b/>
        </w:rPr>
        <w:t>g</w:t>
      </w:r>
      <w:r w:rsidR="00E0331D" w:rsidRPr="0013644C">
        <w:rPr>
          <w:b/>
        </w:rPr>
        <w:t>rupy producentów rolnych i organizacje producentów rolnych</w:t>
      </w:r>
      <w:bookmarkEnd w:id="250"/>
    </w:p>
    <w:p w:rsidR="00671871" w:rsidRPr="00A64112" w:rsidRDefault="00671871" w:rsidP="001E5C3A">
      <w:pPr>
        <w:pStyle w:val="Tekstpodstawowywcity2"/>
        <w:spacing w:after="0" w:line="240" w:lineRule="auto"/>
        <w:ind w:left="0"/>
        <w:jc w:val="both"/>
        <w:rPr>
          <w:b/>
          <w:i/>
          <w:sz w:val="22"/>
          <w:szCs w:val="22"/>
        </w:rPr>
      </w:pPr>
    </w:p>
    <w:p w:rsidR="00675E77" w:rsidRDefault="008D7A68" w:rsidP="001E7AEC">
      <w:pPr>
        <w:spacing w:after="0" w:line="240" w:lineRule="auto"/>
        <w:jc w:val="both"/>
        <w:rPr>
          <w:rFonts w:ascii="Times New Roman" w:hAnsi="Times New Roman" w:cs="Times New Roman"/>
        </w:rPr>
      </w:pPr>
      <w:r w:rsidRPr="00A64112">
        <w:rPr>
          <w:rFonts w:ascii="Times New Roman" w:hAnsi="Times New Roman" w:cs="Times New Roman"/>
        </w:rPr>
        <w:t>Z uwagi na warunki społeczno-gospodarcze rolnictwo województwa podkarpackiego posiada własną specyfikę charakteryzującą się przede wszystkim rozdrobnieniem agrarnym, nadmiarem zasobów siły roboczej oraz niską towarowością produkcji rolnej. Z myślą o organizowaniu się producentów rolnych, po okresi</w:t>
      </w:r>
      <w:r w:rsidR="00B87105">
        <w:rPr>
          <w:rFonts w:ascii="Times New Roman" w:hAnsi="Times New Roman" w:cs="Times New Roman"/>
        </w:rPr>
        <w:t>e trudnych przemian lat 90</w:t>
      </w:r>
      <w:r w:rsidRPr="00A64112">
        <w:rPr>
          <w:rFonts w:ascii="Times New Roman" w:hAnsi="Times New Roman" w:cs="Times New Roman"/>
        </w:rPr>
        <w:t xml:space="preserve"> i rozpadzie większości struktur gospodarczych w kraju (w tym i spółdzielczości rolniczej – z wyjątkiem spółdzielczości mleczarskiej), w dniu 15 września 2000 r</w:t>
      </w:r>
      <w:r w:rsidR="00B87105">
        <w:rPr>
          <w:rFonts w:ascii="Times New Roman" w:hAnsi="Times New Roman" w:cs="Times New Roman"/>
        </w:rPr>
        <w:t>.</w:t>
      </w:r>
      <w:r w:rsidRPr="00A64112">
        <w:rPr>
          <w:rFonts w:ascii="Times New Roman" w:hAnsi="Times New Roman" w:cs="Times New Roman"/>
        </w:rPr>
        <w:t xml:space="preserve"> została uchwalona ustawa o grupach producentów rolnych i ich związkach oraz o zmianie niektórych ustaw. Ustawa ta oraz nowelizacje do niej wprowadziła systemowe zasady wsparcia tworzenia grup producentów rolnych. Była ona tworzona z myślą o gospodarstwach średnich i małych, takich, jakie przeważają w Polsce południowo-wschodniej. W latach 2010–2013 odnotowano znaczącą dynamikę</w:t>
      </w:r>
      <w:r w:rsidR="008B09AC">
        <w:rPr>
          <w:rFonts w:ascii="Times New Roman" w:hAnsi="Times New Roman" w:cs="Times New Roman"/>
        </w:rPr>
        <w:t xml:space="preserve"> tworzenia grup producentów. Na </w:t>
      </w:r>
      <w:r w:rsidRPr="00A64112">
        <w:rPr>
          <w:rFonts w:ascii="Times New Roman" w:hAnsi="Times New Roman" w:cs="Times New Roman"/>
        </w:rPr>
        <w:t>dzień 31.12.2014 w województwie podkarpackim funkcjonowało 49 grup producentów (43 grupy producentów rolnych i 6 grup producentów owoców i warzyw), z czego w okresie 2011–2013 utworzonych zostało 34 grup producentów rolnych oraz cztery grupy produce</w:t>
      </w:r>
      <w:r w:rsidR="00C35FBA" w:rsidRPr="00A64112">
        <w:rPr>
          <w:rFonts w:ascii="Times New Roman" w:hAnsi="Times New Roman" w:cs="Times New Roman"/>
        </w:rPr>
        <w:t>ntów owoców i warzyw (</w:t>
      </w:r>
      <w:r w:rsidR="00675E77" w:rsidRPr="00A64112">
        <w:rPr>
          <w:rFonts w:ascii="Times New Roman" w:hAnsi="Times New Roman" w:cs="Times New Roman"/>
        </w:rPr>
        <w:t>wykres 51</w:t>
      </w:r>
      <w:r w:rsidR="00C35FBA" w:rsidRPr="00A64112">
        <w:rPr>
          <w:rFonts w:ascii="Times New Roman" w:hAnsi="Times New Roman" w:cs="Times New Roman"/>
        </w:rPr>
        <w:t xml:space="preserve">). </w:t>
      </w:r>
      <w:r w:rsidRPr="00A64112">
        <w:rPr>
          <w:rFonts w:ascii="Times New Roman" w:hAnsi="Times New Roman" w:cs="Times New Roman"/>
        </w:rPr>
        <w:t>Na mocy nowelizacji ustawy  z dnia 11 września 2015 roku istniejące grupy producentów rolnych musiały dokonać ponownie tzw. uznania przez</w:t>
      </w:r>
      <w:r w:rsidR="008B2F39">
        <w:rPr>
          <w:rFonts w:ascii="Times New Roman" w:hAnsi="Times New Roman" w:cs="Times New Roman"/>
        </w:rPr>
        <w:t xml:space="preserve"> istniejącą wówczas</w:t>
      </w:r>
      <w:r w:rsidRPr="00A64112">
        <w:rPr>
          <w:rFonts w:ascii="Times New Roman" w:hAnsi="Times New Roman" w:cs="Times New Roman"/>
        </w:rPr>
        <w:t xml:space="preserve"> Agencję Rynku Rolnego w terminie do </w:t>
      </w:r>
      <w:r w:rsidR="008B2F39">
        <w:rPr>
          <w:rFonts w:ascii="Times New Roman" w:hAnsi="Times New Roman" w:cs="Times New Roman"/>
        </w:rPr>
        <w:br/>
      </w:r>
      <w:r w:rsidRPr="00A64112">
        <w:rPr>
          <w:rFonts w:ascii="Times New Roman" w:hAnsi="Times New Roman" w:cs="Times New Roman"/>
        </w:rPr>
        <w:t>18</w:t>
      </w:r>
      <w:r w:rsidR="009F7A3A">
        <w:rPr>
          <w:rFonts w:ascii="Times New Roman" w:hAnsi="Times New Roman" w:cs="Times New Roman"/>
        </w:rPr>
        <w:t xml:space="preserve"> grudnia </w:t>
      </w:r>
      <w:r w:rsidRPr="00A64112">
        <w:rPr>
          <w:rFonts w:ascii="Times New Roman" w:hAnsi="Times New Roman" w:cs="Times New Roman"/>
        </w:rPr>
        <w:t xml:space="preserve">2016 r. Z istniejących wówczas 43 grup rolnych ponowne uznanie dokonało 33 grupy. </w:t>
      </w:r>
      <w:r w:rsidR="00357166">
        <w:rPr>
          <w:rFonts w:ascii="Times New Roman" w:hAnsi="Times New Roman" w:cs="Times New Roman"/>
        </w:rPr>
        <w:br/>
      </w:r>
      <w:r w:rsidRPr="00A64112">
        <w:rPr>
          <w:rFonts w:ascii="Times New Roman" w:hAnsi="Times New Roman" w:cs="Times New Roman"/>
        </w:rPr>
        <w:t>Po</w:t>
      </w:r>
      <w:r w:rsidR="00EA638C">
        <w:rPr>
          <w:rFonts w:ascii="Times New Roman" w:hAnsi="Times New Roman" w:cs="Times New Roman"/>
        </w:rPr>
        <w:t xml:space="preserve"> </w:t>
      </w:r>
      <w:r w:rsidRPr="00A64112">
        <w:rPr>
          <w:rFonts w:ascii="Times New Roman" w:hAnsi="Times New Roman" w:cs="Times New Roman"/>
        </w:rPr>
        <w:t>1</w:t>
      </w:r>
      <w:r w:rsidR="00EA638C">
        <w:rPr>
          <w:rFonts w:ascii="Times New Roman" w:hAnsi="Times New Roman" w:cs="Times New Roman"/>
        </w:rPr>
        <w:t> </w:t>
      </w:r>
      <w:r w:rsidRPr="00A64112">
        <w:rPr>
          <w:rFonts w:ascii="Times New Roman" w:hAnsi="Times New Roman" w:cs="Times New Roman"/>
        </w:rPr>
        <w:t>stycznia 2014 r</w:t>
      </w:r>
      <w:r w:rsidR="009F7A3A">
        <w:rPr>
          <w:rFonts w:ascii="Times New Roman" w:hAnsi="Times New Roman" w:cs="Times New Roman"/>
        </w:rPr>
        <w:t>.</w:t>
      </w:r>
      <w:r w:rsidRPr="00A64112">
        <w:rPr>
          <w:rFonts w:ascii="Times New Roman" w:hAnsi="Times New Roman" w:cs="Times New Roman"/>
        </w:rPr>
        <w:t xml:space="preserve"> do końca  2016 r. zostało zarejestrowanych</w:t>
      </w:r>
      <w:r w:rsidR="004A1D35" w:rsidRPr="00A64112">
        <w:rPr>
          <w:rFonts w:ascii="Times New Roman" w:hAnsi="Times New Roman" w:cs="Times New Roman"/>
        </w:rPr>
        <w:t xml:space="preserve"> pięć grup producentów rolnych.</w:t>
      </w:r>
    </w:p>
    <w:p w:rsidR="00B87105" w:rsidRDefault="00B87105" w:rsidP="001E7AEC">
      <w:pPr>
        <w:spacing w:after="0" w:line="240" w:lineRule="auto"/>
        <w:jc w:val="both"/>
        <w:rPr>
          <w:rFonts w:ascii="Times New Roman" w:hAnsi="Times New Roman" w:cs="Times New Roman"/>
        </w:rPr>
      </w:pPr>
    </w:p>
    <w:p w:rsidR="00B87105" w:rsidRDefault="00B87105" w:rsidP="001E7AEC">
      <w:pPr>
        <w:spacing w:after="0" w:line="240" w:lineRule="auto"/>
        <w:jc w:val="both"/>
        <w:rPr>
          <w:rFonts w:ascii="Times New Roman" w:hAnsi="Times New Roman" w:cs="Times New Roman"/>
        </w:rPr>
      </w:pPr>
    </w:p>
    <w:p w:rsidR="009D3156" w:rsidRDefault="009D3156" w:rsidP="001E7AEC">
      <w:pPr>
        <w:spacing w:after="0" w:line="240" w:lineRule="auto"/>
        <w:jc w:val="both"/>
        <w:rPr>
          <w:rFonts w:ascii="Times New Roman" w:hAnsi="Times New Roman" w:cs="Times New Roman"/>
        </w:rPr>
      </w:pPr>
    </w:p>
    <w:p w:rsidR="009D3156" w:rsidRDefault="009D3156" w:rsidP="001E7AEC">
      <w:pPr>
        <w:spacing w:after="0" w:line="240" w:lineRule="auto"/>
        <w:jc w:val="both"/>
        <w:rPr>
          <w:rFonts w:ascii="Times New Roman" w:hAnsi="Times New Roman" w:cs="Times New Roman"/>
        </w:rPr>
      </w:pPr>
    </w:p>
    <w:p w:rsidR="009D3156" w:rsidRDefault="009D3156" w:rsidP="001E7AEC">
      <w:pPr>
        <w:spacing w:after="0" w:line="240" w:lineRule="auto"/>
        <w:jc w:val="both"/>
        <w:rPr>
          <w:rFonts w:ascii="Times New Roman" w:hAnsi="Times New Roman" w:cs="Times New Roman"/>
        </w:rPr>
      </w:pPr>
    </w:p>
    <w:p w:rsidR="009D3156" w:rsidRDefault="009D3156" w:rsidP="009D3156">
      <w:pPr>
        <w:rPr>
          <w:rFonts w:ascii="Times New Roman" w:hAnsi="Times New Roman" w:cs="Times New Roman"/>
        </w:rPr>
      </w:pPr>
      <w:r>
        <w:rPr>
          <w:rFonts w:ascii="Times New Roman" w:hAnsi="Times New Roman" w:cs="Times New Roman"/>
        </w:rPr>
        <w:br w:type="page"/>
      </w:r>
    </w:p>
    <w:p w:rsidR="008B2F39" w:rsidRPr="00A64112" w:rsidRDefault="008B2F39" w:rsidP="001E7AEC">
      <w:pPr>
        <w:spacing w:after="0" w:line="240" w:lineRule="auto"/>
        <w:jc w:val="both"/>
        <w:rPr>
          <w:rFonts w:ascii="Times New Roman" w:hAnsi="Times New Roman" w:cs="Times New Roman"/>
        </w:rPr>
      </w:pPr>
    </w:p>
    <w:p w:rsidR="008D7A68" w:rsidRPr="00CD0638" w:rsidRDefault="00C34935" w:rsidP="003D3882">
      <w:pPr>
        <w:pStyle w:val="wykres"/>
        <w:shd w:val="clear" w:color="auto" w:fill="4072AE"/>
        <w:spacing w:before="0"/>
        <w:ind w:left="1418" w:hanging="1418"/>
        <w:rPr>
          <w:color w:val="FFFFFF" w:themeColor="background1"/>
        </w:rPr>
      </w:pPr>
      <w:bookmarkStart w:id="251" w:name="_Toc112323307"/>
      <w:r w:rsidRPr="00CD0638">
        <w:rPr>
          <w:color w:val="FFFFFF" w:themeColor="background1"/>
        </w:rPr>
        <w:t xml:space="preserve">Wykres </w:t>
      </w:r>
      <w:r w:rsidR="005357C3">
        <w:rPr>
          <w:color w:val="FFFFFF" w:themeColor="background1"/>
        </w:rPr>
        <w:t>60</w:t>
      </w:r>
      <w:r w:rsidRPr="00CD0638">
        <w:rPr>
          <w:color w:val="FFFFFF" w:themeColor="background1"/>
        </w:rPr>
        <w:t xml:space="preserve">. </w:t>
      </w:r>
      <w:r w:rsidR="008D7A68" w:rsidRPr="00CD0638">
        <w:rPr>
          <w:color w:val="FFFFFF" w:themeColor="background1"/>
        </w:rPr>
        <w:t>Dynamika wzrostu grup producentów funkcjonujących w województwie podkarpackim w poszczególnych latach</w:t>
      </w:r>
      <w:bookmarkEnd w:id="251"/>
    </w:p>
    <w:p w:rsidR="003D3882" w:rsidRPr="00A64112" w:rsidRDefault="003D3882" w:rsidP="00851E6B">
      <w:pPr>
        <w:pStyle w:val="wykres"/>
        <w:spacing w:before="0"/>
        <w:ind w:left="1418" w:hanging="1418"/>
        <w:jc w:val="both"/>
      </w:pPr>
    </w:p>
    <w:p w:rsidR="008D7A68" w:rsidRPr="00A64112" w:rsidRDefault="008D7A68" w:rsidP="00851E6B">
      <w:pPr>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2DF22845" wp14:editId="3DFF9889">
            <wp:extent cx="4135583" cy="2407683"/>
            <wp:effectExtent l="0" t="0" r="17780" b="12065"/>
            <wp:docPr id="29" name="Wykres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8D7A68" w:rsidRPr="00A64112" w:rsidRDefault="008D7A68" w:rsidP="001B309E">
      <w:pPr>
        <w:numPr>
          <w:ilvl w:val="0"/>
          <w:numId w:val="6"/>
        </w:numPr>
        <w:spacing w:after="0"/>
        <w:rPr>
          <w:rFonts w:ascii="Times New Roman" w:hAnsi="Times New Roman" w:cs="Times New Roman"/>
          <w:sz w:val="18"/>
          <w:szCs w:val="18"/>
        </w:rPr>
      </w:pPr>
      <w:r w:rsidRPr="00A64112">
        <w:rPr>
          <w:rFonts w:ascii="Times New Roman" w:hAnsi="Times New Roman" w:cs="Times New Roman"/>
          <w:sz w:val="18"/>
          <w:szCs w:val="18"/>
        </w:rPr>
        <w:t>- Grupy producentów rolnych</w:t>
      </w:r>
    </w:p>
    <w:p w:rsidR="00C32319" w:rsidRDefault="008D7A68" w:rsidP="001B309E">
      <w:pPr>
        <w:numPr>
          <w:ilvl w:val="0"/>
          <w:numId w:val="7"/>
        </w:numPr>
        <w:spacing w:after="0"/>
        <w:rPr>
          <w:rFonts w:ascii="Times New Roman" w:hAnsi="Times New Roman" w:cs="Times New Roman"/>
          <w:sz w:val="18"/>
          <w:szCs w:val="18"/>
        </w:rPr>
      </w:pPr>
      <w:r w:rsidRPr="00A64112">
        <w:rPr>
          <w:rFonts w:ascii="Times New Roman" w:hAnsi="Times New Roman" w:cs="Times New Roman"/>
          <w:sz w:val="18"/>
          <w:szCs w:val="18"/>
        </w:rPr>
        <w:t>- Grupy producentów owoców i warzyw</w:t>
      </w:r>
    </w:p>
    <w:p w:rsidR="003D3882" w:rsidRPr="00A64112" w:rsidRDefault="003D3882" w:rsidP="003D3882">
      <w:pPr>
        <w:spacing w:after="0"/>
        <w:ind w:left="720"/>
        <w:rPr>
          <w:rFonts w:ascii="Times New Roman" w:hAnsi="Times New Roman" w:cs="Times New Roman"/>
          <w:sz w:val="18"/>
          <w:szCs w:val="18"/>
        </w:rPr>
      </w:pPr>
    </w:p>
    <w:p w:rsidR="008D7A68" w:rsidRPr="003D3882" w:rsidRDefault="008D7A68" w:rsidP="003D3882">
      <w:pPr>
        <w:pBdr>
          <w:bottom w:val="single" w:sz="8" w:space="1" w:color="4072AE"/>
        </w:pBdr>
        <w:spacing w:after="0"/>
        <w:rPr>
          <w:rFonts w:ascii="Times New Roman" w:hAnsi="Times New Roman" w:cs="Times New Roman"/>
          <w:i/>
          <w:iCs/>
          <w:color w:val="4072AE"/>
          <w:sz w:val="20"/>
        </w:rPr>
      </w:pPr>
      <w:r w:rsidRPr="003D3882">
        <w:rPr>
          <w:rFonts w:ascii="Times New Roman" w:hAnsi="Times New Roman" w:cs="Times New Roman"/>
          <w:i/>
          <w:iCs/>
          <w:color w:val="4072AE"/>
          <w:sz w:val="20"/>
        </w:rPr>
        <w:t xml:space="preserve">Źródło: </w:t>
      </w:r>
      <w:r w:rsidR="006345AD" w:rsidRPr="003D3882">
        <w:rPr>
          <w:rFonts w:ascii="Times New Roman" w:hAnsi="Times New Roman" w:cs="Times New Roman"/>
          <w:i/>
          <w:iCs/>
          <w:color w:val="4072AE"/>
          <w:sz w:val="20"/>
          <w:szCs w:val="20"/>
        </w:rPr>
        <w:t>Urząd Marszałkowski Województwa Podkarpackiego</w:t>
      </w:r>
      <w:r w:rsidRPr="003D3882">
        <w:rPr>
          <w:rFonts w:ascii="Times New Roman" w:hAnsi="Times New Roman" w:cs="Times New Roman"/>
          <w:i/>
          <w:iCs/>
          <w:color w:val="4072AE"/>
          <w:sz w:val="20"/>
        </w:rPr>
        <w:t xml:space="preserve">, </w:t>
      </w:r>
      <w:r w:rsidR="006345AD" w:rsidRPr="003D3882">
        <w:rPr>
          <w:rFonts w:ascii="Times New Roman" w:hAnsi="Times New Roman" w:cs="Times New Roman"/>
          <w:i/>
          <w:color w:val="4072AE"/>
          <w:sz w:val="20"/>
        </w:rPr>
        <w:t>Agencja Rynku Rolnego O/T w Rzeszowie</w:t>
      </w:r>
      <w:r w:rsidR="009F7BBE" w:rsidRPr="003D3882">
        <w:rPr>
          <w:rFonts w:ascii="Times New Roman" w:hAnsi="Times New Roman" w:cs="Times New Roman"/>
          <w:i/>
          <w:iCs/>
          <w:color w:val="4072AE"/>
          <w:sz w:val="20"/>
        </w:rPr>
        <w:t>.</w:t>
      </w:r>
    </w:p>
    <w:p w:rsidR="00C32319" w:rsidRPr="00A64112" w:rsidRDefault="00C32319" w:rsidP="00C32319">
      <w:pPr>
        <w:spacing w:after="0"/>
        <w:rPr>
          <w:rFonts w:ascii="Times New Roman" w:hAnsi="Times New Roman" w:cs="Times New Roman"/>
          <w:i/>
          <w:sz w:val="16"/>
          <w:szCs w:val="18"/>
        </w:rPr>
      </w:pPr>
    </w:p>
    <w:p w:rsidR="008D7A68" w:rsidRPr="00A64112" w:rsidRDefault="008D7A68" w:rsidP="001E7AEC">
      <w:pPr>
        <w:spacing w:after="0" w:line="240" w:lineRule="auto"/>
        <w:jc w:val="both"/>
        <w:rPr>
          <w:rFonts w:ascii="Times New Roman" w:hAnsi="Times New Roman" w:cs="Times New Roman"/>
          <w:b/>
          <w:bCs/>
        </w:rPr>
      </w:pPr>
      <w:r w:rsidRPr="00A64112">
        <w:rPr>
          <w:rFonts w:ascii="Times New Roman" w:hAnsi="Times New Roman" w:cs="Times New Roman"/>
          <w:bCs/>
        </w:rPr>
        <w:t xml:space="preserve">Tempo powstawania grup producentów rolnych na Podkarpaciu w okresie 16 lat było </w:t>
      </w:r>
      <w:r w:rsidR="00844AC3" w:rsidRPr="00A64112">
        <w:rPr>
          <w:rFonts w:ascii="Times New Roman" w:hAnsi="Times New Roman" w:cs="Times New Roman"/>
          <w:bCs/>
        </w:rPr>
        <w:t>niskie</w:t>
      </w:r>
      <w:r w:rsidRPr="00A64112">
        <w:rPr>
          <w:rFonts w:ascii="Times New Roman" w:hAnsi="Times New Roman" w:cs="Times New Roman"/>
          <w:bCs/>
        </w:rPr>
        <w:t xml:space="preserve">. </w:t>
      </w:r>
      <w:r w:rsidR="00844AC3" w:rsidRPr="00A64112">
        <w:rPr>
          <w:rFonts w:ascii="Times New Roman" w:hAnsi="Times New Roman" w:cs="Times New Roman"/>
          <w:bCs/>
        </w:rPr>
        <w:t>Odnotowano</w:t>
      </w:r>
      <w:r w:rsidRPr="00A64112">
        <w:rPr>
          <w:rFonts w:ascii="Times New Roman" w:hAnsi="Times New Roman" w:cs="Times New Roman"/>
          <w:bCs/>
        </w:rPr>
        <w:t xml:space="preserve"> lata, </w:t>
      </w:r>
      <w:r w:rsidR="00844AC3" w:rsidRPr="00A64112">
        <w:rPr>
          <w:rFonts w:ascii="Times New Roman" w:hAnsi="Times New Roman" w:cs="Times New Roman"/>
          <w:bCs/>
        </w:rPr>
        <w:t>w których</w:t>
      </w:r>
      <w:r w:rsidRPr="00A64112">
        <w:rPr>
          <w:rFonts w:ascii="Times New Roman" w:hAnsi="Times New Roman" w:cs="Times New Roman"/>
          <w:bCs/>
        </w:rPr>
        <w:t xml:space="preserve"> nie powstała żadna grupa. Sytuacja poprawiła się po 2008 r</w:t>
      </w:r>
      <w:r w:rsidR="008B2F39">
        <w:rPr>
          <w:rFonts w:ascii="Times New Roman" w:hAnsi="Times New Roman" w:cs="Times New Roman"/>
          <w:bCs/>
        </w:rPr>
        <w:t>.</w:t>
      </w:r>
      <w:r w:rsidRPr="00A64112">
        <w:rPr>
          <w:rFonts w:ascii="Times New Roman" w:hAnsi="Times New Roman" w:cs="Times New Roman"/>
          <w:bCs/>
        </w:rPr>
        <w:t>, kiedy powstawało kilka grup, a w latach 2011</w:t>
      </w:r>
      <w:r w:rsidRPr="00A64112">
        <w:rPr>
          <w:rFonts w:ascii="Times New Roman" w:hAnsi="Times New Roman" w:cs="Times New Roman"/>
        </w:rPr>
        <w:t>–</w:t>
      </w:r>
      <w:r w:rsidRPr="00A64112">
        <w:rPr>
          <w:rFonts w:ascii="Times New Roman" w:hAnsi="Times New Roman" w:cs="Times New Roman"/>
          <w:bCs/>
        </w:rPr>
        <w:t xml:space="preserve">2013 </w:t>
      </w:r>
      <w:r w:rsidR="00844AC3" w:rsidRPr="00A64112">
        <w:rPr>
          <w:rFonts w:ascii="Times New Roman" w:hAnsi="Times New Roman" w:cs="Times New Roman"/>
          <w:bCs/>
        </w:rPr>
        <w:t>liczba nowo zarejestrowanych grup</w:t>
      </w:r>
      <w:r w:rsidRPr="00A64112">
        <w:rPr>
          <w:rFonts w:ascii="Times New Roman" w:hAnsi="Times New Roman" w:cs="Times New Roman"/>
          <w:bCs/>
        </w:rPr>
        <w:t xml:space="preserve"> wzrosła nawet powyżej dziesięciu w ciągu roku. Ponad 2/3 bo 71% grup funkcjonuje w formie spółdzielni.</w:t>
      </w:r>
    </w:p>
    <w:p w:rsidR="002549FB" w:rsidRDefault="008D7A68" w:rsidP="001E7AEC">
      <w:pPr>
        <w:spacing w:after="0" w:line="240" w:lineRule="auto"/>
        <w:jc w:val="both"/>
        <w:rPr>
          <w:rFonts w:ascii="Times New Roman" w:hAnsi="Times New Roman" w:cs="Times New Roman"/>
        </w:rPr>
      </w:pPr>
      <w:r w:rsidRPr="00A64112">
        <w:rPr>
          <w:rFonts w:ascii="Times New Roman" w:hAnsi="Times New Roman" w:cs="Times New Roman"/>
        </w:rPr>
        <w:t>W chwili obecnej na Podkarpaciu funkcjonuje 38 grup producentów rolnych oraz 6 wstępnie uznanych bądź już uznanych grup producentów owoców i warzyw. Najwięcej grup zawiązało się dla następujących produktów: ziarno zbóż i nasiona roślin oleistych – 16, drób i jaja ptasie – 8, oraz trzoda  – 3 (</w:t>
      </w:r>
      <w:r w:rsidR="008008BB" w:rsidRPr="000D2878">
        <w:rPr>
          <w:rFonts w:ascii="Times New Roman" w:hAnsi="Times New Roman" w:cs="Times New Roman"/>
        </w:rPr>
        <w:t>Tabela</w:t>
      </w:r>
      <w:r w:rsidRPr="000D2878">
        <w:rPr>
          <w:rFonts w:ascii="Times New Roman" w:hAnsi="Times New Roman" w:cs="Times New Roman"/>
        </w:rPr>
        <w:t xml:space="preserve"> </w:t>
      </w:r>
      <w:r w:rsidR="000D2878" w:rsidRPr="000D2878">
        <w:rPr>
          <w:rFonts w:ascii="Times New Roman" w:hAnsi="Times New Roman" w:cs="Times New Roman"/>
        </w:rPr>
        <w:t>46</w:t>
      </w:r>
      <w:r w:rsidRPr="00A64112">
        <w:rPr>
          <w:rFonts w:ascii="Times New Roman" w:hAnsi="Times New Roman" w:cs="Times New Roman"/>
        </w:rPr>
        <w:t>).</w:t>
      </w:r>
      <w:r w:rsidR="00675E77" w:rsidRPr="00A64112">
        <w:rPr>
          <w:rFonts w:ascii="Times New Roman" w:hAnsi="Times New Roman" w:cs="Times New Roman"/>
        </w:rPr>
        <w:t xml:space="preserve"> </w:t>
      </w:r>
    </w:p>
    <w:p w:rsidR="003D3882" w:rsidRPr="00A64112" w:rsidRDefault="003D3882" w:rsidP="001E7AEC">
      <w:pPr>
        <w:spacing w:after="0" w:line="240" w:lineRule="auto"/>
        <w:jc w:val="both"/>
        <w:rPr>
          <w:rFonts w:ascii="Times New Roman" w:hAnsi="Times New Roman" w:cs="Times New Roman"/>
        </w:rPr>
      </w:pPr>
    </w:p>
    <w:p w:rsidR="00675E77" w:rsidRPr="00A64112" w:rsidRDefault="00675E77" w:rsidP="00675E77">
      <w:pPr>
        <w:spacing w:after="0" w:line="240" w:lineRule="auto"/>
        <w:ind w:left="567"/>
        <w:jc w:val="both"/>
        <w:rPr>
          <w:rFonts w:ascii="Times New Roman" w:hAnsi="Times New Roman" w:cs="Times New Roman"/>
          <w:sz w:val="6"/>
          <w:szCs w:val="6"/>
        </w:rPr>
      </w:pPr>
    </w:p>
    <w:p w:rsidR="008D7A68" w:rsidRPr="00CD0638" w:rsidRDefault="008008BB" w:rsidP="003D3882">
      <w:pPr>
        <w:pStyle w:val="tabela"/>
        <w:shd w:val="clear" w:color="auto" w:fill="4072AE"/>
        <w:ind w:left="993" w:hanging="993"/>
        <w:rPr>
          <w:color w:val="FFFFFF" w:themeColor="background1"/>
        </w:rPr>
      </w:pPr>
      <w:bookmarkStart w:id="252" w:name="_Toc112322710"/>
      <w:r w:rsidRPr="00CD0638">
        <w:rPr>
          <w:color w:val="FFFFFF" w:themeColor="background1"/>
        </w:rPr>
        <w:t>Tabela</w:t>
      </w:r>
      <w:r w:rsidR="008D7A68" w:rsidRPr="00CD0638">
        <w:rPr>
          <w:color w:val="FFFFFF" w:themeColor="background1"/>
        </w:rPr>
        <w:t xml:space="preserve"> </w:t>
      </w:r>
      <w:r w:rsidR="0093722C">
        <w:rPr>
          <w:color w:val="FFFFFF" w:themeColor="background1"/>
        </w:rPr>
        <w:t>50</w:t>
      </w:r>
      <w:r w:rsidR="008D7A68" w:rsidRPr="00CD0638">
        <w:rPr>
          <w:color w:val="FFFFFF" w:themeColor="background1"/>
        </w:rPr>
        <w:t>. Grupy producentów rolnych według rodzaju pr</w:t>
      </w:r>
      <w:r w:rsidR="00044523" w:rsidRPr="00CD0638">
        <w:rPr>
          <w:color w:val="FFFFFF" w:themeColor="background1"/>
        </w:rPr>
        <w:t>owa</w:t>
      </w:r>
      <w:r w:rsidR="009F7BBE" w:rsidRPr="00CD0638">
        <w:rPr>
          <w:color w:val="FFFFFF" w:themeColor="background1"/>
        </w:rPr>
        <w:t xml:space="preserve">dzonej produkcji </w:t>
      </w:r>
      <w:r w:rsidR="003D3882" w:rsidRPr="00CD0638">
        <w:rPr>
          <w:color w:val="FFFFFF" w:themeColor="background1"/>
        </w:rPr>
        <w:br/>
      </w:r>
      <w:r w:rsidR="009F7BBE" w:rsidRPr="00CD0638">
        <w:rPr>
          <w:color w:val="FFFFFF" w:themeColor="background1"/>
        </w:rPr>
        <w:t xml:space="preserve">oraz liczby </w:t>
      </w:r>
      <w:r w:rsidR="008D7A68" w:rsidRPr="00CD0638">
        <w:rPr>
          <w:color w:val="FFFFFF" w:themeColor="background1"/>
        </w:rPr>
        <w:t>członków</w:t>
      </w:r>
      <w:bookmarkEnd w:id="252"/>
    </w:p>
    <w:p w:rsidR="003D3882" w:rsidRPr="003D3882" w:rsidRDefault="003D3882" w:rsidP="009F7BBE">
      <w:pPr>
        <w:pStyle w:val="tabela"/>
        <w:ind w:left="993" w:hanging="993"/>
        <w:jc w:val="both"/>
        <w:rPr>
          <w:sz w:val="10"/>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1476"/>
        <w:gridCol w:w="965"/>
        <w:gridCol w:w="1476"/>
        <w:gridCol w:w="965"/>
      </w:tblGrid>
      <w:tr w:rsidR="008D7A68" w:rsidRPr="00584CC4" w:rsidTr="003D3882">
        <w:trPr>
          <w:trHeight w:val="196"/>
        </w:trPr>
        <w:tc>
          <w:tcPr>
            <w:tcW w:w="2440" w:type="pct"/>
            <w:vMerge w:val="restart"/>
            <w:shd w:val="clear" w:color="auto" w:fill="4072AE"/>
          </w:tcPr>
          <w:p w:rsidR="008D7A68" w:rsidRPr="003D3882" w:rsidRDefault="008D7A68" w:rsidP="00584CC4">
            <w:pPr>
              <w:spacing w:after="0" w:line="240" w:lineRule="auto"/>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Rodzaj produktu, ze względu na który grupa została wpisana do rejestru</w:t>
            </w:r>
          </w:p>
        </w:tc>
        <w:tc>
          <w:tcPr>
            <w:tcW w:w="1280" w:type="pct"/>
            <w:gridSpan w:val="2"/>
            <w:shd w:val="clear" w:color="auto" w:fill="4072AE"/>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Liczba grup</w:t>
            </w:r>
          </w:p>
        </w:tc>
        <w:tc>
          <w:tcPr>
            <w:tcW w:w="1280" w:type="pct"/>
            <w:gridSpan w:val="2"/>
            <w:shd w:val="clear" w:color="auto" w:fill="4072AE"/>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Liczba członków</w:t>
            </w:r>
          </w:p>
        </w:tc>
      </w:tr>
      <w:tr w:rsidR="008D7A68" w:rsidRPr="00584CC4" w:rsidTr="003D3882">
        <w:trPr>
          <w:trHeight w:val="137"/>
        </w:trPr>
        <w:tc>
          <w:tcPr>
            <w:tcW w:w="2440" w:type="pct"/>
            <w:vMerge/>
            <w:shd w:val="clear" w:color="auto" w:fill="4072AE"/>
          </w:tcPr>
          <w:p w:rsidR="008D7A68" w:rsidRPr="003D3882" w:rsidRDefault="008D7A68" w:rsidP="00584CC4">
            <w:pPr>
              <w:spacing w:after="0" w:line="240" w:lineRule="auto"/>
              <w:rPr>
                <w:rFonts w:ascii="Times New Roman" w:hAnsi="Times New Roman" w:cs="Times New Roman"/>
                <w:b/>
                <w:bCs/>
                <w:color w:val="FFFFFF" w:themeColor="background1"/>
                <w:sz w:val="20"/>
                <w:szCs w:val="20"/>
              </w:rPr>
            </w:pPr>
          </w:p>
        </w:tc>
        <w:tc>
          <w:tcPr>
            <w:tcW w:w="774" w:type="pct"/>
            <w:shd w:val="clear" w:color="auto" w:fill="4072AE"/>
            <w:tcMar>
              <w:left w:w="57" w:type="dxa"/>
              <w:right w:w="57" w:type="dxa"/>
            </w:tcMar>
            <w:vAlign w:val="center"/>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Podkarpacie 2016</w:t>
            </w:r>
          </w:p>
        </w:tc>
        <w:tc>
          <w:tcPr>
            <w:tcW w:w="506" w:type="pct"/>
            <w:shd w:val="clear" w:color="auto" w:fill="4072AE"/>
            <w:tcMar>
              <w:left w:w="57" w:type="dxa"/>
              <w:right w:w="57" w:type="dxa"/>
            </w:tcMar>
            <w:vAlign w:val="center"/>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Polska 2014</w:t>
            </w:r>
          </w:p>
        </w:tc>
        <w:tc>
          <w:tcPr>
            <w:tcW w:w="774" w:type="pct"/>
            <w:shd w:val="clear" w:color="auto" w:fill="4072AE"/>
            <w:tcMar>
              <w:left w:w="57" w:type="dxa"/>
              <w:right w:w="57" w:type="dxa"/>
            </w:tcMar>
            <w:vAlign w:val="center"/>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Podkarpacie 2016</w:t>
            </w:r>
          </w:p>
        </w:tc>
        <w:tc>
          <w:tcPr>
            <w:tcW w:w="506" w:type="pct"/>
            <w:shd w:val="clear" w:color="auto" w:fill="4072AE"/>
            <w:tcMar>
              <w:left w:w="57" w:type="dxa"/>
              <w:right w:w="57" w:type="dxa"/>
            </w:tcMar>
            <w:vAlign w:val="center"/>
          </w:tcPr>
          <w:p w:rsidR="008D7A68" w:rsidRPr="003D3882" w:rsidRDefault="008D7A68" w:rsidP="00584CC4">
            <w:pPr>
              <w:spacing w:after="0" w:line="240" w:lineRule="auto"/>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Polska 2014</w:t>
            </w:r>
          </w:p>
        </w:tc>
      </w:tr>
      <w:tr w:rsidR="008D7A68" w:rsidRPr="00584CC4" w:rsidTr="003D3882">
        <w:trPr>
          <w:trHeight w:val="196"/>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Ziarno zbóż i nasiona roślin oleistych</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16</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477</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209</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4135</w:t>
            </w:r>
          </w:p>
        </w:tc>
      </w:tr>
      <w:tr w:rsidR="008D7A68" w:rsidRPr="00584CC4" w:rsidTr="003D3882">
        <w:trPr>
          <w:trHeight w:val="399"/>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Świnie żywe, prosięta, warchlaki, mięso wieprzowe: świeże, chłodzone, mrożone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3</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317</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232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5021</w:t>
            </w:r>
          </w:p>
        </w:tc>
      </w:tr>
      <w:tr w:rsidR="008D7A68" w:rsidRPr="00584CC4" w:rsidTr="003D3882">
        <w:trPr>
          <w:trHeight w:val="399"/>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Bydło żywe: zwierzęta rzeźne lub hodowlane, mięso wołowe: świeże, chłodzone, mrożone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56</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17</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825</w:t>
            </w:r>
          </w:p>
        </w:tc>
      </w:tr>
      <w:tr w:rsidR="008D7A68" w:rsidRPr="00584CC4" w:rsidTr="003D3882">
        <w:trPr>
          <w:trHeight w:val="392"/>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Drób żywy, mięso lub jadalne podroby drobiowe: świeże, chłodzone, mrożone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6</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277</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36</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1512</w:t>
            </w:r>
          </w:p>
        </w:tc>
      </w:tr>
      <w:tr w:rsidR="008D7A68" w:rsidRPr="00584CC4" w:rsidTr="003D3882">
        <w:trPr>
          <w:trHeight w:val="204"/>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Mleko krowie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103</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4176</w:t>
            </w:r>
          </w:p>
        </w:tc>
      </w:tr>
      <w:tr w:rsidR="008D7A68" w:rsidRPr="00584CC4" w:rsidTr="003D3882">
        <w:trPr>
          <w:trHeight w:val="196"/>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Liście tytoniu suszone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12</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1721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11 122</w:t>
            </w:r>
          </w:p>
        </w:tc>
      </w:tr>
      <w:tr w:rsidR="008D7A68" w:rsidRPr="00584CC4" w:rsidTr="003D3882">
        <w:trPr>
          <w:trHeight w:val="196"/>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Jaja ptasie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21</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13</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123</w:t>
            </w:r>
          </w:p>
        </w:tc>
      </w:tr>
      <w:tr w:rsidR="008D7A68" w:rsidRPr="00584CC4" w:rsidTr="003D3882">
        <w:trPr>
          <w:trHeight w:val="392"/>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Rośliny w plonie głównym, uprawiane na cele energetyczne lub do wykorzystania technicznego</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19</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5</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132</w:t>
            </w:r>
          </w:p>
        </w:tc>
      </w:tr>
      <w:tr w:rsidR="008D7A68" w:rsidRPr="00584CC4" w:rsidTr="003D3882">
        <w:trPr>
          <w:trHeight w:val="399"/>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Lisy pospolite lub polarne, norki, tchórze, jenoty żywe, skóry surowe (suszone)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6</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6</w:t>
            </w:r>
          </w:p>
        </w:tc>
      </w:tr>
      <w:tr w:rsidR="008D7A68" w:rsidRPr="00584CC4" w:rsidTr="003D3882">
        <w:trPr>
          <w:trHeight w:val="196"/>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Buraki cukrowe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19</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134</w:t>
            </w:r>
          </w:p>
        </w:tc>
      </w:tr>
      <w:tr w:rsidR="008D7A68" w:rsidRPr="00584CC4" w:rsidTr="003D3882">
        <w:trPr>
          <w:trHeight w:val="204"/>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lastRenderedPageBreak/>
              <w:t>Miód naturalny lub inne produkty pszczele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12</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12</w:t>
            </w:r>
          </w:p>
        </w:tc>
      </w:tr>
      <w:tr w:rsidR="008D7A68" w:rsidRPr="00584CC4" w:rsidTr="003D3882">
        <w:trPr>
          <w:trHeight w:val="204"/>
        </w:trPr>
        <w:tc>
          <w:tcPr>
            <w:tcW w:w="2440" w:type="pct"/>
            <w:shd w:val="clear" w:color="auto" w:fill="FFFFFF" w:themeFill="background1"/>
          </w:tcPr>
          <w:p w:rsidR="008D7A68" w:rsidRPr="00584CC4" w:rsidRDefault="008D7A68" w:rsidP="00584CC4">
            <w:pPr>
              <w:spacing w:after="0" w:line="240" w:lineRule="auto"/>
              <w:rPr>
                <w:rFonts w:ascii="Times New Roman" w:hAnsi="Times New Roman" w:cs="Times New Roman"/>
                <w:bCs/>
                <w:sz w:val="20"/>
                <w:szCs w:val="20"/>
              </w:rPr>
            </w:pPr>
            <w:r w:rsidRPr="00584CC4">
              <w:rPr>
                <w:rFonts w:ascii="Times New Roman" w:hAnsi="Times New Roman" w:cs="Times New Roman"/>
                <w:bCs/>
                <w:sz w:val="20"/>
                <w:szCs w:val="20"/>
              </w:rPr>
              <w:t>Inne</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56</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618</w:t>
            </w:r>
          </w:p>
        </w:tc>
      </w:tr>
      <w:tr w:rsidR="008D7A68" w:rsidRPr="00584CC4" w:rsidTr="003D3882">
        <w:trPr>
          <w:trHeight w:val="196"/>
        </w:trPr>
        <w:tc>
          <w:tcPr>
            <w:tcW w:w="2440" w:type="pct"/>
            <w:shd w:val="clear" w:color="auto" w:fill="FFFFFF" w:themeFill="background1"/>
          </w:tcPr>
          <w:p w:rsidR="008D7A68" w:rsidRPr="00584CC4" w:rsidRDefault="003D3882" w:rsidP="00584CC4">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38</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1361</w:t>
            </w:r>
          </w:p>
        </w:tc>
        <w:tc>
          <w:tcPr>
            <w:tcW w:w="774"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2273</w:t>
            </w:r>
          </w:p>
        </w:tc>
        <w:tc>
          <w:tcPr>
            <w:tcW w:w="506" w:type="pct"/>
            <w:vAlign w:val="center"/>
          </w:tcPr>
          <w:p w:rsidR="008D7A68" w:rsidRPr="00584CC4" w:rsidRDefault="008D7A68" w:rsidP="00584CC4">
            <w:pPr>
              <w:spacing w:after="0" w:line="240" w:lineRule="auto"/>
              <w:jc w:val="center"/>
              <w:rPr>
                <w:rFonts w:ascii="Times New Roman" w:hAnsi="Times New Roman" w:cs="Times New Roman"/>
                <w:bCs/>
                <w:sz w:val="20"/>
                <w:szCs w:val="20"/>
              </w:rPr>
            </w:pPr>
            <w:r w:rsidRPr="00584CC4">
              <w:rPr>
                <w:rFonts w:ascii="Times New Roman" w:hAnsi="Times New Roman" w:cs="Times New Roman"/>
                <w:bCs/>
                <w:sz w:val="20"/>
                <w:szCs w:val="20"/>
              </w:rPr>
              <w:t>27 938</w:t>
            </w:r>
          </w:p>
        </w:tc>
      </w:tr>
    </w:tbl>
    <w:p w:rsidR="003D3882" w:rsidRDefault="003D3882" w:rsidP="003D3882">
      <w:pPr>
        <w:spacing w:after="0" w:line="240" w:lineRule="auto"/>
        <w:rPr>
          <w:rFonts w:ascii="Times New Roman" w:hAnsi="Times New Roman" w:cs="Times New Roman"/>
          <w:bCs/>
          <w:i/>
          <w:iCs/>
          <w:sz w:val="20"/>
        </w:rPr>
      </w:pPr>
    </w:p>
    <w:p w:rsidR="008D7A68" w:rsidRPr="003D3882" w:rsidRDefault="00675E77" w:rsidP="003D3882">
      <w:pPr>
        <w:pBdr>
          <w:bottom w:val="single" w:sz="8" w:space="1" w:color="4072AE"/>
        </w:pBdr>
        <w:rPr>
          <w:rFonts w:ascii="Times New Roman" w:hAnsi="Times New Roman" w:cs="Times New Roman"/>
          <w:bCs/>
          <w:i/>
          <w:color w:val="4072AE"/>
          <w:sz w:val="20"/>
        </w:rPr>
      </w:pPr>
      <w:r w:rsidRPr="003D3882">
        <w:rPr>
          <w:rFonts w:ascii="Times New Roman" w:hAnsi="Times New Roman" w:cs="Times New Roman"/>
          <w:bCs/>
          <w:i/>
          <w:iCs/>
          <w:color w:val="4072AE"/>
          <w:sz w:val="20"/>
        </w:rPr>
        <w:t>Ź</w:t>
      </w:r>
      <w:r w:rsidR="008D7A68" w:rsidRPr="003D3882">
        <w:rPr>
          <w:rFonts w:ascii="Times New Roman" w:hAnsi="Times New Roman" w:cs="Times New Roman"/>
          <w:bCs/>
          <w:i/>
          <w:iCs/>
          <w:color w:val="4072AE"/>
          <w:sz w:val="20"/>
        </w:rPr>
        <w:t xml:space="preserve">ródło: </w:t>
      </w:r>
      <w:r w:rsidR="006345AD" w:rsidRPr="003D3882">
        <w:rPr>
          <w:rFonts w:ascii="Times New Roman" w:hAnsi="Times New Roman" w:cs="Times New Roman"/>
          <w:i/>
          <w:color w:val="4072AE"/>
          <w:sz w:val="20"/>
        </w:rPr>
        <w:t>Agencja Rynku Rolnego O/T w Rzeszowie</w:t>
      </w:r>
      <w:r w:rsidR="008D7A68" w:rsidRPr="003D3882">
        <w:rPr>
          <w:rFonts w:ascii="Times New Roman" w:hAnsi="Times New Roman" w:cs="Times New Roman"/>
          <w:bCs/>
          <w:i/>
          <w:iCs/>
          <w:color w:val="4072AE"/>
          <w:sz w:val="20"/>
        </w:rPr>
        <w:t>, M</w:t>
      </w:r>
      <w:r w:rsidR="006345AD" w:rsidRPr="003D3882">
        <w:rPr>
          <w:rFonts w:ascii="Times New Roman" w:hAnsi="Times New Roman" w:cs="Times New Roman"/>
          <w:bCs/>
          <w:i/>
          <w:iCs/>
          <w:color w:val="4072AE"/>
          <w:sz w:val="20"/>
        </w:rPr>
        <w:t>inisterstwo Rolnictwa i Rozwoju Wsi</w:t>
      </w:r>
      <w:r w:rsidR="008D7A68" w:rsidRPr="003D3882">
        <w:rPr>
          <w:rFonts w:ascii="Times New Roman" w:hAnsi="Times New Roman" w:cs="Times New Roman"/>
          <w:bCs/>
          <w:i/>
          <w:iCs/>
          <w:color w:val="4072AE"/>
          <w:sz w:val="20"/>
        </w:rPr>
        <w:t xml:space="preserve"> 2014</w:t>
      </w:r>
      <w:r w:rsidR="008B2F39" w:rsidRPr="003D3882">
        <w:rPr>
          <w:rFonts w:ascii="Times New Roman" w:hAnsi="Times New Roman" w:cs="Times New Roman"/>
          <w:bCs/>
          <w:i/>
          <w:iCs/>
          <w:color w:val="4072AE"/>
          <w:sz w:val="20"/>
        </w:rPr>
        <w:t xml:space="preserve"> </w:t>
      </w:r>
      <w:r w:rsidR="00C873DA" w:rsidRPr="003D3882">
        <w:rPr>
          <w:rFonts w:ascii="Times New Roman" w:hAnsi="Times New Roman" w:cs="Times New Roman"/>
          <w:bCs/>
          <w:i/>
          <w:iCs/>
          <w:color w:val="4072AE"/>
          <w:sz w:val="20"/>
        </w:rPr>
        <w:t>r.</w:t>
      </w:r>
    </w:p>
    <w:p w:rsidR="00675E77" w:rsidRPr="00A64112" w:rsidRDefault="008D7A68" w:rsidP="001E7AEC">
      <w:pPr>
        <w:spacing w:after="0" w:line="240" w:lineRule="auto"/>
        <w:jc w:val="both"/>
        <w:rPr>
          <w:rFonts w:ascii="Times New Roman" w:hAnsi="Times New Roman" w:cs="Times New Roman"/>
        </w:rPr>
      </w:pPr>
      <w:r w:rsidRPr="00A64112">
        <w:rPr>
          <w:rFonts w:ascii="Times New Roman" w:hAnsi="Times New Roman" w:cs="Times New Roman"/>
        </w:rPr>
        <w:t xml:space="preserve">Razem w grupach zrzeszonych jest 2401 rolników, z czego 1721 to producenci tytoniu, 552 producenci rolni, a 128 to producenci owoców i warzyw. Jest wiele branż, produktów lub grupy produktów, ze względu na który mogłyby </w:t>
      </w:r>
      <w:r w:rsidR="00E33590" w:rsidRPr="00A64112">
        <w:rPr>
          <w:rFonts w:ascii="Times New Roman" w:hAnsi="Times New Roman" w:cs="Times New Roman"/>
        </w:rPr>
        <w:t xml:space="preserve">się </w:t>
      </w:r>
      <w:r w:rsidRPr="00A64112">
        <w:rPr>
          <w:rFonts w:ascii="Times New Roman" w:hAnsi="Times New Roman" w:cs="Times New Roman"/>
        </w:rPr>
        <w:t>tworzyć grupy producenckie w województwie podkarpackim. Należą do nich w szczególności: konie żywe, króliki żywe, ziemniaki świeże, materiał siewny lub sadzeniaki. W branżach tych nie ma w ogóle zorganizowanych grup producenckich. Z uwagi na dużą specyfikę regionu należałoby oczekiwać, że powinny powstawać grupy dla rolnictwa ekologicznego, rośliny przeznaczone do produkcji zielarskiej i farmaceutycznej, miód naturalny i inne produkty pszczelarskie. Również z uwagi na rosnące zapotrzebowanie na rośliny energetyczne zapewne powinno być zainteresowanie zrzeszaniem się producentów zajmujących się ich produkcją. W dalszym ciągu słabo zorganizowani są również producenci trzody chlewnej, owiec i bydła mięsnego.</w:t>
      </w:r>
    </w:p>
    <w:p w:rsidR="00675E77" w:rsidRPr="00A64112" w:rsidRDefault="008D7A68" w:rsidP="001E7AEC">
      <w:pPr>
        <w:spacing w:after="0" w:line="240" w:lineRule="auto"/>
        <w:jc w:val="both"/>
        <w:rPr>
          <w:rFonts w:ascii="Times New Roman" w:hAnsi="Times New Roman" w:cs="Times New Roman"/>
        </w:rPr>
      </w:pPr>
      <w:r w:rsidRPr="00A64112">
        <w:rPr>
          <w:rFonts w:ascii="Times New Roman" w:hAnsi="Times New Roman" w:cs="Times New Roman"/>
          <w:bCs/>
        </w:rPr>
        <w:t>Liczba członków grup producentów rolnych w województwie podkarpackim w 2016 r. wynosiła 2273</w:t>
      </w:r>
      <w:r w:rsidR="00675E77" w:rsidRPr="00A64112">
        <w:rPr>
          <w:rFonts w:ascii="Times New Roman" w:hAnsi="Times New Roman" w:cs="Times New Roman"/>
          <w:bCs/>
        </w:rPr>
        <w:t>.</w:t>
      </w:r>
    </w:p>
    <w:p w:rsidR="00C32319" w:rsidRPr="00A64112" w:rsidRDefault="00C32319" w:rsidP="00C32319">
      <w:pPr>
        <w:spacing w:after="0" w:line="240" w:lineRule="auto"/>
        <w:jc w:val="both"/>
        <w:rPr>
          <w:rFonts w:ascii="Times New Roman" w:hAnsi="Times New Roman" w:cs="Times New Roman"/>
        </w:rPr>
      </w:pPr>
    </w:p>
    <w:p w:rsidR="008D7A68" w:rsidRPr="00CD0638" w:rsidRDefault="00675E77" w:rsidP="003D3882">
      <w:pPr>
        <w:pStyle w:val="wykres"/>
        <w:shd w:val="clear" w:color="auto" w:fill="4072AE"/>
        <w:spacing w:before="0"/>
        <w:ind w:left="1134" w:hanging="1134"/>
        <w:rPr>
          <w:color w:val="FFFFFF" w:themeColor="background1"/>
        </w:rPr>
      </w:pPr>
      <w:bookmarkStart w:id="253" w:name="_Toc112323308"/>
      <w:r w:rsidRPr="00CD0638">
        <w:rPr>
          <w:color w:val="FFFFFF" w:themeColor="background1"/>
        </w:rPr>
        <w:t xml:space="preserve">Wykres </w:t>
      </w:r>
      <w:r w:rsidR="005357C3">
        <w:rPr>
          <w:color w:val="FFFFFF" w:themeColor="background1"/>
        </w:rPr>
        <w:t>61</w:t>
      </w:r>
      <w:r w:rsidR="008D7A68" w:rsidRPr="00CD0638">
        <w:rPr>
          <w:color w:val="FFFFFF" w:themeColor="background1"/>
        </w:rPr>
        <w:t xml:space="preserve">. Liczba członków grup producentów rolnych w województwie podkarpackim według branż </w:t>
      </w:r>
      <w:r w:rsidR="00E33590" w:rsidRPr="00CD0638">
        <w:rPr>
          <w:color w:val="FFFFFF" w:themeColor="background1"/>
        </w:rPr>
        <w:t>w</w:t>
      </w:r>
      <w:r w:rsidR="008D7A68" w:rsidRPr="00CD0638">
        <w:rPr>
          <w:color w:val="FFFFFF" w:themeColor="background1"/>
        </w:rPr>
        <w:t xml:space="preserve"> 2016</w:t>
      </w:r>
      <w:r w:rsidR="00E33590" w:rsidRPr="00CD0638">
        <w:rPr>
          <w:color w:val="FFFFFF" w:themeColor="background1"/>
        </w:rPr>
        <w:t xml:space="preserve"> r.</w:t>
      </w:r>
      <w:bookmarkEnd w:id="253"/>
    </w:p>
    <w:p w:rsidR="008D7A68" w:rsidRPr="00A64112" w:rsidRDefault="000E60BF" w:rsidP="003D3882">
      <w:pPr>
        <w:spacing w:after="0"/>
        <w:jc w:val="center"/>
        <w:rPr>
          <w:rFonts w:ascii="Times New Roman" w:hAnsi="Times New Roman" w:cs="Times New Roman"/>
          <w:bCs/>
          <w:iCs/>
          <w:sz w:val="18"/>
          <w:szCs w:val="18"/>
        </w:rPr>
      </w:pPr>
      <w:r w:rsidRPr="00A64112">
        <w:rPr>
          <w:rFonts w:ascii="Times New Roman" w:hAnsi="Times New Roman" w:cs="Times New Roman"/>
          <w:bCs/>
          <w:noProof/>
          <w:sz w:val="24"/>
          <w:szCs w:val="24"/>
          <w:lang w:eastAsia="pl-PL"/>
        </w:rPr>
        <w:drawing>
          <wp:inline distT="0" distB="0" distL="0" distR="0" wp14:anchorId="118BA5D3" wp14:editId="35655244">
            <wp:extent cx="4043045" cy="1895475"/>
            <wp:effectExtent l="0" t="0" r="0" b="0"/>
            <wp:docPr id="30" name="Wykres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8D7A68" w:rsidRPr="003D3882" w:rsidRDefault="000E60BF" w:rsidP="003D3882">
      <w:pPr>
        <w:pBdr>
          <w:bottom w:val="single" w:sz="8" w:space="1" w:color="4072AE"/>
        </w:pBdr>
        <w:spacing w:after="0"/>
        <w:rPr>
          <w:rFonts w:ascii="Times New Roman" w:hAnsi="Times New Roman" w:cs="Times New Roman"/>
          <w:bCs/>
          <w:i/>
          <w:iCs/>
          <w:color w:val="4072AE"/>
          <w:sz w:val="20"/>
          <w:szCs w:val="20"/>
        </w:rPr>
      </w:pPr>
      <w:r w:rsidRPr="003D3882">
        <w:rPr>
          <w:rFonts w:ascii="Times New Roman" w:hAnsi="Times New Roman" w:cs="Times New Roman"/>
          <w:bCs/>
          <w:i/>
          <w:iCs/>
          <w:color w:val="4072AE"/>
          <w:sz w:val="20"/>
          <w:szCs w:val="20"/>
        </w:rPr>
        <w:t xml:space="preserve">Źródło: </w:t>
      </w:r>
      <w:r w:rsidR="006345AD" w:rsidRPr="003D3882">
        <w:rPr>
          <w:rFonts w:ascii="Times New Roman" w:hAnsi="Times New Roman" w:cs="Times New Roman"/>
          <w:i/>
          <w:color w:val="4072AE"/>
          <w:sz w:val="20"/>
        </w:rPr>
        <w:t>Agencja Rynku Rolnego O/T w Rzeszowie</w:t>
      </w:r>
      <w:r w:rsidRPr="003D3882">
        <w:rPr>
          <w:rFonts w:ascii="Times New Roman" w:hAnsi="Times New Roman" w:cs="Times New Roman"/>
          <w:bCs/>
          <w:i/>
          <w:iCs/>
          <w:color w:val="4072AE"/>
          <w:sz w:val="20"/>
          <w:szCs w:val="20"/>
        </w:rPr>
        <w:t>, materiały własne</w:t>
      </w:r>
      <w:r w:rsidR="009F7BBE" w:rsidRPr="003D3882">
        <w:rPr>
          <w:rFonts w:ascii="Times New Roman" w:hAnsi="Times New Roman" w:cs="Times New Roman"/>
          <w:bCs/>
          <w:i/>
          <w:iCs/>
          <w:color w:val="4072AE"/>
          <w:sz w:val="20"/>
          <w:szCs w:val="20"/>
        </w:rPr>
        <w:t>.</w:t>
      </w:r>
    </w:p>
    <w:p w:rsidR="000E60BF" w:rsidRPr="00A64112" w:rsidRDefault="000E60BF" w:rsidP="00844AC3">
      <w:pPr>
        <w:spacing w:after="0" w:line="240" w:lineRule="auto"/>
        <w:ind w:firstLine="708"/>
        <w:jc w:val="both"/>
        <w:rPr>
          <w:rFonts w:ascii="Times New Roman" w:hAnsi="Times New Roman" w:cs="Times New Roman"/>
        </w:rPr>
      </w:pPr>
    </w:p>
    <w:p w:rsidR="00675E77" w:rsidRPr="00A64112" w:rsidRDefault="008D7A68" w:rsidP="001E7AEC">
      <w:pPr>
        <w:spacing w:after="0" w:line="240" w:lineRule="auto"/>
        <w:jc w:val="both"/>
        <w:rPr>
          <w:rFonts w:ascii="Times New Roman" w:hAnsi="Times New Roman" w:cs="Times New Roman"/>
        </w:rPr>
      </w:pPr>
      <w:r w:rsidRPr="00A64112">
        <w:rPr>
          <w:rFonts w:ascii="Times New Roman" w:hAnsi="Times New Roman" w:cs="Times New Roman"/>
        </w:rPr>
        <w:t>Przemysł spożywczy na terenie województwa należy do najbardziej rozwiniętych gospodarki województwa, przy czym najprężniej funkcjonującymi branżami są: przetwórstwo mięsa (w tym króliczego) i zbóż, mleka, owoców i warzyw, a także buraków cukrowych. Brak jest natomiast przetwórstwa ziemniaków, przy czym należy zaznaczyć, że na terenie Podkarpacia udział powierzchni ziemniaków w ogólnym areale upraw jest najwyższy w kraju. Stosunkowo niski jest poziom pokrycia mocy przerobowych zakładów przetwórczych, surowcem produkowanym przez lokalnych rolników, który w poszczególnych branżach waha się od 20 do 70%. Należałoby oczekiwać, że największe zainteresowanie powstawaniem grup producenckich powinno właśnie w tych branżach mieć miejsce. I tak też się to dzieje oprócz branży mle</w:t>
      </w:r>
      <w:r w:rsidR="004A1D35" w:rsidRPr="00A64112">
        <w:rPr>
          <w:rFonts w:ascii="Times New Roman" w:hAnsi="Times New Roman" w:cs="Times New Roman"/>
        </w:rPr>
        <w:t xml:space="preserve">czarskiej i buraków cukrowych. </w:t>
      </w:r>
    </w:p>
    <w:p w:rsidR="00675E77" w:rsidRPr="00A64112" w:rsidRDefault="00675E77" w:rsidP="00844AC3">
      <w:pPr>
        <w:keepNext/>
        <w:spacing w:after="0" w:line="240" w:lineRule="auto"/>
        <w:ind w:right="85"/>
        <w:rPr>
          <w:rFonts w:ascii="Times New Roman" w:hAnsi="Times New Roman" w:cs="Times New Roman"/>
          <w:b/>
        </w:rPr>
      </w:pPr>
    </w:p>
    <w:p w:rsidR="008D7A68" w:rsidRPr="00A64112" w:rsidRDefault="008D7A68" w:rsidP="00844AC3">
      <w:pPr>
        <w:keepNext/>
        <w:spacing w:after="0" w:line="240" w:lineRule="auto"/>
        <w:ind w:right="85"/>
        <w:rPr>
          <w:rFonts w:ascii="Times New Roman" w:hAnsi="Times New Roman" w:cs="Times New Roman"/>
          <w:i/>
          <w:u w:val="single"/>
        </w:rPr>
      </w:pPr>
      <w:r w:rsidRPr="00A64112">
        <w:rPr>
          <w:rFonts w:ascii="Times New Roman" w:hAnsi="Times New Roman" w:cs="Times New Roman"/>
          <w:i/>
          <w:u w:val="single"/>
        </w:rPr>
        <w:t>Skala i wartość produkcji towarowej grup producentów rolnych</w:t>
      </w:r>
    </w:p>
    <w:p w:rsidR="00675E77" w:rsidRPr="00A64112" w:rsidRDefault="00675E77" w:rsidP="00844AC3">
      <w:pPr>
        <w:keepNext/>
        <w:spacing w:after="0" w:line="240" w:lineRule="auto"/>
        <w:ind w:right="85"/>
        <w:rPr>
          <w:rFonts w:ascii="Times New Roman" w:hAnsi="Times New Roman" w:cs="Times New Roman"/>
          <w:b/>
        </w:rPr>
      </w:pPr>
    </w:p>
    <w:p w:rsidR="00D648E2" w:rsidRPr="00A64112" w:rsidRDefault="008D7A68" w:rsidP="00D648E2">
      <w:pPr>
        <w:spacing w:after="0" w:line="240" w:lineRule="auto"/>
        <w:jc w:val="both"/>
        <w:rPr>
          <w:rFonts w:ascii="Times New Roman" w:hAnsi="Times New Roman" w:cs="Times New Roman"/>
        </w:rPr>
      </w:pPr>
      <w:r w:rsidRPr="00A64112">
        <w:rPr>
          <w:rFonts w:ascii="Times New Roman" w:hAnsi="Times New Roman" w:cs="Times New Roman"/>
        </w:rPr>
        <w:t xml:space="preserve">Systematycznie wzrasta wartość produkcji towarowej objętej działalnością grup, co jest wynikiem tworzenia nowych grup, zwiększania liczby </w:t>
      </w:r>
      <w:r w:rsidR="00675E77" w:rsidRPr="00A64112">
        <w:rPr>
          <w:rFonts w:ascii="Times New Roman" w:hAnsi="Times New Roman" w:cs="Times New Roman"/>
        </w:rPr>
        <w:t xml:space="preserve">członków w grupach </w:t>
      </w:r>
      <w:r w:rsidRPr="00A64112">
        <w:rPr>
          <w:rFonts w:ascii="Times New Roman" w:hAnsi="Times New Roman" w:cs="Times New Roman"/>
        </w:rPr>
        <w:t>już funkcjonujących, a także wzrostu skali produkcji u poszczególnych członków grup (</w:t>
      </w:r>
      <w:r w:rsidR="00111218" w:rsidRPr="00A64112">
        <w:rPr>
          <w:rFonts w:ascii="Times New Roman" w:hAnsi="Times New Roman" w:cs="Times New Roman"/>
        </w:rPr>
        <w:t>Tabela</w:t>
      </w:r>
      <w:r w:rsidRPr="00A64112">
        <w:rPr>
          <w:rFonts w:ascii="Times New Roman" w:hAnsi="Times New Roman" w:cs="Times New Roman"/>
        </w:rPr>
        <w:t xml:space="preserve"> </w:t>
      </w:r>
      <w:r w:rsidR="00256D3A" w:rsidRPr="00A64112">
        <w:rPr>
          <w:rFonts w:ascii="Times New Roman" w:hAnsi="Times New Roman" w:cs="Times New Roman"/>
        </w:rPr>
        <w:t>30</w:t>
      </w:r>
      <w:r w:rsidRPr="00A64112">
        <w:rPr>
          <w:rFonts w:ascii="Times New Roman" w:hAnsi="Times New Roman" w:cs="Times New Roman"/>
        </w:rPr>
        <w:t xml:space="preserve">). Niewątpliwie na wartość produkcji często wpływ mają również zmieniające się ceny produktów rolnych i ogrodniczych. Łączna wartość produkcji towarowej wszystkich grup producentów rolnych z województwa podkarpackiego w 2014 </w:t>
      </w:r>
      <w:r w:rsidR="00EA638C">
        <w:rPr>
          <w:rFonts w:ascii="Times New Roman" w:hAnsi="Times New Roman" w:cs="Times New Roman"/>
        </w:rPr>
        <w:t>r.</w:t>
      </w:r>
      <w:r w:rsidRPr="00A64112">
        <w:rPr>
          <w:rFonts w:ascii="Times New Roman" w:hAnsi="Times New Roman" w:cs="Times New Roman"/>
        </w:rPr>
        <w:t xml:space="preserve"> ukształtowała się na poziomie 225 mln zł i była ponad trzykrotnie wyższa w porównaniu z 2008 r</w:t>
      </w:r>
      <w:r w:rsidR="00EA638C">
        <w:rPr>
          <w:rFonts w:ascii="Times New Roman" w:hAnsi="Times New Roman" w:cs="Times New Roman"/>
        </w:rPr>
        <w:t>.</w:t>
      </w:r>
      <w:r w:rsidRPr="00A64112">
        <w:rPr>
          <w:rFonts w:ascii="Times New Roman" w:hAnsi="Times New Roman" w:cs="Times New Roman"/>
        </w:rPr>
        <w:t xml:space="preserve"> (</w:t>
      </w:r>
      <w:r w:rsidR="00256D3A" w:rsidRPr="00A64112">
        <w:rPr>
          <w:rFonts w:ascii="Times New Roman" w:hAnsi="Times New Roman" w:cs="Times New Roman"/>
        </w:rPr>
        <w:t xml:space="preserve">wykres </w:t>
      </w:r>
      <w:r w:rsidR="0047114A">
        <w:rPr>
          <w:rFonts w:ascii="Times New Roman" w:hAnsi="Times New Roman" w:cs="Times New Roman"/>
        </w:rPr>
        <w:t>70</w:t>
      </w:r>
      <w:r w:rsidR="00900DC4" w:rsidRPr="00A64112">
        <w:rPr>
          <w:rFonts w:ascii="Times New Roman" w:hAnsi="Times New Roman" w:cs="Times New Roman"/>
        </w:rPr>
        <w:t>).</w:t>
      </w:r>
    </w:p>
    <w:p w:rsidR="00584CC4" w:rsidRDefault="00584CC4">
      <w:pPr>
        <w:rPr>
          <w:rFonts w:ascii="Times New Roman" w:eastAsia="Times New Roman" w:hAnsi="Times New Roman" w:cs="Times New Roman"/>
          <w:b/>
          <w:lang w:eastAsia="pl-PL"/>
        </w:rPr>
      </w:pPr>
    </w:p>
    <w:p w:rsidR="008D7A68" w:rsidRPr="003D3882" w:rsidRDefault="00111218" w:rsidP="003D3882">
      <w:pPr>
        <w:pStyle w:val="tabela"/>
        <w:shd w:val="clear" w:color="auto" w:fill="4072AE"/>
      </w:pPr>
      <w:bookmarkStart w:id="254" w:name="_Toc112322711"/>
      <w:r w:rsidRPr="00CD0638">
        <w:rPr>
          <w:color w:val="FFFFFF" w:themeColor="background1"/>
        </w:rPr>
        <w:lastRenderedPageBreak/>
        <w:t>Tabela</w:t>
      </w:r>
      <w:r w:rsidR="00675E77" w:rsidRPr="00CD0638">
        <w:rPr>
          <w:color w:val="FFFFFF" w:themeColor="background1"/>
        </w:rPr>
        <w:t xml:space="preserve"> </w:t>
      </w:r>
      <w:r w:rsidR="0093722C">
        <w:rPr>
          <w:color w:val="FFFFFF" w:themeColor="background1"/>
        </w:rPr>
        <w:t>51</w:t>
      </w:r>
      <w:r w:rsidR="00675E77" w:rsidRPr="00CD0638">
        <w:rPr>
          <w:color w:val="FFFFFF" w:themeColor="background1"/>
        </w:rPr>
        <w:t>.</w:t>
      </w:r>
      <w:r w:rsidR="008D7A68" w:rsidRPr="00CD0638">
        <w:rPr>
          <w:color w:val="FFFFFF" w:themeColor="background1"/>
        </w:rPr>
        <w:t xml:space="preserve"> Skup płodów rolnych w województwie podkarpackim w</w:t>
      </w:r>
      <w:r w:rsidR="003D3882" w:rsidRPr="00CD0638">
        <w:rPr>
          <w:color w:val="FFFFFF" w:themeColor="background1"/>
        </w:rPr>
        <w:t xml:space="preserve"> latach</w:t>
      </w:r>
      <w:r w:rsidR="008D7A68" w:rsidRPr="00CD0638">
        <w:rPr>
          <w:color w:val="FFFFFF" w:themeColor="background1"/>
        </w:rPr>
        <w:t> 2015 - 2016</w:t>
      </w:r>
      <w:bookmarkEnd w:id="254"/>
    </w:p>
    <w:p w:rsidR="003D3882" w:rsidRPr="00A64112" w:rsidRDefault="003D3882" w:rsidP="000F5187">
      <w:pPr>
        <w:pStyle w:val="tabela"/>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663"/>
        <w:gridCol w:w="1773"/>
        <w:gridCol w:w="1808"/>
      </w:tblGrid>
      <w:tr w:rsidR="003D3882" w:rsidRPr="003D3882" w:rsidTr="003D3882">
        <w:trPr>
          <w:jc w:val="center"/>
        </w:trPr>
        <w:tc>
          <w:tcPr>
            <w:tcW w:w="2127" w:type="dxa"/>
            <w:shd w:val="clear" w:color="auto" w:fill="4072AE"/>
            <w:vAlign w:val="center"/>
          </w:tcPr>
          <w:p w:rsidR="008D7A68" w:rsidRPr="003D3882" w:rsidRDefault="008D7A68" w:rsidP="003D3882">
            <w:pPr>
              <w:rPr>
                <w:rFonts w:ascii="Times New Roman" w:hAnsi="Times New Roman" w:cs="Times New Roman"/>
                <w:b/>
                <w:color w:val="FFFFFF" w:themeColor="background1"/>
                <w:sz w:val="20"/>
                <w:szCs w:val="20"/>
              </w:rPr>
            </w:pPr>
            <w:r w:rsidRPr="003D3882">
              <w:rPr>
                <w:rFonts w:ascii="Times New Roman" w:hAnsi="Times New Roman" w:cs="Times New Roman"/>
                <w:b/>
                <w:bCs/>
                <w:color w:val="FFFFFF" w:themeColor="background1"/>
                <w:sz w:val="20"/>
                <w:szCs w:val="20"/>
              </w:rPr>
              <w:t>Nazwa</w:t>
            </w:r>
          </w:p>
        </w:tc>
        <w:tc>
          <w:tcPr>
            <w:tcW w:w="1663" w:type="dxa"/>
            <w:shd w:val="clear" w:color="auto" w:fill="4072AE"/>
            <w:vAlign w:val="center"/>
          </w:tcPr>
          <w:p w:rsidR="008D7A68" w:rsidRPr="003D3882" w:rsidRDefault="008D7A68" w:rsidP="003D3882">
            <w:pPr>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Województwo</w:t>
            </w:r>
          </w:p>
          <w:p w:rsidR="008D7A68" w:rsidRPr="003D3882" w:rsidRDefault="008D7A68" w:rsidP="003D3882">
            <w:pPr>
              <w:jc w:val="center"/>
              <w:rPr>
                <w:rFonts w:ascii="Times New Roman" w:hAnsi="Times New Roman" w:cs="Times New Roman"/>
                <w:b/>
                <w:color w:val="FFFFFF" w:themeColor="background1"/>
                <w:sz w:val="20"/>
                <w:szCs w:val="20"/>
              </w:rPr>
            </w:pPr>
            <w:r w:rsidRPr="003D3882">
              <w:rPr>
                <w:rFonts w:ascii="Times New Roman" w:hAnsi="Times New Roman" w:cs="Times New Roman"/>
                <w:b/>
                <w:bCs/>
                <w:color w:val="FFFFFF" w:themeColor="background1"/>
                <w:sz w:val="20"/>
                <w:szCs w:val="20"/>
              </w:rPr>
              <w:t>2015</w:t>
            </w:r>
          </w:p>
        </w:tc>
        <w:tc>
          <w:tcPr>
            <w:tcW w:w="1773" w:type="dxa"/>
            <w:shd w:val="clear" w:color="auto" w:fill="4072AE"/>
            <w:vAlign w:val="center"/>
          </w:tcPr>
          <w:p w:rsidR="008D7A68" w:rsidRPr="003D3882" w:rsidRDefault="008D7A68" w:rsidP="003D3882">
            <w:pPr>
              <w:jc w:val="center"/>
              <w:rPr>
                <w:rFonts w:ascii="Times New Roman" w:hAnsi="Times New Roman" w:cs="Times New Roman"/>
                <w:b/>
                <w:bCs/>
                <w:color w:val="FFFFFF" w:themeColor="background1"/>
                <w:sz w:val="20"/>
                <w:szCs w:val="20"/>
              </w:rPr>
            </w:pPr>
            <w:r w:rsidRPr="003D3882">
              <w:rPr>
                <w:rFonts w:ascii="Times New Roman" w:hAnsi="Times New Roman" w:cs="Times New Roman"/>
                <w:b/>
                <w:bCs/>
                <w:color w:val="FFFFFF" w:themeColor="background1"/>
                <w:sz w:val="20"/>
                <w:szCs w:val="20"/>
              </w:rPr>
              <w:t>GPR</w:t>
            </w:r>
          </w:p>
          <w:p w:rsidR="008D7A68" w:rsidRPr="003D3882" w:rsidRDefault="008D7A68" w:rsidP="003D3882">
            <w:pPr>
              <w:jc w:val="center"/>
              <w:rPr>
                <w:rFonts w:ascii="Times New Roman" w:hAnsi="Times New Roman" w:cs="Times New Roman"/>
                <w:b/>
                <w:color w:val="FFFFFF" w:themeColor="background1"/>
                <w:sz w:val="20"/>
                <w:szCs w:val="20"/>
              </w:rPr>
            </w:pPr>
            <w:r w:rsidRPr="003D3882">
              <w:rPr>
                <w:rFonts w:ascii="Times New Roman" w:hAnsi="Times New Roman" w:cs="Times New Roman"/>
                <w:b/>
                <w:bCs/>
                <w:color w:val="FFFFFF" w:themeColor="background1"/>
                <w:sz w:val="20"/>
                <w:szCs w:val="20"/>
              </w:rPr>
              <w:t>2016</w:t>
            </w:r>
          </w:p>
        </w:tc>
        <w:tc>
          <w:tcPr>
            <w:tcW w:w="1808" w:type="dxa"/>
            <w:shd w:val="clear" w:color="auto" w:fill="4072AE"/>
            <w:vAlign w:val="center"/>
          </w:tcPr>
          <w:p w:rsidR="008D7A68" w:rsidRPr="003D3882" w:rsidRDefault="008D7A68" w:rsidP="003D3882">
            <w:pPr>
              <w:jc w:val="center"/>
              <w:rPr>
                <w:rFonts w:ascii="Times New Roman" w:hAnsi="Times New Roman" w:cs="Times New Roman"/>
                <w:b/>
                <w:color w:val="FFFFFF" w:themeColor="background1"/>
                <w:sz w:val="20"/>
                <w:szCs w:val="20"/>
              </w:rPr>
            </w:pPr>
            <w:r w:rsidRPr="003D3882">
              <w:rPr>
                <w:rFonts w:ascii="Times New Roman" w:hAnsi="Times New Roman" w:cs="Times New Roman"/>
                <w:b/>
                <w:bCs/>
                <w:color w:val="FFFFFF" w:themeColor="background1"/>
                <w:sz w:val="20"/>
                <w:szCs w:val="20"/>
              </w:rPr>
              <w:t>Procent</w:t>
            </w:r>
          </w:p>
        </w:tc>
      </w:tr>
      <w:tr w:rsidR="008D7A68" w:rsidRPr="00A64112" w:rsidTr="003D3882">
        <w:trPr>
          <w:jc w:val="center"/>
        </w:trPr>
        <w:tc>
          <w:tcPr>
            <w:tcW w:w="2127" w:type="dxa"/>
            <w:shd w:val="clear" w:color="auto" w:fill="FFFFFF" w:themeFill="background1"/>
          </w:tcPr>
          <w:p w:rsidR="008D7A68" w:rsidRPr="00A64112" w:rsidRDefault="008D7A68" w:rsidP="00AD01DF">
            <w:pPr>
              <w:rPr>
                <w:rFonts w:ascii="Times New Roman" w:hAnsi="Times New Roman" w:cs="Times New Roman"/>
                <w:b/>
                <w:sz w:val="20"/>
                <w:szCs w:val="20"/>
              </w:rPr>
            </w:pPr>
            <w:r w:rsidRPr="00A64112">
              <w:rPr>
                <w:rFonts w:ascii="Times New Roman" w:hAnsi="Times New Roman" w:cs="Times New Roman"/>
                <w:b/>
                <w:bCs/>
                <w:sz w:val="20"/>
                <w:szCs w:val="20"/>
              </w:rPr>
              <w:t>Zboża (t)</w:t>
            </w:r>
          </w:p>
        </w:tc>
        <w:tc>
          <w:tcPr>
            <w:tcW w:w="1663" w:type="dxa"/>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308 030</w:t>
            </w:r>
          </w:p>
        </w:tc>
        <w:tc>
          <w:tcPr>
            <w:tcW w:w="1773" w:type="dxa"/>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77 500</w:t>
            </w:r>
          </w:p>
        </w:tc>
        <w:tc>
          <w:tcPr>
            <w:tcW w:w="1808" w:type="dxa"/>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25,22</w:t>
            </w:r>
          </w:p>
        </w:tc>
      </w:tr>
      <w:tr w:rsidR="008D7A68" w:rsidRPr="00A64112" w:rsidTr="003D3882">
        <w:trPr>
          <w:jc w:val="center"/>
        </w:trPr>
        <w:tc>
          <w:tcPr>
            <w:tcW w:w="2127" w:type="dxa"/>
            <w:shd w:val="clear" w:color="auto" w:fill="FFFFFF" w:themeFill="background1"/>
          </w:tcPr>
          <w:p w:rsidR="008D7A68" w:rsidRPr="00A64112" w:rsidRDefault="008D7A68" w:rsidP="00AD01DF">
            <w:pPr>
              <w:rPr>
                <w:rFonts w:ascii="Times New Roman" w:hAnsi="Times New Roman" w:cs="Times New Roman"/>
                <w:b/>
                <w:sz w:val="20"/>
                <w:szCs w:val="20"/>
              </w:rPr>
            </w:pPr>
            <w:r w:rsidRPr="00A64112">
              <w:rPr>
                <w:rFonts w:ascii="Times New Roman" w:hAnsi="Times New Roman" w:cs="Times New Roman"/>
                <w:b/>
                <w:bCs/>
                <w:sz w:val="20"/>
                <w:szCs w:val="20"/>
              </w:rPr>
              <w:t>Rzepak (t)</w:t>
            </w:r>
          </w:p>
        </w:tc>
        <w:tc>
          <w:tcPr>
            <w:tcW w:w="166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39 753</w:t>
            </w:r>
          </w:p>
        </w:tc>
        <w:tc>
          <w:tcPr>
            <w:tcW w:w="177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10 041</w:t>
            </w:r>
          </w:p>
        </w:tc>
        <w:tc>
          <w:tcPr>
            <w:tcW w:w="1808"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25,3</w:t>
            </w:r>
          </w:p>
        </w:tc>
      </w:tr>
      <w:tr w:rsidR="008D7A68" w:rsidRPr="00A64112" w:rsidTr="003D3882">
        <w:trPr>
          <w:jc w:val="center"/>
        </w:trPr>
        <w:tc>
          <w:tcPr>
            <w:tcW w:w="2127" w:type="dxa"/>
            <w:shd w:val="clear" w:color="auto" w:fill="FFFFFF" w:themeFill="background1"/>
          </w:tcPr>
          <w:p w:rsidR="008D7A68" w:rsidRPr="00A64112" w:rsidRDefault="008D7A68" w:rsidP="00AD01DF">
            <w:pPr>
              <w:rPr>
                <w:rFonts w:ascii="Times New Roman" w:hAnsi="Times New Roman" w:cs="Times New Roman"/>
                <w:b/>
                <w:sz w:val="20"/>
                <w:szCs w:val="20"/>
              </w:rPr>
            </w:pPr>
            <w:r w:rsidRPr="00A64112">
              <w:rPr>
                <w:rFonts w:ascii="Times New Roman" w:hAnsi="Times New Roman" w:cs="Times New Roman"/>
                <w:b/>
                <w:bCs/>
                <w:sz w:val="20"/>
                <w:szCs w:val="20"/>
              </w:rPr>
              <w:t>Trzoda chlewna (szt.)</w:t>
            </w:r>
          </w:p>
        </w:tc>
        <w:tc>
          <w:tcPr>
            <w:tcW w:w="166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382 450</w:t>
            </w:r>
          </w:p>
        </w:tc>
        <w:tc>
          <w:tcPr>
            <w:tcW w:w="177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32 027</w:t>
            </w:r>
          </w:p>
        </w:tc>
        <w:tc>
          <w:tcPr>
            <w:tcW w:w="1808"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8,4</w:t>
            </w:r>
          </w:p>
        </w:tc>
      </w:tr>
      <w:tr w:rsidR="008D7A68" w:rsidRPr="00A64112" w:rsidTr="003D3882">
        <w:trPr>
          <w:jc w:val="center"/>
        </w:trPr>
        <w:tc>
          <w:tcPr>
            <w:tcW w:w="2127" w:type="dxa"/>
            <w:shd w:val="clear" w:color="auto" w:fill="FFFFFF" w:themeFill="background1"/>
            <w:vAlign w:val="bottom"/>
          </w:tcPr>
          <w:p w:rsidR="008D7A68" w:rsidRPr="00A64112" w:rsidRDefault="008D7A68" w:rsidP="00AD01DF">
            <w:pPr>
              <w:rPr>
                <w:rFonts w:ascii="Times New Roman" w:hAnsi="Times New Roman" w:cs="Times New Roman"/>
                <w:b/>
                <w:sz w:val="20"/>
                <w:szCs w:val="20"/>
              </w:rPr>
            </w:pPr>
            <w:r w:rsidRPr="00A64112">
              <w:rPr>
                <w:rFonts w:ascii="Times New Roman" w:hAnsi="Times New Roman" w:cs="Times New Roman"/>
                <w:b/>
                <w:bCs/>
                <w:sz w:val="20"/>
                <w:szCs w:val="20"/>
              </w:rPr>
              <w:t>Mleko (mln l.)</w:t>
            </w:r>
          </w:p>
        </w:tc>
        <w:tc>
          <w:tcPr>
            <w:tcW w:w="166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110 213</w:t>
            </w:r>
          </w:p>
        </w:tc>
        <w:tc>
          <w:tcPr>
            <w:tcW w:w="177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6 814</w:t>
            </w:r>
          </w:p>
        </w:tc>
        <w:tc>
          <w:tcPr>
            <w:tcW w:w="1808"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6,2</w:t>
            </w:r>
          </w:p>
        </w:tc>
      </w:tr>
      <w:tr w:rsidR="008D7A68" w:rsidRPr="00A64112" w:rsidTr="003D3882">
        <w:trPr>
          <w:jc w:val="center"/>
        </w:trPr>
        <w:tc>
          <w:tcPr>
            <w:tcW w:w="2127" w:type="dxa"/>
            <w:shd w:val="clear" w:color="auto" w:fill="FFFFFF" w:themeFill="background1"/>
            <w:vAlign w:val="bottom"/>
          </w:tcPr>
          <w:p w:rsidR="008D7A68" w:rsidRPr="00A64112" w:rsidRDefault="008D7A68" w:rsidP="00AD01DF">
            <w:pPr>
              <w:rPr>
                <w:rFonts w:ascii="Times New Roman" w:hAnsi="Times New Roman" w:cs="Times New Roman"/>
                <w:b/>
                <w:sz w:val="20"/>
                <w:szCs w:val="20"/>
              </w:rPr>
            </w:pPr>
            <w:r w:rsidRPr="00A64112">
              <w:rPr>
                <w:rFonts w:ascii="Times New Roman" w:hAnsi="Times New Roman" w:cs="Times New Roman"/>
                <w:b/>
                <w:bCs/>
                <w:sz w:val="20"/>
                <w:szCs w:val="20"/>
              </w:rPr>
              <w:t>Drób (t)</w:t>
            </w:r>
          </w:p>
        </w:tc>
        <w:tc>
          <w:tcPr>
            <w:tcW w:w="166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33 854</w:t>
            </w:r>
          </w:p>
        </w:tc>
        <w:tc>
          <w:tcPr>
            <w:tcW w:w="1773"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11 750</w:t>
            </w:r>
          </w:p>
        </w:tc>
        <w:tc>
          <w:tcPr>
            <w:tcW w:w="1808" w:type="dxa"/>
            <w:vAlign w:val="bottom"/>
          </w:tcPr>
          <w:p w:rsidR="008D7A68" w:rsidRPr="00A64112" w:rsidRDefault="008D7A68" w:rsidP="00AD01DF">
            <w:pPr>
              <w:jc w:val="center"/>
              <w:rPr>
                <w:rFonts w:ascii="Times New Roman" w:hAnsi="Times New Roman" w:cs="Times New Roman"/>
                <w:sz w:val="20"/>
                <w:szCs w:val="20"/>
              </w:rPr>
            </w:pPr>
            <w:r w:rsidRPr="00A64112">
              <w:rPr>
                <w:rFonts w:ascii="Times New Roman" w:hAnsi="Times New Roman" w:cs="Times New Roman"/>
                <w:bCs/>
                <w:sz w:val="20"/>
                <w:szCs w:val="20"/>
              </w:rPr>
              <w:t>34,7</w:t>
            </w:r>
          </w:p>
        </w:tc>
      </w:tr>
    </w:tbl>
    <w:p w:rsidR="003D3882" w:rsidRPr="003D3882" w:rsidRDefault="003D3882" w:rsidP="00675E77">
      <w:pPr>
        <w:spacing w:after="0"/>
        <w:rPr>
          <w:rFonts w:ascii="Times New Roman" w:hAnsi="Times New Roman" w:cs="Times New Roman"/>
          <w:i/>
          <w:sz w:val="14"/>
        </w:rPr>
      </w:pPr>
    </w:p>
    <w:p w:rsidR="00675E77" w:rsidRPr="003D3882" w:rsidRDefault="008D7A68" w:rsidP="003D3882">
      <w:pPr>
        <w:pBdr>
          <w:bottom w:val="single" w:sz="8" w:space="1" w:color="4072AE"/>
        </w:pBdr>
        <w:spacing w:after="0"/>
        <w:rPr>
          <w:rFonts w:ascii="Times New Roman" w:hAnsi="Times New Roman" w:cs="Times New Roman"/>
          <w:i/>
          <w:color w:val="4072AE"/>
          <w:sz w:val="20"/>
        </w:rPr>
      </w:pPr>
      <w:r w:rsidRPr="003D3882">
        <w:rPr>
          <w:rFonts w:ascii="Times New Roman" w:hAnsi="Times New Roman" w:cs="Times New Roman"/>
          <w:i/>
          <w:color w:val="4072AE"/>
          <w:sz w:val="20"/>
        </w:rPr>
        <w:t xml:space="preserve">Źródło: </w:t>
      </w:r>
      <w:r w:rsidR="006345AD" w:rsidRPr="003D3882">
        <w:rPr>
          <w:rFonts w:ascii="Times New Roman" w:hAnsi="Times New Roman" w:cs="Times New Roman"/>
          <w:i/>
          <w:color w:val="4072AE"/>
          <w:sz w:val="20"/>
        </w:rPr>
        <w:t>Główny Urząd Statystyczny</w:t>
      </w:r>
      <w:r w:rsidRPr="003D3882">
        <w:rPr>
          <w:rFonts w:ascii="Times New Roman" w:hAnsi="Times New Roman" w:cs="Times New Roman"/>
          <w:i/>
          <w:color w:val="4072AE"/>
          <w:sz w:val="20"/>
        </w:rPr>
        <w:t xml:space="preserve">, </w:t>
      </w:r>
      <w:r w:rsidR="006345AD" w:rsidRPr="003D3882">
        <w:rPr>
          <w:rFonts w:ascii="Times New Roman" w:hAnsi="Times New Roman" w:cs="Times New Roman"/>
          <w:i/>
          <w:iCs/>
          <w:color w:val="4072AE"/>
          <w:sz w:val="20"/>
          <w:szCs w:val="20"/>
        </w:rPr>
        <w:t>Urząd Marszałkowski Województwa Podkarpackiego</w:t>
      </w:r>
      <w:r w:rsidRPr="003D3882">
        <w:rPr>
          <w:rFonts w:ascii="Times New Roman" w:hAnsi="Times New Roman" w:cs="Times New Roman"/>
          <w:i/>
          <w:color w:val="4072AE"/>
          <w:sz w:val="20"/>
        </w:rPr>
        <w:t xml:space="preserve">, </w:t>
      </w:r>
      <w:r w:rsidR="006345AD" w:rsidRPr="003D3882">
        <w:rPr>
          <w:rFonts w:ascii="Times New Roman" w:hAnsi="Times New Roman" w:cs="Times New Roman"/>
          <w:i/>
          <w:color w:val="4072AE"/>
          <w:sz w:val="20"/>
        </w:rPr>
        <w:t xml:space="preserve">Agencja Rynku Rolnego </w:t>
      </w:r>
      <w:r w:rsidRPr="003D3882">
        <w:rPr>
          <w:rFonts w:ascii="Times New Roman" w:hAnsi="Times New Roman" w:cs="Times New Roman"/>
          <w:i/>
          <w:color w:val="4072AE"/>
          <w:sz w:val="20"/>
        </w:rPr>
        <w:t>O/T w Rzeszowie</w:t>
      </w:r>
      <w:r w:rsidR="00E33590" w:rsidRPr="003D3882">
        <w:rPr>
          <w:rFonts w:ascii="Times New Roman" w:hAnsi="Times New Roman" w:cs="Times New Roman"/>
          <w:i/>
          <w:color w:val="4072AE"/>
          <w:sz w:val="20"/>
        </w:rPr>
        <w:t>.</w:t>
      </w:r>
    </w:p>
    <w:p w:rsidR="00D648E2" w:rsidRPr="00A64112" w:rsidRDefault="00D648E2" w:rsidP="005153C6">
      <w:pPr>
        <w:pStyle w:val="wykres"/>
        <w:spacing w:before="0"/>
      </w:pPr>
    </w:p>
    <w:p w:rsidR="008D7A68" w:rsidRPr="00CD0638" w:rsidRDefault="00675E77" w:rsidP="003D3882">
      <w:pPr>
        <w:pStyle w:val="wykres"/>
        <w:shd w:val="clear" w:color="auto" w:fill="4072AE"/>
        <w:spacing w:before="0"/>
        <w:ind w:left="1276" w:hanging="1276"/>
        <w:rPr>
          <w:color w:val="FFFFFF" w:themeColor="background1"/>
        </w:rPr>
      </w:pPr>
      <w:bookmarkStart w:id="255" w:name="_Toc112323309"/>
      <w:r w:rsidRPr="00CD0638">
        <w:rPr>
          <w:color w:val="FFFFFF" w:themeColor="background1"/>
        </w:rPr>
        <w:t xml:space="preserve">Wykres </w:t>
      </w:r>
      <w:r w:rsidR="005357C3">
        <w:rPr>
          <w:color w:val="FFFFFF" w:themeColor="background1"/>
        </w:rPr>
        <w:t>62</w:t>
      </w:r>
      <w:r w:rsidRPr="00CD0638">
        <w:rPr>
          <w:color w:val="FFFFFF" w:themeColor="background1"/>
        </w:rPr>
        <w:t>.</w:t>
      </w:r>
      <w:r w:rsidR="008D7A68" w:rsidRPr="00CD0638">
        <w:rPr>
          <w:color w:val="FFFFFF" w:themeColor="background1"/>
        </w:rPr>
        <w:t xml:space="preserve"> Wartość produkcji towarowej</w:t>
      </w:r>
      <w:r w:rsidR="00E33590" w:rsidRPr="00CD0638">
        <w:rPr>
          <w:color w:val="FFFFFF" w:themeColor="background1"/>
        </w:rPr>
        <w:t xml:space="preserve"> grup producentów rolnych w województwie</w:t>
      </w:r>
      <w:r w:rsidR="008D7A68" w:rsidRPr="00CD0638">
        <w:rPr>
          <w:color w:val="FFFFFF" w:themeColor="background1"/>
        </w:rPr>
        <w:t xml:space="preserve"> </w:t>
      </w:r>
      <w:r w:rsidR="00E33590" w:rsidRPr="00CD0638">
        <w:rPr>
          <w:color w:val="FFFFFF" w:themeColor="background1"/>
        </w:rPr>
        <w:t>p</w:t>
      </w:r>
      <w:r w:rsidR="008D7A68" w:rsidRPr="00CD0638">
        <w:rPr>
          <w:color w:val="FFFFFF" w:themeColor="background1"/>
        </w:rPr>
        <w:t>odkarpackim</w:t>
      </w:r>
      <w:r w:rsidR="00E33590" w:rsidRPr="00CD0638">
        <w:rPr>
          <w:color w:val="FFFFFF" w:themeColor="background1"/>
        </w:rPr>
        <w:t xml:space="preserve"> [w mln zł] według branż w </w:t>
      </w:r>
      <w:r w:rsidR="008D7A68" w:rsidRPr="00CD0638">
        <w:rPr>
          <w:color w:val="FFFFFF" w:themeColor="background1"/>
        </w:rPr>
        <w:t>2016 r.</w:t>
      </w:r>
      <w:bookmarkEnd w:id="255"/>
    </w:p>
    <w:p w:rsidR="00675E77" w:rsidRPr="00A64112" w:rsidRDefault="00675E77" w:rsidP="00675E77">
      <w:pPr>
        <w:spacing w:after="0"/>
        <w:rPr>
          <w:rFonts w:ascii="Times New Roman" w:hAnsi="Times New Roman" w:cs="Times New Roman"/>
          <w:b/>
        </w:rPr>
      </w:pPr>
    </w:p>
    <w:p w:rsidR="008D7A68" w:rsidRPr="00A64112" w:rsidRDefault="008D7A68" w:rsidP="00D648E2">
      <w:pPr>
        <w:spacing w:after="0"/>
        <w:jc w:val="center"/>
        <w:rPr>
          <w:rFonts w:ascii="Times New Roman" w:hAnsi="Times New Roman" w:cs="Times New Roman"/>
          <w:iCs/>
          <w:sz w:val="18"/>
          <w:szCs w:val="18"/>
        </w:rPr>
      </w:pPr>
      <w:r w:rsidRPr="00A64112">
        <w:rPr>
          <w:rFonts w:ascii="Times New Roman" w:hAnsi="Times New Roman" w:cs="Times New Roman"/>
          <w:noProof/>
          <w:sz w:val="24"/>
          <w:szCs w:val="24"/>
          <w:lang w:eastAsia="pl-PL"/>
        </w:rPr>
        <w:drawing>
          <wp:inline distT="0" distB="0" distL="0" distR="0" wp14:anchorId="0B11C08A" wp14:editId="43142CB3">
            <wp:extent cx="4993005" cy="2262250"/>
            <wp:effectExtent l="0" t="0" r="0" b="0"/>
            <wp:docPr id="31" name="Wykres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C32319" w:rsidRPr="003D3882" w:rsidRDefault="008D7A68" w:rsidP="003D3882">
      <w:pPr>
        <w:pBdr>
          <w:bottom w:val="single" w:sz="8" w:space="1" w:color="4072AE"/>
        </w:pBdr>
        <w:rPr>
          <w:rFonts w:ascii="Times New Roman" w:hAnsi="Times New Roman" w:cs="Times New Roman"/>
          <w:i/>
          <w:iCs/>
          <w:color w:val="4072AE"/>
          <w:sz w:val="20"/>
          <w:szCs w:val="20"/>
        </w:rPr>
      </w:pPr>
      <w:r w:rsidRPr="003D3882">
        <w:rPr>
          <w:rFonts w:ascii="Times New Roman" w:hAnsi="Times New Roman" w:cs="Times New Roman"/>
          <w:i/>
          <w:iCs/>
          <w:color w:val="4072AE"/>
          <w:sz w:val="20"/>
          <w:szCs w:val="20"/>
        </w:rPr>
        <w:t>Źródło: U</w:t>
      </w:r>
      <w:r w:rsidR="00E33590" w:rsidRPr="003D3882">
        <w:rPr>
          <w:rFonts w:ascii="Times New Roman" w:hAnsi="Times New Roman" w:cs="Times New Roman"/>
          <w:i/>
          <w:iCs/>
          <w:color w:val="4072AE"/>
          <w:sz w:val="20"/>
          <w:szCs w:val="20"/>
        </w:rPr>
        <w:t>rząd Marszałkowski Województwa Podkarpackiego</w:t>
      </w:r>
      <w:r w:rsidRPr="003D3882">
        <w:rPr>
          <w:rFonts w:ascii="Times New Roman" w:hAnsi="Times New Roman" w:cs="Times New Roman"/>
          <w:i/>
          <w:iCs/>
          <w:color w:val="4072AE"/>
          <w:sz w:val="20"/>
          <w:szCs w:val="20"/>
        </w:rPr>
        <w:t xml:space="preserve">, </w:t>
      </w:r>
      <w:r w:rsidR="006345AD" w:rsidRPr="003D3882">
        <w:rPr>
          <w:rFonts w:ascii="Times New Roman" w:hAnsi="Times New Roman" w:cs="Times New Roman"/>
          <w:i/>
          <w:color w:val="4072AE"/>
          <w:sz w:val="20"/>
        </w:rPr>
        <w:t>Agencja Rynku Rolnego O/T w Rzeszowie</w:t>
      </w:r>
      <w:r w:rsidR="00D16AD0" w:rsidRPr="003D3882">
        <w:rPr>
          <w:rFonts w:ascii="Times New Roman" w:hAnsi="Times New Roman" w:cs="Times New Roman"/>
          <w:i/>
          <w:iCs/>
          <w:color w:val="4072AE"/>
          <w:sz w:val="20"/>
          <w:szCs w:val="20"/>
        </w:rPr>
        <w:t>, dane własne</w:t>
      </w:r>
      <w:r w:rsidR="00E33590" w:rsidRPr="003D3882">
        <w:rPr>
          <w:rFonts w:ascii="Times New Roman" w:hAnsi="Times New Roman" w:cs="Times New Roman"/>
          <w:i/>
          <w:iCs/>
          <w:color w:val="4072AE"/>
          <w:sz w:val="20"/>
          <w:szCs w:val="20"/>
        </w:rPr>
        <w:t>.</w:t>
      </w: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3D3882" w:rsidRDefault="003D3882" w:rsidP="00D648E2">
      <w:pPr>
        <w:pStyle w:val="wykres"/>
        <w:spacing w:before="0"/>
        <w:ind w:left="1134" w:hanging="1134"/>
      </w:pPr>
    </w:p>
    <w:p w:rsidR="008D7A68" w:rsidRPr="00CD0638" w:rsidRDefault="00312136" w:rsidP="003D3882">
      <w:pPr>
        <w:pStyle w:val="wykres"/>
        <w:shd w:val="clear" w:color="auto" w:fill="4072AE"/>
        <w:spacing w:before="0"/>
        <w:ind w:left="1134" w:hanging="1134"/>
        <w:rPr>
          <w:iCs/>
          <w:color w:val="FFFFFF" w:themeColor="background1"/>
        </w:rPr>
      </w:pPr>
      <w:bookmarkStart w:id="256" w:name="_Toc112323310"/>
      <w:r w:rsidRPr="00CD0638">
        <w:rPr>
          <w:color w:val="FFFFFF" w:themeColor="background1"/>
        </w:rPr>
        <w:lastRenderedPageBreak/>
        <w:t xml:space="preserve">Wykres </w:t>
      </w:r>
      <w:r w:rsidR="005357C3">
        <w:rPr>
          <w:color w:val="FFFFFF" w:themeColor="background1"/>
        </w:rPr>
        <w:t>63</w:t>
      </w:r>
      <w:r w:rsidR="0086745B" w:rsidRPr="00CD0638">
        <w:rPr>
          <w:color w:val="FFFFFF" w:themeColor="background1"/>
        </w:rPr>
        <w:t>.</w:t>
      </w:r>
      <w:r w:rsidR="008D7A68" w:rsidRPr="00CD0638">
        <w:rPr>
          <w:color w:val="FFFFFF" w:themeColor="background1"/>
        </w:rPr>
        <w:t xml:space="preserve"> Wartość produkcji towarowej</w:t>
      </w:r>
      <w:r w:rsidR="006345AD" w:rsidRPr="00CD0638">
        <w:rPr>
          <w:color w:val="FFFFFF" w:themeColor="background1"/>
        </w:rPr>
        <w:t xml:space="preserve"> grup producentów rolnych z województwa</w:t>
      </w:r>
      <w:r w:rsidR="008D7A68" w:rsidRPr="00CD0638">
        <w:rPr>
          <w:color w:val="FFFFFF" w:themeColor="background1"/>
        </w:rPr>
        <w:t xml:space="preserve"> </w:t>
      </w:r>
      <w:r w:rsidR="006345AD" w:rsidRPr="00CD0638">
        <w:rPr>
          <w:color w:val="FFFFFF" w:themeColor="background1"/>
        </w:rPr>
        <w:t>p</w:t>
      </w:r>
      <w:r w:rsidR="008D7A68" w:rsidRPr="00CD0638">
        <w:rPr>
          <w:color w:val="FFFFFF" w:themeColor="background1"/>
        </w:rPr>
        <w:t>odkarpackiego</w:t>
      </w:r>
      <w:r w:rsidR="006345AD" w:rsidRPr="00CD0638">
        <w:rPr>
          <w:color w:val="FFFFFF" w:themeColor="background1"/>
        </w:rPr>
        <w:t xml:space="preserve"> </w:t>
      </w:r>
      <w:r w:rsidR="008D7A68" w:rsidRPr="00CD0638">
        <w:rPr>
          <w:color w:val="FFFFFF" w:themeColor="background1"/>
        </w:rPr>
        <w:t>w latach 2008–2016 r. [mln zł]</w:t>
      </w:r>
      <w:bookmarkEnd w:id="256"/>
    </w:p>
    <w:p w:rsidR="008D7A68" w:rsidRPr="00A64112" w:rsidRDefault="008D7A68" w:rsidP="008D7A68">
      <w:pPr>
        <w:spacing w:after="0"/>
        <w:jc w:val="center"/>
        <w:rPr>
          <w:rFonts w:ascii="Times New Roman" w:hAnsi="Times New Roman" w:cs="Times New Roman"/>
        </w:rPr>
      </w:pPr>
      <w:r w:rsidRPr="00A64112">
        <w:rPr>
          <w:rFonts w:ascii="Times New Roman" w:hAnsi="Times New Roman" w:cs="Times New Roman"/>
          <w:noProof/>
          <w:lang w:eastAsia="pl-PL"/>
        </w:rPr>
        <w:drawing>
          <wp:inline distT="0" distB="0" distL="0" distR="0" wp14:anchorId="78039C33" wp14:editId="3D8C542D">
            <wp:extent cx="4743450" cy="2247900"/>
            <wp:effectExtent l="0" t="0" r="0" b="0"/>
            <wp:docPr id="288" name="Wykres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8D7A68" w:rsidRPr="003D3882" w:rsidRDefault="008D7A68" w:rsidP="003D3882">
      <w:pPr>
        <w:pBdr>
          <w:bottom w:val="single" w:sz="8" w:space="1" w:color="4072AE"/>
        </w:pBdr>
        <w:spacing w:after="0"/>
        <w:rPr>
          <w:rFonts w:ascii="Times New Roman" w:hAnsi="Times New Roman" w:cs="Times New Roman"/>
          <w:i/>
          <w:iCs/>
          <w:color w:val="4072AE"/>
          <w:sz w:val="20"/>
        </w:rPr>
      </w:pPr>
      <w:r w:rsidRPr="003D3882">
        <w:rPr>
          <w:rFonts w:ascii="Times New Roman" w:hAnsi="Times New Roman" w:cs="Times New Roman"/>
          <w:i/>
          <w:iCs/>
          <w:color w:val="4072AE"/>
          <w:sz w:val="20"/>
        </w:rPr>
        <w:t xml:space="preserve">Źródło: </w:t>
      </w:r>
      <w:r w:rsidR="00E33590" w:rsidRPr="003D3882">
        <w:rPr>
          <w:rFonts w:ascii="Times New Roman" w:hAnsi="Times New Roman" w:cs="Times New Roman"/>
          <w:i/>
          <w:iCs/>
          <w:color w:val="4072AE"/>
          <w:sz w:val="20"/>
          <w:szCs w:val="20"/>
        </w:rPr>
        <w:t>Urząd Marszałkowski Województwa Podkarpackiego</w:t>
      </w:r>
      <w:r w:rsidRPr="003D3882">
        <w:rPr>
          <w:rFonts w:ascii="Times New Roman" w:hAnsi="Times New Roman" w:cs="Times New Roman"/>
          <w:i/>
          <w:iCs/>
          <w:color w:val="4072AE"/>
          <w:sz w:val="20"/>
        </w:rPr>
        <w:t xml:space="preserve">, </w:t>
      </w:r>
      <w:r w:rsidR="006345AD" w:rsidRPr="003D3882">
        <w:rPr>
          <w:rFonts w:ascii="Times New Roman" w:hAnsi="Times New Roman" w:cs="Times New Roman"/>
          <w:i/>
          <w:iCs/>
          <w:color w:val="4072AE"/>
          <w:sz w:val="20"/>
        </w:rPr>
        <w:t xml:space="preserve"> </w:t>
      </w:r>
      <w:r w:rsidR="006345AD" w:rsidRPr="003D3882">
        <w:rPr>
          <w:rFonts w:ascii="Times New Roman" w:hAnsi="Times New Roman" w:cs="Times New Roman"/>
          <w:i/>
          <w:color w:val="4072AE"/>
          <w:sz w:val="20"/>
        </w:rPr>
        <w:t>Agencja Rynku Rolnego O/T w Rzeszowie.</w:t>
      </w:r>
    </w:p>
    <w:p w:rsidR="008D7A68" w:rsidRPr="00A64112" w:rsidRDefault="008D7A68" w:rsidP="008D7A68">
      <w:pPr>
        <w:spacing w:after="0"/>
        <w:rPr>
          <w:rFonts w:ascii="Times New Roman" w:hAnsi="Times New Roman" w:cs="Times New Roman"/>
          <w:iCs/>
        </w:rPr>
      </w:pPr>
    </w:p>
    <w:p w:rsidR="008D7A68" w:rsidRPr="00A64112" w:rsidRDefault="008D7A68" w:rsidP="00D42801">
      <w:pPr>
        <w:spacing w:after="0" w:line="240" w:lineRule="auto"/>
        <w:jc w:val="both"/>
        <w:rPr>
          <w:rFonts w:ascii="Times New Roman" w:hAnsi="Times New Roman" w:cs="Times New Roman"/>
        </w:rPr>
      </w:pPr>
      <w:r w:rsidRPr="00A64112">
        <w:rPr>
          <w:rFonts w:ascii="Times New Roman" w:hAnsi="Times New Roman" w:cs="Times New Roman"/>
        </w:rPr>
        <w:t>Zgodnie z obowiązującymi przepisami grupy producentów, organizując i prowadząc skup od swoich członków, mogą prowadzić skup produktów, ze względu na które zostały zawiązane również od producentów niezrzeszonych. W 2016 r</w:t>
      </w:r>
      <w:r w:rsidR="006345AD">
        <w:rPr>
          <w:rFonts w:ascii="Times New Roman" w:hAnsi="Times New Roman" w:cs="Times New Roman"/>
        </w:rPr>
        <w:t>.</w:t>
      </w:r>
      <w:r w:rsidRPr="00A64112">
        <w:rPr>
          <w:rFonts w:ascii="Times New Roman" w:hAnsi="Times New Roman" w:cs="Times New Roman"/>
        </w:rPr>
        <w:t xml:space="preserve"> 12 grup prowadziło skup produktów pochodzących spoza grupy. Udział wartości tego skupu w ogólnym skupie był niewielki, wynosił bowiem około 6,05% i dotyczył głównie skupu trzody chlewnej, zbóż, mleka, a także jaj ptasich. Należy podkreślić, że</w:t>
      </w:r>
      <w:r w:rsidR="0047114A">
        <w:rPr>
          <w:rFonts w:ascii="Times New Roman" w:hAnsi="Times New Roman" w:cs="Times New Roman"/>
        </w:rPr>
        <w:t> </w:t>
      </w:r>
      <w:r w:rsidRPr="00A64112">
        <w:rPr>
          <w:rFonts w:ascii="Times New Roman" w:hAnsi="Times New Roman" w:cs="Times New Roman"/>
        </w:rPr>
        <w:t>grupy, które zrealizowały inwestycje przechowalnicze, ten wskaźnik mają na poziomie od 20 do 40%. Powyższe dane wskazują, że udział grup producentów rolnych w rynku i sprzedaży produktów rolnych charakteryzuje się stałą tendencją wzrostową. Część grup jest w trakcie lub zrealizowała inwestycje, celem konfekcjonowania produktów (podnoszenie ich jakości, przygotowanie do</w:t>
      </w:r>
      <w:r w:rsidR="0047114A">
        <w:rPr>
          <w:rFonts w:ascii="Times New Roman" w:hAnsi="Times New Roman" w:cs="Times New Roman"/>
        </w:rPr>
        <w:t> </w:t>
      </w:r>
      <w:r w:rsidRPr="00A64112">
        <w:rPr>
          <w:rFonts w:ascii="Times New Roman" w:hAnsi="Times New Roman" w:cs="Times New Roman"/>
        </w:rPr>
        <w:t>sprzedaży, sortowanie</w:t>
      </w:r>
      <w:r w:rsidR="0047114A">
        <w:rPr>
          <w:rFonts w:ascii="Times New Roman" w:hAnsi="Times New Roman" w:cs="Times New Roman"/>
        </w:rPr>
        <w:t>,</w:t>
      </w:r>
      <w:r w:rsidRPr="00A64112">
        <w:rPr>
          <w:rFonts w:ascii="Times New Roman" w:hAnsi="Times New Roman" w:cs="Times New Roman"/>
        </w:rPr>
        <w:t xml:space="preserve"> itp.) lub przygotowywania finalnych produktów dla konsumentów, łącznie z pakowaniem i dystrybucją. Należy podkreślić, że stopień gospodarczego zorganizowania rolników jest bardzo istotny. Im jest wyższy w danym kraju, tym możliwości i warunki konkurowania na rynku rolnym krajowym i unijnym są większe.</w:t>
      </w:r>
      <w:r w:rsidR="005F6032" w:rsidRPr="00A64112">
        <w:rPr>
          <w:rFonts w:ascii="Times New Roman" w:hAnsi="Times New Roman" w:cs="Times New Roman"/>
        </w:rPr>
        <w:t xml:space="preserve"> </w:t>
      </w:r>
      <w:r w:rsidRPr="00A64112">
        <w:rPr>
          <w:rFonts w:ascii="Times New Roman" w:hAnsi="Times New Roman" w:cs="Times New Roman"/>
        </w:rPr>
        <w:t>Współpraca rolników, szczególnie ta w formie spółdzielczej opiera się na zasadzie dobrowolności przy jednoczesnym kierowaniu się uzgodnionymi dla wzajemnej korzyści regułami.</w:t>
      </w:r>
    </w:p>
    <w:p w:rsidR="007B5E00" w:rsidRPr="00A64112" w:rsidRDefault="008D7A68" w:rsidP="00D42801">
      <w:pPr>
        <w:spacing w:after="0" w:line="240" w:lineRule="auto"/>
        <w:jc w:val="both"/>
        <w:rPr>
          <w:rFonts w:ascii="Times New Roman" w:hAnsi="Times New Roman" w:cs="Times New Roman"/>
        </w:rPr>
      </w:pPr>
      <w:r w:rsidRPr="00A64112">
        <w:rPr>
          <w:rFonts w:ascii="Times New Roman" w:hAnsi="Times New Roman" w:cs="Times New Roman"/>
        </w:rPr>
        <w:t>W 2014 r</w:t>
      </w:r>
      <w:r w:rsidR="006345AD">
        <w:rPr>
          <w:rFonts w:ascii="Times New Roman" w:hAnsi="Times New Roman" w:cs="Times New Roman"/>
        </w:rPr>
        <w:t>.</w:t>
      </w:r>
      <w:r w:rsidRPr="00A64112">
        <w:rPr>
          <w:rFonts w:ascii="Times New Roman" w:hAnsi="Times New Roman" w:cs="Times New Roman"/>
        </w:rPr>
        <w:t xml:space="preserve"> Regionalny Związek Spółdzielni Produkcji Rolnej w Rzeszowie przeprowadził szczegółową ankietyzację rolników będących członkami grup (152 osoby), jak i tych, którzy do</w:t>
      </w:r>
      <w:r w:rsidR="0047114A">
        <w:rPr>
          <w:rFonts w:ascii="Times New Roman" w:hAnsi="Times New Roman" w:cs="Times New Roman"/>
        </w:rPr>
        <w:t> </w:t>
      </w:r>
      <w:r w:rsidRPr="00A64112">
        <w:rPr>
          <w:rFonts w:ascii="Times New Roman" w:hAnsi="Times New Roman" w:cs="Times New Roman"/>
        </w:rPr>
        <w:t xml:space="preserve">żadnych grup nie należą (178 osób). Wśród motywów przystąpienia do grupy najczęściej wymieniali możliwość uzyskania wyższej ceny na swoje produkty. Brak wzajemnego zaufania oraz brak lojalności członków wobec grupy to główne problemy podnoszone przez uczestników grup. Natomiast wśród potencjalnych kandydatów na członków grup podstawową barierą w zrzeszaniu się jest mała powierzchnia </w:t>
      </w:r>
      <w:r w:rsidR="007B5E00" w:rsidRPr="00A64112">
        <w:rPr>
          <w:rFonts w:ascii="Times New Roman" w:hAnsi="Times New Roman" w:cs="Times New Roman"/>
        </w:rPr>
        <w:t xml:space="preserve">ich </w:t>
      </w:r>
      <w:r w:rsidRPr="00A64112">
        <w:rPr>
          <w:rFonts w:ascii="Times New Roman" w:hAnsi="Times New Roman" w:cs="Times New Roman"/>
        </w:rPr>
        <w:t>gospodarstw (43,5% ankietowanych posiada powierzchnię do 10 ha) i związana z tym niska produktywność. W drugiej kolejności problemem jest brak zau</w:t>
      </w:r>
      <w:r w:rsidR="007B5E00" w:rsidRPr="00A64112">
        <w:rPr>
          <w:rFonts w:ascii="Times New Roman" w:hAnsi="Times New Roman" w:cs="Times New Roman"/>
        </w:rPr>
        <w:t>fania do</w:t>
      </w:r>
      <w:r w:rsidR="0047114A">
        <w:rPr>
          <w:rFonts w:ascii="Times New Roman" w:hAnsi="Times New Roman" w:cs="Times New Roman"/>
        </w:rPr>
        <w:t> </w:t>
      </w:r>
      <w:r w:rsidR="007B5E00" w:rsidRPr="00A64112">
        <w:rPr>
          <w:rFonts w:ascii="Times New Roman" w:hAnsi="Times New Roman" w:cs="Times New Roman"/>
        </w:rPr>
        <w:t>zespołowego działania.</w:t>
      </w:r>
    </w:p>
    <w:p w:rsidR="007B5E00" w:rsidRPr="00A64112" w:rsidRDefault="008D7A68" w:rsidP="00D42801">
      <w:pPr>
        <w:spacing w:after="0" w:line="240" w:lineRule="auto"/>
        <w:jc w:val="both"/>
        <w:rPr>
          <w:rFonts w:ascii="Times New Roman" w:hAnsi="Times New Roman" w:cs="Times New Roman"/>
        </w:rPr>
      </w:pPr>
      <w:r w:rsidRPr="00A64112">
        <w:rPr>
          <w:rFonts w:ascii="Times New Roman" w:hAnsi="Times New Roman" w:cs="Times New Roman"/>
        </w:rPr>
        <w:t>Po 16 latach funkcjonowania ustawy o grupach producenckich i ich związkach należy stwierdzić, że</w:t>
      </w:r>
      <w:r w:rsidR="0047114A">
        <w:rPr>
          <w:rFonts w:ascii="Times New Roman" w:hAnsi="Times New Roman" w:cs="Times New Roman"/>
        </w:rPr>
        <w:t> </w:t>
      </w:r>
      <w:r w:rsidR="00AD32A6">
        <w:rPr>
          <w:rFonts w:ascii="Times New Roman" w:hAnsi="Times New Roman" w:cs="Times New Roman"/>
        </w:rPr>
        <w:t>w </w:t>
      </w:r>
      <w:r w:rsidR="002C7766" w:rsidRPr="00A64112">
        <w:rPr>
          <w:rFonts w:ascii="Times New Roman" w:hAnsi="Times New Roman" w:cs="Times New Roman"/>
        </w:rPr>
        <w:t>województwie podkarpackim</w:t>
      </w:r>
      <w:r w:rsidRPr="00A64112">
        <w:rPr>
          <w:rFonts w:ascii="Times New Roman" w:hAnsi="Times New Roman" w:cs="Times New Roman"/>
        </w:rPr>
        <w:t xml:space="preserve"> tempo organizowania się rolników w poszczególnych branżach jest bardzo zróżnicowane. Najlepiej organizują się producenci zbóż i rzepaku oraz drobiu. Utworzenie 1-4 grup w pozostałych 9 branżach oznacza ciągle niską rynkową świadomość podkarpackich rolników. Istnieje pilna potrzeba znacznego przyspieszenia procesu gospodarczego organizowania się rolników. Ciągle należy prowadzić edukację członków grup w zakresie znajomości swoich praw i obowiązków jako współwłaścicieli grup. Silne grupy mogą zapewnić sobie stabilność działania oraz zrealizować, najczęściej przy udziale środków unijnych, inwestycje (silosy, magazyny, czyszczalnie, przechowalnie, ubojnie itp.). Nie mniej ważnym, a może najważniejszym, kolejnym etapem budowania przez rolników struktur gospodarczych jest współpraca grup i wypracowanie udziału w dochodzie powstającym na etapie konfekcjonowania/uboju/przetwórstwa produktów rolnych (realizowana w kilku regionach kraju: Wielkopolska – trzoda chlewna, mazowieckie – owoce </w:t>
      </w:r>
      <w:r w:rsidRPr="00A64112">
        <w:rPr>
          <w:rFonts w:ascii="Times New Roman" w:hAnsi="Times New Roman" w:cs="Times New Roman"/>
        </w:rPr>
        <w:lastRenderedPageBreak/>
        <w:t>i warzywa, opolskie – rzepak, podkarpackie – wołowina bądź produkty rolnictwa ekologicznego). Dobre zorganizowanie się w silne przedsiębiorstwa jest szczególnie potrzebne rolnikom, aby być partnerem dla coraz większych odbiorców produktów.</w:t>
      </w:r>
      <w:r w:rsidR="007B5E00" w:rsidRPr="00A64112">
        <w:rPr>
          <w:rFonts w:ascii="Times New Roman" w:hAnsi="Times New Roman" w:cs="Times New Roman"/>
        </w:rPr>
        <w:t xml:space="preserve"> </w:t>
      </w:r>
      <w:r w:rsidRPr="00A64112">
        <w:rPr>
          <w:rFonts w:ascii="Times New Roman" w:hAnsi="Times New Roman" w:cs="Times New Roman"/>
        </w:rPr>
        <w:t xml:space="preserve">Polskie i europejskie doświadczenia współpracy gospodarczej rolników jasno wskazują, że najczęściej występującą formą prawną jest spółdzielnia. Jest to forma niewątpliwie najlepiej dostosowana do realizacji gospodarczych </w:t>
      </w:r>
      <w:r w:rsidR="007B5E00" w:rsidRPr="00A64112">
        <w:rPr>
          <w:rFonts w:ascii="Times New Roman" w:hAnsi="Times New Roman" w:cs="Times New Roman"/>
        </w:rPr>
        <w:t xml:space="preserve">interesów producentów rolnych. </w:t>
      </w:r>
    </w:p>
    <w:p w:rsidR="005153C6" w:rsidRPr="00A64112" w:rsidRDefault="008D7A68" w:rsidP="00D42801">
      <w:pPr>
        <w:spacing w:after="0" w:line="240" w:lineRule="auto"/>
        <w:jc w:val="both"/>
        <w:rPr>
          <w:rFonts w:ascii="Times New Roman" w:hAnsi="Times New Roman" w:cs="Times New Roman"/>
        </w:rPr>
      </w:pPr>
      <w:r w:rsidRPr="00A64112">
        <w:rPr>
          <w:rFonts w:ascii="Times New Roman" w:hAnsi="Times New Roman" w:cs="Times New Roman"/>
        </w:rPr>
        <w:t>Podkarpaccy rolnicy nie organizują się bez fachowej pomocy i wsparcia ekspertów w tej dziedzinie, ponieważ zakładanie grup jest zadaniem dość skomplikowanym. Połączenie zasad tworzenia firm z ustawą o grupach producentów rolnych przerasta często możliwości wielu obecnych doradców, którzy specjalizują się w obsłudze technologicznej, ekonomicznej i administracyjnej rolników. Dlatego też konieczne jest dalsze szkolenie kadry specjalistów do spraw zakładania grup, rekrutujących się spośród działaczy izb rolniczych, pracowników ośrodków doradztwa rolniczego, regionalnych związków branżowych, spółdzielni i ich organizacji oraz innych instytucji funkcj</w:t>
      </w:r>
      <w:r w:rsidR="007B5E00" w:rsidRPr="00A64112">
        <w:rPr>
          <w:rFonts w:ascii="Times New Roman" w:hAnsi="Times New Roman" w:cs="Times New Roman"/>
        </w:rPr>
        <w:t xml:space="preserve">onujących w otoczeniu rolnictwa. </w:t>
      </w:r>
      <w:r w:rsidRPr="00A64112">
        <w:rPr>
          <w:rFonts w:ascii="Times New Roman" w:hAnsi="Times New Roman" w:cs="Times New Roman"/>
        </w:rPr>
        <w:t>Największą przeszkodą do przezwyciężenia okazuje się być bariera mentalna i to ona jest głównym hamulcem rozwojowym pozycji rolników. Dobre przykłady działań przynoszących korzyści finansowe powinny tę mentalność zmienić, chociaż jest to długi proces. We współpracy nawet z dużymi gospodarstwami daje się zauważyć wielki indywidualizm ich właścicieli, a wręcz wielką niechęć do wspólnego działania. Można zaproponować zorganizowanie dla członków grup oraz rolników szkoleń o charakterze psychologicznym, w których przedstawione będą podstawy i zasady działania w grupie i z grupą.</w:t>
      </w:r>
    </w:p>
    <w:p w:rsidR="004869CF" w:rsidRPr="00A64112" w:rsidRDefault="004869CF" w:rsidP="00A46862">
      <w:pPr>
        <w:pStyle w:val="Tekstpodstawowywcity2"/>
        <w:spacing w:after="0" w:line="240" w:lineRule="auto"/>
        <w:ind w:left="720"/>
        <w:jc w:val="both"/>
        <w:rPr>
          <w:b/>
        </w:rPr>
      </w:pPr>
    </w:p>
    <w:p w:rsidR="00C32319" w:rsidRDefault="00E30AD9" w:rsidP="006C49A6">
      <w:pPr>
        <w:pStyle w:val="11"/>
        <w:numPr>
          <w:ilvl w:val="0"/>
          <w:numId w:val="0"/>
        </w:numPr>
        <w:shd w:val="clear" w:color="auto" w:fill="FABF8F" w:themeFill="accent6" w:themeFillTint="99"/>
        <w:ind w:left="360" w:hanging="360"/>
      </w:pPr>
      <w:bookmarkStart w:id="257" w:name="_Toc111806467"/>
      <w:r w:rsidRPr="00A64112">
        <w:t xml:space="preserve">1.4 </w:t>
      </w:r>
      <w:r w:rsidR="001873B4" w:rsidRPr="00A64112">
        <w:t>Otoczenie instytucjonalne rolnictwa</w:t>
      </w:r>
      <w:bookmarkEnd w:id="257"/>
    </w:p>
    <w:p w:rsidR="009D3156" w:rsidRPr="00A64112" w:rsidRDefault="009D3156" w:rsidP="009D3156">
      <w:pPr>
        <w:pStyle w:val="11"/>
        <w:numPr>
          <w:ilvl w:val="0"/>
          <w:numId w:val="0"/>
        </w:numPr>
        <w:ind w:left="360" w:hanging="360"/>
      </w:pPr>
    </w:p>
    <w:p w:rsidR="0006206F" w:rsidRPr="00662934" w:rsidRDefault="00CC71AC" w:rsidP="009F5313">
      <w:pPr>
        <w:pStyle w:val="111"/>
        <w:numPr>
          <w:ilvl w:val="0"/>
          <w:numId w:val="123"/>
        </w:numPr>
        <w:rPr>
          <w:b/>
          <w:color w:val="FF0000"/>
        </w:rPr>
      </w:pPr>
      <w:bookmarkStart w:id="258" w:name="_Toc111806468"/>
      <w:r w:rsidRPr="00662934">
        <w:rPr>
          <w:b/>
        </w:rPr>
        <w:t>uczelnie wyższe</w:t>
      </w:r>
      <w:r w:rsidR="00925AF9" w:rsidRPr="00662934">
        <w:rPr>
          <w:b/>
        </w:rPr>
        <w:t>,</w:t>
      </w:r>
      <w:r w:rsidRPr="00662934">
        <w:rPr>
          <w:b/>
        </w:rPr>
        <w:t xml:space="preserve"> </w:t>
      </w:r>
      <w:r w:rsidR="00925AF9" w:rsidRPr="00662934">
        <w:rPr>
          <w:b/>
        </w:rPr>
        <w:t>szkoły ponadgimnazjalne</w:t>
      </w:r>
      <w:bookmarkEnd w:id="258"/>
    </w:p>
    <w:p w:rsidR="0006206F" w:rsidRPr="00F11048" w:rsidRDefault="0006206F" w:rsidP="0006206F">
      <w:pPr>
        <w:pStyle w:val="Akapitzlist"/>
        <w:spacing w:after="0" w:line="240" w:lineRule="auto"/>
        <w:ind w:left="714"/>
        <w:contextualSpacing w:val="0"/>
        <w:rPr>
          <w:rFonts w:ascii="Times New Roman" w:hAnsi="Times New Roman" w:cs="Times New Roman"/>
          <w:b/>
          <w:color w:val="00B050"/>
        </w:rPr>
      </w:pPr>
    </w:p>
    <w:p w:rsidR="0006206F" w:rsidRPr="00787BA5" w:rsidRDefault="0006206F" w:rsidP="00925AF9">
      <w:pPr>
        <w:spacing w:after="0" w:line="240" w:lineRule="auto"/>
        <w:jc w:val="both"/>
        <w:rPr>
          <w:rFonts w:ascii="Times New Roman" w:hAnsi="Times New Roman" w:cs="Times New Roman"/>
        </w:rPr>
      </w:pPr>
      <w:r w:rsidRPr="00787BA5">
        <w:rPr>
          <w:rFonts w:ascii="Times New Roman" w:hAnsi="Times New Roman" w:cs="Times New Roman"/>
        </w:rPr>
        <w:t>Województwo podkarpackie posiada bardzo dobrze rozwiniętą bazę dydaktyczno-szkoleniową w</w:t>
      </w:r>
      <w:r w:rsidR="00925AF9" w:rsidRPr="00787BA5">
        <w:rPr>
          <w:rFonts w:ascii="Times New Roman" w:hAnsi="Times New Roman" w:cs="Times New Roman"/>
        </w:rPr>
        <w:t> </w:t>
      </w:r>
      <w:r w:rsidRPr="00787BA5">
        <w:rPr>
          <w:rFonts w:ascii="Times New Roman" w:hAnsi="Times New Roman" w:cs="Times New Roman"/>
        </w:rPr>
        <w:t>za</w:t>
      </w:r>
      <w:r w:rsidR="00925AF9" w:rsidRPr="00787BA5">
        <w:rPr>
          <w:rFonts w:ascii="Times New Roman" w:hAnsi="Times New Roman" w:cs="Times New Roman"/>
        </w:rPr>
        <w:t>kresie kształcenia rolników,</w:t>
      </w:r>
      <w:r w:rsidRPr="00787BA5">
        <w:rPr>
          <w:rFonts w:ascii="Times New Roman" w:hAnsi="Times New Roman" w:cs="Times New Roman"/>
        </w:rPr>
        <w:t xml:space="preserve"> pracowników otocze</w:t>
      </w:r>
      <w:r w:rsidR="00925AF9" w:rsidRPr="00787BA5">
        <w:rPr>
          <w:rFonts w:ascii="Times New Roman" w:hAnsi="Times New Roman" w:cs="Times New Roman"/>
        </w:rPr>
        <w:t>nia instytucjonalnego rolnictwa</w:t>
      </w:r>
      <w:r w:rsidRPr="00787BA5">
        <w:rPr>
          <w:rFonts w:ascii="Times New Roman" w:hAnsi="Times New Roman" w:cs="Times New Roman"/>
        </w:rPr>
        <w:t xml:space="preserve"> </w:t>
      </w:r>
      <w:r w:rsidR="00925AF9" w:rsidRPr="00787BA5">
        <w:rPr>
          <w:rFonts w:ascii="Times New Roman" w:hAnsi="Times New Roman" w:cs="Times New Roman"/>
        </w:rPr>
        <w:t xml:space="preserve">oraz agrobiznesu. Kształcenie zapewniają wyższe szkoły oraz szkoły ponadgimnazjalne. </w:t>
      </w:r>
    </w:p>
    <w:p w:rsidR="0006206F" w:rsidRPr="00787BA5" w:rsidRDefault="0006206F" w:rsidP="0006206F">
      <w:pPr>
        <w:spacing w:after="0" w:line="240" w:lineRule="auto"/>
        <w:rPr>
          <w:rFonts w:ascii="Times New Roman" w:hAnsi="Times New Roman" w:cs="Times New Roman"/>
          <w:b/>
        </w:rPr>
      </w:pPr>
    </w:p>
    <w:p w:rsidR="00CC71AC" w:rsidRPr="00787BA5" w:rsidRDefault="00CC71AC" w:rsidP="00814066">
      <w:pPr>
        <w:pStyle w:val="111"/>
        <w:numPr>
          <w:ilvl w:val="0"/>
          <w:numId w:val="39"/>
        </w:numPr>
        <w:ind w:left="714" w:hanging="357"/>
        <w:rPr>
          <w:b/>
        </w:rPr>
      </w:pPr>
      <w:bookmarkStart w:id="259" w:name="_Toc111806469"/>
      <w:r w:rsidRPr="00787BA5">
        <w:rPr>
          <w:b/>
        </w:rPr>
        <w:t>Instytuty Badawcze, Zakłady Doświadczalne</w:t>
      </w:r>
      <w:bookmarkEnd w:id="259"/>
      <w:r w:rsidRPr="00787BA5">
        <w:rPr>
          <w:b/>
        </w:rPr>
        <w:t xml:space="preserve"> </w:t>
      </w:r>
    </w:p>
    <w:p w:rsidR="0013644C" w:rsidRPr="00787BA5" w:rsidRDefault="0013644C" w:rsidP="0013644C">
      <w:pPr>
        <w:pStyle w:val="111"/>
        <w:ind w:left="714"/>
        <w:rPr>
          <w:b/>
        </w:rPr>
      </w:pPr>
    </w:p>
    <w:p w:rsidR="001107EF" w:rsidRPr="00787BA5" w:rsidRDefault="00D457E1" w:rsidP="00D42801">
      <w:pPr>
        <w:spacing w:after="0" w:line="240" w:lineRule="auto"/>
        <w:jc w:val="both"/>
        <w:rPr>
          <w:rFonts w:ascii="Times New Roman" w:hAnsi="Times New Roman" w:cs="Times New Roman"/>
        </w:rPr>
      </w:pPr>
      <w:r w:rsidRPr="00787BA5">
        <w:rPr>
          <w:rFonts w:ascii="Times New Roman" w:hAnsi="Times New Roman" w:cs="Times New Roman"/>
        </w:rPr>
        <w:t xml:space="preserve">Na terenie województwa podkarpackiego </w:t>
      </w:r>
      <w:r w:rsidR="008C6DBF" w:rsidRPr="00787BA5">
        <w:rPr>
          <w:rFonts w:ascii="Times New Roman" w:hAnsi="Times New Roman" w:cs="Times New Roman"/>
        </w:rPr>
        <w:t>Instytut</w:t>
      </w:r>
      <w:r w:rsidR="001107EF" w:rsidRPr="00787BA5">
        <w:rPr>
          <w:rFonts w:ascii="Times New Roman" w:hAnsi="Times New Roman" w:cs="Times New Roman"/>
        </w:rPr>
        <w:t xml:space="preserve"> Zootechniki - Państwowy Instytut Badawczy posiada dwa zakłady doświadczalne w Odrzechowej</w:t>
      </w:r>
      <w:r w:rsidR="005F6032" w:rsidRPr="00787BA5">
        <w:rPr>
          <w:rFonts w:ascii="Times New Roman" w:hAnsi="Times New Roman" w:cs="Times New Roman"/>
        </w:rPr>
        <w:t xml:space="preserve"> </w:t>
      </w:r>
      <w:r w:rsidR="001107EF" w:rsidRPr="00787BA5">
        <w:rPr>
          <w:rFonts w:ascii="Times New Roman" w:hAnsi="Times New Roman" w:cs="Times New Roman"/>
        </w:rPr>
        <w:t xml:space="preserve">i Chorzelowie. Zakłady położone </w:t>
      </w:r>
      <w:r w:rsidR="00900DC4" w:rsidRPr="00787BA5">
        <w:rPr>
          <w:rFonts w:ascii="Times New Roman" w:hAnsi="Times New Roman" w:cs="Times New Roman"/>
        </w:rPr>
        <w:t xml:space="preserve"> </w:t>
      </w:r>
      <w:r w:rsidR="00CC71AC" w:rsidRPr="00787BA5">
        <w:rPr>
          <w:rFonts w:ascii="Times New Roman" w:hAnsi="Times New Roman" w:cs="Times New Roman"/>
        </w:rPr>
        <w:t>w</w:t>
      </w:r>
      <w:r w:rsidR="001107EF" w:rsidRPr="00787BA5">
        <w:rPr>
          <w:rFonts w:ascii="Times New Roman" w:hAnsi="Times New Roman" w:cs="Times New Roman"/>
        </w:rPr>
        <w:t xml:space="preserve"> południowej i środkowej części województwa.</w:t>
      </w:r>
    </w:p>
    <w:p w:rsidR="008C6DBF" w:rsidRPr="00787BA5" w:rsidRDefault="008C6DBF" w:rsidP="00D42801">
      <w:pPr>
        <w:spacing w:line="240" w:lineRule="auto"/>
        <w:jc w:val="both"/>
        <w:rPr>
          <w:rFonts w:ascii="Times New Roman" w:hAnsi="Times New Roman" w:cs="Times New Roman"/>
        </w:rPr>
      </w:pPr>
      <w:r w:rsidRPr="00787BA5">
        <w:rPr>
          <w:rFonts w:ascii="Times New Roman" w:hAnsi="Times New Roman" w:cs="Times New Roman"/>
        </w:rPr>
        <w:t>Specyfikacja Zakładów:</w:t>
      </w:r>
    </w:p>
    <w:p w:rsidR="001107EF" w:rsidRPr="00787BA5" w:rsidRDefault="00917FFC" w:rsidP="008C6DBF">
      <w:pPr>
        <w:jc w:val="both"/>
        <w:rPr>
          <w:rFonts w:ascii="Times New Roman" w:hAnsi="Times New Roman" w:cs="Times New Roman"/>
          <w:i/>
          <w:u w:val="single"/>
        </w:rPr>
      </w:pPr>
      <w:r w:rsidRPr="00787BA5">
        <w:rPr>
          <w:rFonts w:ascii="Times New Roman" w:hAnsi="Times New Roman" w:cs="Times New Roman"/>
          <w:b/>
        </w:rPr>
        <w:t xml:space="preserve"> </w:t>
      </w:r>
      <w:r w:rsidRPr="00787BA5">
        <w:rPr>
          <w:rFonts w:ascii="Times New Roman" w:hAnsi="Times New Roman" w:cs="Times New Roman"/>
          <w:i/>
          <w:u w:val="single"/>
        </w:rPr>
        <w:t>Zakład Doświadczalny Instytutu Zootechniki PIB Odrzechowa Sp. z o.o.</w:t>
      </w:r>
    </w:p>
    <w:p w:rsidR="001107EF" w:rsidRPr="00787BA5" w:rsidRDefault="008C6DBF" w:rsidP="009F5313">
      <w:pPr>
        <w:pStyle w:val="Akapitzlist"/>
        <w:numPr>
          <w:ilvl w:val="0"/>
          <w:numId w:val="79"/>
        </w:numPr>
        <w:spacing w:after="0" w:line="240" w:lineRule="auto"/>
        <w:ind w:left="993"/>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ołożony w</w:t>
      </w:r>
      <w:r w:rsidRPr="00787BA5">
        <w:rPr>
          <w:rFonts w:ascii="Times New Roman" w:hAnsi="Times New Roman" w:cs="Times New Roman"/>
        </w:rPr>
        <w:t xml:space="preserve"> strefie górskiej i podgórskiej,</w:t>
      </w:r>
    </w:p>
    <w:p w:rsidR="001107EF" w:rsidRPr="00787BA5" w:rsidRDefault="001107EF" w:rsidP="009F5313">
      <w:pPr>
        <w:pStyle w:val="Akapitzlist"/>
        <w:numPr>
          <w:ilvl w:val="0"/>
          <w:numId w:val="79"/>
        </w:numPr>
        <w:spacing w:after="0" w:line="240" w:lineRule="auto"/>
        <w:ind w:left="993"/>
        <w:jc w:val="both"/>
        <w:rPr>
          <w:rFonts w:ascii="Times New Roman" w:hAnsi="Times New Roman" w:cs="Times New Roman"/>
        </w:rPr>
      </w:pPr>
      <w:r w:rsidRPr="00787BA5">
        <w:rPr>
          <w:rFonts w:ascii="Times New Roman" w:hAnsi="Times New Roman" w:cs="Times New Roman"/>
        </w:rPr>
        <w:t>2/3 użytków rolnych</w:t>
      </w:r>
      <w:r w:rsidR="008C6DBF" w:rsidRPr="00787BA5">
        <w:rPr>
          <w:rFonts w:ascii="Times New Roman" w:hAnsi="Times New Roman" w:cs="Times New Roman"/>
        </w:rPr>
        <w:t xml:space="preserve"> stanowią trwałe użytki zielone,</w:t>
      </w:r>
    </w:p>
    <w:p w:rsidR="001107EF" w:rsidRPr="00787BA5" w:rsidRDefault="008C6DBF" w:rsidP="009F5313">
      <w:pPr>
        <w:pStyle w:val="Akapitzlist"/>
        <w:numPr>
          <w:ilvl w:val="0"/>
          <w:numId w:val="79"/>
        </w:numPr>
        <w:spacing w:after="0" w:line="240" w:lineRule="auto"/>
        <w:ind w:left="993"/>
        <w:jc w:val="both"/>
        <w:rPr>
          <w:rFonts w:ascii="Times New Roman" w:hAnsi="Times New Roman" w:cs="Times New Roman"/>
        </w:rPr>
      </w:pPr>
      <w:r w:rsidRPr="00787BA5">
        <w:rPr>
          <w:rFonts w:ascii="Times New Roman" w:hAnsi="Times New Roman" w:cs="Times New Roman"/>
        </w:rPr>
        <w:t>u</w:t>
      </w:r>
      <w:r w:rsidR="001107EF" w:rsidRPr="00787BA5">
        <w:rPr>
          <w:rFonts w:ascii="Times New Roman" w:hAnsi="Times New Roman" w:cs="Times New Roman"/>
        </w:rPr>
        <w:t>trzymywane zwierzęta to zwierzęta wywodzące się z gór</w:t>
      </w:r>
      <w:r w:rsidRPr="00787BA5">
        <w:rPr>
          <w:rFonts w:ascii="Times New Roman" w:hAnsi="Times New Roman" w:cs="Times New Roman"/>
        </w:rPr>
        <w:t>:</w:t>
      </w:r>
    </w:p>
    <w:p w:rsidR="001107EF" w:rsidRPr="00787BA5" w:rsidRDefault="001107EF" w:rsidP="009F5313">
      <w:pPr>
        <w:pStyle w:val="Akapitzlist"/>
        <w:numPr>
          <w:ilvl w:val="0"/>
          <w:numId w:val="80"/>
        </w:numPr>
        <w:spacing w:after="0" w:line="240" w:lineRule="auto"/>
        <w:jc w:val="both"/>
        <w:rPr>
          <w:rFonts w:ascii="Times New Roman" w:hAnsi="Times New Roman" w:cs="Times New Roman"/>
        </w:rPr>
      </w:pPr>
      <w:r w:rsidRPr="00787BA5">
        <w:rPr>
          <w:rFonts w:ascii="Times New Roman" w:hAnsi="Times New Roman" w:cs="Times New Roman"/>
        </w:rPr>
        <w:t>bydło simentalskie</w:t>
      </w:r>
      <w:r w:rsidR="008C6DBF" w:rsidRPr="00787BA5">
        <w:rPr>
          <w:rFonts w:ascii="Times New Roman" w:hAnsi="Times New Roman" w:cs="Times New Roman"/>
        </w:rPr>
        <w:t>,</w:t>
      </w:r>
    </w:p>
    <w:p w:rsidR="001107EF" w:rsidRPr="00787BA5" w:rsidRDefault="001107EF" w:rsidP="009F5313">
      <w:pPr>
        <w:pStyle w:val="Akapitzlist"/>
        <w:numPr>
          <w:ilvl w:val="0"/>
          <w:numId w:val="80"/>
        </w:numPr>
        <w:spacing w:after="0" w:line="240" w:lineRule="auto"/>
        <w:jc w:val="both"/>
        <w:rPr>
          <w:rFonts w:ascii="Times New Roman" w:hAnsi="Times New Roman" w:cs="Times New Roman"/>
        </w:rPr>
      </w:pPr>
      <w:r w:rsidRPr="00787BA5">
        <w:rPr>
          <w:rFonts w:ascii="Times New Roman" w:hAnsi="Times New Roman" w:cs="Times New Roman"/>
        </w:rPr>
        <w:t>konie huculskie</w:t>
      </w:r>
      <w:r w:rsidR="008C6DBF" w:rsidRPr="00787BA5">
        <w:rPr>
          <w:rFonts w:ascii="Times New Roman" w:hAnsi="Times New Roman" w:cs="Times New Roman"/>
        </w:rPr>
        <w:t>,</w:t>
      </w:r>
    </w:p>
    <w:p w:rsidR="001107EF" w:rsidRPr="00787BA5" w:rsidRDefault="001107EF" w:rsidP="009F5313">
      <w:pPr>
        <w:pStyle w:val="Akapitzlist"/>
        <w:numPr>
          <w:ilvl w:val="0"/>
          <w:numId w:val="80"/>
        </w:numPr>
        <w:spacing w:after="0" w:line="240" w:lineRule="auto"/>
        <w:jc w:val="both"/>
        <w:rPr>
          <w:rFonts w:ascii="Times New Roman" w:hAnsi="Times New Roman" w:cs="Times New Roman"/>
        </w:rPr>
      </w:pPr>
      <w:r w:rsidRPr="00787BA5">
        <w:rPr>
          <w:rFonts w:ascii="Times New Roman" w:hAnsi="Times New Roman" w:cs="Times New Roman"/>
        </w:rPr>
        <w:t>kozy karpackie</w:t>
      </w:r>
      <w:r w:rsidR="008C6DBF" w:rsidRPr="00787BA5">
        <w:rPr>
          <w:rFonts w:ascii="Times New Roman" w:hAnsi="Times New Roman" w:cs="Times New Roman"/>
        </w:rPr>
        <w:t>.</w:t>
      </w:r>
    </w:p>
    <w:p w:rsidR="00917FFC" w:rsidRPr="00787BA5" w:rsidRDefault="00917FFC" w:rsidP="009D7590">
      <w:pPr>
        <w:spacing w:after="0" w:line="240" w:lineRule="auto"/>
        <w:jc w:val="both"/>
        <w:rPr>
          <w:rFonts w:ascii="Times New Roman" w:hAnsi="Times New Roman" w:cs="Times New Roman"/>
        </w:rPr>
      </w:pPr>
    </w:p>
    <w:p w:rsidR="00917FFC" w:rsidRPr="00787BA5" w:rsidRDefault="008C6DBF" w:rsidP="008C6DBF">
      <w:pPr>
        <w:spacing w:after="0" w:line="240" w:lineRule="auto"/>
        <w:jc w:val="both"/>
        <w:rPr>
          <w:rFonts w:ascii="Times New Roman" w:hAnsi="Times New Roman" w:cs="Times New Roman"/>
          <w:i/>
          <w:u w:val="single"/>
        </w:rPr>
      </w:pPr>
      <w:r w:rsidRPr="00787BA5">
        <w:rPr>
          <w:rFonts w:ascii="Times New Roman" w:hAnsi="Times New Roman" w:cs="Times New Roman"/>
          <w:i/>
          <w:u w:val="single"/>
        </w:rPr>
        <w:t>Instytut</w:t>
      </w:r>
      <w:r w:rsidR="00917FFC" w:rsidRPr="00787BA5">
        <w:rPr>
          <w:rFonts w:ascii="Times New Roman" w:hAnsi="Times New Roman" w:cs="Times New Roman"/>
          <w:i/>
          <w:u w:val="single"/>
        </w:rPr>
        <w:t xml:space="preserve"> Zootechniki Chorzelów </w:t>
      </w:r>
      <w:r w:rsidRPr="00787BA5">
        <w:rPr>
          <w:rFonts w:ascii="Times New Roman" w:hAnsi="Times New Roman" w:cs="Times New Roman"/>
          <w:i/>
          <w:u w:val="single"/>
        </w:rPr>
        <w:t>Sp. z o.o. Zakład doświadczalny</w:t>
      </w:r>
    </w:p>
    <w:p w:rsidR="00917FFC" w:rsidRPr="00787BA5" w:rsidRDefault="00917FFC" w:rsidP="00917FFC">
      <w:pPr>
        <w:pStyle w:val="Akapitzlist"/>
        <w:spacing w:after="0" w:line="240" w:lineRule="auto"/>
        <w:ind w:left="851"/>
        <w:jc w:val="both"/>
        <w:rPr>
          <w:rFonts w:ascii="Times New Roman" w:hAnsi="Times New Roman" w:cs="Times New Roman"/>
          <w:b/>
        </w:rPr>
      </w:pPr>
    </w:p>
    <w:p w:rsidR="001107EF" w:rsidRPr="00787BA5" w:rsidRDefault="008C6DBF" w:rsidP="009F5313">
      <w:pPr>
        <w:pStyle w:val="Akapitzlist"/>
        <w:numPr>
          <w:ilvl w:val="0"/>
          <w:numId w:val="81"/>
        </w:numPr>
        <w:spacing w:after="0" w:line="240" w:lineRule="auto"/>
        <w:ind w:left="993"/>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ołożenie na obszarach nizinnych,</w:t>
      </w:r>
      <w:r w:rsidRPr="00787BA5">
        <w:rPr>
          <w:rFonts w:ascii="Times New Roman" w:hAnsi="Times New Roman" w:cs="Times New Roman"/>
        </w:rPr>
        <w:t xml:space="preserve"> częściowo obszarach zalewowych,</w:t>
      </w:r>
    </w:p>
    <w:p w:rsidR="001107EF" w:rsidRPr="00787BA5" w:rsidRDefault="008C6DBF" w:rsidP="009F5313">
      <w:pPr>
        <w:pStyle w:val="Akapitzlist"/>
        <w:numPr>
          <w:ilvl w:val="0"/>
          <w:numId w:val="81"/>
        </w:numPr>
        <w:spacing w:after="0" w:line="240" w:lineRule="auto"/>
        <w:ind w:left="993"/>
        <w:jc w:val="both"/>
        <w:rPr>
          <w:rFonts w:ascii="Times New Roman" w:hAnsi="Times New Roman" w:cs="Times New Roman"/>
        </w:rPr>
      </w:pPr>
      <w:r w:rsidRPr="00787BA5">
        <w:rPr>
          <w:rFonts w:ascii="Times New Roman" w:hAnsi="Times New Roman" w:cs="Times New Roman"/>
        </w:rPr>
        <w:t>w</w:t>
      </w:r>
      <w:r w:rsidR="001107EF" w:rsidRPr="00787BA5">
        <w:rPr>
          <w:rFonts w:ascii="Times New Roman" w:hAnsi="Times New Roman" w:cs="Times New Roman"/>
        </w:rPr>
        <w:t>iększość grunt</w:t>
      </w:r>
      <w:r w:rsidRPr="00787BA5">
        <w:rPr>
          <w:rFonts w:ascii="Times New Roman" w:hAnsi="Times New Roman" w:cs="Times New Roman"/>
        </w:rPr>
        <w:t>ów rolnych stanowią grunty orne,</w:t>
      </w:r>
    </w:p>
    <w:p w:rsidR="001107EF" w:rsidRPr="00787BA5" w:rsidRDefault="008C6DBF" w:rsidP="009F5313">
      <w:pPr>
        <w:pStyle w:val="Akapitzlist"/>
        <w:numPr>
          <w:ilvl w:val="0"/>
          <w:numId w:val="81"/>
        </w:numPr>
        <w:spacing w:after="0" w:line="240" w:lineRule="auto"/>
        <w:ind w:left="993"/>
        <w:jc w:val="both"/>
        <w:rPr>
          <w:rFonts w:ascii="Times New Roman" w:hAnsi="Times New Roman" w:cs="Times New Roman"/>
        </w:rPr>
      </w:pPr>
      <w:r w:rsidRPr="00787BA5">
        <w:rPr>
          <w:rFonts w:ascii="Times New Roman" w:hAnsi="Times New Roman" w:cs="Times New Roman"/>
        </w:rPr>
        <w:t>o</w:t>
      </w:r>
      <w:r w:rsidR="001107EF" w:rsidRPr="00787BA5">
        <w:rPr>
          <w:rFonts w:ascii="Times New Roman" w:hAnsi="Times New Roman" w:cs="Times New Roman"/>
        </w:rPr>
        <w:t>gromna różnorodność utrzymywanych zwierząt</w:t>
      </w:r>
      <w:r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t>bydło hf</w:t>
      </w:r>
      <w:r w:rsidR="008C6DBF"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t>konie małopolskie i kuce</w:t>
      </w:r>
      <w:r w:rsidR="008C6DBF"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t>owce świniarki</w:t>
      </w:r>
      <w:r w:rsidR="008C6DBF"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t>króliki</w:t>
      </w:r>
      <w:r w:rsidR="008C6DBF"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t>zwierzęta futerkowe</w:t>
      </w:r>
      <w:r w:rsidR="008C6DBF" w:rsidRPr="00787BA5">
        <w:rPr>
          <w:rFonts w:ascii="Times New Roman" w:hAnsi="Times New Roman" w:cs="Times New Roman"/>
        </w:rPr>
        <w:t>,</w:t>
      </w:r>
    </w:p>
    <w:p w:rsidR="001107EF" w:rsidRPr="00787BA5" w:rsidRDefault="001107EF" w:rsidP="009F5313">
      <w:pPr>
        <w:pStyle w:val="Akapitzlist"/>
        <w:numPr>
          <w:ilvl w:val="0"/>
          <w:numId w:val="82"/>
        </w:numPr>
        <w:spacing w:after="0" w:line="240" w:lineRule="auto"/>
        <w:ind w:left="1418"/>
        <w:jc w:val="both"/>
        <w:rPr>
          <w:rFonts w:ascii="Times New Roman" w:hAnsi="Times New Roman" w:cs="Times New Roman"/>
        </w:rPr>
      </w:pPr>
      <w:r w:rsidRPr="00787BA5">
        <w:rPr>
          <w:rFonts w:ascii="Times New Roman" w:hAnsi="Times New Roman" w:cs="Times New Roman"/>
        </w:rPr>
        <w:lastRenderedPageBreak/>
        <w:t>kury ras rodzimych</w:t>
      </w:r>
      <w:r w:rsidR="008C6DBF" w:rsidRPr="00787BA5">
        <w:rPr>
          <w:rFonts w:ascii="Times New Roman" w:hAnsi="Times New Roman" w:cs="Times New Roman"/>
        </w:rPr>
        <w:t>.</w:t>
      </w:r>
    </w:p>
    <w:p w:rsidR="00C32319" w:rsidRPr="00787BA5" w:rsidRDefault="00C32319" w:rsidP="00C32319">
      <w:pPr>
        <w:spacing w:after="0" w:line="240" w:lineRule="auto"/>
        <w:jc w:val="both"/>
        <w:rPr>
          <w:rFonts w:ascii="Times New Roman" w:hAnsi="Times New Roman" w:cs="Times New Roman"/>
        </w:rPr>
      </w:pPr>
    </w:p>
    <w:p w:rsidR="001107EF" w:rsidRPr="00787BA5" w:rsidRDefault="001107EF" w:rsidP="00C32319">
      <w:pPr>
        <w:spacing w:after="0" w:line="240" w:lineRule="auto"/>
        <w:jc w:val="both"/>
        <w:rPr>
          <w:rFonts w:ascii="Times New Roman" w:hAnsi="Times New Roman" w:cs="Times New Roman"/>
          <w:i/>
        </w:rPr>
      </w:pPr>
      <w:r w:rsidRPr="00787BA5">
        <w:rPr>
          <w:rFonts w:ascii="Times New Roman" w:hAnsi="Times New Roman" w:cs="Times New Roman"/>
          <w:i/>
        </w:rPr>
        <w:t>Potencjalne zadania dla Zakładów</w:t>
      </w:r>
      <w:r w:rsidR="008C6DBF" w:rsidRPr="00787BA5">
        <w:rPr>
          <w:rFonts w:ascii="Times New Roman" w:hAnsi="Times New Roman" w:cs="Times New Roman"/>
          <w:i/>
        </w:rPr>
        <w:t>:</w:t>
      </w:r>
    </w:p>
    <w:p w:rsidR="00C32319" w:rsidRPr="00787BA5" w:rsidRDefault="00C32319" w:rsidP="00C32319">
      <w:pPr>
        <w:spacing w:after="0" w:line="240" w:lineRule="auto"/>
        <w:jc w:val="both"/>
        <w:rPr>
          <w:rFonts w:ascii="Times New Roman" w:hAnsi="Times New Roman" w:cs="Times New Roman"/>
        </w:rPr>
      </w:pPr>
    </w:p>
    <w:p w:rsidR="001107EF" w:rsidRPr="00787BA5" w:rsidRDefault="008C6DBF" w:rsidP="009F5313">
      <w:pPr>
        <w:pStyle w:val="Akapitzlist"/>
        <w:numPr>
          <w:ilvl w:val="0"/>
          <w:numId w:val="83"/>
        </w:numPr>
        <w:spacing w:after="0" w:line="240" w:lineRule="auto"/>
        <w:ind w:left="993"/>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prac badawczych i wdrożeniowych w zakres</w:t>
      </w:r>
      <w:r w:rsidR="009F7BBE" w:rsidRPr="00787BA5">
        <w:rPr>
          <w:rFonts w:ascii="Times New Roman" w:hAnsi="Times New Roman" w:cs="Times New Roman"/>
        </w:rPr>
        <w:t>ie hodowli zwierząt, żywienia i </w:t>
      </w:r>
      <w:r w:rsidRPr="00787BA5">
        <w:rPr>
          <w:rFonts w:ascii="Times New Roman" w:hAnsi="Times New Roman" w:cs="Times New Roman"/>
        </w:rPr>
        <w:t>systemów utrzymania,</w:t>
      </w:r>
    </w:p>
    <w:p w:rsidR="001107EF" w:rsidRPr="00787BA5" w:rsidRDefault="008C6DBF" w:rsidP="009F5313">
      <w:pPr>
        <w:pStyle w:val="Akapitzlist"/>
        <w:numPr>
          <w:ilvl w:val="0"/>
          <w:numId w:val="83"/>
        </w:numPr>
        <w:spacing w:after="0" w:line="240" w:lineRule="auto"/>
        <w:ind w:left="993"/>
        <w:jc w:val="both"/>
        <w:rPr>
          <w:rFonts w:ascii="Times New Roman" w:hAnsi="Times New Roman" w:cs="Times New Roman"/>
        </w:rPr>
      </w:pPr>
      <w:r w:rsidRPr="00787BA5">
        <w:rPr>
          <w:rFonts w:ascii="Times New Roman" w:hAnsi="Times New Roman" w:cs="Times New Roman"/>
        </w:rPr>
        <w:t>s</w:t>
      </w:r>
      <w:r w:rsidR="001107EF" w:rsidRPr="00787BA5">
        <w:rPr>
          <w:rFonts w:ascii="Times New Roman" w:hAnsi="Times New Roman" w:cs="Times New Roman"/>
        </w:rPr>
        <w:t>zkolenie praktycz</w:t>
      </w:r>
      <w:r w:rsidRPr="00787BA5">
        <w:rPr>
          <w:rFonts w:ascii="Times New Roman" w:hAnsi="Times New Roman" w:cs="Times New Roman"/>
        </w:rPr>
        <w:t>ne uczniów, studentów, rolników,</w:t>
      </w:r>
    </w:p>
    <w:p w:rsidR="001107EF" w:rsidRPr="00787BA5" w:rsidRDefault="008C6DBF" w:rsidP="009F5313">
      <w:pPr>
        <w:pStyle w:val="Akapitzlist"/>
        <w:numPr>
          <w:ilvl w:val="0"/>
          <w:numId w:val="83"/>
        </w:numPr>
        <w:spacing w:after="0" w:line="240" w:lineRule="auto"/>
        <w:ind w:left="993"/>
        <w:jc w:val="both"/>
        <w:rPr>
          <w:rFonts w:ascii="Times New Roman" w:hAnsi="Times New Roman" w:cs="Times New Roman"/>
        </w:rPr>
      </w:pPr>
      <w:r w:rsidRPr="00787BA5">
        <w:rPr>
          <w:rFonts w:ascii="Times New Roman" w:hAnsi="Times New Roman" w:cs="Times New Roman"/>
        </w:rPr>
        <w:t>t</w:t>
      </w:r>
      <w:r w:rsidR="001107EF" w:rsidRPr="00787BA5">
        <w:rPr>
          <w:rFonts w:ascii="Times New Roman" w:hAnsi="Times New Roman" w:cs="Times New Roman"/>
        </w:rPr>
        <w:t>estowanie nowych r</w:t>
      </w:r>
      <w:r w:rsidRPr="00787BA5">
        <w:rPr>
          <w:rFonts w:ascii="Times New Roman" w:hAnsi="Times New Roman" w:cs="Times New Roman"/>
        </w:rPr>
        <w:t>ozwiązań oraz maszyn i urządzeń,</w:t>
      </w:r>
    </w:p>
    <w:p w:rsidR="001107EF" w:rsidRPr="00787BA5" w:rsidRDefault="008C6DBF" w:rsidP="009F5313">
      <w:pPr>
        <w:pStyle w:val="Akapitzlist"/>
        <w:numPr>
          <w:ilvl w:val="0"/>
          <w:numId w:val="83"/>
        </w:numPr>
        <w:spacing w:after="0" w:line="240" w:lineRule="auto"/>
        <w:ind w:left="993"/>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ropagowanie oraz utrwalanie bioróżnorodności (zwierząt i roślin zwłaszcza bioróżnorodności trwałych użytków zielonych)</w:t>
      </w:r>
      <w:r w:rsidRPr="00787BA5">
        <w:rPr>
          <w:rFonts w:ascii="Times New Roman" w:hAnsi="Times New Roman" w:cs="Times New Roman"/>
        </w:rPr>
        <w:t>,</w:t>
      </w:r>
    </w:p>
    <w:p w:rsidR="001107EF" w:rsidRPr="00787BA5" w:rsidRDefault="008C6DBF" w:rsidP="009F5313">
      <w:pPr>
        <w:pStyle w:val="Akapitzlist"/>
        <w:numPr>
          <w:ilvl w:val="0"/>
          <w:numId w:val="83"/>
        </w:numPr>
        <w:spacing w:after="0" w:line="240" w:lineRule="auto"/>
        <w:ind w:left="993"/>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prac badawczych i wdrożeniowych w zakresie wykorzystania łąk i pastwisk górskich i podgórskich. Propagowanie pa</w:t>
      </w:r>
      <w:r w:rsidRPr="00787BA5">
        <w:rPr>
          <w:rFonts w:ascii="Times New Roman" w:hAnsi="Times New Roman" w:cs="Times New Roman"/>
        </w:rPr>
        <w:t>stwiskowego utrzymania zwierząt,</w:t>
      </w:r>
    </w:p>
    <w:p w:rsidR="00656EE4" w:rsidRPr="00F11048" w:rsidRDefault="008C6DBF" w:rsidP="009F5313">
      <w:pPr>
        <w:pStyle w:val="Akapitzlist"/>
        <w:numPr>
          <w:ilvl w:val="0"/>
          <w:numId w:val="83"/>
        </w:numPr>
        <w:spacing w:after="0" w:line="240" w:lineRule="auto"/>
        <w:ind w:left="993"/>
        <w:jc w:val="both"/>
        <w:rPr>
          <w:rFonts w:ascii="Times New Roman" w:hAnsi="Times New Roman" w:cs="Times New Roman"/>
          <w:color w:val="00B050"/>
        </w:rPr>
      </w:pPr>
      <w:r w:rsidRPr="00787BA5">
        <w:rPr>
          <w:rFonts w:ascii="Times New Roman" w:hAnsi="Times New Roman" w:cs="Times New Roman"/>
        </w:rPr>
        <w:t>t</w:t>
      </w:r>
      <w:r w:rsidR="001107EF" w:rsidRPr="00787BA5">
        <w:rPr>
          <w:rFonts w:ascii="Times New Roman" w:hAnsi="Times New Roman" w:cs="Times New Roman"/>
        </w:rPr>
        <w:t xml:space="preserve">worzenie wzorców hodowli przeżuwaczy i koni dla obszarów górskich, pogórskich </w:t>
      </w:r>
      <w:r w:rsidR="009F7BBE" w:rsidRPr="00787BA5">
        <w:rPr>
          <w:rFonts w:ascii="Times New Roman" w:hAnsi="Times New Roman" w:cs="Times New Roman"/>
        </w:rPr>
        <w:t>i </w:t>
      </w:r>
      <w:r w:rsidR="001107EF" w:rsidRPr="00787BA5">
        <w:rPr>
          <w:rFonts w:ascii="Times New Roman" w:hAnsi="Times New Roman" w:cs="Times New Roman"/>
        </w:rPr>
        <w:t>nizinnych.</w:t>
      </w:r>
    </w:p>
    <w:p w:rsidR="000E6362" w:rsidRPr="00F11048" w:rsidRDefault="000E6362" w:rsidP="000E6362">
      <w:pPr>
        <w:pStyle w:val="Akapitzlist"/>
        <w:spacing w:after="0" w:line="240" w:lineRule="auto"/>
        <w:ind w:left="993"/>
        <w:jc w:val="both"/>
        <w:rPr>
          <w:rFonts w:ascii="Times New Roman" w:hAnsi="Times New Roman" w:cs="Times New Roman"/>
          <w:color w:val="00B050"/>
        </w:rPr>
      </w:pPr>
    </w:p>
    <w:p w:rsidR="00223B9A" w:rsidRPr="00F11048" w:rsidRDefault="00223B9A" w:rsidP="009F5313">
      <w:pPr>
        <w:pStyle w:val="111"/>
        <w:numPr>
          <w:ilvl w:val="0"/>
          <w:numId w:val="124"/>
        </w:numPr>
        <w:rPr>
          <w:b/>
        </w:rPr>
      </w:pPr>
      <w:bookmarkStart w:id="260" w:name="_Toc111806470"/>
      <w:r w:rsidRPr="00F11048">
        <w:rPr>
          <w:b/>
        </w:rPr>
        <w:t>doradztwo rolnicze</w:t>
      </w:r>
      <w:bookmarkEnd w:id="260"/>
    </w:p>
    <w:p w:rsidR="00C32319" w:rsidRPr="00F11048" w:rsidRDefault="00C32319" w:rsidP="00561CC7">
      <w:pPr>
        <w:spacing w:after="0" w:line="240" w:lineRule="auto"/>
        <w:jc w:val="both"/>
        <w:rPr>
          <w:rFonts w:ascii="Times New Roman" w:hAnsi="Times New Roman" w:cs="Times New Roman"/>
          <w:i/>
          <w:color w:val="00B050"/>
        </w:rPr>
      </w:pPr>
    </w:p>
    <w:p w:rsidR="001107EF" w:rsidRPr="00787BA5" w:rsidRDefault="001107EF" w:rsidP="001E7AEC">
      <w:pPr>
        <w:spacing w:after="0" w:line="240" w:lineRule="auto"/>
        <w:jc w:val="both"/>
        <w:rPr>
          <w:rFonts w:ascii="Times New Roman" w:hAnsi="Times New Roman" w:cs="Times New Roman"/>
        </w:rPr>
      </w:pPr>
      <w:r w:rsidRPr="00787BA5">
        <w:rPr>
          <w:rFonts w:ascii="Times New Roman" w:hAnsi="Times New Roman" w:cs="Times New Roman"/>
        </w:rPr>
        <w:t xml:space="preserve">Obowiązujący w Polsce system doradztwa rolniczego </w:t>
      </w:r>
      <w:r w:rsidRPr="00787BA5">
        <w:rPr>
          <w:rFonts w:ascii="Times New Roman" w:hAnsi="Times New Roman" w:cs="Times New Roman"/>
          <w:i/>
        </w:rPr>
        <w:t>(Farm Advisory System – FAS)</w:t>
      </w:r>
      <w:r w:rsidR="009F7BBE" w:rsidRPr="00787BA5">
        <w:rPr>
          <w:rFonts w:ascii="Times New Roman" w:hAnsi="Times New Roman" w:cs="Times New Roman"/>
        </w:rPr>
        <w:t xml:space="preserve"> oparty jest o </w:t>
      </w:r>
      <w:r w:rsidRPr="00787BA5">
        <w:rPr>
          <w:rFonts w:ascii="Times New Roman" w:hAnsi="Times New Roman" w:cs="Times New Roman"/>
        </w:rPr>
        <w:t xml:space="preserve">przepisy prawa europejskiego i krajowego. Na system doradztwa rolniczego w Polsce składają się instytucje publiczne </w:t>
      </w:r>
      <w:r w:rsidRPr="00787BA5">
        <w:rPr>
          <w:rFonts w:ascii="Times New Roman" w:eastAsia="Calibri" w:hAnsi="Times New Roman" w:cs="Times New Roman"/>
        </w:rPr>
        <w:t xml:space="preserve">– </w:t>
      </w:r>
      <w:r w:rsidRPr="00787BA5">
        <w:rPr>
          <w:rFonts w:ascii="Times New Roman" w:hAnsi="Times New Roman" w:cs="Times New Roman"/>
        </w:rPr>
        <w:t xml:space="preserve">Centrum Doradztwa Rolniczego w Brwinowie (CDR) oraz wojewódzkie ośrodki doradztwa rolniczego (WODR), a także instytucje i podmioty niepubliczne. Poza systemem doradztwa publicznego krajowe przepisy przyznają uprawnienia doradcze także innym podmiotom niepublicznym i organizacjom, takim jak prywatne podmioty doradcze czy jednostki samorządu gospodarczego </w:t>
      </w:r>
      <w:r w:rsidRPr="00787BA5">
        <w:rPr>
          <w:rFonts w:ascii="Times New Roman" w:eastAsia="Calibri" w:hAnsi="Times New Roman" w:cs="Times New Roman"/>
        </w:rPr>
        <w:t xml:space="preserve">– </w:t>
      </w:r>
      <w:r w:rsidRPr="00787BA5">
        <w:rPr>
          <w:rFonts w:ascii="Times New Roman" w:hAnsi="Times New Roman" w:cs="Times New Roman"/>
        </w:rPr>
        <w:t xml:space="preserve"> Izby Rolnicze. Doradztwo dla właścicieli lasów świadczą podmioty leśne, tj. nadleśnictwa będące podstawową jednostką organizacyjną w strukturze Lasów Państwowych.</w:t>
      </w:r>
    </w:p>
    <w:p w:rsidR="0082748D" w:rsidRPr="00787BA5" w:rsidRDefault="001107EF" w:rsidP="001E7AEC">
      <w:pPr>
        <w:spacing w:after="0" w:line="240" w:lineRule="auto"/>
        <w:jc w:val="both"/>
        <w:rPr>
          <w:rFonts w:ascii="Times New Roman" w:hAnsi="Times New Roman" w:cs="Times New Roman"/>
        </w:rPr>
      </w:pPr>
      <w:r w:rsidRPr="00787BA5">
        <w:rPr>
          <w:rFonts w:ascii="Times New Roman" w:hAnsi="Times New Roman" w:cs="Times New Roman"/>
        </w:rPr>
        <w:t>Doradztwo publiczne realizuje wiele kluczowych zadań, pełni więc istotną rolę w FAS – wśród głównych zadań JDR wymienić należy prowadzenie doradztwa rol</w:t>
      </w:r>
      <w:r w:rsidR="00561CC7" w:rsidRPr="00787BA5">
        <w:rPr>
          <w:rFonts w:ascii="Times New Roman" w:hAnsi="Times New Roman" w:cs="Times New Roman"/>
        </w:rPr>
        <w:t xml:space="preserve">niczego obejmującego działania </w:t>
      </w:r>
      <w:r w:rsidR="009F7BBE" w:rsidRPr="00787BA5">
        <w:rPr>
          <w:rFonts w:ascii="Times New Roman" w:hAnsi="Times New Roman" w:cs="Times New Roman"/>
        </w:rPr>
        <w:t>w </w:t>
      </w:r>
      <w:r w:rsidRPr="00787BA5">
        <w:rPr>
          <w:rFonts w:ascii="Times New Roman" w:hAnsi="Times New Roman" w:cs="Times New Roman"/>
        </w:rPr>
        <w:t xml:space="preserve">zakresie rolnictwa, rozwoju wsi, rynków rolnych oraz wiejskiego gospodarstwa domowego, mające na celu poprawę poziomu dochodów rolniczych oraz podnoszenie konkurencyjności rynkowej gospodarstw rolnych; wspieranie zrównoważonego rozwoju obszarów wiejskich oraz podnoszenie poziomu kwalifikacji zawodowych rolników i innych </w:t>
      </w:r>
      <w:r w:rsidR="0082748D" w:rsidRPr="00787BA5">
        <w:rPr>
          <w:rFonts w:ascii="Times New Roman" w:hAnsi="Times New Roman" w:cs="Times New Roman"/>
        </w:rPr>
        <w:t>mieszkańców obszarów wiejskich.</w:t>
      </w:r>
    </w:p>
    <w:p w:rsidR="001107EF" w:rsidRPr="00787BA5" w:rsidRDefault="001107EF" w:rsidP="001E7AEC">
      <w:pPr>
        <w:spacing w:after="0" w:line="240" w:lineRule="auto"/>
        <w:jc w:val="both"/>
        <w:rPr>
          <w:rFonts w:ascii="Times New Roman" w:hAnsi="Times New Roman" w:cs="Times New Roman"/>
        </w:rPr>
      </w:pPr>
      <w:r w:rsidRPr="00787BA5">
        <w:rPr>
          <w:rFonts w:ascii="Times New Roman" w:hAnsi="Times New Roman" w:cs="Times New Roman"/>
        </w:rPr>
        <w:t>Jednostki doradztwa rolniczego funkcjonują na podstawie ustawy z 22 października 2004 r</w:t>
      </w:r>
      <w:r w:rsidR="0047114A" w:rsidRPr="00787BA5">
        <w:rPr>
          <w:rFonts w:ascii="Times New Roman" w:hAnsi="Times New Roman" w:cs="Times New Roman"/>
        </w:rPr>
        <w:t>.</w:t>
      </w:r>
      <w:r w:rsidR="00223B9A" w:rsidRPr="00787BA5">
        <w:rPr>
          <w:rFonts w:ascii="Times New Roman" w:hAnsi="Times New Roman" w:cs="Times New Roman"/>
        </w:rPr>
        <w:t xml:space="preserve"> </w:t>
      </w:r>
      <w:r w:rsidR="009F7BBE" w:rsidRPr="00787BA5">
        <w:rPr>
          <w:rFonts w:ascii="Times New Roman" w:hAnsi="Times New Roman" w:cs="Times New Roman"/>
        </w:rPr>
        <w:t>o </w:t>
      </w:r>
      <w:r w:rsidRPr="00787BA5">
        <w:rPr>
          <w:rFonts w:ascii="Times New Roman" w:hAnsi="Times New Roman" w:cs="Times New Roman"/>
        </w:rPr>
        <w:t>jednostkach doradztwa rolniczego. Zgodnie z ustawą, jednostkami doradztwa rolniczego są</w:t>
      </w:r>
      <w:r w:rsidRPr="00787BA5">
        <w:rPr>
          <w:rFonts w:ascii="Times New Roman" w:hAnsi="Times New Roman" w:cs="Times New Roman"/>
          <w:sz w:val="20"/>
          <w:szCs w:val="20"/>
        </w:rPr>
        <w:t>:</w:t>
      </w:r>
    </w:p>
    <w:p w:rsidR="0082748D" w:rsidRPr="00787BA5" w:rsidRDefault="001107EF" w:rsidP="009F5313">
      <w:pPr>
        <w:pStyle w:val="Akapitzlist"/>
        <w:numPr>
          <w:ilvl w:val="0"/>
          <w:numId w:val="84"/>
        </w:numPr>
        <w:spacing w:after="0" w:line="240" w:lineRule="auto"/>
        <w:ind w:left="993"/>
        <w:jc w:val="both"/>
        <w:rPr>
          <w:rFonts w:ascii="Times New Roman" w:hAnsi="Times New Roman" w:cs="Times New Roman"/>
        </w:rPr>
      </w:pPr>
      <w:r w:rsidRPr="00787BA5">
        <w:rPr>
          <w:rFonts w:ascii="Times New Roman" w:hAnsi="Times New Roman" w:cs="Times New Roman"/>
        </w:rPr>
        <w:t>Centrum Doradztwa Rolniczego z siedzibą w Br</w:t>
      </w:r>
      <w:r w:rsidR="00223B9A" w:rsidRPr="00787BA5">
        <w:rPr>
          <w:rFonts w:ascii="Times New Roman" w:hAnsi="Times New Roman" w:cs="Times New Roman"/>
        </w:rPr>
        <w:t>winowie, posiadające 3 oddziały</w:t>
      </w:r>
      <w:r w:rsidR="0082748D" w:rsidRPr="00787BA5">
        <w:rPr>
          <w:rFonts w:ascii="Times New Roman" w:hAnsi="Times New Roman" w:cs="Times New Roman"/>
        </w:rPr>
        <w:t xml:space="preserve"> </w:t>
      </w:r>
      <w:r w:rsidR="008C6DBF" w:rsidRPr="00787BA5">
        <w:rPr>
          <w:rFonts w:ascii="Times New Roman" w:hAnsi="Times New Roman" w:cs="Times New Roman"/>
        </w:rPr>
        <w:br/>
      </w:r>
      <w:r w:rsidRPr="00787BA5">
        <w:rPr>
          <w:rFonts w:ascii="Times New Roman" w:hAnsi="Times New Roman" w:cs="Times New Roman"/>
        </w:rPr>
        <w:t>(</w:t>
      </w:r>
      <w:r w:rsidR="008C6DBF" w:rsidRPr="00787BA5">
        <w:rPr>
          <w:rFonts w:ascii="Times New Roman" w:hAnsi="Times New Roman" w:cs="Times New Roman"/>
        </w:rPr>
        <w:t>w Krakowie, Poznaniu i Radomiu),</w:t>
      </w:r>
    </w:p>
    <w:p w:rsidR="001107EF" w:rsidRPr="00787BA5" w:rsidRDefault="001107EF" w:rsidP="009F5313">
      <w:pPr>
        <w:pStyle w:val="Akapitzlist"/>
        <w:numPr>
          <w:ilvl w:val="0"/>
          <w:numId w:val="84"/>
        </w:numPr>
        <w:spacing w:after="0" w:line="240" w:lineRule="auto"/>
        <w:ind w:left="993"/>
        <w:jc w:val="both"/>
        <w:rPr>
          <w:rFonts w:ascii="Times New Roman" w:hAnsi="Times New Roman" w:cs="Times New Roman"/>
        </w:rPr>
      </w:pPr>
      <w:r w:rsidRPr="00787BA5">
        <w:rPr>
          <w:rFonts w:ascii="Times New Roman" w:hAnsi="Times New Roman" w:cs="Times New Roman"/>
        </w:rPr>
        <w:t>16 wojewódzkich ośrodków doradztwa rolniczego.</w:t>
      </w:r>
    </w:p>
    <w:p w:rsidR="0082748D"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Jednostki doradztwa rolniczego są państwowymi jednostkami organizacyjnymi posiadającymi osobowość prawną i podlegają ministrowi właściwemu do spraw rozwoju wsi.</w:t>
      </w:r>
    </w:p>
    <w:p w:rsidR="001107EF"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 xml:space="preserve">Ośrodki wojewódzkie realizują zadania z zakresu doradztwa rolniczego zgodnie ze swoimi  Programami działalności, uwzględniając kierunki rozwoju wyznaczone w regionalnych i lokalnych programach rozwoju rolnictwa i obszarów wiejskich, ustalanych przez właściwe organy samorządu terytorialnego. W Programach działalności </w:t>
      </w:r>
      <w:r w:rsidR="005F0B09" w:rsidRPr="00787BA5">
        <w:rPr>
          <w:rFonts w:ascii="Times New Roman" w:hAnsi="Times New Roman" w:cs="Times New Roman"/>
        </w:rPr>
        <w:t>W</w:t>
      </w:r>
      <w:r w:rsidRPr="00787BA5">
        <w:rPr>
          <w:rFonts w:ascii="Times New Roman" w:hAnsi="Times New Roman" w:cs="Times New Roman"/>
        </w:rPr>
        <w:t>ODR uwzględnione są również priorytety działalności doradczej istotne z punktu widzenia MRiRW.</w:t>
      </w:r>
    </w:p>
    <w:p w:rsidR="001107EF" w:rsidRPr="00787BA5" w:rsidRDefault="001107EF" w:rsidP="001107EF">
      <w:pPr>
        <w:autoSpaceDE w:val="0"/>
        <w:autoSpaceDN w:val="0"/>
        <w:adjustRightInd w:val="0"/>
        <w:spacing w:after="0" w:line="240" w:lineRule="auto"/>
        <w:jc w:val="both"/>
        <w:rPr>
          <w:rFonts w:ascii="Times New Roman" w:hAnsi="Times New Roman" w:cs="Times New Roman"/>
          <w:sz w:val="20"/>
          <w:szCs w:val="20"/>
        </w:rPr>
      </w:pPr>
    </w:p>
    <w:p w:rsidR="000B0E1D" w:rsidRPr="00787BA5" w:rsidRDefault="000B0E1D" w:rsidP="001107EF">
      <w:pPr>
        <w:autoSpaceDE w:val="0"/>
        <w:autoSpaceDN w:val="0"/>
        <w:adjustRightInd w:val="0"/>
        <w:spacing w:after="0" w:line="240" w:lineRule="auto"/>
        <w:jc w:val="both"/>
        <w:rPr>
          <w:rFonts w:ascii="Times New Roman" w:hAnsi="Times New Roman" w:cs="Times New Roman"/>
          <w:sz w:val="20"/>
          <w:szCs w:val="20"/>
        </w:rPr>
      </w:pPr>
    </w:p>
    <w:p w:rsidR="001107EF"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Ośrodki doradztwa rolniczego realizują nieodpłatne 11 zadań zgodnie z ww. ustawą i są to:</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szkoleń dla rolników i innych mieszkańców obszarów wiejskich</w:t>
      </w:r>
      <w:r w:rsidRPr="00787BA5">
        <w:rPr>
          <w:rFonts w:ascii="Times New Roman" w:hAnsi="Times New Roman" w:cs="Times New Roman"/>
        </w:rPr>
        <w:t>,</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działalności informacyjnej wspieraj</w:t>
      </w:r>
      <w:r w:rsidRPr="00787BA5">
        <w:rPr>
          <w:rFonts w:ascii="Times New Roman" w:hAnsi="Times New Roman" w:cs="Times New Roman"/>
        </w:rPr>
        <w:t>ącej rozwój produkcji rolniczej,</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działalności w zakresie podnoszenia kwalifikacji zawodowych rolników i</w:t>
      </w:r>
      <w:r w:rsidR="0047114A" w:rsidRPr="00787BA5">
        <w:rPr>
          <w:rFonts w:ascii="Times New Roman" w:hAnsi="Times New Roman" w:cs="Times New Roman"/>
        </w:rPr>
        <w:t> </w:t>
      </w:r>
      <w:r w:rsidR="001107EF" w:rsidRPr="00787BA5">
        <w:rPr>
          <w:rFonts w:ascii="Times New Roman" w:hAnsi="Times New Roman" w:cs="Times New Roman"/>
        </w:rPr>
        <w:t>innych</w:t>
      </w:r>
      <w:r w:rsidRPr="00787BA5">
        <w:rPr>
          <w:rFonts w:ascii="Times New Roman" w:hAnsi="Times New Roman" w:cs="Times New Roman"/>
        </w:rPr>
        <w:t xml:space="preserve"> mieszkańców obszarów wiejskich,</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u</w:t>
      </w:r>
      <w:r w:rsidR="001107EF" w:rsidRPr="00787BA5">
        <w:rPr>
          <w:rFonts w:ascii="Times New Roman" w:hAnsi="Times New Roman" w:cs="Times New Roman"/>
        </w:rPr>
        <w:t>dzielanie pomocy rolnikom i innym mieszkańcom obszarów wiejskich w zakresie sporządzania dokumentacji niezbędnej do uzyskania pomocy finansowej lub współfinansowanej ze środków pochodzących z funduszy Unii Europejskiej lub innych instytu</w:t>
      </w:r>
      <w:r w:rsidRPr="00787BA5">
        <w:rPr>
          <w:rFonts w:ascii="Times New Roman" w:hAnsi="Times New Roman" w:cs="Times New Roman"/>
        </w:rPr>
        <w:t>cji krajowych lub zagranicznych,</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lastRenderedPageBreak/>
        <w:t>p</w:t>
      </w:r>
      <w:r w:rsidR="001107EF" w:rsidRPr="00787BA5">
        <w:rPr>
          <w:rFonts w:ascii="Times New Roman" w:hAnsi="Times New Roman" w:cs="Times New Roman"/>
        </w:rPr>
        <w:t>rowadzenie analiz rynku artykułów rolno-spożywczych i środków produkcji oraz gromadzenie i upowszechnianie inf</w:t>
      </w:r>
      <w:r w:rsidRPr="00787BA5">
        <w:rPr>
          <w:rFonts w:ascii="Times New Roman" w:hAnsi="Times New Roman" w:cs="Times New Roman"/>
        </w:rPr>
        <w:t>ormacji rynkowej w tym zakresie,</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w:t>
      </w:r>
      <w:r w:rsidRPr="00787BA5">
        <w:rPr>
          <w:rFonts w:ascii="Times New Roman" w:hAnsi="Times New Roman" w:cs="Times New Roman"/>
        </w:rPr>
        <w:t>a doświadczalnictwa odmianowego,</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u</w:t>
      </w:r>
      <w:r w:rsidR="001107EF" w:rsidRPr="00787BA5">
        <w:rPr>
          <w:rFonts w:ascii="Times New Roman" w:hAnsi="Times New Roman" w:cs="Times New Roman"/>
        </w:rPr>
        <w:t>powszechnianie metod produkcji rolniczej i stylu ż</w:t>
      </w:r>
      <w:r w:rsidRPr="00787BA5">
        <w:rPr>
          <w:rFonts w:ascii="Times New Roman" w:hAnsi="Times New Roman" w:cs="Times New Roman"/>
        </w:rPr>
        <w:t>ycia przyjaznego dla środowiska,</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 xml:space="preserve">odejmowanie działań na rzecz zachowania dziedzictwa kulturowego i przyrodniczego wsi, ekologicznego i funkcjonalnego </w:t>
      </w:r>
      <w:r w:rsidR="000B0E1D" w:rsidRPr="00787BA5">
        <w:rPr>
          <w:rFonts w:ascii="Times New Roman" w:hAnsi="Times New Roman" w:cs="Times New Roman"/>
        </w:rPr>
        <w:t>urządzania gospodarstwa rolnego,</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u</w:t>
      </w:r>
      <w:r w:rsidR="001107EF" w:rsidRPr="00787BA5">
        <w:rPr>
          <w:rFonts w:ascii="Times New Roman" w:hAnsi="Times New Roman" w:cs="Times New Roman"/>
        </w:rPr>
        <w:t xml:space="preserve">powszechnianie rozwoju agroturystyki i turystyki wiejskiej oraz prowadzenie promocji wsi jako </w:t>
      </w:r>
      <w:r w:rsidR="000B0E1D" w:rsidRPr="00787BA5">
        <w:rPr>
          <w:rFonts w:ascii="Times New Roman" w:hAnsi="Times New Roman" w:cs="Times New Roman"/>
        </w:rPr>
        <w:t>atrakcyjnego miejsca wypoczynku,</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w</w:t>
      </w:r>
      <w:r w:rsidR="001107EF" w:rsidRPr="00787BA5">
        <w:rPr>
          <w:rFonts w:ascii="Times New Roman" w:hAnsi="Times New Roman" w:cs="Times New Roman"/>
        </w:rPr>
        <w:t>spółdziałanie w realizacji zadań wynikających z programów rolnośrodowiskowych oraz programów działań mających na celu ograniczenie odp</w:t>
      </w:r>
      <w:r w:rsidR="000B0E1D" w:rsidRPr="00787BA5">
        <w:rPr>
          <w:rFonts w:ascii="Times New Roman" w:hAnsi="Times New Roman" w:cs="Times New Roman"/>
        </w:rPr>
        <w:t>ływu azotu ze źródeł rolniczych,</w:t>
      </w:r>
    </w:p>
    <w:p w:rsidR="001107EF" w:rsidRPr="00787BA5" w:rsidRDefault="008C6DBF" w:rsidP="009F5313">
      <w:pPr>
        <w:pStyle w:val="Akapitzlist"/>
        <w:numPr>
          <w:ilvl w:val="0"/>
          <w:numId w:val="85"/>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w:t>
      </w:r>
      <w:r w:rsidR="001107EF" w:rsidRPr="00787BA5">
        <w:rPr>
          <w:rFonts w:ascii="Times New Roman" w:hAnsi="Times New Roman" w:cs="Times New Roman"/>
        </w:rPr>
        <w:t>rowadzenie analiz przemian w zakresie poziomu i jakości produkcji rolniczej i funkcjonowania gospodarstw rolnych oraz upowszechnianie wyników tych analiz w</w:t>
      </w:r>
      <w:r w:rsidR="0047114A" w:rsidRPr="00787BA5">
        <w:rPr>
          <w:rFonts w:ascii="Times New Roman" w:hAnsi="Times New Roman" w:cs="Times New Roman"/>
        </w:rPr>
        <w:t> </w:t>
      </w:r>
      <w:r w:rsidR="001107EF" w:rsidRPr="00787BA5">
        <w:rPr>
          <w:rFonts w:ascii="Times New Roman" w:hAnsi="Times New Roman" w:cs="Times New Roman"/>
        </w:rPr>
        <w:t>pracy doradczej.</w:t>
      </w:r>
    </w:p>
    <w:p w:rsidR="001107EF" w:rsidRPr="00787BA5" w:rsidRDefault="001107EF" w:rsidP="0082748D">
      <w:pPr>
        <w:pStyle w:val="Akapitzlist"/>
        <w:autoSpaceDE w:val="0"/>
        <w:autoSpaceDN w:val="0"/>
        <w:adjustRightInd w:val="0"/>
        <w:spacing w:after="0" w:line="240" w:lineRule="auto"/>
        <w:ind w:left="1134" w:hanging="425"/>
        <w:jc w:val="both"/>
        <w:rPr>
          <w:rFonts w:ascii="Times New Roman" w:hAnsi="Times New Roman" w:cs="Times New Roman"/>
        </w:rPr>
      </w:pPr>
    </w:p>
    <w:p w:rsidR="001107EF" w:rsidRPr="00787BA5" w:rsidRDefault="001107EF" w:rsidP="00671871">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 xml:space="preserve">Przedmiotem działania doradców i specjalistów Wojewódzkiego Ośrodka Doradztwa Rolniczego </w:t>
      </w:r>
      <w:r w:rsidR="009F7BBE" w:rsidRPr="00787BA5">
        <w:rPr>
          <w:rFonts w:ascii="Times New Roman" w:hAnsi="Times New Roman" w:cs="Times New Roman"/>
        </w:rPr>
        <w:t>w </w:t>
      </w:r>
      <w:r w:rsidRPr="00787BA5">
        <w:rPr>
          <w:rFonts w:ascii="Times New Roman" w:hAnsi="Times New Roman" w:cs="Times New Roman"/>
        </w:rPr>
        <w:t>Boguchwale są przede wszystkim problemy społeczno-zawodowe ich potencjalnych klientów, tj. rolników i innych mieszkańców obszarów wiejskich, którzy poszuk</w:t>
      </w:r>
      <w:r w:rsidR="0082748D" w:rsidRPr="00787BA5">
        <w:rPr>
          <w:rFonts w:ascii="Times New Roman" w:hAnsi="Times New Roman" w:cs="Times New Roman"/>
        </w:rPr>
        <w:t xml:space="preserve">ują pomocy dla ich rozwiązania. </w:t>
      </w:r>
      <w:r w:rsidRPr="00787BA5">
        <w:rPr>
          <w:rFonts w:ascii="Times New Roman" w:hAnsi="Times New Roman" w:cs="Times New Roman"/>
        </w:rPr>
        <w:t xml:space="preserve">Doradztwo rolnicze w zależności od oczekiwań odbiorców realizowane  jest poprzez: doradztwo indywidualne, działalność kształceniową (szkoleniową), działalność informacyjną </w:t>
      </w:r>
      <w:r w:rsidR="009F7BBE" w:rsidRPr="00787BA5">
        <w:rPr>
          <w:rFonts w:ascii="Times New Roman" w:hAnsi="Times New Roman" w:cs="Times New Roman"/>
        </w:rPr>
        <w:t>i </w:t>
      </w:r>
      <w:r w:rsidRPr="00787BA5">
        <w:rPr>
          <w:rFonts w:ascii="Times New Roman" w:hAnsi="Times New Roman" w:cs="Times New Roman"/>
        </w:rPr>
        <w:t>upowszechnieniową:</w:t>
      </w:r>
    </w:p>
    <w:p w:rsidR="001107EF" w:rsidRPr="00787BA5" w:rsidRDefault="001107EF" w:rsidP="009F5313">
      <w:pPr>
        <w:pStyle w:val="Akapitzlist"/>
        <w:numPr>
          <w:ilvl w:val="0"/>
          <w:numId w:val="86"/>
        </w:numPr>
        <w:autoSpaceDE w:val="0"/>
        <w:autoSpaceDN w:val="0"/>
        <w:adjustRightInd w:val="0"/>
        <w:spacing w:after="0" w:line="240" w:lineRule="auto"/>
        <w:ind w:left="993"/>
        <w:jc w:val="both"/>
        <w:rPr>
          <w:rFonts w:ascii="Times New Roman" w:hAnsi="Times New Roman" w:cs="Times New Roman"/>
        </w:rPr>
      </w:pPr>
      <w:r w:rsidRPr="00787BA5">
        <w:rPr>
          <w:rFonts w:ascii="Times New Roman" w:hAnsi="Times New Roman" w:cs="Times New Roman"/>
        </w:rPr>
        <w:t>działalność doradcza (doradztwo indywidulane) – swoisty rodzaj edukacji rolniczej, polegającej na współdziałaniu partnerskim rolnika/mieszkańca obszarów wiejskich z</w:t>
      </w:r>
      <w:r w:rsidR="0047114A" w:rsidRPr="00787BA5">
        <w:rPr>
          <w:rFonts w:ascii="Times New Roman" w:hAnsi="Times New Roman" w:cs="Times New Roman"/>
        </w:rPr>
        <w:t> </w:t>
      </w:r>
      <w:r w:rsidRPr="00787BA5">
        <w:rPr>
          <w:rFonts w:ascii="Times New Roman" w:hAnsi="Times New Roman" w:cs="Times New Roman"/>
        </w:rPr>
        <w:t xml:space="preserve">doradcą rolniczym, zmierzającym do rozwiązania problemów zawodowych rolnika – znajdującego się, bądź mogącego się znaleźć w określonej sytuacji problemowej oraz pozwalającym przygotować rolnika/mieszkańca obszarów wiejskich do podejmowania skutecznych działań, zapobiegających niepowodzeniom w jego pracy we własnym gospodarstwie rolnym, a także nastawić i wdrożyć rolnika do samodzielnego rozpoznawania swoich problemów zawodowych, </w:t>
      </w:r>
    </w:p>
    <w:p w:rsidR="001107EF" w:rsidRPr="00787BA5" w:rsidRDefault="001107EF" w:rsidP="009F5313">
      <w:pPr>
        <w:pStyle w:val="Akapitzlist"/>
        <w:numPr>
          <w:ilvl w:val="0"/>
          <w:numId w:val="86"/>
        </w:numPr>
        <w:autoSpaceDE w:val="0"/>
        <w:autoSpaceDN w:val="0"/>
        <w:adjustRightInd w:val="0"/>
        <w:spacing w:after="0" w:line="240" w:lineRule="auto"/>
        <w:ind w:left="993"/>
        <w:jc w:val="both"/>
        <w:rPr>
          <w:rFonts w:ascii="Times New Roman" w:hAnsi="Times New Roman" w:cs="Times New Roman"/>
          <w:sz w:val="20"/>
          <w:szCs w:val="20"/>
        </w:rPr>
      </w:pPr>
      <w:r w:rsidRPr="00787BA5">
        <w:rPr>
          <w:rFonts w:ascii="Times New Roman" w:hAnsi="Times New Roman" w:cs="Times New Roman"/>
        </w:rPr>
        <w:t>działalność kształceniowa (szkoleniowa) – świadome świadczenie rolnikom i mieszkańcom obszarów wiejskich - klientom publicznej rolniczej organizacji doradczej różnych form kształcenia, w ramach procesów doskonalenia</w:t>
      </w:r>
      <w:r w:rsidRPr="00787BA5">
        <w:rPr>
          <w:rFonts w:ascii="Times New Roman" w:hAnsi="Times New Roman" w:cs="Times New Roman"/>
          <w:sz w:val="20"/>
          <w:szCs w:val="20"/>
        </w:rPr>
        <w:t xml:space="preserve"> </w:t>
      </w:r>
      <w:r w:rsidRPr="00787BA5">
        <w:rPr>
          <w:rFonts w:ascii="Times New Roman" w:hAnsi="Times New Roman" w:cs="Times New Roman"/>
        </w:rPr>
        <w:t>lub szkolenia zawodowego</w:t>
      </w:r>
      <w:r w:rsidRPr="00787BA5">
        <w:rPr>
          <w:rFonts w:ascii="Times New Roman" w:hAnsi="Times New Roman" w:cs="Times New Roman"/>
          <w:sz w:val="20"/>
          <w:szCs w:val="20"/>
        </w:rPr>
        <w:t xml:space="preserve">, </w:t>
      </w:r>
      <w:r w:rsidRPr="00787BA5">
        <w:rPr>
          <w:rFonts w:ascii="Times New Roman" w:hAnsi="Times New Roman" w:cs="Times New Roman"/>
        </w:rPr>
        <w:t>będące</w:t>
      </w:r>
      <w:r w:rsidRPr="00787BA5">
        <w:rPr>
          <w:rFonts w:ascii="Times New Roman" w:hAnsi="Times New Roman" w:cs="Times New Roman"/>
          <w:sz w:val="20"/>
          <w:szCs w:val="20"/>
        </w:rPr>
        <w:t xml:space="preserve"> </w:t>
      </w:r>
      <w:r w:rsidRPr="00787BA5">
        <w:rPr>
          <w:rFonts w:ascii="Times New Roman" w:hAnsi="Times New Roman" w:cs="Times New Roman"/>
        </w:rPr>
        <w:t>odpowiedzią na ich potrzeby i aspiracje intelektualne,</w:t>
      </w:r>
    </w:p>
    <w:p w:rsidR="001107EF" w:rsidRPr="00787BA5" w:rsidRDefault="001107EF" w:rsidP="009F5313">
      <w:pPr>
        <w:pStyle w:val="Akapitzlist"/>
        <w:numPr>
          <w:ilvl w:val="0"/>
          <w:numId w:val="86"/>
        </w:numPr>
        <w:autoSpaceDE w:val="0"/>
        <w:autoSpaceDN w:val="0"/>
        <w:adjustRightInd w:val="0"/>
        <w:spacing w:after="0" w:line="240" w:lineRule="auto"/>
        <w:ind w:left="993"/>
        <w:jc w:val="both"/>
        <w:rPr>
          <w:rFonts w:ascii="Times New Roman" w:hAnsi="Times New Roman" w:cs="Times New Roman"/>
        </w:rPr>
      </w:pPr>
      <w:r w:rsidRPr="00787BA5">
        <w:rPr>
          <w:rFonts w:ascii="Times New Roman" w:hAnsi="Times New Roman" w:cs="Times New Roman"/>
        </w:rPr>
        <w:t>działalność informacyjna – zespół czynności związanych z udostępnianiem informacji potrzebnych rolnikom/mieszkańcom obszarów wiejskich – przedsiębiorcom w ich pracy we własnym gospodarstwie rolnym i spełniających najwyższe parametry jakościowe,</w:t>
      </w:r>
    </w:p>
    <w:p w:rsidR="001107EF" w:rsidRPr="00787BA5" w:rsidRDefault="001107EF" w:rsidP="009F5313">
      <w:pPr>
        <w:pStyle w:val="Akapitzlist"/>
        <w:numPr>
          <w:ilvl w:val="0"/>
          <w:numId w:val="86"/>
        </w:numPr>
        <w:autoSpaceDE w:val="0"/>
        <w:autoSpaceDN w:val="0"/>
        <w:adjustRightInd w:val="0"/>
        <w:spacing w:after="0" w:line="240" w:lineRule="auto"/>
        <w:ind w:left="993"/>
        <w:jc w:val="both"/>
        <w:rPr>
          <w:rFonts w:ascii="Times New Roman" w:hAnsi="Times New Roman" w:cs="Times New Roman"/>
        </w:rPr>
      </w:pPr>
      <w:r w:rsidRPr="00787BA5">
        <w:rPr>
          <w:rFonts w:ascii="Times New Roman" w:hAnsi="Times New Roman" w:cs="Times New Roman"/>
        </w:rPr>
        <w:t>działalność upowszechnieniowa – sterowany przez publiczną rolniczą organizację doradczą przekaz informacji od źródła ich powstawiania do miejsca pełnego ich zastosowania</w:t>
      </w:r>
      <w:r w:rsidR="00900DC4" w:rsidRPr="00787BA5">
        <w:rPr>
          <w:rFonts w:ascii="Times New Roman" w:hAnsi="Times New Roman" w:cs="Times New Roman"/>
        </w:rPr>
        <w:t xml:space="preserve"> </w:t>
      </w:r>
      <w:r w:rsidR="009F7BBE" w:rsidRPr="00787BA5">
        <w:rPr>
          <w:rFonts w:ascii="Times New Roman" w:hAnsi="Times New Roman" w:cs="Times New Roman"/>
        </w:rPr>
        <w:t>w </w:t>
      </w:r>
      <w:r w:rsidRPr="00787BA5">
        <w:rPr>
          <w:rFonts w:ascii="Times New Roman" w:hAnsi="Times New Roman" w:cs="Times New Roman"/>
        </w:rPr>
        <w:t>gospodarstwach zainteresowanych rolników.</w:t>
      </w:r>
    </w:p>
    <w:p w:rsidR="001107EF" w:rsidRPr="00787BA5" w:rsidRDefault="001107EF" w:rsidP="0082748D">
      <w:pPr>
        <w:autoSpaceDE w:val="0"/>
        <w:autoSpaceDN w:val="0"/>
        <w:adjustRightInd w:val="0"/>
        <w:spacing w:after="0" w:line="240" w:lineRule="auto"/>
        <w:ind w:left="993" w:hanging="284"/>
        <w:jc w:val="both"/>
        <w:rPr>
          <w:rFonts w:ascii="Times New Roman" w:hAnsi="Times New Roman" w:cs="Times New Roman"/>
        </w:rPr>
      </w:pPr>
    </w:p>
    <w:p w:rsidR="001107EF"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 xml:space="preserve">Każde z tych działań wymaga zaangażowania innego potencjału ze strony PODR i ich klientów. Różny jest także czas realizacji wybranego działania i końcowy efekt osiągnięty w następstwie jego podjęcia. </w:t>
      </w:r>
      <w:r w:rsidR="000B0E1D" w:rsidRPr="00787BA5">
        <w:rPr>
          <w:rFonts w:ascii="Times New Roman" w:hAnsi="Times New Roman" w:cs="Times New Roman"/>
        </w:rPr>
        <w:t>W</w:t>
      </w:r>
      <w:r w:rsidRPr="00787BA5">
        <w:rPr>
          <w:rFonts w:ascii="Times New Roman" w:hAnsi="Times New Roman" w:cs="Times New Roman"/>
        </w:rPr>
        <w:t xml:space="preserve"> rezultacie działań doradczych </w:t>
      </w:r>
      <w:r w:rsidR="00022C82" w:rsidRPr="00787BA5">
        <w:rPr>
          <w:rFonts w:ascii="Times New Roman" w:hAnsi="Times New Roman" w:cs="Times New Roman"/>
        </w:rPr>
        <w:t>W</w:t>
      </w:r>
      <w:r w:rsidRPr="00787BA5">
        <w:rPr>
          <w:rFonts w:ascii="Times New Roman" w:hAnsi="Times New Roman" w:cs="Times New Roman"/>
        </w:rPr>
        <w:t>ODR rolnicy/mieszkańcy obszarów wiejskich, oprócz rozwiązania danego problemu, powinni uzyskać zdolność samodzielnego rozwiązywania wszystkich podobnej klasy problemów. Natomiast w przypadku działań informacyjnych zamierzonym rezultatem jest to, aby rolnicy/mieszkańcy obszarów wiejskich dzięki dostarczonym im informacjom mogli samodzielnie rozwiązywać posiadane problemy.</w:t>
      </w:r>
    </w:p>
    <w:p w:rsidR="001107EF" w:rsidRPr="00787BA5" w:rsidRDefault="001107EF" w:rsidP="001E7AEC">
      <w:pPr>
        <w:autoSpaceDE w:val="0"/>
        <w:autoSpaceDN w:val="0"/>
        <w:adjustRightInd w:val="0"/>
        <w:spacing w:after="0" w:line="240" w:lineRule="auto"/>
        <w:jc w:val="both"/>
        <w:rPr>
          <w:rFonts w:ascii="Times New Roman" w:hAnsi="Times New Roman" w:cs="Times New Roman"/>
          <w:sz w:val="20"/>
          <w:szCs w:val="20"/>
        </w:rPr>
      </w:pPr>
    </w:p>
    <w:p w:rsidR="0082748D"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Ośrodki doradztwa rolniczego  poza działalnością statutową, finansowaną z dotacji prowadzą również działalność odpłatną zgodnie art. 4 ust. 4, art. 13 ustawy z d</w:t>
      </w:r>
      <w:r w:rsidR="00AD32A6" w:rsidRPr="00787BA5">
        <w:rPr>
          <w:rFonts w:ascii="Times New Roman" w:hAnsi="Times New Roman" w:cs="Times New Roman"/>
        </w:rPr>
        <w:t xml:space="preserve">nia 22 października 2004 </w:t>
      </w:r>
      <w:r w:rsidR="00022C82" w:rsidRPr="00787BA5">
        <w:rPr>
          <w:rFonts w:ascii="Times New Roman" w:hAnsi="Times New Roman" w:cs="Times New Roman"/>
        </w:rPr>
        <w:t>r.</w:t>
      </w:r>
      <w:r w:rsidR="00AD32A6" w:rsidRPr="00787BA5">
        <w:rPr>
          <w:rFonts w:ascii="Times New Roman" w:hAnsi="Times New Roman" w:cs="Times New Roman"/>
        </w:rPr>
        <w:t xml:space="preserve"> o </w:t>
      </w:r>
      <w:r w:rsidR="000B0E1D" w:rsidRPr="00787BA5">
        <w:rPr>
          <w:rFonts w:ascii="Times New Roman" w:hAnsi="Times New Roman" w:cs="Times New Roman"/>
        </w:rPr>
        <w:t>j</w:t>
      </w:r>
      <w:r w:rsidRPr="00787BA5">
        <w:rPr>
          <w:rFonts w:ascii="Times New Roman" w:hAnsi="Times New Roman" w:cs="Times New Roman"/>
        </w:rPr>
        <w:t>ednostkach doradztwa rolniczego. Wszystkie usługi odpłatne realizowane są zgodnie z cennikiem zatwierdzonym, na wniosek dyrektora, przez ministra właściwego do spraw rozwoju wsi.</w:t>
      </w:r>
    </w:p>
    <w:p w:rsidR="001107EF"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W ramach działalności odpłatnej jednostki doradztwa rolniczego mo</w:t>
      </w:r>
      <w:r w:rsidR="00AD32A6" w:rsidRPr="00787BA5">
        <w:rPr>
          <w:rFonts w:ascii="Times New Roman" w:hAnsi="Times New Roman" w:cs="Times New Roman"/>
        </w:rPr>
        <w:t>gą wykonywać usługi </w:t>
      </w:r>
      <w:r w:rsidRPr="00787BA5">
        <w:rPr>
          <w:rFonts w:ascii="Times New Roman" w:hAnsi="Times New Roman" w:cs="Times New Roman"/>
        </w:rPr>
        <w:t>w zakresie</w:t>
      </w:r>
      <w:r w:rsidRPr="00787BA5">
        <w:rPr>
          <w:rFonts w:ascii="Times New Roman" w:hAnsi="Times New Roman" w:cs="Times New Roman"/>
          <w:sz w:val="20"/>
          <w:szCs w:val="20"/>
        </w:rPr>
        <w:t>:</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prowadzenia ksiąg rachunkowych i dokument</w:t>
      </w:r>
      <w:r w:rsidR="004A1D35" w:rsidRPr="00787BA5">
        <w:rPr>
          <w:rFonts w:ascii="Times New Roman" w:hAnsi="Times New Roman" w:cs="Times New Roman"/>
        </w:rPr>
        <w:t xml:space="preserve">acji niezbędnej w rachunkowości </w:t>
      </w:r>
      <w:r w:rsidR="00AD32A6" w:rsidRPr="00787BA5">
        <w:rPr>
          <w:rFonts w:ascii="Times New Roman" w:hAnsi="Times New Roman" w:cs="Times New Roman"/>
        </w:rPr>
        <w:t>w </w:t>
      </w:r>
      <w:r w:rsidRPr="00787BA5">
        <w:rPr>
          <w:rFonts w:ascii="Times New Roman" w:hAnsi="Times New Roman" w:cs="Times New Roman"/>
        </w:rPr>
        <w:t>gospodarstwach rolnych, działalności promocyjnej gospodarstw rolnych,</w:t>
      </w:r>
      <w:r w:rsidR="00BE7581" w:rsidRPr="00787BA5">
        <w:rPr>
          <w:rFonts w:ascii="Times New Roman" w:hAnsi="Times New Roman" w:cs="Times New Roman"/>
        </w:rPr>
        <w:t xml:space="preserve"> </w:t>
      </w:r>
      <w:r w:rsidR="005F6032" w:rsidRPr="00787BA5">
        <w:rPr>
          <w:rFonts w:ascii="Times New Roman" w:hAnsi="Times New Roman" w:cs="Times New Roman"/>
        </w:rPr>
        <w:t>w</w:t>
      </w:r>
      <w:r w:rsidR="0047114A" w:rsidRPr="00787BA5">
        <w:rPr>
          <w:rFonts w:ascii="Times New Roman" w:hAnsi="Times New Roman" w:cs="Times New Roman"/>
        </w:rPr>
        <w:t> </w:t>
      </w:r>
      <w:r w:rsidRPr="00787BA5">
        <w:rPr>
          <w:rFonts w:ascii="Times New Roman" w:hAnsi="Times New Roman" w:cs="Times New Roman"/>
        </w:rPr>
        <w:t xml:space="preserve">szczególności agroturystycznych lub ekologicznych, kursów przygotowujących </w:t>
      </w:r>
      <w:r w:rsidRPr="00787BA5">
        <w:rPr>
          <w:rFonts w:ascii="Times New Roman" w:hAnsi="Times New Roman" w:cs="Times New Roman"/>
        </w:rPr>
        <w:lastRenderedPageBreak/>
        <w:t>do</w:t>
      </w:r>
      <w:r w:rsidR="0047114A" w:rsidRPr="00787BA5">
        <w:rPr>
          <w:rFonts w:ascii="Times New Roman" w:hAnsi="Times New Roman" w:cs="Times New Roman"/>
        </w:rPr>
        <w:t> </w:t>
      </w:r>
      <w:r w:rsidRPr="00787BA5">
        <w:rPr>
          <w:rFonts w:ascii="Times New Roman" w:hAnsi="Times New Roman" w:cs="Times New Roman"/>
        </w:rPr>
        <w:t>uzyskania tytułów kwalifikacyjnych w zawodach przydatnych do prowadzenia działalności rolniczej,</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 xml:space="preserve">prowadzenia działalności wydawniczej, poligraficznej, laboratoryjnej, hotelarskiej </w:t>
      </w:r>
      <w:r w:rsidR="00AD32A6" w:rsidRPr="00787BA5">
        <w:rPr>
          <w:rFonts w:ascii="Times New Roman" w:hAnsi="Times New Roman" w:cs="Times New Roman"/>
        </w:rPr>
        <w:t>i </w:t>
      </w:r>
      <w:r w:rsidRPr="00787BA5">
        <w:rPr>
          <w:rFonts w:ascii="Times New Roman" w:hAnsi="Times New Roman" w:cs="Times New Roman"/>
        </w:rPr>
        <w:t xml:space="preserve">gastronomicznej, szkoleniowej, </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udostępniania pomieszczeń i innych składników majątkowych,</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organizacji targów, wystaw, pokazów, konferencji i innych przedsięwzięć upowszechniających wiedzę rolniczą, nowe technologie produkcji i promujących produkty i wyroby przetwórstwa rolno-spożywczego,</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sporządzania opracowań oceny możliwości inwestycyjny</w:t>
      </w:r>
      <w:r w:rsidR="00AD32A6" w:rsidRPr="00787BA5">
        <w:rPr>
          <w:rFonts w:ascii="Times New Roman" w:hAnsi="Times New Roman" w:cs="Times New Roman"/>
        </w:rPr>
        <w:t>ch gospodarstw rolnych, analiz i </w:t>
      </w:r>
      <w:r w:rsidRPr="00787BA5">
        <w:rPr>
          <w:rFonts w:ascii="Times New Roman" w:hAnsi="Times New Roman" w:cs="Times New Roman"/>
        </w:rPr>
        <w:t>opracowań ekonomicznych, finansowych i technologicznych, oceny użyteczności maszyn rolniczych, planów nawozowych lub planów przechowalnictwa nawozów naturalnych, planów rolnośrodowiskowych, planów przestawiania gospodarstwa rolnego na produkcję metodami ekologicznymi lub planów produkcji w gospodarstwach ekologicznych,</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wypełniania wniosków lub innych dokumentów niezbędnych do ubiegania się</w:t>
      </w:r>
      <w:r w:rsidR="0082748D" w:rsidRPr="00787BA5">
        <w:rPr>
          <w:rFonts w:ascii="Times New Roman" w:hAnsi="Times New Roman" w:cs="Times New Roman"/>
        </w:rPr>
        <w:t xml:space="preserve"> </w:t>
      </w:r>
      <w:r w:rsidRPr="00787BA5">
        <w:rPr>
          <w:rFonts w:ascii="Times New Roman" w:hAnsi="Times New Roman" w:cs="Times New Roman"/>
        </w:rPr>
        <w:t>o</w:t>
      </w:r>
      <w:r w:rsidR="0047114A" w:rsidRPr="00787BA5">
        <w:rPr>
          <w:rFonts w:ascii="Times New Roman" w:hAnsi="Times New Roman" w:cs="Times New Roman"/>
        </w:rPr>
        <w:t> </w:t>
      </w:r>
      <w:r w:rsidRPr="00787BA5">
        <w:rPr>
          <w:rFonts w:ascii="Times New Roman" w:hAnsi="Times New Roman" w:cs="Times New Roman"/>
        </w:rPr>
        <w:t>przyznanie pomocy finansowej lub współfinansowanej ze środków pochodzących</w:t>
      </w:r>
      <w:r w:rsidR="0082748D" w:rsidRPr="00787BA5">
        <w:rPr>
          <w:rFonts w:ascii="Times New Roman" w:hAnsi="Times New Roman" w:cs="Times New Roman"/>
        </w:rPr>
        <w:t xml:space="preserve"> </w:t>
      </w:r>
      <w:r w:rsidRPr="00787BA5">
        <w:rPr>
          <w:rFonts w:ascii="Times New Roman" w:hAnsi="Times New Roman" w:cs="Times New Roman"/>
        </w:rPr>
        <w:t>z</w:t>
      </w:r>
      <w:r w:rsidR="0047114A" w:rsidRPr="00787BA5">
        <w:rPr>
          <w:rFonts w:ascii="Times New Roman" w:hAnsi="Times New Roman" w:cs="Times New Roman"/>
        </w:rPr>
        <w:t> </w:t>
      </w:r>
      <w:r w:rsidRPr="00787BA5">
        <w:rPr>
          <w:rFonts w:ascii="Times New Roman" w:hAnsi="Times New Roman" w:cs="Times New Roman"/>
        </w:rPr>
        <w:t>funduszy Unii Europejskiej lub innych instytucji krajowych i zagranicznych,</w:t>
      </w:r>
    </w:p>
    <w:p w:rsidR="001107EF" w:rsidRPr="00787BA5" w:rsidRDefault="001107EF" w:rsidP="009F5313">
      <w:pPr>
        <w:pStyle w:val="Akapitzlist"/>
        <w:numPr>
          <w:ilvl w:val="0"/>
          <w:numId w:val="87"/>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objętym pomocą finansową przyznawaną na podstawie przepisów o wspieraniu rozwoju obszarów wiejskich z udziałem środków Europejskiego Funduszu Rolnego na rzecz Rozwoju Obszarów Wiejskich, w tym usługi w zakresie, o którym mowa w art. 24 ust. 1 rozporządzenia Rady (WE) nr 1698/2005 z dnia 20 września 2005 r. w sprawie wsparcia rozwoju obszarów wiejskich przez Europejski Fundusz Rolny na rzecz Rozwoju Obszarów Wiejskich (EFRROW).</w:t>
      </w:r>
    </w:p>
    <w:p w:rsidR="001107EF" w:rsidRPr="00787BA5" w:rsidRDefault="001107EF" w:rsidP="001107EF">
      <w:pPr>
        <w:pStyle w:val="Akapitzlist"/>
        <w:autoSpaceDE w:val="0"/>
        <w:autoSpaceDN w:val="0"/>
        <w:adjustRightInd w:val="0"/>
        <w:spacing w:after="0" w:line="240" w:lineRule="auto"/>
        <w:jc w:val="both"/>
        <w:rPr>
          <w:rFonts w:ascii="Times New Roman" w:hAnsi="Times New Roman" w:cs="Times New Roman"/>
          <w:sz w:val="20"/>
          <w:szCs w:val="20"/>
        </w:rPr>
      </w:pPr>
    </w:p>
    <w:p w:rsidR="0082748D"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W województwie podkarpackim podstawową instytucją doradczą jest Podkarpacki Ośrodek Dor</w:t>
      </w:r>
      <w:r w:rsidR="0082748D" w:rsidRPr="00787BA5">
        <w:rPr>
          <w:rFonts w:ascii="Times New Roman" w:hAnsi="Times New Roman" w:cs="Times New Roman"/>
        </w:rPr>
        <w:t xml:space="preserve">adztwa Rolniczego w Boguchwale. </w:t>
      </w:r>
      <w:r w:rsidRPr="00787BA5">
        <w:rPr>
          <w:rFonts w:ascii="Times New Roman" w:hAnsi="Times New Roman" w:cs="Times New Roman"/>
        </w:rPr>
        <w:t>Działalność merytoryczna Podkarpackiego Ośrodka Doradztwa Rolniczego skierowana jest na udzielanie wszechstronnej pomocy rolnikom w celu zwiększenia dochodów z gospodarstwa rolnego i działalności pozarolniczych oraz działania mające na celu poprawę warunków życia rodzin wiejskich. Główny nacisk Ośrodek kładzie na przekazywanie innowacji technologicznych i osiągnięć nauk rolniczych, wsparcie rolników w zakresie ułatwiania transferu wiedzy i innowacji w gospodarstwach oraz poprawę jakości produktów, promowania ich na rynkach lokalnych.</w:t>
      </w:r>
    </w:p>
    <w:p w:rsidR="001107EF" w:rsidRPr="00787BA5" w:rsidRDefault="001107EF" w:rsidP="001E7AEC">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Ponadto, PODR w Boguchwale ww. zadanie realizuje  poprzez:</w:t>
      </w:r>
    </w:p>
    <w:p w:rsidR="001107EF" w:rsidRPr="00787BA5" w:rsidRDefault="001107EF" w:rsidP="009F5313">
      <w:pPr>
        <w:pStyle w:val="Akapitzlist"/>
        <w:numPr>
          <w:ilvl w:val="0"/>
          <w:numId w:val="88"/>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organizację szkoleń, s</w:t>
      </w:r>
      <w:r w:rsidR="000B0E1D" w:rsidRPr="00787BA5">
        <w:rPr>
          <w:rFonts w:ascii="Times New Roman" w:hAnsi="Times New Roman" w:cs="Times New Roman"/>
        </w:rPr>
        <w:t>zkoleń wyjazdowych, konferencji,</w:t>
      </w:r>
    </w:p>
    <w:p w:rsidR="001107EF" w:rsidRPr="00787BA5" w:rsidRDefault="001107EF" w:rsidP="009F5313">
      <w:pPr>
        <w:pStyle w:val="Akapitzlist"/>
        <w:numPr>
          <w:ilvl w:val="0"/>
          <w:numId w:val="88"/>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prowadzenie działalności informacyjn</w:t>
      </w:r>
      <w:r w:rsidR="000B0E1D" w:rsidRPr="00787BA5">
        <w:rPr>
          <w:rFonts w:ascii="Times New Roman" w:hAnsi="Times New Roman" w:cs="Times New Roman"/>
        </w:rPr>
        <w:t>ej i wydawniczej,</w:t>
      </w:r>
    </w:p>
    <w:p w:rsidR="001107EF" w:rsidRPr="00787BA5" w:rsidRDefault="001107EF" w:rsidP="009F5313">
      <w:pPr>
        <w:pStyle w:val="Akapitzlist"/>
        <w:numPr>
          <w:ilvl w:val="0"/>
          <w:numId w:val="88"/>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doradztwo indywidualne mające na celu przedstawienie przez doradcę rolnikowi, który znalazł się w sytuacji problemowej, różnyc</w:t>
      </w:r>
      <w:r w:rsidR="000B0E1D" w:rsidRPr="00787BA5">
        <w:rPr>
          <w:rFonts w:ascii="Times New Roman" w:hAnsi="Times New Roman" w:cs="Times New Roman"/>
        </w:rPr>
        <w:t>h propozycji rozwiązań problemu,</w:t>
      </w:r>
    </w:p>
    <w:p w:rsidR="001107EF" w:rsidRPr="00787BA5" w:rsidRDefault="001107EF" w:rsidP="009F5313">
      <w:pPr>
        <w:pStyle w:val="Akapitzlist"/>
        <w:numPr>
          <w:ilvl w:val="0"/>
          <w:numId w:val="88"/>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prowadzenie działalności promocyjnej – prezentacja dorobku branżowego, najlepszych wyników hodowlanych i produkcyjnych, ekspozycja towarów po</w:t>
      </w:r>
      <w:r w:rsidR="000B0E1D" w:rsidRPr="00787BA5">
        <w:rPr>
          <w:rFonts w:ascii="Times New Roman" w:hAnsi="Times New Roman" w:cs="Times New Roman"/>
        </w:rPr>
        <w:t>dczas wystaw, targów, konkursów,</w:t>
      </w:r>
    </w:p>
    <w:p w:rsidR="001107EF" w:rsidRPr="00787BA5" w:rsidRDefault="001107EF" w:rsidP="009F5313">
      <w:pPr>
        <w:pStyle w:val="Akapitzlist"/>
        <w:numPr>
          <w:ilvl w:val="0"/>
          <w:numId w:val="88"/>
        </w:num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sporządzanie opracowań ekonomicznych, finansowych i technologicznych, a także wypełnianie dla klientów wniosków i innych dokumentów niezbędnych do ubiegania się o</w:t>
      </w:r>
      <w:r w:rsidR="0047114A" w:rsidRPr="00787BA5">
        <w:rPr>
          <w:rFonts w:ascii="Times New Roman" w:hAnsi="Times New Roman" w:cs="Times New Roman"/>
        </w:rPr>
        <w:t> </w:t>
      </w:r>
      <w:r w:rsidRPr="00787BA5">
        <w:rPr>
          <w:rFonts w:ascii="Times New Roman" w:hAnsi="Times New Roman" w:cs="Times New Roman"/>
        </w:rPr>
        <w:t>przyznanie pomocy finansowanej lub współfinan</w:t>
      </w:r>
      <w:r w:rsidR="004A1D35" w:rsidRPr="00787BA5">
        <w:rPr>
          <w:rFonts w:ascii="Times New Roman" w:hAnsi="Times New Roman" w:cs="Times New Roman"/>
        </w:rPr>
        <w:t>sowanej ze środków pochodzących</w:t>
      </w:r>
      <w:r w:rsidR="0082748D" w:rsidRPr="00787BA5">
        <w:rPr>
          <w:rFonts w:ascii="Times New Roman" w:hAnsi="Times New Roman" w:cs="Times New Roman"/>
        </w:rPr>
        <w:t xml:space="preserve"> </w:t>
      </w:r>
      <w:r w:rsidRPr="00787BA5">
        <w:rPr>
          <w:rFonts w:ascii="Times New Roman" w:hAnsi="Times New Roman" w:cs="Times New Roman"/>
        </w:rPr>
        <w:t>z</w:t>
      </w:r>
      <w:r w:rsidR="0047114A" w:rsidRPr="00787BA5">
        <w:rPr>
          <w:rFonts w:ascii="Times New Roman" w:hAnsi="Times New Roman" w:cs="Times New Roman"/>
        </w:rPr>
        <w:t> </w:t>
      </w:r>
      <w:r w:rsidRPr="00787BA5">
        <w:rPr>
          <w:rFonts w:ascii="Times New Roman" w:hAnsi="Times New Roman" w:cs="Times New Roman"/>
        </w:rPr>
        <w:t>funduszy Unii Europejskiej lub innych instytucji krajowych lub zagranicznych.</w:t>
      </w:r>
    </w:p>
    <w:p w:rsidR="000B0E1D" w:rsidRPr="00787BA5" w:rsidRDefault="000B0E1D" w:rsidP="00C32319">
      <w:pPr>
        <w:jc w:val="both"/>
        <w:rPr>
          <w:rFonts w:ascii="Times New Roman" w:hAnsi="Times New Roman" w:cs="Times New Roman"/>
          <w:i/>
          <w:u w:val="single"/>
        </w:rPr>
      </w:pPr>
    </w:p>
    <w:p w:rsidR="00CF4414" w:rsidRPr="00787BA5" w:rsidRDefault="000C4F80" w:rsidP="00C32319">
      <w:pPr>
        <w:jc w:val="both"/>
        <w:rPr>
          <w:rFonts w:ascii="Times New Roman" w:hAnsi="Times New Roman" w:cs="Times New Roman"/>
          <w:i/>
          <w:u w:val="single"/>
        </w:rPr>
      </w:pPr>
      <w:r w:rsidRPr="00787BA5">
        <w:rPr>
          <w:rFonts w:ascii="Times New Roman" w:hAnsi="Times New Roman" w:cs="Times New Roman"/>
          <w:i/>
          <w:u w:val="single"/>
        </w:rPr>
        <w:t xml:space="preserve">Potrzeby doradcze </w:t>
      </w:r>
      <w:r w:rsidR="00671871" w:rsidRPr="00787BA5">
        <w:rPr>
          <w:rFonts w:ascii="Times New Roman" w:hAnsi="Times New Roman" w:cs="Times New Roman"/>
          <w:i/>
          <w:u w:val="single"/>
        </w:rPr>
        <w:t>podkarpackich r</w:t>
      </w:r>
      <w:r w:rsidRPr="00787BA5">
        <w:rPr>
          <w:rFonts w:ascii="Times New Roman" w:hAnsi="Times New Roman" w:cs="Times New Roman"/>
          <w:i/>
          <w:u w:val="single"/>
        </w:rPr>
        <w:t>olników</w:t>
      </w:r>
    </w:p>
    <w:p w:rsidR="000C4F80" w:rsidRPr="00787BA5" w:rsidRDefault="000C4F80" w:rsidP="001E7AEC">
      <w:pPr>
        <w:spacing w:after="0" w:line="240" w:lineRule="auto"/>
        <w:jc w:val="both"/>
        <w:rPr>
          <w:rFonts w:ascii="Times New Roman" w:hAnsi="Times New Roman" w:cs="Times New Roman"/>
        </w:rPr>
      </w:pPr>
      <w:r w:rsidRPr="00787BA5">
        <w:rPr>
          <w:rFonts w:ascii="Times New Roman" w:hAnsi="Times New Roman" w:cs="Times New Roman"/>
        </w:rPr>
        <w:t>Podkarpacki Ośrodek Doradztwa Rolniczego w Boguchwale przeprowadził w 2017 r</w:t>
      </w:r>
      <w:r w:rsidR="005E4DFF" w:rsidRPr="00787BA5">
        <w:rPr>
          <w:rFonts w:ascii="Times New Roman" w:hAnsi="Times New Roman" w:cs="Times New Roman"/>
        </w:rPr>
        <w:t>.</w:t>
      </w:r>
      <w:r w:rsidRPr="00787BA5">
        <w:rPr>
          <w:rFonts w:ascii="Times New Roman" w:hAnsi="Times New Roman" w:cs="Times New Roman"/>
        </w:rPr>
        <w:t xml:space="preserve"> badania ankietowe rozpoznające potrzeby doradcze rolników województwa podkarpackiego. Ankietyzacją objęto 431 rolników z  wszystkich 21 powiatów. Pozwoliło to zbadać i na tej podstawie uogólnić opinię rolników na temat potrzeb doradczych w woj</w:t>
      </w:r>
      <w:r w:rsidR="005E4DFF" w:rsidRPr="00787BA5">
        <w:rPr>
          <w:rFonts w:ascii="Times New Roman" w:hAnsi="Times New Roman" w:cs="Times New Roman"/>
        </w:rPr>
        <w:t>ewództwie</w:t>
      </w:r>
      <w:r w:rsidRPr="00787BA5">
        <w:rPr>
          <w:rFonts w:ascii="Times New Roman" w:hAnsi="Times New Roman" w:cs="Times New Roman"/>
        </w:rPr>
        <w:t xml:space="preserve"> podkarpackim.</w:t>
      </w:r>
    </w:p>
    <w:p w:rsidR="003D3882" w:rsidRPr="000E6362" w:rsidRDefault="000C4F80" w:rsidP="000E6362">
      <w:pPr>
        <w:spacing w:after="0" w:line="240" w:lineRule="auto"/>
        <w:jc w:val="both"/>
        <w:rPr>
          <w:rFonts w:ascii="Times New Roman" w:hAnsi="Times New Roman" w:cs="Times New Roman"/>
        </w:rPr>
      </w:pPr>
      <w:r w:rsidRPr="00787BA5">
        <w:rPr>
          <w:rFonts w:ascii="Times New Roman" w:hAnsi="Times New Roman" w:cs="Times New Roman"/>
        </w:rPr>
        <w:t>W przeprowadzonej ankietyzacji rolnicy określili z jakich usług doradczych świadczonych przez Podkarpacki Ośrodek Doradztwa Rolniczego w</w:t>
      </w:r>
      <w:r w:rsidR="004A1D35" w:rsidRPr="00787BA5">
        <w:rPr>
          <w:rFonts w:ascii="Times New Roman" w:hAnsi="Times New Roman" w:cs="Times New Roman"/>
        </w:rPr>
        <w:t xml:space="preserve"> Boguchwale chcieliby korzystać</w:t>
      </w:r>
      <w:r w:rsidR="00CF4414" w:rsidRPr="00787BA5">
        <w:rPr>
          <w:rFonts w:ascii="Times New Roman" w:hAnsi="Times New Roman" w:cs="Times New Roman"/>
        </w:rPr>
        <w:t xml:space="preserve"> </w:t>
      </w:r>
      <w:r w:rsidRPr="00787BA5">
        <w:rPr>
          <w:rFonts w:ascii="Times New Roman" w:hAnsi="Times New Roman" w:cs="Times New Roman"/>
        </w:rPr>
        <w:t xml:space="preserve">w przyszłości. Największa liczba badanych (354 osoby) zainteresowana jest indywidulanymi poradami, ponad 80% </w:t>
      </w:r>
      <w:r w:rsidRPr="00787BA5">
        <w:rPr>
          <w:rFonts w:ascii="Times New Roman" w:hAnsi="Times New Roman" w:cs="Times New Roman"/>
        </w:rPr>
        <w:lastRenderedPageBreak/>
        <w:t>rolników oczekuje pomocy w wypełn</w:t>
      </w:r>
      <w:r w:rsidR="004A1D35" w:rsidRPr="00787BA5">
        <w:rPr>
          <w:rFonts w:ascii="Times New Roman" w:hAnsi="Times New Roman" w:cs="Times New Roman"/>
        </w:rPr>
        <w:t>ianiu wniosków o dofinansowanie</w:t>
      </w:r>
      <w:r w:rsidR="00CF4414" w:rsidRPr="00787BA5">
        <w:rPr>
          <w:rFonts w:ascii="Times New Roman" w:hAnsi="Times New Roman" w:cs="Times New Roman"/>
        </w:rPr>
        <w:t xml:space="preserve"> </w:t>
      </w:r>
      <w:r w:rsidRPr="00787BA5">
        <w:rPr>
          <w:rFonts w:ascii="Times New Roman" w:hAnsi="Times New Roman" w:cs="Times New Roman"/>
        </w:rPr>
        <w:t>z różnych programów pomocowych. Duża część (293 osoby) wyraża chęć udziału w organizowanych przez PODR szkoleniach i konferencjach. Ponad połowa ankietyzowanych (221 osób) jest zainteresowana korzystaniem z prowadzonych przez pracowników Ośrodka badań sprawności techniczn</w:t>
      </w:r>
      <w:r w:rsidR="004A1D35" w:rsidRPr="00787BA5">
        <w:rPr>
          <w:rFonts w:ascii="Times New Roman" w:hAnsi="Times New Roman" w:cs="Times New Roman"/>
        </w:rPr>
        <w:t>ej opryskiwaczy.</w:t>
      </w:r>
    </w:p>
    <w:p w:rsidR="000E6362" w:rsidRPr="00CD0638" w:rsidRDefault="000E6362" w:rsidP="000E6362">
      <w:pPr>
        <w:pStyle w:val="wykres"/>
        <w:shd w:val="clear" w:color="auto" w:fill="4072AE"/>
        <w:rPr>
          <w:color w:val="FFFFFF" w:themeColor="background1"/>
        </w:rPr>
      </w:pPr>
      <w:bookmarkStart w:id="261" w:name="_Toc112323311"/>
      <w:r w:rsidRPr="00CD0638">
        <w:rPr>
          <w:color w:val="FFFFFF" w:themeColor="background1"/>
        </w:rPr>
        <w:t xml:space="preserve">Wykres </w:t>
      </w:r>
      <w:r w:rsidR="005357C3">
        <w:rPr>
          <w:color w:val="FFFFFF" w:themeColor="background1"/>
        </w:rPr>
        <w:t>64</w:t>
      </w:r>
      <w:r w:rsidRPr="00CD0638">
        <w:rPr>
          <w:color w:val="FFFFFF" w:themeColor="background1"/>
        </w:rPr>
        <w:t>. Korzystanie z usług doradczych (w %)</w:t>
      </w:r>
      <w:bookmarkEnd w:id="261"/>
    </w:p>
    <w:p w:rsidR="000C4F80" w:rsidRPr="000E6362" w:rsidRDefault="000E6362" w:rsidP="000E6362">
      <w:bookmarkStart w:id="262" w:name="_Toc536096006"/>
      <w:r w:rsidRPr="00A64112">
        <w:rPr>
          <w:noProof/>
          <w:lang w:eastAsia="pl-PL"/>
        </w:rPr>
        <w:drawing>
          <wp:inline distT="0" distB="0" distL="0" distR="0" wp14:anchorId="4B8621BB" wp14:editId="73C8E589">
            <wp:extent cx="5568315" cy="4572000"/>
            <wp:effectExtent l="0" t="0" r="13335"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bookmarkEnd w:id="262"/>
    </w:p>
    <w:p w:rsidR="00995E8C" w:rsidRPr="009D7590" w:rsidRDefault="00D16AD0" w:rsidP="009D7590">
      <w:pPr>
        <w:pBdr>
          <w:bottom w:val="single" w:sz="8" w:space="1" w:color="4072AE"/>
        </w:pBdr>
        <w:rPr>
          <w:rFonts w:ascii="Times New Roman" w:hAnsi="Times New Roman" w:cs="Times New Roman"/>
          <w:i/>
          <w:color w:val="4072AE"/>
          <w:sz w:val="20"/>
        </w:rPr>
      </w:pPr>
      <w:r w:rsidRPr="003D3882">
        <w:rPr>
          <w:rFonts w:ascii="Times New Roman" w:hAnsi="Times New Roman" w:cs="Times New Roman"/>
          <w:i/>
          <w:color w:val="4072AE"/>
          <w:sz w:val="20"/>
        </w:rPr>
        <w:t xml:space="preserve">Źródło: </w:t>
      </w:r>
      <w:r w:rsidRPr="003D3882">
        <w:rPr>
          <w:rFonts w:ascii="Times New Roman" w:hAnsi="Times New Roman" w:cs="Times New Roman"/>
          <w:i/>
          <w:color w:val="4072AE"/>
          <w:sz w:val="20"/>
          <w:szCs w:val="20"/>
        </w:rPr>
        <w:t>Podkarpacki Ośrodek Doradztwa Rolniczego</w:t>
      </w:r>
      <w:r w:rsidR="005E4DFF" w:rsidRPr="003D3882">
        <w:rPr>
          <w:rFonts w:ascii="Times New Roman" w:hAnsi="Times New Roman" w:cs="Times New Roman"/>
          <w:i/>
          <w:color w:val="4072AE"/>
          <w:sz w:val="20"/>
          <w:szCs w:val="20"/>
        </w:rPr>
        <w:t xml:space="preserve"> w Boguchwale.</w:t>
      </w:r>
    </w:p>
    <w:p w:rsidR="003D3882" w:rsidRPr="00787BA5" w:rsidRDefault="000C4F80" w:rsidP="00D42801">
      <w:pPr>
        <w:spacing w:line="240" w:lineRule="auto"/>
        <w:jc w:val="both"/>
        <w:rPr>
          <w:rFonts w:ascii="Times New Roman" w:hAnsi="Times New Roman" w:cs="Times New Roman"/>
        </w:rPr>
      </w:pPr>
      <w:r w:rsidRPr="00787BA5">
        <w:rPr>
          <w:rFonts w:ascii="Times New Roman" w:hAnsi="Times New Roman" w:cs="Times New Roman"/>
        </w:rPr>
        <w:t>W prowadzonym badaniu rolnicy wskazali z jakiego zakresu doradztwa skorzystaliby najchętniej. Najwięcej ankietyzowanych zainteresowanych jest pomocą w ubieganiu się</w:t>
      </w:r>
      <w:r w:rsidR="005E4DFF" w:rsidRPr="00787BA5">
        <w:rPr>
          <w:rFonts w:ascii="Times New Roman" w:hAnsi="Times New Roman" w:cs="Times New Roman"/>
        </w:rPr>
        <w:t xml:space="preserve"> </w:t>
      </w:r>
      <w:r w:rsidRPr="00787BA5">
        <w:rPr>
          <w:rFonts w:ascii="Times New Roman" w:hAnsi="Times New Roman" w:cs="Times New Roman"/>
        </w:rPr>
        <w:t>o przyznanie pomocy finansowej lub współfinansowanej ze środków pochodzących z funduszy Unii Europejskiej lub innych instytucji krajowych lub zagranicznych. 95%  badanych rolników oczekuje doradztwa z zakresu płatności bezpośrednich, działań PROW oraz Programów Regionalnych. Znaczna część rolników (75%) zgłasza zapotrzebowanie na doradztwo technologiczne – technologia produkcji roślinnej</w:t>
      </w:r>
      <w:r w:rsidR="00223B9A" w:rsidRPr="00787BA5">
        <w:rPr>
          <w:rFonts w:ascii="Times New Roman" w:hAnsi="Times New Roman" w:cs="Times New Roman"/>
        </w:rPr>
        <w:t xml:space="preserve"> </w:t>
      </w:r>
      <w:r w:rsidR="00B22069" w:rsidRPr="00787BA5">
        <w:rPr>
          <w:rFonts w:ascii="Times New Roman" w:hAnsi="Times New Roman" w:cs="Times New Roman"/>
        </w:rPr>
        <w:t xml:space="preserve"> i </w:t>
      </w:r>
      <w:r w:rsidRPr="00787BA5">
        <w:rPr>
          <w:rFonts w:ascii="Times New Roman" w:hAnsi="Times New Roman" w:cs="Times New Roman"/>
        </w:rPr>
        <w:t>zwierzęcej oraz nowe, innowacyjne rozwiązania w produkcji roślinnej i zwierzęcej to najczęściej wskazywane tematy. Ponad połowa ankietyzowanych (251 osób) oczekuje pomocy przy realizacji zadań wynikających z programów rolnośrodowiskowych. Rolnicy wykazują rów</w:t>
      </w:r>
      <w:r w:rsidR="004A1D35" w:rsidRPr="00787BA5">
        <w:rPr>
          <w:rFonts w:ascii="Times New Roman" w:hAnsi="Times New Roman" w:cs="Times New Roman"/>
        </w:rPr>
        <w:t xml:space="preserve">nież zainteresowanie doradztwem </w:t>
      </w:r>
      <w:r w:rsidRPr="00787BA5">
        <w:rPr>
          <w:rFonts w:ascii="Times New Roman" w:hAnsi="Times New Roman" w:cs="Times New Roman"/>
        </w:rPr>
        <w:t>z zakresu zarządzania gospodarstwem rolnym oraz rachunkowości rolne</w:t>
      </w:r>
      <w:r w:rsidR="005E4DFF" w:rsidRPr="00787BA5">
        <w:rPr>
          <w:rFonts w:ascii="Times New Roman" w:hAnsi="Times New Roman" w:cs="Times New Roman"/>
        </w:rPr>
        <w:t xml:space="preserve">j. Ponadto 48 % ankietyzowanych oczekuje doradztwa </w:t>
      </w:r>
      <w:r w:rsidRPr="00787BA5">
        <w:rPr>
          <w:rFonts w:ascii="Times New Roman" w:hAnsi="Times New Roman" w:cs="Times New Roman"/>
        </w:rPr>
        <w:t>w zakresie prowadze</w:t>
      </w:r>
      <w:r w:rsidR="005E4DFF" w:rsidRPr="00787BA5">
        <w:rPr>
          <w:rFonts w:ascii="Times New Roman" w:hAnsi="Times New Roman" w:cs="Times New Roman"/>
        </w:rPr>
        <w:t xml:space="preserve">nia działalności pozarolniczej, </w:t>
      </w:r>
      <w:r w:rsidRPr="00787BA5">
        <w:rPr>
          <w:rFonts w:ascii="Times New Roman" w:hAnsi="Times New Roman" w:cs="Times New Roman"/>
        </w:rPr>
        <w:t>wykorzystania energii ze źródeł odna</w:t>
      </w:r>
      <w:r w:rsidR="00CF4414" w:rsidRPr="00787BA5">
        <w:rPr>
          <w:rFonts w:ascii="Times New Roman" w:hAnsi="Times New Roman" w:cs="Times New Roman"/>
        </w:rPr>
        <w:t>w</w:t>
      </w:r>
      <w:r w:rsidR="00223B9A" w:rsidRPr="00787BA5">
        <w:rPr>
          <w:rFonts w:ascii="Times New Roman" w:hAnsi="Times New Roman" w:cs="Times New Roman"/>
        </w:rPr>
        <w:t xml:space="preserve">ialnych w gospodarstwie rolnym. </w:t>
      </w:r>
      <w:r w:rsidR="00CF4414" w:rsidRPr="00787BA5">
        <w:rPr>
          <w:rFonts w:ascii="Times New Roman" w:hAnsi="Times New Roman" w:cs="Times New Roman"/>
        </w:rPr>
        <w:t>W przeprowadzonym badaniu rolnicy wskazali również w ramach jakich działań pomocowym planują korzystać z usług PODR. Ankietyzowani zgłosili największe zapotrzebowanie na usługi z</w:t>
      </w:r>
      <w:r w:rsidR="005E4DFF" w:rsidRPr="00787BA5">
        <w:rPr>
          <w:rFonts w:ascii="Times New Roman" w:hAnsi="Times New Roman" w:cs="Times New Roman"/>
        </w:rPr>
        <w:t xml:space="preserve"> z</w:t>
      </w:r>
      <w:r w:rsidR="00CF4414" w:rsidRPr="00787BA5">
        <w:rPr>
          <w:rFonts w:ascii="Times New Roman" w:hAnsi="Times New Roman" w:cs="Times New Roman"/>
        </w:rPr>
        <w:t>akresu dopłat obszarowych, działania rolno-środowiskowo-klimatycznego, dopłat do materiału siewnego, modernizacji gospodarstw rolnych, restrukturyzacji gospodarstw rolnych, premii na rozpoczęcie działalności pozarolniczej.</w:t>
      </w:r>
    </w:p>
    <w:p w:rsidR="000C4F80" w:rsidRPr="00787BA5" w:rsidRDefault="009A187B" w:rsidP="009A187B">
      <w:pPr>
        <w:pStyle w:val="wykres"/>
        <w:shd w:val="clear" w:color="auto" w:fill="4072AE"/>
        <w:tabs>
          <w:tab w:val="left" w:pos="2550"/>
          <w:tab w:val="center" w:pos="4535"/>
        </w:tabs>
        <w:jc w:val="left"/>
      </w:pPr>
      <w:r>
        <w:lastRenderedPageBreak/>
        <w:tab/>
      </w:r>
      <w:r>
        <w:tab/>
      </w:r>
      <w:bookmarkStart w:id="263" w:name="_Toc112323312"/>
      <w:r w:rsidR="00CF4414" w:rsidRPr="009A187B">
        <w:rPr>
          <w:color w:val="FFFFFF" w:themeColor="background1"/>
        </w:rPr>
        <w:t xml:space="preserve">Wykres </w:t>
      </w:r>
      <w:r w:rsidR="005357C3">
        <w:rPr>
          <w:color w:val="FFFFFF" w:themeColor="background1"/>
        </w:rPr>
        <w:t>65</w:t>
      </w:r>
      <w:r w:rsidR="00C32319" w:rsidRPr="009A187B">
        <w:rPr>
          <w:color w:val="FFFFFF" w:themeColor="background1"/>
        </w:rPr>
        <w:t>. Zakres doradztwa (w %)</w:t>
      </w:r>
      <w:bookmarkEnd w:id="263"/>
    </w:p>
    <w:p w:rsidR="002549FB" w:rsidRPr="00787BA5" w:rsidRDefault="000C4F80" w:rsidP="005F6032">
      <w:pPr>
        <w:jc w:val="center"/>
        <w:rPr>
          <w:rFonts w:ascii="Times New Roman" w:hAnsi="Times New Roman" w:cs="Times New Roman"/>
        </w:rPr>
      </w:pPr>
      <w:r w:rsidRPr="00787BA5">
        <w:rPr>
          <w:rFonts w:ascii="Times New Roman" w:hAnsi="Times New Roman" w:cs="Times New Roman"/>
          <w:noProof/>
          <w:lang w:eastAsia="pl-PL"/>
        </w:rPr>
        <w:drawing>
          <wp:inline distT="0" distB="0" distL="0" distR="0" wp14:anchorId="7D1ABA78" wp14:editId="0570779F">
            <wp:extent cx="4683319" cy="2854518"/>
            <wp:effectExtent l="0" t="0" r="22225" b="22225"/>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0C4F80" w:rsidRPr="00787BA5" w:rsidRDefault="00D16AD0" w:rsidP="000C27A5">
      <w:pPr>
        <w:pBdr>
          <w:bottom w:val="single" w:sz="8" w:space="1" w:color="4072AE"/>
        </w:pBdr>
        <w:jc w:val="both"/>
        <w:rPr>
          <w:rFonts w:ascii="Times New Roman" w:hAnsi="Times New Roman" w:cs="Times New Roman"/>
          <w:i/>
          <w:sz w:val="20"/>
        </w:rPr>
      </w:pPr>
      <w:r w:rsidRPr="00787BA5">
        <w:rPr>
          <w:rFonts w:ascii="Times New Roman" w:hAnsi="Times New Roman" w:cs="Times New Roman"/>
          <w:i/>
          <w:sz w:val="20"/>
        </w:rPr>
        <w:t xml:space="preserve">Źródło: </w:t>
      </w:r>
      <w:r w:rsidR="005E4DFF" w:rsidRPr="00787BA5">
        <w:rPr>
          <w:rFonts w:ascii="Times New Roman" w:hAnsi="Times New Roman" w:cs="Times New Roman"/>
          <w:i/>
          <w:sz w:val="20"/>
          <w:szCs w:val="20"/>
        </w:rPr>
        <w:t>Podkarpacki Ośrodek Doradztwa Rolniczego w Boguchwale.</w:t>
      </w:r>
    </w:p>
    <w:p w:rsidR="000E6362" w:rsidRPr="00787BA5" w:rsidRDefault="000E6362" w:rsidP="000E6362">
      <w:pPr>
        <w:pStyle w:val="111"/>
        <w:ind w:left="720"/>
        <w:rPr>
          <w:b/>
          <w:i/>
        </w:rPr>
      </w:pPr>
    </w:p>
    <w:p w:rsidR="008F708F" w:rsidRPr="00787BA5" w:rsidRDefault="00223B9A" w:rsidP="009F5313">
      <w:pPr>
        <w:pStyle w:val="111"/>
        <w:numPr>
          <w:ilvl w:val="0"/>
          <w:numId w:val="125"/>
        </w:numPr>
        <w:rPr>
          <w:b/>
          <w:i/>
        </w:rPr>
      </w:pPr>
      <w:bookmarkStart w:id="264" w:name="_Toc111806471"/>
      <w:r w:rsidRPr="00787BA5">
        <w:rPr>
          <w:b/>
        </w:rPr>
        <w:t>agencje i instytucje rolnicze zaangażowane w obsługę rolnictwa i bezpieczeństwo żywności</w:t>
      </w:r>
      <w:bookmarkEnd w:id="264"/>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Agencja Restrukturyzacji i Modernizacji Rolnictwa</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Krajowy Ośrodek Wsparcia Rolnictwa</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Inspekcja Jakości Handlowej Artykułów Rolno-Spożywczych</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Podkarpacka Izba Rolnicza</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Podkarpacki Ośrodek Doradztwa Rolniczego</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Państwowa Inspekcja Ochrony Roślin i Nasiennictwa</w:t>
      </w:r>
      <w:r w:rsidR="005E4DFF" w:rsidRPr="00787BA5">
        <w:rPr>
          <w:rFonts w:ascii="Times New Roman" w:hAnsi="Times New Roman" w:cs="Times New Roman"/>
        </w:rPr>
        <w:t>,</w:t>
      </w:r>
    </w:p>
    <w:p w:rsidR="00BE7581"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G</w:t>
      </w:r>
      <w:r w:rsidR="005E4DFF" w:rsidRPr="00787BA5">
        <w:rPr>
          <w:rFonts w:ascii="Times New Roman" w:hAnsi="Times New Roman" w:cs="Times New Roman"/>
        </w:rPr>
        <w:t>łówny Inspektorat Weterynarii,</w:t>
      </w:r>
    </w:p>
    <w:p w:rsidR="008F708F" w:rsidRPr="00787BA5" w:rsidRDefault="00BE7581" w:rsidP="009F5313">
      <w:pPr>
        <w:pStyle w:val="Akapitzlist"/>
        <w:numPr>
          <w:ilvl w:val="0"/>
          <w:numId w:val="61"/>
        </w:numPr>
        <w:spacing w:after="0" w:line="240" w:lineRule="auto"/>
        <w:ind w:left="993"/>
        <w:rPr>
          <w:rFonts w:ascii="Times New Roman" w:hAnsi="Times New Roman" w:cs="Times New Roman"/>
        </w:rPr>
      </w:pPr>
      <w:r w:rsidRPr="00787BA5">
        <w:rPr>
          <w:rFonts w:ascii="Times New Roman" w:hAnsi="Times New Roman" w:cs="Times New Roman"/>
        </w:rPr>
        <w:t>Kasa Rolniczego Ubezpieczenia Społecznego</w:t>
      </w:r>
      <w:r w:rsidR="005E4DFF" w:rsidRPr="00787BA5">
        <w:rPr>
          <w:rFonts w:ascii="Times New Roman" w:hAnsi="Times New Roman" w:cs="Times New Roman"/>
        </w:rPr>
        <w:t>.</w:t>
      </w:r>
    </w:p>
    <w:p w:rsidR="000E6362" w:rsidRPr="00787BA5" w:rsidRDefault="000E6362" w:rsidP="00D42801">
      <w:pPr>
        <w:spacing w:after="0"/>
        <w:rPr>
          <w:rFonts w:ascii="Times New Roman" w:hAnsi="Times New Roman" w:cs="Times New Roman"/>
        </w:rPr>
      </w:pPr>
    </w:p>
    <w:p w:rsidR="001873B4" w:rsidRPr="00787BA5" w:rsidRDefault="00223B9A" w:rsidP="009F5313">
      <w:pPr>
        <w:pStyle w:val="111"/>
        <w:numPr>
          <w:ilvl w:val="0"/>
          <w:numId w:val="126"/>
        </w:numPr>
        <w:ind w:left="709"/>
        <w:rPr>
          <w:b/>
          <w:i/>
        </w:rPr>
      </w:pPr>
      <w:bookmarkStart w:id="265" w:name="_Toc111806472"/>
      <w:r w:rsidRPr="00787BA5">
        <w:rPr>
          <w:b/>
        </w:rPr>
        <w:t>o</w:t>
      </w:r>
      <w:r w:rsidR="001873B4" w:rsidRPr="00787BA5">
        <w:rPr>
          <w:b/>
        </w:rPr>
        <w:t>rganizacje i związ</w:t>
      </w:r>
      <w:r w:rsidR="00B917DB" w:rsidRPr="00787BA5">
        <w:rPr>
          <w:b/>
        </w:rPr>
        <w:t>ki branżowe z zakresu rolnictwa</w:t>
      </w:r>
      <w:bookmarkEnd w:id="265"/>
      <w:r w:rsidR="00640EC8" w:rsidRPr="00787BA5">
        <w:rPr>
          <w:b/>
        </w:rPr>
        <w:t xml:space="preserve"> </w:t>
      </w:r>
      <w:r w:rsidRPr="00787BA5">
        <w:rPr>
          <w:b/>
        </w:rPr>
        <w:t xml:space="preserve"> </w:t>
      </w:r>
    </w:p>
    <w:p w:rsidR="0013644C" w:rsidRPr="00787BA5" w:rsidRDefault="0013644C" w:rsidP="0013644C">
      <w:pPr>
        <w:pStyle w:val="111"/>
        <w:ind w:left="709"/>
        <w:rPr>
          <w:b/>
          <w:i/>
        </w:rPr>
      </w:pP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Polska Federacja Hodo</w:t>
      </w:r>
      <w:r w:rsidR="00CA7FE1" w:rsidRPr="00787BA5">
        <w:rPr>
          <w:sz w:val="22"/>
          <w:szCs w:val="22"/>
        </w:rPr>
        <w:t>wców Bydła i Producentów Mleka, która</w:t>
      </w:r>
      <w:r w:rsidRPr="00787BA5">
        <w:rPr>
          <w:sz w:val="22"/>
          <w:szCs w:val="22"/>
        </w:rPr>
        <w:t xml:space="preserve"> ocenia wartość użytkową </w:t>
      </w:r>
      <w:r w:rsidR="00B22069" w:rsidRPr="00787BA5">
        <w:rPr>
          <w:sz w:val="22"/>
          <w:szCs w:val="22"/>
        </w:rPr>
        <w:t>i </w:t>
      </w:r>
      <w:r w:rsidRPr="00787BA5">
        <w:rPr>
          <w:sz w:val="22"/>
          <w:szCs w:val="22"/>
        </w:rPr>
        <w:t xml:space="preserve">hodowlaną bydła mlecznego i mięsno-mlecznego, prowadzi księgi bydła i dokumentację hodowlaną wg obowiązujących przepisów, organizuje wystawy, pokazy, seminaria, </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 xml:space="preserve">Podkarpacki Związek Hodowców Bydła Mlecznego i Producentów Mleka w Rzeszowie, zajmujący się promowaniem hodowli bydła mlecznego, zwiększaniem stad ocenianych ze szczególnym uwzględnieniem rasy polskiej holsztyńsko-fryzyjskiej odmiany czarno </w:t>
      </w:r>
      <w:r w:rsidR="00AD32A6" w:rsidRPr="00787BA5">
        <w:rPr>
          <w:sz w:val="22"/>
          <w:szCs w:val="22"/>
        </w:rPr>
        <w:t>i </w:t>
      </w:r>
      <w:r w:rsidRPr="00787BA5">
        <w:rPr>
          <w:sz w:val="22"/>
          <w:szCs w:val="22"/>
        </w:rPr>
        <w:t>czerwono-białej,</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Polski Związek Hodowców Bydła Simentalskiego zs. w Odrzecho</w:t>
      </w:r>
      <w:r w:rsidR="00AA3D79" w:rsidRPr="00787BA5">
        <w:rPr>
          <w:sz w:val="22"/>
          <w:szCs w:val="22"/>
        </w:rPr>
        <w:t>wej</w:t>
      </w:r>
      <w:r w:rsidR="005E4DFF" w:rsidRPr="00787BA5">
        <w:rPr>
          <w:sz w:val="22"/>
          <w:szCs w:val="22"/>
        </w:rPr>
        <w:t>, którego</w:t>
      </w:r>
      <w:r w:rsidRPr="00787BA5">
        <w:rPr>
          <w:sz w:val="22"/>
          <w:szCs w:val="22"/>
        </w:rPr>
        <w:t xml:space="preserve"> głównym zadaniem jest  zrzeszanie hodowców, podejmowanie działań przyczyniających się do rozwoju hodowli, a także doskonalenie bydła rasy simentalskiej,</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Polski Związek Hodowców i Producentów Bydła Mięsnego, Region Południow</w:t>
      </w:r>
      <w:r w:rsidR="005E4DFF" w:rsidRPr="00787BA5">
        <w:rPr>
          <w:sz w:val="22"/>
          <w:szCs w:val="22"/>
        </w:rPr>
        <w:t>o-Wschodniej Polski, który</w:t>
      </w:r>
      <w:r w:rsidRPr="00787BA5">
        <w:rPr>
          <w:sz w:val="22"/>
          <w:szCs w:val="22"/>
        </w:rPr>
        <w:t xml:space="preserve"> prowadzi księgi hodowlane oraz ocenę wartości użytkowej dl</w:t>
      </w:r>
      <w:r w:rsidR="005E4DFF" w:rsidRPr="00787BA5">
        <w:rPr>
          <w:sz w:val="22"/>
          <w:szCs w:val="22"/>
        </w:rPr>
        <w:t xml:space="preserve">a wszystkich ras mięsnych bydła; </w:t>
      </w:r>
      <w:r w:rsidR="00CA7FE1" w:rsidRPr="00787BA5">
        <w:rPr>
          <w:sz w:val="22"/>
          <w:szCs w:val="22"/>
        </w:rPr>
        <w:t>Z</w:t>
      </w:r>
      <w:r w:rsidRPr="00787BA5">
        <w:rPr>
          <w:sz w:val="22"/>
          <w:szCs w:val="22"/>
        </w:rPr>
        <w:t>wiązek podejmuje również strategiczne działania związane z</w:t>
      </w:r>
      <w:r w:rsidR="00AD32A6" w:rsidRPr="00787BA5">
        <w:rPr>
          <w:sz w:val="22"/>
          <w:szCs w:val="22"/>
        </w:rPr>
        <w:t xml:space="preserve"> hodowlą i </w:t>
      </w:r>
      <w:r w:rsidRPr="00787BA5">
        <w:rPr>
          <w:sz w:val="22"/>
          <w:szCs w:val="22"/>
        </w:rPr>
        <w:t>produkcją wołowiny oraz dba o dobre imię polskiego hodowcy bydła,</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Regionalny Związek Hodowc</w:t>
      </w:r>
      <w:r w:rsidR="005E4DFF" w:rsidRPr="00787BA5">
        <w:rPr>
          <w:sz w:val="22"/>
          <w:szCs w:val="22"/>
        </w:rPr>
        <w:t>ów Owiec i Kóz w  Nowym Targu, który</w:t>
      </w:r>
      <w:r w:rsidRPr="00787BA5">
        <w:rPr>
          <w:sz w:val="22"/>
          <w:szCs w:val="22"/>
        </w:rPr>
        <w:t xml:space="preserve"> realizuje ocenę owiec</w:t>
      </w:r>
      <w:r w:rsidR="00AD32A6" w:rsidRPr="00787BA5">
        <w:rPr>
          <w:sz w:val="22"/>
          <w:szCs w:val="22"/>
        </w:rPr>
        <w:t xml:space="preserve"> i </w:t>
      </w:r>
      <w:r w:rsidRPr="00787BA5">
        <w:rPr>
          <w:sz w:val="22"/>
          <w:szCs w:val="22"/>
        </w:rPr>
        <w:t>kóz, jak również wpisuje zwierzęta tych gatunków do ksiąg zwierząt hodowlanych,</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lastRenderedPageBreak/>
        <w:t>Okręgowy Zwi</w:t>
      </w:r>
      <w:r w:rsidR="005E4DFF" w:rsidRPr="00787BA5">
        <w:rPr>
          <w:sz w:val="22"/>
          <w:szCs w:val="22"/>
        </w:rPr>
        <w:t>ązek Hodowców Koni w Rzeszowie, który</w:t>
      </w:r>
      <w:r w:rsidRPr="00787BA5">
        <w:rPr>
          <w:sz w:val="22"/>
          <w:szCs w:val="22"/>
        </w:rPr>
        <w:t xml:space="preserve"> wykonuje zadania związane </w:t>
      </w:r>
      <w:r w:rsidR="00AD32A6" w:rsidRPr="00787BA5">
        <w:rPr>
          <w:sz w:val="22"/>
          <w:szCs w:val="22"/>
        </w:rPr>
        <w:t>z </w:t>
      </w:r>
      <w:r w:rsidRPr="00787BA5">
        <w:rPr>
          <w:sz w:val="22"/>
          <w:szCs w:val="22"/>
        </w:rPr>
        <w:t>prowadzeniem dokumentacji  hodowlanej i oceną wa</w:t>
      </w:r>
      <w:r w:rsidR="005E4DFF" w:rsidRPr="00787BA5">
        <w:rPr>
          <w:sz w:val="22"/>
          <w:szCs w:val="22"/>
        </w:rPr>
        <w:t>rtości użytkowej 8 ras koni</w:t>
      </w:r>
      <w:r w:rsidR="00CA7FE1" w:rsidRPr="00787BA5">
        <w:rPr>
          <w:sz w:val="22"/>
          <w:szCs w:val="22"/>
        </w:rPr>
        <w:t>,</w:t>
      </w:r>
      <w:r w:rsidR="005E4DFF" w:rsidRPr="00787BA5">
        <w:rPr>
          <w:sz w:val="22"/>
          <w:szCs w:val="22"/>
        </w:rPr>
        <w:t xml:space="preserve"> dla</w:t>
      </w:r>
      <w:r w:rsidR="00CA7FE1" w:rsidRPr="00787BA5">
        <w:rPr>
          <w:sz w:val="22"/>
          <w:szCs w:val="22"/>
        </w:rPr>
        <w:t xml:space="preserve"> których w Polsce prowadzone </w:t>
      </w:r>
      <w:r w:rsidRPr="00787BA5">
        <w:rPr>
          <w:sz w:val="22"/>
          <w:szCs w:val="22"/>
        </w:rPr>
        <w:t>są Księgi i Rejestry Koni Zarodowy</w:t>
      </w:r>
      <w:r w:rsidR="005E4DFF" w:rsidRPr="00787BA5">
        <w:rPr>
          <w:sz w:val="22"/>
          <w:szCs w:val="22"/>
        </w:rPr>
        <w:t xml:space="preserve">ch; </w:t>
      </w:r>
      <w:r w:rsidR="00CA7FE1" w:rsidRPr="00787BA5">
        <w:rPr>
          <w:sz w:val="22"/>
          <w:szCs w:val="22"/>
        </w:rPr>
        <w:t>Z</w:t>
      </w:r>
      <w:r w:rsidR="008F708F" w:rsidRPr="00787BA5">
        <w:rPr>
          <w:sz w:val="22"/>
          <w:szCs w:val="22"/>
        </w:rPr>
        <w:t>wiązek prowadzi selekcję i </w:t>
      </w:r>
      <w:r w:rsidRPr="00787BA5">
        <w:rPr>
          <w:sz w:val="22"/>
          <w:szCs w:val="22"/>
        </w:rPr>
        <w:t>przegląd klaczy  starszych wpisanych do Ksiąg i Rejestrów,</w:t>
      </w:r>
    </w:p>
    <w:p w:rsidR="00CF4414"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Polski Związek Hodowców i Producentów Trzody Chlewn</w:t>
      </w:r>
      <w:r w:rsidR="005E4DFF" w:rsidRPr="00787BA5">
        <w:rPr>
          <w:sz w:val="22"/>
          <w:szCs w:val="22"/>
        </w:rPr>
        <w:t>ej POLSUS, który</w:t>
      </w:r>
      <w:r w:rsidR="008F708F" w:rsidRPr="00787BA5">
        <w:rPr>
          <w:sz w:val="22"/>
          <w:szCs w:val="22"/>
        </w:rPr>
        <w:t xml:space="preserve"> zajmuje się oceną i </w:t>
      </w:r>
      <w:r w:rsidRPr="00787BA5">
        <w:rPr>
          <w:sz w:val="22"/>
          <w:szCs w:val="22"/>
        </w:rPr>
        <w:t>prow</w:t>
      </w:r>
      <w:r w:rsidR="005E4DFF" w:rsidRPr="00787BA5">
        <w:rPr>
          <w:sz w:val="22"/>
          <w:szCs w:val="22"/>
        </w:rPr>
        <w:t>adzeniem ksiąg hodowlanych świń; d</w:t>
      </w:r>
      <w:r w:rsidR="00CA7FE1" w:rsidRPr="00787BA5">
        <w:rPr>
          <w:sz w:val="22"/>
          <w:szCs w:val="22"/>
        </w:rPr>
        <w:t>la Z</w:t>
      </w:r>
      <w:r w:rsidRPr="00787BA5">
        <w:rPr>
          <w:sz w:val="22"/>
          <w:szCs w:val="22"/>
        </w:rPr>
        <w:t xml:space="preserve">wiązku ważną kwestią jest również doskonalenie produkcji zwierząt hodowlanych trzody chlewnej przez stosowanie właściwych metod selekcji i doboru zwierząt oraz upowszechnianie metod krzyżowania towarowego świń, </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Krajowe Centrum Hodowli Zwierząt oddział w Rzeszowie</w:t>
      </w:r>
      <w:r w:rsidR="005E4DFF" w:rsidRPr="00787BA5">
        <w:rPr>
          <w:sz w:val="22"/>
          <w:szCs w:val="22"/>
        </w:rPr>
        <w:t>, któr</w:t>
      </w:r>
      <w:r w:rsidR="00CA7FE1" w:rsidRPr="00787BA5">
        <w:rPr>
          <w:sz w:val="22"/>
          <w:szCs w:val="22"/>
        </w:rPr>
        <w:t>e</w:t>
      </w:r>
      <w:r w:rsidR="008F708F" w:rsidRPr="00787BA5">
        <w:rPr>
          <w:sz w:val="22"/>
          <w:szCs w:val="22"/>
        </w:rPr>
        <w:t xml:space="preserve"> zajmuje się m.in. kontrolą w </w:t>
      </w:r>
      <w:r w:rsidRPr="00787BA5">
        <w:rPr>
          <w:sz w:val="22"/>
          <w:szCs w:val="22"/>
        </w:rPr>
        <w:t xml:space="preserve">zakresie prowadzenia oceny wartości użytkowej i hodowlanej oraz hodowli zwierząt </w:t>
      </w:r>
      <w:r w:rsidR="00AD32A6" w:rsidRPr="00787BA5">
        <w:rPr>
          <w:sz w:val="22"/>
          <w:szCs w:val="22"/>
        </w:rPr>
        <w:t>i </w:t>
      </w:r>
      <w:r w:rsidRPr="00787BA5">
        <w:rPr>
          <w:sz w:val="22"/>
          <w:szCs w:val="22"/>
        </w:rPr>
        <w:t xml:space="preserve">rozrodu, zootechniczną w handlu, sposobu wykorzystania środków pochodzących </w:t>
      </w:r>
      <w:r w:rsidR="00AD32A6" w:rsidRPr="00787BA5">
        <w:rPr>
          <w:sz w:val="22"/>
          <w:szCs w:val="22"/>
        </w:rPr>
        <w:t>z </w:t>
      </w:r>
      <w:r w:rsidRPr="00787BA5">
        <w:rPr>
          <w:sz w:val="22"/>
          <w:szCs w:val="22"/>
        </w:rPr>
        <w:t>dotacji budżetowych przyznawanych podmiotom realizującym zadania w zakresie postępu biolo</w:t>
      </w:r>
      <w:r w:rsidR="00CA7FE1" w:rsidRPr="00787BA5">
        <w:rPr>
          <w:sz w:val="22"/>
          <w:szCs w:val="22"/>
        </w:rPr>
        <w:t>gicznego w produkcji zwierzęcej;</w:t>
      </w:r>
      <w:r w:rsidRPr="00787BA5">
        <w:rPr>
          <w:sz w:val="22"/>
          <w:szCs w:val="22"/>
        </w:rPr>
        <w:t xml:space="preserve"> Krajowe Centrum Hodowli Zwierząt prowadzi również ocenę hodowlaną pszczół oraz stad zwierząt futerkowych,</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Stowarzyszenie Producentów Fasoli Tycznej „Piękny Jaś” we Wrzawach,</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Związek Pszczelarzy Ziemi Przemyskiej,</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 xml:space="preserve">Wojewódzki Związek Pszczelarzy w Rzeszowie, </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Pogórzański Związek Pszczelarzy w Jaśle,</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Regionalny Związek Pszczelarzy w Lubaczowie,</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Regionalny Związek Pszczelarzy w Jarosławiu,</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Stowarzyszenie Winiarzy Podkarpacia,</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Jasielskie Stowarzyszenie Winiarzy „Vinum pro cultura”,</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Stowarzyszenie Winnice Doliny Sanu,</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w:t>
      </w:r>
      <w:r w:rsidR="00E34793" w:rsidRPr="00787BA5">
        <w:rPr>
          <w:sz w:val="22"/>
          <w:szCs w:val="22"/>
        </w:rPr>
        <w:t>dkarpacka Akademia Wina w Jaśle,</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Fundacja na rzecz Rozwoju i Promocji Winiarstwa "Galicja Vitis",</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Podkarpacki Związek Plantatorów Buraka Cukrowego w Przeworsku,</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Związek Plantatorów Buraka Cukrowego przy Cukrowni Ropczyce,</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Okręgowy Związek Plantatorów Tytoniu w Leżajsku,</w:t>
      </w:r>
    </w:p>
    <w:p w:rsidR="00E3479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Regionalne Zrzeszenie Producentów Zbóż i Roślin Oleistych w Lubaczowie</w:t>
      </w:r>
    </w:p>
    <w:p w:rsidR="00AE3D53" w:rsidRPr="00787BA5" w:rsidRDefault="00C124B1" w:rsidP="009F5313">
      <w:pPr>
        <w:pStyle w:val="Tekstpodstawowywcity2"/>
        <w:numPr>
          <w:ilvl w:val="0"/>
          <w:numId w:val="42"/>
        </w:numPr>
        <w:spacing w:after="0" w:line="240" w:lineRule="auto"/>
        <w:ind w:left="993"/>
        <w:jc w:val="both"/>
        <w:rPr>
          <w:sz w:val="22"/>
          <w:szCs w:val="22"/>
        </w:rPr>
      </w:pPr>
      <w:r w:rsidRPr="00787BA5">
        <w:rPr>
          <w:sz w:val="22"/>
          <w:szCs w:val="22"/>
        </w:rPr>
        <w:t>Podkarpackie Stowarzyszenie Producentów i Przetwórców Roślin Oleistych w Rzeszowie</w:t>
      </w:r>
      <w:r w:rsidR="00E228C9" w:rsidRPr="00787BA5">
        <w:rPr>
          <w:sz w:val="22"/>
          <w:szCs w:val="22"/>
        </w:rPr>
        <w:t>.</w:t>
      </w:r>
    </w:p>
    <w:p w:rsidR="000E6362" w:rsidRPr="00A64112" w:rsidRDefault="000E6362" w:rsidP="00CA7FE1">
      <w:pPr>
        <w:pStyle w:val="Tekstpodstawowywcity2"/>
        <w:spacing w:after="0" w:line="240" w:lineRule="auto"/>
        <w:ind w:left="0"/>
        <w:jc w:val="both"/>
        <w:rPr>
          <w:sz w:val="22"/>
          <w:szCs w:val="22"/>
        </w:rPr>
      </w:pPr>
    </w:p>
    <w:p w:rsidR="001873B4" w:rsidRPr="0013644C" w:rsidRDefault="00223B9A" w:rsidP="009F5313">
      <w:pPr>
        <w:pStyle w:val="111"/>
        <w:numPr>
          <w:ilvl w:val="0"/>
          <w:numId w:val="126"/>
        </w:numPr>
        <w:ind w:left="709"/>
        <w:rPr>
          <w:b/>
        </w:rPr>
      </w:pPr>
      <w:bookmarkStart w:id="266" w:name="_Toc111806473"/>
      <w:r w:rsidRPr="0013644C">
        <w:rPr>
          <w:b/>
        </w:rPr>
        <w:t>i</w:t>
      </w:r>
      <w:r w:rsidR="00CA7FE1" w:rsidRPr="0013644C">
        <w:rPr>
          <w:b/>
        </w:rPr>
        <w:t>nstytucje ubezpieczeniowe</w:t>
      </w:r>
      <w:bookmarkEnd w:id="266"/>
    </w:p>
    <w:p w:rsidR="00E228C9" w:rsidRPr="00A64112" w:rsidRDefault="00E228C9" w:rsidP="0013644C">
      <w:pPr>
        <w:pStyle w:val="Tekstpodstawowywcity2"/>
        <w:spacing w:after="0" w:line="240" w:lineRule="auto"/>
        <w:ind w:left="709" w:hanging="283"/>
        <w:jc w:val="both"/>
        <w:rPr>
          <w:sz w:val="22"/>
          <w:szCs w:val="22"/>
        </w:rPr>
      </w:pPr>
    </w:p>
    <w:p w:rsidR="00CA7FE1" w:rsidRPr="00787BA5" w:rsidRDefault="00983D30" w:rsidP="00AF6C4A">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Ubezpieczenia rolnicze </w:t>
      </w:r>
      <w:r w:rsidR="00E34793" w:rsidRPr="00787BA5">
        <w:rPr>
          <w:rFonts w:ascii="Times New Roman" w:eastAsia="Calibri" w:hAnsi="Times New Roman" w:cs="Times New Roman"/>
        </w:rPr>
        <w:t xml:space="preserve">w województwie podkarpackim podobnie jak w całym kraju  </w:t>
      </w:r>
      <w:r w:rsidRPr="00787BA5">
        <w:rPr>
          <w:rFonts w:ascii="Times New Roman" w:eastAsia="Calibri" w:hAnsi="Times New Roman" w:cs="Times New Roman"/>
        </w:rPr>
        <w:t>zdominowały</w:t>
      </w:r>
      <w:r w:rsidR="00CA7FE1" w:rsidRPr="00787BA5">
        <w:rPr>
          <w:rFonts w:ascii="Times New Roman" w:eastAsia="Calibri" w:hAnsi="Times New Roman" w:cs="Times New Roman"/>
        </w:rPr>
        <w:t xml:space="preserve"> </w:t>
      </w:r>
      <w:r w:rsidR="00AD32A6" w:rsidRPr="00787BA5">
        <w:rPr>
          <w:rFonts w:ascii="Times New Roman" w:eastAsia="Calibri" w:hAnsi="Times New Roman" w:cs="Times New Roman"/>
        </w:rPr>
        <w:t>w </w:t>
      </w:r>
      <w:r w:rsidRPr="00787BA5">
        <w:rPr>
          <w:rFonts w:ascii="Times New Roman" w:eastAsia="Calibri" w:hAnsi="Times New Roman" w:cs="Times New Roman"/>
        </w:rPr>
        <w:t>zasadzie trzy firmy ubezpieczeniowe: PZU S.A, Concordia Polska TUW i Towarzystwo Ubezpieczeń Wzajemnych T</w:t>
      </w:r>
      <w:r w:rsidR="00E34793" w:rsidRPr="00787BA5">
        <w:rPr>
          <w:rFonts w:ascii="Times New Roman" w:eastAsia="Calibri" w:hAnsi="Times New Roman" w:cs="Times New Roman"/>
        </w:rPr>
        <w:t>UW. W</w:t>
      </w:r>
      <w:r w:rsidRPr="00787BA5">
        <w:rPr>
          <w:rFonts w:ascii="Times New Roman" w:eastAsia="Calibri" w:hAnsi="Times New Roman" w:cs="Times New Roman"/>
        </w:rPr>
        <w:t xml:space="preserve"> nieznacznym stopniu na rynek ubezpieczeń rolniczych ze swoj</w:t>
      </w:r>
      <w:r w:rsidR="00CA7FE1" w:rsidRPr="00787BA5">
        <w:rPr>
          <w:rFonts w:ascii="Times New Roman" w:eastAsia="Calibri" w:hAnsi="Times New Roman" w:cs="Times New Roman"/>
        </w:rPr>
        <w:t>ą</w:t>
      </w:r>
      <w:r w:rsidRPr="00787BA5">
        <w:rPr>
          <w:rFonts w:ascii="Times New Roman" w:eastAsia="Calibri" w:hAnsi="Times New Roman" w:cs="Times New Roman"/>
        </w:rPr>
        <w:t xml:space="preserve"> ofertą wchodzi kilka innych towarzystw.</w:t>
      </w:r>
    </w:p>
    <w:p w:rsidR="00CA7FE1" w:rsidRPr="00787BA5" w:rsidRDefault="00CA7FE1" w:rsidP="00AF6C4A">
      <w:pPr>
        <w:spacing w:after="0" w:line="240" w:lineRule="auto"/>
        <w:jc w:val="both"/>
        <w:rPr>
          <w:rFonts w:ascii="Times New Roman" w:eastAsia="Calibri" w:hAnsi="Times New Roman" w:cs="Times New Roman"/>
          <w:i/>
          <w:u w:val="single"/>
        </w:rPr>
      </w:pPr>
    </w:p>
    <w:p w:rsidR="00983D30" w:rsidRPr="00787BA5" w:rsidRDefault="00AF6C4A" w:rsidP="00AF6C4A">
      <w:pPr>
        <w:spacing w:after="0" w:line="240" w:lineRule="auto"/>
        <w:jc w:val="both"/>
        <w:rPr>
          <w:rFonts w:ascii="Times New Roman" w:eastAsia="Calibri" w:hAnsi="Times New Roman" w:cs="Times New Roman"/>
          <w:i/>
          <w:u w:val="single"/>
        </w:rPr>
      </w:pPr>
      <w:r w:rsidRPr="00787BA5">
        <w:rPr>
          <w:rFonts w:ascii="Times New Roman" w:eastAsia="Calibri" w:hAnsi="Times New Roman" w:cs="Times New Roman"/>
          <w:i/>
          <w:u w:val="single"/>
        </w:rPr>
        <w:t>Ubezpieczenia rolnicze - o</w:t>
      </w:r>
      <w:r w:rsidR="00983D30" w:rsidRPr="00787BA5">
        <w:rPr>
          <w:rFonts w:ascii="Times New Roman" w:eastAsia="Calibri" w:hAnsi="Times New Roman" w:cs="Times New Roman"/>
          <w:i/>
          <w:u w:val="single"/>
        </w:rPr>
        <w:t>bowiązkowe</w:t>
      </w:r>
      <w:r w:rsidR="00E228C9" w:rsidRPr="00787BA5">
        <w:rPr>
          <w:rFonts w:ascii="Times New Roman" w:eastAsia="Calibri" w:hAnsi="Times New Roman" w:cs="Times New Roman"/>
          <w:i/>
          <w:u w:val="single"/>
        </w:rPr>
        <w:t xml:space="preserve"> </w:t>
      </w:r>
    </w:p>
    <w:p w:rsidR="00E228C9" w:rsidRPr="00787BA5" w:rsidRDefault="00E228C9" w:rsidP="00E228C9">
      <w:pPr>
        <w:pStyle w:val="Akapitzlist"/>
        <w:spacing w:after="0" w:line="240" w:lineRule="auto"/>
        <w:ind w:left="1115"/>
        <w:rPr>
          <w:rFonts w:ascii="Times New Roman" w:eastAsia="Calibri" w:hAnsi="Times New Roman" w:cs="Times New Roman"/>
        </w:rPr>
      </w:pPr>
    </w:p>
    <w:p w:rsidR="00CA7FE1" w:rsidRPr="00787BA5" w:rsidRDefault="00983D30" w:rsidP="002549FB">
      <w:pPr>
        <w:spacing w:after="0" w:line="240" w:lineRule="auto"/>
        <w:jc w:val="both"/>
        <w:rPr>
          <w:rFonts w:ascii="Times New Roman" w:eastAsia="Calibri" w:hAnsi="Times New Roman" w:cs="Times New Roman"/>
          <w:b/>
          <w:bCs/>
        </w:rPr>
      </w:pPr>
      <w:r w:rsidRPr="00787BA5">
        <w:rPr>
          <w:rFonts w:ascii="Times New Roman" w:eastAsia="Calibri" w:hAnsi="Times New Roman" w:cs="Times New Roman"/>
          <w:bCs/>
        </w:rPr>
        <w:t>O</w:t>
      </w:r>
      <w:r w:rsidR="00E228C9" w:rsidRPr="00787BA5">
        <w:rPr>
          <w:rFonts w:ascii="Times New Roman" w:eastAsia="Calibri" w:hAnsi="Times New Roman" w:cs="Times New Roman"/>
          <w:bCs/>
        </w:rPr>
        <w:t>dpowiedzialność cywilna rolnika</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OC rolnika to ubezpieczenie, które nie dotyczy samego rolnika, ale osób trzecich mogących ponieść szkody z tytułu prowadzenia przez rolnika działalności. Trzeba tu pamiętać, że osobą trzecią nie są członkowie rodziny zamieszkujący i wspólnie prowadzący gospodarstw</w:t>
      </w:r>
      <w:r w:rsidR="00E228C9" w:rsidRPr="00787BA5">
        <w:rPr>
          <w:rFonts w:ascii="Times New Roman" w:eastAsia="Calibri" w:hAnsi="Times New Roman" w:cs="Times New Roman"/>
        </w:rPr>
        <w:t>o, czy też pracownicy rolnika. </w:t>
      </w:r>
      <w:r w:rsidRPr="00787BA5">
        <w:rPr>
          <w:rFonts w:ascii="Times New Roman" w:eastAsia="Calibri" w:hAnsi="Times New Roman" w:cs="Times New Roman"/>
        </w:rPr>
        <w:t>Odpowiedzialność cywilna rolnika polega na wypłacie odszkodowania w związku z</w:t>
      </w:r>
      <w:r w:rsidR="0047114A" w:rsidRPr="00787BA5">
        <w:rPr>
          <w:rFonts w:ascii="Times New Roman" w:eastAsia="Calibri" w:hAnsi="Times New Roman" w:cs="Times New Roman"/>
        </w:rPr>
        <w:t> </w:t>
      </w:r>
      <w:r w:rsidRPr="00787BA5">
        <w:rPr>
          <w:rFonts w:ascii="Times New Roman" w:eastAsia="Calibri" w:hAnsi="Times New Roman" w:cs="Times New Roman"/>
        </w:rPr>
        <w:t xml:space="preserve">wyrządzeniem szkody z tytułu posiadania gospodarstwa rolnego. Szkody mogą powodować śmierć, rozstrój zdrowia bądź też utratę, zniszczenie lub uszkodzenie mienia osoby trzeciej. </w:t>
      </w:r>
      <w:r w:rsidR="00CA7FE1" w:rsidRPr="00787BA5">
        <w:rPr>
          <w:rFonts w:ascii="Times New Roman" w:eastAsia="Calibri" w:hAnsi="Times New Roman" w:cs="Times New Roman"/>
        </w:rPr>
        <w:t>Reasumując</w:t>
      </w:r>
      <w:r w:rsidRPr="00787BA5">
        <w:rPr>
          <w:rFonts w:ascii="Times New Roman" w:eastAsia="Calibri" w:hAnsi="Times New Roman" w:cs="Times New Roman"/>
        </w:rPr>
        <w:t>, rolnik wykupuje OC po to, aby z własnej kieszeni nie musiał wypłacać pieniędzy za szkody wyrządzone osobom trzecim np. sąsiadowi, któremu zniszczy opryskami uprawy podczas zabiegów agrotechnicznych</w:t>
      </w:r>
      <w:r w:rsidR="00E228C9" w:rsidRPr="00787BA5">
        <w:rPr>
          <w:rFonts w:ascii="Times New Roman" w:eastAsia="Calibri" w:hAnsi="Times New Roman" w:cs="Times New Roman"/>
        </w:rPr>
        <w:t xml:space="preserve"> prowadzonych przy granicy pól. </w:t>
      </w:r>
      <w:r w:rsidRPr="00787BA5">
        <w:rPr>
          <w:rFonts w:ascii="Times New Roman" w:eastAsia="Calibri" w:hAnsi="Times New Roman" w:cs="Times New Roman"/>
        </w:rPr>
        <w:t>OC rolnika obejmuje również pojazdy wolnobieżne w rozumieniu prawa o ruchu drogowym,</w:t>
      </w:r>
      <w:r w:rsidR="008F708F" w:rsidRPr="00787BA5">
        <w:rPr>
          <w:rFonts w:ascii="Times New Roman" w:eastAsia="Calibri" w:hAnsi="Times New Roman" w:cs="Times New Roman"/>
        </w:rPr>
        <w:t xml:space="preserve"> czyli np. kombajny rolnicze, w </w:t>
      </w:r>
      <w:r w:rsidRPr="00787BA5">
        <w:rPr>
          <w:rFonts w:ascii="Times New Roman" w:eastAsia="Calibri" w:hAnsi="Times New Roman" w:cs="Times New Roman"/>
        </w:rPr>
        <w:t>związku z ruchem tych pojazdów i użytkowanych w związku z posiadaniem gospodarstwa. Rolnik nie musi na pojazdy wolnobieżne wykupywać dodatkowej polisy OC komunikacyjnego.</w:t>
      </w:r>
    </w:p>
    <w:p w:rsidR="00E228C9" w:rsidRPr="00787BA5" w:rsidRDefault="00E228C9" w:rsidP="002549FB">
      <w:pPr>
        <w:spacing w:after="0" w:line="240" w:lineRule="auto"/>
        <w:rPr>
          <w:rFonts w:ascii="Times New Roman" w:eastAsia="Calibri" w:hAnsi="Times New Roman" w:cs="Times New Roman"/>
          <w:b/>
          <w:bCs/>
          <w:sz w:val="20"/>
          <w:szCs w:val="20"/>
        </w:rPr>
      </w:pPr>
    </w:p>
    <w:p w:rsidR="00CA7FE1" w:rsidRPr="00787BA5" w:rsidRDefault="00983D30" w:rsidP="002549FB">
      <w:pPr>
        <w:spacing w:after="0" w:line="240" w:lineRule="auto"/>
        <w:jc w:val="both"/>
        <w:rPr>
          <w:rFonts w:ascii="Times New Roman" w:eastAsia="Calibri" w:hAnsi="Times New Roman" w:cs="Times New Roman"/>
          <w:b/>
          <w:bCs/>
        </w:rPr>
      </w:pPr>
      <w:r w:rsidRPr="00787BA5">
        <w:rPr>
          <w:rFonts w:ascii="Times New Roman" w:eastAsia="Calibri" w:hAnsi="Times New Roman" w:cs="Times New Roman"/>
          <w:bCs/>
        </w:rPr>
        <w:t>Obo</w:t>
      </w:r>
      <w:r w:rsidR="00E228C9" w:rsidRPr="00787BA5">
        <w:rPr>
          <w:rFonts w:ascii="Times New Roman" w:eastAsia="Calibri" w:hAnsi="Times New Roman" w:cs="Times New Roman"/>
          <w:bCs/>
        </w:rPr>
        <w:t>wiązkowe ubezpieczenie budynków</w:t>
      </w:r>
    </w:p>
    <w:p w:rsidR="00E228C9" w:rsidRPr="00787BA5" w:rsidRDefault="00CA7FE1"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Op</w:t>
      </w:r>
      <w:r w:rsidR="00983D30" w:rsidRPr="00787BA5">
        <w:rPr>
          <w:rFonts w:ascii="Times New Roman" w:eastAsia="Calibri" w:hAnsi="Times New Roman" w:cs="Times New Roman"/>
        </w:rPr>
        <w:t>rócz OC rolnika posiadacz gospodarstwa rolnego w myśl ustawy musi zawrzeć również umowę obowiązkowego ubezpieczenia budynków wchodzących</w:t>
      </w:r>
      <w:r w:rsidR="008F708F" w:rsidRPr="00787BA5">
        <w:rPr>
          <w:rFonts w:ascii="Times New Roman" w:eastAsia="Calibri" w:hAnsi="Times New Roman" w:cs="Times New Roman"/>
        </w:rPr>
        <w:t xml:space="preserve"> w </w:t>
      </w:r>
      <w:r w:rsidR="00E228C9" w:rsidRPr="00787BA5">
        <w:rPr>
          <w:rFonts w:ascii="Times New Roman" w:eastAsia="Calibri" w:hAnsi="Times New Roman" w:cs="Times New Roman"/>
        </w:rPr>
        <w:t>skład gospodarstwa rolnego. </w:t>
      </w:r>
    </w:p>
    <w:p w:rsidR="00E228C9" w:rsidRPr="00787BA5" w:rsidRDefault="00E228C9" w:rsidP="002549FB">
      <w:pPr>
        <w:spacing w:after="0" w:line="240" w:lineRule="auto"/>
        <w:jc w:val="both"/>
        <w:rPr>
          <w:rFonts w:ascii="Times New Roman" w:eastAsia="Calibri" w:hAnsi="Times New Roman" w:cs="Times New Roman"/>
          <w:b/>
          <w:bCs/>
        </w:rPr>
      </w:pPr>
    </w:p>
    <w:p w:rsidR="00CA7FE1"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bCs/>
        </w:rPr>
        <w:t>Obowiązkowe ubezpieczenie upraw rolnych</w:t>
      </w:r>
      <w:r w:rsidR="00E228C9" w:rsidRPr="00787BA5">
        <w:rPr>
          <w:rFonts w:ascii="Times New Roman" w:eastAsia="Calibri" w:hAnsi="Times New Roman" w:cs="Times New Roman"/>
        </w:rPr>
        <w:t xml:space="preserve"> </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Obowiązek ubezpieczenia upraw wynika z wymogów narzucanych przez Unię Europejską. Od 1 lipca 2008 r</w:t>
      </w:r>
      <w:r w:rsidR="0047114A" w:rsidRPr="00787BA5">
        <w:rPr>
          <w:rFonts w:ascii="Times New Roman" w:eastAsia="Calibri" w:hAnsi="Times New Roman" w:cs="Times New Roman"/>
        </w:rPr>
        <w:t>.</w:t>
      </w:r>
      <w:r w:rsidRPr="00787BA5">
        <w:rPr>
          <w:rFonts w:ascii="Times New Roman" w:eastAsia="Calibri" w:hAnsi="Times New Roman" w:cs="Times New Roman"/>
        </w:rPr>
        <w:t xml:space="preserve"> wszyscy rolnicy, którzy otrzymali unijne dopłaty obszarowe mieli i mają obowiązek ubezpieczyć co najmniej</w:t>
      </w:r>
      <w:r w:rsidR="00AD32A6" w:rsidRPr="00787BA5">
        <w:rPr>
          <w:rFonts w:ascii="Times New Roman" w:eastAsia="Calibri" w:hAnsi="Times New Roman" w:cs="Times New Roman"/>
        </w:rPr>
        <w:t xml:space="preserve"> połowę posiadanych upraw do 30 </w:t>
      </w:r>
      <w:r w:rsidRPr="00787BA5">
        <w:rPr>
          <w:rFonts w:ascii="Times New Roman" w:eastAsia="Calibri" w:hAnsi="Times New Roman" w:cs="Times New Roman"/>
        </w:rPr>
        <w:t>czerwca każdego roku. Ubezpieczenie dotyczy następujących upraw:</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zbóż,</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kukurydzy,</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rzepaku,</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rzepiku,</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chmielu,</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tytoniu,</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warzyw gruntowych,</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drzew i krzewów owocowych,</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truskawek,</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ziemniaków,</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buraków cukrowych,</w:t>
      </w:r>
    </w:p>
    <w:p w:rsidR="00983D30" w:rsidRPr="00787BA5" w:rsidRDefault="00983D30" w:rsidP="009F5313">
      <w:pPr>
        <w:pStyle w:val="Akapitzlist"/>
        <w:numPr>
          <w:ilvl w:val="0"/>
          <w:numId w:val="89"/>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roślin strączkowych.</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chroni uprawy między innymi przed szkodami wywołanymi przez: huragan, powódź, deszcz nawalny, grad, piorun, obsunięcie się ziemi, lawinę, suszę, ujemne skutki przezimowania lub przymrozki wiosenne.</w:t>
      </w:r>
    </w:p>
    <w:p w:rsidR="00E228C9" w:rsidRPr="00787BA5" w:rsidRDefault="00E228C9" w:rsidP="00E228C9">
      <w:pPr>
        <w:spacing w:after="0" w:line="240" w:lineRule="auto"/>
        <w:ind w:left="567"/>
        <w:jc w:val="both"/>
        <w:rPr>
          <w:rFonts w:ascii="Times New Roman" w:eastAsia="Calibri" w:hAnsi="Times New Roman" w:cs="Times New Roman"/>
        </w:rPr>
      </w:pPr>
    </w:p>
    <w:p w:rsidR="00983D30" w:rsidRPr="00787BA5" w:rsidRDefault="00AF6C4A" w:rsidP="00AF6C4A">
      <w:pPr>
        <w:spacing w:after="0" w:line="240" w:lineRule="auto"/>
        <w:rPr>
          <w:rFonts w:ascii="Times New Roman" w:eastAsia="Calibri" w:hAnsi="Times New Roman" w:cs="Times New Roman"/>
          <w:b/>
        </w:rPr>
      </w:pPr>
      <w:r w:rsidRPr="00787BA5">
        <w:rPr>
          <w:rFonts w:ascii="Times New Roman" w:eastAsia="Calibri" w:hAnsi="Times New Roman" w:cs="Times New Roman"/>
          <w:i/>
          <w:u w:val="single"/>
        </w:rPr>
        <w:t>Ubezpieczenia rolnicze  - d</w:t>
      </w:r>
      <w:r w:rsidR="00E228C9" w:rsidRPr="00787BA5">
        <w:rPr>
          <w:rFonts w:ascii="Times New Roman" w:eastAsia="Calibri" w:hAnsi="Times New Roman" w:cs="Times New Roman"/>
          <w:i/>
          <w:u w:val="single"/>
        </w:rPr>
        <w:t>obrowolne</w:t>
      </w:r>
    </w:p>
    <w:p w:rsidR="00A94ED4" w:rsidRPr="00787BA5" w:rsidRDefault="00A94ED4" w:rsidP="00A94ED4">
      <w:pPr>
        <w:pStyle w:val="Akapitzlist"/>
        <w:spacing w:after="0" w:line="240" w:lineRule="auto"/>
        <w:rPr>
          <w:rFonts w:ascii="Times New Roman" w:eastAsia="Calibri" w:hAnsi="Times New Roman" w:cs="Times New Roman"/>
          <w:b/>
        </w:rPr>
      </w:pPr>
    </w:p>
    <w:p w:rsidR="000E6362"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Oprócz ubezpieczeń obowiązkowych na polskim rynku dostępna jest również szeroka paleta ubezpieczeń dobrowolnych skierowanych do osób posiadających gospodarstwa rolne. </w:t>
      </w:r>
    </w:p>
    <w:p w:rsidR="000E6362" w:rsidRPr="00787BA5" w:rsidRDefault="000E6362" w:rsidP="002549FB">
      <w:pPr>
        <w:spacing w:after="0" w:line="240" w:lineRule="auto"/>
        <w:jc w:val="both"/>
        <w:rPr>
          <w:rFonts w:ascii="Times New Roman" w:eastAsia="Calibri" w:hAnsi="Times New Roman" w:cs="Times New Roman"/>
        </w:rPr>
      </w:pPr>
    </w:p>
    <w:p w:rsidR="00CA7FE1" w:rsidRPr="00787BA5" w:rsidRDefault="00CA7FE1"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maszyn rolniczych</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Agrocasco, czyli ubezpieczenie maszyn rolniczych</w:t>
      </w:r>
      <w:r w:rsidR="00CA7FE1" w:rsidRPr="00787BA5">
        <w:rPr>
          <w:rFonts w:ascii="Times New Roman" w:eastAsia="Calibri" w:hAnsi="Times New Roman" w:cs="Times New Roman"/>
        </w:rPr>
        <w:t>,</w:t>
      </w:r>
      <w:r w:rsidRPr="00787BA5">
        <w:rPr>
          <w:rFonts w:ascii="Times New Roman" w:eastAsia="Calibri" w:hAnsi="Times New Roman" w:cs="Times New Roman"/>
        </w:rPr>
        <w:t xml:space="preserve"> w swojej ofercie mają m</w:t>
      </w:r>
      <w:r w:rsidR="00E228C9" w:rsidRPr="00787BA5">
        <w:rPr>
          <w:rFonts w:ascii="Times New Roman" w:eastAsia="Calibri" w:hAnsi="Times New Roman" w:cs="Times New Roman"/>
        </w:rPr>
        <w:t>.in. takie zakłady ubezpieczeń,</w:t>
      </w:r>
      <w:r w:rsidR="005F6032" w:rsidRPr="00787BA5">
        <w:rPr>
          <w:rFonts w:ascii="Times New Roman" w:eastAsia="Calibri" w:hAnsi="Times New Roman" w:cs="Times New Roman"/>
        </w:rPr>
        <w:t xml:space="preserve"> </w:t>
      </w:r>
      <w:r w:rsidRPr="00787BA5">
        <w:rPr>
          <w:rFonts w:ascii="Times New Roman" w:eastAsia="Calibri" w:hAnsi="Times New Roman" w:cs="Times New Roman"/>
        </w:rPr>
        <w:t>jak: </w:t>
      </w:r>
      <w:hyperlink r:id="rId120" w:tgtFrame="_blank" w:tooltip="PZU" w:history="1">
        <w:r w:rsidRPr="00787BA5">
          <w:rPr>
            <w:rFonts w:ascii="Times New Roman" w:eastAsia="Calibri" w:hAnsi="Times New Roman" w:cs="Times New Roman"/>
          </w:rPr>
          <w:t>PZU</w:t>
        </w:r>
      </w:hyperlink>
      <w:r w:rsidRPr="00787BA5">
        <w:rPr>
          <w:rFonts w:ascii="Times New Roman" w:eastAsia="Calibri" w:hAnsi="Times New Roman" w:cs="Times New Roman"/>
        </w:rPr>
        <w:t>, </w:t>
      </w:r>
      <w:hyperlink r:id="rId121" w:tgtFrame="_blank" w:tooltip="Uniqa" w:history="1">
        <w:r w:rsidRPr="00787BA5">
          <w:rPr>
            <w:rFonts w:ascii="Times New Roman" w:eastAsia="Calibri" w:hAnsi="Times New Roman" w:cs="Times New Roman"/>
          </w:rPr>
          <w:t>Uniqa</w:t>
        </w:r>
      </w:hyperlink>
      <w:r w:rsidRPr="00787BA5">
        <w:rPr>
          <w:rFonts w:ascii="Times New Roman" w:eastAsia="Calibri" w:hAnsi="Times New Roman" w:cs="Times New Roman"/>
        </w:rPr>
        <w:t>, </w:t>
      </w:r>
      <w:hyperlink r:id="rId122" w:tgtFrame="_blank" w:tooltip="Concordia" w:history="1">
        <w:r w:rsidRPr="00787BA5">
          <w:rPr>
            <w:rFonts w:ascii="Times New Roman" w:eastAsia="Calibri" w:hAnsi="Times New Roman" w:cs="Times New Roman"/>
          </w:rPr>
          <w:t>Concordia</w:t>
        </w:r>
      </w:hyperlink>
      <w:r w:rsidR="00E228C9" w:rsidRPr="00787BA5">
        <w:rPr>
          <w:rFonts w:ascii="Times New Roman" w:eastAsia="Calibri" w:hAnsi="Times New Roman" w:cs="Times New Roman"/>
        </w:rPr>
        <w:t>,</w:t>
      </w:r>
      <w:r w:rsidR="005F6032" w:rsidRPr="00787BA5">
        <w:rPr>
          <w:rFonts w:ascii="Times New Roman" w:eastAsia="Calibri" w:hAnsi="Times New Roman" w:cs="Times New Roman"/>
        </w:rPr>
        <w:t xml:space="preserve"> </w:t>
      </w:r>
      <w:r w:rsidR="00E228C9" w:rsidRPr="00787BA5">
        <w:rPr>
          <w:rFonts w:ascii="Times New Roman" w:eastAsia="Calibri" w:hAnsi="Times New Roman" w:cs="Times New Roman"/>
        </w:rPr>
        <w:t>Allianz,</w:t>
      </w:r>
      <w:r w:rsidR="005F6032" w:rsidRPr="00787BA5">
        <w:rPr>
          <w:rFonts w:ascii="Times New Roman" w:eastAsia="Calibri" w:hAnsi="Times New Roman" w:cs="Times New Roman"/>
        </w:rPr>
        <w:t xml:space="preserve"> </w:t>
      </w:r>
      <w:r w:rsidR="00E228C9" w:rsidRPr="00787BA5">
        <w:rPr>
          <w:rFonts w:ascii="Times New Roman" w:eastAsia="Calibri" w:hAnsi="Times New Roman" w:cs="Times New Roman"/>
        </w:rPr>
        <w:t xml:space="preserve">TUW. Cena ubezpieczenia w każdym </w:t>
      </w:r>
      <w:r w:rsidRPr="00787BA5">
        <w:rPr>
          <w:rFonts w:ascii="Times New Roman" w:eastAsia="Calibri" w:hAnsi="Times New Roman" w:cs="Times New Roman"/>
        </w:rPr>
        <w:t>towarzystwie uzależniona jest od:</w:t>
      </w:r>
    </w:p>
    <w:p w:rsidR="00983D30" w:rsidRPr="00787BA5" w:rsidRDefault="00983D30" w:rsidP="009F5313">
      <w:pPr>
        <w:pStyle w:val="Akapitzlist"/>
        <w:numPr>
          <w:ilvl w:val="0"/>
          <w:numId w:val="90"/>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wysokości sumy ubezpieczenia,</w:t>
      </w:r>
    </w:p>
    <w:p w:rsidR="00983D30" w:rsidRPr="00787BA5" w:rsidRDefault="00983D30" w:rsidP="009F5313">
      <w:pPr>
        <w:pStyle w:val="Akapitzlist"/>
        <w:numPr>
          <w:ilvl w:val="0"/>
          <w:numId w:val="90"/>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rodzaju sprzętu,</w:t>
      </w:r>
    </w:p>
    <w:p w:rsidR="00983D30" w:rsidRPr="00787BA5" w:rsidRDefault="00983D30" w:rsidP="009F5313">
      <w:pPr>
        <w:pStyle w:val="Akapitzlist"/>
        <w:numPr>
          <w:ilvl w:val="0"/>
          <w:numId w:val="90"/>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daty produkcji sprzętu,</w:t>
      </w:r>
    </w:p>
    <w:p w:rsidR="00983D30" w:rsidRPr="00787BA5" w:rsidRDefault="00983D30" w:rsidP="009F5313">
      <w:pPr>
        <w:pStyle w:val="Akapitzlist"/>
        <w:numPr>
          <w:ilvl w:val="0"/>
          <w:numId w:val="90"/>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dotychczasowego przebiegu ubezpieczenia.</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Ubezpieczyciel nie wypłaci odszkodowania z agrocasco m.in. w przypadku szkód spowodowanych umyślnie, powstałych podczas używania sprzętu przez osoby będące w stanie nietrzeźwości, a także powstałych podczas obsługiwania sprzętu przez osoby nieposiadające uprawnień i podczas obsługiwania sprzętu niezgodnie z instrukcją obsługi.</w:t>
      </w:r>
    </w:p>
    <w:p w:rsidR="00CA7FE1" w:rsidRPr="00787BA5" w:rsidRDefault="00CA7FE1" w:rsidP="002549FB">
      <w:pPr>
        <w:spacing w:after="0" w:line="240" w:lineRule="auto"/>
        <w:jc w:val="both"/>
        <w:rPr>
          <w:rFonts w:ascii="Times New Roman" w:eastAsia="Calibri" w:hAnsi="Times New Roman" w:cs="Times New Roman"/>
        </w:rPr>
      </w:pPr>
    </w:p>
    <w:p w:rsidR="00CA7FE1" w:rsidRPr="00787BA5" w:rsidRDefault="00CA7FE1"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pasieki</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pasieki oferują między innymi </w:t>
      </w:r>
      <w:hyperlink r:id="rId123" w:tgtFrame="_blank" w:tooltip="PZU" w:history="1">
        <w:r w:rsidRPr="00787BA5">
          <w:rPr>
            <w:rFonts w:ascii="Times New Roman" w:eastAsia="Calibri" w:hAnsi="Times New Roman" w:cs="Times New Roman"/>
          </w:rPr>
          <w:t>PZU</w:t>
        </w:r>
      </w:hyperlink>
      <w:r w:rsidRPr="00787BA5">
        <w:rPr>
          <w:rFonts w:ascii="Times New Roman" w:eastAsia="Calibri" w:hAnsi="Times New Roman" w:cs="Times New Roman"/>
        </w:rPr>
        <w:t> i TUW. Przedmiotem ubezpieczen</w:t>
      </w:r>
      <w:r w:rsidR="00CA7FE1" w:rsidRPr="00787BA5">
        <w:rPr>
          <w:rFonts w:ascii="Times New Roman" w:eastAsia="Calibri" w:hAnsi="Times New Roman" w:cs="Times New Roman"/>
        </w:rPr>
        <w:t>ia w PZU są pasieki, które mają</w:t>
      </w:r>
      <w:r w:rsidRPr="00787BA5">
        <w:rPr>
          <w:rFonts w:ascii="Times New Roman" w:eastAsia="Calibri" w:hAnsi="Times New Roman" w:cs="Times New Roman"/>
        </w:rPr>
        <w:t xml:space="preserve"> co najmniej 5 pni pszczelich, czyli pasieka musi składać się co najmniej z 5 uli. Suma ubezpieczenia jest zarazem górną granicą odpowiedzialności finansowej towarzystwa ubezpieczeniowego.</w:t>
      </w:r>
    </w:p>
    <w:p w:rsidR="0047114A" w:rsidRPr="00787BA5" w:rsidRDefault="0047114A" w:rsidP="002549FB">
      <w:pPr>
        <w:spacing w:after="0" w:line="240" w:lineRule="auto"/>
        <w:jc w:val="both"/>
        <w:rPr>
          <w:rFonts w:ascii="Times New Roman" w:eastAsia="Calibri" w:hAnsi="Times New Roman" w:cs="Times New Roman"/>
        </w:rPr>
      </w:pPr>
    </w:p>
    <w:p w:rsidR="00CA7FE1" w:rsidRPr="00787BA5" w:rsidRDefault="00CA7FE1"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hodowli i chowu stawowego ryb</w:t>
      </w:r>
    </w:p>
    <w:p w:rsidR="00983D30" w:rsidRPr="00787BA5" w:rsidRDefault="00CA7FE1"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Tak</w:t>
      </w:r>
      <w:r w:rsidR="00DB4C42" w:rsidRPr="00787BA5">
        <w:rPr>
          <w:rFonts w:ascii="Times New Roman" w:eastAsia="Calibri" w:hAnsi="Times New Roman" w:cs="Times New Roman"/>
        </w:rPr>
        <w:t>ą</w:t>
      </w:r>
      <w:r w:rsidRPr="00787BA5">
        <w:rPr>
          <w:rFonts w:ascii="Times New Roman" w:eastAsia="Calibri" w:hAnsi="Times New Roman" w:cs="Times New Roman"/>
        </w:rPr>
        <w:t xml:space="preserve"> formę </w:t>
      </w:r>
      <w:r w:rsidR="00DB4C42" w:rsidRPr="00787BA5">
        <w:rPr>
          <w:rFonts w:ascii="Times New Roman" w:eastAsia="Calibri" w:hAnsi="Times New Roman" w:cs="Times New Roman"/>
        </w:rPr>
        <w:t xml:space="preserve">ubezpieczenia </w:t>
      </w:r>
      <w:r w:rsidRPr="00787BA5">
        <w:rPr>
          <w:rFonts w:ascii="Times New Roman" w:eastAsia="Calibri" w:hAnsi="Times New Roman" w:cs="Times New Roman"/>
        </w:rPr>
        <w:t>oferuje PZU</w:t>
      </w:r>
      <w:r w:rsidR="00DB4C42" w:rsidRPr="00787BA5">
        <w:rPr>
          <w:rFonts w:ascii="Times New Roman" w:eastAsia="Calibri" w:hAnsi="Times New Roman" w:cs="Times New Roman"/>
        </w:rPr>
        <w:t xml:space="preserve">. </w:t>
      </w:r>
      <w:r w:rsidR="00983D30" w:rsidRPr="00787BA5">
        <w:rPr>
          <w:rFonts w:ascii="Times New Roman" w:eastAsia="Calibri" w:hAnsi="Times New Roman" w:cs="Times New Roman"/>
        </w:rPr>
        <w:t>Polisa obejmuje karpie oraz pstrągi tęczowe w</w:t>
      </w:r>
      <w:r w:rsidR="0047114A" w:rsidRPr="00787BA5">
        <w:rPr>
          <w:rFonts w:ascii="Times New Roman" w:eastAsia="Calibri" w:hAnsi="Times New Roman" w:cs="Times New Roman"/>
        </w:rPr>
        <w:t> </w:t>
      </w:r>
      <w:r w:rsidR="00983D30" w:rsidRPr="00787BA5">
        <w:rPr>
          <w:rFonts w:ascii="Times New Roman" w:eastAsia="Calibri" w:hAnsi="Times New Roman" w:cs="Times New Roman"/>
        </w:rPr>
        <w:t>poszczególnych stadiach ich chowu lub hodowli. Ubezpieczenie zawiera się na okres jednego stadium hodowli ryb,</w:t>
      </w:r>
      <w:r w:rsidR="00E228C9" w:rsidRPr="00787BA5">
        <w:rPr>
          <w:rFonts w:ascii="Times New Roman" w:eastAsia="Calibri" w:hAnsi="Times New Roman" w:cs="Times New Roman"/>
        </w:rPr>
        <w:t xml:space="preserve"> a odszkodowanie można uzyskać </w:t>
      </w:r>
      <w:r w:rsidR="00AD32A6" w:rsidRPr="00787BA5">
        <w:rPr>
          <w:rFonts w:ascii="Times New Roman" w:eastAsia="Calibri" w:hAnsi="Times New Roman" w:cs="Times New Roman"/>
        </w:rPr>
        <w:t>w </w:t>
      </w:r>
      <w:r w:rsidR="00983D30" w:rsidRPr="00787BA5">
        <w:rPr>
          <w:rFonts w:ascii="Times New Roman" w:eastAsia="Calibri" w:hAnsi="Times New Roman" w:cs="Times New Roman"/>
        </w:rPr>
        <w:t>przypadku:</w:t>
      </w:r>
    </w:p>
    <w:p w:rsidR="00983D30" w:rsidRPr="00787BA5" w:rsidRDefault="00983D30" w:rsidP="009F5313">
      <w:pPr>
        <w:pStyle w:val="Akapitzlist"/>
        <w:numPr>
          <w:ilvl w:val="0"/>
          <w:numId w:val="91"/>
        </w:numPr>
        <w:spacing w:after="0" w:line="240" w:lineRule="auto"/>
        <w:rPr>
          <w:rFonts w:ascii="Times New Roman" w:eastAsia="Calibri" w:hAnsi="Times New Roman" w:cs="Times New Roman"/>
        </w:rPr>
      </w:pPr>
      <w:r w:rsidRPr="00787BA5">
        <w:rPr>
          <w:rFonts w:ascii="Times New Roman" w:eastAsia="Calibri" w:hAnsi="Times New Roman" w:cs="Times New Roman"/>
        </w:rPr>
        <w:t>zatrucia ryb,</w:t>
      </w:r>
    </w:p>
    <w:p w:rsidR="00983D30" w:rsidRPr="00787BA5" w:rsidRDefault="00983D30" w:rsidP="009F5313">
      <w:pPr>
        <w:pStyle w:val="Akapitzlist"/>
        <w:numPr>
          <w:ilvl w:val="0"/>
          <w:numId w:val="91"/>
        </w:numPr>
        <w:spacing w:after="0" w:line="240" w:lineRule="auto"/>
        <w:rPr>
          <w:rFonts w:ascii="Times New Roman" w:eastAsia="Calibri" w:hAnsi="Times New Roman" w:cs="Times New Roman"/>
        </w:rPr>
      </w:pPr>
      <w:r w:rsidRPr="00787BA5">
        <w:rPr>
          <w:rFonts w:ascii="Times New Roman" w:eastAsia="Calibri" w:hAnsi="Times New Roman" w:cs="Times New Roman"/>
        </w:rPr>
        <w:lastRenderedPageBreak/>
        <w:t>uduszenia się ryb,</w:t>
      </w:r>
    </w:p>
    <w:p w:rsidR="00983D30" w:rsidRPr="00787BA5" w:rsidRDefault="00983D30" w:rsidP="009F5313">
      <w:pPr>
        <w:pStyle w:val="Akapitzlist"/>
        <w:numPr>
          <w:ilvl w:val="0"/>
          <w:numId w:val="91"/>
        </w:numPr>
        <w:spacing w:after="0" w:line="240" w:lineRule="auto"/>
        <w:rPr>
          <w:rFonts w:ascii="Times New Roman" w:eastAsia="Calibri" w:hAnsi="Times New Roman" w:cs="Times New Roman"/>
        </w:rPr>
      </w:pPr>
      <w:r w:rsidRPr="00787BA5">
        <w:rPr>
          <w:rFonts w:ascii="Times New Roman" w:eastAsia="Calibri" w:hAnsi="Times New Roman" w:cs="Times New Roman"/>
        </w:rPr>
        <w:t>ucieczki ryb,</w:t>
      </w:r>
    </w:p>
    <w:p w:rsidR="00983D30" w:rsidRPr="00787BA5" w:rsidRDefault="00983D30" w:rsidP="009F5313">
      <w:pPr>
        <w:pStyle w:val="Akapitzlist"/>
        <w:numPr>
          <w:ilvl w:val="0"/>
          <w:numId w:val="91"/>
        </w:numPr>
        <w:spacing w:after="0" w:line="240" w:lineRule="auto"/>
        <w:rPr>
          <w:rFonts w:ascii="Times New Roman" w:eastAsia="Calibri" w:hAnsi="Times New Roman" w:cs="Times New Roman"/>
        </w:rPr>
      </w:pPr>
      <w:r w:rsidRPr="00787BA5">
        <w:rPr>
          <w:rFonts w:ascii="Times New Roman" w:eastAsia="Calibri" w:hAnsi="Times New Roman" w:cs="Times New Roman"/>
        </w:rPr>
        <w:t>niedoboru wody.</w:t>
      </w:r>
    </w:p>
    <w:p w:rsidR="00DB4C42" w:rsidRPr="00787BA5" w:rsidRDefault="00DB4C42" w:rsidP="00DB4C42">
      <w:pPr>
        <w:pStyle w:val="Akapitzlist"/>
        <w:spacing w:after="0" w:line="240" w:lineRule="auto"/>
        <w:ind w:left="1080"/>
        <w:rPr>
          <w:rFonts w:ascii="Times New Roman" w:eastAsia="Calibri" w:hAnsi="Times New Roman" w:cs="Times New Roman"/>
        </w:rPr>
      </w:pPr>
    </w:p>
    <w:p w:rsidR="00DB4C42"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Ubezpieczenie zwierząt futerkowych </w:t>
      </w:r>
    </w:p>
    <w:p w:rsidR="00983D30" w:rsidRPr="00787BA5" w:rsidRDefault="00DB4C42"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 xml:space="preserve">Ubezpieczenie zwierząt futerkowych </w:t>
      </w:r>
      <w:r w:rsidR="00983D30" w:rsidRPr="00787BA5">
        <w:rPr>
          <w:rFonts w:ascii="Times New Roman" w:eastAsia="Calibri" w:hAnsi="Times New Roman" w:cs="Times New Roman"/>
        </w:rPr>
        <w:t>od padnięcia i uboju z konieczności oferuje PZU. Ubezpieczyciel wypłaci odszkodowanie jeśli hodowane zwierzęta padną lub konieczne</w:t>
      </w:r>
      <w:r w:rsidR="00E228C9" w:rsidRPr="00787BA5">
        <w:rPr>
          <w:rFonts w:ascii="Times New Roman" w:eastAsia="Calibri" w:hAnsi="Times New Roman" w:cs="Times New Roman"/>
        </w:rPr>
        <w:t xml:space="preserve"> będzie ich dobicie (tzw. ubój </w:t>
      </w:r>
      <w:r w:rsidR="00983D30" w:rsidRPr="00787BA5">
        <w:rPr>
          <w:rFonts w:ascii="Times New Roman" w:eastAsia="Calibri" w:hAnsi="Times New Roman" w:cs="Times New Roman"/>
        </w:rPr>
        <w:t>z konieczności) z powodu:</w:t>
      </w:r>
    </w:p>
    <w:p w:rsidR="00983D30" w:rsidRPr="00787BA5" w:rsidRDefault="00983D30" w:rsidP="009F5313">
      <w:pPr>
        <w:pStyle w:val="Akapitzlist"/>
        <w:numPr>
          <w:ilvl w:val="0"/>
          <w:numId w:val="92"/>
        </w:numPr>
        <w:spacing w:after="0" w:line="240" w:lineRule="auto"/>
        <w:rPr>
          <w:rFonts w:ascii="Times New Roman" w:eastAsia="Calibri" w:hAnsi="Times New Roman" w:cs="Times New Roman"/>
        </w:rPr>
      </w:pPr>
      <w:r w:rsidRPr="00787BA5">
        <w:rPr>
          <w:rFonts w:ascii="Times New Roman" w:eastAsia="Calibri" w:hAnsi="Times New Roman" w:cs="Times New Roman"/>
        </w:rPr>
        <w:t>choroby,</w:t>
      </w:r>
    </w:p>
    <w:p w:rsidR="00983D30" w:rsidRPr="00787BA5" w:rsidRDefault="00983D30" w:rsidP="009F5313">
      <w:pPr>
        <w:pStyle w:val="Akapitzlist"/>
        <w:numPr>
          <w:ilvl w:val="0"/>
          <w:numId w:val="92"/>
        </w:numPr>
        <w:spacing w:after="0" w:line="240" w:lineRule="auto"/>
        <w:rPr>
          <w:rFonts w:ascii="Times New Roman" w:eastAsia="Calibri" w:hAnsi="Times New Roman" w:cs="Times New Roman"/>
        </w:rPr>
      </w:pPr>
      <w:r w:rsidRPr="00787BA5">
        <w:rPr>
          <w:rFonts w:ascii="Times New Roman" w:eastAsia="Calibri" w:hAnsi="Times New Roman" w:cs="Times New Roman"/>
        </w:rPr>
        <w:t>wypadku,</w:t>
      </w:r>
    </w:p>
    <w:p w:rsidR="00983D30" w:rsidRPr="00787BA5" w:rsidRDefault="00983D30" w:rsidP="009F5313">
      <w:pPr>
        <w:pStyle w:val="Akapitzlist"/>
        <w:numPr>
          <w:ilvl w:val="0"/>
          <w:numId w:val="92"/>
        </w:numPr>
        <w:spacing w:after="0" w:line="240" w:lineRule="auto"/>
        <w:rPr>
          <w:rFonts w:ascii="Times New Roman" w:eastAsia="Calibri" w:hAnsi="Times New Roman" w:cs="Times New Roman"/>
        </w:rPr>
      </w:pPr>
      <w:r w:rsidRPr="00787BA5">
        <w:rPr>
          <w:rFonts w:ascii="Times New Roman" w:eastAsia="Calibri" w:hAnsi="Times New Roman" w:cs="Times New Roman"/>
        </w:rPr>
        <w:t>ognia,</w:t>
      </w:r>
    </w:p>
    <w:p w:rsidR="00983D30" w:rsidRPr="00787BA5" w:rsidRDefault="00983D30" w:rsidP="009F5313">
      <w:pPr>
        <w:pStyle w:val="Akapitzlist"/>
        <w:numPr>
          <w:ilvl w:val="0"/>
          <w:numId w:val="92"/>
        </w:numPr>
        <w:spacing w:after="0" w:line="240" w:lineRule="auto"/>
        <w:rPr>
          <w:rFonts w:ascii="Times New Roman" w:eastAsia="Calibri" w:hAnsi="Times New Roman" w:cs="Times New Roman"/>
        </w:rPr>
      </w:pPr>
      <w:r w:rsidRPr="00787BA5">
        <w:rPr>
          <w:rFonts w:ascii="Times New Roman" w:eastAsia="Calibri" w:hAnsi="Times New Roman" w:cs="Times New Roman"/>
        </w:rPr>
        <w:t>powodzi,</w:t>
      </w:r>
    </w:p>
    <w:p w:rsidR="00983D30" w:rsidRPr="00787BA5" w:rsidRDefault="00983D30" w:rsidP="009F5313">
      <w:pPr>
        <w:pStyle w:val="Akapitzlist"/>
        <w:numPr>
          <w:ilvl w:val="0"/>
          <w:numId w:val="92"/>
        </w:numPr>
        <w:spacing w:after="0" w:line="240" w:lineRule="auto"/>
        <w:rPr>
          <w:rFonts w:ascii="Times New Roman" w:eastAsia="Calibri" w:hAnsi="Times New Roman" w:cs="Times New Roman"/>
        </w:rPr>
      </w:pPr>
      <w:r w:rsidRPr="00787BA5">
        <w:rPr>
          <w:rFonts w:ascii="Times New Roman" w:eastAsia="Calibri" w:hAnsi="Times New Roman" w:cs="Times New Roman"/>
        </w:rPr>
        <w:t>huraganu.</w:t>
      </w:r>
    </w:p>
    <w:p w:rsidR="00DB4C42" w:rsidRPr="00787BA5" w:rsidRDefault="00DB4C42" w:rsidP="00DB4C42">
      <w:pPr>
        <w:pStyle w:val="Akapitzlist"/>
        <w:spacing w:after="0" w:line="240" w:lineRule="auto"/>
        <w:ind w:left="1080"/>
        <w:rPr>
          <w:rFonts w:ascii="Times New Roman" w:eastAsia="Calibri" w:hAnsi="Times New Roman" w:cs="Times New Roman"/>
        </w:rPr>
      </w:pPr>
    </w:p>
    <w:p w:rsidR="00DB4C42" w:rsidRPr="00787BA5" w:rsidRDefault="00DB4C42" w:rsidP="00DB4C42">
      <w:pPr>
        <w:spacing w:after="0" w:line="240" w:lineRule="auto"/>
        <w:rPr>
          <w:rFonts w:ascii="Times New Roman" w:eastAsia="Calibri" w:hAnsi="Times New Roman" w:cs="Times New Roman"/>
        </w:rPr>
      </w:pPr>
      <w:r w:rsidRPr="00787BA5">
        <w:rPr>
          <w:rFonts w:ascii="Times New Roman" w:eastAsia="Calibri" w:hAnsi="Times New Roman" w:cs="Times New Roman"/>
        </w:rPr>
        <w:t>Ubezpieczenie drobiu</w:t>
      </w:r>
    </w:p>
    <w:p w:rsidR="00983D30" w:rsidRPr="00787BA5" w:rsidRDefault="00983D30" w:rsidP="002549FB">
      <w:pPr>
        <w:spacing w:after="0" w:line="240" w:lineRule="auto"/>
        <w:jc w:val="both"/>
        <w:rPr>
          <w:rFonts w:ascii="Times New Roman" w:eastAsia="Calibri" w:hAnsi="Times New Roman" w:cs="Times New Roman"/>
        </w:rPr>
      </w:pPr>
      <w:r w:rsidRPr="00787BA5">
        <w:rPr>
          <w:rFonts w:ascii="Times New Roman" w:eastAsia="Calibri" w:hAnsi="Times New Roman" w:cs="Times New Roman"/>
        </w:rPr>
        <w:t>Ubezpieczenie drobiu może obejmować zdrowy drób w chowie fermowym, taki jak: kury, kaczki, indyki, gęsi na okres tuczu, odchowu na nioski lub na pierze. Dobrowolne ubezpieczenie drobiu na polskim rynku proponują na przykład PZU, TUW i </w:t>
      </w:r>
      <w:hyperlink r:id="rId124" w:tgtFrame="_blank" w:tooltip="Concordia" w:history="1">
        <w:r w:rsidRPr="00787BA5">
          <w:rPr>
            <w:rFonts w:ascii="Times New Roman" w:eastAsia="Calibri" w:hAnsi="Times New Roman" w:cs="Times New Roman"/>
          </w:rPr>
          <w:t>Concordia</w:t>
        </w:r>
      </w:hyperlink>
      <w:r w:rsidRPr="00787BA5">
        <w:rPr>
          <w:rFonts w:ascii="Times New Roman" w:eastAsia="Calibri" w:hAnsi="Times New Roman" w:cs="Times New Roman"/>
        </w:rPr>
        <w:t>. Ubezpieczeniem mogą być objęte szkody powstałe wskutek:</w:t>
      </w:r>
    </w:p>
    <w:p w:rsidR="00E228C9" w:rsidRPr="00787BA5" w:rsidRDefault="00983D30" w:rsidP="009F5313">
      <w:pPr>
        <w:pStyle w:val="Akapitzlist"/>
        <w:numPr>
          <w:ilvl w:val="0"/>
          <w:numId w:val="93"/>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 xml:space="preserve">zdarzeń losowych: </w:t>
      </w:r>
      <w:r w:rsidR="00DB4C42" w:rsidRPr="00787BA5">
        <w:rPr>
          <w:rFonts w:ascii="Times New Roman" w:eastAsia="Calibri" w:hAnsi="Times New Roman" w:cs="Times New Roman"/>
        </w:rPr>
        <w:t>ogień, huragan, powódź, podtopienia, deszcz nawalny, grad, opady śniegu, uderzenie pioruna, obsunięcie się ziemi, tąpnięcie lawiny, upadek statku powietrznego, wydostanie</w:t>
      </w:r>
      <w:r w:rsidRPr="00787BA5">
        <w:rPr>
          <w:rFonts w:ascii="Times New Roman" w:eastAsia="Calibri" w:hAnsi="Times New Roman" w:cs="Times New Roman"/>
        </w:rPr>
        <w:t xml:space="preserve"> się wody z urządzeń wodno-kanalizacyjnych,</w:t>
      </w:r>
    </w:p>
    <w:p w:rsidR="00E228C9" w:rsidRPr="00787BA5" w:rsidRDefault="00983D30" w:rsidP="009F5313">
      <w:pPr>
        <w:pStyle w:val="Akapitzlist"/>
        <w:numPr>
          <w:ilvl w:val="0"/>
          <w:numId w:val="93"/>
        </w:numPr>
        <w:spacing w:after="0" w:line="240" w:lineRule="auto"/>
        <w:ind w:left="993"/>
        <w:rPr>
          <w:rFonts w:ascii="Times New Roman" w:eastAsia="Calibri" w:hAnsi="Times New Roman" w:cs="Times New Roman"/>
        </w:rPr>
      </w:pPr>
      <w:r w:rsidRPr="00787BA5">
        <w:rPr>
          <w:rFonts w:ascii="Times New Roman" w:eastAsia="Calibri" w:hAnsi="Times New Roman" w:cs="Times New Roman"/>
        </w:rPr>
        <w:t>chorób, wypadków i kanibalizmu (tylko w PZU),</w:t>
      </w:r>
    </w:p>
    <w:p w:rsidR="00D0794B" w:rsidRPr="00787BA5" w:rsidRDefault="00DB4C42" w:rsidP="009F5313">
      <w:pPr>
        <w:pStyle w:val="Akapitzlist"/>
        <w:numPr>
          <w:ilvl w:val="0"/>
          <w:numId w:val="93"/>
        </w:numPr>
        <w:spacing w:after="0" w:line="240" w:lineRule="auto"/>
        <w:ind w:left="993"/>
        <w:jc w:val="both"/>
        <w:rPr>
          <w:rFonts w:ascii="Times New Roman" w:eastAsia="Calibri" w:hAnsi="Times New Roman" w:cs="Times New Roman"/>
        </w:rPr>
      </w:pPr>
      <w:r w:rsidRPr="00787BA5">
        <w:rPr>
          <w:rFonts w:ascii="Times New Roman" w:eastAsia="Calibri" w:hAnsi="Times New Roman" w:cs="Times New Roman"/>
        </w:rPr>
        <w:t>s</w:t>
      </w:r>
      <w:r w:rsidR="00983D30" w:rsidRPr="00787BA5">
        <w:rPr>
          <w:rFonts w:ascii="Times New Roman" w:eastAsia="Calibri" w:hAnsi="Times New Roman" w:cs="Times New Roman"/>
        </w:rPr>
        <w:t>uma ubezpieczenia zależy przede wszystkim od rodzaju i liczby drobiu, a także od przeznaczenia hodowli (do tuczu czy na nioski).</w:t>
      </w:r>
    </w:p>
    <w:p w:rsidR="00AF6C4A" w:rsidRPr="00787BA5" w:rsidRDefault="00AF6C4A" w:rsidP="00584CC4">
      <w:pPr>
        <w:pStyle w:val="Akapitzlist"/>
        <w:spacing w:after="0" w:line="240" w:lineRule="auto"/>
        <w:ind w:left="993"/>
        <w:rPr>
          <w:rFonts w:ascii="Times New Roman" w:eastAsia="Calibri" w:hAnsi="Times New Roman" w:cs="Times New Roman"/>
        </w:rPr>
      </w:pPr>
    </w:p>
    <w:p w:rsidR="00DB4C42" w:rsidRPr="00787BA5" w:rsidRDefault="00DB4C42" w:rsidP="002549FB">
      <w:pPr>
        <w:spacing w:after="0" w:line="240" w:lineRule="auto"/>
        <w:rPr>
          <w:rFonts w:ascii="Times New Roman" w:eastAsia="Calibri" w:hAnsi="Times New Roman" w:cs="Times New Roman"/>
        </w:rPr>
      </w:pPr>
      <w:r w:rsidRPr="00787BA5">
        <w:rPr>
          <w:rFonts w:ascii="Times New Roman" w:eastAsia="Calibri" w:hAnsi="Times New Roman" w:cs="Times New Roman"/>
        </w:rPr>
        <w:t>Ubezpieczenie zwierząt hodowlanych</w:t>
      </w:r>
    </w:p>
    <w:p w:rsidR="000E6362" w:rsidRPr="00787BA5" w:rsidRDefault="00983D30" w:rsidP="00D42801">
      <w:pPr>
        <w:spacing w:after="0" w:line="240" w:lineRule="auto"/>
        <w:rPr>
          <w:rFonts w:ascii="Times New Roman" w:eastAsia="Calibri" w:hAnsi="Times New Roman" w:cs="Times New Roman"/>
        </w:rPr>
      </w:pPr>
      <w:r w:rsidRPr="00787BA5">
        <w:rPr>
          <w:rFonts w:ascii="Times New Roman" w:eastAsia="Calibri" w:hAnsi="Times New Roman" w:cs="Times New Roman"/>
        </w:rPr>
        <w:t>Ubezpieczenie zwierząt hodowlanych ma w swoje</w:t>
      </w:r>
      <w:r w:rsidR="00D42801" w:rsidRPr="00787BA5">
        <w:rPr>
          <w:rFonts w:ascii="Times New Roman" w:eastAsia="Calibri" w:hAnsi="Times New Roman" w:cs="Times New Roman"/>
        </w:rPr>
        <w:t>j ofercie PZU, TUW i Concordia.</w:t>
      </w:r>
    </w:p>
    <w:p w:rsidR="000E6362" w:rsidRPr="00787BA5" w:rsidRDefault="000E6362" w:rsidP="00D0794B">
      <w:pPr>
        <w:pStyle w:val="Tekstpodstawowywcity2"/>
        <w:spacing w:after="0" w:line="240" w:lineRule="auto"/>
        <w:ind w:left="567"/>
        <w:jc w:val="both"/>
        <w:rPr>
          <w:sz w:val="22"/>
          <w:szCs w:val="22"/>
        </w:rPr>
      </w:pPr>
    </w:p>
    <w:p w:rsidR="00AF6C4A" w:rsidRPr="00787BA5" w:rsidRDefault="005A561D" w:rsidP="009F5313">
      <w:pPr>
        <w:pStyle w:val="111"/>
        <w:numPr>
          <w:ilvl w:val="0"/>
          <w:numId w:val="126"/>
        </w:numPr>
        <w:ind w:left="709"/>
        <w:rPr>
          <w:rFonts w:eastAsia="Calibri"/>
          <w:b/>
        </w:rPr>
      </w:pPr>
      <w:bookmarkStart w:id="267" w:name="_Toc111806474"/>
      <w:r w:rsidRPr="00787BA5">
        <w:rPr>
          <w:b/>
        </w:rPr>
        <w:t>banki s</w:t>
      </w:r>
      <w:r w:rsidR="00AF6C4A" w:rsidRPr="00787BA5">
        <w:rPr>
          <w:b/>
        </w:rPr>
        <w:t>półdzielcze</w:t>
      </w:r>
      <w:bookmarkEnd w:id="267"/>
    </w:p>
    <w:p w:rsidR="00D0794B" w:rsidRPr="00787BA5" w:rsidRDefault="00D0794B" w:rsidP="00AF6C4A">
      <w:pPr>
        <w:pStyle w:val="Tekstpodstawowywcity2"/>
        <w:spacing w:after="0" w:line="240" w:lineRule="auto"/>
        <w:ind w:left="0"/>
        <w:jc w:val="both"/>
        <w:rPr>
          <w:i/>
        </w:rPr>
      </w:pPr>
    </w:p>
    <w:p w:rsidR="00450716" w:rsidRPr="00787BA5" w:rsidRDefault="00DB4C42" w:rsidP="001E7AEC">
      <w:pPr>
        <w:spacing w:after="0" w:line="240" w:lineRule="auto"/>
        <w:jc w:val="both"/>
        <w:rPr>
          <w:rFonts w:ascii="Times New Roman" w:hAnsi="Times New Roman" w:cs="Times New Roman"/>
        </w:rPr>
      </w:pPr>
      <w:r w:rsidRPr="00787BA5">
        <w:rPr>
          <w:rFonts w:ascii="Times New Roman" w:hAnsi="Times New Roman" w:cs="Times New Roman"/>
        </w:rPr>
        <w:t>Na koniec II kw. 2017 r. w województwie</w:t>
      </w:r>
      <w:r w:rsidR="00450716" w:rsidRPr="00787BA5">
        <w:rPr>
          <w:rFonts w:ascii="Times New Roman" w:hAnsi="Times New Roman" w:cs="Times New Roman"/>
        </w:rPr>
        <w:t xml:space="preserve"> podkarpackim prowadziło działalność 39 banków spółdzielczych (</w:t>
      </w:r>
      <w:r w:rsidR="008008BB" w:rsidRPr="00787BA5">
        <w:rPr>
          <w:rFonts w:ascii="Times New Roman" w:hAnsi="Times New Roman" w:cs="Times New Roman"/>
        </w:rPr>
        <w:t>Tabela</w:t>
      </w:r>
      <w:r w:rsidR="00450716" w:rsidRPr="00787BA5">
        <w:rPr>
          <w:rFonts w:ascii="Times New Roman" w:hAnsi="Times New Roman" w:cs="Times New Roman"/>
        </w:rPr>
        <w:t xml:space="preserve"> </w:t>
      </w:r>
      <w:r w:rsidR="00F37137" w:rsidRPr="00787BA5">
        <w:rPr>
          <w:rFonts w:ascii="Times New Roman" w:hAnsi="Times New Roman" w:cs="Times New Roman"/>
        </w:rPr>
        <w:t>48</w:t>
      </w:r>
      <w:r w:rsidR="00450716" w:rsidRPr="00787BA5">
        <w:rPr>
          <w:rFonts w:ascii="Times New Roman" w:hAnsi="Times New Roman" w:cs="Times New Roman"/>
        </w:rPr>
        <w:t xml:space="preserve">). Jeszcze kilkanaście lat temu (koniec XX w.) było ich 64, a w połowie lat 90. XX w. (1996 r.) funkcjonowało na terenie obecnego </w:t>
      </w:r>
      <w:r w:rsidR="00BE4CBB" w:rsidRPr="00787BA5">
        <w:rPr>
          <w:rFonts w:ascii="Times New Roman" w:hAnsi="Times New Roman" w:cs="Times New Roman"/>
        </w:rPr>
        <w:t>województwa</w:t>
      </w:r>
      <w:r w:rsidR="00450716" w:rsidRPr="00787BA5">
        <w:rPr>
          <w:rFonts w:ascii="Times New Roman" w:hAnsi="Times New Roman" w:cs="Times New Roman"/>
        </w:rPr>
        <w:t xml:space="preserve"> 93 BS. Zmniejszenie liczby BS nastąpiło głównie na przełomie XX i XIX w. (lata 1999-2003) na skutek wymogów kapitałowych jakie wprowadzono dla banków spółdzielczych, w związku z dostosowaniem polskiego prawa bankowego do prawa UE w procesie przedakcesyjnym. Ustanowiony wówczas dla BS minimalny próg kapitałów własnych (o rów</w:t>
      </w:r>
      <w:r w:rsidR="009D1675" w:rsidRPr="00787BA5">
        <w:rPr>
          <w:rFonts w:ascii="Times New Roman" w:hAnsi="Times New Roman" w:cs="Times New Roman"/>
        </w:rPr>
        <w:t>nowartości 1 mln euro) nie mogło</w:t>
      </w:r>
      <w:r w:rsidR="00450716" w:rsidRPr="00787BA5">
        <w:rPr>
          <w:rFonts w:ascii="Times New Roman" w:hAnsi="Times New Roman" w:cs="Times New Roman"/>
        </w:rPr>
        <w:t xml:space="preserve"> osiągnąć wiele małych („gminnych”) BS, które zostały przyłączone przez inne BS. Zmniejszenie liczby BS nie spowodowało zatem powstania luki (białych plam) w zakresie obsługi lokalnych społeczności, gdyż dotychczasowe samodzielne BS przekształciły się w oddziały banków spółdzielczych, które ich przyłączały (przejmowały). Przykładam może być powiat strzyżowski, gdzie przed procesami łączeniowymi funkcjonowało 5 BS (w Strzyżowie, Wiśniowej, Czudcu, Niebylcu i Frysztaku), a obecnie jest jeden bank spółdzielczy (BS w Strzyżowie) z 4 oddziałami w ww. gminach. Z 5 banków, których zasięg działania obejmował teren 1 gminy, mamy zatem 1 BS o charakterze powiatowym. Takie zmiany są</w:t>
      </w:r>
      <w:r w:rsidR="0047114A" w:rsidRPr="00787BA5">
        <w:rPr>
          <w:rFonts w:ascii="Times New Roman" w:hAnsi="Times New Roman" w:cs="Times New Roman"/>
        </w:rPr>
        <w:t> </w:t>
      </w:r>
      <w:r w:rsidR="00450716" w:rsidRPr="00787BA5">
        <w:rPr>
          <w:rFonts w:ascii="Times New Roman" w:hAnsi="Times New Roman" w:cs="Times New Roman"/>
        </w:rPr>
        <w:t xml:space="preserve">korzystne z punktu widzenia stabilności finansowej BS. Małych gminnych banków, nie stać już bowiem dzisiaj na podołanie konkurencji na rynku bankowych (ze względu na małą skalę działania, która uniemożliwia rozwój, np. inwestycje w nowe technologie w bankowości).  </w:t>
      </w:r>
    </w:p>
    <w:p w:rsidR="00450716" w:rsidRPr="00787BA5" w:rsidRDefault="00450716" w:rsidP="001E7AEC">
      <w:pPr>
        <w:spacing w:after="0" w:line="240" w:lineRule="auto"/>
        <w:jc w:val="both"/>
        <w:rPr>
          <w:rFonts w:ascii="Times New Roman" w:hAnsi="Times New Roman" w:cs="Times New Roman"/>
        </w:rPr>
      </w:pPr>
      <w:r w:rsidRPr="00787BA5">
        <w:rPr>
          <w:rFonts w:ascii="Times New Roman" w:hAnsi="Times New Roman" w:cs="Times New Roman"/>
        </w:rPr>
        <w:t xml:space="preserve">Dzisiaj na terenie Podkarpacia działają głównie BS o charakterze „powiatowym” (zasięg działania). Jest jeszcze kilka małych banków „gminnych” (np. BS Kołaczyce, BS Kamień, BS Przecław). </w:t>
      </w:r>
      <w:r w:rsidR="005F6032" w:rsidRPr="00787BA5">
        <w:rPr>
          <w:rFonts w:ascii="Times New Roman" w:hAnsi="Times New Roman" w:cs="Times New Roman"/>
        </w:rPr>
        <w:t>W</w:t>
      </w:r>
      <w:r w:rsidR="008F708F" w:rsidRPr="00787BA5">
        <w:rPr>
          <w:rFonts w:ascii="Times New Roman" w:hAnsi="Times New Roman" w:cs="Times New Roman"/>
        </w:rPr>
        <w:t> </w:t>
      </w:r>
      <w:r w:rsidRPr="00787BA5">
        <w:rPr>
          <w:rFonts w:ascii="Times New Roman" w:hAnsi="Times New Roman" w:cs="Times New Roman"/>
        </w:rPr>
        <w:t xml:space="preserve">perspektywie najdalej kilku lat, banki te również zostaną przyłączone przez większe BS. </w:t>
      </w:r>
      <w:r w:rsidR="005F6032" w:rsidRPr="00787BA5">
        <w:rPr>
          <w:rFonts w:ascii="Times New Roman" w:hAnsi="Times New Roman" w:cs="Times New Roman"/>
        </w:rPr>
        <w:t>N</w:t>
      </w:r>
      <w:r w:rsidRPr="00787BA5">
        <w:rPr>
          <w:rFonts w:ascii="Times New Roman" w:hAnsi="Times New Roman" w:cs="Times New Roman"/>
        </w:rPr>
        <w:t>a Podkarpaciu jest miejsce dla ok. 30 BS o charakterze „powiatowym”. Na terenie województwa dział</w:t>
      </w:r>
      <w:r w:rsidR="009D1675" w:rsidRPr="00787BA5">
        <w:rPr>
          <w:rFonts w:ascii="Times New Roman" w:hAnsi="Times New Roman" w:cs="Times New Roman"/>
        </w:rPr>
        <w:t>a</w:t>
      </w:r>
      <w:r w:rsidRPr="00787BA5">
        <w:rPr>
          <w:rFonts w:ascii="Times New Roman" w:hAnsi="Times New Roman" w:cs="Times New Roman"/>
        </w:rPr>
        <w:t xml:space="preserve"> także kilka banków spółdzielczych zaliczanych do największych w k</w:t>
      </w:r>
      <w:r w:rsidR="00B22069" w:rsidRPr="00787BA5">
        <w:rPr>
          <w:rFonts w:ascii="Times New Roman" w:hAnsi="Times New Roman" w:cs="Times New Roman"/>
        </w:rPr>
        <w:t>raju. Chodzi przede wszystkim o </w:t>
      </w:r>
      <w:r w:rsidRPr="00787BA5">
        <w:rPr>
          <w:rFonts w:ascii="Times New Roman" w:hAnsi="Times New Roman" w:cs="Times New Roman"/>
        </w:rPr>
        <w:t>Podkarpacki Bank Spółdzielczy w Sanok</w:t>
      </w:r>
      <w:r w:rsidR="00FD7F15" w:rsidRPr="00787BA5">
        <w:rPr>
          <w:rFonts w:ascii="Times New Roman" w:hAnsi="Times New Roman" w:cs="Times New Roman"/>
        </w:rPr>
        <w:t>u i Nadsański Bank Spółdzielczy</w:t>
      </w:r>
      <w:r w:rsidR="005F6032" w:rsidRPr="00787BA5">
        <w:rPr>
          <w:rFonts w:ascii="Times New Roman" w:hAnsi="Times New Roman" w:cs="Times New Roman"/>
        </w:rPr>
        <w:t xml:space="preserve"> </w:t>
      </w:r>
      <w:r w:rsidRPr="00787BA5">
        <w:rPr>
          <w:rFonts w:ascii="Times New Roman" w:hAnsi="Times New Roman" w:cs="Times New Roman"/>
        </w:rPr>
        <w:t xml:space="preserve">w Stalowej Woli. Banki te mają swoje filie i oddziały nie tylko na terenie całego województwa (w tym w Rzeszowie), ale także </w:t>
      </w:r>
      <w:r w:rsidRPr="00787BA5">
        <w:rPr>
          <w:rFonts w:ascii="Times New Roman" w:hAnsi="Times New Roman" w:cs="Times New Roman"/>
        </w:rPr>
        <w:lastRenderedPageBreak/>
        <w:t>agencje finansowe i od</w:t>
      </w:r>
      <w:r w:rsidR="009D1675" w:rsidRPr="00787BA5">
        <w:rPr>
          <w:rFonts w:ascii="Times New Roman" w:hAnsi="Times New Roman" w:cs="Times New Roman"/>
        </w:rPr>
        <w:t>d</w:t>
      </w:r>
      <w:r w:rsidRPr="00787BA5">
        <w:rPr>
          <w:rFonts w:ascii="Times New Roman" w:hAnsi="Times New Roman" w:cs="Times New Roman"/>
        </w:rPr>
        <w:t xml:space="preserve">ziały na terenie dużych miast w kraju (Warszawa, Katowice, Kraków, Lublin, Wrocław). W przypadku tych dwóch banków (PBS i NBS) mamy już raczej do czynienia z </w:t>
      </w:r>
      <w:r w:rsidRPr="00787BA5">
        <w:rPr>
          <w:rFonts w:ascii="Times New Roman" w:hAnsi="Times New Roman" w:cs="Times New Roman"/>
          <w:i/>
        </w:rPr>
        <w:t>quasi</w:t>
      </w:r>
      <w:r w:rsidRPr="00787BA5">
        <w:rPr>
          <w:rFonts w:ascii="Times New Roman" w:hAnsi="Times New Roman" w:cs="Times New Roman"/>
        </w:rPr>
        <w:t xml:space="preserve"> bankami komercyjnymi. W dużej mierze banki te „oderwały się” już o lokalnego środowisk i są zorientowane przede wszystkim na klientów i biznes „miejski”.</w:t>
      </w:r>
    </w:p>
    <w:p w:rsidR="00450716" w:rsidRPr="00787BA5" w:rsidRDefault="00450716" w:rsidP="001E7AEC">
      <w:pPr>
        <w:spacing w:after="0" w:line="240" w:lineRule="auto"/>
        <w:jc w:val="both"/>
        <w:rPr>
          <w:rFonts w:ascii="Times New Roman" w:hAnsi="Times New Roman" w:cs="Times New Roman"/>
        </w:rPr>
      </w:pPr>
      <w:r w:rsidRPr="00787BA5">
        <w:rPr>
          <w:rFonts w:ascii="Times New Roman" w:hAnsi="Times New Roman" w:cs="Times New Roman"/>
        </w:rPr>
        <w:t>Obok ww. BS na terenie miasta Rzeszowa ma</w:t>
      </w:r>
      <w:r w:rsidR="009D1675" w:rsidRPr="00787BA5">
        <w:rPr>
          <w:rFonts w:ascii="Times New Roman" w:hAnsi="Times New Roman" w:cs="Times New Roman"/>
        </w:rPr>
        <w:t>ją</w:t>
      </w:r>
      <w:r w:rsidRPr="00787BA5">
        <w:rPr>
          <w:rFonts w:ascii="Times New Roman" w:hAnsi="Times New Roman" w:cs="Times New Roman"/>
        </w:rPr>
        <w:t xml:space="preserve"> swoją siedzibę 2 banki (BS Rzeszów i EXSPRESS BS w Rzeszowie), zaś oddziały ma jeszcze 8 innych BS (razem 12 BS działa na terenie Rzeszowa). Niektóre banki (np. BS w Wielopolu Skrzyńskim) posiadały placówki w Rzeszowie, ale je</w:t>
      </w:r>
      <w:r w:rsidR="0047114A" w:rsidRPr="00787BA5">
        <w:rPr>
          <w:rFonts w:ascii="Times New Roman" w:hAnsi="Times New Roman" w:cs="Times New Roman"/>
        </w:rPr>
        <w:t> </w:t>
      </w:r>
      <w:r w:rsidRPr="00787BA5">
        <w:rPr>
          <w:rFonts w:ascii="Times New Roman" w:hAnsi="Times New Roman" w:cs="Times New Roman"/>
        </w:rPr>
        <w:t>zlikwidowały ze względu na koszty utrzymania i dużą konkurencję ze strony innych banków. Widoczna jest jednak tendencja do coraz szerszego „wchodzenia” przez BS na rynki „miejskie” oraz kredytowania przedsiębiorstw z poza terenu ich działania, np. deweloperów w sektorze budownictwa mieszkaniowego i komercyjnego. Ma to negatywne konsekwencje dla jakości portfela kredytowego BS, gdyż ci klienci nie są tak dobrze znani BS jak lokalni klienci (lokalne firmy). Poza tym banki nie</w:t>
      </w:r>
      <w:r w:rsidR="0047114A" w:rsidRPr="00787BA5">
        <w:rPr>
          <w:rFonts w:ascii="Times New Roman" w:hAnsi="Times New Roman" w:cs="Times New Roman"/>
        </w:rPr>
        <w:t> </w:t>
      </w:r>
      <w:r w:rsidRPr="00787BA5">
        <w:rPr>
          <w:rFonts w:ascii="Times New Roman" w:hAnsi="Times New Roman" w:cs="Times New Roman"/>
        </w:rPr>
        <w:t xml:space="preserve">mają takiego </w:t>
      </w:r>
      <w:r w:rsidRPr="00787BA5">
        <w:rPr>
          <w:rFonts w:ascii="Times New Roman" w:hAnsi="Times New Roman" w:cs="Times New Roman"/>
          <w:i/>
        </w:rPr>
        <w:t xml:space="preserve">know how </w:t>
      </w:r>
      <w:r w:rsidRPr="00787BA5">
        <w:rPr>
          <w:rFonts w:ascii="Times New Roman" w:hAnsi="Times New Roman" w:cs="Times New Roman"/>
        </w:rPr>
        <w:t>jak banki komercyjne w zakresie obsługi tych klientów. Przykładam na to jest „spektakularny” upadek w 2015 r. Spółdzielczego Banku Rzemiosła i Rolnictwa w Wołominie (nazwa handlowa SK Bank), którego straty wyniosły blisko 2,5 mld zł. Straty te bardzo mocno nadwyrężyły wynik finansowy całego sektora BS w 2015 r. (ujemny wynik finansowy 1.8 mld zł) i</w:t>
      </w:r>
      <w:r w:rsidR="0047114A" w:rsidRPr="00787BA5">
        <w:rPr>
          <w:rFonts w:ascii="Times New Roman" w:hAnsi="Times New Roman" w:cs="Times New Roman"/>
        </w:rPr>
        <w:t> </w:t>
      </w:r>
      <w:r w:rsidRPr="00787BA5">
        <w:rPr>
          <w:rFonts w:ascii="Times New Roman" w:hAnsi="Times New Roman" w:cs="Times New Roman"/>
        </w:rPr>
        <w:t>sporo kosztowały też banki spółdzielcze na Podkarpaciu (wzrost składki na Bankowy Fundusz Gwarancyjny).</w:t>
      </w:r>
    </w:p>
    <w:p w:rsidR="00450716" w:rsidRPr="00CD0638" w:rsidRDefault="008008BB" w:rsidP="000C27A5">
      <w:pPr>
        <w:pStyle w:val="tabela"/>
        <w:shd w:val="clear" w:color="auto" w:fill="4072AE"/>
        <w:rPr>
          <w:color w:val="FFFFFF" w:themeColor="background1"/>
        </w:rPr>
      </w:pPr>
      <w:bookmarkStart w:id="268" w:name="_Toc112322712"/>
      <w:r w:rsidRPr="00CD0638">
        <w:rPr>
          <w:color w:val="FFFFFF" w:themeColor="background1"/>
        </w:rPr>
        <w:t>Tabela</w:t>
      </w:r>
      <w:r w:rsidR="00450716" w:rsidRPr="00CD0638">
        <w:rPr>
          <w:color w:val="FFFFFF" w:themeColor="background1"/>
        </w:rPr>
        <w:t xml:space="preserve"> </w:t>
      </w:r>
      <w:r w:rsidR="0093722C">
        <w:rPr>
          <w:color w:val="FFFFFF" w:themeColor="background1"/>
        </w:rPr>
        <w:t>52</w:t>
      </w:r>
      <w:r w:rsidR="00450716" w:rsidRPr="00CD0638">
        <w:rPr>
          <w:color w:val="FFFFFF" w:themeColor="background1"/>
        </w:rPr>
        <w:t>. Banki spółdzielcze na terenie województwa podkarpackiego (stan II kw. 2017 r.)</w:t>
      </w:r>
      <w:bookmarkEnd w:id="268"/>
    </w:p>
    <w:p w:rsidR="000C27A5" w:rsidRPr="000C27A5" w:rsidRDefault="000C27A5" w:rsidP="00640EC8">
      <w:pPr>
        <w:pStyle w:val="tabela"/>
        <w:rPr>
          <w:sz w:val="1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9"/>
        <w:gridCol w:w="1454"/>
        <w:gridCol w:w="1486"/>
      </w:tblGrid>
      <w:tr w:rsidR="00AF6C4A" w:rsidRPr="00A64112" w:rsidTr="000C27A5">
        <w:trPr>
          <w:trHeight w:val="291"/>
        </w:trPr>
        <w:tc>
          <w:tcPr>
            <w:tcW w:w="3419"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AF6C4A" w:rsidRPr="000C27A5" w:rsidRDefault="00AF6C4A" w:rsidP="00450716">
            <w:pPr>
              <w:spacing w:after="0" w:line="240" w:lineRule="auto"/>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Nazwa banku</w:t>
            </w:r>
          </w:p>
        </w:tc>
        <w:tc>
          <w:tcPr>
            <w:tcW w:w="782"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AF6C4A" w:rsidRPr="000C27A5" w:rsidRDefault="00AF6C4A" w:rsidP="00450716">
            <w:pPr>
              <w:spacing w:after="0" w:line="240" w:lineRule="auto"/>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Liczba oddziałów</w:t>
            </w:r>
          </w:p>
        </w:tc>
        <w:tc>
          <w:tcPr>
            <w:tcW w:w="799" w:type="pct"/>
            <w:tcBorders>
              <w:top w:val="single" w:sz="4" w:space="0" w:color="auto"/>
              <w:left w:val="single" w:sz="4" w:space="0" w:color="auto"/>
              <w:bottom w:val="single" w:sz="4" w:space="0" w:color="auto"/>
              <w:right w:val="single" w:sz="4" w:space="0" w:color="auto"/>
            </w:tcBorders>
            <w:shd w:val="clear" w:color="auto" w:fill="4072AE"/>
            <w:vAlign w:val="center"/>
            <w:hideMark/>
          </w:tcPr>
          <w:p w:rsidR="00AF6C4A" w:rsidRPr="000C27A5" w:rsidRDefault="00AF6C4A" w:rsidP="00450716">
            <w:pPr>
              <w:spacing w:after="0" w:line="240" w:lineRule="auto"/>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Liczba pkt. kasowych</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Podkarpacki Bank Spółdzielczy w Sanoku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36</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30</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Tarnobrzegu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20</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Nadsański Bank Spółdzielczy w Stalowej Woli</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12</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12</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Jarosławiu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10</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Lubaczowie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10</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Rymanowie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8</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5</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Dynowie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7</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7</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Białobrzegach</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6</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Rzeszowie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6</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Lubeni</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5</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Mielcu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5</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Przeworsku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5</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Głogowie Małopolskim</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8</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Kolbuszowej</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Strzyżowie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40"/>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Tyczynie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Express Bank Spółdzielczy w Rzeszowie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5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Leżajsku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Łańcucie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4</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Ropczycach</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Sędziszowie Młp.</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Błażowej</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2</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Dębicy</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2</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Niechobrzu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2</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2</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Kamieniu</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Kołaczycach</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Pilźnie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Radomyślu Wielkim</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Wielopolu Skrzyńskim</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Zaleszanach</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Żyrakowie</w:t>
            </w:r>
          </w:p>
        </w:tc>
        <w:tc>
          <w:tcPr>
            <w:tcW w:w="782"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Jasionce</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Narolu</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Radymnie</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1</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lastRenderedPageBreak/>
              <w:t>Bank Spółdzielczy w Sokołowie Małopolskim</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Żołyni</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5</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Żurawicy</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Bieszczadzki  Bank Spółdzielczy w  Ustrzykach Dolnych</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3</w:t>
            </w:r>
          </w:p>
        </w:tc>
      </w:tr>
      <w:tr w:rsidR="00AF6C4A" w:rsidRPr="00A64112" w:rsidTr="000C27A5">
        <w:trPr>
          <w:trHeight w:val="145"/>
        </w:trPr>
        <w:tc>
          <w:tcPr>
            <w:tcW w:w="3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6C4A" w:rsidRPr="00A64112" w:rsidRDefault="00AF6C4A" w:rsidP="00450716">
            <w:pPr>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Bank Spółdzielczy w Przecławiu</w:t>
            </w:r>
          </w:p>
        </w:tc>
        <w:tc>
          <w:tcPr>
            <w:tcW w:w="782"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c>
          <w:tcPr>
            <w:tcW w:w="799" w:type="pct"/>
            <w:tcBorders>
              <w:top w:val="single" w:sz="4" w:space="0" w:color="auto"/>
              <w:left w:val="single" w:sz="4" w:space="0" w:color="auto"/>
              <w:bottom w:val="single" w:sz="4" w:space="0" w:color="auto"/>
              <w:right w:val="single" w:sz="4" w:space="0" w:color="auto"/>
            </w:tcBorders>
          </w:tcPr>
          <w:p w:rsidR="00AF6C4A" w:rsidRPr="00A64112" w:rsidRDefault="00AF6C4A" w:rsidP="00450716">
            <w:pPr>
              <w:spacing w:after="0" w:line="240" w:lineRule="auto"/>
              <w:jc w:val="center"/>
              <w:rPr>
                <w:rFonts w:ascii="Times New Roman" w:hAnsi="Times New Roman" w:cs="Times New Roman"/>
                <w:sz w:val="20"/>
                <w:szCs w:val="20"/>
                <w:lang w:eastAsia="ko-KR"/>
              </w:rPr>
            </w:pPr>
          </w:p>
        </w:tc>
      </w:tr>
      <w:tr w:rsidR="00AF6C4A" w:rsidRPr="00A64112" w:rsidTr="002D6C27">
        <w:trPr>
          <w:trHeight w:val="145"/>
        </w:trPr>
        <w:tc>
          <w:tcPr>
            <w:tcW w:w="4201" w:type="pct"/>
            <w:gridSpan w:val="2"/>
            <w:tcBorders>
              <w:top w:val="single" w:sz="4" w:space="0" w:color="auto"/>
              <w:left w:val="single" w:sz="4" w:space="0" w:color="auto"/>
              <w:bottom w:val="single" w:sz="4" w:space="0" w:color="auto"/>
              <w:right w:val="single" w:sz="4" w:space="0" w:color="auto"/>
            </w:tcBorders>
            <w:vAlign w:val="bottom"/>
            <w:hideMark/>
          </w:tcPr>
          <w:p w:rsidR="00AF6C4A" w:rsidRPr="00A64112" w:rsidRDefault="00D61CF1" w:rsidP="00450716">
            <w:pPr>
              <w:spacing w:after="0" w:line="240" w:lineRule="auto"/>
              <w:jc w:val="center"/>
              <w:rPr>
                <w:rFonts w:ascii="Times New Roman" w:hAnsi="Times New Roman" w:cs="Times New Roman"/>
                <w:sz w:val="20"/>
                <w:szCs w:val="20"/>
                <w:lang w:eastAsia="ko-KR"/>
              </w:rPr>
            </w:pPr>
            <w:r>
              <w:rPr>
                <w:rFonts w:ascii="Times New Roman" w:hAnsi="Times New Roman" w:cs="Times New Roman"/>
                <w:sz w:val="20"/>
                <w:szCs w:val="20"/>
              </w:rPr>
              <w:t xml:space="preserve">Razem                                                                                                        </w:t>
            </w:r>
            <w:r w:rsidR="00AF6C4A" w:rsidRPr="00A64112">
              <w:rPr>
                <w:rFonts w:ascii="Times New Roman" w:hAnsi="Times New Roman" w:cs="Times New Roman"/>
                <w:sz w:val="20"/>
                <w:szCs w:val="20"/>
              </w:rPr>
              <w:t>175</w:t>
            </w:r>
          </w:p>
        </w:tc>
        <w:tc>
          <w:tcPr>
            <w:tcW w:w="799" w:type="pct"/>
            <w:tcBorders>
              <w:top w:val="single" w:sz="4" w:space="0" w:color="auto"/>
              <w:left w:val="single" w:sz="4" w:space="0" w:color="auto"/>
              <w:bottom w:val="single" w:sz="4" w:space="0" w:color="auto"/>
              <w:right w:val="single" w:sz="4" w:space="0" w:color="auto"/>
            </w:tcBorders>
            <w:vAlign w:val="bottom"/>
            <w:hideMark/>
          </w:tcPr>
          <w:p w:rsidR="00AF6C4A" w:rsidRPr="00A64112" w:rsidRDefault="00AF6C4A" w:rsidP="00450716">
            <w:pPr>
              <w:spacing w:after="0" w:line="240" w:lineRule="auto"/>
              <w:jc w:val="center"/>
              <w:rPr>
                <w:rFonts w:ascii="Times New Roman" w:hAnsi="Times New Roman" w:cs="Times New Roman"/>
                <w:sz w:val="20"/>
                <w:szCs w:val="20"/>
                <w:lang w:eastAsia="ko-KR"/>
              </w:rPr>
            </w:pPr>
            <w:r w:rsidRPr="00A64112">
              <w:rPr>
                <w:rFonts w:ascii="Times New Roman" w:hAnsi="Times New Roman" w:cs="Times New Roman"/>
                <w:sz w:val="20"/>
                <w:szCs w:val="20"/>
              </w:rPr>
              <w:t>98</w:t>
            </w:r>
          </w:p>
        </w:tc>
      </w:tr>
    </w:tbl>
    <w:p w:rsidR="000C27A5" w:rsidRPr="000C27A5" w:rsidRDefault="000C27A5" w:rsidP="002549FB">
      <w:pPr>
        <w:spacing w:after="0" w:line="240" w:lineRule="auto"/>
        <w:rPr>
          <w:rFonts w:ascii="Times New Roman" w:hAnsi="Times New Roman" w:cs="Times New Roman"/>
          <w:i/>
          <w:sz w:val="14"/>
          <w:lang w:eastAsia="ko-KR"/>
        </w:rPr>
      </w:pPr>
    </w:p>
    <w:p w:rsidR="00727ACB" w:rsidRPr="000C27A5" w:rsidRDefault="00727ACB" w:rsidP="000C27A5">
      <w:pPr>
        <w:pBdr>
          <w:bottom w:val="single" w:sz="8" w:space="1" w:color="4072AE"/>
        </w:pBdr>
        <w:spacing w:after="0" w:line="240" w:lineRule="auto"/>
        <w:rPr>
          <w:rFonts w:ascii="Times New Roman" w:hAnsi="Times New Roman" w:cs="Times New Roman"/>
          <w:i/>
          <w:color w:val="4072AE"/>
          <w:sz w:val="20"/>
          <w:lang w:eastAsia="ko-KR"/>
        </w:rPr>
      </w:pPr>
      <w:r w:rsidRPr="000C27A5">
        <w:rPr>
          <w:rFonts w:ascii="Times New Roman" w:hAnsi="Times New Roman" w:cs="Times New Roman"/>
          <w:i/>
          <w:color w:val="4072AE"/>
          <w:sz w:val="20"/>
          <w:lang w:eastAsia="ko-KR"/>
        </w:rPr>
        <w:t xml:space="preserve">Źródło: </w:t>
      </w:r>
      <w:r w:rsidR="00143EA5">
        <w:rPr>
          <w:rFonts w:ascii="Times New Roman" w:hAnsi="Times New Roman" w:cs="Times New Roman"/>
          <w:i/>
          <w:color w:val="4072AE"/>
          <w:sz w:val="20"/>
          <w:lang w:eastAsia="ko-KR"/>
        </w:rPr>
        <w:t>Uniwersytet Rzeszowski, Wydział Ekonomii</w:t>
      </w:r>
      <w:r w:rsidR="00B22069" w:rsidRPr="000C27A5">
        <w:rPr>
          <w:rFonts w:ascii="Times New Roman" w:hAnsi="Times New Roman" w:cs="Times New Roman"/>
          <w:i/>
          <w:color w:val="4072AE"/>
          <w:sz w:val="20"/>
          <w:lang w:eastAsia="ko-KR"/>
        </w:rPr>
        <w:t>.</w:t>
      </w:r>
    </w:p>
    <w:p w:rsidR="00727ACB" w:rsidRPr="00A64112" w:rsidRDefault="00727ACB" w:rsidP="00571A0F">
      <w:pPr>
        <w:spacing w:after="0" w:line="240" w:lineRule="auto"/>
        <w:ind w:left="567"/>
        <w:rPr>
          <w:rFonts w:ascii="Times New Roman" w:hAnsi="Times New Roman" w:cs="Times New Roman"/>
          <w:lang w:eastAsia="ko-KR"/>
        </w:rPr>
      </w:pPr>
    </w:p>
    <w:p w:rsidR="00571A0F" w:rsidRPr="00787BA5" w:rsidRDefault="00450716" w:rsidP="001E7AEC">
      <w:pPr>
        <w:spacing w:after="0" w:line="240" w:lineRule="auto"/>
        <w:jc w:val="both"/>
        <w:rPr>
          <w:rFonts w:ascii="Times New Roman" w:hAnsi="Times New Roman" w:cs="Times New Roman"/>
          <w:lang w:eastAsia="ko-KR"/>
        </w:rPr>
      </w:pPr>
      <w:r w:rsidRPr="00787BA5">
        <w:rPr>
          <w:rFonts w:ascii="Times New Roman" w:hAnsi="Times New Roman" w:cs="Times New Roman"/>
        </w:rPr>
        <w:t>Obecnie sieć placówek BS na terenie Podkarpacia to ok</w:t>
      </w:r>
      <w:r w:rsidR="00062136" w:rsidRPr="00787BA5">
        <w:rPr>
          <w:rFonts w:ascii="Times New Roman" w:hAnsi="Times New Roman" w:cs="Times New Roman"/>
        </w:rPr>
        <w:t>oło</w:t>
      </w:r>
      <w:r w:rsidRPr="00787BA5">
        <w:rPr>
          <w:rFonts w:ascii="Times New Roman" w:hAnsi="Times New Roman" w:cs="Times New Roman"/>
        </w:rPr>
        <w:t xml:space="preserve"> 215 obiektów w randze centrali BS, oddziału lub filii oraz ok. 100 punktów kasowych. Razem jest to sieć ok</w:t>
      </w:r>
      <w:r w:rsidR="00062136" w:rsidRPr="00787BA5">
        <w:rPr>
          <w:rFonts w:ascii="Times New Roman" w:hAnsi="Times New Roman" w:cs="Times New Roman"/>
        </w:rPr>
        <w:t xml:space="preserve">oło </w:t>
      </w:r>
      <w:r w:rsidRPr="00787BA5">
        <w:rPr>
          <w:rFonts w:ascii="Times New Roman" w:hAnsi="Times New Roman" w:cs="Times New Roman"/>
        </w:rPr>
        <w:t>315 placówek, która zapewnia bliski (przestrzennie) dostęp do bankowości spółdzielcze</w:t>
      </w:r>
      <w:r w:rsidR="00AD32A6" w:rsidRPr="00787BA5">
        <w:rPr>
          <w:rFonts w:ascii="Times New Roman" w:hAnsi="Times New Roman" w:cs="Times New Roman"/>
        </w:rPr>
        <w:t>j dla wszystkich mieszkańców, w </w:t>
      </w:r>
      <w:r w:rsidRPr="00787BA5">
        <w:rPr>
          <w:rFonts w:ascii="Times New Roman" w:hAnsi="Times New Roman" w:cs="Times New Roman"/>
        </w:rPr>
        <w:t>tym mieszkańców obszarów wiejskich. Zatrudnienie w bankowości s</w:t>
      </w:r>
      <w:r w:rsidR="00AD32A6" w:rsidRPr="00787BA5">
        <w:rPr>
          <w:rFonts w:ascii="Times New Roman" w:hAnsi="Times New Roman" w:cs="Times New Roman"/>
        </w:rPr>
        <w:t>półdzielczej na Podkarpaciu, to </w:t>
      </w:r>
      <w:r w:rsidRPr="00787BA5">
        <w:rPr>
          <w:rFonts w:ascii="Times New Roman" w:hAnsi="Times New Roman" w:cs="Times New Roman"/>
        </w:rPr>
        <w:t>ok. 2100 etatów (brakuje precyzyjnych informacji).</w:t>
      </w:r>
    </w:p>
    <w:p w:rsidR="00450716" w:rsidRPr="00787BA5" w:rsidRDefault="00450716" w:rsidP="001E7AEC">
      <w:pPr>
        <w:spacing w:after="0" w:line="240" w:lineRule="auto"/>
        <w:jc w:val="both"/>
        <w:rPr>
          <w:rFonts w:ascii="Times New Roman" w:hAnsi="Times New Roman" w:cs="Times New Roman"/>
          <w:lang w:eastAsia="ko-KR"/>
        </w:rPr>
      </w:pPr>
      <w:r w:rsidRPr="00787BA5">
        <w:rPr>
          <w:rFonts w:ascii="Times New Roman" w:hAnsi="Times New Roman" w:cs="Times New Roman"/>
        </w:rPr>
        <w:t>W ostatnich latach sektor BS przeżywa pewne trudności i notuje pogorszenie wyników ekonomiczno-finansowych. Te problemy to:</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znaczący spadek</w:t>
      </w:r>
      <w:r w:rsidR="00640EC8" w:rsidRPr="00787BA5">
        <w:rPr>
          <w:rFonts w:ascii="Times New Roman" w:hAnsi="Times New Roman" w:cs="Times New Roman"/>
        </w:rPr>
        <w:t xml:space="preserve"> marży odsetkowej</w:t>
      </w:r>
      <w:r w:rsidRPr="00787BA5">
        <w:rPr>
          <w:rFonts w:ascii="Times New Roman" w:hAnsi="Times New Roman" w:cs="Times New Roman"/>
        </w:rPr>
        <w:t xml:space="preserve"> i kurcze</w:t>
      </w:r>
      <w:r w:rsidR="009D1675" w:rsidRPr="00787BA5">
        <w:rPr>
          <w:rFonts w:ascii="Times New Roman" w:hAnsi="Times New Roman" w:cs="Times New Roman"/>
        </w:rPr>
        <w:t>nie się dochodów odsetkowych BS,</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rosnące koszty działania BS, które są zna</w:t>
      </w:r>
      <w:r w:rsidR="00640EC8" w:rsidRPr="00787BA5">
        <w:rPr>
          <w:rFonts w:ascii="Times New Roman" w:hAnsi="Times New Roman" w:cs="Times New Roman"/>
        </w:rPr>
        <w:t>cząco wyższe w porównaniu do BK</w:t>
      </w:r>
      <w:r w:rsidR="009D1675" w:rsidRPr="00787BA5">
        <w:rPr>
          <w:rFonts w:ascii="Times New Roman" w:hAnsi="Times New Roman" w:cs="Times New Roman"/>
        </w:rPr>
        <w:t>,</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 xml:space="preserve">nasilająca się konkurencja ze strony </w:t>
      </w:r>
      <w:r w:rsidR="009D1675" w:rsidRPr="00787BA5">
        <w:rPr>
          <w:rFonts w:ascii="Times New Roman" w:hAnsi="Times New Roman" w:cs="Times New Roman"/>
        </w:rPr>
        <w:t>banków komercyjnych i innych BS,</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pogłębienie znacznej nadwyżki depozytów nad kredytami sektora niefinansowego. Świadczy to o niskim popycie na kredyty na lokalnych rynkach finansowych oraz braku sprawnego mechanizmu dystrybucji nadwyżek i ich za</w:t>
      </w:r>
      <w:r w:rsidR="009D1675" w:rsidRPr="00787BA5">
        <w:rPr>
          <w:rFonts w:ascii="Times New Roman" w:hAnsi="Times New Roman" w:cs="Times New Roman"/>
        </w:rPr>
        <w:t>miany na kredyty w zrzeszeniach,</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rosnące ryzyko kredytowe i tym samym odsetek kredytów zagrożonych, co spowodowane jest ekspansją BS na rynki miejskie oraz wzrostem udziału przedsiębi</w:t>
      </w:r>
      <w:r w:rsidR="009D1675" w:rsidRPr="00787BA5">
        <w:rPr>
          <w:rFonts w:ascii="Times New Roman" w:hAnsi="Times New Roman" w:cs="Times New Roman"/>
        </w:rPr>
        <w:t>orstw w ich portfelu kredytowym,</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 xml:space="preserve">znaczący wzrost obciążeń podatkowych oraz związanych z gwarancją depozytów </w:t>
      </w:r>
      <w:r w:rsidR="00AD32A6" w:rsidRPr="00787BA5">
        <w:rPr>
          <w:rFonts w:ascii="Times New Roman" w:hAnsi="Times New Roman" w:cs="Times New Roman"/>
        </w:rPr>
        <w:t>i </w:t>
      </w:r>
      <w:r w:rsidR="009D1675" w:rsidRPr="00787BA5">
        <w:rPr>
          <w:rFonts w:ascii="Times New Roman" w:hAnsi="Times New Roman" w:cs="Times New Roman"/>
        </w:rPr>
        <w:t>stabilnością finansową banków,</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utrzymująca się niska efektywność zatrudnienia, wyrażona wolumenem aktywów ogółem, kredytów sektora niefinansowego or</w:t>
      </w:r>
      <w:r w:rsidR="009D1675" w:rsidRPr="00787BA5">
        <w:rPr>
          <w:rFonts w:ascii="Times New Roman" w:hAnsi="Times New Roman" w:cs="Times New Roman"/>
        </w:rPr>
        <w:t>az zysku netto na zatrudnionego,</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rosnąca zmienność depozytów i kredytów klientów, wskazująca na ich malejącą lojalność;</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spadek aktywnego uczestnictwa oraz liczby udziałowców banków spółdzielczych</w:t>
      </w:r>
      <w:r w:rsidRPr="00787BA5">
        <w:rPr>
          <w:rStyle w:val="Odwoanieprzypisudolnego"/>
          <w:rFonts w:ascii="Times New Roman" w:hAnsi="Times New Roman" w:cs="Times New Roman"/>
        </w:rPr>
        <w:footnoteReference w:id="3"/>
      </w:r>
      <w:r w:rsidR="009D1675" w:rsidRPr="00787BA5">
        <w:rPr>
          <w:rFonts w:ascii="Times New Roman" w:hAnsi="Times New Roman" w:cs="Times New Roman"/>
        </w:rPr>
        <w:t>,</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spadek opłacalności ekonomicznej udzielania kredytów preferencyjnych (zwłaszcza rolnych), w zakresie których wie</w:t>
      </w:r>
      <w:r w:rsidR="009D1675" w:rsidRPr="00787BA5">
        <w:rPr>
          <w:rFonts w:ascii="Times New Roman" w:hAnsi="Times New Roman" w:cs="Times New Roman"/>
        </w:rPr>
        <w:t>le BS ma znaczące zaangażowania</w:t>
      </w:r>
    </w:p>
    <w:p w:rsidR="00450716" w:rsidRPr="00787BA5" w:rsidRDefault="00450716" w:rsidP="009F5313">
      <w:pPr>
        <w:numPr>
          <w:ilvl w:val="0"/>
          <w:numId w:val="94"/>
        </w:numPr>
        <w:tabs>
          <w:tab w:val="left" w:pos="851"/>
        </w:tabs>
        <w:spacing w:after="0" w:line="240" w:lineRule="auto"/>
        <w:jc w:val="both"/>
        <w:rPr>
          <w:rFonts w:ascii="Times New Roman" w:hAnsi="Times New Roman" w:cs="Times New Roman"/>
        </w:rPr>
      </w:pPr>
      <w:r w:rsidRPr="00787BA5">
        <w:rPr>
          <w:rFonts w:ascii="Times New Roman" w:hAnsi="Times New Roman" w:cs="Times New Roman"/>
        </w:rPr>
        <w:t>w przypadku niektórych BS problemem jest nadmiernie rozbudowana sieć placówek, co</w:t>
      </w:r>
      <w:r w:rsidR="0047114A" w:rsidRPr="00787BA5">
        <w:rPr>
          <w:rFonts w:ascii="Times New Roman" w:hAnsi="Times New Roman" w:cs="Times New Roman"/>
        </w:rPr>
        <w:t> </w:t>
      </w:r>
      <w:r w:rsidRPr="00787BA5">
        <w:rPr>
          <w:rFonts w:ascii="Times New Roman" w:hAnsi="Times New Roman" w:cs="Times New Roman"/>
        </w:rPr>
        <w:t>generuje wys</w:t>
      </w:r>
      <w:r w:rsidR="009D1675" w:rsidRPr="00787BA5">
        <w:rPr>
          <w:rFonts w:ascii="Times New Roman" w:hAnsi="Times New Roman" w:cs="Times New Roman"/>
        </w:rPr>
        <w:t>okie koszty działalności banków,</w:t>
      </w:r>
    </w:p>
    <w:p w:rsidR="00450716" w:rsidRPr="00787BA5" w:rsidRDefault="00450716" w:rsidP="009F5313">
      <w:pPr>
        <w:pStyle w:val="Akapitzlist"/>
        <w:numPr>
          <w:ilvl w:val="0"/>
          <w:numId w:val="95"/>
        </w:numPr>
        <w:tabs>
          <w:tab w:val="left" w:pos="851"/>
        </w:tabs>
        <w:spacing w:after="0" w:line="240" w:lineRule="auto"/>
        <w:ind w:left="709"/>
        <w:jc w:val="both"/>
        <w:rPr>
          <w:rFonts w:ascii="Times New Roman" w:hAnsi="Times New Roman" w:cs="Times New Roman"/>
        </w:rPr>
      </w:pPr>
      <w:r w:rsidRPr="00787BA5">
        <w:rPr>
          <w:rFonts w:ascii="Times New Roman" w:hAnsi="Times New Roman" w:cs="Times New Roman"/>
        </w:rPr>
        <w:t>nasilająca się konkurencyjna presja postępu technologicznego</w:t>
      </w:r>
      <w:r w:rsidRPr="00787BA5">
        <w:rPr>
          <w:rStyle w:val="Odwoanieprzypisudolnego"/>
          <w:rFonts w:ascii="Times New Roman" w:hAnsi="Times New Roman" w:cs="Times New Roman"/>
        </w:rPr>
        <w:footnoteReference w:id="4"/>
      </w:r>
      <w:r w:rsidR="009D1675" w:rsidRPr="00787BA5">
        <w:rPr>
          <w:rFonts w:ascii="Times New Roman" w:hAnsi="Times New Roman" w:cs="Times New Roman"/>
        </w:rPr>
        <w:t>,</w:t>
      </w:r>
    </w:p>
    <w:p w:rsidR="00450716" w:rsidRPr="00787BA5" w:rsidRDefault="00450716" w:rsidP="009F5313">
      <w:pPr>
        <w:numPr>
          <w:ilvl w:val="0"/>
          <w:numId w:val="96"/>
        </w:numPr>
        <w:tabs>
          <w:tab w:val="clear" w:pos="720"/>
          <w:tab w:val="left" w:pos="851"/>
          <w:tab w:val="num" w:pos="993"/>
        </w:tabs>
        <w:spacing w:after="0" w:line="240" w:lineRule="auto"/>
        <w:ind w:left="993"/>
        <w:jc w:val="both"/>
        <w:rPr>
          <w:rFonts w:ascii="Times New Roman" w:hAnsi="Times New Roman" w:cs="Times New Roman"/>
        </w:rPr>
      </w:pPr>
      <w:r w:rsidRPr="00787BA5">
        <w:rPr>
          <w:rFonts w:ascii="Times New Roman" w:hAnsi="Times New Roman" w:cs="Times New Roman"/>
        </w:rPr>
        <w:t>silne uzależnienie wyników od oprocentowania depozytó</w:t>
      </w:r>
      <w:r w:rsidR="008F708F" w:rsidRPr="00787BA5">
        <w:rPr>
          <w:rFonts w:ascii="Times New Roman" w:hAnsi="Times New Roman" w:cs="Times New Roman"/>
        </w:rPr>
        <w:t>w BS w bankach zrzeszających, a </w:t>
      </w:r>
      <w:r w:rsidRPr="00787BA5">
        <w:rPr>
          <w:rFonts w:ascii="Times New Roman" w:hAnsi="Times New Roman" w:cs="Times New Roman"/>
        </w:rPr>
        <w:t>to z uwagi na niskie stopy NBP uległo w ostatnich latach znacznej redukcji</w:t>
      </w:r>
      <w:r w:rsidRPr="00787BA5">
        <w:rPr>
          <w:rStyle w:val="Odwoanieprzypisudolnego"/>
          <w:rFonts w:ascii="Times New Roman" w:hAnsi="Times New Roman" w:cs="Times New Roman"/>
        </w:rPr>
        <w:footnoteReference w:id="5"/>
      </w:r>
      <w:r w:rsidRPr="00787BA5">
        <w:rPr>
          <w:rFonts w:ascii="Times New Roman" w:hAnsi="Times New Roman" w:cs="Times New Roman"/>
        </w:rPr>
        <w:t>.</w:t>
      </w:r>
    </w:p>
    <w:p w:rsidR="000C27A5" w:rsidRDefault="000C27A5" w:rsidP="003B4894">
      <w:pPr>
        <w:pStyle w:val="wykres"/>
      </w:pPr>
    </w:p>
    <w:p w:rsidR="00787BA5" w:rsidRDefault="00787BA5" w:rsidP="003B4894">
      <w:pPr>
        <w:pStyle w:val="wykres"/>
      </w:pPr>
    </w:p>
    <w:p w:rsidR="00787BA5" w:rsidRDefault="00787BA5" w:rsidP="003B4894">
      <w:pPr>
        <w:pStyle w:val="wykres"/>
      </w:pPr>
    </w:p>
    <w:p w:rsidR="00787BA5" w:rsidRDefault="00787BA5" w:rsidP="003B4894">
      <w:pPr>
        <w:pStyle w:val="wykres"/>
      </w:pPr>
    </w:p>
    <w:p w:rsidR="00787BA5" w:rsidRDefault="00787BA5" w:rsidP="003B4894">
      <w:pPr>
        <w:pStyle w:val="wykres"/>
      </w:pPr>
    </w:p>
    <w:p w:rsidR="003B4894" w:rsidRPr="00CD0638" w:rsidRDefault="0021086D" w:rsidP="000C27A5">
      <w:pPr>
        <w:pStyle w:val="wykres"/>
        <w:shd w:val="clear" w:color="auto" w:fill="4072AE"/>
        <w:rPr>
          <w:color w:val="FFFFFF" w:themeColor="background1"/>
        </w:rPr>
      </w:pPr>
      <w:bookmarkStart w:id="269" w:name="_Toc536096008"/>
      <w:bookmarkStart w:id="270" w:name="_Toc112323313"/>
      <w:r w:rsidRPr="00CD0638">
        <w:rPr>
          <w:color w:val="FFFFFF" w:themeColor="background1"/>
        </w:rPr>
        <w:lastRenderedPageBreak/>
        <w:t xml:space="preserve">Wykres </w:t>
      </w:r>
      <w:r w:rsidR="005357C3">
        <w:rPr>
          <w:color w:val="FFFFFF" w:themeColor="background1"/>
        </w:rPr>
        <w:t>66</w:t>
      </w:r>
      <w:r w:rsidR="00450716" w:rsidRPr="00CD0638">
        <w:rPr>
          <w:color w:val="FFFFFF" w:themeColor="background1"/>
        </w:rPr>
        <w:t xml:space="preserve">. Wysokość marży odsetkowej* w bankach spółdzielczych na tle </w:t>
      </w:r>
      <w:r w:rsidR="002549FB" w:rsidRPr="00CD0638">
        <w:rPr>
          <w:color w:val="FFFFFF" w:themeColor="background1"/>
        </w:rPr>
        <w:t>sektora bankowego</w:t>
      </w:r>
      <w:bookmarkEnd w:id="269"/>
      <w:bookmarkEnd w:id="270"/>
    </w:p>
    <w:p w:rsidR="00450716" w:rsidRPr="000E6362" w:rsidRDefault="00450716" w:rsidP="000C27A5">
      <w:pPr>
        <w:rPr>
          <w:sz w:val="10"/>
        </w:rPr>
      </w:pPr>
      <w:r w:rsidRPr="00A64112">
        <w:rPr>
          <w:noProof/>
          <w:lang w:eastAsia="pl-PL"/>
        </w:rPr>
        <w:drawing>
          <wp:anchor distT="0" distB="0" distL="114300" distR="114300" simplePos="0" relativeHeight="251814912" behindDoc="0" locked="0" layoutInCell="1" allowOverlap="1" wp14:anchorId="46A9C323" wp14:editId="79AFEE47">
            <wp:simplePos x="0" y="0"/>
            <wp:positionH relativeFrom="column">
              <wp:posOffset>709295</wp:posOffset>
            </wp:positionH>
            <wp:positionV relativeFrom="paragraph">
              <wp:posOffset>180975</wp:posOffset>
            </wp:positionV>
            <wp:extent cx="4580255" cy="1706245"/>
            <wp:effectExtent l="0" t="0" r="0" b="0"/>
            <wp:wrapSquare wrapText="bothSides"/>
            <wp:docPr id="14" name="Wykres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anchor>
        </w:drawing>
      </w:r>
      <w:r w:rsidR="000C27A5">
        <w:br w:type="textWrapping" w:clear="all"/>
      </w:r>
    </w:p>
    <w:p w:rsidR="000C27A5" w:rsidRDefault="000C27A5" w:rsidP="000C27A5">
      <w:pPr>
        <w:pBdr>
          <w:bottom w:val="single" w:sz="8" w:space="1" w:color="4072AE"/>
        </w:pBdr>
        <w:autoSpaceDE w:val="0"/>
        <w:autoSpaceDN w:val="0"/>
        <w:adjustRightInd w:val="0"/>
        <w:spacing w:after="0" w:line="240" w:lineRule="auto"/>
        <w:jc w:val="both"/>
        <w:rPr>
          <w:rFonts w:ascii="Times New Roman" w:hAnsi="Times New Roman" w:cs="Times New Roman"/>
          <w:i/>
          <w:color w:val="4072AE"/>
          <w:sz w:val="20"/>
          <w:szCs w:val="20"/>
        </w:rPr>
      </w:pPr>
      <w:r w:rsidRPr="00A64112">
        <w:rPr>
          <w:rFonts w:ascii="Times New Roman" w:hAnsi="Times New Roman" w:cs="Times New Roman"/>
          <w:i/>
          <w:sz w:val="20"/>
          <w:szCs w:val="20"/>
        </w:rPr>
        <w:t xml:space="preserve">* Marża odsetkowa </w:t>
      </w:r>
      <w:r w:rsidRPr="00A64112">
        <w:rPr>
          <w:rFonts w:ascii="Times New Roman" w:hAnsi="Times New Roman" w:cs="Times New Roman"/>
          <w:i/>
          <w:sz w:val="20"/>
          <w:szCs w:val="20"/>
          <w:shd w:val="clear" w:color="auto" w:fill="FFFFFF"/>
        </w:rPr>
        <w:t>jest to różnica między odsetkami płaconymi a pobieranymi przez bank.</w:t>
      </w:r>
    </w:p>
    <w:p w:rsidR="00727ACB" w:rsidRPr="000C27A5" w:rsidRDefault="00727ACB" w:rsidP="000C27A5">
      <w:pPr>
        <w:pBdr>
          <w:bottom w:val="single" w:sz="8" w:space="1" w:color="4072AE"/>
        </w:pBdr>
        <w:autoSpaceDE w:val="0"/>
        <w:autoSpaceDN w:val="0"/>
        <w:adjustRightInd w:val="0"/>
        <w:spacing w:after="0" w:line="240" w:lineRule="auto"/>
        <w:jc w:val="both"/>
        <w:rPr>
          <w:rFonts w:ascii="Times New Roman" w:hAnsi="Times New Roman" w:cs="Times New Roman"/>
          <w:i/>
          <w:color w:val="4072AE"/>
          <w:sz w:val="20"/>
          <w:szCs w:val="20"/>
        </w:rPr>
      </w:pPr>
      <w:r w:rsidRPr="000C27A5">
        <w:rPr>
          <w:rFonts w:ascii="Times New Roman" w:hAnsi="Times New Roman" w:cs="Times New Roman"/>
          <w:i/>
          <w:color w:val="4072AE"/>
          <w:sz w:val="20"/>
          <w:szCs w:val="20"/>
        </w:rPr>
        <w:t>Źródło: opracowanie</w:t>
      </w:r>
      <w:r w:rsidR="00D16AD0" w:rsidRPr="000C27A5">
        <w:rPr>
          <w:rFonts w:ascii="Times New Roman" w:hAnsi="Times New Roman" w:cs="Times New Roman"/>
          <w:i/>
          <w:color w:val="4072AE"/>
          <w:sz w:val="20"/>
          <w:szCs w:val="20"/>
        </w:rPr>
        <w:t xml:space="preserve"> własne na podstawie danych KNF</w:t>
      </w:r>
      <w:r w:rsidR="00B22069" w:rsidRPr="000C27A5">
        <w:rPr>
          <w:rFonts w:ascii="Times New Roman" w:hAnsi="Times New Roman" w:cs="Times New Roman"/>
          <w:i/>
          <w:color w:val="4072AE"/>
          <w:sz w:val="20"/>
          <w:szCs w:val="20"/>
        </w:rPr>
        <w:t>.</w:t>
      </w:r>
    </w:p>
    <w:p w:rsidR="00450716" w:rsidRPr="00A64112" w:rsidRDefault="00450716" w:rsidP="00FD7F15">
      <w:pPr>
        <w:autoSpaceDE w:val="0"/>
        <w:autoSpaceDN w:val="0"/>
        <w:adjustRightInd w:val="0"/>
        <w:spacing w:after="0" w:line="240" w:lineRule="auto"/>
        <w:rPr>
          <w:rFonts w:ascii="Times New Roman" w:hAnsi="Times New Roman" w:cs="Times New Roman"/>
          <w:i/>
          <w:sz w:val="20"/>
          <w:szCs w:val="20"/>
        </w:rPr>
      </w:pPr>
    </w:p>
    <w:p w:rsidR="002D6C27" w:rsidRDefault="002D6C27" w:rsidP="00C24240">
      <w:pPr>
        <w:tabs>
          <w:tab w:val="left" w:pos="540"/>
        </w:tabs>
        <w:autoSpaceDE w:val="0"/>
        <w:autoSpaceDN w:val="0"/>
        <w:adjustRightInd w:val="0"/>
        <w:spacing w:after="0" w:line="240" w:lineRule="auto"/>
        <w:jc w:val="both"/>
        <w:rPr>
          <w:rStyle w:val="Pogrubienie"/>
          <w:rFonts w:ascii="Times New Roman" w:hAnsi="Times New Roman" w:cs="Times New Roman"/>
          <w:b w:val="0"/>
          <w:color w:val="000000"/>
          <w:bdr w:val="none" w:sz="0" w:space="0" w:color="auto" w:frame="1"/>
        </w:rPr>
      </w:pPr>
    </w:p>
    <w:p w:rsidR="00450716" w:rsidRPr="00787BA5" w:rsidRDefault="00450716" w:rsidP="00C24240">
      <w:pPr>
        <w:tabs>
          <w:tab w:val="left" w:pos="540"/>
        </w:tabs>
        <w:autoSpaceDE w:val="0"/>
        <w:autoSpaceDN w:val="0"/>
        <w:adjustRightInd w:val="0"/>
        <w:spacing w:after="0" w:line="240" w:lineRule="auto"/>
        <w:jc w:val="both"/>
        <w:rPr>
          <w:rStyle w:val="Pogrubienie"/>
          <w:rFonts w:ascii="Times New Roman" w:hAnsi="Times New Roman" w:cs="Times New Roman"/>
          <w:b w:val="0"/>
          <w:bdr w:val="none" w:sz="0" w:space="0" w:color="auto" w:frame="1"/>
        </w:rPr>
      </w:pPr>
      <w:r w:rsidRPr="00787BA5">
        <w:rPr>
          <w:rStyle w:val="Pogrubienie"/>
          <w:rFonts w:ascii="Times New Roman" w:hAnsi="Times New Roman" w:cs="Times New Roman"/>
          <w:b w:val="0"/>
          <w:bdr w:val="none" w:sz="0" w:space="0" w:color="auto" w:frame="1"/>
        </w:rPr>
        <w:t>Przedstawione wyżej problemy oraz wyzwania rynkowe i regulacyjne, tworzą presję na</w:t>
      </w:r>
      <w:r w:rsidR="0047114A" w:rsidRPr="00787BA5">
        <w:rPr>
          <w:rStyle w:val="Pogrubienie"/>
          <w:rFonts w:ascii="Times New Roman" w:hAnsi="Times New Roman" w:cs="Times New Roman"/>
          <w:b w:val="0"/>
          <w:bdr w:val="none" w:sz="0" w:space="0" w:color="auto" w:frame="1"/>
        </w:rPr>
        <w:t> </w:t>
      </w:r>
      <w:r w:rsidRPr="00787BA5">
        <w:rPr>
          <w:rStyle w:val="Pogrubienie"/>
          <w:rFonts w:ascii="Times New Roman" w:hAnsi="Times New Roman" w:cs="Times New Roman"/>
          <w:b w:val="0"/>
          <w:bdr w:val="none" w:sz="0" w:space="0" w:color="auto" w:frame="1"/>
        </w:rPr>
        <w:t xml:space="preserve">zarządzających bankami spółdzielczymi w kierunku następujących działań: </w:t>
      </w:r>
    </w:p>
    <w:p w:rsidR="00727ACB" w:rsidRPr="00787BA5" w:rsidRDefault="00450716" w:rsidP="009F5313">
      <w:pPr>
        <w:pStyle w:val="Akapitzlist"/>
        <w:numPr>
          <w:ilvl w:val="0"/>
          <w:numId w:val="97"/>
        </w:numPr>
        <w:spacing w:after="0" w:line="240" w:lineRule="auto"/>
        <w:ind w:left="993"/>
        <w:jc w:val="both"/>
        <w:rPr>
          <w:rFonts w:ascii="Times New Roman" w:hAnsi="Times New Roman" w:cs="Times New Roman"/>
        </w:rPr>
      </w:pPr>
      <w:r w:rsidRPr="00787BA5">
        <w:rPr>
          <w:rFonts w:ascii="Times New Roman" w:hAnsi="Times New Roman" w:cs="Times New Roman"/>
        </w:rPr>
        <w:t>zwiększanie skali i zakresu działalności bankowej, m.in. poprzez poszerzanie terytorium działania, nowe usł</w:t>
      </w:r>
      <w:r w:rsidR="009D1675" w:rsidRPr="00787BA5">
        <w:rPr>
          <w:rFonts w:ascii="Times New Roman" w:hAnsi="Times New Roman" w:cs="Times New Roman"/>
        </w:rPr>
        <w:t>ugi, nowe kanały dystrybucji,</w:t>
      </w:r>
    </w:p>
    <w:p w:rsidR="00727ACB" w:rsidRPr="00787BA5" w:rsidRDefault="00450716" w:rsidP="009F5313">
      <w:pPr>
        <w:pStyle w:val="Akapitzlist"/>
        <w:numPr>
          <w:ilvl w:val="0"/>
          <w:numId w:val="97"/>
        </w:numPr>
        <w:spacing w:after="0" w:line="240" w:lineRule="auto"/>
        <w:ind w:left="993"/>
        <w:jc w:val="both"/>
        <w:rPr>
          <w:rFonts w:ascii="Times New Roman" w:hAnsi="Times New Roman" w:cs="Times New Roman"/>
        </w:rPr>
      </w:pPr>
      <w:r w:rsidRPr="00787BA5">
        <w:rPr>
          <w:rFonts w:ascii="Times New Roman" w:hAnsi="Times New Roman" w:cs="Times New Roman"/>
        </w:rPr>
        <w:t>inwestycje w nowoczesne technologie adekwatne do stosowanych przez konkurentów,</w:t>
      </w:r>
    </w:p>
    <w:p w:rsidR="00727ACB" w:rsidRPr="00787BA5" w:rsidRDefault="00450716" w:rsidP="009F5313">
      <w:pPr>
        <w:pStyle w:val="Akapitzlist"/>
        <w:numPr>
          <w:ilvl w:val="0"/>
          <w:numId w:val="97"/>
        </w:numPr>
        <w:spacing w:after="0" w:line="240" w:lineRule="auto"/>
        <w:ind w:left="993"/>
        <w:jc w:val="both"/>
        <w:rPr>
          <w:rFonts w:ascii="Times New Roman" w:hAnsi="Times New Roman" w:cs="Times New Roman"/>
        </w:rPr>
      </w:pPr>
      <w:r w:rsidRPr="00787BA5">
        <w:rPr>
          <w:rFonts w:ascii="Times New Roman" w:hAnsi="Times New Roman" w:cs="Times New Roman"/>
        </w:rPr>
        <w:t>poszukiwanie rentownych niszy na rynku, wchodzenie na nowe segmenty rynku kredytowego (np. kredyty mieszkaniowe), dywersyfikacja działalności bankowej,</w:t>
      </w:r>
    </w:p>
    <w:p w:rsidR="00727ACB" w:rsidRPr="00787BA5" w:rsidRDefault="00450716" w:rsidP="009F5313">
      <w:pPr>
        <w:pStyle w:val="Akapitzlist"/>
        <w:numPr>
          <w:ilvl w:val="0"/>
          <w:numId w:val="97"/>
        </w:numPr>
        <w:spacing w:after="0" w:line="240" w:lineRule="auto"/>
        <w:ind w:left="993"/>
        <w:jc w:val="both"/>
        <w:rPr>
          <w:rFonts w:ascii="Times New Roman" w:hAnsi="Times New Roman" w:cs="Times New Roman"/>
        </w:rPr>
      </w:pPr>
      <w:r w:rsidRPr="00787BA5">
        <w:rPr>
          <w:rFonts w:ascii="Times New Roman" w:hAnsi="Times New Roman" w:cs="Times New Roman"/>
        </w:rPr>
        <w:t>lokowanie nadwyżki depozytów nad kredytami na rynku miejskim (otwieranie placówek miejskich), większa ekspozycja na kredyty dl</w:t>
      </w:r>
      <w:r w:rsidR="004A1D35" w:rsidRPr="00787BA5">
        <w:rPr>
          <w:rFonts w:ascii="Times New Roman" w:hAnsi="Times New Roman" w:cs="Times New Roman"/>
        </w:rPr>
        <w:t>a mikro, małych i średnich firm</w:t>
      </w:r>
      <w:r w:rsidR="00727ACB" w:rsidRPr="00787BA5">
        <w:rPr>
          <w:rFonts w:ascii="Times New Roman" w:hAnsi="Times New Roman" w:cs="Times New Roman"/>
        </w:rPr>
        <w:t xml:space="preserve"> </w:t>
      </w:r>
      <w:r w:rsidRPr="00787BA5">
        <w:rPr>
          <w:rFonts w:ascii="Times New Roman" w:hAnsi="Times New Roman" w:cs="Times New Roman"/>
        </w:rPr>
        <w:t>o</w:t>
      </w:r>
      <w:r w:rsidR="0047114A" w:rsidRPr="00787BA5">
        <w:rPr>
          <w:rFonts w:ascii="Times New Roman" w:hAnsi="Times New Roman" w:cs="Times New Roman"/>
        </w:rPr>
        <w:t> </w:t>
      </w:r>
      <w:r w:rsidRPr="00787BA5">
        <w:rPr>
          <w:rFonts w:ascii="Times New Roman" w:hAnsi="Times New Roman" w:cs="Times New Roman"/>
        </w:rPr>
        <w:t>podwyższonym ryzyku w stosunku do ryzyka dotychczas akceptowanego przez banki,</w:t>
      </w:r>
    </w:p>
    <w:p w:rsidR="002D6C27" w:rsidRPr="009A187B" w:rsidRDefault="00450716" w:rsidP="009D7590">
      <w:pPr>
        <w:pStyle w:val="Akapitzlist"/>
        <w:numPr>
          <w:ilvl w:val="0"/>
          <w:numId w:val="97"/>
        </w:numPr>
        <w:spacing w:after="0" w:line="240" w:lineRule="auto"/>
        <w:ind w:left="993"/>
        <w:jc w:val="both"/>
        <w:rPr>
          <w:rFonts w:ascii="Times New Roman" w:hAnsi="Times New Roman" w:cs="Times New Roman"/>
        </w:rPr>
      </w:pPr>
      <w:r w:rsidRPr="00787BA5">
        <w:rPr>
          <w:rFonts w:ascii="Times New Roman" w:hAnsi="Times New Roman" w:cs="Times New Roman"/>
        </w:rPr>
        <w:t>zapewnienie standardów obsługi i dostępu do usług porównywalnych do konkurencji.</w:t>
      </w:r>
      <w:r w:rsidR="00995E8C" w:rsidRPr="009A187B">
        <w:rPr>
          <w:rFonts w:ascii="Times New Roman" w:hAnsi="Times New Roman" w:cs="Times New Roman"/>
          <w:color w:val="00B050"/>
        </w:rPr>
        <w:br w:type="page"/>
      </w:r>
    </w:p>
    <w:p w:rsidR="00450716" w:rsidRPr="00CD0638" w:rsidRDefault="00450716" w:rsidP="000C27A5">
      <w:pPr>
        <w:pStyle w:val="tabela"/>
        <w:shd w:val="clear" w:color="auto" w:fill="4072AE"/>
        <w:rPr>
          <w:color w:val="FFFFFF" w:themeColor="background1"/>
        </w:rPr>
      </w:pPr>
      <w:bookmarkStart w:id="271" w:name="_Toc112322713"/>
      <w:r w:rsidRPr="00CD0638">
        <w:rPr>
          <w:color w:val="FFFFFF" w:themeColor="background1"/>
        </w:rPr>
        <w:lastRenderedPageBreak/>
        <w:t xml:space="preserve">Tabela </w:t>
      </w:r>
      <w:r w:rsidR="0093722C">
        <w:rPr>
          <w:color w:val="FFFFFF" w:themeColor="background1"/>
        </w:rPr>
        <w:t>53</w:t>
      </w:r>
      <w:r w:rsidRPr="00CD0638">
        <w:rPr>
          <w:color w:val="FFFFFF" w:themeColor="background1"/>
        </w:rPr>
        <w:t>. Efektywność ekonomiczno-finansowa BS na tle sektora bankowego (SkB)</w:t>
      </w:r>
      <w:bookmarkEnd w:id="271"/>
    </w:p>
    <w:p w:rsidR="000C27A5" w:rsidRPr="000C27A5" w:rsidRDefault="000C27A5" w:rsidP="000F5187">
      <w:pPr>
        <w:pStyle w:val="tabela"/>
        <w:rPr>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5"/>
        <w:gridCol w:w="723"/>
        <w:gridCol w:w="934"/>
        <w:gridCol w:w="934"/>
        <w:gridCol w:w="935"/>
        <w:gridCol w:w="934"/>
        <w:gridCol w:w="935"/>
      </w:tblGrid>
      <w:tr w:rsidR="00450716" w:rsidRPr="00A64112" w:rsidTr="000C27A5">
        <w:trPr>
          <w:trHeight w:val="524"/>
          <w:jc w:val="center"/>
        </w:trPr>
        <w:tc>
          <w:tcPr>
            <w:tcW w:w="3908" w:type="dxa"/>
            <w:gridSpan w:val="2"/>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5A6859">
            <w:pPr>
              <w:autoSpaceDE w:val="0"/>
              <w:autoSpaceDN w:val="0"/>
              <w:adjustRightInd w:val="0"/>
              <w:spacing w:after="0" w:line="240" w:lineRule="auto"/>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Wyszczególnienie/</w:t>
            </w:r>
            <w:r w:rsidRPr="000C27A5">
              <w:rPr>
                <w:rFonts w:ascii="Times New Roman" w:hAnsi="Times New Roman" w:cs="Times New Roman"/>
                <w:b/>
                <w:i/>
                <w:color w:val="FFFFFF" w:themeColor="background1"/>
                <w:sz w:val="20"/>
                <w:szCs w:val="20"/>
              </w:rPr>
              <w:t>Specification</w:t>
            </w:r>
          </w:p>
        </w:tc>
        <w:tc>
          <w:tcPr>
            <w:tcW w:w="934"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450716">
            <w:pPr>
              <w:autoSpaceDE w:val="0"/>
              <w:autoSpaceDN w:val="0"/>
              <w:adjustRightInd w:val="0"/>
              <w:spacing w:after="0" w:line="240" w:lineRule="auto"/>
              <w:ind w:left="-108"/>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2012</w:t>
            </w:r>
          </w:p>
        </w:tc>
        <w:tc>
          <w:tcPr>
            <w:tcW w:w="934"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450716">
            <w:pPr>
              <w:autoSpaceDE w:val="0"/>
              <w:autoSpaceDN w:val="0"/>
              <w:adjustRightInd w:val="0"/>
              <w:spacing w:after="0" w:line="240" w:lineRule="auto"/>
              <w:ind w:left="-108"/>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2013</w:t>
            </w:r>
          </w:p>
        </w:tc>
        <w:tc>
          <w:tcPr>
            <w:tcW w:w="935"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450716">
            <w:pPr>
              <w:autoSpaceDE w:val="0"/>
              <w:autoSpaceDN w:val="0"/>
              <w:adjustRightInd w:val="0"/>
              <w:spacing w:after="0" w:line="240" w:lineRule="auto"/>
              <w:ind w:left="-108"/>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2014</w:t>
            </w:r>
          </w:p>
        </w:tc>
        <w:tc>
          <w:tcPr>
            <w:tcW w:w="934"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450716">
            <w:pPr>
              <w:autoSpaceDE w:val="0"/>
              <w:autoSpaceDN w:val="0"/>
              <w:adjustRightInd w:val="0"/>
              <w:spacing w:after="0" w:line="240" w:lineRule="auto"/>
              <w:ind w:left="-108"/>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2015</w:t>
            </w:r>
          </w:p>
        </w:tc>
        <w:tc>
          <w:tcPr>
            <w:tcW w:w="935" w:type="dxa"/>
            <w:tcBorders>
              <w:top w:val="single" w:sz="4" w:space="0" w:color="auto"/>
              <w:left w:val="single" w:sz="4" w:space="0" w:color="auto"/>
              <w:bottom w:val="single" w:sz="4" w:space="0" w:color="auto"/>
              <w:right w:val="single" w:sz="4" w:space="0" w:color="auto"/>
            </w:tcBorders>
            <w:shd w:val="clear" w:color="auto" w:fill="4072AE"/>
            <w:vAlign w:val="center"/>
            <w:hideMark/>
          </w:tcPr>
          <w:p w:rsidR="00450716" w:rsidRPr="000C27A5" w:rsidRDefault="00450716" w:rsidP="00450716">
            <w:pPr>
              <w:autoSpaceDE w:val="0"/>
              <w:autoSpaceDN w:val="0"/>
              <w:adjustRightInd w:val="0"/>
              <w:spacing w:after="0" w:line="240" w:lineRule="auto"/>
              <w:ind w:left="-108"/>
              <w:jc w:val="center"/>
              <w:rPr>
                <w:rFonts w:ascii="Times New Roman" w:hAnsi="Times New Roman" w:cs="Times New Roman"/>
                <w:b/>
                <w:color w:val="FFFFFF" w:themeColor="background1"/>
                <w:sz w:val="20"/>
                <w:szCs w:val="20"/>
                <w:lang w:eastAsia="ko-KR"/>
              </w:rPr>
            </w:pPr>
            <w:r w:rsidRPr="000C27A5">
              <w:rPr>
                <w:rFonts w:ascii="Times New Roman" w:hAnsi="Times New Roman" w:cs="Times New Roman"/>
                <w:b/>
                <w:color w:val="FFFFFF" w:themeColor="background1"/>
                <w:sz w:val="20"/>
                <w:szCs w:val="20"/>
              </w:rPr>
              <w:t>2016</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Rentowność aktywów ROA (%)</w:t>
            </w:r>
          </w:p>
        </w:tc>
        <w:tc>
          <w:tcPr>
            <w:tcW w:w="723" w:type="dxa"/>
            <w:tcBorders>
              <w:top w:val="single" w:sz="4" w:space="0" w:color="auto"/>
              <w:left w:val="single" w:sz="4" w:space="0" w:color="auto"/>
              <w:bottom w:val="nil"/>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1,18</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0,82</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0,76</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vertAlign w:val="superscript"/>
                <w:lang w:eastAsia="ko-KR"/>
              </w:rPr>
            </w:pPr>
            <w:r w:rsidRPr="00A64112">
              <w:rPr>
                <w:rFonts w:ascii="Times New Roman" w:hAnsi="Times New Roman" w:cs="Times New Roman"/>
                <w:sz w:val="20"/>
                <w:szCs w:val="20"/>
              </w:rPr>
              <w:t>0,40</w:t>
            </w:r>
            <w:r w:rsidRPr="00A64112">
              <w:rPr>
                <w:rFonts w:ascii="Times New Roman" w:hAnsi="Times New Roman" w:cs="Times New Roman"/>
                <w:sz w:val="20"/>
                <w:szCs w:val="20"/>
                <w:vertAlign w:val="superscript"/>
              </w:rPr>
              <w:t>1</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0,51</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1,17</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1,11</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1,08</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0,71</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0,84</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Rentowność kapitału ROE (%)</w:t>
            </w:r>
          </w:p>
        </w:tc>
        <w:tc>
          <w:tcPr>
            <w:tcW w:w="723" w:type="dxa"/>
            <w:tcBorders>
              <w:top w:val="single" w:sz="4" w:space="0" w:color="auto"/>
              <w:left w:val="single" w:sz="4" w:space="0" w:color="auto"/>
              <w:bottom w:val="nil"/>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12,6</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8,6</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7,6</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vertAlign w:val="superscript"/>
                <w:lang w:eastAsia="ko-KR"/>
              </w:rPr>
            </w:pPr>
            <w:r w:rsidRPr="00A64112">
              <w:rPr>
                <w:rFonts w:ascii="Times New Roman" w:hAnsi="Times New Roman" w:cs="Times New Roman"/>
                <w:sz w:val="20"/>
                <w:szCs w:val="20"/>
              </w:rPr>
              <w:t>4,4</w:t>
            </w:r>
            <w:r w:rsidRPr="00A64112">
              <w:rPr>
                <w:rFonts w:ascii="Times New Roman" w:hAnsi="Times New Roman" w:cs="Times New Roman"/>
                <w:sz w:val="20"/>
                <w:szCs w:val="20"/>
                <w:vertAlign w:val="superscript"/>
              </w:rPr>
              <w:t>1</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5,2</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13,7</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12,1</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11,8</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8,81</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9,02</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Wskaźnik koszty/dochody C/I (%)</w:t>
            </w:r>
          </w:p>
        </w:tc>
        <w:tc>
          <w:tcPr>
            <w:tcW w:w="723" w:type="dxa"/>
            <w:tcBorders>
              <w:top w:val="single" w:sz="4" w:space="0" w:color="auto"/>
              <w:left w:val="single" w:sz="4" w:space="0" w:color="auto"/>
              <w:bottom w:val="nil"/>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65,8</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70,8</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68,9</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76,5</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70,0</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val="en-US" w:eastAsia="ko-KR"/>
              </w:rPr>
            </w:pPr>
            <w:r w:rsidRPr="00A64112">
              <w:rPr>
                <w:rFonts w:ascii="Times New Roman" w:hAnsi="Times New Roman" w:cs="Times New Roman"/>
                <w:sz w:val="20"/>
                <w:szCs w:val="20"/>
                <w:lang w:val="en-US"/>
              </w:rPr>
              <w:t>50,9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val="en-US" w:eastAsia="ko-KR"/>
              </w:rPr>
            </w:pPr>
            <w:r w:rsidRPr="00A64112">
              <w:rPr>
                <w:rFonts w:ascii="Times New Roman" w:hAnsi="Times New Roman" w:cs="Times New Roman"/>
                <w:sz w:val="20"/>
                <w:szCs w:val="20"/>
                <w:lang w:val="en-US"/>
              </w:rPr>
              <w:t>52,8</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val="en-US" w:eastAsia="ko-KR"/>
              </w:rPr>
            </w:pPr>
            <w:r w:rsidRPr="00A64112">
              <w:rPr>
                <w:rFonts w:ascii="Times New Roman" w:hAnsi="Times New Roman" w:cs="Times New Roman"/>
                <w:sz w:val="20"/>
                <w:szCs w:val="20"/>
                <w:lang w:val="en-US"/>
              </w:rPr>
              <w:t>50,9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val="en-US" w:eastAsia="ko-KR"/>
              </w:rPr>
            </w:pPr>
            <w:r w:rsidRPr="00A64112">
              <w:rPr>
                <w:rFonts w:ascii="Times New Roman" w:hAnsi="Times New Roman" w:cs="Times New Roman"/>
                <w:sz w:val="20"/>
                <w:szCs w:val="20"/>
                <w:lang w:val="en-US"/>
              </w:rPr>
              <w:t>58,6</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val="en-US" w:eastAsia="ko-KR"/>
              </w:rPr>
            </w:pPr>
            <w:r w:rsidRPr="00A64112">
              <w:rPr>
                <w:rFonts w:ascii="Times New Roman" w:hAnsi="Times New Roman" w:cs="Times New Roman"/>
                <w:sz w:val="20"/>
                <w:szCs w:val="20"/>
                <w:lang w:val="en-US"/>
              </w:rPr>
              <w:t>56,4</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Kredyty zagrożone (%)</w:t>
            </w:r>
          </w:p>
        </w:tc>
        <w:tc>
          <w:tcPr>
            <w:tcW w:w="723" w:type="dxa"/>
            <w:tcBorders>
              <w:top w:val="single" w:sz="4" w:space="0" w:color="auto"/>
              <w:left w:val="single" w:sz="4" w:space="0" w:color="auto"/>
              <w:bottom w:val="nil"/>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6,3</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6,5</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7,1</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8,9</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7,6</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8,5</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8,1</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7,6</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7,0</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Aktywa na zatrudnionego (w mln zł)</w:t>
            </w:r>
          </w:p>
        </w:tc>
        <w:tc>
          <w:tcPr>
            <w:tcW w:w="723"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2,6</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3,1</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3,4</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3,5</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3,8</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7,7</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8,1</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9,4</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10,1</w:t>
            </w:r>
          </w:p>
        </w:tc>
      </w:tr>
      <w:tr w:rsidR="00450716" w:rsidRPr="00A64112" w:rsidTr="000C27A5">
        <w:trPr>
          <w:trHeight w:val="257"/>
          <w:jc w:val="center"/>
        </w:trPr>
        <w:tc>
          <w:tcPr>
            <w:tcW w:w="31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Wynik finansowy netto/zatrudnienie</w:t>
            </w:r>
            <w:r w:rsidRPr="00A64112">
              <w:rPr>
                <w:rFonts w:ascii="Times New Roman" w:hAnsi="Times New Roman" w:cs="Times New Roman"/>
                <w:i/>
                <w:sz w:val="20"/>
                <w:szCs w:val="20"/>
              </w:rPr>
              <w:t xml:space="preserve"> </w:t>
            </w:r>
          </w:p>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(tys. zł)</w:t>
            </w:r>
          </w:p>
        </w:tc>
        <w:tc>
          <w:tcPr>
            <w:tcW w:w="723" w:type="dxa"/>
            <w:tcBorders>
              <w:top w:val="single" w:sz="4" w:space="0" w:color="auto"/>
              <w:left w:val="single" w:sz="4" w:space="0" w:color="auto"/>
              <w:bottom w:val="nil"/>
              <w:right w:val="single" w:sz="4" w:space="0" w:color="auto"/>
            </w:tcBorders>
            <w:shd w:val="clear" w:color="auto" w:fill="auto"/>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29,6</w:t>
            </w:r>
          </w:p>
        </w:tc>
        <w:tc>
          <w:tcPr>
            <w:tcW w:w="934" w:type="dxa"/>
            <w:tcBorders>
              <w:top w:val="single" w:sz="4" w:space="0" w:color="auto"/>
              <w:left w:val="single" w:sz="4" w:space="0" w:color="auto"/>
              <w:bottom w:val="nil"/>
              <w:right w:val="single" w:sz="4" w:space="0" w:color="auto"/>
            </w:tcBorders>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22,6</w:t>
            </w:r>
          </w:p>
        </w:tc>
        <w:tc>
          <w:tcPr>
            <w:tcW w:w="935" w:type="dxa"/>
            <w:tcBorders>
              <w:top w:val="single" w:sz="4" w:space="0" w:color="auto"/>
              <w:left w:val="single" w:sz="4" w:space="0" w:color="auto"/>
              <w:bottom w:val="nil"/>
              <w:right w:val="single" w:sz="4" w:space="0" w:color="auto"/>
            </w:tcBorders>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23,1</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vertAlign w:val="superscript"/>
                <w:lang w:eastAsia="ko-KR"/>
              </w:rPr>
            </w:pPr>
            <w:r w:rsidRPr="00A64112">
              <w:rPr>
                <w:rFonts w:ascii="Times New Roman" w:hAnsi="Times New Roman" w:cs="Times New Roman"/>
                <w:sz w:val="20"/>
                <w:szCs w:val="20"/>
              </w:rPr>
              <w:t>14,5</w:t>
            </w:r>
            <w:r w:rsidRPr="00A64112">
              <w:rPr>
                <w:rFonts w:ascii="Times New Roman" w:hAnsi="Times New Roman" w:cs="Times New Roman"/>
                <w:sz w:val="20"/>
                <w:szCs w:val="20"/>
                <w:vertAlign w:val="superscript"/>
              </w:rPr>
              <w:t>1</w:t>
            </w:r>
          </w:p>
        </w:tc>
        <w:tc>
          <w:tcPr>
            <w:tcW w:w="935" w:type="dxa"/>
            <w:tcBorders>
              <w:top w:val="single" w:sz="4" w:space="0" w:color="auto"/>
              <w:left w:val="single" w:sz="4" w:space="0" w:color="auto"/>
              <w:bottom w:val="nil"/>
              <w:right w:val="single" w:sz="4" w:space="0" w:color="auto"/>
            </w:tcBorders>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18,0</w:t>
            </w:r>
          </w:p>
        </w:tc>
      </w:tr>
      <w:tr w:rsidR="00450716" w:rsidRPr="00A64112" w:rsidTr="000C27A5">
        <w:trPr>
          <w:trHeight w:val="165"/>
          <w:jc w:val="center"/>
        </w:trPr>
        <w:tc>
          <w:tcPr>
            <w:tcW w:w="318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0716" w:rsidRPr="00A64112" w:rsidRDefault="00450716" w:rsidP="00450716">
            <w:pPr>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88,3</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87,0</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91,9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65,4</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82,4</w:t>
            </w:r>
          </w:p>
        </w:tc>
      </w:tr>
      <w:tr w:rsidR="00450716" w:rsidRPr="00A64112" w:rsidTr="000C27A5">
        <w:trPr>
          <w:trHeight w:val="257"/>
          <w:jc w:val="center"/>
        </w:trPr>
        <w:tc>
          <w:tcPr>
            <w:tcW w:w="3185" w:type="dxa"/>
            <w:tcBorders>
              <w:top w:val="single" w:sz="4" w:space="0" w:color="auto"/>
              <w:left w:val="single" w:sz="4" w:space="0" w:color="auto"/>
              <w:bottom w:val="nil"/>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Relacja kredyty/depozyty (%)</w:t>
            </w:r>
          </w:p>
        </w:tc>
        <w:tc>
          <w:tcPr>
            <w:tcW w:w="723" w:type="dxa"/>
            <w:tcBorders>
              <w:top w:val="single" w:sz="4" w:space="0" w:color="auto"/>
              <w:left w:val="single" w:sz="4" w:space="0" w:color="auto"/>
              <w:bottom w:val="nil"/>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BS</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73,2</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69,6</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70,2</w:t>
            </w:r>
          </w:p>
        </w:tc>
        <w:tc>
          <w:tcPr>
            <w:tcW w:w="934"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68,3</w:t>
            </w:r>
          </w:p>
        </w:tc>
        <w:tc>
          <w:tcPr>
            <w:tcW w:w="935" w:type="dxa"/>
            <w:tcBorders>
              <w:top w:val="single" w:sz="4" w:space="0" w:color="auto"/>
              <w:left w:val="single" w:sz="4" w:space="0" w:color="auto"/>
              <w:bottom w:val="nil"/>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63,4</w:t>
            </w:r>
          </w:p>
        </w:tc>
      </w:tr>
      <w:tr w:rsidR="00450716" w:rsidRPr="00A64112" w:rsidTr="000C27A5">
        <w:trPr>
          <w:trHeight w:val="274"/>
          <w:jc w:val="center"/>
        </w:trPr>
        <w:tc>
          <w:tcPr>
            <w:tcW w:w="3185" w:type="dxa"/>
            <w:tcBorders>
              <w:top w:val="nil"/>
              <w:left w:val="single" w:sz="4" w:space="0" w:color="auto"/>
              <w:bottom w:val="single" w:sz="4" w:space="0" w:color="auto"/>
              <w:right w:val="single" w:sz="4" w:space="0" w:color="auto"/>
            </w:tcBorders>
            <w:shd w:val="clear" w:color="auto" w:fill="FFFFFF" w:themeFill="background1"/>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p>
        </w:tc>
        <w:tc>
          <w:tcPr>
            <w:tcW w:w="723" w:type="dxa"/>
            <w:tcBorders>
              <w:top w:val="nil"/>
              <w:left w:val="single" w:sz="4" w:space="0" w:color="auto"/>
              <w:bottom w:val="single" w:sz="4" w:space="0" w:color="auto"/>
              <w:right w:val="single" w:sz="4" w:space="0" w:color="auto"/>
            </w:tcBorders>
            <w:shd w:val="clear" w:color="auto" w:fill="auto"/>
            <w:vAlign w:val="bottom"/>
            <w:hideMark/>
          </w:tcPr>
          <w:p w:rsidR="00450716" w:rsidRPr="00A64112" w:rsidRDefault="00450716" w:rsidP="00450716">
            <w:pPr>
              <w:autoSpaceDE w:val="0"/>
              <w:autoSpaceDN w:val="0"/>
              <w:adjustRightInd w:val="0"/>
              <w:spacing w:after="0" w:line="240" w:lineRule="auto"/>
              <w:ind w:left="-108"/>
              <w:jc w:val="center"/>
              <w:rPr>
                <w:rFonts w:ascii="Times New Roman" w:hAnsi="Times New Roman" w:cs="Times New Roman"/>
                <w:sz w:val="20"/>
                <w:szCs w:val="20"/>
                <w:lang w:eastAsia="ko-KR"/>
              </w:rPr>
            </w:pPr>
            <w:r w:rsidRPr="00A64112">
              <w:rPr>
                <w:rFonts w:ascii="Times New Roman" w:hAnsi="Times New Roman" w:cs="Times New Roman"/>
                <w:sz w:val="20"/>
                <w:szCs w:val="20"/>
              </w:rPr>
              <w:t>SkB</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111,9</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108,0</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100,1</w:t>
            </w:r>
          </w:p>
        </w:tc>
        <w:tc>
          <w:tcPr>
            <w:tcW w:w="934"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98,2</w:t>
            </w:r>
          </w:p>
        </w:tc>
        <w:tc>
          <w:tcPr>
            <w:tcW w:w="935" w:type="dxa"/>
            <w:tcBorders>
              <w:top w:val="nil"/>
              <w:left w:val="single" w:sz="4" w:space="0" w:color="auto"/>
              <w:bottom w:val="single" w:sz="4" w:space="0" w:color="auto"/>
              <w:right w:val="single" w:sz="4" w:space="0" w:color="auto"/>
            </w:tcBorders>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94,7</w:t>
            </w:r>
          </w:p>
        </w:tc>
      </w:tr>
      <w:tr w:rsidR="00450716" w:rsidRPr="00A64112" w:rsidTr="000C27A5">
        <w:trPr>
          <w:trHeight w:val="532"/>
          <w:jc w:val="center"/>
        </w:trPr>
        <w:tc>
          <w:tcPr>
            <w:tcW w:w="3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50716" w:rsidRPr="00A64112" w:rsidRDefault="00450716" w:rsidP="00450716">
            <w:pPr>
              <w:autoSpaceDE w:val="0"/>
              <w:autoSpaceDN w:val="0"/>
              <w:adjustRightInd w:val="0"/>
              <w:spacing w:after="0" w:line="240" w:lineRule="auto"/>
              <w:rPr>
                <w:rFonts w:ascii="Times New Roman" w:hAnsi="Times New Roman" w:cs="Times New Roman"/>
                <w:sz w:val="20"/>
                <w:szCs w:val="20"/>
                <w:lang w:eastAsia="ko-KR"/>
              </w:rPr>
            </w:pPr>
            <w:r w:rsidRPr="00A64112">
              <w:rPr>
                <w:rFonts w:ascii="Times New Roman" w:hAnsi="Times New Roman" w:cs="Times New Roman"/>
                <w:sz w:val="20"/>
                <w:szCs w:val="20"/>
              </w:rPr>
              <w:t>Wynik finansowy netto sektora BS</w:t>
            </w:r>
            <w:r w:rsidRPr="00A64112">
              <w:rPr>
                <w:rStyle w:val="A13"/>
                <w:rFonts w:ascii="Times New Roman" w:hAnsi="Times New Roman" w:cs="Times New Roman"/>
                <w:i/>
                <w:sz w:val="20"/>
                <w:szCs w:val="20"/>
              </w:rPr>
              <w:t xml:space="preserve"> </w:t>
            </w:r>
            <w:r w:rsidRPr="00A64112">
              <w:rPr>
                <w:rFonts w:ascii="Times New Roman" w:hAnsi="Times New Roman" w:cs="Times New Roman"/>
                <w:sz w:val="20"/>
                <w:szCs w:val="20"/>
              </w:rPr>
              <w:t>(mln zł)</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967,5</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757,0</w:t>
            </w:r>
          </w:p>
        </w:tc>
        <w:tc>
          <w:tcPr>
            <w:tcW w:w="9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752,7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vertAlign w:val="superscript"/>
                <w:lang w:eastAsia="ko-KR"/>
              </w:rPr>
            </w:pPr>
            <w:r w:rsidRPr="00A64112">
              <w:rPr>
                <w:rFonts w:ascii="Times New Roman" w:hAnsi="Times New Roman" w:cs="Times New Roman"/>
                <w:sz w:val="20"/>
                <w:szCs w:val="20"/>
              </w:rPr>
              <w:t>462,8</w:t>
            </w:r>
            <w:r w:rsidRPr="00A64112">
              <w:rPr>
                <w:rFonts w:ascii="Times New Roman" w:hAnsi="Times New Roman" w:cs="Times New Roman"/>
                <w:sz w:val="20"/>
                <w:szCs w:val="20"/>
                <w:vertAlign w:val="superscript"/>
              </w:rPr>
              <w:t>1</w:t>
            </w:r>
          </w:p>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vertAlign w:val="superscript"/>
                <w:lang w:eastAsia="ko-KR"/>
              </w:rPr>
            </w:pPr>
            <w:r w:rsidRPr="00A64112">
              <w:rPr>
                <w:rFonts w:ascii="Times New Roman" w:hAnsi="Times New Roman" w:cs="Times New Roman"/>
                <w:sz w:val="20"/>
                <w:szCs w:val="20"/>
              </w:rPr>
              <w:t xml:space="preserve"> (-1184,0)</w:t>
            </w:r>
          </w:p>
        </w:tc>
        <w:tc>
          <w:tcPr>
            <w:tcW w:w="9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450716" w:rsidRPr="00A64112" w:rsidRDefault="00450716" w:rsidP="00450716">
            <w:pPr>
              <w:autoSpaceDE w:val="0"/>
              <w:autoSpaceDN w:val="0"/>
              <w:adjustRightInd w:val="0"/>
              <w:spacing w:after="0" w:line="240" w:lineRule="auto"/>
              <w:ind w:left="-108"/>
              <w:jc w:val="right"/>
              <w:rPr>
                <w:rFonts w:ascii="Times New Roman" w:hAnsi="Times New Roman" w:cs="Times New Roman"/>
                <w:sz w:val="20"/>
                <w:szCs w:val="20"/>
                <w:lang w:eastAsia="ko-KR"/>
              </w:rPr>
            </w:pPr>
            <w:r w:rsidRPr="00A64112">
              <w:rPr>
                <w:rFonts w:ascii="Times New Roman" w:hAnsi="Times New Roman" w:cs="Times New Roman"/>
                <w:sz w:val="20"/>
                <w:szCs w:val="20"/>
              </w:rPr>
              <w:t>567,7</w:t>
            </w:r>
          </w:p>
        </w:tc>
      </w:tr>
    </w:tbl>
    <w:p w:rsidR="00450716" w:rsidRPr="005A561D" w:rsidRDefault="00450716" w:rsidP="00727ACB">
      <w:pPr>
        <w:autoSpaceDE w:val="0"/>
        <w:autoSpaceDN w:val="0"/>
        <w:adjustRightInd w:val="0"/>
        <w:spacing w:after="0" w:line="240" w:lineRule="auto"/>
        <w:ind w:left="426"/>
        <w:rPr>
          <w:rFonts w:ascii="Times New Roman" w:hAnsi="Times New Roman" w:cs="Times New Roman"/>
          <w:i/>
          <w:sz w:val="20"/>
          <w:szCs w:val="20"/>
          <w:lang w:eastAsia="ko-KR"/>
        </w:rPr>
      </w:pPr>
      <w:r w:rsidRPr="005A561D">
        <w:rPr>
          <w:rFonts w:ascii="Times New Roman" w:hAnsi="Times New Roman" w:cs="Times New Roman"/>
          <w:sz w:val="20"/>
          <w:szCs w:val="20"/>
          <w:vertAlign w:val="superscript"/>
        </w:rPr>
        <w:t>1</w:t>
      </w:r>
      <w:r w:rsidRPr="005A561D">
        <w:rPr>
          <w:rFonts w:ascii="Times New Roman" w:hAnsi="Times New Roman" w:cs="Times New Roman"/>
          <w:sz w:val="20"/>
          <w:szCs w:val="20"/>
        </w:rPr>
        <w:t xml:space="preserve"> bez uwzględnienia SK Banku </w:t>
      </w:r>
    </w:p>
    <w:p w:rsidR="00450716" w:rsidRPr="000C27A5" w:rsidRDefault="00450716" w:rsidP="000C27A5">
      <w:pPr>
        <w:pBdr>
          <w:bottom w:val="single" w:sz="8" w:space="1" w:color="4072AE"/>
        </w:pBdr>
        <w:tabs>
          <w:tab w:val="left" w:pos="0"/>
        </w:tabs>
        <w:autoSpaceDE w:val="0"/>
        <w:autoSpaceDN w:val="0"/>
        <w:adjustRightInd w:val="0"/>
        <w:spacing w:after="0" w:line="240" w:lineRule="auto"/>
        <w:rPr>
          <w:rStyle w:val="Pogrubienie"/>
          <w:rFonts w:ascii="Times New Roman" w:hAnsi="Times New Roman" w:cs="Times New Roman"/>
          <w:b w:val="0"/>
          <w:color w:val="4072AE"/>
          <w:bdr w:val="none" w:sz="0" w:space="0" w:color="auto" w:frame="1"/>
        </w:rPr>
      </w:pPr>
      <w:r w:rsidRPr="000C27A5">
        <w:rPr>
          <w:rStyle w:val="Pogrubienie"/>
          <w:rFonts w:ascii="Times New Roman" w:hAnsi="Times New Roman" w:cs="Times New Roman"/>
          <w:b w:val="0"/>
          <w:i/>
          <w:color w:val="4072AE"/>
          <w:sz w:val="20"/>
          <w:bdr w:val="none" w:sz="0" w:space="0" w:color="auto" w:frame="1"/>
        </w:rPr>
        <w:t>Źródło: obliczenia własne na podstawie dane KNF z lat 2012-2016</w:t>
      </w:r>
      <w:r w:rsidR="000C27A5" w:rsidRPr="000C27A5">
        <w:rPr>
          <w:rStyle w:val="Pogrubienie"/>
          <w:rFonts w:ascii="Times New Roman" w:hAnsi="Times New Roman" w:cs="Times New Roman"/>
          <w:b w:val="0"/>
          <w:i/>
          <w:color w:val="4072AE"/>
          <w:sz w:val="20"/>
          <w:bdr w:val="none" w:sz="0" w:space="0" w:color="auto" w:frame="1"/>
        </w:rPr>
        <w:t>.</w:t>
      </w:r>
    </w:p>
    <w:p w:rsidR="00450716" w:rsidRPr="00A64112" w:rsidRDefault="00450716" w:rsidP="00727ACB">
      <w:pPr>
        <w:spacing w:after="0" w:line="240" w:lineRule="auto"/>
        <w:ind w:left="426"/>
        <w:rPr>
          <w:rFonts w:ascii="Times New Roman" w:hAnsi="Times New Roman" w:cs="Times New Roman"/>
        </w:rPr>
      </w:pPr>
    </w:p>
    <w:p w:rsidR="00450716" w:rsidRPr="00787BA5" w:rsidRDefault="00450716" w:rsidP="00C24240">
      <w:pPr>
        <w:spacing w:after="0" w:line="240" w:lineRule="auto"/>
        <w:jc w:val="both"/>
        <w:rPr>
          <w:rFonts w:ascii="Times New Roman" w:hAnsi="Times New Roman" w:cs="Times New Roman"/>
        </w:rPr>
      </w:pPr>
      <w:r w:rsidRPr="00787BA5">
        <w:rPr>
          <w:rFonts w:ascii="Times New Roman" w:hAnsi="Times New Roman" w:cs="Times New Roman"/>
        </w:rPr>
        <w:t>Banki spółdzielcze na Podkarpaciu są stabilne finansowo, ale ich także nie ominęły ww. problemy</w:t>
      </w:r>
      <w:r w:rsidRPr="00787BA5">
        <w:rPr>
          <w:rStyle w:val="Odwoanieprzypisudolnego"/>
          <w:rFonts w:ascii="Times New Roman" w:hAnsi="Times New Roman" w:cs="Times New Roman"/>
        </w:rPr>
        <w:footnoteReference w:id="6"/>
      </w:r>
      <w:r w:rsidRPr="00787BA5">
        <w:rPr>
          <w:rFonts w:ascii="Times New Roman" w:hAnsi="Times New Roman" w:cs="Times New Roman"/>
        </w:rPr>
        <w:t>, związane ze spadkiem efektywności ekonomiczno-finansowej i koniecznością modyfikacji dotychczasowego modelu działania. W kilku bankach (np. PBS, BS w Rymanowie) zmieniły się</w:t>
      </w:r>
      <w:r w:rsidR="0047114A" w:rsidRPr="00787BA5">
        <w:rPr>
          <w:rFonts w:ascii="Times New Roman" w:hAnsi="Times New Roman" w:cs="Times New Roman"/>
        </w:rPr>
        <w:t> </w:t>
      </w:r>
      <w:r w:rsidRPr="00787BA5">
        <w:rPr>
          <w:rFonts w:ascii="Times New Roman" w:hAnsi="Times New Roman" w:cs="Times New Roman"/>
        </w:rPr>
        <w:t>władze i w tej chwili banki zrządzane są przez p.o. prezesa zarządu (w oczekiwaniu na akceptację kandydatur przez KNF). Nie zawsze te zmiany miały charakter następstwa pokoleniowego, lecz były „wymuszone” przez pogarszającą się sytuację ekonomiczną banków.</w:t>
      </w:r>
    </w:p>
    <w:p w:rsidR="00450716" w:rsidRPr="00787BA5" w:rsidRDefault="00450716" w:rsidP="0021086D">
      <w:pPr>
        <w:spacing w:after="0" w:line="240" w:lineRule="auto"/>
        <w:ind w:left="567"/>
        <w:jc w:val="both"/>
        <w:rPr>
          <w:rFonts w:ascii="Times New Roman" w:hAnsi="Times New Roman" w:cs="Times New Roman"/>
          <w:sz w:val="24"/>
          <w:szCs w:val="24"/>
        </w:rPr>
      </w:pPr>
    </w:p>
    <w:p w:rsidR="00450716" w:rsidRPr="00787BA5" w:rsidRDefault="00450716" w:rsidP="00C24240">
      <w:pPr>
        <w:spacing w:after="0" w:line="240" w:lineRule="auto"/>
        <w:rPr>
          <w:rFonts w:ascii="Times New Roman" w:hAnsi="Times New Roman" w:cs="Times New Roman"/>
          <w:i/>
          <w:szCs w:val="24"/>
        </w:rPr>
      </w:pPr>
      <w:r w:rsidRPr="00787BA5">
        <w:rPr>
          <w:rFonts w:ascii="Times New Roman" w:hAnsi="Times New Roman" w:cs="Times New Roman"/>
          <w:i/>
          <w:szCs w:val="24"/>
        </w:rPr>
        <w:t>Obsługa rolnictwa przez BS</w:t>
      </w:r>
    </w:p>
    <w:p w:rsidR="002549FB" w:rsidRPr="00787BA5" w:rsidRDefault="002549FB" w:rsidP="00C24240">
      <w:pPr>
        <w:spacing w:after="0" w:line="240" w:lineRule="auto"/>
        <w:rPr>
          <w:rFonts w:ascii="Times New Roman" w:hAnsi="Times New Roman" w:cs="Times New Roman"/>
          <w:b/>
          <w:i/>
          <w:szCs w:val="24"/>
        </w:rPr>
      </w:pPr>
    </w:p>
    <w:p w:rsidR="00450716" w:rsidRPr="00787BA5" w:rsidRDefault="00450716" w:rsidP="00C24240">
      <w:pPr>
        <w:spacing w:after="0" w:line="240" w:lineRule="auto"/>
        <w:jc w:val="both"/>
        <w:rPr>
          <w:rFonts w:ascii="Times New Roman" w:hAnsi="Times New Roman" w:cs="Times New Roman"/>
        </w:rPr>
      </w:pPr>
      <w:r w:rsidRPr="00787BA5">
        <w:rPr>
          <w:rFonts w:ascii="Times New Roman" w:hAnsi="Times New Roman" w:cs="Times New Roman"/>
        </w:rPr>
        <w:t>Wszystkie banki spółdzielcze na Podkarpaciu mają w swojej ofercie produkty/usługi bankowe dla</w:t>
      </w:r>
      <w:r w:rsidR="0047114A" w:rsidRPr="00787BA5">
        <w:rPr>
          <w:rFonts w:ascii="Times New Roman" w:hAnsi="Times New Roman" w:cs="Times New Roman"/>
        </w:rPr>
        <w:t> </w:t>
      </w:r>
      <w:r w:rsidRPr="00787BA5">
        <w:rPr>
          <w:rFonts w:ascii="Times New Roman" w:hAnsi="Times New Roman" w:cs="Times New Roman"/>
        </w:rPr>
        <w:t>rolników. W pakiecie oferowanym rolnikom są rachunki bankowe z</w:t>
      </w:r>
      <w:r w:rsidR="008F708F" w:rsidRPr="00787BA5">
        <w:rPr>
          <w:rFonts w:ascii="Times New Roman" w:hAnsi="Times New Roman" w:cs="Times New Roman"/>
        </w:rPr>
        <w:t xml:space="preserve"> wieloma usługami płatniczymi i </w:t>
      </w:r>
      <w:r w:rsidRPr="00787BA5">
        <w:rPr>
          <w:rFonts w:ascii="Times New Roman" w:hAnsi="Times New Roman" w:cs="Times New Roman"/>
        </w:rPr>
        <w:t>rozliczeniowymi, kredyty w rachunku bieżącym, kredyty obrotowe, w tym tzw. kredyty sezonowe oraz kredyty inwestycyjne (przeznaczony na zakup, budowę, modernizację, remonty obiektów produkcyjnych, handlowych oraz zakup maszyn, urządzeń i nieruchomości, o okresie spłaty zazwyczaj do 10 lat). BS oferują także kredyty inwestycyjne z dofinansowan</w:t>
      </w:r>
      <w:r w:rsidR="002D6C27" w:rsidRPr="00787BA5">
        <w:rPr>
          <w:rFonts w:ascii="Times New Roman" w:hAnsi="Times New Roman" w:cs="Times New Roman"/>
        </w:rPr>
        <w:t>iem ARiMR (tzw. preferencyjne).</w:t>
      </w:r>
    </w:p>
    <w:p w:rsidR="004F0D27" w:rsidRPr="00787BA5" w:rsidRDefault="004F0D27" w:rsidP="00C24240">
      <w:pPr>
        <w:spacing w:after="0" w:line="240" w:lineRule="auto"/>
        <w:jc w:val="both"/>
        <w:rPr>
          <w:rFonts w:ascii="Times New Roman" w:hAnsi="Times New Roman" w:cs="Times New Roman"/>
        </w:rPr>
      </w:pPr>
    </w:p>
    <w:p w:rsidR="00450716" w:rsidRPr="00787BA5" w:rsidRDefault="00450716" w:rsidP="00C24240">
      <w:pPr>
        <w:spacing w:after="0" w:line="240" w:lineRule="auto"/>
        <w:jc w:val="both"/>
        <w:rPr>
          <w:rFonts w:ascii="Times New Roman" w:hAnsi="Times New Roman" w:cs="Times New Roman"/>
        </w:rPr>
      </w:pPr>
      <w:r w:rsidRPr="00787BA5">
        <w:rPr>
          <w:rFonts w:ascii="Times New Roman" w:hAnsi="Times New Roman" w:cs="Times New Roman"/>
        </w:rPr>
        <w:t xml:space="preserve">Trzeba podkreślić, iż w zakresie obsługi kredytowej rolnictwa banki spółdzielcze odczuwają coraz większą konkurencję banków komercyjnych. O ile jeszcze dekadę temu, 2/3 kredytów było zaciąganych przez rolników w bankach spółdzielczych, to w 2016 roku już tylko 53% kredytów rolników było pobranych w BS, a 47% w bankach komercyjnych. Do tych ostatnich trafiają coraz częściej duże, towarowe gospodarstw rolne. Stąd, ze względu na rozdrobnienie rolnictwa, udział BS </w:t>
      </w:r>
    </w:p>
    <w:p w:rsidR="00640EC8" w:rsidRPr="00F11048" w:rsidRDefault="00640EC8" w:rsidP="00640EC8">
      <w:pPr>
        <w:pStyle w:val="wykres"/>
        <w:spacing w:before="0"/>
        <w:rPr>
          <w:color w:val="00B050"/>
        </w:rPr>
      </w:pPr>
    </w:p>
    <w:p w:rsidR="000E6362" w:rsidRDefault="000E6362" w:rsidP="00995E8C">
      <w:pPr>
        <w:pStyle w:val="wykres"/>
        <w:spacing w:before="0"/>
        <w:jc w:val="left"/>
      </w:pPr>
    </w:p>
    <w:p w:rsidR="000E6362" w:rsidRDefault="000E6362" w:rsidP="00640EC8">
      <w:pPr>
        <w:pStyle w:val="wykres"/>
        <w:spacing w:before="0"/>
      </w:pPr>
    </w:p>
    <w:p w:rsidR="00450716" w:rsidRPr="00CD0638" w:rsidRDefault="00EA0F2F" w:rsidP="000C27A5">
      <w:pPr>
        <w:pStyle w:val="wykres"/>
        <w:shd w:val="clear" w:color="auto" w:fill="4072AE"/>
        <w:spacing w:before="0"/>
        <w:ind w:left="1418" w:hanging="1418"/>
        <w:rPr>
          <w:color w:val="FFFFFF" w:themeColor="background1"/>
        </w:rPr>
      </w:pPr>
      <w:bookmarkStart w:id="272" w:name="_Toc112323314"/>
      <w:r w:rsidRPr="00CD0638">
        <w:rPr>
          <w:color w:val="FFFFFF" w:themeColor="background1"/>
        </w:rPr>
        <w:lastRenderedPageBreak/>
        <w:t xml:space="preserve">Wykres </w:t>
      </w:r>
      <w:r w:rsidR="005357C3">
        <w:rPr>
          <w:color w:val="FFFFFF" w:themeColor="background1"/>
        </w:rPr>
        <w:t>67</w:t>
      </w:r>
      <w:r w:rsidR="00450716" w:rsidRPr="00CD0638">
        <w:rPr>
          <w:color w:val="FFFFFF" w:themeColor="background1"/>
        </w:rPr>
        <w:t xml:space="preserve">. Udział banków spółdzielczych i banków komercyjnych w kredytowaniu </w:t>
      </w:r>
      <w:r w:rsidR="002549FB" w:rsidRPr="00CD0638">
        <w:rPr>
          <w:color w:val="FFFFFF" w:themeColor="background1"/>
        </w:rPr>
        <w:br/>
      </w:r>
      <w:r w:rsidR="00450716" w:rsidRPr="00CD0638">
        <w:rPr>
          <w:color w:val="FFFFFF" w:themeColor="background1"/>
        </w:rPr>
        <w:t>rolnictwa w Polsce</w:t>
      </w:r>
      <w:bookmarkEnd w:id="272"/>
    </w:p>
    <w:p w:rsidR="00450716" w:rsidRPr="00A64112" w:rsidRDefault="00196CB9" w:rsidP="00450716">
      <w:pPr>
        <w:spacing w:after="0" w:line="240" w:lineRule="auto"/>
        <w:ind w:hanging="540"/>
        <w:jc w:val="both"/>
        <w:rPr>
          <w:rFonts w:ascii="Times New Roman" w:hAnsi="Times New Roman" w:cs="Times New Roman"/>
          <w:sz w:val="24"/>
          <w:szCs w:val="24"/>
        </w:rPr>
      </w:pPr>
      <w:r w:rsidRPr="00A64112">
        <w:rPr>
          <w:rFonts w:ascii="Times New Roman" w:eastAsia="Batang" w:hAnsi="Times New Roman" w:cs="Times New Roman"/>
          <w:noProof/>
          <w:sz w:val="24"/>
          <w:szCs w:val="24"/>
          <w:lang w:eastAsia="pl-PL"/>
        </w:rPr>
        <w:drawing>
          <wp:anchor distT="0" distB="0" distL="114300" distR="114300" simplePos="0" relativeHeight="251782144" behindDoc="1" locked="0" layoutInCell="1" allowOverlap="1" wp14:anchorId="6D550E74" wp14:editId="7318714C">
            <wp:simplePos x="0" y="0"/>
            <wp:positionH relativeFrom="column">
              <wp:posOffset>489585</wp:posOffset>
            </wp:positionH>
            <wp:positionV relativeFrom="paragraph">
              <wp:posOffset>74295</wp:posOffset>
            </wp:positionV>
            <wp:extent cx="4453255" cy="2023110"/>
            <wp:effectExtent l="0" t="0" r="4445" b="0"/>
            <wp:wrapTight wrapText="bothSides">
              <wp:wrapPolygon edited="0">
                <wp:start x="462" y="203"/>
                <wp:lineTo x="462" y="7119"/>
                <wp:lineTo x="92" y="9763"/>
                <wp:lineTo x="554" y="10373"/>
                <wp:lineTo x="554" y="13424"/>
                <wp:lineTo x="1016" y="14237"/>
                <wp:lineTo x="462" y="14441"/>
                <wp:lineTo x="739" y="18508"/>
                <wp:lineTo x="5729" y="20136"/>
                <wp:lineTo x="10441" y="20136"/>
                <wp:lineTo x="11088" y="21153"/>
                <wp:lineTo x="11180" y="21356"/>
                <wp:lineTo x="12197" y="21356"/>
                <wp:lineTo x="12289" y="21153"/>
                <wp:lineTo x="13768" y="20136"/>
                <wp:lineTo x="21252" y="19119"/>
                <wp:lineTo x="21067" y="17898"/>
                <wp:lineTo x="1386" y="16881"/>
                <wp:lineTo x="10718" y="13627"/>
                <wp:lineTo x="10996" y="10373"/>
                <wp:lineTo x="14784" y="7322"/>
                <wp:lineTo x="21529" y="6915"/>
                <wp:lineTo x="21529" y="3864"/>
                <wp:lineTo x="7022" y="1017"/>
                <wp:lineTo x="1478" y="203"/>
                <wp:lineTo x="462" y="203"/>
              </wp:wrapPolygon>
            </wp:wrapTight>
            <wp:docPr id="13" name="Wykres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margin">
              <wp14:pctWidth>0</wp14:pctWidth>
            </wp14:sizeRelH>
            <wp14:sizeRelV relativeFrom="margin">
              <wp14:pctHeight>0</wp14:pctHeight>
            </wp14:sizeRelV>
          </wp:anchor>
        </w:drawing>
      </w: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EA0F2F" w:rsidRPr="00A64112" w:rsidRDefault="00EA0F2F" w:rsidP="00450716">
      <w:pPr>
        <w:spacing w:after="0" w:line="240" w:lineRule="auto"/>
        <w:jc w:val="both"/>
        <w:rPr>
          <w:rFonts w:ascii="Times New Roman" w:hAnsi="Times New Roman" w:cs="Times New Roman"/>
          <w:sz w:val="24"/>
          <w:szCs w:val="24"/>
        </w:rPr>
      </w:pPr>
    </w:p>
    <w:p w:rsidR="00196CB9" w:rsidRPr="00A64112" w:rsidRDefault="00196CB9" w:rsidP="00450716">
      <w:pPr>
        <w:spacing w:after="0" w:line="240" w:lineRule="auto"/>
        <w:jc w:val="both"/>
        <w:rPr>
          <w:rFonts w:ascii="Times New Roman" w:hAnsi="Times New Roman" w:cs="Times New Roman"/>
          <w:i/>
          <w:sz w:val="20"/>
        </w:rPr>
      </w:pPr>
    </w:p>
    <w:p w:rsidR="00196CB9" w:rsidRDefault="00196CB9" w:rsidP="00450716">
      <w:pPr>
        <w:spacing w:after="0" w:line="240" w:lineRule="auto"/>
        <w:jc w:val="both"/>
        <w:rPr>
          <w:rFonts w:ascii="Times New Roman" w:hAnsi="Times New Roman" w:cs="Times New Roman"/>
          <w:i/>
          <w:sz w:val="20"/>
        </w:rPr>
      </w:pPr>
    </w:p>
    <w:p w:rsidR="000E6362" w:rsidRDefault="000E6362" w:rsidP="00450716">
      <w:pPr>
        <w:spacing w:after="0" w:line="240" w:lineRule="auto"/>
        <w:jc w:val="both"/>
        <w:rPr>
          <w:rFonts w:ascii="Times New Roman" w:hAnsi="Times New Roman" w:cs="Times New Roman"/>
          <w:i/>
          <w:sz w:val="20"/>
        </w:rPr>
      </w:pPr>
    </w:p>
    <w:p w:rsidR="000E6362" w:rsidRDefault="000E6362" w:rsidP="00450716">
      <w:pPr>
        <w:spacing w:after="0" w:line="240" w:lineRule="auto"/>
        <w:jc w:val="both"/>
        <w:rPr>
          <w:rFonts w:ascii="Times New Roman" w:hAnsi="Times New Roman" w:cs="Times New Roman"/>
          <w:i/>
          <w:sz w:val="20"/>
        </w:rPr>
      </w:pPr>
    </w:p>
    <w:p w:rsidR="00640EC8" w:rsidRPr="00A64112" w:rsidRDefault="00640EC8" w:rsidP="00450716">
      <w:pPr>
        <w:spacing w:after="0" w:line="240" w:lineRule="auto"/>
        <w:jc w:val="both"/>
        <w:rPr>
          <w:rFonts w:ascii="Times New Roman" w:hAnsi="Times New Roman" w:cs="Times New Roman"/>
          <w:i/>
          <w:sz w:val="20"/>
        </w:rPr>
      </w:pPr>
    </w:p>
    <w:p w:rsidR="00640EC8" w:rsidRPr="000C27A5" w:rsidRDefault="00EA0F2F" w:rsidP="000C27A5">
      <w:pPr>
        <w:pBdr>
          <w:bottom w:val="single" w:sz="8" w:space="1" w:color="4072AE"/>
        </w:pBdr>
        <w:spacing w:after="0" w:line="240" w:lineRule="auto"/>
        <w:jc w:val="both"/>
        <w:rPr>
          <w:rFonts w:ascii="Times New Roman" w:hAnsi="Times New Roman" w:cs="Times New Roman"/>
          <w:i/>
          <w:color w:val="4072AE"/>
          <w:sz w:val="20"/>
        </w:rPr>
      </w:pPr>
      <w:r w:rsidRPr="000C27A5">
        <w:rPr>
          <w:rFonts w:ascii="Times New Roman" w:hAnsi="Times New Roman" w:cs="Times New Roman"/>
          <w:i/>
          <w:color w:val="4072AE"/>
          <w:sz w:val="20"/>
        </w:rPr>
        <w:t xml:space="preserve">Źródło:  </w:t>
      </w:r>
      <w:r w:rsidR="00C278B5" w:rsidRPr="000C27A5">
        <w:rPr>
          <w:rFonts w:ascii="Times New Roman" w:hAnsi="Times New Roman" w:cs="Times New Roman"/>
          <w:i/>
          <w:color w:val="4072AE"/>
          <w:sz w:val="20"/>
        </w:rPr>
        <w:t>O</w:t>
      </w:r>
      <w:r w:rsidR="00450716" w:rsidRPr="000C27A5">
        <w:rPr>
          <w:rFonts w:ascii="Times New Roman" w:hAnsi="Times New Roman" w:cs="Times New Roman"/>
          <w:i/>
          <w:color w:val="4072AE"/>
          <w:sz w:val="20"/>
        </w:rPr>
        <w:t>bliczenia własne na podstawie danych</w:t>
      </w:r>
      <w:r w:rsidR="00D16AD0" w:rsidRPr="000C27A5">
        <w:rPr>
          <w:rFonts w:ascii="Times New Roman" w:hAnsi="Times New Roman" w:cs="Times New Roman"/>
          <w:i/>
          <w:color w:val="4072AE"/>
          <w:sz w:val="20"/>
        </w:rPr>
        <w:t xml:space="preserve"> KNF</w:t>
      </w:r>
      <w:r w:rsidR="000C27A5" w:rsidRPr="000C27A5">
        <w:rPr>
          <w:rFonts w:ascii="Times New Roman" w:hAnsi="Times New Roman" w:cs="Times New Roman"/>
          <w:i/>
          <w:color w:val="4072AE"/>
          <w:sz w:val="20"/>
        </w:rPr>
        <w:t>.</w:t>
      </w:r>
    </w:p>
    <w:p w:rsidR="00640EC8" w:rsidRPr="00A64112" w:rsidRDefault="00640EC8" w:rsidP="00640EC8">
      <w:pPr>
        <w:spacing w:after="0" w:line="240" w:lineRule="auto"/>
        <w:jc w:val="both"/>
        <w:rPr>
          <w:rFonts w:ascii="Times New Roman" w:hAnsi="Times New Roman" w:cs="Times New Roman"/>
        </w:rPr>
      </w:pPr>
    </w:p>
    <w:p w:rsidR="00C24240" w:rsidRPr="00787BA5" w:rsidRDefault="00640EC8" w:rsidP="00C278B5">
      <w:pPr>
        <w:autoSpaceDE w:val="0"/>
        <w:autoSpaceDN w:val="0"/>
        <w:adjustRightInd w:val="0"/>
        <w:spacing w:after="0" w:line="240" w:lineRule="auto"/>
        <w:jc w:val="both"/>
        <w:rPr>
          <w:rFonts w:ascii="Times New Roman" w:hAnsi="Times New Roman" w:cs="Times New Roman"/>
        </w:rPr>
      </w:pPr>
      <w:r w:rsidRPr="00787BA5">
        <w:rPr>
          <w:rFonts w:ascii="Times New Roman" w:hAnsi="Times New Roman" w:cs="Times New Roman"/>
        </w:rPr>
        <w:t>na Podkarpaciu w kredytowaniu tego sektora jest relatywnie większy niż średnio w kraju (wynosi ok. 2/3, ale jest to szacunek, gdyż brakuje dokładnych danych na ten temat). Trzeba jednak podkreślić, że</w:t>
      </w:r>
      <w:r w:rsidR="0047114A" w:rsidRPr="00787BA5">
        <w:rPr>
          <w:rFonts w:ascii="Times New Roman" w:hAnsi="Times New Roman" w:cs="Times New Roman"/>
        </w:rPr>
        <w:t> </w:t>
      </w:r>
      <w:r w:rsidRPr="00787BA5">
        <w:rPr>
          <w:rFonts w:ascii="Times New Roman" w:hAnsi="Times New Roman" w:cs="Times New Roman"/>
        </w:rPr>
        <w:t>małym BS – których także nie brakuje na Podkarpaciu -  coraz trudniej „wytrzymać” konkurencję banków komercyjnych, także w obsłudze gospodarstw rolnych (zwł</w:t>
      </w:r>
      <w:r w:rsidR="00AD32A6" w:rsidRPr="00787BA5">
        <w:rPr>
          <w:rFonts w:ascii="Times New Roman" w:hAnsi="Times New Roman" w:cs="Times New Roman"/>
        </w:rPr>
        <w:t xml:space="preserve">aszcza dużych, towarowych). </w:t>
      </w:r>
      <w:r w:rsidR="001B5E54">
        <w:rPr>
          <w:rFonts w:ascii="Times New Roman" w:hAnsi="Times New Roman" w:cs="Times New Roman"/>
        </w:rPr>
        <w:br/>
      </w:r>
      <w:r w:rsidR="001B5E54" w:rsidRPr="00787BA5">
        <w:rPr>
          <w:rFonts w:ascii="Times New Roman" w:hAnsi="Times New Roman" w:cs="Times New Roman"/>
        </w:rPr>
        <w:t>Nie zmienia</w:t>
      </w:r>
      <w:r w:rsidRPr="00787BA5">
        <w:rPr>
          <w:rFonts w:ascii="Times New Roman" w:hAnsi="Times New Roman" w:cs="Times New Roman"/>
        </w:rPr>
        <w:t xml:space="preserve"> to jednak faktu, iż znaczenie BS dla rolników jest ogromne, gdyż wciąż zdecydowana większość z nich posiada rachunki bankowe (ok. 90%), gromadz</w:t>
      </w:r>
      <w:r w:rsidR="008F708F" w:rsidRPr="00787BA5">
        <w:rPr>
          <w:rFonts w:ascii="Times New Roman" w:hAnsi="Times New Roman" w:cs="Times New Roman"/>
        </w:rPr>
        <w:t>i depozyty oraz kredytuje się</w:t>
      </w:r>
      <w:r w:rsidR="0047114A" w:rsidRPr="00787BA5">
        <w:rPr>
          <w:rFonts w:ascii="Times New Roman" w:hAnsi="Times New Roman" w:cs="Times New Roman"/>
        </w:rPr>
        <w:t> </w:t>
      </w:r>
      <w:r w:rsidR="008F708F" w:rsidRPr="00787BA5">
        <w:rPr>
          <w:rFonts w:ascii="Times New Roman" w:hAnsi="Times New Roman" w:cs="Times New Roman"/>
        </w:rPr>
        <w:t>w </w:t>
      </w:r>
      <w:r w:rsidRPr="00787BA5">
        <w:rPr>
          <w:rFonts w:ascii="Times New Roman" w:hAnsi="Times New Roman" w:cs="Times New Roman"/>
        </w:rPr>
        <w:t>bankach spółdzielczych.</w:t>
      </w:r>
      <w:r w:rsidR="00926D36" w:rsidRPr="00787BA5">
        <w:rPr>
          <w:rFonts w:ascii="Times New Roman" w:hAnsi="Times New Roman" w:cs="Times New Roman"/>
        </w:rPr>
        <w:t xml:space="preserve"> </w:t>
      </w:r>
      <w:r w:rsidR="00450716" w:rsidRPr="00787BA5">
        <w:rPr>
          <w:rFonts w:ascii="Times New Roman" w:hAnsi="Times New Roman" w:cs="Times New Roman"/>
        </w:rPr>
        <w:t>O skali potrzeb kredytowych rolników świadczy relacja ich depozytów do kredytów bankowych. W latach 2004-2016 rolnicy pożyczali w bankach przeciętnie 3-krotnie więcej środków finansowych ni</w:t>
      </w:r>
      <w:r w:rsidR="00F53FD7" w:rsidRPr="00787BA5">
        <w:rPr>
          <w:rFonts w:ascii="Times New Roman" w:hAnsi="Times New Roman" w:cs="Times New Roman"/>
        </w:rPr>
        <w:t xml:space="preserve">ż lokowali w formie depozytów. </w:t>
      </w:r>
      <w:r w:rsidR="00450716" w:rsidRPr="00787BA5">
        <w:rPr>
          <w:rFonts w:ascii="Times New Roman" w:hAnsi="Times New Roman" w:cs="Times New Roman"/>
        </w:rPr>
        <w:t>Rolnicy są bardzo ważnymi klientami banków spółdzielczych, ale ich udział w portfelu kredytowym co roku zmniejsza się, na rzecz wzrost innych grup klientów (osób fizycznych, przedsiębiorstw). W osta</w:t>
      </w:r>
      <w:r w:rsidR="00B22069" w:rsidRPr="00787BA5">
        <w:rPr>
          <w:rFonts w:ascii="Times New Roman" w:hAnsi="Times New Roman" w:cs="Times New Roman"/>
        </w:rPr>
        <w:t>tnich latach (2014-2016) w BS w </w:t>
      </w:r>
      <w:r w:rsidR="00450716" w:rsidRPr="00787BA5">
        <w:rPr>
          <w:rFonts w:ascii="Times New Roman" w:hAnsi="Times New Roman" w:cs="Times New Roman"/>
        </w:rPr>
        <w:t>Polsce zwiększyły się wolumen kredytów dla rolników indywidualny</w:t>
      </w:r>
      <w:r w:rsidRPr="00787BA5">
        <w:rPr>
          <w:rFonts w:ascii="Times New Roman" w:hAnsi="Times New Roman" w:cs="Times New Roman"/>
        </w:rPr>
        <w:t>ch z 16,5 mld zł do 17,3 mld zł</w:t>
      </w:r>
      <w:r w:rsidR="00450716" w:rsidRPr="00787BA5">
        <w:rPr>
          <w:rFonts w:ascii="Times New Roman" w:hAnsi="Times New Roman" w:cs="Times New Roman"/>
        </w:rPr>
        <w:t>, ale udział kredytów rolnych zmniejszył się z 26,9% do 25,5% (</w:t>
      </w:r>
      <w:r w:rsidR="00F37137" w:rsidRPr="00787BA5">
        <w:rPr>
          <w:rFonts w:ascii="Times New Roman" w:hAnsi="Times New Roman" w:cs="Times New Roman"/>
        </w:rPr>
        <w:t>W</w:t>
      </w:r>
      <w:r w:rsidR="00150F56" w:rsidRPr="00787BA5">
        <w:rPr>
          <w:rFonts w:ascii="Times New Roman" w:hAnsi="Times New Roman" w:cs="Times New Roman"/>
        </w:rPr>
        <w:t xml:space="preserve">ykres </w:t>
      </w:r>
      <w:r w:rsidR="00F37137" w:rsidRPr="00787BA5">
        <w:rPr>
          <w:rFonts w:ascii="Times New Roman" w:hAnsi="Times New Roman" w:cs="Times New Roman"/>
        </w:rPr>
        <w:t>74</w:t>
      </w:r>
      <w:r w:rsidR="00C278B5" w:rsidRPr="00787BA5">
        <w:rPr>
          <w:rFonts w:ascii="Times New Roman" w:hAnsi="Times New Roman" w:cs="Times New Roman"/>
        </w:rPr>
        <w:t xml:space="preserve">). </w:t>
      </w:r>
    </w:p>
    <w:p w:rsidR="002549FB" w:rsidRPr="00787BA5" w:rsidRDefault="00450716" w:rsidP="002549FB">
      <w:pPr>
        <w:spacing w:after="0" w:line="240" w:lineRule="auto"/>
        <w:jc w:val="both"/>
        <w:rPr>
          <w:rFonts w:ascii="Times New Roman" w:hAnsi="Times New Roman" w:cs="Times New Roman"/>
        </w:rPr>
      </w:pPr>
      <w:r w:rsidRPr="00787BA5">
        <w:rPr>
          <w:rFonts w:ascii="Times New Roman" w:hAnsi="Times New Roman" w:cs="Times New Roman"/>
        </w:rPr>
        <w:t>Na Podkarpaciu udział ten jest zazwyczaj  niższy niż przeciętn</w:t>
      </w:r>
      <w:r w:rsidR="002549FB" w:rsidRPr="00787BA5">
        <w:rPr>
          <w:rFonts w:ascii="Times New Roman" w:hAnsi="Times New Roman" w:cs="Times New Roman"/>
        </w:rPr>
        <w:t>ie w kraju (słabsze rolnictwo).</w:t>
      </w:r>
      <w:r w:rsidR="00AD32A6" w:rsidRPr="00787BA5">
        <w:rPr>
          <w:rFonts w:ascii="Times New Roman" w:hAnsi="Times New Roman" w:cs="Times New Roman"/>
        </w:rPr>
        <w:t>W </w:t>
      </w:r>
      <w:r w:rsidRPr="00787BA5">
        <w:rPr>
          <w:rFonts w:ascii="Times New Roman" w:hAnsi="Times New Roman" w:cs="Times New Roman"/>
        </w:rPr>
        <w:t xml:space="preserve">przypadku BS działających głównie na obszarach miejskich (BS Rzeszów, Ekspress BS, PBS, BS w </w:t>
      </w:r>
      <w:r w:rsidR="00562A25" w:rsidRPr="00787BA5">
        <w:rPr>
          <w:rFonts w:ascii="Times New Roman" w:hAnsi="Times New Roman" w:cs="Times New Roman"/>
        </w:rPr>
        <w:t>Lubeni</w:t>
      </w:r>
      <w:r w:rsidRPr="00787BA5">
        <w:rPr>
          <w:rFonts w:ascii="Times New Roman" w:hAnsi="Times New Roman" w:cs="Times New Roman"/>
        </w:rPr>
        <w:t>) udział ten jest znacznie poniżej 10%. Przeciętnie na Podkarpaciu jest to ok. 14-16%. Największe znaczenie mają rolnicy w strukturze portfela kredytowego banków działających wyłącznie na obszarach wiejskich i w małych miastach oraz na terenach, gdzie jest „mocniejsze” rolnictwo (np. powiaty lubaczowski, jarosł</w:t>
      </w:r>
      <w:r w:rsidR="00F53FD7" w:rsidRPr="00787BA5">
        <w:rPr>
          <w:rFonts w:ascii="Times New Roman" w:hAnsi="Times New Roman" w:cs="Times New Roman"/>
        </w:rPr>
        <w:t xml:space="preserve">awski, przeworski, przemyski). </w:t>
      </w:r>
      <w:r w:rsidRPr="00787BA5">
        <w:rPr>
          <w:rFonts w:ascii="Times New Roman" w:hAnsi="Times New Roman" w:cs="Times New Roman"/>
        </w:rPr>
        <w:t>Rolnicy należą do</w:t>
      </w:r>
      <w:r w:rsidR="0047114A" w:rsidRPr="00787BA5">
        <w:rPr>
          <w:rFonts w:ascii="Times New Roman" w:hAnsi="Times New Roman" w:cs="Times New Roman"/>
        </w:rPr>
        <w:t> </w:t>
      </w:r>
      <w:r w:rsidRPr="00787BA5">
        <w:rPr>
          <w:rFonts w:ascii="Times New Roman" w:hAnsi="Times New Roman" w:cs="Times New Roman"/>
        </w:rPr>
        <w:t>najlepszych kredytobiorców BS o czym świadczy  najniższy – spośród wszystkich grup kredytobiorców – wskaźnik tzw. kredytów zagrożonych, który wynosi tylko 2,1%, wobec średniej dla wszystkich grup wynoszącej 6,9%. Wynika to też z faktu, iż banki dobrze znają ten sektor (jego specyfikę) i rolników – swoich klientów, stąd rzadziej podejmują nietrafne decyzje kredytowe, niż ma to miej</w:t>
      </w:r>
      <w:r w:rsidR="00F53FD7" w:rsidRPr="00787BA5">
        <w:rPr>
          <w:rFonts w:ascii="Times New Roman" w:hAnsi="Times New Roman" w:cs="Times New Roman"/>
        </w:rPr>
        <w:t xml:space="preserve">sc w przypadku innych klientów. </w:t>
      </w:r>
      <w:r w:rsidRPr="00787BA5">
        <w:rPr>
          <w:rFonts w:ascii="Times New Roman" w:hAnsi="Times New Roman" w:cs="Times New Roman"/>
        </w:rPr>
        <w:t xml:space="preserve">W przypadku BS na Podkarpaciu wskaźnik kredytów zagrożonych rolników jest jeszcze niższy, niż </w:t>
      </w:r>
      <w:r w:rsidR="00F53FD7" w:rsidRPr="00787BA5">
        <w:rPr>
          <w:rFonts w:ascii="Times New Roman" w:hAnsi="Times New Roman" w:cs="Times New Roman"/>
        </w:rPr>
        <w:t>średnio w kraju (poniżej 1,5%).</w:t>
      </w:r>
      <w:r w:rsidR="002549FB" w:rsidRPr="00787BA5">
        <w:rPr>
          <w:rFonts w:ascii="Times New Roman" w:hAnsi="Times New Roman" w:cs="Times New Roman"/>
        </w:rPr>
        <w:t xml:space="preserve"> </w:t>
      </w:r>
    </w:p>
    <w:p w:rsidR="00196CB9" w:rsidRPr="00A64112" w:rsidRDefault="00196CB9" w:rsidP="00F53FD7">
      <w:pPr>
        <w:spacing w:after="0" w:line="240" w:lineRule="auto"/>
        <w:jc w:val="both"/>
        <w:rPr>
          <w:rFonts w:ascii="Times New Roman" w:hAnsi="Times New Roman" w:cs="Times New Roman"/>
          <w:i/>
          <w:sz w:val="20"/>
          <w:szCs w:val="24"/>
        </w:rPr>
      </w:pPr>
    </w:p>
    <w:p w:rsidR="002549FB" w:rsidRPr="00A64112" w:rsidRDefault="002549FB" w:rsidP="00F53FD7">
      <w:pPr>
        <w:spacing w:after="0" w:line="240" w:lineRule="auto"/>
        <w:jc w:val="both"/>
        <w:rPr>
          <w:rFonts w:ascii="Times New Roman" w:hAnsi="Times New Roman" w:cs="Times New Roman"/>
          <w:i/>
          <w:sz w:val="24"/>
          <w:szCs w:val="24"/>
        </w:rPr>
      </w:pPr>
    </w:p>
    <w:p w:rsidR="00DF74EF" w:rsidRPr="00A5167A" w:rsidRDefault="00DF74EF" w:rsidP="00A5167A">
      <w:pPr>
        <w:rPr>
          <w:rFonts w:ascii="Times New Roman" w:eastAsia="Times New Roman" w:hAnsi="Times New Roman" w:cs="Times New Roman"/>
          <w:b/>
          <w:sz w:val="24"/>
          <w:lang w:eastAsia="pl-PL"/>
        </w:rPr>
      </w:pPr>
    </w:p>
    <w:p w:rsidR="00DF74EF" w:rsidRDefault="00DF74EF" w:rsidP="00DF74EF">
      <w:pPr>
        <w:rPr>
          <w:rFonts w:ascii="Times New Roman" w:hAnsi="Times New Roman" w:cs="Times New Roman"/>
        </w:rPr>
      </w:pPr>
    </w:p>
    <w:p w:rsidR="00DF74EF" w:rsidRDefault="00DF74EF" w:rsidP="00DF74EF">
      <w:pPr>
        <w:rPr>
          <w:rFonts w:ascii="Times New Roman" w:hAnsi="Times New Roman" w:cs="Times New Roman"/>
        </w:rPr>
      </w:pPr>
    </w:p>
    <w:p w:rsidR="00A32443" w:rsidRDefault="00DF74EF">
      <w:pPr>
        <w:rPr>
          <w:rFonts w:ascii="Times New Roman" w:hAnsi="Times New Roman" w:cs="Times New Roman"/>
        </w:rPr>
      </w:pPr>
      <w:r>
        <w:rPr>
          <w:rFonts w:ascii="Times New Roman" w:hAnsi="Times New Roman" w:cs="Times New Roman"/>
        </w:rPr>
        <w:br w:type="page"/>
      </w:r>
    </w:p>
    <w:p w:rsidR="00881E72" w:rsidRPr="00A44E68" w:rsidRDefault="00A32443" w:rsidP="00322610">
      <w:pPr>
        <w:pStyle w:val="1"/>
        <w:numPr>
          <w:ilvl w:val="0"/>
          <w:numId w:val="0"/>
        </w:numPr>
      </w:pPr>
      <w:bookmarkStart w:id="273" w:name="_Toc111806475"/>
      <w:r w:rsidRPr="00A44E68">
        <w:lastRenderedPageBreak/>
        <w:t>SPIS MAP</w:t>
      </w:r>
      <w:bookmarkEnd w:id="273"/>
    </w:p>
    <w:p w:rsidR="00413783" w:rsidRPr="00A44E68" w:rsidRDefault="00413783" w:rsidP="009C35A7">
      <w:pPr>
        <w:pStyle w:val="1"/>
        <w:numPr>
          <w:ilvl w:val="0"/>
          <w:numId w:val="0"/>
        </w:numPr>
        <w:ind w:left="709"/>
      </w:pPr>
    </w:p>
    <w:p w:rsidR="006E55F2" w:rsidRDefault="00A32443">
      <w:pPr>
        <w:pStyle w:val="Spisilustracji"/>
        <w:tabs>
          <w:tab w:val="right" w:leader="dot" w:pos="9060"/>
        </w:tabs>
        <w:rPr>
          <w:rFonts w:eastAsiaTheme="minorEastAsia"/>
          <w:noProof/>
          <w:lang w:eastAsia="pl-PL"/>
        </w:rPr>
      </w:pPr>
      <w:r w:rsidRPr="00100748">
        <w:rPr>
          <w:rFonts w:ascii="Times New Roman" w:hAnsi="Times New Roman" w:cs="Times New Roman"/>
          <w:b/>
        </w:rPr>
        <w:fldChar w:fldCharType="begin"/>
      </w:r>
      <w:r w:rsidRPr="00100748">
        <w:rPr>
          <w:rFonts w:ascii="Times New Roman" w:hAnsi="Times New Roman" w:cs="Times New Roman"/>
          <w:b/>
        </w:rPr>
        <w:instrText xml:space="preserve"> TOC \f F \h \z \t "mapa" \c </w:instrText>
      </w:r>
      <w:r w:rsidRPr="00100748">
        <w:rPr>
          <w:rFonts w:ascii="Times New Roman" w:hAnsi="Times New Roman" w:cs="Times New Roman"/>
          <w:b/>
        </w:rPr>
        <w:fldChar w:fldCharType="separate"/>
      </w:r>
      <w:hyperlink w:anchor="_Toc112322526" w:history="1">
        <w:r w:rsidR="006E55F2" w:rsidRPr="00D869EF">
          <w:rPr>
            <w:rStyle w:val="Hipercze"/>
            <w:noProof/>
          </w:rPr>
          <w:t>Mapa 1. Powierzchnia obszarów wiejskich w % powierzchni ogółem w 2021 r.</w:t>
        </w:r>
        <w:r w:rsidR="006E55F2">
          <w:rPr>
            <w:noProof/>
            <w:webHidden/>
          </w:rPr>
          <w:tab/>
        </w:r>
        <w:r w:rsidR="006E55F2">
          <w:rPr>
            <w:noProof/>
            <w:webHidden/>
          </w:rPr>
          <w:fldChar w:fldCharType="begin"/>
        </w:r>
        <w:r w:rsidR="006E55F2">
          <w:rPr>
            <w:noProof/>
            <w:webHidden/>
          </w:rPr>
          <w:instrText xml:space="preserve"> PAGEREF _Toc112322526 \h </w:instrText>
        </w:r>
        <w:r w:rsidR="006E55F2">
          <w:rPr>
            <w:noProof/>
            <w:webHidden/>
          </w:rPr>
        </w:r>
        <w:r w:rsidR="006E55F2">
          <w:rPr>
            <w:noProof/>
            <w:webHidden/>
          </w:rPr>
          <w:fldChar w:fldCharType="separate"/>
        </w:r>
        <w:r w:rsidR="005B15DA">
          <w:rPr>
            <w:noProof/>
            <w:webHidden/>
          </w:rPr>
          <w:t>9</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27" w:history="1">
        <w:r w:rsidR="006E55F2" w:rsidRPr="006E55F2">
          <w:rPr>
            <w:rStyle w:val="Hipercze"/>
            <w:noProof/>
          </w:rPr>
          <w:t>Mapa 2. Udział ludności wiejskiej w % ludności ogółem w 2021 r.</w:t>
        </w:r>
        <w:r w:rsidR="006E55F2">
          <w:rPr>
            <w:noProof/>
            <w:webHidden/>
          </w:rPr>
          <w:tab/>
        </w:r>
        <w:r w:rsidR="006E55F2">
          <w:rPr>
            <w:noProof/>
            <w:webHidden/>
          </w:rPr>
          <w:fldChar w:fldCharType="begin"/>
        </w:r>
        <w:r w:rsidR="006E55F2">
          <w:rPr>
            <w:noProof/>
            <w:webHidden/>
          </w:rPr>
          <w:instrText xml:space="preserve"> PAGEREF _Toc112322527 \h </w:instrText>
        </w:r>
        <w:r w:rsidR="006E55F2">
          <w:rPr>
            <w:noProof/>
            <w:webHidden/>
          </w:rPr>
        </w:r>
        <w:r w:rsidR="006E55F2">
          <w:rPr>
            <w:noProof/>
            <w:webHidden/>
          </w:rPr>
          <w:fldChar w:fldCharType="separate"/>
        </w:r>
        <w:r w:rsidR="005B15DA">
          <w:rPr>
            <w:noProof/>
            <w:webHidden/>
          </w:rPr>
          <w:t>10</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28" w:history="1">
        <w:r w:rsidR="006E55F2" w:rsidRPr="00D869EF">
          <w:rPr>
            <w:rStyle w:val="Hipercze"/>
            <w:noProof/>
          </w:rPr>
          <w:t>Mapa 3. Ludność na 1 km</w:t>
        </w:r>
        <w:r w:rsidR="006E55F2" w:rsidRPr="00D869EF">
          <w:rPr>
            <w:rStyle w:val="Hipercze"/>
            <w:noProof/>
            <w:vertAlign w:val="superscript"/>
          </w:rPr>
          <w:t>2</w:t>
        </w:r>
        <w:r w:rsidR="006E55F2" w:rsidRPr="00D869EF">
          <w:rPr>
            <w:rStyle w:val="Hipercze"/>
            <w:noProof/>
          </w:rPr>
          <w:t xml:space="preserve"> na obszarach wiejskich w 2021 r.</w:t>
        </w:r>
        <w:r w:rsidR="006E55F2">
          <w:rPr>
            <w:noProof/>
            <w:webHidden/>
          </w:rPr>
          <w:tab/>
        </w:r>
        <w:r w:rsidR="006E55F2">
          <w:rPr>
            <w:noProof/>
            <w:webHidden/>
          </w:rPr>
          <w:fldChar w:fldCharType="begin"/>
        </w:r>
        <w:r w:rsidR="006E55F2">
          <w:rPr>
            <w:noProof/>
            <w:webHidden/>
          </w:rPr>
          <w:instrText xml:space="preserve"> PAGEREF _Toc112322528 \h </w:instrText>
        </w:r>
        <w:r w:rsidR="006E55F2">
          <w:rPr>
            <w:noProof/>
            <w:webHidden/>
          </w:rPr>
        </w:r>
        <w:r w:rsidR="006E55F2">
          <w:rPr>
            <w:noProof/>
            <w:webHidden/>
          </w:rPr>
          <w:fldChar w:fldCharType="separate"/>
        </w:r>
        <w:r w:rsidR="005B15DA">
          <w:rPr>
            <w:noProof/>
            <w:webHidden/>
          </w:rPr>
          <w:t>11</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29" w:history="1">
        <w:r w:rsidR="006E55F2" w:rsidRPr="00D869EF">
          <w:rPr>
            <w:rStyle w:val="Hipercze"/>
            <w:noProof/>
          </w:rPr>
          <w:t>Mapa 4.  Współczynnik obciążenia demograficznego ludności obszarów wiejskich</w:t>
        </w:r>
        <w:r w:rsidR="006E55F2">
          <w:rPr>
            <w:noProof/>
            <w:webHidden/>
          </w:rPr>
          <w:tab/>
        </w:r>
        <w:r w:rsidR="006E55F2">
          <w:rPr>
            <w:noProof/>
            <w:webHidden/>
          </w:rPr>
          <w:fldChar w:fldCharType="begin"/>
        </w:r>
        <w:r w:rsidR="006E55F2">
          <w:rPr>
            <w:noProof/>
            <w:webHidden/>
          </w:rPr>
          <w:instrText xml:space="preserve"> PAGEREF _Toc112322529 \h </w:instrText>
        </w:r>
        <w:r w:rsidR="006E55F2">
          <w:rPr>
            <w:noProof/>
            <w:webHidden/>
          </w:rPr>
        </w:r>
        <w:r w:rsidR="006E55F2">
          <w:rPr>
            <w:noProof/>
            <w:webHidden/>
          </w:rPr>
          <w:fldChar w:fldCharType="separate"/>
        </w:r>
        <w:r w:rsidR="005B15DA">
          <w:rPr>
            <w:noProof/>
            <w:webHidden/>
          </w:rPr>
          <w:t>14</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0" w:history="1">
        <w:r w:rsidR="006E55F2" w:rsidRPr="00D869EF">
          <w:rPr>
            <w:rStyle w:val="Hipercze"/>
            <w:noProof/>
          </w:rPr>
          <w:t>Mapa 5.  Bezrobotni zarejestrowani na obszarach wiejskich na 100 osób w wieku produkcyjnym w 2021 r.</w:t>
        </w:r>
        <w:r w:rsidR="006E55F2">
          <w:rPr>
            <w:noProof/>
            <w:webHidden/>
          </w:rPr>
          <w:tab/>
        </w:r>
        <w:r w:rsidR="006E55F2">
          <w:rPr>
            <w:noProof/>
            <w:webHidden/>
          </w:rPr>
          <w:fldChar w:fldCharType="begin"/>
        </w:r>
        <w:r w:rsidR="006E55F2">
          <w:rPr>
            <w:noProof/>
            <w:webHidden/>
          </w:rPr>
          <w:instrText xml:space="preserve"> PAGEREF _Toc112322530 \h </w:instrText>
        </w:r>
        <w:r w:rsidR="006E55F2">
          <w:rPr>
            <w:noProof/>
            <w:webHidden/>
          </w:rPr>
        </w:r>
        <w:r w:rsidR="006E55F2">
          <w:rPr>
            <w:noProof/>
            <w:webHidden/>
          </w:rPr>
          <w:fldChar w:fldCharType="separate"/>
        </w:r>
        <w:r w:rsidR="005B15DA">
          <w:rPr>
            <w:noProof/>
            <w:webHidden/>
          </w:rPr>
          <w:t>17</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1" w:history="1">
        <w:r w:rsidR="006E55F2" w:rsidRPr="00D869EF">
          <w:rPr>
            <w:rStyle w:val="Hipercze"/>
            <w:noProof/>
          </w:rPr>
          <w:t>Mapa 6.  Pracujący na obszarach wiejskich na 1000 ludności w 2021 r.</w:t>
        </w:r>
        <w:r w:rsidR="006E55F2">
          <w:rPr>
            <w:noProof/>
            <w:webHidden/>
          </w:rPr>
          <w:tab/>
        </w:r>
        <w:r w:rsidR="006E55F2">
          <w:rPr>
            <w:noProof/>
            <w:webHidden/>
          </w:rPr>
          <w:fldChar w:fldCharType="begin"/>
        </w:r>
        <w:r w:rsidR="006E55F2">
          <w:rPr>
            <w:noProof/>
            <w:webHidden/>
          </w:rPr>
          <w:instrText xml:space="preserve"> PAGEREF _Toc112322531 \h </w:instrText>
        </w:r>
        <w:r w:rsidR="006E55F2">
          <w:rPr>
            <w:noProof/>
            <w:webHidden/>
          </w:rPr>
        </w:r>
        <w:r w:rsidR="006E55F2">
          <w:rPr>
            <w:noProof/>
            <w:webHidden/>
          </w:rPr>
          <w:fldChar w:fldCharType="separate"/>
        </w:r>
        <w:r w:rsidR="005B15DA">
          <w:rPr>
            <w:noProof/>
            <w:webHidden/>
          </w:rPr>
          <w:t>18</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2" w:history="1">
        <w:r w:rsidR="006E55F2" w:rsidRPr="00D869EF">
          <w:rPr>
            <w:rStyle w:val="Hipercze"/>
            <w:noProof/>
          </w:rPr>
          <w:t>Mapa 7.  Sieć wodociągowa na obszarach wiejskich w km na 100 km</w:t>
        </w:r>
        <w:r w:rsidR="006E55F2" w:rsidRPr="00D869EF">
          <w:rPr>
            <w:rStyle w:val="Hipercze"/>
            <w:noProof/>
            <w:vertAlign w:val="superscript"/>
          </w:rPr>
          <w:t>2</w:t>
        </w:r>
        <w:r w:rsidR="006E55F2">
          <w:rPr>
            <w:noProof/>
            <w:webHidden/>
          </w:rPr>
          <w:tab/>
        </w:r>
        <w:r w:rsidR="006E55F2">
          <w:rPr>
            <w:noProof/>
            <w:webHidden/>
          </w:rPr>
          <w:fldChar w:fldCharType="begin"/>
        </w:r>
        <w:r w:rsidR="006E55F2">
          <w:rPr>
            <w:noProof/>
            <w:webHidden/>
          </w:rPr>
          <w:instrText xml:space="preserve"> PAGEREF _Toc112322532 \h </w:instrText>
        </w:r>
        <w:r w:rsidR="006E55F2">
          <w:rPr>
            <w:noProof/>
            <w:webHidden/>
          </w:rPr>
        </w:r>
        <w:r w:rsidR="006E55F2">
          <w:rPr>
            <w:noProof/>
            <w:webHidden/>
          </w:rPr>
          <w:fldChar w:fldCharType="separate"/>
        </w:r>
        <w:r w:rsidR="005B15DA">
          <w:rPr>
            <w:noProof/>
            <w:webHidden/>
          </w:rPr>
          <w:t>43</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3" w:history="1">
        <w:r w:rsidR="006E55F2" w:rsidRPr="00D869EF">
          <w:rPr>
            <w:rStyle w:val="Hipercze"/>
            <w:noProof/>
          </w:rPr>
          <w:t>Mapa 8. Korzystający z instalacji wodociągowej w % ogółu ludności na wsi</w:t>
        </w:r>
        <w:r w:rsidR="006E55F2">
          <w:rPr>
            <w:noProof/>
            <w:webHidden/>
          </w:rPr>
          <w:tab/>
        </w:r>
        <w:r w:rsidR="006E55F2">
          <w:rPr>
            <w:noProof/>
            <w:webHidden/>
          </w:rPr>
          <w:fldChar w:fldCharType="begin"/>
        </w:r>
        <w:r w:rsidR="006E55F2">
          <w:rPr>
            <w:noProof/>
            <w:webHidden/>
          </w:rPr>
          <w:instrText xml:space="preserve"> PAGEREF _Toc112322533 \h </w:instrText>
        </w:r>
        <w:r w:rsidR="006E55F2">
          <w:rPr>
            <w:noProof/>
            <w:webHidden/>
          </w:rPr>
        </w:r>
        <w:r w:rsidR="006E55F2">
          <w:rPr>
            <w:noProof/>
            <w:webHidden/>
          </w:rPr>
          <w:fldChar w:fldCharType="separate"/>
        </w:r>
        <w:r w:rsidR="005B15DA">
          <w:rPr>
            <w:noProof/>
            <w:webHidden/>
          </w:rPr>
          <w:t>44</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4" w:history="1">
        <w:r w:rsidR="006E55F2" w:rsidRPr="00D869EF">
          <w:rPr>
            <w:rStyle w:val="Hipercze"/>
            <w:noProof/>
          </w:rPr>
          <w:t>Mapa 9.  Sieć kanalizacyjna na obszarach wiejskich w km na 100 km</w:t>
        </w:r>
        <w:r w:rsidR="006E55F2" w:rsidRPr="00D869EF">
          <w:rPr>
            <w:rStyle w:val="Hipercze"/>
            <w:noProof/>
            <w:vertAlign w:val="superscript"/>
          </w:rPr>
          <w:t>2</w:t>
        </w:r>
        <w:r w:rsidR="006E55F2">
          <w:rPr>
            <w:noProof/>
            <w:webHidden/>
          </w:rPr>
          <w:tab/>
        </w:r>
        <w:r w:rsidR="006E55F2">
          <w:rPr>
            <w:noProof/>
            <w:webHidden/>
          </w:rPr>
          <w:fldChar w:fldCharType="begin"/>
        </w:r>
        <w:r w:rsidR="006E55F2">
          <w:rPr>
            <w:noProof/>
            <w:webHidden/>
          </w:rPr>
          <w:instrText xml:space="preserve"> PAGEREF _Toc112322534 \h </w:instrText>
        </w:r>
        <w:r w:rsidR="006E55F2">
          <w:rPr>
            <w:noProof/>
            <w:webHidden/>
          </w:rPr>
        </w:r>
        <w:r w:rsidR="006E55F2">
          <w:rPr>
            <w:noProof/>
            <w:webHidden/>
          </w:rPr>
          <w:fldChar w:fldCharType="separate"/>
        </w:r>
        <w:r w:rsidR="005B15DA">
          <w:rPr>
            <w:noProof/>
            <w:webHidden/>
          </w:rPr>
          <w:t>44</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5" w:history="1">
        <w:r w:rsidR="006E55F2" w:rsidRPr="00D869EF">
          <w:rPr>
            <w:rStyle w:val="Hipercze"/>
            <w:noProof/>
          </w:rPr>
          <w:t>Mapa  10.  Korzystający z instalacji kanalizacyjnej w % ogółu ludności na wsi</w:t>
        </w:r>
        <w:r w:rsidR="006E55F2">
          <w:rPr>
            <w:noProof/>
            <w:webHidden/>
          </w:rPr>
          <w:tab/>
        </w:r>
        <w:r w:rsidR="006E55F2">
          <w:rPr>
            <w:noProof/>
            <w:webHidden/>
          </w:rPr>
          <w:fldChar w:fldCharType="begin"/>
        </w:r>
        <w:r w:rsidR="006E55F2">
          <w:rPr>
            <w:noProof/>
            <w:webHidden/>
          </w:rPr>
          <w:instrText xml:space="preserve"> PAGEREF _Toc112322535 \h </w:instrText>
        </w:r>
        <w:r w:rsidR="006E55F2">
          <w:rPr>
            <w:noProof/>
            <w:webHidden/>
          </w:rPr>
        </w:r>
        <w:r w:rsidR="006E55F2">
          <w:rPr>
            <w:noProof/>
            <w:webHidden/>
          </w:rPr>
          <w:fldChar w:fldCharType="separate"/>
        </w:r>
        <w:r w:rsidR="005B15DA">
          <w:rPr>
            <w:noProof/>
            <w:webHidden/>
          </w:rPr>
          <w:t>45</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6" w:history="1">
        <w:r w:rsidR="006E55F2" w:rsidRPr="00D869EF">
          <w:rPr>
            <w:rStyle w:val="Hipercze"/>
            <w:noProof/>
          </w:rPr>
          <w:t>Mapa 11.  Sieć gazowa na obszarach wiejskich w km na 100 km</w:t>
        </w:r>
        <w:r w:rsidR="006E55F2" w:rsidRPr="00D869EF">
          <w:rPr>
            <w:rStyle w:val="Hipercze"/>
            <w:noProof/>
            <w:vertAlign w:val="superscript"/>
          </w:rPr>
          <w:t>2</w:t>
        </w:r>
        <w:r w:rsidR="006E55F2">
          <w:rPr>
            <w:noProof/>
            <w:webHidden/>
          </w:rPr>
          <w:tab/>
        </w:r>
        <w:r w:rsidR="006E55F2">
          <w:rPr>
            <w:noProof/>
            <w:webHidden/>
          </w:rPr>
          <w:fldChar w:fldCharType="begin"/>
        </w:r>
        <w:r w:rsidR="006E55F2">
          <w:rPr>
            <w:noProof/>
            <w:webHidden/>
          </w:rPr>
          <w:instrText xml:space="preserve"> PAGEREF _Toc112322536 \h </w:instrText>
        </w:r>
        <w:r w:rsidR="006E55F2">
          <w:rPr>
            <w:noProof/>
            <w:webHidden/>
          </w:rPr>
        </w:r>
        <w:r w:rsidR="006E55F2">
          <w:rPr>
            <w:noProof/>
            <w:webHidden/>
          </w:rPr>
          <w:fldChar w:fldCharType="separate"/>
        </w:r>
        <w:r w:rsidR="005B15DA">
          <w:rPr>
            <w:noProof/>
            <w:webHidden/>
          </w:rPr>
          <w:t>46</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7" w:history="1">
        <w:r w:rsidR="006E55F2" w:rsidRPr="00D869EF">
          <w:rPr>
            <w:rStyle w:val="Hipercze"/>
            <w:noProof/>
          </w:rPr>
          <w:t>Mapa 12. Mieszkania wyposażone w wodociąg w % ogółu mieszkań na wsi</w:t>
        </w:r>
        <w:r w:rsidR="006E55F2">
          <w:rPr>
            <w:noProof/>
            <w:webHidden/>
          </w:rPr>
          <w:tab/>
        </w:r>
        <w:r w:rsidR="006E55F2">
          <w:rPr>
            <w:noProof/>
            <w:webHidden/>
          </w:rPr>
          <w:fldChar w:fldCharType="begin"/>
        </w:r>
        <w:r w:rsidR="006E55F2">
          <w:rPr>
            <w:noProof/>
            <w:webHidden/>
          </w:rPr>
          <w:instrText xml:space="preserve"> PAGEREF _Toc112322537 \h </w:instrText>
        </w:r>
        <w:r w:rsidR="006E55F2">
          <w:rPr>
            <w:noProof/>
            <w:webHidden/>
          </w:rPr>
        </w:r>
        <w:r w:rsidR="006E55F2">
          <w:rPr>
            <w:noProof/>
            <w:webHidden/>
          </w:rPr>
          <w:fldChar w:fldCharType="separate"/>
        </w:r>
        <w:r w:rsidR="005B15DA">
          <w:rPr>
            <w:noProof/>
            <w:webHidden/>
          </w:rPr>
          <w:t>47</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8" w:history="1">
        <w:r w:rsidR="006E55F2" w:rsidRPr="00D869EF">
          <w:rPr>
            <w:rStyle w:val="Hipercze"/>
            <w:noProof/>
          </w:rPr>
          <w:t>Mapa 13.  Mieszkania wyposażone w łazienkę w % ogółu mieszkań na wsi</w:t>
        </w:r>
        <w:r w:rsidR="006E55F2">
          <w:rPr>
            <w:noProof/>
            <w:webHidden/>
          </w:rPr>
          <w:tab/>
        </w:r>
        <w:r w:rsidR="006E55F2">
          <w:rPr>
            <w:noProof/>
            <w:webHidden/>
          </w:rPr>
          <w:fldChar w:fldCharType="begin"/>
        </w:r>
        <w:r w:rsidR="006E55F2">
          <w:rPr>
            <w:noProof/>
            <w:webHidden/>
          </w:rPr>
          <w:instrText xml:space="preserve"> PAGEREF _Toc112322538 \h </w:instrText>
        </w:r>
        <w:r w:rsidR="006E55F2">
          <w:rPr>
            <w:noProof/>
            <w:webHidden/>
          </w:rPr>
        </w:r>
        <w:r w:rsidR="006E55F2">
          <w:rPr>
            <w:noProof/>
            <w:webHidden/>
          </w:rPr>
          <w:fldChar w:fldCharType="separate"/>
        </w:r>
        <w:r w:rsidR="005B15DA">
          <w:rPr>
            <w:noProof/>
            <w:webHidden/>
          </w:rPr>
          <w:t>47</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39" w:history="1">
        <w:r w:rsidR="006E55F2" w:rsidRPr="006E55F2">
          <w:rPr>
            <w:rStyle w:val="Hipercze"/>
            <w:noProof/>
          </w:rPr>
          <w:t>Mapa 14.   Mieszkania wyposażone w centralne ogrzewanie w % ogółu mieszkań na wsi</w:t>
        </w:r>
        <w:r w:rsidR="006E55F2">
          <w:rPr>
            <w:noProof/>
            <w:webHidden/>
          </w:rPr>
          <w:tab/>
        </w:r>
        <w:r w:rsidR="006E55F2">
          <w:rPr>
            <w:noProof/>
            <w:webHidden/>
          </w:rPr>
          <w:fldChar w:fldCharType="begin"/>
        </w:r>
        <w:r w:rsidR="006E55F2">
          <w:rPr>
            <w:noProof/>
            <w:webHidden/>
          </w:rPr>
          <w:instrText xml:space="preserve"> PAGEREF _Toc112322539 \h </w:instrText>
        </w:r>
        <w:r w:rsidR="006E55F2">
          <w:rPr>
            <w:noProof/>
            <w:webHidden/>
          </w:rPr>
        </w:r>
        <w:r w:rsidR="006E55F2">
          <w:rPr>
            <w:noProof/>
            <w:webHidden/>
          </w:rPr>
          <w:fldChar w:fldCharType="separate"/>
        </w:r>
        <w:r w:rsidR="005B15DA">
          <w:rPr>
            <w:noProof/>
            <w:webHidden/>
          </w:rPr>
          <w:t>48</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0" w:history="1">
        <w:r w:rsidR="006E55F2" w:rsidRPr="00D869EF">
          <w:rPr>
            <w:rStyle w:val="Hipercze"/>
            <w:noProof/>
          </w:rPr>
          <w:t>Mapa 15. Powierzchniowe formy ochrony przyrody w województwie podkarpackim</w:t>
        </w:r>
        <w:r w:rsidR="006E55F2">
          <w:rPr>
            <w:noProof/>
            <w:webHidden/>
          </w:rPr>
          <w:tab/>
        </w:r>
        <w:r w:rsidR="006E55F2">
          <w:rPr>
            <w:noProof/>
            <w:webHidden/>
          </w:rPr>
          <w:fldChar w:fldCharType="begin"/>
        </w:r>
        <w:r w:rsidR="006E55F2">
          <w:rPr>
            <w:noProof/>
            <w:webHidden/>
          </w:rPr>
          <w:instrText xml:space="preserve"> PAGEREF _Toc112322540 \h </w:instrText>
        </w:r>
        <w:r w:rsidR="006E55F2">
          <w:rPr>
            <w:noProof/>
            <w:webHidden/>
          </w:rPr>
        </w:r>
        <w:r w:rsidR="006E55F2">
          <w:rPr>
            <w:noProof/>
            <w:webHidden/>
          </w:rPr>
          <w:fldChar w:fldCharType="separate"/>
        </w:r>
        <w:r w:rsidR="005B15DA">
          <w:rPr>
            <w:noProof/>
            <w:webHidden/>
          </w:rPr>
          <w:t>55</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1" w:history="1">
        <w:r w:rsidR="006E55F2" w:rsidRPr="00D869EF">
          <w:rPr>
            <w:rStyle w:val="Hipercze"/>
            <w:noProof/>
          </w:rPr>
          <w:t>Mapa 16. Obszary Natura 2000 w województwie podkarpackim</w:t>
        </w:r>
        <w:r w:rsidR="006E55F2">
          <w:rPr>
            <w:noProof/>
            <w:webHidden/>
          </w:rPr>
          <w:tab/>
        </w:r>
        <w:r w:rsidR="006E55F2">
          <w:rPr>
            <w:noProof/>
            <w:webHidden/>
          </w:rPr>
          <w:fldChar w:fldCharType="begin"/>
        </w:r>
        <w:r w:rsidR="006E55F2">
          <w:rPr>
            <w:noProof/>
            <w:webHidden/>
          </w:rPr>
          <w:instrText xml:space="preserve"> PAGEREF _Toc112322541 \h </w:instrText>
        </w:r>
        <w:r w:rsidR="006E55F2">
          <w:rPr>
            <w:noProof/>
            <w:webHidden/>
          </w:rPr>
        </w:r>
        <w:r w:rsidR="006E55F2">
          <w:rPr>
            <w:noProof/>
            <w:webHidden/>
          </w:rPr>
          <w:fldChar w:fldCharType="separate"/>
        </w:r>
        <w:r w:rsidR="005B15DA">
          <w:rPr>
            <w:noProof/>
            <w:webHidden/>
          </w:rPr>
          <w:t>56</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2" w:history="1">
        <w:r w:rsidR="006E55F2" w:rsidRPr="00D869EF">
          <w:rPr>
            <w:rStyle w:val="Hipercze"/>
            <w:noProof/>
          </w:rPr>
          <w:t>Mapa 17. Liczba instytucji na 1000 ludności w województwie podkarpackim w 2021 r.</w:t>
        </w:r>
        <w:r w:rsidR="006E55F2">
          <w:rPr>
            <w:noProof/>
            <w:webHidden/>
          </w:rPr>
          <w:tab/>
        </w:r>
        <w:r w:rsidR="006E55F2">
          <w:rPr>
            <w:noProof/>
            <w:webHidden/>
          </w:rPr>
          <w:fldChar w:fldCharType="begin"/>
        </w:r>
        <w:r w:rsidR="006E55F2">
          <w:rPr>
            <w:noProof/>
            <w:webHidden/>
          </w:rPr>
          <w:instrText xml:space="preserve"> PAGEREF _Toc112322542 \h </w:instrText>
        </w:r>
        <w:r w:rsidR="006E55F2">
          <w:rPr>
            <w:noProof/>
            <w:webHidden/>
          </w:rPr>
        </w:r>
        <w:r w:rsidR="006E55F2">
          <w:rPr>
            <w:noProof/>
            <w:webHidden/>
          </w:rPr>
          <w:fldChar w:fldCharType="separate"/>
        </w:r>
        <w:r w:rsidR="005B15DA">
          <w:rPr>
            <w:noProof/>
            <w:webHidden/>
          </w:rPr>
          <w:t>61</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3" w:history="1">
        <w:r w:rsidR="006E55F2" w:rsidRPr="00D869EF">
          <w:rPr>
            <w:rStyle w:val="Hipercze"/>
            <w:noProof/>
          </w:rPr>
          <w:t>Mapa 18.  Czytelnicy bibliotek publicznych na terenach wiejskich na 1000 ludności w 2021 r.</w:t>
        </w:r>
        <w:r w:rsidR="006E55F2">
          <w:rPr>
            <w:noProof/>
            <w:webHidden/>
          </w:rPr>
          <w:tab/>
        </w:r>
        <w:r w:rsidR="006E55F2">
          <w:rPr>
            <w:noProof/>
            <w:webHidden/>
          </w:rPr>
          <w:fldChar w:fldCharType="begin"/>
        </w:r>
        <w:r w:rsidR="006E55F2">
          <w:rPr>
            <w:noProof/>
            <w:webHidden/>
          </w:rPr>
          <w:instrText xml:space="preserve"> PAGEREF _Toc112322543 \h </w:instrText>
        </w:r>
        <w:r w:rsidR="006E55F2">
          <w:rPr>
            <w:noProof/>
            <w:webHidden/>
          </w:rPr>
        </w:r>
        <w:r w:rsidR="006E55F2">
          <w:rPr>
            <w:noProof/>
            <w:webHidden/>
          </w:rPr>
          <w:fldChar w:fldCharType="separate"/>
        </w:r>
        <w:r w:rsidR="005B15DA">
          <w:rPr>
            <w:noProof/>
            <w:webHidden/>
          </w:rPr>
          <w:t>63</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4" w:history="1">
        <w:r w:rsidR="006E55F2" w:rsidRPr="00D869EF">
          <w:rPr>
            <w:rStyle w:val="Hipercze"/>
            <w:noProof/>
          </w:rPr>
          <w:t>Mapa  19. Członkowie grup artystycznych na wsi na 1000 ludności w 2021 r.</w:t>
        </w:r>
        <w:r w:rsidR="006E55F2">
          <w:rPr>
            <w:noProof/>
            <w:webHidden/>
          </w:rPr>
          <w:tab/>
        </w:r>
        <w:r w:rsidR="006E55F2">
          <w:rPr>
            <w:noProof/>
            <w:webHidden/>
          </w:rPr>
          <w:fldChar w:fldCharType="begin"/>
        </w:r>
        <w:r w:rsidR="006E55F2">
          <w:rPr>
            <w:noProof/>
            <w:webHidden/>
          </w:rPr>
          <w:instrText xml:space="preserve"> PAGEREF _Toc112322544 \h </w:instrText>
        </w:r>
        <w:r w:rsidR="006E55F2">
          <w:rPr>
            <w:noProof/>
            <w:webHidden/>
          </w:rPr>
        </w:r>
        <w:r w:rsidR="006E55F2">
          <w:rPr>
            <w:noProof/>
            <w:webHidden/>
          </w:rPr>
          <w:fldChar w:fldCharType="separate"/>
        </w:r>
        <w:r w:rsidR="005B15DA">
          <w:rPr>
            <w:noProof/>
            <w:webHidden/>
          </w:rPr>
          <w:t>64</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5" w:history="1">
        <w:r w:rsidR="006E55F2" w:rsidRPr="00D869EF">
          <w:rPr>
            <w:rStyle w:val="Hipercze"/>
            <w:noProof/>
          </w:rPr>
          <w:t>Mapa 20. Członkowie kół (klubów) na 1000 ludności w 2021 r.</w:t>
        </w:r>
        <w:r w:rsidR="006E55F2">
          <w:rPr>
            <w:noProof/>
            <w:webHidden/>
          </w:rPr>
          <w:tab/>
        </w:r>
        <w:r w:rsidR="006E55F2">
          <w:rPr>
            <w:noProof/>
            <w:webHidden/>
          </w:rPr>
          <w:fldChar w:fldCharType="begin"/>
        </w:r>
        <w:r w:rsidR="006E55F2">
          <w:rPr>
            <w:noProof/>
            <w:webHidden/>
          </w:rPr>
          <w:instrText xml:space="preserve"> PAGEREF _Toc112322545 \h </w:instrText>
        </w:r>
        <w:r w:rsidR="006E55F2">
          <w:rPr>
            <w:noProof/>
            <w:webHidden/>
          </w:rPr>
        </w:r>
        <w:r w:rsidR="006E55F2">
          <w:rPr>
            <w:noProof/>
            <w:webHidden/>
          </w:rPr>
          <w:fldChar w:fldCharType="separate"/>
        </w:r>
        <w:r w:rsidR="005B15DA">
          <w:rPr>
            <w:noProof/>
            <w:webHidden/>
          </w:rPr>
          <w:t>65</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6" w:history="1">
        <w:r w:rsidR="006E55F2" w:rsidRPr="00D869EF">
          <w:rPr>
            <w:rStyle w:val="Hipercze"/>
            <w:noProof/>
          </w:rPr>
          <w:t>Mapa 21. Lokalne Grupy Działania w województwie podkarpackim</w:t>
        </w:r>
        <w:r w:rsidR="006E55F2">
          <w:rPr>
            <w:noProof/>
            <w:webHidden/>
          </w:rPr>
          <w:tab/>
        </w:r>
        <w:r w:rsidR="006E55F2">
          <w:rPr>
            <w:noProof/>
            <w:webHidden/>
          </w:rPr>
          <w:fldChar w:fldCharType="begin"/>
        </w:r>
        <w:r w:rsidR="006E55F2">
          <w:rPr>
            <w:noProof/>
            <w:webHidden/>
          </w:rPr>
          <w:instrText xml:space="preserve"> PAGEREF _Toc112322546 \h </w:instrText>
        </w:r>
        <w:r w:rsidR="006E55F2">
          <w:rPr>
            <w:noProof/>
            <w:webHidden/>
          </w:rPr>
        </w:r>
        <w:r w:rsidR="006E55F2">
          <w:rPr>
            <w:noProof/>
            <w:webHidden/>
          </w:rPr>
          <w:fldChar w:fldCharType="separate"/>
        </w:r>
        <w:r w:rsidR="005B15DA">
          <w:rPr>
            <w:noProof/>
            <w:webHidden/>
          </w:rPr>
          <w:t>67</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7" w:history="1">
        <w:r w:rsidR="006E55F2" w:rsidRPr="00D869EF">
          <w:rPr>
            <w:rStyle w:val="Hipercze"/>
            <w:noProof/>
          </w:rPr>
          <w:t>Mapa 22.  Średnia powierzchnia użytków rolnych w gospodarstwie rolnym w 2020 r. (w ha)</w:t>
        </w:r>
        <w:r w:rsidR="006E55F2">
          <w:rPr>
            <w:noProof/>
            <w:webHidden/>
          </w:rPr>
          <w:tab/>
        </w:r>
        <w:r w:rsidR="006E55F2">
          <w:rPr>
            <w:noProof/>
            <w:webHidden/>
          </w:rPr>
          <w:fldChar w:fldCharType="begin"/>
        </w:r>
        <w:r w:rsidR="006E55F2">
          <w:rPr>
            <w:noProof/>
            <w:webHidden/>
          </w:rPr>
          <w:instrText xml:space="preserve"> PAGEREF _Toc112322547 \h </w:instrText>
        </w:r>
        <w:r w:rsidR="006E55F2">
          <w:rPr>
            <w:noProof/>
            <w:webHidden/>
          </w:rPr>
        </w:r>
        <w:r w:rsidR="006E55F2">
          <w:rPr>
            <w:noProof/>
            <w:webHidden/>
          </w:rPr>
          <w:fldChar w:fldCharType="separate"/>
        </w:r>
        <w:r w:rsidR="005B15DA">
          <w:rPr>
            <w:noProof/>
            <w:webHidden/>
          </w:rPr>
          <w:t>82</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8" w:history="1">
        <w:r w:rsidR="006E55F2" w:rsidRPr="00D869EF">
          <w:rPr>
            <w:rStyle w:val="Hipercze"/>
            <w:noProof/>
          </w:rPr>
          <w:t>Mapa 23. Procentowy udział gleb bardzo kwaśnych i kwaśnych w powiatach województwa podkarpackiego (2019-2021)</w:t>
        </w:r>
        <w:r w:rsidR="006E55F2">
          <w:rPr>
            <w:noProof/>
            <w:webHidden/>
          </w:rPr>
          <w:tab/>
        </w:r>
        <w:r w:rsidR="006E55F2">
          <w:rPr>
            <w:noProof/>
            <w:webHidden/>
          </w:rPr>
          <w:fldChar w:fldCharType="begin"/>
        </w:r>
        <w:r w:rsidR="006E55F2">
          <w:rPr>
            <w:noProof/>
            <w:webHidden/>
          </w:rPr>
          <w:instrText xml:space="preserve"> PAGEREF _Toc112322548 \h </w:instrText>
        </w:r>
        <w:r w:rsidR="006E55F2">
          <w:rPr>
            <w:noProof/>
            <w:webHidden/>
          </w:rPr>
        </w:r>
        <w:r w:rsidR="006E55F2">
          <w:rPr>
            <w:noProof/>
            <w:webHidden/>
          </w:rPr>
          <w:fldChar w:fldCharType="separate"/>
        </w:r>
        <w:r w:rsidR="005B15DA">
          <w:rPr>
            <w:noProof/>
            <w:webHidden/>
          </w:rPr>
          <w:t>120</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49" w:history="1">
        <w:r w:rsidR="006E55F2" w:rsidRPr="00D869EF">
          <w:rPr>
            <w:rStyle w:val="Hipercze"/>
            <w:noProof/>
          </w:rPr>
          <w:t>Mapa 24. Wskaźnik wilgotności gleby w warstwie 7-28 cm (%) opracowany na podstawie danych satelitarnych stan na dzień 2 lipca 2015 r.</w:t>
        </w:r>
        <w:r w:rsidR="006E55F2">
          <w:rPr>
            <w:noProof/>
            <w:webHidden/>
          </w:rPr>
          <w:tab/>
        </w:r>
        <w:r w:rsidR="006E55F2">
          <w:rPr>
            <w:noProof/>
            <w:webHidden/>
          </w:rPr>
          <w:fldChar w:fldCharType="begin"/>
        </w:r>
        <w:r w:rsidR="006E55F2">
          <w:rPr>
            <w:noProof/>
            <w:webHidden/>
          </w:rPr>
          <w:instrText xml:space="preserve"> PAGEREF _Toc112322549 \h </w:instrText>
        </w:r>
        <w:r w:rsidR="006E55F2">
          <w:rPr>
            <w:noProof/>
            <w:webHidden/>
          </w:rPr>
        </w:r>
        <w:r w:rsidR="006E55F2">
          <w:rPr>
            <w:noProof/>
            <w:webHidden/>
          </w:rPr>
          <w:fldChar w:fldCharType="separate"/>
        </w:r>
        <w:r w:rsidR="005B15DA">
          <w:rPr>
            <w:noProof/>
            <w:webHidden/>
          </w:rPr>
          <w:t>127</w:t>
        </w:r>
        <w:r w:rsidR="006E55F2">
          <w:rPr>
            <w:noProof/>
            <w:webHidden/>
          </w:rPr>
          <w:fldChar w:fldCharType="end"/>
        </w:r>
      </w:hyperlink>
    </w:p>
    <w:p w:rsidR="006E55F2" w:rsidRDefault="00FF4D63">
      <w:pPr>
        <w:pStyle w:val="Spisilustracji"/>
        <w:tabs>
          <w:tab w:val="right" w:leader="dot" w:pos="9060"/>
        </w:tabs>
        <w:rPr>
          <w:rFonts w:eastAsiaTheme="minorEastAsia"/>
          <w:noProof/>
          <w:lang w:eastAsia="pl-PL"/>
        </w:rPr>
      </w:pPr>
      <w:hyperlink w:anchor="_Toc112322550" w:history="1">
        <w:r w:rsidR="006E55F2" w:rsidRPr="00D869EF">
          <w:rPr>
            <w:rStyle w:val="Hipercze"/>
            <w:noProof/>
          </w:rPr>
          <w:t>Mapa 25. Wskaźnik wilgotności gleby w warstwie 7-28 cm (%) opracowany na podstawie danych satelitarnych stan na dzień 31 sierpnia 2015 r.</w:t>
        </w:r>
        <w:r w:rsidR="006E55F2">
          <w:rPr>
            <w:noProof/>
            <w:webHidden/>
          </w:rPr>
          <w:tab/>
        </w:r>
        <w:r w:rsidR="006E55F2">
          <w:rPr>
            <w:noProof/>
            <w:webHidden/>
          </w:rPr>
          <w:fldChar w:fldCharType="begin"/>
        </w:r>
        <w:r w:rsidR="006E55F2">
          <w:rPr>
            <w:noProof/>
            <w:webHidden/>
          </w:rPr>
          <w:instrText xml:space="preserve"> PAGEREF _Toc112322550 \h </w:instrText>
        </w:r>
        <w:r w:rsidR="006E55F2">
          <w:rPr>
            <w:noProof/>
            <w:webHidden/>
          </w:rPr>
        </w:r>
        <w:r w:rsidR="006E55F2">
          <w:rPr>
            <w:noProof/>
            <w:webHidden/>
          </w:rPr>
          <w:fldChar w:fldCharType="separate"/>
        </w:r>
        <w:r w:rsidR="005B15DA">
          <w:rPr>
            <w:noProof/>
            <w:webHidden/>
          </w:rPr>
          <w:t>127</w:t>
        </w:r>
        <w:r w:rsidR="006E55F2">
          <w:rPr>
            <w:noProof/>
            <w:webHidden/>
          </w:rPr>
          <w:fldChar w:fldCharType="end"/>
        </w:r>
      </w:hyperlink>
    </w:p>
    <w:p w:rsidR="00A32443" w:rsidRPr="00A64112" w:rsidRDefault="00A32443" w:rsidP="003428BE">
      <w:pPr>
        <w:shd w:val="clear" w:color="auto" w:fill="FFFFFF" w:themeFill="background1"/>
        <w:rPr>
          <w:rFonts w:ascii="Times New Roman" w:hAnsi="Times New Roman" w:cs="Times New Roman"/>
          <w:b/>
        </w:rPr>
      </w:pPr>
      <w:r w:rsidRPr="00100748">
        <w:rPr>
          <w:rFonts w:ascii="Times New Roman" w:hAnsi="Times New Roman" w:cs="Times New Roman"/>
          <w:b/>
        </w:rPr>
        <w:fldChar w:fldCharType="end"/>
      </w: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Default="00A32443" w:rsidP="00A32443">
      <w:pPr>
        <w:rPr>
          <w:rFonts w:ascii="Times New Roman" w:hAnsi="Times New Roman" w:cs="Times New Roman"/>
          <w:b/>
        </w:rPr>
      </w:pPr>
      <w:r>
        <w:rPr>
          <w:rFonts w:ascii="Times New Roman" w:hAnsi="Times New Roman" w:cs="Times New Roman"/>
          <w:b/>
        </w:rPr>
        <w:br w:type="page"/>
      </w:r>
    </w:p>
    <w:p w:rsidR="00A32443" w:rsidRDefault="00A32443" w:rsidP="00322610">
      <w:pPr>
        <w:pStyle w:val="1"/>
        <w:numPr>
          <w:ilvl w:val="0"/>
          <w:numId w:val="0"/>
        </w:numPr>
      </w:pPr>
      <w:bookmarkStart w:id="274" w:name="_Toc111806476"/>
      <w:r w:rsidRPr="00A64112">
        <w:lastRenderedPageBreak/>
        <w:t>SPIS TABEL</w:t>
      </w:r>
      <w:bookmarkEnd w:id="274"/>
    </w:p>
    <w:p w:rsidR="00A32443" w:rsidRPr="00A64112" w:rsidRDefault="00A32443" w:rsidP="00A32443">
      <w:pPr>
        <w:spacing w:after="0" w:line="240" w:lineRule="auto"/>
        <w:rPr>
          <w:rFonts w:ascii="Times New Roman" w:hAnsi="Times New Roman" w:cs="Times New Roman"/>
          <w:b/>
        </w:rPr>
      </w:pPr>
    </w:p>
    <w:p w:rsidR="003D673A" w:rsidRPr="0088583C" w:rsidRDefault="00A32443" w:rsidP="00210FE8">
      <w:pPr>
        <w:pStyle w:val="Spistreci1"/>
        <w:rPr>
          <w:rFonts w:asciiTheme="minorHAnsi" w:eastAsiaTheme="minorEastAsia" w:hAnsiTheme="minorHAnsi" w:cstheme="minorBidi"/>
          <w:b w:val="0"/>
          <w:lang w:eastAsia="pl-PL"/>
        </w:rPr>
      </w:pPr>
      <w:r w:rsidRPr="0088583C">
        <w:rPr>
          <w:b w:val="0"/>
        </w:rPr>
        <w:fldChar w:fldCharType="begin"/>
      </w:r>
      <w:r w:rsidRPr="0088583C">
        <w:rPr>
          <w:b w:val="0"/>
        </w:rPr>
        <w:instrText xml:space="preserve"> TOC \o "1-1" \h \z \t "tabela;1" </w:instrText>
      </w:r>
      <w:r w:rsidRPr="0088583C">
        <w:rPr>
          <w:b w:val="0"/>
        </w:rPr>
        <w:fldChar w:fldCharType="separate"/>
      </w:r>
      <w:hyperlink w:anchor="_Toc112322659" w:history="1">
        <w:r w:rsidR="003D673A" w:rsidRPr="0088583C">
          <w:rPr>
            <w:rStyle w:val="Hipercze"/>
            <w:b w:val="0"/>
          </w:rPr>
          <w:t>Tabela 1. Gminy  zamieszkane  przez  ludność  wiejską (stan na dzień 31 XII 2021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_Toc112322659 \h </w:instrText>
        </w:r>
        <w:r w:rsidR="003D673A" w:rsidRPr="0088583C">
          <w:rPr>
            <w:b w:val="0"/>
            <w:webHidden/>
          </w:rPr>
        </w:r>
        <w:r w:rsidR="003D673A" w:rsidRPr="0088583C">
          <w:rPr>
            <w:b w:val="0"/>
            <w:webHidden/>
          </w:rPr>
          <w:fldChar w:fldCharType="separate"/>
        </w:r>
        <w:r w:rsidR="005B15DA">
          <w:rPr>
            <w:b w:val="0"/>
            <w:webHidden/>
          </w:rPr>
          <w:t>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0" w:history="1">
        <w:r w:rsidR="003D673A" w:rsidRPr="0088583C">
          <w:rPr>
            <w:rStyle w:val="Hipercze"/>
            <w:b w:val="0"/>
          </w:rPr>
          <w:t>Tabela 2. Gospodarstwa domowe według liczby osób w 2011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_Toc112322660 \h </w:instrText>
        </w:r>
        <w:r w:rsidR="003D673A" w:rsidRPr="0088583C">
          <w:rPr>
            <w:b w:val="0"/>
            <w:webHidden/>
          </w:rPr>
        </w:r>
        <w:r w:rsidR="003D673A" w:rsidRPr="0088583C">
          <w:rPr>
            <w:b w:val="0"/>
            <w:webHidden/>
          </w:rPr>
          <w:fldChar w:fldCharType="separate"/>
        </w:r>
        <w:r w:rsidR="005B15DA">
          <w:rPr>
            <w:b w:val="0"/>
            <w:webHidden/>
          </w:rPr>
          <w:t>15</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1" w:history="1">
        <w:r w:rsidR="003D673A" w:rsidRPr="0088583C">
          <w:rPr>
            <w:rStyle w:val="Hipercze"/>
            <w:b w:val="0"/>
          </w:rPr>
          <w:t>Tabela 3. Struktura pozyskania surowca drzewnego w RDLP w Krośnie w roku 2021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_Toc112322661 \h </w:instrText>
        </w:r>
        <w:r w:rsidR="003D673A" w:rsidRPr="0088583C">
          <w:rPr>
            <w:b w:val="0"/>
            <w:webHidden/>
          </w:rPr>
        </w:r>
        <w:r w:rsidR="003D673A" w:rsidRPr="0088583C">
          <w:rPr>
            <w:b w:val="0"/>
            <w:webHidden/>
          </w:rPr>
          <w:fldChar w:fldCharType="separate"/>
        </w:r>
        <w:r w:rsidR="005B15DA">
          <w:rPr>
            <w:b w:val="0"/>
            <w:webHidden/>
          </w:rPr>
          <w:t>19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2" w:history="1">
        <w:r w:rsidR="003D673A" w:rsidRPr="0088583C">
          <w:rPr>
            <w:rStyle w:val="Hipercze"/>
            <w:b w:val="0"/>
          </w:rPr>
          <w:t>Tabela 4. Struktura odbiorców (przedsiębiorców) wg ilości zakupionego drewna i</w:t>
        </w:r>
        <w:r w:rsidR="00113F56" w:rsidRPr="0088583C">
          <w:rPr>
            <w:rStyle w:val="Hipercze"/>
            <w:b w:val="0"/>
          </w:rPr>
          <w:t xml:space="preserve"> </w:t>
        </w:r>
        <w:r w:rsidR="003D673A" w:rsidRPr="0088583C">
          <w:rPr>
            <w:rStyle w:val="Hipercze"/>
            <w:b w:val="0"/>
          </w:rPr>
          <w:t>lokalizacji zakładów</w:t>
        </w:r>
        <w:r w:rsidR="00113F56" w:rsidRPr="0088583C">
          <w:rPr>
            <w:rStyle w:val="Hipercze"/>
            <w:b w:val="0"/>
          </w:rPr>
          <w:t>….</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_Toc112322662 \h </w:instrText>
        </w:r>
        <w:r w:rsidR="003D673A" w:rsidRPr="0088583C">
          <w:rPr>
            <w:b w:val="0"/>
            <w:webHidden/>
          </w:rPr>
        </w:r>
        <w:r w:rsidR="003D673A" w:rsidRPr="0088583C">
          <w:rPr>
            <w:b w:val="0"/>
            <w:webHidden/>
          </w:rPr>
          <w:fldChar w:fldCharType="separate"/>
        </w:r>
        <w:r w:rsidR="005B15DA">
          <w:rPr>
            <w:b w:val="0"/>
            <w:webHidden/>
          </w:rPr>
          <w:t>20</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3" w:history="1">
        <w:r w:rsidR="003D673A" w:rsidRPr="0088583C">
          <w:rPr>
            <w:rStyle w:val="Hipercze"/>
            <w:b w:val="0"/>
          </w:rPr>
          <w:t>Tabela 5. Struktura odbiorców (przedsiębiorców) wg wielkości (ilości zakupionego w roku drewna)</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_Toc112322663 \h </w:instrText>
        </w:r>
        <w:r w:rsidR="003D673A" w:rsidRPr="0088583C">
          <w:rPr>
            <w:b w:val="0"/>
            <w:webHidden/>
          </w:rPr>
        </w:r>
        <w:r w:rsidR="003D673A" w:rsidRPr="0088583C">
          <w:rPr>
            <w:b w:val="0"/>
            <w:webHidden/>
          </w:rPr>
          <w:fldChar w:fldCharType="separate"/>
        </w:r>
        <w:r w:rsidR="005B15DA">
          <w:rPr>
            <w:b w:val="0"/>
            <w:webHidden/>
          </w:rPr>
          <w:t>20</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4" w:history="1">
        <w:r w:rsidR="003D673A" w:rsidRPr="0088583C">
          <w:rPr>
            <w:rStyle w:val="Hipercze"/>
            <w:b w:val="0"/>
          </w:rPr>
          <w:t>Tabela 6. Liczba zgłoszonych wypadków przy pracy w rolnictwie w województwie  podkarpackim według placówek terenowych (lata 2018-2019)</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_Toc112322664 \h </w:instrText>
        </w:r>
        <w:r w:rsidR="003D673A" w:rsidRPr="0088583C">
          <w:rPr>
            <w:b w:val="0"/>
            <w:webHidden/>
          </w:rPr>
        </w:r>
        <w:r w:rsidR="003D673A" w:rsidRPr="0088583C">
          <w:rPr>
            <w:b w:val="0"/>
            <w:webHidden/>
          </w:rPr>
          <w:fldChar w:fldCharType="separate"/>
        </w:r>
        <w:r w:rsidR="005B15DA">
          <w:rPr>
            <w:b w:val="0"/>
            <w:webHidden/>
          </w:rPr>
          <w:t>26</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5" w:history="1">
        <w:r w:rsidR="003D673A" w:rsidRPr="0088583C">
          <w:rPr>
            <w:rStyle w:val="Hipercze"/>
            <w:b w:val="0"/>
          </w:rPr>
          <w:t>Tabela 7. Liczba zgłoszonych wypadków przy pracy w rolnictwie w województwie  podkarpackim według placówek terenowych (lata 2020-2021)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_Toc112322665 \h </w:instrText>
        </w:r>
        <w:r w:rsidR="003D673A" w:rsidRPr="0088583C">
          <w:rPr>
            <w:b w:val="0"/>
            <w:webHidden/>
          </w:rPr>
        </w:r>
        <w:r w:rsidR="003D673A" w:rsidRPr="0088583C">
          <w:rPr>
            <w:b w:val="0"/>
            <w:webHidden/>
          </w:rPr>
          <w:fldChar w:fldCharType="separate"/>
        </w:r>
        <w:r w:rsidR="005B15DA">
          <w:rPr>
            <w:b w:val="0"/>
            <w:webHidden/>
          </w:rPr>
          <w:t>27</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6" w:history="1">
        <w:r w:rsidR="003D673A" w:rsidRPr="0088583C">
          <w:rPr>
            <w:rStyle w:val="Hipercze"/>
            <w:b w:val="0"/>
          </w:rPr>
          <w:t>Tabela 8. Liczba zgłoszonych wypadków przy pracy w rolnictwie w województwie  podkarpackim według placówek terenowych (2022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_Toc112322666 \h </w:instrText>
        </w:r>
        <w:r w:rsidR="003D673A" w:rsidRPr="0088583C">
          <w:rPr>
            <w:b w:val="0"/>
            <w:webHidden/>
          </w:rPr>
        </w:r>
        <w:r w:rsidR="003D673A" w:rsidRPr="0088583C">
          <w:rPr>
            <w:b w:val="0"/>
            <w:webHidden/>
          </w:rPr>
          <w:fldChar w:fldCharType="separate"/>
        </w:r>
        <w:r w:rsidR="005B15DA">
          <w:rPr>
            <w:b w:val="0"/>
            <w:webHidden/>
          </w:rPr>
          <w:t>28</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7" w:history="1">
        <w:r w:rsidR="003D673A" w:rsidRPr="0088583C">
          <w:rPr>
            <w:rStyle w:val="Hipercze"/>
            <w:b w:val="0"/>
          </w:rPr>
          <w:t>Tabela 9. Zestawienie wypadków przy pracy w rolnictwie na terenie województwa podkarpackiego wg grup zdarzeń</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_Toc112322667 \h </w:instrText>
        </w:r>
        <w:r w:rsidR="003D673A" w:rsidRPr="0088583C">
          <w:rPr>
            <w:b w:val="0"/>
            <w:webHidden/>
          </w:rPr>
        </w:r>
        <w:r w:rsidR="003D673A" w:rsidRPr="0088583C">
          <w:rPr>
            <w:b w:val="0"/>
            <w:webHidden/>
          </w:rPr>
          <w:fldChar w:fldCharType="separate"/>
        </w:r>
        <w:r w:rsidR="005B15DA">
          <w:rPr>
            <w:b w:val="0"/>
            <w:webHidden/>
          </w:rPr>
          <w:t>29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8" w:history="1">
        <w:r w:rsidR="003D673A" w:rsidRPr="0088583C">
          <w:rPr>
            <w:rStyle w:val="Hipercze"/>
            <w:b w:val="0"/>
          </w:rPr>
          <w:t>Tabela 10. Działania prewencyjne O/R KRUS w Rzeszowie w latach 2017-2022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_Toc112322668 \h </w:instrText>
        </w:r>
        <w:r w:rsidR="003D673A" w:rsidRPr="0088583C">
          <w:rPr>
            <w:b w:val="0"/>
            <w:webHidden/>
          </w:rPr>
        </w:r>
        <w:r w:rsidR="003D673A" w:rsidRPr="0088583C">
          <w:rPr>
            <w:b w:val="0"/>
            <w:webHidden/>
          </w:rPr>
          <w:fldChar w:fldCharType="separate"/>
        </w:r>
        <w:r w:rsidR="005B15DA">
          <w:rPr>
            <w:b w:val="0"/>
            <w:webHidden/>
          </w:rPr>
          <w:t>31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69" w:history="1">
        <w:r w:rsidR="003D673A" w:rsidRPr="0088583C">
          <w:rPr>
            <w:rStyle w:val="Hipercze"/>
            <w:b w:val="0"/>
          </w:rPr>
          <w:t>Tabela 11. Działania prewencyjne prowadzone przez O/R KRUS w Rzeszowie w latach 2017-2022 r.</w:t>
        </w:r>
        <w:r w:rsidR="00113F56" w:rsidRPr="0088583C">
          <w:rPr>
            <w:b w:val="0"/>
            <w:webHidden/>
          </w:rPr>
          <w:t xml:space="preserve">   ………………………………………………………………………………………………………</w:t>
        </w:r>
        <w:r w:rsidR="00113F56" w:rsidRPr="0088583C">
          <w:rPr>
            <w:b w:val="0"/>
            <w:webHidden/>
          </w:rPr>
          <w:tab/>
        </w:r>
        <w:r w:rsidR="003D673A" w:rsidRPr="0088583C">
          <w:rPr>
            <w:b w:val="0"/>
            <w:webHidden/>
          </w:rPr>
          <w:fldChar w:fldCharType="begin"/>
        </w:r>
        <w:r w:rsidR="003D673A" w:rsidRPr="0088583C">
          <w:rPr>
            <w:b w:val="0"/>
            <w:webHidden/>
          </w:rPr>
          <w:instrText xml:space="preserve"> PAGEREF _Toc112322669 \h </w:instrText>
        </w:r>
        <w:r w:rsidR="003D673A" w:rsidRPr="0088583C">
          <w:rPr>
            <w:b w:val="0"/>
            <w:webHidden/>
          </w:rPr>
        </w:r>
        <w:r w:rsidR="003D673A" w:rsidRPr="0088583C">
          <w:rPr>
            <w:b w:val="0"/>
            <w:webHidden/>
          </w:rPr>
          <w:fldChar w:fldCharType="separate"/>
        </w:r>
        <w:r w:rsidR="005B15DA">
          <w:rPr>
            <w:b w:val="0"/>
            <w:webHidden/>
          </w:rPr>
          <w:t>37</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0" w:history="1">
        <w:r w:rsidR="003D673A" w:rsidRPr="0088583C">
          <w:rPr>
            <w:rStyle w:val="Hipercze"/>
            <w:b w:val="0"/>
          </w:rPr>
          <w:t>Tabela 12. Rękodzieło ludowe na Podkarpaciu</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_Toc112322670 \h </w:instrText>
        </w:r>
        <w:r w:rsidR="003D673A" w:rsidRPr="0088583C">
          <w:rPr>
            <w:b w:val="0"/>
            <w:webHidden/>
          </w:rPr>
        </w:r>
        <w:r w:rsidR="003D673A" w:rsidRPr="0088583C">
          <w:rPr>
            <w:b w:val="0"/>
            <w:webHidden/>
          </w:rPr>
          <w:fldChar w:fldCharType="separate"/>
        </w:r>
        <w:r w:rsidR="005B15DA">
          <w:rPr>
            <w:b w:val="0"/>
            <w:webHidden/>
          </w:rPr>
          <w:t>38</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1" w:history="1">
        <w:r w:rsidR="003D673A" w:rsidRPr="0088583C">
          <w:rPr>
            <w:rStyle w:val="Hipercze"/>
            <w:b w:val="0"/>
          </w:rPr>
          <w:t>Tabela 13. Mieszkania  wyposażone  w  instalacje</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_Toc112322671 \h </w:instrText>
        </w:r>
        <w:r w:rsidR="003D673A" w:rsidRPr="0088583C">
          <w:rPr>
            <w:b w:val="0"/>
            <w:webHidden/>
          </w:rPr>
        </w:r>
        <w:r w:rsidR="003D673A" w:rsidRPr="0088583C">
          <w:rPr>
            <w:b w:val="0"/>
            <w:webHidden/>
          </w:rPr>
          <w:fldChar w:fldCharType="separate"/>
        </w:r>
        <w:r w:rsidR="005B15DA">
          <w:rPr>
            <w:b w:val="0"/>
            <w:webHidden/>
          </w:rPr>
          <w:t>46</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2" w:history="1">
        <w:r w:rsidR="003D673A" w:rsidRPr="0088583C">
          <w:rPr>
            <w:rStyle w:val="Hipercze"/>
            <w:b w:val="0"/>
          </w:rPr>
          <w:t>Tabela 14. Masa oraz kategorie zebranych i odebranych odpadów komunalnych w 2018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_Toc112322672 \h </w:instrText>
        </w:r>
        <w:r w:rsidR="003D673A" w:rsidRPr="0088583C">
          <w:rPr>
            <w:b w:val="0"/>
            <w:webHidden/>
          </w:rPr>
        </w:r>
        <w:r w:rsidR="003D673A" w:rsidRPr="0088583C">
          <w:rPr>
            <w:b w:val="0"/>
            <w:webHidden/>
          </w:rPr>
          <w:fldChar w:fldCharType="separate"/>
        </w:r>
        <w:r w:rsidR="005B15DA">
          <w:rPr>
            <w:b w:val="0"/>
            <w:webHidden/>
          </w:rPr>
          <w:t>49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3" w:history="1">
        <w:r w:rsidR="003D673A" w:rsidRPr="0088583C">
          <w:rPr>
            <w:rStyle w:val="Hipercze"/>
            <w:b w:val="0"/>
          </w:rPr>
          <w:t>Tabela 15. Porównanie strumieni zebranych i odebranych na obszarze województwa podkarpackiego odpadów komunalnych w latach 2013-2018</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_Toc112322673 \h </w:instrText>
        </w:r>
        <w:r w:rsidR="003D673A" w:rsidRPr="0088583C">
          <w:rPr>
            <w:b w:val="0"/>
            <w:webHidden/>
          </w:rPr>
        </w:r>
        <w:r w:rsidR="003D673A" w:rsidRPr="0088583C">
          <w:rPr>
            <w:b w:val="0"/>
            <w:webHidden/>
          </w:rPr>
          <w:fldChar w:fldCharType="separate"/>
        </w:r>
        <w:r w:rsidR="005B15DA">
          <w:rPr>
            <w:b w:val="0"/>
            <w:webHidden/>
          </w:rPr>
          <w:t>50</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4" w:history="1">
        <w:r w:rsidR="003D673A" w:rsidRPr="0088583C">
          <w:rPr>
            <w:rStyle w:val="Hipercze"/>
            <w:b w:val="0"/>
          </w:rPr>
          <w:t>Tabela 16. Dostęp do Internetu w gospodarstwach domowych w 2021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_Toc112322674 \h </w:instrText>
        </w:r>
        <w:r w:rsidR="003D673A" w:rsidRPr="0088583C">
          <w:rPr>
            <w:b w:val="0"/>
            <w:webHidden/>
          </w:rPr>
        </w:r>
        <w:r w:rsidR="003D673A" w:rsidRPr="0088583C">
          <w:rPr>
            <w:b w:val="0"/>
            <w:webHidden/>
          </w:rPr>
          <w:fldChar w:fldCharType="separate"/>
        </w:r>
        <w:r w:rsidR="005B15DA">
          <w:rPr>
            <w:b w:val="0"/>
            <w:webHidden/>
          </w:rPr>
          <w:t>51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5" w:history="1">
        <w:r w:rsidR="003D673A" w:rsidRPr="0088583C">
          <w:rPr>
            <w:rStyle w:val="Hipercze"/>
            <w:b w:val="0"/>
          </w:rPr>
          <w:t>Tabela 17. Środki finansowe zabezpieczone w ustawie budżetowej i pozyskane z rezerwy celowej MRiRW w latach 2011-2022 na pomoc dla spółek wodnych</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_Toc112322675 \h </w:instrText>
        </w:r>
        <w:r w:rsidR="003D673A" w:rsidRPr="0088583C">
          <w:rPr>
            <w:b w:val="0"/>
            <w:webHidden/>
          </w:rPr>
        </w:r>
        <w:r w:rsidR="003D673A" w:rsidRPr="0088583C">
          <w:rPr>
            <w:b w:val="0"/>
            <w:webHidden/>
          </w:rPr>
          <w:fldChar w:fldCharType="separate"/>
        </w:r>
        <w:r w:rsidR="005B15DA">
          <w:rPr>
            <w:b w:val="0"/>
            <w:webHidden/>
          </w:rPr>
          <w:t>52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6" w:history="1">
        <w:r w:rsidR="003D673A" w:rsidRPr="0088583C">
          <w:rPr>
            <w:rStyle w:val="Hipercze"/>
            <w:b w:val="0"/>
          </w:rPr>
          <w:t>Tabela 18. Zestawienie formy ochrony przyrody w województwie podkarpackim</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_Toc112322676 \h </w:instrText>
        </w:r>
        <w:r w:rsidR="003D673A" w:rsidRPr="0088583C">
          <w:rPr>
            <w:b w:val="0"/>
            <w:webHidden/>
          </w:rPr>
        </w:r>
        <w:r w:rsidR="003D673A" w:rsidRPr="0088583C">
          <w:rPr>
            <w:b w:val="0"/>
            <w:webHidden/>
          </w:rPr>
          <w:fldChar w:fldCharType="separate"/>
        </w:r>
        <w:r w:rsidR="005B15DA">
          <w:rPr>
            <w:b w:val="0"/>
            <w:webHidden/>
          </w:rPr>
          <w:t>55</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7" w:history="1">
        <w:r w:rsidR="003D673A" w:rsidRPr="0088583C">
          <w:rPr>
            <w:rStyle w:val="Hipercze"/>
            <w:b w:val="0"/>
          </w:rPr>
          <w:t>Tabela 19. Koła Gospodyń Wiejskich i stowarzyszenia funkcjonujące  w województwie podkarpackim</w:t>
        </w:r>
        <w:r w:rsidR="003D673A" w:rsidRPr="0088583C">
          <w:rPr>
            <w:b w:val="0"/>
            <w:webHidden/>
          </w:rPr>
          <w:tab/>
        </w:r>
        <w:r w:rsidR="00113F56" w:rsidRPr="0088583C">
          <w:rPr>
            <w:b w:val="0"/>
            <w:webHidden/>
          </w:rPr>
          <w:t>………………………………………………………………………………………………</w:t>
        </w:r>
        <w:r w:rsidR="00113F56" w:rsidRPr="0088583C">
          <w:rPr>
            <w:b w:val="0"/>
            <w:webHidden/>
          </w:rPr>
          <w:tab/>
        </w:r>
        <w:r w:rsidR="003D673A" w:rsidRPr="0088583C">
          <w:rPr>
            <w:b w:val="0"/>
            <w:webHidden/>
          </w:rPr>
          <w:fldChar w:fldCharType="begin"/>
        </w:r>
        <w:r w:rsidR="003D673A" w:rsidRPr="0088583C">
          <w:rPr>
            <w:b w:val="0"/>
            <w:webHidden/>
          </w:rPr>
          <w:instrText xml:space="preserve"> PAGEREF _Toc112322677 \h </w:instrText>
        </w:r>
        <w:r w:rsidR="003D673A" w:rsidRPr="0088583C">
          <w:rPr>
            <w:b w:val="0"/>
            <w:webHidden/>
          </w:rPr>
        </w:r>
        <w:r w:rsidR="003D673A" w:rsidRPr="0088583C">
          <w:rPr>
            <w:b w:val="0"/>
            <w:webHidden/>
          </w:rPr>
          <w:fldChar w:fldCharType="separate"/>
        </w:r>
        <w:r w:rsidR="005B15DA">
          <w:rPr>
            <w:b w:val="0"/>
            <w:webHidden/>
          </w:rPr>
          <w:t>69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8" w:history="1">
        <w:r w:rsidR="003D673A" w:rsidRPr="0088583C">
          <w:rPr>
            <w:rStyle w:val="Hipercze"/>
            <w:b w:val="0"/>
          </w:rPr>
          <w:t>Tabela 20. Gospodarstwa agroturystyczne w województwie podkarpackim w 2022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_Toc112322678 \h </w:instrText>
        </w:r>
        <w:r w:rsidR="003D673A" w:rsidRPr="0088583C">
          <w:rPr>
            <w:b w:val="0"/>
            <w:webHidden/>
          </w:rPr>
        </w:r>
        <w:r w:rsidR="003D673A" w:rsidRPr="0088583C">
          <w:rPr>
            <w:b w:val="0"/>
            <w:webHidden/>
          </w:rPr>
          <w:fldChar w:fldCharType="separate"/>
        </w:r>
        <w:r w:rsidR="005B15DA">
          <w:rPr>
            <w:b w:val="0"/>
            <w:webHidden/>
          </w:rPr>
          <w:t>72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79" w:history="1">
        <w:r w:rsidR="003D673A" w:rsidRPr="0088583C">
          <w:rPr>
            <w:rStyle w:val="Hipercze"/>
            <w:b w:val="0"/>
          </w:rPr>
          <w:t>(stan na czerwiec)</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_Toc112322679 \h </w:instrText>
        </w:r>
        <w:r w:rsidR="003D673A" w:rsidRPr="0088583C">
          <w:rPr>
            <w:b w:val="0"/>
            <w:webHidden/>
          </w:rPr>
        </w:r>
        <w:r w:rsidR="003D673A" w:rsidRPr="0088583C">
          <w:rPr>
            <w:b w:val="0"/>
            <w:webHidden/>
          </w:rPr>
          <w:fldChar w:fldCharType="separate"/>
        </w:r>
        <w:r w:rsidR="005B15DA">
          <w:rPr>
            <w:b w:val="0"/>
            <w:webHidden/>
          </w:rPr>
          <w:t>72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0" w:history="1">
        <w:r w:rsidR="003D673A" w:rsidRPr="0088583C">
          <w:rPr>
            <w:rStyle w:val="Hipercze"/>
            <w:rFonts w:eastAsia="ArialMT"/>
            <w:b w:val="0"/>
          </w:rPr>
          <w:t>Tabela  21. Użytki rolne według rodzajów w gospodarstwach rolnych w latach 2015-2020</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_Toc112322680 \h </w:instrText>
        </w:r>
        <w:r w:rsidR="003D673A" w:rsidRPr="0088583C">
          <w:rPr>
            <w:b w:val="0"/>
            <w:webHidden/>
          </w:rPr>
        </w:r>
        <w:r w:rsidR="003D673A" w:rsidRPr="0088583C">
          <w:rPr>
            <w:b w:val="0"/>
            <w:webHidden/>
          </w:rPr>
          <w:fldChar w:fldCharType="separate"/>
        </w:r>
        <w:r w:rsidR="005B15DA">
          <w:rPr>
            <w:b w:val="0"/>
            <w:webHidden/>
          </w:rPr>
          <w:t>77</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1" w:history="1">
        <w:r w:rsidR="003D673A" w:rsidRPr="0088583C">
          <w:rPr>
            <w:rStyle w:val="Hipercze"/>
            <w:b w:val="0"/>
          </w:rPr>
          <w:t>Tabela 22. Dzierżawa gruntów rolnych z Zasobu Własności Rolnej Skarbu Państwa na terenie województwa podkarpackiego (stan na 31 maja 2022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_Toc112322681 \h </w:instrText>
        </w:r>
        <w:r w:rsidR="003D673A" w:rsidRPr="0088583C">
          <w:rPr>
            <w:b w:val="0"/>
            <w:webHidden/>
          </w:rPr>
        </w:r>
        <w:r w:rsidR="003D673A" w:rsidRPr="0088583C">
          <w:rPr>
            <w:b w:val="0"/>
            <w:webHidden/>
          </w:rPr>
          <w:fldChar w:fldCharType="separate"/>
        </w:r>
        <w:r w:rsidR="005B15DA">
          <w:rPr>
            <w:b w:val="0"/>
            <w:webHidden/>
          </w:rPr>
          <w:t>79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2" w:history="1">
        <w:r w:rsidR="003D673A" w:rsidRPr="0088583C">
          <w:rPr>
            <w:rStyle w:val="Hipercze"/>
            <w:b w:val="0"/>
          </w:rPr>
          <w:t>Tabela 23. Struktura gospodarstw rolnych w 2020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_Toc112322682 \h </w:instrText>
        </w:r>
        <w:r w:rsidR="003D673A" w:rsidRPr="0088583C">
          <w:rPr>
            <w:b w:val="0"/>
            <w:webHidden/>
          </w:rPr>
        </w:r>
        <w:r w:rsidR="003D673A" w:rsidRPr="0088583C">
          <w:rPr>
            <w:b w:val="0"/>
            <w:webHidden/>
          </w:rPr>
          <w:fldChar w:fldCharType="separate"/>
        </w:r>
        <w:r w:rsidR="005B15DA">
          <w:rPr>
            <w:b w:val="0"/>
            <w:webHidden/>
          </w:rPr>
          <w:t>81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3" w:history="1">
        <w:r w:rsidR="003D673A" w:rsidRPr="0088583C">
          <w:rPr>
            <w:rStyle w:val="Hipercze"/>
            <w:b w:val="0"/>
          </w:rPr>
          <w:t>Tabela 24. Gospodarstwa rolne według typów rolniczych i województw w 2020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_Toc112322683 \h </w:instrText>
        </w:r>
        <w:r w:rsidR="003D673A" w:rsidRPr="0088583C">
          <w:rPr>
            <w:b w:val="0"/>
            <w:webHidden/>
          </w:rPr>
        </w:r>
        <w:r w:rsidR="003D673A" w:rsidRPr="0088583C">
          <w:rPr>
            <w:b w:val="0"/>
            <w:webHidden/>
          </w:rPr>
          <w:fldChar w:fldCharType="separate"/>
        </w:r>
        <w:r w:rsidR="005B15DA">
          <w:rPr>
            <w:b w:val="0"/>
            <w:webHidden/>
          </w:rPr>
          <w:t>84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4" w:history="1">
        <w:r w:rsidR="003D673A" w:rsidRPr="0088583C">
          <w:rPr>
            <w:rStyle w:val="Hipercze"/>
            <w:rFonts w:eastAsia="ArialMT"/>
            <w:b w:val="0"/>
          </w:rPr>
          <w:t>Tabela  25. Struktura gospodarstw rolnych według typów rolniczych w 2020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_Toc112322684 \h </w:instrText>
        </w:r>
        <w:r w:rsidR="003D673A" w:rsidRPr="0088583C">
          <w:rPr>
            <w:b w:val="0"/>
            <w:webHidden/>
          </w:rPr>
        </w:r>
        <w:r w:rsidR="003D673A" w:rsidRPr="0088583C">
          <w:rPr>
            <w:b w:val="0"/>
            <w:webHidden/>
          </w:rPr>
          <w:fldChar w:fldCharType="separate"/>
        </w:r>
        <w:r w:rsidR="005B15DA">
          <w:rPr>
            <w:b w:val="0"/>
            <w:webHidden/>
          </w:rPr>
          <w:t>85</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5" w:history="1">
        <w:r w:rsidR="003D673A" w:rsidRPr="0088583C">
          <w:rPr>
            <w:rStyle w:val="Hipercze"/>
            <w:rFonts w:eastAsia="ArialMT"/>
            <w:b w:val="0"/>
          </w:rPr>
          <w:t>Tabela  26. Ilość producentów ekologicznych w poszczególnych latach</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_Toc112322685 \h </w:instrText>
        </w:r>
        <w:r w:rsidR="003D673A" w:rsidRPr="0088583C">
          <w:rPr>
            <w:b w:val="0"/>
            <w:webHidden/>
          </w:rPr>
        </w:r>
        <w:r w:rsidR="003D673A" w:rsidRPr="0088583C">
          <w:rPr>
            <w:b w:val="0"/>
            <w:webHidden/>
          </w:rPr>
          <w:fldChar w:fldCharType="separate"/>
        </w:r>
        <w:r w:rsidR="005B15DA">
          <w:rPr>
            <w:b w:val="0"/>
            <w:webHidden/>
          </w:rPr>
          <w:t>86</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6" w:history="1">
        <w:r w:rsidR="003D673A" w:rsidRPr="0088583C">
          <w:rPr>
            <w:rStyle w:val="Hipercze"/>
            <w:rFonts w:eastAsia="ArialMT"/>
            <w:b w:val="0"/>
          </w:rPr>
          <w:t>Tabela  27. Powierzchnia upraw ekologicznych w poszczególnych latach</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_Toc112322686 \h </w:instrText>
        </w:r>
        <w:r w:rsidR="003D673A" w:rsidRPr="0088583C">
          <w:rPr>
            <w:b w:val="0"/>
            <w:webHidden/>
          </w:rPr>
        </w:r>
        <w:r w:rsidR="003D673A" w:rsidRPr="0088583C">
          <w:rPr>
            <w:b w:val="0"/>
            <w:webHidden/>
          </w:rPr>
          <w:fldChar w:fldCharType="separate"/>
        </w:r>
        <w:r w:rsidR="005B15DA">
          <w:rPr>
            <w:b w:val="0"/>
            <w:webHidden/>
          </w:rPr>
          <w:t>86</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7" w:history="1">
        <w:r w:rsidR="003D673A" w:rsidRPr="0088583C">
          <w:rPr>
            <w:rStyle w:val="Hipercze"/>
            <w:rFonts w:eastAsia="ArialMT"/>
            <w:b w:val="0"/>
          </w:rPr>
          <w:t>Tabela  28. Powierzchnia wybranych ekologicznych upraw w województwie podkarpackim w 2020 r. (ha)</w:t>
        </w:r>
        <w:r w:rsidR="00113F56" w:rsidRPr="0088583C">
          <w:rPr>
            <w:rStyle w:val="Hipercze"/>
            <w:rFonts w:eastAsia="ArialMT"/>
            <w:b w:val="0"/>
          </w:rPr>
          <w:t>…………………</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_Toc112322687 \h </w:instrText>
        </w:r>
        <w:r w:rsidR="003D673A" w:rsidRPr="0088583C">
          <w:rPr>
            <w:b w:val="0"/>
            <w:webHidden/>
          </w:rPr>
        </w:r>
        <w:r w:rsidR="003D673A" w:rsidRPr="0088583C">
          <w:rPr>
            <w:b w:val="0"/>
            <w:webHidden/>
          </w:rPr>
          <w:fldChar w:fldCharType="separate"/>
        </w:r>
        <w:r w:rsidR="005B15DA">
          <w:rPr>
            <w:b w:val="0"/>
            <w:webHidden/>
          </w:rPr>
          <w:t>88</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8" w:history="1">
        <w:r w:rsidR="003D673A" w:rsidRPr="0088583C">
          <w:rPr>
            <w:rStyle w:val="Hipercze"/>
            <w:rFonts w:eastAsia="ArialMT"/>
            <w:b w:val="0"/>
          </w:rPr>
          <w:t>Tabela  29. Wykaz zwierząt utrzymywanych w gospodarstwach w województwie podkarpackim w 2020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_Toc112322688 \h </w:instrText>
        </w:r>
        <w:r w:rsidR="003D673A" w:rsidRPr="0088583C">
          <w:rPr>
            <w:b w:val="0"/>
            <w:webHidden/>
          </w:rPr>
        </w:r>
        <w:r w:rsidR="003D673A" w:rsidRPr="0088583C">
          <w:rPr>
            <w:b w:val="0"/>
            <w:webHidden/>
          </w:rPr>
          <w:fldChar w:fldCharType="separate"/>
        </w:r>
        <w:r w:rsidR="005B15DA">
          <w:rPr>
            <w:b w:val="0"/>
            <w:webHidden/>
          </w:rPr>
          <w:t>89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89" w:history="1">
        <w:r w:rsidR="003D673A" w:rsidRPr="0088583C">
          <w:rPr>
            <w:rStyle w:val="Hipercze"/>
            <w:rFonts w:eastAsia="ArialMT"/>
            <w:b w:val="0"/>
          </w:rPr>
          <w:t>Tabela  30. Liczba gospodarstw ekologicznych w poszczególnych powiatach w 2020 r. (wg danych IJHARS)</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_Toc112322689 \h </w:instrText>
        </w:r>
        <w:r w:rsidR="003D673A" w:rsidRPr="0088583C">
          <w:rPr>
            <w:b w:val="0"/>
            <w:webHidden/>
          </w:rPr>
        </w:r>
        <w:r w:rsidR="003D673A" w:rsidRPr="0088583C">
          <w:rPr>
            <w:b w:val="0"/>
            <w:webHidden/>
          </w:rPr>
          <w:fldChar w:fldCharType="separate"/>
        </w:r>
        <w:r w:rsidR="005B15DA">
          <w:rPr>
            <w:b w:val="0"/>
            <w:webHidden/>
          </w:rPr>
          <w:t>90</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0" w:history="1">
        <w:r w:rsidR="003D673A" w:rsidRPr="0088583C">
          <w:rPr>
            <w:rStyle w:val="Hipercze"/>
            <w:rFonts w:eastAsia="ArialMT"/>
            <w:b w:val="0"/>
          </w:rPr>
          <w:t>Tabela  31. Liczba przetwórni ekologicznych w poszczególnych w poszczególnych latach</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_Toc112322690 \h </w:instrText>
        </w:r>
        <w:r w:rsidR="003D673A" w:rsidRPr="0088583C">
          <w:rPr>
            <w:b w:val="0"/>
            <w:webHidden/>
          </w:rPr>
        </w:r>
        <w:r w:rsidR="003D673A" w:rsidRPr="0088583C">
          <w:rPr>
            <w:b w:val="0"/>
            <w:webHidden/>
          </w:rPr>
          <w:fldChar w:fldCharType="separate"/>
        </w:r>
        <w:r w:rsidR="005B15DA">
          <w:rPr>
            <w:b w:val="0"/>
            <w:webHidden/>
          </w:rPr>
          <w:t>90</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1" w:history="1">
        <w:r w:rsidR="003D673A" w:rsidRPr="0088583C">
          <w:rPr>
            <w:rStyle w:val="Hipercze"/>
            <w:rFonts w:eastAsia="ArialMT"/>
            <w:b w:val="0"/>
          </w:rPr>
          <w:t>Tabela  32. Producenci ekologiczni prowadzący działalność w województwie podkarpackim</w:t>
        </w:r>
      </w:hyperlink>
      <w:r w:rsidR="00151290" w:rsidRPr="0088583C">
        <w:rPr>
          <w:rStyle w:val="Hipercze"/>
          <w:b w:val="0"/>
        </w:rPr>
        <w:t xml:space="preserve"> </w:t>
      </w:r>
      <w:r w:rsidR="005C0014" w:rsidRPr="0088583C">
        <w:rPr>
          <w:rStyle w:val="Hipercze"/>
          <w:b w:val="0"/>
        </w:rPr>
        <w:br/>
      </w:r>
      <w:hyperlink w:anchor="_Toc112322692" w:history="1">
        <w:r w:rsidR="005C0014" w:rsidRPr="0088583C">
          <w:rPr>
            <w:rStyle w:val="Hipercze"/>
            <w:rFonts w:eastAsia="ArialMT"/>
            <w:b w:val="0"/>
          </w:rPr>
          <w:t>w 2020 </w:t>
        </w:r>
        <w:r w:rsidR="003D673A" w:rsidRPr="0088583C">
          <w:rPr>
            <w:rStyle w:val="Hipercze"/>
            <w:rFonts w:eastAsia="ArialMT"/>
            <w:b w:val="0"/>
          </w:rPr>
          <w:t>r</w:t>
        </w:r>
        <w:r w:rsidR="00151290" w:rsidRPr="0088583C">
          <w:rPr>
            <w:rStyle w:val="Hipercze"/>
            <w:rFonts w:eastAsia="ArialMT"/>
            <w:b w:val="0"/>
          </w:rPr>
          <w:t>………………………………………………………………………………………………</w:t>
        </w:r>
        <w:r w:rsidR="005C0014" w:rsidRPr="0088583C">
          <w:rPr>
            <w:rStyle w:val="Hipercze"/>
            <w:rFonts w:eastAsia="ArialMT"/>
            <w:b w:val="0"/>
          </w:rPr>
          <w:tab/>
        </w:r>
        <w:r w:rsidR="003D673A" w:rsidRPr="0088583C">
          <w:rPr>
            <w:b w:val="0"/>
            <w:webHidden/>
          </w:rPr>
          <w:fldChar w:fldCharType="begin"/>
        </w:r>
        <w:r w:rsidR="003D673A" w:rsidRPr="0088583C">
          <w:rPr>
            <w:b w:val="0"/>
            <w:webHidden/>
          </w:rPr>
          <w:instrText xml:space="preserve"> PAGEREF _Toc112322692 \h </w:instrText>
        </w:r>
        <w:r w:rsidR="003D673A" w:rsidRPr="0088583C">
          <w:rPr>
            <w:b w:val="0"/>
            <w:webHidden/>
          </w:rPr>
        </w:r>
        <w:r w:rsidR="003D673A" w:rsidRPr="0088583C">
          <w:rPr>
            <w:b w:val="0"/>
            <w:webHidden/>
          </w:rPr>
          <w:fldChar w:fldCharType="separate"/>
        </w:r>
        <w:r w:rsidR="005B15DA">
          <w:rPr>
            <w:b w:val="0"/>
            <w:webHidden/>
          </w:rPr>
          <w:t>91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3" w:history="1">
        <w:r w:rsidR="003D673A" w:rsidRPr="0088583C">
          <w:rPr>
            <w:rStyle w:val="Hipercze"/>
            <w:b w:val="0"/>
          </w:rPr>
          <w:t>Tabela 33.  Nakłady pracy w gospodarstwach rolnych</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_Toc112322693 \h </w:instrText>
        </w:r>
        <w:r w:rsidR="003D673A" w:rsidRPr="0088583C">
          <w:rPr>
            <w:b w:val="0"/>
            <w:webHidden/>
          </w:rPr>
        </w:r>
        <w:r w:rsidR="003D673A" w:rsidRPr="0088583C">
          <w:rPr>
            <w:b w:val="0"/>
            <w:webHidden/>
          </w:rPr>
          <w:fldChar w:fldCharType="separate"/>
        </w:r>
        <w:r w:rsidR="005B15DA">
          <w:rPr>
            <w:b w:val="0"/>
            <w:webHidden/>
          </w:rPr>
          <w:t>93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4" w:history="1">
        <w:r w:rsidR="003D673A" w:rsidRPr="0088583C">
          <w:rPr>
            <w:rStyle w:val="Hipercze"/>
            <w:b w:val="0"/>
          </w:rPr>
          <w:t xml:space="preserve">Tabela 34. </w:t>
        </w:r>
        <w:r w:rsidR="003D673A" w:rsidRPr="0088583C">
          <w:rPr>
            <w:rStyle w:val="Hipercze"/>
            <w:rFonts w:eastAsia="ArialMT"/>
            <w:b w:val="0"/>
          </w:rPr>
          <w:t>Liczba ciągników przypadająca na 100 gospodarstw rolnych oraz powierzchnia użytków rolnych przypadająca na 1 ciągnik w latach 2016 i 2020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_Toc112322694 \h </w:instrText>
        </w:r>
        <w:r w:rsidR="003D673A" w:rsidRPr="0088583C">
          <w:rPr>
            <w:b w:val="0"/>
            <w:webHidden/>
          </w:rPr>
        </w:r>
        <w:r w:rsidR="003D673A" w:rsidRPr="0088583C">
          <w:rPr>
            <w:b w:val="0"/>
            <w:webHidden/>
          </w:rPr>
          <w:fldChar w:fldCharType="separate"/>
        </w:r>
        <w:r w:rsidR="005B15DA">
          <w:rPr>
            <w:b w:val="0"/>
            <w:webHidden/>
          </w:rPr>
          <w:t>94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5" w:history="1">
        <w:r w:rsidR="003D673A" w:rsidRPr="0088583C">
          <w:rPr>
            <w:rStyle w:val="Hipercze"/>
            <w:b w:val="0"/>
          </w:rPr>
          <w:t>Tabela 35. Wyposażenie gospodarstw rolnych w wybrane maszyny</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_Toc112322695 \h </w:instrText>
        </w:r>
        <w:r w:rsidR="003D673A" w:rsidRPr="0088583C">
          <w:rPr>
            <w:b w:val="0"/>
            <w:webHidden/>
          </w:rPr>
        </w:r>
        <w:r w:rsidR="003D673A" w:rsidRPr="0088583C">
          <w:rPr>
            <w:b w:val="0"/>
            <w:webHidden/>
          </w:rPr>
          <w:fldChar w:fldCharType="separate"/>
        </w:r>
        <w:r w:rsidR="005B15DA">
          <w:rPr>
            <w:b w:val="0"/>
            <w:webHidden/>
          </w:rPr>
          <w:t>94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6" w:history="1">
        <w:r w:rsidR="003D673A" w:rsidRPr="0088583C">
          <w:rPr>
            <w:rStyle w:val="Hipercze"/>
            <w:b w:val="0"/>
          </w:rPr>
          <w:t>Tabela 36. Poziom nakładów inwestycyjnych w rolnictwie w woj. podkarpackim na tle inwestycji w rolnictwie w Polsce</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_Toc112322696 \h </w:instrText>
        </w:r>
        <w:r w:rsidR="003D673A" w:rsidRPr="0088583C">
          <w:rPr>
            <w:b w:val="0"/>
            <w:webHidden/>
          </w:rPr>
        </w:r>
        <w:r w:rsidR="003D673A" w:rsidRPr="0088583C">
          <w:rPr>
            <w:b w:val="0"/>
            <w:webHidden/>
          </w:rPr>
          <w:fldChar w:fldCharType="separate"/>
        </w:r>
        <w:r w:rsidR="005B15DA">
          <w:rPr>
            <w:b w:val="0"/>
            <w:webHidden/>
          </w:rPr>
          <w:t>96</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7" w:history="1">
        <w:r w:rsidR="003D673A" w:rsidRPr="0088583C">
          <w:rPr>
            <w:rStyle w:val="Hipercze"/>
            <w:b w:val="0"/>
          </w:rPr>
          <w:t>Tabela 37. Produkcja żywca wołowego (w wadze żywej)</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_Toc112322697 \h </w:instrText>
        </w:r>
        <w:r w:rsidR="003D673A" w:rsidRPr="0088583C">
          <w:rPr>
            <w:b w:val="0"/>
            <w:webHidden/>
          </w:rPr>
        </w:r>
        <w:r w:rsidR="003D673A" w:rsidRPr="0088583C">
          <w:rPr>
            <w:b w:val="0"/>
            <w:webHidden/>
          </w:rPr>
          <w:fldChar w:fldCharType="separate"/>
        </w:r>
        <w:r w:rsidR="005B15DA">
          <w:rPr>
            <w:b w:val="0"/>
            <w:webHidden/>
          </w:rPr>
          <w:t>103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8" w:history="1">
        <w:r w:rsidR="003D673A" w:rsidRPr="0088583C">
          <w:rPr>
            <w:rStyle w:val="Hipercze"/>
            <w:b w:val="0"/>
          </w:rPr>
          <w:t>Tabela 38. Przeciętne ceny płodów rolnych w latach 2011-2021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_Toc112322698 \h </w:instrText>
        </w:r>
        <w:r w:rsidR="003D673A" w:rsidRPr="0088583C">
          <w:rPr>
            <w:b w:val="0"/>
            <w:webHidden/>
          </w:rPr>
        </w:r>
        <w:r w:rsidR="003D673A" w:rsidRPr="0088583C">
          <w:rPr>
            <w:b w:val="0"/>
            <w:webHidden/>
          </w:rPr>
          <w:fldChar w:fldCharType="separate"/>
        </w:r>
        <w:r w:rsidR="005B15DA">
          <w:rPr>
            <w:b w:val="0"/>
            <w:webHidden/>
          </w:rPr>
          <w:t>112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699" w:history="1">
        <w:r w:rsidR="003D673A" w:rsidRPr="0088583C">
          <w:rPr>
            <w:rStyle w:val="Hipercze"/>
            <w:b w:val="0"/>
          </w:rPr>
          <w:t>Tabela 39. Przeciętne ceny płodów rolnych w latach 2011-2021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_Toc112322699 \h </w:instrText>
        </w:r>
        <w:r w:rsidR="003D673A" w:rsidRPr="0088583C">
          <w:rPr>
            <w:b w:val="0"/>
            <w:webHidden/>
          </w:rPr>
        </w:r>
        <w:r w:rsidR="003D673A" w:rsidRPr="0088583C">
          <w:rPr>
            <w:b w:val="0"/>
            <w:webHidden/>
          </w:rPr>
          <w:fldChar w:fldCharType="separate"/>
        </w:r>
        <w:r w:rsidR="005B15DA">
          <w:rPr>
            <w:b w:val="0"/>
            <w:webHidden/>
          </w:rPr>
          <w:t>113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0" w:history="1">
        <w:r w:rsidR="003D673A" w:rsidRPr="0088583C">
          <w:rPr>
            <w:rStyle w:val="Hipercze"/>
            <w:b w:val="0"/>
          </w:rPr>
          <w:t xml:space="preserve">Tabela 40. Poziom zakwaszenia i potrzeby wapnowania gleb w woj. podkarpackim  w latach  </w:t>
        </w:r>
        <w:r w:rsidR="00151290" w:rsidRPr="0088583C">
          <w:rPr>
            <w:rStyle w:val="Hipercze"/>
            <w:b w:val="0"/>
          </w:rPr>
          <w:br/>
        </w:r>
        <w:r w:rsidR="003D673A" w:rsidRPr="0088583C">
          <w:rPr>
            <w:rStyle w:val="Hipercze"/>
            <w:b w:val="0"/>
          </w:rPr>
          <w:t>2019 – 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_Toc112322700 \h </w:instrText>
        </w:r>
        <w:r w:rsidR="003D673A" w:rsidRPr="0088583C">
          <w:rPr>
            <w:b w:val="0"/>
            <w:webHidden/>
          </w:rPr>
        </w:r>
        <w:r w:rsidR="003D673A" w:rsidRPr="0088583C">
          <w:rPr>
            <w:b w:val="0"/>
            <w:webHidden/>
          </w:rPr>
          <w:fldChar w:fldCharType="separate"/>
        </w:r>
        <w:r w:rsidR="005B15DA">
          <w:rPr>
            <w:b w:val="0"/>
            <w:webHidden/>
          </w:rPr>
          <w:t>118</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1" w:history="1">
        <w:r w:rsidR="003D673A" w:rsidRPr="0088583C">
          <w:rPr>
            <w:rStyle w:val="Hipercze"/>
            <w:b w:val="0"/>
          </w:rPr>
          <w:t xml:space="preserve">Tabela 41.  Procentowy udział gleb pod względem zasobności w przyswajalne formy P2O5, K2O </w:t>
        </w:r>
        <w:r w:rsidR="005C0014" w:rsidRPr="0088583C">
          <w:rPr>
            <w:rStyle w:val="Hipercze"/>
            <w:b w:val="0"/>
          </w:rPr>
          <w:br/>
        </w:r>
        <w:r w:rsidR="003D673A" w:rsidRPr="0088583C">
          <w:rPr>
            <w:rStyle w:val="Hipercze"/>
            <w:b w:val="0"/>
          </w:rPr>
          <w:t>i Mg na terenie województwa podkarpackiego (2019-2021)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_Toc112322701 \h </w:instrText>
        </w:r>
        <w:r w:rsidR="003D673A" w:rsidRPr="0088583C">
          <w:rPr>
            <w:b w:val="0"/>
            <w:webHidden/>
          </w:rPr>
        </w:r>
        <w:r w:rsidR="003D673A" w:rsidRPr="0088583C">
          <w:rPr>
            <w:b w:val="0"/>
            <w:webHidden/>
          </w:rPr>
          <w:fldChar w:fldCharType="separate"/>
        </w:r>
        <w:r w:rsidR="005B15DA">
          <w:rPr>
            <w:b w:val="0"/>
            <w:webHidden/>
          </w:rPr>
          <w:t>122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2" w:history="1">
        <w:r w:rsidR="003D673A" w:rsidRPr="0088583C">
          <w:rPr>
            <w:rStyle w:val="Hipercze"/>
            <w:b w:val="0"/>
          </w:rPr>
          <w:t xml:space="preserve">Tabela 42. Zawartość mikroelementów w glebach województwa podkarpackiego  w latach </w:t>
        </w:r>
        <w:r w:rsidR="005C0014" w:rsidRPr="0088583C">
          <w:rPr>
            <w:rStyle w:val="Hipercze"/>
            <w:b w:val="0"/>
          </w:rPr>
          <w:br/>
        </w:r>
        <w:r w:rsidR="003D673A" w:rsidRPr="0088583C">
          <w:rPr>
            <w:rStyle w:val="Hipercze"/>
            <w:b w:val="0"/>
          </w:rPr>
          <w:t>2019 – 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_Toc112322702 \h </w:instrText>
        </w:r>
        <w:r w:rsidR="003D673A" w:rsidRPr="0088583C">
          <w:rPr>
            <w:b w:val="0"/>
            <w:webHidden/>
          </w:rPr>
        </w:r>
        <w:r w:rsidR="003D673A" w:rsidRPr="0088583C">
          <w:rPr>
            <w:b w:val="0"/>
            <w:webHidden/>
          </w:rPr>
          <w:fldChar w:fldCharType="separate"/>
        </w:r>
        <w:r w:rsidR="005B15DA">
          <w:rPr>
            <w:b w:val="0"/>
            <w:webHidden/>
          </w:rPr>
          <w:t>123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3" w:history="1">
        <w:r w:rsidR="003D673A" w:rsidRPr="0088583C">
          <w:rPr>
            <w:rStyle w:val="Hipercze"/>
            <w:b w:val="0"/>
          </w:rPr>
          <w:t>Tabela 43. Najniższe, średnie i najwyższe przepływy w stacjach wodowskazowych IMGW- PIB</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_Toc112322703 \h </w:instrText>
        </w:r>
        <w:r w:rsidR="003D673A" w:rsidRPr="0088583C">
          <w:rPr>
            <w:b w:val="0"/>
            <w:webHidden/>
          </w:rPr>
        </w:r>
        <w:r w:rsidR="003D673A" w:rsidRPr="0088583C">
          <w:rPr>
            <w:b w:val="0"/>
            <w:webHidden/>
          </w:rPr>
          <w:fldChar w:fldCharType="separate"/>
        </w:r>
        <w:r w:rsidR="005B15DA">
          <w:rPr>
            <w:b w:val="0"/>
            <w:webHidden/>
          </w:rPr>
          <w:t>124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4" w:history="1">
        <w:r w:rsidR="003D673A" w:rsidRPr="0088583C">
          <w:rPr>
            <w:rStyle w:val="Hipercze"/>
            <w:b w:val="0"/>
          </w:rPr>
          <w:t>Tabela 44. Straty w UR spowodowane czynnikami środowiskowymi w latach 2011 - 2021</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_Toc112322704 \h </w:instrText>
        </w:r>
        <w:r w:rsidR="003D673A" w:rsidRPr="0088583C">
          <w:rPr>
            <w:b w:val="0"/>
            <w:webHidden/>
          </w:rPr>
        </w:r>
        <w:r w:rsidR="003D673A" w:rsidRPr="0088583C">
          <w:rPr>
            <w:b w:val="0"/>
            <w:webHidden/>
          </w:rPr>
          <w:fldChar w:fldCharType="separate"/>
        </w:r>
        <w:r w:rsidR="005B15DA">
          <w:rPr>
            <w:b w:val="0"/>
            <w:webHidden/>
          </w:rPr>
          <w:t>129</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5" w:history="1">
        <w:r w:rsidR="003D673A" w:rsidRPr="0088583C">
          <w:rPr>
            <w:rStyle w:val="Hipercze"/>
            <w:b w:val="0"/>
          </w:rPr>
          <w:t>Tabela 45. Szkody łowieckie w latach 2017-2021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_Toc112322705 \h </w:instrText>
        </w:r>
        <w:r w:rsidR="003D673A" w:rsidRPr="0088583C">
          <w:rPr>
            <w:b w:val="0"/>
            <w:webHidden/>
          </w:rPr>
        </w:r>
        <w:r w:rsidR="003D673A" w:rsidRPr="0088583C">
          <w:rPr>
            <w:b w:val="0"/>
            <w:webHidden/>
          </w:rPr>
          <w:fldChar w:fldCharType="separate"/>
        </w:r>
        <w:r w:rsidR="005B15DA">
          <w:rPr>
            <w:b w:val="0"/>
            <w:webHidden/>
          </w:rPr>
          <w:t>131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6" w:history="1">
        <w:r w:rsidR="003D673A" w:rsidRPr="0088583C">
          <w:rPr>
            <w:rStyle w:val="Hipercze"/>
            <w:b w:val="0"/>
          </w:rPr>
          <w:t xml:space="preserve">Tabela 46. Powierzchnia szkód w województwie podkarpackim w zasięgu RDLP w Krośnie </w:t>
        </w:r>
        <w:r w:rsidR="005C0014" w:rsidRPr="0088583C">
          <w:rPr>
            <w:rStyle w:val="Hipercze"/>
            <w:b w:val="0"/>
          </w:rPr>
          <w:br/>
        </w:r>
        <w:r w:rsidR="003D673A" w:rsidRPr="0088583C">
          <w:rPr>
            <w:rStyle w:val="Hipercze"/>
            <w:b w:val="0"/>
          </w:rPr>
          <w:t>(2021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_Toc112322706 \h </w:instrText>
        </w:r>
        <w:r w:rsidR="003D673A" w:rsidRPr="0088583C">
          <w:rPr>
            <w:b w:val="0"/>
            <w:webHidden/>
          </w:rPr>
        </w:r>
        <w:r w:rsidR="003D673A" w:rsidRPr="0088583C">
          <w:rPr>
            <w:b w:val="0"/>
            <w:webHidden/>
          </w:rPr>
          <w:fldChar w:fldCharType="separate"/>
        </w:r>
        <w:r w:rsidR="005B15DA">
          <w:rPr>
            <w:b w:val="0"/>
            <w:webHidden/>
          </w:rPr>
          <w:t>132</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7" w:history="1">
        <w:r w:rsidR="003D673A" w:rsidRPr="0088583C">
          <w:rPr>
            <w:rStyle w:val="Hipercze"/>
            <w:b w:val="0"/>
          </w:rPr>
          <w:t>Tabela 47. Program rolnośrodowiskowy PROW w latach 2007-2013</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_Toc112322707 \h </w:instrText>
        </w:r>
        <w:r w:rsidR="003D673A" w:rsidRPr="0088583C">
          <w:rPr>
            <w:b w:val="0"/>
            <w:webHidden/>
          </w:rPr>
        </w:r>
        <w:r w:rsidR="003D673A" w:rsidRPr="0088583C">
          <w:rPr>
            <w:b w:val="0"/>
            <w:webHidden/>
          </w:rPr>
          <w:fldChar w:fldCharType="separate"/>
        </w:r>
        <w:r w:rsidR="005B15DA">
          <w:rPr>
            <w:b w:val="0"/>
            <w:webHidden/>
          </w:rPr>
          <w:t>133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8" w:history="1">
        <w:r w:rsidR="003D673A" w:rsidRPr="0088583C">
          <w:rPr>
            <w:rStyle w:val="Hipercze"/>
            <w:b w:val="0"/>
          </w:rPr>
          <w:t>Tabela 48. Działanie rolno-środowiskowo-klimatyczne PROW w latach 2014-2020</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_Toc112322708 \h </w:instrText>
        </w:r>
        <w:r w:rsidR="003D673A" w:rsidRPr="0088583C">
          <w:rPr>
            <w:b w:val="0"/>
            <w:webHidden/>
          </w:rPr>
        </w:r>
        <w:r w:rsidR="003D673A" w:rsidRPr="0088583C">
          <w:rPr>
            <w:b w:val="0"/>
            <w:webHidden/>
          </w:rPr>
          <w:fldChar w:fldCharType="separate"/>
        </w:r>
        <w:r w:rsidR="005B15DA">
          <w:rPr>
            <w:b w:val="0"/>
            <w:webHidden/>
          </w:rPr>
          <w:t>134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09" w:history="1">
        <w:r w:rsidR="003D673A" w:rsidRPr="0088583C">
          <w:rPr>
            <w:rStyle w:val="Hipercze"/>
            <w:b w:val="0"/>
          </w:rPr>
          <w:t>Tabela 49. Udział wartość dodanej brutto rolnictwa, leśnictwa, łowiectwa i rybactwa w ogolonej wartości dodanej brutto (ceny bieżące)</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_Toc112322709 \h </w:instrText>
        </w:r>
        <w:r w:rsidR="003D673A" w:rsidRPr="0088583C">
          <w:rPr>
            <w:b w:val="0"/>
            <w:webHidden/>
          </w:rPr>
        </w:r>
        <w:r w:rsidR="003D673A" w:rsidRPr="0088583C">
          <w:rPr>
            <w:b w:val="0"/>
            <w:webHidden/>
          </w:rPr>
          <w:fldChar w:fldCharType="separate"/>
        </w:r>
        <w:r w:rsidR="005B15DA">
          <w:rPr>
            <w:b w:val="0"/>
            <w:webHidden/>
          </w:rPr>
          <w:t>135</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10" w:history="1">
        <w:r w:rsidR="003D673A" w:rsidRPr="0088583C">
          <w:rPr>
            <w:rStyle w:val="Hipercze"/>
            <w:b w:val="0"/>
          </w:rPr>
          <w:t xml:space="preserve">Tabela 50. Grupy producentów rolnych według rodzaju prowadzonej produkcji  oraz liczby </w:t>
        </w:r>
        <w:r w:rsidR="005C0014" w:rsidRPr="0088583C">
          <w:rPr>
            <w:rStyle w:val="Hipercze"/>
            <w:b w:val="0"/>
          </w:rPr>
          <w:br/>
        </w:r>
        <w:r w:rsidR="003D673A" w:rsidRPr="0088583C">
          <w:rPr>
            <w:rStyle w:val="Hipercze"/>
            <w:b w:val="0"/>
          </w:rPr>
          <w:t>członków</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_Toc112322710 \h </w:instrText>
        </w:r>
        <w:r w:rsidR="003D673A" w:rsidRPr="0088583C">
          <w:rPr>
            <w:b w:val="0"/>
            <w:webHidden/>
          </w:rPr>
        </w:r>
        <w:r w:rsidR="003D673A" w:rsidRPr="0088583C">
          <w:rPr>
            <w:b w:val="0"/>
            <w:webHidden/>
          </w:rPr>
          <w:fldChar w:fldCharType="separate"/>
        </w:r>
        <w:r w:rsidR="005B15DA">
          <w:rPr>
            <w:b w:val="0"/>
            <w:webHidden/>
          </w:rPr>
          <w:t>141</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11" w:history="1">
        <w:r w:rsidR="003D673A" w:rsidRPr="0088583C">
          <w:rPr>
            <w:rStyle w:val="Hipercze"/>
            <w:b w:val="0"/>
          </w:rPr>
          <w:t>Tabela 51. Skup płodów rolnych w województwie podkarpackim w latach 2015 - 2016</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_Toc112322711 \h </w:instrText>
        </w:r>
        <w:r w:rsidR="003D673A" w:rsidRPr="0088583C">
          <w:rPr>
            <w:b w:val="0"/>
            <w:webHidden/>
          </w:rPr>
        </w:r>
        <w:r w:rsidR="003D673A" w:rsidRPr="0088583C">
          <w:rPr>
            <w:b w:val="0"/>
            <w:webHidden/>
          </w:rPr>
          <w:fldChar w:fldCharType="separate"/>
        </w:r>
        <w:r w:rsidR="005B15DA">
          <w:rPr>
            <w:b w:val="0"/>
            <w:webHidden/>
          </w:rPr>
          <w:t>143</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12" w:history="1">
        <w:r w:rsidR="003D673A" w:rsidRPr="0088583C">
          <w:rPr>
            <w:rStyle w:val="Hipercze"/>
            <w:b w:val="0"/>
          </w:rPr>
          <w:t>Tabela 52. Banki spółdzielcze na terenie województwa podkarpackiego (stan II kw. 2017 r.)</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_Toc112322712 \h </w:instrText>
        </w:r>
        <w:r w:rsidR="003D673A" w:rsidRPr="0088583C">
          <w:rPr>
            <w:b w:val="0"/>
            <w:webHidden/>
          </w:rPr>
        </w:r>
        <w:r w:rsidR="003D673A" w:rsidRPr="0088583C">
          <w:rPr>
            <w:b w:val="0"/>
            <w:webHidden/>
          </w:rPr>
          <w:fldChar w:fldCharType="separate"/>
        </w:r>
        <w:r w:rsidR="005B15DA">
          <w:rPr>
            <w:b w:val="0"/>
            <w:webHidden/>
          </w:rPr>
          <w:t>154</w:t>
        </w:r>
        <w:r w:rsidR="003D673A" w:rsidRPr="0088583C">
          <w:rPr>
            <w:b w:val="0"/>
            <w:webHidden/>
          </w:rPr>
          <w:fldChar w:fldCharType="end"/>
        </w:r>
      </w:hyperlink>
    </w:p>
    <w:p w:rsidR="003D673A" w:rsidRPr="0088583C" w:rsidRDefault="00FF4D63" w:rsidP="00210FE8">
      <w:pPr>
        <w:pStyle w:val="Spistreci1"/>
        <w:rPr>
          <w:rFonts w:asciiTheme="minorHAnsi" w:eastAsiaTheme="minorEastAsia" w:hAnsiTheme="minorHAnsi" w:cstheme="minorBidi"/>
          <w:b w:val="0"/>
          <w:lang w:eastAsia="pl-PL"/>
        </w:rPr>
      </w:pPr>
      <w:hyperlink w:anchor="_Toc112322713" w:history="1">
        <w:r w:rsidR="003D673A" w:rsidRPr="0088583C">
          <w:rPr>
            <w:rStyle w:val="Hipercze"/>
            <w:b w:val="0"/>
          </w:rPr>
          <w:t>Tabela 53. Efektywność ekonomiczno-finansowa BS na tle sektora bankowego (SkB)</w:t>
        </w:r>
        <w:r w:rsidR="003D673A" w:rsidRPr="0088583C">
          <w:rPr>
            <w:b w:val="0"/>
            <w:webHidden/>
          </w:rPr>
          <w:tab/>
        </w:r>
        <w:r w:rsidR="003D673A" w:rsidRPr="0088583C">
          <w:rPr>
            <w:b w:val="0"/>
            <w:webHidden/>
          </w:rPr>
          <w:fldChar w:fldCharType="begin"/>
        </w:r>
        <w:r w:rsidR="003D673A" w:rsidRPr="0088583C">
          <w:rPr>
            <w:b w:val="0"/>
            <w:webHidden/>
          </w:rPr>
          <w:instrText xml:space="preserve"> PAGEREF _Toc112322713 \h </w:instrText>
        </w:r>
        <w:r w:rsidR="003D673A" w:rsidRPr="0088583C">
          <w:rPr>
            <w:b w:val="0"/>
            <w:webHidden/>
          </w:rPr>
        </w:r>
        <w:r w:rsidR="003D673A" w:rsidRPr="0088583C">
          <w:rPr>
            <w:b w:val="0"/>
            <w:webHidden/>
          </w:rPr>
          <w:fldChar w:fldCharType="separate"/>
        </w:r>
        <w:r w:rsidR="005B15DA">
          <w:rPr>
            <w:b w:val="0"/>
            <w:webHidden/>
          </w:rPr>
          <w:t>157</w:t>
        </w:r>
        <w:r w:rsidR="003D673A" w:rsidRPr="0088583C">
          <w:rPr>
            <w:b w:val="0"/>
            <w:webHidden/>
          </w:rPr>
          <w:fldChar w:fldCharType="end"/>
        </w:r>
      </w:hyperlink>
    </w:p>
    <w:p w:rsidR="00A32443" w:rsidRPr="003D673A" w:rsidRDefault="00A32443" w:rsidP="003D673A">
      <w:pPr>
        <w:spacing w:after="0"/>
        <w:jc w:val="both"/>
        <w:rPr>
          <w:rFonts w:ascii="Times New Roman" w:hAnsi="Times New Roman" w:cs="Times New Roman"/>
        </w:rPr>
      </w:pPr>
      <w:r w:rsidRPr="0088583C">
        <w:rPr>
          <w:rFonts w:ascii="Times New Roman" w:hAnsi="Times New Roman" w:cs="Times New Roman"/>
        </w:rPr>
        <w:fldChar w:fldCharType="end"/>
      </w:r>
    </w:p>
    <w:p w:rsidR="00A32443" w:rsidRPr="003D673A" w:rsidRDefault="00A32443" w:rsidP="00A32443">
      <w:pPr>
        <w:jc w:val="both"/>
        <w:rPr>
          <w:rFonts w:ascii="Times New Roman" w:hAnsi="Times New Roman" w:cs="Times New Roman"/>
        </w:rPr>
      </w:pPr>
    </w:p>
    <w:p w:rsidR="00A32443" w:rsidRPr="000D079B" w:rsidRDefault="00A32443" w:rsidP="00A32443">
      <w:pPr>
        <w:rPr>
          <w:rFonts w:ascii="Times New Roman" w:hAnsi="Times New Roman" w:cs="Times New Roman"/>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576676" w:rsidP="00A32443">
      <w:pPr>
        <w:rPr>
          <w:rFonts w:ascii="Times New Roman" w:hAnsi="Times New Roman" w:cs="Times New Roman"/>
          <w:b/>
        </w:rPr>
      </w:pPr>
      <w:r>
        <w:rPr>
          <w:rFonts w:ascii="Times New Roman" w:hAnsi="Times New Roman" w:cs="Times New Roman"/>
          <w:b/>
        </w:rPr>
        <w:br w:type="page"/>
      </w:r>
    </w:p>
    <w:p w:rsidR="00A32443" w:rsidRDefault="00A32443" w:rsidP="00322610">
      <w:pPr>
        <w:pStyle w:val="1"/>
        <w:numPr>
          <w:ilvl w:val="0"/>
          <w:numId w:val="0"/>
        </w:numPr>
      </w:pPr>
      <w:bookmarkStart w:id="275" w:name="_Toc111806477"/>
      <w:r w:rsidRPr="00A64112">
        <w:lastRenderedPageBreak/>
        <w:t>SPIS WYKRESÓW</w:t>
      </w:r>
      <w:bookmarkEnd w:id="275"/>
    </w:p>
    <w:p w:rsidR="008C6BB2" w:rsidRDefault="008C6BB2" w:rsidP="009C35A7">
      <w:pPr>
        <w:pStyle w:val="1"/>
        <w:numPr>
          <w:ilvl w:val="0"/>
          <w:numId w:val="0"/>
        </w:numPr>
        <w:ind w:left="709"/>
      </w:pPr>
    </w:p>
    <w:p w:rsidR="00210FE8" w:rsidRPr="00405305" w:rsidRDefault="00A32443" w:rsidP="00210FE8">
      <w:pPr>
        <w:pStyle w:val="Spistreci1"/>
        <w:rPr>
          <w:rFonts w:asciiTheme="minorHAnsi" w:eastAsiaTheme="minorEastAsia" w:hAnsiTheme="minorHAnsi" w:cstheme="minorBidi"/>
          <w:b w:val="0"/>
          <w:lang w:eastAsia="pl-PL"/>
        </w:rPr>
      </w:pPr>
      <w:r w:rsidRPr="00405305">
        <w:rPr>
          <w:b w:val="0"/>
        </w:rPr>
        <w:fldChar w:fldCharType="begin"/>
      </w:r>
      <w:r w:rsidRPr="00405305">
        <w:rPr>
          <w:b w:val="0"/>
        </w:rPr>
        <w:instrText xml:space="preserve"> TOC \o "1-1" \h \z \t "wykres;1" </w:instrText>
      </w:r>
      <w:r w:rsidRPr="00405305">
        <w:rPr>
          <w:b w:val="0"/>
        </w:rPr>
        <w:fldChar w:fldCharType="separate"/>
      </w:r>
      <w:hyperlink w:anchor="_Toc112323239" w:history="1">
        <w:r w:rsidR="00210FE8" w:rsidRPr="00405305">
          <w:rPr>
            <w:rStyle w:val="Hipercze"/>
            <w:b w:val="0"/>
          </w:rPr>
          <w:t>Wykres 1. Ludność wsi według grup wieku w 2016 i 2021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_Toc112323239 \h </w:instrText>
        </w:r>
        <w:r w:rsidR="00210FE8" w:rsidRPr="00405305">
          <w:rPr>
            <w:b w:val="0"/>
            <w:webHidden/>
          </w:rPr>
        </w:r>
        <w:r w:rsidR="00210FE8" w:rsidRPr="00405305">
          <w:rPr>
            <w:b w:val="0"/>
            <w:webHidden/>
          </w:rPr>
          <w:fldChar w:fldCharType="separate"/>
        </w:r>
        <w:r w:rsidR="005B15DA">
          <w:rPr>
            <w:b w:val="0"/>
            <w:webHidden/>
          </w:rPr>
          <w:t>12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0" w:history="1">
        <w:r w:rsidR="00210FE8" w:rsidRPr="00405305">
          <w:rPr>
            <w:rStyle w:val="Hipercze"/>
            <w:b w:val="0"/>
          </w:rPr>
          <w:t>Wykres 2.  Struktura ludności wsi według ekonomicznych grup wieku</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_Toc112323240 \h </w:instrText>
        </w:r>
        <w:r w:rsidR="00210FE8" w:rsidRPr="00405305">
          <w:rPr>
            <w:b w:val="0"/>
            <w:webHidden/>
          </w:rPr>
        </w:r>
        <w:r w:rsidR="00210FE8" w:rsidRPr="00405305">
          <w:rPr>
            <w:b w:val="0"/>
            <w:webHidden/>
          </w:rPr>
          <w:fldChar w:fldCharType="separate"/>
        </w:r>
        <w:r w:rsidR="005B15DA">
          <w:rPr>
            <w:b w:val="0"/>
            <w:webHidden/>
          </w:rPr>
          <w:t>13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1" w:history="1">
        <w:r w:rsidR="00210FE8" w:rsidRPr="00405305">
          <w:rPr>
            <w:rStyle w:val="Hipercze"/>
            <w:b w:val="0"/>
          </w:rPr>
          <w:t>Wykres  3.  Struktura wykształcenia ludności wiejskiej w wieku 13 lat i więcej (wg NSP 2011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_Toc112323241 \h </w:instrText>
        </w:r>
        <w:r w:rsidR="00210FE8" w:rsidRPr="00405305">
          <w:rPr>
            <w:b w:val="0"/>
            <w:webHidden/>
          </w:rPr>
        </w:r>
        <w:r w:rsidR="00210FE8" w:rsidRPr="00405305">
          <w:rPr>
            <w:b w:val="0"/>
            <w:webHidden/>
          </w:rPr>
          <w:fldChar w:fldCharType="separate"/>
        </w:r>
        <w:r w:rsidR="005B15DA">
          <w:rPr>
            <w:b w:val="0"/>
            <w:webHidden/>
          </w:rPr>
          <w:t>15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2" w:history="1">
        <w:r w:rsidR="00210FE8" w:rsidRPr="00405305">
          <w:rPr>
            <w:rStyle w:val="Hipercze"/>
            <w:b w:val="0"/>
          </w:rPr>
          <w:t>Wykres 4. Wskaźnik zatrudnienia na obszarach wiejskich według BAEL  (Badanie Aktywności Ekonomicznej Ludności)</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_Toc112323242 \h </w:instrText>
        </w:r>
        <w:r w:rsidR="00210FE8" w:rsidRPr="00405305">
          <w:rPr>
            <w:b w:val="0"/>
            <w:webHidden/>
          </w:rPr>
        </w:r>
        <w:r w:rsidR="00210FE8" w:rsidRPr="00405305">
          <w:rPr>
            <w:b w:val="0"/>
            <w:webHidden/>
          </w:rPr>
          <w:fldChar w:fldCharType="separate"/>
        </w:r>
        <w:r w:rsidR="005B15DA">
          <w:rPr>
            <w:b w:val="0"/>
            <w:webHidden/>
          </w:rPr>
          <w:t>16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3" w:history="1">
        <w:r w:rsidR="00210FE8" w:rsidRPr="00405305">
          <w:rPr>
            <w:rStyle w:val="Hipercze"/>
            <w:b w:val="0"/>
          </w:rPr>
          <w:t>Wykres  5. Stopa bezrobocia na obszarach wiejskich według BAEL</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_Toc112323243 \h </w:instrText>
        </w:r>
        <w:r w:rsidR="00210FE8" w:rsidRPr="00405305">
          <w:rPr>
            <w:b w:val="0"/>
            <w:webHidden/>
          </w:rPr>
        </w:r>
        <w:r w:rsidR="00210FE8" w:rsidRPr="00405305">
          <w:rPr>
            <w:b w:val="0"/>
            <w:webHidden/>
          </w:rPr>
          <w:fldChar w:fldCharType="separate"/>
        </w:r>
        <w:r w:rsidR="005B15DA">
          <w:rPr>
            <w:b w:val="0"/>
            <w:webHidden/>
          </w:rPr>
          <w:t>17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4" w:history="1">
        <w:r w:rsidR="00210FE8" w:rsidRPr="00405305">
          <w:rPr>
            <w:rStyle w:val="Hipercze"/>
            <w:b w:val="0"/>
          </w:rPr>
          <w:t>Wykres 6. Liczba ubezpieczonych w KRUS w latach 2017-2022</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_Toc112323244 \h </w:instrText>
        </w:r>
        <w:r w:rsidR="00210FE8" w:rsidRPr="00405305">
          <w:rPr>
            <w:b w:val="0"/>
            <w:webHidden/>
          </w:rPr>
        </w:r>
        <w:r w:rsidR="00210FE8" w:rsidRPr="00405305">
          <w:rPr>
            <w:b w:val="0"/>
            <w:webHidden/>
          </w:rPr>
          <w:fldChar w:fldCharType="separate"/>
        </w:r>
        <w:r w:rsidR="005B15DA">
          <w:rPr>
            <w:b w:val="0"/>
            <w:webHidden/>
          </w:rPr>
          <w:t>22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5" w:history="1">
        <w:r w:rsidR="00210FE8" w:rsidRPr="00405305">
          <w:rPr>
            <w:rStyle w:val="Hipercze"/>
            <w:b w:val="0"/>
          </w:rPr>
          <w:t>Wykres 7. Liczba osób objętych ubezpieczeniem zdrowotnym w latach 2017-2022</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_Toc112323245 \h </w:instrText>
        </w:r>
        <w:r w:rsidR="00210FE8" w:rsidRPr="00405305">
          <w:rPr>
            <w:b w:val="0"/>
            <w:webHidden/>
          </w:rPr>
        </w:r>
        <w:r w:rsidR="00210FE8" w:rsidRPr="00405305">
          <w:rPr>
            <w:b w:val="0"/>
            <w:webHidden/>
          </w:rPr>
          <w:fldChar w:fldCharType="separate"/>
        </w:r>
        <w:r w:rsidR="005B15DA">
          <w:rPr>
            <w:b w:val="0"/>
            <w:webHidden/>
          </w:rPr>
          <w:t>23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6" w:history="1">
        <w:r w:rsidR="00210FE8" w:rsidRPr="00405305">
          <w:rPr>
            <w:rStyle w:val="Hipercze"/>
            <w:b w:val="0"/>
          </w:rPr>
          <w:t>Wykres 8. Liczba świadczeniobiorców KRUS OR Rzeszów w latach 2017-2022 w rozbiciu na emerytów i rencistów</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_Toc112323246 \h </w:instrText>
        </w:r>
        <w:r w:rsidR="00210FE8" w:rsidRPr="00405305">
          <w:rPr>
            <w:b w:val="0"/>
            <w:webHidden/>
          </w:rPr>
        </w:r>
        <w:r w:rsidR="00210FE8" w:rsidRPr="00405305">
          <w:rPr>
            <w:b w:val="0"/>
            <w:webHidden/>
          </w:rPr>
          <w:fldChar w:fldCharType="separate"/>
        </w:r>
        <w:r w:rsidR="005B15DA">
          <w:rPr>
            <w:b w:val="0"/>
            <w:webHidden/>
          </w:rPr>
          <w:t>23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7" w:history="1">
        <w:r w:rsidR="00210FE8" w:rsidRPr="00405305">
          <w:rPr>
            <w:rStyle w:val="Hipercze"/>
            <w:b w:val="0"/>
          </w:rPr>
          <w:t>Wykres 9. Liczba zgonów świadczeniobiorców w latach 2017-2022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_Toc112323247 \h </w:instrText>
        </w:r>
        <w:r w:rsidR="00210FE8" w:rsidRPr="00405305">
          <w:rPr>
            <w:b w:val="0"/>
            <w:webHidden/>
          </w:rPr>
        </w:r>
        <w:r w:rsidR="00210FE8" w:rsidRPr="00405305">
          <w:rPr>
            <w:b w:val="0"/>
            <w:webHidden/>
          </w:rPr>
          <w:fldChar w:fldCharType="separate"/>
        </w:r>
        <w:r w:rsidR="005B15DA">
          <w:rPr>
            <w:b w:val="0"/>
            <w:webHidden/>
          </w:rPr>
          <w:t>24</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8" w:history="1">
        <w:r w:rsidR="00210FE8" w:rsidRPr="00405305">
          <w:rPr>
            <w:rStyle w:val="Hipercze"/>
            <w:b w:val="0"/>
          </w:rPr>
          <w:t>Wykres 10. Wypadki przy pracy rolniczej w okresie od 2018-01-01 do 2022-06-30 według kategorii wypadków (udział %)</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_Toc112323248 \h </w:instrText>
        </w:r>
        <w:r w:rsidR="00210FE8" w:rsidRPr="00405305">
          <w:rPr>
            <w:b w:val="0"/>
            <w:webHidden/>
          </w:rPr>
        </w:r>
        <w:r w:rsidR="00210FE8" w:rsidRPr="00405305">
          <w:rPr>
            <w:b w:val="0"/>
            <w:webHidden/>
          </w:rPr>
          <w:fldChar w:fldCharType="separate"/>
        </w:r>
        <w:r w:rsidR="005B15DA">
          <w:rPr>
            <w:b w:val="0"/>
            <w:webHidden/>
          </w:rPr>
          <w:t>25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49" w:history="1">
        <w:r w:rsidR="00210FE8" w:rsidRPr="00405305">
          <w:rPr>
            <w:rStyle w:val="Hipercze"/>
            <w:b w:val="0"/>
          </w:rPr>
          <w:t>Wykres 11. Wypadki przy pracy rolniczej w okresie od 2018-01-01 do 2022-06-30,</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_Toc112323249 \h </w:instrText>
        </w:r>
        <w:r w:rsidR="00210FE8" w:rsidRPr="00405305">
          <w:rPr>
            <w:b w:val="0"/>
            <w:webHidden/>
          </w:rPr>
        </w:r>
        <w:r w:rsidR="00210FE8" w:rsidRPr="00405305">
          <w:rPr>
            <w:b w:val="0"/>
            <w:webHidden/>
          </w:rPr>
          <w:fldChar w:fldCharType="separate"/>
        </w:r>
        <w:r w:rsidR="005B15DA">
          <w:rPr>
            <w:b w:val="0"/>
            <w:webHidden/>
          </w:rPr>
          <w:t>25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0" w:history="1">
        <w:r w:rsidR="00210FE8" w:rsidRPr="00405305">
          <w:rPr>
            <w:rStyle w:val="Hipercze"/>
            <w:b w:val="0"/>
          </w:rPr>
          <w:t>w kategorii 02 - Upadek osób (udział %)</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_Toc112323250 \h </w:instrText>
        </w:r>
        <w:r w:rsidR="00210FE8" w:rsidRPr="00405305">
          <w:rPr>
            <w:b w:val="0"/>
            <w:webHidden/>
          </w:rPr>
        </w:r>
        <w:r w:rsidR="00210FE8" w:rsidRPr="00405305">
          <w:rPr>
            <w:b w:val="0"/>
            <w:webHidden/>
          </w:rPr>
          <w:fldChar w:fldCharType="separate"/>
        </w:r>
        <w:r w:rsidR="005B15DA">
          <w:rPr>
            <w:b w:val="0"/>
            <w:webHidden/>
          </w:rPr>
          <w:t>25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1" w:history="1">
        <w:r w:rsidR="00210FE8" w:rsidRPr="00405305">
          <w:rPr>
            <w:rStyle w:val="Hipercze"/>
            <w:b w:val="0"/>
          </w:rPr>
          <w:t>Wykres 12. Wypadki przy pracy rolniczej w okresie od 2021-01-01 do 2021-06-30</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_Toc112323251 \h </w:instrText>
        </w:r>
        <w:r w:rsidR="00210FE8" w:rsidRPr="00405305">
          <w:rPr>
            <w:b w:val="0"/>
            <w:webHidden/>
          </w:rPr>
        </w:r>
        <w:r w:rsidR="00210FE8" w:rsidRPr="00405305">
          <w:rPr>
            <w:b w:val="0"/>
            <w:webHidden/>
          </w:rPr>
          <w:fldChar w:fldCharType="separate"/>
        </w:r>
        <w:r w:rsidR="005B15DA">
          <w:rPr>
            <w:b w:val="0"/>
            <w:webHidden/>
          </w:rPr>
          <w:t>29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2" w:history="1">
        <w:r w:rsidR="00210FE8" w:rsidRPr="00405305">
          <w:rPr>
            <w:rStyle w:val="Hipercze"/>
            <w:b w:val="0"/>
          </w:rPr>
          <w:t>według kategorii wypadków</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_Toc112323252 \h </w:instrText>
        </w:r>
        <w:r w:rsidR="00210FE8" w:rsidRPr="00405305">
          <w:rPr>
            <w:b w:val="0"/>
            <w:webHidden/>
          </w:rPr>
        </w:r>
        <w:r w:rsidR="00210FE8" w:rsidRPr="00405305">
          <w:rPr>
            <w:b w:val="0"/>
            <w:webHidden/>
          </w:rPr>
          <w:fldChar w:fldCharType="separate"/>
        </w:r>
        <w:r w:rsidR="005B15DA">
          <w:rPr>
            <w:b w:val="0"/>
            <w:webHidden/>
          </w:rPr>
          <w:t>29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3" w:history="1">
        <w:r w:rsidR="00210FE8" w:rsidRPr="00405305">
          <w:rPr>
            <w:rStyle w:val="Hipercze"/>
            <w:b w:val="0"/>
          </w:rPr>
          <w:t>Wykres 13. Wypadki przy pracy rolniczej w okresie od 2022-01-01 do 2022-06-30</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_Toc112323253 \h </w:instrText>
        </w:r>
        <w:r w:rsidR="00210FE8" w:rsidRPr="00405305">
          <w:rPr>
            <w:b w:val="0"/>
            <w:webHidden/>
          </w:rPr>
        </w:r>
        <w:r w:rsidR="00210FE8" w:rsidRPr="00405305">
          <w:rPr>
            <w:b w:val="0"/>
            <w:webHidden/>
          </w:rPr>
          <w:fldChar w:fldCharType="separate"/>
        </w:r>
        <w:r w:rsidR="005B15DA">
          <w:rPr>
            <w:b w:val="0"/>
            <w:webHidden/>
          </w:rPr>
          <w:t>30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4" w:history="1">
        <w:r w:rsidR="00210FE8" w:rsidRPr="00405305">
          <w:rPr>
            <w:rStyle w:val="Hipercze"/>
            <w:b w:val="0"/>
          </w:rPr>
          <w:t>według kategorii wypadków</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_Toc112323254 \h </w:instrText>
        </w:r>
        <w:r w:rsidR="00210FE8" w:rsidRPr="00405305">
          <w:rPr>
            <w:b w:val="0"/>
            <w:webHidden/>
          </w:rPr>
        </w:r>
        <w:r w:rsidR="00210FE8" w:rsidRPr="00405305">
          <w:rPr>
            <w:b w:val="0"/>
            <w:webHidden/>
          </w:rPr>
          <w:fldChar w:fldCharType="separate"/>
        </w:r>
        <w:r w:rsidR="005B15DA">
          <w:rPr>
            <w:b w:val="0"/>
            <w:webHidden/>
          </w:rPr>
          <w:t>30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5" w:history="1">
        <w:r w:rsidR="00210FE8" w:rsidRPr="00405305">
          <w:rPr>
            <w:rStyle w:val="Hipercze"/>
            <w:b w:val="0"/>
          </w:rPr>
          <w:t>Wykres 14.  Poziom przeciętnych miesięcznych dochodów i wydatków na 1 osobę w gospodarstwach domowych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_Toc112323255 \h </w:instrText>
        </w:r>
        <w:r w:rsidR="00210FE8" w:rsidRPr="00405305">
          <w:rPr>
            <w:b w:val="0"/>
            <w:webHidden/>
          </w:rPr>
        </w:r>
        <w:r w:rsidR="00210FE8" w:rsidRPr="00405305">
          <w:rPr>
            <w:b w:val="0"/>
            <w:webHidden/>
          </w:rPr>
          <w:fldChar w:fldCharType="separate"/>
        </w:r>
        <w:r w:rsidR="005B15DA">
          <w:rPr>
            <w:b w:val="0"/>
            <w:webHidden/>
          </w:rPr>
          <w:t>41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6" w:history="1">
        <w:r w:rsidR="00210FE8" w:rsidRPr="00405305">
          <w:rPr>
            <w:rStyle w:val="Hipercze"/>
            <w:b w:val="0"/>
          </w:rPr>
          <w:t>Wykres  15.  Subiektywna ocena sytuacji materialnej gospodarstw domowych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_Toc112323256 \h </w:instrText>
        </w:r>
        <w:r w:rsidR="00210FE8" w:rsidRPr="00405305">
          <w:rPr>
            <w:b w:val="0"/>
            <w:webHidden/>
          </w:rPr>
        </w:r>
        <w:r w:rsidR="00210FE8" w:rsidRPr="00405305">
          <w:rPr>
            <w:b w:val="0"/>
            <w:webHidden/>
          </w:rPr>
          <w:fldChar w:fldCharType="separate"/>
        </w:r>
        <w:r w:rsidR="005B15DA">
          <w:rPr>
            <w:b w:val="0"/>
            <w:webHidden/>
          </w:rPr>
          <w:t>41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7" w:history="1">
        <w:r w:rsidR="00210FE8" w:rsidRPr="00405305">
          <w:rPr>
            <w:rStyle w:val="Hipercze"/>
            <w:b w:val="0"/>
          </w:rPr>
          <w:t>Wykres 16. Wskaźniki zagrożenia ubóstwem według granic ubóstwa</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_Toc112323257 \h </w:instrText>
        </w:r>
        <w:r w:rsidR="00210FE8" w:rsidRPr="00405305">
          <w:rPr>
            <w:b w:val="0"/>
            <w:webHidden/>
          </w:rPr>
        </w:r>
        <w:r w:rsidR="00210FE8" w:rsidRPr="00405305">
          <w:rPr>
            <w:b w:val="0"/>
            <w:webHidden/>
          </w:rPr>
          <w:fldChar w:fldCharType="separate"/>
        </w:r>
        <w:r w:rsidR="005B15DA">
          <w:rPr>
            <w:b w:val="0"/>
            <w:webHidden/>
          </w:rPr>
          <w:t>42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8" w:history="1">
        <w:r w:rsidR="00210FE8" w:rsidRPr="00405305">
          <w:rPr>
            <w:rStyle w:val="Hipercze"/>
            <w:b w:val="0"/>
          </w:rPr>
          <w:t>Wykres  17. Udział energii odnawialnej w produkcji energii elektrycznej ogółem  (dane Agencji Rynku Energii)</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_Toc112323258 \h </w:instrText>
        </w:r>
        <w:r w:rsidR="00210FE8" w:rsidRPr="00405305">
          <w:rPr>
            <w:b w:val="0"/>
            <w:webHidden/>
          </w:rPr>
        </w:r>
        <w:r w:rsidR="00210FE8" w:rsidRPr="00405305">
          <w:rPr>
            <w:b w:val="0"/>
            <w:webHidden/>
          </w:rPr>
          <w:fldChar w:fldCharType="separate"/>
        </w:r>
        <w:r w:rsidR="005B15DA">
          <w:rPr>
            <w:b w:val="0"/>
            <w:webHidden/>
          </w:rPr>
          <w:t>51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59" w:history="1">
        <w:r w:rsidR="00210FE8" w:rsidRPr="00405305">
          <w:rPr>
            <w:rStyle w:val="Hipercze"/>
            <w:b w:val="0"/>
          </w:rPr>
          <w:t>Wykres 18. Zestawienie wniosków dotyczących wydobycia kruszywa w wybranych gminach województwa podkarpackiego</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_Toc112323259 \h </w:instrText>
        </w:r>
        <w:r w:rsidR="00210FE8" w:rsidRPr="00405305">
          <w:rPr>
            <w:b w:val="0"/>
            <w:webHidden/>
          </w:rPr>
        </w:r>
        <w:r w:rsidR="00210FE8" w:rsidRPr="00405305">
          <w:rPr>
            <w:b w:val="0"/>
            <w:webHidden/>
          </w:rPr>
          <w:fldChar w:fldCharType="separate"/>
        </w:r>
        <w:r w:rsidR="005B15DA">
          <w:rPr>
            <w:b w:val="0"/>
            <w:webHidden/>
          </w:rPr>
          <w:t>60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0" w:history="1">
        <w:r w:rsidR="00210FE8" w:rsidRPr="00405305">
          <w:rPr>
            <w:rStyle w:val="Hipercze"/>
            <w:b w:val="0"/>
          </w:rPr>
          <w:t>Wykres 19. Struktura grup artystycznych na wsi w 2021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_Toc112323260 \h </w:instrText>
        </w:r>
        <w:r w:rsidR="00210FE8" w:rsidRPr="00405305">
          <w:rPr>
            <w:b w:val="0"/>
            <w:webHidden/>
          </w:rPr>
        </w:r>
        <w:r w:rsidR="00210FE8" w:rsidRPr="00405305">
          <w:rPr>
            <w:b w:val="0"/>
            <w:webHidden/>
          </w:rPr>
          <w:fldChar w:fldCharType="separate"/>
        </w:r>
        <w:r w:rsidR="005B15DA">
          <w:rPr>
            <w:b w:val="0"/>
            <w:webHidden/>
          </w:rPr>
          <w:t>64</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1" w:history="1">
        <w:r w:rsidR="00210FE8" w:rsidRPr="00405305">
          <w:rPr>
            <w:rStyle w:val="Hipercze"/>
            <w:b w:val="0"/>
          </w:rPr>
          <w:t>Wykres  20.  Struktura kół (klubów) na wsi w 2021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_Toc112323261 \h </w:instrText>
        </w:r>
        <w:r w:rsidR="00210FE8" w:rsidRPr="00405305">
          <w:rPr>
            <w:b w:val="0"/>
            <w:webHidden/>
          </w:rPr>
        </w:r>
        <w:r w:rsidR="00210FE8" w:rsidRPr="00405305">
          <w:rPr>
            <w:b w:val="0"/>
            <w:webHidden/>
          </w:rPr>
          <w:fldChar w:fldCharType="separate"/>
        </w:r>
        <w:r w:rsidR="005B15DA">
          <w:rPr>
            <w:b w:val="0"/>
            <w:webHidden/>
          </w:rPr>
          <w:t>65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2" w:history="1">
        <w:r w:rsidR="00210FE8" w:rsidRPr="00405305">
          <w:rPr>
            <w:rStyle w:val="Hipercze"/>
            <w:b w:val="0"/>
          </w:rPr>
          <w:t>Wykres 21.  Ćwiczący w klubach sportowych na wsi na 1000 ludności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_Toc112323262 \h </w:instrText>
        </w:r>
        <w:r w:rsidR="00210FE8" w:rsidRPr="00405305">
          <w:rPr>
            <w:b w:val="0"/>
            <w:webHidden/>
          </w:rPr>
        </w:r>
        <w:r w:rsidR="00210FE8" w:rsidRPr="00405305">
          <w:rPr>
            <w:b w:val="0"/>
            <w:webHidden/>
          </w:rPr>
          <w:fldChar w:fldCharType="separate"/>
        </w:r>
        <w:r w:rsidR="005B15DA">
          <w:rPr>
            <w:b w:val="0"/>
            <w:webHidden/>
          </w:rPr>
          <w:t>66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3" w:history="1">
        <w:r w:rsidR="00210FE8" w:rsidRPr="00405305">
          <w:rPr>
            <w:rStyle w:val="Hipercze"/>
            <w:b w:val="0"/>
            <w:iCs/>
          </w:rPr>
          <w:t xml:space="preserve">Wykres. 22. </w:t>
        </w:r>
        <w:r w:rsidR="00210FE8" w:rsidRPr="00405305">
          <w:rPr>
            <w:rStyle w:val="Hipercze"/>
            <w:b w:val="0"/>
          </w:rPr>
          <w:t>Główne dziedziny działań podkarpackich organizacji na tle ogólnopolskim</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_Toc112323263 \h </w:instrText>
        </w:r>
        <w:r w:rsidR="00210FE8" w:rsidRPr="00405305">
          <w:rPr>
            <w:b w:val="0"/>
            <w:webHidden/>
          </w:rPr>
        </w:r>
        <w:r w:rsidR="00210FE8" w:rsidRPr="00405305">
          <w:rPr>
            <w:b w:val="0"/>
            <w:webHidden/>
          </w:rPr>
          <w:fldChar w:fldCharType="separate"/>
        </w:r>
        <w:r w:rsidR="005B15DA">
          <w:rPr>
            <w:b w:val="0"/>
            <w:webHidden/>
          </w:rPr>
          <w:t>70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4" w:history="1">
        <w:r w:rsidR="00210FE8" w:rsidRPr="00405305">
          <w:rPr>
            <w:rStyle w:val="Hipercze"/>
            <w:b w:val="0"/>
          </w:rPr>
          <w:t>(w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_Toc112323264 \h </w:instrText>
        </w:r>
        <w:r w:rsidR="00210FE8" w:rsidRPr="00405305">
          <w:rPr>
            <w:b w:val="0"/>
            <w:webHidden/>
          </w:rPr>
        </w:r>
        <w:r w:rsidR="00210FE8" w:rsidRPr="00405305">
          <w:rPr>
            <w:b w:val="0"/>
            <w:webHidden/>
          </w:rPr>
          <w:fldChar w:fldCharType="separate"/>
        </w:r>
        <w:r w:rsidR="005B15DA">
          <w:rPr>
            <w:b w:val="0"/>
            <w:webHidden/>
          </w:rPr>
          <w:t>70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5" w:history="1">
        <w:r w:rsidR="00210FE8" w:rsidRPr="00405305">
          <w:rPr>
            <w:rStyle w:val="Hipercze"/>
            <w:b w:val="0"/>
          </w:rPr>
          <w:t>Wykres 23. Zakres działań podkarpackich organizacji na tle ogólnopolskim</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_Toc112323265 \h </w:instrText>
        </w:r>
        <w:r w:rsidR="00210FE8" w:rsidRPr="00405305">
          <w:rPr>
            <w:b w:val="0"/>
            <w:webHidden/>
          </w:rPr>
        </w:r>
        <w:r w:rsidR="00210FE8" w:rsidRPr="00405305">
          <w:rPr>
            <w:b w:val="0"/>
            <w:webHidden/>
          </w:rPr>
          <w:fldChar w:fldCharType="separate"/>
        </w:r>
        <w:r w:rsidR="005B15DA">
          <w:rPr>
            <w:b w:val="0"/>
            <w:webHidden/>
          </w:rPr>
          <w:t>70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6" w:history="1">
        <w:r w:rsidR="00210FE8" w:rsidRPr="00405305">
          <w:rPr>
            <w:rStyle w:val="Hipercze"/>
            <w:b w:val="0"/>
          </w:rPr>
          <w:t>Wykres  24. Struktura podkarpackich organizacji posiadania personelu na tle ogólnopolskim</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_Toc112323266 \h </w:instrText>
        </w:r>
        <w:r w:rsidR="00210FE8" w:rsidRPr="00405305">
          <w:rPr>
            <w:b w:val="0"/>
            <w:webHidden/>
          </w:rPr>
        </w:r>
        <w:r w:rsidR="00210FE8" w:rsidRPr="00405305">
          <w:rPr>
            <w:b w:val="0"/>
            <w:webHidden/>
          </w:rPr>
          <w:fldChar w:fldCharType="separate"/>
        </w:r>
        <w:r w:rsidR="005B15DA">
          <w:rPr>
            <w:b w:val="0"/>
            <w:webHidden/>
          </w:rPr>
          <w:t>71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7" w:history="1">
        <w:r w:rsidR="00210FE8" w:rsidRPr="00405305">
          <w:rPr>
            <w:rStyle w:val="Hipercze"/>
            <w:b w:val="0"/>
          </w:rPr>
          <w:t>Wykres 25. Przychody podkarpackich organizacji w 2020 r. na tle ogólnopolskim</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_Toc112323267 \h </w:instrText>
        </w:r>
        <w:r w:rsidR="00210FE8" w:rsidRPr="00405305">
          <w:rPr>
            <w:b w:val="0"/>
            <w:webHidden/>
          </w:rPr>
        </w:r>
        <w:r w:rsidR="00210FE8" w:rsidRPr="00405305">
          <w:rPr>
            <w:b w:val="0"/>
            <w:webHidden/>
          </w:rPr>
          <w:fldChar w:fldCharType="separate"/>
        </w:r>
        <w:r w:rsidR="005B15DA">
          <w:rPr>
            <w:b w:val="0"/>
            <w:webHidden/>
          </w:rPr>
          <w:t>71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8" w:history="1">
        <w:r w:rsidR="00210FE8" w:rsidRPr="00405305">
          <w:rPr>
            <w:rStyle w:val="Hipercze"/>
            <w:b w:val="0"/>
          </w:rPr>
          <w:t>Wykres 26. Udział użytków rolnych gospodarstw rolnych w ogólnej powierzchni</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_Toc112323268 \h </w:instrText>
        </w:r>
        <w:r w:rsidR="00210FE8" w:rsidRPr="00405305">
          <w:rPr>
            <w:b w:val="0"/>
            <w:webHidden/>
          </w:rPr>
        </w:r>
        <w:r w:rsidR="00210FE8" w:rsidRPr="00405305">
          <w:rPr>
            <w:b w:val="0"/>
            <w:webHidden/>
          </w:rPr>
          <w:fldChar w:fldCharType="separate"/>
        </w:r>
        <w:r w:rsidR="005B15DA">
          <w:rPr>
            <w:b w:val="0"/>
            <w:webHidden/>
          </w:rPr>
          <w:t>76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69" w:history="1">
        <w:r w:rsidR="00210FE8" w:rsidRPr="00405305">
          <w:rPr>
            <w:rStyle w:val="Hipercze"/>
            <w:b w:val="0"/>
          </w:rPr>
          <w:t>Wykres 27.  Struktura użytków rolnych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_Toc112323269 \h </w:instrText>
        </w:r>
        <w:r w:rsidR="00210FE8" w:rsidRPr="00405305">
          <w:rPr>
            <w:b w:val="0"/>
            <w:webHidden/>
          </w:rPr>
        </w:r>
        <w:r w:rsidR="00210FE8" w:rsidRPr="00405305">
          <w:rPr>
            <w:b w:val="0"/>
            <w:webHidden/>
          </w:rPr>
          <w:fldChar w:fldCharType="separate"/>
        </w:r>
        <w:r w:rsidR="005B15DA">
          <w:rPr>
            <w:b w:val="0"/>
            <w:webHidden/>
          </w:rPr>
          <w:t>77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0" w:history="1">
        <w:r w:rsidR="00210FE8" w:rsidRPr="00405305">
          <w:rPr>
            <w:rStyle w:val="Hipercze"/>
            <w:b w:val="0"/>
          </w:rPr>
          <w:t>Wykres 28. Struktura gospodarstw rolnych w województwie podkarpackim w 2020 r. (w %)</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_Toc112323270 \h </w:instrText>
        </w:r>
        <w:r w:rsidR="00210FE8" w:rsidRPr="00405305">
          <w:rPr>
            <w:b w:val="0"/>
            <w:webHidden/>
          </w:rPr>
        </w:r>
        <w:r w:rsidR="00210FE8" w:rsidRPr="00405305">
          <w:rPr>
            <w:b w:val="0"/>
            <w:webHidden/>
          </w:rPr>
          <w:fldChar w:fldCharType="separate"/>
        </w:r>
        <w:r w:rsidR="005B15DA">
          <w:rPr>
            <w:b w:val="0"/>
            <w:webHidden/>
          </w:rPr>
          <w:t>79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1" w:history="1">
        <w:r w:rsidR="00210FE8" w:rsidRPr="00405305">
          <w:rPr>
            <w:rStyle w:val="Hipercze"/>
            <w:b w:val="0"/>
          </w:rPr>
          <w:t>Wykres 29. Struktura obszarowa wydzierżawionych nieruchomości</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_Toc112323271 \h </w:instrText>
        </w:r>
        <w:r w:rsidR="00210FE8" w:rsidRPr="00405305">
          <w:rPr>
            <w:b w:val="0"/>
            <w:webHidden/>
          </w:rPr>
        </w:r>
        <w:r w:rsidR="00210FE8" w:rsidRPr="00405305">
          <w:rPr>
            <w:b w:val="0"/>
            <w:webHidden/>
          </w:rPr>
          <w:fldChar w:fldCharType="separate"/>
        </w:r>
        <w:r w:rsidR="005B15DA">
          <w:rPr>
            <w:b w:val="0"/>
            <w:webHidden/>
          </w:rPr>
          <w:t>80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3" w:history="1">
        <w:r w:rsidR="00210FE8" w:rsidRPr="00405305">
          <w:rPr>
            <w:rStyle w:val="Hipercze"/>
            <w:b w:val="0"/>
          </w:rPr>
          <w:t>Wykres 30.  Średnia powierzchnia gospodarstwa rolnego według województw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_Toc112323273 \h </w:instrText>
        </w:r>
        <w:r w:rsidR="00210FE8" w:rsidRPr="00405305">
          <w:rPr>
            <w:b w:val="0"/>
            <w:webHidden/>
          </w:rPr>
        </w:r>
        <w:r w:rsidR="00210FE8" w:rsidRPr="00405305">
          <w:rPr>
            <w:b w:val="0"/>
            <w:webHidden/>
          </w:rPr>
          <w:fldChar w:fldCharType="separate"/>
        </w:r>
        <w:r w:rsidR="005B15DA">
          <w:rPr>
            <w:b w:val="0"/>
            <w:webHidden/>
          </w:rPr>
          <w:t>82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4" w:history="1">
        <w:r w:rsidR="00210FE8" w:rsidRPr="00405305">
          <w:rPr>
            <w:rStyle w:val="Hipercze"/>
            <w:b w:val="0"/>
          </w:rPr>
          <w:t>Wykres 31.  Struktura ciągników według mocy silnika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_Toc112323274 \h </w:instrText>
        </w:r>
        <w:r w:rsidR="00210FE8" w:rsidRPr="00405305">
          <w:rPr>
            <w:b w:val="0"/>
            <w:webHidden/>
          </w:rPr>
        </w:r>
        <w:r w:rsidR="00210FE8" w:rsidRPr="00405305">
          <w:rPr>
            <w:b w:val="0"/>
            <w:webHidden/>
          </w:rPr>
          <w:fldChar w:fldCharType="separate"/>
        </w:r>
        <w:r w:rsidR="005B15DA">
          <w:rPr>
            <w:b w:val="0"/>
            <w:webHidden/>
          </w:rPr>
          <w:t>93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5" w:history="1">
        <w:r w:rsidR="00210FE8" w:rsidRPr="00405305">
          <w:rPr>
            <w:rStyle w:val="Hipercze"/>
            <w:b w:val="0"/>
            <w:bCs/>
          </w:rPr>
          <w:t>Wykres</w:t>
        </w:r>
        <w:r w:rsidR="00210FE8" w:rsidRPr="00405305">
          <w:rPr>
            <w:rStyle w:val="Hipercze"/>
            <w:b w:val="0"/>
          </w:rPr>
          <w:t xml:space="preserve"> 32. Produkcja globalna (w cenach stałych roku poprzedniego) na 1 ha użytków rolnych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_Toc112323275 \h </w:instrText>
        </w:r>
        <w:r w:rsidR="00210FE8" w:rsidRPr="00405305">
          <w:rPr>
            <w:b w:val="0"/>
            <w:webHidden/>
          </w:rPr>
        </w:r>
        <w:r w:rsidR="00210FE8" w:rsidRPr="00405305">
          <w:rPr>
            <w:b w:val="0"/>
            <w:webHidden/>
          </w:rPr>
          <w:fldChar w:fldCharType="separate"/>
        </w:r>
        <w:r w:rsidR="005B15DA">
          <w:rPr>
            <w:b w:val="0"/>
            <w:webHidden/>
          </w:rPr>
          <w:t>97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6" w:history="1">
        <w:r w:rsidR="00210FE8" w:rsidRPr="00405305">
          <w:rPr>
            <w:rStyle w:val="Hipercze"/>
            <w:b w:val="0"/>
            <w:bCs/>
          </w:rPr>
          <w:t>Wykres</w:t>
        </w:r>
        <w:r w:rsidR="00210FE8" w:rsidRPr="00405305">
          <w:rPr>
            <w:rStyle w:val="Hipercze"/>
            <w:b w:val="0"/>
          </w:rPr>
          <w:t xml:space="preserve"> 33. Produkcja towarowa (w cenach stałych roku poprzedniego) na 1 ha użytków rolnych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_Toc112323276 \h </w:instrText>
        </w:r>
        <w:r w:rsidR="00210FE8" w:rsidRPr="00405305">
          <w:rPr>
            <w:b w:val="0"/>
            <w:webHidden/>
          </w:rPr>
        </w:r>
        <w:r w:rsidR="00210FE8" w:rsidRPr="00405305">
          <w:rPr>
            <w:b w:val="0"/>
            <w:webHidden/>
          </w:rPr>
          <w:fldChar w:fldCharType="separate"/>
        </w:r>
        <w:r w:rsidR="005B15DA">
          <w:rPr>
            <w:b w:val="0"/>
            <w:webHidden/>
          </w:rPr>
          <w:t>97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7" w:history="1">
        <w:r w:rsidR="00210FE8" w:rsidRPr="00405305">
          <w:rPr>
            <w:rStyle w:val="Hipercze"/>
            <w:b w:val="0"/>
          </w:rPr>
          <w:t>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_Toc112323277 \h </w:instrText>
        </w:r>
        <w:r w:rsidR="00210FE8" w:rsidRPr="00405305">
          <w:rPr>
            <w:b w:val="0"/>
            <w:webHidden/>
          </w:rPr>
        </w:r>
        <w:r w:rsidR="00210FE8" w:rsidRPr="00405305">
          <w:rPr>
            <w:b w:val="0"/>
            <w:webHidden/>
          </w:rPr>
          <w:fldChar w:fldCharType="separate"/>
        </w:r>
        <w:r w:rsidR="005B15DA">
          <w:rPr>
            <w:b w:val="0"/>
            <w:webHidden/>
          </w:rPr>
          <w:t>97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8" w:history="1">
        <w:r w:rsidR="00210FE8" w:rsidRPr="00405305">
          <w:rPr>
            <w:rStyle w:val="Hipercze"/>
            <w:b w:val="0"/>
          </w:rPr>
          <w:t>Wykres 34. Struktura powierzchni zasiewów według grup ziemiopłodów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_Toc112323278 \h </w:instrText>
        </w:r>
        <w:r w:rsidR="00210FE8" w:rsidRPr="00405305">
          <w:rPr>
            <w:b w:val="0"/>
            <w:webHidden/>
          </w:rPr>
        </w:r>
        <w:r w:rsidR="00210FE8" w:rsidRPr="00405305">
          <w:rPr>
            <w:b w:val="0"/>
            <w:webHidden/>
          </w:rPr>
          <w:fldChar w:fldCharType="separate"/>
        </w:r>
        <w:r w:rsidR="005B15DA">
          <w:rPr>
            <w:b w:val="0"/>
            <w:webHidden/>
          </w:rPr>
          <w:t>98</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79" w:history="1">
        <w:r w:rsidR="00210FE8" w:rsidRPr="00405305">
          <w:rPr>
            <w:rStyle w:val="Hipercze"/>
            <w:b w:val="0"/>
          </w:rPr>
          <w:t>Wykres 35. Plony zbóż</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_Toc112323279 \h </w:instrText>
        </w:r>
        <w:r w:rsidR="00210FE8" w:rsidRPr="00405305">
          <w:rPr>
            <w:b w:val="0"/>
            <w:webHidden/>
          </w:rPr>
        </w:r>
        <w:r w:rsidR="00210FE8" w:rsidRPr="00405305">
          <w:rPr>
            <w:b w:val="0"/>
            <w:webHidden/>
          </w:rPr>
          <w:fldChar w:fldCharType="separate"/>
        </w:r>
        <w:r w:rsidR="005B15DA">
          <w:rPr>
            <w:b w:val="0"/>
            <w:webHidden/>
          </w:rPr>
          <w:t>99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0" w:history="1">
        <w:r w:rsidR="00210FE8" w:rsidRPr="00405305">
          <w:rPr>
            <w:rStyle w:val="Hipercze"/>
            <w:b w:val="0"/>
          </w:rPr>
          <w:t>Wykres 36. Plony rzepaku i rzepiku</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_Toc112323280 \h </w:instrText>
        </w:r>
        <w:r w:rsidR="00210FE8" w:rsidRPr="00405305">
          <w:rPr>
            <w:b w:val="0"/>
            <w:webHidden/>
          </w:rPr>
        </w:r>
        <w:r w:rsidR="00210FE8" w:rsidRPr="00405305">
          <w:rPr>
            <w:b w:val="0"/>
            <w:webHidden/>
          </w:rPr>
          <w:fldChar w:fldCharType="separate"/>
        </w:r>
        <w:r w:rsidR="005B15DA">
          <w:rPr>
            <w:b w:val="0"/>
            <w:webHidden/>
          </w:rPr>
          <w:t>99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1" w:history="1">
        <w:r w:rsidR="00210FE8" w:rsidRPr="00405305">
          <w:rPr>
            <w:rStyle w:val="Hipercze"/>
            <w:b w:val="0"/>
          </w:rPr>
          <w:t>Wykres 37. Plony ziemniaków</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_Toc112323281 \h </w:instrText>
        </w:r>
        <w:r w:rsidR="00210FE8" w:rsidRPr="00405305">
          <w:rPr>
            <w:b w:val="0"/>
            <w:webHidden/>
          </w:rPr>
        </w:r>
        <w:r w:rsidR="00210FE8" w:rsidRPr="00405305">
          <w:rPr>
            <w:b w:val="0"/>
            <w:webHidden/>
          </w:rPr>
          <w:fldChar w:fldCharType="separate"/>
        </w:r>
        <w:r w:rsidR="005B15DA">
          <w:rPr>
            <w:b w:val="0"/>
            <w:webHidden/>
          </w:rPr>
          <w:t>100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2" w:history="1">
        <w:r w:rsidR="00210FE8" w:rsidRPr="00405305">
          <w:rPr>
            <w:rStyle w:val="Hipercze"/>
            <w:b w:val="0"/>
          </w:rPr>
          <w:t>Wykres 38. Plony buraków cukrowych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_Toc112323282 \h </w:instrText>
        </w:r>
        <w:r w:rsidR="00210FE8" w:rsidRPr="00405305">
          <w:rPr>
            <w:b w:val="0"/>
            <w:webHidden/>
          </w:rPr>
        </w:r>
        <w:r w:rsidR="00210FE8" w:rsidRPr="00405305">
          <w:rPr>
            <w:b w:val="0"/>
            <w:webHidden/>
          </w:rPr>
          <w:fldChar w:fldCharType="separate"/>
        </w:r>
        <w:r w:rsidR="005B15DA">
          <w:rPr>
            <w:b w:val="0"/>
            <w:webHidden/>
          </w:rPr>
          <w:t>100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3" w:history="1">
        <w:r w:rsidR="00210FE8" w:rsidRPr="00405305">
          <w:rPr>
            <w:rStyle w:val="Hipercze"/>
            <w:b w:val="0"/>
            <w:lang w:eastAsia="pl-PL"/>
          </w:rPr>
          <w:t>Wykres 39. Produkcja żywca rzeźnego ogółem w wadze żywej na 1 ha użytków rolnych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_Toc112323283 \h </w:instrText>
        </w:r>
        <w:r w:rsidR="00210FE8" w:rsidRPr="00405305">
          <w:rPr>
            <w:b w:val="0"/>
            <w:webHidden/>
          </w:rPr>
        </w:r>
        <w:r w:rsidR="00210FE8" w:rsidRPr="00405305">
          <w:rPr>
            <w:b w:val="0"/>
            <w:webHidden/>
          </w:rPr>
          <w:fldChar w:fldCharType="separate"/>
        </w:r>
        <w:r w:rsidR="005B15DA">
          <w:rPr>
            <w:b w:val="0"/>
            <w:webHidden/>
          </w:rPr>
          <w:t>102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4" w:history="1">
        <w:r w:rsidR="00210FE8" w:rsidRPr="00405305">
          <w:rPr>
            <w:rStyle w:val="Hipercze"/>
            <w:b w:val="0"/>
          </w:rPr>
          <w:t>Wykres 40. Udział województw w krajowej produkcji żywca rzeźnego w wadze żywej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_Toc112323284 \h </w:instrText>
        </w:r>
        <w:r w:rsidR="00210FE8" w:rsidRPr="00405305">
          <w:rPr>
            <w:b w:val="0"/>
            <w:webHidden/>
          </w:rPr>
        </w:r>
        <w:r w:rsidR="00210FE8" w:rsidRPr="00405305">
          <w:rPr>
            <w:b w:val="0"/>
            <w:webHidden/>
          </w:rPr>
          <w:fldChar w:fldCharType="separate"/>
        </w:r>
        <w:r w:rsidR="005B15DA">
          <w:rPr>
            <w:b w:val="0"/>
            <w:webHidden/>
          </w:rPr>
          <w:t>102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5" w:history="1">
        <w:r w:rsidR="00210FE8" w:rsidRPr="00405305">
          <w:rPr>
            <w:rStyle w:val="Hipercze"/>
            <w:b w:val="0"/>
          </w:rPr>
          <w:t>Wykres 41. Produkcja żywca wieprzowego na 1 ha użytków rolnych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_Toc112323285 \h </w:instrText>
        </w:r>
        <w:r w:rsidR="00210FE8" w:rsidRPr="00405305">
          <w:rPr>
            <w:b w:val="0"/>
            <w:webHidden/>
          </w:rPr>
        </w:r>
        <w:r w:rsidR="00210FE8" w:rsidRPr="00405305">
          <w:rPr>
            <w:b w:val="0"/>
            <w:webHidden/>
          </w:rPr>
          <w:fldChar w:fldCharType="separate"/>
        </w:r>
        <w:r w:rsidR="005B15DA">
          <w:rPr>
            <w:b w:val="0"/>
            <w:webHidden/>
          </w:rPr>
          <w:t>104</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6" w:history="1">
        <w:r w:rsidR="00210FE8" w:rsidRPr="00405305">
          <w:rPr>
            <w:rStyle w:val="Hipercze"/>
            <w:b w:val="0"/>
          </w:rPr>
          <w:t>Wykres 42. Udział województw w krajowej produkcji żywca baraniego w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_Toc112323286 \h </w:instrText>
        </w:r>
        <w:r w:rsidR="00210FE8" w:rsidRPr="00405305">
          <w:rPr>
            <w:b w:val="0"/>
            <w:webHidden/>
          </w:rPr>
        </w:r>
        <w:r w:rsidR="00210FE8" w:rsidRPr="00405305">
          <w:rPr>
            <w:b w:val="0"/>
            <w:webHidden/>
          </w:rPr>
          <w:fldChar w:fldCharType="separate"/>
        </w:r>
        <w:r w:rsidR="005B15DA">
          <w:rPr>
            <w:b w:val="0"/>
            <w:webHidden/>
          </w:rPr>
          <w:t>104</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7" w:history="1">
        <w:r w:rsidR="00210FE8" w:rsidRPr="00405305">
          <w:rPr>
            <w:rStyle w:val="Hipercze"/>
            <w:b w:val="0"/>
            <w:lang w:eastAsia="pl-PL"/>
          </w:rPr>
          <w:t xml:space="preserve">Wykres 43. </w:t>
        </w:r>
        <w:r w:rsidR="00210FE8" w:rsidRPr="00405305">
          <w:rPr>
            <w:rStyle w:val="Hipercze"/>
            <w:b w:val="0"/>
          </w:rPr>
          <w:t>Produkcja żywca drobiowego  na 1 ha użytków rolnych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_Toc112323287 \h </w:instrText>
        </w:r>
        <w:r w:rsidR="00210FE8" w:rsidRPr="00405305">
          <w:rPr>
            <w:b w:val="0"/>
            <w:webHidden/>
          </w:rPr>
        </w:r>
        <w:r w:rsidR="00210FE8" w:rsidRPr="00405305">
          <w:rPr>
            <w:b w:val="0"/>
            <w:webHidden/>
          </w:rPr>
          <w:fldChar w:fldCharType="separate"/>
        </w:r>
        <w:r w:rsidR="005B15DA">
          <w:rPr>
            <w:b w:val="0"/>
            <w:webHidden/>
          </w:rPr>
          <w:t>105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8" w:history="1">
        <w:r w:rsidR="00210FE8" w:rsidRPr="00405305">
          <w:rPr>
            <w:rStyle w:val="Hipercze"/>
            <w:b w:val="0"/>
            <w:lang w:eastAsia="pl-PL"/>
          </w:rPr>
          <w:t>Wykres 44. Udział województw w krajowej produkcji mleka 2020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_Toc112323288 \h </w:instrText>
        </w:r>
        <w:r w:rsidR="00210FE8" w:rsidRPr="00405305">
          <w:rPr>
            <w:b w:val="0"/>
            <w:webHidden/>
          </w:rPr>
        </w:r>
        <w:r w:rsidR="00210FE8" w:rsidRPr="00405305">
          <w:rPr>
            <w:b w:val="0"/>
            <w:webHidden/>
          </w:rPr>
          <w:fldChar w:fldCharType="separate"/>
        </w:r>
        <w:r w:rsidR="005B15DA">
          <w:rPr>
            <w:b w:val="0"/>
            <w:webHidden/>
          </w:rPr>
          <w:t>105</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89" w:history="1">
        <w:r w:rsidR="00210FE8" w:rsidRPr="00405305">
          <w:rPr>
            <w:rStyle w:val="Hipercze"/>
            <w:b w:val="0"/>
          </w:rPr>
          <w:t>Wykres 45. Producenci wina w województwie podkarpackim</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_Toc112323289 \h </w:instrText>
        </w:r>
        <w:r w:rsidR="00210FE8" w:rsidRPr="00405305">
          <w:rPr>
            <w:b w:val="0"/>
            <w:webHidden/>
          </w:rPr>
        </w:r>
        <w:r w:rsidR="00210FE8" w:rsidRPr="00405305">
          <w:rPr>
            <w:b w:val="0"/>
            <w:webHidden/>
          </w:rPr>
          <w:fldChar w:fldCharType="separate"/>
        </w:r>
        <w:r w:rsidR="005B15DA">
          <w:rPr>
            <w:b w:val="0"/>
            <w:webHidden/>
          </w:rPr>
          <w:t>107</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0" w:history="1">
        <w:r w:rsidR="00210FE8" w:rsidRPr="00405305">
          <w:rPr>
            <w:rStyle w:val="Hipercze"/>
            <w:b w:val="0"/>
          </w:rPr>
          <w:t>Wykres 46. Powierzchnia winnic zgłoszonych do certyfikacji (w ha)  w województwie</w:t>
        </w:r>
        <w:r w:rsidR="00405305">
          <w:rPr>
            <w:rStyle w:val="Hipercze"/>
            <w:b w:val="0"/>
          </w:rPr>
          <w:br/>
        </w:r>
        <w:r w:rsidR="00210FE8" w:rsidRPr="00405305">
          <w:rPr>
            <w:rStyle w:val="Hipercze"/>
            <w:b w:val="0"/>
          </w:rPr>
          <w:t xml:space="preserve"> podkarpackim</w:t>
        </w:r>
        <w:r w:rsidR="00405305">
          <w:rPr>
            <w:b w:val="0"/>
            <w:webHidden/>
          </w:rPr>
          <w:t xml:space="preserve"> …………………………</w:t>
        </w:r>
        <w:r w:rsidR="00405305">
          <w:rPr>
            <w:b w:val="0"/>
            <w:webHidden/>
          </w:rPr>
          <w:tab/>
        </w:r>
        <w:r w:rsidR="00210FE8" w:rsidRPr="00405305">
          <w:rPr>
            <w:b w:val="0"/>
            <w:webHidden/>
          </w:rPr>
          <w:fldChar w:fldCharType="begin"/>
        </w:r>
        <w:r w:rsidR="00210FE8" w:rsidRPr="00405305">
          <w:rPr>
            <w:b w:val="0"/>
            <w:webHidden/>
          </w:rPr>
          <w:instrText xml:space="preserve"> PAGEREF _Toc112323290 \h </w:instrText>
        </w:r>
        <w:r w:rsidR="00210FE8" w:rsidRPr="00405305">
          <w:rPr>
            <w:b w:val="0"/>
            <w:webHidden/>
          </w:rPr>
        </w:r>
        <w:r w:rsidR="00210FE8" w:rsidRPr="00405305">
          <w:rPr>
            <w:b w:val="0"/>
            <w:webHidden/>
          </w:rPr>
          <w:fldChar w:fldCharType="separate"/>
        </w:r>
        <w:r w:rsidR="005B15DA">
          <w:rPr>
            <w:b w:val="0"/>
            <w:webHidden/>
          </w:rPr>
          <w:t>108</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1" w:history="1">
        <w:r w:rsidR="00210FE8" w:rsidRPr="00405305">
          <w:rPr>
            <w:rStyle w:val="Hipercze"/>
            <w:b w:val="0"/>
          </w:rPr>
          <w:t>Wykres 47. Liczba wydanych decyzji dotyczących certyfikacji (w szt.)</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_Toc112323291 \h </w:instrText>
        </w:r>
        <w:r w:rsidR="00210FE8" w:rsidRPr="00405305">
          <w:rPr>
            <w:b w:val="0"/>
            <w:webHidden/>
          </w:rPr>
        </w:r>
        <w:r w:rsidR="00210FE8" w:rsidRPr="00405305">
          <w:rPr>
            <w:b w:val="0"/>
            <w:webHidden/>
          </w:rPr>
          <w:fldChar w:fldCharType="separate"/>
        </w:r>
        <w:r w:rsidR="005B15DA">
          <w:rPr>
            <w:b w:val="0"/>
            <w:webHidden/>
          </w:rPr>
          <w:t>108</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2" w:history="1">
        <w:r w:rsidR="00210FE8" w:rsidRPr="00405305">
          <w:rPr>
            <w:rStyle w:val="Hipercze"/>
            <w:b w:val="0"/>
          </w:rPr>
          <w:t>Wykres 48. Wielkość partii objętych certyfikacją (w litrach)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_Toc112323292 \h </w:instrText>
        </w:r>
        <w:r w:rsidR="00210FE8" w:rsidRPr="00405305">
          <w:rPr>
            <w:b w:val="0"/>
            <w:webHidden/>
          </w:rPr>
        </w:r>
        <w:r w:rsidR="00210FE8" w:rsidRPr="00405305">
          <w:rPr>
            <w:b w:val="0"/>
            <w:webHidden/>
          </w:rPr>
          <w:fldChar w:fldCharType="separate"/>
        </w:r>
        <w:r w:rsidR="005B15DA">
          <w:rPr>
            <w:b w:val="0"/>
            <w:webHidden/>
          </w:rPr>
          <w:t>109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3" w:history="1">
        <w:r w:rsidR="00210FE8" w:rsidRPr="00405305">
          <w:rPr>
            <w:rStyle w:val="Hipercze"/>
            <w:b w:val="0"/>
          </w:rPr>
          <w:t>Wykres 49. Relacja ceny 1dt pszenicy ozimej do kosztu produkcji 1 dt</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_Toc112323293 \h </w:instrText>
        </w:r>
        <w:r w:rsidR="00210FE8" w:rsidRPr="00405305">
          <w:rPr>
            <w:b w:val="0"/>
            <w:webHidden/>
          </w:rPr>
        </w:r>
        <w:r w:rsidR="00210FE8" w:rsidRPr="00405305">
          <w:rPr>
            <w:b w:val="0"/>
            <w:webHidden/>
          </w:rPr>
          <w:fldChar w:fldCharType="separate"/>
        </w:r>
        <w:r w:rsidR="005B15DA">
          <w:rPr>
            <w:b w:val="0"/>
            <w:webHidden/>
          </w:rPr>
          <w:t>109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4" w:history="1">
        <w:r w:rsidR="00210FE8" w:rsidRPr="00405305">
          <w:rPr>
            <w:rStyle w:val="Hipercze"/>
            <w:b w:val="0"/>
          </w:rPr>
          <w:t>Wykres 50. Relacja ceny 1 dt rzepaku ozimego do kosztu produkcji 1 dt</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_Toc112323294 \h </w:instrText>
        </w:r>
        <w:r w:rsidR="00210FE8" w:rsidRPr="00405305">
          <w:rPr>
            <w:b w:val="0"/>
            <w:webHidden/>
          </w:rPr>
        </w:r>
        <w:r w:rsidR="00210FE8" w:rsidRPr="00405305">
          <w:rPr>
            <w:b w:val="0"/>
            <w:webHidden/>
          </w:rPr>
          <w:fldChar w:fldCharType="separate"/>
        </w:r>
        <w:r w:rsidR="005B15DA">
          <w:rPr>
            <w:b w:val="0"/>
            <w:webHidden/>
          </w:rPr>
          <w:t>110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5" w:history="1">
        <w:r w:rsidR="00210FE8" w:rsidRPr="00405305">
          <w:rPr>
            <w:rStyle w:val="Hipercze"/>
            <w:b w:val="0"/>
          </w:rPr>
          <w:t>Wykres 51. Relacja średniej ceny skupu żywca wołowego w zł/kg do kosztu produkcji 1 kg</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_Toc112323295 \h </w:instrText>
        </w:r>
        <w:r w:rsidR="00210FE8" w:rsidRPr="00405305">
          <w:rPr>
            <w:b w:val="0"/>
            <w:webHidden/>
          </w:rPr>
        </w:r>
        <w:r w:rsidR="00210FE8" w:rsidRPr="00405305">
          <w:rPr>
            <w:b w:val="0"/>
            <w:webHidden/>
          </w:rPr>
          <w:fldChar w:fldCharType="separate"/>
        </w:r>
        <w:r w:rsidR="005B15DA">
          <w:rPr>
            <w:b w:val="0"/>
            <w:webHidden/>
          </w:rPr>
          <w:t>110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6" w:history="1">
        <w:r w:rsidR="00210FE8" w:rsidRPr="00405305">
          <w:rPr>
            <w:rStyle w:val="Hipercze"/>
            <w:b w:val="0"/>
          </w:rPr>
          <w:t>Wykres 52. Relacja średniej ceny żywca wieprzowego w zł/kg do kosztu produkcji 1 kg żywca</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_Toc112323296 \h </w:instrText>
        </w:r>
        <w:r w:rsidR="00210FE8" w:rsidRPr="00405305">
          <w:rPr>
            <w:b w:val="0"/>
            <w:webHidden/>
          </w:rPr>
        </w:r>
        <w:r w:rsidR="00210FE8" w:rsidRPr="00405305">
          <w:rPr>
            <w:b w:val="0"/>
            <w:webHidden/>
          </w:rPr>
          <w:fldChar w:fldCharType="separate"/>
        </w:r>
        <w:r w:rsidR="005B15DA">
          <w:rPr>
            <w:b w:val="0"/>
            <w:webHidden/>
          </w:rPr>
          <w:t>111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8" w:history="1">
        <w:r w:rsidR="00210FE8" w:rsidRPr="00405305">
          <w:rPr>
            <w:rStyle w:val="Hipercze"/>
            <w:b w:val="0"/>
          </w:rPr>
          <w:t>Wykres 53. Relacja ceny mleka w skupie w zł/l do kosztu produkcji 1 l mleka</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_Toc112323298 \h </w:instrText>
        </w:r>
        <w:r w:rsidR="00210FE8" w:rsidRPr="00405305">
          <w:rPr>
            <w:b w:val="0"/>
            <w:webHidden/>
          </w:rPr>
        </w:r>
        <w:r w:rsidR="00210FE8" w:rsidRPr="00405305">
          <w:rPr>
            <w:b w:val="0"/>
            <w:webHidden/>
          </w:rPr>
          <w:fldChar w:fldCharType="separate"/>
        </w:r>
        <w:r w:rsidR="005B15DA">
          <w:rPr>
            <w:b w:val="0"/>
            <w:webHidden/>
          </w:rPr>
          <w:t>111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299" w:history="1">
        <w:r w:rsidR="00210FE8" w:rsidRPr="00405305">
          <w:rPr>
            <w:rStyle w:val="Hipercze"/>
            <w:b w:val="0"/>
          </w:rPr>
          <w:t xml:space="preserve">Wykres 54. Poziom zakwaszenia gleb poszczególnych powiatów województwa podkarpackiego </w:t>
        </w:r>
        <w:r w:rsidR="00405305">
          <w:rPr>
            <w:rStyle w:val="Hipercze"/>
            <w:b w:val="0"/>
          </w:rPr>
          <w:br/>
        </w:r>
        <w:r w:rsidR="00210FE8" w:rsidRPr="00405305">
          <w:rPr>
            <w:rStyle w:val="Hipercze"/>
            <w:b w:val="0"/>
          </w:rPr>
          <w:t>w latach 2019-2021</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_Toc112323299 \h </w:instrText>
        </w:r>
        <w:r w:rsidR="00210FE8" w:rsidRPr="00405305">
          <w:rPr>
            <w:b w:val="0"/>
            <w:webHidden/>
          </w:rPr>
        </w:r>
        <w:r w:rsidR="00210FE8" w:rsidRPr="00405305">
          <w:rPr>
            <w:b w:val="0"/>
            <w:webHidden/>
          </w:rPr>
          <w:fldChar w:fldCharType="separate"/>
        </w:r>
        <w:r w:rsidR="005B15DA">
          <w:rPr>
            <w:b w:val="0"/>
            <w:webHidden/>
          </w:rPr>
          <w:t>118</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0" w:history="1">
        <w:r w:rsidR="00210FE8" w:rsidRPr="00405305">
          <w:rPr>
            <w:rStyle w:val="Hipercze"/>
            <w:b w:val="0"/>
          </w:rPr>
          <w:t>Wykres 55. Zasobność przyswajalnych form poszczególnych składników pokarmowych w glebach województwa podkarpackiego (2019-2021)</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_Toc112323300 \h </w:instrText>
        </w:r>
        <w:r w:rsidR="00210FE8" w:rsidRPr="00405305">
          <w:rPr>
            <w:b w:val="0"/>
            <w:webHidden/>
          </w:rPr>
        </w:r>
        <w:r w:rsidR="00210FE8" w:rsidRPr="00405305">
          <w:rPr>
            <w:b w:val="0"/>
            <w:webHidden/>
          </w:rPr>
          <w:fldChar w:fldCharType="separate"/>
        </w:r>
        <w:r w:rsidR="005B15DA">
          <w:rPr>
            <w:b w:val="0"/>
            <w:webHidden/>
          </w:rPr>
          <w:t>121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1" w:history="1">
        <w:r w:rsidR="00210FE8" w:rsidRPr="00405305">
          <w:rPr>
            <w:rStyle w:val="Hipercze"/>
            <w:b w:val="0"/>
          </w:rPr>
          <w:t>Wykres 56. Zawartość mikroelementów w glebach województwa podkarpackiego</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_Toc112323301 \h </w:instrText>
        </w:r>
        <w:r w:rsidR="00210FE8" w:rsidRPr="00405305">
          <w:rPr>
            <w:b w:val="0"/>
            <w:webHidden/>
          </w:rPr>
        </w:r>
        <w:r w:rsidR="00210FE8" w:rsidRPr="00405305">
          <w:rPr>
            <w:b w:val="0"/>
            <w:webHidden/>
          </w:rPr>
          <w:fldChar w:fldCharType="separate"/>
        </w:r>
        <w:r w:rsidR="005B15DA">
          <w:rPr>
            <w:b w:val="0"/>
            <w:webHidden/>
          </w:rPr>
          <w:t>123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2" w:history="1">
        <w:r w:rsidR="00210FE8" w:rsidRPr="00405305">
          <w:rPr>
            <w:rStyle w:val="Hipercze"/>
            <w:b w:val="0"/>
          </w:rPr>
          <w:t>w latach 2019-2021</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_Toc112323302 \h </w:instrText>
        </w:r>
        <w:r w:rsidR="00210FE8" w:rsidRPr="00405305">
          <w:rPr>
            <w:b w:val="0"/>
            <w:webHidden/>
          </w:rPr>
        </w:r>
        <w:r w:rsidR="00210FE8" w:rsidRPr="00405305">
          <w:rPr>
            <w:b w:val="0"/>
            <w:webHidden/>
          </w:rPr>
          <w:fldChar w:fldCharType="separate"/>
        </w:r>
        <w:r w:rsidR="005B15DA">
          <w:rPr>
            <w:b w:val="0"/>
            <w:webHidden/>
          </w:rPr>
          <w:t>123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3" w:history="1">
        <w:r w:rsidR="00210FE8" w:rsidRPr="00405305">
          <w:rPr>
            <w:rStyle w:val="Hipercze"/>
            <w:b w:val="0"/>
          </w:rPr>
          <w:t>Wykres 57. Suma klimatycznego bilansu wodnego w okresie wegetacyjnym m. Lesko</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_Toc112323303 \h </w:instrText>
        </w:r>
        <w:r w:rsidR="00210FE8" w:rsidRPr="00405305">
          <w:rPr>
            <w:b w:val="0"/>
            <w:webHidden/>
          </w:rPr>
        </w:r>
        <w:r w:rsidR="00210FE8" w:rsidRPr="00405305">
          <w:rPr>
            <w:b w:val="0"/>
            <w:webHidden/>
          </w:rPr>
          <w:fldChar w:fldCharType="separate"/>
        </w:r>
        <w:r w:rsidR="005B15DA">
          <w:rPr>
            <w:b w:val="0"/>
            <w:webHidden/>
          </w:rPr>
          <w:t>126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4" w:history="1">
        <w:r w:rsidR="00210FE8" w:rsidRPr="00405305">
          <w:rPr>
            <w:rStyle w:val="Hipercze"/>
            <w:b w:val="0"/>
          </w:rPr>
          <w:t>Wykres. 58. Suma klimatycznego bilansu w okresie wegetacyjnym m. Rzeszów</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_Toc112323304 \h </w:instrText>
        </w:r>
        <w:r w:rsidR="00210FE8" w:rsidRPr="00405305">
          <w:rPr>
            <w:b w:val="0"/>
            <w:webHidden/>
          </w:rPr>
        </w:r>
        <w:r w:rsidR="00210FE8" w:rsidRPr="00405305">
          <w:rPr>
            <w:b w:val="0"/>
            <w:webHidden/>
          </w:rPr>
          <w:fldChar w:fldCharType="separate"/>
        </w:r>
        <w:r w:rsidR="005B15DA">
          <w:rPr>
            <w:b w:val="0"/>
            <w:webHidden/>
          </w:rPr>
          <w:t>126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5" w:history="1">
        <w:r w:rsidR="00210FE8" w:rsidRPr="00405305">
          <w:rPr>
            <w:rStyle w:val="Hipercze"/>
            <w:b w:val="0"/>
          </w:rPr>
          <w:t>Wykres 59. Liczba szkód łowieckich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_Toc112323305 \h </w:instrText>
        </w:r>
        <w:r w:rsidR="00210FE8" w:rsidRPr="00405305">
          <w:rPr>
            <w:b w:val="0"/>
            <w:webHidden/>
          </w:rPr>
        </w:r>
        <w:r w:rsidR="00210FE8" w:rsidRPr="00405305">
          <w:rPr>
            <w:b w:val="0"/>
            <w:webHidden/>
          </w:rPr>
          <w:fldChar w:fldCharType="separate"/>
        </w:r>
        <w:r w:rsidR="005B15DA">
          <w:rPr>
            <w:b w:val="0"/>
            <w:webHidden/>
          </w:rPr>
          <w:t>131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7" w:history="1">
        <w:r w:rsidR="00210FE8" w:rsidRPr="00405305">
          <w:rPr>
            <w:rStyle w:val="Hipercze"/>
            <w:b w:val="0"/>
          </w:rPr>
          <w:t>Wykres 60. Dynamika wzrostu grup producentów funkcjonujących w województwie podkarpackim w poszczególnych latach</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_Toc112323307 \h </w:instrText>
        </w:r>
        <w:r w:rsidR="00210FE8" w:rsidRPr="00405305">
          <w:rPr>
            <w:b w:val="0"/>
            <w:webHidden/>
          </w:rPr>
        </w:r>
        <w:r w:rsidR="00210FE8" w:rsidRPr="00405305">
          <w:rPr>
            <w:b w:val="0"/>
            <w:webHidden/>
          </w:rPr>
          <w:fldChar w:fldCharType="separate"/>
        </w:r>
        <w:r w:rsidR="005B15DA">
          <w:rPr>
            <w:b w:val="0"/>
            <w:webHidden/>
          </w:rPr>
          <w:t>141</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8" w:history="1">
        <w:r w:rsidR="00210FE8" w:rsidRPr="00405305">
          <w:rPr>
            <w:rStyle w:val="Hipercze"/>
            <w:b w:val="0"/>
          </w:rPr>
          <w:t>Wykres 61. Liczba członków grup producentów rolnych w województwie podkarpackim według branż w 2016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_Toc112323308 \h </w:instrText>
        </w:r>
        <w:r w:rsidR="00210FE8" w:rsidRPr="00405305">
          <w:rPr>
            <w:b w:val="0"/>
            <w:webHidden/>
          </w:rPr>
        </w:r>
        <w:r w:rsidR="00210FE8" w:rsidRPr="00405305">
          <w:rPr>
            <w:b w:val="0"/>
            <w:webHidden/>
          </w:rPr>
          <w:fldChar w:fldCharType="separate"/>
        </w:r>
        <w:r w:rsidR="005B15DA">
          <w:rPr>
            <w:b w:val="0"/>
            <w:webHidden/>
          </w:rPr>
          <w:t>142</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09" w:history="1">
        <w:r w:rsidR="00210FE8" w:rsidRPr="00405305">
          <w:rPr>
            <w:rStyle w:val="Hipercze"/>
            <w:b w:val="0"/>
          </w:rPr>
          <w:t>Wykres 62. Wartość produkcji towarowej grup producentów rolnych w województwie podkarpackim [w mln zł] według branż w 2016 r.</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_Toc112323309 \h </w:instrText>
        </w:r>
        <w:r w:rsidR="00210FE8" w:rsidRPr="00405305">
          <w:rPr>
            <w:b w:val="0"/>
            <w:webHidden/>
          </w:rPr>
        </w:r>
        <w:r w:rsidR="00210FE8" w:rsidRPr="00405305">
          <w:rPr>
            <w:b w:val="0"/>
            <w:webHidden/>
          </w:rPr>
          <w:fldChar w:fldCharType="separate"/>
        </w:r>
        <w:r w:rsidR="005B15DA">
          <w:rPr>
            <w:b w:val="0"/>
            <w:webHidden/>
          </w:rPr>
          <w:t>143</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10" w:history="1">
        <w:r w:rsidR="00210FE8" w:rsidRPr="00405305">
          <w:rPr>
            <w:rStyle w:val="Hipercze"/>
            <w:b w:val="0"/>
          </w:rPr>
          <w:t>Wykres 63. Wartość produkcji towarowej grup producentów rolnych z województwa podkarpackiego w latach 2008–2016 r. [mln zł]</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_Toc112323310 \h </w:instrText>
        </w:r>
        <w:r w:rsidR="00210FE8" w:rsidRPr="00405305">
          <w:rPr>
            <w:b w:val="0"/>
            <w:webHidden/>
          </w:rPr>
        </w:r>
        <w:r w:rsidR="00210FE8" w:rsidRPr="00405305">
          <w:rPr>
            <w:b w:val="0"/>
            <w:webHidden/>
          </w:rPr>
          <w:fldChar w:fldCharType="separate"/>
        </w:r>
        <w:r w:rsidR="005B15DA">
          <w:rPr>
            <w:b w:val="0"/>
            <w:webHidden/>
          </w:rPr>
          <w:t>144</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11" w:history="1">
        <w:r w:rsidR="00210FE8" w:rsidRPr="00405305">
          <w:rPr>
            <w:rStyle w:val="Hipercze"/>
            <w:b w:val="0"/>
          </w:rPr>
          <w:t>Wykres 64. Korzystanie z usług doradczych (w %)</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_Toc112323311 \h </w:instrText>
        </w:r>
        <w:r w:rsidR="00210FE8" w:rsidRPr="00405305">
          <w:rPr>
            <w:b w:val="0"/>
            <w:webHidden/>
          </w:rPr>
        </w:r>
        <w:r w:rsidR="00210FE8" w:rsidRPr="00405305">
          <w:rPr>
            <w:b w:val="0"/>
            <w:webHidden/>
          </w:rPr>
          <w:fldChar w:fldCharType="separate"/>
        </w:r>
        <w:r w:rsidR="005B15DA">
          <w:rPr>
            <w:b w:val="0"/>
            <w:webHidden/>
          </w:rPr>
          <w:t>149</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12" w:history="1">
        <w:r w:rsidR="00210FE8" w:rsidRPr="00405305">
          <w:rPr>
            <w:rStyle w:val="Hipercze"/>
            <w:b w:val="0"/>
          </w:rPr>
          <w:t>Wykres 65. Zakres doradztwa (w %)</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_Toc112323312 \h </w:instrText>
        </w:r>
        <w:r w:rsidR="00210FE8" w:rsidRPr="00405305">
          <w:rPr>
            <w:b w:val="0"/>
            <w:webHidden/>
          </w:rPr>
        </w:r>
        <w:r w:rsidR="00210FE8" w:rsidRPr="00405305">
          <w:rPr>
            <w:b w:val="0"/>
            <w:webHidden/>
          </w:rPr>
          <w:fldChar w:fldCharType="separate"/>
        </w:r>
        <w:r w:rsidR="005B15DA">
          <w:rPr>
            <w:b w:val="0"/>
            <w:webHidden/>
          </w:rPr>
          <w:t>150</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13" w:history="1">
        <w:r w:rsidR="00210FE8" w:rsidRPr="00405305">
          <w:rPr>
            <w:rStyle w:val="Hipercze"/>
            <w:b w:val="0"/>
          </w:rPr>
          <w:t>Wykres 66. Wysokość marży odsetkowej* w bankach spółdzielczych na tle sektora bankowego</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_Toc112323313 \h </w:instrText>
        </w:r>
        <w:r w:rsidR="00210FE8" w:rsidRPr="00405305">
          <w:rPr>
            <w:b w:val="0"/>
            <w:webHidden/>
          </w:rPr>
        </w:r>
        <w:r w:rsidR="00210FE8" w:rsidRPr="00405305">
          <w:rPr>
            <w:b w:val="0"/>
            <w:webHidden/>
          </w:rPr>
          <w:fldChar w:fldCharType="separate"/>
        </w:r>
        <w:r w:rsidR="005B15DA">
          <w:rPr>
            <w:b w:val="0"/>
            <w:webHidden/>
          </w:rPr>
          <w:t>156</w:t>
        </w:r>
        <w:r w:rsidR="00210FE8" w:rsidRPr="00405305">
          <w:rPr>
            <w:b w:val="0"/>
            <w:webHidden/>
          </w:rPr>
          <w:fldChar w:fldCharType="end"/>
        </w:r>
      </w:hyperlink>
    </w:p>
    <w:p w:rsidR="00210FE8" w:rsidRPr="00405305" w:rsidRDefault="00FF4D63" w:rsidP="00210FE8">
      <w:pPr>
        <w:pStyle w:val="Spistreci1"/>
        <w:rPr>
          <w:rFonts w:asciiTheme="minorHAnsi" w:eastAsiaTheme="minorEastAsia" w:hAnsiTheme="minorHAnsi" w:cstheme="minorBidi"/>
          <w:b w:val="0"/>
          <w:lang w:eastAsia="pl-PL"/>
        </w:rPr>
      </w:pPr>
      <w:hyperlink w:anchor="_Toc112323314" w:history="1">
        <w:r w:rsidR="00210FE8" w:rsidRPr="00405305">
          <w:rPr>
            <w:rStyle w:val="Hipercze"/>
            <w:b w:val="0"/>
          </w:rPr>
          <w:t>Wykres 67. Udział banków spółdzielczych i banków komercyjnych w kredytowaniu  rolnictwa w Polsce</w:t>
        </w:r>
        <w:r w:rsidR="00210FE8" w:rsidRPr="00405305">
          <w:rPr>
            <w:b w:val="0"/>
            <w:webHidden/>
          </w:rPr>
          <w:tab/>
        </w:r>
        <w:r w:rsidR="00210FE8" w:rsidRPr="00405305">
          <w:rPr>
            <w:b w:val="0"/>
            <w:webHidden/>
          </w:rPr>
          <w:fldChar w:fldCharType="begin"/>
        </w:r>
        <w:r w:rsidR="00210FE8" w:rsidRPr="00405305">
          <w:rPr>
            <w:b w:val="0"/>
            <w:webHidden/>
          </w:rPr>
          <w:instrText xml:space="preserve"> PAGEREF _Toc112323314 \h </w:instrText>
        </w:r>
        <w:r w:rsidR="00210FE8" w:rsidRPr="00405305">
          <w:rPr>
            <w:b w:val="0"/>
            <w:webHidden/>
          </w:rPr>
        </w:r>
        <w:r w:rsidR="00210FE8" w:rsidRPr="00405305">
          <w:rPr>
            <w:b w:val="0"/>
            <w:webHidden/>
          </w:rPr>
          <w:fldChar w:fldCharType="separate"/>
        </w:r>
        <w:r w:rsidR="005B15DA">
          <w:rPr>
            <w:b w:val="0"/>
            <w:webHidden/>
          </w:rPr>
          <w:t>158</w:t>
        </w:r>
        <w:r w:rsidR="00210FE8" w:rsidRPr="00405305">
          <w:rPr>
            <w:b w:val="0"/>
            <w:webHidden/>
          </w:rPr>
          <w:fldChar w:fldCharType="end"/>
        </w:r>
      </w:hyperlink>
    </w:p>
    <w:p w:rsidR="00A32443" w:rsidRPr="00405305" w:rsidRDefault="00A32443" w:rsidP="00A32443">
      <w:pPr>
        <w:spacing w:after="0"/>
        <w:rPr>
          <w:rFonts w:ascii="Times New Roman" w:hAnsi="Times New Roman" w:cs="Times New Roman"/>
        </w:rPr>
      </w:pPr>
      <w:r w:rsidRPr="00405305">
        <w:rPr>
          <w:rFonts w:ascii="Times New Roman" w:hAnsi="Times New Roman" w:cs="Times New Roman"/>
        </w:rPr>
        <w:fldChar w:fldCharType="end"/>
      </w: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Default="00A32443" w:rsidP="00322610">
      <w:pPr>
        <w:pStyle w:val="1"/>
        <w:numPr>
          <w:ilvl w:val="0"/>
          <w:numId w:val="0"/>
        </w:numPr>
      </w:pPr>
      <w:r>
        <w:br w:type="page"/>
      </w:r>
      <w:bookmarkStart w:id="276" w:name="_Toc111806478"/>
      <w:r w:rsidRPr="00A64112">
        <w:lastRenderedPageBreak/>
        <w:t>SPIS RYSUNKÓW</w:t>
      </w:r>
      <w:bookmarkEnd w:id="276"/>
    </w:p>
    <w:p w:rsidR="00121651" w:rsidRPr="009C35A7" w:rsidRDefault="00121651" w:rsidP="009C35A7">
      <w:pPr>
        <w:pStyle w:val="1"/>
        <w:numPr>
          <w:ilvl w:val="0"/>
          <w:numId w:val="0"/>
        </w:numPr>
        <w:ind w:left="709"/>
      </w:pPr>
    </w:p>
    <w:p w:rsidR="00C4033A" w:rsidRPr="00405305" w:rsidRDefault="00A32443" w:rsidP="00210FE8">
      <w:pPr>
        <w:pStyle w:val="Spistreci1"/>
        <w:rPr>
          <w:rFonts w:asciiTheme="minorHAnsi" w:eastAsiaTheme="minorEastAsia" w:hAnsiTheme="minorHAnsi" w:cstheme="minorBidi"/>
          <w:b w:val="0"/>
          <w:lang w:eastAsia="pl-PL"/>
        </w:rPr>
      </w:pPr>
      <w:r w:rsidRPr="00405305">
        <w:rPr>
          <w:b w:val="0"/>
        </w:rPr>
        <w:fldChar w:fldCharType="begin"/>
      </w:r>
      <w:r w:rsidRPr="00405305">
        <w:rPr>
          <w:b w:val="0"/>
        </w:rPr>
        <w:instrText xml:space="preserve"> TOC \o "1-1" \h \z \t "rysunek;1" </w:instrText>
      </w:r>
      <w:r w:rsidRPr="00405305">
        <w:rPr>
          <w:b w:val="0"/>
        </w:rPr>
        <w:fldChar w:fldCharType="separate"/>
      </w:r>
      <w:hyperlink w:anchor="_Toc112323198" w:history="1">
        <w:r w:rsidR="00C4033A" w:rsidRPr="00405305">
          <w:rPr>
            <w:rStyle w:val="Hipercze"/>
            <w:b w:val="0"/>
            <w:lang w:bidi="hi-IN"/>
          </w:rPr>
          <w:t>Rysunek 1. Podkarpackie na tle innych województw w kraju</w:t>
        </w:r>
        <w:r w:rsidR="00C4033A" w:rsidRPr="00405305">
          <w:rPr>
            <w:b w:val="0"/>
            <w:webHidden/>
          </w:rPr>
          <w:tab/>
        </w:r>
        <w:r w:rsidR="00C4033A" w:rsidRPr="00405305">
          <w:rPr>
            <w:b w:val="0"/>
            <w:webHidden/>
          </w:rPr>
          <w:fldChar w:fldCharType="begin"/>
        </w:r>
        <w:r w:rsidR="00C4033A" w:rsidRPr="00405305">
          <w:rPr>
            <w:b w:val="0"/>
            <w:webHidden/>
          </w:rPr>
          <w:instrText xml:space="preserve"> PAGEREF _Toc112323198 \h </w:instrText>
        </w:r>
        <w:r w:rsidR="00C4033A" w:rsidRPr="00405305">
          <w:rPr>
            <w:b w:val="0"/>
            <w:webHidden/>
          </w:rPr>
        </w:r>
        <w:r w:rsidR="00C4033A" w:rsidRPr="00405305">
          <w:rPr>
            <w:b w:val="0"/>
            <w:webHidden/>
          </w:rPr>
          <w:fldChar w:fldCharType="separate"/>
        </w:r>
        <w:r w:rsidR="005B15DA">
          <w:rPr>
            <w:b w:val="0"/>
            <w:webHidden/>
          </w:rPr>
          <w:t>8</w:t>
        </w:r>
        <w:r w:rsidR="00C4033A" w:rsidRPr="00405305">
          <w:rPr>
            <w:b w:val="0"/>
            <w:webHidden/>
          </w:rPr>
          <w:fldChar w:fldCharType="end"/>
        </w:r>
      </w:hyperlink>
    </w:p>
    <w:p w:rsidR="00C4033A" w:rsidRPr="00405305" w:rsidRDefault="00FF4D63" w:rsidP="00210FE8">
      <w:pPr>
        <w:pStyle w:val="Spistreci1"/>
        <w:rPr>
          <w:rFonts w:asciiTheme="minorHAnsi" w:eastAsiaTheme="minorEastAsia" w:hAnsiTheme="minorHAnsi" w:cstheme="minorBidi"/>
          <w:b w:val="0"/>
          <w:lang w:eastAsia="pl-PL"/>
        </w:rPr>
      </w:pPr>
      <w:hyperlink w:anchor="_Toc112323199" w:history="1">
        <w:r w:rsidR="00C4033A" w:rsidRPr="00405305">
          <w:rPr>
            <w:rStyle w:val="Hipercze"/>
            <w:b w:val="0"/>
            <w:lang w:bidi="hi-IN"/>
          </w:rPr>
          <w:t>Rysunek  2. Zasięg działania Rejonowych Związków Spółek Wodnych na terenie województwa podkarpackiego</w:t>
        </w:r>
        <w:r w:rsidR="00C4033A" w:rsidRPr="00405305">
          <w:rPr>
            <w:b w:val="0"/>
            <w:webHidden/>
          </w:rPr>
          <w:tab/>
        </w:r>
        <w:r w:rsidR="00C4033A" w:rsidRPr="00405305">
          <w:rPr>
            <w:b w:val="0"/>
            <w:webHidden/>
          </w:rPr>
          <w:fldChar w:fldCharType="begin"/>
        </w:r>
        <w:r w:rsidR="00C4033A" w:rsidRPr="00405305">
          <w:rPr>
            <w:b w:val="0"/>
            <w:webHidden/>
          </w:rPr>
          <w:instrText xml:space="preserve"> PAGEREF _Toc112323199 \h </w:instrText>
        </w:r>
        <w:r w:rsidR="00C4033A" w:rsidRPr="00405305">
          <w:rPr>
            <w:b w:val="0"/>
            <w:webHidden/>
          </w:rPr>
        </w:r>
        <w:r w:rsidR="00C4033A" w:rsidRPr="00405305">
          <w:rPr>
            <w:b w:val="0"/>
            <w:webHidden/>
          </w:rPr>
          <w:fldChar w:fldCharType="separate"/>
        </w:r>
        <w:r w:rsidR="005B15DA">
          <w:rPr>
            <w:b w:val="0"/>
            <w:webHidden/>
          </w:rPr>
          <w:t>53</w:t>
        </w:r>
        <w:r w:rsidR="00C4033A" w:rsidRPr="00405305">
          <w:rPr>
            <w:b w:val="0"/>
            <w:webHidden/>
          </w:rPr>
          <w:fldChar w:fldCharType="end"/>
        </w:r>
      </w:hyperlink>
    </w:p>
    <w:p w:rsidR="00C4033A" w:rsidRPr="00405305" w:rsidRDefault="00FF4D63" w:rsidP="00210FE8">
      <w:pPr>
        <w:pStyle w:val="Spistreci1"/>
        <w:rPr>
          <w:rFonts w:asciiTheme="minorHAnsi" w:eastAsiaTheme="minorEastAsia" w:hAnsiTheme="minorHAnsi" w:cstheme="minorBidi"/>
          <w:b w:val="0"/>
          <w:lang w:eastAsia="pl-PL"/>
        </w:rPr>
      </w:pPr>
      <w:hyperlink w:anchor="_Toc112323200" w:history="1">
        <w:r w:rsidR="00C4033A" w:rsidRPr="00405305">
          <w:rPr>
            <w:rStyle w:val="Hipercze"/>
            <w:b w:val="0"/>
            <w:lang w:bidi="hi-IN"/>
          </w:rPr>
          <w:t>Rysunek 3. Liczba produktów wpisanych na Listę Produktów Tradycyjnych w Polsce  i wybranych województwach (stan na dzień 7 września 2017 r.)</w:t>
        </w:r>
        <w:r w:rsidR="00C4033A" w:rsidRPr="00405305">
          <w:rPr>
            <w:b w:val="0"/>
            <w:webHidden/>
          </w:rPr>
          <w:tab/>
        </w:r>
        <w:r w:rsidR="00C4033A" w:rsidRPr="00405305">
          <w:rPr>
            <w:b w:val="0"/>
            <w:webHidden/>
          </w:rPr>
          <w:fldChar w:fldCharType="begin"/>
        </w:r>
        <w:r w:rsidR="00C4033A" w:rsidRPr="00405305">
          <w:rPr>
            <w:b w:val="0"/>
            <w:webHidden/>
          </w:rPr>
          <w:instrText xml:space="preserve"> PAGEREF _Toc112323200 \h </w:instrText>
        </w:r>
        <w:r w:rsidR="00C4033A" w:rsidRPr="00405305">
          <w:rPr>
            <w:b w:val="0"/>
            <w:webHidden/>
          </w:rPr>
        </w:r>
        <w:r w:rsidR="00C4033A" w:rsidRPr="00405305">
          <w:rPr>
            <w:b w:val="0"/>
            <w:webHidden/>
          </w:rPr>
          <w:fldChar w:fldCharType="separate"/>
        </w:r>
        <w:r w:rsidR="005B15DA">
          <w:rPr>
            <w:b w:val="0"/>
            <w:webHidden/>
          </w:rPr>
          <w:t>74</w:t>
        </w:r>
        <w:r w:rsidR="00C4033A" w:rsidRPr="00405305">
          <w:rPr>
            <w:b w:val="0"/>
            <w:webHidden/>
          </w:rPr>
          <w:fldChar w:fldCharType="end"/>
        </w:r>
      </w:hyperlink>
    </w:p>
    <w:p w:rsidR="00C4033A" w:rsidRPr="00405305" w:rsidRDefault="00FF4D63" w:rsidP="00210FE8">
      <w:pPr>
        <w:pStyle w:val="Spistreci1"/>
        <w:rPr>
          <w:rFonts w:asciiTheme="minorHAnsi" w:eastAsiaTheme="minorEastAsia" w:hAnsiTheme="minorHAnsi" w:cstheme="minorBidi"/>
          <w:b w:val="0"/>
          <w:lang w:eastAsia="pl-PL"/>
        </w:rPr>
      </w:pPr>
      <w:hyperlink w:anchor="_Toc112323201" w:history="1">
        <w:r w:rsidR="00C4033A" w:rsidRPr="00405305">
          <w:rPr>
            <w:rStyle w:val="Hipercze"/>
            <w:b w:val="0"/>
            <w:lang w:bidi="hi-IN"/>
          </w:rPr>
          <w:t>Rysunek 4. Liczba produktów z województwa podkarpackiego wpisanych  na Listę Produktów Tradycyjnych</w:t>
        </w:r>
        <w:r w:rsidR="00C4033A" w:rsidRPr="00405305">
          <w:rPr>
            <w:b w:val="0"/>
            <w:webHidden/>
          </w:rPr>
          <w:tab/>
        </w:r>
        <w:r w:rsidR="00C4033A" w:rsidRPr="00405305">
          <w:rPr>
            <w:b w:val="0"/>
            <w:webHidden/>
          </w:rPr>
          <w:fldChar w:fldCharType="begin"/>
        </w:r>
        <w:r w:rsidR="00C4033A" w:rsidRPr="00405305">
          <w:rPr>
            <w:b w:val="0"/>
            <w:webHidden/>
          </w:rPr>
          <w:instrText xml:space="preserve"> PAGEREF _Toc112323201 \h </w:instrText>
        </w:r>
        <w:r w:rsidR="00C4033A" w:rsidRPr="00405305">
          <w:rPr>
            <w:b w:val="0"/>
            <w:webHidden/>
          </w:rPr>
        </w:r>
        <w:r w:rsidR="00C4033A" w:rsidRPr="00405305">
          <w:rPr>
            <w:b w:val="0"/>
            <w:webHidden/>
          </w:rPr>
          <w:fldChar w:fldCharType="separate"/>
        </w:r>
        <w:r w:rsidR="005B15DA">
          <w:rPr>
            <w:b w:val="0"/>
            <w:webHidden/>
          </w:rPr>
          <w:t>75</w:t>
        </w:r>
        <w:r w:rsidR="00C4033A" w:rsidRPr="00405305">
          <w:rPr>
            <w:b w:val="0"/>
            <w:webHidden/>
          </w:rPr>
          <w:fldChar w:fldCharType="end"/>
        </w:r>
      </w:hyperlink>
    </w:p>
    <w:p w:rsidR="00C4033A" w:rsidRPr="00405305" w:rsidRDefault="00FF4D63" w:rsidP="00210FE8">
      <w:pPr>
        <w:pStyle w:val="Spistreci1"/>
        <w:rPr>
          <w:rFonts w:asciiTheme="minorHAnsi" w:eastAsiaTheme="minorEastAsia" w:hAnsiTheme="minorHAnsi" w:cstheme="minorBidi"/>
          <w:b w:val="0"/>
          <w:lang w:eastAsia="pl-PL"/>
        </w:rPr>
      </w:pPr>
      <w:hyperlink w:anchor="_Toc112323202" w:history="1">
        <w:r w:rsidR="00C4033A" w:rsidRPr="00405305">
          <w:rPr>
            <w:rStyle w:val="Hipercze"/>
            <w:b w:val="0"/>
            <w:lang w:bidi="hi-IN"/>
          </w:rPr>
          <w:t>Rysunek 5. Rozmieszczenie podmiotów Rolniczego Handlu Detalicznego w województwie podkarpackim</w:t>
        </w:r>
        <w:r w:rsidR="00C4033A" w:rsidRPr="00405305">
          <w:rPr>
            <w:b w:val="0"/>
            <w:webHidden/>
          </w:rPr>
          <w:tab/>
        </w:r>
        <w:r w:rsidR="00C4033A" w:rsidRPr="00405305">
          <w:rPr>
            <w:b w:val="0"/>
            <w:webHidden/>
          </w:rPr>
          <w:fldChar w:fldCharType="begin"/>
        </w:r>
        <w:r w:rsidR="00C4033A" w:rsidRPr="00405305">
          <w:rPr>
            <w:b w:val="0"/>
            <w:webHidden/>
          </w:rPr>
          <w:instrText xml:space="preserve"> PAGEREF _Toc112323202 \h </w:instrText>
        </w:r>
        <w:r w:rsidR="00C4033A" w:rsidRPr="00405305">
          <w:rPr>
            <w:b w:val="0"/>
            <w:webHidden/>
          </w:rPr>
        </w:r>
        <w:r w:rsidR="00C4033A" w:rsidRPr="00405305">
          <w:rPr>
            <w:b w:val="0"/>
            <w:webHidden/>
          </w:rPr>
          <w:fldChar w:fldCharType="separate"/>
        </w:r>
        <w:r w:rsidR="005B15DA">
          <w:rPr>
            <w:b w:val="0"/>
            <w:webHidden/>
          </w:rPr>
          <w:t>137</w:t>
        </w:r>
        <w:r w:rsidR="00C4033A" w:rsidRPr="00405305">
          <w:rPr>
            <w:b w:val="0"/>
            <w:webHidden/>
          </w:rPr>
          <w:fldChar w:fldCharType="end"/>
        </w:r>
      </w:hyperlink>
    </w:p>
    <w:p w:rsidR="00A32443" w:rsidRPr="00405305" w:rsidRDefault="00A32443" w:rsidP="00A32443">
      <w:pPr>
        <w:spacing w:after="0"/>
        <w:rPr>
          <w:rFonts w:ascii="Times New Roman" w:hAnsi="Times New Roman" w:cs="Times New Roman"/>
        </w:rPr>
      </w:pPr>
      <w:r w:rsidRPr="00405305">
        <w:rPr>
          <w:rFonts w:ascii="Times New Roman" w:hAnsi="Times New Roman" w:cs="Times New Roman"/>
        </w:rPr>
        <w:fldChar w:fldCharType="end"/>
      </w: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A32443" w:rsidRPr="00A64112" w:rsidRDefault="00A32443" w:rsidP="00A32443">
      <w:pPr>
        <w:rPr>
          <w:rFonts w:ascii="Times New Roman" w:hAnsi="Times New Roman" w:cs="Times New Roman"/>
          <w:b/>
        </w:rPr>
      </w:pPr>
    </w:p>
    <w:p w:rsidR="003078CB" w:rsidRPr="00A239C4" w:rsidRDefault="003078CB">
      <w:pPr>
        <w:rPr>
          <w:rFonts w:ascii="Times New Roman" w:hAnsi="Times New Roman" w:cs="Times New Roman"/>
          <w:b/>
        </w:rPr>
      </w:pPr>
    </w:p>
    <w:sectPr w:rsidR="003078CB" w:rsidRPr="00A239C4" w:rsidSect="0041365F">
      <w:footerReference w:type="default" r:id="rId12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60A" w:rsidRDefault="003B460A" w:rsidP="0076115F">
      <w:pPr>
        <w:spacing w:after="0" w:line="240" w:lineRule="auto"/>
      </w:pPr>
      <w:r>
        <w:separator/>
      </w:r>
    </w:p>
  </w:endnote>
  <w:endnote w:type="continuationSeparator" w:id="0">
    <w:p w:rsidR="003B460A" w:rsidRDefault="003B460A" w:rsidP="0076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GBMLM+Cambri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Kelson Sans">
    <w:altName w:val="Arial"/>
    <w:panose1 w:val="00000000000000000000"/>
    <w:charset w:val="00"/>
    <w:family w:val="swiss"/>
    <w:notTrueType/>
    <w:pitch w:val="default"/>
    <w:sig w:usb0="00000003" w:usb1="00000000" w:usb2="00000000" w:usb3="00000000" w:csb0="00000001" w:csb1="00000000"/>
  </w:font>
  <w:font w:name="Times">
    <w:panose1 w:val="02020603050405020304"/>
    <w:charset w:val="EE"/>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yriadPro-Light">
    <w:altName w:val="MS Gothic"/>
    <w:panose1 w:val="00000000000000000000"/>
    <w:charset w:val="80"/>
    <w:family w:val="swiss"/>
    <w:notTrueType/>
    <w:pitch w:val="default"/>
    <w:sig w:usb0="00000001" w:usb1="08070000" w:usb2="00000010" w:usb3="00000000" w:csb0="00020000" w:csb1="00000000"/>
  </w:font>
  <w:font w:name="ArialMT">
    <w:altName w:val="MS Gothic"/>
    <w:panose1 w:val="00000000000000000000"/>
    <w:charset w:val="80"/>
    <w:family w:val="auto"/>
    <w:notTrueType/>
    <w:pitch w:val="default"/>
    <w:sig w:usb0="00000000" w:usb1="08070000" w:usb2="00000010" w:usb3="00000000" w:csb0="00020002"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42829"/>
      <w:docPartObj>
        <w:docPartGallery w:val="Page Numbers (Bottom of Page)"/>
        <w:docPartUnique/>
      </w:docPartObj>
    </w:sdtPr>
    <w:sdtEndPr>
      <w:rPr>
        <w:rFonts w:ascii="Times New Roman" w:hAnsi="Times New Roman" w:cs="Times New Roman"/>
        <w:sz w:val="20"/>
        <w:szCs w:val="20"/>
      </w:rPr>
    </w:sdtEndPr>
    <w:sdtContent>
      <w:p w:rsidR="006F4EC6" w:rsidRPr="00C37B63" w:rsidRDefault="006F4EC6">
        <w:pPr>
          <w:pStyle w:val="Stopka"/>
          <w:jc w:val="right"/>
          <w:rPr>
            <w:rFonts w:ascii="Times New Roman" w:hAnsi="Times New Roman" w:cs="Times New Roman"/>
            <w:sz w:val="20"/>
            <w:szCs w:val="20"/>
          </w:rPr>
        </w:pPr>
        <w:r w:rsidRPr="00C37B63">
          <w:rPr>
            <w:rFonts w:ascii="Times New Roman" w:hAnsi="Times New Roman" w:cs="Times New Roman"/>
            <w:sz w:val="20"/>
            <w:szCs w:val="20"/>
          </w:rPr>
          <w:fldChar w:fldCharType="begin"/>
        </w:r>
        <w:r w:rsidRPr="00C37B63">
          <w:rPr>
            <w:rFonts w:ascii="Times New Roman" w:hAnsi="Times New Roman" w:cs="Times New Roman"/>
            <w:sz w:val="20"/>
            <w:szCs w:val="20"/>
          </w:rPr>
          <w:instrText>PAGE   \* MERGEFORMAT</w:instrText>
        </w:r>
        <w:r w:rsidRPr="00C37B63">
          <w:rPr>
            <w:rFonts w:ascii="Times New Roman" w:hAnsi="Times New Roman" w:cs="Times New Roman"/>
            <w:sz w:val="20"/>
            <w:szCs w:val="20"/>
          </w:rPr>
          <w:fldChar w:fldCharType="separate"/>
        </w:r>
        <w:r w:rsidR="00FF4D63">
          <w:rPr>
            <w:rFonts w:ascii="Times New Roman" w:hAnsi="Times New Roman" w:cs="Times New Roman"/>
            <w:noProof/>
            <w:sz w:val="20"/>
            <w:szCs w:val="20"/>
          </w:rPr>
          <w:t>2</w:t>
        </w:r>
        <w:r w:rsidRPr="00C37B63">
          <w:rPr>
            <w:rFonts w:ascii="Times New Roman" w:hAnsi="Times New Roman" w:cs="Times New Roman"/>
            <w:sz w:val="20"/>
            <w:szCs w:val="20"/>
          </w:rPr>
          <w:fldChar w:fldCharType="end"/>
        </w:r>
      </w:p>
    </w:sdtContent>
  </w:sdt>
  <w:p w:rsidR="006F4EC6" w:rsidRDefault="006F4E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C6" w:rsidRDefault="006F4EC6">
    <w:pPr>
      <w:pStyle w:val="Stopka"/>
      <w:jc w:val="right"/>
    </w:pPr>
  </w:p>
  <w:p w:rsidR="006F4EC6" w:rsidRPr="007A209E" w:rsidRDefault="006F4EC6" w:rsidP="00716EB5">
    <w:pPr>
      <w:pStyle w:val="Stopka"/>
      <w:tabs>
        <w:tab w:val="left" w:pos="3119"/>
      </w:tabs>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C6" w:rsidRPr="00610C5F" w:rsidRDefault="006F4EC6" w:rsidP="00610C5F">
    <w:pPr>
      <w:pStyle w:val="Stopka"/>
      <w:jc w:val="right"/>
      <w:rPr>
        <w:rFonts w:ascii="Times New Roman" w:hAnsi="Times New Roman" w:cs="Times New Roman"/>
        <w:sz w:val="20"/>
        <w:szCs w:val="20"/>
      </w:rPr>
    </w:pPr>
    <w:r w:rsidRPr="00610C5F">
      <w:rPr>
        <w:rFonts w:ascii="Times New Roman" w:hAnsi="Times New Roman" w:cs="Times New Roman"/>
        <w:sz w:val="20"/>
        <w:szCs w:val="20"/>
      </w:rPr>
      <w:fldChar w:fldCharType="begin"/>
    </w:r>
    <w:r w:rsidRPr="00610C5F">
      <w:rPr>
        <w:rFonts w:ascii="Times New Roman" w:hAnsi="Times New Roman" w:cs="Times New Roman"/>
        <w:sz w:val="20"/>
        <w:szCs w:val="20"/>
      </w:rPr>
      <w:instrText xml:space="preserve"> PAGE </w:instrText>
    </w:r>
    <w:r w:rsidRPr="00610C5F">
      <w:rPr>
        <w:rFonts w:ascii="Times New Roman" w:hAnsi="Times New Roman" w:cs="Times New Roman"/>
        <w:sz w:val="20"/>
        <w:szCs w:val="20"/>
      </w:rPr>
      <w:fldChar w:fldCharType="separate"/>
    </w:r>
    <w:r w:rsidR="00FF4D63">
      <w:rPr>
        <w:rFonts w:ascii="Times New Roman" w:hAnsi="Times New Roman" w:cs="Times New Roman"/>
        <w:noProof/>
        <w:sz w:val="20"/>
        <w:szCs w:val="20"/>
      </w:rPr>
      <w:t>121</w:t>
    </w:r>
    <w:r w:rsidRPr="00610C5F">
      <w:rPr>
        <w:rFonts w:ascii="Times New Roman" w:hAnsi="Times New Roman" w:cs="Times New Roman"/>
        <w:sz w:val="20"/>
        <w:szCs w:val="20"/>
      </w:rPr>
      <w:fldChar w:fldCharType="end"/>
    </w:r>
  </w:p>
  <w:p w:rsidR="006F4EC6" w:rsidRDefault="006F4EC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C6" w:rsidRPr="00E83573" w:rsidRDefault="006F4EC6" w:rsidP="00E83573">
    <w:pPr>
      <w:pStyle w:val="Stopka"/>
      <w:jc w:val="right"/>
      <w:rPr>
        <w:rFonts w:ascii="Times New Roman" w:hAnsi="Times New Roman" w:cs="Times New Roman"/>
        <w:sz w:val="20"/>
        <w:szCs w:val="20"/>
      </w:rPr>
    </w:pPr>
    <w:r w:rsidRPr="00E83573">
      <w:rPr>
        <w:rFonts w:ascii="Times New Roman" w:hAnsi="Times New Roman" w:cs="Times New Roman"/>
        <w:sz w:val="20"/>
        <w:szCs w:val="20"/>
      </w:rPr>
      <w:fldChar w:fldCharType="begin"/>
    </w:r>
    <w:r w:rsidRPr="00E83573">
      <w:rPr>
        <w:rFonts w:ascii="Times New Roman" w:hAnsi="Times New Roman" w:cs="Times New Roman"/>
        <w:sz w:val="20"/>
        <w:szCs w:val="20"/>
      </w:rPr>
      <w:instrText xml:space="preserve"> PAGE </w:instrText>
    </w:r>
    <w:r w:rsidRPr="00E83573">
      <w:rPr>
        <w:rFonts w:ascii="Times New Roman" w:hAnsi="Times New Roman" w:cs="Times New Roman"/>
        <w:sz w:val="20"/>
        <w:szCs w:val="20"/>
      </w:rPr>
      <w:fldChar w:fldCharType="separate"/>
    </w:r>
    <w:r w:rsidR="00FF4D63">
      <w:rPr>
        <w:rFonts w:ascii="Times New Roman" w:hAnsi="Times New Roman" w:cs="Times New Roman"/>
        <w:noProof/>
        <w:sz w:val="20"/>
        <w:szCs w:val="20"/>
      </w:rPr>
      <w:t>134</w:t>
    </w:r>
    <w:r w:rsidRPr="00E83573">
      <w:rPr>
        <w:rFonts w:ascii="Times New Roman" w:hAnsi="Times New Roman" w:cs="Times New Roman"/>
        <w:sz w:val="20"/>
        <w:szCs w:val="20"/>
      </w:rPr>
      <w:fldChar w:fldCharType="end"/>
    </w:r>
  </w:p>
  <w:p w:rsidR="006F4EC6" w:rsidRDefault="006F4EC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903883"/>
      <w:docPartObj>
        <w:docPartGallery w:val="Page Numbers (Bottom of Page)"/>
        <w:docPartUnique/>
      </w:docPartObj>
    </w:sdtPr>
    <w:sdtEndPr/>
    <w:sdtContent>
      <w:p w:rsidR="006F4EC6" w:rsidRDefault="006F4EC6">
        <w:pPr>
          <w:pStyle w:val="Stopka"/>
          <w:jc w:val="right"/>
        </w:pPr>
        <w:r w:rsidRPr="00121651">
          <w:rPr>
            <w:rFonts w:ascii="Times New Roman" w:hAnsi="Times New Roman" w:cs="Times New Roman"/>
            <w:sz w:val="20"/>
            <w:szCs w:val="20"/>
          </w:rPr>
          <w:fldChar w:fldCharType="begin"/>
        </w:r>
        <w:r w:rsidRPr="00121651">
          <w:rPr>
            <w:rFonts w:ascii="Times New Roman" w:hAnsi="Times New Roman" w:cs="Times New Roman"/>
            <w:sz w:val="20"/>
            <w:szCs w:val="20"/>
          </w:rPr>
          <w:instrText>PAGE   \* MERGEFORMAT</w:instrText>
        </w:r>
        <w:r w:rsidRPr="00121651">
          <w:rPr>
            <w:rFonts w:ascii="Times New Roman" w:hAnsi="Times New Roman" w:cs="Times New Roman"/>
            <w:sz w:val="20"/>
            <w:szCs w:val="20"/>
          </w:rPr>
          <w:fldChar w:fldCharType="separate"/>
        </w:r>
        <w:r w:rsidR="00FF4D63">
          <w:rPr>
            <w:rFonts w:ascii="Times New Roman" w:hAnsi="Times New Roman" w:cs="Times New Roman"/>
            <w:noProof/>
            <w:sz w:val="20"/>
            <w:szCs w:val="20"/>
          </w:rPr>
          <w:t>164</w:t>
        </w:r>
        <w:r w:rsidRPr="00121651">
          <w:rPr>
            <w:rFonts w:ascii="Times New Roman" w:hAnsi="Times New Roman" w:cs="Times New Roman"/>
            <w:sz w:val="20"/>
            <w:szCs w:val="20"/>
          </w:rPr>
          <w:fldChar w:fldCharType="end"/>
        </w:r>
      </w:p>
    </w:sdtContent>
  </w:sdt>
  <w:p w:rsidR="006F4EC6" w:rsidRDefault="006F4E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60A" w:rsidRDefault="003B460A" w:rsidP="0076115F">
      <w:pPr>
        <w:spacing w:after="0" w:line="240" w:lineRule="auto"/>
      </w:pPr>
      <w:r>
        <w:separator/>
      </w:r>
    </w:p>
  </w:footnote>
  <w:footnote w:type="continuationSeparator" w:id="0">
    <w:p w:rsidR="003B460A" w:rsidRDefault="003B460A" w:rsidP="0076115F">
      <w:pPr>
        <w:spacing w:after="0" w:line="240" w:lineRule="auto"/>
      </w:pPr>
      <w:r>
        <w:continuationSeparator/>
      </w:r>
    </w:p>
  </w:footnote>
  <w:footnote w:id="1">
    <w:p w:rsidR="006F4EC6" w:rsidRPr="000A3A17" w:rsidRDefault="006F4EC6" w:rsidP="001B2FB0">
      <w:pPr>
        <w:pStyle w:val="Tekstprzypisudolnego"/>
        <w:jc w:val="both"/>
        <w:rPr>
          <w:rFonts w:ascii="Times New Roman" w:hAnsi="Times New Roman"/>
          <w:sz w:val="20"/>
          <w:szCs w:val="20"/>
        </w:rPr>
      </w:pPr>
      <w:r w:rsidRPr="000A3A17">
        <w:rPr>
          <w:rStyle w:val="Odwoanieprzypisudolnego"/>
          <w:rFonts w:ascii="Times New Roman" w:hAnsi="Times New Roman"/>
          <w:sz w:val="20"/>
          <w:szCs w:val="20"/>
        </w:rPr>
        <w:footnoteRef/>
      </w:r>
      <w:r w:rsidRPr="000A3A17">
        <w:rPr>
          <w:rFonts w:ascii="Times New Roman" w:hAnsi="Times New Roman"/>
          <w:sz w:val="20"/>
          <w:szCs w:val="20"/>
        </w:rPr>
        <w:t xml:space="preserve"> Plan gospodarki odpadami dla województwa podkarpackiego na lata 2020 – 2026 z perspektywą do 2032 roku uchwalony przez Sejmik Województwa Podkarpackiego Uchwała nr XXXVI/584/21 Sejmiku Województwa Podkarpackiego z dnia 26 kwietnia 2021 r.</w:t>
      </w:r>
    </w:p>
    <w:p w:rsidR="006F4EC6" w:rsidRPr="00FA1C3E" w:rsidRDefault="006F4EC6" w:rsidP="001B2FB0">
      <w:pPr>
        <w:pStyle w:val="Tekstprzypisudolnego"/>
        <w:jc w:val="both"/>
        <w:rPr>
          <w:rFonts w:ascii="Times New Roman" w:hAnsi="Times New Roman"/>
          <w:sz w:val="18"/>
          <w:szCs w:val="18"/>
        </w:rPr>
      </w:pPr>
    </w:p>
  </w:footnote>
  <w:footnote w:id="2">
    <w:p w:rsidR="006F4EC6" w:rsidRPr="00846F3A" w:rsidRDefault="006F4EC6" w:rsidP="00847687">
      <w:pPr>
        <w:pStyle w:val="Tekstprzypisudolnego"/>
        <w:spacing w:after="0" w:line="240" w:lineRule="auto"/>
        <w:ind w:left="180" w:hanging="180"/>
        <w:jc w:val="both"/>
        <w:rPr>
          <w:rFonts w:ascii="Times New Roman" w:hAnsi="Times New Roman"/>
          <w:sz w:val="16"/>
          <w:szCs w:val="16"/>
        </w:rPr>
      </w:pPr>
      <w:r w:rsidRPr="00846F3A">
        <w:rPr>
          <w:rStyle w:val="Odwoanieprzypisudolnego"/>
          <w:rFonts w:ascii="Times New Roman" w:hAnsi="Times New Roman"/>
          <w:sz w:val="24"/>
          <w:szCs w:val="16"/>
        </w:rPr>
        <w:footnoteRef/>
      </w:r>
      <w:r w:rsidRPr="00846F3A">
        <w:rPr>
          <w:rFonts w:ascii="Times New Roman" w:hAnsi="Times New Roman"/>
          <w:sz w:val="16"/>
          <w:szCs w:val="16"/>
        </w:rPr>
        <w:t xml:space="preserve"> Stan na koniec 2015 roku wg „</w:t>
      </w:r>
      <w:r w:rsidRPr="00846F3A">
        <w:rPr>
          <w:rFonts w:ascii="Times New Roman" w:hAnsi="Times New Roman"/>
          <w:i/>
          <w:sz w:val="16"/>
          <w:szCs w:val="16"/>
        </w:rPr>
        <w:t>Bilansu zasobów złóż kopalin w Polsce</w:t>
      </w:r>
      <w:r w:rsidRPr="00846F3A">
        <w:rPr>
          <w:rFonts w:ascii="Times New Roman" w:hAnsi="Times New Roman"/>
          <w:sz w:val="16"/>
          <w:szCs w:val="16"/>
        </w:rPr>
        <w:t>”. Państwowy Instytut Geologiczny. Warszawa 2016 r.</w:t>
      </w:r>
    </w:p>
  </w:footnote>
  <w:footnote w:id="3">
    <w:p w:rsidR="006F4EC6" w:rsidRPr="001F7B47" w:rsidRDefault="006F4EC6" w:rsidP="00062136">
      <w:pPr>
        <w:pStyle w:val="Tekstprzypisudolnego"/>
        <w:spacing w:after="0" w:line="240" w:lineRule="auto"/>
        <w:jc w:val="both"/>
        <w:rPr>
          <w:rFonts w:ascii="Times New Roman" w:hAnsi="Times New Roman"/>
          <w:sz w:val="18"/>
          <w:szCs w:val="18"/>
        </w:rPr>
      </w:pPr>
      <w:r w:rsidRPr="001F7B47">
        <w:rPr>
          <w:rStyle w:val="Odwoanieprzypisudolnego"/>
          <w:rFonts w:ascii="Times New Roman" w:hAnsi="Times New Roman"/>
          <w:sz w:val="18"/>
          <w:szCs w:val="18"/>
        </w:rPr>
        <w:footnoteRef/>
      </w:r>
      <w:r w:rsidRPr="001F7B47">
        <w:rPr>
          <w:rFonts w:ascii="Times New Roman" w:hAnsi="Times New Roman"/>
          <w:sz w:val="18"/>
          <w:szCs w:val="18"/>
        </w:rPr>
        <w:t xml:space="preserve"> Od marca 2013 r. do końca 2015 r. liczba udziałowców BS zmalała o 74 tys. członków, tj. o 6,9%. Przyczyną są zmiany regulacyjne dotyczące funduszu udziałowego, tj. aktualny brak możliwości zaliczenia go do funduszy własnych, spodziewane utrudnienia zwrotu wkładów, czy ograniczenia wypłat dywidendy. Spadek liczby członków ma w jakimś stopniu także podłoże społeczne, tj. słabnące więzi między BS (upodabniającymi się do banków komercyjnych) z lokalną społecznością.</w:t>
      </w:r>
    </w:p>
  </w:footnote>
  <w:footnote w:id="4">
    <w:p w:rsidR="006F4EC6" w:rsidRPr="001F7B47" w:rsidRDefault="006F4EC6" w:rsidP="00062136">
      <w:pPr>
        <w:pStyle w:val="Tekstprzypisudolnego"/>
        <w:spacing w:after="0" w:line="240" w:lineRule="auto"/>
        <w:jc w:val="both"/>
        <w:rPr>
          <w:rFonts w:ascii="Times New Roman" w:hAnsi="Times New Roman"/>
          <w:sz w:val="20"/>
          <w:szCs w:val="20"/>
        </w:rPr>
      </w:pPr>
      <w:r w:rsidRPr="001F7B47">
        <w:rPr>
          <w:rStyle w:val="Odwoanieprzypisudolnego"/>
          <w:rFonts w:ascii="Times New Roman" w:hAnsi="Times New Roman"/>
          <w:sz w:val="18"/>
          <w:szCs w:val="18"/>
        </w:rPr>
        <w:footnoteRef/>
      </w:r>
      <w:r w:rsidRPr="001F7B47">
        <w:rPr>
          <w:rFonts w:ascii="Times New Roman" w:hAnsi="Times New Roman"/>
          <w:sz w:val="18"/>
          <w:szCs w:val="18"/>
        </w:rPr>
        <w:t xml:space="preserve"> </w:t>
      </w:r>
      <w:r w:rsidRPr="001F7B47">
        <w:rPr>
          <w:rFonts w:ascii="Times New Roman" w:hAnsi="Times New Roman"/>
          <w:color w:val="000000"/>
          <w:sz w:val="18"/>
          <w:szCs w:val="18"/>
        </w:rPr>
        <w:t>Możliwości finansowania nowoczesnych technologii są w BS bardzo ograniczone.</w:t>
      </w:r>
      <w:r w:rsidRPr="001F7B47">
        <w:rPr>
          <w:rFonts w:ascii="Times New Roman" w:hAnsi="Times New Roman"/>
          <w:sz w:val="18"/>
          <w:szCs w:val="18"/>
        </w:rPr>
        <w:t xml:space="preserve"> Przykładowo w 2013 r. nakłady na</w:t>
      </w:r>
      <w:r>
        <w:rPr>
          <w:rFonts w:ascii="Times New Roman" w:hAnsi="Times New Roman"/>
          <w:sz w:val="18"/>
          <w:szCs w:val="18"/>
        </w:rPr>
        <w:t> </w:t>
      </w:r>
      <w:r w:rsidRPr="001F7B47">
        <w:rPr>
          <w:rFonts w:ascii="Times New Roman" w:hAnsi="Times New Roman"/>
          <w:sz w:val="18"/>
          <w:szCs w:val="18"/>
        </w:rPr>
        <w:t>wartości niematerialne i prawne w relacji na zatrudnionego stanowiły w BS zaledwie 11% wartości takich nakładów w</w:t>
      </w:r>
      <w:r>
        <w:rPr>
          <w:rFonts w:ascii="Times New Roman" w:hAnsi="Times New Roman"/>
          <w:sz w:val="18"/>
          <w:szCs w:val="18"/>
        </w:rPr>
        <w:t> </w:t>
      </w:r>
      <w:r w:rsidRPr="001F7B47">
        <w:rPr>
          <w:rFonts w:ascii="Times New Roman" w:hAnsi="Times New Roman"/>
          <w:sz w:val="18"/>
          <w:szCs w:val="18"/>
        </w:rPr>
        <w:t>bankach komercyjnych, a ich realna wartość bilansowa w roku 2014 była niższa o 20,8% w stosunku do roku 2010.</w:t>
      </w:r>
    </w:p>
  </w:footnote>
  <w:footnote w:id="5">
    <w:p w:rsidR="006F4EC6" w:rsidRPr="001F7B47" w:rsidRDefault="006F4EC6" w:rsidP="00062136">
      <w:pPr>
        <w:pStyle w:val="Tekstprzypisudolnego"/>
        <w:spacing w:after="0" w:line="240" w:lineRule="auto"/>
        <w:jc w:val="both"/>
        <w:rPr>
          <w:rFonts w:ascii="Times New Roman" w:hAnsi="Times New Roman"/>
          <w:sz w:val="18"/>
          <w:szCs w:val="18"/>
        </w:rPr>
      </w:pPr>
      <w:r w:rsidRPr="001F7B47">
        <w:rPr>
          <w:rStyle w:val="Odwoanieprzypisudolnego"/>
          <w:rFonts w:ascii="Times New Roman" w:hAnsi="Times New Roman"/>
          <w:sz w:val="18"/>
          <w:szCs w:val="18"/>
        </w:rPr>
        <w:footnoteRef/>
      </w:r>
      <w:r w:rsidRPr="001F7B47">
        <w:rPr>
          <w:rFonts w:ascii="Times New Roman" w:hAnsi="Times New Roman"/>
          <w:sz w:val="18"/>
          <w:szCs w:val="18"/>
        </w:rPr>
        <w:t xml:space="preserve"> W latach 2010-2014 banki zrzeszające obniżyły stopę depozytów bieżących BS z 1,1% do 0,44%, zaś terminowych z</w:t>
      </w:r>
      <w:r>
        <w:rPr>
          <w:rFonts w:ascii="Times New Roman" w:hAnsi="Times New Roman"/>
          <w:sz w:val="18"/>
          <w:szCs w:val="18"/>
        </w:rPr>
        <w:t> </w:t>
      </w:r>
      <w:r w:rsidRPr="001F7B47">
        <w:rPr>
          <w:rFonts w:ascii="Times New Roman" w:hAnsi="Times New Roman"/>
          <w:sz w:val="18"/>
          <w:szCs w:val="18"/>
        </w:rPr>
        <w:t xml:space="preserve">4,27% do 2,35%. Stopa ta spada szybciej niż stopa oprocentowania, jaką oferują BS swoim klientom. </w:t>
      </w:r>
    </w:p>
  </w:footnote>
  <w:footnote w:id="6">
    <w:p w:rsidR="006F4EC6" w:rsidRPr="00450716" w:rsidRDefault="006F4EC6" w:rsidP="00450716">
      <w:pPr>
        <w:pStyle w:val="Tekstprzypisudolnego"/>
        <w:jc w:val="both"/>
        <w:rPr>
          <w:rFonts w:ascii="Times New Roman" w:hAnsi="Times New Roman"/>
          <w:sz w:val="20"/>
          <w:szCs w:val="20"/>
        </w:rPr>
      </w:pPr>
      <w:r w:rsidRPr="00450716">
        <w:rPr>
          <w:rStyle w:val="Odwoanieprzypisudolnego"/>
          <w:rFonts w:ascii="Times New Roman" w:hAnsi="Times New Roman"/>
          <w:sz w:val="20"/>
          <w:szCs w:val="20"/>
        </w:rPr>
        <w:footnoteRef/>
      </w:r>
      <w:r w:rsidRPr="00450716">
        <w:rPr>
          <w:rFonts w:ascii="Times New Roman" w:hAnsi="Times New Roman"/>
          <w:sz w:val="20"/>
          <w:szCs w:val="20"/>
        </w:rPr>
        <w:t xml:space="preserve"> Świadczy o tym chociażby to, że największy BS na Podkarpaciu (PBS w Sanoku) realizuje postępowanie naprawcze. W roku 2015 PBS zanotował stratę w wysokości -48,3 mln zł. Bank przekazał program naprawczy KNF końcem maja 2016 r. Poważne problemy finansowe przeżywa także BS w Przecławiu (problemy tych banków wynikają z nietrafionych inwestycji w branżę developerską).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C6" w:rsidRPr="0040076A" w:rsidRDefault="006F4EC6" w:rsidP="00844552">
    <w:pPr>
      <w:pStyle w:val="Nagwek"/>
      <w:jc w:val="center"/>
      <w:rPr>
        <w:color w:val="595959" w:themeColor="text1" w:themeTint="A6"/>
      </w:rPr>
    </w:pPr>
    <w:r w:rsidRPr="0040076A">
      <w:rPr>
        <w:rFonts w:ascii="Arial" w:hAnsi="Arial" w:cs="Arial"/>
        <w:b/>
        <w:color w:val="595959" w:themeColor="text1" w:themeTint="A6"/>
        <w:sz w:val="20"/>
        <w:szCs w:val="20"/>
      </w:rPr>
      <w:t xml:space="preserve">Strategia </w:t>
    </w:r>
    <w:r>
      <w:rPr>
        <w:rFonts w:ascii="Arial" w:hAnsi="Arial" w:cs="Arial"/>
        <w:b/>
        <w:color w:val="595959" w:themeColor="text1" w:themeTint="A6"/>
        <w:sz w:val="20"/>
        <w:szCs w:val="20"/>
      </w:rPr>
      <w:t>rozwoju rolnictwa i obszarów wiejskich w województwie podkarpackim do 2030 r.</w:t>
    </w:r>
  </w:p>
  <w:p w:rsidR="006F4EC6" w:rsidRPr="00015B3B" w:rsidRDefault="006F4EC6" w:rsidP="00844552">
    <w:pPr>
      <w:pStyle w:val="Nagwek"/>
      <w:pBdr>
        <w:bottom w:val="single" w:sz="4" w:space="1" w:color="auto"/>
      </w:pBdr>
      <w:jc w:val="center"/>
      <w:rPr>
        <w:rFonts w:ascii="Arial" w:hAnsi="Arial" w:cs="Arial"/>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3C196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8.25pt" o:bullet="t">
        <v:imagedata r:id="rId1" o:title="artBD77"/>
      </v:shape>
    </w:pict>
  </w:numPicBullet>
  <w:numPicBullet w:numPicBulletId="1">
    <w:pict>
      <v:shape id="_x0000_i1027" type="#_x0000_t75" style="width:14.25pt;height:8.25pt" o:bullet="t">
        <v:imagedata r:id="rId2" o:title="artBD78"/>
      </v:shape>
    </w:pict>
  </w:numPicBullet>
  <w:abstractNum w:abstractNumId="0" w15:restartNumberingAfterBreak="0">
    <w:nsid w:val="007F3146"/>
    <w:multiLevelType w:val="hybridMultilevel"/>
    <w:tmpl w:val="22BCF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4C7A6F"/>
    <w:multiLevelType w:val="hybridMultilevel"/>
    <w:tmpl w:val="75E68F6A"/>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DB5A24"/>
    <w:multiLevelType w:val="hybridMultilevel"/>
    <w:tmpl w:val="CF021980"/>
    <w:lvl w:ilvl="0" w:tplc="A684AA5A">
      <w:start w:val="1"/>
      <w:numFmt w:val="decimal"/>
      <w:lvlText w:val="%1."/>
      <w:lvlJc w:val="left"/>
      <w:pPr>
        <w:tabs>
          <w:tab w:val="num" w:pos="720"/>
        </w:tabs>
        <w:ind w:left="720" w:hanging="360"/>
      </w:pPr>
    </w:lvl>
    <w:lvl w:ilvl="1" w:tplc="ADE82EA6" w:tentative="1">
      <w:start w:val="1"/>
      <w:numFmt w:val="decimal"/>
      <w:lvlText w:val="%2."/>
      <w:lvlJc w:val="left"/>
      <w:pPr>
        <w:tabs>
          <w:tab w:val="num" w:pos="1440"/>
        </w:tabs>
        <w:ind w:left="1440" w:hanging="360"/>
      </w:pPr>
    </w:lvl>
    <w:lvl w:ilvl="2" w:tplc="E230EE82" w:tentative="1">
      <w:start w:val="1"/>
      <w:numFmt w:val="decimal"/>
      <w:lvlText w:val="%3."/>
      <w:lvlJc w:val="left"/>
      <w:pPr>
        <w:tabs>
          <w:tab w:val="num" w:pos="2160"/>
        </w:tabs>
        <w:ind w:left="2160" w:hanging="360"/>
      </w:pPr>
    </w:lvl>
    <w:lvl w:ilvl="3" w:tplc="A10A7178" w:tentative="1">
      <w:start w:val="1"/>
      <w:numFmt w:val="decimal"/>
      <w:lvlText w:val="%4."/>
      <w:lvlJc w:val="left"/>
      <w:pPr>
        <w:tabs>
          <w:tab w:val="num" w:pos="2880"/>
        </w:tabs>
        <w:ind w:left="2880" w:hanging="360"/>
      </w:pPr>
    </w:lvl>
    <w:lvl w:ilvl="4" w:tplc="8556A648" w:tentative="1">
      <w:start w:val="1"/>
      <w:numFmt w:val="decimal"/>
      <w:lvlText w:val="%5."/>
      <w:lvlJc w:val="left"/>
      <w:pPr>
        <w:tabs>
          <w:tab w:val="num" w:pos="3600"/>
        </w:tabs>
        <w:ind w:left="3600" w:hanging="360"/>
      </w:pPr>
    </w:lvl>
    <w:lvl w:ilvl="5" w:tplc="965A9C92" w:tentative="1">
      <w:start w:val="1"/>
      <w:numFmt w:val="decimal"/>
      <w:lvlText w:val="%6."/>
      <w:lvlJc w:val="left"/>
      <w:pPr>
        <w:tabs>
          <w:tab w:val="num" w:pos="4320"/>
        </w:tabs>
        <w:ind w:left="4320" w:hanging="360"/>
      </w:pPr>
    </w:lvl>
    <w:lvl w:ilvl="6" w:tplc="3C3E88B4" w:tentative="1">
      <w:start w:val="1"/>
      <w:numFmt w:val="decimal"/>
      <w:lvlText w:val="%7."/>
      <w:lvlJc w:val="left"/>
      <w:pPr>
        <w:tabs>
          <w:tab w:val="num" w:pos="5040"/>
        </w:tabs>
        <w:ind w:left="5040" w:hanging="360"/>
      </w:pPr>
    </w:lvl>
    <w:lvl w:ilvl="7" w:tplc="F612ACC4" w:tentative="1">
      <w:start w:val="1"/>
      <w:numFmt w:val="decimal"/>
      <w:lvlText w:val="%8."/>
      <w:lvlJc w:val="left"/>
      <w:pPr>
        <w:tabs>
          <w:tab w:val="num" w:pos="5760"/>
        </w:tabs>
        <w:ind w:left="5760" w:hanging="360"/>
      </w:pPr>
    </w:lvl>
    <w:lvl w:ilvl="8" w:tplc="4E00B54A" w:tentative="1">
      <w:start w:val="1"/>
      <w:numFmt w:val="decimal"/>
      <w:lvlText w:val="%9."/>
      <w:lvlJc w:val="left"/>
      <w:pPr>
        <w:tabs>
          <w:tab w:val="num" w:pos="6480"/>
        </w:tabs>
        <w:ind w:left="6480" w:hanging="360"/>
      </w:pPr>
    </w:lvl>
  </w:abstractNum>
  <w:abstractNum w:abstractNumId="3" w15:restartNumberingAfterBreak="0">
    <w:nsid w:val="01F83427"/>
    <w:multiLevelType w:val="hybridMultilevel"/>
    <w:tmpl w:val="0B529A32"/>
    <w:lvl w:ilvl="0" w:tplc="D652BE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001E56"/>
    <w:multiLevelType w:val="hybridMultilevel"/>
    <w:tmpl w:val="1C343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671C41"/>
    <w:multiLevelType w:val="hybridMultilevel"/>
    <w:tmpl w:val="53DC793A"/>
    <w:lvl w:ilvl="0" w:tplc="0415000B">
      <w:start w:val="1"/>
      <w:numFmt w:val="bullet"/>
      <w:lvlText w:val=""/>
      <w:lvlJc w:val="left"/>
      <w:pPr>
        <w:ind w:left="720" w:hanging="360"/>
      </w:pPr>
      <w:rPr>
        <w:rFonts w:ascii="Wingdings" w:hAnsi="Wingdings" w:hint="default"/>
      </w:rPr>
    </w:lvl>
    <w:lvl w:ilvl="1" w:tplc="80EC7DC4">
      <w:start w:val="1"/>
      <w:numFmt w:val="bullet"/>
      <w:lvlText w:val="˗"/>
      <w:lvlJc w:val="left"/>
      <w:pPr>
        <w:ind w:left="1785" w:hanging="705"/>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696AF2"/>
    <w:multiLevelType w:val="hybridMultilevel"/>
    <w:tmpl w:val="8FCA9EF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234D58"/>
    <w:multiLevelType w:val="hybridMultilevel"/>
    <w:tmpl w:val="C708055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55826B6"/>
    <w:multiLevelType w:val="hybridMultilevel"/>
    <w:tmpl w:val="93B2AC34"/>
    <w:lvl w:ilvl="0" w:tplc="82EC3296">
      <w:start w:val="4"/>
      <w:numFmt w:val="bullet"/>
      <w:lvlText w:val=""/>
      <w:lvlJc w:val="left"/>
      <w:pPr>
        <w:tabs>
          <w:tab w:val="num" w:pos="1534"/>
        </w:tabs>
        <w:ind w:left="1534" w:hanging="454"/>
      </w:pPr>
      <w:rPr>
        <w:rFonts w:ascii="Symbol" w:hAnsi="Symbol" w:hint="default"/>
        <w:sz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05803631"/>
    <w:multiLevelType w:val="hybridMultilevel"/>
    <w:tmpl w:val="6FD011B6"/>
    <w:lvl w:ilvl="0" w:tplc="80EC7DC4">
      <w:start w:val="1"/>
      <w:numFmt w:val="bullet"/>
      <w:lvlText w:val="˗"/>
      <w:lvlJc w:val="left"/>
      <w:pPr>
        <w:ind w:left="1647" w:hanging="360"/>
      </w:pPr>
      <w:rPr>
        <w:rFonts w:ascii="Times New Roman" w:hAnsi="Times New Roman" w:cs="Times New Roman" w:hint="default"/>
        <w:color w:val="auto"/>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0" w15:restartNumberingAfterBreak="0">
    <w:nsid w:val="05E26D61"/>
    <w:multiLevelType w:val="multilevel"/>
    <w:tmpl w:val="FA1811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7696C58"/>
    <w:multiLevelType w:val="hybridMultilevel"/>
    <w:tmpl w:val="C700F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8E0BBC"/>
    <w:multiLevelType w:val="hybridMultilevel"/>
    <w:tmpl w:val="DF7C2AB4"/>
    <w:lvl w:ilvl="0" w:tplc="C0C49F34">
      <w:start w:val="1"/>
      <w:numFmt w:val="decimal"/>
      <w:lvlText w:val="%1."/>
      <w:lvlJc w:val="left"/>
      <w:pPr>
        <w:tabs>
          <w:tab w:val="num" w:pos="720"/>
        </w:tabs>
        <w:ind w:left="720" w:hanging="360"/>
      </w:pPr>
    </w:lvl>
    <w:lvl w:ilvl="1" w:tplc="FF84FDCE" w:tentative="1">
      <w:start w:val="1"/>
      <w:numFmt w:val="decimal"/>
      <w:lvlText w:val="%2."/>
      <w:lvlJc w:val="left"/>
      <w:pPr>
        <w:tabs>
          <w:tab w:val="num" w:pos="1440"/>
        </w:tabs>
        <w:ind w:left="1440" w:hanging="360"/>
      </w:pPr>
    </w:lvl>
    <w:lvl w:ilvl="2" w:tplc="6AB89986" w:tentative="1">
      <w:start w:val="1"/>
      <w:numFmt w:val="decimal"/>
      <w:lvlText w:val="%3."/>
      <w:lvlJc w:val="left"/>
      <w:pPr>
        <w:tabs>
          <w:tab w:val="num" w:pos="2160"/>
        </w:tabs>
        <w:ind w:left="2160" w:hanging="360"/>
      </w:pPr>
    </w:lvl>
    <w:lvl w:ilvl="3" w:tplc="33247C72" w:tentative="1">
      <w:start w:val="1"/>
      <w:numFmt w:val="decimal"/>
      <w:lvlText w:val="%4."/>
      <w:lvlJc w:val="left"/>
      <w:pPr>
        <w:tabs>
          <w:tab w:val="num" w:pos="2880"/>
        </w:tabs>
        <w:ind w:left="2880" w:hanging="360"/>
      </w:pPr>
    </w:lvl>
    <w:lvl w:ilvl="4" w:tplc="BE1840A2" w:tentative="1">
      <w:start w:val="1"/>
      <w:numFmt w:val="decimal"/>
      <w:lvlText w:val="%5."/>
      <w:lvlJc w:val="left"/>
      <w:pPr>
        <w:tabs>
          <w:tab w:val="num" w:pos="3600"/>
        </w:tabs>
        <w:ind w:left="3600" w:hanging="360"/>
      </w:pPr>
    </w:lvl>
    <w:lvl w:ilvl="5" w:tplc="F606F488" w:tentative="1">
      <w:start w:val="1"/>
      <w:numFmt w:val="decimal"/>
      <w:lvlText w:val="%6."/>
      <w:lvlJc w:val="left"/>
      <w:pPr>
        <w:tabs>
          <w:tab w:val="num" w:pos="4320"/>
        </w:tabs>
        <w:ind w:left="4320" w:hanging="360"/>
      </w:pPr>
    </w:lvl>
    <w:lvl w:ilvl="6" w:tplc="8F46FB38" w:tentative="1">
      <w:start w:val="1"/>
      <w:numFmt w:val="decimal"/>
      <w:lvlText w:val="%7."/>
      <w:lvlJc w:val="left"/>
      <w:pPr>
        <w:tabs>
          <w:tab w:val="num" w:pos="5040"/>
        </w:tabs>
        <w:ind w:left="5040" w:hanging="360"/>
      </w:pPr>
    </w:lvl>
    <w:lvl w:ilvl="7" w:tplc="56509036" w:tentative="1">
      <w:start w:val="1"/>
      <w:numFmt w:val="decimal"/>
      <w:lvlText w:val="%8."/>
      <w:lvlJc w:val="left"/>
      <w:pPr>
        <w:tabs>
          <w:tab w:val="num" w:pos="5760"/>
        </w:tabs>
        <w:ind w:left="5760" w:hanging="360"/>
      </w:pPr>
    </w:lvl>
    <w:lvl w:ilvl="8" w:tplc="E04A20D0" w:tentative="1">
      <w:start w:val="1"/>
      <w:numFmt w:val="decimal"/>
      <w:lvlText w:val="%9."/>
      <w:lvlJc w:val="left"/>
      <w:pPr>
        <w:tabs>
          <w:tab w:val="num" w:pos="6480"/>
        </w:tabs>
        <w:ind w:left="6480" w:hanging="360"/>
      </w:pPr>
    </w:lvl>
  </w:abstractNum>
  <w:abstractNum w:abstractNumId="13" w15:restartNumberingAfterBreak="0">
    <w:nsid w:val="079A43F2"/>
    <w:multiLevelType w:val="hybridMultilevel"/>
    <w:tmpl w:val="B764F4C8"/>
    <w:lvl w:ilvl="0" w:tplc="80EC7DC4">
      <w:start w:val="1"/>
      <w:numFmt w:val="bullet"/>
      <w:lvlText w:val="˗"/>
      <w:lvlJc w:val="left"/>
      <w:pPr>
        <w:tabs>
          <w:tab w:val="num" w:pos="720"/>
        </w:tabs>
        <w:ind w:left="720" w:hanging="360"/>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4036C5"/>
    <w:multiLevelType w:val="hybridMultilevel"/>
    <w:tmpl w:val="E0269336"/>
    <w:lvl w:ilvl="0" w:tplc="21005DF0">
      <w:start w:val="4"/>
      <w:numFmt w:val="bullet"/>
      <w:lvlText w:val=""/>
      <w:lvlJc w:val="left"/>
      <w:pPr>
        <w:tabs>
          <w:tab w:val="num" w:pos="357"/>
        </w:tabs>
        <w:ind w:left="357" w:hanging="357"/>
      </w:pPr>
      <w:rPr>
        <w:rFonts w:ascii="Symbol" w:hAnsi="Symbol" w:hint="default"/>
        <w:color w:val="auto"/>
        <w:sz w:val="22"/>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15:restartNumberingAfterBreak="0">
    <w:nsid w:val="0917724B"/>
    <w:multiLevelType w:val="hybridMultilevel"/>
    <w:tmpl w:val="DE4E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C42CC3"/>
    <w:multiLevelType w:val="multilevel"/>
    <w:tmpl w:val="DAEAD7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DD85265"/>
    <w:multiLevelType w:val="hybridMultilevel"/>
    <w:tmpl w:val="5FEA1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7D07CB"/>
    <w:multiLevelType w:val="multilevel"/>
    <w:tmpl w:val="56FEC1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0E7D0A88"/>
    <w:multiLevelType w:val="hybridMultilevel"/>
    <w:tmpl w:val="86F4AD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F7C374B"/>
    <w:multiLevelType w:val="hybridMultilevel"/>
    <w:tmpl w:val="D35A9EA8"/>
    <w:lvl w:ilvl="0" w:tplc="347A9450">
      <w:start w:val="1"/>
      <w:numFmt w:val="decimal"/>
      <w:lvlText w:val="%1."/>
      <w:lvlJc w:val="left"/>
      <w:pPr>
        <w:tabs>
          <w:tab w:val="num" w:pos="720"/>
        </w:tabs>
        <w:ind w:left="720" w:hanging="360"/>
      </w:pPr>
    </w:lvl>
    <w:lvl w:ilvl="1" w:tplc="35AC93EE" w:tentative="1">
      <w:start w:val="1"/>
      <w:numFmt w:val="decimal"/>
      <w:lvlText w:val="%2."/>
      <w:lvlJc w:val="left"/>
      <w:pPr>
        <w:tabs>
          <w:tab w:val="num" w:pos="1440"/>
        </w:tabs>
        <w:ind w:left="1440" w:hanging="360"/>
      </w:pPr>
    </w:lvl>
    <w:lvl w:ilvl="2" w:tplc="A6126964" w:tentative="1">
      <w:start w:val="1"/>
      <w:numFmt w:val="decimal"/>
      <w:lvlText w:val="%3."/>
      <w:lvlJc w:val="left"/>
      <w:pPr>
        <w:tabs>
          <w:tab w:val="num" w:pos="2160"/>
        </w:tabs>
        <w:ind w:left="2160" w:hanging="360"/>
      </w:pPr>
    </w:lvl>
    <w:lvl w:ilvl="3" w:tplc="AC42F70A" w:tentative="1">
      <w:start w:val="1"/>
      <w:numFmt w:val="decimal"/>
      <w:lvlText w:val="%4."/>
      <w:lvlJc w:val="left"/>
      <w:pPr>
        <w:tabs>
          <w:tab w:val="num" w:pos="2880"/>
        </w:tabs>
        <w:ind w:left="2880" w:hanging="360"/>
      </w:pPr>
    </w:lvl>
    <w:lvl w:ilvl="4" w:tplc="D65640C6" w:tentative="1">
      <w:start w:val="1"/>
      <w:numFmt w:val="decimal"/>
      <w:lvlText w:val="%5."/>
      <w:lvlJc w:val="left"/>
      <w:pPr>
        <w:tabs>
          <w:tab w:val="num" w:pos="3600"/>
        </w:tabs>
        <w:ind w:left="3600" w:hanging="360"/>
      </w:pPr>
    </w:lvl>
    <w:lvl w:ilvl="5" w:tplc="7BF624EA" w:tentative="1">
      <w:start w:val="1"/>
      <w:numFmt w:val="decimal"/>
      <w:lvlText w:val="%6."/>
      <w:lvlJc w:val="left"/>
      <w:pPr>
        <w:tabs>
          <w:tab w:val="num" w:pos="4320"/>
        </w:tabs>
        <w:ind w:left="4320" w:hanging="360"/>
      </w:pPr>
    </w:lvl>
    <w:lvl w:ilvl="6" w:tplc="A53A15D0" w:tentative="1">
      <w:start w:val="1"/>
      <w:numFmt w:val="decimal"/>
      <w:lvlText w:val="%7."/>
      <w:lvlJc w:val="left"/>
      <w:pPr>
        <w:tabs>
          <w:tab w:val="num" w:pos="5040"/>
        </w:tabs>
        <w:ind w:left="5040" w:hanging="360"/>
      </w:pPr>
    </w:lvl>
    <w:lvl w:ilvl="7" w:tplc="4C34D506" w:tentative="1">
      <w:start w:val="1"/>
      <w:numFmt w:val="decimal"/>
      <w:lvlText w:val="%8."/>
      <w:lvlJc w:val="left"/>
      <w:pPr>
        <w:tabs>
          <w:tab w:val="num" w:pos="5760"/>
        </w:tabs>
        <w:ind w:left="5760" w:hanging="360"/>
      </w:pPr>
    </w:lvl>
    <w:lvl w:ilvl="8" w:tplc="F4D42250" w:tentative="1">
      <w:start w:val="1"/>
      <w:numFmt w:val="decimal"/>
      <w:lvlText w:val="%9."/>
      <w:lvlJc w:val="left"/>
      <w:pPr>
        <w:tabs>
          <w:tab w:val="num" w:pos="6480"/>
        </w:tabs>
        <w:ind w:left="6480" w:hanging="360"/>
      </w:pPr>
    </w:lvl>
  </w:abstractNum>
  <w:abstractNum w:abstractNumId="21" w15:restartNumberingAfterBreak="0">
    <w:nsid w:val="0FAF61F8"/>
    <w:multiLevelType w:val="hybridMultilevel"/>
    <w:tmpl w:val="51DA68CC"/>
    <w:lvl w:ilvl="0" w:tplc="80EC7DC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12F6C6D"/>
    <w:multiLevelType w:val="hybridMultilevel"/>
    <w:tmpl w:val="9CC02094"/>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12450A9E"/>
    <w:multiLevelType w:val="multilevel"/>
    <w:tmpl w:val="E0861A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12630AA5"/>
    <w:multiLevelType w:val="multilevel"/>
    <w:tmpl w:val="340ABC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128B1BD6"/>
    <w:multiLevelType w:val="hybridMultilevel"/>
    <w:tmpl w:val="1D8E17B4"/>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12C53F56"/>
    <w:multiLevelType w:val="hybridMultilevel"/>
    <w:tmpl w:val="FDCE5C06"/>
    <w:lvl w:ilvl="0" w:tplc="80EC7DC4">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3281786"/>
    <w:multiLevelType w:val="hybridMultilevel"/>
    <w:tmpl w:val="63C85BE0"/>
    <w:lvl w:ilvl="0" w:tplc="26722A58">
      <w:start w:val="1"/>
      <w:numFmt w:val="decimal"/>
      <w:lvlText w:val="%1."/>
      <w:lvlJc w:val="left"/>
      <w:pPr>
        <w:tabs>
          <w:tab w:val="num" w:pos="720"/>
        </w:tabs>
        <w:ind w:left="720" w:hanging="360"/>
      </w:pPr>
    </w:lvl>
    <w:lvl w:ilvl="1" w:tplc="CA4C55C4" w:tentative="1">
      <w:start w:val="1"/>
      <w:numFmt w:val="decimal"/>
      <w:lvlText w:val="%2."/>
      <w:lvlJc w:val="left"/>
      <w:pPr>
        <w:tabs>
          <w:tab w:val="num" w:pos="1440"/>
        </w:tabs>
        <w:ind w:left="1440" w:hanging="360"/>
      </w:pPr>
    </w:lvl>
    <w:lvl w:ilvl="2" w:tplc="D64E2D02" w:tentative="1">
      <w:start w:val="1"/>
      <w:numFmt w:val="decimal"/>
      <w:lvlText w:val="%3."/>
      <w:lvlJc w:val="left"/>
      <w:pPr>
        <w:tabs>
          <w:tab w:val="num" w:pos="2160"/>
        </w:tabs>
        <w:ind w:left="2160" w:hanging="360"/>
      </w:pPr>
    </w:lvl>
    <w:lvl w:ilvl="3" w:tplc="02F82C22" w:tentative="1">
      <w:start w:val="1"/>
      <w:numFmt w:val="decimal"/>
      <w:lvlText w:val="%4."/>
      <w:lvlJc w:val="left"/>
      <w:pPr>
        <w:tabs>
          <w:tab w:val="num" w:pos="2880"/>
        </w:tabs>
        <w:ind w:left="2880" w:hanging="360"/>
      </w:pPr>
    </w:lvl>
    <w:lvl w:ilvl="4" w:tplc="6EB80E7A" w:tentative="1">
      <w:start w:val="1"/>
      <w:numFmt w:val="decimal"/>
      <w:lvlText w:val="%5."/>
      <w:lvlJc w:val="left"/>
      <w:pPr>
        <w:tabs>
          <w:tab w:val="num" w:pos="3600"/>
        </w:tabs>
        <w:ind w:left="3600" w:hanging="360"/>
      </w:pPr>
    </w:lvl>
    <w:lvl w:ilvl="5" w:tplc="E4D8D0CC" w:tentative="1">
      <w:start w:val="1"/>
      <w:numFmt w:val="decimal"/>
      <w:lvlText w:val="%6."/>
      <w:lvlJc w:val="left"/>
      <w:pPr>
        <w:tabs>
          <w:tab w:val="num" w:pos="4320"/>
        </w:tabs>
        <w:ind w:left="4320" w:hanging="360"/>
      </w:pPr>
    </w:lvl>
    <w:lvl w:ilvl="6" w:tplc="CB14563A" w:tentative="1">
      <w:start w:val="1"/>
      <w:numFmt w:val="decimal"/>
      <w:lvlText w:val="%7."/>
      <w:lvlJc w:val="left"/>
      <w:pPr>
        <w:tabs>
          <w:tab w:val="num" w:pos="5040"/>
        </w:tabs>
        <w:ind w:left="5040" w:hanging="360"/>
      </w:pPr>
    </w:lvl>
    <w:lvl w:ilvl="7" w:tplc="403245C8" w:tentative="1">
      <w:start w:val="1"/>
      <w:numFmt w:val="decimal"/>
      <w:lvlText w:val="%8."/>
      <w:lvlJc w:val="left"/>
      <w:pPr>
        <w:tabs>
          <w:tab w:val="num" w:pos="5760"/>
        </w:tabs>
        <w:ind w:left="5760" w:hanging="360"/>
      </w:pPr>
    </w:lvl>
    <w:lvl w:ilvl="8" w:tplc="6AD04258" w:tentative="1">
      <w:start w:val="1"/>
      <w:numFmt w:val="decimal"/>
      <w:lvlText w:val="%9."/>
      <w:lvlJc w:val="left"/>
      <w:pPr>
        <w:tabs>
          <w:tab w:val="num" w:pos="6480"/>
        </w:tabs>
        <w:ind w:left="6480" w:hanging="360"/>
      </w:pPr>
    </w:lvl>
  </w:abstractNum>
  <w:abstractNum w:abstractNumId="28" w15:restartNumberingAfterBreak="0">
    <w:nsid w:val="13DA4E61"/>
    <w:multiLevelType w:val="hybridMultilevel"/>
    <w:tmpl w:val="3DCE8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47E4FF2"/>
    <w:multiLevelType w:val="hybridMultilevel"/>
    <w:tmpl w:val="9B80F46E"/>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5255824"/>
    <w:multiLevelType w:val="hybridMultilevel"/>
    <w:tmpl w:val="51049268"/>
    <w:lvl w:ilvl="0" w:tplc="80EC7DC4">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550FF5"/>
    <w:multiLevelType w:val="hybridMultilevel"/>
    <w:tmpl w:val="B3463C84"/>
    <w:lvl w:ilvl="0" w:tplc="0700F190">
      <w:start w:val="1"/>
      <w:numFmt w:val="decimal"/>
      <w:lvlText w:val="%1."/>
      <w:lvlJc w:val="left"/>
      <w:pPr>
        <w:tabs>
          <w:tab w:val="num" w:pos="720"/>
        </w:tabs>
        <w:ind w:left="720" w:hanging="360"/>
      </w:pPr>
    </w:lvl>
    <w:lvl w:ilvl="1" w:tplc="B0427E52" w:tentative="1">
      <w:start w:val="1"/>
      <w:numFmt w:val="decimal"/>
      <w:lvlText w:val="%2."/>
      <w:lvlJc w:val="left"/>
      <w:pPr>
        <w:tabs>
          <w:tab w:val="num" w:pos="1440"/>
        </w:tabs>
        <w:ind w:left="1440" w:hanging="360"/>
      </w:pPr>
    </w:lvl>
    <w:lvl w:ilvl="2" w:tplc="876A7482" w:tentative="1">
      <w:start w:val="1"/>
      <w:numFmt w:val="decimal"/>
      <w:lvlText w:val="%3."/>
      <w:lvlJc w:val="left"/>
      <w:pPr>
        <w:tabs>
          <w:tab w:val="num" w:pos="2160"/>
        </w:tabs>
        <w:ind w:left="2160" w:hanging="360"/>
      </w:pPr>
    </w:lvl>
    <w:lvl w:ilvl="3" w:tplc="FB50EE4E" w:tentative="1">
      <w:start w:val="1"/>
      <w:numFmt w:val="decimal"/>
      <w:lvlText w:val="%4."/>
      <w:lvlJc w:val="left"/>
      <w:pPr>
        <w:tabs>
          <w:tab w:val="num" w:pos="2880"/>
        </w:tabs>
        <w:ind w:left="2880" w:hanging="360"/>
      </w:pPr>
    </w:lvl>
    <w:lvl w:ilvl="4" w:tplc="ACAE3106" w:tentative="1">
      <w:start w:val="1"/>
      <w:numFmt w:val="decimal"/>
      <w:lvlText w:val="%5."/>
      <w:lvlJc w:val="left"/>
      <w:pPr>
        <w:tabs>
          <w:tab w:val="num" w:pos="3600"/>
        </w:tabs>
        <w:ind w:left="3600" w:hanging="360"/>
      </w:pPr>
    </w:lvl>
    <w:lvl w:ilvl="5" w:tplc="0F0A72D6" w:tentative="1">
      <w:start w:val="1"/>
      <w:numFmt w:val="decimal"/>
      <w:lvlText w:val="%6."/>
      <w:lvlJc w:val="left"/>
      <w:pPr>
        <w:tabs>
          <w:tab w:val="num" w:pos="4320"/>
        </w:tabs>
        <w:ind w:left="4320" w:hanging="360"/>
      </w:pPr>
    </w:lvl>
    <w:lvl w:ilvl="6" w:tplc="184C777E" w:tentative="1">
      <w:start w:val="1"/>
      <w:numFmt w:val="decimal"/>
      <w:lvlText w:val="%7."/>
      <w:lvlJc w:val="left"/>
      <w:pPr>
        <w:tabs>
          <w:tab w:val="num" w:pos="5040"/>
        </w:tabs>
        <w:ind w:left="5040" w:hanging="360"/>
      </w:pPr>
    </w:lvl>
    <w:lvl w:ilvl="7" w:tplc="9AA0757E" w:tentative="1">
      <w:start w:val="1"/>
      <w:numFmt w:val="decimal"/>
      <w:lvlText w:val="%8."/>
      <w:lvlJc w:val="left"/>
      <w:pPr>
        <w:tabs>
          <w:tab w:val="num" w:pos="5760"/>
        </w:tabs>
        <w:ind w:left="5760" w:hanging="360"/>
      </w:pPr>
    </w:lvl>
    <w:lvl w:ilvl="8" w:tplc="D810765C" w:tentative="1">
      <w:start w:val="1"/>
      <w:numFmt w:val="decimal"/>
      <w:lvlText w:val="%9."/>
      <w:lvlJc w:val="left"/>
      <w:pPr>
        <w:tabs>
          <w:tab w:val="num" w:pos="6480"/>
        </w:tabs>
        <w:ind w:left="6480" w:hanging="360"/>
      </w:pPr>
    </w:lvl>
  </w:abstractNum>
  <w:abstractNum w:abstractNumId="32" w15:restartNumberingAfterBreak="0">
    <w:nsid w:val="15894B58"/>
    <w:multiLevelType w:val="hybridMultilevel"/>
    <w:tmpl w:val="59187D60"/>
    <w:lvl w:ilvl="0" w:tplc="80EC7DC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15BE59F7"/>
    <w:multiLevelType w:val="multilevel"/>
    <w:tmpl w:val="28BAD5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70B3B07"/>
    <w:multiLevelType w:val="hybridMultilevel"/>
    <w:tmpl w:val="6734AE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184F442C"/>
    <w:multiLevelType w:val="multilevel"/>
    <w:tmpl w:val="1C925870"/>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8FA6BE4"/>
    <w:multiLevelType w:val="hybridMultilevel"/>
    <w:tmpl w:val="8F08CE06"/>
    <w:lvl w:ilvl="0" w:tplc="37286090">
      <w:start w:val="1"/>
      <w:numFmt w:val="decimal"/>
      <w:lvlText w:val="%1."/>
      <w:lvlJc w:val="left"/>
      <w:pPr>
        <w:tabs>
          <w:tab w:val="num" w:pos="720"/>
        </w:tabs>
        <w:ind w:left="720" w:hanging="360"/>
      </w:pPr>
    </w:lvl>
    <w:lvl w:ilvl="1" w:tplc="D1B81B34" w:tentative="1">
      <w:start w:val="1"/>
      <w:numFmt w:val="decimal"/>
      <w:lvlText w:val="%2."/>
      <w:lvlJc w:val="left"/>
      <w:pPr>
        <w:tabs>
          <w:tab w:val="num" w:pos="1440"/>
        </w:tabs>
        <w:ind w:left="1440" w:hanging="360"/>
      </w:pPr>
    </w:lvl>
    <w:lvl w:ilvl="2" w:tplc="1AFC95E2" w:tentative="1">
      <w:start w:val="1"/>
      <w:numFmt w:val="decimal"/>
      <w:lvlText w:val="%3."/>
      <w:lvlJc w:val="left"/>
      <w:pPr>
        <w:tabs>
          <w:tab w:val="num" w:pos="2160"/>
        </w:tabs>
        <w:ind w:left="2160" w:hanging="360"/>
      </w:pPr>
    </w:lvl>
    <w:lvl w:ilvl="3" w:tplc="6B9228B4" w:tentative="1">
      <w:start w:val="1"/>
      <w:numFmt w:val="decimal"/>
      <w:lvlText w:val="%4."/>
      <w:lvlJc w:val="left"/>
      <w:pPr>
        <w:tabs>
          <w:tab w:val="num" w:pos="2880"/>
        </w:tabs>
        <w:ind w:left="2880" w:hanging="360"/>
      </w:pPr>
    </w:lvl>
    <w:lvl w:ilvl="4" w:tplc="FC747DFC" w:tentative="1">
      <w:start w:val="1"/>
      <w:numFmt w:val="decimal"/>
      <w:lvlText w:val="%5."/>
      <w:lvlJc w:val="left"/>
      <w:pPr>
        <w:tabs>
          <w:tab w:val="num" w:pos="3600"/>
        </w:tabs>
        <w:ind w:left="3600" w:hanging="360"/>
      </w:pPr>
    </w:lvl>
    <w:lvl w:ilvl="5" w:tplc="91505778" w:tentative="1">
      <w:start w:val="1"/>
      <w:numFmt w:val="decimal"/>
      <w:lvlText w:val="%6."/>
      <w:lvlJc w:val="left"/>
      <w:pPr>
        <w:tabs>
          <w:tab w:val="num" w:pos="4320"/>
        </w:tabs>
        <w:ind w:left="4320" w:hanging="360"/>
      </w:pPr>
    </w:lvl>
    <w:lvl w:ilvl="6" w:tplc="F7924CCC" w:tentative="1">
      <w:start w:val="1"/>
      <w:numFmt w:val="decimal"/>
      <w:lvlText w:val="%7."/>
      <w:lvlJc w:val="left"/>
      <w:pPr>
        <w:tabs>
          <w:tab w:val="num" w:pos="5040"/>
        </w:tabs>
        <w:ind w:left="5040" w:hanging="360"/>
      </w:pPr>
    </w:lvl>
    <w:lvl w:ilvl="7" w:tplc="7E645A0A" w:tentative="1">
      <w:start w:val="1"/>
      <w:numFmt w:val="decimal"/>
      <w:lvlText w:val="%8."/>
      <w:lvlJc w:val="left"/>
      <w:pPr>
        <w:tabs>
          <w:tab w:val="num" w:pos="5760"/>
        </w:tabs>
        <w:ind w:left="5760" w:hanging="360"/>
      </w:pPr>
    </w:lvl>
    <w:lvl w:ilvl="8" w:tplc="BCA22846" w:tentative="1">
      <w:start w:val="1"/>
      <w:numFmt w:val="decimal"/>
      <w:lvlText w:val="%9."/>
      <w:lvlJc w:val="left"/>
      <w:pPr>
        <w:tabs>
          <w:tab w:val="num" w:pos="6480"/>
        </w:tabs>
        <w:ind w:left="6480" w:hanging="360"/>
      </w:pPr>
    </w:lvl>
  </w:abstractNum>
  <w:abstractNum w:abstractNumId="37" w15:restartNumberingAfterBreak="0">
    <w:nsid w:val="1A7B138E"/>
    <w:multiLevelType w:val="hybridMultilevel"/>
    <w:tmpl w:val="A9B290F0"/>
    <w:lvl w:ilvl="0" w:tplc="C8DE6EBC">
      <w:start w:val="1"/>
      <w:numFmt w:val="decimal"/>
      <w:lvlText w:val="%1."/>
      <w:lvlJc w:val="left"/>
      <w:pPr>
        <w:tabs>
          <w:tab w:val="num" w:pos="720"/>
        </w:tabs>
        <w:ind w:left="720" w:hanging="360"/>
      </w:pPr>
    </w:lvl>
    <w:lvl w:ilvl="1" w:tplc="A51827EE" w:tentative="1">
      <w:start w:val="1"/>
      <w:numFmt w:val="decimal"/>
      <w:lvlText w:val="%2."/>
      <w:lvlJc w:val="left"/>
      <w:pPr>
        <w:tabs>
          <w:tab w:val="num" w:pos="1440"/>
        </w:tabs>
        <w:ind w:left="1440" w:hanging="360"/>
      </w:pPr>
    </w:lvl>
    <w:lvl w:ilvl="2" w:tplc="22905C8E" w:tentative="1">
      <w:start w:val="1"/>
      <w:numFmt w:val="decimal"/>
      <w:lvlText w:val="%3."/>
      <w:lvlJc w:val="left"/>
      <w:pPr>
        <w:tabs>
          <w:tab w:val="num" w:pos="2160"/>
        </w:tabs>
        <w:ind w:left="2160" w:hanging="360"/>
      </w:pPr>
    </w:lvl>
    <w:lvl w:ilvl="3" w:tplc="2E5287B4" w:tentative="1">
      <w:start w:val="1"/>
      <w:numFmt w:val="decimal"/>
      <w:lvlText w:val="%4."/>
      <w:lvlJc w:val="left"/>
      <w:pPr>
        <w:tabs>
          <w:tab w:val="num" w:pos="2880"/>
        </w:tabs>
        <w:ind w:left="2880" w:hanging="360"/>
      </w:pPr>
    </w:lvl>
    <w:lvl w:ilvl="4" w:tplc="AFC0E364" w:tentative="1">
      <w:start w:val="1"/>
      <w:numFmt w:val="decimal"/>
      <w:lvlText w:val="%5."/>
      <w:lvlJc w:val="left"/>
      <w:pPr>
        <w:tabs>
          <w:tab w:val="num" w:pos="3600"/>
        </w:tabs>
        <w:ind w:left="3600" w:hanging="360"/>
      </w:pPr>
    </w:lvl>
    <w:lvl w:ilvl="5" w:tplc="25E4EA4C" w:tentative="1">
      <w:start w:val="1"/>
      <w:numFmt w:val="decimal"/>
      <w:lvlText w:val="%6."/>
      <w:lvlJc w:val="left"/>
      <w:pPr>
        <w:tabs>
          <w:tab w:val="num" w:pos="4320"/>
        </w:tabs>
        <w:ind w:left="4320" w:hanging="360"/>
      </w:pPr>
    </w:lvl>
    <w:lvl w:ilvl="6" w:tplc="03F421E6" w:tentative="1">
      <w:start w:val="1"/>
      <w:numFmt w:val="decimal"/>
      <w:lvlText w:val="%7."/>
      <w:lvlJc w:val="left"/>
      <w:pPr>
        <w:tabs>
          <w:tab w:val="num" w:pos="5040"/>
        </w:tabs>
        <w:ind w:left="5040" w:hanging="360"/>
      </w:pPr>
    </w:lvl>
    <w:lvl w:ilvl="7" w:tplc="E42AB42C" w:tentative="1">
      <w:start w:val="1"/>
      <w:numFmt w:val="decimal"/>
      <w:lvlText w:val="%8."/>
      <w:lvlJc w:val="left"/>
      <w:pPr>
        <w:tabs>
          <w:tab w:val="num" w:pos="5760"/>
        </w:tabs>
        <w:ind w:left="5760" w:hanging="360"/>
      </w:pPr>
    </w:lvl>
    <w:lvl w:ilvl="8" w:tplc="B026228A" w:tentative="1">
      <w:start w:val="1"/>
      <w:numFmt w:val="decimal"/>
      <w:lvlText w:val="%9."/>
      <w:lvlJc w:val="left"/>
      <w:pPr>
        <w:tabs>
          <w:tab w:val="num" w:pos="6480"/>
        </w:tabs>
        <w:ind w:left="6480" w:hanging="360"/>
      </w:pPr>
    </w:lvl>
  </w:abstractNum>
  <w:abstractNum w:abstractNumId="38" w15:restartNumberingAfterBreak="0">
    <w:nsid w:val="1AA55103"/>
    <w:multiLevelType w:val="multilevel"/>
    <w:tmpl w:val="11F67D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eastAsia="Times New Roman" w:hint="default"/>
        <w:color w:val="auto"/>
      </w:rPr>
    </w:lvl>
    <w:lvl w:ilvl="2">
      <w:start w:val="1"/>
      <w:numFmt w:val="decimal"/>
      <w:isLgl/>
      <w:lvlText w:val="%1.%2.%3."/>
      <w:lvlJc w:val="left"/>
      <w:pPr>
        <w:ind w:left="1146" w:hanging="720"/>
      </w:pPr>
      <w:rPr>
        <w:rFonts w:eastAsia="Times New Roman" w:hint="default"/>
        <w:color w:val="auto"/>
      </w:rPr>
    </w:lvl>
    <w:lvl w:ilvl="3">
      <w:start w:val="1"/>
      <w:numFmt w:val="decimal"/>
      <w:isLgl/>
      <w:lvlText w:val="%1.%2.%3.%4."/>
      <w:lvlJc w:val="left"/>
      <w:pPr>
        <w:ind w:left="1146" w:hanging="720"/>
      </w:pPr>
      <w:rPr>
        <w:rFonts w:eastAsia="Times New Roman" w:hint="default"/>
        <w:color w:val="auto"/>
      </w:rPr>
    </w:lvl>
    <w:lvl w:ilvl="4">
      <w:start w:val="1"/>
      <w:numFmt w:val="decimal"/>
      <w:isLgl/>
      <w:lvlText w:val="%1.%2.%3.%4.%5."/>
      <w:lvlJc w:val="left"/>
      <w:pPr>
        <w:ind w:left="1506" w:hanging="1080"/>
      </w:pPr>
      <w:rPr>
        <w:rFonts w:eastAsia="Times New Roman" w:hint="default"/>
        <w:color w:val="auto"/>
      </w:rPr>
    </w:lvl>
    <w:lvl w:ilvl="5">
      <w:start w:val="1"/>
      <w:numFmt w:val="decimal"/>
      <w:isLgl/>
      <w:lvlText w:val="%1.%2.%3.%4.%5.%6."/>
      <w:lvlJc w:val="left"/>
      <w:pPr>
        <w:ind w:left="1506" w:hanging="1080"/>
      </w:pPr>
      <w:rPr>
        <w:rFonts w:eastAsia="Times New Roman" w:hint="default"/>
        <w:color w:val="auto"/>
      </w:rPr>
    </w:lvl>
    <w:lvl w:ilvl="6">
      <w:start w:val="1"/>
      <w:numFmt w:val="decimal"/>
      <w:isLgl/>
      <w:lvlText w:val="%1.%2.%3.%4.%5.%6.%7."/>
      <w:lvlJc w:val="left"/>
      <w:pPr>
        <w:ind w:left="1866" w:hanging="1440"/>
      </w:pPr>
      <w:rPr>
        <w:rFonts w:eastAsia="Times New Roman" w:hint="default"/>
        <w:color w:val="auto"/>
      </w:rPr>
    </w:lvl>
    <w:lvl w:ilvl="7">
      <w:start w:val="1"/>
      <w:numFmt w:val="decimal"/>
      <w:isLgl/>
      <w:lvlText w:val="%1.%2.%3.%4.%5.%6.%7.%8."/>
      <w:lvlJc w:val="left"/>
      <w:pPr>
        <w:ind w:left="1866" w:hanging="1440"/>
      </w:pPr>
      <w:rPr>
        <w:rFonts w:eastAsia="Times New Roman" w:hint="default"/>
        <w:color w:val="auto"/>
      </w:rPr>
    </w:lvl>
    <w:lvl w:ilvl="8">
      <w:start w:val="1"/>
      <w:numFmt w:val="decimal"/>
      <w:isLgl/>
      <w:lvlText w:val="%1.%2.%3.%4.%5.%6.%7.%8.%9."/>
      <w:lvlJc w:val="left"/>
      <w:pPr>
        <w:ind w:left="2226" w:hanging="1800"/>
      </w:pPr>
      <w:rPr>
        <w:rFonts w:eastAsia="Times New Roman" w:hint="default"/>
        <w:color w:val="auto"/>
      </w:rPr>
    </w:lvl>
  </w:abstractNum>
  <w:abstractNum w:abstractNumId="39" w15:restartNumberingAfterBreak="0">
    <w:nsid w:val="1AC701E9"/>
    <w:multiLevelType w:val="multilevel"/>
    <w:tmpl w:val="CEFACB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D2D7C67"/>
    <w:multiLevelType w:val="multilevel"/>
    <w:tmpl w:val="9516084A"/>
    <w:lvl w:ilvl="0">
      <w:start w:val="5"/>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1" w15:restartNumberingAfterBreak="0">
    <w:nsid w:val="1D435850"/>
    <w:multiLevelType w:val="hybridMultilevel"/>
    <w:tmpl w:val="91200A20"/>
    <w:lvl w:ilvl="0" w:tplc="04150001">
      <w:start w:val="1"/>
      <w:numFmt w:val="bullet"/>
      <w:lvlText w:val=""/>
      <w:lvlJc w:val="left"/>
      <w:pPr>
        <w:ind w:left="72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D737C3A"/>
    <w:multiLevelType w:val="hybridMultilevel"/>
    <w:tmpl w:val="33F84076"/>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FC16B5A"/>
    <w:multiLevelType w:val="multilevel"/>
    <w:tmpl w:val="2990F992"/>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15:restartNumberingAfterBreak="0">
    <w:nsid w:val="218236B5"/>
    <w:multiLevelType w:val="hybridMultilevel"/>
    <w:tmpl w:val="178CC8BA"/>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220B2F44"/>
    <w:multiLevelType w:val="hybridMultilevel"/>
    <w:tmpl w:val="26003E70"/>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22E7191"/>
    <w:multiLevelType w:val="hybridMultilevel"/>
    <w:tmpl w:val="21960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359461C"/>
    <w:multiLevelType w:val="hybridMultilevel"/>
    <w:tmpl w:val="C8DAF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4312AD8"/>
    <w:multiLevelType w:val="hybridMultilevel"/>
    <w:tmpl w:val="A82624A0"/>
    <w:lvl w:ilvl="0" w:tplc="8CBEE856">
      <w:start w:val="1"/>
      <w:numFmt w:val="decimal"/>
      <w:lvlText w:val="%1."/>
      <w:lvlJc w:val="left"/>
      <w:pPr>
        <w:tabs>
          <w:tab w:val="num" w:pos="720"/>
        </w:tabs>
        <w:ind w:left="720" w:hanging="360"/>
      </w:pPr>
    </w:lvl>
    <w:lvl w:ilvl="1" w:tplc="E3F0304A" w:tentative="1">
      <w:start w:val="1"/>
      <w:numFmt w:val="decimal"/>
      <w:lvlText w:val="%2."/>
      <w:lvlJc w:val="left"/>
      <w:pPr>
        <w:tabs>
          <w:tab w:val="num" w:pos="1440"/>
        </w:tabs>
        <w:ind w:left="1440" w:hanging="360"/>
      </w:pPr>
    </w:lvl>
    <w:lvl w:ilvl="2" w:tplc="D7EE7BBE" w:tentative="1">
      <w:start w:val="1"/>
      <w:numFmt w:val="decimal"/>
      <w:lvlText w:val="%3."/>
      <w:lvlJc w:val="left"/>
      <w:pPr>
        <w:tabs>
          <w:tab w:val="num" w:pos="2160"/>
        </w:tabs>
        <w:ind w:left="2160" w:hanging="360"/>
      </w:pPr>
    </w:lvl>
    <w:lvl w:ilvl="3" w:tplc="994EEEA8" w:tentative="1">
      <w:start w:val="1"/>
      <w:numFmt w:val="decimal"/>
      <w:lvlText w:val="%4."/>
      <w:lvlJc w:val="left"/>
      <w:pPr>
        <w:tabs>
          <w:tab w:val="num" w:pos="2880"/>
        </w:tabs>
        <w:ind w:left="2880" w:hanging="360"/>
      </w:pPr>
    </w:lvl>
    <w:lvl w:ilvl="4" w:tplc="2E027A00" w:tentative="1">
      <w:start w:val="1"/>
      <w:numFmt w:val="decimal"/>
      <w:lvlText w:val="%5."/>
      <w:lvlJc w:val="left"/>
      <w:pPr>
        <w:tabs>
          <w:tab w:val="num" w:pos="3600"/>
        </w:tabs>
        <w:ind w:left="3600" w:hanging="360"/>
      </w:pPr>
    </w:lvl>
    <w:lvl w:ilvl="5" w:tplc="E2ECFFAC" w:tentative="1">
      <w:start w:val="1"/>
      <w:numFmt w:val="decimal"/>
      <w:lvlText w:val="%6."/>
      <w:lvlJc w:val="left"/>
      <w:pPr>
        <w:tabs>
          <w:tab w:val="num" w:pos="4320"/>
        </w:tabs>
        <w:ind w:left="4320" w:hanging="360"/>
      </w:pPr>
    </w:lvl>
    <w:lvl w:ilvl="6" w:tplc="0EECE7CA" w:tentative="1">
      <w:start w:val="1"/>
      <w:numFmt w:val="decimal"/>
      <w:lvlText w:val="%7."/>
      <w:lvlJc w:val="left"/>
      <w:pPr>
        <w:tabs>
          <w:tab w:val="num" w:pos="5040"/>
        </w:tabs>
        <w:ind w:left="5040" w:hanging="360"/>
      </w:pPr>
    </w:lvl>
    <w:lvl w:ilvl="7" w:tplc="B7D03426" w:tentative="1">
      <w:start w:val="1"/>
      <w:numFmt w:val="decimal"/>
      <w:lvlText w:val="%8."/>
      <w:lvlJc w:val="left"/>
      <w:pPr>
        <w:tabs>
          <w:tab w:val="num" w:pos="5760"/>
        </w:tabs>
        <w:ind w:left="5760" w:hanging="360"/>
      </w:pPr>
    </w:lvl>
    <w:lvl w:ilvl="8" w:tplc="24D45576" w:tentative="1">
      <w:start w:val="1"/>
      <w:numFmt w:val="decimal"/>
      <w:lvlText w:val="%9."/>
      <w:lvlJc w:val="left"/>
      <w:pPr>
        <w:tabs>
          <w:tab w:val="num" w:pos="6480"/>
        </w:tabs>
        <w:ind w:left="6480" w:hanging="360"/>
      </w:pPr>
    </w:lvl>
  </w:abstractNum>
  <w:abstractNum w:abstractNumId="49" w15:restartNumberingAfterBreak="0">
    <w:nsid w:val="24E81E41"/>
    <w:multiLevelType w:val="hybridMultilevel"/>
    <w:tmpl w:val="E862988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0" w15:restartNumberingAfterBreak="0">
    <w:nsid w:val="25474BDD"/>
    <w:multiLevelType w:val="hybridMultilevel"/>
    <w:tmpl w:val="3FBEE9EE"/>
    <w:lvl w:ilvl="0" w:tplc="12A481EC">
      <w:start w:val="1"/>
      <w:numFmt w:val="decimal"/>
      <w:lvlText w:val="%1."/>
      <w:lvlJc w:val="left"/>
      <w:pPr>
        <w:tabs>
          <w:tab w:val="num" w:pos="720"/>
        </w:tabs>
        <w:ind w:left="720" w:hanging="360"/>
      </w:pPr>
    </w:lvl>
    <w:lvl w:ilvl="1" w:tplc="D484719C" w:tentative="1">
      <w:start w:val="1"/>
      <w:numFmt w:val="decimal"/>
      <w:lvlText w:val="%2."/>
      <w:lvlJc w:val="left"/>
      <w:pPr>
        <w:tabs>
          <w:tab w:val="num" w:pos="1440"/>
        </w:tabs>
        <w:ind w:left="1440" w:hanging="360"/>
      </w:pPr>
    </w:lvl>
    <w:lvl w:ilvl="2" w:tplc="F0CC6312" w:tentative="1">
      <w:start w:val="1"/>
      <w:numFmt w:val="decimal"/>
      <w:lvlText w:val="%3."/>
      <w:lvlJc w:val="left"/>
      <w:pPr>
        <w:tabs>
          <w:tab w:val="num" w:pos="2160"/>
        </w:tabs>
        <w:ind w:left="2160" w:hanging="360"/>
      </w:pPr>
    </w:lvl>
    <w:lvl w:ilvl="3" w:tplc="3F3C675A" w:tentative="1">
      <w:start w:val="1"/>
      <w:numFmt w:val="decimal"/>
      <w:lvlText w:val="%4."/>
      <w:lvlJc w:val="left"/>
      <w:pPr>
        <w:tabs>
          <w:tab w:val="num" w:pos="2880"/>
        </w:tabs>
        <w:ind w:left="2880" w:hanging="360"/>
      </w:pPr>
    </w:lvl>
    <w:lvl w:ilvl="4" w:tplc="59324A9E" w:tentative="1">
      <w:start w:val="1"/>
      <w:numFmt w:val="decimal"/>
      <w:lvlText w:val="%5."/>
      <w:lvlJc w:val="left"/>
      <w:pPr>
        <w:tabs>
          <w:tab w:val="num" w:pos="3600"/>
        </w:tabs>
        <w:ind w:left="3600" w:hanging="360"/>
      </w:pPr>
    </w:lvl>
    <w:lvl w:ilvl="5" w:tplc="E4344F74" w:tentative="1">
      <w:start w:val="1"/>
      <w:numFmt w:val="decimal"/>
      <w:lvlText w:val="%6."/>
      <w:lvlJc w:val="left"/>
      <w:pPr>
        <w:tabs>
          <w:tab w:val="num" w:pos="4320"/>
        </w:tabs>
        <w:ind w:left="4320" w:hanging="360"/>
      </w:pPr>
    </w:lvl>
    <w:lvl w:ilvl="6" w:tplc="6D7CC358" w:tentative="1">
      <w:start w:val="1"/>
      <w:numFmt w:val="decimal"/>
      <w:lvlText w:val="%7."/>
      <w:lvlJc w:val="left"/>
      <w:pPr>
        <w:tabs>
          <w:tab w:val="num" w:pos="5040"/>
        </w:tabs>
        <w:ind w:left="5040" w:hanging="360"/>
      </w:pPr>
    </w:lvl>
    <w:lvl w:ilvl="7" w:tplc="84B6B336" w:tentative="1">
      <w:start w:val="1"/>
      <w:numFmt w:val="decimal"/>
      <w:lvlText w:val="%8."/>
      <w:lvlJc w:val="left"/>
      <w:pPr>
        <w:tabs>
          <w:tab w:val="num" w:pos="5760"/>
        </w:tabs>
        <w:ind w:left="5760" w:hanging="360"/>
      </w:pPr>
    </w:lvl>
    <w:lvl w:ilvl="8" w:tplc="9FCCF5C4" w:tentative="1">
      <w:start w:val="1"/>
      <w:numFmt w:val="decimal"/>
      <w:lvlText w:val="%9."/>
      <w:lvlJc w:val="left"/>
      <w:pPr>
        <w:tabs>
          <w:tab w:val="num" w:pos="6480"/>
        </w:tabs>
        <w:ind w:left="6480" w:hanging="360"/>
      </w:pPr>
    </w:lvl>
  </w:abstractNum>
  <w:abstractNum w:abstractNumId="51" w15:restartNumberingAfterBreak="0">
    <w:nsid w:val="258234F8"/>
    <w:multiLevelType w:val="hybridMultilevel"/>
    <w:tmpl w:val="77C07472"/>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5902BF8"/>
    <w:multiLevelType w:val="hybridMultilevel"/>
    <w:tmpl w:val="1BBC4D50"/>
    <w:lvl w:ilvl="0" w:tplc="AAD0641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76A5A9F"/>
    <w:multiLevelType w:val="hybridMultilevel"/>
    <w:tmpl w:val="829AB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8643D4A"/>
    <w:multiLevelType w:val="multilevel"/>
    <w:tmpl w:val="859643E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8644EA7"/>
    <w:multiLevelType w:val="multilevel"/>
    <w:tmpl w:val="539E4C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2A5711BC"/>
    <w:multiLevelType w:val="hybridMultilevel"/>
    <w:tmpl w:val="DE4E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A774C20"/>
    <w:multiLevelType w:val="hybridMultilevel"/>
    <w:tmpl w:val="47F875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C271CB4"/>
    <w:multiLevelType w:val="hybridMultilevel"/>
    <w:tmpl w:val="43AC8A7C"/>
    <w:lvl w:ilvl="0" w:tplc="8396A61E">
      <w:start w:val="6"/>
      <w:numFmt w:val="upperRoman"/>
      <w:lvlText w:val="%1."/>
      <w:lvlJc w:val="left"/>
      <w:pPr>
        <w:ind w:left="1080" w:hanging="72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CA86057"/>
    <w:multiLevelType w:val="hybridMultilevel"/>
    <w:tmpl w:val="E78C851C"/>
    <w:lvl w:ilvl="0" w:tplc="FF68F44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D497B8B"/>
    <w:multiLevelType w:val="hybridMultilevel"/>
    <w:tmpl w:val="CB54DED4"/>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2D776A8A"/>
    <w:multiLevelType w:val="hybridMultilevel"/>
    <w:tmpl w:val="D97C24C6"/>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D82075D"/>
    <w:multiLevelType w:val="hybridMultilevel"/>
    <w:tmpl w:val="6A62C4E8"/>
    <w:lvl w:ilvl="0" w:tplc="80FCBD32">
      <w:start w:val="1"/>
      <w:numFmt w:val="bullet"/>
      <w:lvlText w:val=""/>
      <w:lvlPicBulletId w:val="1"/>
      <w:lvlJc w:val="left"/>
      <w:pPr>
        <w:tabs>
          <w:tab w:val="num" w:pos="720"/>
        </w:tabs>
        <w:ind w:left="720" w:hanging="360"/>
      </w:pPr>
      <w:rPr>
        <w:rFonts w:ascii="Symbol" w:hAnsi="Symbol" w:hint="default"/>
      </w:rPr>
    </w:lvl>
    <w:lvl w:ilvl="1" w:tplc="AB80C870" w:tentative="1">
      <w:start w:val="1"/>
      <w:numFmt w:val="bullet"/>
      <w:lvlText w:val=""/>
      <w:lvlPicBulletId w:val="1"/>
      <w:lvlJc w:val="left"/>
      <w:pPr>
        <w:tabs>
          <w:tab w:val="num" w:pos="1440"/>
        </w:tabs>
        <w:ind w:left="1440" w:hanging="360"/>
      </w:pPr>
      <w:rPr>
        <w:rFonts w:ascii="Symbol" w:hAnsi="Symbol" w:hint="default"/>
      </w:rPr>
    </w:lvl>
    <w:lvl w:ilvl="2" w:tplc="1F660794" w:tentative="1">
      <w:start w:val="1"/>
      <w:numFmt w:val="bullet"/>
      <w:lvlText w:val=""/>
      <w:lvlPicBulletId w:val="1"/>
      <w:lvlJc w:val="left"/>
      <w:pPr>
        <w:tabs>
          <w:tab w:val="num" w:pos="2160"/>
        </w:tabs>
        <w:ind w:left="2160" w:hanging="360"/>
      </w:pPr>
      <w:rPr>
        <w:rFonts w:ascii="Symbol" w:hAnsi="Symbol" w:hint="default"/>
      </w:rPr>
    </w:lvl>
    <w:lvl w:ilvl="3" w:tplc="160669E0" w:tentative="1">
      <w:start w:val="1"/>
      <w:numFmt w:val="bullet"/>
      <w:lvlText w:val=""/>
      <w:lvlPicBulletId w:val="1"/>
      <w:lvlJc w:val="left"/>
      <w:pPr>
        <w:tabs>
          <w:tab w:val="num" w:pos="2880"/>
        </w:tabs>
        <w:ind w:left="2880" w:hanging="360"/>
      </w:pPr>
      <w:rPr>
        <w:rFonts w:ascii="Symbol" w:hAnsi="Symbol" w:hint="default"/>
      </w:rPr>
    </w:lvl>
    <w:lvl w:ilvl="4" w:tplc="4D0A0EA6" w:tentative="1">
      <w:start w:val="1"/>
      <w:numFmt w:val="bullet"/>
      <w:lvlText w:val=""/>
      <w:lvlPicBulletId w:val="1"/>
      <w:lvlJc w:val="left"/>
      <w:pPr>
        <w:tabs>
          <w:tab w:val="num" w:pos="3600"/>
        </w:tabs>
        <w:ind w:left="3600" w:hanging="360"/>
      </w:pPr>
      <w:rPr>
        <w:rFonts w:ascii="Symbol" w:hAnsi="Symbol" w:hint="default"/>
      </w:rPr>
    </w:lvl>
    <w:lvl w:ilvl="5" w:tplc="7B469F74" w:tentative="1">
      <w:start w:val="1"/>
      <w:numFmt w:val="bullet"/>
      <w:lvlText w:val=""/>
      <w:lvlPicBulletId w:val="1"/>
      <w:lvlJc w:val="left"/>
      <w:pPr>
        <w:tabs>
          <w:tab w:val="num" w:pos="4320"/>
        </w:tabs>
        <w:ind w:left="4320" w:hanging="360"/>
      </w:pPr>
      <w:rPr>
        <w:rFonts w:ascii="Symbol" w:hAnsi="Symbol" w:hint="default"/>
      </w:rPr>
    </w:lvl>
    <w:lvl w:ilvl="6" w:tplc="A3B4D386" w:tentative="1">
      <w:start w:val="1"/>
      <w:numFmt w:val="bullet"/>
      <w:lvlText w:val=""/>
      <w:lvlPicBulletId w:val="1"/>
      <w:lvlJc w:val="left"/>
      <w:pPr>
        <w:tabs>
          <w:tab w:val="num" w:pos="5040"/>
        </w:tabs>
        <w:ind w:left="5040" w:hanging="360"/>
      </w:pPr>
      <w:rPr>
        <w:rFonts w:ascii="Symbol" w:hAnsi="Symbol" w:hint="default"/>
      </w:rPr>
    </w:lvl>
    <w:lvl w:ilvl="7" w:tplc="3904AC6C" w:tentative="1">
      <w:start w:val="1"/>
      <w:numFmt w:val="bullet"/>
      <w:lvlText w:val=""/>
      <w:lvlPicBulletId w:val="1"/>
      <w:lvlJc w:val="left"/>
      <w:pPr>
        <w:tabs>
          <w:tab w:val="num" w:pos="5760"/>
        </w:tabs>
        <w:ind w:left="5760" w:hanging="360"/>
      </w:pPr>
      <w:rPr>
        <w:rFonts w:ascii="Symbol" w:hAnsi="Symbol" w:hint="default"/>
      </w:rPr>
    </w:lvl>
    <w:lvl w:ilvl="8" w:tplc="3E98D0DC" w:tentative="1">
      <w:start w:val="1"/>
      <w:numFmt w:val="bullet"/>
      <w:lvlText w:val=""/>
      <w:lvlPicBulletId w:val="1"/>
      <w:lvlJc w:val="left"/>
      <w:pPr>
        <w:tabs>
          <w:tab w:val="num" w:pos="6480"/>
        </w:tabs>
        <w:ind w:left="6480" w:hanging="360"/>
      </w:pPr>
      <w:rPr>
        <w:rFonts w:ascii="Symbol" w:hAnsi="Symbol" w:hint="default"/>
      </w:rPr>
    </w:lvl>
  </w:abstractNum>
  <w:abstractNum w:abstractNumId="63" w15:restartNumberingAfterBreak="0">
    <w:nsid w:val="2F5A4112"/>
    <w:multiLevelType w:val="multilevel"/>
    <w:tmpl w:val="409ABA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4" w15:restartNumberingAfterBreak="0">
    <w:nsid w:val="323A281A"/>
    <w:multiLevelType w:val="multilevel"/>
    <w:tmpl w:val="2C7AC7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33185080"/>
    <w:multiLevelType w:val="hybridMultilevel"/>
    <w:tmpl w:val="ED965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807E46"/>
    <w:multiLevelType w:val="multilevel"/>
    <w:tmpl w:val="166A55E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7" w15:restartNumberingAfterBreak="0">
    <w:nsid w:val="34CB2095"/>
    <w:multiLevelType w:val="hybridMultilevel"/>
    <w:tmpl w:val="073832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54C6A6E"/>
    <w:multiLevelType w:val="hybridMultilevel"/>
    <w:tmpl w:val="B6FEC058"/>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9" w15:restartNumberingAfterBreak="0">
    <w:nsid w:val="363F4EB5"/>
    <w:multiLevelType w:val="hybridMultilevel"/>
    <w:tmpl w:val="95DA5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67903F8"/>
    <w:multiLevelType w:val="hybridMultilevel"/>
    <w:tmpl w:val="F872E0C2"/>
    <w:lvl w:ilvl="0" w:tplc="A3EAE5FA">
      <w:start w:val="4"/>
      <w:numFmt w:val="bullet"/>
      <w:lvlText w:val=""/>
      <w:lvlJc w:val="left"/>
      <w:pPr>
        <w:ind w:left="72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6797024"/>
    <w:multiLevelType w:val="hybridMultilevel"/>
    <w:tmpl w:val="0EEE06E6"/>
    <w:lvl w:ilvl="0" w:tplc="E4E82C3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7CC4196"/>
    <w:multiLevelType w:val="hybridMultilevel"/>
    <w:tmpl w:val="DE4E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9C169A7"/>
    <w:multiLevelType w:val="hybridMultilevel"/>
    <w:tmpl w:val="EB220382"/>
    <w:lvl w:ilvl="0" w:tplc="7520A8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B5624CE"/>
    <w:multiLevelType w:val="hybridMultilevel"/>
    <w:tmpl w:val="736ED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CA36F20"/>
    <w:multiLevelType w:val="hybridMultilevel"/>
    <w:tmpl w:val="8FCA9EF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D9B2737"/>
    <w:multiLevelType w:val="hybridMultilevel"/>
    <w:tmpl w:val="58DED17E"/>
    <w:lvl w:ilvl="0" w:tplc="80EC7DC4">
      <w:start w:val="1"/>
      <w:numFmt w:val="bullet"/>
      <w:lvlText w:val="˗"/>
      <w:lvlJc w:val="left"/>
      <w:pPr>
        <w:ind w:left="720" w:hanging="360"/>
      </w:pPr>
      <w:rPr>
        <w:rFonts w:ascii="Times New Roman" w:hAnsi="Times New Roman" w:cs="Times New Roman" w:hint="default"/>
      </w:rPr>
    </w:lvl>
    <w:lvl w:ilvl="1" w:tplc="80EC7DC4">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DBB7D4C"/>
    <w:multiLevelType w:val="hybridMultilevel"/>
    <w:tmpl w:val="B62A21C0"/>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DEE08C7"/>
    <w:multiLevelType w:val="hybridMultilevel"/>
    <w:tmpl w:val="E286E288"/>
    <w:lvl w:ilvl="0" w:tplc="80EC7DC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9" w15:restartNumberingAfterBreak="0">
    <w:nsid w:val="3EE470E8"/>
    <w:multiLevelType w:val="hybridMultilevel"/>
    <w:tmpl w:val="4B28A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F334818"/>
    <w:multiLevelType w:val="hybridMultilevel"/>
    <w:tmpl w:val="260CDD56"/>
    <w:lvl w:ilvl="0" w:tplc="80EC7DC4">
      <w:start w:val="1"/>
      <w:numFmt w:val="bullet"/>
      <w:lvlText w:val="˗"/>
      <w:lvlJc w:val="left"/>
      <w:pPr>
        <w:tabs>
          <w:tab w:val="num" w:pos="720"/>
        </w:tabs>
        <w:ind w:left="720" w:hanging="360"/>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F9D2865"/>
    <w:multiLevelType w:val="hybridMultilevel"/>
    <w:tmpl w:val="D61A3C52"/>
    <w:lvl w:ilvl="0" w:tplc="A4D886C6">
      <w:start w:val="1"/>
      <w:numFmt w:val="decimal"/>
      <w:lvlText w:val="%1."/>
      <w:lvlJc w:val="left"/>
      <w:pPr>
        <w:tabs>
          <w:tab w:val="num" w:pos="720"/>
        </w:tabs>
        <w:ind w:left="720" w:hanging="360"/>
      </w:pPr>
    </w:lvl>
    <w:lvl w:ilvl="1" w:tplc="CE3EB956" w:tentative="1">
      <w:start w:val="1"/>
      <w:numFmt w:val="decimal"/>
      <w:lvlText w:val="%2."/>
      <w:lvlJc w:val="left"/>
      <w:pPr>
        <w:tabs>
          <w:tab w:val="num" w:pos="1440"/>
        </w:tabs>
        <w:ind w:left="1440" w:hanging="360"/>
      </w:pPr>
    </w:lvl>
    <w:lvl w:ilvl="2" w:tplc="C49AC14C" w:tentative="1">
      <w:start w:val="1"/>
      <w:numFmt w:val="decimal"/>
      <w:lvlText w:val="%3."/>
      <w:lvlJc w:val="left"/>
      <w:pPr>
        <w:tabs>
          <w:tab w:val="num" w:pos="2160"/>
        </w:tabs>
        <w:ind w:left="2160" w:hanging="360"/>
      </w:pPr>
    </w:lvl>
    <w:lvl w:ilvl="3" w:tplc="39CE109A" w:tentative="1">
      <w:start w:val="1"/>
      <w:numFmt w:val="decimal"/>
      <w:lvlText w:val="%4."/>
      <w:lvlJc w:val="left"/>
      <w:pPr>
        <w:tabs>
          <w:tab w:val="num" w:pos="2880"/>
        </w:tabs>
        <w:ind w:left="2880" w:hanging="360"/>
      </w:pPr>
    </w:lvl>
    <w:lvl w:ilvl="4" w:tplc="45EA74C0" w:tentative="1">
      <w:start w:val="1"/>
      <w:numFmt w:val="decimal"/>
      <w:lvlText w:val="%5."/>
      <w:lvlJc w:val="left"/>
      <w:pPr>
        <w:tabs>
          <w:tab w:val="num" w:pos="3600"/>
        </w:tabs>
        <w:ind w:left="3600" w:hanging="360"/>
      </w:pPr>
    </w:lvl>
    <w:lvl w:ilvl="5" w:tplc="6CF09006" w:tentative="1">
      <w:start w:val="1"/>
      <w:numFmt w:val="decimal"/>
      <w:lvlText w:val="%6."/>
      <w:lvlJc w:val="left"/>
      <w:pPr>
        <w:tabs>
          <w:tab w:val="num" w:pos="4320"/>
        </w:tabs>
        <w:ind w:left="4320" w:hanging="360"/>
      </w:pPr>
    </w:lvl>
    <w:lvl w:ilvl="6" w:tplc="99FA8CBA" w:tentative="1">
      <w:start w:val="1"/>
      <w:numFmt w:val="decimal"/>
      <w:lvlText w:val="%7."/>
      <w:lvlJc w:val="left"/>
      <w:pPr>
        <w:tabs>
          <w:tab w:val="num" w:pos="5040"/>
        </w:tabs>
        <w:ind w:left="5040" w:hanging="360"/>
      </w:pPr>
    </w:lvl>
    <w:lvl w:ilvl="7" w:tplc="1E6ED768" w:tentative="1">
      <w:start w:val="1"/>
      <w:numFmt w:val="decimal"/>
      <w:lvlText w:val="%8."/>
      <w:lvlJc w:val="left"/>
      <w:pPr>
        <w:tabs>
          <w:tab w:val="num" w:pos="5760"/>
        </w:tabs>
        <w:ind w:left="5760" w:hanging="360"/>
      </w:pPr>
    </w:lvl>
    <w:lvl w:ilvl="8" w:tplc="6A1E6A10" w:tentative="1">
      <w:start w:val="1"/>
      <w:numFmt w:val="decimal"/>
      <w:lvlText w:val="%9."/>
      <w:lvlJc w:val="left"/>
      <w:pPr>
        <w:tabs>
          <w:tab w:val="num" w:pos="6480"/>
        </w:tabs>
        <w:ind w:left="6480" w:hanging="360"/>
      </w:pPr>
    </w:lvl>
  </w:abstractNum>
  <w:abstractNum w:abstractNumId="82" w15:restartNumberingAfterBreak="0">
    <w:nsid w:val="40147D7B"/>
    <w:multiLevelType w:val="hybridMultilevel"/>
    <w:tmpl w:val="4C1EB256"/>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0B06E7A"/>
    <w:multiLevelType w:val="hybridMultilevel"/>
    <w:tmpl w:val="20B2C958"/>
    <w:lvl w:ilvl="0" w:tplc="E724CD88">
      <w:start w:val="1"/>
      <w:numFmt w:val="decimal"/>
      <w:lvlText w:val="%1."/>
      <w:lvlJc w:val="left"/>
      <w:pPr>
        <w:tabs>
          <w:tab w:val="num" w:pos="720"/>
        </w:tabs>
        <w:ind w:left="720" w:hanging="360"/>
      </w:pPr>
    </w:lvl>
    <w:lvl w:ilvl="1" w:tplc="51CC8BD4" w:tentative="1">
      <w:start w:val="1"/>
      <w:numFmt w:val="decimal"/>
      <w:lvlText w:val="%2."/>
      <w:lvlJc w:val="left"/>
      <w:pPr>
        <w:tabs>
          <w:tab w:val="num" w:pos="1440"/>
        </w:tabs>
        <w:ind w:left="1440" w:hanging="360"/>
      </w:pPr>
    </w:lvl>
    <w:lvl w:ilvl="2" w:tplc="EED4E45C" w:tentative="1">
      <w:start w:val="1"/>
      <w:numFmt w:val="decimal"/>
      <w:lvlText w:val="%3."/>
      <w:lvlJc w:val="left"/>
      <w:pPr>
        <w:tabs>
          <w:tab w:val="num" w:pos="2160"/>
        </w:tabs>
        <w:ind w:left="2160" w:hanging="360"/>
      </w:pPr>
    </w:lvl>
    <w:lvl w:ilvl="3" w:tplc="29EE09A0" w:tentative="1">
      <w:start w:val="1"/>
      <w:numFmt w:val="decimal"/>
      <w:lvlText w:val="%4."/>
      <w:lvlJc w:val="left"/>
      <w:pPr>
        <w:tabs>
          <w:tab w:val="num" w:pos="2880"/>
        </w:tabs>
        <w:ind w:left="2880" w:hanging="360"/>
      </w:pPr>
    </w:lvl>
    <w:lvl w:ilvl="4" w:tplc="7AE4E20A" w:tentative="1">
      <w:start w:val="1"/>
      <w:numFmt w:val="decimal"/>
      <w:lvlText w:val="%5."/>
      <w:lvlJc w:val="left"/>
      <w:pPr>
        <w:tabs>
          <w:tab w:val="num" w:pos="3600"/>
        </w:tabs>
        <w:ind w:left="3600" w:hanging="360"/>
      </w:pPr>
    </w:lvl>
    <w:lvl w:ilvl="5" w:tplc="5C3CC274" w:tentative="1">
      <w:start w:val="1"/>
      <w:numFmt w:val="decimal"/>
      <w:lvlText w:val="%6."/>
      <w:lvlJc w:val="left"/>
      <w:pPr>
        <w:tabs>
          <w:tab w:val="num" w:pos="4320"/>
        </w:tabs>
        <w:ind w:left="4320" w:hanging="360"/>
      </w:pPr>
    </w:lvl>
    <w:lvl w:ilvl="6" w:tplc="581C83DA" w:tentative="1">
      <w:start w:val="1"/>
      <w:numFmt w:val="decimal"/>
      <w:lvlText w:val="%7."/>
      <w:lvlJc w:val="left"/>
      <w:pPr>
        <w:tabs>
          <w:tab w:val="num" w:pos="5040"/>
        </w:tabs>
        <w:ind w:left="5040" w:hanging="360"/>
      </w:pPr>
    </w:lvl>
    <w:lvl w:ilvl="7" w:tplc="E0BADBC4" w:tentative="1">
      <w:start w:val="1"/>
      <w:numFmt w:val="decimal"/>
      <w:lvlText w:val="%8."/>
      <w:lvlJc w:val="left"/>
      <w:pPr>
        <w:tabs>
          <w:tab w:val="num" w:pos="5760"/>
        </w:tabs>
        <w:ind w:left="5760" w:hanging="360"/>
      </w:pPr>
    </w:lvl>
    <w:lvl w:ilvl="8" w:tplc="AF4A3A7E" w:tentative="1">
      <w:start w:val="1"/>
      <w:numFmt w:val="decimal"/>
      <w:lvlText w:val="%9."/>
      <w:lvlJc w:val="left"/>
      <w:pPr>
        <w:tabs>
          <w:tab w:val="num" w:pos="6480"/>
        </w:tabs>
        <w:ind w:left="6480" w:hanging="360"/>
      </w:pPr>
    </w:lvl>
  </w:abstractNum>
  <w:abstractNum w:abstractNumId="84" w15:restartNumberingAfterBreak="0">
    <w:nsid w:val="40DC0BAE"/>
    <w:multiLevelType w:val="hybridMultilevel"/>
    <w:tmpl w:val="6CFC8616"/>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5" w15:restartNumberingAfterBreak="0">
    <w:nsid w:val="40E83819"/>
    <w:multiLevelType w:val="hybridMultilevel"/>
    <w:tmpl w:val="BB5062F0"/>
    <w:lvl w:ilvl="0" w:tplc="80EC7DC4">
      <w:start w:val="1"/>
      <w:numFmt w:val="bullet"/>
      <w:lvlText w:val="˗"/>
      <w:lvlJc w:val="left"/>
      <w:pPr>
        <w:ind w:left="928" w:hanging="360"/>
      </w:pPr>
      <w:rPr>
        <w:rFonts w:ascii="Times New Roman" w:hAnsi="Times New Roman" w:cs="Times New Roman"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86" w15:restartNumberingAfterBreak="0">
    <w:nsid w:val="43625B15"/>
    <w:multiLevelType w:val="hybridMultilevel"/>
    <w:tmpl w:val="EE4A5324"/>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43901FEF"/>
    <w:multiLevelType w:val="hybridMultilevel"/>
    <w:tmpl w:val="5FEA1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3ED15AC"/>
    <w:multiLevelType w:val="hybridMultilevel"/>
    <w:tmpl w:val="8FCA9EF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4A4797B"/>
    <w:multiLevelType w:val="hybridMultilevel"/>
    <w:tmpl w:val="638A444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45075597"/>
    <w:multiLevelType w:val="multilevel"/>
    <w:tmpl w:val="97EEF9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451615C1"/>
    <w:multiLevelType w:val="hybridMultilevel"/>
    <w:tmpl w:val="7DD02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67B1DCD"/>
    <w:multiLevelType w:val="hybridMultilevel"/>
    <w:tmpl w:val="0B66A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6CE1FF7"/>
    <w:multiLevelType w:val="hybridMultilevel"/>
    <w:tmpl w:val="DE4E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6E17B2E"/>
    <w:multiLevelType w:val="hybridMultilevel"/>
    <w:tmpl w:val="2C18140C"/>
    <w:lvl w:ilvl="0" w:tplc="5E8A65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70261DB"/>
    <w:multiLevelType w:val="hybridMultilevel"/>
    <w:tmpl w:val="B1C8DEB8"/>
    <w:lvl w:ilvl="0" w:tplc="561865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865172C"/>
    <w:multiLevelType w:val="hybridMultilevel"/>
    <w:tmpl w:val="4C9C9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A5123F"/>
    <w:multiLevelType w:val="hybridMultilevel"/>
    <w:tmpl w:val="101C6574"/>
    <w:lvl w:ilvl="0" w:tplc="80EC7DC4">
      <w:start w:val="1"/>
      <w:numFmt w:val="bullet"/>
      <w:lvlText w:val="˗"/>
      <w:lvlJc w:val="left"/>
      <w:pPr>
        <w:tabs>
          <w:tab w:val="num" w:pos="360"/>
        </w:tabs>
        <w:ind w:left="360" w:hanging="360"/>
      </w:pPr>
      <w:rPr>
        <w:rFonts w:ascii="Times New Roman" w:hAnsi="Times New Roman" w:cs="Times New Roman" w:hint="default"/>
      </w:rPr>
    </w:lvl>
    <w:lvl w:ilvl="1" w:tplc="FF44919E">
      <w:start w:val="1"/>
      <w:numFmt w:val="decimal"/>
      <w:lvlText w:val="1.%2.)"/>
      <w:lvlJc w:val="left"/>
      <w:pPr>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8" w15:restartNumberingAfterBreak="0">
    <w:nsid w:val="4A8F0792"/>
    <w:multiLevelType w:val="hybridMultilevel"/>
    <w:tmpl w:val="44F61068"/>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D4F0C97"/>
    <w:multiLevelType w:val="hybridMultilevel"/>
    <w:tmpl w:val="4552A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D614373"/>
    <w:multiLevelType w:val="hybridMultilevel"/>
    <w:tmpl w:val="A09058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E265E0E"/>
    <w:multiLevelType w:val="multilevel"/>
    <w:tmpl w:val="C1A8E8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FFF3458"/>
    <w:multiLevelType w:val="hybridMultilevel"/>
    <w:tmpl w:val="B82E6172"/>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14044D9"/>
    <w:multiLevelType w:val="hybridMultilevel"/>
    <w:tmpl w:val="DCF0717C"/>
    <w:lvl w:ilvl="0" w:tplc="80EC7DC4">
      <w:start w:val="1"/>
      <w:numFmt w:val="bullet"/>
      <w:lvlText w:val="˗"/>
      <w:lvlJc w:val="left"/>
      <w:pPr>
        <w:ind w:left="928" w:hanging="360"/>
      </w:pPr>
      <w:rPr>
        <w:rFonts w:ascii="Times New Roman" w:hAnsi="Times New Roman" w:cs="Times New Roman"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04" w15:restartNumberingAfterBreak="0">
    <w:nsid w:val="521363BA"/>
    <w:multiLevelType w:val="hybridMultilevel"/>
    <w:tmpl w:val="79900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2E90846"/>
    <w:multiLevelType w:val="hybridMultilevel"/>
    <w:tmpl w:val="25AEDE6A"/>
    <w:lvl w:ilvl="0" w:tplc="04150001">
      <w:start w:val="1"/>
      <w:numFmt w:val="bullet"/>
      <w:lvlText w:val=""/>
      <w:lvlJc w:val="left"/>
      <w:pPr>
        <w:ind w:left="720" w:hanging="360"/>
      </w:pPr>
      <w:rPr>
        <w:rFonts w:ascii="Symbol" w:hAnsi="Symbol" w:hint="default"/>
      </w:rPr>
    </w:lvl>
    <w:lvl w:ilvl="1" w:tplc="80EC7DC4">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53007A71"/>
    <w:multiLevelType w:val="hybridMultilevel"/>
    <w:tmpl w:val="380C8BD4"/>
    <w:lvl w:ilvl="0" w:tplc="B8A66C5A">
      <w:start w:val="1"/>
      <w:numFmt w:val="decimal"/>
      <w:lvlText w:val="%1."/>
      <w:lvlJc w:val="left"/>
      <w:pPr>
        <w:tabs>
          <w:tab w:val="num" w:pos="720"/>
        </w:tabs>
        <w:ind w:left="720" w:hanging="360"/>
      </w:pPr>
    </w:lvl>
    <w:lvl w:ilvl="1" w:tplc="18142048" w:tentative="1">
      <w:start w:val="1"/>
      <w:numFmt w:val="decimal"/>
      <w:lvlText w:val="%2."/>
      <w:lvlJc w:val="left"/>
      <w:pPr>
        <w:tabs>
          <w:tab w:val="num" w:pos="1440"/>
        </w:tabs>
        <w:ind w:left="1440" w:hanging="360"/>
      </w:pPr>
    </w:lvl>
    <w:lvl w:ilvl="2" w:tplc="D4AA3052" w:tentative="1">
      <w:start w:val="1"/>
      <w:numFmt w:val="decimal"/>
      <w:lvlText w:val="%3."/>
      <w:lvlJc w:val="left"/>
      <w:pPr>
        <w:tabs>
          <w:tab w:val="num" w:pos="2160"/>
        </w:tabs>
        <w:ind w:left="2160" w:hanging="360"/>
      </w:pPr>
    </w:lvl>
    <w:lvl w:ilvl="3" w:tplc="39A6E7F4" w:tentative="1">
      <w:start w:val="1"/>
      <w:numFmt w:val="decimal"/>
      <w:lvlText w:val="%4."/>
      <w:lvlJc w:val="left"/>
      <w:pPr>
        <w:tabs>
          <w:tab w:val="num" w:pos="2880"/>
        </w:tabs>
        <w:ind w:left="2880" w:hanging="360"/>
      </w:pPr>
    </w:lvl>
    <w:lvl w:ilvl="4" w:tplc="35FC7BF0" w:tentative="1">
      <w:start w:val="1"/>
      <w:numFmt w:val="decimal"/>
      <w:lvlText w:val="%5."/>
      <w:lvlJc w:val="left"/>
      <w:pPr>
        <w:tabs>
          <w:tab w:val="num" w:pos="3600"/>
        </w:tabs>
        <w:ind w:left="3600" w:hanging="360"/>
      </w:pPr>
    </w:lvl>
    <w:lvl w:ilvl="5" w:tplc="1D4416CC" w:tentative="1">
      <w:start w:val="1"/>
      <w:numFmt w:val="decimal"/>
      <w:lvlText w:val="%6."/>
      <w:lvlJc w:val="left"/>
      <w:pPr>
        <w:tabs>
          <w:tab w:val="num" w:pos="4320"/>
        </w:tabs>
        <w:ind w:left="4320" w:hanging="360"/>
      </w:pPr>
    </w:lvl>
    <w:lvl w:ilvl="6" w:tplc="005621FC" w:tentative="1">
      <w:start w:val="1"/>
      <w:numFmt w:val="decimal"/>
      <w:lvlText w:val="%7."/>
      <w:lvlJc w:val="left"/>
      <w:pPr>
        <w:tabs>
          <w:tab w:val="num" w:pos="5040"/>
        </w:tabs>
        <w:ind w:left="5040" w:hanging="360"/>
      </w:pPr>
    </w:lvl>
    <w:lvl w:ilvl="7" w:tplc="3ACAE41A" w:tentative="1">
      <w:start w:val="1"/>
      <w:numFmt w:val="decimal"/>
      <w:lvlText w:val="%8."/>
      <w:lvlJc w:val="left"/>
      <w:pPr>
        <w:tabs>
          <w:tab w:val="num" w:pos="5760"/>
        </w:tabs>
        <w:ind w:left="5760" w:hanging="360"/>
      </w:pPr>
    </w:lvl>
    <w:lvl w:ilvl="8" w:tplc="4CB4ED20" w:tentative="1">
      <w:start w:val="1"/>
      <w:numFmt w:val="decimal"/>
      <w:lvlText w:val="%9."/>
      <w:lvlJc w:val="left"/>
      <w:pPr>
        <w:tabs>
          <w:tab w:val="num" w:pos="6480"/>
        </w:tabs>
        <w:ind w:left="6480" w:hanging="360"/>
      </w:pPr>
    </w:lvl>
  </w:abstractNum>
  <w:abstractNum w:abstractNumId="107" w15:restartNumberingAfterBreak="0">
    <w:nsid w:val="53C56444"/>
    <w:multiLevelType w:val="hybridMultilevel"/>
    <w:tmpl w:val="A11882E4"/>
    <w:lvl w:ilvl="0" w:tplc="01D80544">
      <w:start w:val="1"/>
      <w:numFmt w:val="decimal"/>
      <w:lvlText w:val="%1."/>
      <w:lvlJc w:val="left"/>
      <w:pPr>
        <w:tabs>
          <w:tab w:val="num" w:pos="720"/>
        </w:tabs>
        <w:ind w:left="720" w:hanging="360"/>
      </w:pPr>
    </w:lvl>
    <w:lvl w:ilvl="1" w:tplc="71FC6BE6" w:tentative="1">
      <w:start w:val="1"/>
      <w:numFmt w:val="decimal"/>
      <w:lvlText w:val="%2."/>
      <w:lvlJc w:val="left"/>
      <w:pPr>
        <w:tabs>
          <w:tab w:val="num" w:pos="1440"/>
        </w:tabs>
        <w:ind w:left="1440" w:hanging="360"/>
      </w:pPr>
    </w:lvl>
    <w:lvl w:ilvl="2" w:tplc="C7909102" w:tentative="1">
      <w:start w:val="1"/>
      <w:numFmt w:val="decimal"/>
      <w:lvlText w:val="%3."/>
      <w:lvlJc w:val="left"/>
      <w:pPr>
        <w:tabs>
          <w:tab w:val="num" w:pos="2160"/>
        </w:tabs>
        <w:ind w:left="2160" w:hanging="360"/>
      </w:pPr>
    </w:lvl>
    <w:lvl w:ilvl="3" w:tplc="95B01324" w:tentative="1">
      <w:start w:val="1"/>
      <w:numFmt w:val="decimal"/>
      <w:lvlText w:val="%4."/>
      <w:lvlJc w:val="left"/>
      <w:pPr>
        <w:tabs>
          <w:tab w:val="num" w:pos="2880"/>
        </w:tabs>
        <w:ind w:left="2880" w:hanging="360"/>
      </w:pPr>
    </w:lvl>
    <w:lvl w:ilvl="4" w:tplc="966E91C2" w:tentative="1">
      <w:start w:val="1"/>
      <w:numFmt w:val="decimal"/>
      <w:lvlText w:val="%5."/>
      <w:lvlJc w:val="left"/>
      <w:pPr>
        <w:tabs>
          <w:tab w:val="num" w:pos="3600"/>
        </w:tabs>
        <w:ind w:left="3600" w:hanging="360"/>
      </w:pPr>
    </w:lvl>
    <w:lvl w:ilvl="5" w:tplc="26502CE6" w:tentative="1">
      <w:start w:val="1"/>
      <w:numFmt w:val="decimal"/>
      <w:lvlText w:val="%6."/>
      <w:lvlJc w:val="left"/>
      <w:pPr>
        <w:tabs>
          <w:tab w:val="num" w:pos="4320"/>
        </w:tabs>
        <w:ind w:left="4320" w:hanging="360"/>
      </w:pPr>
    </w:lvl>
    <w:lvl w:ilvl="6" w:tplc="D93A45F2" w:tentative="1">
      <w:start w:val="1"/>
      <w:numFmt w:val="decimal"/>
      <w:lvlText w:val="%7."/>
      <w:lvlJc w:val="left"/>
      <w:pPr>
        <w:tabs>
          <w:tab w:val="num" w:pos="5040"/>
        </w:tabs>
        <w:ind w:left="5040" w:hanging="360"/>
      </w:pPr>
    </w:lvl>
    <w:lvl w:ilvl="7" w:tplc="ABDA5290" w:tentative="1">
      <w:start w:val="1"/>
      <w:numFmt w:val="decimal"/>
      <w:lvlText w:val="%8."/>
      <w:lvlJc w:val="left"/>
      <w:pPr>
        <w:tabs>
          <w:tab w:val="num" w:pos="5760"/>
        </w:tabs>
        <w:ind w:left="5760" w:hanging="360"/>
      </w:pPr>
    </w:lvl>
    <w:lvl w:ilvl="8" w:tplc="B366C44C" w:tentative="1">
      <w:start w:val="1"/>
      <w:numFmt w:val="decimal"/>
      <w:lvlText w:val="%9."/>
      <w:lvlJc w:val="left"/>
      <w:pPr>
        <w:tabs>
          <w:tab w:val="num" w:pos="6480"/>
        </w:tabs>
        <w:ind w:left="6480" w:hanging="360"/>
      </w:pPr>
    </w:lvl>
  </w:abstractNum>
  <w:abstractNum w:abstractNumId="108" w15:restartNumberingAfterBreak="0">
    <w:nsid w:val="559A2D10"/>
    <w:multiLevelType w:val="hybridMultilevel"/>
    <w:tmpl w:val="D974E0EC"/>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9" w15:restartNumberingAfterBreak="0">
    <w:nsid w:val="55C8238D"/>
    <w:multiLevelType w:val="multilevel"/>
    <w:tmpl w:val="1286DD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15:restartNumberingAfterBreak="0">
    <w:nsid w:val="57175AB2"/>
    <w:multiLevelType w:val="hybridMultilevel"/>
    <w:tmpl w:val="A1CEF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8446B0E"/>
    <w:multiLevelType w:val="hybridMultilevel"/>
    <w:tmpl w:val="7812A998"/>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2" w15:restartNumberingAfterBreak="0">
    <w:nsid w:val="59683E82"/>
    <w:multiLevelType w:val="hybridMultilevel"/>
    <w:tmpl w:val="DE4E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A164025"/>
    <w:multiLevelType w:val="hybridMultilevel"/>
    <w:tmpl w:val="B81A6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AC27D1C"/>
    <w:multiLevelType w:val="hybridMultilevel"/>
    <w:tmpl w:val="E3EA07F8"/>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15:restartNumberingAfterBreak="0">
    <w:nsid w:val="5B202637"/>
    <w:multiLevelType w:val="hybridMultilevel"/>
    <w:tmpl w:val="964086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C9166CE"/>
    <w:multiLevelType w:val="hybridMultilevel"/>
    <w:tmpl w:val="E8ACA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E0C2DF4"/>
    <w:multiLevelType w:val="multilevel"/>
    <w:tmpl w:val="40602E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5EAB7DEF"/>
    <w:multiLevelType w:val="hybridMultilevel"/>
    <w:tmpl w:val="2424F0D8"/>
    <w:lvl w:ilvl="0" w:tplc="5016B732">
      <w:start w:val="1"/>
      <w:numFmt w:val="decimal"/>
      <w:lvlText w:val="%1."/>
      <w:lvlJc w:val="left"/>
      <w:pPr>
        <w:tabs>
          <w:tab w:val="num" w:pos="720"/>
        </w:tabs>
        <w:ind w:left="720" w:hanging="360"/>
      </w:pPr>
    </w:lvl>
    <w:lvl w:ilvl="1" w:tplc="A86CEACE" w:tentative="1">
      <w:start w:val="1"/>
      <w:numFmt w:val="decimal"/>
      <w:lvlText w:val="%2."/>
      <w:lvlJc w:val="left"/>
      <w:pPr>
        <w:tabs>
          <w:tab w:val="num" w:pos="1440"/>
        </w:tabs>
        <w:ind w:left="1440" w:hanging="360"/>
      </w:pPr>
    </w:lvl>
    <w:lvl w:ilvl="2" w:tplc="71740C2E" w:tentative="1">
      <w:start w:val="1"/>
      <w:numFmt w:val="decimal"/>
      <w:lvlText w:val="%3."/>
      <w:lvlJc w:val="left"/>
      <w:pPr>
        <w:tabs>
          <w:tab w:val="num" w:pos="2160"/>
        </w:tabs>
        <w:ind w:left="2160" w:hanging="360"/>
      </w:pPr>
    </w:lvl>
    <w:lvl w:ilvl="3" w:tplc="B372C83C" w:tentative="1">
      <w:start w:val="1"/>
      <w:numFmt w:val="decimal"/>
      <w:lvlText w:val="%4."/>
      <w:lvlJc w:val="left"/>
      <w:pPr>
        <w:tabs>
          <w:tab w:val="num" w:pos="2880"/>
        </w:tabs>
        <w:ind w:left="2880" w:hanging="360"/>
      </w:pPr>
    </w:lvl>
    <w:lvl w:ilvl="4" w:tplc="335A8E08" w:tentative="1">
      <w:start w:val="1"/>
      <w:numFmt w:val="decimal"/>
      <w:lvlText w:val="%5."/>
      <w:lvlJc w:val="left"/>
      <w:pPr>
        <w:tabs>
          <w:tab w:val="num" w:pos="3600"/>
        </w:tabs>
        <w:ind w:left="3600" w:hanging="360"/>
      </w:pPr>
    </w:lvl>
    <w:lvl w:ilvl="5" w:tplc="62D63CCC" w:tentative="1">
      <w:start w:val="1"/>
      <w:numFmt w:val="decimal"/>
      <w:lvlText w:val="%6."/>
      <w:lvlJc w:val="left"/>
      <w:pPr>
        <w:tabs>
          <w:tab w:val="num" w:pos="4320"/>
        </w:tabs>
        <w:ind w:left="4320" w:hanging="360"/>
      </w:pPr>
    </w:lvl>
    <w:lvl w:ilvl="6" w:tplc="DB108962" w:tentative="1">
      <w:start w:val="1"/>
      <w:numFmt w:val="decimal"/>
      <w:lvlText w:val="%7."/>
      <w:lvlJc w:val="left"/>
      <w:pPr>
        <w:tabs>
          <w:tab w:val="num" w:pos="5040"/>
        </w:tabs>
        <w:ind w:left="5040" w:hanging="360"/>
      </w:pPr>
    </w:lvl>
    <w:lvl w:ilvl="7" w:tplc="0F4AEF28" w:tentative="1">
      <w:start w:val="1"/>
      <w:numFmt w:val="decimal"/>
      <w:lvlText w:val="%8."/>
      <w:lvlJc w:val="left"/>
      <w:pPr>
        <w:tabs>
          <w:tab w:val="num" w:pos="5760"/>
        </w:tabs>
        <w:ind w:left="5760" w:hanging="360"/>
      </w:pPr>
    </w:lvl>
    <w:lvl w:ilvl="8" w:tplc="9678F9B6" w:tentative="1">
      <w:start w:val="1"/>
      <w:numFmt w:val="decimal"/>
      <w:lvlText w:val="%9."/>
      <w:lvlJc w:val="left"/>
      <w:pPr>
        <w:tabs>
          <w:tab w:val="num" w:pos="6480"/>
        </w:tabs>
        <w:ind w:left="6480" w:hanging="360"/>
      </w:pPr>
    </w:lvl>
  </w:abstractNum>
  <w:abstractNum w:abstractNumId="119" w15:restartNumberingAfterBreak="0">
    <w:nsid w:val="60915662"/>
    <w:multiLevelType w:val="multilevel"/>
    <w:tmpl w:val="6DB408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0" w15:restartNumberingAfterBreak="0">
    <w:nsid w:val="623901CB"/>
    <w:multiLevelType w:val="hybridMultilevel"/>
    <w:tmpl w:val="E362AC3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4B0033F"/>
    <w:multiLevelType w:val="multilevel"/>
    <w:tmpl w:val="9844DBCC"/>
    <w:lvl w:ilvl="0">
      <w:start w:val="1"/>
      <w:numFmt w:val="upperRoman"/>
      <w:pStyle w:val="1"/>
      <w:lvlText w:val="%1."/>
      <w:lvlJc w:val="left"/>
      <w:pPr>
        <w:ind w:left="1080" w:hanging="720"/>
      </w:pPr>
      <w:rPr>
        <w:rFonts w:hint="default"/>
      </w:r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15:restartNumberingAfterBreak="0">
    <w:nsid w:val="64C179E3"/>
    <w:multiLevelType w:val="hybridMultilevel"/>
    <w:tmpl w:val="A0186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54B32F4"/>
    <w:multiLevelType w:val="hybridMultilevel"/>
    <w:tmpl w:val="822C6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6267C48"/>
    <w:multiLevelType w:val="hybridMultilevel"/>
    <w:tmpl w:val="41A856B2"/>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7027FDA"/>
    <w:multiLevelType w:val="hybridMultilevel"/>
    <w:tmpl w:val="355EE3D4"/>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673B1EC6"/>
    <w:multiLevelType w:val="hybridMultilevel"/>
    <w:tmpl w:val="80EE8CB6"/>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7" w15:restartNumberingAfterBreak="0">
    <w:nsid w:val="67BF5E2A"/>
    <w:multiLevelType w:val="hybridMultilevel"/>
    <w:tmpl w:val="680274DC"/>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68AD05C7"/>
    <w:multiLevelType w:val="hybridMultilevel"/>
    <w:tmpl w:val="9CD0894E"/>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95B0928"/>
    <w:multiLevelType w:val="hybridMultilevel"/>
    <w:tmpl w:val="03FAC9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9E658A7"/>
    <w:multiLevelType w:val="hybridMultilevel"/>
    <w:tmpl w:val="76D2B6B4"/>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15:restartNumberingAfterBreak="0">
    <w:nsid w:val="6A0A469E"/>
    <w:multiLevelType w:val="multilevel"/>
    <w:tmpl w:val="A774B5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2" w15:restartNumberingAfterBreak="0">
    <w:nsid w:val="6ACA15FE"/>
    <w:multiLevelType w:val="hybridMultilevel"/>
    <w:tmpl w:val="9926B310"/>
    <w:lvl w:ilvl="0" w:tplc="A3EAE5FA">
      <w:start w:val="4"/>
      <w:numFmt w:val="bullet"/>
      <w:lvlText w:val=""/>
      <w:lvlJc w:val="left"/>
      <w:pPr>
        <w:tabs>
          <w:tab w:val="num" w:pos="357"/>
        </w:tabs>
        <w:ind w:left="357" w:hanging="357"/>
      </w:pPr>
      <w:rPr>
        <w:rFonts w:ascii="Symbol" w:hAnsi="Symbol" w:hint="default"/>
        <w:color w:val="auto"/>
        <w:sz w:val="22"/>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33" w15:restartNumberingAfterBreak="0">
    <w:nsid w:val="6B3B791E"/>
    <w:multiLevelType w:val="hybridMultilevel"/>
    <w:tmpl w:val="152E0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6BF43017"/>
    <w:multiLevelType w:val="multilevel"/>
    <w:tmpl w:val="47D2B55A"/>
    <w:lvl w:ilvl="0">
      <w:start w:val="3"/>
      <w:numFmt w:val="upperRoman"/>
      <w:lvlText w:val="%1."/>
      <w:lvlJc w:val="left"/>
      <w:pPr>
        <w:ind w:left="2358" w:hanging="720"/>
      </w:pPr>
      <w:rPr>
        <w:rFonts w:hint="default"/>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078" w:hanging="1440"/>
      </w:pPr>
      <w:rPr>
        <w:rFonts w:hint="default"/>
      </w:rPr>
    </w:lvl>
  </w:abstractNum>
  <w:abstractNum w:abstractNumId="135" w15:restartNumberingAfterBreak="0">
    <w:nsid w:val="6CE715E3"/>
    <w:multiLevelType w:val="hybridMultilevel"/>
    <w:tmpl w:val="B16E5084"/>
    <w:lvl w:ilvl="0" w:tplc="6D24770C">
      <w:start w:val="1"/>
      <w:numFmt w:val="bullet"/>
      <w:lvlText w:val=""/>
      <w:lvlPicBulletId w:val="0"/>
      <w:lvlJc w:val="left"/>
      <w:pPr>
        <w:tabs>
          <w:tab w:val="num" w:pos="720"/>
        </w:tabs>
        <w:ind w:left="720" w:hanging="360"/>
      </w:pPr>
      <w:rPr>
        <w:rFonts w:ascii="Symbol" w:hAnsi="Symbol" w:hint="default"/>
      </w:rPr>
    </w:lvl>
    <w:lvl w:ilvl="1" w:tplc="78803F06" w:tentative="1">
      <w:start w:val="1"/>
      <w:numFmt w:val="bullet"/>
      <w:lvlText w:val=""/>
      <w:lvlPicBulletId w:val="0"/>
      <w:lvlJc w:val="left"/>
      <w:pPr>
        <w:tabs>
          <w:tab w:val="num" w:pos="1440"/>
        </w:tabs>
        <w:ind w:left="1440" w:hanging="360"/>
      </w:pPr>
      <w:rPr>
        <w:rFonts w:ascii="Symbol" w:hAnsi="Symbol" w:hint="default"/>
      </w:rPr>
    </w:lvl>
    <w:lvl w:ilvl="2" w:tplc="14266D96" w:tentative="1">
      <w:start w:val="1"/>
      <w:numFmt w:val="bullet"/>
      <w:lvlText w:val=""/>
      <w:lvlPicBulletId w:val="0"/>
      <w:lvlJc w:val="left"/>
      <w:pPr>
        <w:tabs>
          <w:tab w:val="num" w:pos="2160"/>
        </w:tabs>
        <w:ind w:left="2160" w:hanging="360"/>
      </w:pPr>
      <w:rPr>
        <w:rFonts w:ascii="Symbol" w:hAnsi="Symbol" w:hint="default"/>
      </w:rPr>
    </w:lvl>
    <w:lvl w:ilvl="3" w:tplc="A9A0D91C" w:tentative="1">
      <w:start w:val="1"/>
      <w:numFmt w:val="bullet"/>
      <w:lvlText w:val=""/>
      <w:lvlPicBulletId w:val="0"/>
      <w:lvlJc w:val="left"/>
      <w:pPr>
        <w:tabs>
          <w:tab w:val="num" w:pos="2880"/>
        </w:tabs>
        <w:ind w:left="2880" w:hanging="360"/>
      </w:pPr>
      <w:rPr>
        <w:rFonts w:ascii="Symbol" w:hAnsi="Symbol" w:hint="default"/>
      </w:rPr>
    </w:lvl>
    <w:lvl w:ilvl="4" w:tplc="959870FE" w:tentative="1">
      <w:start w:val="1"/>
      <w:numFmt w:val="bullet"/>
      <w:lvlText w:val=""/>
      <w:lvlPicBulletId w:val="0"/>
      <w:lvlJc w:val="left"/>
      <w:pPr>
        <w:tabs>
          <w:tab w:val="num" w:pos="3600"/>
        </w:tabs>
        <w:ind w:left="3600" w:hanging="360"/>
      </w:pPr>
      <w:rPr>
        <w:rFonts w:ascii="Symbol" w:hAnsi="Symbol" w:hint="default"/>
      </w:rPr>
    </w:lvl>
    <w:lvl w:ilvl="5" w:tplc="4CC8EC40" w:tentative="1">
      <w:start w:val="1"/>
      <w:numFmt w:val="bullet"/>
      <w:lvlText w:val=""/>
      <w:lvlPicBulletId w:val="0"/>
      <w:lvlJc w:val="left"/>
      <w:pPr>
        <w:tabs>
          <w:tab w:val="num" w:pos="4320"/>
        </w:tabs>
        <w:ind w:left="4320" w:hanging="360"/>
      </w:pPr>
      <w:rPr>
        <w:rFonts w:ascii="Symbol" w:hAnsi="Symbol" w:hint="default"/>
      </w:rPr>
    </w:lvl>
    <w:lvl w:ilvl="6" w:tplc="E76A5C34" w:tentative="1">
      <w:start w:val="1"/>
      <w:numFmt w:val="bullet"/>
      <w:lvlText w:val=""/>
      <w:lvlPicBulletId w:val="0"/>
      <w:lvlJc w:val="left"/>
      <w:pPr>
        <w:tabs>
          <w:tab w:val="num" w:pos="5040"/>
        </w:tabs>
        <w:ind w:left="5040" w:hanging="360"/>
      </w:pPr>
      <w:rPr>
        <w:rFonts w:ascii="Symbol" w:hAnsi="Symbol" w:hint="default"/>
      </w:rPr>
    </w:lvl>
    <w:lvl w:ilvl="7" w:tplc="CDCA4C9C" w:tentative="1">
      <w:start w:val="1"/>
      <w:numFmt w:val="bullet"/>
      <w:lvlText w:val=""/>
      <w:lvlPicBulletId w:val="0"/>
      <w:lvlJc w:val="left"/>
      <w:pPr>
        <w:tabs>
          <w:tab w:val="num" w:pos="5760"/>
        </w:tabs>
        <w:ind w:left="5760" w:hanging="360"/>
      </w:pPr>
      <w:rPr>
        <w:rFonts w:ascii="Symbol" w:hAnsi="Symbol" w:hint="default"/>
      </w:rPr>
    </w:lvl>
    <w:lvl w:ilvl="8" w:tplc="5CD85236" w:tentative="1">
      <w:start w:val="1"/>
      <w:numFmt w:val="bullet"/>
      <w:lvlText w:val=""/>
      <w:lvlPicBulletId w:val="0"/>
      <w:lvlJc w:val="left"/>
      <w:pPr>
        <w:tabs>
          <w:tab w:val="num" w:pos="6480"/>
        </w:tabs>
        <w:ind w:left="6480" w:hanging="360"/>
      </w:pPr>
      <w:rPr>
        <w:rFonts w:ascii="Symbol" w:hAnsi="Symbol" w:hint="default"/>
      </w:rPr>
    </w:lvl>
  </w:abstractNum>
  <w:abstractNum w:abstractNumId="136" w15:restartNumberingAfterBreak="0">
    <w:nsid w:val="6D0C3663"/>
    <w:multiLevelType w:val="hybridMultilevel"/>
    <w:tmpl w:val="6BEEFAFC"/>
    <w:lvl w:ilvl="0" w:tplc="E812A33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7" w15:restartNumberingAfterBreak="0">
    <w:nsid w:val="6E4C3269"/>
    <w:multiLevelType w:val="hybridMultilevel"/>
    <w:tmpl w:val="5F2A33BA"/>
    <w:lvl w:ilvl="0" w:tplc="80EC7DC4">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6F5B43A8"/>
    <w:multiLevelType w:val="hybridMultilevel"/>
    <w:tmpl w:val="74EE6E28"/>
    <w:lvl w:ilvl="0" w:tplc="80EC7DC4">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9" w15:restartNumberingAfterBreak="0">
    <w:nsid w:val="70CD3EC5"/>
    <w:multiLevelType w:val="hybridMultilevel"/>
    <w:tmpl w:val="8FCA9EF0"/>
    <w:lvl w:ilvl="0" w:tplc="0415000F">
      <w:start w:val="1"/>
      <w:numFmt w:val="decimal"/>
      <w:lvlText w:val="%1."/>
      <w:lvlJc w:val="left"/>
      <w:pPr>
        <w:ind w:left="786"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70D3186D"/>
    <w:multiLevelType w:val="hybridMultilevel"/>
    <w:tmpl w:val="6BF40180"/>
    <w:lvl w:ilvl="0" w:tplc="E3CC84B0">
      <w:start w:val="4"/>
      <w:numFmt w:val="bullet"/>
      <w:pStyle w:val="Akapitzlist1"/>
      <w:lvlText w:val=""/>
      <w:lvlJc w:val="left"/>
      <w:pPr>
        <w:tabs>
          <w:tab w:val="num" w:pos="814"/>
        </w:tabs>
        <w:ind w:left="814" w:hanging="454"/>
      </w:pPr>
      <w:rPr>
        <w:rFonts w:ascii="Symbol" w:hAnsi="Symbol" w:hint="default"/>
        <w:sz w:val="22"/>
      </w:rPr>
    </w:lvl>
    <w:lvl w:ilvl="1" w:tplc="0A7A45E6">
      <w:start w:val="1"/>
      <w:numFmt w:val="decimal"/>
      <w:lvlText w:val="%2."/>
      <w:lvlJc w:val="left"/>
      <w:pPr>
        <w:tabs>
          <w:tab w:val="num" w:pos="1440"/>
        </w:tabs>
        <w:ind w:left="1440" w:hanging="360"/>
      </w:pPr>
      <w:rPr>
        <w:rFonts w:cs="Times New Roman"/>
      </w:rPr>
    </w:lvl>
    <w:lvl w:ilvl="2" w:tplc="4E36FCB0">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1" w15:restartNumberingAfterBreak="0">
    <w:nsid w:val="70ED7E3A"/>
    <w:multiLevelType w:val="hybridMultilevel"/>
    <w:tmpl w:val="9C1EA1EA"/>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10B0DDE"/>
    <w:multiLevelType w:val="hybridMultilevel"/>
    <w:tmpl w:val="D4C872E2"/>
    <w:lvl w:ilvl="0" w:tplc="CAE40EB6">
      <w:start w:val="1"/>
      <w:numFmt w:val="upperRoman"/>
      <w:lvlText w:val="%1."/>
      <w:lvlJc w:val="left"/>
      <w:pPr>
        <w:ind w:left="341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1673DC6"/>
    <w:multiLevelType w:val="hybridMultilevel"/>
    <w:tmpl w:val="49665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72C9489B"/>
    <w:multiLevelType w:val="multilevel"/>
    <w:tmpl w:val="650A95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5" w15:restartNumberingAfterBreak="0">
    <w:nsid w:val="73641364"/>
    <w:multiLevelType w:val="hybridMultilevel"/>
    <w:tmpl w:val="3F76DB9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6" w15:restartNumberingAfterBreak="0">
    <w:nsid w:val="73681DE1"/>
    <w:multiLevelType w:val="hybridMultilevel"/>
    <w:tmpl w:val="FF029DA4"/>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7" w15:restartNumberingAfterBreak="0">
    <w:nsid w:val="737A53B3"/>
    <w:multiLevelType w:val="multilevel"/>
    <w:tmpl w:val="F84E799C"/>
    <w:lvl w:ilvl="0">
      <w:start w:val="1"/>
      <w:numFmt w:val="decimal"/>
      <w:lvlText w:val="%1."/>
      <w:lvlJc w:val="left"/>
      <w:pPr>
        <w:ind w:left="786" w:hanging="360"/>
      </w:pPr>
      <w:rPr>
        <w:rFonts w:hint="default"/>
      </w:rPr>
    </w:lvl>
    <w:lvl w:ilvl="1">
      <w:start w:val="2"/>
      <w:numFmt w:val="decimal"/>
      <w:isLgl/>
      <w:lvlText w:val="%1.%2."/>
      <w:lvlJc w:val="left"/>
      <w:pPr>
        <w:ind w:left="966" w:hanging="540"/>
      </w:pPr>
      <w:rPr>
        <w:rFonts w:eastAsia="Times New Roman" w:hint="default"/>
        <w:sz w:val="24"/>
      </w:rPr>
    </w:lvl>
    <w:lvl w:ilvl="2">
      <w:start w:val="1"/>
      <w:numFmt w:val="decimal"/>
      <w:isLgl/>
      <w:lvlText w:val="%1.%2.%3."/>
      <w:lvlJc w:val="left"/>
      <w:pPr>
        <w:ind w:left="1146" w:hanging="720"/>
      </w:pPr>
      <w:rPr>
        <w:rFonts w:eastAsia="Times New Roman" w:hint="default"/>
        <w:sz w:val="24"/>
      </w:rPr>
    </w:lvl>
    <w:lvl w:ilvl="3">
      <w:start w:val="1"/>
      <w:numFmt w:val="decimal"/>
      <w:isLgl/>
      <w:lvlText w:val="%1.%2.%3.%4."/>
      <w:lvlJc w:val="left"/>
      <w:pPr>
        <w:ind w:left="1146" w:hanging="720"/>
      </w:pPr>
      <w:rPr>
        <w:rFonts w:eastAsia="Times New Roman" w:hint="default"/>
        <w:sz w:val="24"/>
      </w:rPr>
    </w:lvl>
    <w:lvl w:ilvl="4">
      <w:start w:val="1"/>
      <w:numFmt w:val="decimal"/>
      <w:isLgl/>
      <w:lvlText w:val="%1.%2.%3.%4.%5."/>
      <w:lvlJc w:val="left"/>
      <w:pPr>
        <w:ind w:left="1506" w:hanging="1080"/>
      </w:pPr>
      <w:rPr>
        <w:rFonts w:eastAsia="Times New Roman" w:hint="default"/>
        <w:sz w:val="24"/>
      </w:rPr>
    </w:lvl>
    <w:lvl w:ilvl="5">
      <w:start w:val="1"/>
      <w:numFmt w:val="decimal"/>
      <w:isLgl/>
      <w:lvlText w:val="%1.%2.%3.%4.%5.%6."/>
      <w:lvlJc w:val="left"/>
      <w:pPr>
        <w:ind w:left="1506" w:hanging="1080"/>
      </w:pPr>
      <w:rPr>
        <w:rFonts w:eastAsia="Times New Roman" w:hint="default"/>
        <w:sz w:val="24"/>
      </w:rPr>
    </w:lvl>
    <w:lvl w:ilvl="6">
      <w:start w:val="1"/>
      <w:numFmt w:val="decimal"/>
      <w:isLgl/>
      <w:lvlText w:val="%1.%2.%3.%4.%5.%6.%7."/>
      <w:lvlJc w:val="left"/>
      <w:pPr>
        <w:ind w:left="1866" w:hanging="1440"/>
      </w:pPr>
      <w:rPr>
        <w:rFonts w:eastAsia="Times New Roman" w:hint="default"/>
        <w:sz w:val="24"/>
      </w:rPr>
    </w:lvl>
    <w:lvl w:ilvl="7">
      <w:start w:val="1"/>
      <w:numFmt w:val="decimal"/>
      <w:isLgl/>
      <w:lvlText w:val="%1.%2.%3.%4.%5.%6.%7.%8."/>
      <w:lvlJc w:val="left"/>
      <w:pPr>
        <w:ind w:left="1866" w:hanging="1440"/>
      </w:pPr>
      <w:rPr>
        <w:rFonts w:eastAsia="Times New Roman" w:hint="default"/>
        <w:sz w:val="24"/>
      </w:rPr>
    </w:lvl>
    <w:lvl w:ilvl="8">
      <w:start w:val="1"/>
      <w:numFmt w:val="decimal"/>
      <w:isLgl/>
      <w:lvlText w:val="%1.%2.%3.%4.%5.%6.%7.%8.%9."/>
      <w:lvlJc w:val="left"/>
      <w:pPr>
        <w:ind w:left="2226" w:hanging="1800"/>
      </w:pPr>
      <w:rPr>
        <w:rFonts w:eastAsia="Times New Roman" w:hint="default"/>
        <w:sz w:val="24"/>
      </w:rPr>
    </w:lvl>
  </w:abstractNum>
  <w:abstractNum w:abstractNumId="148" w15:restartNumberingAfterBreak="0">
    <w:nsid w:val="73850C4B"/>
    <w:multiLevelType w:val="hybridMultilevel"/>
    <w:tmpl w:val="745ED820"/>
    <w:lvl w:ilvl="0" w:tplc="80EC7DC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9" w15:restartNumberingAfterBreak="0">
    <w:nsid w:val="753E1CC3"/>
    <w:multiLevelType w:val="hybridMultilevel"/>
    <w:tmpl w:val="BE44F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75E47155"/>
    <w:multiLevelType w:val="hybridMultilevel"/>
    <w:tmpl w:val="92E4C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75F934BE"/>
    <w:multiLevelType w:val="multilevel"/>
    <w:tmpl w:val="30BAE0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2" w15:restartNumberingAfterBreak="0">
    <w:nsid w:val="76782407"/>
    <w:multiLevelType w:val="hybridMultilevel"/>
    <w:tmpl w:val="79FE99F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3" w15:restartNumberingAfterBreak="0">
    <w:nsid w:val="770015D9"/>
    <w:multiLevelType w:val="hybridMultilevel"/>
    <w:tmpl w:val="C0843A62"/>
    <w:lvl w:ilvl="0" w:tplc="80EC7DC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4" w15:restartNumberingAfterBreak="0">
    <w:nsid w:val="77B80DE3"/>
    <w:multiLevelType w:val="hybridMultilevel"/>
    <w:tmpl w:val="CFCC573A"/>
    <w:lvl w:ilvl="0" w:tplc="D0387DA0">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8E54082"/>
    <w:multiLevelType w:val="multilevel"/>
    <w:tmpl w:val="FBEA09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79AE596E"/>
    <w:multiLevelType w:val="hybridMultilevel"/>
    <w:tmpl w:val="1D0C9986"/>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7" w15:restartNumberingAfterBreak="0">
    <w:nsid w:val="7A6C5543"/>
    <w:multiLevelType w:val="hybridMultilevel"/>
    <w:tmpl w:val="8FCA9EF0"/>
    <w:lvl w:ilvl="0" w:tplc="0415000F">
      <w:start w:val="1"/>
      <w:numFmt w:val="decimal"/>
      <w:lvlText w:val="%1."/>
      <w:lvlJc w:val="left"/>
      <w:pPr>
        <w:ind w:left="785"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AC66248"/>
    <w:multiLevelType w:val="hybridMultilevel"/>
    <w:tmpl w:val="61B24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7DB54A0B"/>
    <w:multiLevelType w:val="hybridMultilevel"/>
    <w:tmpl w:val="AA60AE86"/>
    <w:lvl w:ilvl="0" w:tplc="C2908E60">
      <w:start w:val="1"/>
      <w:numFmt w:val="decimal"/>
      <w:lvlText w:val="%1."/>
      <w:lvlJc w:val="left"/>
      <w:pPr>
        <w:tabs>
          <w:tab w:val="num" w:pos="720"/>
        </w:tabs>
        <w:ind w:left="720" w:hanging="360"/>
      </w:pPr>
    </w:lvl>
    <w:lvl w:ilvl="1" w:tplc="6DC45A9E" w:tentative="1">
      <w:start w:val="1"/>
      <w:numFmt w:val="decimal"/>
      <w:lvlText w:val="%2."/>
      <w:lvlJc w:val="left"/>
      <w:pPr>
        <w:tabs>
          <w:tab w:val="num" w:pos="1440"/>
        </w:tabs>
        <w:ind w:left="1440" w:hanging="360"/>
      </w:pPr>
    </w:lvl>
    <w:lvl w:ilvl="2" w:tplc="F894FB7A" w:tentative="1">
      <w:start w:val="1"/>
      <w:numFmt w:val="decimal"/>
      <w:lvlText w:val="%3."/>
      <w:lvlJc w:val="left"/>
      <w:pPr>
        <w:tabs>
          <w:tab w:val="num" w:pos="2160"/>
        </w:tabs>
        <w:ind w:left="2160" w:hanging="360"/>
      </w:pPr>
    </w:lvl>
    <w:lvl w:ilvl="3" w:tplc="40AEC434" w:tentative="1">
      <w:start w:val="1"/>
      <w:numFmt w:val="decimal"/>
      <w:lvlText w:val="%4."/>
      <w:lvlJc w:val="left"/>
      <w:pPr>
        <w:tabs>
          <w:tab w:val="num" w:pos="2880"/>
        </w:tabs>
        <w:ind w:left="2880" w:hanging="360"/>
      </w:pPr>
    </w:lvl>
    <w:lvl w:ilvl="4" w:tplc="81E8170C" w:tentative="1">
      <w:start w:val="1"/>
      <w:numFmt w:val="decimal"/>
      <w:lvlText w:val="%5."/>
      <w:lvlJc w:val="left"/>
      <w:pPr>
        <w:tabs>
          <w:tab w:val="num" w:pos="3600"/>
        </w:tabs>
        <w:ind w:left="3600" w:hanging="360"/>
      </w:pPr>
    </w:lvl>
    <w:lvl w:ilvl="5" w:tplc="A11AF502" w:tentative="1">
      <w:start w:val="1"/>
      <w:numFmt w:val="decimal"/>
      <w:lvlText w:val="%6."/>
      <w:lvlJc w:val="left"/>
      <w:pPr>
        <w:tabs>
          <w:tab w:val="num" w:pos="4320"/>
        </w:tabs>
        <w:ind w:left="4320" w:hanging="360"/>
      </w:pPr>
    </w:lvl>
    <w:lvl w:ilvl="6" w:tplc="0958CDF4" w:tentative="1">
      <w:start w:val="1"/>
      <w:numFmt w:val="decimal"/>
      <w:lvlText w:val="%7."/>
      <w:lvlJc w:val="left"/>
      <w:pPr>
        <w:tabs>
          <w:tab w:val="num" w:pos="5040"/>
        </w:tabs>
        <w:ind w:left="5040" w:hanging="360"/>
      </w:pPr>
    </w:lvl>
    <w:lvl w:ilvl="7" w:tplc="9B50F3FC" w:tentative="1">
      <w:start w:val="1"/>
      <w:numFmt w:val="decimal"/>
      <w:lvlText w:val="%8."/>
      <w:lvlJc w:val="left"/>
      <w:pPr>
        <w:tabs>
          <w:tab w:val="num" w:pos="5760"/>
        </w:tabs>
        <w:ind w:left="5760" w:hanging="360"/>
      </w:pPr>
    </w:lvl>
    <w:lvl w:ilvl="8" w:tplc="C9AC8830" w:tentative="1">
      <w:start w:val="1"/>
      <w:numFmt w:val="decimal"/>
      <w:lvlText w:val="%9."/>
      <w:lvlJc w:val="left"/>
      <w:pPr>
        <w:tabs>
          <w:tab w:val="num" w:pos="6480"/>
        </w:tabs>
        <w:ind w:left="6480" w:hanging="360"/>
      </w:pPr>
    </w:lvl>
  </w:abstractNum>
  <w:abstractNum w:abstractNumId="160" w15:restartNumberingAfterBreak="0">
    <w:nsid w:val="7DD82DCB"/>
    <w:multiLevelType w:val="multilevel"/>
    <w:tmpl w:val="E2FA1E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7EB66AFE"/>
    <w:multiLevelType w:val="hybridMultilevel"/>
    <w:tmpl w:val="505C38D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62" w15:restartNumberingAfterBreak="0">
    <w:nsid w:val="7EF83918"/>
    <w:multiLevelType w:val="hybridMultilevel"/>
    <w:tmpl w:val="35D80D1A"/>
    <w:lvl w:ilvl="0" w:tplc="80EC7DC4">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5"/>
  </w:num>
  <w:num w:numId="2">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5"/>
  </w:num>
  <w:num w:numId="7">
    <w:abstractNumId w:val="62"/>
  </w:num>
  <w:num w:numId="8">
    <w:abstractNumId w:val="47"/>
  </w:num>
  <w:num w:numId="9">
    <w:abstractNumId w:val="97"/>
  </w:num>
  <w:num w:numId="10">
    <w:abstractNumId w:val="63"/>
  </w:num>
  <w:num w:numId="11">
    <w:abstractNumId w:val="75"/>
  </w:num>
  <w:num w:numId="12">
    <w:abstractNumId w:val="96"/>
  </w:num>
  <w:num w:numId="13">
    <w:abstractNumId w:val="56"/>
  </w:num>
  <w:num w:numId="14">
    <w:abstractNumId w:val="52"/>
  </w:num>
  <w:num w:numId="15">
    <w:abstractNumId w:val="15"/>
  </w:num>
  <w:num w:numId="16">
    <w:abstractNumId w:val="72"/>
  </w:num>
  <w:num w:numId="17">
    <w:abstractNumId w:val="88"/>
  </w:num>
  <w:num w:numId="18">
    <w:abstractNumId w:val="6"/>
  </w:num>
  <w:num w:numId="19">
    <w:abstractNumId w:val="112"/>
  </w:num>
  <w:num w:numId="20">
    <w:abstractNumId w:val="93"/>
  </w:num>
  <w:num w:numId="21">
    <w:abstractNumId w:val="157"/>
  </w:num>
  <w:num w:numId="22">
    <w:abstractNumId w:val="139"/>
  </w:num>
  <w:num w:numId="23">
    <w:abstractNumId w:val="147"/>
  </w:num>
  <w:num w:numId="24">
    <w:abstractNumId w:val="38"/>
  </w:num>
  <w:num w:numId="25">
    <w:abstractNumId w:val="54"/>
  </w:num>
  <w:num w:numId="26">
    <w:abstractNumId w:val="101"/>
  </w:num>
  <w:num w:numId="27">
    <w:abstractNumId w:val="121"/>
  </w:num>
  <w:num w:numId="28">
    <w:abstractNumId w:val="134"/>
  </w:num>
  <w:num w:numId="29">
    <w:abstractNumId w:val="150"/>
  </w:num>
  <w:num w:numId="30">
    <w:abstractNumId w:val="133"/>
  </w:num>
  <w:num w:numId="31">
    <w:abstractNumId w:val="95"/>
  </w:num>
  <w:num w:numId="32">
    <w:abstractNumId w:val="123"/>
  </w:num>
  <w:num w:numId="33">
    <w:abstractNumId w:val="34"/>
  </w:num>
  <w:num w:numId="34">
    <w:abstractNumId w:val="161"/>
  </w:num>
  <w:num w:numId="35">
    <w:abstractNumId w:val="94"/>
  </w:num>
  <w:num w:numId="36">
    <w:abstractNumId w:val="122"/>
  </w:num>
  <w:num w:numId="37">
    <w:abstractNumId w:val="11"/>
  </w:num>
  <w:num w:numId="38">
    <w:abstractNumId w:val="99"/>
  </w:num>
  <w:num w:numId="39">
    <w:abstractNumId w:val="71"/>
  </w:num>
  <w:num w:numId="40">
    <w:abstractNumId w:val="121"/>
    <w:lvlOverride w:ilvl="0">
      <w:startOverride w:val="1"/>
    </w:lvlOverride>
    <w:lvlOverride w:ilvl="1">
      <w:startOverride w:val="3"/>
    </w:lvlOverride>
    <w:lvlOverride w:ilvl="2">
      <w:startOverride w:val="2"/>
    </w:lvlOverride>
  </w:num>
  <w:num w:numId="41">
    <w:abstractNumId w:val="121"/>
    <w:lvlOverride w:ilvl="0">
      <w:startOverride w:val="1"/>
    </w:lvlOverride>
    <w:lvlOverride w:ilvl="1">
      <w:startOverride w:val="3"/>
    </w:lvlOverride>
    <w:lvlOverride w:ilvl="2">
      <w:startOverride w:val="6"/>
    </w:lvlOverride>
  </w:num>
  <w:num w:numId="42">
    <w:abstractNumId w:val="136"/>
  </w:num>
  <w:num w:numId="43">
    <w:abstractNumId w:val="159"/>
  </w:num>
  <w:num w:numId="44">
    <w:abstractNumId w:val="31"/>
  </w:num>
  <w:num w:numId="45">
    <w:abstractNumId w:val="83"/>
  </w:num>
  <w:num w:numId="46">
    <w:abstractNumId w:val="37"/>
  </w:num>
  <w:num w:numId="47">
    <w:abstractNumId w:val="48"/>
  </w:num>
  <w:num w:numId="48">
    <w:abstractNumId w:val="27"/>
  </w:num>
  <w:num w:numId="49">
    <w:abstractNumId w:val="12"/>
  </w:num>
  <w:num w:numId="50">
    <w:abstractNumId w:val="36"/>
  </w:num>
  <w:num w:numId="51">
    <w:abstractNumId w:val="106"/>
  </w:num>
  <w:num w:numId="52">
    <w:abstractNumId w:val="118"/>
  </w:num>
  <w:num w:numId="53">
    <w:abstractNumId w:val="81"/>
  </w:num>
  <w:num w:numId="54">
    <w:abstractNumId w:val="2"/>
  </w:num>
  <w:num w:numId="55">
    <w:abstractNumId w:val="50"/>
  </w:num>
  <w:num w:numId="56">
    <w:abstractNumId w:val="107"/>
  </w:num>
  <w:num w:numId="57">
    <w:abstractNumId w:val="20"/>
  </w:num>
  <w:num w:numId="58">
    <w:abstractNumId w:val="43"/>
  </w:num>
  <w:num w:numId="59">
    <w:abstractNumId w:val="65"/>
  </w:num>
  <w:num w:numId="60">
    <w:abstractNumId w:val="35"/>
    <w:lvlOverride w:ilvl="0">
      <w:startOverride w:val="1"/>
    </w:lvlOverride>
    <w:lvlOverride w:ilvl="1">
      <w:startOverride w:val="2"/>
    </w:lvlOverride>
    <w:lvlOverride w:ilvl="2">
      <w:startOverride w:val="3"/>
    </w:lvlOverride>
  </w:num>
  <w:num w:numId="61">
    <w:abstractNumId w:val="70"/>
  </w:num>
  <w:num w:numId="62">
    <w:abstractNumId w:val="0"/>
  </w:num>
  <w:num w:numId="63">
    <w:abstractNumId w:val="17"/>
  </w:num>
  <w:num w:numId="64">
    <w:abstractNumId w:val="87"/>
  </w:num>
  <w:num w:numId="65">
    <w:abstractNumId w:val="89"/>
  </w:num>
  <w:num w:numId="66">
    <w:abstractNumId w:val="113"/>
  </w:num>
  <w:num w:numId="67">
    <w:abstractNumId w:val="152"/>
  </w:num>
  <w:num w:numId="68">
    <w:abstractNumId w:val="85"/>
  </w:num>
  <w:num w:numId="69">
    <w:abstractNumId w:val="1"/>
  </w:num>
  <w:num w:numId="70">
    <w:abstractNumId w:val="125"/>
  </w:num>
  <w:num w:numId="71">
    <w:abstractNumId w:val="103"/>
  </w:num>
  <w:num w:numId="72">
    <w:abstractNumId w:val="78"/>
  </w:num>
  <w:num w:numId="73">
    <w:abstractNumId w:val="120"/>
  </w:num>
  <w:num w:numId="74">
    <w:abstractNumId w:val="19"/>
  </w:num>
  <w:num w:numId="75">
    <w:abstractNumId w:val="67"/>
  </w:num>
  <w:num w:numId="76">
    <w:abstractNumId w:val="57"/>
  </w:num>
  <w:num w:numId="77">
    <w:abstractNumId w:val="100"/>
  </w:num>
  <w:num w:numId="78">
    <w:abstractNumId w:val="7"/>
  </w:num>
  <w:num w:numId="79">
    <w:abstractNumId w:val="21"/>
  </w:num>
  <w:num w:numId="80">
    <w:abstractNumId w:val="84"/>
  </w:num>
  <w:num w:numId="81">
    <w:abstractNumId w:val="148"/>
  </w:num>
  <w:num w:numId="82">
    <w:abstractNumId w:val="145"/>
  </w:num>
  <w:num w:numId="83">
    <w:abstractNumId w:val="153"/>
  </w:num>
  <w:num w:numId="84">
    <w:abstractNumId w:val="156"/>
  </w:num>
  <w:num w:numId="85">
    <w:abstractNumId w:val="32"/>
  </w:num>
  <w:num w:numId="86">
    <w:abstractNumId w:val="98"/>
  </w:num>
  <w:num w:numId="87">
    <w:abstractNumId w:val="108"/>
  </w:num>
  <w:num w:numId="88">
    <w:abstractNumId w:val="138"/>
  </w:num>
  <w:num w:numId="89">
    <w:abstractNumId w:val="128"/>
  </w:num>
  <w:num w:numId="90">
    <w:abstractNumId w:val="45"/>
  </w:num>
  <w:num w:numId="91">
    <w:abstractNumId w:val="111"/>
  </w:num>
  <w:num w:numId="92">
    <w:abstractNumId w:val="25"/>
  </w:num>
  <w:num w:numId="93">
    <w:abstractNumId w:val="26"/>
  </w:num>
  <w:num w:numId="94">
    <w:abstractNumId w:val="80"/>
  </w:num>
  <w:num w:numId="95">
    <w:abstractNumId w:val="137"/>
  </w:num>
  <w:num w:numId="96">
    <w:abstractNumId w:val="13"/>
  </w:num>
  <w:num w:numId="97">
    <w:abstractNumId w:val="126"/>
  </w:num>
  <w:num w:numId="98">
    <w:abstractNumId w:val="162"/>
  </w:num>
  <w:num w:numId="99">
    <w:abstractNumId w:val="146"/>
  </w:num>
  <w:num w:numId="100">
    <w:abstractNumId w:val="44"/>
  </w:num>
  <w:num w:numId="101">
    <w:abstractNumId w:val="22"/>
  </w:num>
  <w:num w:numId="102">
    <w:abstractNumId w:val="68"/>
  </w:num>
  <w:num w:numId="103">
    <w:abstractNumId w:val="114"/>
  </w:num>
  <w:num w:numId="104">
    <w:abstractNumId w:val="60"/>
  </w:num>
  <w:num w:numId="105">
    <w:abstractNumId w:val="141"/>
  </w:num>
  <w:num w:numId="106">
    <w:abstractNumId w:val="102"/>
  </w:num>
  <w:num w:numId="107">
    <w:abstractNumId w:val="42"/>
  </w:num>
  <w:num w:numId="108">
    <w:abstractNumId w:val="130"/>
  </w:num>
  <w:num w:numId="109">
    <w:abstractNumId w:val="66"/>
  </w:num>
  <w:num w:numId="110">
    <w:abstractNumId w:val="9"/>
  </w:num>
  <w:num w:numId="111">
    <w:abstractNumId w:val="53"/>
  </w:num>
  <w:num w:numId="112">
    <w:abstractNumId w:val="143"/>
  </w:num>
  <w:num w:numId="113">
    <w:abstractNumId w:val="110"/>
  </w:num>
  <w:num w:numId="114">
    <w:abstractNumId w:val="149"/>
  </w:num>
  <w:num w:numId="115">
    <w:abstractNumId w:val="79"/>
  </w:num>
  <w:num w:numId="116">
    <w:abstractNumId w:val="69"/>
  </w:num>
  <w:num w:numId="117">
    <w:abstractNumId w:val="74"/>
  </w:num>
  <w:num w:numId="118">
    <w:abstractNumId w:val="116"/>
  </w:num>
  <w:num w:numId="119">
    <w:abstractNumId w:val="46"/>
  </w:num>
  <w:num w:numId="120">
    <w:abstractNumId w:val="91"/>
  </w:num>
  <w:num w:numId="121">
    <w:abstractNumId w:val="3"/>
  </w:num>
  <w:num w:numId="122">
    <w:abstractNumId w:val="4"/>
  </w:num>
  <w:num w:numId="123">
    <w:abstractNumId w:val="59"/>
  </w:num>
  <w:num w:numId="124">
    <w:abstractNumId w:val="158"/>
  </w:num>
  <w:num w:numId="125">
    <w:abstractNumId w:val="41"/>
  </w:num>
  <w:num w:numId="126">
    <w:abstractNumId w:val="49"/>
  </w:num>
  <w:num w:numId="127">
    <w:abstractNumId w:val="121"/>
    <w:lvlOverride w:ilvl="0">
      <w:startOverride w:val="2"/>
    </w:lvlOverride>
    <w:lvlOverride w:ilvl="1">
      <w:startOverride w:val="1"/>
    </w:lvlOverride>
  </w:num>
  <w:num w:numId="128">
    <w:abstractNumId w:val="58"/>
  </w:num>
  <w:num w:numId="129">
    <w:abstractNumId w:val="40"/>
  </w:num>
  <w:num w:numId="130">
    <w:abstractNumId w:val="86"/>
  </w:num>
  <w:num w:numId="131">
    <w:abstractNumId w:val="104"/>
  </w:num>
  <w:num w:numId="132">
    <w:abstractNumId w:val="61"/>
  </w:num>
  <w:num w:numId="133">
    <w:abstractNumId w:val="82"/>
  </w:num>
  <w:num w:numId="134">
    <w:abstractNumId w:val="51"/>
  </w:num>
  <w:num w:numId="135">
    <w:abstractNumId w:val="142"/>
  </w:num>
  <w:num w:numId="136">
    <w:abstractNumId w:val="154"/>
  </w:num>
  <w:num w:numId="137">
    <w:abstractNumId w:val="73"/>
  </w:num>
  <w:num w:numId="138">
    <w:abstractNumId w:val="127"/>
  </w:num>
  <w:num w:numId="139">
    <w:abstractNumId w:val="77"/>
  </w:num>
  <w:num w:numId="140">
    <w:abstractNumId w:val="28"/>
  </w:num>
  <w:num w:numId="141">
    <w:abstractNumId w:val="124"/>
  </w:num>
  <w:num w:numId="142">
    <w:abstractNumId w:val="30"/>
  </w:num>
  <w:num w:numId="143">
    <w:abstractNumId w:val="5"/>
  </w:num>
  <w:num w:numId="144">
    <w:abstractNumId w:val="76"/>
  </w:num>
  <w:num w:numId="145">
    <w:abstractNumId w:val="115"/>
  </w:num>
  <w:num w:numId="146">
    <w:abstractNumId w:val="29"/>
  </w:num>
  <w:num w:numId="147">
    <w:abstractNumId w:val="105"/>
  </w:num>
  <w:num w:numId="148">
    <w:abstractNumId w:val="24"/>
  </w:num>
  <w:num w:numId="149">
    <w:abstractNumId w:val="64"/>
  </w:num>
  <w:num w:numId="150">
    <w:abstractNumId w:val="151"/>
  </w:num>
  <w:num w:numId="151">
    <w:abstractNumId w:val="155"/>
  </w:num>
  <w:num w:numId="152">
    <w:abstractNumId w:val="119"/>
  </w:num>
  <w:num w:numId="153">
    <w:abstractNumId w:val="16"/>
  </w:num>
  <w:num w:numId="154">
    <w:abstractNumId w:val="131"/>
  </w:num>
  <w:num w:numId="155">
    <w:abstractNumId w:val="160"/>
  </w:num>
  <w:num w:numId="156">
    <w:abstractNumId w:val="18"/>
  </w:num>
  <w:num w:numId="157">
    <w:abstractNumId w:val="109"/>
  </w:num>
  <w:num w:numId="158">
    <w:abstractNumId w:val="23"/>
  </w:num>
  <w:num w:numId="159">
    <w:abstractNumId w:val="33"/>
  </w:num>
  <w:num w:numId="160">
    <w:abstractNumId w:val="90"/>
  </w:num>
  <w:num w:numId="161">
    <w:abstractNumId w:val="10"/>
  </w:num>
  <w:num w:numId="162">
    <w:abstractNumId w:val="144"/>
  </w:num>
  <w:num w:numId="163">
    <w:abstractNumId w:val="39"/>
  </w:num>
  <w:num w:numId="164">
    <w:abstractNumId w:val="55"/>
  </w:num>
  <w:num w:numId="165">
    <w:abstractNumId w:val="117"/>
  </w:num>
  <w:num w:numId="166">
    <w:abstractNumId w:val="129"/>
  </w:num>
  <w:num w:numId="167">
    <w:abstractNumId w:val="8"/>
  </w:num>
  <w:num w:numId="168">
    <w:abstractNumId w:val="92"/>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BAF"/>
    <w:rsid w:val="0000000A"/>
    <w:rsid w:val="000023EB"/>
    <w:rsid w:val="00002644"/>
    <w:rsid w:val="000046A6"/>
    <w:rsid w:val="000058C3"/>
    <w:rsid w:val="000074E7"/>
    <w:rsid w:val="00007810"/>
    <w:rsid w:val="00007C56"/>
    <w:rsid w:val="00007DE3"/>
    <w:rsid w:val="00014E00"/>
    <w:rsid w:val="000157F1"/>
    <w:rsid w:val="00016AC4"/>
    <w:rsid w:val="0002221D"/>
    <w:rsid w:val="00022C82"/>
    <w:rsid w:val="00030418"/>
    <w:rsid w:val="000334E7"/>
    <w:rsid w:val="00035089"/>
    <w:rsid w:val="00035A84"/>
    <w:rsid w:val="00036485"/>
    <w:rsid w:val="000365B7"/>
    <w:rsid w:val="000371D1"/>
    <w:rsid w:val="00037DED"/>
    <w:rsid w:val="00040C8C"/>
    <w:rsid w:val="00042A3F"/>
    <w:rsid w:val="000430DE"/>
    <w:rsid w:val="00044523"/>
    <w:rsid w:val="0004569E"/>
    <w:rsid w:val="0005125C"/>
    <w:rsid w:val="00051E35"/>
    <w:rsid w:val="000527B3"/>
    <w:rsid w:val="00052859"/>
    <w:rsid w:val="00052D53"/>
    <w:rsid w:val="00053A7D"/>
    <w:rsid w:val="000549D0"/>
    <w:rsid w:val="00054A90"/>
    <w:rsid w:val="0005597F"/>
    <w:rsid w:val="000574D4"/>
    <w:rsid w:val="00060C83"/>
    <w:rsid w:val="0006206F"/>
    <w:rsid w:val="00062136"/>
    <w:rsid w:val="00062837"/>
    <w:rsid w:val="00063199"/>
    <w:rsid w:val="000654B7"/>
    <w:rsid w:val="0006573F"/>
    <w:rsid w:val="000676E7"/>
    <w:rsid w:val="00072216"/>
    <w:rsid w:val="0007263A"/>
    <w:rsid w:val="00072BBC"/>
    <w:rsid w:val="000739E6"/>
    <w:rsid w:val="00074384"/>
    <w:rsid w:val="000765CD"/>
    <w:rsid w:val="000768AE"/>
    <w:rsid w:val="0008129A"/>
    <w:rsid w:val="00082370"/>
    <w:rsid w:val="00082FD3"/>
    <w:rsid w:val="000830E2"/>
    <w:rsid w:val="00084958"/>
    <w:rsid w:val="00084CBD"/>
    <w:rsid w:val="00086379"/>
    <w:rsid w:val="0008706C"/>
    <w:rsid w:val="0008753D"/>
    <w:rsid w:val="00087B39"/>
    <w:rsid w:val="00090510"/>
    <w:rsid w:val="00092985"/>
    <w:rsid w:val="00094B8D"/>
    <w:rsid w:val="00095206"/>
    <w:rsid w:val="0009708E"/>
    <w:rsid w:val="000A1497"/>
    <w:rsid w:val="000A1677"/>
    <w:rsid w:val="000A17FA"/>
    <w:rsid w:val="000A2970"/>
    <w:rsid w:val="000A49FA"/>
    <w:rsid w:val="000A5871"/>
    <w:rsid w:val="000A7144"/>
    <w:rsid w:val="000A7416"/>
    <w:rsid w:val="000A7B5D"/>
    <w:rsid w:val="000B0E1D"/>
    <w:rsid w:val="000B1646"/>
    <w:rsid w:val="000B1D25"/>
    <w:rsid w:val="000B1F64"/>
    <w:rsid w:val="000B48E9"/>
    <w:rsid w:val="000B5D2E"/>
    <w:rsid w:val="000B64D0"/>
    <w:rsid w:val="000C055E"/>
    <w:rsid w:val="000C1A7A"/>
    <w:rsid w:val="000C1F0B"/>
    <w:rsid w:val="000C2230"/>
    <w:rsid w:val="000C27A5"/>
    <w:rsid w:val="000C3CC3"/>
    <w:rsid w:val="000C443B"/>
    <w:rsid w:val="000C4F80"/>
    <w:rsid w:val="000C587F"/>
    <w:rsid w:val="000C63C7"/>
    <w:rsid w:val="000D0402"/>
    <w:rsid w:val="000D079B"/>
    <w:rsid w:val="000D1282"/>
    <w:rsid w:val="000D2878"/>
    <w:rsid w:val="000D41AC"/>
    <w:rsid w:val="000D4AD7"/>
    <w:rsid w:val="000D5D18"/>
    <w:rsid w:val="000D6556"/>
    <w:rsid w:val="000D74FF"/>
    <w:rsid w:val="000E094C"/>
    <w:rsid w:val="000E14A4"/>
    <w:rsid w:val="000E243F"/>
    <w:rsid w:val="000E2B7D"/>
    <w:rsid w:val="000E2E3A"/>
    <w:rsid w:val="000E346B"/>
    <w:rsid w:val="000E4A41"/>
    <w:rsid w:val="000E5E00"/>
    <w:rsid w:val="000E60BF"/>
    <w:rsid w:val="000E6362"/>
    <w:rsid w:val="000E714F"/>
    <w:rsid w:val="000E777D"/>
    <w:rsid w:val="000E7878"/>
    <w:rsid w:val="000F3816"/>
    <w:rsid w:val="000F3D7C"/>
    <w:rsid w:val="000F4352"/>
    <w:rsid w:val="000F5187"/>
    <w:rsid w:val="000F52C5"/>
    <w:rsid w:val="000F68C8"/>
    <w:rsid w:val="000F7C17"/>
    <w:rsid w:val="000F7D6A"/>
    <w:rsid w:val="00100748"/>
    <w:rsid w:val="0010152D"/>
    <w:rsid w:val="00101F3D"/>
    <w:rsid w:val="001024BB"/>
    <w:rsid w:val="00104860"/>
    <w:rsid w:val="0010564E"/>
    <w:rsid w:val="001068A6"/>
    <w:rsid w:val="0010740D"/>
    <w:rsid w:val="00107B43"/>
    <w:rsid w:val="00107C6A"/>
    <w:rsid w:val="001107EF"/>
    <w:rsid w:val="00110A89"/>
    <w:rsid w:val="00110AE5"/>
    <w:rsid w:val="00111218"/>
    <w:rsid w:val="0011224D"/>
    <w:rsid w:val="00112853"/>
    <w:rsid w:val="00113F56"/>
    <w:rsid w:val="00115454"/>
    <w:rsid w:val="00116928"/>
    <w:rsid w:val="001201F0"/>
    <w:rsid w:val="001204C8"/>
    <w:rsid w:val="00121651"/>
    <w:rsid w:val="00122684"/>
    <w:rsid w:val="00124B1D"/>
    <w:rsid w:val="00126BE8"/>
    <w:rsid w:val="00126C33"/>
    <w:rsid w:val="00130E5C"/>
    <w:rsid w:val="00132814"/>
    <w:rsid w:val="00132DE0"/>
    <w:rsid w:val="00134740"/>
    <w:rsid w:val="00135645"/>
    <w:rsid w:val="001362C5"/>
    <w:rsid w:val="0013644C"/>
    <w:rsid w:val="00136B50"/>
    <w:rsid w:val="00137C14"/>
    <w:rsid w:val="001401CB"/>
    <w:rsid w:val="00142A6A"/>
    <w:rsid w:val="00143EA5"/>
    <w:rsid w:val="00150F56"/>
    <w:rsid w:val="00151290"/>
    <w:rsid w:val="00151525"/>
    <w:rsid w:val="00151C59"/>
    <w:rsid w:val="00155A63"/>
    <w:rsid w:val="001626AE"/>
    <w:rsid w:val="00162738"/>
    <w:rsid w:val="00163268"/>
    <w:rsid w:val="001642D3"/>
    <w:rsid w:val="00170A64"/>
    <w:rsid w:val="00170A6F"/>
    <w:rsid w:val="0017319C"/>
    <w:rsid w:val="00174DB0"/>
    <w:rsid w:val="0017568C"/>
    <w:rsid w:val="00176D74"/>
    <w:rsid w:val="00177B7D"/>
    <w:rsid w:val="00177BC3"/>
    <w:rsid w:val="00180946"/>
    <w:rsid w:val="00181267"/>
    <w:rsid w:val="0018257A"/>
    <w:rsid w:val="001831DB"/>
    <w:rsid w:val="001837C0"/>
    <w:rsid w:val="00185D20"/>
    <w:rsid w:val="001873B4"/>
    <w:rsid w:val="00187F62"/>
    <w:rsid w:val="00191363"/>
    <w:rsid w:val="0019181E"/>
    <w:rsid w:val="00192E3C"/>
    <w:rsid w:val="00193C12"/>
    <w:rsid w:val="00194620"/>
    <w:rsid w:val="00195406"/>
    <w:rsid w:val="001968CE"/>
    <w:rsid w:val="00196CB9"/>
    <w:rsid w:val="001974DE"/>
    <w:rsid w:val="00197F57"/>
    <w:rsid w:val="001A0F95"/>
    <w:rsid w:val="001A20BF"/>
    <w:rsid w:val="001A435F"/>
    <w:rsid w:val="001A5598"/>
    <w:rsid w:val="001A60F0"/>
    <w:rsid w:val="001A6515"/>
    <w:rsid w:val="001A7707"/>
    <w:rsid w:val="001A7E3E"/>
    <w:rsid w:val="001B050F"/>
    <w:rsid w:val="001B2FB0"/>
    <w:rsid w:val="001B309E"/>
    <w:rsid w:val="001B38F3"/>
    <w:rsid w:val="001B4DF5"/>
    <w:rsid w:val="001B52FB"/>
    <w:rsid w:val="001B5E54"/>
    <w:rsid w:val="001B6AEF"/>
    <w:rsid w:val="001B7ABF"/>
    <w:rsid w:val="001C1CB6"/>
    <w:rsid w:val="001C3650"/>
    <w:rsid w:val="001C607D"/>
    <w:rsid w:val="001C74E3"/>
    <w:rsid w:val="001C79B6"/>
    <w:rsid w:val="001D0AB6"/>
    <w:rsid w:val="001D43F6"/>
    <w:rsid w:val="001D4AC4"/>
    <w:rsid w:val="001D4CCE"/>
    <w:rsid w:val="001D4EDE"/>
    <w:rsid w:val="001D5A58"/>
    <w:rsid w:val="001D7653"/>
    <w:rsid w:val="001E3982"/>
    <w:rsid w:val="001E4375"/>
    <w:rsid w:val="001E5C3A"/>
    <w:rsid w:val="001E5DF1"/>
    <w:rsid w:val="001E6B2F"/>
    <w:rsid w:val="001E7291"/>
    <w:rsid w:val="001E754D"/>
    <w:rsid w:val="001E7AEC"/>
    <w:rsid w:val="001E7C82"/>
    <w:rsid w:val="001F279E"/>
    <w:rsid w:val="001F4010"/>
    <w:rsid w:val="001F59CC"/>
    <w:rsid w:val="001F5B4E"/>
    <w:rsid w:val="001F640F"/>
    <w:rsid w:val="001F72A7"/>
    <w:rsid w:val="001F7870"/>
    <w:rsid w:val="001F7B47"/>
    <w:rsid w:val="001F7F1F"/>
    <w:rsid w:val="00200DD2"/>
    <w:rsid w:val="002023EE"/>
    <w:rsid w:val="00202DD9"/>
    <w:rsid w:val="0020381E"/>
    <w:rsid w:val="00205916"/>
    <w:rsid w:val="00206629"/>
    <w:rsid w:val="00206848"/>
    <w:rsid w:val="0020792C"/>
    <w:rsid w:val="002100AE"/>
    <w:rsid w:val="002100E9"/>
    <w:rsid w:val="0021086D"/>
    <w:rsid w:val="00210AF4"/>
    <w:rsid w:val="00210FE8"/>
    <w:rsid w:val="002140DC"/>
    <w:rsid w:val="00215C11"/>
    <w:rsid w:val="00216D02"/>
    <w:rsid w:val="00217901"/>
    <w:rsid w:val="00217B07"/>
    <w:rsid w:val="00220E48"/>
    <w:rsid w:val="00221148"/>
    <w:rsid w:val="00221953"/>
    <w:rsid w:val="00223B9A"/>
    <w:rsid w:val="002257E5"/>
    <w:rsid w:val="00227ED6"/>
    <w:rsid w:val="00231353"/>
    <w:rsid w:val="00232217"/>
    <w:rsid w:val="00235FD0"/>
    <w:rsid w:val="00236556"/>
    <w:rsid w:val="00240469"/>
    <w:rsid w:val="002405FC"/>
    <w:rsid w:val="00245822"/>
    <w:rsid w:val="002466E4"/>
    <w:rsid w:val="002477AA"/>
    <w:rsid w:val="00250285"/>
    <w:rsid w:val="00252088"/>
    <w:rsid w:val="00253AA6"/>
    <w:rsid w:val="002544ED"/>
    <w:rsid w:val="002549FB"/>
    <w:rsid w:val="00254DFF"/>
    <w:rsid w:val="0025602B"/>
    <w:rsid w:val="00256D3A"/>
    <w:rsid w:val="00256D8D"/>
    <w:rsid w:val="00260E4C"/>
    <w:rsid w:val="00261C8C"/>
    <w:rsid w:val="00263F2A"/>
    <w:rsid w:val="00265A4B"/>
    <w:rsid w:val="00265BB2"/>
    <w:rsid w:val="00265BB6"/>
    <w:rsid w:val="002724C0"/>
    <w:rsid w:val="002735FA"/>
    <w:rsid w:val="00282F4F"/>
    <w:rsid w:val="0028378E"/>
    <w:rsid w:val="00284DAA"/>
    <w:rsid w:val="00284E87"/>
    <w:rsid w:val="0028603C"/>
    <w:rsid w:val="0028681F"/>
    <w:rsid w:val="002869CB"/>
    <w:rsid w:val="00290CF1"/>
    <w:rsid w:val="0029158C"/>
    <w:rsid w:val="0029256D"/>
    <w:rsid w:val="00292752"/>
    <w:rsid w:val="00293FBA"/>
    <w:rsid w:val="00294123"/>
    <w:rsid w:val="00294ADE"/>
    <w:rsid w:val="002954D1"/>
    <w:rsid w:val="002963F1"/>
    <w:rsid w:val="002A0504"/>
    <w:rsid w:val="002A284F"/>
    <w:rsid w:val="002A348C"/>
    <w:rsid w:val="002A542E"/>
    <w:rsid w:val="002A5FAB"/>
    <w:rsid w:val="002A63A8"/>
    <w:rsid w:val="002A6C90"/>
    <w:rsid w:val="002B1C70"/>
    <w:rsid w:val="002B3286"/>
    <w:rsid w:val="002B4FC7"/>
    <w:rsid w:val="002C2AB7"/>
    <w:rsid w:val="002C2F2D"/>
    <w:rsid w:val="002C3679"/>
    <w:rsid w:val="002C398C"/>
    <w:rsid w:val="002C6F8B"/>
    <w:rsid w:val="002C76E3"/>
    <w:rsid w:val="002C7766"/>
    <w:rsid w:val="002C78CE"/>
    <w:rsid w:val="002C7D74"/>
    <w:rsid w:val="002C7ECF"/>
    <w:rsid w:val="002D05CE"/>
    <w:rsid w:val="002D158C"/>
    <w:rsid w:val="002D212E"/>
    <w:rsid w:val="002D21FE"/>
    <w:rsid w:val="002D3133"/>
    <w:rsid w:val="002D4853"/>
    <w:rsid w:val="002D53A9"/>
    <w:rsid w:val="002D659F"/>
    <w:rsid w:val="002D6611"/>
    <w:rsid w:val="002D6C27"/>
    <w:rsid w:val="002D76C5"/>
    <w:rsid w:val="002D7D73"/>
    <w:rsid w:val="002E01C6"/>
    <w:rsid w:val="002E059A"/>
    <w:rsid w:val="002E0682"/>
    <w:rsid w:val="002E0B52"/>
    <w:rsid w:val="002E0BA1"/>
    <w:rsid w:val="002E3BCB"/>
    <w:rsid w:val="002E52A5"/>
    <w:rsid w:val="002E6F29"/>
    <w:rsid w:val="002F1BD3"/>
    <w:rsid w:val="002F5BFE"/>
    <w:rsid w:val="002F5F54"/>
    <w:rsid w:val="00300B07"/>
    <w:rsid w:val="00300DB5"/>
    <w:rsid w:val="00304E2E"/>
    <w:rsid w:val="003055AA"/>
    <w:rsid w:val="00306818"/>
    <w:rsid w:val="003078CB"/>
    <w:rsid w:val="003116A2"/>
    <w:rsid w:val="00311B2A"/>
    <w:rsid w:val="00312136"/>
    <w:rsid w:val="00313F8E"/>
    <w:rsid w:val="00315251"/>
    <w:rsid w:val="003153AB"/>
    <w:rsid w:val="0032088B"/>
    <w:rsid w:val="00322610"/>
    <w:rsid w:val="003230CF"/>
    <w:rsid w:val="00324C96"/>
    <w:rsid w:val="00325EB8"/>
    <w:rsid w:val="00327345"/>
    <w:rsid w:val="00327727"/>
    <w:rsid w:val="00332EF7"/>
    <w:rsid w:val="0033408C"/>
    <w:rsid w:val="0033542F"/>
    <w:rsid w:val="00336145"/>
    <w:rsid w:val="00336E40"/>
    <w:rsid w:val="00337A72"/>
    <w:rsid w:val="00337F10"/>
    <w:rsid w:val="0034161C"/>
    <w:rsid w:val="003424F9"/>
    <w:rsid w:val="0034272D"/>
    <w:rsid w:val="003428BE"/>
    <w:rsid w:val="0034301E"/>
    <w:rsid w:val="003438A1"/>
    <w:rsid w:val="003446D6"/>
    <w:rsid w:val="00344731"/>
    <w:rsid w:val="00344A44"/>
    <w:rsid w:val="00346974"/>
    <w:rsid w:val="00346CE7"/>
    <w:rsid w:val="0034761A"/>
    <w:rsid w:val="00347CDA"/>
    <w:rsid w:val="00347CEA"/>
    <w:rsid w:val="00351853"/>
    <w:rsid w:val="003538CA"/>
    <w:rsid w:val="003545BD"/>
    <w:rsid w:val="0035476D"/>
    <w:rsid w:val="00354A46"/>
    <w:rsid w:val="00355318"/>
    <w:rsid w:val="00355E6F"/>
    <w:rsid w:val="00356BE9"/>
    <w:rsid w:val="00357166"/>
    <w:rsid w:val="003639EC"/>
    <w:rsid w:val="00364B97"/>
    <w:rsid w:val="00364BAF"/>
    <w:rsid w:val="0036691A"/>
    <w:rsid w:val="00370CEE"/>
    <w:rsid w:val="00371D26"/>
    <w:rsid w:val="00372628"/>
    <w:rsid w:val="003769A9"/>
    <w:rsid w:val="00377877"/>
    <w:rsid w:val="003804AA"/>
    <w:rsid w:val="00382D17"/>
    <w:rsid w:val="003849B9"/>
    <w:rsid w:val="00384CAB"/>
    <w:rsid w:val="0039133D"/>
    <w:rsid w:val="003930A5"/>
    <w:rsid w:val="00395993"/>
    <w:rsid w:val="00396445"/>
    <w:rsid w:val="00396BB1"/>
    <w:rsid w:val="00396DB4"/>
    <w:rsid w:val="00397BF6"/>
    <w:rsid w:val="00397D12"/>
    <w:rsid w:val="00397DE0"/>
    <w:rsid w:val="003A04FC"/>
    <w:rsid w:val="003A344B"/>
    <w:rsid w:val="003A53BB"/>
    <w:rsid w:val="003A5D0D"/>
    <w:rsid w:val="003B163F"/>
    <w:rsid w:val="003B174D"/>
    <w:rsid w:val="003B407D"/>
    <w:rsid w:val="003B432F"/>
    <w:rsid w:val="003B460A"/>
    <w:rsid w:val="003B4894"/>
    <w:rsid w:val="003B6A4F"/>
    <w:rsid w:val="003B6E66"/>
    <w:rsid w:val="003B7E39"/>
    <w:rsid w:val="003C1CA4"/>
    <w:rsid w:val="003C5DC3"/>
    <w:rsid w:val="003D10D0"/>
    <w:rsid w:val="003D21A4"/>
    <w:rsid w:val="003D26D9"/>
    <w:rsid w:val="003D2CFB"/>
    <w:rsid w:val="003D3882"/>
    <w:rsid w:val="003D3A16"/>
    <w:rsid w:val="003D498B"/>
    <w:rsid w:val="003D4F3A"/>
    <w:rsid w:val="003D5B5C"/>
    <w:rsid w:val="003D5EC1"/>
    <w:rsid w:val="003D65B6"/>
    <w:rsid w:val="003D673A"/>
    <w:rsid w:val="003D785D"/>
    <w:rsid w:val="003E2671"/>
    <w:rsid w:val="003E2CA5"/>
    <w:rsid w:val="003E2F95"/>
    <w:rsid w:val="003E3155"/>
    <w:rsid w:val="003E33C4"/>
    <w:rsid w:val="003E38D4"/>
    <w:rsid w:val="003E4594"/>
    <w:rsid w:val="003E5564"/>
    <w:rsid w:val="003E59A1"/>
    <w:rsid w:val="003E5BB3"/>
    <w:rsid w:val="003F3129"/>
    <w:rsid w:val="003F3614"/>
    <w:rsid w:val="003F4D05"/>
    <w:rsid w:val="003F5FF5"/>
    <w:rsid w:val="003F708A"/>
    <w:rsid w:val="0040076A"/>
    <w:rsid w:val="00401DD1"/>
    <w:rsid w:val="00401F34"/>
    <w:rsid w:val="004029ED"/>
    <w:rsid w:val="00403F3F"/>
    <w:rsid w:val="00405305"/>
    <w:rsid w:val="004063C7"/>
    <w:rsid w:val="00410E5A"/>
    <w:rsid w:val="004129DC"/>
    <w:rsid w:val="00413168"/>
    <w:rsid w:val="004133C3"/>
    <w:rsid w:val="0041365F"/>
    <w:rsid w:val="00413783"/>
    <w:rsid w:val="004142A3"/>
    <w:rsid w:val="00414ADE"/>
    <w:rsid w:val="00415282"/>
    <w:rsid w:val="0041769A"/>
    <w:rsid w:val="00417F6D"/>
    <w:rsid w:val="00417FF8"/>
    <w:rsid w:val="00421076"/>
    <w:rsid w:val="004231AF"/>
    <w:rsid w:val="0042367D"/>
    <w:rsid w:val="00424A7C"/>
    <w:rsid w:val="004272EB"/>
    <w:rsid w:val="004324EC"/>
    <w:rsid w:val="00433507"/>
    <w:rsid w:val="00434767"/>
    <w:rsid w:val="00434BD3"/>
    <w:rsid w:val="00440007"/>
    <w:rsid w:val="00440CAA"/>
    <w:rsid w:val="004412E1"/>
    <w:rsid w:val="00441AEF"/>
    <w:rsid w:val="00443095"/>
    <w:rsid w:val="00445550"/>
    <w:rsid w:val="00445695"/>
    <w:rsid w:val="00450716"/>
    <w:rsid w:val="00452836"/>
    <w:rsid w:val="00453C5B"/>
    <w:rsid w:val="00455893"/>
    <w:rsid w:val="00455DB7"/>
    <w:rsid w:val="0045687D"/>
    <w:rsid w:val="00460E58"/>
    <w:rsid w:val="004628A2"/>
    <w:rsid w:val="00463032"/>
    <w:rsid w:val="00463B31"/>
    <w:rsid w:val="00464B1B"/>
    <w:rsid w:val="00466F01"/>
    <w:rsid w:val="00470B92"/>
    <w:rsid w:val="0047114A"/>
    <w:rsid w:val="0047162E"/>
    <w:rsid w:val="00472AE4"/>
    <w:rsid w:val="00474257"/>
    <w:rsid w:val="004745F3"/>
    <w:rsid w:val="0047469A"/>
    <w:rsid w:val="0047569B"/>
    <w:rsid w:val="00476469"/>
    <w:rsid w:val="00476CE1"/>
    <w:rsid w:val="00477456"/>
    <w:rsid w:val="00477524"/>
    <w:rsid w:val="00482130"/>
    <w:rsid w:val="00482B2F"/>
    <w:rsid w:val="00482F05"/>
    <w:rsid w:val="00483975"/>
    <w:rsid w:val="00483AB0"/>
    <w:rsid w:val="00484C09"/>
    <w:rsid w:val="00484CF7"/>
    <w:rsid w:val="00485028"/>
    <w:rsid w:val="004869CF"/>
    <w:rsid w:val="00486A6A"/>
    <w:rsid w:val="00486F87"/>
    <w:rsid w:val="00490CEA"/>
    <w:rsid w:val="0049215E"/>
    <w:rsid w:val="00493DAC"/>
    <w:rsid w:val="00495454"/>
    <w:rsid w:val="004965AB"/>
    <w:rsid w:val="00496B49"/>
    <w:rsid w:val="00497C03"/>
    <w:rsid w:val="00497EDA"/>
    <w:rsid w:val="004A13E6"/>
    <w:rsid w:val="004A1D35"/>
    <w:rsid w:val="004A2F62"/>
    <w:rsid w:val="004A36D1"/>
    <w:rsid w:val="004A3FF6"/>
    <w:rsid w:val="004A5142"/>
    <w:rsid w:val="004A6BF4"/>
    <w:rsid w:val="004A6EEF"/>
    <w:rsid w:val="004A7027"/>
    <w:rsid w:val="004B0B94"/>
    <w:rsid w:val="004B1394"/>
    <w:rsid w:val="004B1AF2"/>
    <w:rsid w:val="004B3301"/>
    <w:rsid w:val="004B408D"/>
    <w:rsid w:val="004B4A58"/>
    <w:rsid w:val="004B73DE"/>
    <w:rsid w:val="004B74D0"/>
    <w:rsid w:val="004B7775"/>
    <w:rsid w:val="004C1240"/>
    <w:rsid w:val="004C18E2"/>
    <w:rsid w:val="004C21ED"/>
    <w:rsid w:val="004C267D"/>
    <w:rsid w:val="004C27B7"/>
    <w:rsid w:val="004C2B8A"/>
    <w:rsid w:val="004C2BE7"/>
    <w:rsid w:val="004C3E1C"/>
    <w:rsid w:val="004C3FF0"/>
    <w:rsid w:val="004C6846"/>
    <w:rsid w:val="004C721E"/>
    <w:rsid w:val="004D37AD"/>
    <w:rsid w:val="004D79BB"/>
    <w:rsid w:val="004D7C50"/>
    <w:rsid w:val="004E14E7"/>
    <w:rsid w:val="004E1CCB"/>
    <w:rsid w:val="004E20B2"/>
    <w:rsid w:val="004E347B"/>
    <w:rsid w:val="004E3B16"/>
    <w:rsid w:val="004E7196"/>
    <w:rsid w:val="004F0D27"/>
    <w:rsid w:val="004F0E1F"/>
    <w:rsid w:val="004F43C8"/>
    <w:rsid w:val="004F4DB5"/>
    <w:rsid w:val="004F4FAD"/>
    <w:rsid w:val="004F6741"/>
    <w:rsid w:val="004F73E9"/>
    <w:rsid w:val="00501099"/>
    <w:rsid w:val="00503A33"/>
    <w:rsid w:val="0050412F"/>
    <w:rsid w:val="00505493"/>
    <w:rsid w:val="00505756"/>
    <w:rsid w:val="005071E2"/>
    <w:rsid w:val="00507A46"/>
    <w:rsid w:val="005105C9"/>
    <w:rsid w:val="00511451"/>
    <w:rsid w:val="0051424F"/>
    <w:rsid w:val="00514AB1"/>
    <w:rsid w:val="005153C6"/>
    <w:rsid w:val="0051619D"/>
    <w:rsid w:val="005166CF"/>
    <w:rsid w:val="005173F8"/>
    <w:rsid w:val="00517EBC"/>
    <w:rsid w:val="00520AC1"/>
    <w:rsid w:val="00521788"/>
    <w:rsid w:val="00524891"/>
    <w:rsid w:val="00524BCD"/>
    <w:rsid w:val="0052585D"/>
    <w:rsid w:val="00526C19"/>
    <w:rsid w:val="005303B2"/>
    <w:rsid w:val="00532CF1"/>
    <w:rsid w:val="00532E08"/>
    <w:rsid w:val="005332BB"/>
    <w:rsid w:val="0053350F"/>
    <w:rsid w:val="0053364A"/>
    <w:rsid w:val="005344D5"/>
    <w:rsid w:val="005357C3"/>
    <w:rsid w:val="005357E1"/>
    <w:rsid w:val="00536C00"/>
    <w:rsid w:val="005376E2"/>
    <w:rsid w:val="005379B7"/>
    <w:rsid w:val="00537F46"/>
    <w:rsid w:val="00540856"/>
    <w:rsid w:val="00540AC3"/>
    <w:rsid w:val="00540DD5"/>
    <w:rsid w:val="00541146"/>
    <w:rsid w:val="00541D75"/>
    <w:rsid w:val="00542AF7"/>
    <w:rsid w:val="00543324"/>
    <w:rsid w:val="00544855"/>
    <w:rsid w:val="0054579F"/>
    <w:rsid w:val="005461B1"/>
    <w:rsid w:val="00547891"/>
    <w:rsid w:val="00551941"/>
    <w:rsid w:val="0055208A"/>
    <w:rsid w:val="00554B8F"/>
    <w:rsid w:val="005551B5"/>
    <w:rsid w:val="00556ACE"/>
    <w:rsid w:val="00560E2C"/>
    <w:rsid w:val="00561CC7"/>
    <w:rsid w:val="0056272E"/>
    <w:rsid w:val="00562A25"/>
    <w:rsid w:val="0056376F"/>
    <w:rsid w:val="00565CBA"/>
    <w:rsid w:val="00570D33"/>
    <w:rsid w:val="005710F7"/>
    <w:rsid w:val="00571A0F"/>
    <w:rsid w:val="00576061"/>
    <w:rsid w:val="00576676"/>
    <w:rsid w:val="00577545"/>
    <w:rsid w:val="005804D5"/>
    <w:rsid w:val="0058167D"/>
    <w:rsid w:val="00581EEB"/>
    <w:rsid w:val="0058271E"/>
    <w:rsid w:val="00584CC4"/>
    <w:rsid w:val="00586A03"/>
    <w:rsid w:val="00586BB1"/>
    <w:rsid w:val="00587BBE"/>
    <w:rsid w:val="00592036"/>
    <w:rsid w:val="005920B0"/>
    <w:rsid w:val="00592A7B"/>
    <w:rsid w:val="00596D65"/>
    <w:rsid w:val="00597FB8"/>
    <w:rsid w:val="005A0B97"/>
    <w:rsid w:val="005A107E"/>
    <w:rsid w:val="005A2204"/>
    <w:rsid w:val="005A3630"/>
    <w:rsid w:val="005A501B"/>
    <w:rsid w:val="005A561D"/>
    <w:rsid w:val="005A5CC3"/>
    <w:rsid w:val="005A6859"/>
    <w:rsid w:val="005A78D1"/>
    <w:rsid w:val="005B15DA"/>
    <w:rsid w:val="005B2398"/>
    <w:rsid w:val="005B3CFF"/>
    <w:rsid w:val="005B3E4A"/>
    <w:rsid w:val="005B40D6"/>
    <w:rsid w:val="005B4136"/>
    <w:rsid w:val="005B6D4B"/>
    <w:rsid w:val="005B7873"/>
    <w:rsid w:val="005C0014"/>
    <w:rsid w:val="005C3201"/>
    <w:rsid w:val="005C447D"/>
    <w:rsid w:val="005C44CB"/>
    <w:rsid w:val="005C4691"/>
    <w:rsid w:val="005C5B21"/>
    <w:rsid w:val="005C6058"/>
    <w:rsid w:val="005C6964"/>
    <w:rsid w:val="005C6E34"/>
    <w:rsid w:val="005C6FF1"/>
    <w:rsid w:val="005D1158"/>
    <w:rsid w:val="005D21AA"/>
    <w:rsid w:val="005D2635"/>
    <w:rsid w:val="005D470E"/>
    <w:rsid w:val="005D5598"/>
    <w:rsid w:val="005D626A"/>
    <w:rsid w:val="005D7E9B"/>
    <w:rsid w:val="005E026B"/>
    <w:rsid w:val="005E3B5B"/>
    <w:rsid w:val="005E4DFF"/>
    <w:rsid w:val="005E6205"/>
    <w:rsid w:val="005E71C1"/>
    <w:rsid w:val="005E7456"/>
    <w:rsid w:val="005F0B09"/>
    <w:rsid w:val="005F101A"/>
    <w:rsid w:val="005F1434"/>
    <w:rsid w:val="005F278D"/>
    <w:rsid w:val="005F2A76"/>
    <w:rsid w:val="005F3A00"/>
    <w:rsid w:val="005F4316"/>
    <w:rsid w:val="005F43B9"/>
    <w:rsid w:val="005F4A43"/>
    <w:rsid w:val="005F6032"/>
    <w:rsid w:val="005F65A6"/>
    <w:rsid w:val="005F6711"/>
    <w:rsid w:val="00602035"/>
    <w:rsid w:val="006020B7"/>
    <w:rsid w:val="00603DCE"/>
    <w:rsid w:val="006068C9"/>
    <w:rsid w:val="00606C17"/>
    <w:rsid w:val="006108ED"/>
    <w:rsid w:val="00610C5F"/>
    <w:rsid w:val="0061373C"/>
    <w:rsid w:val="006137AC"/>
    <w:rsid w:val="00613B75"/>
    <w:rsid w:val="00615415"/>
    <w:rsid w:val="00615EA9"/>
    <w:rsid w:val="006161A7"/>
    <w:rsid w:val="00617104"/>
    <w:rsid w:val="00617C1C"/>
    <w:rsid w:val="00621388"/>
    <w:rsid w:val="006219BD"/>
    <w:rsid w:val="00622165"/>
    <w:rsid w:val="00622A20"/>
    <w:rsid w:val="006239C3"/>
    <w:rsid w:val="006250AD"/>
    <w:rsid w:val="00625CEC"/>
    <w:rsid w:val="006269DD"/>
    <w:rsid w:val="00626B86"/>
    <w:rsid w:val="00627A85"/>
    <w:rsid w:val="00630427"/>
    <w:rsid w:val="00631762"/>
    <w:rsid w:val="00631969"/>
    <w:rsid w:val="006345AD"/>
    <w:rsid w:val="00634D2C"/>
    <w:rsid w:val="00634F24"/>
    <w:rsid w:val="006366C8"/>
    <w:rsid w:val="00636A9C"/>
    <w:rsid w:val="0063771F"/>
    <w:rsid w:val="0064074C"/>
    <w:rsid w:val="00640EC8"/>
    <w:rsid w:val="006426DE"/>
    <w:rsid w:val="00643718"/>
    <w:rsid w:val="00643AED"/>
    <w:rsid w:val="00643F25"/>
    <w:rsid w:val="00645C54"/>
    <w:rsid w:val="00645F20"/>
    <w:rsid w:val="00647BDD"/>
    <w:rsid w:val="00650B58"/>
    <w:rsid w:val="006531D0"/>
    <w:rsid w:val="00654251"/>
    <w:rsid w:val="006549D6"/>
    <w:rsid w:val="00655730"/>
    <w:rsid w:val="00656EE4"/>
    <w:rsid w:val="00657800"/>
    <w:rsid w:val="00661841"/>
    <w:rsid w:val="00661D18"/>
    <w:rsid w:val="006621FA"/>
    <w:rsid w:val="006628CD"/>
    <w:rsid w:val="00662934"/>
    <w:rsid w:val="00662D92"/>
    <w:rsid w:val="0066342B"/>
    <w:rsid w:val="0066374A"/>
    <w:rsid w:val="00664583"/>
    <w:rsid w:val="0066608C"/>
    <w:rsid w:val="00667657"/>
    <w:rsid w:val="00670D1A"/>
    <w:rsid w:val="00671871"/>
    <w:rsid w:val="00671C4D"/>
    <w:rsid w:val="00672670"/>
    <w:rsid w:val="00672791"/>
    <w:rsid w:val="00674055"/>
    <w:rsid w:val="0067444E"/>
    <w:rsid w:val="006745D0"/>
    <w:rsid w:val="00674E28"/>
    <w:rsid w:val="00675E77"/>
    <w:rsid w:val="00681C8F"/>
    <w:rsid w:val="00682119"/>
    <w:rsid w:val="00682D1C"/>
    <w:rsid w:val="00684100"/>
    <w:rsid w:val="006923AE"/>
    <w:rsid w:val="0069257D"/>
    <w:rsid w:val="006935C4"/>
    <w:rsid w:val="00695E11"/>
    <w:rsid w:val="00696CF9"/>
    <w:rsid w:val="006978F4"/>
    <w:rsid w:val="006A0B20"/>
    <w:rsid w:val="006A1C29"/>
    <w:rsid w:val="006A2904"/>
    <w:rsid w:val="006A4FB3"/>
    <w:rsid w:val="006A74D6"/>
    <w:rsid w:val="006A777C"/>
    <w:rsid w:val="006A7800"/>
    <w:rsid w:val="006B0B85"/>
    <w:rsid w:val="006B3936"/>
    <w:rsid w:val="006B3DEB"/>
    <w:rsid w:val="006B45E0"/>
    <w:rsid w:val="006B590A"/>
    <w:rsid w:val="006B5BBD"/>
    <w:rsid w:val="006B68EE"/>
    <w:rsid w:val="006B73C9"/>
    <w:rsid w:val="006B7CEA"/>
    <w:rsid w:val="006C1D5B"/>
    <w:rsid w:val="006C361F"/>
    <w:rsid w:val="006C3755"/>
    <w:rsid w:val="006C3EF4"/>
    <w:rsid w:val="006C49A6"/>
    <w:rsid w:val="006C5490"/>
    <w:rsid w:val="006C6643"/>
    <w:rsid w:val="006D10F6"/>
    <w:rsid w:val="006D55B5"/>
    <w:rsid w:val="006D6750"/>
    <w:rsid w:val="006D70DF"/>
    <w:rsid w:val="006E1C67"/>
    <w:rsid w:val="006E55F2"/>
    <w:rsid w:val="006E5951"/>
    <w:rsid w:val="006E6770"/>
    <w:rsid w:val="006E747F"/>
    <w:rsid w:val="006F2116"/>
    <w:rsid w:val="006F310C"/>
    <w:rsid w:val="006F41D4"/>
    <w:rsid w:val="006F4458"/>
    <w:rsid w:val="006F4D96"/>
    <w:rsid w:val="006F4EC6"/>
    <w:rsid w:val="006F72C4"/>
    <w:rsid w:val="00701C9A"/>
    <w:rsid w:val="0070289D"/>
    <w:rsid w:val="007037C4"/>
    <w:rsid w:val="0070468D"/>
    <w:rsid w:val="007047EC"/>
    <w:rsid w:val="00705F90"/>
    <w:rsid w:val="00710AC8"/>
    <w:rsid w:val="00711744"/>
    <w:rsid w:val="0071475C"/>
    <w:rsid w:val="007151FA"/>
    <w:rsid w:val="00716B10"/>
    <w:rsid w:val="00716EB5"/>
    <w:rsid w:val="00721250"/>
    <w:rsid w:val="00721324"/>
    <w:rsid w:val="00721B90"/>
    <w:rsid w:val="00721D00"/>
    <w:rsid w:val="00721F58"/>
    <w:rsid w:val="00727ACB"/>
    <w:rsid w:val="00730F8A"/>
    <w:rsid w:val="00731658"/>
    <w:rsid w:val="00731FF2"/>
    <w:rsid w:val="00735003"/>
    <w:rsid w:val="00736F48"/>
    <w:rsid w:val="0073726D"/>
    <w:rsid w:val="00737598"/>
    <w:rsid w:val="007400EB"/>
    <w:rsid w:val="007409A4"/>
    <w:rsid w:val="00740CC3"/>
    <w:rsid w:val="00740F2A"/>
    <w:rsid w:val="00743425"/>
    <w:rsid w:val="007436D5"/>
    <w:rsid w:val="00743D13"/>
    <w:rsid w:val="0074497A"/>
    <w:rsid w:val="00744A82"/>
    <w:rsid w:val="00744D43"/>
    <w:rsid w:val="00745B7E"/>
    <w:rsid w:val="00745DF3"/>
    <w:rsid w:val="007502AC"/>
    <w:rsid w:val="0075035A"/>
    <w:rsid w:val="007506C8"/>
    <w:rsid w:val="00750851"/>
    <w:rsid w:val="007529BC"/>
    <w:rsid w:val="00753332"/>
    <w:rsid w:val="00754A8A"/>
    <w:rsid w:val="00755775"/>
    <w:rsid w:val="00757282"/>
    <w:rsid w:val="00757BAC"/>
    <w:rsid w:val="00757E93"/>
    <w:rsid w:val="00760432"/>
    <w:rsid w:val="0076115F"/>
    <w:rsid w:val="0076258C"/>
    <w:rsid w:val="00763FF9"/>
    <w:rsid w:val="00764B69"/>
    <w:rsid w:val="00766C7E"/>
    <w:rsid w:val="007747F4"/>
    <w:rsid w:val="00775A23"/>
    <w:rsid w:val="00775DBD"/>
    <w:rsid w:val="007761DC"/>
    <w:rsid w:val="00780F72"/>
    <w:rsid w:val="0078199E"/>
    <w:rsid w:val="00782738"/>
    <w:rsid w:val="0078421A"/>
    <w:rsid w:val="00784764"/>
    <w:rsid w:val="00786EA2"/>
    <w:rsid w:val="00787BA5"/>
    <w:rsid w:val="007906DC"/>
    <w:rsid w:val="00790D21"/>
    <w:rsid w:val="007941BD"/>
    <w:rsid w:val="007944CA"/>
    <w:rsid w:val="00797601"/>
    <w:rsid w:val="00797830"/>
    <w:rsid w:val="007978D1"/>
    <w:rsid w:val="00797EA9"/>
    <w:rsid w:val="007A035E"/>
    <w:rsid w:val="007A0BD1"/>
    <w:rsid w:val="007A0DE4"/>
    <w:rsid w:val="007A209E"/>
    <w:rsid w:val="007A2A14"/>
    <w:rsid w:val="007A49FD"/>
    <w:rsid w:val="007A570F"/>
    <w:rsid w:val="007A5CD2"/>
    <w:rsid w:val="007A6D71"/>
    <w:rsid w:val="007A79ED"/>
    <w:rsid w:val="007B1365"/>
    <w:rsid w:val="007B1931"/>
    <w:rsid w:val="007B2AC8"/>
    <w:rsid w:val="007B3090"/>
    <w:rsid w:val="007B322D"/>
    <w:rsid w:val="007B3E2B"/>
    <w:rsid w:val="007B5E00"/>
    <w:rsid w:val="007B7406"/>
    <w:rsid w:val="007C0584"/>
    <w:rsid w:val="007C199B"/>
    <w:rsid w:val="007C35EF"/>
    <w:rsid w:val="007C4EFF"/>
    <w:rsid w:val="007C7B15"/>
    <w:rsid w:val="007D03DC"/>
    <w:rsid w:val="007D1B1E"/>
    <w:rsid w:val="007D209D"/>
    <w:rsid w:val="007D2C63"/>
    <w:rsid w:val="007D7F79"/>
    <w:rsid w:val="007E0995"/>
    <w:rsid w:val="007E0FD2"/>
    <w:rsid w:val="007E48B2"/>
    <w:rsid w:val="007E6774"/>
    <w:rsid w:val="007E6BCA"/>
    <w:rsid w:val="007E70E9"/>
    <w:rsid w:val="007E7B32"/>
    <w:rsid w:val="007F12EE"/>
    <w:rsid w:val="007F34CB"/>
    <w:rsid w:val="007F60E2"/>
    <w:rsid w:val="007F711A"/>
    <w:rsid w:val="00800116"/>
    <w:rsid w:val="008008BB"/>
    <w:rsid w:val="00801029"/>
    <w:rsid w:val="00801F55"/>
    <w:rsid w:val="0080305D"/>
    <w:rsid w:val="0080340E"/>
    <w:rsid w:val="00804CBA"/>
    <w:rsid w:val="00804D0E"/>
    <w:rsid w:val="0080578E"/>
    <w:rsid w:val="0080771F"/>
    <w:rsid w:val="00811716"/>
    <w:rsid w:val="00812187"/>
    <w:rsid w:val="00812CA1"/>
    <w:rsid w:val="008133DD"/>
    <w:rsid w:val="00813742"/>
    <w:rsid w:val="00814066"/>
    <w:rsid w:val="008145C4"/>
    <w:rsid w:val="008152DE"/>
    <w:rsid w:val="008158D8"/>
    <w:rsid w:val="00815F54"/>
    <w:rsid w:val="0081772E"/>
    <w:rsid w:val="00817974"/>
    <w:rsid w:val="00817EBC"/>
    <w:rsid w:val="00820674"/>
    <w:rsid w:val="00821D33"/>
    <w:rsid w:val="008232E7"/>
    <w:rsid w:val="00823633"/>
    <w:rsid w:val="00823CB0"/>
    <w:rsid w:val="00823F4E"/>
    <w:rsid w:val="00824BE1"/>
    <w:rsid w:val="00827222"/>
    <w:rsid w:val="0082748D"/>
    <w:rsid w:val="008276E0"/>
    <w:rsid w:val="0083114B"/>
    <w:rsid w:val="00833196"/>
    <w:rsid w:val="008333B5"/>
    <w:rsid w:val="008333EF"/>
    <w:rsid w:val="00833B0D"/>
    <w:rsid w:val="00836855"/>
    <w:rsid w:val="00837B93"/>
    <w:rsid w:val="00840FCA"/>
    <w:rsid w:val="0084111E"/>
    <w:rsid w:val="00841BDC"/>
    <w:rsid w:val="00842A88"/>
    <w:rsid w:val="00843DE4"/>
    <w:rsid w:val="00844552"/>
    <w:rsid w:val="00844AC3"/>
    <w:rsid w:val="00845448"/>
    <w:rsid w:val="008455DA"/>
    <w:rsid w:val="00846CB2"/>
    <w:rsid w:val="008475B8"/>
    <w:rsid w:val="00847687"/>
    <w:rsid w:val="00847ADE"/>
    <w:rsid w:val="00850780"/>
    <w:rsid w:val="008515E6"/>
    <w:rsid w:val="00851E6B"/>
    <w:rsid w:val="00856314"/>
    <w:rsid w:val="00860BA0"/>
    <w:rsid w:val="00861CEB"/>
    <w:rsid w:val="00862D9E"/>
    <w:rsid w:val="00864A54"/>
    <w:rsid w:val="00866C3E"/>
    <w:rsid w:val="0086745B"/>
    <w:rsid w:val="0087016B"/>
    <w:rsid w:val="008703EC"/>
    <w:rsid w:val="008715A7"/>
    <w:rsid w:val="0087339A"/>
    <w:rsid w:val="008745E3"/>
    <w:rsid w:val="0087503C"/>
    <w:rsid w:val="00875F1B"/>
    <w:rsid w:val="00876134"/>
    <w:rsid w:val="00876469"/>
    <w:rsid w:val="008779CB"/>
    <w:rsid w:val="00877A86"/>
    <w:rsid w:val="00881E72"/>
    <w:rsid w:val="00882C84"/>
    <w:rsid w:val="0088583C"/>
    <w:rsid w:val="00886656"/>
    <w:rsid w:val="00886CC1"/>
    <w:rsid w:val="00887F5C"/>
    <w:rsid w:val="0089049A"/>
    <w:rsid w:val="00890A0C"/>
    <w:rsid w:val="00891199"/>
    <w:rsid w:val="008961EF"/>
    <w:rsid w:val="00896EFA"/>
    <w:rsid w:val="008A086D"/>
    <w:rsid w:val="008A1715"/>
    <w:rsid w:val="008A2B82"/>
    <w:rsid w:val="008A2D5A"/>
    <w:rsid w:val="008A4E70"/>
    <w:rsid w:val="008A5F0A"/>
    <w:rsid w:val="008B09AC"/>
    <w:rsid w:val="008B2F39"/>
    <w:rsid w:val="008B4A77"/>
    <w:rsid w:val="008B7F58"/>
    <w:rsid w:val="008C278F"/>
    <w:rsid w:val="008C4593"/>
    <w:rsid w:val="008C4759"/>
    <w:rsid w:val="008C55C0"/>
    <w:rsid w:val="008C5F73"/>
    <w:rsid w:val="008C61ED"/>
    <w:rsid w:val="008C6BB2"/>
    <w:rsid w:val="008C6DBF"/>
    <w:rsid w:val="008D3326"/>
    <w:rsid w:val="008D38CD"/>
    <w:rsid w:val="008D57AB"/>
    <w:rsid w:val="008D75F2"/>
    <w:rsid w:val="008D7A68"/>
    <w:rsid w:val="008D7F61"/>
    <w:rsid w:val="008E4B20"/>
    <w:rsid w:val="008E5242"/>
    <w:rsid w:val="008E58D5"/>
    <w:rsid w:val="008E6C9E"/>
    <w:rsid w:val="008E7575"/>
    <w:rsid w:val="008F15C9"/>
    <w:rsid w:val="008F1C9F"/>
    <w:rsid w:val="008F3F5C"/>
    <w:rsid w:val="008F5C32"/>
    <w:rsid w:val="008F6482"/>
    <w:rsid w:val="008F708F"/>
    <w:rsid w:val="008F7F3E"/>
    <w:rsid w:val="009001E2"/>
    <w:rsid w:val="00900C3E"/>
    <w:rsid w:val="00900DC4"/>
    <w:rsid w:val="0090154C"/>
    <w:rsid w:val="00901965"/>
    <w:rsid w:val="00901CD3"/>
    <w:rsid w:val="00902C7F"/>
    <w:rsid w:val="0090463F"/>
    <w:rsid w:val="0090484C"/>
    <w:rsid w:val="009056FB"/>
    <w:rsid w:val="009075B4"/>
    <w:rsid w:val="009102B2"/>
    <w:rsid w:val="00911BD8"/>
    <w:rsid w:val="00911DEA"/>
    <w:rsid w:val="00912DE5"/>
    <w:rsid w:val="009143F7"/>
    <w:rsid w:val="00914D8C"/>
    <w:rsid w:val="0091732C"/>
    <w:rsid w:val="00917FFC"/>
    <w:rsid w:val="00920C01"/>
    <w:rsid w:val="00921F29"/>
    <w:rsid w:val="00923712"/>
    <w:rsid w:val="00924B92"/>
    <w:rsid w:val="00924F77"/>
    <w:rsid w:val="009254A7"/>
    <w:rsid w:val="00925AF9"/>
    <w:rsid w:val="00925B4E"/>
    <w:rsid w:val="00926D36"/>
    <w:rsid w:val="00927426"/>
    <w:rsid w:val="00933432"/>
    <w:rsid w:val="00934A96"/>
    <w:rsid w:val="009358B5"/>
    <w:rsid w:val="009361D6"/>
    <w:rsid w:val="0093722C"/>
    <w:rsid w:val="00937D26"/>
    <w:rsid w:val="00940A02"/>
    <w:rsid w:val="00942F28"/>
    <w:rsid w:val="00943446"/>
    <w:rsid w:val="00943449"/>
    <w:rsid w:val="00947157"/>
    <w:rsid w:val="009510DD"/>
    <w:rsid w:val="009537EA"/>
    <w:rsid w:val="00953EDF"/>
    <w:rsid w:val="00956914"/>
    <w:rsid w:val="00956B86"/>
    <w:rsid w:val="00960F0B"/>
    <w:rsid w:val="009616C2"/>
    <w:rsid w:val="00962DF2"/>
    <w:rsid w:val="009639C4"/>
    <w:rsid w:val="00963B35"/>
    <w:rsid w:val="00964A6A"/>
    <w:rsid w:val="00964DB4"/>
    <w:rsid w:val="009656FA"/>
    <w:rsid w:val="00973627"/>
    <w:rsid w:val="00980894"/>
    <w:rsid w:val="00981EE0"/>
    <w:rsid w:val="0098283E"/>
    <w:rsid w:val="0098392D"/>
    <w:rsid w:val="00983D30"/>
    <w:rsid w:val="009843E1"/>
    <w:rsid w:val="00984900"/>
    <w:rsid w:val="00985CB7"/>
    <w:rsid w:val="00991107"/>
    <w:rsid w:val="009921C5"/>
    <w:rsid w:val="009927BA"/>
    <w:rsid w:val="00994933"/>
    <w:rsid w:val="00995D83"/>
    <w:rsid w:val="00995E8C"/>
    <w:rsid w:val="0099615B"/>
    <w:rsid w:val="009968E8"/>
    <w:rsid w:val="00996C25"/>
    <w:rsid w:val="009A003D"/>
    <w:rsid w:val="009A187B"/>
    <w:rsid w:val="009A4DDB"/>
    <w:rsid w:val="009A5AC2"/>
    <w:rsid w:val="009A5C86"/>
    <w:rsid w:val="009A6039"/>
    <w:rsid w:val="009A7E8D"/>
    <w:rsid w:val="009B062E"/>
    <w:rsid w:val="009B114E"/>
    <w:rsid w:val="009B1417"/>
    <w:rsid w:val="009B57F8"/>
    <w:rsid w:val="009B70C8"/>
    <w:rsid w:val="009B7700"/>
    <w:rsid w:val="009C1569"/>
    <w:rsid w:val="009C2218"/>
    <w:rsid w:val="009C35A7"/>
    <w:rsid w:val="009C4B43"/>
    <w:rsid w:val="009C4C49"/>
    <w:rsid w:val="009C51FE"/>
    <w:rsid w:val="009C532F"/>
    <w:rsid w:val="009C5B5E"/>
    <w:rsid w:val="009C60AC"/>
    <w:rsid w:val="009C70A9"/>
    <w:rsid w:val="009C7A21"/>
    <w:rsid w:val="009D0C26"/>
    <w:rsid w:val="009D1675"/>
    <w:rsid w:val="009D1765"/>
    <w:rsid w:val="009D1C7A"/>
    <w:rsid w:val="009D3156"/>
    <w:rsid w:val="009D375D"/>
    <w:rsid w:val="009D4156"/>
    <w:rsid w:val="009D4D76"/>
    <w:rsid w:val="009D5961"/>
    <w:rsid w:val="009D5C49"/>
    <w:rsid w:val="009D734D"/>
    <w:rsid w:val="009D7590"/>
    <w:rsid w:val="009E0D77"/>
    <w:rsid w:val="009E2421"/>
    <w:rsid w:val="009E3AE3"/>
    <w:rsid w:val="009E3BE7"/>
    <w:rsid w:val="009E4576"/>
    <w:rsid w:val="009E46A1"/>
    <w:rsid w:val="009E530F"/>
    <w:rsid w:val="009E7317"/>
    <w:rsid w:val="009E786C"/>
    <w:rsid w:val="009F0BBE"/>
    <w:rsid w:val="009F1398"/>
    <w:rsid w:val="009F312F"/>
    <w:rsid w:val="009F5313"/>
    <w:rsid w:val="009F642A"/>
    <w:rsid w:val="009F6780"/>
    <w:rsid w:val="009F6CED"/>
    <w:rsid w:val="009F7A3A"/>
    <w:rsid w:val="009F7BBE"/>
    <w:rsid w:val="009F7DD9"/>
    <w:rsid w:val="00A00030"/>
    <w:rsid w:val="00A0054F"/>
    <w:rsid w:val="00A008BC"/>
    <w:rsid w:val="00A00A23"/>
    <w:rsid w:val="00A01CA5"/>
    <w:rsid w:val="00A02BA5"/>
    <w:rsid w:val="00A033F9"/>
    <w:rsid w:val="00A03918"/>
    <w:rsid w:val="00A065C9"/>
    <w:rsid w:val="00A0660C"/>
    <w:rsid w:val="00A0778D"/>
    <w:rsid w:val="00A148F8"/>
    <w:rsid w:val="00A16B74"/>
    <w:rsid w:val="00A16F47"/>
    <w:rsid w:val="00A206D4"/>
    <w:rsid w:val="00A21037"/>
    <w:rsid w:val="00A21439"/>
    <w:rsid w:val="00A2192D"/>
    <w:rsid w:val="00A23068"/>
    <w:rsid w:val="00A239C4"/>
    <w:rsid w:val="00A23A80"/>
    <w:rsid w:val="00A24198"/>
    <w:rsid w:val="00A24C2C"/>
    <w:rsid w:val="00A271AE"/>
    <w:rsid w:val="00A27F92"/>
    <w:rsid w:val="00A30752"/>
    <w:rsid w:val="00A32443"/>
    <w:rsid w:val="00A33FAD"/>
    <w:rsid w:val="00A3790C"/>
    <w:rsid w:val="00A4021C"/>
    <w:rsid w:val="00A41FE5"/>
    <w:rsid w:val="00A42723"/>
    <w:rsid w:val="00A44E68"/>
    <w:rsid w:val="00A4533D"/>
    <w:rsid w:val="00A45B06"/>
    <w:rsid w:val="00A466A5"/>
    <w:rsid w:val="00A46862"/>
    <w:rsid w:val="00A47430"/>
    <w:rsid w:val="00A47CEA"/>
    <w:rsid w:val="00A5038A"/>
    <w:rsid w:val="00A50939"/>
    <w:rsid w:val="00A51387"/>
    <w:rsid w:val="00A5167A"/>
    <w:rsid w:val="00A52752"/>
    <w:rsid w:val="00A568F4"/>
    <w:rsid w:val="00A60F27"/>
    <w:rsid w:val="00A6208A"/>
    <w:rsid w:val="00A62372"/>
    <w:rsid w:val="00A62699"/>
    <w:rsid w:val="00A62CAA"/>
    <w:rsid w:val="00A64112"/>
    <w:rsid w:val="00A64315"/>
    <w:rsid w:val="00A64629"/>
    <w:rsid w:val="00A64892"/>
    <w:rsid w:val="00A675C5"/>
    <w:rsid w:val="00A703EE"/>
    <w:rsid w:val="00A712B4"/>
    <w:rsid w:val="00A71F78"/>
    <w:rsid w:val="00A72414"/>
    <w:rsid w:val="00A734E1"/>
    <w:rsid w:val="00A73B58"/>
    <w:rsid w:val="00A73EAB"/>
    <w:rsid w:val="00A73F4D"/>
    <w:rsid w:val="00A74E7D"/>
    <w:rsid w:val="00A764EA"/>
    <w:rsid w:val="00A802CB"/>
    <w:rsid w:val="00A821A9"/>
    <w:rsid w:val="00A82244"/>
    <w:rsid w:val="00A826FE"/>
    <w:rsid w:val="00A8333E"/>
    <w:rsid w:val="00A84C86"/>
    <w:rsid w:val="00A85205"/>
    <w:rsid w:val="00A85525"/>
    <w:rsid w:val="00A87936"/>
    <w:rsid w:val="00A90CF2"/>
    <w:rsid w:val="00A93004"/>
    <w:rsid w:val="00A94ED4"/>
    <w:rsid w:val="00A9665A"/>
    <w:rsid w:val="00AA327E"/>
    <w:rsid w:val="00AA3D79"/>
    <w:rsid w:val="00AA4255"/>
    <w:rsid w:val="00AA68F7"/>
    <w:rsid w:val="00AA7DE7"/>
    <w:rsid w:val="00AB0057"/>
    <w:rsid w:val="00AB0CB0"/>
    <w:rsid w:val="00AB28AF"/>
    <w:rsid w:val="00AB4221"/>
    <w:rsid w:val="00AB45BA"/>
    <w:rsid w:val="00AB4FDF"/>
    <w:rsid w:val="00AB62F5"/>
    <w:rsid w:val="00AB6C0F"/>
    <w:rsid w:val="00AB6FEB"/>
    <w:rsid w:val="00AB75CD"/>
    <w:rsid w:val="00AB7C29"/>
    <w:rsid w:val="00AC1EA5"/>
    <w:rsid w:val="00AC381D"/>
    <w:rsid w:val="00AC652C"/>
    <w:rsid w:val="00AC6C52"/>
    <w:rsid w:val="00AD01DF"/>
    <w:rsid w:val="00AD04AA"/>
    <w:rsid w:val="00AD04D5"/>
    <w:rsid w:val="00AD0642"/>
    <w:rsid w:val="00AD1BFF"/>
    <w:rsid w:val="00AD2088"/>
    <w:rsid w:val="00AD2722"/>
    <w:rsid w:val="00AD32A6"/>
    <w:rsid w:val="00AD387A"/>
    <w:rsid w:val="00AD605B"/>
    <w:rsid w:val="00AD79C5"/>
    <w:rsid w:val="00AD7AD9"/>
    <w:rsid w:val="00AE0191"/>
    <w:rsid w:val="00AE2CFE"/>
    <w:rsid w:val="00AE3217"/>
    <w:rsid w:val="00AE391A"/>
    <w:rsid w:val="00AE3D53"/>
    <w:rsid w:val="00AF05A2"/>
    <w:rsid w:val="00AF0C05"/>
    <w:rsid w:val="00AF128A"/>
    <w:rsid w:val="00AF15A9"/>
    <w:rsid w:val="00AF1647"/>
    <w:rsid w:val="00AF1955"/>
    <w:rsid w:val="00AF3F96"/>
    <w:rsid w:val="00AF4725"/>
    <w:rsid w:val="00AF5B06"/>
    <w:rsid w:val="00AF5D9F"/>
    <w:rsid w:val="00AF6C4A"/>
    <w:rsid w:val="00AF7A8B"/>
    <w:rsid w:val="00AF7B81"/>
    <w:rsid w:val="00B0020D"/>
    <w:rsid w:val="00B01D98"/>
    <w:rsid w:val="00B01EA5"/>
    <w:rsid w:val="00B0317E"/>
    <w:rsid w:val="00B03512"/>
    <w:rsid w:val="00B04892"/>
    <w:rsid w:val="00B06179"/>
    <w:rsid w:val="00B06187"/>
    <w:rsid w:val="00B07263"/>
    <w:rsid w:val="00B157CA"/>
    <w:rsid w:val="00B2104F"/>
    <w:rsid w:val="00B21AC5"/>
    <w:rsid w:val="00B22069"/>
    <w:rsid w:val="00B22C73"/>
    <w:rsid w:val="00B22D4C"/>
    <w:rsid w:val="00B2331D"/>
    <w:rsid w:val="00B256EE"/>
    <w:rsid w:val="00B25F00"/>
    <w:rsid w:val="00B26056"/>
    <w:rsid w:val="00B270F7"/>
    <w:rsid w:val="00B272F2"/>
    <w:rsid w:val="00B27C02"/>
    <w:rsid w:val="00B27FD5"/>
    <w:rsid w:val="00B32465"/>
    <w:rsid w:val="00B32EA1"/>
    <w:rsid w:val="00B33F02"/>
    <w:rsid w:val="00B34689"/>
    <w:rsid w:val="00B34A3E"/>
    <w:rsid w:val="00B366CD"/>
    <w:rsid w:val="00B37DA5"/>
    <w:rsid w:val="00B424BB"/>
    <w:rsid w:val="00B4292E"/>
    <w:rsid w:val="00B43097"/>
    <w:rsid w:val="00B435A3"/>
    <w:rsid w:val="00B453CD"/>
    <w:rsid w:val="00B45741"/>
    <w:rsid w:val="00B46674"/>
    <w:rsid w:val="00B46D62"/>
    <w:rsid w:val="00B4728F"/>
    <w:rsid w:val="00B478BA"/>
    <w:rsid w:val="00B47B56"/>
    <w:rsid w:val="00B5050F"/>
    <w:rsid w:val="00B52790"/>
    <w:rsid w:val="00B531F3"/>
    <w:rsid w:val="00B54474"/>
    <w:rsid w:val="00B54CF0"/>
    <w:rsid w:val="00B554AE"/>
    <w:rsid w:val="00B55D36"/>
    <w:rsid w:val="00B563DA"/>
    <w:rsid w:val="00B56CC9"/>
    <w:rsid w:val="00B576AA"/>
    <w:rsid w:val="00B577BE"/>
    <w:rsid w:val="00B600E6"/>
    <w:rsid w:val="00B60767"/>
    <w:rsid w:val="00B6301C"/>
    <w:rsid w:val="00B63B77"/>
    <w:rsid w:val="00B64C5F"/>
    <w:rsid w:val="00B6566A"/>
    <w:rsid w:val="00B65E10"/>
    <w:rsid w:val="00B66391"/>
    <w:rsid w:val="00B67C10"/>
    <w:rsid w:val="00B67CA8"/>
    <w:rsid w:val="00B70E35"/>
    <w:rsid w:val="00B7120C"/>
    <w:rsid w:val="00B72009"/>
    <w:rsid w:val="00B73A38"/>
    <w:rsid w:val="00B74ED5"/>
    <w:rsid w:val="00B75484"/>
    <w:rsid w:val="00B760A9"/>
    <w:rsid w:val="00B76592"/>
    <w:rsid w:val="00B803B9"/>
    <w:rsid w:val="00B813B4"/>
    <w:rsid w:val="00B83373"/>
    <w:rsid w:val="00B83659"/>
    <w:rsid w:val="00B837E7"/>
    <w:rsid w:val="00B83BC8"/>
    <w:rsid w:val="00B84CF3"/>
    <w:rsid w:val="00B87105"/>
    <w:rsid w:val="00B9089D"/>
    <w:rsid w:val="00B90F61"/>
    <w:rsid w:val="00B917DB"/>
    <w:rsid w:val="00B91EE7"/>
    <w:rsid w:val="00B92F1F"/>
    <w:rsid w:val="00B9521A"/>
    <w:rsid w:val="00B96C6A"/>
    <w:rsid w:val="00BA0EF5"/>
    <w:rsid w:val="00BA1EE2"/>
    <w:rsid w:val="00BA20E4"/>
    <w:rsid w:val="00BA46F5"/>
    <w:rsid w:val="00BA56F2"/>
    <w:rsid w:val="00BA63C8"/>
    <w:rsid w:val="00BB0851"/>
    <w:rsid w:val="00BB1F92"/>
    <w:rsid w:val="00BB37EB"/>
    <w:rsid w:val="00BB4039"/>
    <w:rsid w:val="00BB666A"/>
    <w:rsid w:val="00BC00E5"/>
    <w:rsid w:val="00BC0915"/>
    <w:rsid w:val="00BC0BCB"/>
    <w:rsid w:val="00BC1112"/>
    <w:rsid w:val="00BC18BE"/>
    <w:rsid w:val="00BC1952"/>
    <w:rsid w:val="00BC50ED"/>
    <w:rsid w:val="00BC5D51"/>
    <w:rsid w:val="00BC646B"/>
    <w:rsid w:val="00BD12B6"/>
    <w:rsid w:val="00BD1ED5"/>
    <w:rsid w:val="00BD26A8"/>
    <w:rsid w:val="00BD4BFE"/>
    <w:rsid w:val="00BD58F3"/>
    <w:rsid w:val="00BD68CD"/>
    <w:rsid w:val="00BD6D3C"/>
    <w:rsid w:val="00BD730A"/>
    <w:rsid w:val="00BD77A5"/>
    <w:rsid w:val="00BE1180"/>
    <w:rsid w:val="00BE4138"/>
    <w:rsid w:val="00BE4B72"/>
    <w:rsid w:val="00BE4CBB"/>
    <w:rsid w:val="00BE5256"/>
    <w:rsid w:val="00BE5DDA"/>
    <w:rsid w:val="00BE6F55"/>
    <w:rsid w:val="00BE7581"/>
    <w:rsid w:val="00BF015F"/>
    <w:rsid w:val="00BF06B4"/>
    <w:rsid w:val="00BF3742"/>
    <w:rsid w:val="00BF4F09"/>
    <w:rsid w:val="00BF58E8"/>
    <w:rsid w:val="00BF5CB6"/>
    <w:rsid w:val="00BF5EDC"/>
    <w:rsid w:val="00BF5FD5"/>
    <w:rsid w:val="00BF6C85"/>
    <w:rsid w:val="00BF6EF3"/>
    <w:rsid w:val="00C015B6"/>
    <w:rsid w:val="00C04302"/>
    <w:rsid w:val="00C05728"/>
    <w:rsid w:val="00C11140"/>
    <w:rsid w:val="00C1192F"/>
    <w:rsid w:val="00C124B1"/>
    <w:rsid w:val="00C12C6A"/>
    <w:rsid w:val="00C1446C"/>
    <w:rsid w:val="00C147FE"/>
    <w:rsid w:val="00C14C51"/>
    <w:rsid w:val="00C15170"/>
    <w:rsid w:val="00C15779"/>
    <w:rsid w:val="00C164C3"/>
    <w:rsid w:val="00C1755B"/>
    <w:rsid w:val="00C20215"/>
    <w:rsid w:val="00C20373"/>
    <w:rsid w:val="00C22917"/>
    <w:rsid w:val="00C23F82"/>
    <w:rsid w:val="00C24240"/>
    <w:rsid w:val="00C24A45"/>
    <w:rsid w:val="00C2533B"/>
    <w:rsid w:val="00C25C67"/>
    <w:rsid w:val="00C262F7"/>
    <w:rsid w:val="00C27092"/>
    <w:rsid w:val="00C278B5"/>
    <w:rsid w:val="00C27C6D"/>
    <w:rsid w:val="00C32319"/>
    <w:rsid w:val="00C323BA"/>
    <w:rsid w:val="00C325DB"/>
    <w:rsid w:val="00C34935"/>
    <w:rsid w:val="00C35FBA"/>
    <w:rsid w:val="00C364ED"/>
    <w:rsid w:val="00C36CD0"/>
    <w:rsid w:val="00C3730C"/>
    <w:rsid w:val="00C37A7C"/>
    <w:rsid w:val="00C37B63"/>
    <w:rsid w:val="00C4033A"/>
    <w:rsid w:val="00C41BC8"/>
    <w:rsid w:val="00C439F2"/>
    <w:rsid w:val="00C45F7F"/>
    <w:rsid w:val="00C47863"/>
    <w:rsid w:val="00C504D7"/>
    <w:rsid w:val="00C521E5"/>
    <w:rsid w:val="00C54261"/>
    <w:rsid w:val="00C5455E"/>
    <w:rsid w:val="00C56265"/>
    <w:rsid w:val="00C61019"/>
    <w:rsid w:val="00C61D92"/>
    <w:rsid w:val="00C63FE9"/>
    <w:rsid w:val="00C644BB"/>
    <w:rsid w:val="00C648D3"/>
    <w:rsid w:val="00C6686D"/>
    <w:rsid w:val="00C66A90"/>
    <w:rsid w:val="00C701C6"/>
    <w:rsid w:val="00C7166E"/>
    <w:rsid w:val="00C76A63"/>
    <w:rsid w:val="00C76A76"/>
    <w:rsid w:val="00C77984"/>
    <w:rsid w:val="00C808A6"/>
    <w:rsid w:val="00C8123C"/>
    <w:rsid w:val="00C81541"/>
    <w:rsid w:val="00C81A3A"/>
    <w:rsid w:val="00C830C4"/>
    <w:rsid w:val="00C83666"/>
    <w:rsid w:val="00C83AA8"/>
    <w:rsid w:val="00C84FAC"/>
    <w:rsid w:val="00C86CFB"/>
    <w:rsid w:val="00C873DA"/>
    <w:rsid w:val="00C87887"/>
    <w:rsid w:val="00C90B9F"/>
    <w:rsid w:val="00C915D0"/>
    <w:rsid w:val="00C916E0"/>
    <w:rsid w:val="00C92F17"/>
    <w:rsid w:val="00C93504"/>
    <w:rsid w:val="00C9357E"/>
    <w:rsid w:val="00C947B2"/>
    <w:rsid w:val="00C94EFD"/>
    <w:rsid w:val="00C95619"/>
    <w:rsid w:val="00CA017A"/>
    <w:rsid w:val="00CA0DF7"/>
    <w:rsid w:val="00CA303F"/>
    <w:rsid w:val="00CA4013"/>
    <w:rsid w:val="00CA4963"/>
    <w:rsid w:val="00CA4ADA"/>
    <w:rsid w:val="00CA5841"/>
    <w:rsid w:val="00CA6DF2"/>
    <w:rsid w:val="00CA7FE1"/>
    <w:rsid w:val="00CB06A8"/>
    <w:rsid w:val="00CB0AA9"/>
    <w:rsid w:val="00CB1597"/>
    <w:rsid w:val="00CB17C4"/>
    <w:rsid w:val="00CB27F6"/>
    <w:rsid w:val="00CB2B57"/>
    <w:rsid w:val="00CB73D7"/>
    <w:rsid w:val="00CC0F8D"/>
    <w:rsid w:val="00CC2E11"/>
    <w:rsid w:val="00CC4D61"/>
    <w:rsid w:val="00CC52C4"/>
    <w:rsid w:val="00CC71AC"/>
    <w:rsid w:val="00CC77F9"/>
    <w:rsid w:val="00CD0638"/>
    <w:rsid w:val="00CD0699"/>
    <w:rsid w:val="00CD194B"/>
    <w:rsid w:val="00CD1956"/>
    <w:rsid w:val="00CD4B84"/>
    <w:rsid w:val="00CD5C08"/>
    <w:rsid w:val="00CD6C5F"/>
    <w:rsid w:val="00CD7D98"/>
    <w:rsid w:val="00CE2DF3"/>
    <w:rsid w:val="00CE6005"/>
    <w:rsid w:val="00CE6743"/>
    <w:rsid w:val="00CE7E56"/>
    <w:rsid w:val="00CF1B85"/>
    <w:rsid w:val="00CF2098"/>
    <w:rsid w:val="00CF2AA2"/>
    <w:rsid w:val="00CF2C0B"/>
    <w:rsid w:val="00CF361C"/>
    <w:rsid w:val="00CF3BAD"/>
    <w:rsid w:val="00CF4414"/>
    <w:rsid w:val="00CF7880"/>
    <w:rsid w:val="00D012E9"/>
    <w:rsid w:val="00D01671"/>
    <w:rsid w:val="00D018AB"/>
    <w:rsid w:val="00D042ED"/>
    <w:rsid w:val="00D04844"/>
    <w:rsid w:val="00D04F6A"/>
    <w:rsid w:val="00D05E0F"/>
    <w:rsid w:val="00D06F42"/>
    <w:rsid w:val="00D075DC"/>
    <w:rsid w:val="00D0794B"/>
    <w:rsid w:val="00D1170A"/>
    <w:rsid w:val="00D129BB"/>
    <w:rsid w:val="00D14283"/>
    <w:rsid w:val="00D167DE"/>
    <w:rsid w:val="00D16AD0"/>
    <w:rsid w:val="00D17E63"/>
    <w:rsid w:val="00D20399"/>
    <w:rsid w:val="00D2174E"/>
    <w:rsid w:val="00D21BAF"/>
    <w:rsid w:val="00D23FD0"/>
    <w:rsid w:val="00D242A0"/>
    <w:rsid w:val="00D245D5"/>
    <w:rsid w:val="00D276AA"/>
    <w:rsid w:val="00D27C7A"/>
    <w:rsid w:val="00D31748"/>
    <w:rsid w:val="00D3629A"/>
    <w:rsid w:val="00D37575"/>
    <w:rsid w:val="00D37F3F"/>
    <w:rsid w:val="00D405F5"/>
    <w:rsid w:val="00D42801"/>
    <w:rsid w:val="00D42D04"/>
    <w:rsid w:val="00D43D96"/>
    <w:rsid w:val="00D4418A"/>
    <w:rsid w:val="00D441C3"/>
    <w:rsid w:val="00D4539E"/>
    <w:rsid w:val="00D457E1"/>
    <w:rsid w:val="00D4609A"/>
    <w:rsid w:val="00D5074B"/>
    <w:rsid w:val="00D52DA4"/>
    <w:rsid w:val="00D53AE2"/>
    <w:rsid w:val="00D53E1D"/>
    <w:rsid w:val="00D54392"/>
    <w:rsid w:val="00D54E1F"/>
    <w:rsid w:val="00D55B3F"/>
    <w:rsid w:val="00D5728C"/>
    <w:rsid w:val="00D57EEC"/>
    <w:rsid w:val="00D609A4"/>
    <w:rsid w:val="00D61CF1"/>
    <w:rsid w:val="00D629FD"/>
    <w:rsid w:val="00D62B79"/>
    <w:rsid w:val="00D62EDE"/>
    <w:rsid w:val="00D63729"/>
    <w:rsid w:val="00D648E2"/>
    <w:rsid w:val="00D64BA0"/>
    <w:rsid w:val="00D64F91"/>
    <w:rsid w:val="00D65294"/>
    <w:rsid w:val="00D65BEE"/>
    <w:rsid w:val="00D660F3"/>
    <w:rsid w:val="00D670C6"/>
    <w:rsid w:val="00D709C4"/>
    <w:rsid w:val="00D712CB"/>
    <w:rsid w:val="00D76AB4"/>
    <w:rsid w:val="00D8370C"/>
    <w:rsid w:val="00D83A63"/>
    <w:rsid w:val="00D862C8"/>
    <w:rsid w:val="00D86687"/>
    <w:rsid w:val="00D8726C"/>
    <w:rsid w:val="00D90B63"/>
    <w:rsid w:val="00D93E61"/>
    <w:rsid w:val="00D947AD"/>
    <w:rsid w:val="00D94CE4"/>
    <w:rsid w:val="00D96269"/>
    <w:rsid w:val="00DA12C9"/>
    <w:rsid w:val="00DA2246"/>
    <w:rsid w:val="00DA3254"/>
    <w:rsid w:val="00DA3BCF"/>
    <w:rsid w:val="00DA4F66"/>
    <w:rsid w:val="00DA61A9"/>
    <w:rsid w:val="00DB0040"/>
    <w:rsid w:val="00DB0890"/>
    <w:rsid w:val="00DB18C0"/>
    <w:rsid w:val="00DB2877"/>
    <w:rsid w:val="00DB3291"/>
    <w:rsid w:val="00DB4C42"/>
    <w:rsid w:val="00DB5A05"/>
    <w:rsid w:val="00DC0F52"/>
    <w:rsid w:val="00DC11E7"/>
    <w:rsid w:val="00DC3C9C"/>
    <w:rsid w:val="00DC4702"/>
    <w:rsid w:val="00DC4ECD"/>
    <w:rsid w:val="00DC505D"/>
    <w:rsid w:val="00DC616E"/>
    <w:rsid w:val="00DC7023"/>
    <w:rsid w:val="00DC751A"/>
    <w:rsid w:val="00DD299F"/>
    <w:rsid w:val="00DD3CBE"/>
    <w:rsid w:val="00DD3E95"/>
    <w:rsid w:val="00DD5C42"/>
    <w:rsid w:val="00DD604E"/>
    <w:rsid w:val="00DE026C"/>
    <w:rsid w:val="00DE088D"/>
    <w:rsid w:val="00DE089F"/>
    <w:rsid w:val="00DE1465"/>
    <w:rsid w:val="00DE1608"/>
    <w:rsid w:val="00DE277A"/>
    <w:rsid w:val="00DE329B"/>
    <w:rsid w:val="00DE3A86"/>
    <w:rsid w:val="00DE3D39"/>
    <w:rsid w:val="00DE426D"/>
    <w:rsid w:val="00DE5EBF"/>
    <w:rsid w:val="00DE7964"/>
    <w:rsid w:val="00DE7FD3"/>
    <w:rsid w:val="00DF1356"/>
    <w:rsid w:val="00DF1A1E"/>
    <w:rsid w:val="00DF322C"/>
    <w:rsid w:val="00DF3BBC"/>
    <w:rsid w:val="00DF4400"/>
    <w:rsid w:val="00DF60DD"/>
    <w:rsid w:val="00DF639B"/>
    <w:rsid w:val="00DF6BDC"/>
    <w:rsid w:val="00DF74EF"/>
    <w:rsid w:val="00E019E9"/>
    <w:rsid w:val="00E0312D"/>
    <w:rsid w:val="00E0331D"/>
    <w:rsid w:val="00E0463E"/>
    <w:rsid w:val="00E04A26"/>
    <w:rsid w:val="00E04C73"/>
    <w:rsid w:val="00E04D8B"/>
    <w:rsid w:val="00E04EA6"/>
    <w:rsid w:val="00E06C48"/>
    <w:rsid w:val="00E076A6"/>
    <w:rsid w:val="00E07C8A"/>
    <w:rsid w:val="00E12033"/>
    <w:rsid w:val="00E14500"/>
    <w:rsid w:val="00E149FE"/>
    <w:rsid w:val="00E14F12"/>
    <w:rsid w:val="00E150EB"/>
    <w:rsid w:val="00E16568"/>
    <w:rsid w:val="00E168A6"/>
    <w:rsid w:val="00E2115C"/>
    <w:rsid w:val="00E228C9"/>
    <w:rsid w:val="00E23D6A"/>
    <w:rsid w:val="00E25C2D"/>
    <w:rsid w:val="00E27F25"/>
    <w:rsid w:val="00E30AD9"/>
    <w:rsid w:val="00E32EFF"/>
    <w:rsid w:val="00E33031"/>
    <w:rsid w:val="00E33590"/>
    <w:rsid w:val="00E34793"/>
    <w:rsid w:val="00E37343"/>
    <w:rsid w:val="00E444E7"/>
    <w:rsid w:val="00E446B0"/>
    <w:rsid w:val="00E451F8"/>
    <w:rsid w:val="00E4645D"/>
    <w:rsid w:val="00E4798F"/>
    <w:rsid w:val="00E47DB8"/>
    <w:rsid w:val="00E50BB4"/>
    <w:rsid w:val="00E50E95"/>
    <w:rsid w:val="00E52377"/>
    <w:rsid w:val="00E54265"/>
    <w:rsid w:val="00E557A6"/>
    <w:rsid w:val="00E56F55"/>
    <w:rsid w:val="00E61106"/>
    <w:rsid w:val="00E61D30"/>
    <w:rsid w:val="00E6279F"/>
    <w:rsid w:val="00E62B50"/>
    <w:rsid w:val="00E63455"/>
    <w:rsid w:val="00E63864"/>
    <w:rsid w:val="00E645EB"/>
    <w:rsid w:val="00E65427"/>
    <w:rsid w:val="00E6607A"/>
    <w:rsid w:val="00E6778B"/>
    <w:rsid w:val="00E72E11"/>
    <w:rsid w:val="00E734C2"/>
    <w:rsid w:val="00E7433D"/>
    <w:rsid w:val="00E746AA"/>
    <w:rsid w:val="00E74F76"/>
    <w:rsid w:val="00E75DFC"/>
    <w:rsid w:val="00E7611E"/>
    <w:rsid w:val="00E80C50"/>
    <w:rsid w:val="00E80FB3"/>
    <w:rsid w:val="00E82F23"/>
    <w:rsid w:val="00E83573"/>
    <w:rsid w:val="00E83F1C"/>
    <w:rsid w:val="00E85BD0"/>
    <w:rsid w:val="00E85CB7"/>
    <w:rsid w:val="00E85E85"/>
    <w:rsid w:val="00E90F51"/>
    <w:rsid w:val="00E912DC"/>
    <w:rsid w:val="00E93AAF"/>
    <w:rsid w:val="00E94440"/>
    <w:rsid w:val="00E947A2"/>
    <w:rsid w:val="00E96CAB"/>
    <w:rsid w:val="00E97925"/>
    <w:rsid w:val="00E97A79"/>
    <w:rsid w:val="00EA0F2F"/>
    <w:rsid w:val="00EA5BD8"/>
    <w:rsid w:val="00EA638C"/>
    <w:rsid w:val="00EA6518"/>
    <w:rsid w:val="00EB0957"/>
    <w:rsid w:val="00EB249F"/>
    <w:rsid w:val="00EB4E7A"/>
    <w:rsid w:val="00EB64F1"/>
    <w:rsid w:val="00EB67FA"/>
    <w:rsid w:val="00EB74B5"/>
    <w:rsid w:val="00EB7B4E"/>
    <w:rsid w:val="00EB7D72"/>
    <w:rsid w:val="00EB7DD7"/>
    <w:rsid w:val="00EC1027"/>
    <w:rsid w:val="00EC1420"/>
    <w:rsid w:val="00EC1DC7"/>
    <w:rsid w:val="00EC2866"/>
    <w:rsid w:val="00EC2A6B"/>
    <w:rsid w:val="00EC2C87"/>
    <w:rsid w:val="00EC3C98"/>
    <w:rsid w:val="00EC402E"/>
    <w:rsid w:val="00EC4B57"/>
    <w:rsid w:val="00EC782D"/>
    <w:rsid w:val="00ED111F"/>
    <w:rsid w:val="00ED18B6"/>
    <w:rsid w:val="00ED34C2"/>
    <w:rsid w:val="00ED3A06"/>
    <w:rsid w:val="00EE3D7D"/>
    <w:rsid w:val="00EE3F6F"/>
    <w:rsid w:val="00EE5126"/>
    <w:rsid w:val="00EE7054"/>
    <w:rsid w:val="00EE7B43"/>
    <w:rsid w:val="00EF17E2"/>
    <w:rsid w:val="00EF1808"/>
    <w:rsid w:val="00EF2038"/>
    <w:rsid w:val="00EF3666"/>
    <w:rsid w:val="00EF55BF"/>
    <w:rsid w:val="00EF5864"/>
    <w:rsid w:val="00EF7466"/>
    <w:rsid w:val="00F04667"/>
    <w:rsid w:val="00F0486E"/>
    <w:rsid w:val="00F05B2A"/>
    <w:rsid w:val="00F06952"/>
    <w:rsid w:val="00F07310"/>
    <w:rsid w:val="00F108A9"/>
    <w:rsid w:val="00F11048"/>
    <w:rsid w:val="00F129F4"/>
    <w:rsid w:val="00F13BA1"/>
    <w:rsid w:val="00F1557A"/>
    <w:rsid w:val="00F17F21"/>
    <w:rsid w:val="00F20BBE"/>
    <w:rsid w:val="00F21743"/>
    <w:rsid w:val="00F22123"/>
    <w:rsid w:val="00F22A5A"/>
    <w:rsid w:val="00F247D7"/>
    <w:rsid w:val="00F25355"/>
    <w:rsid w:val="00F26686"/>
    <w:rsid w:val="00F27062"/>
    <w:rsid w:val="00F279C5"/>
    <w:rsid w:val="00F30DDE"/>
    <w:rsid w:val="00F35396"/>
    <w:rsid w:val="00F37137"/>
    <w:rsid w:val="00F3778C"/>
    <w:rsid w:val="00F400F6"/>
    <w:rsid w:val="00F411AC"/>
    <w:rsid w:val="00F45B18"/>
    <w:rsid w:val="00F461DC"/>
    <w:rsid w:val="00F473C7"/>
    <w:rsid w:val="00F47C9C"/>
    <w:rsid w:val="00F514E2"/>
    <w:rsid w:val="00F53FD7"/>
    <w:rsid w:val="00F54284"/>
    <w:rsid w:val="00F545FD"/>
    <w:rsid w:val="00F559A7"/>
    <w:rsid w:val="00F5702C"/>
    <w:rsid w:val="00F57581"/>
    <w:rsid w:val="00F61B7A"/>
    <w:rsid w:val="00F61FED"/>
    <w:rsid w:val="00F62D6A"/>
    <w:rsid w:val="00F63F4D"/>
    <w:rsid w:val="00F65096"/>
    <w:rsid w:val="00F70D74"/>
    <w:rsid w:val="00F71505"/>
    <w:rsid w:val="00F736E4"/>
    <w:rsid w:val="00F73A50"/>
    <w:rsid w:val="00F757A0"/>
    <w:rsid w:val="00F75D80"/>
    <w:rsid w:val="00F7624C"/>
    <w:rsid w:val="00F764F8"/>
    <w:rsid w:val="00F76E35"/>
    <w:rsid w:val="00F80959"/>
    <w:rsid w:val="00F83923"/>
    <w:rsid w:val="00F84143"/>
    <w:rsid w:val="00F84DEE"/>
    <w:rsid w:val="00F84FFE"/>
    <w:rsid w:val="00F86F89"/>
    <w:rsid w:val="00F90B64"/>
    <w:rsid w:val="00F919C3"/>
    <w:rsid w:val="00F9395F"/>
    <w:rsid w:val="00F95B8B"/>
    <w:rsid w:val="00F96B22"/>
    <w:rsid w:val="00F971C6"/>
    <w:rsid w:val="00FA0E19"/>
    <w:rsid w:val="00FA1C3E"/>
    <w:rsid w:val="00FA3338"/>
    <w:rsid w:val="00FA650C"/>
    <w:rsid w:val="00FA6932"/>
    <w:rsid w:val="00FA7FAA"/>
    <w:rsid w:val="00FB27AA"/>
    <w:rsid w:val="00FB46A9"/>
    <w:rsid w:val="00FB4F1C"/>
    <w:rsid w:val="00FC44CE"/>
    <w:rsid w:val="00FC7C79"/>
    <w:rsid w:val="00FD0980"/>
    <w:rsid w:val="00FD30DC"/>
    <w:rsid w:val="00FD3A42"/>
    <w:rsid w:val="00FD50F4"/>
    <w:rsid w:val="00FD5B0E"/>
    <w:rsid w:val="00FD60C3"/>
    <w:rsid w:val="00FD6BE8"/>
    <w:rsid w:val="00FD6F1C"/>
    <w:rsid w:val="00FD73D9"/>
    <w:rsid w:val="00FD7F15"/>
    <w:rsid w:val="00FE3867"/>
    <w:rsid w:val="00FE5CF9"/>
    <w:rsid w:val="00FE6238"/>
    <w:rsid w:val="00FE68DF"/>
    <w:rsid w:val="00FF1BBC"/>
    <w:rsid w:val="00FF2BAA"/>
    <w:rsid w:val="00FF31D1"/>
    <w:rsid w:val="00FF436C"/>
    <w:rsid w:val="00FF4D63"/>
    <w:rsid w:val="00FF60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701574-5AA2-48DA-BB6B-68C6ADFC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7FD3"/>
  </w:style>
  <w:style w:type="paragraph" w:styleId="Nagwek1">
    <w:name w:val="heading 1"/>
    <w:basedOn w:val="Normalny"/>
    <w:next w:val="Normalny"/>
    <w:link w:val="Nagwek1Znak"/>
    <w:uiPriority w:val="9"/>
    <w:qFormat/>
    <w:rsid w:val="00CA6D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117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qFormat/>
    <w:rsid w:val="00464B1B"/>
    <w:pPr>
      <w:widowControl w:val="0"/>
      <w:spacing w:before="4" w:after="0" w:line="240" w:lineRule="auto"/>
      <w:ind w:left="138"/>
      <w:outlineLvl w:val="2"/>
    </w:pPr>
    <w:rPr>
      <w:rFonts w:ascii="Arial" w:eastAsia="Arial" w:hAnsi="Arial" w:cs="Arial"/>
      <w:b/>
      <w:bCs/>
      <w:lang w:val="en-US"/>
    </w:rPr>
  </w:style>
  <w:style w:type="paragraph" w:styleId="Nagwek4">
    <w:name w:val="heading 4"/>
    <w:basedOn w:val="Normalny"/>
    <w:next w:val="Normalny"/>
    <w:link w:val="Nagwek4Znak"/>
    <w:uiPriority w:val="9"/>
    <w:unhideWhenUsed/>
    <w:qFormat/>
    <w:rsid w:val="002D76C5"/>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Nagwek5">
    <w:name w:val="heading 5"/>
    <w:basedOn w:val="Normalny"/>
    <w:next w:val="Normalny"/>
    <w:link w:val="Nagwek5Znak"/>
    <w:uiPriority w:val="9"/>
    <w:unhideWhenUsed/>
    <w:qFormat/>
    <w:rsid w:val="0040076A"/>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unhideWhenUsed/>
    <w:qFormat/>
    <w:rsid w:val="0040076A"/>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2D76C5"/>
    <w:pPr>
      <w:spacing w:before="3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2D76C5"/>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2D76C5"/>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F2"/>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rsid w:val="00464B1B"/>
    <w:rPr>
      <w:rFonts w:ascii="Arial" w:eastAsia="Arial" w:hAnsi="Arial" w:cs="Arial"/>
      <w:b/>
      <w:bCs/>
      <w:lang w:val="en-US"/>
    </w:rPr>
  </w:style>
  <w:style w:type="character" w:customStyle="1" w:styleId="Nagwek5Znak">
    <w:name w:val="Nagłówek 5 Znak"/>
    <w:basedOn w:val="Domylnaczcionkaakapitu"/>
    <w:link w:val="Nagwek5"/>
    <w:uiPriority w:val="9"/>
    <w:rsid w:val="0040076A"/>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rsid w:val="0040076A"/>
    <w:rPr>
      <w:rFonts w:asciiTheme="majorHAnsi" w:eastAsiaTheme="majorEastAsia" w:hAnsiTheme="majorHAnsi" w:cstheme="majorBidi"/>
      <w:color w:val="243F60" w:themeColor="accent1" w:themeShade="7F"/>
    </w:rPr>
  </w:style>
  <w:style w:type="paragraph" w:styleId="Tekstpodstawowywcity2">
    <w:name w:val="Body Text Indent 2"/>
    <w:basedOn w:val="Normalny"/>
    <w:link w:val="Tekstpodstawowywcity2Znak"/>
    <w:rsid w:val="009C4C49"/>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9C4C49"/>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636A9C"/>
    <w:pPr>
      <w:ind w:left="720"/>
      <w:contextualSpacing/>
    </w:pPr>
  </w:style>
  <w:style w:type="character" w:customStyle="1" w:styleId="AkapitzlistZnak">
    <w:name w:val="Akapit z listą Znak"/>
    <w:basedOn w:val="Domylnaczcionkaakapitu"/>
    <w:link w:val="Akapitzlist"/>
    <w:uiPriority w:val="34"/>
    <w:rsid w:val="0040076A"/>
  </w:style>
  <w:style w:type="paragraph" w:customStyle="1" w:styleId="Default">
    <w:name w:val="Default"/>
    <w:rsid w:val="007906DC"/>
    <w:pPr>
      <w:autoSpaceDE w:val="0"/>
      <w:autoSpaceDN w:val="0"/>
      <w:adjustRightInd w:val="0"/>
      <w:spacing w:after="0" w:line="240" w:lineRule="auto"/>
    </w:pPr>
    <w:rPr>
      <w:rFonts w:ascii="HGBMLM+Cambria" w:hAnsi="HGBMLM+Cambria" w:cs="HGBMLM+Cambria"/>
      <w:color w:val="000000"/>
      <w:sz w:val="24"/>
      <w:szCs w:val="24"/>
    </w:rPr>
  </w:style>
  <w:style w:type="paragraph" w:styleId="Tekstdymka">
    <w:name w:val="Balloon Text"/>
    <w:basedOn w:val="Normalny"/>
    <w:link w:val="TekstdymkaZnak"/>
    <w:uiPriority w:val="99"/>
    <w:unhideWhenUsed/>
    <w:rsid w:val="00E30AD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E30AD9"/>
    <w:rPr>
      <w:rFonts w:ascii="Tahoma" w:hAnsi="Tahoma" w:cs="Tahoma"/>
      <w:sz w:val="16"/>
      <w:szCs w:val="16"/>
    </w:rPr>
  </w:style>
  <w:style w:type="paragraph" w:styleId="Tekstpodstawowywcity">
    <w:name w:val="Body Text Indent"/>
    <w:basedOn w:val="Normalny"/>
    <w:link w:val="TekstpodstawowywcityZnak"/>
    <w:uiPriority w:val="99"/>
    <w:unhideWhenUsed/>
    <w:rsid w:val="00B917DB"/>
    <w:pPr>
      <w:spacing w:after="120"/>
      <w:ind w:left="283"/>
    </w:pPr>
  </w:style>
  <w:style w:type="character" w:customStyle="1" w:styleId="TekstpodstawowywcityZnak">
    <w:name w:val="Tekst podstawowy wcięty Znak"/>
    <w:basedOn w:val="Domylnaczcionkaakapitu"/>
    <w:link w:val="Tekstpodstawowywcity"/>
    <w:uiPriority w:val="99"/>
    <w:rsid w:val="00B917DB"/>
  </w:style>
  <w:style w:type="paragraph" w:styleId="Nagwek">
    <w:name w:val="header"/>
    <w:basedOn w:val="Normalny"/>
    <w:link w:val="NagwekZnak"/>
    <w:uiPriority w:val="99"/>
    <w:unhideWhenUsed/>
    <w:rsid w:val="007611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115F"/>
  </w:style>
  <w:style w:type="paragraph" w:styleId="Stopka">
    <w:name w:val="footer"/>
    <w:basedOn w:val="Normalny"/>
    <w:link w:val="StopkaZnak"/>
    <w:uiPriority w:val="99"/>
    <w:unhideWhenUsed/>
    <w:rsid w:val="007611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115F"/>
  </w:style>
  <w:style w:type="paragraph" w:styleId="Bezodstpw">
    <w:name w:val="No Spacing"/>
    <w:link w:val="BezodstpwZnak"/>
    <w:uiPriority w:val="1"/>
    <w:qFormat/>
    <w:rsid w:val="0076115F"/>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76115F"/>
    <w:rPr>
      <w:rFonts w:eastAsiaTheme="minorEastAsia"/>
      <w:lang w:eastAsia="pl-PL"/>
    </w:rPr>
  </w:style>
  <w:style w:type="paragraph" w:styleId="Tekstpodstawowy2">
    <w:name w:val="Body Text 2"/>
    <w:basedOn w:val="Normalny"/>
    <w:link w:val="Tekstpodstawowy2Znak"/>
    <w:uiPriority w:val="99"/>
    <w:unhideWhenUsed/>
    <w:rsid w:val="00137C14"/>
    <w:pPr>
      <w:spacing w:after="120" w:line="480" w:lineRule="auto"/>
    </w:pPr>
  </w:style>
  <w:style w:type="character" w:customStyle="1" w:styleId="Tekstpodstawowy2Znak">
    <w:name w:val="Tekst podstawowy 2 Znak"/>
    <w:basedOn w:val="Domylnaczcionkaakapitu"/>
    <w:link w:val="Tekstpodstawowy2"/>
    <w:uiPriority w:val="99"/>
    <w:rsid w:val="00137C14"/>
  </w:style>
  <w:style w:type="paragraph" w:styleId="Podtytu">
    <w:name w:val="Subtitle"/>
    <w:aliases w:val="Rysunek"/>
    <w:basedOn w:val="Normalny"/>
    <w:next w:val="Normalny"/>
    <w:link w:val="PodtytuZnak"/>
    <w:uiPriority w:val="11"/>
    <w:qFormat/>
    <w:rsid w:val="00671C4D"/>
    <w:pPr>
      <w:numPr>
        <w:ilvl w:val="1"/>
      </w:numPr>
      <w:spacing w:after="160" w:line="259" w:lineRule="auto"/>
    </w:pPr>
    <w:rPr>
      <w:rFonts w:ascii="Calibri" w:eastAsia="Times New Roman" w:hAnsi="Calibri" w:cs="Times New Roman"/>
      <w:color w:val="5A5A5A"/>
      <w:spacing w:val="15"/>
    </w:rPr>
  </w:style>
  <w:style w:type="character" w:customStyle="1" w:styleId="PodtytuZnak">
    <w:name w:val="Podtytuł Znak"/>
    <w:aliases w:val="Rysunek Znak"/>
    <w:basedOn w:val="Domylnaczcionkaakapitu"/>
    <w:link w:val="Podtytu"/>
    <w:uiPriority w:val="11"/>
    <w:rsid w:val="00671C4D"/>
    <w:rPr>
      <w:rFonts w:ascii="Calibri" w:eastAsia="Times New Roman" w:hAnsi="Calibri" w:cs="Times New Roman"/>
      <w:color w:val="5A5A5A"/>
      <w:spacing w:val="15"/>
    </w:rPr>
  </w:style>
  <w:style w:type="paragraph" w:styleId="Tekstpodstawowy">
    <w:name w:val="Body Text"/>
    <w:aliases w:val="Regulacje,definicje,moj body text, Znak,Tekst podstawowy Znak Znak Znak Znak Znak,bt,Tekst podstawowy Znak Znak Znak Znak Znak Znak Znak Znak,block style,Tekst podstawowy Znak Znak Znak,Tekst podstawowy Znak Znak Znak Znak Znak Znak,sza"/>
    <w:basedOn w:val="Normalny"/>
    <w:link w:val="TekstpodstawowyZnak"/>
    <w:uiPriority w:val="99"/>
    <w:unhideWhenUsed/>
    <w:rsid w:val="00847687"/>
    <w:pPr>
      <w:spacing w:after="120"/>
    </w:pPr>
  </w:style>
  <w:style w:type="character" w:customStyle="1" w:styleId="TekstpodstawowyZnak">
    <w:name w:val="Tekst podstawowy Znak"/>
    <w:aliases w:val="Regulacje Znak,definicje Znak,moj body text Znak, Znak Znak,Tekst podstawowy Znak Znak Znak Znak Znak Znak1,bt Znak,Tekst podstawowy Znak Znak Znak Znak Znak Znak Znak Znak Znak,block style Znak,Tekst podstawowy Znak Znak Znak Znak"/>
    <w:basedOn w:val="Domylnaczcionkaakapitu"/>
    <w:link w:val="Tekstpodstawowy"/>
    <w:uiPriority w:val="99"/>
    <w:rsid w:val="00847687"/>
  </w:style>
  <w:style w:type="character" w:styleId="Hipercze">
    <w:name w:val="Hyperlink"/>
    <w:uiPriority w:val="99"/>
    <w:rsid w:val="008C55C0"/>
    <w:rPr>
      <w:color w:val="2939B5"/>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single space Znak,FOOTNOTES Znak,fn Znak,Fußnote Znak,przypis Znak"/>
    <w:link w:val="Tekstprzypisudolnego"/>
    <w:uiPriority w:val="99"/>
    <w:rsid w:val="00847687"/>
    <w:rPr>
      <w:rFonts w:cs="Times New Roman"/>
    </w:rPr>
  </w:style>
  <w:style w:type="paragraph" w:styleId="Tekstprzypisudolnego">
    <w:name w:val="footnote text"/>
    <w:aliases w:val="Podrozdział,Footnote,Podrozdzia3,Przypis,-E Fuﬂnotentext,Fuﬂnotentext Ursprung,Fußnotentext Ursprung,-E Fußnotentext,single space,FOOTNOTES,fn,Fußnote,przypis,Tekst przypisu,Tekst przypisu Znak Znak Znak Znak,Znak,footnote text"/>
    <w:basedOn w:val="Normalny"/>
    <w:link w:val="TekstprzypisudolnegoZnak"/>
    <w:uiPriority w:val="99"/>
    <w:rsid w:val="00847687"/>
    <w:rPr>
      <w:rFonts w:cs="Times New Roman"/>
    </w:rPr>
  </w:style>
  <w:style w:type="character" w:customStyle="1" w:styleId="TekstprzypisudolnegoZnak1">
    <w:name w:val="Tekst przypisu dolnego Znak1"/>
    <w:basedOn w:val="Domylnaczcionkaakapitu"/>
    <w:uiPriority w:val="99"/>
    <w:semiHidden/>
    <w:rsid w:val="00847687"/>
    <w:rPr>
      <w:sz w:val="20"/>
      <w:szCs w:val="20"/>
    </w:rPr>
  </w:style>
  <w:style w:type="paragraph" w:customStyle="1" w:styleId="Akapitzlist1">
    <w:name w:val="Akapit z listą1"/>
    <w:basedOn w:val="Normalny"/>
    <w:rsid w:val="00847687"/>
    <w:pPr>
      <w:numPr>
        <w:numId w:val="2"/>
      </w:numPr>
      <w:spacing w:after="0" w:line="240" w:lineRule="auto"/>
      <w:ind w:left="708" w:firstLine="0"/>
    </w:pPr>
    <w:rPr>
      <w:rFonts w:ascii="Times New Roman" w:eastAsia="Calibri" w:hAnsi="Times New Roman" w:cs="Times New Roman"/>
      <w:sz w:val="24"/>
      <w:szCs w:val="24"/>
      <w:lang w:val="x-none" w:eastAsia="zh-CN"/>
    </w:rPr>
  </w:style>
  <w:style w:type="character" w:customStyle="1" w:styleId="Styl1Znak">
    <w:name w:val="Styl1 Znak"/>
    <w:link w:val="Styl1"/>
    <w:rsid w:val="00847687"/>
    <w:rPr>
      <w:b/>
    </w:rPr>
  </w:style>
  <w:style w:type="paragraph" w:customStyle="1" w:styleId="Styl1">
    <w:name w:val="Styl1"/>
    <w:basedOn w:val="Normalny"/>
    <w:link w:val="Styl1Znak"/>
    <w:rsid w:val="00847687"/>
    <w:pPr>
      <w:spacing w:after="0" w:line="240" w:lineRule="auto"/>
      <w:ind w:left="284" w:hanging="284"/>
    </w:pPr>
    <w:rPr>
      <w:b/>
    </w:rPr>
  </w:style>
  <w:style w:type="character" w:styleId="Odwoanieprzypisudolnego">
    <w:name w:val="footnote reference"/>
    <w:aliases w:val="Footnote Reference Number,Odwołanie przypisu,EN Footnote Reference,Times 10 Point,Exposant 3 Point,Footnote symbol,Footnote reference number,note TESI,stylish,Odwołanie przypisu1,Odwołanie przypisu2,SUPERS,number,ftref,Ref"/>
    <w:uiPriority w:val="99"/>
    <w:rsid w:val="00847687"/>
    <w:rPr>
      <w:vertAlign w:val="superscript"/>
    </w:rPr>
  </w:style>
  <w:style w:type="paragraph" w:styleId="Tekstpodstawowywcity3">
    <w:name w:val="Body Text Indent 3"/>
    <w:basedOn w:val="Normalny"/>
    <w:link w:val="Tekstpodstawowywcity3Znak"/>
    <w:uiPriority w:val="99"/>
    <w:semiHidden/>
    <w:unhideWhenUsed/>
    <w:rsid w:val="00CB15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B1597"/>
    <w:rPr>
      <w:sz w:val="16"/>
      <w:szCs w:val="16"/>
    </w:rPr>
  </w:style>
  <w:style w:type="paragraph" w:styleId="NormalnyWeb">
    <w:name w:val="Normal (Web)"/>
    <w:basedOn w:val="Normalny"/>
    <w:uiPriority w:val="99"/>
    <w:unhideWhenUsed/>
    <w:rsid w:val="00450716"/>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A13">
    <w:name w:val="A13"/>
    <w:rsid w:val="00450716"/>
    <w:rPr>
      <w:rFonts w:ascii="Kelson Sans" w:hAnsi="Kelson Sans" w:cs="Kelson Sans" w:hint="default"/>
      <w:color w:val="000000"/>
      <w:sz w:val="16"/>
      <w:szCs w:val="16"/>
    </w:rPr>
  </w:style>
  <w:style w:type="character" w:styleId="Pogrubienie">
    <w:name w:val="Strong"/>
    <w:basedOn w:val="Domylnaczcionkaakapitu"/>
    <w:uiPriority w:val="22"/>
    <w:qFormat/>
    <w:rsid w:val="00450716"/>
    <w:rPr>
      <w:b/>
      <w:bCs/>
    </w:rPr>
  </w:style>
  <w:style w:type="table" w:styleId="Tabela-Siatka">
    <w:name w:val="Table Grid"/>
    <w:basedOn w:val="Standardowy"/>
    <w:uiPriority w:val="59"/>
    <w:rsid w:val="00F45B1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tabpol">
    <w:name w:val="Tyt. tab. pol."/>
    <w:basedOn w:val="Normalny"/>
    <w:rsid w:val="006B3DEB"/>
    <w:pPr>
      <w:tabs>
        <w:tab w:val="left" w:pos="1304"/>
      </w:tabs>
      <w:spacing w:before="120" w:after="0" w:line="180" w:lineRule="exact"/>
      <w:ind w:left="1304" w:hanging="1304"/>
    </w:pPr>
    <w:rPr>
      <w:rFonts w:ascii="Arial" w:eastAsia="Times New Roman" w:hAnsi="Arial" w:cs="Times New Roman"/>
      <w:b/>
      <w:caps/>
      <w:sz w:val="16"/>
      <w:szCs w:val="20"/>
      <w:lang w:eastAsia="pl-PL"/>
    </w:rPr>
  </w:style>
  <w:style w:type="paragraph" w:customStyle="1" w:styleId="Stanwdniu">
    <w:name w:val="Stan w dniu"/>
    <w:basedOn w:val="Normalny"/>
    <w:rsid w:val="006B3DEB"/>
    <w:pPr>
      <w:spacing w:before="20" w:after="0" w:line="180" w:lineRule="exact"/>
      <w:ind w:left="1304" w:hanging="113"/>
    </w:pPr>
    <w:rPr>
      <w:rFonts w:ascii="Arial" w:eastAsia="Times New Roman" w:hAnsi="Arial" w:cs="Times New Roman"/>
      <w:sz w:val="14"/>
      <w:szCs w:val="20"/>
      <w:lang w:eastAsia="pl-PL"/>
    </w:rPr>
  </w:style>
  <w:style w:type="paragraph" w:customStyle="1" w:styleId="Gwkapol">
    <w:name w:val="Główka pol."/>
    <w:basedOn w:val="Normalny"/>
    <w:rsid w:val="006B3DEB"/>
    <w:pPr>
      <w:spacing w:before="40" w:after="40" w:line="180" w:lineRule="exact"/>
      <w:ind w:left="57" w:hanging="113"/>
      <w:jc w:val="center"/>
    </w:pPr>
    <w:rPr>
      <w:rFonts w:ascii="Arial" w:eastAsia="Times New Roman" w:hAnsi="Arial" w:cs="Times New Roman"/>
      <w:sz w:val="14"/>
      <w:szCs w:val="20"/>
      <w:lang w:eastAsia="pl-PL"/>
    </w:rPr>
  </w:style>
  <w:style w:type="paragraph" w:customStyle="1" w:styleId="Boczek1pol">
    <w:name w:val="Boczek 1 pol."/>
    <w:basedOn w:val="Normalny"/>
    <w:rsid w:val="006B3DEB"/>
    <w:pPr>
      <w:spacing w:before="20" w:after="0" w:line="180" w:lineRule="exact"/>
      <w:ind w:left="113" w:hanging="113"/>
    </w:pPr>
    <w:rPr>
      <w:rFonts w:ascii="Arial" w:eastAsia="Times New Roman" w:hAnsi="Arial" w:cs="Times New Roman"/>
      <w:sz w:val="14"/>
      <w:szCs w:val="20"/>
      <w:lang w:eastAsia="pl-PL"/>
    </w:rPr>
  </w:style>
  <w:style w:type="paragraph" w:customStyle="1" w:styleId="Boczek1ang">
    <w:name w:val="Boczek 1 ang."/>
    <w:basedOn w:val="Boczek1pol"/>
    <w:rsid w:val="006B3DEB"/>
    <w:rPr>
      <w:i/>
      <w:lang w:val="en-GB"/>
    </w:rPr>
  </w:style>
  <w:style w:type="paragraph" w:customStyle="1" w:styleId="liczbytab">
    <w:name w:val="liczby tab."/>
    <w:rsid w:val="006B3DEB"/>
    <w:pPr>
      <w:spacing w:before="20" w:after="0" w:line="180" w:lineRule="exact"/>
      <w:ind w:left="57" w:hanging="113"/>
      <w:jc w:val="right"/>
    </w:pPr>
    <w:rPr>
      <w:rFonts w:ascii="Arial" w:eastAsia="Times New Roman" w:hAnsi="Arial" w:cs="Times New Roman"/>
      <w:noProof/>
      <w:sz w:val="14"/>
      <w:szCs w:val="20"/>
      <w:lang w:eastAsia="pl-PL"/>
    </w:rPr>
  </w:style>
  <w:style w:type="paragraph" w:styleId="Tekstpodstawowy3">
    <w:name w:val="Body Text 3"/>
    <w:basedOn w:val="Normalny"/>
    <w:link w:val="Tekstpodstawowy3Znak"/>
    <w:uiPriority w:val="99"/>
    <w:unhideWhenUsed/>
    <w:rsid w:val="00D4609A"/>
    <w:pPr>
      <w:spacing w:after="120"/>
    </w:pPr>
    <w:rPr>
      <w:sz w:val="16"/>
      <w:szCs w:val="16"/>
    </w:rPr>
  </w:style>
  <w:style w:type="character" w:customStyle="1" w:styleId="Tekstpodstawowy3Znak">
    <w:name w:val="Tekst podstawowy 3 Znak"/>
    <w:basedOn w:val="Domylnaczcionkaakapitu"/>
    <w:link w:val="Tekstpodstawowy3"/>
    <w:uiPriority w:val="99"/>
    <w:rsid w:val="00D4609A"/>
    <w:rPr>
      <w:sz w:val="16"/>
      <w:szCs w:val="16"/>
    </w:rPr>
  </w:style>
  <w:style w:type="paragraph" w:styleId="Tekstkomentarza">
    <w:name w:val="annotation text"/>
    <w:basedOn w:val="Normalny"/>
    <w:link w:val="TekstkomentarzaZnak"/>
    <w:uiPriority w:val="99"/>
    <w:semiHidden/>
    <w:rsid w:val="00D4609A"/>
    <w:pPr>
      <w:tabs>
        <w:tab w:val="right" w:leader="dot" w:pos="2722"/>
      </w:tabs>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4609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B663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6391"/>
    <w:rPr>
      <w:sz w:val="20"/>
      <w:szCs w:val="20"/>
    </w:rPr>
  </w:style>
  <w:style w:type="character" w:styleId="Odwoanieprzypisukocowego">
    <w:name w:val="endnote reference"/>
    <w:basedOn w:val="Domylnaczcionkaakapitu"/>
    <w:uiPriority w:val="99"/>
    <w:semiHidden/>
    <w:unhideWhenUsed/>
    <w:rsid w:val="00B66391"/>
    <w:rPr>
      <w:vertAlign w:val="superscript"/>
    </w:rPr>
  </w:style>
  <w:style w:type="character" w:styleId="Uwydatnienie">
    <w:name w:val="Emphasis"/>
    <w:basedOn w:val="Domylnaczcionkaakapitu"/>
    <w:uiPriority w:val="20"/>
    <w:qFormat/>
    <w:rsid w:val="004C267D"/>
    <w:rPr>
      <w:i/>
      <w:iCs/>
    </w:rPr>
  </w:style>
  <w:style w:type="paragraph" w:styleId="Legenda">
    <w:name w:val="caption"/>
    <w:aliases w:val="Podpis nad obiektem,Podpis nad obiektem Znak,DS Podpis pod obiektem"/>
    <w:basedOn w:val="Normalny"/>
    <w:next w:val="Normalny"/>
    <w:link w:val="LegendaZnak"/>
    <w:uiPriority w:val="35"/>
    <w:qFormat/>
    <w:rsid w:val="0040076A"/>
    <w:pPr>
      <w:spacing w:after="0" w:line="240" w:lineRule="auto"/>
      <w:jc w:val="both"/>
    </w:pPr>
    <w:rPr>
      <w:rFonts w:ascii="Times New Roman" w:eastAsia="Times New Roman" w:hAnsi="Times New Roman" w:cs="Times New Roman"/>
      <w:i/>
      <w:iCs/>
      <w:szCs w:val="24"/>
      <w:lang w:eastAsia="pl-PL"/>
    </w:rPr>
  </w:style>
  <w:style w:type="character" w:customStyle="1" w:styleId="LegendaZnak">
    <w:name w:val="Legenda Znak"/>
    <w:aliases w:val="Podpis nad obiektem Znak1,Podpis nad obiektem Znak Znak,DS Podpis pod obiektem Znak"/>
    <w:basedOn w:val="Domylnaczcionkaakapitu"/>
    <w:link w:val="Legenda"/>
    <w:uiPriority w:val="35"/>
    <w:locked/>
    <w:rsid w:val="0040076A"/>
    <w:rPr>
      <w:rFonts w:ascii="Times New Roman" w:eastAsia="Times New Roman" w:hAnsi="Times New Roman" w:cs="Times New Roman"/>
      <w:i/>
      <w:iCs/>
      <w:szCs w:val="24"/>
      <w:lang w:eastAsia="pl-PL"/>
    </w:rPr>
  </w:style>
  <w:style w:type="paragraph" w:customStyle="1" w:styleId="tekst">
    <w:name w:val="tekst"/>
    <w:rsid w:val="0040076A"/>
    <w:pPr>
      <w:spacing w:after="0" w:line="360" w:lineRule="auto"/>
      <w:ind w:firstLine="709"/>
      <w:jc w:val="both"/>
    </w:pPr>
    <w:rPr>
      <w:rFonts w:ascii="Times" w:eastAsia="Times New Roman" w:hAnsi="Times" w:cs="Times New Roman"/>
      <w:sz w:val="24"/>
      <w:szCs w:val="20"/>
      <w:lang w:eastAsia="pl-PL"/>
    </w:rPr>
  </w:style>
  <w:style w:type="paragraph" w:customStyle="1" w:styleId="1">
    <w:name w:val="1"/>
    <w:basedOn w:val="Tekstpodstawowywcity2"/>
    <w:qFormat/>
    <w:rsid w:val="00E04C73"/>
    <w:pPr>
      <w:numPr>
        <w:numId w:val="27"/>
      </w:numPr>
      <w:spacing w:after="0" w:line="240" w:lineRule="auto"/>
      <w:ind w:left="709"/>
      <w:jc w:val="both"/>
    </w:pPr>
    <w:rPr>
      <w:b/>
      <w:color w:val="4072AE"/>
      <w:szCs w:val="22"/>
    </w:rPr>
  </w:style>
  <w:style w:type="paragraph" w:customStyle="1" w:styleId="11">
    <w:name w:val="1.1"/>
    <w:basedOn w:val="Akapitzlist"/>
    <w:qFormat/>
    <w:rsid w:val="00CC52C4"/>
    <w:pPr>
      <w:numPr>
        <w:ilvl w:val="1"/>
        <w:numId w:val="1"/>
      </w:numPr>
      <w:spacing w:after="0" w:line="240" w:lineRule="auto"/>
      <w:jc w:val="both"/>
    </w:pPr>
    <w:rPr>
      <w:rFonts w:ascii="Times New Roman" w:hAnsi="Times New Roman" w:cs="Times New Roman"/>
      <w:b/>
    </w:rPr>
  </w:style>
  <w:style w:type="paragraph" w:customStyle="1" w:styleId="111">
    <w:name w:val="1.1.1"/>
    <w:basedOn w:val="Normalny"/>
    <w:qFormat/>
    <w:rsid w:val="00CC52C4"/>
    <w:pPr>
      <w:spacing w:after="0" w:line="240" w:lineRule="auto"/>
      <w:jc w:val="both"/>
    </w:pPr>
    <w:rPr>
      <w:rFonts w:ascii="Times New Roman" w:hAnsi="Times New Roman" w:cs="Times New Roman"/>
    </w:rPr>
  </w:style>
  <w:style w:type="paragraph" w:customStyle="1" w:styleId="mapa">
    <w:name w:val="mapa"/>
    <w:basedOn w:val="Normalny"/>
    <w:qFormat/>
    <w:rsid w:val="00CC52C4"/>
    <w:pPr>
      <w:spacing w:before="120" w:after="0" w:line="360" w:lineRule="auto"/>
      <w:ind w:firstLine="284"/>
    </w:pPr>
    <w:rPr>
      <w:rFonts w:ascii="Times New Roman" w:hAnsi="Times New Roman" w:cs="Times New Roman"/>
      <w:b/>
      <w:color w:val="000000"/>
    </w:rPr>
  </w:style>
  <w:style w:type="paragraph" w:customStyle="1" w:styleId="tabela">
    <w:name w:val="tabela"/>
    <w:basedOn w:val="Tyttabpol"/>
    <w:qFormat/>
    <w:rsid w:val="002D76C5"/>
    <w:pPr>
      <w:tabs>
        <w:tab w:val="clear" w:pos="1304"/>
        <w:tab w:val="left" w:pos="1134"/>
      </w:tabs>
      <w:spacing w:line="240" w:lineRule="auto"/>
      <w:jc w:val="center"/>
    </w:pPr>
    <w:rPr>
      <w:rFonts w:ascii="Times New Roman" w:hAnsi="Times New Roman"/>
      <w:caps w:val="0"/>
      <w:sz w:val="22"/>
      <w:szCs w:val="22"/>
    </w:rPr>
  </w:style>
  <w:style w:type="paragraph" w:customStyle="1" w:styleId="wykres">
    <w:name w:val="wykres"/>
    <w:basedOn w:val="Normalny"/>
    <w:qFormat/>
    <w:rsid w:val="002D76C5"/>
    <w:pPr>
      <w:spacing w:before="120" w:after="0" w:line="240" w:lineRule="auto"/>
      <w:jc w:val="center"/>
    </w:pPr>
    <w:rPr>
      <w:rFonts w:ascii="Times New Roman" w:hAnsi="Times New Roman" w:cs="Times New Roman"/>
      <w:b/>
    </w:rPr>
  </w:style>
  <w:style w:type="paragraph" w:customStyle="1" w:styleId="rysunek">
    <w:name w:val="rysunek"/>
    <w:basedOn w:val="Normalny"/>
    <w:qFormat/>
    <w:rsid w:val="00282F4F"/>
    <w:pPr>
      <w:widowControl w:val="0"/>
      <w:suppressAutoHyphens/>
      <w:spacing w:after="0" w:line="240" w:lineRule="auto"/>
      <w:jc w:val="both"/>
    </w:pPr>
    <w:rPr>
      <w:rFonts w:ascii="Times New Roman" w:eastAsia="SimSun" w:hAnsi="Times New Roman" w:cs="Mangal"/>
      <w:b/>
      <w:kern w:val="1"/>
      <w:lang w:eastAsia="zh-CN" w:bidi="hi-IN"/>
    </w:rPr>
  </w:style>
  <w:style w:type="paragraph" w:styleId="Spistreci1">
    <w:name w:val="toc 1"/>
    <w:basedOn w:val="Normalny"/>
    <w:next w:val="Normalny"/>
    <w:autoRedefine/>
    <w:uiPriority w:val="39"/>
    <w:unhideWhenUsed/>
    <w:rsid w:val="00210FE8"/>
    <w:pPr>
      <w:tabs>
        <w:tab w:val="left" w:pos="440"/>
        <w:tab w:val="right" w:leader="dot" w:pos="9062"/>
      </w:tabs>
      <w:spacing w:after="0"/>
      <w:jc w:val="both"/>
    </w:pPr>
    <w:rPr>
      <w:rFonts w:ascii="Times New Roman" w:hAnsi="Times New Roman" w:cs="Times New Roman"/>
      <w:b/>
      <w:noProof/>
    </w:rPr>
  </w:style>
  <w:style w:type="paragraph" w:styleId="Spistreci2">
    <w:name w:val="toc 2"/>
    <w:basedOn w:val="Normalny"/>
    <w:next w:val="Normalny"/>
    <w:autoRedefine/>
    <w:uiPriority w:val="39"/>
    <w:unhideWhenUsed/>
    <w:rsid w:val="00EF3666"/>
    <w:pPr>
      <w:shd w:val="clear" w:color="auto" w:fill="FFFFFF" w:themeFill="background1"/>
      <w:tabs>
        <w:tab w:val="left" w:pos="709"/>
        <w:tab w:val="right" w:leader="dot" w:pos="9062"/>
      </w:tabs>
      <w:spacing w:after="0"/>
      <w:ind w:left="220"/>
    </w:pPr>
    <w:rPr>
      <w:rFonts w:ascii="Times New Roman" w:hAnsi="Times New Roman"/>
      <w:b/>
      <w:noProof/>
    </w:rPr>
  </w:style>
  <w:style w:type="paragraph" w:styleId="Spistreci3">
    <w:name w:val="toc 3"/>
    <w:basedOn w:val="Normalny"/>
    <w:next w:val="Normalny"/>
    <w:autoRedefine/>
    <w:uiPriority w:val="39"/>
    <w:unhideWhenUsed/>
    <w:rsid w:val="00EF3666"/>
    <w:pPr>
      <w:shd w:val="clear" w:color="auto" w:fill="FFFFFF" w:themeFill="background1"/>
      <w:tabs>
        <w:tab w:val="left" w:pos="993"/>
        <w:tab w:val="right" w:leader="dot" w:pos="9062"/>
      </w:tabs>
      <w:spacing w:after="0"/>
      <w:ind w:left="440"/>
    </w:pPr>
    <w:rPr>
      <w:rFonts w:ascii="Times New Roman" w:hAnsi="Times New Roman" w:cs="Times New Roman"/>
    </w:rPr>
  </w:style>
  <w:style w:type="paragraph" w:styleId="Spisilustracji">
    <w:name w:val="table of figures"/>
    <w:basedOn w:val="Normalny"/>
    <w:next w:val="Normalny"/>
    <w:uiPriority w:val="99"/>
    <w:unhideWhenUsed/>
    <w:rsid w:val="00CA6DF2"/>
    <w:pPr>
      <w:spacing w:after="0"/>
    </w:pPr>
  </w:style>
  <w:style w:type="paragraph" w:styleId="Nagwekspisutreci">
    <w:name w:val="TOC Heading"/>
    <w:basedOn w:val="Nagwek1"/>
    <w:next w:val="Normalny"/>
    <w:uiPriority w:val="39"/>
    <w:unhideWhenUsed/>
    <w:qFormat/>
    <w:rsid w:val="00A64629"/>
    <w:pPr>
      <w:spacing w:before="240" w:line="259" w:lineRule="auto"/>
      <w:outlineLvl w:val="9"/>
    </w:pPr>
    <w:rPr>
      <w:b w:val="0"/>
      <w:bCs w:val="0"/>
      <w:sz w:val="32"/>
      <w:szCs w:val="32"/>
      <w:lang w:eastAsia="pl-PL"/>
    </w:rPr>
  </w:style>
  <w:style w:type="character" w:customStyle="1" w:styleId="tytul-der1">
    <w:name w:val="tytul-der1"/>
    <w:basedOn w:val="Domylnaczcionkaakapitu"/>
    <w:uiPriority w:val="99"/>
    <w:rsid w:val="00236556"/>
    <w:rPr>
      <w:rFonts w:cs="Times New Roman"/>
    </w:rPr>
  </w:style>
  <w:style w:type="character" w:customStyle="1" w:styleId="TematkomentarzaZnak">
    <w:name w:val="Temat komentarza Znak"/>
    <w:basedOn w:val="TekstkomentarzaZnak"/>
    <w:link w:val="Tematkomentarza"/>
    <w:uiPriority w:val="99"/>
    <w:semiHidden/>
    <w:rsid w:val="00236556"/>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36556"/>
    <w:pPr>
      <w:tabs>
        <w:tab w:val="clear" w:pos="2722"/>
      </w:tabs>
      <w:spacing w:after="200"/>
    </w:pPr>
    <w:rPr>
      <w:rFonts w:asciiTheme="minorHAnsi" w:eastAsiaTheme="minorHAnsi" w:hAnsiTheme="minorHAnsi" w:cstheme="minorBidi"/>
      <w:b/>
      <w:bCs/>
      <w:lang w:eastAsia="en-US"/>
    </w:rPr>
  </w:style>
  <w:style w:type="character" w:customStyle="1" w:styleId="Nagwek2Znak">
    <w:name w:val="Nagłówek 2 Znak"/>
    <w:basedOn w:val="Domylnaczcionkaakapitu"/>
    <w:link w:val="Nagwek2"/>
    <w:uiPriority w:val="9"/>
    <w:rsid w:val="00711744"/>
    <w:rPr>
      <w:rFonts w:asciiTheme="majorHAnsi" w:eastAsiaTheme="majorEastAsia" w:hAnsiTheme="majorHAnsi" w:cstheme="majorBidi"/>
      <w:b/>
      <w:bCs/>
      <w:color w:val="4F81BD" w:themeColor="accent1"/>
      <w:sz w:val="26"/>
      <w:szCs w:val="26"/>
    </w:rPr>
  </w:style>
  <w:style w:type="character" w:customStyle="1" w:styleId="h1">
    <w:name w:val="h1"/>
    <w:basedOn w:val="Domylnaczcionkaakapitu"/>
    <w:rsid w:val="00B52790"/>
  </w:style>
  <w:style w:type="character" w:customStyle="1" w:styleId="fc4">
    <w:name w:val="_fc_4"/>
    <w:basedOn w:val="Domylnaczcionkaakapitu"/>
    <w:rsid w:val="00B52790"/>
  </w:style>
  <w:style w:type="character" w:customStyle="1" w:styleId="bidi">
    <w:name w:val="bidi"/>
    <w:basedOn w:val="Domylnaczcionkaakapitu"/>
    <w:rsid w:val="00B52790"/>
  </w:style>
  <w:style w:type="character" w:styleId="Odwoaniedokomentarza">
    <w:name w:val="annotation reference"/>
    <w:basedOn w:val="Domylnaczcionkaakapitu"/>
    <w:uiPriority w:val="99"/>
    <w:semiHidden/>
    <w:unhideWhenUsed/>
    <w:rsid w:val="00B52790"/>
    <w:rPr>
      <w:sz w:val="16"/>
      <w:szCs w:val="16"/>
    </w:rPr>
  </w:style>
  <w:style w:type="paragraph" w:styleId="Spistreci4">
    <w:name w:val="toc 4"/>
    <w:basedOn w:val="Normalny"/>
    <w:next w:val="Normalny"/>
    <w:autoRedefine/>
    <w:uiPriority w:val="39"/>
    <w:unhideWhenUsed/>
    <w:rsid w:val="00994933"/>
    <w:pPr>
      <w:spacing w:after="100"/>
      <w:ind w:left="660"/>
    </w:pPr>
    <w:rPr>
      <w:rFonts w:eastAsiaTheme="minorEastAsia"/>
      <w:lang w:eastAsia="pl-PL"/>
    </w:rPr>
  </w:style>
  <w:style w:type="paragraph" w:styleId="Spistreci5">
    <w:name w:val="toc 5"/>
    <w:basedOn w:val="Normalny"/>
    <w:next w:val="Normalny"/>
    <w:autoRedefine/>
    <w:uiPriority w:val="39"/>
    <w:unhideWhenUsed/>
    <w:rsid w:val="00994933"/>
    <w:pPr>
      <w:spacing w:after="100"/>
      <w:ind w:left="880"/>
    </w:pPr>
    <w:rPr>
      <w:rFonts w:eastAsiaTheme="minorEastAsia"/>
      <w:lang w:eastAsia="pl-PL"/>
    </w:rPr>
  </w:style>
  <w:style w:type="paragraph" w:styleId="Spistreci6">
    <w:name w:val="toc 6"/>
    <w:basedOn w:val="Normalny"/>
    <w:next w:val="Normalny"/>
    <w:autoRedefine/>
    <w:uiPriority w:val="39"/>
    <w:unhideWhenUsed/>
    <w:rsid w:val="00994933"/>
    <w:pPr>
      <w:spacing w:after="100"/>
      <w:ind w:left="1100"/>
    </w:pPr>
    <w:rPr>
      <w:rFonts w:eastAsiaTheme="minorEastAsia"/>
      <w:lang w:eastAsia="pl-PL"/>
    </w:rPr>
  </w:style>
  <w:style w:type="paragraph" w:styleId="Spistreci7">
    <w:name w:val="toc 7"/>
    <w:basedOn w:val="Normalny"/>
    <w:next w:val="Normalny"/>
    <w:autoRedefine/>
    <w:uiPriority w:val="39"/>
    <w:unhideWhenUsed/>
    <w:rsid w:val="00994933"/>
    <w:pPr>
      <w:spacing w:after="100"/>
      <w:ind w:left="1320"/>
    </w:pPr>
    <w:rPr>
      <w:rFonts w:eastAsiaTheme="minorEastAsia"/>
      <w:lang w:eastAsia="pl-PL"/>
    </w:rPr>
  </w:style>
  <w:style w:type="paragraph" w:styleId="Spistreci8">
    <w:name w:val="toc 8"/>
    <w:basedOn w:val="Normalny"/>
    <w:next w:val="Normalny"/>
    <w:autoRedefine/>
    <w:uiPriority w:val="39"/>
    <w:unhideWhenUsed/>
    <w:rsid w:val="00994933"/>
    <w:pPr>
      <w:spacing w:after="100"/>
      <w:ind w:left="1540"/>
    </w:pPr>
    <w:rPr>
      <w:rFonts w:eastAsiaTheme="minorEastAsia"/>
      <w:lang w:eastAsia="pl-PL"/>
    </w:rPr>
  </w:style>
  <w:style w:type="paragraph" w:styleId="Spistreci9">
    <w:name w:val="toc 9"/>
    <w:basedOn w:val="Normalny"/>
    <w:next w:val="Normalny"/>
    <w:autoRedefine/>
    <w:uiPriority w:val="39"/>
    <w:unhideWhenUsed/>
    <w:rsid w:val="00994933"/>
    <w:pPr>
      <w:spacing w:after="100"/>
      <w:ind w:left="1760"/>
    </w:pPr>
    <w:rPr>
      <w:rFonts w:eastAsiaTheme="minorEastAsia"/>
      <w:lang w:eastAsia="pl-PL"/>
    </w:rPr>
  </w:style>
  <w:style w:type="character" w:customStyle="1" w:styleId="Nagwek4Znak">
    <w:name w:val="Nagłówek 4 Znak"/>
    <w:basedOn w:val="Domylnaczcionkaakapitu"/>
    <w:link w:val="Nagwek4"/>
    <w:uiPriority w:val="9"/>
    <w:rsid w:val="002D76C5"/>
    <w:rPr>
      <w:caps/>
      <w:color w:val="365F91" w:themeColor="accent1" w:themeShade="BF"/>
      <w:spacing w:val="10"/>
    </w:rPr>
  </w:style>
  <w:style w:type="character" w:customStyle="1" w:styleId="Nagwek7Znak">
    <w:name w:val="Nagłówek 7 Znak"/>
    <w:basedOn w:val="Domylnaczcionkaakapitu"/>
    <w:link w:val="Nagwek7"/>
    <w:uiPriority w:val="9"/>
    <w:semiHidden/>
    <w:rsid w:val="002D76C5"/>
    <w:rPr>
      <w:caps/>
      <w:color w:val="365F91" w:themeColor="accent1" w:themeShade="BF"/>
      <w:spacing w:val="10"/>
    </w:rPr>
  </w:style>
  <w:style w:type="character" w:customStyle="1" w:styleId="Nagwek8Znak">
    <w:name w:val="Nagłówek 8 Znak"/>
    <w:basedOn w:val="Domylnaczcionkaakapitu"/>
    <w:link w:val="Nagwek8"/>
    <w:uiPriority w:val="9"/>
    <w:semiHidden/>
    <w:rsid w:val="002D76C5"/>
    <w:rPr>
      <w:caps/>
      <w:spacing w:val="10"/>
      <w:sz w:val="18"/>
      <w:szCs w:val="18"/>
    </w:rPr>
  </w:style>
  <w:style w:type="character" w:customStyle="1" w:styleId="Nagwek9Znak">
    <w:name w:val="Nagłówek 9 Znak"/>
    <w:basedOn w:val="Domylnaczcionkaakapitu"/>
    <w:link w:val="Nagwek9"/>
    <w:uiPriority w:val="9"/>
    <w:semiHidden/>
    <w:rsid w:val="002D76C5"/>
    <w:rPr>
      <w:i/>
      <w:caps/>
      <w:spacing w:val="10"/>
      <w:sz w:val="18"/>
      <w:szCs w:val="18"/>
    </w:rPr>
  </w:style>
  <w:style w:type="paragraph" w:styleId="Tytu">
    <w:name w:val="Title"/>
    <w:aliases w:val="Tabela"/>
    <w:basedOn w:val="Normalny"/>
    <w:next w:val="Normalny"/>
    <w:link w:val="TytuZnak"/>
    <w:uiPriority w:val="10"/>
    <w:qFormat/>
    <w:rsid w:val="002D76C5"/>
    <w:pPr>
      <w:spacing w:before="720"/>
    </w:pPr>
    <w:rPr>
      <w:caps/>
      <w:color w:val="4F81BD" w:themeColor="accent1"/>
      <w:spacing w:val="10"/>
      <w:kern w:val="28"/>
      <w:sz w:val="52"/>
      <w:szCs w:val="52"/>
    </w:rPr>
  </w:style>
  <w:style w:type="character" w:customStyle="1" w:styleId="TytuZnak">
    <w:name w:val="Tytuł Znak"/>
    <w:aliases w:val="Tabela Znak"/>
    <w:basedOn w:val="Domylnaczcionkaakapitu"/>
    <w:link w:val="Tytu"/>
    <w:uiPriority w:val="10"/>
    <w:rsid w:val="002D76C5"/>
    <w:rPr>
      <w:caps/>
      <w:color w:val="4F81BD" w:themeColor="accent1"/>
      <w:spacing w:val="10"/>
      <w:kern w:val="28"/>
      <w:sz w:val="52"/>
      <w:szCs w:val="52"/>
    </w:rPr>
  </w:style>
  <w:style w:type="paragraph" w:styleId="Cytat">
    <w:name w:val="Quote"/>
    <w:basedOn w:val="Normalny"/>
    <w:next w:val="Normalny"/>
    <w:link w:val="CytatZnak"/>
    <w:uiPriority w:val="29"/>
    <w:qFormat/>
    <w:rsid w:val="002D76C5"/>
    <w:pPr>
      <w:spacing w:before="200"/>
    </w:pPr>
    <w:rPr>
      <w:i/>
      <w:iCs/>
      <w:sz w:val="20"/>
      <w:szCs w:val="20"/>
    </w:rPr>
  </w:style>
  <w:style w:type="character" w:customStyle="1" w:styleId="CytatZnak">
    <w:name w:val="Cytat Znak"/>
    <w:basedOn w:val="Domylnaczcionkaakapitu"/>
    <w:link w:val="Cytat"/>
    <w:uiPriority w:val="29"/>
    <w:rsid w:val="002D76C5"/>
    <w:rPr>
      <w:i/>
      <w:iCs/>
      <w:sz w:val="20"/>
      <w:szCs w:val="20"/>
    </w:rPr>
  </w:style>
  <w:style w:type="paragraph" w:styleId="Cytatintensywny">
    <w:name w:val="Intense Quote"/>
    <w:basedOn w:val="Normalny"/>
    <w:next w:val="Normalny"/>
    <w:link w:val="CytatintensywnyZnak"/>
    <w:uiPriority w:val="30"/>
    <w:qFormat/>
    <w:rsid w:val="002D76C5"/>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rPr>
  </w:style>
  <w:style w:type="character" w:customStyle="1" w:styleId="CytatintensywnyZnak">
    <w:name w:val="Cytat intensywny Znak"/>
    <w:basedOn w:val="Domylnaczcionkaakapitu"/>
    <w:link w:val="Cytatintensywny"/>
    <w:uiPriority w:val="30"/>
    <w:rsid w:val="002D76C5"/>
    <w:rPr>
      <w:i/>
      <w:iCs/>
      <w:color w:val="4F81BD" w:themeColor="accent1"/>
      <w:sz w:val="20"/>
      <w:szCs w:val="20"/>
    </w:rPr>
  </w:style>
  <w:style w:type="character" w:styleId="Wyrnieniedelikatne">
    <w:name w:val="Subtle Emphasis"/>
    <w:aliases w:val="Wykres"/>
    <w:uiPriority w:val="19"/>
    <w:qFormat/>
    <w:rsid w:val="002D76C5"/>
    <w:rPr>
      <w:i/>
      <w:iCs/>
      <w:color w:val="243F60" w:themeColor="accent1" w:themeShade="7F"/>
    </w:rPr>
  </w:style>
  <w:style w:type="character" w:styleId="Wyrnienieintensywne">
    <w:name w:val="Intense Emphasis"/>
    <w:uiPriority w:val="21"/>
    <w:qFormat/>
    <w:rsid w:val="002D76C5"/>
    <w:rPr>
      <w:b/>
      <w:bCs/>
      <w:caps/>
      <w:color w:val="243F60" w:themeColor="accent1" w:themeShade="7F"/>
      <w:spacing w:val="10"/>
    </w:rPr>
  </w:style>
  <w:style w:type="character" w:styleId="Odwoaniedelikatne">
    <w:name w:val="Subtle Reference"/>
    <w:uiPriority w:val="31"/>
    <w:qFormat/>
    <w:rsid w:val="002D76C5"/>
    <w:rPr>
      <w:b/>
      <w:bCs/>
      <w:color w:val="4F81BD" w:themeColor="accent1"/>
    </w:rPr>
  </w:style>
  <w:style w:type="character" w:styleId="Odwoanieintensywne">
    <w:name w:val="Intense Reference"/>
    <w:uiPriority w:val="32"/>
    <w:qFormat/>
    <w:rsid w:val="002D76C5"/>
    <w:rPr>
      <w:b/>
      <w:bCs/>
      <w:i/>
      <w:iCs/>
      <w:caps/>
      <w:color w:val="4F81BD" w:themeColor="accent1"/>
    </w:rPr>
  </w:style>
  <w:style w:type="character" w:styleId="Tytuksiki">
    <w:name w:val="Book Title"/>
    <w:uiPriority w:val="33"/>
    <w:qFormat/>
    <w:rsid w:val="002D76C5"/>
    <w:rPr>
      <w:b/>
      <w:bCs/>
      <w:i/>
      <w:iCs/>
      <w:spacing w:val="9"/>
    </w:rPr>
  </w:style>
  <w:style w:type="table" w:customStyle="1" w:styleId="Tabela-Siatka1">
    <w:name w:val="Tabela - Siatka1"/>
    <w:basedOn w:val="Standardowy"/>
    <w:next w:val="Tabela-Siatka"/>
    <w:uiPriority w:val="39"/>
    <w:rsid w:val="000F7D6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C2533B"/>
  </w:style>
  <w:style w:type="table" w:customStyle="1" w:styleId="Tabela-Siatka2">
    <w:name w:val="Tabela - Siatka2"/>
    <w:basedOn w:val="Standardowy"/>
    <w:next w:val="Tabela-Siatka"/>
    <w:uiPriority w:val="59"/>
    <w:rsid w:val="00C2533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
    <w:uiPriority w:val="99"/>
    <w:semiHidden/>
    <w:rsid w:val="00C2533B"/>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1122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87084">
      <w:bodyDiv w:val="1"/>
      <w:marLeft w:val="0"/>
      <w:marRight w:val="0"/>
      <w:marTop w:val="0"/>
      <w:marBottom w:val="0"/>
      <w:divBdr>
        <w:top w:val="none" w:sz="0" w:space="0" w:color="auto"/>
        <w:left w:val="none" w:sz="0" w:space="0" w:color="auto"/>
        <w:bottom w:val="none" w:sz="0" w:space="0" w:color="auto"/>
        <w:right w:val="none" w:sz="0" w:space="0" w:color="auto"/>
      </w:divBdr>
    </w:div>
    <w:div w:id="227426826">
      <w:bodyDiv w:val="1"/>
      <w:marLeft w:val="0"/>
      <w:marRight w:val="0"/>
      <w:marTop w:val="0"/>
      <w:marBottom w:val="0"/>
      <w:divBdr>
        <w:top w:val="none" w:sz="0" w:space="0" w:color="auto"/>
        <w:left w:val="none" w:sz="0" w:space="0" w:color="auto"/>
        <w:bottom w:val="none" w:sz="0" w:space="0" w:color="auto"/>
        <w:right w:val="none" w:sz="0" w:space="0" w:color="auto"/>
      </w:divBdr>
      <w:divsChild>
        <w:div w:id="147288719">
          <w:marLeft w:val="0"/>
          <w:marRight w:val="0"/>
          <w:marTop w:val="0"/>
          <w:marBottom w:val="0"/>
          <w:divBdr>
            <w:top w:val="none" w:sz="0" w:space="0" w:color="auto"/>
            <w:left w:val="none" w:sz="0" w:space="0" w:color="auto"/>
            <w:bottom w:val="none" w:sz="0" w:space="0" w:color="auto"/>
            <w:right w:val="none" w:sz="0" w:space="0" w:color="auto"/>
          </w:divBdr>
        </w:div>
        <w:div w:id="205456644">
          <w:marLeft w:val="0"/>
          <w:marRight w:val="0"/>
          <w:marTop w:val="0"/>
          <w:marBottom w:val="0"/>
          <w:divBdr>
            <w:top w:val="none" w:sz="0" w:space="0" w:color="auto"/>
            <w:left w:val="none" w:sz="0" w:space="0" w:color="auto"/>
            <w:bottom w:val="none" w:sz="0" w:space="0" w:color="auto"/>
            <w:right w:val="none" w:sz="0" w:space="0" w:color="auto"/>
          </w:divBdr>
        </w:div>
        <w:div w:id="367031877">
          <w:marLeft w:val="0"/>
          <w:marRight w:val="0"/>
          <w:marTop w:val="0"/>
          <w:marBottom w:val="0"/>
          <w:divBdr>
            <w:top w:val="none" w:sz="0" w:space="0" w:color="auto"/>
            <w:left w:val="none" w:sz="0" w:space="0" w:color="auto"/>
            <w:bottom w:val="none" w:sz="0" w:space="0" w:color="auto"/>
            <w:right w:val="none" w:sz="0" w:space="0" w:color="auto"/>
          </w:divBdr>
        </w:div>
        <w:div w:id="481435500">
          <w:marLeft w:val="0"/>
          <w:marRight w:val="0"/>
          <w:marTop w:val="0"/>
          <w:marBottom w:val="0"/>
          <w:divBdr>
            <w:top w:val="none" w:sz="0" w:space="0" w:color="auto"/>
            <w:left w:val="none" w:sz="0" w:space="0" w:color="auto"/>
            <w:bottom w:val="none" w:sz="0" w:space="0" w:color="auto"/>
            <w:right w:val="none" w:sz="0" w:space="0" w:color="auto"/>
          </w:divBdr>
        </w:div>
        <w:div w:id="923101536">
          <w:marLeft w:val="0"/>
          <w:marRight w:val="0"/>
          <w:marTop w:val="0"/>
          <w:marBottom w:val="0"/>
          <w:divBdr>
            <w:top w:val="none" w:sz="0" w:space="0" w:color="auto"/>
            <w:left w:val="none" w:sz="0" w:space="0" w:color="auto"/>
            <w:bottom w:val="none" w:sz="0" w:space="0" w:color="auto"/>
            <w:right w:val="none" w:sz="0" w:space="0" w:color="auto"/>
          </w:divBdr>
        </w:div>
        <w:div w:id="1059018508">
          <w:marLeft w:val="0"/>
          <w:marRight w:val="0"/>
          <w:marTop w:val="0"/>
          <w:marBottom w:val="0"/>
          <w:divBdr>
            <w:top w:val="none" w:sz="0" w:space="0" w:color="auto"/>
            <w:left w:val="none" w:sz="0" w:space="0" w:color="auto"/>
            <w:bottom w:val="none" w:sz="0" w:space="0" w:color="auto"/>
            <w:right w:val="none" w:sz="0" w:space="0" w:color="auto"/>
          </w:divBdr>
        </w:div>
        <w:div w:id="1303273337">
          <w:marLeft w:val="0"/>
          <w:marRight w:val="0"/>
          <w:marTop w:val="0"/>
          <w:marBottom w:val="0"/>
          <w:divBdr>
            <w:top w:val="none" w:sz="0" w:space="0" w:color="auto"/>
            <w:left w:val="none" w:sz="0" w:space="0" w:color="auto"/>
            <w:bottom w:val="none" w:sz="0" w:space="0" w:color="auto"/>
            <w:right w:val="none" w:sz="0" w:space="0" w:color="auto"/>
          </w:divBdr>
        </w:div>
        <w:div w:id="1382708749">
          <w:marLeft w:val="0"/>
          <w:marRight w:val="0"/>
          <w:marTop w:val="0"/>
          <w:marBottom w:val="0"/>
          <w:divBdr>
            <w:top w:val="none" w:sz="0" w:space="0" w:color="auto"/>
            <w:left w:val="none" w:sz="0" w:space="0" w:color="auto"/>
            <w:bottom w:val="none" w:sz="0" w:space="0" w:color="auto"/>
            <w:right w:val="none" w:sz="0" w:space="0" w:color="auto"/>
          </w:divBdr>
        </w:div>
        <w:div w:id="2059890499">
          <w:marLeft w:val="0"/>
          <w:marRight w:val="0"/>
          <w:marTop w:val="0"/>
          <w:marBottom w:val="0"/>
          <w:divBdr>
            <w:top w:val="none" w:sz="0" w:space="0" w:color="auto"/>
            <w:left w:val="none" w:sz="0" w:space="0" w:color="auto"/>
            <w:bottom w:val="none" w:sz="0" w:space="0" w:color="auto"/>
            <w:right w:val="none" w:sz="0" w:space="0" w:color="auto"/>
          </w:divBdr>
        </w:div>
        <w:div w:id="2125149539">
          <w:marLeft w:val="0"/>
          <w:marRight w:val="0"/>
          <w:marTop w:val="0"/>
          <w:marBottom w:val="0"/>
          <w:divBdr>
            <w:top w:val="none" w:sz="0" w:space="0" w:color="auto"/>
            <w:left w:val="none" w:sz="0" w:space="0" w:color="auto"/>
            <w:bottom w:val="none" w:sz="0" w:space="0" w:color="auto"/>
            <w:right w:val="none" w:sz="0" w:space="0" w:color="auto"/>
          </w:divBdr>
        </w:div>
      </w:divsChild>
    </w:div>
    <w:div w:id="370804227">
      <w:bodyDiv w:val="1"/>
      <w:marLeft w:val="0"/>
      <w:marRight w:val="0"/>
      <w:marTop w:val="0"/>
      <w:marBottom w:val="0"/>
      <w:divBdr>
        <w:top w:val="none" w:sz="0" w:space="0" w:color="auto"/>
        <w:left w:val="none" w:sz="0" w:space="0" w:color="auto"/>
        <w:bottom w:val="none" w:sz="0" w:space="0" w:color="auto"/>
        <w:right w:val="none" w:sz="0" w:space="0" w:color="auto"/>
      </w:divBdr>
    </w:div>
    <w:div w:id="550310412">
      <w:bodyDiv w:val="1"/>
      <w:marLeft w:val="0"/>
      <w:marRight w:val="0"/>
      <w:marTop w:val="0"/>
      <w:marBottom w:val="0"/>
      <w:divBdr>
        <w:top w:val="none" w:sz="0" w:space="0" w:color="auto"/>
        <w:left w:val="none" w:sz="0" w:space="0" w:color="auto"/>
        <w:bottom w:val="none" w:sz="0" w:space="0" w:color="auto"/>
        <w:right w:val="none" w:sz="0" w:space="0" w:color="auto"/>
      </w:divBdr>
      <w:divsChild>
        <w:div w:id="66149619">
          <w:marLeft w:val="0"/>
          <w:marRight w:val="0"/>
          <w:marTop w:val="0"/>
          <w:marBottom w:val="0"/>
          <w:divBdr>
            <w:top w:val="none" w:sz="0" w:space="0" w:color="auto"/>
            <w:left w:val="none" w:sz="0" w:space="0" w:color="auto"/>
            <w:bottom w:val="none" w:sz="0" w:space="0" w:color="auto"/>
            <w:right w:val="none" w:sz="0" w:space="0" w:color="auto"/>
          </w:divBdr>
        </w:div>
        <w:div w:id="137118375">
          <w:marLeft w:val="0"/>
          <w:marRight w:val="0"/>
          <w:marTop w:val="0"/>
          <w:marBottom w:val="0"/>
          <w:divBdr>
            <w:top w:val="none" w:sz="0" w:space="0" w:color="auto"/>
            <w:left w:val="none" w:sz="0" w:space="0" w:color="auto"/>
            <w:bottom w:val="none" w:sz="0" w:space="0" w:color="auto"/>
            <w:right w:val="none" w:sz="0" w:space="0" w:color="auto"/>
          </w:divBdr>
        </w:div>
        <w:div w:id="142696078">
          <w:marLeft w:val="0"/>
          <w:marRight w:val="0"/>
          <w:marTop w:val="0"/>
          <w:marBottom w:val="0"/>
          <w:divBdr>
            <w:top w:val="none" w:sz="0" w:space="0" w:color="auto"/>
            <w:left w:val="none" w:sz="0" w:space="0" w:color="auto"/>
            <w:bottom w:val="none" w:sz="0" w:space="0" w:color="auto"/>
            <w:right w:val="none" w:sz="0" w:space="0" w:color="auto"/>
          </w:divBdr>
        </w:div>
        <w:div w:id="143666332">
          <w:marLeft w:val="0"/>
          <w:marRight w:val="0"/>
          <w:marTop w:val="0"/>
          <w:marBottom w:val="0"/>
          <w:divBdr>
            <w:top w:val="none" w:sz="0" w:space="0" w:color="auto"/>
            <w:left w:val="none" w:sz="0" w:space="0" w:color="auto"/>
            <w:bottom w:val="none" w:sz="0" w:space="0" w:color="auto"/>
            <w:right w:val="none" w:sz="0" w:space="0" w:color="auto"/>
          </w:divBdr>
        </w:div>
        <w:div w:id="305087118">
          <w:marLeft w:val="0"/>
          <w:marRight w:val="0"/>
          <w:marTop w:val="0"/>
          <w:marBottom w:val="0"/>
          <w:divBdr>
            <w:top w:val="none" w:sz="0" w:space="0" w:color="auto"/>
            <w:left w:val="none" w:sz="0" w:space="0" w:color="auto"/>
            <w:bottom w:val="none" w:sz="0" w:space="0" w:color="auto"/>
            <w:right w:val="none" w:sz="0" w:space="0" w:color="auto"/>
          </w:divBdr>
        </w:div>
        <w:div w:id="383452359">
          <w:marLeft w:val="0"/>
          <w:marRight w:val="0"/>
          <w:marTop w:val="0"/>
          <w:marBottom w:val="0"/>
          <w:divBdr>
            <w:top w:val="none" w:sz="0" w:space="0" w:color="auto"/>
            <w:left w:val="none" w:sz="0" w:space="0" w:color="auto"/>
            <w:bottom w:val="none" w:sz="0" w:space="0" w:color="auto"/>
            <w:right w:val="none" w:sz="0" w:space="0" w:color="auto"/>
          </w:divBdr>
        </w:div>
        <w:div w:id="424425216">
          <w:marLeft w:val="0"/>
          <w:marRight w:val="0"/>
          <w:marTop w:val="0"/>
          <w:marBottom w:val="0"/>
          <w:divBdr>
            <w:top w:val="none" w:sz="0" w:space="0" w:color="auto"/>
            <w:left w:val="none" w:sz="0" w:space="0" w:color="auto"/>
            <w:bottom w:val="none" w:sz="0" w:space="0" w:color="auto"/>
            <w:right w:val="none" w:sz="0" w:space="0" w:color="auto"/>
          </w:divBdr>
        </w:div>
        <w:div w:id="489520241">
          <w:marLeft w:val="0"/>
          <w:marRight w:val="0"/>
          <w:marTop w:val="0"/>
          <w:marBottom w:val="0"/>
          <w:divBdr>
            <w:top w:val="none" w:sz="0" w:space="0" w:color="auto"/>
            <w:left w:val="none" w:sz="0" w:space="0" w:color="auto"/>
            <w:bottom w:val="none" w:sz="0" w:space="0" w:color="auto"/>
            <w:right w:val="none" w:sz="0" w:space="0" w:color="auto"/>
          </w:divBdr>
        </w:div>
        <w:div w:id="646784347">
          <w:marLeft w:val="0"/>
          <w:marRight w:val="0"/>
          <w:marTop w:val="0"/>
          <w:marBottom w:val="0"/>
          <w:divBdr>
            <w:top w:val="none" w:sz="0" w:space="0" w:color="auto"/>
            <w:left w:val="none" w:sz="0" w:space="0" w:color="auto"/>
            <w:bottom w:val="none" w:sz="0" w:space="0" w:color="auto"/>
            <w:right w:val="none" w:sz="0" w:space="0" w:color="auto"/>
          </w:divBdr>
        </w:div>
        <w:div w:id="764227935">
          <w:marLeft w:val="0"/>
          <w:marRight w:val="0"/>
          <w:marTop w:val="0"/>
          <w:marBottom w:val="0"/>
          <w:divBdr>
            <w:top w:val="none" w:sz="0" w:space="0" w:color="auto"/>
            <w:left w:val="none" w:sz="0" w:space="0" w:color="auto"/>
            <w:bottom w:val="none" w:sz="0" w:space="0" w:color="auto"/>
            <w:right w:val="none" w:sz="0" w:space="0" w:color="auto"/>
          </w:divBdr>
        </w:div>
        <w:div w:id="1042246480">
          <w:marLeft w:val="0"/>
          <w:marRight w:val="0"/>
          <w:marTop w:val="0"/>
          <w:marBottom w:val="0"/>
          <w:divBdr>
            <w:top w:val="none" w:sz="0" w:space="0" w:color="auto"/>
            <w:left w:val="none" w:sz="0" w:space="0" w:color="auto"/>
            <w:bottom w:val="none" w:sz="0" w:space="0" w:color="auto"/>
            <w:right w:val="none" w:sz="0" w:space="0" w:color="auto"/>
          </w:divBdr>
        </w:div>
        <w:div w:id="1149132686">
          <w:marLeft w:val="0"/>
          <w:marRight w:val="0"/>
          <w:marTop w:val="0"/>
          <w:marBottom w:val="0"/>
          <w:divBdr>
            <w:top w:val="none" w:sz="0" w:space="0" w:color="auto"/>
            <w:left w:val="none" w:sz="0" w:space="0" w:color="auto"/>
            <w:bottom w:val="none" w:sz="0" w:space="0" w:color="auto"/>
            <w:right w:val="none" w:sz="0" w:space="0" w:color="auto"/>
          </w:divBdr>
        </w:div>
        <w:div w:id="1249658795">
          <w:marLeft w:val="0"/>
          <w:marRight w:val="0"/>
          <w:marTop w:val="0"/>
          <w:marBottom w:val="0"/>
          <w:divBdr>
            <w:top w:val="none" w:sz="0" w:space="0" w:color="auto"/>
            <w:left w:val="none" w:sz="0" w:space="0" w:color="auto"/>
            <w:bottom w:val="none" w:sz="0" w:space="0" w:color="auto"/>
            <w:right w:val="none" w:sz="0" w:space="0" w:color="auto"/>
          </w:divBdr>
        </w:div>
        <w:div w:id="1452212513">
          <w:marLeft w:val="0"/>
          <w:marRight w:val="0"/>
          <w:marTop w:val="0"/>
          <w:marBottom w:val="0"/>
          <w:divBdr>
            <w:top w:val="none" w:sz="0" w:space="0" w:color="auto"/>
            <w:left w:val="none" w:sz="0" w:space="0" w:color="auto"/>
            <w:bottom w:val="none" w:sz="0" w:space="0" w:color="auto"/>
            <w:right w:val="none" w:sz="0" w:space="0" w:color="auto"/>
          </w:divBdr>
        </w:div>
        <w:div w:id="1466655611">
          <w:marLeft w:val="0"/>
          <w:marRight w:val="0"/>
          <w:marTop w:val="0"/>
          <w:marBottom w:val="0"/>
          <w:divBdr>
            <w:top w:val="none" w:sz="0" w:space="0" w:color="auto"/>
            <w:left w:val="none" w:sz="0" w:space="0" w:color="auto"/>
            <w:bottom w:val="none" w:sz="0" w:space="0" w:color="auto"/>
            <w:right w:val="none" w:sz="0" w:space="0" w:color="auto"/>
          </w:divBdr>
        </w:div>
        <w:div w:id="1510870492">
          <w:marLeft w:val="0"/>
          <w:marRight w:val="0"/>
          <w:marTop w:val="0"/>
          <w:marBottom w:val="0"/>
          <w:divBdr>
            <w:top w:val="none" w:sz="0" w:space="0" w:color="auto"/>
            <w:left w:val="none" w:sz="0" w:space="0" w:color="auto"/>
            <w:bottom w:val="none" w:sz="0" w:space="0" w:color="auto"/>
            <w:right w:val="none" w:sz="0" w:space="0" w:color="auto"/>
          </w:divBdr>
        </w:div>
        <w:div w:id="1551381753">
          <w:marLeft w:val="0"/>
          <w:marRight w:val="0"/>
          <w:marTop w:val="0"/>
          <w:marBottom w:val="0"/>
          <w:divBdr>
            <w:top w:val="none" w:sz="0" w:space="0" w:color="auto"/>
            <w:left w:val="none" w:sz="0" w:space="0" w:color="auto"/>
            <w:bottom w:val="none" w:sz="0" w:space="0" w:color="auto"/>
            <w:right w:val="none" w:sz="0" w:space="0" w:color="auto"/>
          </w:divBdr>
        </w:div>
        <w:div w:id="1761020053">
          <w:marLeft w:val="0"/>
          <w:marRight w:val="0"/>
          <w:marTop w:val="0"/>
          <w:marBottom w:val="0"/>
          <w:divBdr>
            <w:top w:val="none" w:sz="0" w:space="0" w:color="auto"/>
            <w:left w:val="none" w:sz="0" w:space="0" w:color="auto"/>
            <w:bottom w:val="none" w:sz="0" w:space="0" w:color="auto"/>
            <w:right w:val="none" w:sz="0" w:space="0" w:color="auto"/>
          </w:divBdr>
        </w:div>
        <w:div w:id="1839808783">
          <w:marLeft w:val="0"/>
          <w:marRight w:val="0"/>
          <w:marTop w:val="0"/>
          <w:marBottom w:val="0"/>
          <w:divBdr>
            <w:top w:val="none" w:sz="0" w:space="0" w:color="auto"/>
            <w:left w:val="none" w:sz="0" w:space="0" w:color="auto"/>
            <w:bottom w:val="none" w:sz="0" w:space="0" w:color="auto"/>
            <w:right w:val="none" w:sz="0" w:space="0" w:color="auto"/>
          </w:divBdr>
        </w:div>
        <w:div w:id="1944149881">
          <w:marLeft w:val="0"/>
          <w:marRight w:val="0"/>
          <w:marTop w:val="0"/>
          <w:marBottom w:val="0"/>
          <w:divBdr>
            <w:top w:val="none" w:sz="0" w:space="0" w:color="auto"/>
            <w:left w:val="none" w:sz="0" w:space="0" w:color="auto"/>
            <w:bottom w:val="none" w:sz="0" w:space="0" w:color="auto"/>
            <w:right w:val="none" w:sz="0" w:space="0" w:color="auto"/>
          </w:divBdr>
        </w:div>
        <w:div w:id="1969429246">
          <w:marLeft w:val="0"/>
          <w:marRight w:val="0"/>
          <w:marTop w:val="0"/>
          <w:marBottom w:val="0"/>
          <w:divBdr>
            <w:top w:val="none" w:sz="0" w:space="0" w:color="auto"/>
            <w:left w:val="none" w:sz="0" w:space="0" w:color="auto"/>
            <w:bottom w:val="none" w:sz="0" w:space="0" w:color="auto"/>
            <w:right w:val="none" w:sz="0" w:space="0" w:color="auto"/>
          </w:divBdr>
        </w:div>
        <w:div w:id="2127574049">
          <w:marLeft w:val="0"/>
          <w:marRight w:val="0"/>
          <w:marTop w:val="0"/>
          <w:marBottom w:val="0"/>
          <w:divBdr>
            <w:top w:val="none" w:sz="0" w:space="0" w:color="auto"/>
            <w:left w:val="none" w:sz="0" w:space="0" w:color="auto"/>
            <w:bottom w:val="none" w:sz="0" w:space="0" w:color="auto"/>
            <w:right w:val="none" w:sz="0" w:space="0" w:color="auto"/>
          </w:divBdr>
        </w:div>
      </w:divsChild>
    </w:div>
    <w:div w:id="669256278">
      <w:bodyDiv w:val="1"/>
      <w:marLeft w:val="0"/>
      <w:marRight w:val="0"/>
      <w:marTop w:val="0"/>
      <w:marBottom w:val="0"/>
      <w:divBdr>
        <w:top w:val="none" w:sz="0" w:space="0" w:color="auto"/>
        <w:left w:val="none" w:sz="0" w:space="0" w:color="auto"/>
        <w:bottom w:val="none" w:sz="0" w:space="0" w:color="auto"/>
        <w:right w:val="none" w:sz="0" w:space="0" w:color="auto"/>
      </w:divBdr>
      <w:divsChild>
        <w:div w:id="33045644">
          <w:marLeft w:val="0"/>
          <w:marRight w:val="0"/>
          <w:marTop w:val="0"/>
          <w:marBottom w:val="0"/>
          <w:divBdr>
            <w:top w:val="none" w:sz="0" w:space="0" w:color="auto"/>
            <w:left w:val="none" w:sz="0" w:space="0" w:color="auto"/>
            <w:bottom w:val="none" w:sz="0" w:space="0" w:color="auto"/>
            <w:right w:val="none" w:sz="0" w:space="0" w:color="auto"/>
          </w:divBdr>
        </w:div>
        <w:div w:id="45034857">
          <w:marLeft w:val="0"/>
          <w:marRight w:val="0"/>
          <w:marTop w:val="0"/>
          <w:marBottom w:val="0"/>
          <w:divBdr>
            <w:top w:val="none" w:sz="0" w:space="0" w:color="auto"/>
            <w:left w:val="none" w:sz="0" w:space="0" w:color="auto"/>
            <w:bottom w:val="none" w:sz="0" w:space="0" w:color="auto"/>
            <w:right w:val="none" w:sz="0" w:space="0" w:color="auto"/>
          </w:divBdr>
        </w:div>
        <w:div w:id="75791257">
          <w:marLeft w:val="0"/>
          <w:marRight w:val="0"/>
          <w:marTop w:val="0"/>
          <w:marBottom w:val="0"/>
          <w:divBdr>
            <w:top w:val="none" w:sz="0" w:space="0" w:color="auto"/>
            <w:left w:val="none" w:sz="0" w:space="0" w:color="auto"/>
            <w:bottom w:val="none" w:sz="0" w:space="0" w:color="auto"/>
            <w:right w:val="none" w:sz="0" w:space="0" w:color="auto"/>
          </w:divBdr>
        </w:div>
        <w:div w:id="88090978">
          <w:marLeft w:val="0"/>
          <w:marRight w:val="0"/>
          <w:marTop w:val="0"/>
          <w:marBottom w:val="0"/>
          <w:divBdr>
            <w:top w:val="none" w:sz="0" w:space="0" w:color="auto"/>
            <w:left w:val="none" w:sz="0" w:space="0" w:color="auto"/>
            <w:bottom w:val="none" w:sz="0" w:space="0" w:color="auto"/>
            <w:right w:val="none" w:sz="0" w:space="0" w:color="auto"/>
          </w:divBdr>
        </w:div>
        <w:div w:id="91820131">
          <w:marLeft w:val="0"/>
          <w:marRight w:val="0"/>
          <w:marTop w:val="0"/>
          <w:marBottom w:val="0"/>
          <w:divBdr>
            <w:top w:val="none" w:sz="0" w:space="0" w:color="auto"/>
            <w:left w:val="none" w:sz="0" w:space="0" w:color="auto"/>
            <w:bottom w:val="none" w:sz="0" w:space="0" w:color="auto"/>
            <w:right w:val="none" w:sz="0" w:space="0" w:color="auto"/>
          </w:divBdr>
        </w:div>
        <w:div w:id="150685192">
          <w:marLeft w:val="0"/>
          <w:marRight w:val="0"/>
          <w:marTop w:val="0"/>
          <w:marBottom w:val="0"/>
          <w:divBdr>
            <w:top w:val="none" w:sz="0" w:space="0" w:color="auto"/>
            <w:left w:val="none" w:sz="0" w:space="0" w:color="auto"/>
            <w:bottom w:val="none" w:sz="0" w:space="0" w:color="auto"/>
            <w:right w:val="none" w:sz="0" w:space="0" w:color="auto"/>
          </w:divBdr>
        </w:div>
        <w:div w:id="168452903">
          <w:marLeft w:val="0"/>
          <w:marRight w:val="0"/>
          <w:marTop w:val="0"/>
          <w:marBottom w:val="0"/>
          <w:divBdr>
            <w:top w:val="none" w:sz="0" w:space="0" w:color="auto"/>
            <w:left w:val="none" w:sz="0" w:space="0" w:color="auto"/>
            <w:bottom w:val="none" w:sz="0" w:space="0" w:color="auto"/>
            <w:right w:val="none" w:sz="0" w:space="0" w:color="auto"/>
          </w:divBdr>
        </w:div>
        <w:div w:id="170991035">
          <w:marLeft w:val="0"/>
          <w:marRight w:val="0"/>
          <w:marTop w:val="0"/>
          <w:marBottom w:val="0"/>
          <w:divBdr>
            <w:top w:val="none" w:sz="0" w:space="0" w:color="auto"/>
            <w:left w:val="none" w:sz="0" w:space="0" w:color="auto"/>
            <w:bottom w:val="none" w:sz="0" w:space="0" w:color="auto"/>
            <w:right w:val="none" w:sz="0" w:space="0" w:color="auto"/>
          </w:divBdr>
        </w:div>
        <w:div w:id="190267937">
          <w:marLeft w:val="0"/>
          <w:marRight w:val="0"/>
          <w:marTop w:val="0"/>
          <w:marBottom w:val="0"/>
          <w:divBdr>
            <w:top w:val="none" w:sz="0" w:space="0" w:color="auto"/>
            <w:left w:val="none" w:sz="0" w:space="0" w:color="auto"/>
            <w:bottom w:val="none" w:sz="0" w:space="0" w:color="auto"/>
            <w:right w:val="none" w:sz="0" w:space="0" w:color="auto"/>
          </w:divBdr>
        </w:div>
        <w:div w:id="233399039">
          <w:marLeft w:val="0"/>
          <w:marRight w:val="0"/>
          <w:marTop w:val="0"/>
          <w:marBottom w:val="0"/>
          <w:divBdr>
            <w:top w:val="none" w:sz="0" w:space="0" w:color="auto"/>
            <w:left w:val="none" w:sz="0" w:space="0" w:color="auto"/>
            <w:bottom w:val="none" w:sz="0" w:space="0" w:color="auto"/>
            <w:right w:val="none" w:sz="0" w:space="0" w:color="auto"/>
          </w:divBdr>
        </w:div>
        <w:div w:id="286207540">
          <w:marLeft w:val="0"/>
          <w:marRight w:val="0"/>
          <w:marTop w:val="0"/>
          <w:marBottom w:val="0"/>
          <w:divBdr>
            <w:top w:val="none" w:sz="0" w:space="0" w:color="auto"/>
            <w:left w:val="none" w:sz="0" w:space="0" w:color="auto"/>
            <w:bottom w:val="none" w:sz="0" w:space="0" w:color="auto"/>
            <w:right w:val="none" w:sz="0" w:space="0" w:color="auto"/>
          </w:divBdr>
        </w:div>
        <w:div w:id="299383017">
          <w:marLeft w:val="0"/>
          <w:marRight w:val="0"/>
          <w:marTop w:val="0"/>
          <w:marBottom w:val="0"/>
          <w:divBdr>
            <w:top w:val="none" w:sz="0" w:space="0" w:color="auto"/>
            <w:left w:val="none" w:sz="0" w:space="0" w:color="auto"/>
            <w:bottom w:val="none" w:sz="0" w:space="0" w:color="auto"/>
            <w:right w:val="none" w:sz="0" w:space="0" w:color="auto"/>
          </w:divBdr>
        </w:div>
        <w:div w:id="329064734">
          <w:marLeft w:val="0"/>
          <w:marRight w:val="0"/>
          <w:marTop w:val="0"/>
          <w:marBottom w:val="0"/>
          <w:divBdr>
            <w:top w:val="none" w:sz="0" w:space="0" w:color="auto"/>
            <w:left w:val="none" w:sz="0" w:space="0" w:color="auto"/>
            <w:bottom w:val="none" w:sz="0" w:space="0" w:color="auto"/>
            <w:right w:val="none" w:sz="0" w:space="0" w:color="auto"/>
          </w:divBdr>
        </w:div>
        <w:div w:id="495000659">
          <w:marLeft w:val="0"/>
          <w:marRight w:val="0"/>
          <w:marTop w:val="0"/>
          <w:marBottom w:val="0"/>
          <w:divBdr>
            <w:top w:val="none" w:sz="0" w:space="0" w:color="auto"/>
            <w:left w:val="none" w:sz="0" w:space="0" w:color="auto"/>
            <w:bottom w:val="none" w:sz="0" w:space="0" w:color="auto"/>
            <w:right w:val="none" w:sz="0" w:space="0" w:color="auto"/>
          </w:divBdr>
        </w:div>
        <w:div w:id="501117485">
          <w:marLeft w:val="0"/>
          <w:marRight w:val="0"/>
          <w:marTop w:val="0"/>
          <w:marBottom w:val="0"/>
          <w:divBdr>
            <w:top w:val="none" w:sz="0" w:space="0" w:color="auto"/>
            <w:left w:val="none" w:sz="0" w:space="0" w:color="auto"/>
            <w:bottom w:val="none" w:sz="0" w:space="0" w:color="auto"/>
            <w:right w:val="none" w:sz="0" w:space="0" w:color="auto"/>
          </w:divBdr>
        </w:div>
        <w:div w:id="505632735">
          <w:marLeft w:val="0"/>
          <w:marRight w:val="0"/>
          <w:marTop w:val="0"/>
          <w:marBottom w:val="0"/>
          <w:divBdr>
            <w:top w:val="none" w:sz="0" w:space="0" w:color="auto"/>
            <w:left w:val="none" w:sz="0" w:space="0" w:color="auto"/>
            <w:bottom w:val="none" w:sz="0" w:space="0" w:color="auto"/>
            <w:right w:val="none" w:sz="0" w:space="0" w:color="auto"/>
          </w:divBdr>
        </w:div>
        <w:div w:id="558564763">
          <w:marLeft w:val="0"/>
          <w:marRight w:val="0"/>
          <w:marTop w:val="0"/>
          <w:marBottom w:val="0"/>
          <w:divBdr>
            <w:top w:val="none" w:sz="0" w:space="0" w:color="auto"/>
            <w:left w:val="none" w:sz="0" w:space="0" w:color="auto"/>
            <w:bottom w:val="none" w:sz="0" w:space="0" w:color="auto"/>
            <w:right w:val="none" w:sz="0" w:space="0" w:color="auto"/>
          </w:divBdr>
        </w:div>
        <w:div w:id="651718570">
          <w:marLeft w:val="0"/>
          <w:marRight w:val="0"/>
          <w:marTop w:val="0"/>
          <w:marBottom w:val="0"/>
          <w:divBdr>
            <w:top w:val="none" w:sz="0" w:space="0" w:color="auto"/>
            <w:left w:val="none" w:sz="0" w:space="0" w:color="auto"/>
            <w:bottom w:val="none" w:sz="0" w:space="0" w:color="auto"/>
            <w:right w:val="none" w:sz="0" w:space="0" w:color="auto"/>
          </w:divBdr>
        </w:div>
        <w:div w:id="681249661">
          <w:marLeft w:val="0"/>
          <w:marRight w:val="0"/>
          <w:marTop w:val="0"/>
          <w:marBottom w:val="0"/>
          <w:divBdr>
            <w:top w:val="none" w:sz="0" w:space="0" w:color="auto"/>
            <w:left w:val="none" w:sz="0" w:space="0" w:color="auto"/>
            <w:bottom w:val="none" w:sz="0" w:space="0" w:color="auto"/>
            <w:right w:val="none" w:sz="0" w:space="0" w:color="auto"/>
          </w:divBdr>
        </w:div>
        <w:div w:id="708578707">
          <w:marLeft w:val="0"/>
          <w:marRight w:val="0"/>
          <w:marTop w:val="0"/>
          <w:marBottom w:val="0"/>
          <w:divBdr>
            <w:top w:val="none" w:sz="0" w:space="0" w:color="auto"/>
            <w:left w:val="none" w:sz="0" w:space="0" w:color="auto"/>
            <w:bottom w:val="none" w:sz="0" w:space="0" w:color="auto"/>
            <w:right w:val="none" w:sz="0" w:space="0" w:color="auto"/>
          </w:divBdr>
        </w:div>
        <w:div w:id="731999242">
          <w:marLeft w:val="0"/>
          <w:marRight w:val="0"/>
          <w:marTop w:val="0"/>
          <w:marBottom w:val="0"/>
          <w:divBdr>
            <w:top w:val="none" w:sz="0" w:space="0" w:color="auto"/>
            <w:left w:val="none" w:sz="0" w:space="0" w:color="auto"/>
            <w:bottom w:val="none" w:sz="0" w:space="0" w:color="auto"/>
            <w:right w:val="none" w:sz="0" w:space="0" w:color="auto"/>
          </w:divBdr>
        </w:div>
        <w:div w:id="743649733">
          <w:marLeft w:val="0"/>
          <w:marRight w:val="0"/>
          <w:marTop w:val="0"/>
          <w:marBottom w:val="0"/>
          <w:divBdr>
            <w:top w:val="none" w:sz="0" w:space="0" w:color="auto"/>
            <w:left w:val="none" w:sz="0" w:space="0" w:color="auto"/>
            <w:bottom w:val="none" w:sz="0" w:space="0" w:color="auto"/>
            <w:right w:val="none" w:sz="0" w:space="0" w:color="auto"/>
          </w:divBdr>
        </w:div>
        <w:div w:id="752438910">
          <w:marLeft w:val="0"/>
          <w:marRight w:val="0"/>
          <w:marTop w:val="0"/>
          <w:marBottom w:val="0"/>
          <w:divBdr>
            <w:top w:val="none" w:sz="0" w:space="0" w:color="auto"/>
            <w:left w:val="none" w:sz="0" w:space="0" w:color="auto"/>
            <w:bottom w:val="none" w:sz="0" w:space="0" w:color="auto"/>
            <w:right w:val="none" w:sz="0" w:space="0" w:color="auto"/>
          </w:divBdr>
        </w:div>
        <w:div w:id="814107518">
          <w:marLeft w:val="0"/>
          <w:marRight w:val="0"/>
          <w:marTop w:val="0"/>
          <w:marBottom w:val="0"/>
          <w:divBdr>
            <w:top w:val="none" w:sz="0" w:space="0" w:color="auto"/>
            <w:left w:val="none" w:sz="0" w:space="0" w:color="auto"/>
            <w:bottom w:val="none" w:sz="0" w:space="0" w:color="auto"/>
            <w:right w:val="none" w:sz="0" w:space="0" w:color="auto"/>
          </w:divBdr>
        </w:div>
        <w:div w:id="815335744">
          <w:marLeft w:val="0"/>
          <w:marRight w:val="0"/>
          <w:marTop w:val="0"/>
          <w:marBottom w:val="0"/>
          <w:divBdr>
            <w:top w:val="none" w:sz="0" w:space="0" w:color="auto"/>
            <w:left w:val="none" w:sz="0" w:space="0" w:color="auto"/>
            <w:bottom w:val="none" w:sz="0" w:space="0" w:color="auto"/>
            <w:right w:val="none" w:sz="0" w:space="0" w:color="auto"/>
          </w:divBdr>
        </w:div>
        <w:div w:id="858542310">
          <w:marLeft w:val="0"/>
          <w:marRight w:val="0"/>
          <w:marTop w:val="0"/>
          <w:marBottom w:val="0"/>
          <w:divBdr>
            <w:top w:val="none" w:sz="0" w:space="0" w:color="auto"/>
            <w:left w:val="none" w:sz="0" w:space="0" w:color="auto"/>
            <w:bottom w:val="none" w:sz="0" w:space="0" w:color="auto"/>
            <w:right w:val="none" w:sz="0" w:space="0" w:color="auto"/>
          </w:divBdr>
        </w:div>
        <w:div w:id="891387571">
          <w:marLeft w:val="0"/>
          <w:marRight w:val="0"/>
          <w:marTop w:val="0"/>
          <w:marBottom w:val="0"/>
          <w:divBdr>
            <w:top w:val="none" w:sz="0" w:space="0" w:color="auto"/>
            <w:left w:val="none" w:sz="0" w:space="0" w:color="auto"/>
            <w:bottom w:val="none" w:sz="0" w:space="0" w:color="auto"/>
            <w:right w:val="none" w:sz="0" w:space="0" w:color="auto"/>
          </w:divBdr>
        </w:div>
        <w:div w:id="893739487">
          <w:marLeft w:val="0"/>
          <w:marRight w:val="0"/>
          <w:marTop w:val="0"/>
          <w:marBottom w:val="0"/>
          <w:divBdr>
            <w:top w:val="none" w:sz="0" w:space="0" w:color="auto"/>
            <w:left w:val="none" w:sz="0" w:space="0" w:color="auto"/>
            <w:bottom w:val="none" w:sz="0" w:space="0" w:color="auto"/>
            <w:right w:val="none" w:sz="0" w:space="0" w:color="auto"/>
          </w:divBdr>
        </w:div>
        <w:div w:id="898710911">
          <w:marLeft w:val="0"/>
          <w:marRight w:val="0"/>
          <w:marTop w:val="0"/>
          <w:marBottom w:val="0"/>
          <w:divBdr>
            <w:top w:val="none" w:sz="0" w:space="0" w:color="auto"/>
            <w:left w:val="none" w:sz="0" w:space="0" w:color="auto"/>
            <w:bottom w:val="none" w:sz="0" w:space="0" w:color="auto"/>
            <w:right w:val="none" w:sz="0" w:space="0" w:color="auto"/>
          </w:divBdr>
        </w:div>
        <w:div w:id="939531268">
          <w:marLeft w:val="0"/>
          <w:marRight w:val="0"/>
          <w:marTop w:val="0"/>
          <w:marBottom w:val="0"/>
          <w:divBdr>
            <w:top w:val="none" w:sz="0" w:space="0" w:color="auto"/>
            <w:left w:val="none" w:sz="0" w:space="0" w:color="auto"/>
            <w:bottom w:val="none" w:sz="0" w:space="0" w:color="auto"/>
            <w:right w:val="none" w:sz="0" w:space="0" w:color="auto"/>
          </w:divBdr>
        </w:div>
        <w:div w:id="940717809">
          <w:marLeft w:val="0"/>
          <w:marRight w:val="0"/>
          <w:marTop w:val="0"/>
          <w:marBottom w:val="0"/>
          <w:divBdr>
            <w:top w:val="none" w:sz="0" w:space="0" w:color="auto"/>
            <w:left w:val="none" w:sz="0" w:space="0" w:color="auto"/>
            <w:bottom w:val="none" w:sz="0" w:space="0" w:color="auto"/>
            <w:right w:val="none" w:sz="0" w:space="0" w:color="auto"/>
          </w:divBdr>
        </w:div>
        <w:div w:id="943415954">
          <w:marLeft w:val="0"/>
          <w:marRight w:val="0"/>
          <w:marTop w:val="0"/>
          <w:marBottom w:val="0"/>
          <w:divBdr>
            <w:top w:val="none" w:sz="0" w:space="0" w:color="auto"/>
            <w:left w:val="none" w:sz="0" w:space="0" w:color="auto"/>
            <w:bottom w:val="none" w:sz="0" w:space="0" w:color="auto"/>
            <w:right w:val="none" w:sz="0" w:space="0" w:color="auto"/>
          </w:divBdr>
        </w:div>
        <w:div w:id="948244924">
          <w:marLeft w:val="0"/>
          <w:marRight w:val="0"/>
          <w:marTop w:val="0"/>
          <w:marBottom w:val="0"/>
          <w:divBdr>
            <w:top w:val="none" w:sz="0" w:space="0" w:color="auto"/>
            <w:left w:val="none" w:sz="0" w:space="0" w:color="auto"/>
            <w:bottom w:val="none" w:sz="0" w:space="0" w:color="auto"/>
            <w:right w:val="none" w:sz="0" w:space="0" w:color="auto"/>
          </w:divBdr>
        </w:div>
        <w:div w:id="977537163">
          <w:marLeft w:val="0"/>
          <w:marRight w:val="0"/>
          <w:marTop w:val="0"/>
          <w:marBottom w:val="0"/>
          <w:divBdr>
            <w:top w:val="none" w:sz="0" w:space="0" w:color="auto"/>
            <w:left w:val="none" w:sz="0" w:space="0" w:color="auto"/>
            <w:bottom w:val="none" w:sz="0" w:space="0" w:color="auto"/>
            <w:right w:val="none" w:sz="0" w:space="0" w:color="auto"/>
          </w:divBdr>
        </w:div>
        <w:div w:id="997273760">
          <w:marLeft w:val="0"/>
          <w:marRight w:val="0"/>
          <w:marTop w:val="0"/>
          <w:marBottom w:val="0"/>
          <w:divBdr>
            <w:top w:val="none" w:sz="0" w:space="0" w:color="auto"/>
            <w:left w:val="none" w:sz="0" w:space="0" w:color="auto"/>
            <w:bottom w:val="none" w:sz="0" w:space="0" w:color="auto"/>
            <w:right w:val="none" w:sz="0" w:space="0" w:color="auto"/>
          </w:divBdr>
        </w:div>
        <w:div w:id="999848795">
          <w:marLeft w:val="0"/>
          <w:marRight w:val="0"/>
          <w:marTop w:val="0"/>
          <w:marBottom w:val="0"/>
          <w:divBdr>
            <w:top w:val="none" w:sz="0" w:space="0" w:color="auto"/>
            <w:left w:val="none" w:sz="0" w:space="0" w:color="auto"/>
            <w:bottom w:val="none" w:sz="0" w:space="0" w:color="auto"/>
            <w:right w:val="none" w:sz="0" w:space="0" w:color="auto"/>
          </w:divBdr>
        </w:div>
        <w:div w:id="1012759325">
          <w:marLeft w:val="0"/>
          <w:marRight w:val="0"/>
          <w:marTop w:val="0"/>
          <w:marBottom w:val="0"/>
          <w:divBdr>
            <w:top w:val="none" w:sz="0" w:space="0" w:color="auto"/>
            <w:left w:val="none" w:sz="0" w:space="0" w:color="auto"/>
            <w:bottom w:val="none" w:sz="0" w:space="0" w:color="auto"/>
            <w:right w:val="none" w:sz="0" w:space="0" w:color="auto"/>
          </w:divBdr>
        </w:div>
        <w:div w:id="1014458338">
          <w:marLeft w:val="0"/>
          <w:marRight w:val="0"/>
          <w:marTop w:val="0"/>
          <w:marBottom w:val="0"/>
          <w:divBdr>
            <w:top w:val="none" w:sz="0" w:space="0" w:color="auto"/>
            <w:left w:val="none" w:sz="0" w:space="0" w:color="auto"/>
            <w:bottom w:val="none" w:sz="0" w:space="0" w:color="auto"/>
            <w:right w:val="none" w:sz="0" w:space="0" w:color="auto"/>
          </w:divBdr>
        </w:div>
        <w:div w:id="1044986107">
          <w:marLeft w:val="0"/>
          <w:marRight w:val="0"/>
          <w:marTop w:val="0"/>
          <w:marBottom w:val="0"/>
          <w:divBdr>
            <w:top w:val="none" w:sz="0" w:space="0" w:color="auto"/>
            <w:left w:val="none" w:sz="0" w:space="0" w:color="auto"/>
            <w:bottom w:val="none" w:sz="0" w:space="0" w:color="auto"/>
            <w:right w:val="none" w:sz="0" w:space="0" w:color="auto"/>
          </w:divBdr>
        </w:div>
        <w:div w:id="1079331700">
          <w:marLeft w:val="0"/>
          <w:marRight w:val="0"/>
          <w:marTop w:val="0"/>
          <w:marBottom w:val="0"/>
          <w:divBdr>
            <w:top w:val="none" w:sz="0" w:space="0" w:color="auto"/>
            <w:left w:val="none" w:sz="0" w:space="0" w:color="auto"/>
            <w:bottom w:val="none" w:sz="0" w:space="0" w:color="auto"/>
            <w:right w:val="none" w:sz="0" w:space="0" w:color="auto"/>
          </w:divBdr>
        </w:div>
        <w:div w:id="1094782439">
          <w:marLeft w:val="0"/>
          <w:marRight w:val="0"/>
          <w:marTop w:val="0"/>
          <w:marBottom w:val="0"/>
          <w:divBdr>
            <w:top w:val="none" w:sz="0" w:space="0" w:color="auto"/>
            <w:left w:val="none" w:sz="0" w:space="0" w:color="auto"/>
            <w:bottom w:val="none" w:sz="0" w:space="0" w:color="auto"/>
            <w:right w:val="none" w:sz="0" w:space="0" w:color="auto"/>
          </w:divBdr>
        </w:div>
        <w:div w:id="1103182340">
          <w:marLeft w:val="0"/>
          <w:marRight w:val="0"/>
          <w:marTop w:val="0"/>
          <w:marBottom w:val="0"/>
          <w:divBdr>
            <w:top w:val="none" w:sz="0" w:space="0" w:color="auto"/>
            <w:left w:val="none" w:sz="0" w:space="0" w:color="auto"/>
            <w:bottom w:val="none" w:sz="0" w:space="0" w:color="auto"/>
            <w:right w:val="none" w:sz="0" w:space="0" w:color="auto"/>
          </w:divBdr>
        </w:div>
        <w:div w:id="1114668810">
          <w:marLeft w:val="0"/>
          <w:marRight w:val="0"/>
          <w:marTop w:val="0"/>
          <w:marBottom w:val="0"/>
          <w:divBdr>
            <w:top w:val="none" w:sz="0" w:space="0" w:color="auto"/>
            <w:left w:val="none" w:sz="0" w:space="0" w:color="auto"/>
            <w:bottom w:val="none" w:sz="0" w:space="0" w:color="auto"/>
            <w:right w:val="none" w:sz="0" w:space="0" w:color="auto"/>
          </w:divBdr>
        </w:div>
        <w:div w:id="1135443404">
          <w:marLeft w:val="0"/>
          <w:marRight w:val="0"/>
          <w:marTop w:val="0"/>
          <w:marBottom w:val="0"/>
          <w:divBdr>
            <w:top w:val="none" w:sz="0" w:space="0" w:color="auto"/>
            <w:left w:val="none" w:sz="0" w:space="0" w:color="auto"/>
            <w:bottom w:val="none" w:sz="0" w:space="0" w:color="auto"/>
            <w:right w:val="none" w:sz="0" w:space="0" w:color="auto"/>
          </w:divBdr>
        </w:div>
        <w:div w:id="1142189744">
          <w:marLeft w:val="0"/>
          <w:marRight w:val="0"/>
          <w:marTop w:val="0"/>
          <w:marBottom w:val="0"/>
          <w:divBdr>
            <w:top w:val="none" w:sz="0" w:space="0" w:color="auto"/>
            <w:left w:val="none" w:sz="0" w:space="0" w:color="auto"/>
            <w:bottom w:val="none" w:sz="0" w:space="0" w:color="auto"/>
            <w:right w:val="none" w:sz="0" w:space="0" w:color="auto"/>
          </w:divBdr>
        </w:div>
        <w:div w:id="1143809715">
          <w:marLeft w:val="0"/>
          <w:marRight w:val="0"/>
          <w:marTop w:val="0"/>
          <w:marBottom w:val="0"/>
          <w:divBdr>
            <w:top w:val="none" w:sz="0" w:space="0" w:color="auto"/>
            <w:left w:val="none" w:sz="0" w:space="0" w:color="auto"/>
            <w:bottom w:val="none" w:sz="0" w:space="0" w:color="auto"/>
            <w:right w:val="none" w:sz="0" w:space="0" w:color="auto"/>
          </w:divBdr>
        </w:div>
        <w:div w:id="1152716758">
          <w:marLeft w:val="0"/>
          <w:marRight w:val="0"/>
          <w:marTop w:val="0"/>
          <w:marBottom w:val="0"/>
          <w:divBdr>
            <w:top w:val="none" w:sz="0" w:space="0" w:color="auto"/>
            <w:left w:val="none" w:sz="0" w:space="0" w:color="auto"/>
            <w:bottom w:val="none" w:sz="0" w:space="0" w:color="auto"/>
            <w:right w:val="none" w:sz="0" w:space="0" w:color="auto"/>
          </w:divBdr>
        </w:div>
        <w:div w:id="1171798532">
          <w:marLeft w:val="0"/>
          <w:marRight w:val="0"/>
          <w:marTop w:val="0"/>
          <w:marBottom w:val="0"/>
          <w:divBdr>
            <w:top w:val="none" w:sz="0" w:space="0" w:color="auto"/>
            <w:left w:val="none" w:sz="0" w:space="0" w:color="auto"/>
            <w:bottom w:val="none" w:sz="0" w:space="0" w:color="auto"/>
            <w:right w:val="none" w:sz="0" w:space="0" w:color="auto"/>
          </w:divBdr>
        </w:div>
        <w:div w:id="1194154176">
          <w:marLeft w:val="0"/>
          <w:marRight w:val="0"/>
          <w:marTop w:val="0"/>
          <w:marBottom w:val="0"/>
          <w:divBdr>
            <w:top w:val="none" w:sz="0" w:space="0" w:color="auto"/>
            <w:left w:val="none" w:sz="0" w:space="0" w:color="auto"/>
            <w:bottom w:val="none" w:sz="0" w:space="0" w:color="auto"/>
            <w:right w:val="none" w:sz="0" w:space="0" w:color="auto"/>
          </w:divBdr>
        </w:div>
        <w:div w:id="1194541995">
          <w:marLeft w:val="0"/>
          <w:marRight w:val="0"/>
          <w:marTop w:val="0"/>
          <w:marBottom w:val="0"/>
          <w:divBdr>
            <w:top w:val="none" w:sz="0" w:space="0" w:color="auto"/>
            <w:left w:val="none" w:sz="0" w:space="0" w:color="auto"/>
            <w:bottom w:val="none" w:sz="0" w:space="0" w:color="auto"/>
            <w:right w:val="none" w:sz="0" w:space="0" w:color="auto"/>
          </w:divBdr>
        </w:div>
        <w:div w:id="1200358921">
          <w:marLeft w:val="0"/>
          <w:marRight w:val="0"/>
          <w:marTop w:val="0"/>
          <w:marBottom w:val="0"/>
          <w:divBdr>
            <w:top w:val="none" w:sz="0" w:space="0" w:color="auto"/>
            <w:left w:val="none" w:sz="0" w:space="0" w:color="auto"/>
            <w:bottom w:val="none" w:sz="0" w:space="0" w:color="auto"/>
            <w:right w:val="none" w:sz="0" w:space="0" w:color="auto"/>
          </w:divBdr>
        </w:div>
        <w:div w:id="1236431090">
          <w:marLeft w:val="0"/>
          <w:marRight w:val="0"/>
          <w:marTop w:val="0"/>
          <w:marBottom w:val="0"/>
          <w:divBdr>
            <w:top w:val="none" w:sz="0" w:space="0" w:color="auto"/>
            <w:left w:val="none" w:sz="0" w:space="0" w:color="auto"/>
            <w:bottom w:val="none" w:sz="0" w:space="0" w:color="auto"/>
            <w:right w:val="none" w:sz="0" w:space="0" w:color="auto"/>
          </w:divBdr>
        </w:div>
        <w:div w:id="1244334235">
          <w:marLeft w:val="0"/>
          <w:marRight w:val="0"/>
          <w:marTop w:val="0"/>
          <w:marBottom w:val="0"/>
          <w:divBdr>
            <w:top w:val="none" w:sz="0" w:space="0" w:color="auto"/>
            <w:left w:val="none" w:sz="0" w:space="0" w:color="auto"/>
            <w:bottom w:val="none" w:sz="0" w:space="0" w:color="auto"/>
            <w:right w:val="none" w:sz="0" w:space="0" w:color="auto"/>
          </w:divBdr>
        </w:div>
        <w:div w:id="1254895577">
          <w:marLeft w:val="0"/>
          <w:marRight w:val="0"/>
          <w:marTop w:val="0"/>
          <w:marBottom w:val="0"/>
          <w:divBdr>
            <w:top w:val="none" w:sz="0" w:space="0" w:color="auto"/>
            <w:left w:val="none" w:sz="0" w:space="0" w:color="auto"/>
            <w:bottom w:val="none" w:sz="0" w:space="0" w:color="auto"/>
            <w:right w:val="none" w:sz="0" w:space="0" w:color="auto"/>
          </w:divBdr>
        </w:div>
        <w:div w:id="1261641895">
          <w:marLeft w:val="0"/>
          <w:marRight w:val="0"/>
          <w:marTop w:val="0"/>
          <w:marBottom w:val="0"/>
          <w:divBdr>
            <w:top w:val="none" w:sz="0" w:space="0" w:color="auto"/>
            <w:left w:val="none" w:sz="0" w:space="0" w:color="auto"/>
            <w:bottom w:val="none" w:sz="0" w:space="0" w:color="auto"/>
            <w:right w:val="none" w:sz="0" w:space="0" w:color="auto"/>
          </w:divBdr>
        </w:div>
        <w:div w:id="1268003317">
          <w:marLeft w:val="0"/>
          <w:marRight w:val="0"/>
          <w:marTop w:val="0"/>
          <w:marBottom w:val="0"/>
          <w:divBdr>
            <w:top w:val="none" w:sz="0" w:space="0" w:color="auto"/>
            <w:left w:val="none" w:sz="0" w:space="0" w:color="auto"/>
            <w:bottom w:val="none" w:sz="0" w:space="0" w:color="auto"/>
            <w:right w:val="none" w:sz="0" w:space="0" w:color="auto"/>
          </w:divBdr>
        </w:div>
        <w:div w:id="1295409208">
          <w:marLeft w:val="0"/>
          <w:marRight w:val="0"/>
          <w:marTop w:val="0"/>
          <w:marBottom w:val="0"/>
          <w:divBdr>
            <w:top w:val="none" w:sz="0" w:space="0" w:color="auto"/>
            <w:left w:val="none" w:sz="0" w:space="0" w:color="auto"/>
            <w:bottom w:val="none" w:sz="0" w:space="0" w:color="auto"/>
            <w:right w:val="none" w:sz="0" w:space="0" w:color="auto"/>
          </w:divBdr>
        </w:div>
        <w:div w:id="1307007198">
          <w:marLeft w:val="0"/>
          <w:marRight w:val="0"/>
          <w:marTop w:val="0"/>
          <w:marBottom w:val="0"/>
          <w:divBdr>
            <w:top w:val="none" w:sz="0" w:space="0" w:color="auto"/>
            <w:left w:val="none" w:sz="0" w:space="0" w:color="auto"/>
            <w:bottom w:val="none" w:sz="0" w:space="0" w:color="auto"/>
            <w:right w:val="none" w:sz="0" w:space="0" w:color="auto"/>
          </w:divBdr>
        </w:div>
        <w:div w:id="1312640685">
          <w:marLeft w:val="0"/>
          <w:marRight w:val="0"/>
          <w:marTop w:val="0"/>
          <w:marBottom w:val="0"/>
          <w:divBdr>
            <w:top w:val="none" w:sz="0" w:space="0" w:color="auto"/>
            <w:left w:val="none" w:sz="0" w:space="0" w:color="auto"/>
            <w:bottom w:val="none" w:sz="0" w:space="0" w:color="auto"/>
            <w:right w:val="none" w:sz="0" w:space="0" w:color="auto"/>
          </w:divBdr>
        </w:div>
        <w:div w:id="1315337516">
          <w:marLeft w:val="0"/>
          <w:marRight w:val="0"/>
          <w:marTop w:val="0"/>
          <w:marBottom w:val="0"/>
          <w:divBdr>
            <w:top w:val="none" w:sz="0" w:space="0" w:color="auto"/>
            <w:left w:val="none" w:sz="0" w:space="0" w:color="auto"/>
            <w:bottom w:val="none" w:sz="0" w:space="0" w:color="auto"/>
            <w:right w:val="none" w:sz="0" w:space="0" w:color="auto"/>
          </w:divBdr>
        </w:div>
        <w:div w:id="1358849946">
          <w:marLeft w:val="0"/>
          <w:marRight w:val="0"/>
          <w:marTop w:val="0"/>
          <w:marBottom w:val="0"/>
          <w:divBdr>
            <w:top w:val="none" w:sz="0" w:space="0" w:color="auto"/>
            <w:left w:val="none" w:sz="0" w:space="0" w:color="auto"/>
            <w:bottom w:val="none" w:sz="0" w:space="0" w:color="auto"/>
            <w:right w:val="none" w:sz="0" w:space="0" w:color="auto"/>
          </w:divBdr>
        </w:div>
        <w:div w:id="1438284764">
          <w:marLeft w:val="0"/>
          <w:marRight w:val="0"/>
          <w:marTop w:val="0"/>
          <w:marBottom w:val="0"/>
          <w:divBdr>
            <w:top w:val="none" w:sz="0" w:space="0" w:color="auto"/>
            <w:left w:val="none" w:sz="0" w:space="0" w:color="auto"/>
            <w:bottom w:val="none" w:sz="0" w:space="0" w:color="auto"/>
            <w:right w:val="none" w:sz="0" w:space="0" w:color="auto"/>
          </w:divBdr>
        </w:div>
        <w:div w:id="1497039643">
          <w:marLeft w:val="0"/>
          <w:marRight w:val="0"/>
          <w:marTop w:val="0"/>
          <w:marBottom w:val="0"/>
          <w:divBdr>
            <w:top w:val="none" w:sz="0" w:space="0" w:color="auto"/>
            <w:left w:val="none" w:sz="0" w:space="0" w:color="auto"/>
            <w:bottom w:val="none" w:sz="0" w:space="0" w:color="auto"/>
            <w:right w:val="none" w:sz="0" w:space="0" w:color="auto"/>
          </w:divBdr>
        </w:div>
        <w:div w:id="1497307773">
          <w:marLeft w:val="0"/>
          <w:marRight w:val="0"/>
          <w:marTop w:val="0"/>
          <w:marBottom w:val="0"/>
          <w:divBdr>
            <w:top w:val="none" w:sz="0" w:space="0" w:color="auto"/>
            <w:left w:val="none" w:sz="0" w:space="0" w:color="auto"/>
            <w:bottom w:val="none" w:sz="0" w:space="0" w:color="auto"/>
            <w:right w:val="none" w:sz="0" w:space="0" w:color="auto"/>
          </w:divBdr>
        </w:div>
        <w:div w:id="1556045713">
          <w:marLeft w:val="0"/>
          <w:marRight w:val="0"/>
          <w:marTop w:val="0"/>
          <w:marBottom w:val="0"/>
          <w:divBdr>
            <w:top w:val="none" w:sz="0" w:space="0" w:color="auto"/>
            <w:left w:val="none" w:sz="0" w:space="0" w:color="auto"/>
            <w:bottom w:val="none" w:sz="0" w:space="0" w:color="auto"/>
            <w:right w:val="none" w:sz="0" w:space="0" w:color="auto"/>
          </w:divBdr>
        </w:div>
        <w:div w:id="1566839435">
          <w:marLeft w:val="0"/>
          <w:marRight w:val="0"/>
          <w:marTop w:val="0"/>
          <w:marBottom w:val="0"/>
          <w:divBdr>
            <w:top w:val="none" w:sz="0" w:space="0" w:color="auto"/>
            <w:left w:val="none" w:sz="0" w:space="0" w:color="auto"/>
            <w:bottom w:val="none" w:sz="0" w:space="0" w:color="auto"/>
            <w:right w:val="none" w:sz="0" w:space="0" w:color="auto"/>
          </w:divBdr>
        </w:div>
        <w:div w:id="1576665345">
          <w:marLeft w:val="0"/>
          <w:marRight w:val="0"/>
          <w:marTop w:val="0"/>
          <w:marBottom w:val="0"/>
          <w:divBdr>
            <w:top w:val="none" w:sz="0" w:space="0" w:color="auto"/>
            <w:left w:val="none" w:sz="0" w:space="0" w:color="auto"/>
            <w:bottom w:val="none" w:sz="0" w:space="0" w:color="auto"/>
            <w:right w:val="none" w:sz="0" w:space="0" w:color="auto"/>
          </w:divBdr>
        </w:div>
        <w:div w:id="1602252795">
          <w:marLeft w:val="0"/>
          <w:marRight w:val="0"/>
          <w:marTop w:val="0"/>
          <w:marBottom w:val="0"/>
          <w:divBdr>
            <w:top w:val="none" w:sz="0" w:space="0" w:color="auto"/>
            <w:left w:val="none" w:sz="0" w:space="0" w:color="auto"/>
            <w:bottom w:val="none" w:sz="0" w:space="0" w:color="auto"/>
            <w:right w:val="none" w:sz="0" w:space="0" w:color="auto"/>
          </w:divBdr>
        </w:div>
        <w:div w:id="1606383731">
          <w:marLeft w:val="0"/>
          <w:marRight w:val="0"/>
          <w:marTop w:val="0"/>
          <w:marBottom w:val="0"/>
          <w:divBdr>
            <w:top w:val="none" w:sz="0" w:space="0" w:color="auto"/>
            <w:left w:val="none" w:sz="0" w:space="0" w:color="auto"/>
            <w:bottom w:val="none" w:sz="0" w:space="0" w:color="auto"/>
            <w:right w:val="none" w:sz="0" w:space="0" w:color="auto"/>
          </w:divBdr>
        </w:div>
        <w:div w:id="1644188993">
          <w:marLeft w:val="0"/>
          <w:marRight w:val="0"/>
          <w:marTop w:val="0"/>
          <w:marBottom w:val="0"/>
          <w:divBdr>
            <w:top w:val="none" w:sz="0" w:space="0" w:color="auto"/>
            <w:left w:val="none" w:sz="0" w:space="0" w:color="auto"/>
            <w:bottom w:val="none" w:sz="0" w:space="0" w:color="auto"/>
            <w:right w:val="none" w:sz="0" w:space="0" w:color="auto"/>
          </w:divBdr>
        </w:div>
        <w:div w:id="1648708412">
          <w:marLeft w:val="0"/>
          <w:marRight w:val="0"/>
          <w:marTop w:val="0"/>
          <w:marBottom w:val="0"/>
          <w:divBdr>
            <w:top w:val="none" w:sz="0" w:space="0" w:color="auto"/>
            <w:left w:val="none" w:sz="0" w:space="0" w:color="auto"/>
            <w:bottom w:val="none" w:sz="0" w:space="0" w:color="auto"/>
            <w:right w:val="none" w:sz="0" w:space="0" w:color="auto"/>
          </w:divBdr>
        </w:div>
        <w:div w:id="1682971862">
          <w:marLeft w:val="0"/>
          <w:marRight w:val="0"/>
          <w:marTop w:val="0"/>
          <w:marBottom w:val="0"/>
          <w:divBdr>
            <w:top w:val="none" w:sz="0" w:space="0" w:color="auto"/>
            <w:left w:val="none" w:sz="0" w:space="0" w:color="auto"/>
            <w:bottom w:val="none" w:sz="0" w:space="0" w:color="auto"/>
            <w:right w:val="none" w:sz="0" w:space="0" w:color="auto"/>
          </w:divBdr>
        </w:div>
        <w:div w:id="1705670476">
          <w:marLeft w:val="0"/>
          <w:marRight w:val="0"/>
          <w:marTop w:val="0"/>
          <w:marBottom w:val="0"/>
          <w:divBdr>
            <w:top w:val="none" w:sz="0" w:space="0" w:color="auto"/>
            <w:left w:val="none" w:sz="0" w:space="0" w:color="auto"/>
            <w:bottom w:val="none" w:sz="0" w:space="0" w:color="auto"/>
            <w:right w:val="none" w:sz="0" w:space="0" w:color="auto"/>
          </w:divBdr>
        </w:div>
        <w:div w:id="1713967001">
          <w:marLeft w:val="0"/>
          <w:marRight w:val="0"/>
          <w:marTop w:val="0"/>
          <w:marBottom w:val="0"/>
          <w:divBdr>
            <w:top w:val="none" w:sz="0" w:space="0" w:color="auto"/>
            <w:left w:val="none" w:sz="0" w:space="0" w:color="auto"/>
            <w:bottom w:val="none" w:sz="0" w:space="0" w:color="auto"/>
            <w:right w:val="none" w:sz="0" w:space="0" w:color="auto"/>
          </w:divBdr>
        </w:div>
        <w:div w:id="1770736489">
          <w:marLeft w:val="0"/>
          <w:marRight w:val="0"/>
          <w:marTop w:val="0"/>
          <w:marBottom w:val="0"/>
          <w:divBdr>
            <w:top w:val="none" w:sz="0" w:space="0" w:color="auto"/>
            <w:left w:val="none" w:sz="0" w:space="0" w:color="auto"/>
            <w:bottom w:val="none" w:sz="0" w:space="0" w:color="auto"/>
            <w:right w:val="none" w:sz="0" w:space="0" w:color="auto"/>
          </w:divBdr>
        </w:div>
        <w:div w:id="1787500814">
          <w:marLeft w:val="0"/>
          <w:marRight w:val="0"/>
          <w:marTop w:val="0"/>
          <w:marBottom w:val="0"/>
          <w:divBdr>
            <w:top w:val="none" w:sz="0" w:space="0" w:color="auto"/>
            <w:left w:val="none" w:sz="0" w:space="0" w:color="auto"/>
            <w:bottom w:val="none" w:sz="0" w:space="0" w:color="auto"/>
            <w:right w:val="none" w:sz="0" w:space="0" w:color="auto"/>
          </w:divBdr>
        </w:div>
        <w:div w:id="1807115993">
          <w:marLeft w:val="0"/>
          <w:marRight w:val="0"/>
          <w:marTop w:val="0"/>
          <w:marBottom w:val="0"/>
          <w:divBdr>
            <w:top w:val="none" w:sz="0" w:space="0" w:color="auto"/>
            <w:left w:val="none" w:sz="0" w:space="0" w:color="auto"/>
            <w:bottom w:val="none" w:sz="0" w:space="0" w:color="auto"/>
            <w:right w:val="none" w:sz="0" w:space="0" w:color="auto"/>
          </w:divBdr>
        </w:div>
        <w:div w:id="1836408496">
          <w:marLeft w:val="0"/>
          <w:marRight w:val="0"/>
          <w:marTop w:val="0"/>
          <w:marBottom w:val="0"/>
          <w:divBdr>
            <w:top w:val="none" w:sz="0" w:space="0" w:color="auto"/>
            <w:left w:val="none" w:sz="0" w:space="0" w:color="auto"/>
            <w:bottom w:val="none" w:sz="0" w:space="0" w:color="auto"/>
            <w:right w:val="none" w:sz="0" w:space="0" w:color="auto"/>
          </w:divBdr>
        </w:div>
        <w:div w:id="1888299074">
          <w:marLeft w:val="0"/>
          <w:marRight w:val="0"/>
          <w:marTop w:val="0"/>
          <w:marBottom w:val="0"/>
          <w:divBdr>
            <w:top w:val="none" w:sz="0" w:space="0" w:color="auto"/>
            <w:left w:val="none" w:sz="0" w:space="0" w:color="auto"/>
            <w:bottom w:val="none" w:sz="0" w:space="0" w:color="auto"/>
            <w:right w:val="none" w:sz="0" w:space="0" w:color="auto"/>
          </w:divBdr>
        </w:div>
        <w:div w:id="1911619931">
          <w:marLeft w:val="0"/>
          <w:marRight w:val="0"/>
          <w:marTop w:val="0"/>
          <w:marBottom w:val="0"/>
          <w:divBdr>
            <w:top w:val="none" w:sz="0" w:space="0" w:color="auto"/>
            <w:left w:val="none" w:sz="0" w:space="0" w:color="auto"/>
            <w:bottom w:val="none" w:sz="0" w:space="0" w:color="auto"/>
            <w:right w:val="none" w:sz="0" w:space="0" w:color="auto"/>
          </w:divBdr>
        </w:div>
        <w:div w:id="1960645045">
          <w:marLeft w:val="0"/>
          <w:marRight w:val="0"/>
          <w:marTop w:val="0"/>
          <w:marBottom w:val="0"/>
          <w:divBdr>
            <w:top w:val="none" w:sz="0" w:space="0" w:color="auto"/>
            <w:left w:val="none" w:sz="0" w:space="0" w:color="auto"/>
            <w:bottom w:val="none" w:sz="0" w:space="0" w:color="auto"/>
            <w:right w:val="none" w:sz="0" w:space="0" w:color="auto"/>
          </w:divBdr>
        </w:div>
        <w:div w:id="1974210063">
          <w:marLeft w:val="0"/>
          <w:marRight w:val="0"/>
          <w:marTop w:val="0"/>
          <w:marBottom w:val="0"/>
          <w:divBdr>
            <w:top w:val="none" w:sz="0" w:space="0" w:color="auto"/>
            <w:left w:val="none" w:sz="0" w:space="0" w:color="auto"/>
            <w:bottom w:val="none" w:sz="0" w:space="0" w:color="auto"/>
            <w:right w:val="none" w:sz="0" w:space="0" w:color="auto"/>
          </w:divBdr>
        </w:div>
        <w:div w:id="1990935738">
          <w:marLeft w:val="0"/>
          <w:marRight w:val="0"/>
          <w:marTop w:val="0"/>
          <w:marBottom w:val="0"/>
          <w:divBdr>
            <w:top w:val="none" w:sz="0" w:space="0" w:color="auto"/>
            <w:left w:val="none" w:sz="0" w:space="0" w:color="auto"/>
            <w:bottom w:val="none" w:sz="0" w:space="0" w:color="auto"/>
            <w:right w:val="none" w:sz="0" w:space="0" w:color="auto"/>
          </w:divBdr>
        </w:div>
        <w:div w:id="2005081235">
          <w:marLeft w:val="0"/>
          <w:marRight w:val="0"/>
          <w:marTop w:val="0"/>
          <w:marBottom w:val="0"/>
          <w:divBdr>
            <w:top w:val="none" w:sz="0" w:space="0" w:color="auto"/>
            <w:left w:val="none" w:sz="0" w:space="0" w:color="auto"/>
            <w:bottom w:val="none" w:sz="0" w:space="0" w:color="auto"/>
            <w:right w:val="none" w:sz="0" w:space="0" w:color="auto"/>
          </w:divBdr>
        </w:div>
        <w:div w:id="2082604776">
          <w:marLeft w:val="0"/>
          <w:marRight w:val="0"/>
          <w:marTop w:val="0"/>
          <w:marBottom w:val="0"/>
          <w:divBdr>
            <w:top w:val="none" w:sz="0" w:space="0" w:color="auto"/>
            <w:left w:val="none" w:sz="0" w:space="0" w:color="auto"/>
            <w:bottom w:val="none" w:sz="0" w:space="0" w:color="auto"/>
            <w:right w:val="none" w:sz="0" w:space="0" w:color="auto"/>
          </w:divBdr>
        </w:div>
        <w:div w:id="2086489664">
          <w:marLeft w:val="0"/>
          <w:marRight w:val="0"/>
          <w:marTop w:val="0"/>
          <w:marBottom w:val="0"/>
          <w:divBdr>
            <w:top w:val="none" w:sz="0" w:space="0" w:color="auto"/>
            <w:left w:val="none" w:sz="0" w:space="0" w:color="auto"/>
            <w:bottom w:val="none" w:sz="0" w:space="0" w:color="auto"/>
            <w:right w:val="none" w:sz="0" w:space="0" w:color="auto"/>
          </w:divBdr>
        </w:div>
        <w:div w:id="2110420333">
          <w:marLeft w:val="0"/>
          <w:marRight w:val="0"/>
          <w:marTop w:val="0"/>
          <w:marBottom w:val="0"/>
          <w:divBdr>
            <w:top w:val="none" w:sz="0" w:space="0" w:color="auto"/>
            <w:left w:val="none" w:sz="0" w:space="0" w:color="auto"/>
            <w:bottom w:val="none" w:sz="0" w:space="0" w:color="auto"/>
            <w:right w:val="none" w:sz="0" w:space="0" w:color="auto"/>
          </w:divBdr>
        </w:div>
        <w:div w:id="2123567597">
          <w:marLeft w:val="0"/>
          <w:marRight w:val="0"/>
          <w:marTop w:val="0"/>
          <w:marBottom w:val="0"/>
          <w:divBdr>
            <w:top w:val="none" w:sz="0" w:space="0" w:color="auto"/>
            <w:left w:val="none" w:sz="0" w:space="0" w:color="auto"/>
            <w:bottom w:val="none" w:sz="0" w:space="0" w:color="auto"/>
            <w:right w:val="none" w:sz="0" w:space="0" w:color="auto"/>
          </w:divBdr>
        </w:div>
        <w:div w:id="2146390440">
          <w:marLeft w:val="0"/>
          <w:marRight w:val="0"/>
          <w:marTop w:val="0"/>
          <w:marBottom w:val="0"/>
          <w:divBdr>
            <w:top w:val="none" w:sz="0" w:space="0" w:color="auto"/>
            <w:left w:val="none" w:sz="0" w:space="0" w:color="auto"/>
            <w:bottom w:val="none" w:sz="0" w:space="0" w:color="auto"/>
            <w:right w:val="none" w:sz="0" w:space="0" w:color="auto"/>
          </w:divBdr>
        </w:div>
      </w:divsChild>
    </w:div>
    <w:div w:id="695353693">
      <w:bodyDiv w:val="1"/>
      <w:marLeft w:val="0"/>
      <w:marRight w:val="0"/>
      <w:marTop w:val="0"/>
      <w:marBottom w:val="0"/>
      <w:divBdr>
        <w:top w:val="none" w:sz="0" w:space="0" w:color="auto"/>
        <w:left w:val="none" w:sz="0" w:space="0" w:color="auto"/>
        <w:bottom w:val="none" w:sz="0" w:space="0" w:color="auto"/>
        <w:right w:val="none" w:sz="0" w:space="0" w:color="auto"/>
      </w:divBdr>
      <w:divsChild>
        <w:div w:id="893467927">
          <w:marLeft w:val="547"/>
          <w:marRight w:val="0"/>
          <w:marTop w:val="106"/>
          <w:marBottom w:val="0"/>
          <w:divBdr>
            <w:top w:val="none" w:sz="0" w:space="0" w:color="auto"/>
            <w:left w:val="none" w:sz="0" w:space="0" w:color="auto"/>
            <w:bottom w:val="none" w:sz="0" w:space="0" w:color="auto"/>
            <w:right w:val="none" w:sz="0" w:space="0" w:color="auto"/>
          </w:divBdr>
        </w:div>
      </w:divsChild>
    </w:div>
    <w:div w:id="708258265">
      <w:bodyDiv w:val="1"/>
      <w:marLeft w:val="0"/>
      <w:marRight w:val="0"/>
      <w:marTop w:val="0"/>
      <w:marBottom w:val="0"/>
      <w:divBdr>
        <w:top w:val="none" w:sz="0" w:space="0" w:color="auto"/>
        <w:left w:val="none" w:sz="0" w:space="0" w:color="auto"/>
        <w:bottom w:val="none" w:sz="0" w:space="0" w:color="auto"/>
        <w:right w:val="none" w:sz="0" w:space="0" w:color="auto"/>
      </w:divBdr>
    </w:div>
    <w:div w:id="729811927">
      <w:bodyDiv w:val="1"/>
      <w:marLeft w:val="0"/>
      <w:marRight w:val="0"/>
      <w:marTop w:val="0"/>
      <w:marBottom w:val="0"/>
      <w:divBdr>
        <w:top w:val="none" w:sz="0" w:space="0" w:color="auto"/>
        <w:left w:val="none" w:sz="0" w:space="0" w:color="auto"/>
        <w:bottom w:val="none" w:sz="0" w:space="0" w:color="auto"/>
        <w:right w:val="none" w:sz="0" w:space="0" w:color="auto"/>
      </w:divBdr>
    </w:div>
    <w:div w:id="809253024">
      <w:bodyDiv w:val="1"/>
      <w:marLeft w:val="0"/>
      <w:marRight w:val="0"/>
      <w:marTop w:val="0"/>
      <w:marBottom w:val="0"/>
      <w:divBdr>
        <w:top w:val="none" w:sz="0" w:space="0" w:color="auto"/>
        <w:left w:val="none" w:sz="0" w:space="0" w:color="auto"/>
        <w:bottom w:val="none" w:sz="0" w:space="0" w:color="auto"/>
        <w:right w:val="none" w:sz="0" w:space="0" w:color="auto"/>
      </w:divBdr>
    </w:div>
    <w:div w:id="826243994">
      <w:bodyDiv w:val="1"/>
      <w:marLeft w:val="0"/>
      <w:marRight w:val="0"/>
      <w:marTop w:val="0"/>
      <w:marBottom w:val="0"/>
      <w:divBdr>
        <w:top w:val="none" w:sz="0" w:space="0" w:color="auto"/>
        <w:left w:val="none" w:sz="0" w:space="0" w:color="auto"/>
        <w:bottom w:val="none" w:sz="0" w:space="0" w:color="auto"/>
        <w:right w:val="none" w:sz="0" w:space="0" w:color="auto"/>
      </w:divBdr>
    </w:div>
    <w:div w:id="1023945817">
      <w:bodyDiv w:val="1"/>
      <w:marLeft w:val="0"/>
      <w:marRight w:val="0"/>
      <w:marTop w:val="0"/>
      <w:marBottom w:val="0"/>
      <w:divBdr>
        <w:top w:val="none" w:sz="0" w:space="0" w:color="auto"/>
        <w:left w:val="none" w:sz="0" w:space="0" w:color="auto"/>
        <w:bottom w:val="none" w:sz="0" w:space="0" w:color="auto"/>
        <w:right w:val="none" w:sz="0" w:space="0" w:color="auto"/>
      </w:divBdr>
    </w:div>
    <w:div w:id="1046370794">
      <w:bodyDiv w:val="1"/>
      <w:marLeft w:val="0"/>
      <w:marRight w:val="0"/>
      <w:marTop w:val="0"/>
      <w:marBottom w:val="0"/>
      <w:divBdr>
        <w:top w:val="none" w:sz="0" w:space="0" w:color="auto"/>
        <w:left w:val="none" w:sz="0" w:space="0" w:color="auto"/>
        <w:bottom w:val="none" w:sz="0" w:space="0" w:color="auto"/>
        <w:right w:val="none" w:sz="0" w:space="0" w:color="auto"/>
      </w:divBdr>
    </w:div>
    <w:div w:id="1076053037">
      <w:bodyDiv w:val="1"/>
      <w:marLeft w:val="0"/>
      <w:marRight w:val="0"/>
      <w:marTop w:val="0"/>
      <w:marBottom w:val="0"/>
      <w:divBdr>
        <w:top w:val="none" w:sz="0" w:space="0" w:color="auto"/>
        <w:left w:val="none" w:sz="0" w:space="0" w:color="auto"/>
        <w:bottom w:val="none" w:sz="0" w:space="0" w:color="auto"/>
        <w:right w:val="none" w:sz="0" w:space="0" w:color="auto"/>
      </w:divBdr>
    </w:div>
    <w:div w:id="1086995429">
      <w:bodyDiv w:val="1"/>
      <w:marLeft w:val="0"/>
      <w:marRight w:val="0"/>
      <w:marTop w:val="0"/>
      <w:marBottom w:val="0"/>
      <w:divBdr>
        <w:top w:val="none" w:sz="0" w:space="0" w:color="auto"/>
        <w:left w:val="none" w:sz="0" w:space="0" w:color="auto"/>
        <w:bottom w:val="none" w:sz="0" w:space="0" w:color="auto"/>
        <w:right w:val="none" w:sz="0" w:space="0" w:color="auto"/>
      </w:divBdr>
    </w:div>
    <w:div w:id="1156145608">
      <w:bodyDiv w:val="1"/>
      <w:marLeft w:val="0"/>
      <w:marRight w:val="0"/>
      <w:marTop w:val="0"/>
      <w:marBottom w:val="0"/>
      <w:divBdr>
        <w:top w:val="none" w:sz="0" w:space="0" w:color="auto"/>
        <w:left w:val="none" w:sz="0" w:space="0" w:color="auto"/>
        <w:bottom w:val="none" w:sz="0" w:space="0" w:color="auto"/>
        <w:right w:val="none" w:sz="0" w:space="0" w:color="auto"/>
      </w:divBdr>
      <w:divsChild>
        <w:div w:id="281889435">
          <w:marLeft w:val="0"/>
          <w:marRight w:val="0"/>
          <w:marTop w:val="0"/>
          <w:marBottom w:val="0"/>
          <w:divBdr>
            <w:top w:val="none" w:sz="0" w:space="0" w:color="auto"/>
            <w:left w:val="none" w:sz="0" w:space="0" w:color="auto"/>
            <w:bottom w:val="none" w:sz="0" w:space="0" w:color="auto"/>
            <w:right w:val="none" w:sz="0" w:space="0" w:color="auto"/>
          </w:divBdr>
          <w:divsChild>
            <w:div w:id="41364660">
              <w:marLeft w:val="0"/>
              <w:marRight w:val="0"/>
              <w:marTop w:val="0"/>
              <w:marBottom w:val="0"/>
              <w:divBdr>
                <w:top w:val="none" w:sz="0" w:space="0" w:color="auto"/>
                <w:left w:val="none" w:sz="0" w:space="0" w:color="auto"/>
                <w:bottom w:val="none" w:sz="0" w:space="0" w:color="auto"/>
                <w:right w:val="none" w:sz="0" w:space="0" w:color="auto"/>
              </w:divBdr>
            </w:div>
            <w:div w:id="69667366">
              <w:marLeft w:val="0"/>
              <w:marRight w:val="0"/>
              <w:marTop w:val="0"/>
              <w:marBottom w:val="0"/>
              <w:divBdr>
                <w:top w:val="none" w:sz="0" w:space="0" w:color="auto"/>
                <w:left w:val="none" w:sz="0" w:space="0" w:color="auto"/>
                <w:bottom w:val="none" w:sz="0" w:space="0" w:color="auto"/>
                <w:right w:val="none" w:sz="0" w:space="0" w:color="auto"/>
              </w:divBdr>
            </w:div>
            <w:div w:id="262034833">
              <w:marLeft w:val="0"/>
              <w:marRight w:val="0"/>
              <w:marTop w:val="0"/>
              <w:marBottom w:val="0"/>
              <w:divBdr>
                <w:top w:val="none" w:sz="0" w:space="0" w:color="auto"/>
                <w:left w:val="none" w:sz="0" w:space="0" w:color="auto"/>
                <w:bottom w:val="none" w:sz="0" w:space="0" w:color="auto"/>
                <w:right w:val="none" w:sz="0" w:space="0" w:color="auto"/>
              </w:divBdr>
            </w:div>
            <w:div w:id="305205512">
              <w:marLeft w:val="0"/>
              <w:marRight w:val="0"/>
              <w:marTop w:val="0"/>
              <w:marBottom w:val="0"/>
              <w:divBdr>
                <w:top w:val="none" w:sz="0" w:space="0" w:color="auto"/>
                <w:left w:val="none" w:sz="0" w:space="0" w:color="auto"/>
                <w:bottom w:val="none" w:sz="0" w:space="0" w:color="auto"/>
                <w:right w:val="none" w:sz="0" w:space="0" w:color="auto"/>
              </w:divBdr>
            </w:div>
            <w:div w:id="309333254">
              <w:marLeft w:val="0"/>
              <w:marRight w:val="0"/>
              <w:marTop w:val="0"/>
              <w:marBottom w:val="0"/>
              <w:divBdr>
                <w:top w:val="none" w:sz="0" w:space="0" w:color="auto"/>
                <w:left w:val="none" w:sz="0" w:space="0" w:color="auto"/>
                <w:bottom w:val="none" w:sz="0" w:space="0" w:color="auto"/>
                <w:right w:val="none" w:sz="0" w:space="0" w:color="auto"/>
              </w:divBdr>
            </w:div>
            <w:div w:id="405610914">
              <w:marLeft w:val="0"/>
              <w:marRight w:val="0"/>
              <w:marTop w:val="0"/>
              <w:marBottom w:val="0"/>
              <w:divBdr>
                <w:top w:val="none" w:sz="0" w:space="0" w:color="auto"/>
                <w:left w:val="none" w:sz="0" w:space="0" w:color="auto"/>
                <w:bottom w:val="none" w:sz="0" w:space="0" w:color="auto"/>
                <w:right w:val="none" w:sz="0" w:space="0" w:color="auto"/>
              </w:divBdr>
            </w:div>
            <w:div w:id="415790620">
              <w:marLeft w:val="0"/>
              <w:marRight w:val="0"/>
              <w:marTop w:val="0"/>
              <w:marBottom w:val="0"/>
              <w:divBdr>
                <w:top w:val="none" w:sz="0" w:space="0" w:color="auto"/>
                <w:left w:val="none" w:sz="0" w:space="0" w:color="auto"/>
                <w:bottom w:val="none" w:sz="0" w:space="0" w:color="auto"/>
                <w:right w:val="none" w:sz="0" w:space="0" w:color="auto"/>
              </w:divBdr>
            </w:div>
            <w:div w:id="421075018">
              <w:marLeft w:val="0"/>
              <w:marRight w:val="0"/>
              <w:marTop w:val="0"/>
              <w:marBottom w:val="0"/>
              <w:divBdr>
                <w:top w:val="none" w:sz="0" w:space="0" w:color="auto"/>
                <w:left w:val="none" w:sz="0" w:space="0" w:color="auto"/>
                <w:bottom w:val="none" w:sz="0" w:space="0" w:color="auto"/>
                <w:right w:val="none" w:sz="0" w:space="0" w:color="auto"/>
              </w:divBdr>
            </w:div>
            <w:div w:id="451360399">
              <w:marLeft w:val="0"/>
              <w:marRight w:val="0"/>
              <w:marTop w:val="0"/>
              <w:marBottom w:val="0"/>
              <w:divBdr>
                <w:top w:val="none" w:sz="0" w:space="0" w:color="auto"/>
                <w:left w:val="none" w:sz="0" w:space="0" w:color="auto"/>
                <w:bottom w:val="none" w:sz="0" w:space="0" w:color="auto"/>
                <w:right w:val="none" w:sz="0" w:space="0" w:color="auto"/>
              </w:divBdr>
            </w:div>
            <w:div w:id="463158086">
              <w:marLeft w:val="0"/>
              <w:marRight w:val="0"/>
              <w:marTop w:val="0"/>
              <w:marBottom w:val="0"/>
              <w:divBdr>
                <w:top w:val="none" w:sz="0" w:space="0" w:color="auto"/>
                <w:left w:val="none" w:sz="0" w:space="0" w:color="auto"/>
                <w:bottom w:val="none" w:sz="0" w:space="0" w:color="auto"/>
                <w:right w:val="none" w:sz="0" w:space="0" w:color="auto"/>
              </w:divBdr>
            </w:div>
            <w:div w:id="467935495">
              <w:marLeft w:val="0"/>
              <w:marRight w:val="0"/>
              <w:marTop w:val="0"/>
              <w:marBottom w:val="0"/>
              <w:divBdr>
                <w:top w:val="none" w:sz="0" w:space="0" w:color="auto"/>
                <w:left w:val="none" w:sz="0" w:space="0" w:color="auto"/>
                <w:bottom w:val="none" w:sz="0" w:space="0" w:color="auto"/>
                <w:right w:val="none" w:sz="0" w:space="0" w:color="auto"/>
              </w:divBdr>
            </w:div>
            <w:div w:id="503592880">
              <w:marLeft w:val="0"/>
              <w:marRight w:val="0"/>
              <w:marTop w:val="0"/>
              <w:marBottom w:val="0"/>
              <w:divBdr>
                <w:top w:val="none" w:sz="0" w:space="0" w:color="auto"/>
                <w:left w:val="none" w:sz="0" w:space="0" w:color="auto"/>
                <w:bottom w:val="none" w:sz="0" w:space="0" w:color="auto"/>
                <w:right w:val="none" w:sz="0" w:space="0" w:color="auto"/>
              </w:divBdr>
            </w:div>
            <w:div w:id="504367242">
              <w:marLeft w:val="0"/>
              <w:marRight w:val="0"/>
              <w:marTop w:val="0"/>
              <w:marBottom w:val="0"/>
              <w:divBdr>
                <w:top w:val="none" w:sz="0" w:space="0" w:color="auto"/>
                <w:left w:val="none" w:sz="0" w:space="0" w:color="auto"/>
                <w:bottom w:val="none" w:sz="0" w:space="0" w:color="auto"/>
                <w:right w:val="none" w:sz="0" w:space="0" w:color="auto"/>
              </w:divBdr>
            </w:div>
            <w:div w:id="578097695">
              <w:marLeft w:val="0"/>
              <w:marRight w:val="0"/>
              <w:marTop w:val="0"/>
              <w:marBottom w:val="0"/>
              <w:divBdr>
                <w:top w:val="none" w:sz="0" w:space="0" w:color="auto"/>
                <w:left w:val="none" w:sz="0" w:space="0" w:color="auto"/>
                <w:bottom w:val="none" w:sz="0" w:space="0" w:color="auto"/>
                <w:right w:val="none" w:sz="0" w:space="0" w:color="auto"/>
              </w:divBdr>
            </w:div>
            <w:div w:id="593124540">
              <w:marLeft w:val="0"/>
              <w:marRight w:val="0"/>
              <w:marTop w:val="0"/>
              <w:marBottom w:val="0"/>
              <w:divBdr>
                <w:top w:val="none" w:sz="0" w:space="0" w:color="auto"/>
                <w:left w:val="none" w:sz="0" w:space="0" w:color="auto"/>
                <w:bottom w:val="none" w:sz="0" w:space="0" w:color="auto"/>
                <w:right w:val="none" w:sz="0" w:space="0" w:color="auto"/>
              </w:divBdr>
            </w:div>
            <w:div w:id="631138380">
              <w:marLeft w:val="0"/>
              <w:marRight w:val="0"/>
              <w:marTop w:val="0"/>
              <w:marBottom w:val="0"/>
              <w:divBdr>
                <w:top w:val="none" w:sz="0" w:space="0" w:color="auto"/>
                <w:left w:val="none" w:sz="0" w:space="0" w:color="auto"/>
                <w:bottom w:val="none" w:sz="0" w:space="0" w:color="auto"/>
                <w:right w:val="none" w:sz="0" w:space="0" w:color="auto"/>
              </w:divBdr>
            </w:div>
            <w:div w:id="634991816">
              <w:marLeft w:val="0"/>
              <w:marRight w:val="0"/>
              <w:marTop w:val="0"/>
              <w:marBottom w:val="0"/>
              <w:divBdr>
                <w:top w:val="none" w:sz="0" w:space="0" w:color="auto"/>
                <w:left w:val="none" w:sz="0" w:space="0" w:color="auto"/>
                <w:bottom w:val="none" w:sz="0" w:space="0" w:color="auto"/>
                <w:right w:val="none" w:sz="0" w:space="0" w:color="auto"/>
              </w:divBdr>
            </w:div>
            <w:div w:id="668140088">
              <w:marLeft w:val="0"/>
              <w:marRight w:val="0"/>
              <w:marTop w:val="0"/>
              <w:marBottom w:val="0"/>
              <w:divBdr>
                <w:top w:val="none" w:sz="0" w:space="0" w:color="auto"/>
                <w:left w:val="none" w:sz="0" w:space="0" w:color="auto"/>
                <w:bottom w:val="none" w:sz="0" w:space="0" w:color="auto"/>
                <w:right w:val="none" w:sz="0" w:space="0" w:color="auto"/>
              </w:divBdr>
            </w:div>
            <w:div w:id="742681029">
              <w:marLeft w:val="0"/>
              <w:marRight w:val="0"/>
              <w:marTop w:val="0"/>
              <w:marBottom w:val="0"/>
              <w:divBdr>
                <w:top w:val="none" w:sz="0" w:space="0" w:color="auto"/>
                <w:left w:val="none" w:sz="0" w:space="0" w:color="auto"/>
                <w:bottom w:val="none" w:sz="0" w:space="0" w:color="auto"/>
                <w:right w:val="none" w:sz="0" w:space="0" w:color="auto"/>
              </w:divBdr>
            </w:div>
            <w:div w:id="830802397">
              <w:marLeft w:val="0"/>
              <w:marRight w:val="0"/>
              <w:marTop w:val="0"/>
              <w:marBottom w:val="0"/>
              <w:divBdr>
                <w:top w:val="none" w:sz="0" w:space="0" w:color="auto"/>
                <w:left w:val="none" w:sz="0" w:space="0" w:color="auto"/>
                <w:bottom w:val="none" w:sz="0" w:space="0" w:color="auto"/>
                <w:right w:val="none" w:sz="0" w:space="0" w:color="auto"/>
              </w:divBdr>
            </w:div>
            <w:div w:id="861556870">
              <w:marLeft w:val="0"/>
              <w:marRight w:val="0"/>
              <w:marTop w:val="0"/>
              <w:marBottom w:val="0"/>
              <w:divBdr>
                <w:top w:val="none" w:sz="0" w:space="0" w:color="auto"/>
                <w:left w:val="none" w:sz="0" w:space="0" w:color="auto"/>
                <w:bottom w:val="none" w:sz="0" w:space="0" w:color="auto"/>
                <w:right w:val="none" w:sz="0" w:space="0" w:color="auto"/>
              </w:divBdr>
            </w:div>
            <w:div w:id="889533718">
              <w:marLeft w:val="0"/>
              <w:marRight w:val="0"/>
              <w:marTop w:val="0"/>
              <w:marBottom w:val="0"/>
              <w:divBdr>
                <w:top w:val="none" w:sz="0" w:space="0" w:color="auto"/>
                <w:left w:val="none" w:sz="0" w:space="0" w:color="auto"/>
                <w:bottom w:val="none" w:sz="0" w:space="0" w:color="auto"/>
                <w:right w:val="none" w:sz="0" w:space="0" w:color="auto"/>
              </w:divBdr>
            </w:div>
            <w:div w:id="919020248">
              <w:marLeft w:val="0"/>
              <w:marRight w:val="0"/>
              <w:marTop w:val="0"/>
              <w:marBottom w:val="0"/>
              <w:divBdr>
                <w:top w:val="none" w:sz="0" w:space="0" w:color="auto"/>
                <w:left w:val="none" w:sz="0" w:space="0" w:color="auto"/>
                <w:bottom w:val="none" w:sz="0" w:space="0" w:color="auto"/>
                <w:right w:val="none" w:sz="0" w:space="0" w:color="auto"/>
              </w:divBdr>
            </w:div>
            <w:div w:id="922496085">
              <w:marLeft w:val="0"/>
              <w:marRight w:val="0"/>
              <w:marTop w:val="0"/>
              <w:marBottom w:val="0"/>
              <w:divBdr>
                <w:top w:val="none" w:sz="0" w:space="0" w:color="auto"/>
                <w:left w:val="none" w:sz="0" w:space="0" w:color="auto"/>
                <w:bottom w:val="none" w:sz="0" w:space="0" w:color="auto"/>
                <w:right w:val="none" w:sz="0" w:space="0" w:color="auto"/>
              </w:divBdr>
            </w:div>
            <w:div w:id="933048033">
              <w:marLeft w:val="0"/>
              <w:marRight w:val="0"/>
              <w:marTop w:val="0"/>
              <w:marBottom w:val="0"/>
              <w:divBdr>
                <w:top w:val="none" w:sz="0" w:space="0" w:color="auto"/>
                <w:left w:val="none" w:sz="0" w:space="0" w:color="auto"/>
                <w:bottom w:val="none" w:sz="0" w:space="0" w:color="auto"/>
                <w:right w:val="none" w:sz="0" w:space="0" w:color="auto"/>
              </w:divBdr>
            </w:div>
            <w:div w:id="943879849">
              <w:marLeft w:val="0"/>
              <w:marRight w:val="0"/>
              <w:marTop w:val="0"/>
              <w:marBottom w:val="0"/>
              <w:divBdr>
                <w:top w:val="none" w:sz="0" w:space="0" w:color="auto"/>
                <w:left w:val="none" w:sz="0" w:space="0" w:color="auto"/>
                <w:bottom w:val="none" w:sz="0" w:space="0" w:color="auto"/>
                <w:right w:val="none" w:sz="0" w:space="0" w:color="auto"/>
              </w:divBdr>
            </w:div>
            <w:div w:id="957755718">
              <w:marLeft w:val="0"/>
              <w:marRight w:val="0"/>
              <w:marTop w:val="0"/>
              <w:marBottom w:val="0"/>
              <w:divBdr>
                <w:top w:val="none" w:sz="0" w:space="0" w:color="auto"/>
                <w:left w:val="none" w:sz="0" w:space="0" w:color="auto"/>
                <w:bottom w:val="none" w:sz="0" w:space="0" w:color="auto"/>
                <w:right w:val="none" w:sz="0" w:space="0" w:color="auto"/>
              </w:divBdr>
            </w:div>
            <w:div w:id="960305803">
              <w:marLeft w:val="0"/>
              <w:marRight w:val="0"/>
              <w:marTop w:val="0"/>
              <w:marBottom w:val="0"/>
              <w:divBdr>
                <w:top w:val="none" w:sz="0" w:space="0" w:color="auto"/>
                <w:left w:val="none" w:sz="0" w:space="0" w:color="auto"/>
                <w:bottom w:val="none" w:sz="0" w:space="0" w:color="auto"/>
                <w:right w:val="none" w:sz="0" w:space="0" w:color="auto"/>
              </w:divBdr>
            </w:div>
            <w:div w:id="1017586823">
              <w:marLeft w:val="0"/>
              <w:marRight w:val="0"/>
              <w:marTop w:val="0"/>
              <w:marBottom w:val="0"/>
              <w:divBdr>
                <w:top w:val="none" w:sz="0" w:space="0" w:color="auto"/>
                <w:left w:val="none" w:sz="0" w:space="0" w:color="auto"/>
                <w:bottom w:val="none" w:sz="0" w:space="0" w:color="auto"/>
                <w:right w:val="none" w:sz="0" w:space="0" w:color="auto"/>
              </w:divBdr>
            </w:div>
            <w:div w:id="1048921521">
              <w:marLeft w:val="0"/>
              <w:marRight w:val="0"/>
              <w:marTop w:val="0"/>
              <w:marBottom w:val="0"/>
              <w:divBdr>
                <w:top w:val="none" w:sz="0" w:space="0" w:color="auto"/>
                <w:left w:val="none" w:sz="0" w:space="0" w:color="auto"/>
                <w:bottom w:val="none" w:sz="0" w:space="0" w:color="auto"/>
                <w:right w:val="none" w:sz="0" w:space="0" w:color="auto"/>
              </w:divBdr>
            </w:div>
            <w:div w:id="1082221236">
              <w:marLeft w:val="0"/>
              <w:marRight w:val="0"/>
              <w:marTop w:val="0"/>
              <w:marBottom w:val="0"/>
              <w:divBdr>
                <w:top w:val="none" w:sz="0" w:space="0" w:color="auto"/>
                <w:left w:val="none" w:sz="0" w:space="0" w:color="auto"/>
                <w:bottom w:val="none" w:sz="0" w:space="0" w:color="auto"/>
                <w:right w:val="none" w:sz="0" w:space="0" w:color="auto"/>
              </w:divBdr>
            </w:div>
            <w:div w:id="1162045749">
              <w:marLeft w:val="0"/>
              <w:marRight w:val="0"/>
              <w:marTop w:val="0"/>
              <w:marBottom w:val="0"/>
              <w:divBdr>
                <w:top w:val="none" w:sz="0" w:space="0" w:color="auto"/>
                <w:left w:val="none" w:sz="0" w:space="0" w:color="auto"/>
                <w:bottom w:val="none" w:sz="0" w:space="0" w:color="auto"/>
                <w:right w:val="none" w:sz="0" w:space="0" w:color="auto"/>
              </w:divBdr>
            </w:div>
            <w:div w:id="1289360424">
              <w:marLeft w:val="0"/>
              <w:marRight w:val="0"/>
              <w:marTop w:val="0"/>
              <w:marBottom w:val="0"/>
              <w:divBdr>
                <w:top w:val="none" w:sz="0" w:space="0" w:color="auto"/>
                <w:left w:val="none" w:sz="0" w:space="0" w:color="auto"/>
                <w:bottom w:val="none" w:sz="0" w:space="0" w:color="auto"/>
                <w:right w:val="none" w:sz="0" w:space="0" w:color="auto"/>
              </w:divBdr>
            </w:div>
            <w:div w:id="1330139313">
              <w:marLeft w:val="0"/>
              <w:marRight w:val="0"/>
              <w:marTop w:val="0"/>
              <w:marBottom w:val="0"/>
              <w:divBdr>
                <w:top w:val="none" w:sz="0" w:space="0" w:color="auto"/>
                <w:left w:val="none" w:sz="0" w:space="0" w:color="auto"/>
                <w:bottom w:val="none" w:sz="0" w:space="0" w:color="auto"/>
                <w:right w:val="none" w:sz="0" w:space="0" w:color="auto"/>
              </w:divBdr>
            </w:div>
            <w:div w:id="1334187548">
              <w:marLeft w:val="0"/>
              <w:marRight w:val="0"/>
              <w:marTop w:val="0"/>
              <w:marBottom w:val="0"/>
              <w:divBdr>
                <w:top w:val="none" w:sz="0" w:space="0" w:color="auto"/>
                <w:left w:val="none" w:sz="0" w:space="0" w:color="auto"/>
                <w:bottom w:val="none" w:sz="0" w:space="0" w:color="auto"/>
                <w:right w:val="none" w:sz="0" w:space="0" w:color="auto"/>
              </w:divBdr>
            </w:div>
            <w:div w:id="1348944398">
              <w:marLeft w:val="0"/>
              <w:marRight w:val="0"/>
              <w:marTop w:val="0"/>
              <w:marBottom w:val="0"/>
              <w:divBdr>
                <w:top w:val="none" w:sz="0" w:space="0" w:color="auto"/>
                <w:left w:val="none" w:sz="0" w:space="0" w:color="auto"/>
                <w:bottom w:val="none" w:sz="0" w:space="0" w:color="auto"/>
                <w:right w:val="none" w:sz="0" w:space="0" w:color="auto"/>
              </w:divBdr>
            </w:div>
            <w:div w:id="1349604643">
              <w:marLeft w:val="0"/>
              <w:marRight w:val="0"/>
              <w:marTop w:val="0"/>
              <w:marBottom w:val="0"/>
              <w:divBdr>
                <w:top w:val="none" w:sz="0" w:space="0" w:color="auto"/>
                <w:left w:val="none" w:sz="0" w:space="0" w:color="auto"/>
                <w:bottom w:val="none" w:sz="0" w:space="0" w:color="auto"/>
                <w:right w:val="none" w:sz="0" w:space="0" w:color="auto"/>
              </w:divBdr>
            </w:div>
            <w:div w:id="1407024186">
              <w:marLeft w:val="0"/>
              <w:marRight w:val="0"/>
              <w:marTop w:val="0"/>
              <w:marBottom w:val="0"/>
              <w:divBdr>
                <w:top w:val="none" w:sz="0" w:space="0" w:color="auto"/>
                <w:left w:val="none" w:sz="0" w:space="0" w:color="auto"/>
                <w:bottom w:val="none" w:sz="0" w:space="0" w:color="auto"/>
                <w:right w:val="none" w:sz="0" w:space="0" w:color="auto"/>
              </w:divBdr>
            </w:div>
            <w:div w:id="1455293204">
              <w:marLeft w:val="0"/>
              <w:marRight w:val="0"/>
              <w:marTop w:val="0"/>
              <w:marBottom w:val="0"/>
              <w:divBdr>
                <w:top w:val="none" w:sz="0" w:space="0" w:color="auto"/>
                <w:left w:val="none" w:sz="0" w:space="0" w:color="auto"/>
                <w:bottom w:val="none" w:sz="0" w:space="0" w:color="auto"/>
                <w:right w:val="none" w:sz="0" w:space="0" w:color="auto"/>
              </w:divBdr>
            </w:div>
            <w:div w:id="1497846360">
              <w:marLeft w:val="0"/>
              <w:marRight w:val="0"/>
              <w:marTop w:val="0"/>
              <w:marBottom w:val="0"/>
              <w:divBdr>
                <w:top w:val="none" w:sz="0" w:space="0" w:color="auto"/>
                <w:left w:val="none" w:sz="0" w:space="0" w:color="auto"/>
                <w:bottom w:val="none" w:sz="0" w:space="0" w:color="auto"/>
                <w:right w:val="none" w:sz="0" w:space="0" w:color="auto"/>
              </w:divBdr>
            </w:div>
            <w:div w:id="1537692942">
              <w:marLeft w:val="0"/>
              <w:marRight w:val="0"/>
              <w:marTop w:val="0"/>
              <w:marBottom w:val="0"/>
              <w:divBdr>
                <w:top w:val="none" w:sz="0" w:space="0" w:color="auto"/>
                <w:left w:val="none" w:sz="0" w:space="0" w:color="auto"/>
                <w:bottom w:val="none" w:sz="0" w:space="0" w:color="auto"/>
                <w:right w:val="none" w:sz="0" w:space="0" w:color="auto"/>
              </w:divBdr>
            </w:div>
            <w:div w:id="1537961559">
              <w:marLeft w:val="0"/>
              <w:marRight w:val="0"/>
              <w:marTop w:val="0"/>
              <w:marBottom w:val="0"/>
              <w:divBdr>
                <w:top w:val="none" w:sz="0" w:space="0" w:color="auto"/>
                <w:left w:val="none" w:sz="0" w:space="0" w:color="auto"/>
                <w:bottom w:val="none" w:sz="0" w:space="0" w:color="auto"/>
                <w:right w:val="none" w:sz="0" w:space="0" w:color="auto"/>
              </w:divBdr>
            </w:div>
            <w:div w:id="1567957447">
              <w:marLeft w:val="0"/>
              <w:marRight w:val="0"/>
              <w:marTop w:val="0"/>
              <w:marBottom w:val="0"/>
              <w:divBdr>
                <w:top w:val="none" w:sz="0" w:space="0" w:color="auto"/>
                <w:left w:val="none" w:sz="0" w:space="0" w:color="auto"/>
                <w:bottom w:val="none" w:sz="0" w:space="0" w:color="auto"/>
                <w:right w:val="none" w:sz="0" w:space="0" w:color="auto"/>
              </w:divBdr>
            </w:div>
            <w:div w:id="1572155732">
              <w:marLeft w:val="0"/>
              <w:marRight w:val="0"/>
              <w:marTop w:val="0"/>
              <w:marBottom w:val="0"/>
              <w:divBdr>
                <w:top w:val="none" w:sz="0" w:space="0" w:color="auto"/>
                <w:left w:val="none" w:sz="0" w:space="0" w:color="auto"/>
                <w:bottom w:val="none" w:sz="0" w:space="0" w:color="auto"/>
                <w:right w:val="none" w:sz="0" w:space="0" w:color="auto"/>
              </w:divBdr>
            </w:div>
            <w:div w:id="1577856993">
              <w:marLeft w:val="0"/>
              <w:marRight w:val="0"/>
              <w:marTop w:val="0"/>
              <w:marBottom w:val="0"/>
              <w:divBdr>
                <w:top w:val="none" w:sz="0" w:space="0" w:color="auto"/>
                <w:left w:val="none" w:sz="0" w:space="0" w:color="auto"/>
                <w:bottom w:val="none" w:sz="0" w:space="0" w:color="auto"/>
                <w:right w:val="none" w:sz="0" w:space="0" w:color="auto"/>
              </w:divBdr>
            </w:div>
            <w:div w:id="1587154513">
              <w:marLeft w:val="0"/>
              <w:marRight w:val="0"/>
              <w:marTop w:val="0"/>
              <w:marBottom w:val="0"/>
              <w:divBdr>
                <w:top w:val="none" w:sz="0" w:space="0" w:color="auto"/>
                <w:left w:val="none" w:sz="0" w:space="0" w:color="auto"/>
                <w:bottom w:val="none" w:sz="0" w:space="0" w:color="auto"/>
                <w:right w:val="none" w:sz="0" w:space="0" w:color="auto"/>
              </w:divBdr>
            </w:div>
            <w:div w:id="1594125463">
              <w:marLeft w:val="0"/>
              <w:marRight w:val="0"/>
              <w:marTop w:val="0"/>
              <w:marBottom w:val="0"/>
              <w:divBdr>
                <w:top w:val="none" w:sz="0" w:space="0" w:color="auto"/>
                <w:left w:val="none" w:sz="0" w:space="0" w:color="auto"/>
                <w:bottom w:val="none" w:sz="0" w:space="0" w:color="auto"/>
                <w:right w:val="none" w:sz="0" w:space="0" w:color="auto"/>
              </w:divBdr>
            </w:div>
            <w:div w:id="1596790787">
              <w:marLeft w:val="0"/>
              <w:marRight w:val="0"/>
              <w:marTop w:val="0"/>
              <w:marBottom w:val="0"/>
              <w:divBdr>
                <w:top w:val="none" w:sz="0" w:space="0" w:color="auto"/>
                <w:left w:val="none" w:sz="0" w:space="0" w:color="auto"/>
                <w:bottom w:val="none" w:sz="0" w:space="0" w:color="auto"/>
                <w:right w:val="none" w:sz="0" w:space="0" w:color="auto"/>
              </w:divBdr>
            </w:div>
            <w:div w:id="1617519671">
              <w:marLeft w:val="0"/>
              <w:marRight w:val="0"/>
              <w:marTop w:val="0"/>
              <w:marBottom w:val="0"/>
              <w:divBdr>
                <w:top w:val="none" w:sz="0" w:space="0" w:color="auto"/>
                <w:left w:val="none" w:sz="0" w:space="0" w:color="auto"/>
                <w:bottom w:val="none" w:sz="0" w:space="0" w:color="auto"/>
                <w:right w:val="none" w:sz="0" w:space="0" w:color="auto"/>
              </w:divBdr>
            </w:div>
            <w:div w:id="1630470448">
              <w:marLeft w:val="0"/>
              <w:marRight w:val="0"/>
              <w:marTop w:val="0"/>
              <w:marBottom w:val="0"/>
              <w:divBdr>
                <w:top w:val="none" w:sz="0" w:space="0" w:color="auto"/>
                <w:left w:val="none" w:sz="0" w:space="0" w:color="auto"/>
                <w:bottom w:val="none" w:sz="0" w:space="0" w:color="auto"/>
                <w:right w:val="none" w:sz="0" w:space="0" w:color="auto"/>
              </w:divBdr>
            </w:div>
            <w:div w:id="1710522009">
              <w:marLeft w:val="0"/>
              <w:marRight w:val="0"/>
              <w:marTop w:val="0"/>
              <w:marBottom w:val="0"/>
              <w:divBdr>
                <w:top w:val="none" w:sz="0" w:space="0" w:color="auto"/>
                <w:left w:val="none" w:sz="0" w:space="0" w:color="auto"/>
                <w:bottom w:val="none" w:sz="0" w:space="0" w:color="auto"/>
                <w:right w:val="none" w:sz="0" w:space="0" w:color="auto"/>
              </w:divBdr>
            </w:div>
            <w:div w:id="1763259672">
              <w:marLeft w:val="0"/>
              <w:marRight w:val="0"/>
              <w:marTop w:val="0"/>
              <w:marBottom w:val="0"/>
              <w:divBdr>
                <w:top w:val="none" w:sz="0" w:space="0" w:color="auto"/>
                <w:left w:val="none" w:sz="0" w:space="0" w:color="auto"/>
                <w:bottom w:val="none" w:sz="0" w:space="0" w:color="auto"/>
                <w:right w:val="none" w:sz="0" w:space="0" w:color="auto"/>
              </w:divBdr>
            </w:div>
            <w:div w:id="1831674281">
              <w:marLeft w:val="0"/>
              <w:marRight w:val="0"/>
              <w:marTop w:val="0"/>
              <w:marBottom w:val="0"/>
              <w:divBdr>
                <w:top w:val="none" w:sz="0" w:space="0" w:color="auto"/>
                <w:left w:val="none" w:sz="0" w:space="0" w:color="auto"/>
                <w:bottom w:val="none" w:sz="0" w:space="0" w:color="auto"/>
                <w:right w:val="none" w:sz="0" w:space="0" w:color="auto"/>
              </w:divBdr>
            </w:div>
            <w:div w:id="1853109010">
              <w:marLeft w:val="0"/>
              <w:marRight w:val="0"/>
              <w:marTop w:val="0"/>
              <w:marBottom w:val="0"/>
              <w:divBdr>
                <w:top w:val="none" w:sz="0" w:space="0" w:color="auto"/>
                <w:left w:val="none" w:sz="0" w:space="0" w:color="auto"/>
                <w:bottom w:val="none" w:sz="0" w:space="0" w:color="auto"/>
                <w:right w:val="none" w:sz="0" w:space="0" w:color="auto"/>
              </w:divBdr>
            </w:div>
            <w:div w:id="1928344066">
              <w:marLeft w:val="0"/>
              <w:marRight w:val="0"/>
              <w:marTop w:val="0"/>
              <w:marBottom w:val="0"/>
              <w:divBdr>
                <w:top w:val="none" w:sz="0" w:space="0" w:color="auto"/>
                <w:left w:val="none" w:sz="0" w:space="0" w:color="auto"/>
                <w:bottom w:val="none" w:sz="0" w:space="0" w:color="auto"/>
                <w:right w:val="none" w:sz="0" w:space="0" w:color="auto"/>
              </w:divBdr>
            </w:div>
            <w:div w:id="1932464229">
              <w:marLeft w:val="0"/>
              <w:marRight w:val="0"/>
              <w:marTop w:val="0"/>
              <w:marBottom w:val="0"/>
              <w:divBdr>
                <w:top w:val="none" w:sz="0" w:space="0" w:color="auto"/>
                <w:left w:val="none" w:sz="0" w:space="0" w:color="auto"/>
                <w:bottom w:val="none" w:sz="0" w:space="0" w:color="auto"/>
                <w:right w:val="none" w:sz="0" w:space="0" w:color="auto"/>
              </w:divBdr>
            </w:div>
            <w:div w:id="1962031933">
              <w:marLeft w:val="0"/>
              <w:marRight w:val="0"/>
              <w:marTop w:val="0"/>
              <w:marBottom w:val="0"/>
              <w:divBdr>
                <w:top w:val="none" w:sz="0" w:space="0" w:color="auto"/>
                <w:left w:val="none" w:sz="0" w:space="0" w:color="auto"/>
                <w:bottom w:val="none" w:sz="0" w:space="0" w:color="auto"/>
                <w:right w:val="none" w:sz="0" w:space="0" w:color="auto"/>
              </w:divBdr>
            </w:div>
            <w:div w:id="2070881083">
              <w:marLeft w:val="0"/>
              <w:marRight w:val="0"/>
              <w:marTop w:val="0"/>
              <w:marBottom w:val="0"/>
              <w:divBdr>
                <w:top w:val="none" w:sz="0" w:space="0" w:color="auto"/>
                <w:left w:val="none" w:sz="0" w:space="0" w:color="auto"/>
                <w:bottom w:val="none" w:sz="0" w:space="0" w:color="auto"/>
                <w:right w:val="none" w:sz="0" w:space="0" w:color="auto"/>
              </w:divBdr>
            </w:div>
            <w:div w:id="2076124407">
              <w:marLeft w:val="0"/>
              <w:marRight w:val="0"/>
              <w:marTop w:val="0"/>
              <w:marBottom w:val="0"/>
              <w:divBdr>
                <w:top w:val="none" w:sz="0" w:space="0" w:color="auto"/>
                <w:left w:val="none" w:sz="0" w:space="0" w:color="auto"/>
                <w:bottom w:val="none" w:sz="0" w:space="0" w:color="auto"/>
                <w:right w:val="none" w:sz="0" w:space="0" w:color="auto"/>
              </w:divBdr>
            </w:div>
            <w:div w:id="21003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3806">
      <w:bodyDiv w:val="1"/>
      <w:marLeft w:val="0"/>
      <w:marRight w:val="0"/>
      <w:marTop w:val="0"/>
      <w:marBottom w:val="0"/>
      <w:divBdr>
        <w:top w:val="none" w:sz="0" w:space="0" w:color="auto"/>
        <w:left w:val="none" w:sz="0" w:space="0" w:color="auto"/>
        <w:bottom w:val="none" w:sz="0" w:space="0" w:color="auto"/>
        <w:right w:val="none" w:sz="0" w:space="0" w:color="auto"/>
      </w:divBdr>
      <w:divsChild>
        <w:div w:id="7686668">
          <w:marLeft w:val="0"/>
          <w:marRight w:val="0"/>
          <w:marTop w:val="0"/>
          <w:marBottom w:val="0"/>
          <w:divBdr>
            <w:top w:val="none" w:sz="0" w:space="0" w:color="auto"/>
            <w:left w:val="none" w:sz="0" w:space="0" w:color="auto"/>
            <w:bottom w:val="none" w:sz="0" w:space="0" w:color="auto"/>
            <w:right w:val="none" w:sz="0" w:space="0" w:color="auto"/>
          </w:divBdr>
        </w:div>
        <w:div w:id="68425885">
          <w:marLeft w:val="0"/>
          <w:marRight w:val="0"/>
          <w:marTop w:val="0"/>
          <w:marBottom w:val="0"/>
          <w:divBdr>
            <w:top w:val="none" w:sz="0" w:space="0" w:color="auto"/>
            <w:left w:val="none" w:sz="0" w:space="0" w:color="auto"/>
            <w:bottom w:val="none" w:sz="0" w:space="0" w:color="auto"/>
            <w:right w:val="none" w:sz="0" w:space="0" w:color="auto"/>
          </w:divBdr>
        </w:div>
        <w:div w:id="172959746">
          <w:marLeft w:val="0"/>
          <w:marRight w:val="0"/>
          <w:marTop w:val="0"/>
          <w:marBottom w:val="0"/>
          <w:divBdr>
            <w:top w:val="none" w:sz="0" w:space="0" w:color="auto"/>
            <w:left w:val="none" w:sz="0" w:space="0" w:color="auto"/>
            <w:bottom w:val="none" w:sz="0" w:space="0" w:color="auto"/>
            <w:right w:val="none" w:sz="0" w:space="0" w:color="auto"/>
          </w:divBdr>
        </w:div>
        <w:div w:id="199632474">
          <w:marLeft w:val="0"/>
          <w:marRight w:val="0"/>
          <w:marTop w:val="0"/>
          <w:marBottom w:val="0"/>
          <w:divBdr>
            <w:top w:val="none" w:sz="0" w:space="0" w:color="auto"/>
            <w:left w:val="none" w:sz="0" w:space="0" w:color="auto"/>
            <w:bottom w:val="none" w:sz="0" w:space="0" w:color="auto"/>
            <w:right w:val="none" w:sz="0" w:space="0" w:color="auto"/>
          </w:divBdr>
        </w:div>
        <w:div w:id="230314985">
          <w:marLeft w:val="0"/>
          <w:marRight w:val="0"/>
          <w:marTop w:val="0"/>
          <w:marBottom w:val="0"/>
          <w:divBdr>
            <w:top w:val="none" w:sz="0" w:space="0" w:color="auto"/>
            <w:left w:val="none" w:sz="0" w:space="0" w:color="auto"/>
            <w:bottom w:val="none" w:sz="0" w:space="0" w:color="auto"/>
            <w:right w:val="none" w:sz="0" w:space="0" w:color="auto"/>
          </w:divBdr>
        </w:div>
        <w:div w:id="265112923">
          <w:marLeft w:val="0"/>
          <w:marRight w:val="0"/>
          <w:marTop w:val="0"/>
          <w:marBottom w:val="0"/>
          <w:divBdr>
            <w:top w:val="none" w:sz="0" w:space="0" w:color="auto"/>
            <w:left w:val="none" w:sz="0" w:space="0" w:color="auto"/>
            <w:bottom w:val="none" w:sz="0" w:space="0" w:color="auto"/>
            <w:right w:val="none" w:sz="0" w:space="0" w:color="auto"/>
          </w:divBdr>
        </w:div>
        <w:div w:id="534074924">
          <w:marLeft w:val="0"/>
          <w:marRight w:val="0"/>
          <w:marTop w:val="0"/>
          <w:marBottom w:val="0"/>
          <w:divBdr>
            <w:top w:val="none" w:sz="0" w:space="0" w:color="auto"/>
            <w:left w:val="none" w:sz="0" w:space="0" w:color="auto"/>
            <w:bottom w:val="none" w:sz="0" w:space="0" w:color="auto"/>
            <w:right w:val="none" w:sz="0" w:space="0" w:color="auto"/>
          </w:divBdr>
        </w:div>
        <w:div w:id="626011309">
          <w:marLeft w:val="0"/>
          <w:marRight w:val="0"/>
          <w:marTop w:val="0"/>
          <w:marBottom w:val="0"/>
          <w:divBdr>
            <w:top w:val="none" w:sz="0" w:space="0" w:color="auto"/>
            <w:left w:val="none" w:sz="0" w:space="0" w:color="auto"/>
            <w:bottom w:val="none" w:sz="0" w:space="0" w:color="auto"/>
            <w:right w:val="none" w:sz="0" w:space="0" w:color="auto"/>
          </w:divBdr>
        </w:div>
        <w:div w:id="688066059">
          <w:marLeft w:val="0"/>
          <w:marRight w:val="0"/>
          <w:marTop w:val="0"/>
          <w:marBottom w:val="0"/>
          <w:divBdr>
            <w:top w:val="none" w:sz="0" w:space="0" w:color="auto"/>
            <w:left w:val="none" w:sz="0" w:space="0" w:color="auto"/>
            <w:bottom w:val="none" w:sz="0" w:space="0" w:color="auto"/>
            <w:right w:val="none" w:sz="0" w:space="0" w:color="auto"/>
          </w:divBdr>
        </w:div>
        <w:div w:id="709037816">
          <w:marLeft w:val="0"/>
          <w:marRight w:val="0"/>
          <w:marTop w:val="0"/>
          <w:marBottom w:val="0"/>
          <w:divBdr>
            <w:top w:val="none" w:sz="0" w:space="0" w:color="auto"/>
            <w:left w:val="none" w:sz="0" w:space="0" w:color="auto"/>
            <w:bottom w:val="none" w:sz="0" w:space="0" w:color="auto"/>
            <w:right w:val="none" w:sz="0" w:space="0" w:color="auto"/>
          </w:divBdr>
        </w:div>
        <w:div w:id="711416195">
          <w:marLeft w:val="0"/>
          <w:marRight w:val="0"/>
          <w:marTop w:val="0"/>
          <w:marBottom w:val="0"/>
          <w:divBdr>
            <w:top w:val="none" w:sz="0" w:space="0" w:color="auto"/>
            <w:left w:val="none" w:sz="0" w:space="0" w:color="auto"/>
            <w:bottom w:val="none" w:sz="0" w:space="0" w:color="auto"/>
            <w:right w:val="none" w:sz="0" w:space="0" w:color="auto"/>
          </w:divBdr>
        </w:div>
        <w:div w:id="741562266">
          <w:marLeft w:val="0"/>
          <w:marRight w:val="0"/>
          <w:marTop w:val="0"/>
          <w:marBottom w:val="0"/>
          <w:divBdr>
            <w:top w:val="none" w:sz="0" w:space="0" w:color="auto"/>
            <w:left w:val="none" w:sz="0" w:space="0" w:color="auto"/>
            <w:bottom w:val="none" w:sz="0" w:space="0" w:color="auto"/>
            <w:right w:val="none" w:sz="0" w:space="0" w:color="auto"/>
          </w:divBdr>
        </w:div>
        <w:div w:id="826633217">
          <w:marLeft w:val="0"/>
          <w:marRight w:val="0"/>
          <w:marTop w:val="0"/>
          <w:marBottom w:val="0"/>
          <w:divBdr>
            <w:top w:val="none" w:sz="0" w:space="0" w:color="auto"/>
            <w:left w:val="none" w:sz="0" w:space="0" w:color="auto"/>
            <w:bottom w:val="none" w:sz="0" w:space="0" w:color="auto"/>
            <w:right w:val="none" w:sz="0" w:space="0" w:color="auto"/>
          </w:divBdr>
        </w:div>
        <w:div w:id="864176327">
          <w:marLeft w:val="0"/>
          <w:marRight w:val="0"/>
          <w:marTop w:val="0"/>
          <w:marBottom w:val="0"/>
          <w:divBdr>
            <w:top w:val="none" w:sz="0" w:space="0" w:color="auto"/>
            <w:left w:val="none" w:sz="0" w:space="0" w:color="auto"/>
            <w:bottom w:val="none" w:sz="0" w:space="0" w:color="auto"/>
            <w:right w:val="none" w:sz="0" w:space="0" w:color="auto"/>
          </w:divBdr>
        </w:div>
        <w:div w:id="1087774286">
          <w:marLeft w:val="0"/>
          <w:marRight w:val="0"/>
          <w:marTop w:val="0"/>
          <w:marBottom w:val="0"/>
          <w:divBdr>
            <w:top w:val="none" w:sz="0" w:space="0" w:color="auto"/>
            <w:left w:val="none" w:sz="0" w:space="0" w:color="auto"/>
            <w:bottom w:val="none" w:sz="0" w:space="0" w:color="auto"/>
            <w:right w:val="none" w:sz="0" w:space="0" w:color="auto"/>
          </w:divBdr>
        </w:div>
        <w:div w:id="1139495518">
          <w:marLeft w:val="0"/>
          <w:marRight w:val="0"/>
          <w:marTop w:val="0"/>
          <w:marBottom w:val="0"/>
          <w:divBdr>
            <w:top w:val="none" w:sz="0" w:space="0" w:color="auto"/>
            <w:left w:val="none" w:sz="0" w:space="0" w:color="auto"/>
            <w:bottom w:val="none" w:sz="0" w:space="0" w:color="auto"/>
            <w:right w:val="none" w:sz="0" w:space="0" w:color="auto"/>
          </w:divBdr>
        </w:div>
        <w:div w:id="1229417528">
          <w:marLeft w:val="0"/>
          <w:marRight w:val="0"/>
          <w:marTop w:val="0"/>
          <w:marBottom w:val="0"/>
          <w:divBdr>
            <w:top w:val="none" w:sz="0" w:space="0" w:color="auto"/>
            <w:left w:val="none" w:sz="0" w:space="0" w:color="auto"/>
            <w:bottom w:val="none" w:sz="0" w:space="0" w:color="auto"/>
            <w:right w:val="none" w:sz="0" w:space="0" w:color="auto"/>
          </w:divBdr>
        </w:div>
        <w:div w:id="1293438161">
          <w:marLeft w:val="0"/>
          <w:marRight w:val="0"/>
          <w:marTop w:val="0"/>
          <w:marBottom w:val="0"/>
          <w:divBdr>
            <w:top w:val="none" w:sz="0" w:space="0" w:color="auto"/>
            <w:left w:val="none" w:sz="0" w:space="0" w:color="auto"/>
            <w:bottom w:val="none" w:sz="0" w:space="0" w:color="auto"/>
            <w:right w:val="none" w:sz="0" w:space="0" w:color="auto"/>
          </w:divBdr>
        </w:div>
        <w:div w:id="1459371233">
          <w:marLeft w:val="0"/>
          <w:marRight w:val="0"/>
          <w:marTop w:val="0"/>
          <w:marBottom w:val="0"/>
          <w:divBdr>
            <w:top w:val="none" w:sz="0" w:space="0" w:color="auto"/>
            <w:left w:val="none" w:sz="0" w:space="0" w:color="auto"/>
            <w:bottom w:val="none" w:sz="0" w:space="0" w:color="auto"/>
            <w:right w:val="none" w:sz="0" w:space="0" w:color="auto"/>
          </w:divBdr>
        </w:div>
        <w:div w:id="1513832844">
          <w:marLeft w:val="0"/>
          <w:marRight w:val="0"/>
          <w:marTop w:val="0"/>
          <w:marBottom w:val="0"/>
          <w:divBdr>
            <w:top w:val="none" w:sz="0" w:space="0" w:color="auto"/>
            <w:left w:val="none" w:sz="0" w:space="0" w:color="auto"/>
            <w:bottom w:val="none" w:sz="0" w:space="0" w:color="auto"/>
            <w:right w:val="none" w:sz="0" w:space="0" w:color="auto"/>
          </w:divBdr>
        </w:div>
        <w:div w:id="1546331139">
          <w:marLeft w:val="0"/>
          <w:marRight w:val="0"/>
          <w:marTop w:val="0"/>
          <w:marBottom w:val="0"/>
          <w:divBdr>
            <w:top w:val="none" w:sz="0" w:space="0" w:color="auto"/>
            <w:left w:val="none" w:sz="0" w:space="0" w:color="auto"/>
            <w:bottom w:val="none" w:sz="0" w:space="0" w:color="auto"/>
            <w:right w:val="none" w:sz="0" w:space="0" w:color="auto"/>
          </w:divBdr>
        </w:div>
        <w:div w:id="1632974956">
          <w:marLeft w:val="0"/>
          <w:marRight w:val="0"/>
          <w:marTop w:val="0"/>
          <w:marBottom w:val="0"/>
          <w:divBdr>
            <w:top w:val="none" w:sz="0" w:space="0" w:color="auto"/>
            <w:left w:val="none" w:sz="0" w:space="0" w:color="auto"/>
            <w:bottom w:val="none" w:sz="0" w:space="0" w:color="auto"/>
            <w:right w:val="none" w:sz="0" w:space="0" w:color="auto"/>
          </w:divBdr>
        </w:div>
        <w:div w:id="1730421796">
          <w:marLeft w:val="0"/>
          <w:marRight w:val="0"/>
          <w:marTop w:val="0"/>
          <w:marBottom w:val="0"/>
          <w:divBdr>
            <w:top w:val="none" w:sz="0" w:space="0" w:color="auto"/>
            <w:left w:val="none" w:sz="0" w:space="0" w:color="auto"/>
            <w:bottom w:val="none" w:sz="0" w:space="0" w:color="auto"/>
            <w:right w:val="none" w:sz="0" w:space="0" w:color="auto"/>
          </w:divBdr>
        </w:div>
      </w:divsChild>
    </w:div>
    <w:div w:id="1331980666">
      <w:bodyDiv w:val="1"/>
      <w:marLeft w:val="0"/>
      <w:marRight w:val="0"/>
      <w:marTop w:val="0"/>
      <w:marBottom w:val="0"/>
      <w:divBdr>
        <w:top w:val="none" w:sz="0" w:space="0" w:color="auto"/>
        <w:left w:val="none" w:sz="0" w:space="0" w:color="auto"/>
        <w:bottom w:val="none" w:sz="0" w:space="0" w:color="auto"/>
        <w:right w:val="none" w:sz="0" w:space="0" w:color="auto"/>
      </w:divBdr>
      <w:divsChild>
        <w:div w:id="31150299">
          <w:marLeft w:val="547"/>
          <w:marRight w:val="0"/>
          <w:marTop w:val="106"/>
          <w:marBottom w:val="0"/>
          <w:divBdr>
            <w:top w:val="none" w:sz="0" w:space="0" w:color="auto"/>
            <w:left w:val="none" w:sz="0" w:space="0" w:color="auto"/>
            <w:bottom w:val="none" w:sz="0" w:space="0" w:color="auto"/>
            <w:right w:val="none" w:sz="0" w:space="0" w:color="auto"/>
          </w:divBdr>
        </w:div>
        <w:div w:id="625232315">
          <w:marLeft w:val="547"/>
          <w:marRight w:val="0"/>
          <w:marTop w:val="106"/>
          <w:marBottom w:val="0"/>
          <w:divBdr>
            <w:top w:val="none" w:sz="0" w:space="0" w:color="auto"/>
            <w:left w:val="none" w:sz="0" w:space="0" w:color="auto"/>
            <w:bottom w:val="none" w:sz="0" w:space="0" w:color="auto"/>
            <w:right w:val="none" w:sz="0" w:space="0" w:color="auto"/>
          </w:divBdr>
        </w:div>
        <w:div w:id="786316532">
          <w:marLeft w:val="547"/>
          <w:marRight w:val="0"/>
          <w:marTop w:val="106"/>
          <w:marBottom w:val="0"/>
          <w:divBdr>
            <w:top w:val="none" w:sz="0" w:space="0" w:color="auto"/>
            <w:left w:val="none" w:sz="0" w:space="0" w:color="auto"/>
            <w:bottom w:val="none" w:sz="0" w:space="0" w:color="auto"/>
            <w:right w:val="none" w:sz="0" w:space="0" w:color="auto"/>
          </w:divBdr>
        </w:div>
        <w:div w:id="828979284">
          <w:marLeft w:val="547"/>
          <w:marRight w:val="0"/>
          <w:marTop w:val="106"/>
          <w:marBottom w:val="0"/>
          <w:divBdr>
            <w:top w:val="none" w:sz="0" w:space="0" w:color="auto"/>
            <w:left w:val="none" w:sz="0" w:space="0" w:color="auto"/>
            <w:bottom w:val="none" w:sz="0" w:space="0" w:color="auto"/>
            <w:right w:val="none" w:sz="0" w:space="0" w:color="auto"/>
          </w:divBdr>
        </w:div>
        <w:div w:id="1027633057">
          <w:marLeft w:val="547"/>
          <w:marRight w:val="0"/>
          <w:marTop w:val="106"/>
          <w:marBottom w:val="0"/>
          <w:divBdr>
            <w:top w:val="none" w:sz="0" w:space="0" w:color="auto"/>
            <w:left w:val="none" w:sz="0" w:space="0" w:color="auto"/>
            <w:bottom w:val="none" w:sz="0" w:space="0" w:color="auto"/>
            <w:right w:val="none" w:sz="0" w:space="0" w:color="auto"/>
          </w:divBdr>
        </w:div>
        <w:div w:id="1085804951">
          <w:marLeft w:val="547"/>
          <w:marRight w:val="0"/>
          <w:marTop w:val="106"/>
          <w:marBottom w:val="0"/>
          <w:divBdr>
            <w:top w:val="none" w:sz="0" w:space="0" w:color="auto"/>
            <w:left w:val="none" w:sz="0" w:space="0" w:color="auto"/>
            <w:bottom w:val="none" w:sz="0" w:space="0" w:color="auto"/>
            <w:right w:val="none" w:sz="0" w:space="0" w:color="auto"/>
          </w:divBdr>
        </w:div>
        <w:div w:id="1112170235">
          <w:marLeft w:val="547"/>
          <w:marRight w:val="0"/>
          <w:marTop w:val="106"/>
          <w:marBottom w:val="0"/>
          <w:divBdr>
            <w:top w:val="none" w:sz="0" w:space="0" w:color="auto"/>
            <w:left w:val="none" w:sz="0" w:space="0" w:color="auto"/>
            <w:bottom w:val="none" w:sz="0" w:space="0" w:color="auto"/>
            <w:right w:val="none" w:sz="0" w:space="0" w:color="auto"/>
          </w:divBdr>
        </w:div>
        <w:div w:id="1355031304">
          <w:marLeft w:val="547"/>
          <w:marRight w:val="0"/>
          <w:marTop w:val="106"/>
          <w:marBottom w:val="0"/>
          <w:divBdr>
            <w:top w:val="none" w:sz="0" w:space="0" w:color="auto"/>
            <w:left w:val="none" w:sz="0" w:space="0" w:color="auto"/>
            <w:bottom w:val="none" w:sz="0" w:space="0" w:color="auto"/>
            <w:right w:val="none" w:sz="0" w:space="0" w:color="auto"/>
          </w:divBdr>
        </w:div>
        <w:div w:id="1423062263">
          <w:marLeft w:val="547"/>
          <w:marRight w:val="0"/>
          <w:marTop w:val="106"/>
          <w:marBottom w:val="0"/>
          <w:divBdr>
            <w:top w:val="none" w:sz="0" w:space="0" w:color="auto"/>
            <w:left w:val="none" w:sz="0" w:space="0" w:color="auto"/>
            <w:bottom w:val="none" w:sz="0" w:space="0" w:color="auto"/>
            <w:right w:val="none" w:sz="0" w:space="0" w:color="auto"/>
          </w:divBdr>
        </w:div>
        <w:div w:id="1491023377">
          <w:marLeft w:val="547"/>
          <w:marRight w:val="0"/>
          <w:marTop w:val="106"/>
          <w:marBottom w:val="0"/>
          <w:divBdr>
            <w:top w:val="none" w:sz="0" w:space="0" w:color="auto"/>
            <w:left w:val="none" w:sz="0" w:space="0" w:color="auto"/>
            <w:bottom w:val="none" w:sz="0" w:space="0" w:color="auto"/>
            <w:right w:val="none" w:sz="0" w:space="0" w:color="auto"/>
          </w:divBdr>
        </w:div>
        <w:div w:id="1790473615">
          <w:marLeft w:val="547"/>
          <w:marRight w:val="0"/>
          <w:marTop w:val="106"/>
          <w:marBottom w:val="0"/>
          <w:divBdr>
            <w:top w:val="none" w:sz="0" w:space="0" w:color="auto"/>
            <w:left w:val="none" w:sz="0" w:space="0" w:color="auto"/>
            <w:bottom w:val="none" w:sz="0" w:space="0" w:color="auto"/>
            <w:right w:val="none" w:sz="0" w:space="0" w:color="auto"/>
          </w:divBdr>
        </w:div>
      </w:divsChild>
    </w:div>
    <w:div w:id="1390491091">
      <w:bodyDiv w:val="1"/>
      <w:marLeft w:val="0"/>
      <w:marRight w:val="0"/>
      <w:marTop w:val="0"/>
      <w:marBottom w:val="0"/>
      <w:divBdr>
        <w:top w:val="none" w:sz="0" w:space="0" w:color="auto"/>
        <w:left w:val="none" w:sz="0" w:space="0" w:color="auto"/>
        <w:bottom w:val="none" w:sz="0" w:space="0" w:color="auto"/>
        <w:right w:val="none" w:sz="0" w:space="0" w:color="auto"/>
      </w:divBdr>
    </w:div>
    <w:div w:id="1656452437">
      <w:bodyDiv w:val="1"/>
      <w:marLeft w:val="0"/>
      <w:marRight w:val="0"/>
      <w:marTop w:val="0"/>
      <w:marBottom w:val="0"/>
      <w:divBdr>
        <w:top w:val="none" w:sz="0" w:space="0" w:color="auto"/>
        <w:left w:val="none" w:sz="0" w:space="0" w:color="auto"/>
        <w:bottom w:val="none" w:sz="0" w:space="0" w:color="auto"/>
        <w:right w:val="none" w:sz="0" w:space="0" w:color="auto"/>
      </w:divBdr>
    </w:div>
    <w:div w:id="1689257883">
      <w:bodyDiv w:val="1"/>
      <w:marLeft w:val="0"/>
      <w:marRight w:val="0"/>
      <w:marTop w:val="0"/>
      <w:marBottom w:val="0"/>
      <w:divBdr>
        <w:top w:val="none" w:sz="0" w:space="0" w:color="auto"/>
        <w:left w:val="none" w:sz="0" w:space="0" w:color="auto"/>
        <w:bottom w:val="none" w:sz="0" w:space="0" w:color="auto"/>
        <w:right w:val="none" w:sz="0" w:space="0" w:color="auto"/>
      </w:divBdr>
    </w:div>
    <w:div w:id="1738892567">
      <w:bodyDiv w:val="1"/>
      <w:marLeft w:val="0"/>
      <w:marRight w:val="0"/>
      <w:marTop w:val="0"/>
      <w:marBottom w:val="0"/>
      <w:divBdr>
        <w:top w:val="none" w:sz="0" w:space="0" w:color="auto"/>
        <w:left w:val="none" w:sz="0" w:space="0" w:color="auto"/>
        <w:bottom w:val="none" w:sz="0" w:space="0" w:color="auto"/>
        <w:right w:val="none" w:sz="0" w:space="0" w:color="auto"/>
      </w:divBdr>
      <w:divsChild>
        <w:div w:id="46103389">
          <w:marLeft w:val="0"/>
          <w:marRight w:val="0"/>
          <w:marTop w:val="0"/>
          <w:marBottom w:val="0"/>
          <w:divBdr>
            <w:top w:val="none" w:sz="0" w:space="0" w:color="auto"/>
            <w:left w:val="none" w:sz="0" w:space="0" w:color="auto"/>
            <w:bottom w:val="none" w:sz="0" w:space="0" w:color="auto"/>
            <w:right w:val="none" w:sz="0" w:space="0" w:color="auto"/>
          </w:divBdr>
        </w:div>
        <w:div w:id="84154870">
          <w:marLeft w:val="0"/>
          <w:marRight w:val="0"/>
          <w:marTop w:val="0"/>
          <w:marBottom w:val="0"/>
          <w:divBdr>
            <w:top w:val="none" w:sz="0" w:space="0" w:color="auto"/>
            <w:left w:val="none" w:sz="0" w:space="0" w:color="auto"/>
            <w:bottom w:val="none" w:sz="0" w:space="0" w:color="auto"/>
            <w:right w:val="none" w:sz="0" w:space="0" w:color="auto"/>
          </w:divBdr>
        </w:div>
        <w:div w:id="253245443">
          <w:marLeft w:val="0"/>
          <w:marRight w:val="0"/>
          <w:marTop w:val="0"/>
          <w:marBottom w:val="0"/>
          <w:divBdr>
            <w:top w:val="none" w:sz="0" w:space="0" w:color="auto"/>
            <w:left w:val="none" w:sz="0" w:space="0" w:color="auto"/>
            <w:bottom w:val="none" w:sz="0" w:space="0" w:color="auto"/>
            <w:right w:val="none" w:sz="0" w:space="0" w:color="auto"/>
          </w:divBdr>
        </w:div>
        <w:div w:id="271597700">
          <w:marLeft w:val="0"/>
          <w:marRight w:val="0"/>
          <w:marTop w:val="0"/>
          <w:marBottom w:val="0"/>
          <w:divBdr>
            <w:top w:val="none" w:sz="0" w:space="0" w:color="auto"/>
            <w:left w:val="none" w:sz="0" w:space="0" w:color="auto"/>
            <w:bottom w:val="none" w:sz="0" w:space="0" w:color="auto"/>
            <w:right w:val="none" w:sz="0" w:space="0" w:color="auto"/>
          </w:divBdr>
        </w:div>
        <w:div w:id="334461719">
          <w:marLeft w:val="0"/>
          <w:marRight w:val="0"/>
          <w:marTop w:val="0"/>
          <w:marBottom w:val="0"/>
          <w:divBdr>
            <w:top w:val="none" w:sz="0" w:space="0" w:color="auto"/>
            <w:left w:val="none" w:sz="0" w:space="0" w:color="auto"/>
            <w:bottom w:val="none" w:sz="0" w:space="0" w:color="auto"/>
            <w:right w:val="none" w:sz="0" w:space="0" w:color="auto"/>
          </w:divBdr>
        </w:div>
        <w:div w:id="400711251">
          <w:marLeft w:val="0"/>
          <w:marRight w:val="0"/>
          <w:marTop w:val="0"/>
          <w:marBottom w:val="0"/>
          <w:divBdr>
            <w:top w:val="none" w:sz="0" w:space="0" w:color="auto"/>
            <w:left w:val="none" w:sz="0" w:space="0" w:color="auto"/>
            <w:bottom w:val="none" w:sz="0" w:space="0" w:color="auto"/>
            <w:right w:val="none" w:sz="0" w:space="0" w:color="auto"/>
          </w:divBdr>
        </w:div>
        <w:div w:id="406998679">
          <w:marLeft w:val="0"/>
          <w:marRight w:val="0"/>
          <w:marTop w:val="0"/>
          <w:marBottom w:val="0"/>
          <w:divBdr>
            <w:top w:val="none" w:sz="0" w:space="0" w:color="auto"/>
            <w:left w:val="none" w:sz="0" w:space="0" w:color="auto"/>
            <w:bottom w:val="none" w:sz="0" w:space="0" w:color="auto"/>
            <w:right w:val="none" w:sz="0" w:space="0" w:color="auto"/>
          </w:divBdr>
        </w:div>
        <w:div w:id="459298289">
          <w:marLeft w:val="0"/>
          <w:marRight w:val="0"/>
          <w:marTop w:val="0"/>
          <w:marBottom w:val="0"/>
          <w:divBdr>
            <w:top w:val="none" w:sz="0" w:space="0" w:color="auto"/>
            <w:left w:val="none" w:sz="0" w:space="0" w:color="auto"/>
            <w:bottom w:val="none" w:sz="0" w:space="0" w:color="auto"/>
            <w:right w:val="none" w:sz="0" w:space="0" w:color="auto"/>
          </w:divBdr>
        </w:div>
        <w:div w:id="526286652">
          <w:marLeft w:val="0"/>
          <w:marRight w:val="0"/>
          <w:marTop w:val="0"/>
          <w:marBottom w:val="0"/>
          <w:divBdr>
            <w:top w:val="none" w:sz="0" w:space="0" w:color="auto"/>
            <w:left w:val="none" w:sz="0" w:space="0" w:color="auto"/>
            <w:bottom w:val="none" w:sz="0" w:space="0" w:color="auto"/>
            <w:right w:val="none" w:sz="0" w:space="0" w:color="auto"/>
          </w:divBdr>
        </w:div>
        <w:div w:id="528833646">
          <w:marLeft w:val="0"/>
          <w:marRight w:val="0"/>
          <w:marTop w:val="0"/>
          <w:marBottom w:val="0"/>
          <w:divBdr>
            <w:top w:val="none" w:sz="0" w:space="0" w:color="auto"/>
            <w:left w:val="none" w:sz="0" w:space="0" w:color="auto"/>
            <w:bottom w:val="none" w:sz="0" w:space="0" w:color="auto"/>
            <w:right w:val="none" w:sz="0" w:space="0" w:color="auto"/>
          </w:divBdr>
        </w:div>
        <w:div w:id="573898870">
          <w:marLeft w:val="0"/>
          <w:marRight w:val="0"/>
          <w:marTop w:val="0"/>
          <w:marBottom w:val="0"/>
          <w:divBdr>
            <w:top w:val="none" w:sz="0" w:space="0" w:color="auto"/>
            <w:left w:val="none" w:sz="0" w:space="0" w:color="auto"/>
            <w:bottom w:val="none" w:sz="0" w:space="0" w:color="auto"/>
            <w:right w:val="none" w:sz="0" w:space="0" w:color="auto"/>
          </w:divBdr>
        </w:div>
        <w:div w:id="639656712">
          <w:marLeft w:val="0"/>
          <w:marRight w:val="0"/>
          <w:marTop w:val="0"/>
          <w:marBottom w:val="0"/>
          <w:divBdr>
            <w:top w:val="none" w:sz="0" w:space="0" w:color="auto"/>
            <w:left w:val="none" w:sz="0" w:space="0" w:color="auto"/>
            <w:bottom w:val="none" w:sz="0" w:space="0" w:color="auto"/>
            <w:right w:val="none" w:sz="0" w:space="0" w:color="auto"/>
          </w:divBdr>
        </w:div>
        <w:div w:id="759720335">
          <w:marLeft w:val="0"/>
          <w:marRight w:val="0"/>
          <w:marTop w:val="0"/>
          <w:marBottom w:val="0"/>
          <w:divBdr>
            <w:top w:val="none" w:sz="0" w:space="0" w:color="auto"/>
            <w:left w:val="none" w:sz="0" w:space="0" w:color="auto"/>
            <w:bottom w:val="none" w:sz="0" w:space="0" w:color="auto"/>
            <w:right w:val="none" w:sz="0" w:space="0" w:color="auto"/>
          </w:divBdr>
        </w:div>
        <w:div w:id="781925062">
          <w:marLeft w:val="0"/>
          <w:marRight w:val="0"/>
          <w:marTop w:val="0"/>
          <w:marBottom w:val="0"/>
          <w:divBdr>
            <w:top w:val="none" w:sz="0" w:space="0" w:color="auto"/>
            <w:left w:val="none" w:sz="0" w:space="0" w:color="auto"/>
            <w:bottom w:val="none" w:sz="0" w:space="0" w:color="auto"/>
            <w:right w:val="none" w:sz="0" w:space="0" w:color="auto"/>
          </w:divBdr>
        </w:div>
        <w:div w:id="863909963">
          <w:marLeft w:val="0"/>
          <w:marRight w:val="0"/>
          <w:marTop w:val="0"/>
          <w:marBottom w:val="0"/>
          <w:divBdr>
            <w:top w:val="none" w:sz="0" w:space="0" w:color="auto"/>
            <w:left w:val="none" w:sz="0" w:space="0" w:color="auto"/>
            <w:bottom w:val="none" w:sz="0" w:space="0" w:color="auto"/>
            <w:right w:val="none" w:sz="0" w:space="0" w:color="auto"/>
          </w:divBdr>
        </w:div>
        <w:div w:id="951286229">
          <w:marLeft w:val="0"/>
          <w:marRight w:val="0"/>
          <w:marTop w:val="0"/>
          <w:marBottom w:val="0"/>
          <w:divBdr>
            <w:top w:val="none" w:sz="0" w:space="0" w:color="auto"/>
            <w:left w:val="none" w:sz="0" w:space="0" w:color="auto"/>
            <w:bottom w:val="none" w:sz="0" w:space="0" w:color="auto"/>
            <w:right w:val="none" w:sz="0" w:space="0" w:color="auto"/>
          </w:divBdr>
        </w:div>
        <w:div w:id="1010792455">
          <w:marLeft w:val="0"/>
          <w:marRight w:val="0"/>
          <w:marTop w:val="0"/>
          <w:marBottom w:val="0"/>
          <w:divBdr>
            <w:top w:val="none" w:sz="0" w:space="0" w:color="auto"/>
            <w:left w:val="none" w:sz="0" w:space="0" w:color="auto"/>
            <w:bottom w:val="none" w:sz="0" w:space="0" w:color="auto"/>
            <w:right w:val="none" w:sz="0" w:space="0" w:color="auto"/>
          </w:divBdr>
        </w:div>
        <w:div w:id="1046102166">
          <w:marLeft w:val="0"/>
          <w:marRight w:val="0"/>
          <w:marTop w:val="0"/>
          <w:marBottom w:val="0"/>
          <w:divBdr>
            <w:top w:val="none" w:sz="0" w:space="0" w:color="auto"/>
            <w:left w:val="none" w:sz="0" w:space="0" w:color="auto"/>
            <w:bottom w:val="none" w:sz="0" w:space="0" w:color="auto"/>
            <w:right w:val="none" w:sz="0" w:space="0" w:color="auto"/>
          </w:divBdr>
        </w:div>
        <w:div w:id="1152528653">
          <w:marLeft w:val="0"/>
          <w:marRight w:val="0"/>
          <w:marTop w:val="0"/>
          <w:marBottom w:val="0"/>
          <w:divBdr>
            <w:top w:val="none" w:sz="0" w:space="0" w:color="auto"/>
            <w:left w:val="none" w:sz="0" w:space="0" w:color="auto"/>
            <w:bottom w:val="none" w:sz="0" w:space="0" w:color="auto"/>
            <w:right w:val="none" w:sz="0" w:space="0" w:color="auto"/>
          </w:divBdr>
        </w:div>
        <w:div w:id="1156535624">
          <w:marLeft w:val="0"/>
          <w:marRight w:val="0"/>
          <w:marTop w:val="0"/>
          <w:marBottom w:val="0"/>
          <w:divBdr>
            <w:top w:val="none" w:sz="0" w:space="0" w:color="auto"/>
            <w:left w:val="none" w:sz="0" w:space="0" w:color="auto"/>
            <w:bottom w:val="none" w:sz="0" w:space="0" w:color="auto"/>
            <w:right w:val="none" w:sz="0" w:space="0" w:color="auto"/>
          </w:divBdr>
        </w:div>
        <w:div w:id="1194030050">
          <w:marLeft w:val="0"/>
          <w:marRight w:val="0"/>
          <w:marTop w:val="0"/>
          <w:marBottom w:val="0"/>
          <w:divBdr>
            <w:top w:val="none" w:sz="0" w:space="0" w:color="auto"/>
            <w:left w:val="none" w:sz="0" w:space="0" w:color="auto"/>
            <w:bottom w:val="none" w:sz="0" w:space="0" w:color="auto"/>
            <w:right w:val="none" w:sz="0" w:space="0" w:color="auto"/>
          </w:divBdr>
        </w:div>
        <w:div w:id="1200363690">
          <w:marLeft w:val="0"/>
          <w:marRight w:val="0"/>
          <w:marTop w:val="0"/>
          <w:marBottom w:val="0"/>
          <w:divBdr>
            <w:top w:val="none" w:sz="0" w:space="0" w:color="auto"/>
            <w:left w:val="none" w:sz="0" w:space="0" w:color="auto"/>
            <w:bottom w:val="none" w:sz="0" w:space="0" w:color="auto"/>
            <w:right w:val="none" w:sz="0" w:space="0" w:color="auto"/>
          </w:divBdr>
        </w:div>
        <w:div w:id="1232423747">
          <w:marLeft w:val="0"/>
          <w:marRight w:val="0"/>
          <w:marTop w:val="0"/>
          <w:marBottom w:val="0"/>
          <w:divBdr>
            <w:top w:val="none" w:sz="0" w:space="0" w:color="auto"/>
            <w:left w:val="none" w:sz="0" w:space="0" w:color="auto"/>
            <w:bottom w:val="none" w:sz="0" w:space="0" w:color="auto"/>
            <w:right w:val="none" w:sz="0" w:space="0" w:color="auto"/>
          </w:divBdr>
        </w:div>
        <w:div w:id="1237011732">
          <w:marLeft w:val="0"/>
          <w:marRight w:val="0"/>
          <w:marTop w:val="0"/>
          <w:marBottom w:val="0"/>
          <w:divBdr>
            <w:top w:val="none" w:sz="0" w:space="0" w:color="auto"/>
            <w:left w:val="none" w:sz="0" w:space="0" w:color="auto"/>
            <w:bottom w:val="none" w:sz="0" w:space="0" w:color="auto"/>
            <w:right w:val="none" w:sz="0" w:space="0" w:color="auto"/>
          </w:divBdr>
        </w:div>
        <w:div w:id="1246762622">
          <w:marLeft w:val="0"/>
          <w:marRight w:val="0"/>
          <w:marTop w:val="0"/>
          <w:marBottom w:val="0"/>
          <w:divBdr>
            <w:top w:val="none" w:sz="0" w:space="0" w:color="auto"/>
            <w:left w:val="none" w:sz="0" w:space="0" w:color="auto"/>
            <w:bottom w:val="none" w:sz="0" w:space="0" w:color="auto"/>
            <w:right w:val="none" w:sz="0" w:space="0" w:color="auto"/>
          </w:divBdr>
        </w:div>
        <w:div w:id="1273123554">
          <w:marLeft w:val="0"/>
          <w:marRight w:val="0"/>
          <w:marTop w:val="0"/>
          <w:marBottom w:val="0"/>
          <w:divBdr>
            <w:top w:val="none" w:sz="0" w:space="0" w:color="auto"/>
            <w:left w:val="none" w:sz="0" w:space="0" w:color="auto"/>
            <w:bottom w:val="none" w:sz="0" w:space="0" w:color="auto"/>
            <w:right w:val="none" w:sz="0" w:space="0" w:color="auto"/>
          </w:divBdr>
        </w:div>
        <w:div w:id="1297681954">
          <w:marLeft w:val="0"/>
          <w:marRight w:val="0"/>
          <w:marTop w:val="0"/>
          <w:marBottom w:val="0"/>
          <w:divBdr>
            <w:top w:val="none" w:sz="0" w:space="0" w:color="auto"/>
            <w:left w:val="none" w:sz="0" w:space="0" w:color="auto"/>
            <w:bottom w:val="none" w:sz="0" w:space="0" w:color="auto"/>
            <w:right w:val="none" w:sz="0" w:space="0" w:color="auto"/>
          </w:divBdr>
        </w:div>
        <w:div w:id="1334381937">
          <w:marLeft w:val="0"/>
          <w:marRight w:val="0"/>
          <w:marTop w:val="0"/>
          <w:marBottom w:val="0"/>
          <w:divBdr>
            <w:top w:val="none" w:sz="0" w:space="0" w:color="auto"/>
            <w:left w:val="none" w:sz="0" w:space="0" w:color="auto"/>
            <w:bottom w:val="none" w:sz="0" w:space="0" w:color="auto"/>
            <w:right w:val="none" w:sz="0" w:space="0" w:color="auto"/>
          </w:divBdr>
        </w:div>
        <w:div w:id="1341548857">
          <w:marLeft w:val="0"/>
          <w:marRight w:val="0"/>
          <w:marTop w:val="0"/>
          <w:marBottom w:val="0"/>
          <w:divBdr>
            <w:top w:val="none" w:sz="0" w:space="0" w:color="auto"/>
            <w:left w:val="none" w:sz="0" w:space="0" w:color="auto"/>
            <w:bottom w:val="none" w:sz="0" w:space="0" w:color="auto"/>
            <w:right w:val="none" w:sz="0" w:space="0" w:color="auto"/>
          </w:divBdr>
        </w:div>
        <w:div w:id="1372267546">
          <w:marLeft w:val="0"/>
          <w:marRight w:val="0"/>
          <w:marTop w:val="0"/>
          <w:marBottom w:val="0"/>
          <w:divBdr>
            <w:top w:val="none" w:sz="0" w:space="0" w:color="auto"/>
            <w:left w:val="none" w:sz="0" w:space="0" w:color="auto"/>
            <w:bottom w:val="none" w:sz="0" w:space="0" w:color="auto"/>
            <w:right w:val="none" w:sz="0" w:space="0" w:color="auto"/>
          </w:divBdr>
        </w:div>
        <w:div w:id="1401637252">
          <w:marLeft w:val="0"/>
          <w:marRight w:val="0"/>
          <w:marTop w:val="0"/>
          <w:marBottom w:val="0"/>
          <w:divBdr>
            <w:top w:val="none" w:sz="0" w:space="0" w:color="auto"/>
            <w:left w:val="none" w:sz="0" w:space="0" w:color="auto"/>
            <w:bottom w:val="none" w:sz="0" w:space="0" w:color="auto"/>
            <w:right w:val="none" w:sz="0" w:space="0" w:color="auto"/>
          </w:divBdr>
        </w:div>
        <w:div w:id="1427537410">
          <w:marLeft w:val="0"/>
          <w:marRight w:val="0"/>
          <w:marTop w:val="0"/>
          <w:marBottom w:val="0"/>
          <w:divBdr>
            <w:top w:val="none" w:sz="0" w:space="0" w:color="auto"/>
            <w:left w:val="none" w:sz="0" w:space="0" w:color="auto"/>
            <w:bottom w:val="none" w:sz="0" w:space="0" w:color="auto"/>
            <w:right w:val="none" w:sz="0" w:space="0" w:color="auto"/>
          </w:divBdr>
        </w:div>
        <w:div w:id="1463378423">
          <w:marLeft w:val="0"/>
          <w:marRight w:val="0"/>
          <w:marTop w:val="0"/>
          <w:marBottom w:val="0"/>
          <w:divBdr>
            <w:top w:val="none" w:sz="0" w:space="0" w:color="auto"/>
            <w:left w:val="none" w:sz="0" w:space="0" w:color="auto"/>
            <w:bottom w:val="none" w:sz="0" w:space="0" w:color="auto"/>
            <w:right w:val="none" w:sz="0" w:space="0" w:color="auto"/>
          </w:divBdr>
        </w:div>
        <w:div w:id="1504391826">
          <w:marLeft w:val="0"/>
          <w:marRight w:val="0"/>
          <w:marTop w:val="0"/>
          <w:marBottom w:val="0"/>
          <w:divBdr>
            <w:top w:val="none" w:sz="0" w:space="0" w:color="auto"/>
            <w:left w:val="none" w:sz="0" w:space="0" w:color="auto"/>
            <w:bottom w:val="none" w:sz="0" w:space="0" w:color="auto"/>
            <w:right w:val="none" w:sz="0" w:space="0" w:color="auto"/>
          </w:divBdr>
        </w:div>
        <w:div w:id="1526403763">
          <w:marLeft w:val="0"/>
          <w:marRight w:val="0"/>
          <w:marTop w:val="0"/>
          <w:marBottom w:val="0"/>
          <w:divBdr>
            <w:top w:val="none" w:sz="0" w:space="0" w:color="auto"/>
            <w:left w:val="none" w:sz="0" w:space="0" w:color="auto"/>
            <w:bottom w:val="none" w:sz="0" w:space="0" w:color="auto"/>
            <w:right w:val="none" w:sz="0" w:space="0" w:color="auto"/>
          </w:divBdr>
        </w:div>
        <w:div w:id="1547064740">
          <w:marLeft w:val="0"/>
          <w:marRight w:val="0"/>
          <w:marTop w:val="0"/>
          <w:marBottom w:val="0"/>
          <w:divBdr>
            <w:top w:val="none" w:sz="0" w:space="0" w:color="auto"/>
            <w:left w:val="none" w:sz="0" w:space="0" w:color="auto"/>
            <w:bottom w:val="none" w:sz="0" w:space="0" w:color="auto"/>
            <w:right w:val="none" w:sz="0" w:space="0" w:color="auto"/>
          </w:divBdr>
        </w:div>
        <w:div w:id="1557356990">
          <w:marLeft w:val="0"/>
          <w:marRight w:val="0"/>
          <w:marTop w:val="0"/>
          <w:marBottom w:val="0"/>
          <w:divBdr>
            <w:top w:val="none" w:sz="0" w:space="0" w:color="auto"/>
            <w:left w:val="none" w:sz="0" w:space="0" w:color="auto"/>
            <w:bottom w:val="none" w:sz="0" w:space="0" w:color="auto"/>
            <w:right w:val="none" w:sz="0" w:space="0" w:color="auto"/>
          </w:divBdr>
        </w:div>
        <w:div w:id="1593588363">
          <w:marLeft w:val="0"/>
          <w:marRight w:val="0"/>
          <w:marTop w:val="0"/>
          <w:marBottom w:val="0"/>
          <w:divBdr>
            <w:top w:val="none" w:sz="0" w:space="0" w:color="auto"/>
            <w:left w:val="none" w:sz="0" w:space="0" w:color="auto"/>
            <w:bottom w:val="none" w:sz="0" w:space="0" w:color="auto"/>
            <w:right w:val="none" w:sz="0" w:space="0" w:color="auto"/>
          </w:divBdr>
        </w:div>
        <w:div w:id="1605648489">
          <w:marLeft w:val="0"/>
          <w:marRight w:val="0"/>
          <w:marTop w:val="0"/>
          <w:marBottom w:val="0"/>
          <w:divBdr>
            <w:top w:val="none" w:sz="0" w:space="0" w:color="auto"/>
            <w:left w:val="none" w:sz="0" w:space="0" w:color="auto"/>
            <w:bottom w:val="none" w:sz="0" w:space="0" w:color="auto"/>
            <w:right w:val="none" w:sz="0" w:space="0" w:color="auto"/>
          </w:divBdr>
        </w:div>
        <w:div w:id="1690599216">
          <w:marLeft w:val="0"/>
          <w:marRight w:val="0"/>
          <w:marTop w:val="0"/>
          <w:marBottom w:val="0"/>
          <w:divBdr>
            <w:top w:val="none" w:sz="0" w:space="0" w:color="auto"/>
            <w:left w:val="none" w:sz="0" w:space="0" w:color="auto"/>
            <w:bottom w:val="none" w:sz="0" w:space="0" w:color="auto"/>
            <w:right w:val="none" w:sz="0" w:space="0" w:color="auto"/>
          </w:divBdr>
        </w:div>
        <w:div w:id="1753895569">
          <w:marLeft w:val="0"/>
          <w:marRight w:val="0"/>
          <w:marTop w:val="0"/>
          <w:marBottom w:val="0"/>
          <w:divBdr>
            <w:top w:val="none" w:sz="0" w:space="0" w:color="auto"/>
            <w:left w:val="none" w:sz="0" w:space="0" w:color="auto"/>
            <w:bottom w:val="none" w:sz="0" w:space="0" w:color="auto"/>
            <w:right w:val="none" w:sz="0" w:space="0" w:color="auto"/>
          </w:divBdr>
        </w:div>
        <w:div w:id="1907179992">
          <w:marLeft w:val="0"/>
          <w:marRight w:val="0"/>
          <w:marTop w:val="0"/>
          <w:marBottom w:val="0"/>
          <w:divBdr>
            <w:top w:val="none" w:sz="0" w:space="0" w:color="auto"/>
            <w:left w:val="none" w:sz="0" w:space="0" w:color="auto"/>
            <w:bottom w:val="none" w:sz="0" w:space="0" w:color="auto"/>
            <w:right w:val="none" w:sz="0" w:space="0" w:color="auto"/>
          </w:divBdr>
        </w:div>
        <w:div w:id="2046321770">
          <w:marLeft w:val="0"/>
          <w:marRight w:val="0"/>
          <w:marTop w:val="0"/>
          <w:marBottom w:val="0"/>
          <w:divBdr>
            <w:top w:val="none" w:sz="0" w:space="0" w:color="auto"/>
            <w:left w:val="none" w:sz="0" w:space="0" w:color="auto"/>
            <w:bottom w:val="none" w:sz="0" w:space="0" w:color="auto"/>
            <w:right w:val="none" w:sz="0" w:space="0" w:color="auto"/>
          </w:divBdr>
        </w:div>
        <w:div w:id="2079017898">
          <w:marLeft w:val="0"/>
          <w:marRight w:val="0"/>
          <w:marTop w:val="0"/>
          <w:marBottom w:val="0"/>
          <w:divBdr>
            <w:top w:val="none" w:sz="0" w:space="0" w:color="auto"/>
            <w:left w:val="none" w:sz="0" w:space="0" w:color="auto"/>
            <w:bottom w:val="none" w:sz="0" w:space="0" w:color="auto"/>
            <w:right w:val="none" w:sz="0" w:space="0" w:color="auto"/>
          </w:divBdr>
        </w:div>
        <w:div w:id="2079865809">
          <w:marLeft w:val="0"/>
          <w:marRight w:val="0"/>
          <w:marTop w:val="0"/>
          <w:marBottom w:val="0"/>
          <w:divBdr>
            <w:top w:val="none" w:sz="0" w:space="0" w:color="auto"/>
            <w:left w:val="none" w:sz="0" w:space="0" w:color="auto"/>
            <w:bottom w:val="none" w:sz="0" w:space="0" w:color="auto"/>
            <w:right w:val="none" w:sz="0" w:space="0" w:color="auto"/>
          </w:divBdr>
        </w:div>
        <w:div w:id="2084376110">
          <w:marLeft w:val="0"/>
          <w:marRight w:val="0"/>
          <w:marTop w:val="0"/>
          <w:marBottom w:val="0"/>
          <w:divBdr>
            <w:top w:val="none" w:sz="0" w:space="0" w:color="auto"/>
            <w:left w:val="none" w:sz="0" w:space="0" w:color="auto"/>
            <w:bottom w:val="none" w:sz="0" w:space="0" w:color="auto"/>
            <w:right w:val="none" w:sz="0" w:space="0" w:color="auto"/>
          </w:divBdr>
        </w:div>
      </w:divsChild>
    </w:div>
    <w:div w:id="1881749017">
      <w:bodyDiv w:val="1"/>
      <w:marLeft w:val="0"/>
      <w:marRight w:val="0"/>
      <w:marTop w:val="0"/>
      <w:marBottom w:val="0"/>
      <w:divBdr>
        <w:top w:val="none" w:sz="0" w:space="0" w:color="auto"/>
        <w:left w:val="none" w:sz="0" w:space="0" w:color="auto"/>
        <w:bottom w:val="none" w:sz="0" w:space="0" w:color="auto"/>
        <w:right w:val="none" w:sz="0" w:space="0" w:color="auto"/>
      </w:divBdr>
      <w:divsChild>
        <w:div w:id="83302186">
          <w:marLeft w:val="0"/>
          <w:marRight w:val="0"/>
          <w:marTop w:val="0"/>
          <w:marBottom w:val="0"/>
          <w:divBdr>
            <w:top w:val="none" w:sz="0" w:space="0" w:color="auto"/>
            <w:left w:val="none" w:sz="0" w:space="0" w:color="auto"/>
            <w:bottom w:val="none" w:sz="0" w:space="0" w:color="auto"/>
            <w:right w:val="none" w:sz="0" w:space="0" w:color="auto"/>
          </w:divBdr>
        </w:div>
        <w:div w:id="103113298">
          <w:marLeft w:val="0"/>
          <w:marRight w:val="0"/>
          <w:marTop w:val="0"/>
          <w:marBottom w:val="0"/>
          <w:divBdr>
            <w:top w:val="none" w:sz="0" w:space="0" w:color="auto"/>
            <w:left w:val="none" w:sz="0" w:space="0" w:color="auto"/>
            <w:bottom w:val="none" w:sz="0" w:space="0" w:color="auto"/>
            <w:right w:val="none" w:sz="0" w:space="0" w:color="auto"/>
          </w:divBdr>
        </w:div>
        <w:div w:id="171385950">
          <w:marLeft w:val="0"/>
          <w:marRight w:val="0"/>
          <w:marTop w:val="0"/>
          <w:marBottom w:val="0"/>
          <w:divBdr>
            <w:top w:val="none" w:sz="0" w:space="0" w:color="auto"/>
            <w:left w:val="none" w:sz="0" w:space="0" w:color="auto"/>
            <w:bottom w:val="none" w:sz="0" w:space="0" w:color="auto"/>
            <w:right w:val="none" w:sz="0" w:space="0" w:color="auto"/>
          </w:divBdr>
        </w:div>
        <w:div w:id="423301322">
          <w:marLeft w:val="0"/>
          <w:marRight w:val="0"/>
          <w:marTop w:val="0"/>
          <w:marBottom w:val="0"/>
          <w:divBdr>
            <w:top w:val="none" w:sz="0" w:space="0" w:color="auto"/>
            <w:left w:val="none" w:sz="0" w:space="0" w:color="auto"/>
            <w:bottom w:val="none" w:sz="0" w:space="0" w:color="auto"/>
            <w:right w:val="none" w:sz="0" w:space="0" w:color="auto"/>
          </w:divBdr>
        </w:div>
        <w:div w:id="622269467">
          <w:marLeft w:val="0"/>
          <w:marRight w:val="0"/>
          <w:marTop w:val="0"/>
          <w:marBottom w:val="0"/>
          <w:divBdr>
            <w:top w:val="none" w:sz="0" w:space="0" w:color="auto"/>
            <w:left w:val="none" w:sz="0" w:space="0" w:color="auto"/>
            <w:bottom w:val="none" w:sz="0" w:space="0" w:color="auto"/>
            <w:right w:val="none" w:sz="0" w:space="0" w:color="auto"/>
          </w:divBdr>
        </w:div>
        <w:div w:id="774864837">
          <w:marLeft w:val="0"/>
          <w:marRight w:val="0"/>
          <w:marTop w:val="0"/>
          <w:marBottom w:val="0"/>
          <w:divBdr>
            <w:top w:val="none" w:sz="0" w:space="0" w:color="auto"/>
            <w:left w:val="none" w:sz="0" w:space="0" w:color="auto"/>
            <w:bottom w:val="none" w:sz="0" w:space="0" w:color="auto"/>
            <w:right w:val="none" w:sz="0" w:space="0" w:color="auto"/>
          </w:divBdr>
        </w:div>
        <w:div w:id="843711871">
          <w:marLeft w:val="0"/>
          <w:marRight w:val="0"/>
          <w:marTop w:val="0"/>
          <w:marBottom w:val="0"/>
          <w:divBdr>
            <w:top w:val="none" w:sz="0" w:space="0" w:color="auto"/>
            <w:left w:val="none" w:sz="0" w:space="0" w:color="auto"/>
            <w:bottom w:val="none" w:sz="0" w:space="0" w:color="auto"/>
            <w:right w:val="none" w:sz="0" w:space="0" w:color="auto"/>
          </w:divBdr>
        </w:div>
        <w:div w:id="961886764">
          <w:marLeft w:val="0"/>
          <w:marRight w:val="0"/>
          <w:marTop w:val="0"/>
          <w:marBottom w:val="0"/>
          <w:divBdr>
            <w:top w:val="none" w:sz="0" w:space="0" w:color="auto"/>
            <w:left w:val="none" w:sz="0" w:space="0" w:color="auto"/>
            <w:bottom w:val="none" w:sz="0" w:space="0" w:color="auto"/>
            <w:right w:val="none" w:sz="0" w:space="0" w:color="auto"/>
          </w:divBdr>
        </w:div>
        <w:div w:id="961956686">
          <w:marLeft w:val="0"/>
          <w:marRight w:val="0"/>
          <w:marTop w:val="0"/>
          <w:marBottom w:val="0"/>
          <w:divBdr>
            <w:top w:val="none" w:sz="0" w:space="0" w:color="auto"/>
            <w:left w:val="none" w:sz="0" w:space="0" w:color="auto"/>
            <w:bottom w:val="none" w:sz="0" w:space="0" w:color="auto"/>
            <w:right w:val="none" w:sz="0" w:space="0" w:color="auto"/>
          </w:divBdr>
        </w:div>
        <w:div w:id="963656582">
          <w:marLeft w:val="0"/>
          <w:marRight w:val="0"/>
          <w:marTop w:val="0"/>
          <w:marBottom w:val="0"/>
          <w:divBdr>
            <w:top w:val="none" w:sz="0" w:space="0" w:color="auto"/>
            <w:left w:val="none" w:sz="0" w:space="0" w:color="auto"/>
            <w:bottom w:val="none" w:sz="0" w:space="0" w:color="auto"/>
            <w:right w:val="none" w:sz="0" w:space="0" w:color="auto"/>
          </w:divBdr>
        </w:div>
        <w:div w:id="967323083">
          <w:marLeft w:val="0"/>
          <w:marRight w:val="0"/>
          <w:marTop w:val="0"/>
          <w:marBottom w:val="0"/>
          <w:divBdr>
            <w:top w:val="none" w:sz="0" w:space="0" w:color="auto"/>
            <w:left w:val="none" w:sz="0" w:space="0" w:color="auto"/>
            <w:bottom w:val="none" w:sz="0" w:space="0" w:color="auto"/>
            <w:right w:val="none" w:sz="0" w:space="0" w:color="auto"/>
          </w:divBdr>
        </w:div>
        <w:div w:id="1281301711">
          <w:marLeft w:val="0"/>
          <w:marRight w:val="0"/>
          <w:marTop w:val="0"/>
          <w:marBottom w:val="0"/>
          <w:divBdr>
            <w:top w:val="none" w:sz="0" w:space="0" w:color="auto"/>
            <w:left w:val="none" w:sz="0" w:space="0" w:color="auto"/>
            <w:bottom w:val="none" w:sz="0" w:space="0" w:color="auto"/>
            <w:right w:val="none" w:sz="0" w:space="0" w:color="auto"/>
          </w:divBdr>
        </w:div>
        <w:div w:id="1340934084">
          <w:marLeft w:val="0"/>
          <w:marRight w:val="0"/>
          <w:marTop w:val="0"/>
          <w:marBottom w:val="0"/>
          <w:divBdr>
            <w:top w:val="none" w:sz="0" w:space="0" w:color="auto"/>
            <w:left w:val="none" w:sz="0" w:space="0" w:color="auto"/>
            <w:bottom w:val="none" w:sz="0" w:space="0" w:color="auto"/>
            <w:right w:val="none" w:sz="0" w:space="0" w:color="auto"/>
          </w:divBdr>
        </w:div>
        <w:div w:id="1518352876">
          <w:marLeft w:val="0"/>
          <w:marRight w:val="0"/>
          <w:marTop w:val="0"/>
          <w:marBottom w:val="0"/>
          <w:divBdr>
            <w:top w:val="none" w:sz="0" w:space="0" w:color="auto"/>
            <w:left w:val="none" w:sz="0" w:space="0" w:color="auto"/>
            <w:bottom w:val="none" w:sz="0" w:space="0" w:color="auto"/>
            <w:right w:val="none" w:sz="0" w:space="0" w:color="auto"/>
          </w:divBdr>
        </w:div>
        <w:div w:id="1858231897">
          <w:marLeft w:val="0"/>
          <w:marRight w:val="0"/>
          <w:marTop w:val="0"/>
          <w:marBottom w:val="0"/>
          <w:divBdr>
            <w:top w:val="none" w:sz="0" w:space="0" w:color="auto"/>
            <w:left w:val="none" w:sz="0" w:space="0" w:color="auto"/>
            <w:bottom w:val="none" w:sz="0" w:space="0" w:color="auto"/>
            <w:right w:val="none" w:sz="0" w:space="0" w:color="auto"/>
          </w:divBdr>
        </w:div>
      </w:divsChild>
    </w:div>
    <w:div w:id="2009870021">
      <w:bodyDiv w:val="1"/>
      <w:marLeft w:val="0"/>
      <w:marRight w:val="0"/>
      <w:marTop w:val="0"/>
      <w:marBottom w:val="0"/>
      <w:divBdr>
        <w:top w:val="none" w:sz="0" w:space="0" w:color="auto"/>
        <w:left w:val="none" w:sz="0" w:space="0" w:color="auto"/>
        <w:bottom w:val="none" w:sz="0" w:space="0" w:color="auto"/>
        <w:right w:val="none" w:sz="0" w:space="0" w:color="auto"/>
      </w:divBdr>
    </w:div>
    <w:div w:id="2015372783">
      <w:bodyDiv w:val="1"/>
      <w:marLeft w:val="0"/>
      <w:marRight w:val="0"/>
      <w:marTop w:val="0"/>
      <w:marBottom w:val="0"/>
      <w:divBdr>
        <w:top w:val="none" w:sz="0" w:space="0" w:color="auto"/>
        <w:left w:val="none" w:sz="0" w:space="0" w:color="auto"/>
        <w:bottom w:val="none" w:sz="0" w:space="0" w:color="auto"/>
        <w:right w:val="none" w:sz="0" w:space="0" w:color="auto"/>
      </w:divBdr>
    </w:div>
    <w:div w:id="212226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50.xml"/><Relationship Id="rId21" Type="http://schemas.openxmlformats.org/officeDocument/2006/relationships/image" Target="media/image12.jpeg"/><Relationship Id="rId42" Type="http://schemas.openxmlformats.org/officeDocument/2006/relationships/image" Target="media/image19.jpeg"/><Relationship Id="rId47" Type="http://schemas.openxmlformats.org/officeDocument/2006/relationships/image" Target="media/image23.png"/><Relationship Id="rId63" Type="http://schemas.openxmlformats.org/officeDocument/2006/relationships/image" Target="media/image35.png"/><Relationship Id="rId68" Type="http://schemas.openxmlformats.org/officeDocument/2006/relationships/chart" Target="charts/chart23.xml"/><Relationship Id="rId84" Type="http://schemas.openxmlformats.org/officeDocument/2006/relationships/chart" Target="charts/chart38.xml"/><Relationship Id="rId89" Type="http://schemas.openxmlformats.org/officeDocument/2006/relationships/chart" Target="charts/chart43.xml"/><Relationship Id="rId112" Type="http://schemas.openxmlformats.org/officeDocument/2006/relationships/hyperlink" Target="http://www.baza-firm.com.pl/maszyny-rolnicze-sprz%C4%99t-rolniczy/rzesz%C3%B3w/agroma-sp-z-oo/pl/147699.html" TargetMode="External"/><Relationship Id="rId16" Type="http://schemas.openxmlformats.org/officeDocument/2006/relationships/image" Target="media/image9.jpeg"/><Relationship Id="rId107" Type="http://schemas.openxmlformats.org/officeDocument/2006/relationships/image" Target="media/image50.emf"/><Relationship Id="rId11" Type="http://schemas.openxmlformats.org/officeDocument/2006/relationships/image" Target="media/image6.png"/><Relationship Id="rId32" Type="http://schemas.openxmlformats.org/officeDocument/2006/relationships/footer" Target="footer2.xml"/><Relationship Id="rId37" Type="http://schemas.openxmlformats.org/officeDocument/2006/relationships/image" Target="media/image14.jpeg"/><Relationship Id="rId53" Type="http://schemas.openxmlformats.org/officeDocument/2006/relationships/image" Target="media/image28.jpeg"/><Relationship Id="rId58" Type="http://schemas.openxmlformats.org/officeDocument/2006/relationships/chart" Target="charts/chart17.xml"/><Relationship Id="rId74" Type="http://schemas.openxmlformats.org/officeDocument/2006/relationships/chart" Target="charts/chart28.xml"/><Relationship Id="rId79" Type="http://schemas.openxmlformats.org/officeDocument/2006/relationships/chart" Target="charts/chart33.xml"/><Relationship Id="rId102" Type="http://schemas.openxmlformats.org/officeDocument/2006/relationships/image" Target="media/image45.emf"/><Relationship Id="rId123" Type="http://schemas.openxmlformats.org/officeDocument/2006/relationships/hyperlink" Target="https://www.mfind.pl/pzu-oc"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8.png"/><Relationship Id="rId95" Type="http://schemas.openxmlformats.org/officeDocument/2006/relationships/chart" Target="charts/chart44.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header" Target="header1.xml"/><Relationship Id="rId35" Type="http://schemas.openxmlformats.org/officeDocument/2006/relationships/chart" Target="charts/chart15.xml"/><Relationship Id="rId43" Type="http://schemas.openxmlformats.org/officeDocument/2006/relationships/image" Target="media/image20.jpeg"/><Relationship Id="rId48" Type="http://schemas.openxmlformats.org/officeDocument/2006/relationships/hyperlink" Target="https://woda.cdr.gov.pl" TargetMode="External"/><Relationship Id="rId56" Type="http://schemas.openxmlformats.org/officeDocument/2006/relationships/image" Target="media/image31.png"/><Relationship Id="rId64" Type="http://schemas.openxmlformats.org/officeDocument/2006/relationships/image" Target="media/image36.jpeg"/><Relationship Id="rId69" Type="http://schemas.openxmlformats.org/officeDocument/2006/relationships/chart" Target="charts/chart24.xml"/><Relationship Id="rId77" Type="http://schemas.openxmlformats.org/officeDocument/2006/relationships/chart" Target="charts/chart31.xml"/><Relationship Id="rId100" Type="http://schemas.openxmlformats.org/officeDocument/2006/relationships/chart" Target="charts/chart46.xml"/><Relationship Id="rId105" Type="http://schemas.openxmlformats.org/officeDocument/2006/relationships/image" Target="media/image48.png"/><Relationship Id="rId113" Type="http://schemas.openxmlformats.org/officeDocument/2006/relationships/hyperlink" Target="http://www.baza-firm.com.pl/maszyny-rolnicze-sprz%C4%99t-rolniczy/sanok/san-trak-firma-handlowo-us%C5%82ugowa/pl/270042.html" TargetMode="External"/><Relationship Id="rId118" Type="http://schemas.openxmlformats.org/officeDocument/2006/relationships/chart" Target="charts/chart51.xml"/><Relationship Id="rId126" Type="http://schemas.openxmlformats.org/officeDocument/2006/relationships/chart" Target="charts/chart54.xml"/><Relationship Id="rId8" Type="http://schemas.openxmlformats.org/officeDocument/2006/relationships/image" Target="media/image3.jpeg"/><Relationship Id="rId51" Type="http://schemas.openxmlformats.org/officeDocument/2006/relationships/image" Target="media/image26.png"/><Relationship Id="rId72" Type="http://schemas.openxmlformats.org/officeDocument/2006/relationships/chart" Target="charts/chart26.xml"/><Relationship Id="rId80" Type="http://schemas.openxmlformats.org/officeDocument/2006/relationships/chart" Target="charts/chart34.xml"/><Relationship Id="rId85" Type="http://schemas.openxmlformats.org/officeDocument/2006/relationships/chart" Target="charts/chart39.xml"/><Relationship Id="rId93" Type="http://schemas.openxmlformats.org/officeDocument/2006/relationships/image" Target="media/image41.png"/><Relationship Id="rId98" Type="http://schemas.openxmlformats.org/officeDocument/2006/relationships/footer" Target="footer3.xml"/><Relationship Id="rId121" Type="http://schemas.openxmlformats.org/officeDocument/2006/relationships/hyperlink" Target="https://www.mfind.pl/uniqa-oc/" TargetMode="Externa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0.emf"/><Relationship Id="rId25" Type="http://schemas.openxmlformats.org/officeDocument/2006/relationships/chart" Target="charts/chart8.xml"/><Relationship Id="rId33" Type="http://schemas.openxmlformats.org/officeDocument/2006/relationships/chart" Target="charts/chart13.xml"/><Relationship Id="rId38" Type="http://schemas.openxmlformats.org/officeDocument/2006/relationships/image" Target="media/image15.jpeg"/><Relationship Id="rId46" Type="http://schemas.openxmlformats.org/officeDocument/2006/relationships/chart" Target="charts/chart16.xml"/><Relationship Id="rId59" Type="http://schemas.openxmlformats.org/officeDocument/2006/relationships/image" Target="media/image33.jpeg"/><Relationship Id="rId67" Type="http://schemas.openxmlformats.org/officeDocument/2006/relationships/chart" Target="charts/chart22.xml"/><Relationship Id="rId103" Type="http://schemas.openxmlformats.org/officeDocument/2006/relationships/image" Target="media/image46.png"/><Relationship Id="rId108" Type="http://schemas.openxmlformats.org/officeDocument/2006/relationships/image" Target="media/image51.jpeg"/><Relationship Id="rId116" Type="http://schemas.openxmlformats.org/officeDocument/2006/relationships/chart" Target="charts/chart49.xml"/><Relationship Id="rId124" Type="http://schemas.openxmlformats.org/officeDocument/2006/relationships/hyperlink" Target="https://www.mfind.pl/concordia-oc/" TargetMode="External"/><Relationship Id="rId12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18.jpeg"/><Relationship Id="rId54" Type="http://schemas.openxmlformats.org/officeDocument/2006/relationships/image" Target="media/image29.png"/><Relationship Id="rId62" Type="http://schemas.openxmlformats.org/officeDocument/2006/relationships/chart" Target="charts/chart19.xml"/><Relationship Id="rId70" Type="http://schemas.openxmlformats.org/officeDocument/2006/relationships/image" Target="media/image37.jpeg"/><Relationship Id="rId75" Type="http://schemas.openxmlformats.org/officeDocument/2006/relationships/chart" Target="charts/chart29.xml"/><Relationship Id="rId83" Type="http://schemas.openxmlformats.org/officeDocument/2006/relationships/chart" Target="charts/chart37.xml"/><Relationship Id="rId88" Type="http://schemas.openxmlformats.org/officeDocument/2006/relationships/chart" Target="charts/chart42.xml"/><Relationship Id="rId91" Type="http://schemas.openxmlformats.org/officeDocument/2006/relationships/image" Target="media/image39.png"/><Relationship Id="rId96" Type="http://schemas.openxmlformats.org/officeDocument/2006/relationships/image" Target="media/image43.png"/><Relationship Id="rId111" Type="http://schemas.openxmlformats.org/officeDocument/2006/relationships/hyperlink" Target="http://www.baza-firm.com.pl/maszyny-rolnicze-sprz%C4%99t-rolniczy/domaradz/agromasz-sp-z-oo/pl/183377.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13.jpeg"/><Relationship Id="rId49" Type="http://schemas.openxmlformats.org/officeDocument/2006/relationships/image" Target="media/image24.jpeg"/><Relationship Id="rId57" Type="http://schemas.openxmlformats.org/officeDocument/2006/relationships/image" Target="media/image32.jpeg"/><Relationship Id="rId106" Type="http://schemas.openxmlformats.org/officeDocument/2006/relationships/image" Target="media/image49.emf"/><Relationship Id="rId114" Type="http://schemas.openxmlformats.org/officeDocument/2006/relationships/chart" Target="charts/chart47.xml"/><Relationship Id="rId119" Type="http://schemas.openxmlformats.org/officeDocument/2006/relationships/chart" Target="charts/chart52.xml"/><Relationship Id="rId127" Type="http://schemas.openxmlformats.org/officeDocument/2006/relationships/footer" Target="footer5.xml"/><Relationship Id="rId10" Type="http://schemas.openxmlformats.org/officeDocument/2006/relationships/image" Target="media/image5.png"/><Relationship Id="rId31" Type="http://schemas.openxmlformats.org/officeDocument/2006/relationships/footer" Target="footer1.xml"/><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4.png"/><Relationship Id="rId65" Type="http://schemas.openxmlformats.org/officeDocument/2006/relationships/chart" Target="charts/chart20.xml"/><Relationship Id="rId73" Type="http://schemas.openxmlformats.org/officeDocument/2006/relationships/chart" Target="charts/chart27.xml"/><Relationship Id="rId78" Type="http://schemas.openxmlformats.org/officeDocument/2006/relationships/chart" Target="charts/chart32.xml"/><Relationship Id="rId81" Type="http://schemas.openxmlformats.org/officeDocument/2006/relationships/chart" Target="charts/chart35.xml"/><Relationship Id="rId86" Type="http://schemas.openxmlformats.org/officeDocument/2006/relationships/chart" Target="charts/chart40.xml"/><Relationship Id="rId94" Type="http://schemas.openxmlformats.org/officeDocument/2006/relationships/image" Target="media/image42.jpg"/><Relationship Id="rId99" Type="http://schemas.openxmlformats.org/officeDocument/2006/relationships/footer" Target="footer4.xml"/><Relationship Id="rId101" Type="http://schemas.openxmlformats.org/officeDocument/2006/relationships/image" Target="media/image44.emf"/><Relationship Id="rId122" Type="http://schemas.openxmlformats.org/officeDocument/2006/relationships/hyperlink" Target="https://www.mfind.pl/concordia-oc/"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chart" Target="charts/chart3.xml"/><Relationship Id="rId39" Type="http://schemas.openxmlformats.org/officeDocument/2006/relationships/image" Target="media/image16.jpeg"/><Relationship Id="rId109" Type="http://schemas.openxmlformats.org/officeDocument/2006/relationships/hyperlink" Target="http://www.baza-firm.com.pl/maszyny-rolnicze-sprz%C4%99t-rolniczy/pilzno/ppuh-akpil/pl/4789.html" TargetMode="External"/><Relationship Id="rId34" Type="http://schemas.openxmlformats.org/officeDocument/2006/relationships/chart" Target="charts/chart14.xml"/><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chart" Target="charts/chart30.xml"/><Relationship Id="rId97" Type="http://schemas.openxmlformats.org/officeDocument/2006/relationships/chart" Target="charts/chart45.xml"/><Relationship Id="rId104" Type="http://schemas.openxmlformats.org/officeDocument/2006/relationships/image" Target="media/image47.png"/><Relationship Id="rId120" Type="http://schemas.openxmlformats.org/officeDocument/2006/relationships/hyperlink" Target="https://www.mfind.pl/pzu-oc" TargetMode="External"/><Relationship Id="rId125" Type="http://schemas.openxmlformats.org/officeDocument/2006/relationships/chart" Target="charts/chart53.xml"/><Relationship Id="rId7" Type="http://schemas.openxmlformats.org/officeDocument/2006/relationships/endnotes" Target="endnotes.xml"/><Relationship Id="rId71" Type="http://schemas.openxmlformats.org/officeDocument/2006/relationships/chart" Target="charts/chart25.xml"/><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image" Target="media/image17.jpeg"/><Relationship Id="rId45" Type="http://schemas.openxmlformats.org/officeDocument/2006/relationships/image" Target="media/image22.png"/><Relationship Id="rId66" Type="http://schemas.openxmlformats.org/officeDocument/2006/relationships/chart" Target="charts/chart21.xml"/><Relationship Id="rId87" Type="http://schemas.openxmlformats.org/officeDocument/2006/relationships/chart" Target="charts/chart41.xml"/><Relationship Id="rId110" Type="http://schemas.openxmlformats.org/officeDocument/2006/relationships/hyperlink" Target="http://www.baza-firm.com.pl/maszyny-rolnicze-sprz%C4%99t-rolniczy/radymno/rol-mech-sp-z-oo/pl/67165.html" TargetMode="External"/><Relationship Id="rId115" Type="http://schemas.openxmlformats.org/officeDocument/2006/relationships/chart" Target="charts/chart48.xml"/><Relationship Id="rId61" Type="http://schemas.openxmlformats.org/officeDocument/2006/relationships/chart" Target="charts/chart18.xml"/><Relationship Id="rId82" Type="http://schemas.openxmlformats.org/officeDocument/2006/relationships/chart" Target="charts/chart36.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vmfrze01\WA\STRATEGIA_ROZWOJU_ROLNICTWA\Gotowe\Agnieszka\LUDNO&#346;&#262;_WYKRESY_STRATEGIA.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Arkusz_programu_Microsoft_Excel7.xlsx"/></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1" Type="http://schemas.openxmlformats.org/officeDocument/2006/relationships/oleObject" Target="file:///D:\Users\Trzynai\Desktop\Urz&#261;d%20Wojew&#243;dzki\1.2.5%20Infrastruktura\udzia&#322;%20energii%20odnawialnej%20w%20prod.ener.og&#243;&#322;em.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oleObject" Target="file:///\\vmfrze01\WA\STRATEGIA_ROZWOJU_ROLNICTWA\Gotowe\Agnieszka\LUDNO&#346;&#262;_WYKRESY_STRATEGIA.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1.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22.xml.rels><?xml version="1.0" encoding="UTF-8" standalone="yes"?>
<Relationships xmlns="http://schemas.openxmlformats.org/package/2006/relationships"><Relationship Id="rId1" Type="http://schemas.openxmlformats.org/officeDocument/2006/relationships/oleObject" Target="file:///\\VMFRZE01\wa\STRATEGIA_ROZWOJU_ROLNICTWA\Gotowe\1.3.1%20Zasoby%20ziemi\wykresy%201.3.1.%20zasoby%20ziemi.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s\home\asereda\2022\Zesp&#243;&#322;\aktualizacja%20strategii\KOWR\Kopia%20dzier&#380;awa%20PUW%20Rzesz&#243;w.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25.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26.xml.rels><?xml version="1.0" encoding="UTF-8" standalone="yes"?>
<Relationships xmlns="http://schemas.openxmlformats.org/package/2006/relationships"><Relationship Id="rId1" Type="http://schemas.openxmlformats.org/officeDocument/2006/relationships/oleObject" Target="file:///C:\Users\trzynai\Desktop\Strategia\wykresy\wykresy%201.3.3%20produkcja%20rolnicza.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embeddings/oleObject13.bin"/></Relationships>
</file>

<file path=word/charts/_rels/chart28.xml.rels><?xml version="1.0" encoding="UTF-8" standalone="yes"?>
<Relationships xmlns="http://schemas.openxmlformats.org/package/2006/relationships"><Relationship Id="rId1" Type="http://schemas.openxmlformats.org/officeDocument/2006/relationships/oleObject" Target="../embeddings/oleObject14.bin"/></Relationships>
</file>

<file path=word/charts/_rels/chart29.xml.rels><?xml version="1.0" encoding="UTF-8" standalone="yes"?>
<Relationships xmlns="http://schemas.openxmlformats.org/package/2006/relationships"><Relationship Id="rId1" Type="http://schemas.openxmlformats.org/officeDocument/2006/relationships/oleObject" Target="../embeddings/oleObject1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0.xml.rels><?xml version="1.0" encoding="UTF-8" standalone="yes"?>
<Relationships xmlns="http://schemas.openxmlformats.org/package/2006/relationships"><Relationship Id="rId1" Type="http://schemas.openxmlformats.org/officeDocument/2006/relationships/oleObject" Target="file:///C:\Users\trzynai\Desktop\Strategia\wykresy\wykresy%201.3.3%20produkcja%20rolnicza.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embeddings/oleObject16.bin"/></Relationships>
</file>

<file path=word/charts/_rels/chart32.xml.rels><?xml version="1.0" encoding="UTF-8" standalone="yes"?>
<Relationships xmlns="http://schemas.openxmlformats.org/package/2006/relationships"><Relationship Id="rId1" Type="http://schemas.openxmlformats.org/officeDocument/2006/relationships/oleObject" Target="../embeddings/oleObject17.bin"/></Relationships>
</file>

<file path=word/charts/_rels/chart33.xml.rels><?xml version="1.0" encoding="UTF-8" standalone="yes"?>
<Relationships xmlns="http://schemas.openxmlformats.org/package/2006/relationships"><Relationship Id="rId1" Type="http://schemas.openxmlformats.org/officeDocument/2006/relationships/oleObject" Target="../embeddings/oleObject18.bin"/></Relationships>
</file>

<file path=word/charts/_rels/chart34.xml.rels><?xml version="1.0" encoding="UTF-8" standalone="yes"?>
<Relationships xmlns="http://schemas.openxmlformats.org/package/2006/relationships"><Relationship Id="rId1" Type="http://schemas.openxmlformats.org/officeDocument/2006/relationships/oleObject" Target="../embeddings/oleObject19.bin"/></Relationships>
</file>

<file path=word/charts/_rels/chart35.xml.rels><?xml version="1.0" encoding="UTF-8" standalone="yes"?>
<Relationships xmlns="http://schemas.openxmlformats.org/package/2006/relationships"><Relationship Id="rId1" Type="http://schemas.openxmlformats.org/officeDocument/2006/relationships/oleObject" Target="../embeddings/oleObject20.bin"/></Relationships>
</file>

<file path=word/charts/_rels/chart36.xml.rels><?xml version="1.0" encoding="UTF-8" standalone="yes"?>
<Relationships xmlns="http://schemas.openxmlformats.org/package/2006/relationships"><Relationship Id="rId1" Type="http://schemas.openxmlformats.org/officeDocument/2006/relationships/oleObject" Target="../embeddings/oleObject21.bin"/></Relationships>
</file>

<file path=word/charts/_rels/chart37.xml.rels><?xml version="1.0" encoding="UTF-8" standalone="yes"?>
<Relationships xmlns="http://schemas.openxmlformats.org/package/2006/relationships"><Relationship Id="rId1" Type="http://schemas.openxmlformats.org/officeDocument/2006/relationships/oleObject" Target="../embeddings/oleObject22.bin"/></Relationships>
</file>

<file path=word/charts/_rels/chart38.xml.rels><?xml version="1.0" encoding="UTF-8" standalone="yes"?>
<Relationships xmlns="http://schemas.openxmlformats.org/package/2006/relationships"><Relationship Id="rId1" Type="http://schemas.openxmlformats.org/officeDocument/2006/relationships/oleObject" Target="../embeddings/oleObject23.bin"/></Relationships>
</file>

<file path=word/charts/_rels/chart39.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0.xml.rels><?xml version="1.0" encoding="UTF-8" standalone="yes"?>
<Relationships xmlns="http://schemas.openxmlformats.org/package/2006/relationships"><Relationship Id="rId1" Type="http://schemas.openxmlformats.org/officeDocument/2006/relationships/package" Target="../embeddings/Arkusz_programu_Microsoft_Excel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Arkusz_programu_Microsoft_Excel1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Arkusz_programu_Microsoft_Excel12.xlsx"/></Relationships>
</file>

<file path=word/charts/_rels/chart44.xml.rels><?xml version="1.0" encoding="UTF-8" standalone="yes"?>
<Relationships xmlns="http://schemas.openxmlformats.org/package/2006/relationships"><Relationship Id="rId1" Type="http://schemas.openxmlformats.org/officeDocument/2006/relationships/oleObject" Target="file:///\\192.168.17.6\Sieciowy\Ogolny\DAOR\Kinga\wojew&#243;dzki\tabele%20i%20wykresy.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192.168.17.6\Sieciowy\Ogolny\DAOR\Kinga\wojew&#243;dzki\tabele%20i%20wykresy.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192.168.17.6\Sieciowy\Ogolny\DAOR\Kinga\wojew&#243;dzki\tabele%20i%20wykresy.xlsx" TargetMode="External"/></Relationships>
</file>

<file path=word/charts/_rels/chart47.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0.xml"/></Relationships>
</file>

<file path=word/charts/_rels/chart4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14.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Arkusz_programu_Microsoft_Excel15.xlsx"/></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50.xml.rels><?xml version="1.0" encoding="UTF-8" standalone="yes"?>
<Relationships xmlns="http://schemas.openxmlformats.org/package/2006/relationships"><Relationship Id="rId1" Type="http://schemas.openxmlformats.org/officeDocument/2006/relationships/package" Target="../embeddings/Arkusz_programu_Microsoft_Excel16.xlsx"/></Relationships>
</file>

<file path=word/charts/_rels/chart51.xml.rels><?xml version="1.0" encoding="UTF-8" standalone="yes"?>
<Relationships xmlns="http://schemas.openxmlformats.org/package/2006/relationships"><Relationship Id="rId2" Type="http://schemas.openxmlformats.org/officeDocument/2006/relationships/package" Target="../embeddings/Arkusz_programu_Microsoft_Excel17.xlsx"/><Relationship Id="rId1" Type="http://schemas.openxmlformats.org/officeDocument/2006/relationships/themeOverride" Target="../theme/themeOverride11.xml"/></Relationships>
</file>

<file path=word/charts/_rels/chart52.xml.rels><?xml version="1.0" encoding="UTF-8" standalone="yes"?>
<Relationships xmlns="http://schemas.openxmlformats.org/package/2006/relationships"><Relationship Id="rId1" Type="http://schemas.openxmlformats.org/officeDocument/2006/relationships/package" Target="../embeddings/Arkusz_programu_Microsoft_Excel18.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Arkusz_programu_Microsoft_Excel19.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l-PL" sz="1000"/>
              <a:t>Polska</a:t>
            </a:r>
          </a:p>
        </c:rich>
      </c:tx>
      <c:layout>
        <c:manualLayout>
          <c:xMode val="edge"/>
          <c:yMode val="edge"/>
          <c:x val="0.44721522309711287"/>
          <c:y val="1.3300079643390306E-2"/>
        </c:manualLayout>
      </c:layout>
      <c:overlay val="0"/>
      <c:spPr>
        <a:noFill/>
        <a:ln>
          <a:noFill/>
        </a:ln>
        <a:effectLst/>
      </c:spPr>
    </c:title>
    <c:autoTitleDeleted val="0"/>
    <c:plotArea>
      <c:layout>
        <c:manualLayout>
          <c:layoutTarget val="inner"/>
          <c:xMode val="edge"/>
          <c:yMode val="edge"/>
          <c:x val="9.4909667541557288E-2"/>
          <c:y val="0.15648148148148147"/>
          <c:w val="0.84213210848643916"/>
          <c:h val="0.60066364606060285"/>
        </c:manualLayout>
      </c:layout>
      <c:barChart>
        <c:barDir val="bar"/>
        <c:grouping val="percentStacked"/>
        <c:varyColors val="0"/>
        <c:ser>
          <c:idx val="0"/>
          <c:order val="0"/>
          <c:tx>
            <c:strRef>
              <c:f>'2'!$B$6</c:f>
              <c:strCache>
                <c:ptCount val="1"/>
                <c:pt idx="0">
                  <c:v>przedprodukcyjnym</c:v>
                </c:pt>
              </c:strCache>
            </c:strRef>
          </c:tx>
          <c:spPr>
            <a:solidFill>
              <a:srgbClr val="B8B400"/>
            </a:solidFill>
            <a:ln>
              <a:noFill/>
            </a:ln>
            <a:effectLst/>
          </c:spPr>
          <c:invertIfNegative val="0"/>
          <c:cat>
            <c:strRef>
              <c:f>'2'!$C$5:$D$5</c:f>
              <c:strCache>
                <c:ptCount val="2"/>
                <c:pt idx="0">
                  <c:v>2016</c:v>
                </c:pt>
                <c:pt idx="1">
                  <c:v>2021</c:v>
                </c:pt>
              </c:strCache>
            </c:strRef>
          </c:cat>
          <c:val>
            <c:numRef>
              <c:f>'2'!$C$6:$D$6</c:f>
              <c:numCache>
                <c:formatCode>#,##0</c:formatCode>
                <c:ptCount val="2"/>
                <c:pt idx="0">
                  <c:v>3014714</c:v>
                </c:pt>
                <c:pt idx="1">
                  <c:v>2995731</c:v>
                </c:pt>
              </c:numCache>
            </c:numRef>
          </c:val>
          <c:extLst>
            <c:ext xmlns:c16="http://schemas.microsoft.com/office/drawing/2014/chart" uri="{C3380CC4-5D6E-409C-BE32-E72D297353CC}">
              <c16:uniqueId val="{00000000-C08D-41D3-9ABB-B79A4B86F641}"/>
            </c:ext>
          </c:extLst>
        </c:ser>
        <c:ser>
          <c:idx val="1"/>
          <c:order val="1"/>
          <c:tx>
            <c:strRef>
              <c:f>'2'!$B$7</c:f>
              <c:strCache>
                <c:ptCount val="1"/>
                <c:pt idx="0">
                  <c:v>produkcyjnym</c:v>
                </c:pt>
              </c:strCache>
            </c:strRef>
          </c:tx>
          <c:spPr>
            <a:solidFill>
              <a:srgbClr val="C39B6F"/>
            </a:solidFill>
            <a:ln>
              <a:noFill/>
            </a:ln>
            <a:effectLst/>
          </c:spPr>
          <c:invertIfNegative val="0"/>
          <c:cat>
            <c:strRef>
              <c:f>'2'!$C$5:$D$5</c:f>
              <c:strCache>
                <c:ptCount val="2"/>
                <c:pt idx="0">
                  <c:v>2016</c:v>
                </c:pt>
                <c:pt idx="1">
                  <c:v>2021</c:v>
                </c:pt>
              </c:strCache>
            </c:strRef>
          </c:cat>
          <c:val>
            <c:numRef>
              <c:f>'2'!$C$7:$D$7</c:f>
              <c:numCache>
                <c:formatCode>#,##0</c:formatCode>
                <c:ptCount val="2"/>
                <c:pt idx="0">
                  <c:v>9624855</c:v>
                </c:pt>
                <c:pt idx="1">
                  <c:v>9380946</c:v>
                </c:pt>
              </c:numCache>
            </c:numRef>
          </c:val>
          <c:extLst>
            <c:ext xmlns:c16="http://schemas.microsoft.com/office/drawing/2014/chart" uri="{C3380CC4-5D6E-409C-BE32-E72D297353CC}">
              <c16:uniqueId val="{00000001-C08D-41D3-9ABB-B79A4B86F641}"/>
            </c:ext>
          </c:extLst>
        </c:ser>
        <c:ser>
          <c:idx val="2"/>
          <c:order val="2"/>
          <c:tx>
            <c:strRef>
              <c:f>'2'!$B$8</c:f>
              <c:strCache>
                <c:ptCount val="1"/>
                <c:pt idx="0">
                  <c:v>poprodukcyjnym</c:v>
                </c:pt>
              </c:strCache>
            </c:strRef>
          </c:tx>
          <c:spPr>
            <a:solidFill>
              <a:srgbClr val="00B050"/>
            </a:solidFill>
            <a:ln>
              <a:noFill/>
            </a:ln>
            <a:effectLst/>
          </c:spPr>
          <c:invertIfNegative val="0"/>
          <c:cat>
            <c:strRef>
              <c:f>'2'!$C$5:$D$5</c:f>
              <c:strCache>
                <c:ptCount val="2"/>
                <c:pt idx="0">
                  <c:v>2016</c:v>
                </c:pt>
                <c:pt idx="1">
                  <c:v>2021</c:v>
                </c:pt>
              </c:strCache>
            </c:strRef>
          </c:cat>
          <c:val>
            <c:numRef>
              <c:f>'2'!$C$8:$D$8</c:f>
              <c:numCache>
                <c:formatCode>#,##0</c:formatCode>
                <c:ptCount val="2"/>
                <c:pt idx="0">
                  <c:v>2663931</c:v>
                </c:pt>
                <c:pt idx="1">
                  <c:v>2951736</c:v>
                </c:pt>
              </c:numCache>
            </c:numRef>
          </c:val>
          <c:extLst>
            <c:ext xmlns:c16="http://schemas.microsoft.com/office/drawing/2014/chart" uri="{C3380CC4-5D6E-409C-BE32-E72D297353CC}">
              <c16:uniqueId val="{00000002-C08D-41D3-9ABB-B79A4B86F641}"/>
            </c:ext>
          </c:extLst>
        </c:ser>
        <c:dLbls>
          <c:showLegendKey val="0"/>
          <c:showVal val="0"/>
          <c:showCatName val="0"/>
          <c:showSerName val="0"/>
          <c:showPercent val="0"/>
          <c:showBubbleSize val="0"/>
        </c:dLbls>
        <c:gapWidth val="90"/>
        <c:overlap val="100"/>
        <c:axId val="550249472"/>
        <c:axId val="498317504"/>
      </c:barChart>
      <c:catAx>
        <c:axId val="550249472"/>
        <c:scaling>
          <c:orientation val="minMax"/>
        </c:scaling>
        <c:delete val="0"/>
        <c:axPos val="l"/>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98317504"/>
        <c:crosses val="autoZero"/>
        <c:auto val="1"/>
        <c:lblAlgn val="ctr"/>
        <c:lblOffset val="100"/>
        <c:noMultiLvlLbl val="0"/>
      </c:catAx>
      <c:valAx>
        <c:axId val="498317504"/>
        <c:scaling>
          <c:orientation val="minMax"/>
        </c:scaling>
        <c:delete val="0"/>
        <c:axPos val="b"/>
        <c:majorGridlines>
          <c:spPr>
            <a:ln w="6350" cap="flat" cmpd="sng" algn="ctr">
              <a:solidFill>
                <a:schemeClr val="dk1"/>
              </a:solidFill>
              <a:prstDash val="solid"/>
              <a:miter lim="800000"/>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24947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814250707516247E-4"/>
          <c:y val="0.14515689006837723"/>
          <c:w val="0.63789715538529945"/>
          <c:h val="0.54671018064919663"/>
        </c:manualLayout>
      </c:layout>
      <c:pie3DChart>
        <c:varyColors val="1"/>
        <c:ser>
          <c:idx val="0"/>
          <c:order val="0"/>
          <c:tx>
            <c:strRef>
              <c:f>RP_09!$C$3</c:f>
              <c:strCache>
                <c:ptCount val="1"/>
                <c:pt idx="0">
                  <c:v>Raport o wypadkach przy pracy rolniczej w kategorii 02 - Upadek osób</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54CE-4EF4-BAC5-D7EF5CF79BA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54CE-4EF4-BAC5-D7EF5CF79BA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54CE-4EF4-BAC5-D7EF5CF79BA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54CE-4EF4-BAC5-D7EF5CF79BA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54CE-4EF4-BAC5-D7EF5CF79BA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54CE-4EF4-BAC5-D7EF5CF79BA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54CE-4EF4-BAC5-D7EF5CF79BA9}"/>
              </c:ext>
            </c:extLst>
          </c:dPt>
          <c:dLbls>
            <c:delete val="1"/>
          </c:dLbls>
          <c:cat>
            <c:multiLvlStrRef>
              <c:f>(RP_09!$B$10:$C$15,RP_09!$B$17:$C$17)</c:f>
              <c:multiLvlStrCache>
                <c:ptCount val="7"/>
                <c:lvl>
                  <c:pt idx="0">
                    <c:v>-Upadek na nawierzchni w pomieszczeniach inwentarsko-gospodarczych</c:v>
                  </c:pt>
                  <c:pt idx="1">
                    <c:v>-Upadek z wysokości (drabin, schodów, podestów, strychów, poddaszy, drzew, itp.)</c:v>
                  </c:pt>
                  <c:pt idx="2">
                    <c:v>-Pozostałe upadki osób (w tym upadek poza gospodarstwem rolnym)</c:v>
                  </c:pt>
                  <c:pt idx="3">
                    <c:v>-Upadek z ciągników, przyczep i maszyn rolniczych</c:v>
                  </c:pt>
                  <c:pt idx="4">
                    <c:v>-Upadek na nawierzchni podwórzy, pól, ciągów komunikacyjnych itp.</c:v>
                  </c:pt>
                  <c:pt idx="5">
                    <c:v>-Upadek ze środków komunikacyjnych (samochodów, motocykli, rowerów itp.)</c:v>
                  </c:pt>
                </c:lvl>
                <c:lvl>
                  <c:pt idx="0">
                    <c:v>02/B</c:v>
                  </c:pt>
                  <c:pt idx="1">
                    <c:v>02/D</c:v>
                  </c:pt>
                  <c:pt idx="2">
                    <c:v>02/I</c:v>
                  </c:pt>
                  <c:pt idx="3">
                    <c:v>02/M</c:v>
                  </c:pt>
                  <c:pt idx="4">
                    <c:v>02/P</c:v>
                  </c:pt>
                  <c:pt idx="5">
                    <c:v>02/T</c:v>
                  </c:pt>
                  <c:pt idx="6">
                    <c:v>Pozostałe wypadki</c:v>
                  </c:pt>
                </c:lvl>
              </c:multiLvlStrCache>
            </c:multiLvlStrRef>
          </c:cat>
          <c:val>
            <c:numRef>
              <c:f>(RP_09!$F$10:$F$15,RP_09!$F$17)</c:f>
              <c:numCache>
                <c:formatCode>#0.0%</c:formatCode>
                <c:ptCount val="7"/>
                <c:pt idx="0">
                  <c:v>4.9144119271120876E-2</c:v>
                </c:pt>
                <c:pt idx="1">
                  <c:v>0.18525676421866372</c:v>
                </c:pt>
                <c:pt idx="2">
                  <c:v>2.6228602981778041E-2</c:v>
                </c:pt>
                <c:pt idx="3">
                  <c:v>4.417448923246832E-2</c:v>
                </c:pt>
                <c:pt idx="4">
                  <c:v>0.24544450579790206</c:v>
                </c:pt>
                <c:pt idx="5">
                  <c:v>8.8348978464936508E-3</c:v>
                </c:pt>
                <c:pt idx="6">
                  <c:v>0.44091662065157372</c:v>
                </c:pt>
              </c:numCache>
            </c:numRef>
          </c:val>
          <c:extLst>
            <c:ext xmlns:c16="http://schemas.microsoft.com/office/drawing/2014/chart" uri="{C3380CC4-5D6E-409C-BE32-E72D297353CC}">
              <c16:uniqueId val="{0000000E-54CE-4EF4-BAC5-D7EF5CF79BA9}"/>
            </c:ext>
          </c:extLst>
        </c:ser>
        <c:dLbls>
          <c:showLegendKey val="0"/>
          <c:showVal val="0"/>
          <c:showCatName val="0"/>
          <c:showSerName val="0"/>
          <c:showPercent val="1"/>
          <c:showBubbleSize val="0"/>
          <c:showLeaderLines val="1"/>
        </c:dLbls>
      </c:pie3DChart>
      <c:spPr>
        <a:noFill/>
        <a:ln>
          <a:noFill/>
        </a:ln>
        <a:effectLst/>
      </c:spPr>
    </c:plotArea>
    <c:legend>
      <c:legendPos val="r"/>
      <c:overlay val="0"/>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99990959461755"/>
          <c:y val="0.19771391076115491"/>
          <c:w val="0.84193629372765921"/>
          <c:h val="0.53227217847769026"/>
        </c:manualLayout>
      </c:layout>
      <c:barChart>
        <c:barDir val="col"/>
        <c:grouping val="clustered"/>
        <c:varyColors val="0"/>
        <c:ser>
          <c:idx val="0"/>
          <c:order val="0"/>
          <c:tx>
            <c:strRef>
              <c:f>RP_08!$C$3</c:f>
              <c:strCache>
                <c:ptCount val="1"/>
                <c:pt idx="0">
                  <c:v>Raport o wypadkach przy pracy rolniczej według kategorii wypadków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RP_08!$B$11:$B$20</c:f>
              <c:strCache>
                <c:ptCount val="10"/>
                <c:pt idx="0">
                  <c:v>02</c:v>
                </c:pt>
                <c:pt idx="1">
                  <c:v>03</c:v>
                </c:pt>
                <c:pt idx="2">
                  <c:v>04</c:v>
                </c:pt>
                <c:pt idx="3">
                  <c:v>05</c:v>
                </c:pt>
                <c:pt idx="4">
                  <c:v>06</c:v>
                </c:pt>
                <c:pt idx="5">
                  <c:v>07</c:v>
                </c:pt>
                <c:pt idx="6">
                  <c:v>08</c:v>
                </c:pt>
                <c:pt idx="7">
                  <c:v>10</c:v>
                </c:pt>
                <c:pt idx="8">
                  <c:v>12</c:v>
                </c:pt>
                <c:pt idx="9">
                  <c:v>13</c:v>
                </c:pt>
              </c:strCache>
            </c:strRef>
          </c:cat>
          <c:val>
            <c:numRef>
              <c:f>RP_08!$E$11:$E$20</c:f>
              <c:numCache>
                <c:formatCode>General</c:formatCode>
                <c:ptCount val="10"/>
                <c:pt idx="0">
                  <c:v>217</c:v>
                </c:pt>
                <c:pt idx="1">
                  <c:v>11</c:v>
                </c:pt>
                <c:pt idx="2">
                  <c:v>18</c:v>
                </c:pt>
                <c:pt idx="3">
                  <c:v>4</c:v>
                </c:pt>
                <c:pt idx="4">
                  <c:v>5</c:v>
                </c:pt>
                <c:pt idx="5">
                  <c:v>47</c:v>
                </c:pt>
                <c:pt idx="6">
                  <c:v>11</c:v>
                </c:pt>
                <c:pt idx="7">
                  <c:v>3</c:v>
                </c:pt>
                <c:pt idx="8">
                  <c:v>2</c:v>
                </c:pt>
                <c:pt idx="9">
                  <c:v>22</c:v>
                </c:pt>
              </c:numCache>
            </c:numRef>
          </c:val>
          <c:extLst>
            <c:ext xmlns:c16="http://schemas.microsoft.com/office/drawing/2014/chart" uri="{C3380CC4-5D6E-409C-BE32-E72D297353CC}">
              <c16:uniqueId val="{00000000-F01B-4E4F-BA9F-9342087733A7}"/>
            </c:ext>
          </c:extLst>
        </c:ser>
        <c:dLbls>
          <c:showLegendKey val="0"/>
          <c:showVal val="1"/>
          <c:showCatName val="0"/>
          <c:showSerName val="0"/>
          <c:showPercent val="0"/>
          <c:showBubbleSize val="0"/>
        </c:dLbls>
        <c:gapWidth val="150"/>
        <c:axId val="547729408"/>
        <c:axId val="547658496"/>
      </c:barChart>
      <c:catAx>
        <c:axId val="547729408"/>
        <c:scaling>
          <c:orientation val="minMax"/>
        </c:scaling>
        <c:delete val="0"/>
        <c:axPos val="b"/>
        <c:title>
          <c:tx>
            <c:rich>
              <a:bodyPr rot="0" vert="horz"/>
              <a:lstStyle/>
              <a:p>
                <a:pPr>
                  <a:defRPr/>
                </a:pPr>
                <a:r>
                  <a:rPr lang="pl-PL"/>
                  <a:t>Symbol kategorii wypadku</a:t>
                </a:r>
              </a:p>
            </c:rich>
          </c:tx>
          <c:layout>
            <c:manualLayout>
              <c:xMode val="edge"/>
              <c:yMode val="edge"/>
              <c:x val="0.39908049573273541"/>
              <c:y val="0.84097969394889704"/>
            </c:manualLayout>
          </c:layout>
          <c:overlay val="0"/>
        </c:title>
        <c:numFmt formatCode="General" sourceLinked="0"/>
        <c:majorTickMark val="out"/>
        <c:minorTickMark val="none"/>
        <c:tickLblPos val="nextTo"/>
        <c:crossAx val="547658496"/>
        <c:crosses val="autoZero"/>
        <c:auto val="1"/>
        <c:lblAlgn val="ctr"/>
        <c:lblOffset val="100"/>
        <c:noMultiLvlLbl val="0"/>
      </c:catAx>
      <c:valAx>
        <c:axId val="547658496"/>
        <c:scaling>
          <c:orientation val="minMax"/>
        </c:scaling>
        <c:delete val="0"/>
        <c:axPos val="l"/>
        <c:majorGridlines/>
        <c:title>
          <c:tx>
            <c:rich>
              <a:bodyPr/>
              <a:lstStyle/>
              <a:p>
                <a:pPr>
                  <a:defRPr/>
                </a:pPr>
                <a:r>
                  <a:rPr lang="pl-PL"/>
                  <a:t>Liczba</a:t>
                </a:r>
                <a:r>
                  <a:rPr lang="pl-PL" baseline="0"/>
                  <a:t> wypadków</a:t>
                </a:r>
              </a:p>
            </c:rich>
          </c:tx>
          <c:overlay val="0"/>
        </c:title>
        <c:numFmt formatCode="General" sourceLinked="1"/>
        <c:majorTickMark val="out"/>
        <c:minorTickMark val="none"/>
        <c:tickLblPos val="nextTo"/>
        <c:crossAx val="547729408"/>
        <c:crosses val="autoZero"/>
        <c:crossBetween val="between"/>
      </c:valAx>
    </c:plotArea>
    <c:plotVisOnly val="1"/>
    <c:dispBlanksAs val="gap"/>
    <c:showDLblsOverMax val="0"/>
  </c:chart>
  <c:spPr>
    <a:solidFill>
      <a:schemeClr val="bg1"/>
    </a:soli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99990959461755"/>
          <c:y val="0.19771391076115491"/>
          <c:w val="0.84193629372765921"/>
          <c:h val="0.53227217847769026"/>
        </c:manualLayout>
      </c:layout>
      <c:barChart>
        <c:barDir val="col"/>
        <c:grouping val="clustered"/>
        <c:varyColors val="0"/>
        <c:ser>
          <c:idx val="0"/>
          <c:order val="0"/>
          <c:tx>
            <c:strRef>
              <c:f>RP_08!$C$3</c:f>
              <c:strCache>
                <c:ptCount val="1"/>
                <c:pt idx="0">
                  <c:v>Raport o wypadkach przy pracy rolniczej według kategorii wypadków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RP_08!$B$11:$B$22</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RP_08!$E$11:$E$22</c:f>
              <c:numCache>
                <c:formatCode>General</c:formatCode>
                <c:ptCount val="12"/>
                <c:pt idx="0">
                  <c:v>210</c:v>
                </c:pt>
                <c:pt idx="1">
                  <c:v>19</c:v>
                </c:pt>
                <c:pt idx="2">
                  <c:v>17</c:v>
                </c:pt>
                <c:pt idx="3">
                  <c:v>11</c:v>
                </c:pt>
                <c:pt idx="4">
                  <c:v>6</c:v>
                </c:pt>
                <c:pt idx="5">
                  <c:v>34</c:v>
                </c:pt>
                <c:pt idx="6">
                  <c:v>13</c:v>
                </c:pt>
                <c:pt idx="7">
                  <c:v>3</c:v>
                </c:pt>
                <c:pt idx="8">
                  <c:v>3</c:v>
                </c:pt>
                <c:pt idx="9">
                  <c:v>2</c:v>
                </c:pt>
                <c:pt idx="10">
                  <c:v>2</c:v>
                </c:pt>
                <c:pt idx="11">
                  <c:v>26</c:v>
                </c:pt>
              </c:numCache>
            </c:numRef>
          </c:val>
          <c:extLst>
            <c:ext xmlns:c16="http://schemas.microsoft.com/office/drawing/2014/chart" uri="{C3380CC4-5D6E-409C-BE32-E72D297353CC}">
              <c16:uniqueId val="{00000000-43AE-4ECA-99F2-6FE7917BC6E8}"/>
            </c:ext>
          </c:extLst>
        </c:ser>
        <c:dLbls>
          <c:showLegendKey val="0"/>
          <c:showVal val="1"/>
          <c:showCatName val="0"/>
          <c:showSerName val="0"/>
          <c:showPercent val="0"/>
          <c:showBubbleSize val="0"/>
        </c:dLbls>
        <c:gapWidth val="150"/>
        <c:axId val="550251008"/>
        <c:axId val="549945920"/>
      </c:barChart>
      <c:catAx>
        <c:axId val="550251008"/>
        <c:scaling>
          <c:orientation val="minMax"/>
        </c:scaling>
        <c:delete val="0"/>
        <c:axPos val="b"/>
        <c:title>
          <c:tx>
            <c:rich>
              <a:bodyPr rot="0" vert="horz"/>
              <a:lstStyle/>
              <a:p>
                <a:pPr>
                  <a:defRPr/>
                </a:pPr>
                <a:r>
                  <a:rPr lang="pl-PL"/>
                  <a:t>Symbol kategorii wypadku</a:t>
                </a:r>
              </a:p>
            </c:rich>
          </c:tx>
          <c:layout>
            <c:manualLayout>
              <c:xMode val="edge"/>
              <c:yMode val="edge"/>
              <c:x val="0.37202954281877554"/>
              <c:y val="0.86693550806149233"/>
            </c:manualLayout>
          </c:layout>
          <c:overlay val="0"/>
        </c:title>
        <c:numFmt formatCode="General" sourceLinked="0"/>
        <c:majorTickMark val="out"/>
        <c:minorTickMark val="none"/>
        <c:tickLblPos val="nextTo"/>
        <c:crossAx val="549945920"/>
        <c:crosses val="autoZero"/>
        <c:auto val="1"/>
        <c:lblAlgn val="ctr"/>
        <c:lblOffset val="100"/>
        <c:noMultiLvlLbl val="0"/>
      </c:catAx>
      <c:valAx>
        <c:axId val="549945920"/>
        <c:scaling>
          <c:orientation val="minMax"/>
        </c:scaling>
        <c:delete val="0"/>
        <c:axPos val="l"/>
        <c:majorGridlines/>
        <c:title>
          <c:tx>
            <c:rich>
              <a:bodyPr/>
              <a:lstStyle/>
              <a:p>
                <a:pPr>
                  <a:defRPr/>
                </a:pPr>
                <a:r>
                  <a:rPr lang="pl-PL"/>
                  <a:t>Liczba</a:t>
                </a:r>
                <a:r>
                  <a:rPr lang="pl-PL" baseline="0"/>
                  <a:t> wypadków</a:t>
                </a:r>
              </a:p>
            </c:rich>
          </c:tx>
          <c:overlay val="0"/>
        </c:title>
        <c:numFmt formatCode="General" sourceLinked="1"/>
        <c:majorTickMark val="out"/>
        <c:minorTickMark val="none"/>
        <c:tickLblPos val="nextTo"/>
        <c:crossAx val="550251008"/>
        <c:crosses val="autoZero"/>
        <c:crossBetween val="between"/>
      </c:valAx>
    </c:plotArea>
    <c:plotVisOnly val="1"/>
    <c:dispBlanksAs val="gap"/>
    <c:showDLblsOverMax val="0"/>
  </c:chart>
  <c:spPr>
    <a:solidFill>
      <a:schemeClr val="bg1"/>
    </a:solidFill>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15731134466562"/>
          <c:y val="0.12926393818854062"/>
          <c:w val="0.81336915503587803"/>
          <c:h val="0.54669410022648524"/>
        </c:manualLayout>
      </c:layout>
      <c:barChart>
        <c:barDir val="col"/>
        <c:grouping val="clustered"/>
        <c:varyColors val="0"/>
        <c:ser>
          <c:idx val="0"/>
          <c:order val="0"/>
          <c:tx>
            <c:strRef>
              <c:f>wydatki!$A$10</c:f>
              <c:strCache>
                <c:ptCount val="1"/>
                <c:pt idx="0">
                  <c:v>Dochód rozporządzalny</c:v>
                </c:pt>
              </c:strCache>
            </c:strRef>
          </c:tx>
          <c:spPr>
            <a:solidFill>
              <a:srgbClr val="F7C13B"/>
            </a:solidFill>
            <a:ln w="6350">
              <a:solidFill>
                <a:schemeClr val="tx1"/>
              </a:solidFill>
            </a:ln>
            <a:effectLst/>
          </c:spPr>
          <c:invertIfNegative val="0"/>
          <c:cat>
            <c:numRef>
              <c:f>wydatki!$B$9:$G$9</c:f>
              <c:numCache>
                <c:formatCode>General</c:formatCode>
                <c:ptCount val="6"/>
                <c:pt idx="0">
                  <c:v>2015</c:v>
                </c:pt>
                <c:pt idx="1">
                  <c:v>2016</c:v>
                </c:pt>
                <c:pt idx="2">
                  <c:v>2017</c:v>
                </c:pt>
                <c:pt idx="3">
                  <c:v>2018</c:v>
                </c:pt>
                <c:pt idx="4">
                  <c:v>2019</c:v>
                </c:pt>
                <c:pt idx="5">
                  <c:v>2020</c:v>
                </c:pt>
              </c:numCache>
            </c:numRef>
          </c:cat>
          <c:val>
            <c:numRef>
              <c:f>wydatki!$B$10:$G$10</c:f>
              <c:numCache>
                <c:formatCode>#,##0.00</c:formatCode>
                <c:ptCount val="6"/>
                <c:pt idx="0">
                  <c:v>1081.6400000000001</c:v>
                </c:pt>
                <c:pt idx="1">
                  <c:v>1134.0999999999999</c:v>
                </c:pt>
                <c:pt idx="2">
                  <c:v>1254.3</c:v>
                </c:pt>
                <c:pt idx="3">
                  <c:v>1347.26</c:v>
                </c:pt>
                <c:pt idx="4">
                  <c:v>1471.49</c:v>
                </c:pt>
                <c:pt idx="5">
                  <c:v>1588.57</c:v>
                </c:pt>
              </c:numCache>
            </c:numRef>
          </c:val>
          <c:extLst>
            <c:ext xmlns:c16="http://schemas.microsoft.com/office/drawing/2014/chart" uri="{C3380CC4-5D6E-409C-BE32-E72D297353CC}">
              <c16:uniqueId val="{00000000-3A1D-4B9C-95E4-A9F70BA4FD99}"/>
            </c:ext>
          </c:extLst>
        </c:ser>
        <c:ser>
          <c:idx val="1"/>
          <c:order val="1"/>
          <c:tx>
            <c:strRef>
              <c:f>wydatki!$A$11</c:f>
              <c:strCache>
                <c:ptCount val="1"/>
                <c:pt idx="0">
                  <c:v>Wydatki</c:v>
                </c:pt>
              </c:strCache>
            </c:strRef>
          </c:tx>
          <c:spPr>
            <a:solidFill>
              <a:srgbClr val="996633"/>
            </a:solidFill>
            <a:ln w="6350">
              <a:solidFill>
                <a:schemeClr val="tx1"/>
              </a:solidFill>
            </a:ln>
            <a:effectLst/>
          </c:spPr>
          <c:invertIfNegative val="0"/>
          <c:cat>
            <c:numRef>
              <c:f>wydatki!$B$9:$G$9</c:f>
              <c:numCache>
                <c:formatCode>General</c:formatCode>
                <c:ptCount val="6"/>
                <c:pt idx="0">
                  <c:v>2015</c:v>
                </c:pt>
                <c:pt idx="1">
                  <c:v>2016</c:v>
                </c:pt>
                <c:pt idx="2">
                  <c:v>2017</c:v>
                </c:pt>
                <c:pt idx="3">
                  <c:v>2018</c:v>
                </c:pt>
                <c:pt idx="4">
                  <c:v>2019</c:v>
                </c:pt>
                <c:pt idx="5">
                  <c:v>2020</c:v>
                </c:pt>
              </c:numCache>
            </c:numRef>
          </c:cat>
          <c:val>
            <c:numRef>
              <c:f>wydatki!$B$11:$G$11</c:f>
              <c:numCache>
                <c:formatCode>#,##0.00</c:formatCode>
                <c:ptCount val="6"/>
                <c:pt idx="0">
                  <c:v>922.32</c:v>
                </c:pt>
                <c:pt idx="1">
                  <c:v>902.18</c:v>
                </c:pt>
                <c:pt idx="2">
                  <c:v>941.91</c:v>
                </c:pt>
                <c:pt idx="3">
                  <c:v>960.22</c:v>
                </c:pt>
                <c:pt idx="4">
                  <c:v>1015.69</c:v>
                </c:pt>
                <c:pt idx="5">
                  <c:v>930.94</c:v>
                </c:pt>
              </c:numCache>
            </c:numRef>
          </c:val>
          <c:extLst>
            <c:ext xmlns:c16="http://schemas.microsoft.com/office/drawing/2014/chart" uri="{C3380CC4-5D6E-409C-BE32-E72D297353CC}">
              <c16:uniqueId val="{00000001-3A1D-4B9C-95E4-A9F70BA4FD99}"/>
            </c:ext>
          </c:extLst>
        </c:ser>
        <c:dLbls>
          <c:showLegendKey val="0"/>
          <c:showVal val="0"/>
          <c:showCatName val="0"/>
          <c:showSerName val="0"/>
          <c:showPercent val="0"/>
          <c:showBubbleSize val="0"/>
        </c:dLbls>
        <c:gapWidth val="120"/>
        <c:axId val="550481920"/>
        <c:axId val="549948224"/>
      </c:barChart>
      <c:catAx>
        <c:axId val="55048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49948224"/>
        <c:crosses val="autoZero"/>
        <c:auto val="1"/>
        <c:lblAlgn val="ctr"/>
        <c:lblOffset val="100"/>
        <c:noMultiLvlLbl val="0"/>
      </c:catAx>
      <c:valAx>
        <c:axId val="549948224"/>
        <c:scaling>
          <c:orientation val="minMax"/>
        </c:scaling>
        <c:delete val="0"/>
        <c:axPos val="l"/>
        <c:majorGridlines>
          <c:spPr>
            <a:ln w="9525" cap="flat" cmpd="sng" algn="ctr">
              <a:solidFill>
                <a:schemeClr val="tx1"/>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l-PL">
                    <a:solidFill>
                      <a:sysClr val="windowText" lastClr="000000"/>
                    </a:solidFill>
                    <a:latin typeface="Times New Roman" panose="02020603050405020304" pitchFamily="18" charset="0"/>
                    <a:cs typeface="Times New Roman" panose="02020603050405020304" pitchFamily="18" charset="0"/>
                  </a:rPr>
                  <a:t>zł</a:t>
                </a:r>
              </a:p>
            </c:rich>
          </c:tx>
          <c:layout>
            <c:manualLayout>
              <c:xMode val="edge"/>
              <c:yMode val="edge"/>
              <c:x val="9.4420600858369105E-2"/>
              <c:y val="4.7135158283296487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48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15731134466562"/>
          <c:y val="0.12926393818854062"/>
          <c:w val="0.81336915503587803"/>
          <c:h val="0.54669410022648524"/>
        </c:manualLayout>
      </c:layout>
      <c:barChart>
        <c:barDir val="col"/>
        <c:grouping val="clustered"/>
        <c:varyColors val="0"/>
        <c:ser>
          <c:idx val="0"/>
          <c:order val="0"/>
          <c:tx>
            <c:strRef>
              <c:f>'wydatki (2)'!$A$10</c:f>
              <c:strCache>
                <c:ptCount val="1"/>
                <c:pt idx="0">
                  <c:v>Polska</c:v>
                </c:pt>
              </c:strCache>
            </c:strRef>
          </c:tx>
          <c:spPr>
            <a:solidFill>
              <a:srgbClr val="F7C13B"/>
            </a:solidFill>
            <a:ln w="6350">
              <a:solidFill>
                <a:schemeClr val="tx1"/>
              </a:solidFill>
            </a:ln>
            <a:effectLst/>
          </c:spPr>
          <c:invertIfNegative val="0"/>
          <c:cat>
            <c:strRef>
              <c:f>'wydatki (2)'!$B$9:$F$9</c:f>
              <c:strCache>
                <c:ptCount val="5"/>
                <c:pt idx="0">
                  <c:v>dobra</c:v>
                </c:pt>
                <c:pt idx="1">
                  <c:v>raczej dobra</c:v>
                </c:pt>
                <c:pt idx="2">
                  <c:v>przeciętna</c:v>
                </c:pt>
                <c:pt idx="3">
                  <c:v>raczej zła</c:v>
                </c:pt>
                <c:pt idx="4">
                  <c:v>zła</c:v>
                </c:pt>
              </c:strCache>
            </c:strRef>
          </c:cat>
          <c:val>
            <c:numRef>
              <c:f>'wydatki (2)'!$B$10:$F$10</c:f>
              <c:numCache>
                <c:formatCode>#\ ##0.0</c:formatCode>
                <c:ptCount val="5"/>
                <c:pt idx="0">
                  <c:v>25.25</c:v>
                </c:pt>
                <c:pt idx="1">
                  <c:v>26.39</c:v>
                </c:pt>
                <c:pt idx="2">
                  <c:v>42.55</c:v>
                </c:pt>
                <c:pt idx="3">
                  <c:v>4.74</c:v>
                </c:pt>
                <c:pt idx="4">
                  <c:v>1.07</c:v>
                </c:pt>
              </c:numCache>
            </c:numRef>
          </c:val>
          <c:extLst>
            <c:ext xmlns:c16="http://schemas.microsoft.com/office/drawing/2014/chart" uri="{C3380CC4-5D6E-409C-BE32-E72D297353CC}">
              <c16:uniqueId val="{00000000-301E-4252-998F-7D0E4A71FB65}"/>
            </c:ext>
          </c:extLst>
        </c:ser>
        <c:ser>
          <c:idx val="1"/>
          <c:order val="1"/>
          <c:tx>
            <c:strRef>
              <c:f>'wydatki (2)'!$A$11</c:f>
              <c:strCache>
                <c:ptCount val="1"/>
                <c:pt idx="0">
                  <c:v>Województwo podkarpackie</c:v>
                </c:pt>
              </c:strCache>
            </c:strRef>
          </c:tx>
          <c:spPr>
            <a:solidFill>
              <a:srgbClr val="996633"/>
            </a:solidFill>
            <a:ln w="6350">
              <a:solidFill>
                <a:schemeClr val="tx1"/>
              </a:solidFill>
            </a:ln>
            <a:effectLst/>
          </c:spPr>
          <c:invertIfNegative val="0"/>
          <c:cat>
            <c:strRef>
              <c:f>'wydatki (2)'!$B$9:$F$9</c:f>
              <c:strCache>
                <c:ptCount val="5"/>
                <c:pt idx="0">
                  <c:v>dobra</c:v>
                </c:pt>
                <c:pt idx="1">
                  <c:v>raczej dobra</c:v>
                </c:pt>
                <c:pt idx="2">
                  <c:v>przeciętna</c:v>
                </c:pt>
                <c:pt idx="3">
                  <c:v>raczej zła</c:v>
                </c:pt>
                <c:pt idx="4">
                  <c:v>zła</c:v>
                </c:pt>
              </c:strCache>
            </c:strRef>
          </c:cat>
          <c:val>
            <c:numRef>
              <c:f>'wydatki (2)'!$B$11:$F$11</c:f>
              <c:numCache>
                <c:formatCode>#\ ##0.0</c:formatCode>
                <c:ptCount val="5"/>
                <c:pt idx="0">
                  <c:v>23.6</c:v>
                </c:pt>
                <c:pt idx="1">
                  <c:v>28.19</c:v>
                </c:pt>
                <c:pt idx="2">
                  <c:v>42.85</c:v>
                </c:pt>
                <c:pt idx="3">
                  <c:v>4.8099999999999996</c:v>
                </c:pt>
                <c:pt idx="4">
                  <c:v>0.54</c:v>
                </c:pt>
              </c:numCache>
            </c:numRef>
          </c:val>
          <c:extLst>
            <c:ext xmlns:c16="http://schemas.microsoft.com/office/drawing/2014/chart" uri="{C3380CC4-5D6E-409C-BE32-E72D297353CC}">
              <c16:uniqueId val="{00000001-301E-4252-998F-7D0E4A71FB65}"/>
            </c:ext>
          </c:extLst>
        </c:ser>
        <c:dLbls>
          <c:showLegendKey val="0"/>
          <c:showVal val="0"/>
          <c:showCatName val="0"/>
          <c:showSerName val="0"/>
          <c:showPercent val="0"/>
          <c:showBubbleSize val="0"/>
        </c:dLbls>
        <c:gapWidth val="120"/>
        <c:axId val="550484480"/>
        <c:axId val="549947072"/>
      </c:barChart>
      <c:catAx>
        <c:axId val="55048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49947072"/>
        <c:crosses val="autoZero"/>
        <c:auto val="1"/>
        <c:lblAlgn val="ctr"/>
        <c:lblOffset val="100"/>
        <c:noMultiLvlLbl val="0"/>
      </c:catAx>
      <c:valAx>
        <c:axId val="549947072"/>
        <c:scaling>
          <c:orientation val="minMax"/>
        </c:scaling>
        <c:delete val="0"/>
        <c:axPos val="l"/>
        <c:majorGridlines>
          <c:spPr>
            <a:ln w="9525" cap="flat" cmpd="sng" algn="ctr">
              <a:solidFill>
                <a:schemeClr val="tx1"/>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9.4420600858369105E-2"/>
              <c:y val="4.7135158283296487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48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15731134466562"/>
          <c:y val="0.12926393818854062"/>
          <c:w val="0.81336915503587803"/>
          <c:h val="0.54669410022648524"/>
        </c:manualLayout>
      </c:layout>
      <c:barChart>
        <c:barDir val="col"/>
        <c:grouping val="clustered"/>
        <c:varyColors val="0"/>
        <c:ser>
          <c:idx val="0"/>
          <c:order val="0"/>
          <c:tx>
            <c:strRef>
              <c:f>'wydatki (3)'!$A$10</c:f>
              <c:strCache>
                <c:ptCount val="1"/>
                <c:pt idx="0">
                  <c:v>granicy ubóstwa skrajnego</c:v>
                </c:pt>
              </c:strCache>
            </c:strRef>
          </c:tx>
          <c:spPr>
            <a:solidFill>
              <a:srgbClr val="F7C13B"/>
            </a:solidFill>
            <a:ln w="6350">
              <a:solidFill>
                <a:schemeClr val="tx1"/>
              </a:solidFill>
            </a:ln>
            <a:effectLst/>
          </c:spPr>
          <c:invertIfNegative val="0"/>
          <c:cat>
            <c:strRef>
              <c:f>'wydatki (3)'!$B$9:$G$9</c:f>
              <c:strCache>
                <c:ptCount val="6"/>
                <c:pt idx="0">
                  <c:v>2014</c:v>
                </c:pt>
                <c:pt idx="1">
                  <c:v>2015</c:v>
                </c:pt>
                <c:pt idx="2">
                  <c:v>2016</c:v>
                </c:pt>
                <c:pt idx="3">
                  <c:v>2017</c:v>
                </c:pt>
                <c:pt idx="4">
                  <c:v>2018</c:v>
                </c:pt>
                <c:pt idx="5">
                  <c:v>2019</c:v>
                </c:pt>
              </c:strCache>
            </c:strRef>
          </c:cat>
          <c:val>
            <c:numRef>
              <c:f>'wydatki (3)'!$B$10:$G$10</c:f>
              <c:numCache>
                <c:formatCode>#\ ##0.0</c:formatCode>
                <c:ptCount val="6"/>
                <c:pt idx="0">
                  <c:v>8.6999999999999993</c:v>
                </c:pt>
                <c:pt idx="1">
                  <c:v>9.3000000000000007</c:v>
                </c:pt>
                <c:pt idx="2">
                  <c:v>8.8000000000000007</c:v>
                </c:pt>
                <c:pt idx="3">
                  <c:v>6.2</c:v>
                </c:pt>
                <c:pt idx="4">
                  <c:v>9</c:v>
                </c:pt>
                <c:pt idx="5">
                  <c:v>5.3</c:v>
                </c:pt>
              </c:numCache>
            </c:numRef>
          </c:val>
          <c:extLst>
            <c:ext xmlns:c16="http://schemas.microsoft.com/office/drawing/2014/chart" uri="{C3380CC4-5D6E-409C-BE32-E72D297353CC}">
              <c16:uniqueId val="{00000000-D3A6-44AB-AA29-F48AC762CDBC}"/>
            </c:ext>
          </c:extLst>
        </c:ser>
        <c:ser>
          <c:idx val="1"/>
          <c:order val="1"/>
          <c:tx>
            <c:strRef>
              <c:f>'wydatki (3)'!$A$11</c:f>
              <c:strCache>
                <c:ptCount val="1"/>
                <c:pt idx="0">
                  <c:v>relatywnej granicy ubóstwa</c:v>
                </c:pt>
              </c:strCache>
            </c:strRef>
          </c:tx>
          <c:spPr>
            <a:solidFill>
              <a:srgbClr val="996633"/>
            </a:solidFill>
            <a:ln w="6350">
              <a:solidFill>
                <a:schemeClr val="tx1"/>
              </a:solidFill>
            </a:ln>
            <a:effectLst/>
          </c:spPr>
          <c:invertIfNegative val="0"/>
          <c:cat>
            <c:strRef>
              <c:f>'wydatki (3)'!$B$9:$G$9</c:f>
              <c:strCache>
                <c:ptCount val="6"/>
                <c:pt idx="0">
                  <c:v>2014</c:v>
                </c:pt>
                <c:pt idx="1">
                  <c:v>2015</c:v>
                </c:pt>
                <c:pt idx="2">
                  <c:v>2016</c:v>
                </c:pt>
                <c:pt idx="3">
                  <c:v>2017</c:v>
                </c:pt>
                <c:pt idx="4">
                  <c:v>2018</c:v>
                </c:pt>
                <c:pt idx="5">
                  <c:v>2019</c:v>
                </c:pt>
              </c:strCache>
            </c:strRef>
          </c:cat>
          <c:val>
            <c:numRef>
              <c:f>'wydatki (3)'!$B$11:$G$11</c:f>
              <c:numCache>
                <c:formatCode>#\ ##0.0</c:formatCode>
                <c:ptCount val="6"/>
                <c:pt idx="0">
                  <c:v>21.1</c:v>
                </c:pt>
                <c:pt idx="1">
                  <c:v>21</c:v>
                </c:pt>
                <c:pt idx="2">
                  <c:v>22.3</c:v>
                </c:pt>
                <c:pt idx="3">
                  <c:v>21.7</c:v>
                </c:pt>
                <c:pt idx="4">
                  <c:v>20.8</c:v>
                </c:pt>
                <c:pt idx="5">
                  <c:v>18.600000000000001</c:v>
                </c:pt>
              </c:numCache>
            </c:numRef>
          </c:val>
          <c:extLst>
            <c:ext xmlns:c16="http://schemas.microsoft.com/office/drawing/2014/chart" uri="{C3380CC4-5D6E-409C-BE32-E72D297353CC}">
              <c16:uniqueId val="{00000001-D3A6-44AB-AA29-F48AC762CDBC}"/>
            </c:ext>
          </c:extLst>
        </c:ser>
        <c:ser>
          <c:idx val="2"/>
          <c:order val="2"/>
          <c:tx>
            <c:strRef>
              <c:f>'wydatki (3)'!$A$12</c:f>
              <c:strCache>
                <c:ptCount val="1"/>
                <c:pt idx="0">
                  <c:v>"ustawowej" granicy ubóstwa</c:v>
                </c:pt>
              </c:strCache>
            </c:strRef>
          </c:tx>
          <c:spPr>
            <a:solidFill>
              <a:srgbClr val="5F8E00"/>
            </a:solidFill>
            <a:ln w="6350">
              <a:solidFill>
                <a:schemeClr val="tx1"/>
              </a:solidFill>
            </a:ln>
            <a:effectLst/>
          </c:spPr>
          <c:invertIfNegative val="0"/>
          <c:cat>
            <c:strRef>
              <c:f>'wydatki (3)'!$B$9:$G$9</c:f>
              <c:strCache>
                <c:ptCount val="6"/>
                <c:pt idx="0">
                  <c:v>2014</c:v>
                </c:pt>
                <c:pt idx="1">
                  <c:v>2015</c:v>
                </c:pt>
                <c:pt idx="2">
                  <c:v>2016</c:v>
                </c:pt>
                <c:pt idx="3">
                  <c:v>2017</c:v>
                </c:pt>
                <c:pt idx="4">
                  <c:v>2018</c:v>
                </c:pt>
                <c:pt idx="5">
                  <c:v>2019</c:v>
                </c:pt>
              </c:strCache>
            </c:strRef>
          </c:cat>
          <c:val>
            <c:numRef>
              <c:f>'wydatki (3)'!$B$12:$G$12</c:f>
              <c:numCache>
                <c:formatCode>#\ ##0.0</c:formatCode>
                <c:ptCount val="6"/>
                <c:pt idx="0">
                  <c:v>15.3</c:v>
                </c:pt>
                <c:pt idx="1">
                  <c:v>17.100000000000001</c:v>
                </c:pt>
                <c:pt idx="2">
                  <c:v>21.3</c:v>
                </c:pt>
                <c:pt idx="3">
                  <c:v>17.399999999999999</c:v>
                </c:pt>
                <c:pt idx="4">
                  <c:v>16.100000000000001</c:v>
                </c:pt>
                <c:pt idx="5">
                  <c:v>12.9</c:v>
                </c:pt>
              </c:numCache>
            </c:numRef>
          </c:val>
          <c:extLst>
            <c:ext xmlns:c16="http://schemas.microsoft.com/office/drawing/2014/chart" uri="{C3380CC4-5D6E-409C-BE32-E72D297353CC}">
              <c16:uniqueId val="{00000002-D3A6-44AB-AA29-F48AC762CDBC}"/>
            </c:ext>
          </c:extLst>
        </c:ser>
        <c:dLbls>
          <c:showLegendKey val="0"/>
          <c:showVal val="0"/>
          <c:showCatName val="0"/>
          <c:showSerName val="0"/>
          <c:showPercent val="0"/>
          <c:showBubbleSize val="0"/>
        </c:dLbls>
        <c:gapWidth val="120"/>
        <c:axId val="550520832"/>
        <c:axId val="549951680"/>
      </c:barChart>
      <c:catAx>
        <c:axId val="55052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49951680"/>
        <c:crosses val="autoZero"/>
        <c:auto val="1"/>
        <c:lblAlgn val="ctr"/>
        <c:lblOffset val="100"/>
        <c:noMultiLvlLbl val="0"/>
      </c:catAx>
      <c:valAx>
        <c:axId val="549951680"/>
        <c:scaling>
          <c:orientation val="minMax"/>
        </c:scaling>
        <c:delete val="0"/>
        <c:axPos val="l"/>
        <c:majorGridlines>
          <c:spPr>
            <a:ln w="9525" cap="flat" cmpd="sng" algn="ctr">
              <a:solidFill>
                <a:schemeClr val="tx1"/>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9.4420600858369105E-2"/>
              <c:y val="4.7135158283296487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52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a:t>%</a:t>
            </a:r>
          </a:p>
        </c:rich>
      </c:tx>
      <c:layout>
        <c:manualLayout>
          <c:xMode val="edge"/>
          <c:yMode val="edge"/>
          <c:x val="3.5506780402449721E-2"/>
          <c:y val="3.2407407407407406E-2"/>
        </c:manualLayout>
      </c:layout>
      <c:overlay val="0"/>
      <c:spPr>
        <a:noFill/>
        <a:ln>
          <a:noFill/>
        </a:ln>
        <a:effectLst/>
      </c:spPr>
    </c:title>
    <c:autoTitleDeleted val="0"/>
    <c:plotArea>
      <c:layout/>
      <c:lineChart>
        <c:grouping val="standard"/>
        <c:varyColors val="0"/>
        <c:ser>
          <c:idx val="0"/>
          <c:order val="0"/>
          <c:tx>
            <c:strRef>
              <c:f>wykres!$B$2</c:f>
              <c:strCache>
                <c:ptCount val="1"/>
                <c:pt idx="0">
                  <c:v>Polska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wykres!$A$3:$A$11</c:f>
              <c:strCache>
                <c:ptCount val="9"/>
                <c:pt idx="0">
                  <c:v>2007</c:v>
                </c:pt>
                <c:pt idx="1">
                  <c:v>2008</c:v>
                </c:pt>
                <c:pt idx="2">
                  <c:v>2009</c:v>
                </c:pt>
                <c:pt idx="3">
                  <c:v>2010</c:v>
                </c:pt>
                <c:pt idx="4">
                  <c:v>2011</c:v>
                </c:pt>
                <c:pt idx="5">
                  <c:v>2012</c:v>
                </c:pt>
                <c:pt idx="6">
                  <c:v>2013</c:v>
                </c:pt>
                <c:pt idx="7">
                  <c:v>2014</c:v>
                </c:pt>
                <c:pt idx="8">
                  <c:v>2015</c:v>
                </c:pt>
              </c:strCache>
            </c:strRef>
          </c:cat>
          <c:val>
            <c:numRef>
              <c:f>wykres!$B$3:$B$11</c:f>
              <c:numCache>
                <c:formatCode>#,##0.0</c:formatCode>
                <c:ptCount val="9"/>
                <c:pt idx="0">
                  <c:v>3.4072</c:v>
                </c:pt>
                <c:pt idx="1">
                  <c:v>4.2535499999999997</c:v>
                </c:pt>
                <c:pt idx="2">
                  <c:v>5.7202000000000002</c:v>
                </c:pt>
                <c:pt idx="3">
                  <c:v>6.9065899999999996</c:v>
                </c:pt>
                <c:pt idx="4">
                  <c:v>8.0324500000000008</c:v>
                </c:pt>
                <c:pt idx="5">
                  <c:v>10.41014</c:v>
                </c:pt>
                <c:pt idx="6">
                  <c:v>10.371230000000001</c:v>
                </c:pt>
                <c:pt idx="7">
                  <c:v>12.47419</c:v>
                </c:pt>
                <c:pt idx="8">
                  <c:v>13.747299999999999</c:v>
                </c:pt>
              </c:numCache>
            </c:numRef>
          </c:val>
          <c:smooth val="0"/>
          <c:extLst>
            <c:ext xmlns:c16="http://schemas.microsoft.com/office/drawing/2014/chart" uri="{C3380CC4-5D6E-409C-BE32-E72D297353CC}">
              <c16:uniqueId val="{00000000-5C7F-4FD4-9305-25168740FE26}"/>
            </c:ext>
          </c:extLst>
        </c:ser>
        <c:ser>
          <c:idx val="1"/>
          <c:order val="1"/>
          <c:tx>
            <c:strRef>
              <c:f>wykres!$C$2</c:f>
              <c:strCache>
                <c:ptCount val="1"/>
                <c:pt idx="0">
                  <c:v>województwo podkarpackie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wykres!$A$3:$A$11</c:f>
              <c:strCache>
                <c:ptCount val="9"/>
                <c:pt idx="0">
                  <c:v>2007</c:v>
                </c:pt>
                <c:pt idx="1">
                  <c:v>2008</c:v>
                </c:pt>
                <c:pt idx="2">
                  <c:v>2009</c:v>
                </c:pt>
                <c:pt idx="3">
                  <c:v>2010</c:v>
                </c:pt>
                <c:pt idx="4">
                  <c:v>2011</c:v>
                </c:pt>
                <c:pt idx="5">
                  <c:v>2012</c:v>
                </c:pt>
                <c:pt idx="6">
                  <c:v>2013</c:v>
                </c:pt>
                <c:pt idx="7">
                  <c:v>2014</c:v>
                </c:pt>
                <c:pt idx="8">
                  <c:v>2015</c:v>
                </c:pt>
              </c:strCache>
            </c:strRef>
          </c:cat>
          <c:val>
            <c:numRef>
              <c:f>wykres!$C$3:$C$11</c:f>
              <c:numCache>
                <c:formatCode>#,##0.0</c:formatCode>
                <c:ptCount val="9"/>
                <c:pt idx="0">
                  <c:v>6.5271699999999999</c:v>
                </c:pt>
                <c:pt idx="1">
                  <c:v>7.7552099999999999</c:v>
                </c:pt>
                <c:pt idx="2">
                  <c:v>9.8119899999999998</c:v>
                </c:pt>
                <c:pt idx="3">
                  <c:v>11.85877</c:v>
                </c:pt>
                <c:pt idx="4">
                  <c:v>11.1142</c:v>
                </c:pt>
                <c:pt idx="5">
                  <c:v>12.85323</c:v>
                </c:pt>
                <c:pt idx="6">
                  <c:v>16.05762</c:v>
                </c:pt>
                <c:pt idx="7">
                  <c:v>23.3567</c:v>
                </c:pt>
                <c:pt idx="8">
                  <c:v>19.81568</c:v>
                </c:pt>
              </c:numCache>
            </c:numRef>
          </c:val>
          <c:smooth val="0"/>
          <c:extLst>
            <c:ext xmlns:c16="http://schemas.microsoft.com/office/drawing/2014/chart" uri="{C3380CC4-5D6E-409C-BE32-E72D297353CC}">
              <c16:uniqueId val="{00000001-5C7F-4FD4-9305-25168740FE26}"/>
            </c:ext>
          </c:extLst>
        </c:ser>
        <c:dLbls>
          <c:showLegendKey val="0"/>
          <c:showVal val="0"/>
          <c:showCatName val="0"/>
          <c:showSerName val="0"/>
          <c:showPercent val="0"/>
          <c:showBubbleSize val="0"/>
        </c:dLbls>
        <c:marker val="1"/>
        <c:smooth val="0"/>
        <c:axId val="550521344"/>
        <c:axId val="549952256"/>
      </c:lineChart>
      <c:catAx>
        <c:axId val="55052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9952256"/>
        <c:crosses val="autoZero"/>
        <c:auto val="1"/>
        <c:lblAlgn val="ctr"/>
        <c:lblOffset val="100"/>
        <c:noMultiLvlLbl val="0"/>
      </c:catAx>
      <c:valAx>
        <c:axId val="5499522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052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E46C0A"/>
            </a:solidFill>
            <a:ln w="6350">
              <a:solidFill>
                <a:schemeClr val="tx1"/>
              </a:solidFill>
            </a:ln>
            <a:effectLst/>
          </c:spPr>
          <c:invertIfNegative val="0"/>
          <c:cat>
            <c:strRef>
              <c:f>Arkusz1!$A$2:$A$24</c:f>
              <c:strCache>
                <c:ptCount val="23"/>
                <c:pt idx="0">
                  <c:v> jarosławski</c:v>
                </c:pt>
                <c:pt idx="1">
                  <c:v> krośnieński</c:v>
                </c:pt>
                <c:pt idx="2">
                  <c:v> brzozowski</c:v>
                </c:pt>
                <c:pt idx="3">
                  <c:v> tarnobrzeski</c:v>
                </c:pt>
                <c:pt idx="4">
                  <c:v> stalowowolski</c:v>
                </c:pt>
                <c:pt idx="5">
                  <c:v> przemyski</c:v>
                </c:pt>
                <c:pt idx="6">
                  <c:v> leżajski</c:v>
                </c:pt>
                <c:pt idx="7">
                  <c:v> łańcucki</c:v>
                </c:pt>
                <c:pt idx="8">
                  <c:v> lubaczowski</c:v>
                </c:pt>
                <c:pt idx="9">
                  <c:v> mielecki</c:v>
                </c:pt>
                <c:pt idx="10">
                  <c:v> przeworski</c:v>
                </c:pt>
                <c:pt idx="11">
                  <c:v> sanocki</c:v>
                </c:pt>
                <c:pt idx="12">
                  <c:v> rzeszowski</c:v>
                </c:pt>
                <c:pt idx="13">
                  <c:v> leski</c:v>
                </c:pt>
                <c:pt idx="14">
                  <c:v> jasielski</c:v>
                </c:pt>
                <c:pt idx="15">
                  <c:v> dębicki</c:v>
                </c:pt>
                <c:pt idx="16">
                  <c:v> ropczycko-sędziszowski</c:v>
                </c:pt>
                <c:pt idx="17">
                  <c:v> kolbuszowski</c:v>
                </c:pt>
                <c:pt idx="18">
                  <c:v> strzyżowski</c:v>
                </c:pt>
                <c:pt idx="19">
                  <c:v> niżański</c:v>
                </c:pt>
                <c:pt idx="20">
                  <c:v> bieszczadzki</c:v>
                </c:pt>
                <c:pt idx="21">
                  <c:v>Podkarpackie</c:v>
                </c:pt>
                <c:pt idx="22">
                  <c:v>Polska</c:v>
                </c:pt>
              </c:strCache>
            </c:strRef>
          </c:cat>
          <c:val>
            <c:numRef>
              <c:f>Arkusz1!$B$2:$B$24</c:f>
              <c:numCache>
                <c:formatCode>0</c:formatCode>
                <c:ptCount val="23"/>
                <c:pt idx="0">
                  <c:v>36.309362279511532</c:v>
                </c:pt>
                <c:pt idx="1">
                  <c:v>30.307943295469514</c:v>
                </c:pt>
                <c:pt idx="2">
                  <c:v>28.180437633740596</c:v>
                </c:pt>
                <c:pt idx="3">
                  <c:v>28.026015291430841</c:v>
                </c:pt>
                <c:pt idx="4">
                  <c:v>27.978718439352217</c:v>
                </c:pt>
                <c:pt idx="5">
                  <c:v>27.665417551644367</c:v>
                </c:pt>
                <c:pt idx="6">
                  <c:v>27.480823820740472</c:v>
                </c:pt>
                <c:pt idx="7">
                  <c:v>26.891787698069269</c:v>
                </c:pt>
                <c:pt idx="8">
                  <c:v>26.771565983709099</c:v>
                </c:pt>
                <c:pt idx="9">
                  <c:v>26.067579499110057</c:v>
                </c:pt>
                <c:pt idx="10">
                  <c:v>25.793685233722726</c:v>
                </c:pt>
                <c:pt idx="11">
                  <c:v>25.673742411939838</c:v>
                </c:pt>
                <c:pt idx="12">
                  <c:v>24.196616349763488</c:v>
                </c:pt>
                <c:pt idx="13">
                  <c:v>23.84472316276408</c:v>
                </c:pt>
                <c:pt idx="14">
                  <c:v>20.794860457252842</c:v>
                </c:pt>
                <c:pt idx="15">
                  <c:v>20.768621718740484</c:v>
                </c:pt>
                <c:pt idx="16">
                  <c:v>20.434613556832417</c:v>
                </c:pt>
                <c:pt idx="17">
                  <c:v>19.522939925071068</c:v>
                </c:pt>
                <c:pt idx="18">
                  <c:v>18.461244749904544</c:v>
                </c:pt>
                <c:pt idx="19">
                  <c:v>17.961979312272856</c:v>
                </c:pt>
                <c:pt idx="20">
                  <c:v>13.840279987273306</c:v>
                </c:pt>
                <c:pt idx="21">
                  <c:v>25.287879360398509</c:v>
                </c:pt>
                <c:pt idx="22">
                  <c:v>18.711623330280801</c:v>
                </c:pt>
              </c:numCache>
            </c:numRef>
          </c:val>
          <c:extLst>
            <c:ext xmlns:c16="http://schemas.microsoft.com/office/drawing/2014/chart" uri="{C3380CC4-5D6E-409C-BE32-E72D297353CC}">
              <c16:uniqueId val="{00000000-EC89-410A-B9F9-4A48B2D777FD}"/>
            </c:ext>
          </c:extLst>
        </c:ser>
        <c:dLbls>
          <c:showLegendKey val="0"/>
          <c:showVal val="0"/>
          <c:showCatName val="0"/>
          <c:showSerName val="0"/>
          <c:showPercent val="0"/>
          <c:showBubbleSize val="0"/>
        </c:dLbls>
        <c:gapWidth val="90"/>
        <c:axId val="547730944"/>
        <c:axId val="550790272"/>
      </c:barChart>
      <c:catAx>
        <c:axId val="547730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90272"/>
        <c:crosses val="autoZero"/>
        <c:auto val="1"/>
        <c:lblAlgn val="ctr"/>
        <c:lblOffset val="100"/>
        <c:noMultiLvlLbl val="0"/>
      </c:catAx>
      <c:valAx>
        <c:axId val="550790272"/>
        <c:scaling>
          <c:orientation val="minMax"/>
        </c:scaling>
        <c:delete val="0"/>
        <c:axPos val="b"/>
        <c:majorGridlines>
          <c:spPr>
            <a:ln w="6350" cap="flat" cmpd="sng" algn="ctr">
              <a:solidFill>
                <a:schemeClr val="bg1">
                  <a:lumMod val="65000"/>
                </a:schemeClr>
              </a:solidFill>
              <a:round/>
            </a:ln>
            <a:effectLst/>
          </c:spPr>
        </c:majorGridlines>
        <c:numFmt formatCode="0" sourceLinked="1"/>
        <c:majorTickMark val="none"/>
        <c:minorTickMark val="none"/>
        <c:tickLblPos val="nextTo"/>
        <c:spPr>
          <a:noFill/>
          <a:ln w="6350">
            <a:solidFill>
              <a:schemeClr val="bg1">
                <a:lumMod val="65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477309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[GOSP_2844_XTAB_20220802142725.xlsx]TABLICA!$A$4</c:f>
              <c:strCache>
                <c:ptCount val="1"/>
                <c:pt idx="0">
                  <c:v>POLSKA</c:v>
                </c:pt>
              </c:strCache>
            </c:strRef>
          </c:tx>
          <c:spPr>
            <a:solidFill>
              <a:schemeClr val="accent1"/>
            </a:solidFill>
            <a:ln>
              <a:noFill/>
            </a:ln>
            <a:effectLst/>
          </c:spPr>
          <c:invertIfNegative val="0"/>
          <c:cat>
            <c:multiLvlStrRef>
              <c:f>[GOSP_2844_XTAB_20220802142725.xlsx]TABLICA!$B$1:$G$3</c:f>
              <c:multiLvlStrCache>
                <c:ptCount val="6"/>
                <c:lvl>
                  <c:pt idx="0">
                    <c:v>[%]</c:v>
                  </c:pt>
                  <c:pt idx="1">
                    <c:v>[%]</c:v>
                  </c:pt>
                  <c:pt idx="2">
                    <c:v>[%]</c:v>
                  </c:pt>
                  <c:pt idx="3">
                    <c:v>[%]</c:v>
                  </c:pt>
                  <c:pt idx="4">
                    <c:v>[%]</c:v>
                  </c:pt>
                  <c:pt idx="5">
                    <c:v>[%]</c:v>
                  </c:pt>
                </c:lvl>
                <c:lvl>
                  <c:pt idx="0">
                    <c:v>2020</c:v>
                  </c:pt>
                  <c:pt idx="1">
                    <c:v>2020</c:v>
                  </c:pt>
                  <c:pt idx="2">
                    <c:v>2020</c:v>
                  </c:pt>
                  <c:pt idx="3">
                    <c:v>2020</c:v>
                  </c:pt>
                  <c:pt idx="4">
                    <c:v>2020</c:v>
                  </c:pt>
                  <c:pt idx="5">
                    <c:v>2020</c:v>
                  </c:pt>
                </c:lvl>
                <c:lvl>
                  <c:pt idx="0">
                    <c:v>najbliższe sąsiedztwo</c:v>
                  </c:pt>
                  <c:pt idx="1">
                    <c:v>gmina</c:v>
                  </c:pt>
                  <c:pt idx="2">
                    <c:v>powiat</c:v>
                  </c:pt>
                  <c:pt idx="3">
                    <c:v>województwo</c:v>
                  </c:pt>
                  <c:pt idx="4">
                    <c:v>cały kraj</c:v>
                  </c:pt>
                  <c:pt idx="5">
                    <c:v>wykracza poza granice kraju</c:v>
                  </c:pt>
                </c:lvl>
              </c:multiLvlStrCache>
            </c:multiLvlStrRef>
          </c:cat>
          <c:val>
            <c:numRef>
              <c:f>[GOSP_2844_XTAB_20220802142725.xlsx]TABLICA!$B$4:$G$4</c:f>
              <c:numCache>
                <c:formatCode>#\ ##0.0</c:formatCode>
                <c:ptCount val="6"/>
                <c:pt idx="0">
                  <c:v>100</c:v>
                </c:pt>
                <c:pt idx="1">
                  <c:v>100</c:v>
                </c:pt>
                <c:pt idx="2">
                  <c:v>100</c:v>
                </c:pt>
                <c:pt idx="3">
                  <c:v>100</c:v>
                </c:pt>
                <c:pt idx="4">
                  <c:v>100</c:v>
                </c:pt>
                <c:pt idx="5">
                  <c:v>100</c:v>
                </c:pt>
              </c:numCache>
            </c:numRef>
          </c:val>
          <c:extLst>
            <c:ext xmlns:c16="http://schemas.microsoft.com/office/drawing/2014/chart" uri="{C3380CC4-5D6E-409C-BE32-E72D297353CC}">
              <c16:uniqueId val="{00000000-796E-4959-80E8-01D0C7E64F85}"/>
            </c:ext>
          </c:extLst>
        </c:ser>
        <c:ser>
          <c:idx val="1"/>
          <c:order val="1"/>
          <c:tx>
            <c:strRef>
              <c:f>[GOSP_2844_XTAB_20220802142725.xlsx]TABLICA!$A$5</c:f>
              <c:strCache>
                <c:ptCount val="1"/>
                <c:pt idx="0">
                  <c:v>PODKARPACKIE</c:v>
                </c:pt>
              </c:strCache>
            </c:strRef>
          </c:tx>
          <c:spPr>
            <a:solidFill>
              <a:schemeClr val="accent2"/>
            </a:solidFill>
            <a:ln>
              <a:noFill/>
            </a:ln>
            <a:effectLst/>
          </c:spPr>
          <c:invertIfNegative val="0"/>
          <c:cat>
            <c:multiLvlStrRef>
              <c:f>[GOSP_2844_XTAB_20220802142725.xlsx]TABLICA!$B$1:$G$3</c:f>
              <c:multiLvlStrCache>
                <c:ptCount val="6"/>
                <c:lvl>
                  <c:pt idx="0">
                    <c:v>[%]</c:v>
                  </c:pt>
                  <c:pt idx="1">
                    <c:v>[%]</c:v>
                  </c:pt>
                  <c:pt idx="2">
                    <c:v>[%]</c:v>
                  </c:pt>
                  <c:pt idx="3">
                    <c:v>[%]</c:v>
                  </c:pt>
                  <c:pt idx="4">
                    <c:v>[%]</c:v>
                  </c:pt>
                  <c:pt idx="5">
                    <c:v>[%]</c:v>
                  </c:pt>
                </c:lvl>
                <c:lvl>
                  <c:pt idx="0">
                    <c:v>2020</c:v>
                  </c:pt>
                  <c:pt idx="1">
                    <c:v>2020</c:v>
                  </c:pt>
                  <c:pt idx="2">
                    <c:v>2020</c:v>
                  </c:pt>
                  <c:pt idx="3">
                    <c:v>2020</c:v>
                  </c:pt>
                  <c:pt idx="4">
                    <c:v>2020</c:v>
                  </c:pt>
                  <c:pt idx="5">
                    <c:v>2020</c:v>
                  </c:pt>
                </c:lvl>
                <c:lvl>
                  <c:pt idx="0">
                    <c:v>najbliższe sąsiedztwo</c:v>
                  </c:pt>
                  <c:pt idx="1">
                    <c:v>gmina</c:v>
                  </c:pt>
                  <c:pt idx="2">
                    <c:v>powiat</c:v>
                  </c:pt>
                  <c:pt idx="3">
                    <c:v>województwo</c:v>
                  </c:pt>
                  <c:pt idx="4">
                    <c:v>cały kraj</c:v>
                  </c:pt>
                  <c:pt idx="5">
                    <c:v>wykracza poza granice kraju</c:v>
                  </c:pt>
                </c:lvl>
              </c:multiLvlStrCache>
            </c:multiLvlStrRef>
          </c:cat>
          <c:val>
            <c:numRef>
              <c:f>[GOSP_2844_XTAB_20220802142725.xlsx]TABLICA!$B$5:$G$5</c:f>
              <c:numCache>
                <c:formatCode>#\ ##0.0</c:formatCode>
                <c:ptCount val="6"/>
                <c:pt idx="0">
                  <c:v>8.3000000000000007</c:v>
                </c:pt>
                <c:pt idx="1">
                  <c:v>7.5</c:v>
                </c:pt>
                <c:pt idx="2">
                  <c:v>6.6</c:v>
                </c:pt>
                <c:pt idx="3">
                  <c:v>7.2</c:v>
                </c:pt>
                <c:pt idx="4">
                  <c:v>2.6</c:v>
                </c:pt>
                <c:pt idx="5">
                  <c:v>3.5</c:v>
                </c:pt>
              </c:numCache>
            </c:numRef>
          </c:val>
          <c:extLst>
            <c:ext xmlns:c16="http://schemas.microsoft.com/office/drawing/2014/chart" uri="{C3380CC4-5D6E-409C-BE32-E72D297353CC}">
              <c16:uniqueId val="{00000001-796E-4959-80E8-01D0C7E64F85}"/>
            </c:ext>
          </c:extLst>
        </c:ser>
        <c:dLbls>
          <c:showLegendKey val="0"/>
          <c:showVal val="0"/>
          <c:showCatName val="0"/>
          <c:showSerName val="0"/>
          <c:showPercent val="0"/>
          <c:showBubbleSize val="0"/>
        </c:dLbls>
        <c:gapWidth val="219"/>
        <c:overlap val="-27"/>
        <c:axId val="551011840"/>
        <c:axId val="550792576"/>
      </c:barChart>
      <c:catAx>
        <c:axId val="55101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0792576"/>
        <c:crosses val="autoZero"/>
        <c:auto val="1"/>
        <c:lblAlgn val="ctr"/>
        <c:lblOffset val="100"/>
        <c:noMultiLvlLbl val="0"/>
      </c:catAx>
      <c:valAx>
        <c:axId val="55079257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101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[GOSP_2828_XTAB_20220802143904.xlsx]TABLICA!$A$4</c:f>
              <c:strCache>
                <c:ptCount val="1"/>
                <c:pt idx="0">
                  <c:v>POLSKA</c:v>
                </c:pt>
              </c:strCache>
            </c:strRef>
          </c:tx>
          <c:spPr>
            <a:solidFill>
              <a:schemeClr val="accent1"/>
            </a:solidFill>
            <a:ln>
              <a:noFill/>
            </a:ln>
            <a:effectLst/>
          </c:spPr>
          <c:invertIfNegative val="0"/>
          <c:cat>
            <c:multiLvlStrRef>
              <c:f>[GOSP_2828_XTAB_20220802143904.xlsx]TABLICA!$B$1:$F$3</c:f>
              <c:multiLvlStrCache>
                <c:ptCount val="5"/>
                <c:lvl>
                  <c:pt idx="0">
                    <c:v>[%]</c:v>
                  </c:pt>
                  <c:pt idx="1">
                    <c:v>[%]</c:v>
                  </c:pt>
                  <c:pt idx="2">
                    <c:v>[%]</c:v>
                  </c:pt>
                  <c:pt idx="3">
                    <c:v>[%]</c:v>
                  </c:pt>
                  <c:pt idx="4">
                    <c:v>[%]</c:v>
                  </c:pt>
                </c:lvl>
                <c:lvl>
                  <c:pt idx="0">
                    <c:v>2020</c:v>
                  </c:pt>
                  <c:pt idx="1">
                    <c:v>2020</c:v>
                  </c:pt>
                  <c:pt idx="2">
                    <c:v>2020</c:v>
                  </c:pt>
                  <c:pt idx="3">
                    <c:v>2020</c:v>
                  </c:pt>
                  <c:pt idx="4">
                    <c:v>2020</c:v>
                  </c:pt>
                </c:lvl>
                <c:lvl>
                  <c:pt idx="0">
                    <c:v>brak płatnego personelu</c:v>
                  </c:pt>
                  <c:pt idx="1">
                    <c:v>zatrudniające tylko na umowy cywilnoprawne</c:v>
                  </c:pt>
                  <c:pt idx="2">
                    <c:v>1-5 pracowników</c:v>
                  </c:pt>
                  <c:pt idx="3">
                    <c:v>6-19 pracowników</c:v>
                  </c:pt>
                  <c:pt idx="4">
                    <c:v>20 i więcej pracowników</c:v>
                  </c:pt>
                </c:lvl>
              </c:multiLvlStrCache>
            </c:multiLvlStrRef>
          </c:cat>
          <c:val>
            <c:numRef>
              <c:f>[GOSP_2828_XTAB_20220802143904.xlsx]TABLICA!$B$4:$F$4</c:f>
              <c:numCache>
                <c:formatCode>#\ ##0.0</c:formatCode>
                <c:ptCount val="5"/>
                <c:pt idx="0">
                  <c:v>100</c:v>
                </c:pt>
                <c:pt idx="1">
                  <c:v>100</c:v>
                </c:pt>
                <c:pt idx="2">
                  <c:v>100</c:v>
                </c:pt>
                <c:pt idx="3">
                  <c:v>100</c:v>
                </c:pt>
                <c:pt idx="4">
                  <c:v>100</c:v>
                </c:pt>
              </c:numCache>
            </c:numRef>
          </c:val>
          <c:extLst>
            <c:ext xmlns:c16="http://schemas.microsoft.com/office/drawing/2014/chart" uri="{C3380CC4-5D6E-409C-BE32-E72D297353CC}">
              <c16:uniqueId val="{00000000-DAAA-4D4D-8364-E0B1F14AE04F}"/>
            </c:ext>
          </c:extLst>
        </c:ser>
        <c:ser>
          <c:idx val="1"/>
          <c:order val="1"/>
          <c:tx>
            <c:strRef>
              <c:f>[GOSP_2828_XTAB_20220802143904.xlsx]TABLICA!$A$5</c:f>
              <c:strCache>
                <c:ptCount val="1"/>
                <c:pt idx="0">
                  <c:v>PODKARPACKIE</c:v>
                </c:pt>
              </c:strCache>
            </c:strRef>
          </c:tx>
          <c:spPr>
            <a:solidFill>
              <a:schemeClr val="accent2"/>
            </a:solidFill>
            <a:ln>
              <a:noFill/>
            </a:ln>
            <a:effectLst/>
          </c:spPr>
          <c:invertIfNegative val="0"/>
          <c:cat>
            <c:multiLvlStrRef>
              <c:f>[GOSP_2828_XTAB_20220802143904.xlsx]TABLICA!$B$1:$F$3</c:f>
              <c:multiLvlStrCache>
                <c:ptCount val="5"/>
                <c:lvl>
                  <c:pt idx="0">
                    <c:v>[%]</c:v>
                  </c:pt>
                  <c:pt idx="1">
                    <c:v>[%]</c:v>
                  </c:pt>
                  <c:pt idx="2">
                    <c:v>[%]</c:v>
                  </c:pt>
                  <c:pt idx="3">
                    <c:v>[%]</c:v>
                  </c:pt>
                  <c:pt idx="4">
                    <c:v>[%]</c:v>
                  </c:pt>
                </c:lvl>
                <c:lvl>
                  <c:pt idx="0">
                    <c:v>2020</c:v>
                  </c:pt>
                  <c:pt idx="1">
                    <c:v>2020</c:v>
                  </c:pt>
                  <c:pt idx="2">
                    <c:v>2020</c:v>
                  </c:pt>
                  <c:pt idx="3">
                    <c:v>2020</c:v>
                  </c:pt>
                  <c:pt idx="4">
                    <c:v>2020</c:v>
                  </c:pt>
                </c:lvl>
                <c:lvl>
                  <c:pt idx="0">
                    <c:v>brak płatnego personelu</c:v>
                  </c:pt>
                  <c:pt idx="1">
                    <c:v>zatrudniające tylko na umowy cywilnoprawne</c:v>
                  </c:pt>
                  <c:pt idx="2">
                    <c:v>1-5 pracowników</c:v>
                  </c:pt>
                  <c:pt idx="3">
                    <c:v>6-19 pracowników</c:v>
                  </c:pt>
                  <c:pt idx="4">
                    <c:v>20 i więcej pracowników</c:v>
                  </c:pt>
                </c:lvl>
              </c:multiLvlStrCache>
            </c:multiLvlStrRef>
          </c:cat>
          <c:val>
            <c:numRef>
              <c:f>[GOSP_2828_XTAB_20220802143904.xlsx]TABLICA!$B$5:$F$5</c:f>
              <c:numCache>
                <c:formatCode>#\ ##0.0</c:formatCode>
                <c:ptCount val="5"/>
                <c:pt idx="0">
                  <c:v>7.1</c:v>
                </c:pt>
                <c:pt idx="1">
                  <c:v>5.5</c:v>
                </c:pt>
                <c:pt idx="2">
                  <c:v>4.0999999999999996</c:v>
                </c:pt>
                <c:pt idx="3">
                  <c:v>6.2</c:v>
                </c:pt>
                <c:pt idx="4">
                  <c:v>5.2</c:v>
                </c:pt>
              </c:numCache>
            </c:numRef>
          </c:val>
          <c:extLst>
            <c:ext xmlns:c16="http://schemas.microsoft.com/office/drawing/2014/chart" uri="{C3380CC4-5D6E-409C-BE32-E72D297353CC}">
              <c16:uniqueId val="{00000001-DAAA-4D4D-8364-E0B1F14AE04F}"/>
            </c:ext>
          </c:extLst>
        </c:ser>
        <c:dLbls>
          <c:showLegendKey val="0"/>
          <c:showVal val="0"/>
          <c:showCatName val="0"/>
          <c:showSerName val="0"/>
          <c:showPercent val="0"/>
          <c:showBubbleSize val="0"/>
        </c:dLbls>
        <c:gapWidth val="219"/>
        <c:overlap val="-27"/>
        <c:axId val="551013376"/>
        <c:axId val="550794304"/>
      </c:barChart>
      <c:catAx>
        <c:axId val="5510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0794304"/>
        <c:crosses val="autoZero"/>
        <c:auto val="1"/>
        <c:lblAlgn val="ctr"/>
        <c:lblOffset val="100"/>
        <c:noMultiLvlLbl val="0"/>
      </c:catAx>
      <c:valAx>
        <c:axId val="55079430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101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l-PL" sz="1000"/>
              <a:t>Województwo podkarpackie</a:t>
            </a:r>
          </a:p>
        </c:rich>
      </c:tx>
      <c:layout/>
      <c:overlay val="0"/>
      <c:spPr>
        <a:noFill/>
        <a:ln>
          <a:noFill/>
        </a:ln>
        <a:effectLst/>
      </c:spPr>
    </c:title>
    <c:autoTitleDeleted val="0"/>
    <c:plotArea>
      <c:layout>
        <c:manualLayout>
          <c:layoutTarget val="inner"/>
          <c:xMode val="edge"/>
          <c:yMode val="edge"/>
          <c:x val="9.5453252392530691E-2"/>
          <c:y val="0.20254676869343982"/>
          <c:w val="0.84274726395396893"/>
          <c:h val="0.44401983095465369"/>
        </c:manualLayout>
      </c:layout>
      <c:barChart>
        <c:barDir val="bar"/>
        <c:grouping val="percentStacked"/>
        <c:varyColors val="0"/>
        <c:ser>
          <c:idx val="0"/>
          <c:order val="0"/>
          <c:tx>
            <c:strRef>
              <c:f>'2'!$B$10</c:f>
              <c:strCache>
                <c:ptCount val="1"/>
                <c:pt idx="0">
                  <c:v>przedprodukcyjnym</c:v>
                </c:pt>
              </c:strCache>
            </c:strRef>
          </c:tx>
          <c:spPr>
            <a:solidFill>
              <a:srgbClr val="B8B400"/>
            </a:solidFill>
            <a:ln>
              <a:noFill/>
            </a:ln>
            <a:effectLst/>
          </c:spPr>
          <c:invertIfNegative val="0"/>
          <c:cat>
            <c:strRef>
              <c:f>'2'!$C$9:$D$9</c:f>
              <c:strCache>
                <c:ptCount val="2"/>
                <c:pt idx="0">
                  <c:v>2016</c:v>
                </c:pt>
                <c:pt idx="1">
                  <c:v>2021</c:v>
                </c:pt>
              </c:strCache>
            </c:strRef>
          </c:cat>
          <c:val>
            <c:numRef>
              <c:f>'2'!$C$10:$D$10</c:f>
              <c:numCache>
                <c:formatCode>#,##0</c:formatCode>
                <c:ptCount val="2"/>
                <c:pt idx="0">
                  <c:v>242140</c:v>
                </c:pt>
                <c:pt idx="1">
                  <c:v>232707</c:v>
                </c:pt>
              </c:numCache>
            </c:numRef>
          </c:val>
          <c:extLst>
            <c:ext xmlns:c16="http://schemas.microsoft.com/office/drawing/2014/chart" uri="{C3380CC4-5D6E-409C-BE32-E72D297353CC}">
              <c16:uniqueId val="{00000000-3A62-4146-B76B-566B08C2CCFC}"/>
            </c:ext>
          </c:extLst>
        </c:ser>
        <c:ser>
          <c:idx val="1"/>
          <c:order val="1"/>
          <c:tx>
            <c:strRef>
              <c:f>'2'!$B$11</c:f>
              <c:strCache>
                <c:ptCount val="1"/>
                <c:pt idx="0">
                  <c:v>produkcyjnym</c:v>
                </c:pt>
              </c:strCache>
            </c:strRef>
          </c:tx>
          <c:spPr>
            <a:solidFill>
              <a:srgbClr val="C39B6F"/>
            </a:solidFill>
            <a:ln>
              <a:noFill/>
            </a:ln>
            <a:effectLst/>
          </c:spPr>
          <c:invertIfNegative val="0"/>
          <c:cat>
            <c:strRef>
              <c:f>'2'!$C$9:$D$9</c:f>
              <c:strCache>
                <c:ptCount val="2"/>
                <c:pt idx="0">
                  <c:v>2016</c:v>
                </c:pt>
                <c:pt idx="1">
                  <c:v>2021</c:v>
                </c:pt>
              </c:strCache>
            </c:strRef>
          </c:cat>
          <c:val>
            <c:numRef>
              <c:f>'2'!$C$11:$D$11</c:f>
              <c:numCache>
                <c:formatCode>#,##0</c:formatCode>
                <c:ptCount val="2"/>
                <c:pt idx="0">
                  <c:v>791010</c:v>
                </c:pt>
                <c:pt idx="1">
                  <c:v>768029</c:v>
                </c:pt>
              </c:numCache>
            </c:numRef>
          </c:val>
          <c:extLst>
            <c:ext xmlns:c16="http://schemas.microsoft.com/office/drawing/2014/chart" uri="{C3380CC4-5D6E-409C-BE32-E72D297353CC}">
              <c16:uniqueId val="{00000001-3A62-4146-B76B-566B08C2CCFC}"/>
            </c:ext>
          </c:extLst>
        </c:ser>
        <c:ser>
          <c:idx val="2"/>
          <c:order val="2"/>
          <c:tx>
            <c:strRef>
              <c:f>'2'!$B$12</c:f>
              <c:strCache>
                <c:ptCount val="1"/>
                <c:pt idx="0">
                  <c:v>poprodukcyjnym</c:v>
                </c:pt>
              </c:strCache>
            </c:strRef>
          </c:tx>
          <c:spPr>
            <a:solidFill>
              <a:srgbClr val="00B050"/>
            </a:solidFill>
            <a:ln>
              <a:noFill/>
            </a:ln>
            <a:effectLst/>
          </c:spPr>
          <c:invertIfNegative val="0"/>
          <c:cat>
            <c:strRef>
              <c:f>'2'!$C$9:$D$9</c:f>
              <c:strCache>
                <c:ptCount val="2"/>
                <c:pt idx="0">
                  <c:v>2016</c:v>
                </c:pt>
                <c:pt idx="1">
                  <c:v>2021</c:v>
                </c:pt>
              </c:strCache>
            </c:strRef>
          </c:cat>
          <c:val>
            <c:numRef>
              <c:f>'2'!$C$12:$D$12</c:f>
              <c:numCache>
                <c:formatCode>#,##0</c:formatCode>
                <c:ptCount val="2"/>
                <c:pt idx="0">
                  <c:v>218358</c:v>
                </c:pt>
                <c:pt idx="1">
                  <c:v>235941</c:v>
                </c:pt>
              </c:numCache>
            </c:numRef>
          </c:val>
          <c:extLst>
            <c:ext xmlns:c16="http://schemas.microsoft.com/office/drawing/2014/chart" uri="{C3380CC4-5D6E-409C-BE32-E72D297353CC}">
              <c16:uniqueId val="{00000002-3A62-4146-B76B-566B08C2CCFC}"/>
            </c:ext>
          </c:extLst>
        </c:ser>
        <c:dLbls>
          <c:showLegendKey val="0"/>
          <c:showVal val="0"/>
          <c:showCatName val="0"/>
          <c:showSerName val="0"/>
          <c:showPercent val="0"/>
          <c:showBubbleSize val="0"/>
        </c:dLbls>
        <c:gapWidth val="90"/>
        <c:overlap val="100"/>
        <c:axId val="550252032"/>
        <c:axId val="498319360"/>
      </c:barChart>
      <c:catAx>
        <c:axId val="550252032"/>
        <c:scaling>
          <c:orientation val="minMax"/>
        </c:scaling>
        <c:delete val="0"/>
        <c:axPos val="l"/>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98319360"/>
        <c:crosses val="autoZero"/>
        <c:auto val="1"/>
        <c:lblAlgn val="ctr"/>
        <c:lblOffset val="100"/>
        <c:noMultiLvlLbl val="0"/>
      </c:catAx>
      <c:valAx>
        <c:axId val="498319360"/>
        <c:scaling>
          <c:orientation val="minMax"/>
        </c:scaling>
        <c:delete val="0"/>
        <c:axPos val="b"/>
        <c:majorGridlines>
          <c:spPr>
            <a:ln w="6350" cap="flat" cmpd="sng" algn="ctr">
              <a:solidFill>
                <a:schemeClr val="dk1"/>
              </a:solidFill>
              <a:prstDash val="solid"/>
              <a:miter lim="800000"/>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l-PL"/>
                  <a:t>W wieku:</a:t>
                </a:r>
              </a:p>
            </c:rich>
          </c:tx>
          <c:layout>
            <c:manualLayout>
              <c:xMode val="edge"/>
              <c:yMode val="edge"/>
              <c:x val="1.0569108309314068E-2"/>
              <c:y val="0.76950313615780219"/>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252032"/>
        <c:crosses val="autoZero"/>
        <c:crossBetween val="between"/>
      </c:valAx>
      <c:spPr>
        <a:noFill/>
        <a:ln>
          <a:noFill/>
        </a:ln>
        <a:effectLst/>
      </c:spPr>
    </c:plotArea>
    <c:legend>
      <c:legendPos val="b"/>
      <c:layout>
        <c:manualLayout>
          <c:xMode val="edge"/>
          <c:yMode val="edge"/>
          <c:x val="0"/>
          <c:y val="0.82209098862642171"/>
          <c:w val="0.98148600174978151"/>
          <c:h val="0.150131233595800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
            </a:r>
          </a:p>
        </c:rich>
      </c:tx>
      <c:layout>
        <c:manualLayout>
          <c:xMode val="edge"/>
          <c:yMode val="edge"/>
          <c:x val="1.9993000874890678E-2"/>
          <c:y val="3.2407407407407406E-2"/>
        </c:manualLayout>
      </c:layout>
      <c:overlay val="0"/>
      <c:spPr>
        <a:noFill/>
        <a:ln>
          <a:noFill/>
        </a:ln>
        <a:effectLst/>
      </c:spPr>
    </c:title>
    <c:autoTitleDeleted val="0"/>
    <c:plotArea>
      <c:layout/>
      <c:barChart>
        <c:barDir val="col"/>
        <c:grouping val="clustered"/>
        <c:varyColors val="0"/>
        <c:ser>
          <c:idx val="0"/>
          <c:order val="0"/>
          <c:tx>
            <c:strRef>
              <c:f>'Wykres 27 udział użyt. w pow og'!$B$3</c:f>
              <c:strCache>
                <c:ptCount val="1"/>
                <c:pt idx="0">
                  <c:v>Polska</c:v>
                </c:pt>
              </c:strCache>
            </c:strRef>
          </c:tx>
          <c:spPr>
            <a:solidFill>
              <a:schemeClr val="accent6">
                <a:lumMod val="75000"/>
              </a:schemeClr>
            </a:solidFill>
            <a:ln w="6350">
              <a:solidFill>
                <a:schemeClr val="tx1"/>
              </a:solidFill>
            </a:ln>
            <a:effectLst/>
          </c:spPr>
          <c:invertIfNegative val="0"/>
          <c:cat>
            <c:strRef>
              <c:f>'Wykres 27 udział użyt. w pow og'!$A$4:$A$9</c:f>
              <c:strCache>
                <c:ptCount val="6"/>
                <c:pt idx="0">
                  <c:v>2015</c:v>
                </c:pt>
                <c:pt idx="1">
                  <c:v>2016</c:v>
                </c:pt>
                <c:pt idx="2">
                  <c:v>2017</c:v>
                </c:pt>
                <c:pt idx="3">
                  <c:v>2018</c:v>
                </c:pt>
                <c:pt idx="4">
                  <c:v>2019</c:v>
                </c:pt>
                <c:pt idx="5">
                  <c:v>2020</c:v>
                </c:pt>
              </c:strCache>
            </c:strRef>
          </c:cat>
          <c:val>
            <c:numRef>
              <c:f>'Wykres 27 udział użyt. w pow og'!$B$4:$B$9</c:f>
              <c:numCache>
                <c:formatCode>0.0</c:formatCode>
                <c:ptCount val="6"/>
                <c:pt idx="0">
                  <c:v>46.518118686769753</c:v>
                </c:pt>
                <c:pt idx="1">
                  <c:v>46.5</c:v>
                </c:pt>
                <c:pt idx="2">
                  <c:v>46.758179065495369</c:v>
                </c:pt>
                <c:pt idx="3">
                  <c:v>46.911435735847043</c:v>
                </c:pt>
                <c:pt idx="4">
                  <c:v>46.975565648482075</c:v>
                </c:pt>
                <c:pt idx="5">
                  <c:v>47.817825252374242</c:v>
                </c:pt>
              </c:numCache>
            </c:numRef>
          </c:val>
          <c:extLst>
            <c:ext xmlns:c16="http://schemas.microsoft.com/office/drawing/2014/chart" uri="{C3380CC4-5D6E-409C-BE32-E72D297353CC}">
              <c16:uniqueId val="{00000000-BAA3-4A6B-B783-97A3419AF2A0}"/>
            </c:ext>
          </c:extLst>
        </c:ser>
        <c:ser>
          <c:idx val="1"/>
          <c:order val="1"/>
          <c:tx>
            <c:strRef>
              <c:f>'Wykres 27 udział użyt. w pow og'!$C$3</c:f>
              <c:strCache>
                <c:ptCount val="1"/>
                <c:pt idx="0">
                  <c:v>Województwo podkarpackie</c:v>
                </c:pt>
              </c:strCache>
            </c:strRef>
          </c:tx>
          <c:spPr>
            <a:solidFill>
              <a:schemeClr val="accent6">
                <a:lumMod val="60000"/>
                <a:lumOff val="40000"/>
              </a:schemeClr>
            </a:solidFill>
            <a:ln w="6350">
              <a:solidFill>
                <a:schemeClr val="tx1"/>
              </a:solidFill>
            </a:ln>
            <a:effectLst/>
          </c:spPr>
          <c:invertIfNegative val="0"/>
          <c:cat>
            <c:strRef>
              <c:f>'Wykres 27 udział użyt. w pow og'!$A$4:$A$9</c:f>
              <c:strCache>
                <c:ptCount val="6"/>
                <c:pt idx="0">
                  <c:v>2015</c:v>
                </c:pt>
                <c:pt idx="1">
                  <c:v>2016</c:v>
                </c:pt>
                <c:pt idx="2">
                  <c:v>2017</c:v>
                </c:pt>
                <c:pt idx="3">
                  <c:v>2018</c:v>
                </c:pt>
                <c:pt idx="4">
                  <c:v>2019</c:v>
                </c:pt>
                <c:pt idx="5">
                  <c:v>2020</c:v>
                </c:pt>
              </c:strCache>
            </c:strRef>
          </c:cat>
          <c:val>
            <c:numRef>
              <c:f>'Wykres 27 udział użyt. w pow og'!$C$4:$C$9</c:f>
              <c:numCache>
                <c:formatCode>0.0</c:formatCode>
                <c:ptCount val="6"/>
                <c:pt idx="0">
                  <c:v>32.17755926337685</c:v>
                </c:pt>
                <c:pt idx="1">
                  <c:v>33</c:v>
                </c:pt>
                <c:pt idx="2">
                  <c:v>31.851879662171854</c:v>
                </c:pt>
                <c:pt idx="3">
                  <c:v>30.738281810357194</c:v>
                </c:pt>
                <c:pt idx="4">
                  <c:v>32.450117002582125</c:v>
                </c:pt>
                <c:pt idx="5">
                  <c:v>32.11154918591307</c:v>
                </c:pt>
              </c:numCache>
            </c:numRef>
          </c:val>
          <c:extLst>
            <c:ext xmlns:c16="http://schemas.microsoft.com/office/drawing/2014/chart" uri="{C3380CC4-5D6E-409C-BE32-E72D297353CC}">
              <c16:uniqueId val="{00000001-BAA3-4A6B-B783-97A3419AF2A0}"/>
            </c:ext>
          </c:extLst>
        </c:ser>
        <c:dLbls>
          <c:showLegendKey val="0"/>
          <c:showVal val="0"/>
          <c:showCatName val="0"/>
          <c:showSerName val="0"/>
          <c:showPercent val="0"/>
          <c:showBubbleSize val="0"/>
        </c:dLbls>
        <c:gapWidth val="150"/>
        <c:overlap val="-15"/>
        <c:axId val="551614464"/>
        <c:axId val="550794880"/>
      </c:barChart>
      <c:catAx>
        <c:axId val="551614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94880"/>
        <c:crossesAt val="0"/>
        <c:auto val="1"/>
        <c:lblAlgn val="ctr"/>
        <c:lblOffset val="100"/>
        <c:noMultiLvlLbl val="0"/>
      </c:catAx>
      <c:valAx>
        <c:axId val="550794880"/>
        <c:scaling>
          <c:orientation val="minMax"/>
        </c:scaling>
        <c:delete val="0"/>
        <c:axPos val="l"/>
        <c:majorGridlines>
          <c:spPr>
            <a:ln w="9525" cap="flat" cmpd="sng" algn="ctr">
              <a:solidFill>
                <a:sysClr val="windowText" lastClr="000000"/>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1614464"/>
        <c:crosses val="autoZero"/>
        <c:crossBetween val="between"/>
      </c:valAx>
      <c:spPr>
        <a:noFill/>
        <a:ln>
          <a:noFill/>
        </a:ln>
        <a:effectLst/>
      </c:spPr>
    </c:plotArea>
    <c:legend>
      <c:legendPos val="b"/>
      <c:layout>
        <c:manualLayout>
          <c:xMode val="edge"/>
          <c:yMode val="edge"/>
          <c:x val="0.19566664632037276"/>
          <c:y val="0.89256527144633235"/>
          <c:w val="0.55440293800484242"/>
          <c:h val="7.936455311507113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 28 Strukt użytków rol'!$A$3</c:f>
              <c:strCache>
                <c:ptCount val="1"/>
                <c:pt idx="0">
                  <c:v>pod zasiewami </c:v>
                </c:pt>
              </c:strCache>
            </c:strRef>
          </c:tx>
          <c:spPr>
            <a:solidFill>
              <a:schemeClr val="accent2">
                <a:lumMod val="50000"/>
              </a:schemeClr>
            </a:solidFill>
            <a:ln w="6350">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rol'!$B$3:$C$3</c:f>
              <c:numCache>
                <c:formatCode>0.0</c:formatCode>
                <c:ptCount val="2"/>
                <c:pt idx="0" formatCode="0.0_)">
                  <c:v>73.3</c:v>
                </c:pt>
                <c:pt idx="1">
                  <c:v>53.8</c:v>
                </c:pt>
              </c:numCache>
            </c:numRef>
          </c:val>
          <c:extLst>
            <c:ext xmlns:c16="http://schemas.microsoft.com/office/drawing/2014/chart" uri="{C3380CC4-5D6E-409C-BE32-E72D297353CC}">
              <c16:uniqueId val="{00000000-C6C2-41EA-9BD2-866EC58D8542}"/>
            </c:ext>
          </c:extLst>
        </c:ser>
        <c:ser>
          <c:idx val="1"/>
          <c:order val="1"/>
          <c:tx>
            <c:strRef>
              <c:f>'Wykres 28 Strukt użytków rol'!$A$4</c:f>
              <c:strCache>
                <c:ptCount val="1"/>
                <c:pt idx="0">
                  <c:v>grunty ugorowane  </c:v>
                </c:pt>
              </c:strCache>
            </c:strRef>
          </c:tx>
          <c:spPr>
            <a:solidFill>
              <a:schemeClr val="accent2"/>
            </a:solidFill>
            <a:ln w="6350">
              <a:solidFill>
                <a:schemeClr val="tx1"/>
              </a:solidFill>
            </a:ln>
            <a:effectLst/>
          </c:spPr>
          <c:invertIfNegative val="0"/>
          <c:dLbls>
            <c:dLbl>
              <c:idx val="0"/>
              <c:layout>
                <c:manualLayout>
                  <c:x val="-5.1393887224389159E-2"/>
                  <c:y val="-0.125000000000000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C2-41EA-9BD2-866EC58D8542}"/>
                </c:ext>
              </c:extLst>
            </c:dLbl>
            <c:dLbl>
              <c:idx val="1"/>
              <c:layout>
                <c:manualLayout>
                  <c:x val="-1.8688604680506076E-2"/>
                  <c:y val="-0.115740740740740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C2-41EA-9BD2-866EC58D85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rol'!$B$4:$C$4</c:f>
              <c:numCache>
                <c:formatCode>0.0</c:formatCode>
                <c:ptCount val="2"/>
                <c:pt idx="0" formatCode="0.0_)">
                  <c:v>1.3</c:v>
                </c:pt>
                <c:pt idx="1">
                  <c:v>3</c:v>
                </c:pt>
              </c:numCache>
            </c:numRef>
          </c:val>
          <c:extLst>
            <c:ext xmlns:c16="http://schemas.microsoft.com/office/drawing/2014/chart" uri="{C3380CC4-5D6E-409C-BE32-E72D297353CC}">
              <c16:uniqueId val="{00000003-C6C2-41EA-9BD2-866EC58D8542}"/>
            </c:ext>
          </c:extLst>
        </c:ser>
        <c:ser>
          <c:idx val="2"/>
          <c:order val="2"/>
          <c:tx>
            <c:strRef>
              <c:f>'Wykres 28 Strukt użytków rol'!$A$5</c:f>
              <c:strCache>
                <c:ptCount val="1"/>
                <c:pt idx="0">
                  <c:v>uprawy trwałe  </c:v>
                </c:pt>
              </c:strCache>
            </c:strRef>
          </c:tx>
          <c:spPr>
            <a:solidFill>
              <a:schemeClr val="accent3"/>
            </a:solidFill>
            <a:ln w="6350">
              <a:solidFill>
                <a:schemeClr val="tx1"/>
              </a:solidFill>
            </a:ln>
            <a:effectLst/>
          </c:spPr>
          <c:invertIfNegative val="0"/>
          <c:dLbls>
            <c:dLbl>
              <c:idx val="0"/>
              <c:layout>
                <c:manualLayout>
                  <c:x val="-4.7854786722143052E-3"/>
                  <c:y val="-0.111111111111111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C2-41EA-9BD2-866EC58D8542}"/>
                </c:ext>
              </c:extLst>
            </c:dLbl>
            <c:dLbl>
              <c:idx val="1"/>
              <c:layout>
                <c:manualLayout>
                  <c:x val="-4.3321666379195689E-3"/>
                  <c:y val="-0.13888888888888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C2-41EA-9BD2-866EC58D85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rol'!$B$5:$C$5</c:f>
              <c:numCache>
                <c:formatCode>0.0</c:formatCode>
                <c:ptCount val="2"/>
                <c:pt idx="0" formatCode="0.0_)">
                  <c:v>2.5</c:v>
                </c:pt>
                <c:pt idx="1">
                  <c:v>2.5</c:v>
                </c:pt>
              </c:numCache>
            </c:numRef>
          </c:val>
          <c:extLst>
            <c:ext xmlns:c16="http://schemas.microsoft.com/office/drawing/2014/chart" uri="{C3380CC4-5D6E-409C-BE32-E72D297353CC}">
              <c16:uniqueId val="{00000006-C6C2-41EA-9BD2-866EC58D8542}"/>
            </c:ext>
          </c:extLst>
        </c:ser>
        <c:ser>
          <c:idx val="3"/>
          <c:order val="3"/>
          <c:tx>
            <c:strRef>
              <c:f>'Wykres 28 Strukt użytków rol'!$A$6</c:f>
              <c:strCache>
                <c:ptCount val="1"/>
                <c:pt idx="0">
                  <c:v>ogrody przydomowe  </c:v>
                </c:pt>
              </c:strCache>
            </c:strRef>
          </c:tx>
          <c:spPr>
            <a:solidFill>
              <a:schemeClr val="accent4"/>
            </a:solidFill>
            <a:ln w="6350">
              <a:solidFill>
                <a:schemeClr val="tx1"/>
              </a:solidFill>
            </a:ln>
            <a:effectLst/>
          </c:spPr>
          <c:invertIfNegative val="0"/>
          <c:dLbls>
            <c:dLbl>
              <c:idx val="0"/>
              <c:layout>
                <c:manualLayout>
                  <c:x val="4.6495094656324412E-2"/>
                  <c:y val="-8.3333333333333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C2-41EA-9BD2-866EC58D8542}"/>
                </c:ext>
              </c:extLst>
            </c:dLbl>
            <c:dLbl>
              <c:idx val="1"/>
              <c:layout>
                <c:manualLayout>
                  <c:x val="5.1280454348921319E-2"/>
                  <c:y val="-0.1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C2-41EA-9BD2-866EC58D85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rol'!$B$6:$C$6</c:f>
              <c:numCache>
                <c:formatCode>0.0</c:formatCode>
                <c:ptCount val="2"/>
                <c:pt idx="0" formatCode="0.0_)">
                  <c:v>0.2</c:v>
                </c:pt>
                <c:pt idx="1">
                  <c:v>0.7</c:v>
                </c:pt>
              </c:numCache>
            </c:numRef>
          </c:val>
          <c:extLst>
            <c:ext xmlns:c16="http://schemas.microsoft.com/office/drawing/2014/chart" uri="{C3380CC4-5D6E-409C-BE32-E72D297353CC}">
              <c16:uniqueId val="{00000009-C6C2-41EA-9BD2-866EC58D8542}"/>
            </c:ext>
          </c:extLst>
        </c:ser>
        <c:ser>
          <c:idx val="4"/>
          <c:order val="4"/>
          <c:tx>
            <c:strRef>
              <c:f>'Wykres 28 Strukt użytków rol'!$A$7</c:f>
              <c:strCache>
                <c:ptCount val="1"/>
                <c:pt idx="0">
                  <c:v>łąki trwałe  </c:v>
                </c:pt>
              </c:strCache>
            </c:strRef>
          </c:tx>
          <c:spPr>
            <a:solidFill>
              <a:schemeClr val="accent6">
                <a:lumMod val="50000"/>
              </a:schemeClr>
            </a:solidFill>
            <a:ln w="6350">
              <a:solidFill>
                <a:schemeClr val="tx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rol'!$B$7:$C$7</c:f>
              <c:numCache>
                <c:formatCode>0.0</c:formatCode>
                <c:ptCount val="2"/>
                <c:pt idx="0" formatCode="0.0_)">
                  <c:v>18.600000000000001</c:v>
                </c:pt>
                <c:pt idx="1">
                  <c:v>33.1</c:v>
                </c:pt>
              </c:numCache>
            </c:numRef>
          </c:val>
          <c:extLst>
            <c:ext xmlns:c16="http://schemas.microsoft.com/office/drawing/2014/chart" uri="{C3380CC4-5D6E-409C-BE32-E72D297353CC}">
              <c16:uniqueId val="{0000000A-C6C2-41EA-9BD2-866EC58D8542}"/>
            </c:ext>
          </c:extLst>
        </c:ser>
        <c:ser>
          <c:idx val="5"/>
          <c:order val="5"/>
          <c:tx>
            <c:strRef>
              <c:f>'Wykres 28 Strukt użytków rol'!$A$8</c:f>
              <c:strCache>
                <c:ptCount val="1"/>
                <c:pt idx="0">
                  <c:v>pastwiska trwałe  </c:v>
                </c:pt>
              </c:strCache>
            </c:strRef>
          </c:tx>
          <c:spPr>
            <a:solidFill>
              <a:schemeClr val="accent6"/>
            </a:solidFill>
            <a:ln w="6350">
              <a:solidFill>
                <a:schemeClr val="tx1"/>
              </a:solidFill>
            </a:ln>
            <a:effectLst/>
          </c:spPr>
          <c:invertIfNegative val="0"/>
          <c:dLbls>
            <c:dLbl>
              <c:idx val="0"/>
              <c:layout>
                <c:manualLayout>
                  <c:x val="-1.8802037555973997E-2"/>
                  <c:y val="-0.120370370370370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C2-41EA-9BD2-866EC58D8542}"/>
                </c:ext>
              </c:extLst>
            </c:dLbl>
            <c:dLbl>
              <c:idx val="1"/>
              <c:layout>
                <c:manualLayout>
                  <c:x val="-2.1081464009202588E-2"/>
                  <c:y val="-0.129629629629629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C2-41EA-9BD2-866EC58D85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rol'!$B$8:$C$8</c:f>
              <c:numCache>
                <c:formatCode>0.0</c:formatCode>
                <c:ptCount val="2"/>
                <c:pt idx="0" formatCode="0.0_)">
                  <c:v>2.8</c:v>
                </c:pt>
                <c:pt idx="1">
                  <c:v>3.9</c:v>
                </c:pt>
              </c:numCache>
            </c:numRef>
          </c:val>
          <c:extLst>
            <c:ext xmlns:c16="http://schemas.microsoft.com/office/drawing/2014/chart" uri="{C3380CC4-5D6E-409C-BE32-E72D297353CC}">
              <c16:uniqueId val="{0000000D-C6C2-41EA-9BD2-866EC58D8542}"/>
            </c:ext>
          </c:extLst>
        </c:ser>
        <c:ser>
          <c:idx val="6"/>
          <c:order val="6"/>
          <c:tx>
            <c:strRef>
              <c:f>'Wykres 28 Strukt użytków rol'!$A$9</c:f>
              <c:strCache>
                <c:ptCount val="1"/>
                <c:pt idx="0">
                  <c:v>użytki rolne pozostałe  </c:v>
                </c:pt>
              </c:strCache>
            </c:strRef>
          </c:tx>
          <c:spPr>
            <a:solidFill>
              <a:schemeClr val="bg2">
                <a:lumMod val="50000"/>
              </a:schemeClr>
            </a:solidFill>
            <a:ln w="6350">
              <a:solidFill>
                <a:schemeClr val="tx1"/>
              </a:solidFill>
            </a:ln>
            <a:effectLst/>
          </c:spPr>
          <c:invertIfNegative val="0"/>
          <c:dLbls>
            <c:dLbl>
              <c:idx val="0"/>
              <c:layout>
                <c:manualLayout>
                  <c:x val="2.5640316915659607E-2"/>
                  <c:y val="-9.25925925925926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6C2-41EA-9BD2-866EC58D8542}"/>
                </c:ext>
              </c:extLst>
            </c:dLbl>
            <c:dLbl>
              <c:idx val="1"/>
              <c:layout>
                <c:manualLayout>
                  <c:x val="3.2025223738269985E-2"/>
                  <c:y val="-9.72222222222222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C2-41EA-9BD2-866EC58D85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28 Strukt użytków rol'!$B$2:$C$2</c:f>
              <c:strCache>
                <c:ptCount val="2"/>
                <c:pt idx="0">
                  <c:v>Polska</c:v>
                </c:pt>
                <c:pt idx="1">
                  <c:v>Województwo 
podkarpackie</c:v>
                </c:pt>
              </c:strCache>
            </c:strRef>
          </c:cat>
          <c:val>
            <c:numRef>
              <c:f>'Wykres 28 Strukt użytków rol'!$B$9:$C$9</c:f>
              <c:numCache>
                <c:formatCode>0.0</c:formatCode>
                <c:ptCount val="2"/>
                <c:pt idx="0" formatCode="0.0_)">
                  <c:v>1.3</c:v>
                </c:pt>
                <c:pt idx="1">
                  <c:v>3.1</c:v>
                </c:pt>
              </c:numCache>
            </c:numRef>
          </c:val>
          <c:extLst>
            <c:ext xmlns:c16="http://schemas.microsoft.com/office/drawing/2014/chart" uri="{C3380CC4-5D6E-409C-BE32-E72D297353CC}">
              <c16:uniqueId val="{00000010-C6C2-41EA-9BD2-866EC58D8542}"/>
            </c:ext>
          </c:extLst>
        </c:ser>
        <c:dLbls>
          <c:dLblPos val="ctr"/>
          <c:showLegendKey val="0"/>
          <c:showVal val="1"/>
          <c:showCatName val="0"/>
          <c:showSerName val="0"/>
          <c:showPercent val="0"/>
          <c:showBubbleSize val="0"/>
        </c:dLbls>
        <c:gapWidth val="182"/>
        <c:overlap val="100"/>
        <c:axId val="551614976"/>
        <c:axId val="550796608"/>
      </c:barChart>
      <c:catAx>
        <c:axId val="55161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96608"/>
        <c:crosses val="autoZero"/>
        <c:auto val="1"/>
        <c:lblAlgn val="ctr"/>
        <c:lblOffset val="100"/>
        <c:noMultiLvlLbl val="0"/>
      </c:catAx>
      <c:valAx>
        <c:axId val="550796608"/>
        <c:scaling>
          <c:orientation val="minMax"/>
        </c:scaling>
        <c:delete val="0"/>
        <c:axPos val="b"/>
        <c:majorGridlines>
          <c:spPr>
            <a:ln w="9525" cap="flat" cmpd="sng" algn="ctr">
              <a:solidFill>
                <a:sysClr val="windowText" lastClr="000000"/>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1614976"/>
        <c:crosses val="autoZero"/>
        <c:crossBetween val="between"/>
      </c:valAx>
      <c:spPr>
        <a:noFill/>
        <a:ln>
          <a:noFill/>
        </a:ln>
        <a:effectLst/>
      </c:spPr>
    </c:plotArea>
    <c:legend>
      <c:legendPos val="b"/>
      <c:layout>
        <c:manualLayout>
          <c:xMode val="edge"/>
          <c:yMode val="edge"/>
          <c:x val="1.0080090430411366E-2"/>
          <c:y val="0.80373833479148438"/>
          <c:w val="0.96388383396657717"/>
          <c:h val="0.168483887430737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22021637539209"/>
          <c:y val="0.12851619317832769"/>
          <c:w val="0.45462441585045771"/>
          <c:h val="0.83899159695634218"/>
        </c:manualLayout>
      </c:layout>
      <c:pieChart>
        <c:varyColors val="1"/>
        <c:ser>
          <c:idx val="0"/>
          <c:order val="0"/>
          <c:spPr>
            <a:ln w="6350">
              <a:solidFill>
                <a:schemeClr val="tx1"/>
              </a:solidFill>
            </a:ln>
          </c:spPr>
          <c:dPt>
            <c:idx val="0"/>
            <c:bubble3D val="0"/>
            <c:spPr>
              <a:solidFill>
                <a:schemeClr val="accent1"/>
              </a:solidFill>
              <a:ln w="6350">
                <a:solidFill>
                  <a:schemeClr val="tx1"/>
                </a:solidFill>
              </a:ln>
              <a:effectLst/>
              <a:sp3d/>
            </c:spPr>
            <c:extLst>
              <c:ext xmlns:c16="http://schemas.microsoft.com/office/drawing/2014/chart" uri="{C3380CC4-5D6E-409C-BE32-E72D297353CC}">
                <c16:uniqueId val="{00000001-D21A-42D0-9D68-00A09F83F436}"/>
              </c:ext>
            </c:extLst>
          </c:dPt>
          <c:dPt>
            <c:idx val="1"/>
            <c:bubble3D val="0"/>
            <c:spPr>
              <a:solidFill>
                <a:schemeClr val="accent2"/>
              </a:solidFill>
              <a:ln w="6350">
                <a:solidFill>
                  <a:schemeClr val="tx1"/>
                </a:solidFill>
              </a:ln>
              <a:effectLst/>
              <a:sp3d/>
            </c:spPr>
            <c:extLst>
              <c:ext xmlns:c16="http://schemas.microsoft.com/office/drawing/2014/chart" uri="{C3380CC4-5D6E-409C-BE32-E72D297353CC}">
                <c16:uniqueId val="{00000003-D21A-42D0-9D68-00A09F83F436}"/>
              </c:ext>
            </c:extLst>
          </c:dPt>
          <c:dPt>
            <c:idx val="2"/>
            <c:bubble3D val="0"/>
            <c:spPr>
              <a:solidFill>
                <a:schemeClr val="accent3"/>
              </a:solidFill>
              <a:ln w="6350">
                <a:solidFill>
                  <a:schemeClr val="tx1"/>
                </a:solidFill>
              </a:ln>
              <a:effectLst/>
              <a:sp3d/>
            </c:spPr>
            <c:extLst>
              <c:ext xmlns:c16="http://schemas.microsoft.com/office/drawing/2014/chart" uri="{C3380CC4-5D6E-409C-BE32-E72D297353CC}">
                <c16:uniqueId val="{00000005-D21A-42D0-9D68-00A09F83F436}"/>
              </c:ext>
            </c:extLst>
          </c:dPt>
          <c:dPt>
            <c:idx val="3"/>
            <c:bubble3D val="0"/>
            <c:spPr>
              <a:solidFill>
                <a:schemeClr val="accent4"/>
              </a:solidFill>
              <a:ln w="6350">
                <a:solidFill>
                  <a:schemeClr val="tx1"/>
                </a:solidFill>
              </a:ln>
              <a:effectLst/>
              <a:sp3d/>
            </c:spPr>
            <c:extLst>
              <c:ext xmlns:c16="http://schemas.microsoft.com/office/drawing/2014/chart" uri="{C3380CC4-5D6E-409C-BE32-E72D297353CC}">
                <c16:uniqueId val="{00000007-D21A-42D0-9D68-00A09F83F436}"/>
              </c:ext>
            </c:extLst>
          </c:dPt>
          <c:dPt>
            <c:idx val="4"/>
            <c:bubble3D val="0"/>
            <c:spPr>
              <a:solidFill>
                <a:schemeClr val="accent5"/>
              </a:solidFill>
              <a:ln w="6350">
                <a:solidFill>
                  <a:schemeClr val="tx1"/>
                </a:solidFill>
              </a:ln>
              <a:effectLst/>
              <a:sp3d/>
            </c:spPr>
            <c:extLst>
              <c:ext xmlns:c16="http://schemas.microsoft.com/office/drawing/2014/chart" uri="{C3380CC4-5D6E-409C-BE32-E72D297353CC}">
                <c16:uniqueId val="{00000009-D21A-42D0-9D68-00A09F83F436}"/>
              </c:ext>
            </c:extLst>
          </c:dPt>
          <c:dPt>
            <c:idx val="5"/>
            <c:bubble3D val="0"/>
            <c:spPr>
              <a:solidFill>
                <a:schemeClr val="accent6"/>
              </a:solidFill>
              <a:ln w="6350">
                <a:solidFill>
                  <a:schemeClr val="tx1"/>
                </a:solidFill>
              </a:ln>
              <a:effectLst/>
              <a:sp3d/>
            </c:spPr>
            <c:extLst>
              <c:ext xmlns:c16="http://schemas.microsoft.com/office/drawing/2014/chart" uri="{C3380CC4-5D6E-409C-BE32-E72D297353CC}">
                <c16:uniqueId val="{0000000B-D21A-42D0-9D68-00A09F83F436}"/>
              </c:ext>
            </c:extLst>
          </c:dPt>
          <c:dPt>
            <c:idx val="6"/>
            <c:bubble3D val="0"/>
            <c:spPr>
              <a:solidFill>
                <a:schemeClr val="accent1">
                  <a:lumMod val="60000"/>
                </a:schemeClr>
              </a:solidFill>
              <a:ln w="6350">
                <a:solidFill>
                  <a:schemeClr val="tx1"/>
                </a:solidFill>
              </a:ln>
              <a:effectLst/>
              <a:sp3d/>
            </c:spPr>
            <c:extLst>
              <c:ext xmlns:c16="http://schemas.microsoft.com/office/drawing/2014/chart" uri="{C3380CC4-5D6E-409C-BE32-E72D297353CC}">
                <c16:uniqueId val="{0000000D-D21A-42D0-9D68-00A09F83F436}"/>
              </c:ext>
            </c:extLst>
          </c:dPt>
          <c:dPt>
            <c:idx val="7"/>
            <c:bubble3D val="0"/>
            <c:spPr>
              <a:solidFill>
                <a:schemeClr val="accent2">
                  <a:lumMod val="60000"/>
                </a:schemeClr>
              </a:solidFill>
              <a:ln w="6350">
                <a:solidFill>
                  <a:schemeClr val="tx1"/>
                </a:solidFill>
              </a:ln>
              <a:effectLst/>
              <a:sp3d/>
            </c:spPr>
            <c:extLst>
              <c:ext xmlns:c16="http://schemas.microsoft.com/office/drawing/2014/chart" uri="{C3380CC4-5D6E-409C-BE32-E72D297353CC}">
                <c16:uniqueId val="{0000000F-D21A-42D0-9D68-00A09F83F436}"/>
              </c:ext>
            </c:extLst>
          </c:dPt>
          <c:dLbls>
            <c:delete val="1"/>
          </c:dLbls>
          <c:cat>
            <c:multiLvlStrRef>
              <c:f>'Wykres 29 struktura gosp rol '!$A$13:$H$14</c:f>
              <c:multiLvlStrCache>
                <c:ptCount val="8"/>
                <c:lvl>
                  <c:pt idx="7">
                    <c:v>i więcej</c:v>
                  </c:pt>
                </c:lvl>
                <c:lvl>
                  <c:pt idx="0">
                    <c:v>Do 1 ha</c:v>
                  </c:pt>
                  <c:pt idx="1">
                    <c:v>1-2</c:v>
                  </c:pt>
                  <c:pt idx="2">
                    <c:v>3-5</c:v>
                  </c:pt>
                  <c:pt idx="3">
                    <c:v>5-10</c:v>
                  </c:pt>
                  <c:pt idx="4">
                    <c:v>10-15</c:v>
                  </c:pt>
                  <c:pt idx="5">
                    <c:v>15-20</c:v>
                  </c:pt>
                  <c:pt idx="6">
                    <c:v>30-50</c:v>
                  </c:pt>
                  <c:pt idx="7">
                    <c:v>50 ha</c:v>
                  </c:pt>
                </c:lvl>
              </c:multiLvlStrCache>
            </c:multiLvlStrRef>
          </c:cat>
          <c:val>
            <c:numRef>
              <c:f>'Wykres 29 struktura gosp rol '!$A$15:$H$15</c:f>
              <c:numCache>
                <c:formatCode>0.0_)</c:formatCode>
                <c:ptCount val="8"/>
                <c:pt idx="0">
                  <c:v>2.2999999999999998</c:v>
                </c:pt>
                <c:pt idx="1">
                  <c:v>30</c:v>
                </c:pt>
                <c:pt idx="2" formatCode="General">
                  <c:v>46.9</c:v>
                </c:pt>
                <c:pt idx="3" formatCode="General">
                  <c:v>13.7</c:v>
                </c:pt>
                <c:pt idx="4">
                  <c:v>3</c:v>
                </c:pt>
                <c:pt idx="5">
                  <c:v>1.2</c:v>
                </c:pt>
                <c:pt idx="6">
                  <c:v>1.9</c:v>
                </c:pt>
                <c:pt idx="7">
                  <c:v>0.9</c:v>
                </c:pt>
              </c:numCache>
            </c:numRef>
          </c:val>
          <c:extLst>
            <c:ext xmlns:c16="http://schemas.microsoft.com/office/drawing/2014/chart" uri="{C3380CC4-5D6E-409C-BE32-E72D297353CC}">
              <c16:uniqueId val="{00000010-D21A-42D0-9D68-00A09F83F43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644656668470764E-2"/>
          <c:y val="0.17658871588419869"/>
          <c:w val="0.96436781609195399"/>
          <c:h val="0.78780255948721367"/>
        </c:manualLayout>
      </c:layout>
      <c:pie3DChart>
        <c:varyColors val="1"/>
        <c:ser>
          <c:idx val="0"/>
          <c:order val="0"/>
          <c:dPt>
            <c:idx val="0"/>
            <c:bubble3D val="0"/>
            <c:explosion val="1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4-4B3A-4C76-AF18-E180EA7CF53D}"/>
              </c:ext>
            </c:extLst>
          </c:dPt>
          <c:dPt>
            <c:idx val="1"/>
            <c:bubble3D val="0"/>
            <c:explosion val="3"/>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4B3A-4C76-AF18-E180EA7CF53D}"/>
              </c:ext>
            </c:extLst>
          </c:dPt>
          <c:dPt>
            <c:idx val="2"/>
            <c:bubble3D val="0"/>
            <c:explosion val="2"/>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1-4B3A-4C76-AF18-E180EA7CF53D}"/>
              </c:ext>
            </c:extLst>
          </c:dPt>
          <c:dPt>
            <c:idx val="3"/>
            <c:bubble3D val="0"/>
            <c:explosion val="8"/>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4B3A-4C76-AF18-E180EA7CF53D}"/>
              </c:ext>
            </c:extLst>
          </c:dPt>
          <c:dPt>
            <c:idx val="4"/>
            <c:bubble3D val="0"/>
            <c:explosion val="5"/>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4B3A-4C76-AF18-E180EA7CF53D}"/>
              </c:ext>
            </c:extLst>
          </c:dPt>
          <c:dPt>
            <c:idx val="5"/>
            <c:bubble3D val="0"/>
            <c:explosion val="5"/>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B3A-4C76-AF18-E180EA7CF53D}"/>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95000"/>
                        <a:lumOff val="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 Wykres dzierżawa 2022'!$A$5:$A$10</c:f>
              <c:strCache>
                <c:ptCount val="6"/>
                <c:pt idx="0">
                  <c:v>Do 1 ha</c:v>
                </c:pt>
                <c:pt idx="1">
                  <c:v>od 1 do 10 ha</c:v>
                </c:pt>
                <c:pt idx="2">
                  <c:v>od 10 do 50 ha</c:v>
                </c:pt>
                <c:pt idx="3">
                  <c:v>od 50 - 99 ha</c:v>
                </c:pt>
                <c:pt idx="4">
                  <c:v>od 100 do 300 ha</c:v>
                </c:pt>
                <c:pt idx="5">
                  <c:v>powyżej 300 ha</c:v>
                </c:pt>
              </c:strCache>
            </c:strRef>
          </c:cat>
          <c:val>
            <c:numRef>
              <c:f>' Wykres dzierżawa 2022'!$B$5:$B$10</c:f>
              <c:numCache>
                <c:formatCode>0%</c:formatCode>
                <c:ptCount val="6"/>
                <c:pt idx="0">
                  <c:v>3.5866149010907747E-2</c:v>
                </c:pt>
                <c:pt idx="1">
                  <c:v>0.15092130399950698</c:v>
                </c:pt>
                <c:pt idx="2">
                  <c:v>0.27965736118814322</c:v>
                </c:pt>
                <c:pt idx="3">
                  <c:v>0.16244530720404265</c:v>
                </c:pt>
                <c:pt idx="4">
                  <c:v>0.31447587354409318</c:v>
                </c:pt>
                <c:pt idx="5">
                  <c:v>5.6634005053306215E-2</c:v>
                </c:pt>
              </c:numCache>
            </c:numRef>
          </c:val>
          <c:extLst>
            <c:ext xmlns:c16="http://schemas.microsoft.com/office/drawing/2014/chart" uri="{C3380CC4-5D6E-409C-BE32-E72D297353CC}">
              <c16:uniqueId val="{00000000-4B3A-4C76-AF18-E180EA7CF53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9880549613378"/>
          <c:y val="2.7507075838329301E-2"/>
          <c:w val="0.59358307715736403"/>
          <c:h val="0.88824144147525363"/>
        </c:manualLayout>
      </c:layout>
      <c:barChart>
        <c:barDir val="bar"/>
        <c:grouping val="clustered"/>
        <c:varyColors val="0"/>
        <c:ser>
          <c:idx val="0"/>
          <c:order val="0"/>
          <c:spPr>
            <a:solidFill>
              <a:schemeClr val="accent6">
                <a:lumMod val="75000"/>
              </a:schemeClr>
            </a:solidFill>
            <a:ln>
              <a:solidFill>
                <a:schemeClr val="tx1"/>
              </a:solidFill>
            </a:ln>
            <a:effectLst/>
          </c:spPr>
          <c:invertIfNegative val="0"/>
          <c:dPt>
            <c:idx val="14"/>
            <c:invertIfNegative val="0"/>
            <c:bubble3D val="0"/>
            <c:spPr>
              <a:solidFill>
                <a:schemeClr val="accent4">
                  <a:lumMod val="60000"/>
                  <a:lumOff val="40000"/>
                </a:schemeClr>
              </a:solidFill>
              <a:ln>
                <a:solidFill>
                  <a:schemeClr val="tx1"/>
                </a:solidFill>
              </a:ln>
              <a:effectLst/>
            </c:spPr>
            <c:extLst>
              <c:ext xmlns:c16="http://schemas.microsoft.com/office/drawing/2014/chart" uri="{C3380CC4-5D6E-409C-BE32-E72D297353CC}">
                <c16:uniqueId val="{00000001-AC98-4478-A561-DC39AC3541D4}"/>
              </c:ext>
            </c:extLst>
          </c:dPt>
          <c:dPt>
            <c:idx val="16"/>
            <c:invertIfNegative val="0"/>
            <c:bubble3D val="0"/>
            <c:spPr>
              <a:solidFill>
                <a:srgbClr val="E46C0A"/>
              </a:solidFill>
              <a:ln>
                <a:solidFill>
                  <a:schemeClr val="tx1"/>
                </a:solidFill>
              </a:ln>
              <a:effectLst/>
            </c:spPr>
            <c:extLst>
              <c:ext xmlns:c16="http://schemas.microsoft.com/office/drawing/2014/chart" uri="{C3380CC4-5D6E-409C-BE32-E72D297353CC}">
                <c16:uniqueId val="{00000003-AC98-4478-A561-DC39AC3541D4}"/>
              </c:ext>
            </c:extLst>
          </c:dPt>
          <c:cat>
            <c:strRef>
              <c:f>'Wykres 31 średnia pow gosp rol'!$A$6:$A$22</c:f>
              <c:strCache>
                <c:ptCount val="17"/>
                <c:pt idx="0">
                  <c:v>Zachodniopomorskie</c:v>
                </c:pt>
                <c:pt idx="1">
                  <c:v>Warmińsko-mazurskie</c:v>
                </c:pt>
                <c:pt idx="2">
                  <c:v>Lubuskie</c:v>
                </c:pt>
                <c:pt idx="3">
                  <c:v>Opolskie</c:v>
                </c:pt>
                <c:pt idx="4">
                  <c:v>Pomorskie</c:v>
                </c:pt>
                <c:pt idx="5">
                  <c:v>Kujawsko-pomorskie</c:v>
                </c:pt>
                <c:pt idx="6">
                  <c:v>Dolnośląskie</c:v>
                </c:pt>
                <c:pt idx="7">
                  <c:v>Wielkopolskie</c:v>
                </c:pt>
                <c:pt idx="8">
                  <c:v>Podlaskie</c:v>
                </c:pt>
                <c:pt idx="9">
                  <c:v>Mazowieckie</c:v>
                </c:pt>
                <c:pt idx="10">
                  <c:v>Lubelskie</c:v>
                </c:pt>
                <c:pt idx="11">
                  <c:v>Łódzkie</c:v>
                </c:pt>
                <c:pt idx="12">
                  <c:v>Śląskie</c:v>
                </c:pt>
                <c:pt idx="13">
                  <c:v>Świętokrzyskie</c:v>
                </c:pt>
                <c:pt idx="14">
                  <c:v>Podkarpackie</c:v>
                </c:pt>
                <c:pt idx="15">
                  <c:v>Małopolskie</c:v>
                </c:pt>
                <c:pt idx="16">
                  <c:v>Polska</c:v>
                </c:pt>
              </c:strCache>
            </c:strRef>
          </c:cat>
          <c:val>
            <c:numRef>
              <c:f>'Wykres 31 średnia pow gosp rol'!$B$6:$B$22</c:f>
              <c:numCache>
                <c:formatCode>#,##0.00</c:formatCode>
                <c:ptCount val="17"/>
                <c:pt idx="0">
                  <c:v>32.54</c:v>
                </c:pt>
                <c:pt idx="1">
                  <c:v>25.19</c:v>
                </c:pt>
                <c:pt idx="2">
                  <c:v>22.22</c:v>
                </c:pt>
                <c:pt idx="3">
                  <c:v>20.34</c:v>
                </c:pt>
                <c:pt idx="4">
                  <c:v>19.86</c:v>
                </c:pt>
                <c:pt idx="5">
                  <c:v>17.71</c:v>
                </c:pt>
                <c:pt idx="6">
                  <c:v>17.37</c:v>
                </c:pt>
                <c:pt idx="7">
                  <c:v>15.26</c:v>
                </c:pt>
                <c:pt idx="8">
                  <c:v>14.34</c:v>
                </c:pt>
                <c:pt idx="9">
                  <c:v>9.5399999999999991</c:v>
                </c:pt>
                <c:pt idx="10">
                  <c:v>8.58</c:v>
                </c:pt>
                <c:pt idx="11">
                  <c:v>8.39</c:v>
                </c:pt>
                <c:pt idx="12">
                  <c:v>7.86</c:v>
                </c:pt>
                <c:pt idx="13">
                  <c:v>6.25</c:v>
                </c:pt>
                <c:pt idx="14">
                  <c:v>5.03</c:v>
                </c:pt>
                <c:pt idx="15">
                  <c:v>4.4000000000000004</c:v>
                </c:pt>
                <c:pt idx="16">
                  <c:v>11.35</c:v>
                </c:pt>
              </c:numCache>
            </c:numRef>
          </c:val>
          <c:extLst>
            <c:ext xmlns:c16="http://schemas.microsoft.com/office/drawing/2014/chart" uri="{C3380CC4-5D6E-409C-BE32-E72D297353CC}">
              <c16:uniqueId val="{00000004-AC98-4478-A561-DC39AC3541D4}"/>
            </c:ext>
          </c:extLst>
        </c:ser>
        <c:dLbls>
          <c:showLegendKey val="0"/>
          <c:showVal val="0"/>
          <c:showCatName val="0"/>
          <c:showSerName val="0"/>
          <c:showPercent val="0"/>
          <c:showBubbleSize val="0"/>
        </c:dLbls>
        <c:gapWidth val="100"/>
        <c:axId val="551612416"/>
        <c:axId val="551450816"/>
      </c:barChart>
      <c:catAx>
        <c:axId val="551612416"/>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1450816"/>
        <c:crosses val="autoZero"/>
        <c:auto val="1"/>
        <c:lblAlgn val="ctr"/>
        <c:lblOffset val="100"/>
        <c:noMultiLvlLbl val="0"/>
      </c:catAx>
      <c:valAx>
        <c:axId val="551450816"/>
        <c:scaling>
          <c:orientation val="minMax"/>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ha</a:t>
                </a:r>
              </a:p>
            </c:rich>
          </c:tx>
          <c:layout>
            <c:manualLayout>
              <c:xMode val="edge"/>
              <c:yMode val="edge"/>
              <c:x val="0.96147854140980282"/>
              <c:y val="0.92367031886243922"/>
            </c:manualLayout>
          </c:layout>
          <c:overlay val="0"/>
          <c:spPr>
            <a:noFill/>
            <a:ln>
              <a:noFill/>
            </a:ln>
            <a:effectLst/>
          </c:sp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16124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spcBef>
          <a:spcPts val="2400"/>
        </a:spcBef>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89720034995626"/>
          <c:y val="0.12670515173718705"/>
          <c:w val="0.47061679790026256"/>
          <c:h val="0.72518788097759468"/>
        </c:manualLayout>
      </c:layout>
      <c:pieChart>
        <c:varyColors val="1"/>
        <c:ser>
          <c:idx val="0"/>
          <c:order val="0"/>
          <c:spPr>
            <a:ln>
              <a:noFill/>
            </a:ln>
          </c:spPr>
          <c:explosion val="2"/>
          <c:dPt>
            <c:idx val="0"/>
            <c:bubble3D val="0"/>
            <c:spPr>
              <a:solidFill>
                <a:schemeClr val="bg2">
                  <a:lumMod val="50000"/>
                </a:schemeClr>
              </a:solidFill>
              <a:ln w="19050">
                <a:noFill/>
              </a:ln>
              <a:effectLst/>
            </c:spPr>
            <c:extLst>
              <c:ext xmlns:c16="http://schemas.microsoft.com/office/drawing/2014/chart" uri="{C3380CC4-5D6E-409C-BE32-E72D297353CC}">
                <c16:uniqueId val="{00000001-1DD0-4C73-81D0-0EB920B9E258}"/>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1DD0-4C73-81D0-0EB920B9E258}"/>
              </c:ext>
            </c:extLst>
          </c:dPt>
          <c:dPt>
            <c:idx val="2"/>
            <c:bubble3D val="0"/>
            <c:spPr>
              <a:solidFill>
                <a:srgbClr val="72AF2F"/>
              </a:solidFill>
              <a:ln w="19050">
                <a:noFill/>
              </a:ln>
              <a:effectLst/>
            </c:spPr>
            <c:extLst>
              <c:ext xmlns:c16="http://schemas.microsoft.com/office/drawing/2014/chart" uri="{C3380CC4-5D6E-409C-BE32-E72D297353CC}">
                <c16:uniqueId val="{00000005-1DD0-4C73-81D0-0EB920B9E258}"/>
              </c:ext>
            </c:extLst>
          </c:dPt>
          <c:dPt>
            <c:idx val="3"/>
            <c:bubble3D val="0"/>
            <c:spPr>
              <a:solidFill>
                <a:srgbClr val="B2F735"/>
              </a:solidFill>
              <a:ln w="19050">
                <a:noFill/>
              </a:ln>
              <a:effectLst/>
            </c:spPr>
            <c:extLst>
              <c:ext xmlns:c16="http://schemas.microsoft.com/office/drawing/2014/chart" uri="{C3380CC4-5D6E-409C-BE32-E72D297353CC}">
                <c16:uniqueId val="{00000007-1DD0-4C73-81D0-0EB920B9E258}"/>
              </c:ext>
            </c:extLst>
          </c:dPt>
          <c:dPt>
            <c:idx val="4"/>
            <c:bubble3D val="0"/>
            <c:spPr>
              <a:solidFill>
                <a:srgbClr val="884502"/>
              </a:solidFill>
              <a:ln w="19050">
                <a:noFill/>
              </a:ln>
              <a:effectLst/>
            </c:spPr>
            <c:extLst>
              <c:ext xmlns:c16="http://schemas.microsoft.com/office/drawing/2014/chart" uri="{C3380CC4-5D6E-409C-BE32-E72D297353CC}">
                <c16:uniqueId val="{00000009-1DD0-4C73-81D0-0EB920B9E258}"/>
              </c:ext>
            </c:extLst>
          </c:dPt>
          <c:dPt>
            <c:idx val="5"/>
            <c:bubble3D val="0"/>
            <c:spPr>
              <a:solidFill>
                <a:srgbClr val="FFFF99"/>
              </a:solidFill>
              <a:ln w="19050">
                <a:noFill/>
              </a:ln>
              <a:effectLst/>
            </c:spPr>
            <c:extLst>
              <c:ext xmlns:c16="http://schemas.microsoft.com/office/drawing/2014/chart" uri="{C3380CC4-5D6E-409C-BE32-E72D297353CC}">
                <c16:uniqueId val="{0000000B-1DD0-4C73-81D0-0EB920B9E258}"/>
              </c:ext>
            </c:extLst>
          </c:dPt>
          <c:dLbls>
            <c:delete val="1"/>
          </c:dLbls>
          <c:cat>
            <c:strRef>
              <c:f>'Wykres 38 struktura ciągników'!$A$2:$A$7</c:f>
              <c:strCache>
                <c:ptCount val="6"/>
                <c:pt idx="0">
                  <c:v>do 15 kW
</c:v>
                </c:pt>
                <c:pt idx="1">
                  <c:v>15-25 kW
</c:v>
                </c:pt>
                <c:pt idx="2">
                  <c:v>25-40 kW
</c:v>
                </c:pt>
                <c:pt idx="3">
                  <c:v>40-60 kW
</c:v>
                </c:pt>
                <c:pt idx="4">
                  <c:v>60-100 kW
</c:v>
                </c:pt>
                <c:pt idx="5">
                  <c:v>100 kW i więcej</c:v>
                </c:pt>
              </c:strCache>
            </c:strRef>
          </c:cat>
          <c:val>
            <c:numRef>
              <c:f>'Wykres 38 struktura ciągników'!$B$2:$B$7</c:f>
              <c:numCache>
                <c:formatCode>0.0</c:formatCode>
                <c:ptCount val="6"/>
                <c:pt idx="0">
                  <c:v>5.2</c:v>
                </c:pt>
                <c:pt idx="1">
                  <c:v>41.1</c:v>
                </c:pt>
                <c:pt idx="2">
                  <c:v>20.100000000000001</c:v>
                </c:pt>
                <c:pt idx="3">
                  <c:v>22.4</c:v>
                </c:pt>
                <c:pt idx="4">
                  <c:v>8.6</c:v>
                </c:pt>
                <c:pt idx="5">
                  <c:v>2.7</c:v>
                </c:pt>
              </c:numCache>
            </c:numRef>
          </c:val>
          <c:extLst>
            <c:ext xmlns:c16="http://schemas.microsoft.com/office/drawing/2014/chart" uri="{C3380CC4-5D6E-409C-BE32-E72D297353CC}">
              <c16:uniqueId val="{0000000C-1DD0-4C73-81D0-0EB920B9E25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2152252843394571"/>
          <c:y val="0.28330510091208805"/>
          <c:w val="0.20347747156605425"/>
          <c:h val="0.433389798175823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t>zł</a:t>
            </a:r>
          </a:p>
        </c:rich>
      </c:tx>
      <c:layout>
        <c:manualLayout>
          <c:xMode val="edge"/>
          <c:yMode val="edge"/>
          <c:x val="4.4514636435263939E-2"/>
          <c:y val="4.9043095849820903E-2"/>
        </c:manualLayout>
      </c:layout>
      <c:overlay val="0"/>
      <c:spPr>
        <a:noFill/>
        <a:ln>
          <a:noFill/>
        </a:ln>
        <a:effectLst/>
      </c:spPr>
    </c:title>
    <c:autoTitleDeleted val="0"/>
    <c:plotArea>
      <c:layout>
        <c:manualLayout>
          <c:layoutTarget val="inner"/>
          <c:xMode val="edge"/>
          <c:yMode val="edge"/>
          <c:x val="9.3450163853801255E-2"/>
          <c:y val="0.12905915699738252"/>
          <c:w val="0.87850649643937906"/>
          <c:h val="0.46132096575854431"/>
        </c:manualLayout>
      </c:layout>
      <c:barChart>
        <c:barDir val="col"/>
        <c:grouping val="clustered"/>
        <c:varyColors val="0"/>
        <c:ser>
          <c:idx val="0"/>
          <c:order val="0"/>
          <c:spPr>
            <a:solidFill>
              <a:schemeClr val="accent6">
                <a:lumMod val="60000"/>
                <a:lumOff val="40000"/>
              </a:schemeClr>
            </a:solidFill>
            <a:ln w="6350">
              <a:solidFill>
                <a:schemeClr val="tx1"/>
              </a:solidFill>
            </a:ln>
            <a:effectLst/>
          </c:spPr>
          <c:invertIfNegative val="0"/>
          <c:dPt>
            <c:idx val="15"/>
            <c:invertIfNegative val="0"/>
            <c:bubble3D val="0"/>
            <c:spPr>
              <a:solidFill>
                <a:schemeClr val="accent6">
                  <a:lumMod val="75000"/>
                </a:schemeClr>
              </a:solidFill>
              <a:ln w="6350">
                <a:solidFill>
                  <a:schemeClr val="tx1"/>
                </a:solidFill>
              </a:ln>
              <a:effectLst/>
            </c:spPr>
            <c:extLst>
              <c:ext xmlns:c16="http://schemas.microsoft.com/office/drawing/2014/chart" uri="{C3380CC4-5D6E-409C-BE32-E72D297353CC}">
                <c16:uniqueId val="{00000001-3E10-4400-B7E8-6C148676D288}"/>
              </c:ext>
            </c:extLst>
          </c:dPt>
          <c:dLbls>
            <c:dLbl>
              <c:idx val="1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10-4400-B7E8-6C148676D28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39 globalna na 1 ha'!$A$7:$A$22</c:f>
              <c:strCache>
                <c:ptCount val="16"/>
                <c:pt idx="0">
                  <c:v>mazowieckie</c:v>
                </c:pt>
                <c:pt idx="1">
                  <c:v>wielkopolskie</c:v>
                </c:pt>
                <c:pt idx="2">
                  <c:v>łódzkie</c:v>
                </c:pt>
                <c:pt idx="3">
                  <c:v>świętokrzyskie</c:v>
                </c:pt>
                <c:pt idx="4">
                  <c:v>śląskie</c:v>
                </c:pt>
                <c:pt idx="5">
                  <c:v>kujawsko-pomorskie</c:v>
                </c:pt>
                <c:pt idx="6">
                  <c:v>małopolskie</c:v>
                </c:pt>
                <c:pt idx="7">
                  <c:v>lubelskie</c:v>
                </c:pt>
                <c:pt idx="8">
                  <c:v>pomorskie</c:v>
                </c:pt>
                <c:pt idx="9">
                  <c:v>podlaskie</c:v>
                </c:pt>
                <c:pt idx="10">
                  <c:v>opolskie</c:v>
                </c:pt>
                <c:pt idx="11">
                  <c:v>warmińsko-mazurskie</c:v>
                </c:pt>
                <c:pt idx="12">
                  <c:v>dolnośląskie</c:v>
                </c:pt>
                <c:pt idx="13">
                  <c:v>zachodniopomorskie</c:v>
                </c:pt>
                <c:pt idx="14">
                  <c:v>lubuskie</c:v>
                </c:pt>
                <c:pt idx="15">
                  <c:v>podkarpackie</c:v>
                </c:pt>
              </c:strCache>
            </c:strRef>
          </c:cat>
          <c:val>
            <c:numRef>
              <c:f>'wykres 39 globalna na 1 ha'!$B$7:$B$22</c:f>
              <c:numCache>
                <c:formatCode>#,##0</c:formatCode>
                <c:ptCount val="16"/>
                <c:pt idx="0">
                  <c:v>12420</c:v>
                </c:pt>
                <c:pt idx="1">
                  <c:v>11943</c:v>
                </c:pt>
                <c:pt idx="2">
                  <c:v>11765</c:v>
                </c:pt>
                <c:pt idx="3">
                  <c:v>10100</c:v>
                </c:pt>
                <c:pt idx="4">
                  <c:v>9829</c:v>
                </c:pt>
                <c:pt idx="5">
                  <c:v>9481</c:v>
                </c:pt>
                <c:pt idx="6">
                  <c:v>8617</c:v>
                </c:pt>
                <c:pt idx="7">
                  <c:v>8572</c:v>
                </c:pt>
                <c:pt idx="8">
                  <c:v>7923</c:v>
                </c:pt>
                <c:pt idx="9">
                  <c:v>7836</c:v>
                </c:pt>
                <c:pt idx="10">
                  <c:v>7295</c:v>
                </c:pt>
                <c:pt idx="11">
                  <c:v>6628</c:v>
                </c:pt>
                <c:pt idx="12">
                  <c:v>6315</c:v>
                </c:pt>
                <c:pt idx="13">
                  <c:v>5536</c:v>
                </c:pt>
                <c:pt idx="14">
                  <c:v>5388</c:v>
                </c:pt>
                <c:pt idx="15">
                  <c:v>5170</c:v>
                </c:pt>
              </c:numCache>
            </c:numRef>
          </c:val>
          <c:extLst>
            <c:ext xmlns:c16="http://schemas.microsoft.com/office/drawing/2014/chart" uri="{C3380CC4-5D6E-409C-BE32-E72D297353CC}">
              <c16:uniqueId val="{00000002-3E10-4400-B7E8-6C148676D288}"/>
            </c:ext>
          </c:extLst>
        </c:ser>
        <c:dLbls>
          <c:showLegendKey val="0"/>
          <c:showVal val="0"/>
          <c:showCatName val="0"/>
          <c:showSerName val="0"/>
          <c:showPercent val="0"/>
          <c:showBubbleSize val="0"/>
        </c:dLbls>
        <c:gapWidth val="120"/>
        <c:axId val="619728384"/>
        <c:axId val="551448512"/>
      </c:barChart>
      <c:catAx>
        <c:axId val="61972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pl-PL" sz="1000"/>
                  <a:t>Polska 9046 zł</a:t>
                </a:r>
              </a:p>
            </c:rich>
          </c:tx>
          <c:layout>
            <c:manualLayout>
              <c:xMode val="edge"/>
              <c:yMode val="edge"/>
              <c:x val="0.66625755910530304"/>
              <c:y val="3.3684204886125266E-2"/>
            </c:manualLayout>
          </c:layout>
          <c:overlay val="0"/>
          <c:spPr>
            <a:noFill/>
            <a:ln>
              <a:noFill/>
            </a:ln>
            <a:effectLst/>
          </c:spPr>
        </c:title>
        <c:numFmt formatCode="General" sourceLinked="1"/>
        <c:majorTickMark val="none"/>
        <c:minorTickMark val="none"/>
        <c:tickLblPos val="nextTo"/>
        <c:spPr>
          <a:noFill/>
          <a:ln w="6350" cap="flat" cmpd="sng" algn="ctr">
            <a:solidFill>
              <a:schemeClr val="bg1">
                <a:lumMod val="6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551448512"/>
        <c:crosses val="autoZero"/>
        <c:auto val="1"/>
        <c:lblAlgn val="ctr"/>
        <c:lblOffset val="100"/>
        <c:noMultiLvlLbl val="0"/>
      </c:catAx>
      <c:valAx>
        <c:axId val="551448512"/>
        <c:scaling>
          <c:orientation val="minMax"/>
        </c:scaling>
        <c:delete val="0"/>
        <c:axPos val="l"/>
        <c:majorGridlines>
          <c:spPr>
            <a:ln w="6350" cap="flat" cmpd="sng" algn="ctr">
              <a:solidFill>
                <a:schemeClr val="bg1">
                  <a:lumMod val="6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197283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zł</a:t>
            </a:r>
          </a:p>
        </c:rich>
      </c:tx>
      <c:layout>
        <c:manualLayout>
          <c:xMode val="edge"/>
          <c:yMode val="edge"/>
          <c:x val="4.6129252883179837E-2"/>
          <c:y val="1.3888850704906856E-2"/>
        </c:manualLayout>
      </c:layout>
      <c:overlay val="0"/>
      <c:spPr>
        <a:noFill/>
        <a:ln>
          <a:noFill/>
        </a:ln>
        <a:effectLst/>
      </c:spPr>
    </c:title>
    <c:autoTitleDeleted val="0"/>
    <c:plotArea>
      <c:layout>
        <c:manualLayout>
          <c:layoutTarget val="inner"/>
          <c:xMode val="edge"/>
          <c:yMode val="edge"/>
          <c:x val="9.5644688249585247E-2"/>
          <c:y val="9.315891195812348E-2"/>
          <c:w val="0.87565342003482438"/>
          <c:h val="0.51704567323553341"/>
        </c:manualLayout>
      </c:layout>
      <c:barChart>
        <c:barDir val="col"/>
        <c:grouping val="clustered"/>
        <c:varyColors val="0"/>
        <c:ser>
          <c:idx val="0"/>
          <c:order val="0"/>
          <c:spPr>
            <a:solidFill>
              <a:srgbClr val="FFCC00"/>
            </a:solidFill>
            <a:ln w="6350">
              <a:solidFill>
                <a:schemeClr val="tx1"/>
              </a:solidFill>
            </a:ln>
            <a:effectLst/>
          </c:spPr>
          <c:invertIfNegative val="0"/>
          <c:dPt>
            <c:idx val="15"/>
            <c:invertIfNegative val="0"/>
            <c:bubble3D val="0"/>
            <c:spPr>
              <a:solidFill>
                <a:srgbClr val="DAB000"/>
              </a:solidFill>
              <a:ln w="6350">
                <a:solidFill>
                  <a:schemeClr val="tx1"/>
                </a:solidFill>
              </a:ln>
              <a:effectLst/>
            </c:spPr>
            <c:extLst>
              <c:ext xmlns:c16="http://schemas.microsoft.com/office/drawing/2014/chart" uri="{C3380CC4-5D6E-409C-BE32-E72D297353CC}">
                <c16:uniqueId val="{00000001-0577-45B3-B467-FE79010DAE66}"/>
              </c:ext>
            </c:extLst>
          </c:dPt>
          <c:dLbls>
            <c:dLbl>
              <c:idx val="15"/>
              <c:layout>
                <c:manualLayout>
                  <c:x val="0"/>
                  <c:y val="1.30932874392415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77-45B3-B467-FE79010DAE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40 towarowa na 1 ha'!$A$7:$A$22</c:f>
              <c:strCache>
                <c:ptCount val="16"/>
                <c:pt idx="0">
                  <c:v>mazowieckie</c:v>
                </c:pt>
                <c:pt idx="1">
                  <c:v>wielkopolskie</c:v>
                </c:pt>
                <c:pt idx="2">
                  <c:v>łódzkie</c:v>
                </c:pt>
                <c:pt idx="3">
                  <c:v>śląskie</c:v>
                </c:pt>
                <c:pt idx="4">
                  <c:v>świętokrzyskie</c:v>
                </c:pt>
                <c:pt idx="5">
                  <c:v>kujawsko-pomorskie</c:v>
                </c:pt>
                <c:pt idx="6">
                  <c:v>pomorskie</c:v>
                </c:pt>
                <c:pt idx="7">
                  <c:v>lubelskie</c:v>
                </c:pt>
                <c:pt idx="8">
                  <c:v>małopolskie</c:v>
                </c:pt>
                <c:pt idx="9">
                  <c:v>podlaskie</c:v>
                </c:pt>
                <c:pt idx="10">
                  <c:v>opolskie</c:v>
                </c:pt>
                <c:pt idx="11">
                  <c:v>warmińsko-mazurskie</c:v>
                </c:pt>
                <c:pt idx="12">
                  <c:v>dolnośląskie</c:v>
                </c:pt>
                <c:pt idx="13">
                  <c:v>zachodniopomorskie</c:v>
                </c:pt>
                <c:pt idx="14">
                  <c:v>lubuskie</c:v>
                </c:pt>
                <c:pt idx="15">
                  <c:v>podkarpackie</c:v>
                </c:pt>
              </c:strCache>
            </c:strRef>
          </c:cat>
          <c:val>
            <c:numRef>
              <c:f>'wykres 40 towarowa na 1 ha'!$B$7:$B$22</c:f>
              <c:numCache>
                <c:formatCode>0</c:formatCode>
                <c:ptCount val="16"/>
                <c:pt idx="0">
                  <c:v>9990</c:v>
                </c:pt>
                <c:pt idx="1">
                  <c:v>9433</c:v>
                </c:pt>
                <c:pt idx="2">
                  <c:v>8738</c:v>
                </c:pt>
                <c:pt idx="3">
                  <c:v>7781</c:v>
                </c:pt>
                <c:pt idx="4">
                  <c:v>7644</c:v>
                </c:pt>
                <c:pt idx="5">
                  <c:v>7162</c:v>
                </c:pt>
                <c:pt idx="6">
                  <c:v>6414</c:v>
                </c:pt>
                <c:pt idx="7">
                  <c:v>6290</c:v>
                </c:pt>
                <c:pt idx="8">
                  <c:v>5974</c:v>
                </c:pt>
                <c:pt idx="9">
                  <c:v>5916</c:v>
                </c:pt>
                <c:pt idx="10">
                  <c:v>5594</c:v>
                </c:pt>
                <c:pt idx="11">
                  <c:v>4921</c:v>
                </c:pt>
                <c:pt idx="12">
                  <c:v>4514</c:v>
                </c:pt>
                <c:pt idx="13" formatCode="#,##0">
                  <c:v>4113</c:v>
                </c:pt>
                <c:pt idx="14">
                  <c:v>4084</c:v>
                </c:pt>
                <c:pt idx="15">
                  <c:v>3077</c:v>
                </c:pt>
              </c:numCache>
            </c:numRef>
          </c:val>
          <c:extLst>
            <c:ext xmlns:c16="http://schemas.microsoft.com/office/drawing/2014/chart" uri="{C3380CC4-5D6E-409C-BE32-E72D297353CC}">
              <c16:uniqueId val="{00000002-0577-45B3-B467-FE79010DAE66}"/>
            </c:ext>
          </c:extLst>
        </c:ser>
        <c:dLbls>
          <c:showLegendKey val="0"/>
          <c:showVal val="0"/>
          <c:showCatName val="0"/>
          <c:showSerName val="0"/>
          <c:showPercent val="0"/>
          <c:showBubbleSize val="0"/>
        </c:dLbls>
        <c:gapWidth val="120"/>
        <c:axId val="551612928"/>
        <c:axId val="550764544"/>
      </c:barChart>
      <c:catAx>
        <c:axId val="5516129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t>Polska 6894 zł</a:t>
                </a:r>
              </a:p>
            </c:rich>
          </c:tx>
          <c:layout>
            <c:manualLayout>
              <c:xMode val="edge"/>
              <c:yMode val="edge"/>
              <c:x val="0.69197961020415788"/>
              <c:y val="0.1032895424153782"/>
            </c:manualLayout>
          </c:layout>
          <c:overlay val="0"/>
          <c:spPr>
            <a:noFill/>
            <a:ln>
              <a:noFill/>
            </a:ln>
            <a:effectLst/>
          </c:spPr>
        </c:title>
        <c:numFmt formatCode="General" sourceLinked="1"/>
        <c:majorTickMark val="none"/>
        <c:minorTickMark val="none"/>
        <c:tickLblPos val="nextTo"/>
        <c:spPr>
          <a:noFill/>
          <a:ln w="6350" cap="flat" cmpd="sng" algn="ctr">
            <a:solidFill>
              <a:schemeClr val="bg1">
                <a:lumMod val="6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64544"/>
        <c:crosses val="autoZero"/>
        <c:auto val="1"/>
        <c:lblAlgn val="ctr"/>
        <c:lblOffset val="100"/>
        <c:noMultiLvlLbl val="0"/>
      </c:catAx>
      <c:valAx>
        <c:axId val="550764544"/>
        <c:scaling>
          <c:orientation val="minMax"/>
        </c:scaling>
        <c:delete val="0"/>
        <c:axPos val="l"/>
        <c:majorGridlines>
          <c:spPr>
            <a:ln w="9525" cap="flat" cmpd="sng" algn="ctr">
              <a:solidFill>
                <a:schemeClr val="bg1">
                  <a:lumMod val="65000"/>
                </a:schemeClr>
              </a:solidFill>
              <a:round/>
            </a:ln>
            <a:effectLst/>
          </c:spPr>
        </c:majorGridlines>
        <c:numFmt formatCode="0" sourceLinked="1"/>
        <c:majorTickMark val="none"/>
        <c:minorTickMark val="none"/>
        <c:tickLblPos val="nextTo"/>
        <c:spPr>
          <a:noFill/>
          <a:ln w="6350">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16129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 41 struktura zasiewów'!$A$3</c:f>
              <c:strCache>
                <c:ptCount val="1"/>
                <c:pt idx="0">
                  <c:v>Zboża</c:v>
                </c:pt>
              </c:strCache>
            </c:strRef>
          </c:tx>
          <c:spPr>
            <a:solidFill>
              <a:srgbClr val="FF9900"/>
            </a:solidFill>
            <a:ln w="635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41 struktura zasiewów'!$B$2:$C$2</c:f>
              <c:strCache>
                <c:ptCount val="2"/>
                <c:pt idx="0">
                  <c:v>woj. podkarpackie</c:v>
                </c:pt>
                <c:pt idx="1">
                  <c:v>Polska</c:v>
                </c:pt>
              </c:strCache>
            </c:strRef>
          </c:cat>
          <c:val>
            <c:numRef>
              <c:f>'wykres 41 struktura zasiewów'!$B$3:$C$3</c:f>
              <c:numCache>
                <c:formatCode>0.0_)</c:formatCode>
                <c:ptCount val="2"/>
                <c:pt idx="0">
                  <c:v>75.683932967271758</c:v>
                </c:pt>
                <c:pt idx="1">
                  <c:v>68.115586512358647</c:v>
                </c:pt>
              </c:numCache>
            </c:numRef>
          </c:val>
          <c:extLst>
            <c:ext xmlns:c16="http://schemas.microsoft.com/office/drawing/2014/chart" uri="{C3380CC4-5D6E-409C-BE32-E72D297353CC}">
              <c16:uniqueId val="{00000000-9547-4578-A54D-B19E4175649F}"/>
            </c:ext>
          </c:extLst>
        </c:ser>
        <c:ser>
          <c:idx val="1"/>
          <c:order val="1"/>
          <c:tx>
            <c:strRef>
              <c:f>'wykres 41 struktura zasiewów'!$A$4</c:f>
              <c:strCache>
                <c:ptCount val="1"/>
                <c:pt idx="0">
                  <c:v>Strączkowe na ziarno</c:v>
                </c:pt>
              </c:strCache>
            </c:strRef>
          </c:tx>
          <c:spPr>
            <a:solidFill>
              <a:schemeClr val="accent4">
                <a:lumMod val="50000"/>
              </a:schemeClr>
            </a:solidFill>
            <a:ln w="6350">
              <a:solidFill>
                <a:schemeClr val="tx1"/>
              </a:solidFill>
            </a:ln>
            <a:effectLst/>
          </c:spPr>
          <c:invertIfNegative val="0"/>
          <c:dLbls>
            <c:dLbl>
              <c:idx val="0"/>
              <c:layout>
                <c:manualLayout>
                  <c:x val="-1.742833056633231E-2"/>
                  <c:y val="-0.134259259259259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47-4578-A54D-B19E4175649F}"/>
                </c:ext>
              </c:extLst>
            </c:dLbl>
            <c:dLbl>
              <c:idx val="1"/>
              <c:layout>
                <c:manualLayout>
                  <c:x val="-3.0301741561176824E-2"/>
                  <c:y val="-0.15740740740740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47-4578-A54D-B19E417564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41 struktura zasiewów'!$B$2:$C$2</c:f>
              <c:strCache>
                <c:ptCount val="2"/>
                <c:pt idx="0">
                  <c:v>woj. podkarpackie</c:v>
                </c:pt>
                <c:pt idx="1">
                  <c:v>Polska</c:v>
                </c:pt>
              </c:strCache>
            </c:strRef>
          </c:cat>
          <c:val>
            <c:numRef>
              <c:f>'wykres 41 struktura zasiewów'!$B$4:$C$4</c:f>
              <c:numCache>
                <c:formatCode>0.0_)</c:formatCode>
                <c:ptCount val="2"/>
                <c:pt idx="0">
                  <c:v>2.2180996150191192</c:v>
                </c:pt>
                <c:pt idx="1">
                  <c:v>3.3232504375650782</c:v>
                </c:pt>
              </c:numCache>
            </c:numRef>
          </c:val>
          <c:extLst>
            <c:ext xmlns:c16="http://schemas.microsoft.com/office/drawing/2014/chart" uri="{C3380CC4-5D6E-409C-BE32-E72D297353CC}">
              <c16:uniqueId val="{00000003-9547-4578-A54D-B19E4175649F}"/>
            </c:ext>
          </c:extLst>
        </c:ser>
        <c:ser>
          <c:idx val="2"/>
          <c:order val="2"/>
          <c:tx>
            <c:strRef>
              <c:f>'wykres 41 struktura zasiewów'!$A$5</c:f>
              <c:strCache>
                <c:ptCount val="1"/>
                <c:pt idx="0">
                  <c:v>Ziemniaki</c:v>
                </c:pt>
              </c:strCache>
            </c:strRef>
          </c:tx>
          <c:spPr>
            <a:solidFill>
              <a:schemeClr val="accent3"/>
            </a:solidFill>
            <a:ln w="6350">
              <a:solidFill>
                <a:schemeClr val="tx1"/>
              </a:solidFill>
            </a:ln>
            <a:effectLst/>
          </c:spPr>
          <c:invertIfNegative val="0"/>
          <c:dLbls>
            <c:dLbl>
              <c:idx val="0"/>
              <c:layout>
                <c:manualLayout>
                  <c:x val="1.2619432495177694E-2"/>
                  <c:y val="-0.134259259259259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47-4578-A54D-B19E4175649F}"/>
                </c:ext>
              </c:extLst>
            </c:dLbl>
            <c:dLbl>
              <c:idx val="1"/>
              <c:layout>
                <c:manualLayout>
                  <c:x val="2.7777777777777776E-2"/>
                  <c:y val="-0.13888888888888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47-4578-A54D-B19E417564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41 struktura zasiewów'!$B$2:$C$2</c:f>
              <c:strCache>
                <c:ptCount val="2"/>
                <c:pt idx="0">
                  <c:v>woj. podkarpackie</c:v>
                </c:pt>
                <c:pt idx="1">
                  <c:v>Polska</c:v>
                </c:pt>
              </c:strCache>
            </c:strRef>
          </c:cat>
          <c:val>
            <c:numRef>
              <c:f>'wykres 41 struktura zasiewów'!$B$5:$C$5</c:f>
              <c:numCache>
                <c:formatCode>0.0_)</c:formatCode>
                <c:ptCount val="2"/>
                <c:pt idx="0">
                  <c:v>4.4300369412993348</c:v>
                </c:pt>
                <c:pt idx="1">
                  <c:v>2.0622985389805577</c:v>
                </c:pt>
              </c:numCache>
            </c:numRef>
          </c:val>
          <c:extLst>
            <c:ext xmlns:c16="http://schemas.microsoft.com/office/drawing/2014/chart" uri="{C3380CC4-5D6E-409C-BE32-E72D297353CC}">
              <c16:uniqueId val="{00000006-9547-4578-A54D-B19E4175649F}"/>
            </c:ext>
          </c:extLst>
        </c:ser>
        <c:ser>
          <c:idx val="3"/>
          <c:order val="3"/>
          <c:tx>
            <c:strRef>
              <c:f>'wykres 41 struktura zasiewów'!$A$6</c:f>
              <c:strCache>
                <c:ptCount val="1"/>
                <c:pt idx="0">
                  <c:v>Przemysłowe</c:v>
                </c:pt>
              </c:strCache>
            </c:strRef>
          </c:tx>
          <c:spPr>
            <a:solidFill>
              <a:schemeClr val="accent3">
                <a:lumMod val="75000"/>
              </a:schemeClr>
            </a:solidFill>
            <a:ln w="635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41 struktura zasiewów'!$B$2:$C$2</c:f>
              <c:strCache>
                <c:ptCount val="2"/>
                <c:pt idx="0">
                  <c:v>woj. podkarpackie</c:v>
                </c:pt>
                <c:pt idx="1">
                  <c:v>Polska</c:v>
                </c:pt>
              </c:strCache>
            </c:strRef>
          </c:cat>
          <c:val>
            <c:numRef>
              <c:f>'wykres 41 struktura zasiewów'!$B$6:$C$6</c:f>
              <c:numCache>
                <c:formatCode>0.0_)</c:formatCode>
                <c:ptCount val="2"/>
                <c:pt idx="0">
                  <c:v>10.988982476396812</c:v>
                </c:pt>
                <c:pt idx="1">
                  <c:v>11.798183108282053</c:v>
                </c:pt>
              </c:numCache>
            </c:numRef>
          </c:val>
          <c:extLst>
            <c:ext xmlns:c16="http://schemas.microsoft.com/office/drawing/2014/chart" uri="{C3380CC4-5D6E-409C-BE32-E72D297353CC}">
              <c16:uniqueId val="{00000007-9547-4578-A54D-B19E4175649F}"/>
            </c:ext>
          </c:extLst>
        </c:ser>
        <c:ser>
          <c:idx val="4"/>
          <c:order val="4"/>
          <c:tx>
            <c:strRef>
              <c:f>'wykres 41 struktura zasiewów'!$A$7</c:f>
              <c:strCache>
                <c:ptCount val="1"/>
                <c:pt idx="0">
                  <c:v>Pastewne</c:v>
                </c:pt>
              </c:strCache>
            </c:strRef>
          </c:tx>
          <c:spPr>
            <a:solidFill>
              <a:srgbClr val="649B3F"/>
            </a:solidFill>
            <a:ln w="6350">
              <a:solidFill>
                <a:schemeClr val="tx1"/>
              </a:solidFill>
            </a:ln>
            <a:effectLst/>
          </c:spPr>
          <c:invertIfNegative val="0"/>
          <c:dLbls>
            <c:dLbl>
              <c:idx val="0"/>
              <c:layout>
                <c:manualLayout>
                  <c:x val="2.5238864990355576E-3"/>
                  <c:y val="-0.1435185185185185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47-4578-A54D-B19E417564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41 struktura zasiewów'!$B$2:$C$2</c:f>
              <c:strCache>
                <c:ptCount val="2"/>
                <c:pt idx="0">
                  <c:v>woj. podkarpackie</c:v>
                </c:pt>
                <c:pt idx="1">
                  <c:v>Polska</c:v>
                </c:pt>
              </c:strCache>
            </c:strRef>
          </c:cat>
          <c:val>
            <c:numRef>
              <c:f>'wykres 41 struktura zasiewów'!$B$7:$C$7</c:f>
              <c:numCache>
                <c:formatCode>0.0_)</c:formatCode>
                <c:ptCount val="2"/>
                <c:pt idx="0">
                  <c:v>3.8653766942239893</c:v>
                </c:pt>
                <c:pt idx="1">
                  <c:v>10.698171960475827</c:v>
                </c:pt>
              </c:numCache>
            </c:numRef>
          </c:val>
          <c:extLst>
            <c:ext xmlns:c16="http://schemas.microsoft.com/office/drawing/2014/chart" uri="{C3380CC4-5D6E-409C-BE32-E72D297353CC}">
              <c16:uniqueId val="{00000009-9547-4578-A54D-B19E4175649F}"/>
            </c:ext>
          </c:extLst>
        </c:ser>
        <c:ser>
          <c:idx val="5"/>
          <c:order val="5"/>
          <c:tx>
            <c:strRef>
              <c:f>'wykres 41 struktura zasiewów'!$A$8</c:f>
              <c:strCache>
                <c:ptCount val="1"/>
                <c:pt idx="0">
                  <c:v>Pozostałe</c:v>
                </c:pt>
              </c:strCache>
            </c:strRef>
          </c:tx>
          <c:spPr>
            <a:solidFill>
              <a:srgbClr val="F2E704"/>
            </a:solidFill>
            <a:ln w="6350">
              <a:solidFill>
                <a:schemeClr val="tx1"/>
              </a:solidFill>
            </a:ln>
            <a:effectLst/>
          </c:spPr>
          <c:invertIfNegative val="0"/>
          <c:dLbls>
            <c:dLbl>
              <c:idx val="0"/>
              <c:layout>
                <c:manualLayout>
                  <c:x val="3.2063891292432409E-2"/>
                  <c:y val="-0.120370370370370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47-4578-A54D-B19E4175649F}"/>
                </c:ext>
              </c:extLst>
            </c:dLbl>
            <c:dLbl>
              <c:idx val="1"/>
              <c:layout>
                <c:manualLayout>
                  <c:x val="3.4333799291801421E-2"/>
                  <c:y val="-0.120370370370370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47-4578-A54D-B19E417564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round/>
                    </a:ln>
                    <a:effectLst/>
                  </c:spPr>
                </c15:leaderLines>
              </c:ext>
            </c:extLst>
          </c:dLbls>
          <c:cat>
            <c:strRef>
              <c:f>'wykres 41 struktura zasiewów'!$B$2:$C$2</c:f>
              <c:strCache>
                <c:ptCount val="2"/>
                <c:pt idx="0">
                  <c:v>woj. podkarpackie</c:v>
                </c:pt>
                <c:pt idx="1">
                  <c:v>Polska</c:v>
                </c:pt>
              </c:strCache>
            </c:strRef>
          </c:cat>
          <c:val>
            <c:numRef>
              <c:f>'wykres 41 struktura zasiewów'!$B$8:$C$8</c:f>
              <c:numCache>
                <c:formatCode>0.0_)</c:formatCode>
                <c:ptCount val="2"/>
                <c:pt idx="0">
                  <c:v>2.8138956367752419</c:v>
                </c:pt>
                <c:pt idx="1">
                  <c:v>4.0025094423378356</c:v>
                </c:pt>
              </c:numCache>
            </c:numRef>
          </c:val>
          <c:extLst>
            <c:ext xmlns:c16="http://schemas.microsoft.com/office/drawing/2014/chart" uri="{C3380CC4-5D6E-409C-BE32-E72D297353CC}">
              <c16:uniqueId val="{0000000C-9547-4578-A54D-B19E4175649F}"/>
            </c:ext>
          </c:extLst>
        </c:ser>
        <c:dLbls>
          <c:dLblPos val="ctr"/>
          <c:showLegendKey val="0"/>
          <c:showVal val="1"/>
          <c:showCatName val="0"/>
          <c:showSerName val="0"/>
          <c:showPercent val="0"/>
          <c:showBubbleSize val="0"/>
        </c:dLbls>
        <c:gapWidth val="150"/>
        <c:overlap val="100"/>
        <c:axId val="621028352"/>
        <c:axId val="550766272"/>
      </c:barChart>
      <c:catAx>
        <c:axId val="621028352"/>
        <c:scaling>
          <c:orientation val="minMax"/>
        </c:scaling>
        <c:delete val="0"/>
        <c:axPos val="l"/>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66272"/>
        <c:crosses val="autoZero"/>
        <c:auto val="1"/>
        <c:lblAlgn val="ctr"/>
        <c:lblOffset val="100"/>
        <c:noMultiLvlLbl val="0"/>
      </c:catAx>
      <c:valAx>
        <c:axId val="550766272"/>
        <c:scaling>
          <c:orientation val="minMax"/>
        </c:scaling>
        <c:delete val="0"/>
        <c:axPos val="b"/>
        <c:majorGridlines>
          <c:spPr>
            <a:ln w="6350" cap="flat" cmpd="sng" algn="ctr">
              <a:solidFill>
                <a:schemeClr val="bg1">
                  <a:lumMod val="6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21028352"/>
        <c:crosses val="autoZero"/>
        <c:crossBetween val="between"/>
      </c:valAx>
      <c:spPr>
        <a:noFill/>
        <a:ln>
          <a:noFill/>
        </a:ln>
        <a:effectLst/>
      </c:spPr>
    </c:plotArea>
    <c:legend>
      <c:legendPos val="b"/>
      <c:layout>
        <c:manualLayout>
          <c:xMode val="edge"/>
          <c:yMode val="edge"/>
          <c:x val="1.451194076025668E-2"/>
          <c:y val="0.89877150772820069"/>
          <c:w val="0.96337135614702152"/>
          <c:h val="7.345071449402157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t>dt/ha</a:t>
            </a:r>
          </a:p>
        </c:rich>
      </c:tx>
      <c:layout>
        <c:manualLayout>
          <c:xMode val="edge"/>
          <c:yMode val="edge"/>
          <c:x val="2.4166666666666794E-3"/>
          <c:y val="2.7777777777777776E-2"/>
        </c:manualLayout>
      </c:layout>
      <c:overlay val="0"/>
      <c:spPr>
        <a:noFill/>
        <a:ln>
          <a:noFill/>
        </a:ln>
        <a:effectLst/>
      </c:spPr>
    </c:title>
    <c:autoTitleDeleted val="0"/>
    <c:plotArea>
      <c:layout/>
      <c:barChart>
        <c:barDir val="col"/>
        <c:grouping val="clustered"/>
        <c:varyColors val="0"/>
        <c:ser>
          <c:idx val="0"/>
          <c:order val="0"/>
          <c:tx>
            <c:strRef>
              <c:f>'wykres 42 plony zbóż'!$A$3</c:f>
              <c:strCache>
                <c:ptCount val="1"/>
                <c:pt idx="0">
                  <c:v>Polska</c:v>
                </c:pt>
              </c:strCache>
            </c:strRef>
          </c:tx>
          <c:spPr>
            <a:solidFill>
              <a:srgbClr val="959200"/>
            </a:solidFill>
            <a:ln w="6350">
              <a:solidFill>
                <a:schemeClr val="tx1">
                  <a:alpha val="95000"/>
                </a:schemeClr>
              </a:solidFill>
            </a:ln>
            <a:effectLst/>
          </c:spPr>
          <c:invertIfNegative val="0"/>
          <c:cat>
            <c:strRef>
              <c:f>'wykres 42 plony zbóż'!$B$2:$G$2</c:f>
              <c:strCache>
                <c:ptCount val="6"/>
                <c:pt idx="0">
                  <c:v>2016</c:v>
                </c:pt>
                <c:pt idx="1">
                  <c:v>2017</c:v>
                </c:pt>
                <c:pt idx="2">
                  <c:v>2018</c:v>
                </c:pt>
                <c:pt idx="3">
                  <c:v>2019</c:v>
                </c:pt>
                <c:pt idx="4">
                  <c:v>2020</c:v>
                </c:pt>
                <c:pt idx="5">
                  <c:v>2021</c:v>
                </c:pt>
              </c:strCache>
            </c:strRef>
          </c:cat>
          <c:val>
            <c:numRef>
              <c:f>'wykres 42 plony zbóż'!$B$3:$G$3</c:f>
              <c:numCache>
                <c:formatCode>#\ ##0.0</c:formatCode>
                <c:ptCount val="6"/>
                <c:pt idx="0">
                  <c:v>40</c:v>
                </c:pt>
                <c:pt idx="1">
                  <c:v>42</c:v>
                </c:pt>
                <c:pt idx="2">
                  <c:v>34.299999999999997</c:v>
                </c:pt>
                <c:pt idx="3">
                  <c:v>36.700000000000003</c:v>
                </c:pt>
                <c:pt idx="4">
                  <c:v>47.9</c:v>
                </c:pt>
                <c:pt idx="5" formatCode="General">
                  <c:v>46.5</c:v>
                </c:pt>
              </c:numCache>
            </c:numRef>
          </c:val>
          <c:extLst>
            <c:ext xmlns:c16="http://schemas.microsoft.com/office/drawing/2014/chart" uri="{C3380CC4-5D6E-409C-BE32-E72D297353CC}">
              <c16:uniqueId val="{00000000-7992-4D65-8F35-F1E7B67C2BC4}"/>
            </c:ext>
          </c:extLst>
        </c:ser>
        <c:ser>
          <c:idx val="1"/>
          <c:order val="1"/>
          <c:tx>
            <c:strRef>
              <c:f>'wykres 42 plony zbóż'!$A$4</c:f>
              <c:strCache>
                <c:ptCount val="1"/>
                <c:pt idx="0">
                  <c:v>Województwo podkarpackie</c:v>
                </c:pt>
              </c:strCache>
            </c:strRef>
          </c:tx>
          <c:spPr>
            <a:solidFill>
              <a:schemeClr val="accent4"/>
            </a:solidFill>
            <a:ln w="6350">
              <a:solidFill>
                <a:schemeClr val="tx1"/>
              </a:solidFill>
            </a:ln>
            <a:effectLst/>
          </c:spPr>
          <c:invertIfNegative val="0"/>
          <c:cat>
            <c:strRef>
              <c:f>'wykres 42 plony zbóż'!$B$2:$G$2</c:f>
              <c:strCache>
                <c:ptCount val="6"/>
                <c:pt idx="0">
                  <c:v>2016</c:v>
                </c:pt>
                <c:pt idx="1">
                  <c:v>2017</c:v>
                </c:pt>
                <c:pt idx="2">
                  <c:v>2018</c:v>
                </c:pt>
                <c:pt idx="3">
                  <c:v>2019</c:v>
                </c:pt>
                <c:pt idx="4">
                  <c:v>2020</c:v>
                </c:pt>
                <c:pt idx="5">
                  <c:v>2021</c:v>
                </c:pt>
              </c:strCache>
            </c:strRef>
          </c:cat>
          <c:val>
            <c:numRef>
              <c:f>'wykres 42 plony zbóż'!$B$4:$G$4</c:f>
              <c:numCache>
                <c:formatCode>#\ ##0.0</c:formatCode>
                <c:ptCount val="6"/>
                <c:pt idx="0">
                  <c:v>37.9</c:v>
                </c:pt>
                <c:pt idx="1">
                  <c:v>39.1</c:v>
                </c:pt>
                <c:pt idx="2">
                  <c:v>39</c:v>
                </c:pt>
                <c:pt idx="3">
                  <c:v>36.799999999999997</c:v>
                </c:pt>
                <c:pt idx="4">
                  <c:v>47.7</c:v>
                </c:pt>
                <c:pt idx="5" formatCode="General">
                  <c:v>50.2</c:v>
                </c:pt>
              </c:numCache>
            </c:numRef>
          </c:val>
          <c:extLst>
            <c:ext xmlns:c16="http://schemas.microsoft.com/office/drawing/2014/chart" uri="{C3380CC4-5D6E-409C-BE32-E72D297353CC}">
              <c16:uniqueId val="{00000001-7992-4D65-8F35-F1E7B67C2BC4}"/>
            </c:ext>
          </c:extLst>
        </c:ser>
        <c:dLbls>
          <c:showLegendKey val="0"/>
          <c:showVal val="0"/>
          <c:showCatName val="0"/>
          <c:showSerName val="0"/>
          <c:showPercent val="0"/>
          <c:showBubbleSize val="0"/>
        </c:dLbls>
        <c:gapWidth val="140"/>
        <c:overlap val="-25"/>
        <c:axId val="621028864"/>
        <c:axId val="550768000"/>
      </c:barChart>
      <c:catAx>
        <c:axId val="621028864"/>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68000"/>
        <c:crosses val="autoZero"/>
        <c:auto val="1"/>
        <c:lblAlgn val="ctr"/>
        <c:lblOffset val="100"/>
        <c:noMultiLvlLbl val="0"/>
      </c:catAx>
      <c:valAx>
        <c:axId val="550768000"/>
        <c:scaling>
          <c:orientation val="minMax"/>
        </c:scaling>
        <c:delete val="0"/>
        <c:axPos val="l"/>
        <c:majorGridlines>
          <c:spPr>
            <a:ln w="9525" cap="flat" cmpd="sng" algn="ctr">
              <a:solidFill>
                <a:schemeClr val="bg1">
                  <a:lumMod val="6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2102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900">
                <a:solidFill>
                  <a:sysClr val="windowText" lastClr="000000"/>
                </a:solidFill>
                <a:latin typeface="Arial" panose="020B0604020202020204" pitchFamily="34" charset="0"/>
                <a:cs typeface="Arial" panose="020B0604020202020204" pitchFamily="34" charset="0"/>
              </a:rPr>
              <a:t>%</a:t>
            </a:r>
          </a:p>
        </c:rich>
      </c:tx>
      <c:layout>
        <c:manualLayout>
          <c:xMode val="edge"/>
          <c:yMode val="edge"/>
          <c:x val="3.98942830338141E-2"/>
          <c:y val="3.6319612590799029E-2"/>
        </c:manualLayout>
      </c:layout>
      <c:overlay val="0"/>
      <c:spPr>
        <a:noFill/>
        <a:ln>
          <a:noFill/>
        </a:ln>
        <a:effectLst/>
      </c:spPr>
    </c:title>
    <c:autoTitleDeleted val="0"/>
    <c:plotArea>
      <c:layout>
        <c:manualLayout>
          <c:layoutTarget val="inner"/>
          <c:xMode val="edge"/>
          <c:yMode val="edge"/>
          <c:x val="7.2224473331654132E-2"/>
          <c:y val="0.11842227348700056"/>
          <c:w val="0.89259361945953952"/>
          <c:h val="0.62219690758994106"/>
        </c:manualLayout>
      </c:layout>
      <c:lineChart>
        <c:grouping val="standard"/>
        <c:varyColors val="0"/>
        <c:ser>
          <c:idx val="0"/>
          <c:order val="0"/>
          <c:tx>
            <c:strRef>
              <c:f>WYKRES!$B$4</c:f>
              <c:strCache>
                <c:ptCount val="1"/>
                <c:pt idx="0">
                  <c:v>Polska </c:v>
                </c:pt>
              </c:strCache>
            </c:strRef>
          </c:tx>
          <c:spPr>
            <a:ln w="28575" cap="rnd">
              <a:solidFill>
                <a:schemeClr val="accent5"/>
              </a:solidFill>
              <a:round/>
            </a:ln>
            <a:effectLst/>
          </c:spPr>
          <c:marker>
            <c:symbol val="circle"/>
            <c:size val="6"/>
            <c:spPr>
              <a:solidFill>
                <a:schemeClr val="accent5"/>
              </a:solidFill>
              <a:ln w="9525">
                <a:solidFill>
                  <a:schemeClr val="accent5"/>
                </a:solidFill>
              </a:ln>
              <a:effectLst/>
            </c:spPr>
          </c:marker>
          <c:cat>
            <c:numRef>
              <c:f>WYKRES!$A$5:$A$10</c:f>
              <c:numCache>
                <c:formatCode>General</c:formatCode>
                <c:ptCount val="6"/>
                <c:pt idx="0">
                  <c:v>2015</c:v>
                </c:pt>
                <c:pt idx="1">
                  <c:v>2016</c:v>
                </c:pt>
                <c:pt idx="2">
                  <c:v>2017</c:v>
                </c:pt>
                <c:pt idx="3">
                  <c:v>2018</c:v>
                </c:pt>
                <c:pt idx="4">
                  <c:v>2019</c:v>
                </c:pt>
                <c:pt idx="5">
                  <c:v>2020</c:v>
                </c:pt>
              </c:numCache>
            </c:numRef>
          </c:cat>
          <c:val>
            <c:numRef>
              <c:f>WYKRES!$B$5:$B$10</c:f>
              <c:numCache>
                <c:formatCode>0.0</c:formatCode>
                <c:ptCount val="6"/>
                <c:pt idx="0">
                  <c:v>51.6</c:v>
                </c:pt>
                <c:pt idx="1">
                  <c:v>52.6</c:v>
                </c:pt>
                <c:pt idx="2">
                  <c:v>53.5</c:v>
                </c:pt>
                <c:pt idx="3">
                  <c:v>53.8</c:v>
                </c:pt>
                <c:pt idx="4">
                  <c:v>54.2</c:v>
                </c:pt>
                <c:pt idx="5">
                  <c:v>54.5</c:v>
                </c:pt>
              </c:numCache>
            </c:numRef>
          </c:val>
          <c:smooth val="0"/>
          <c:extLst>
            <c:ext xmlns:c16="http://schemas.microsoft.com/office/drawing/2014/chart" uri="{C3380CC4-5D6E-409C-BE32-E72D297353CC}">
              <c16:uniqueId val="{00000000-8A52-461D-9150-4C9B16706B36}"/>
            </c:ext>
          </c:extLst>
        </c:ser>
        <c:ser>
          <c:idx val="1"/>
          <c:order val="1"/>
          <c:tx>
            <c:strRef>
              <c:f>WYKRES!$C$4</c:f>
              <c:strCache>
                <c:ptCount val="1"/>
                <c:pt idx="0">
                  <c:v>województwo podkarpackie</c:v>
                </c:pt>
              </c:strCache>
            </c:strRef>
          </c:tx>
          <c:spPr>
            <a:ln w="28575" cap="rnd">
              <a:solidFill>
                <a:srgbClr val="FF0000"/>
              </a:solidFill>
              <a:round/>
            </a:ln>
            <a:effectLst/>
          </c:spPr>
          <c:marker>
            <c:symbol val="square"/>
            <c:size val="6"/>
            <c:spPr>
              <a:solidFill>
                <a:srgbClr val="FF0000"/>
              </a:solidFill>
              <a:ln w="9525">
                <a:solidFill>
                  <a:srgbClr val="FF0000"/>
                </a:solidFill>
              </a:ln>
              <a:effectLst/>
            </c:spPr>
          </c:marker>
          <c:cat>
            <c:numRef>
              <c:f>WYKRES!$A$5:$A$10</c:f>
              <c:numCache>
                <c:formatCode>General</c:formatCode>
                <c:ptCount val="6"/>
                <c:pt idx="0">
                  <c:v>2015</c:v>
                </c:pt>
                <c:pt idx="1">
                  <c:v>2016</c:v>
                </c:pt>
                <c:pt idx="2">
                  <c:v>2017</c:v>
                </c:pt>
                <c:pt idx="3">
                  <c:v>2018</c:v>
                </c:pt>
                <c:pt idx="4">
                  <c:v>2019</c:v>
                </c:pt>
                <c:pt idx="5">
                  <c:v>2020</c:v>
                </c:pt>
              </c:numCache>
            </c:numRef>
          </c:cat>
          <c:val>
            <c:numRef>
              <c:f>WYKRES!$C$5:$C$10</c:f>
              <c:numCache>
                <c:formatCode>0.0</c:formatCode>
                <c:ptCount val="6"/>
                <c:pt idx="0">
                  <c:v>48.1</c:v>
                </c:pt>
                <c:pt idx="1">
                  <c:v>50</c:v>
                </c:pt>
                <c:pt idx="2">
                  <c:v>51.6</c:v>
                </c:pt>
                <c:pt idx="3">
                  <c:v>51</c:v>
                </c:pt>
                <c:pt idx="4">
                  <c:v>50.9</c:v>
                </c:pt>
                <c:pt idx="5">
                  <c:v>51</c:v>
                </c:pt>
              </c:numCache>
            </c:numRef>
          </c:val>
          <c:smooth val="0"/>
          <c:extLst>
            <c:ext xmlns:c16="http://schemas.microsoft.com/office/drawing/2014/chart" uri="{C3380CC4-5D6E-409C-BE32-E72D297353CC}">
              <c16:uniqueId val="{00000001-8A52-461D-9150-4C9B16706B36}"/>
            </c:ext>
          </c:extLst>
        </c:ser>
        <c:dLbls>
          <c:showLegendKey val="0"/>
          <c:showVal val="0"/>
          <c:showCatName val="0"/>
          <c:showSerName val="0"/>
          <c:showPercent val="0"/>
          <c:showBubbleSize val="0"/>
        </c:dLbls>
        <c:marker val="1"/>
        <c:smooth val="0"/>
        <c:axId val="550518784"/>
        <c:axId val="498321088"/>
      </c:lineChart>
      <c:catAx>
        <c:axId val="55051878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a:solidFill>
                      <a:sysClr val="windowText" lastClr="000000"/>
                    </a:solidFill>
                    <a:latin typeface="Arial" panose="020B0604020202020204" pitchFamily="34" charset="0"/>
                    <a:cs typeface="Arial" panose="020B0604020202020204" pitchFamily="34" charset="0"/>
                  </a:rPr>
                  <a:t>lata</a:t>
                </a:r>
              </a:p>
            </c:rich>
          </c:tx>
          <c:layout>
            <c:manualLayout>
              <c:xMode val="edge"/>
              <c:yMode val="edge"/>
              <c:x val="0.94900133081956306"/>
              <c:y val="0.76158128539017367"/>
            </c:manualLayout>
          </c:layout>
          <c:overlay val="0"/>
          <c:spPr>
            <a:noFill/>
            <a:ln>
              <a:noFill/>
            </a:ln>
            <a:effectLst/>
          </c:spPr>
        </c:title>
        <c:numFmt formatCode="General" sourceLinked="1"/>
        <c:majorTickMark val="out"/>
        <c:minorTickMark val="none"/>
        <c:tickLblPos val="nextTo"/>
        <c:spPr>
          <a:noFill/>
          <a:ln w="12700"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8321088"/>
        <c:crosses val="autoZero"/>
        <c:auto val="1"/>
        <c:lblAlgn val="ctr"/>
        <c:lblOffset val="100"/>
        <c:noMultiLvlLbl val="0"/>
      </c:catAx>
      <c:valAx>
        <c:axId val="498321088"/>
        <c:scaling>
          <c:orientation val="minMax"/>
          <c:min val="47"/>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12700">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550518784"/>
        <c:crosses val="autoZero"/>
        <c:crossBetween val="between"/>
        <c:majorUnit val="1"/>
      </c:valAx>
      <c:spPr>
        <a:noFill/>
        <a:ln>
          <a:noFill/>
        </a:ln>
        <a:effectLst/>
      </c:spPr>
    </c:plotArea>
    <c:legend>
      <c:legendPos val="b"/>
      <c:layout>
        <c:manualLayout>
          <c:xMode val="edge"/>
          <c:yMode val="edge"/>
          <c:x val="8.3938116890318271E-2"/>
          <c:y val="0.87913830686418437"/>
          <c:w val="0.90019888359025546"/>
          <c:h val="9.66486180752829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dt/ha</a:t>
            </a:r>
          </a:p>
        </c:rich>
      </c:tx>
      <c:layout>
        <c:manualLayout>
          <c:xMode val="edge"/>
          <c:yMode val="edge"/>
          <c:x val="1.9083333333333345E-2"/>
          <c:y val="3.7037037037037035E-2"/>
        </c:manualLayout>
      </c:layout>
      <c:overlay val="0"/>
      <c:spPr>
        <a:noFill/>
        <a:ln>
          <a:noFill/>
        </a:ln>
        <a:effectLst/>
      </c:spPr>
    </c:title>
    <c:autoTitleDeleted val="0"/>
    <c:plotArea>
      <c:layout/>
      <c:barChart>
        <c:barDir val="col"/>
        <c:grouping val="clustered"/>
        <c:varyColors val="0"/>
        <c:ser>
          <c:idx val="0"/>
          <c:order val="0"/>
          <c:tx>
            <c:strRef>
              <c:f>'wykres 43 plony rzepaku'!$A$3</c:f>
              <c:strCache>
                <c:ptCount val="1"/>
                <c:pt idx="0">
                  <c:v>Polska</c:v>
                </c:pt>
              </c:strCache>
            </c:strRef>
          </c:tx>
          <c:spPr>
            <a:solidFill>
              <a:srgbClr val="B2D69A"/>
            </a:solidFill>
            <a:ln w="6350">
              <a:solidFill>
                <a:schemeClr val="tx1"/>
              </a:solidFill>
            </a:ln>
            <a:effectLst/>
          </c:spPr>
          <c:invertIfNegative val="0"/>
          <c:cat>
            <c:strRef>
              <c:f>'wykres 43 plony rzepaku'!$B$2:$G$2</c:f>
              <c:strCache>
                <c:ptCount val="6"/>
                <c:pt idx="0">
                  <c:v>2016</c:v>
                </c:pt>
                <c:pt idx="1">
                  <c:v>2017</c:v>
                </c:pt>
                <c:pt idx="2">
                  <c:v>2018</c:v>
                </c:pt>
                <c:pt idx="3">
                  <c:v>2019</c:v>
                </c:pt>
                <c:pt idx="4">
                  <c:v>2020</c:v>
                </c:pt>
                <c:pt idx="5">
                  <c:v>2021</c:v>
                </c:pt>
              </c:strCache>
            </c:strRef>
          </c:cat>
          <c:val>
            <c:numRef>
              <c:f>'wykres 43 plony rzepaku'!$B$3:$G$3</c:f>
              <c:numCache>
                <c:formatCode>#\ ##0.0</c:formatCode>
                <c:ptCount val="6"/>
                <c:pt idx="0">
                  <c:v>26.8</c:v>
                </c:pt>
                <c:pt idx="1">
                  <c:v>29.5</c:v>
                </c:pt>
                <c:pt idx="2">
                  <c:v>26.1</c:v>
                </c:pt>
                <c:pt idx="3">
                  <c:v>27.1</c:v>
                </c:pt>
                <c:pt idx="4">
                  <c:v>31.9</c:v>
                </c:pt>
                <c:pt idx="5" formatCode="General">
                  <c:v>32.1</c:v>
                </c:pt>
              </c:numCache>
            </c:numRef>
          </c:val>
          <c:extLst>
            <c:ext xmlns:c16="http://schemas.microsoft.com/office/drawing/2014/chart" uri="{C3380CC4-5D6E-409C-BE32-E72D297353CC}">
              <c16:uniqueId val="{00000000-791A-4A37-B87A-EB328DF82B36}"/>
            </c:ext>
          </c:extLst>
        </c:ser>
        <c:ser>
          <c:idx val="1"/>
          <c:order val="1"/>
          <c:tx>
            <c:strRef>
              <c:f>'wykres 43 plony rzepaku'!$A$4</c:f>
              <c:strCache>
                <c:ptCount val="1"/>
                <c:pt idx="0">
                  <c:v>Województwo podkarpackie</c:v>
                </c:pt>
              </c:strCache>
            </c:strRef>
          </c:tx>
          <c:spPr>
            <a:solidFill>
              <a:schemeClr val="accent6">
                <a:lumMod val="75000"/>
              </a:schemeClr>
            </a:solidFill>
            <a:ln w="6350">
              <a:solidFill>
                <a:schemeClr val="tx1"/>
              </a:solidFill>
            </a:ln>
            <a:effectLst/>
          </c:spPr>
          <c:invertIfNegative val="0"/>
          <c:cat>
            <c:strRef>
              <c:f>'wykres 43 plony rzepaku'!$B$2:$G$2</c:f>
              <c:strCache>
                <c:ptCount val="6"/>
                <c:pt idx="0">
                  <c:v>2016</c:v>
                </c:pt>
                <c:pt idx="1">
                  <c:v>2017</c:v>
                </c:pt>
                <c:pt idx="2">
                  <c:v>2018</c:v>
                </c:pt>
                <c:pt idx="3">
                  <c:v>2019</c:v>
                </c:pt>
                <c:pt idx="4">
                  <c:v>2020</c:v>
                </c:pt>
                <c:pt idx="5">
                  <c:v>2021</c:v>
                </c:pt>
              </c:strCache>
            </c:strRef>
          </c:cat>
          <c:val>
            <c:numRef>
              <c:f>'wykres 43 plony rzepaku'!$B$4:$G$4</c:f>
              <c:numCache>
                <c:formatCode>#\ ##0.0</c:formatCode>
                <c:ptCount val="6"/>
                <c:pt idx="0">
                  <c:v>24.9</c:v>
                </c:pt>
                <c:pt idx="1">
                  <c:v>24.2</c:v>
                </c:pt>
                <c:pt idx="2">
                  <c:v>26</c:v>
                </c:pt>
                <c:pt idx="3">
                  <c:v>25.4</c:v>
                </c:pt>
                <c:pt idx="4">
                  <c:v>33.6</c:v>
                </c:pt>
                <c:pt idx="5" formatCode="General">
                  <c:v>34.9</c:v>
                </c:pt>
              </c:numCache>
            </c:numRef>
          </c:val>
          <c:extLst>
            <c:ext xmlns:c16="http://schemas.microsoft.com/office/drawing/2014/chart" uri="{C3380CC4-5D6E-409C-BE32-E72D297353CC}">
              <c16:uniqueId val="{00000001-791A-4A37-B87A-EB328DF82B36}"/>
            </c:ext>
          </c:extLst>
        </c:ser>
        <c:dLbls>
          <c:showLegendKey val="0"/>
          <c:showVal val="0"/>
          <c:showCatName val="0"/>
          <c:showSerName val="0"/>
          <c:showPercent val="0"/>
          <c:showBubbleSize val="0"/>
        </c:dLbls>
        <c:gapWidth val="140"/>
        <c:overlap val="-25"/>
        <c:axId val="619726336"/>
        <c:axId val="550769728"/>
      </c:barChart>
      <c:catAx>
        <c:axId val="619726336"/>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69728"/>
        <c:crosses val="autoZero"/>
        <c:auto val="1"/>
        <c:lblAlgn val="ctr"/>
        <c:lblOffset val="100"/>
        <c:noMultiLvlLbl val="0"/>
      </c:catAx>
      <c:valAx>
        <c:axId val="550769728"/>
        <c:scaling>
          <c:orientation val="minMax"/>
          <c:max val="35"/>
        </c:scaling>
        <c:delete val="0"/>
        <c:axPos val="l"/>
        <c:majorGridlines>
          <c:spPr>
            <a:ln w="6350" cap="flat" cmpd="sng" algn="ctr">
              <a:solidFill>
                <a:schemeClr val="bg1">
                  <a:lumMod val="6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19726336"/>
        <c:crosses val="autoZero"/>
        <c:crossBetween val="between"/>
      </c:valAx>
      <c:spPr>
        <a:noFill/>
        <a:ln>
          <a:noFill/>
        </a:ln>
        <a:effectLst/>
      </c:spPr>
    </c:plotArea>
    <c:legend>
      <c:legendPos val="b"/>
      <c:layout>
        <c:manualLayout>
          <c:xMode val="edge"/>
          <c:yMode val="edge"/>
          <c:x val="0.1700638670166229"/>
          <c:y val="0.89368438320209975"/>
          <c:w val="0.59876093613298342"/>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dt/ha</a:t>
            </a:r>
          </a:p>
        </c:rich>
      </c:tx>
      <c:layout>
        <c:manualLayout>
          <c:xMode val="edge"/>
          <c:yMode val="edge"/>
          <c:x val="8.5508791920490418E-4"/>
          <c:y val="5.0925925925925923E-2"/>
        </c:manualLayout>
      </c:layout>
      <c:overlay val="0"/>
      <c:spPr>
        <a:noFill/>
        <a:ln>
          <a:noFill/>
        </a:ln>
        <a:effectLst/>
      </c:spPr>
    </c:title>
    <c:autoTitleDeleted val="0"/>
    <c:plotArea>
      <c:layout/>
      <c:barChart>
        <c:barDir val="col"/>
        <c:grouping val="clustered"/>
        <c:varyColors val="0"/>
        <c:ser>
          <c:idx val="0"/>
          <c:order val="0"/>
          <c:tx>
            <c:strRef>
              <c:f>'wykres 44 plony ziemniaków'!$A$3</c:f>
              <c:strCache>
                <c:ptCount val="1"/>
                <c:pt idx="0">
                  <c:v>Polska</c:v>
                </c:pt>
              </c:strCache>
            </c:strRef>
          </c:tx>
          <c:spPr>
            <a:solidFill>
              <a:srgbClr val="81562B"/>
            </a:solidFill>
            <a:ln>
              <a:solidFill>
                <a:schemeClr val="tx1"/>
              </a:solidFill>
            </a:ln>
            <a:effectLst/>
          </c:spPr>
          <c:invertIfNegative val="0"/>
          <c:cat>
            <c:strRef>
              <c:f>'wykres 44 plony ziemniaków'!$B$2:$G$2</c:f>
              <c:strCache>
                <c:ptCount val="6"/>
                <c:pt idx="0">
                  <c:v>2016</c:v>
                </c:pt>
                <c:pt idx="1">
                  <c:v>2017</c:v>
                </c:pt>
                <c:pt idx="2">
                  <c:v>2018</c:v>
                </c:pt>
                <c:pt idx="3">
                  <c:v>2019</c:v>
                </c:pt>
                <c:pt idx="4">
                  <c:v>2020</c:v>
                </c:pt>
                <c:pt idx="5">
                  <c:v>2021</c:v>
                </c:pt>
              </c:strCache>
            </c:strRef>
          </c:cat>
          <c:val>
            <c:numRef>
              <c:f>'wykres 44 plony ziemniaków'!$B$3:$G$3</c:f>
              <c:numCache>
                <c:formatCode>0</c:formatCode>
                <c:ptCount val="6"/>
                <c:pt idx="0">
                  <c:v>285</c:v>
                </c:pt>
                <c:pt idx="1">
                  <c:v>278.5</c:v>
                </c:pt>
                <c:pt idx="2">
                  <c:v>251.4</c:v>
                </c:pt>
                <c:pt idx="3">
                  <c:v>214.1</c:v>
                </c:pt>
                <c:pt idx="4">
                  <c:v>347.7</c:v>
                </c:pt>
                <c:pt idx="5" formatCode="General">
                  <c:v>300</c:v>
                </c:pt>
              </c:numCache>
            </c:numRef>
          </c:val>
          <c:extLst>
            <c:ext xmlns:c16="http://schemas.microsoft.com/office/drawing/2014/chart" uri="{C3380CC4-5D6E-409C-BE32-E72D297353CC}">
              <c16:uniqueId val="{00000000-E959-4828-B19E-C9B23506280B}"/>
            </c:ext>
          </c:extLst>
        </c:ser>
        <c:ser>
          <c:idx val="1"/>
          <c:order val="1"/>
          <c:tx>
            <c:strRef>
              <c:f>'wykres 44 plony ziemniaków'!$A$4</c:f>
              <c:strCache>
                <c:ptCount val="1"/>
                <c:pt idx="0">
                  <c:v>Województwo podkarpackie</c:v>
                </c:pt>
              </c:strCache>
            </c:strRef>
          </c:tx>
          <c:spPr>
            <a:solidFill>
              <a:srgbClr val="D6A300"/>
            </a:solidFill>
            <a:ln>
              <a:solidFill>
                <a:schemeClr val="tx1"/>
              </a:solidFill>
            </a:ln>
            <a:effectLst/>
          </c:spPr>
          <c:invertIfNegative val="0"/>
          <c:cat>
            <c:strRef>
              <c:f>'wykres 44 plony ziemniaków'!$B$2:$G$2</c:f>
              <c:strCache>
                <c:ptCount val="6"/>
                <c:pt idx="0">
                  <c:v>2016</c:v>
                </c:pt>
                <c:pt idx="1">
                  <c:v>2017</c:v>
                </c:pt>
                <c:pt idx="2">
                  <c:v>2018</c:v>
                </c:pt>
                <c:pt idx="3">
                  <c:v>2019</c:v>
                </c:pt>
                <c:pt idx="4">
                  <c:v>2020</c:v>
                </c:pt>
                <c:pt idx="5">
                  <c:v>2021</c:v>
                </c:pt>
              </c:strCache>
            </c:strRef>
          </c:cat>
          <c:val>
            <c:numRef>
              <c:f>'wykres 44 plony ziemniaków'!$B$4:$G$4</c:f>
              <c:numCache>
                <c:formatCode>0</c:formatCode>
                <c:ptCount val="6"/>
                <c:pt idx="0">
                  <c:v>252</c:v>
                </c:pt>
                <c:pt idx="1">
                  <c:v>265</c:v>
                </c:pt>
                <c:pt idx="2">
                  <c:v>243</c:v>
                </c:pt>
                <c:pt idx="3">
                  <c:v>219</c:v>
                </c:pt>
                <c:pt idx="4">
                  <c:v>289.60000000000002</c:v>
                </c:pt>
                <c:pt idx="5" formatCode="General">
                  <c:v>280</c:v>
                </c:pt>
              </c:numCache>
            </c:numRef>
          </c:val>
          <c:extLst>
            <c:ext xmlns:c16="http://schemas.microsoft.com/office/drawing/2014/chart" uri="{C3380CC4-5D6E-409C-BE32-E72D297353CC}">
              <c16:uniqueId val="{00000001-E959-4828-B19E-C9B23506280B}"/>
            </c:ext>
          </c:extLst>
        </c:ser>
        <c:dLbls>
          <c:showLegendKey val="0"/>
          <c:showVal val="0"/>
          <c:showCatName val="0"/>
          <c:showSerName val="0"/>
          <c:showPercent val="0"/>
          <c:showBubbleSize val="0"/>
        </c:dLbls>
        <c:gapWidth val="140"/>
        <c:overlap val="-25"/>
        <c:axId val="619726848"/>
        <c:axId val="550771456"/>
      </c:barChart>
      <c:catAx>
        <c:axId val="619726848"/>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550771456"/>
        <c:crosses val="autoZero"/>
        <c:auto val="1"/>
        <c:lblAlgn val="ctr"/>
        <c:lblOffset val="100"/>
        <c:noMultiLvlLbl val="0"/>
      </c:catAx>
      <c:valAx>
        <c:axId val="550771456"/>
        <c:scaling>
          <c:orientation val="minMax"/>
        </c:scaling>
        <c:delete val="0"/>
        <c:axPos val="l"/>
        <c:majorGridlines>
          <c:spPr>
            <a:ln w="6350" cap="flat" cmpd="sng" algn="ctr">
              <a:solidFill>
                <a:schemeClr val="bg1">
                  <a:lumMod val="6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1972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dt/ha</a:t>
            </a:r>
          </a:p>
        </c:rich>
      </c:tx>
      <c:layout>
        <c:manualLayout>
          <c:xMode val="edge"/>
          <c:yMode val="edge"/>
          <c:x val="2.4166666666666794E-3"/>
          <c:y val="2.7777777777777776E-2"/>
        </c:manualLayout>
      </c:layout>
      <c:overlay val="0"/>
      <c:spPr>
        <a:noFill/>
        <a:ln>
          <a:noFill/>
        </a:ln>
        <a:effectLst/>
      </c:spPr>
    </c:title>
    <c:autoTitleDeleted val="0"/>
    <c:plotArea>
      <c:layout/>
      <c:barChart>
        <c:barDir val="col"/>
        <c:grouping val="clustered"/>
        <c:varyColors val="0"/>
        <c:ser>
          <c:idx val="0"/>
          <c:order val="0"/>
          <c:tx>
            <c:strRef>
              <c:f>'wykres 45 plony buraków cukr'!$A$3</c:f>
              <c:strCache>
                <c:ptCount val="1"/>
                <c:pt idx="0">
                  <c:v>Polska</c:v>
                </c:pt>
              </c:strCache>
            </c:strRef>
          </c:tx>
          <c:spPr>
            <a:solidFill>
              <a:srgbClr val="8FA0B7"/>
            </a:solidFill>
            <a:ln w="6350">
              <a:solidFill>
                <a:schemeClr val="tx1"/>
              </a:solidFill>
            </a:ln>
            <a:effectLst/>
          </c:spPr>
          <c:invertIfNegative val="0"/>
          <c:cat>
            <c:strRef>
              <c:f>'wykres 45 plony buraków cukr'!$B$2:$G$2</c:f>
              <c:strCache>
                <c:ptCount val="6"/>
                <c:pt idx="0">
                  <c:v>2016</c:v>
                </c:pt>
                <c:pt idx="1">
                  <c:v>2017</c:v>
                </c:pt>
                <c:pt idx="2">
                  <c:v>2018</c:v>
                </c:pt>
                <c:pt idx="3">
                  <c:v>2019</c:v>
                </c:pt>
                <c:pt idx="4">
                  <c:v>2020</c:v>
                </c:pt>
                <c:pt idx="5">
                  <c:v>2021</c:v>
                </c:pt>
              </c:strCache>
            </c:strRef>
          </c:cat>
          <c:val>
            <c:numRef>
              <c:f>'wykres 45 plony buraków cukr'!$B$3:$G$3</c:f>
              <c:numCache>
                <c:formatCode>0</c:formatCode>
                <c:ptCount val="6"/>
                <c:pt idx="0">
                  <c:v>658</c:v>
                </c:pt>
                <c:pt idx="1">
                  <c:v>679</c:v>
                </c:pt>
                <c:pt idx="2">
                  <c:v>598.6</c:v>
                </c:pt>
                <c:pt idx="3">
                  <c:v>574.70000000000005</c:v>
                </c:pt>
                <c:pt idx="4">
                  <c:v>607.79999999999995</c:v>
                </c:pt>
                <c:pt idx="5" formatCode="General">
                  <c:v>610</c:v>
                </c:pt>
              </c:numCache>
            </c:numRef>
          </c:val>
          <c:extLst>
            <c:ext xmlns:c16="http://schemas.microsoft.com/office/drawing/2014/chart" uri="{C3380CC4-5D6E-409C-BE32-E72D297353CC}">
              <c16:uniqueId val="{00000000-9C9A-4FF3-A946-DBC2799ECEDD}"/>
            </c:ext>
          </c:extLst>
        </c:ser>
        <c:ser>
          <c:idx val="1"/>
          <c:order val="1"/>
          <c:tx>
            <c:strRef>
              <c:f>'wykres 45 plony buraków cukr'!$A$4</c:f>
              <c:strCache>
                <c:ptCount val="1"/>
                <c:pt idx="0">
                  <c:v>województwo podkarpackie</c:v>
                </c:pt>
              </c:strCache>
            </c:strRef>
          </c:tx>
          <c:spPr>
            <a:solidFill>
              <a:srgbClr val="43682A"/>
            </a:solidFill>
            <a:ln w="6350">
              <a:solidFill>
                <a:schemeClr val="tx1"/>
              </a:solidFill>
            </a:ln>
            <a:effectLst/>
          </c:spPr>
          <c:invertIfNegative val="0"/>
          <c:cat>
            <c:strRef>
              <c:f>'wykres 45 plony buraków cukr'!$B$2:$G$2</c:f>
              <c:strCache>
                <c:ptCount val="6"/>
                <c:pt idx="0">
                  <c:v>2016</c:v>
                </c:pt>
                <c:pt idx="1">
                  <c:v>2017</c:v>
                </c:pt>
                <c:pt idx="2">
                  <c:v>2018</c:v>
                </c:pt>
                <c:pt idx="3">
                  <c:v>2019</c:v>
                </c:pt>
                <c:pt idx="4">
                  <c:v>2020</c:v>
                </c:pt>
                <c:pt idx="5">
                  <c:v>2021</c:v>
                </c:pt>
              </c:strCache>
            </c:strRef>
          </c:cat>
          <c:val>
            <c:numRef>
              <c:f>'wykres 45 plony buraków cukr'!$B$4:$G$4</c:f>
              <c:numCache>
                <c:formatCode>0</c:formatCode>
                <c:ptCount val="6"/>
                <c:pt idx="0">
                  <c:v>780</c:v>
                </c:pt>
                <c:pt idx="1">
                  <c:v>676.9</c:v>
                </c:pt>
                <c:pt idx="2">
                  <c:v>643</c:v>
                </c:pt>
                <c:pt idx="3">
                  <c:v>638.29999999999995</c:v>
                </c:pt>
                <c:pt idx="4">
                  <c:v>561.9</c:v>
                </c:pt>
                <c:pt idx="5" formatCode="General">
                  <c:v>607</c:v>
                </c:pt>
              </c:numCache>
            </c:numRef>
          </c:val>
          <c:extLst>
            <c:ext xmlns:c16="http://schemas.microsoft.com/office/drawing/2014/chart" uri="{C3380CC4-5D6E-409C-BE32-E72D297353CC}">
              <c16:uniqueId val="{00000001-9C9A-4FF3-A946-DBC2799ECEDD}"/>
            </c:ext>
          </c:extLst>
        </c:ser>
        <c:dLbls>
          <c:showLegendKey val="0"/>
          <c:showVal val="0"/>
          <c:showCatName val="0"/>
          <c:showSerName val="0"/>
          <c:showPercent val="0"/>
          <c:showBubbleSize val="0"/>
        </c:dLbls>
        <c:gapWidth val="140"/>
        <c:overlap val="-25"/>
        <c:axId val="621029376"/>
        <c:axId val="620831296"/>
      </c:barChart>
      <c:catAx>
        <c:axId val="621029376"/>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20831296"/>
        <c:crosses val="autoZero"/>
        <c:auto val="1"/>
        <c:lblAlgn val="ctr"/>
        <c:lblOffset val="100"/>
        <c:noMultiLvlLbl val="0"/>
      </c:catAx>
      <c:valAx>
        <c:axId val="620831296"/>
        <c:scaling>
          <c:orientation val="minMax"/>
        </c:scaling>
        <c:delete val="0"/>
        <c:axPos val="l"/>
        <c:majorGridlines>
          <c:spPr>
            <a:ln w="6350" cap="flat" cmpd="sng" algn="ctr">
              <a:solidFill>
                <a:schemeClr val="bg1">
                  <a:lumMod val="6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6210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kg</a:t>
            </a:r>
          </a:p>
        </c:rich>
      </c:tx>
      <c:layout>
        <c:manualLayout>
          <c:xMode val="edge"/>
          <c:yMode val="edge"/>
          <c:x val="3.0555555555555555E-2"/>
          <c:y val="3.2407407407407406E-2"/>
        </c:manualLayout>
      </c:layout>
      <c:overlay val="0"/>
      <c:spPr>
        <a:noFill/>
        <a:ln>
          <a:noFill/>
        </a:ln>
        <a:effectLst/>
      </c:spPr>
    </c:title>
    <c:autoTitleDeleted val="0"/>
    <c:plotArea>
      <c:layout/>
      <c:barChart>
        <c:barDir val="col"/>
        <c:grouping val="clustered"/>
        <c:varyColors val="0"/>
        <c:ser>
          <c:idx val="0"/>
          <c:order val="0"/>
          <c:tx>
            <c:strRef>
              <c:f>'wykres 46 żywiec ogółem na 1 ha'!$A$3</c:f>
              <c:strCache>
                <c:ptCount val="1"/>
                <c:pt idx="0">
                  <c:v>Polska</c:v>
                </c:pt>
              </c:strCache>
            </c:strRef>
          </c:tx>
          <c:spPr>
            <a:solidFill>
              <a:schemeClr val="accent4">
                <a:lumMod val="50000"/>
              </a:schemeClr>
            </a:solidFill>
            <a:ln w="6350">
              <a:solidFill>
                <a:schemeClr val="tx1"/>
              </a:solidFill>
            </a:ln>
            <a:effectLst/>
          </c:spPr>
          <c:invertIfNegative val="0"/>
          <c:cat>
            <c:strRef>
              <c:f>'wykres 46 żywiec ogółem na 1 ha'!$B$2:$G$2</c:f>
              <c:strCache>
                <c:ptCount val="6"/>
                <c:pt idx="0">
                  <c:v>2015</c:v>
                </c:pt>
                <c:pt idx="1">
                  <c:v>2016</c:v>
                </c:pt>
                <c:pt idx="2">
                  <c:v>2017</c:v>
                </c:pt>
                <c:pt idx="3">
                  <c:v>2018</c:v>
                </c:pt>
                <c:pt idx="4">
                  <c:v>2019</c:v>
                </c:pt>
                <c:pt idx="5">
                  <c:v>2020</c:v>
                </c:pt>
              </c:strCache>
            </c:strRef>
          </c:cat>
          <c:val>
            <c:numRef>
              <c:f>'wykres 46 żywiec ogółem na 1 ha'!$B$3:$G$3</c:f>
              <c:numCache>
                <c:formatCode>0.0</c:formatCode>
                <c:ptCount val="6"/>
                <c:pt idx="0">
                  <c:v>423.32703346173707</c:v>
                </c:pt>
                <c:pt idx="1">
                  <c:v>455.25934242353276</c:v>
                </c:pt>
                <c:pt idx="2">
                  <c:v>469.02683194882303</c:v>
                </c:pt>
                <c:pt idx="3">
                  <c:v>484.79520415231474</c:v>
                </c:pt>
                <c:pt idx="4">
                  <c:v>483.83322080402161</c:v>
                </c:pt>
                <c:pt idx="5">
                  <c:v>484.28219704759317</c:v>
                </c:pt>
              </c:numCache>
            </c:numRef>
          </c:val>
          <c:extLst>
            <c:ext xmlns:c16="http://schemas.microsoft.com/office/drawing/2014/chart" uri="{C3380CC4-5D6E-409C-BE32-E72D297353CC}">
              <c16:uniqueId val="{00000000-4E83-48B3-AC2B-AFAB43EAB45E}"/>
            </c:ext>
          </c:extLst>
        </c:ser>
        <c:ser>
          <c:idx val="1"/>
          <c:order val="1"/>
          <c:tx>
            <c:strRef>
              <c:f>'wykres 46 żywiec ogółem na 1 ha'!$A$4</c:f>
              <c:strCache>
                <c:ptCount val="1"/>
                <c:pt idx="0">
                  <c:v>Województwo podkarpackie</c:v>
                </c:pt>
              </c:strCache>
            </c:strRef>
          </c:tx>
          <c:spPr>
            <a:solidFill>
              <a:schemeClr val="accent4">
                <a:lumMod val="60000"/>
                <a:lumOff val="40000"/>
              </a:schemeClr>
            </a:solidFill>
            <a:ln w="6350">
              <a:solidFill>
                <a:schemeClr val="tx1"/>
              </a:solidFill>
            </a:ln>
            <a:effectLst/>
          </c:spPr>
          <c:invertIfNegative val="0"/>
          <c:cat>
            <c:strRef>
              <c:f>'wykres 46 żywiec ogółem na 1 ha'!$B$2:$G$2</c:f>
              <c:strCache>
                <c:ptCount val="6"/>
                <c:pt idx="0">
                  <c:v>2015</c:v>
                </c:pt>
                <c:pt idx="1">
                  <c:v>2016</c:v>
                </c:pt>
                <c:pt idx="2">
                  <c:v>2017</c:v>
                </c:pt>
                <c:pt idx="3">
                  <c:v>2018</c:v>
                </c:pt>
                <c:pt idx="4">
                  <c:v>2019</c:v>
                </c:pt>
                <c:pt idx="5">
                  <c:v>2020</c:v>
                </c:pt>
              </c:strCache>
            </c:strRef>
          </c:cat>
          <c:val>
            <c:numRef>
              <c:f>'wykres 46 żywiec ogółem na 1 ha'!$B$4:$G$4</c:f>
              <c:numCache>
                <c:formatCode>0.0</c:formatCode>
                <c:ptCount val="6"/>
                <c:pt idx="0">
                  <c:v>172.6929660956441</c:v>
                </c:pt>
                <c:pt idx="1">
                  <c:v>193.75054177948428</c:v>
                </c:pt>
                <c:pt idx="2">
                  <c:v>164.6684411730038</c:v>
                </c:pt>
                <c:pt idx="3">
                  <c:v>192.00507521675405</c:v>
                </c:pt>
                <c:pt idx="4">
                  <c:v>169.45520353239613</c:v>
                </c:pt>
                <c:pt idx="5">
                  <c:v>127.09425796825785</c:v>
                </c:pt>
              </c:numCache>
            </c:numRef>
          </c:val>
          <c:extLst>
            <c:ext xmlns:c16="http://schemas.microsoft.com/office/drawing/2014/chart" uri="{C3380CC4-5D6E-409C-BE32-E72D297353CC}">
              <c16:uniqueId val="{00000001-4E83-48B3-AC2B-AFAB43EAB45E}"/>
            </c:ext>
          </c:extLst>
        </c:ser>
        <c:dLbls>
          <c:showLegendKey val="0"/>
          <c:showVal val="0"/>
          <c:showCatName val="0"/>
          <c:showSerName val="0"/>
          <c:showPercent val="0"/>
          <c:showBubbleSize val="0"/>
        </c:dLbls>
        <c:gapWidth val="140"/>
        <c:overlap val="-25"/>
        <c:axId val="621030912"/>
        <c:axId val="620833024"/>
      </c:barChart>
      <c:catAx>
        <c:axId val="621030912"/>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0833024"/>
        <c:crosses val="autoZero"/>
        <c:auto val="1"/>
        <c:lblAlgn val="ctr"/>
        <c:lblOffset val="100"/>
        <c:noMultiLvlLbl val="0"/>
      </c:catAx>
      <c:valAx>
        <c:axId val="620833024"/>
        <c:scaling>
          <c:orientation val="minMax"/>
        </c:scaling>
        <c:delete val="0"/>
        <c:axPos val="l"/>
        <c:majorGridlines>
          <c:spPr>
            <a:ln w="6350" cap="flat" cmpd="sng" algn="ctr">
              <a:solidFill>
                <a:schemeClr val="bg1">
                  <a:lumMod val="6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030912"/>
        <c:crosses val="autoZero"/>
        <c:crossBetween val="between"/>
      </c:valAx>
      <c:spPr>
        <a:noFill/>
        <a:ln>
          <a:noFill/>
        </a:ln>
        <a:effectLst/>
      </c:spPr>
    </c:plotArea>
    <c:legend>
      <c:legendPos val="b"/>
      <c:layout>
        <c:manualLayout>
          <c:xMode val="edge"/>
          <c:yMode val="edge"/>
          <c:x val="0.22672918694151994"/>
          <c:y val="0.89368438320209975"/>
          <c:w val="0.59647920414442568"/>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a:t>
            </a:r>
          </a:p>
        </c:rich>
      </c:tx>
      <c:layout>
        <c:manualLayout>
          <c:xMode val="edge"/>
          <c:yMode val="edge"/>
          <c:x val="2.7960112940427901E-2"/>
          <c:y val="5.0925925925925923E-2"/>
        </c:manualLayout>
      </c:layout>
      <c:overlay val="0"/>
      <c:spPr>
        <a:noFill/>
        <a:ln>
          <a:noFill/>
        </a:ln>
        <a:effectLst/>
      </c:spPr>
    </c:title>
    <c:autoTitleDeleted val="0"/>
    <c:plotArea>
      <c:layout/>
      <c:barChart>
        <c:barDir val="col"/>
        <c:grouping val="clustered"/>
        <c:varyColors val="0"/>
        <c:ser>
          <c:idx val="0"/>
          <c:order val="0"/>
          <c:spPr>
            <a:solidFill>
              <a:schemeClr val="accent6">
                <a:lumMod val="75000"/>
              </a:schemeClr>
            </a:solidFill>
            <a:ln>
              <a:solidFill>
                <a:srgbClr val="000000"/>
              </a:solidFill>
            </a:ln>
            <a:effectLst/>
          </c:spPr>
          <c:invertIfNegative val="0"/>
          <c:cat>
            <c:strRef>
              <c:f>'wykres 47 udział woj. w prod ży'!$A$3:$A$18</c:f>
              <c:strCache>
                <c:ptCount val="16"/>
                <c:pt idx="0">
                  <c:v>mazowieckie</c:v>
                </c:pt>
                <c:pt idx="1">
                  <c:v>wielkopolskie</c:v>
                </c:pt>
                <c:pt idx="2">
                  <c:v>łódzkie</c:v>
                </c:pt>
                <c:pt idx="3">
                  <c:v>kujawsko-pomorskie</c:v>
                </c:pt>
                <c:pt idx="4">
                  <c:v>warmińsko-mazurskie</c:v>
                </c:pt>
                <c:pt idx="5">
                  <c:v>pomorskie</c:v>
                </c:pt>
                <c:pt idx="6">
                  <c:v>podlaskie</c:v>
                </c:pt>
                <c:pt idx="7">
                  <c:v>zachodniopomorskie</c:v>
                </c:pt>
                <c:pt idx="8">
                  <c:v>lubelskie</c:v>
                </c:pt>
                <c:pt idx="9">
                  <c:v>śląskie</c:v>
                </c:pt>
                <c:pt idx="10">
                  <c:v>świętokrzyskie</c:v>
                </c:pt>
                <c:pt idx="11">
                  <c:v>opolskie</c:v>
                </c:pt>
                <c:pt idx="12">
                  <c:v>lubuskie</c:v>
                </c:pt>
                <c:pt idx="13">
                  <c:v>małopolskie</c:v>
                </c:pt>
                <c:pt idx="14">
                  <c:v>dolnośląskie</c:v>
                </c:pt>
                <c:pt idx="15">
                  <c:v>podkarpackie</c:v>
                </c:pt>
              </c:strCache>
            </c:strRef>
          </c:cat>
          <c:val>
            <c:numRef>
              <c:f>'wykres 47 udział woj. w prod ży'!$B$3:$B$18</c:f>
              <c:numCache>
                <c:formatCode>0.0</c:formatCode>
                <c:ptCount val="16"/>
                <c:pt idx="0">
                  <c:v>26.52510227281515</c:v>
                </c:pt>
                <c:pt idx="1">
                  <c:v>19.842748987214655</c:v>
                </c:pt>
                <c:pt idx="2">
                  <c:v>7.9637739359263433</c:v>
                </c:pt>
                <c:pt idx="3">
                  <c:v>6.2168504060531804</c:v>
                </c:pt>
                <c:pt idx="4">
                  <c:v>6.2064933156719624</c:v>
                </c:pt>
                <c:pt idx="5">
                  <c:v>5.5622822939601866</c:v>
                </c:pt>
                <c:pt idx="6">
                  <c:v>4.9777833506595943</c:v>
                </c:pt>
                <c:pt idx="7">
                  <c:v>3.9970773671889588</c:v>
                </c:pt>
                <c:pt idx="8">
                  <c:v>3.8860079299407739</c:v>
                </c:pt>
                <c:pt idx="9">
                  <c:v>3.7768856256842582</c:v>
                </c:pt>
                <c:pt idx="10">
                  <c:v>2.5270471962942054</c:v>
                </c:pt>
                <c:pt idx="11">
                  <c:v>2.0194531014376196</c:v>
                </c:pt>
                <c:pt idx="12">
                  <c:v>1.9500605958834571</c:v>
                </c:pt>
                <c:pt idx="13">
                  <c:v>1.8794666678450733</c:v>
                </c:pt>
                <c:pt idx="14">
                  <c:v>1.6631968112313946</c:v>
                </c:pt>
                <c:pt idx="15">
                  <c:v>1.0057701421931844</c:v>
                </c:pt>
              </c:numCache>
            </c:numRef>
          </c:val>
          <c:extLst>
            <c:ext xmlns:c16="http://schemas.microsoft.com/office/drawing/2014/chart" uri="{C3380CC4-5D6E-409C-BE32-E72D297353CC}">
              <c16:uniqueId val="{00000000-0A8E-4E27-B37E-49B3EE173319}"/>
            </c:ext>
          </c:extLst>
        </c:ser>
        <c:dLbls>
          <c:showLegendKey val="0"/>
          <c:showVal val="0"/>
          <c:showCatName val="0"/>
          <c:showSerName val="0"/>
          <c:showPercent val="0"/>
          <c:showBubbleSize val="0"/>
        </c:dLbls>
        <c:gapWidth val="120"/>
        <c:axId val="619727360"/>
        <c:axId val="620834752"/>
      </c:barChart>
      <c:catAx>
        <c:axId val="619727360"/>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0834752"/>
        <c:crosses val="autoZero"/>
        <c:auto val="1"/>
        <c:lblAlgn val="ctr"/>
        <c:lblOffset val="100"/>
        <c:noMultiLvlLbl val="0"/>
      </c:catAx>
      <c:valAx>
        <c:axId val="620834752"/>
        <c:scaling>
          <c:orientation val="minMax"/>
        </c:scaling>
        <c:delete val="0"/>
        <c:axPos val="l"/>
        <c:majorGridlines>
          <c:spPr>
            <a:ln w="6350" cap="flat" cmpd="sng" algn="ctr">
              <a:solidFill>
                <a:schemeClr val="bg1">
                  <a:lumMod val="6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197273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30839895013124"/>
          <c:y val="5.0925925925925923E-2"/>
          <c:w val="0.70838301462317221"/>
          <c:h val="0.86821650572532205"/>
        </c:manualLayout>
      </c:layout>
      <c:barChart>
        <c:barDir val="bar"/>
        <c:grouping val="clustered"/>
        <c:varyColors val="0"/>
        <c:ser>
          <c:idx val="0"/>
          <c:order val="0"/>
          <c:spPr>
            <a:solidFill>
              <a:schemeClr val="accent2">
                <a:lumMod val="75000"/>
              </a:schemeClr>
            </a:solidFill>
            <a:ln>
              <a:solidFill>
                <a:srgbClr val="000000"/>
              </a:solidFill>
            </a:ln>
            <a:effectLst/>
          </c:spPr>
          <c:invertIfNegative val="0"/>
          <c:cat>
            <c:strRef>
              <c:f>'wykres 48 wieprzowy na 1 ha'!$A$3:$A$18</c:f>
              <c:strCache>
                <c:ptCount val="16"/>
                <c:pt idx="0">
                  <c:v>dolnośląskie</c:v>
                </c:pt>
                <c:pt idx="1">
                  <c:v>zachodniopomorskie</c:v>
                </c:pt>
                <c:pt idx="2">
                  <c:v>lubuskie</c:v>
                </c:pt>
                <c:pt idx="3">
                  <c:v>podkarpackie</c:v>
                </c:pt>
                <c:pt idx="4">
                  <c:v>małopolskie</c:v>
                </c:pt>
                <c:pt idx="5">
                  <c:v>podlaskie</c:v>
                </c:pt>
                <c:pt idx="6">
                  <c:v>lubelskie</c:v>
                </c:pt>
                <c:pt idx="7">
                  <c:v>warmińsko-mazurskie</c:v>
                </c:pt>
                <c:pt idx="8">
                  <c:v>śląskie</c:v>
                </c:pt>
                <c:pt idx="9">
                  <c:v>świętokrzyskie</c:v>
                </c:pt>
                <c:pt idx="10">
                  <c:v>opolskie</c:v>
                </c:pt>
                <c:pt idx="11">
                  <c:v>mazowieckie</c:v>
                </c:pt>
                <c:pt idx="12">
                  <c:v>kujawsko-pomorskie</c:v>
                </c:pt>
                <c:pt idx="13">
                  <c:v>łódzkie</c:v>
                </c:pt>
                <c:pt idx="14">
                  <c:v>wielkopolskie</c:v>
                </c:pt>
                <c:pt idx="15">
                  <c:v>pomorskie</c:v>
                </c:pt>
              </c:strCache>
            </c:strRef>
          </c:cat>
          <c:val>
            <c:numRef>
              <c:f>'wykres 48 wieprzowy na 1 ha'!$B$3:$B$18</c:f>
              <c:numCache>
                <c:formatCode>0.0</c:formatCode>
                <c:ptCount val="16"/>
                <c:pt idx="0">
                  <c:v>19.805762333041091</c:v>
                </c:pt>
                <c:pt idx="1">
                  <c:v>39.417412751450058</c:v>
                </c:pt>
                <c:pt idx="2">
                  <c:v>57.40305774310724</c:v>
                </c:pt>
                <c:pt idx="3">
                  <c:v>66.463079460086732</c:v>
                </c:pt>
                <c:pt idx="4">
                  <c:v>68.898082795394117</c:v>
                </c:pt>
                <c:pt idx="5">
                  <c:v>80.262717658525233</c:v>
                </c:pt>
                <c:pt idx="6">
                  <c:v>105.0454228216625</c:v>
                </c:pt>
                <c:pt idx="7">
                  <c:v>115.09760984019009</c:v>
                </c:pt>
                <c:pt idx="8">
                  <c:v>126.14360325359931</c:v>
                </c:pt>
                <c:pt idx="9">
                  <c:v>127.86247694498236</c:v>
                </c:pt>
                <c:pt idx="10">
                  <c:v>129.87058088116129</c:v>
                </c:pt>
                <c:pt idx="11">
                  <c:v>188.78594603308949</c:v>
                </c:pt>
                <c:pt idx="12">
                  <c:v>198.47228433475581</c:v>
                </c:pt>
                <c:pt idx="13">
                  <c:v>298.60077859079144</c:v>
                </c:pt>
                <c:pt idx="14">
                  <c:v>310.79978344380623</c:v>
                </c:pt>
                <c:pt idx="15">
                  <c:v>326.18744600166588</c:v>
                </c:pt>
              </c:numCache>
            </c:numRef>
          </c:val>
          <c:extLst>
            <c:ext xmlns:c16="http://schemas.microsoft.com/office/drawing/2014/chart" uri="{C3380CC4-5D6E-409C-BE32-E72D297353CC}">
              <c16:uniqueId val="{00000000-B821-4967-83C1-1816C93C77B8}"/>
            </c:ext>
          </c:extLst>
        </c:ser>
        <c:dLbls>
          <c:showLegendKey val="0"/>
          <c:showVal val="0"/>
          <c:showCatName val="0"/>
          <c:showSerName val="0"/>
          <c:showPercent val="0"/>
          <c:showBubbleSize val="0"/>
        </c:dLbls>
        <c:gapWidth val="100"/>
        <c:axId val="619727872"/>
        <c:axId val="620836480"/>
      </c:barChart>
      <c:catAx>
        <c:axId val="619727872"/>
        <c:scaling>
          <c:orientation val="minMax"/>
        </c:scaling>
        <c:delete val="0"/>
        <c:axPos val="l"/>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0836480"/>
        <c:crosses val="autoZero"/>
        <c:auto val="1"/>
        <c:lblAlgn val="ctr"/>
        <c:lblOffset val="100"/>
        <c:noMultiLvlLbl val="0"/>
      </c:catAx>
      <c:valAx>
        <c:axId val="620836480"/>
        <c:scaling>
          <c:orientation val="minMax"/>
        </c:scaling>
        <c:delete val="0"/>
        <c:axPos val="b"/>
        <c:majorGridlines>
          <c:spPr>
            <a:ln w="6350"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kg</a:t>
                </a:r>
              </a:p>
            </c:rich>
          </c:tx>
          <c:layout>
            <c:manualLayout>
              <c:xMode val="edge"/>
              <c:yMode val="edge"/>
              <c:x val="0.95952380952380956"/>
              <c:y val="0.93202627819698713"/>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1972787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2828908681497"/>
          <c:y val="3.7606837606837605E-2"/>
          <c:w val="0.68032184501527471"/>
          <c:h val="0.81191439531597009"/>
        </c:manualLayout>
      </c:layout>
      <c:barChart>
        <c:barDir val="bar"/>
        <c:grouping val="clustered"/>
        <c:varyColors val="0"/>
        <c:ser>
          <c:idx val="0"/>
          <c:order val="0"/>
          <c:spPr>
            <a:solidFill>
              <a:srgbClr val="99CC00"/>
            </a:solidFill>
            <a:ln>
              <a:solidFill>
                <a:srgbClr val="000000"/>
              </a:solidFill>
            </a:ln>
            <a:effectLst/>
          </c:spPr>
          <c:invertIfNegative val="0"/>
          <c:cat>
            <c:strRef>
              <c:f>'wykres 49 udział baraniny'!$A$3:$A$18</c:f>
              <c:strCache>
                <c:ptCount val="16"/>
                <c:pt idx="0">
                  <c:v>lubuskie</c:v>
                </c:pt>
                <c:pt idx="1">
                  <c:v>opolskie</c:v>
                </c:pt>
                <c:pt idx="2">
                  <c:v>zachodniopomorskie</c:v>
                </c:pt>
                <c:pt idx="3">
                  <c:v>świętokrzyskie</c:v>
                </c:pt>
                <c:pt idx="4">
                  <c:v>łódzkie</c:v>
                </c:pt>
                <c:pt idx="5">
                  <c:v>podkarpackie</c:v>
                </c:pt>
                <c:pt idx="6">
                  <c:v>warmińsko-mazurskie</c:v>
                </c:pt>
                <c:pt idx="7">
                  <c:v>dolnośląskie</c:v>
                </c:pt>
                <c:pt idx="8">
                  <c:v>śląskie</c:v>
                </c:pt>
                <c:pt idx="9">
                  <c:v>wielkopolskie</c:v>
                </c:pt>
                <c:pt idx="10">
                  <c:v>kujawsko-pomorskie</c:v>
                </c:pt>
                <c:pt idx="11">
                  <c:v>małopolskie</c:v>
                </c:pt>
                <c:pt idx="12">
                  <c:v>pomorskie</c:v>
                </c:pt>
                <c:pt idx="13">
                  <c:v>mazowieckie</c:v>
                </c:pt>
                <c:pt idx="14">
                  <c:v>podlaskie</c:v>
                </c:pt>
                <c:pt idx="15">
                  <c:v>lubelskie</c:v>
                </c:pt>
              </c:strCache>
            </c:strRef>
          </c:cat>
          <c:val>
            <c:numRef>
              <c:f>'wykres 49 udział baraniny'!$B$3:$B$18</c:f>
              <c:numCache>
                <c:formatCode>0.0</c:formatCode>
                <c:ptCount val="16"/>
                <c:pt idx="0">
                  <c:v>0.84164588528678308</c:v>
                </c:pt>
                <c:pt idx="1">
                  <c:v>1.059850374064838</c:v>
                </c:pt>
                <c:pt idx="2">
                  <c:v>1.6521197007481296</c:v>
                </c:pt>
                <c:pt idx="3">
                  <c:v>1.6832917705735662</c:v>
                </c:pt>
                <c:pt idx="4">
                  <c:v>3.273067331670823</c:v>
                </c:pt>
                <c:pt idx="5">
                  <c:v>4.0211970074812964</c:v>
                </c:pt>
                <c:pt idx="6">
                  <c:v>4.1147132169576057</c:v>
                </c:pt>
                <c:pt idx="7">
                  <c:v>4.1458852867830425</c:v>
                </c:pt>
                <c:pt idx="8">
                  <c:v>4.4576059850374063</c:v>
                </c:pt>
                <c:pt idx="9">
                  <c:v>5.8915211970074814</c:v>
                </c:pt>
                <c:pt idx="10">
                  <c:v>8.0112219451371569</c:v>
                </c:pt>
                <c:pt idx="11">
                  <c:v>9.9750623441396513</c:v>
                </c:pt>
                <c:pt idx="12">
                  <c:v>11.315461346633416</c:v>
                </c:pt>
                <c:pt idx="13">
                  <c:v>11.689526184538654</c:v>
                </c:pt>
                <c:pt idx="14">
                  <c:v>12.344139650872817</c:v>
                </c:pt>
                <c:pt idx="15">
                  <c:v>15.523690773067331</c:v>
                </c:pt>
              </c:numCache>
            </c:numRef>
          </c:val>
          <c:extLst>
            <c:ext xmlns:c16="http://schemas.microsoft.com/office/drawing/2014/chart" uri="{C3380CC4-5D6E-409C-BE32-E72D297353CC}">
              <c16:uniqueId val="{00000000-CE67-4485-B6D4-7FA3117D60F4}"/>
            </c:ext>
          </c:extLst>
        </c:ser>
        <c:dLbls>
          <c:showLegendKey val="0"/>
          <c:showVal val="0"/>
          <c:showCatName val="0"/>
          <c:showSerName val="0"/>
          <c:showPercent val="0"/>
          <c:showBubbleSize val="0"/>
        </c:dLbls>
        <c:gapWidth val="100"/>
        <c:axId val="621379584"/>
        <c:axId val="620838208"/>
      </c:barChart>
      <c:catAx>
        <c:axId val="621379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0838208"/>
        <c:crosses val="autoZero"/>
        <c:auto val="1"/>
        <c:lblAlgn val="ctr"/>
        <c:lblOffset val="100"/>
        <c:noMultiLvlLbl val="0"/>
      </c:catAx>
      <c:valAx>
        <c:axId val="620838208"/>
        <c:scaling>
          <c:orientation val="minMax"/>
          <c:max val="16"/>
        </c:scaling>
        <c:delete val="0"/>
        <c:axPos val="b"/>
        <c:majorGridlines>
          <c:spPr>
            <a:ln w="6350"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t>
                </a:r>
              </a:p>
            </c:rich>
          </c:tx>
          <c:layout>
            <c:manualLayout>
              <c:xMode val="edge"/>
              <c:yMode val="edge"/>
              <c:x val="0.95218756125429671"/>
              <c:y val="0.863836597348408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379584"/>
        <c:crosses val="autoZero"/>
        <c:crossBetween val="between"/>
        <c:majorUnit val="2"/>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kg</a:t>
            </a:r>
          </a:p>
        </c:rich>
      </c:tx>
      <c:layout>
        <c:manualLayout>
          <c:xMode val="edge"/>
          <c:yMode val="edge"/>
          <c:x val="2.7527777777777769E-2"/>
          <c:y val="3.2407407407407406E-2"/>
        </c:manualLayout>
      </c:layout>
      <c:overlay val="0"/>
      <c:spPr>
        <a:noFill/>
        <a:ln>
          <a:noFill/>
        </a:ln>
        <a:effectLst/>
      </c:spPr>
    </c:title>
    <c:autoTitleDeleted val="0"/>
    <c:plotArea>
      <c:layout/>
      <c:barChart>
        <c:barDir val="col"/>
        <c:grouping val="clustered"/>
        <c:varyColors val="0"/>
        <c:ser>
          <c:idx val="0"/>
          <c:order val="0"/>
          <c:tx>
            <c:strRef>
              <c:f>'wykres 50 drobiowy na 1 ha'!$A$4</c:f>
              <c:strCache>
                <c:ptCount val="1"/>
                <c:pt idx="0">
                  <c:v>Polska</c:v>
                </c:pt>
              </c:strCache>
            </c:strRef>
          </c:tx>
          <c:spPr>
            <a:solidFill>
              <a:srgbClr val="43682A"/>
            </a:solidFill>
            <a:ln>
              <a:solidFill>
                <a:srgbClr val="000000"/>
              </a:solidFill>
            </a:ln>
            <a:effectLst/>
          </c:spPr>
          <c:invertIfNegative val="0"/>
          <c:cat>
            <c:strRef>
              <c:f>'wykres 50 drobiowy na 1 ha'!$B$3:$G$3</c:f>
              <c:strCache>
                <c:ptCount val="6"/>
                <c:pt idx="0">
                  <c:v>2015</c:v>
                </c:pt>
                <c:pt idx="1">
                  <c:v>2016</c:v>
                </c:pt>
                <c:pt idx="2">
                  <c:v>2017</c:v>
                </c:pt>
                <c:pt idx="3">
                  <c:v>2018</c:v>
                </c:pt>
                <c:pt idx="4">
                  <c:v>2019</c:v>
                </c:pt>
                <c:pt idx="5">
                  <c:v>2020</c:v>
                </c:pt>
              </c:strCache>
            </c:strRef>
          </c:cat>
          <c:val>
            <c:numRef>
              <c:f>'wykres 50 drobiowy na 1 ha'!$B$4:$G$4</c:f>
              <c:numCache>
                <c:formatCode>0.0</c:formatCode>
                <c:ptCount val="6"/>
                <c:pt idx="0">
                  <c:v>423.32703346173707</c:v>
                </c:pt>
                <c:pt idx="1">
                  <c:v>455.25934242353276</c:v>
                </c:pt>
                <c:pt idx="2">
                  <c:v>469.02683194882303</c:v>
                </c:pt>
                <c:pt idx="3">
                  <c:v>484.79520415231474</c:v>
                </c:pt>
                <c:pt idx="4">
                  <c:v>483.83322080402161</c:v>
                </c:pt>
                <c:pt idx="5">
                  <c:v>484.28219704759317</c:v>
                </c:pt>
              </c:numCache>
            </c:numRef>
          </c:val>
          <c:extLst>
            <c:ext xmlns:c16="http://schemas.microsoft.com/office/drawing/2014/chart" uri="{C3380CC4-5D6E-409C-BE32-E72D297353CC}">
              <c16:uniqueId val="{00000000-E78C-4F3C-B1B5-F905EF5D71F6}"/>
            </c:ext>
          </c:extLst>
        </c:ser>
        <c:ser>
          <c:idx val="1"/>
          <c:order val="1"/>
          <c:tx>
            <c:strRef>
              <c:f>'wykres 50 drobiowy na 1 ha'!$A$5</c:f>
              <c:strCache>
                <c:ptCount val="1"/>
                <c:pt idx="0">
                  <c:v>Województwo podkarpackie</c:v>
                </c:pt>
              </c:strCache>
            </c:strRef>
          </c:tx>
          <c:spPr>
            <a:solidFill>
              <a:srgbClr val="99CC00"/>
            </a:solidFill>
            <a:ln>
              <a:solidFill>
                <a:srgbClr val="000000"/>
              </a:solidFill>
            </a:ln>
            <a:effectLst/>
          </c:spPr>
          <c:invertIfNegative val="0"/>
          <c:cat>
            <c:strRef>
              <c:f>'wykres 50 drobiowy na 1 ha'!$B$3:$G$3</c:f>
              <c:strCache>
                <c:ptCount val="6"/>
                <c:pt idx="0">
                  <c:v>2015</c:v>
                </c:pt>
                <c:pt idx="1">
                  <c:v>2016</c:v>
                </c:pt>
                <c:pt idx="2">
                  <c:v>2017</c:v>
                </c:pt>
                <c:pt idx="3">
                  <c:v>2018</c:v>
                </c:pt>
                <c:pt idx="4">
                  <c:v>2019</c:v>
                </c:pt>
                <c:pt idx="5">
                  <c:v>2020</c:v>
                </c:pt>
              </c:strCache>
            </c:strRef>
          </c:cat>
          <c:val>
            <c:numRef>
              <c:f>'wykres 50 drobiowy na 1 ha'!$B$5:$G$5</c:f>
              <c:numCache>
                <c:formatCode>0.0</c:formatCode>
                <c:ptCount val="6"/>
                <c:pt idx="0">
                  <c:v>172.6929660956441</c:v>
                </c:pt>
                <c:pt idx="1">
                  <c:v>193.75054177948428</c:v>
                </c:pt>
                <c:pt idx="2">
                  <c:v>164.6684411730038</c:v>
                </c:pt>
                <c:pt idx="3">
                  <c:v>192.00507521675405</c:v>
                </c:pt>
                <c:pt idx="4">
                  <c:v>169.45520353239613</c:v>
                </c:pt>
                <c:pt idx="5">
                  <c:v>127.09425796825785</c:v>
                </c:pt>
              </c:numCache>
            </c:numRef>
          </c:val>
          <c:extLst>
            <c:ext xmlns:c16="http://schemas.microsoft.com/office/drawing/2014/chart" uri="{C3380CC4-5D6E-409C-BE32-E72D297353CC}">
              <c16:uniqueId val="{00000001-E78C-4F3C-B1B5-F905EF5D71F6}"/>
            </c:ext>
          </c:extLst>
        </c:ser>
        <c:dLbls>
          <c:showLegendKey val="0"/>
          <c:showVal val="0"/>
          <c:showCatName val="0"/>
          <c:showSerName val="0"/>
          <c:showPercent val="0"/>
          <c:showBubbleSize val="0"/>
        </c:dLbls>
        <c:gapWidth val="140"/>
        <c:overlap val="-25"/>
        <c:axId val="621381120"/>
        <c:axId val="621610112"/>
      </c:barChart>
      <c:catAx>
        <c:axId val="621381120"/>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610112"/>
        <c:crosses val="autoZero"/>
        <c:auto val="1"/>
        <c:lblAlgn val="ctr"/>
        <c:lblOffset val="100"/>
        <c:noMultiLvlLbl val="0"/>
      </c:catAx>
      <c:valAx>
        <c:axId val="621610112"/>
        <c:scaling>
          <c:orientation val="minMax"/>
        </c:scaling>
        <c:delete val="0"/>
        <c:axPos val="l"/>
        <c:majorGridlines>
          <c:spPr>
            <a:ln w="6350" cap="flat" cmpd="sng" algn="ctr">
              <a:solidFill>
                <a:schemeClr val="bg1">
                  <a:lumMod val="6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381120"/>
        <c:crosses val="autoZero"/>
        <c:crossBetween val="between"/>
      </c:valAx>
      <c:spPr>
        <a:noFill/>
        <a:ln>
          <a:noFill/>
        </a:ln>
        <a:effectLst/>
      </c:spPr>
    </c:plotArea>
    <c:legend>
      <c:legendPos val="b"/>
      <c:layout>
        <c:manualLayout>
          <c:xMode val="edge"/>
          <c:yMode val="edge"/>
          <c:x val="0.20093131616974841"/>
          <c:y val="0.89368438320209975"/>
          <c:w val="0.54070895632427973"/>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a:t>
            </a:r>
          </a:p>
        </c:rich>
      </c:tx>
      <c:layout>
        <c:manualLayout>
          <c:xMode val="edge"/>
          <c:yMode val="edge"/>
          <c:x val="4.4972193832260907E-2"/>
          <c:y val="4.1666666666666664E-2"/>
        </c:manualLayout>
      </c:layout>
      <c:overlay val="0"/>
      <c:spPr>
        <a:noFill/>
        <a:ln>
          <a:noFill/>
        </a:ln>
        <a:effectLst/>
      </c:spPr>
    </c:title>
    <c:autoTitleDeleted val="0"/>
    <c:plotArea>
      <c:layout/>
      <c:barChart>
        <c:barDir val="col"/>
        <c:grouping val="clustered"/>
        <c:varyColors val="0"/>
        <c:ser>
          <c:idx val="0"/>
          <c:order val="0"/>
          <c:spPr>
            <a:solidFill>
              <a:srgbClr val="666633"/>
            </a:solidFill>
            <a:ln w="6350">
              <a:solidFill>
                <a:schemeClr val="tx1"/>
              </a:solidFill>
            </a:ln>
            <a:effectLst/>
          </c:spPr>
          <c:invertIfNegative val="0"/>
          <c:cat>
            <c:strRef>
              <c:f>'wykres 51 udział mleka'!$A$4:$A$19</c:f>
              <c:strCache>
                <c:ptCount val="16"/>
                <c:pt idx="0">
                  <c:v>mazowieckie</c:v>
                </c:pt>
                <c:pt idx="1">
                  <c:v>podlaskie</c:v>
                </c:pt>
                <c:pt idx="2">
                  <c:v>wielkopolskie</c:v>
                </c:pt>
                <c:pt idx="3">
                  <c:v>łódzkie</c:v>
                </c:pt>
                <c:pt idx="4">
                  <c:v>kujawsko-pomorskie</c:v>
                </c:pt>
                <c:pt idx="5">
                  <c:v>warmińsko-mazurskie</c:v>
                </c:pt>
                <c:pt idx="6">
                  <c:v>lubelskie</c:v>
                </c:pt>
                <c:pt idx="7">
                  <c:v>pomorskie</c:v>
                </c:pt>
                <c:pt idx="8">
                  <c:v>opolskie</c:v>
                </c:pt>
                <c:pt idx="9">
                  <c:v>śląskie</c:v>
                </c:pt>
                <c:pt idx="10">
                  <c:v>małopolskie</c:v>
                </c:pt>
                <c:pt idx="11">
                  <c:v>świętokrzyskie</c:v>
                </c:pt>
                <c:pt idx="12">
                  <c:v>zachodniopomorskie</c:v>
                </c:pt>
                <c:pt idx="13">
                  <c:v>dolnośląskie</c:v>
                </c:pt>
                <c:pt idx="14">
                  <c:v>podkarpackie</c:v>
                </c:pt>
                <c:pt idx="15">
                  <c:v>lubuskie</c:v>
                </c:pt>
              </c:strCache>
            </c:strRef>
          </c:cat>
          <c:val>
            <c:numRef>
              <c:f>'wykres 51 udział mleka'!$B$4:$B$19</c:f>
              <c:numCache>
                <c:formatCode>0.0</c:formatCode>
                <c:ptCount val="16"/>
                <c:pt idx="0">
                  <c:v>21.440333413380174</c:v>
                </c:pt>
                <c:pt idx="1">
                  <c:v>19.909725774522631</c:v>
                </c:pt>
                <c:pt idx="2">
                  <c:v>15.796649171640196</c:v>
                </c:pt>
                <c:pt idx="3">
                  <c:v>7.7051843825048252</c:v>
                </c:pt>
                <c:pt idx="4">
                  <c:v>7.5333637687256481</c:v>
                </c:pt>
                <c:pt idx="5">
                  <c:v>7.4345505962471137</c:v>
                </c:pt>
                <c:pt idx="6">
                  <c:v>5.3766060352355174</c:v>
                </c:pt>
                <c:pt idx="7">
                  <c:v>2.588538449775561</c:v>
                </c:pt>
                <c:pt idx="8">
                  <c:v>2.1851745935493172</c:v>
                </c:pt>
                <c:pt idx="9">
                  <c:v>2.0054442037174973</c:v>
                </c:pt>
                <c:pt idx="10">
                  <c:v>1.9799093077161221</c:v>
                </c:pt>
                <c:pt idx="11">
                  <c:v>1.5416354916859851</c:v>
                </c:pt>
                <c:pt idx="12">
                  <c:v>1.3868288825854509</c:v>
                </c:pt>
                <c:pt idx="13">
                  <c:v>1.35133558547829</c:v>
                </c:pt>
                <c:pt idx="14">
                  <c:v>1.0615350021132088</c:v>
                </c:pt>
                <c:pt idx="15">
                  <c:v>0.70318534112246045</c:v>
                </c:pt>
              </c:numCache>
            </c:numRef>
          </c:val>
          <c:extLst>
            <c:ext xmlns:c16="http://schemas.microsoft.com/office/drawing/2014/chart" uri="{C3380CC4-5D6E-409C-BE32-E72D297353CC}">
              <c16:uniqueId val="{00000000-9B1B-4C4B-91CA-9173B57DFDFC}"/>
            </c:ext>
          </c:extLst>
        </c:ser>
        <c:dLbls>
          <c:showLegendKey val="0"/>
          <c:showVal val="0"/>
          <c:showCatName val="0"/>
          <c:showSerName val="0"/>
          <c:showPercent val="0"/>
          <c:showBubbleSize val="0"/>
        </c:dLbls>
        <c:gapWidth val="120"/>
        <c:axId val="621027328"/>
        <c:axId val="621611840"/>
      </c:barChart>
      <c:catAx>
        <c:axId val="62102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611840"/>
        <c:crosses val="autoZero"/>
        <c:auto val="1"/>
        <c:lblAlgn val="ctr"/>
        <c:lblOffset val="100"/>
        <c:noMultiLvlLbl val="0"/>
      </c:catAx>
      <c:valAx>
        <c:axId val="621611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6210273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0.18775746654463307"/>
          <c:y val="0.13630991464215364"/>
          <c:w val="0.59573162729658791"/>
          <c:h val="0.6602692803888015"/>
        </c:manualLayout>
      </c:layout>
      <c:bar3DChart>
        <c:barDir val="col"/>
        <c:grouping val="standard"/>
        <c:varyColors val="0"/>
        <c:ser>
          <c:idx val="0"/>
          <c:order val="0"/>
          <c:tx>
            <c:strRef>
              <c:f>Arkusz1!$B$1</c:f>
              <c:strCache>
                <c:ptCount val="1"/>
                <c:pt idx="0">
                  <c:v>Liczba certyfikacji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2015/2016</c:v>
                </c:pt>
                <c:pt idx="1">
                  <c:v>2016/2017</c:v>
                </c:pt>
                <c:pt idx="2">
                  <c:v>2017/2018</c:v>
                </c:pt>
              </c:strCache>
            </c:strRef>
          </c:cat>
          <c:val>
            <c:numRef>
              <c:f>Arkusz1!$B$2:$B$4</c:f>
              <c:numCache>
                <c:formatCode>General</c:formatCode>
                <c:ptCount val="3"/>
                <c:pt idx="0">
                  <c:v>3</c:v>
                </c:pt>
                <c:pt idx="1">
                  <c:v>3</c:v>
                </c:pt>
                <c:pt idx="2">
                  <c:v>5</c:v>
                </c:pt>
              </c:numCache>
            </c:numRef>
          </c:val>
          <c:extLst>
            <c:ext xmlns:c16="http://schemas.microsoft.com/office/drawing/2014/chart" uri="{C3380CC4-5D6E-409C-BE32-E72D297353CC}">
              <c16:uniqueId val="{00000000-3B82-4948-AF1F-0C740928EA6F}"/>
            </c:ext>
          </c:extLst>
        </c:ser>
        <c:ser>
          <c:idx val="1"/>
          <c:order val="1"/>
          <c:tx>
            <c:strRef>
              <c:f>Arkusz1!$C$1</c:f>
              <c:strCache>
                <c:ptCount val="1"/>
                <c:pt idx="0">
                  <c:v>Liczba zgłoszonych producentów</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82-4948-AF1F-0C740928EA6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82-4948-AF1F-0C740928EA6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82-4948-AF1F-0C740928EA6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Arkusz1!$A$2:$A$4</c:f>
              <c:strCache>
                <c:ptCount val="3"/>
                <c:pt idx="0">
                  <c:v>2015/2016</c:v>
                </c:pt>
                <c:pt idx="1">
                  <c:v>2016/2017</c:v>
                </c:pt>
                <c:pt idx="2">
                  <c:v>2017/2018</c:v>
                </c:pt>
              </c:strCache>
            </c:strRef>
          </c:cat>
          <c:val>
            <c:numRef>
              <c:f>Arkusz1!$C$2:$C$4</c:f>
              <c:numCache>
                <c:formatCode>General</c:formatCode>
                <c:ptCount val="3"/>
                <c:pt idx="0">
                  <c:v>17</c:v>
                </c:pt>
                <c:pt idx="1">
                  <c:v>24</c:v>
                </c:pt>
                <c:pt idx="2">
                  <c:v>29</c:v>
                </c:pt>
              </c:numCache>
            </c:numRef>
          </c:val>
          <c:extLst>
            <c:ext xmlns:c16="http://schemas.microsoft.com/office/drawing/2014/chart" uri="{C3380CC4-5D6E-409C-BE32-E72D297353CC}">
              <c16:uniqueId val="{00000004-3B82-4948-AF1F-0C740928EA6F}"/>
            </c:ext>
          </c:extLst>
        </c:ser>
        <c:dLbls>
          <c:showLegendKey val="0"/>
          <c:showVal val="0"/>
          <c:showCatName val="0"/>
          <c:showSerName val="0"/>
          <c:showPercent val="0"/>
          <c:showBubbleSize val="0"/>
        </c:dLbls>
        <c:gapWidth val="150"/>
        <c:shape val="box"/>
        <c:axId val="621027840"/>
        <c:axId val="621613568"/>
        <c:axId val="550522880"/>
      </c:bar3DChart>
      <c:catAx>
        <c:axId val="621027840"/>
        <c:scaling>
          <c:orientation val="minMax"/>
        </c:scaling>
        <c:delete val="0"/>
        <c:axPos val="b"/>
        <c:numFmt formatCode="General" sourceLinked="1"/>
        <c:majorTickMark val="out"/>
        <c:minorTickMark val="none"/>
        <c:tickLblPos val="nextTo"/>
        <c:txPr>
          <a:bodyPr/>
          <a:lstStyle/>
          <a:p>
            <a:pPr>
              <a:defRPr sz="700"/>
            </a:pPr>
            <a:endParaRPr lang="pl-PL"/>
          </a:p>
        </c:txPr>
        <c:crossAx val="621613568"/>
        <c:crosses val="autoZero"/>
        <c:auto val="1"/>
        <c:lblAlgn val="ctr"/>
        <c:lblOffset val="100"/>
        <c:noMultiLvlLbl val="0"/>
      </c:catAx>
      <c:valAx>
        <c:axId val="621613568"/>
        <c:scaling>
          <c:orientation val="minMax"/>
        </c:scaling>
        <c:delete val="0"/>
        <c:axPos val="l"/>
        <c:majorGridlines/>
        <c:numFmt formatCode="General" sourceLinked="1"/>
        <c:majorTickMark val="out"/>
        <c:minorTickMark val="none"/>
        <c:tickLblPos val="nextTo"/>
        <c:crossAx val="621027840"/>
        <c:crosses val="autoZero"/>
        <c:crossBetween val="between"/>
      </c:valAx>
      <c:serAx>
        <c:axId val="550522880"/>
        <c:scaling>
          <c:orientation val="minMax"/>
        </c:scaling>
        <c:delete val="1"/>
        <c:axPos val="b"/>
        <c:majorTickMark val="out"/>
        <c:minorTickMark val="none"/>
        <c:tickLblPos val="nextTo"/>
        <c:crossAx val="621613568"/>
        <c:crosses val="autoZero"/>
      </c:serAx>
    </c:plotArea>
    <c:legend>
      <c:legendPos val="r"/>
      <c:layout>
        <c:manualLayout>
          <c:xMode val="edge"/>
          <c:yMode val="edge"/>
          <c:x val="0.66038154091498058"/>
          <c:y val="0.72372415473382268"/>
          <c:w val="0.33961839675700917"/>
          <c:h val="0.18626178056856818"/>
        </c:manualLayout>
      </c:layout>
      <c:overlay val="0"/>
      <c:txPr>
        <a:bodyPr/>
        <a:lstStyle/>
        <a:p>
          <a:pPr>
            <a:defRPr sz="700"/>
          </a:pPr>
          <a:endParaRPr lang="pl-PL"/>
        </a:p>
      </c:txPr>
    </c:legend>
    <c:plotVisOnly val="1"/>
    <c:dispBlanksAs val="gap"/>
    <c:showDLblsOverMax val="0"/>
  </c:chart>
  <c:spPr>
    <a:ln>
      <a:solidFill>
        <a:srgbClr val="0070C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900">
                <a:solidFill>
                  <a:sysClr val="windowText" lastClr="000000"/>
                </a:solidFill>
                <a:latin typeface="Arial" panose="020B0604020202020204" pitchFamily="34" charset="0"/>
                <a:cs typeface="Arial" panose="020B0604020202020204" pitchFamily="34" charset="0"/>
              </a:rPr>
              <a:t>%</a:t>
            </a:r>
          </a:p>
        </c:rich>
      </c:tx>
      <c:layout>
        <c:manualLayout>
          <c:xMode val="edge"/>
          <c:yMode val="edge"/>
          <c:x val="4.6933323637975331E-2"/>
          <c:y val="2.2558947842691329E-2"/>
        </c:manualLayout>
      </c:layout>
      <c:overlay val="0"/>
      <c:spPr>
        <a:noFill/>
        <a:ln>
          <a:noFill/>
        </a:ln>
        <a:effectLst/>
      </c:spPr>
    </c:title>
    <c:autoTitleDeleted val="0"/>
    <c:plotArea>
      <c:layout>
        <c:manualLayout>
          <c:layoutTarget val="inner"/>
          <c:xMode val="edge"/>
          <c:yMode val="edge"/>
          <c:x val="6.7632566707525682E-2"/>
          <c:y val="9.6409491729065197E-2"/>
          <c:w val="0.90005816243516545"/>
          <c:h val="0.61779762285811823"/>
        </c:manualLayout>
      </c:layout>
      <c:lineChart>
        <c:grouping val="standard"/>
        <c:varyColors val="0"/>
        <c:ser>
          <c:idx val="0"/>
          <c:order val="0"/>
          <c:tx>
            <c:strRef>
              <c:f>WYKRES!$B$4</c:f>
              <c:strCache>
                <c:ptCount val="1"/>
                <c:pt idx="0">
                  <c:v>Polska </c:v>
                </c:pt>
              </c:strCache>
            </c:strRef>
          </c:tx>
          <c:spPr>
            <a:ln w="28575" cap="rnd">
              <a:solidFill>
                <a:schemeClr val="accent5"/>
              </a:solidFill>
              <a:round/>
            </a:ln>
            <a:effectLst/>
          </c:spPr>
          <c:marker>
            <c:symbol val="circle"/>
            <c:size val="6"/>
            <c:spPr>
              <a:solidFill>
                <a:schemeClr val="accent5"/>
              </a:solidFill>
              <a:ln w="9525">
                <a:solidFill>
                  <a:schemeClr val="accent5"/>
                </a:solidFill>
              </a:ln>
              <a:effectLst/>
            </c:spPr>
          </c:marker>
          <c:cat>
            <c:numRef>
              <c:f>WYKRES!$A$5:$A$10</c:f>
              <c:numCache>
                <c:formatCode>General</c:formatCode>
                <c:ptCount val="6"/>
                <c:pt idx="0">
                  <c:v>2015</c:v>
                </c:pt>
                <c:pt idx="1">
                  <c:v>2016</c:v>
                </c:pt>
                <c:pt idx="2">
                  <c:v>2017</c:v>
                </c:pt>
                <c:pt idx="3">
                  <c:v>2018</c:v>
                </c:pt>
                <c:pt idx="4">
                  <c:v>2019</c:v>
                </c:pt>
                <c:pt idx="5">
                  <c:v>2020</c:v>
                </c:pt>
              </c:numCache>
            </c:numRef>
          </c:cat>
          <c:val>
            <c:numRef>
              <c:f>WYKRES!$B$5:$B$10</c:f>
              <c:numCache>
                <c:formatCode>0.0</c:formatCode>
                <c:ptCount val="6"/>
                <c:pt idx="0">
                  <c:v>8</c:v>
                </c:pt>
                <c:pt idx="1">
                  <c:v>6.5</c:v>
                </c:pt>
                <c:pt idx="2">
                  <c:v>5.2</c:v>
                </c:pt>
                <c:pt idx="3">
                  <c:v>4.3</c:v>
                </c:pt>
                <c:pt idx="4">
                  <c:v>3.4</c:v>
                </c:pt>
                <c:pt idx="5">
                  <c:v>3.3</c:v>
                </c:pt>
              </c:numCache>
            </c:numRef>
          </c:val>
          <c:smooth val="0"/>
          <c:extLst>
            <c:ext xmlns:c16="http://schemas.microsoft.com/office/drawing/2014/chart" uri="{C3380CC4-5D6E-409C-BE32-E72D297353CC}">
              <c16:uniqueId val="{00000000-87D2-4986-9058-E388D6670A59}"/>
            </c:ext>
          </c:extLst>
        </c:ser>
        <c:ser>
          <c:idx val="1"/>
          <c:order val="1"/>
          <c:tx>
            <c:strRef>
              <c:f>WYKRES!$C$4</c:f>
              <c:strCache>
                <c:ptCount val="1"/>
                <c:pt idx="0">
                  <c:v>województwo podkarpackie</c:v>
                </c:pt>
              </c:strCache>
            </c:strRef>
          </c:tx>
          <c:spPr>
            <a:ln w="28575" cap="rnd">
              <a:solidFill>
                <a:srgbClr val="FF0000">
                  <a:alpha val="97000"/>
                </a:srgbClr>
              </a:solidFill>
              <a:round/>
            </a:ln>
            <a:effectLst/>
          </c:spPr>
          <c:marker>
            <c:symbol val="square"/>
            <c:size val="6"/>
            <c:spPr>
              <a:solidFill>
                <a:srgbClr val="FF0000"/>
              </a:solidFill>
              <a:ln w="9525">
                <a:solidFill>
                  <a:srgbClr val="FF0000"/>
                </a:solidFill>
              </a:ln>
              <a:effectLst/>
            </c:spPr>
          </c:marker>
          <c:cat>
            <c:numRef>
              <c:f>WYKRES!$A$5:$A$10</c:f>
              <c:numCache>
                <c:formatCode>General</c:formatCode>
                <c:ptCount val="6"/>
                <c:pt idx="0">
                  <c:v>2015</c:v>
                </c:pt>
                <c:pt idx="1">
                  <c:v>2016</c:v>
                </c:pt>
                <c:pt idx="2">
                  <c:v>2017</c:v>
                </c:pt>
                <c:pt idx="3">
                  <c:v>2018</c:v>
                </c:pt>
                <c:pt idx="4">
                  <c:v>2019</c:v>
                </c:pt>
                <c:pt idx="5">
                  <c:v>2020</c:v>
                </c:pt>
              </c:numCache>
            </c:numRef>
          </c:cat>
          <c:val>
            <c:numRef>
              <c:f>WYKRES!$C$5:$C$10</c:f>
              <c:numCache>
                <c:formatCode>0.0</c:formatCode>
                <c:ptCount val="6"/>
                <c:pt idx="0">
                  <c:v>12.2</c:v>
                </c:pt>
                <c:pt idx="1">
                  <c:v>10.5</c:v>
                </c:pt>
                <c:pt idx="2">
                  <c:v>8.9</c:v>
                </c:pt>
                <c:pt idx="3">
                  <c:v>7</c:v>
                </c:pt>
                <c:pt idx="4">
                  <c:v>5.6</c:v>
                </c:pt>
                <c:pt idx="5">
                  <c:v>4.7</c:v>
                </c:pt>
              </c:numCache>
            </c:numRef>
          </c:val>
          <c:smooth val="0"/>
          <c:extLst>
            <c:ext xmlns:c16="http://schemas.microsoft.com/office/drawing/2014/chart" uri="{C3380CC4-5D6E-409C-BE32-E72D297353CC}">
              <c16:uniqueId val="{00000001-87D2-4986-9058-E388D6670A59}"/>
            </c:ext>
          </c:extLst>
        </c:ser>
        <c:dLbls>
          <c:showLegendKey val="0"/>
          <c:showVal val="0"/>
          <c:showCatName val="0"/>
          <c:showSerName val="0"/>
          <c:showPercent val="0"/>
          <c:showBubbleSize val="0"/>
        </c:dLbls>
        <c:marker val="1"/>
        <c:smooth val="0"/>
        <c:axId val="550522368"/>
        <c:axId val="498323392"/>
      </c:lineChart>
      <c:catAx>
        <c:axId val="55052236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l-PL" sz="900">
                    <a:solidFill>
                      <a:sysClr val="windowText" lastClr="000000"/>
                    </a:solidFill>
                    <a:latin typeface="Arial" panose="020B0604020202020204" pitchFamily="34" charset="0"/>
                    <a:cs typeface="Arial" panose="020B0604020202020204" pitchFamily="34" charset="0"/>
                  </a:rPr>
                  <a:t>lata</a:t>
                </a:r>
              </a:p>
            </c:rich>
          </c:tx>
          <c:layout>
            <c:manualLayout>
              <c:xMode val="edge"/>
              <c:yMode val="edge"/>
              <c:x val="0.94361170316543519"/>
              <c:y val="0.73223972003499571"/>
            </c:manualLayout>
          </c:layout>
          <c:overlay val="0"/>
          <c:spPr>
            <a:noFill/>
            <a:ln>
              <a:noFill/>
            </a:ln>
            <a:effectLst/>
          </c:spPr>
        </c:title>
        <c:numFmt formatCode="General" sourceLinked="1"/>
        <c:majorTickMark val="out"/>
        <c:minorTickMark val="none"/>
        <c:tickLblPos val="nextTo"/>
        <c:spPr>
          <a:noFill/>
          <a:ln w="12700"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8323392"/>
        <c:crosses val="autoZero"/>
        <c:auto val="1"/>
        <c:lblAlgn val="ctr"/>
        <c:lblOffset val="100"/>
        <c:noMultiLvlLbl val="0"/>
      </c:catAx>
      <c:valAx>
        <c:axId val="498323392"/>
        <c:scaling>
          <c:orientation val="minMax"/>
          <c:max val="13"/>
          <c:min val="3"/>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12700">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550522368"/>
        <c:crosses val="autoZero"/>
        <c:crossBetween val="between"/>
        <c:majorUnit val="1"/>
      </c:valAx>
      <c:spPr>
        <a:noFill/>
        <a:ln>
          <a:noFill/>
        </a:ln>
        <a:effectLst/>
      </c:spPr>
    </c:plotArea>
    <c:legend>
      <c:legendPos val="b"/>
      <c:layout>
        <c:manualLayout>
          <c:xMode val="edge"/>
          <c:yMode val="edge"/>
          <c:x val="7.1663482457399702E-2"/>
          <c:y val="0.83966455412585606"/>
          <c:w val="0.90108631231755221"/>
          <c:h val="0.1325576680963660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6.6738680235804509E-2"/>
          <c:y val="0.23492924901754744"/>
          <c:w val="0.89804441565022075"/>
          <c:h val="0.65971584447739284"/>
        </c:manualLayout>
      </c:layout>
      <c:bar3DChart>
        <c:barDir val="col"/>
        <c:grouping val="clustered"/>
        <c:varyColors val="0"/>
        <c:ser>
          <c:idx val="0"/>
          <c:order val="0"/>
          <c:tx>
            <c:strRef>
              <c:f>Arkusz1!$B$1</c:f>
              <c:strCache>
                <c:ptCount val="1"/>
                <c:pt idx="0">
                  <c:v>Seria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2015/2016</c:v>
                </c:pt>
                <c:pt idx="1">
                  <c:v>2016/2017</c:v>
                </c:pt>
                <c:pt idx="2">
                  <c:v>2017/2018</c:v>
                </c:pt>
              </c:strCache>
            </c:strRef>
          </c:cat>
          <c:val>
            <c:numRef>
              <c:f>Arkusz1!$B$2:$B$4</c:f>
              <c:numCache>
                <c:formatCode>General</c:formatCode>
                <c:ptCount val="3"/>
                <c:pt idx="0">
                  <c:v>1.49</c:v>
                </c:pt>
                <c:pt idx="1">
                  <c:v>1.55</c:v>
                </c:pt>
                <c:pt idx="2">
                  <c:v>4.28</c:v>
                </c:pt>
              </c:numCache>
            </c:numRef>
          </c:val>
          <c:extLst>
            <c:ext xmlns:c16="http://schemas.microsoft.com/office/drawing/2014/chart" uri="{C3380CC4-5D6E-409C-BE32-E72D297353CC}">
              <c16:uniqueId val="{00000000-5275-4246-802E-6C8B3AF77188}"/>
            </c:ext>
          </c:extLst>
        </c:ser>
        <c:dLbls>
          <c:showLegendKey val="0"/>
          <c:showVal val="0"/>
          <c:showCatName val="0"/>
          <c:showSerName val="0"/>
          <c:showPercent val="0"/>
          <c:showBubbleSize val="0"/>
        </c:dLbls>
        <c:gapWidth val="150"/>
        <c:shape val="box"/>
        <c:axId val="621383168"/>
        <c:axId val="621615296"/>
        <c:axId val="0"/>
      </c:bar3DChart>
      <c:catAx>
        <c:axId val="621383168"/>
        <c:scaling>
          <c:orientation val="minMax"/>
        </c:scaling>
        <c:delete val="0"/>
        <c:axPos val="b"/>
        <c:numFmt formatCode="General" sourceLinked="0"/>
        <c:majorTickMark val="out"/>
        <c:minorTickMark val="none"/>
        <c:tickLblPos val="nextTo"/>
        <c:txPr>
          <a:bodyPr/>
          <a:lstStyle/>
          <a:p>
            <a:pPr>
              <a:defRPr sz="700"/>
            </a:pPr>
            <a:endParaRPr lang="pl-PL"/>
          </a:p>
        </c:txPr>
        <c:crossAx val="621615296"/>
        <c:crosses val="autoZero"/>
        <c:auto val="1"/>
        <c:lblAlgn val="ctr"/>
        <c:lblOffset val="100"/>
        <c:noMultiLvlLbl val="0"/>
      </c:catAx>
      <c:valAx>
        <c:axId val="621615296"/>
        <c:scaling>
          <c:orientation val="minMax"/>
        </c:scaling>
        <c:delete val="0"/>
        <c:axPos val="l"/>
        <c:majorGridlines/>
        <c:numFmt formatCode="General" sourceLinked="1"/>
        <c:majorTickMark val="out"/>
        <c:minorTickMark val="none"/>
        <c:tickLblPos val="nextTo"/>
        <c:crossAx val="621383168"/>
        <c:crosses val="autoZero"/>
        <c:crossBetween val="between"/>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Seria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2015/2016</c:v>
                </c:pt>
                <c:pt idx="1">
                  <c:v>2016/2017</c:v>
                </c:pt>
                <c:pt idx="2">
                  <c:v>2017/2018</c:v>
                </c:pt>
              </c:strCache>
            </c:strRef>
          </c:cat>
          <c:val>
            <c:numRef>
              <c:f>Arkusz1!$B$2:$B$4</c:f>
              <c:numCache>
                <c:formatCode>General</c:formatCode>
                <c:ptCount val="3"/>
                <c:pt idx="0">
                  <c:v>15</c:v>
                </c:pt>
                <c:pt idx="1">
                  <c:v>9</c:v>
                </c:pt>
                <c:pt idx="2">
                  <c:v>0</c:v>
                </c:pt>
              </c:numCache>
            </c:numRef>
          </c:val>
          <c:extLst>
            <c:ext xmlns:c16="http://schemas.microsoft.com/office/drawing/2014/chart" uri="{C3380CC4-5D6E-409C-BE32-E72D297353CC}">
              <c16:uniqueId val="{00000000-42DC-4C52-8B12-6EC99F3AFDD2}"/>
            </c:ext>
          </c:extLst>
        </c:ser>
        <c:dLbls>
          <c:showLegendKey val="0"/>
          <c:showVal val="0"/>
          <c:showCatName val="0"/>
          <c:showSerName val="0"/>
          <c:showPercent val="0"/>
          <c:showBubbleSize val="0"/>
        </c:dLbls>
        <c:gapWidth val="150"/>
        <c:shape val="box"/>
        <c:axId val="620605440"/>
        <c:axId val="621936640"/>
        <c:axId val="0"/>
      </c:bar3DChart>
      <c:catAx>
        <c:axId val="620605440"/>
        <c:scaling>
          <c:orientation val="minMax"/>
        </c:scaling>
        <c:delete val="0"/>
        <c:axPos val="b"/>
        <c:numFmt formatCode="General" sourceLinked="0"/>
        <c:majorTickMark val="out"/>
        <c:minorTickMark val="none"/>
        <c:tickLblPos val="nextTo"/>
        <c:txPr>
          <a:bodyPr/>
          <a:lstStyle/>
          <a:p>
            <a:pPr>
              <a:defRPr sz="700"/>
            </a:pPr>
            <a:endParaRPr lang="pl-PL"/>
          </a:p>
        </c:txPr>
        <c:crossAx val="621936640"/>
        <c:crosses val="autoZero"/>
        <c:auto val="1"/>
        <c:lblAlgn val="ctr"/>
        <c:lblOffset val="100"/>
        <c:noMultiLvlLbl val="0"/>
      </c:catAx>
      <c:valAx>
        <c:axId val="621936640"/>
        <c:scaling>
          <c:orientation val="minMax"/>
        </c:scaling>
        <c:delete val="0"/>
        <c:axPos val="l"/>
        <c:majorGridlines/>
        <c:numFmt formatCode="General" sourceLinked="1"/>
        <c:majorTickMark val="out"/>
        <c:minorTickMark val="none"/>
        <c:tickLblPos val="nextTo"/>
        <c:crossAx val="620605440"/>
        <c:crosses val="autoZero"/>
        <c:crossBetween val="between"/>
      </c:val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0.15646160190075992"/>
          <c:y val="4.2539097826241351E-2"/>
          <c:w val="0.84353839809924014"/>
          <c:h val="0.81627107422383016"/>
        </c:manualLayout>
      </c:layout>
      <c:bar3DChart>
        <c:barDir val="col"/>
        <c:grouping val="clustered"/>
        <c:varyColors val="0"/>
        <c:ser>
          <c:idx val="0"/>
          <c:order val="0"/>
          <c:tx>
            <c:strRef>
              <c:f>Arkusz1!$B$1</c:f>
              <c:strCache>
                <c:ptCount val="1"/>
                <c:pt idx="0">
                  <c:v>Seria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2015/2016</c:v>
                </c:pt>
                <c:pt idx="1">
                  <c:v>2016/2017</c:v>
                </c:pt>
                <c:pt idx="2">
                  <c:v>2017/2018</c:v>
                </c:pt>
              </c:strCache>
            </c:strRef>
          </c:cat>
          <c:val>
            <c:numRef>
              <c:f>Arkusz1!$B$2:$B$4</c:f>
              <c:numCache>
                <c:formatCode>General</c:formatCode>
                <c:ptCount val="3"/>
                <c:pt idx="0">
                  <c:v>3216</c:v>
                </c:pt>
                <c:pt idx="1">
                  <c:v>4114</c:v>
                </c:pt>
                <c:pt idx="2">
                  <c:v>0</c:v>
                </c:pt>
              </c:numCache>
            </c:numRef>
          </c:val>
          <c:extLst>
            <c:ext xmlns:c16="http://schemas.microsoft.com/office/drawing/2014/chart" uri="{C3380CC4-5D6E-409C-BE32-E72D297353CC}">
              <c16:uniqueId val="{00000000-ACE0-47A5-A7A1-C23E5ADC8759}"/>
            </c:ext>
          </c:extLst>
        </c:ser>
        <c:dLbls>
          <c:showLegendKey val="0"/>
          <c:showVal val="0"/>
          <c:showCatName val="0"/>
          <c:showSerName val="0"/>
          <c:showPercent val="0"/>
          <c:showBubbleSize val="0"/>
        </c:dLbls>
        <c:gapWidth val="150"/>
        <c:shape val="box"/>
        <c:axId val="620608000"/>
        <c:axId val="621938368"/>
        <c:axId val="0"/>
      </c:bar3DChart>
      <c:catAx>
        <c:axId val="620608000"/>
        <c:scaling>
          <c:orientation val="minMax"/>
        </c:scaling>
        <c:delete val="0"/>
        <c:axPos val="b"/>
        <c:numFmt formatCode="General" sourceLinked="0"/>
        <c:majorTickMark val="out"/>
        <c:minorTickMark val="none"/>
        <c:tickLblPos val="nextTo"/>
        <c:txPr>
          <a:bodyPr/>
          <a:lstStyle/>
          <a:p>
            <a:pPr>
              <a:defRPr sz="700"/>
            </a:pPr>
            <a:endParaRPr lang="pl-PL"/>
          </a:p>
        </c:txPr>
        <c:crossAx val="621938368"/>
        <c:crosses val="autoZero"/>
        <c:auto val="1"/>
        <c:lblAlgn val="ctr"/>
        <c:lblOffset val="100"/>
        <c:noMultiLvlLbl val="0"/>
      </c:catAx>
      <c:valAx>
        <c:axId val="621938368"/>
        <c:scaling>
          <c:orientation val="minMax"/>
        </c:scaling>
        <c:delete val="0"/>
        <c:axPos val="l"/>
        <c:majorGridlines/>
        <c:numFmt formatCode="General" sourceLinked="1"/>
        <c:majorTickMark val="out"/>
        <c:minorTickMark val="none"/>
        <c:tickLblPos val="nextTo"/>
        <c:crossAx val="620608000"/>
        <c:crosses val="autoZero"/>
        <c:crossBetween val="between"/>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63471593609854E-2"/>
          <c:y val="4.1431261770244823E-2"/>
          <c:w val="0.82676469106283179"/>
          <c:h val="0.5927134955588178"/>
        </c:manualLayout>
      </c:layout>
      <c:barChart>
        <c:barDir val="bar"/>
        <c:grouping val="clustered"/>
        <c:varyColors val="0"/>
        <c:ser>
          <c:idx val="0"/>
          <c:order val="0"/>
          <c:tx>
            <c:strRef>
              <c:f>Arkusz1!$B$1</c:f>
              <c:strCache>
                <c:ptCount val="1"/>
                <c:pt idx="0">
                  <c:v>średnia cena skupu pszenicy paszowej w woj. podkarpackim</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Arkusz1!$A$2:$A$4</c:f>
              <c:numCache>
                <c:formatCode>General</c:formatCode>
                <c:ptCount val="3"/>
                <c:pt idx="0">
                  <c:v>2019</c:v>
                </c:pt>
                <c:pt idx="1">
                  <c:v>2020</c:v>
                </c:pt>
                <c:pt idx="2">
                  <c:v>2021</c:v>
                </c:pt>
              </c:numCache>
            </c:numRef>
          </c:cat>
          <c:val>
            <c:numRef>
              <c:f>Arkusz1!$B$2:$B$4</c:f>
              <c:numCache>
                <c:formatCode>General</c:formatCode>
                <c:ptCount val="3"/>
                <c:pt idx="0">
                  <c:v>67.86</c:v>
                </c:pt>
                <c:pt idx="1">
                  <c:v>68.430000000000007</c:v>
                </c:pt>
                <c:pt idx="2">
                  <c:v>94.61</c:v>
                </c:pt>
              </c:numCache>
            </c:numRef>
          </c:val>
          <c:extLst>
            <c:ext xmlns:c16="http://schemas.microsoft.com/office/drawing/2014/chart" uri="{C3380CC4-5D6E-409C-BE32-E72D297353CC}">
              <c16:uniqueId val="{00000000-330B-4EAC-ACD3-F3F8B408133E}"/>
            </c:ext>
          </c:extLst>
        </c:ser>
        <c:ser>
          <c:idx val="1"/>
          <c:order val="1"/>
          <c:tx>
            <c:strRef>
              <c:f>Arkusz1!$C$1</c:f>
              <c:strCache>
                <c:ptCount val="1"/>
                <c:pt idx="0">
                  <c:v>koszt produkcji 1 dt pszenicy paszowej wg kalkulacji przy plonie 50 dt/ha</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Arkusz1!$A$2:$A$4</c:f>
              <c:numCache>
                <c:formatCode>General</c:formatCode>
                <c:ptCount val="3"/>
                <c:pt idx="0">
                  <c:v>2019</c:v>
                </c:pt>
                <c:pt idx="1">
                  <c:v>2020</c:v>
                </c:pt>
                <c:pt idx="2">
                  <c:v>2021</c:v>
                </c:pt>
              </c:numCache>
            </c:numRef>
          </c:cat>
          <c:val>
            <c:numRef>
              <c:f>Arkusz1!$C$2:$C$4</c:f>
              <c:numCache>
                <c:formatCode>General</c:formatCode>
                <c:ptCount val="3"/>
                <c:pt idx="0">
                  <c:v>69.180000000000007</c:v>
                </c:pt>
                <c:pt idx="1">
                  <c:v>74.540000000000006</c:v>
                </c:pt>
                <c:pt idx="2">
                  <c:v>78.45</c:v>
                </c:pt>
              </c:numCache>
            </c:numRef>
          </c:val>
          <c:extLst>
            <c:ext xmlns:c16="http://schemas.microsoft.com/office/drawing/2014/chart" uri="{C3380CC4-5D6E-409C-BE32-E72D297353CC}">
              <c16:uniqueId val="{00000001-330B-4EAC-ACD3-F3F8B408133E}"/>
            </c:ext>
          </c:extLst>
        </c:ser>
        <c:dLbls>
          <c:dLblPos val="outEnd"/>
          <c:showLegendKey val="0"/>
          <c:showVal val="1"/>
          <c:showCatName val="0"/>
          <c:showSerName val="0"/>
          <c:showPercent val="0"/>
          <c:showBubbleSize val="0"/>
        </c:dLbls>
        <c:gapWidth val="150"/>
        <c:axId val="620608512"/>
        <c:axId val="621940096"/>
      </c:barChart>
      <c:catAx>
        <c:axId val="620608512"/>
        <c:scaling>
          <c:orientation val="minMax"/>
        </c:scaling>
        <c:delete val="0"/>
        <c:axPos val="l"/>
        <c:numFmt formatCode="General" sourceLinked="1"/>
        <c:majorTickMark val="out"/>
        <c:minorTickMark val="none"/>
        <c:tickLblPos val="nextTo"/>
        <c:crossAx val="621940096"/>
        <c:crosses val="autoZero"/>
        <c:auto val="1"/>
        <c:lblAlgn val="ctr"/>
        <c:lblOffset val="100"/>
        <c:noMultiLvlLbl val="0"/>
      </c:catAx>
      <c:valAx>
        <c:axId val="621940096"/>
        <c:scaling>
          <c:orientation val="minMax"/>
        </c:scaling>
        <c:delete val="0"/>
        <c:axPos val="b"/>
        <c:majorGridlines/>
        <c:numFmt formatCode="General" sourceLinked="1"/>
        <c:majorTickMark val="out"/>
        <c:minorTickMark val="none"/>
        <c:tickLblPos val="nextTo"/>
        <c:crossAx val="620608512"/>
        <c:crosses val="autoZero"/>
        <c:crossBetween val="between"/>
      </c:valAx>
    </c:plotArea>
    <c:legend>
      <c:legendPos val="b"/>
      <c:layout>
        <c:manualLayout>
          <c:xMode val="edge"/>
          <c:yMode val="edge"/>
          <c:x val="5.8684774494931251E-2"/>
          <c:y val="0.75863296035364003"/>
          <c:w val="0.88577090707698236"/>
          <c:h val="0.1870128630615388"/>
        </c:manualLayout>
      </c:layout>
      <c:overlay val="0"/>
      <c:txPr>
        <a:bodyPr/>
        <a:lstStyle/>
        <a:p>
          <a:pPr>
            <a:defRPr sz="1000"/>
          </a:pPr>
          <a:endParaRPr lang="pl-PL"/>
        </a:p>
      </c:txPr>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bardzo kwaśny i kwaśny</c:v>
          </c:tx>
          <c:spPr>
            <a:solidFill>
              <a:srgbClr val="FD77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 i wykresy.xlsx]zakwaszenie'!$B$37:$B$58</c:f>
              <c:strCache>
                <c:ptCount val="22"/>
                <c:pt idx="0">
                  <c:v>bieszczadzki</c:v>
                </c:pt>
                <c:pt idx="1">
                  <c:v>kolbuszowski</c:v>
                </c:pt>
                <c:pt idx="2">
                  <c:v>tarnobrzeski*</c:v>
                </c:pt>
                <c:pt idx="3">
                  <c:v>mielecki</c:v>
                </c:pt>
                <c:pt idx="4">
                  <c:v>rzeszowski</c:v>
                </c:pt>
                <c:pt idx="5">
                  <c:v>brzozowski</c:v>
                </c:pt>
                <c:pt idx="6">
                  <c:v>jasielski</c:v>
                </c:pt>
                <c:pt idx="7">
                  <c:v>niżański*</c:v>
                </c:pt>
                <c:pt idx="8">
                  <c:v>dębicki*</c:v>
                </c:pt>
                <c:pt idx="9">
                  <c:v>leski*</c:v>
                </c:pt>
                <c:pt idx="10">
                  <c:v>krośnieński</c:v>
                </c:pt>
                <c:pt idx="11">
                  <c:v>strzyżowski</c:v>
                </c:pt>
                <c:pt idx="12">
                  <c:v>sanocki</c:v>
                </c:pt>
                <c:pt idx="13">
                  <c:v>ropcz.-sędz.</c:v>
                </c:pt>
                <c:pt idx="14">
                  <c:v>łańcucki</c:v>
                </c:pt>
                <c:pt idx="15">
                  <c:v>lubaczowski</c:v>
                </c:pt>
                <c:pt idx="16">
                  <c:v>jarosławski</c:v>
                </c:pt>
                <c:pt idx="17">
                  <c:v>leżajski</c:v>
                </c:pt>
                <c:pt idx="18">
                  <c:v>stalowowolski*</c:v>
                </c:pt>
                <c:pt idx="19">
                  <c:v>przeworski</c:v>
                </c:pt>
                <c:pt idx="20">
                  <c:v>przemyski</c:v>
                </c:pt>
                <c:pt idx="21">
                  <c:v>Średnia</c:v>
                </c:pt>
              </c:strCache>
            </c:strRef>
          </c:cat>
          <c:val>
            <c:numRef>
              <c:f>'[tabele i wykresy.xlsx]zakwaszenie'!$C$37:$C$58</c:f>
              <c:numCache>
                <c:formatCode>General</c:formatCode>
                <c:ptCount val="22"/>
                <c:pt idx="0">
                  <c:v>89</c:v>
                </c:pt>
                <c:pt idx="1">
                  <c:v>78</c:v>
                </c:pt>
                <c:pt idx="2">
                  <c:v>77</c:v>
                </c:pt>
                <c:pt idx="3">
                  <c:v>76</c:v>
                </c:pt>
                <c:pt idx="4">
                  <c:v>72</c:v>
                </c:pt>
                <c:pt idx="5">
                  <c:v>72</c:v>
                </c:pt>
                <c:pt idx="6">
                  <c:v>71</c:v>
                </c:pt>
                <c:pt idx="7">
                  <c:v>71</c:v>
                </c:pt>
                <c:pt idx="8">
                  <c:v>70</c:v>
                </c:pt>
                <c:pt idx="9">
                  <c:v>70</c:v>
                </c:pt>
                <c:pt idx="10">
                  <c:v>69</c:v>
                </c:pt>
                <c:pt idx="11">
                  <c:v>69</c:v>
                </c:pt>
                <c:pt idx="12">
                  <c:v>65</c:v>
                </c:pt>
                <c:pt idx="13">
                  <c:v>64</c:v>
                </c:pt>
                <c:pt idx="14">
                  <c:v>63</c:v>
                </c:pt>
                <c:pt idx="15">
                  <c:v>57</c:v>
                </c:pt>
                <c:pt idx="16">
                  <c:v>57</c:v>
                </c:pt>
                <c:pt idx="17">
                  <c:v>57</c:v>
                </c:pt>
                <c:pt idx="18">
                  <c:v>56</c:v>
                </c:pt>
                <c:pt idx="19">
                  <c:v>56</c:v>
                </c:pt>
                <c:pt idx="20">
                  <c:v>52</c:v>
                </c:pt>
                <c:pt idx="21" formatCode="0">
                  <c:v>67.19047619047619</c:v>
                </c:pt>
              </c:numCache>
            </c:numRef>
          </c:val>
          <c:extLst>
            <c:ext xmlns:c16="http://schemas.microsoft.com/office/drawing/2014/chart" uri="{C3380CC4-5D6E-409C-BE32-E72D297353CC}">
              <c16:uniqueId val="{00000000-F84C-46BF-A137-4428F0872E12}"/>
            </c:ext>
          </c:extLst>
        </c:ser>
        <c:ser>
          <c:idx val="1"/>
          <c:order val="1"/>
          <c:tx>
            <c:v>lekko kwaśny</c:v>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 i wykresy.xlsx]zakwaszenie'!$B$37:$B$58</c:f>
              <c:strCache>
                <c:ptCount val="22"/>
                <c:pt idx="0">
                  <c:v>bieszczadzki</c:v>
                </c:pt>
                <c:pt idx="1">
                  <c:v>kolbuszowski</c:v>
                </c:pt>
                <c:pt idx="2">
                  <c:v>tarnobrzeski*</c:v>
                </c:pt>
                <c:pt idx="3">
                  <c:v>mielecki</c:v>
                </c:pt>
                <c:pt idx="4">
                  <c:v>rzeszowski</c:v>
                </c:pt>
                <c:pt idx="5">
                  <c:v>brzozowski</c:v>
                </c:pt>
                <c:pt idx="6">
                  <c:v>jasielski</c:v>
                </c:pt>
                <c:pt idx="7">
                  <c:v>niżański*</c:v>
                </c:pt>
                <c:pt idx="8">
                  <c:v>dębicki*</c:v>
                </c:pt>
                <c:pt idx="9">
                  <c:v>leski*</c:v>
                </c:pt>
                <c:pt idx="10">
                  <c:v>krośnieński</c:v>
                </c:pt>
                <c:pt idx="11">
                  <c:v>strzyżowski</c:v>
                </c:pt>
                <c:pt idx="12">
                  <c:v>sanocki</c:v>
                </c:pt>
                <c:pt idx="13">
                  <c:v>ropcz.-sędz.</c:v>
                </c:pt>
                <c:pt idx="14">
                  <c:v>łańcucki</c:v>
                </c:pt>
                <c:pt idx="15">
                  <c:v>lubaczowski</c:v>
                </c:pt>
                <c:pt idx="16">
                  <c:v>jarosławski</c:v>
                </c:pt>
                <c:pt idx="17">
                  <c:v>leżajski</c:v>
                </c:pt>
                <c:pt idx="18">
                  <c:v>stalowowolski*</c:v>
                </c:pt>
                <c:pt idx="19">
                  <c:v>przeworski</c:v>
                </c:pt>
                <c:pt idx="20">
                  <c:v>przemyski</c:v>
                </c:pt>
                <c:pt idx="21">
                  <c:v>Średnia</c:v>
                </c:pt>
              </c:strCache>
            </c:strRef>
          </c:cat>
          <c:val>
            <c:numRef>
              <c:f>'[tabele i wykresy.xlsx]zakwaszenie'!$D$37:$D$58</c:f>
              <c:numCache>
                <c:formatCode>General</c:formatCode>
                <c:ptCount val="22"/>
                <c:pt idx="0">
                  <c:v>7</c:v>
                </c:pt>
                <c:pt idx="1">
                  <c:v>17</c:v>
                </c:pt>
                <c:pt idx="2">
                  <c:v>15</c:v>
                </c:pt>
                <c:pt idx="3">
                  <c:v>16</c:v>
                </c:pt>
                <c:pt idx="4">
                  <c:v>17</c:v>
                </c:pt>
                <c:pt idx="5">
                  <c:v>12</c:v>
                </c:pt>
                <c:pt idx="6">
                  <c:v>17</c:v>
                </c:pt>
                <c:pt idx="7">
                  <c:v>14</c:v>
                </c:pt>
                <c:pt idx="8">
                  <c:v>20</c:v>
                </c:pt>
                <c:pt idx="9">
                  <c:v>14</c:v>
                </c:pt>
                <c:pt idx="10">
                  <c:v>19</c:v>
                </c:pt>
                <c:pt idx="11">
                  <c:v>18</c:v>
                </c:pt>
                <c:pt idx="12">
                  <c:v>18</c:v>
                </c:pt>
                <c:pt idx="13">
                  <c:v>22</c:v>
                </c:pt>
                <c:pt idx="14">
                  <c:v>21</c:v>
                </c:pt>
                <c:pt idx="15">
                  <c:v>27</c:v>
                </c:pt>
                <c:pt idx="16">
                  <c:v>26</c:v>
                </c:pt>
                <c:pt idx="17">
                  <c:v>24</c:v>
                </c:pt>
                <c:pt idx="18">
                  <c:v>26</c:v>
                </c:pt>
                <c:pt idx="19">
                  <c:v>25</c:v>
                </c:pt>
                <c:pt idx="20">
                  <c:v>25</c:v>
                </c:pt>
                <c:pt idx="21" formatCode="0">
                  <c:v>19.047619047619047</c:v>
                </c:pt>
              </c:numCache>
            </c:numRef>
          </c:val>
          <c:extLst>
            <c:ext xmlns:c16="http://schemas.microsoft.com/office/drawing/2014/chart" uri="{C3380CC4-5D6E-409C-BE32-E72D297353CC}">
              <c16:uniqueId val="{00000001-F84C-46BF-A137-4428F0872E12}"/>
            </c:ext>
          </c:extLst>
        </c:ser>
        <c:ser>
          <c:idx val="2"/>
          <c:order val="2"/>
          <c:tx>
            <c:v>obojętny i zasadowy</c:v>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 i wykresy.xlsx]zakwaszenie'!$B$37:$B$58</c:f>
              <c:strCache>
                <c:ptCount val="22"/>
                <c:pt idx="0">
                  <c:v>bieszczadzki</c:v>
                </c:pt>
                <c:pt idx="1">
                  <c:v>kolbuszowski</c:v>
                </c:pt>
                <c:pt idx="2">
                  <c:v>tarnobrzeski*</c:v>
                </c:pt>
                <c:pt idx="3">
                  <c:v>mielecki</c:v>
                </c:pt>
                <c:pt idx="4">
                  <c:v>rzeszowski</c:v>
                </c:pt>
                <c:pt idx="5">
                  <c:v>brzozowski</c:v>
                </c:pt>
                <c:pt idx="6">
                  <c:v>jasielski</c:v>
                </c:pt>
                <c:pt idx="7">
                  <c:v>niżański*</c:v>
                </c:pt>
                <c:pt idx="8">
                  <c:v>dębicki*</c:v>
                </c:pt>
                <c:pt idx="9">
                  <c:v>leski*</c:v>
                </c:pt>
                <c:pt idx="10">
                  <c:v>krośnieński</c:v>
                </c:pt>
                <c:pt idx="11">
                  <c:v>strzyżowski</c:v>
                </c:pt>
                <c:pt idx="12">
                  <c:v>sanocki</c:v>
                </c:pt>
                <c:pt idx="13">
                  <c:v>ropcz.-sędz.</c:v>
                </c:pt>
                <c:pt idx="14">
                  <c:v>łańcucki</c:v>
                </c:pt>
                <c:pt idx="15">
                  <c:v>lubaczowski</c:v>
                </c:pt>
                <c:pt idx="16">
                  <c:v>jarosławski</c:v>
                </c:pt>
                <c:pt idx="17">
                  <c:v>leżajski</c:v>
                </c:pt>
                <c:pt idx="18">
                  <c:v>stalowowolski*</c:v>
                </c:pt>
                <c:pt idx="19">
                  <c:v>przeworski</c:v>
                </c:pt>
                <c:pt idx="20">
                  <c:v>przemyski</c:v>
                </c:pt>
                <c:pt idx="21">
                  <c:v>Średnia</c:v>
                </c:pt>
              </c:strCache>
            </c:strRef>
          </c:cat>
          <c:val>
            <c:numRef>
              <c:f>'[tabele i wykresy.xlsx]zakwaszenie'!$E$37:$E$58</c:f>
              <c:numCache>
                <c:formatCode>General</c:formatCode>
                <c:ptCount val="22"/>
                <c:pt idx="0">
                  <c:v>4</c:v>
                </c:pt>
                <c:pt idx="1">
                  <c:v>5</c:v>
                </c:pt>
                <c:pt idx="2">
                  <c:v>8</c:v>
                </c:pt>
                <c:pt idx="3">
                  <c:v>8</c:v>
                </c:pt>
                <c:pt idx="4">
                  <c:v>11</c:v>
                </c:pt>
                <c:pt idx="5">
                  <c:v>16</c:v>
                </c:pt>
                <c:pt idx="6">
                  <c:v>12</c:v>
                </c:pt>
                <c:pt idx="7">
                  <c:v>15</c:v>
                </c:pt>
                <c:pt idx="8">
                  <c:v>10</c:v>
                </c:pt>
                <c:pt idx="9">
                  <c:v>16</c:v>
                </c:pt>
                <c:pt idx="10">
                  <c:v>12</c:v>
                </c:pt>
                <c:pt idx="11">
                  <c:v>13</c:v>
                </c:pt>
                <c:pt idx="12">
                  <c:v>17</c:v>
                </c:pt>
                <c:pt idx="13">
                  <c:v>14</c:v>
                </c:pt>
                <c:pt idx="14">
                  <c:v>16</c:v>
                </c:pt>
                <c:pt idx="15">
                  <c:v>16</c:v>
                </c:pt>
                <c:pt idx="16">
                  <c:v>17</c:v>
                </c:pt>
                <c:pt idx="17">
                  <c:v>19</c:v>
                </c:pt>
                <c:pt idx="18">
                  <c:v>18</c:v>
                </c:pt>
                <c:pt idx="19">
                  <c:v>19</c:v>
                </c:pt>
                <c:pt idx="20">
                  <c:v>23</c:v>
                </c:pt>
                <c:pt idx="21" formatCode="0">
                  <c:v>13.761904761904763</c:v>
                </c:pt>
              </c:numCache>
            </c:numRef>
          </c:val>
          <c:extLst>
            <c:ext xmlns:c16="http://schemas.microsoft.com/office/drawing/2014/chart" uri="{C3380CC4-5D6E-409C-BE32-E72D297353CC}">
              <c16:uniqueId val="{00000002-F84C-46BF-A137-4428F0872E12}"/>
            </c:ext>
          </c:extLst>
        </c:ser>
        <c:dLbls>
          <c:showLegendKey val="0"/>
          <c:showVal val="0"/>
          <c:showCatName val="0"/>
          <c:showSerName val="0"/>
          <c:showPercent val="0"/>
          <c:showBubbleSize val="0"/>
        </c:dLbls>
        <c:gapWidth val="75"/>
        <c:overlap val="100"/>
        <c:axId val="621030400"/>
        <c:axId val="621944128"/>
      </c:barChart>
      <c:catAx>
        <c:axId val="621030400"/>
        <c:scaling>
          <c:orientation val="minMax"/>
        </c:scaling>
        <c:delete val="0"/>
        <c:axPos val="b"/>
        <c:title>
          <c:tx>
            <c:rich>
              <a:bodyPr rot="0" spcFirstLastPara="1" vertOverflow="ellipsis" vert="horz" wrap="square" anchor="ctr" anchorCtr="1"/>
              <a:lstStyle/>
              <a:p>
                <a:pPr algn="l">
                  <a:defRPr sz="1000" b="0" i="0" u="none" strike="noStrike" kern="1200" baseline="0">
                    <a:solidFill>
                      <a:schemeClr val="tx1">
                        <a:lumMod val="65000"/>
                        <a:lumOff val="35000"/>
                      </a:schemeClr>
                    </a:solidFill>
                    <a:latin typeface="+mn-lt"/>
                    <a:ea typeface="+mn-ea"/>
                    <a:cs typeface="+mn-cs"/>
                  </a:defRPr>
                </a:pPr>
                <a:r>
                  <a:rPr lang="pl-PL" sz="900" b="0" i="0" baseline="0">
                    <a:effectLst/>
                  </a:rPr>
                  <a:t>* Powiaty z małą ilością przebadanych prób (&lt;500)</a:t>
                </a:r>
                <a:endParaRPr lang="pl-PL" sz="300">
                  <a:effectLst/>
                </a:endParaRPr>
              </a:p>
              <a:p>
                <a:pPr algn="l">
                  <a:defRPr sz="1000" b="0" i="0" u="none" strike="noStrike" kern="1200" baseline="0">
                    <a:solidFill>
                      <a:schemeClr val="tx1">
                        <a:lumMod val="65000"/>
                        <a:lumOff val="35000"/>
                      </a:schemeClr>
                    </a:solidFill>
                    <a:latin typeface="+mn-lt"/>
                    <a:ea typeface="+mn-ea"/>
                    <a:cs typeface="+mn-cs"/>
                  </a:defRPr>
                </a:pPr>
                <a:r>
                  <a:rPr lang="pl-PL" sz="1000" b="0" i="0" baseline="0">
                    <a:effectLst/>
                  </a:rPr>
                  <a:t>Źródło: Wyniki badań Okręgowej Stacji Chemiczno-Rolniczej w Rzeszowie</a:t>
                </a:r>
                <a:endParaRPr lang="pl-PL" sz="400">
                  <a:effectLst/>
                </a:endParaRPr>
              </a:p>
            </c:rich>
          </c:tx>
          <c:layout>
            <c:manualLayout>
              <c:xMode val="edge"/>
              <c:yMode val="edge"/>
              <c:x val="4.3205903609874856E-2"/>
              <c:y val="0.9023547389909594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1944128"/>
        <c:crosses val="autoZero"/>
        <c:auto val="1"/>
        <c:lblAlgn val="ctr"/>
        <c:lblOffset val="100"/>
        <c:noMultiLvlLbl val="0"/>
      </c:catAx>
      <c:valAx>
        <c:axId val="62194412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 gleb</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1030400"/>
        <c:crosses val="autoZero"/>
        <c:crossBetween val="between"/>
      </c:valAx>
      <c:spPr>
        <a:noFill/>
        <a:ln>
          <a:noFill/>
        </a:ln>
        <a:effectLst/>
      </c:spPr>
    </c:plotArea>
    <c:legend>
      <c:legendPos val="b"/>
      <c:layout>
        <c:manualLayout>
          <c:xMode val="edge"/>
          <c:yMode val="edge"/>
          <c:x val="0.20419042741608517"/>
          <c:y val="0.81302324551203253"/>
          <c:w val="0.61758487506134907"/>
          <c:h val="4.74686866673311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bardzo niska i niska</c:v>
          </c:tx>
          <c:spPr>
            <a:solidFill>
              <a:srgbClr val="FD7777"/>
            </a:solidFill>
            <a:ln>
              <a:noFill/>
            </a:ln>
            <a:effectLst/>
          </c:spPr>
          <c:invertIfNegative val="0"/>
          <c:cat>
            <c:strRef>
              <c:f>'[tabele i wykresy.xlsx]makro'!$B$39:$B$41</c:f>
              <c:strCache>
                <c:ptCount val="3"/>
                <c:pt idx="0">
                  <c:v>Fosfor -P2O5</c:v>
                </c:pt>
                <c:pt idx="1">
                  <c:v>Potas - K2O</c:v>
                </c:pt>
                <c:pt idx="2">
                  <c:v>Magnez - Mg</c:v>
                </c:pt>
              </c:strCache>
            </c:strRef>
          </c:cat>
          <c:val>
            <c:numRef>
              <c:f>'[tabele i wykresy.xlsx]makro'!$C$39:$C$41</c:f>
              <c:numCache>
                <c:formatCode>0</c:formatCode>
                <c:ptCount val="3"/>
                <c:pt idx="0">
                  <c:v>65.238095238095241</c:v>
                </c:pt>
                <c:pt idx="1">
                  <c:v>51.238095238095241</c:v>
                </c:pt>
                <c:pt idx="2">
                  <c:v>21.904761904761905</c:v>
                </c:pt>
              </c:numCache>
            </c:numRef>
          </c:val>
          <c:extLst>
            <c:ext xmlns:c16="http://schemas.microsoft.com/office/drawing/2014/chart" uri="{C3380CC4-5D6E-409C-BE32-E72D297353CC}">
              <c16:uniqueId val="{00000000-B17D-4BC1-A33A-AAC3547A87F1}"/>
            </c:ext>
          </c:extLst>
        </c:ser>
        <c:ser>
          <c:idx val="1"/>
          <c:order val="1"/>
          <c:tx>
            <c:v>średnia</c:v>
          </c:tx>
          <c:spPr>
            <a:solidFill>
              <a:schemeClr val="accent4">
                <a:lumMod val="60000"/>
                <a:lumOff val="40000"/>
              </a:schemeClr>
            </a:solidFill>
            <a:ln>
              <a:noFill/>
            </a:ln>
            <a:effectLst/>
          </c:spPr>
          <c:invertIfNegative val="0"/>
          <c:cat>
            <c:strRef>
              <c:f>'[tabele i wykresy.xlsx]makro'!$B$39:$B$41</c:f>
              <c:strCache>
                <c:ptCount val="3"/>
                <c:pt idx="0">
                  <c:v>Fosfor -P2O5</c:v>
                </c:pt>
                <c:pt idx="1">
                  <c:v>Potas - K2O</c:v>
                </c:pt>
                <c:pt idx="2">
                  <c:v>Magnez - Mg</c:v>
                </c:pt>
              </c:strCache>
            </c:strRef>
          </c:cat>
          <c:val>
            <c:numRef>
              <c:f>'[tabele i wykresy.xlsx]makro'!$D$39:$D$41</c:f>
              <c:numCache>
                <c:formatCode>0</c:formatCode>
                <c:ptCount val="3"/>
                <c:pt idx="0">
                  <c:v>15.523809523809524</c:v>
                </c:pt>
                <c:pt idx="1">
                  <c:v>30.095238095238095</c:v>
                </c:pt>
                <c:pt idx="2">
                  <c:v>23.285714285714285</c:v>
                </c:pt>
              </c:numCache>
            </c:numRef>
          </c:val>
          <c:extLst>
            <c:ext xmlns:c16="http://schemas.microsoft.com/office/drawing/2014/chart" uri="{C3380CC4-5D6E-409C-BE32-E72D297353CC}">
              <c16:uniqueId val="{00000001-B17D-4BC1-A33A-AAC3547A87F1}"/>
            </c:ext>
          </c:extLst>
        </c:ser>
        <c:ser>
          <c:idx val="2"/>
          <c:order val="2"/>
          <c:tx>
            <c:v>wysoka i bardzo wysoka</c:v>
          </c:tx>
          <c:spPr>
            <a:solidFill>
              <a:schemeClr val="accent6">
                <a:lumMod val="60000"/>
                <a:lumOff val="40000"/>
              </a:schemeClr>
            </a:solidFill>
            <a:ln>
              <a:noFill/>
            </a:ln>
            <a:effectLst/>
          </c:spPr>
          <c:invertIfNegative val="0"/>
          <c:cat>
            <c:strRef>
              <c:f>'[tabele i wykresy.xlsx]makro'!$B$39:$B$41</c:f>
              <c:strCache>
                <c:ptCount val="3"/>
                <c:pt idx="0">
                  <c:v>Fosfor -P2O5</c:v>
                </c:pt>
                <c:pt idx="1">
                  <c:v>Potas - K2O</c:v>
                </c:pt>
                <c:pt idx="2">
                  <c:v>Magnez - Mg</c:v>
                </c:pt>
              </c:strCache>
            </c:strRef>
          </c:cat>
          <c:val>
            <c:numRef>
              <c:f>'[tabele i wykresy.xlsx]makro'!$E$39:$E$41</c:f>
              <c:numCache>
                <c:formatCode>0</c:formatCode>
                <c:ptCount val="3"/>
                <c:pt idx="0">
                  <c:v>19.238095238095237</c:v>
                </c:pt>
                <c:pt idx="1">
                  <c:v>18.666666666666668</c:v>
                </c:pt>
                <c:pt idx="2">
                  <c:v>54.80952380952381</c:v>
                </c:pt>
              </c:numCache>
            </c:numRef>
          </c:val>
          <c:extLst>
            <c:ext xmlns:c16="http://schemas.microsoft.com/office/drawing/2014/chart" uri="{C3380CC4-5D6E-409C-BE32-E72D297353CC}">
              <c16:uniqueId val="{00000002-B17D-4BC1-A33A-AAC3547A87F1}"/>
            </c:ext>
          </c:extLst>
        </c:ser>
        <c:dLbls>
          <c:showLegendKey val="0"/>
          <c:showVal val="0"/>
          <c:showCatName val="0"/>
          <c:showSerName val="0"/>
          <c:showPercent val="0"/>
          <c:showBubbleSize val="0"/>
        </c:dLbls>
        <c:gapWidth val="150"/>
        <c:overlap val="100"/>
        <c:axId val="620606976"/>
        <c:axId val="629686848"/>
      </c:barChart>
      <c:catAx>
        <c:axId val="62060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9686848"/>
        <c:crosses val="autoZero"/>
        <c:auto val="1"/>
        <c:lblAlgn val="ctr"/>
        <c:lblOffset val="100"/>
        <c:noMultiLvlLbl val="0"/>
      </c:catAx>
      <c:valAx>
        <c:axId val="6296868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60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50775934561578"/>
          <c:y val="6.9841269841269843E-2"/>
          <c:w val="0.7940272999855601"/>
          <c:h val="0.63762929633795773"/>
        </c:manualLayout>
      </c:layout>
      <c:barChart>
        <c:barDir val="col"/>
        <c:grouping val="stacked"/>
        <c:varyColors val="0"/>
        <c:ser>
          <c:idx val="0"/>
          <c:order val="0"/>
          <c:tx>
            <c:v>niska</c:v>
          </c:tx>
          <c:spPr>
            <a:solidFill>
              <a:srgbClr val="FD7777"/>
            </a:solidFill>
            <a:ln>
              <a:noFill/>
            </a:ln>
            <a:effectLst/>
          </c:spPr>
          <c:invertIfNegative val="0"/>
          <c:cat>
            <c:strRef>
              <c:f>'[tabele i wykresy.xlsx]mikro'!$A$5:$A$9</c:f>
              <c:strCache>
                <c:ptCount val="5"/>
                <c:pt idx="0">
                  <c:v>bor</c:v>
                </c:pt>
                <c:pt idx="1">
                  <c:v>mangan</c:v>
                </c:pt>
                <c:pt idx="2">
                  <c:v>miedź</c:v>
                </c:pt>
                <c:pt idx="3">
                  <c:v>cynk</c:v>
                </c:pt>
                <c:pt idx="4">
                  <c:v>żelazo</c:v>
                </c:pt>
              </c:strCache>
            </c:strRef>
          </c:cat>
          <c:val>
            <c:numRef>
              <c:f>'[tabele i wykresy.xlsx]mikro'!$B$5:$B$9</c:f>
              <c:numCache>
                <c:formatCode>General</c:formatCode>
                <c:ptCount val="5"/>
                <c:pt idx="0">
                  <c:v>31</c:v>
                </c:pt>
                <c:pt idx="1">
                  <c:v>0</c:v>
                </c:pt>
                <c:pt idx="2">
                  <c:v>43</c:v>
                </c:pt>
                <c:pt idx="3">
                  <c:v>44</c:v>
                </c:pt>
                <c:pt idx="4">
                  <c:v>5</c:v>
                </c:pt>
              </c:numCache>
            </c:numRef>
          </c:val>
          <c:extLst>
            <c:ext xmlns:c16="http://schemas.microsoft.com/office/drawing/2014/chart" uri="{C3380CC4-5D6E-409C-BE32-E72D297353CC}">
              <c16:uniqueId val="{00000000-3961-4068-ACC8-1EE1B42D264C}"/>
            </c:ext>
          </c:extLst>
        </c:ser>
        <c:ser>
          <c:idx val="1"/>
          <c:order val="1"/>
          <c:tx>
            <c:v>średnia</c:v>
          </c:tx>
          <c:spPr>
            <a:solidFill>
              <a:schemeClr val="accent4">
                <a:lumMod val="60000"/>
                <a:lumOff val="40000"/>
              </a:schemeClr>
            </a:solidFill>
            <a:ln>
              <a:noFill/>
            </a:ln>
            <a:effectLst/>
          </c:spPr>
          <c:invertIfNegative val="0"/>
          <c:cat>
            <c:strRef>
              <c:f>'[tabele i wykresy.xlsx]mikro'!$A$5:$A$9</c:f>
              <c:strCache>
                <c:ptCount val="5"/>
                <c:pt idx="0">
                  <c:v>bor</c:v>
                </c:pt>
                <c:pt idx="1">
                  <c:v>mangan</c:v>
                </c:pt>
                <c:pt idx="2">
                  <c:v>miedź</c:v>
                </c:pt>
                <c:pt idx="3">
                  <c:v>cynk</c:v>
                </c:pt>
                <c:pt idx="4">
                  <c:v>żelazo</c:v>
                </c:pt>
              </c:strCache>
            </c:strRef>
          </c:cat>
          <c:val>
            <c:numRef>
              <c:f>'[tabele i wykresy.xlsx]mikro'!$C$5:$C$9</c:f>
              <c:numCache>
                <c:formatCode>General</c:formatCode>
                <c:ptCount val="5"/>
                <c:pt idx="0">
                  <c:v>65</c:v>
                </c:pt>
                <c:pt idx="1">
                  <c:v>88</c:v>
                </c:pt>
                <c:pt idx="2">
                  <c:v>46</c:v>
                </c:pt>
                <c:pt idx="3">
                  <c:v>38</c:v>
                </c:pt>
                <c:pt idx="4">
                  <c:v>90</c:v>
                </c:pt>
              </c:numCache>
            </c:numRef>
          </c:val>
          <c:extLst>
            <c:ext xmlns:c16="http://schemas.microsoft.com/office/drawing/2014/chart" uri="{C3380CC4-5D6E-409C-BE32-E72D297353CC}">
              <c16:uniqueId val="{00000001-3961-4068-ACC8-1EE1B42D264C}"/>
            </c:ext>
          </c:extLst>
        </c:ser>
        <c:ser>
          <c:idx val="2"/>
          <c:order val="2"/>
          <c:tx>
            <c:v>wysoka</c:v>
          </c:tx>
          <c:spPr>
            <a:solidFill>
              <a:schemeClr val="accent6">
                <a:lumMod val="60000"/>
                <a:lumOff val="40000"/>
              </a:schemeClr>
            </a:solidFill>
            <a:ln>
              <a:noFill/>
            </a:ln>
            <a:effectLst/>
          </c:spPr>
          <c:invertIfNegative val="0"/>
          <c:cat>
            <c:strRef>
              <c:f>'[tabele i wykresy.xlsx]mikro'!$A$5:$A$9</c:f>
              <c:strCache>
                <c:ptCount val="5"/>
                <c:pt idx="0">
                  <c:v>bor</c:v>
                </c:pt>
                <c:pt idx="1">
                  <c:v>mangan</c:v>
                </c:pt>
                <c:pt idx="2">
                  <c:v>miedź</c:v>
                </c:pt>
                <c:pt idx="3">
                  <c:v>cynk</c:v>
                </c:pt>
                <c:pt idx="4">
                  <c:v>żelazo</c:v>
                </c:pt>
              </c:strCache>
            </c:strRef>
          </c:cat>
          <c:val>
            <c:numRef>
              <c:f>'[tabele i wykresy.xlsx]mikro'!$D$5:$D$9</c:f>
              <c:numCache>
                <c:formatCode>General</c:formatCode>
                <c:ptCount val="5"/>
                <c:pt idx="0">
                  <c:v>4</c:v>
                </c:pt>
                <c:pt idx="1">
                  <c:v>12</c:v>
                </c:pt>
                <c:pt idx="2">
                  <c:v>11</c:v>
                </c:pt>
                <c:pt idx="3">
                  <c:v>18</c:v>
                </c:pt>
                <c:pt idx="4">
                  <c:v>5</c:v>
                </c:pt>
              </c:numCache>
            </c:numRef>
          </c:val>
          <c:extLst>
            <c:ext xmlns:c16="http://schemas.microsoft.com/office/drawing/2014/chart" uri="{C3380CC4-5D6E-409C-BE32-E72D297353CC}">
              <c16:uniqueId val="{00000002-3961-4068-ACC8-1EE1B42D264C}"/>
            </c:ext>
          </c:extLst>
        </c:ser>
        <c:dLbls>
          <c:showLegendKey val="0"/>
          <c:showVal val="0"/>
          <c:showCatName val="0"/>
          <c:showSerName val="0"/>
          <c:showPercent val="0"/>
          <c:showBubbleSize val="0"/>
        </c:dLbls>
        <c:gapWidth val="150"/>
        <c:overlap val="100"/>
        <c:axId val="621029888"/>
        <c:axId val="621942976"/>
      </c:barChart>
      <c:catAx>
        <c:axId val="62102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1942976"/>
        <c:crosses val="autoZero"/>
        <c:auto val="1"/>
        <c:lblAlgn val="ctr"/>
        <c:lblOffset val="100"/>
        <c:noMultiLvlLbl val="0"/>
      </c:catAx>
      <c:valAx>
        <c:axId val="62194297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 gleb</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102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Arkusz1!$B$1</c:f>
              <c:strCache>
                <c:ptCount val="1"/>
                <c:pt idx="0">
                  <c:v>Seria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Arkusz1!$B$2:$B$18</c:f>
              <c:numCache>
                <c:formatCode>General</c:formatCode>
                <c:ptCount val="17"/>
                <c:pt idx="0">
                  <c:v>0</c:v>
                </c:pt>
                <c:pt idx="1">
                  <c:v>1</c:v>
                </c:pt>
                <c:pt idx="2">
                  <c:v>1</c:v>
                </c:pt>
                <c:pt idx="3">
                  <c:v>4</c:v>
                </c:pt>
                <c:pt idx="4">
                  <c:v>8</c:v>
                </c:pt>
                <c:pt idx="5">
                  <c:v>9</c:v>
                </c:pt>
                <c:pt idx="6">
                  <c:v>10</c:v>
                </c:pt>
                <c:pt idx="7">
                  <c:v>11</c:v>
                </c:pt>
                <c:pt idx="8">
                  <c:v>14</c:v>
                </c:pt>
                <c:pt idx="9">
                  <c:v>13</c:v>
                </c:pt>
                <c:pt idx="10">
                  <c:v>17</c:v>
                </c:pt>
                <c:pt idx="11">
                  <c:v>24</c:v>
                </c:pt>
                <c:pt idx="12">
                  <c:v>30</c:v>
                </c:pt>
                <c:pt idx="13">
                  <c:v>44</c:v>
                </c:pt>
                <c:pt idx="14">
                  <c:v>43</c:v>
                </c:pt>
                <c:pt idx="15">
                  <c:v>43</c:v>
                </c:pt>
                <c:pt idx="16">
                  <c:v>38</c:v>
                </c:pt>
              </c:numCache>
            </c:numRef>
          </c:val>
          <c:extLst>
            <c:ext xmlns:c16="http://schemas.microsoft.com/office/drawing/2014/chart" uri="{C3380CC4-5D6E-409C-BE32-E72D297353CC}">
              <c16:uniqueId val="{00000000-18E1-4B47-9C41-75FE32E0C8DD}"/>
            </c:ext>
          </c:extLst>
        </c:ser>
        <c:ser>
          <c:idx val="1"/>
          <c:order val="1"/>
          <c:tx>
            <c:strRef>
              <c:f>Arkusz1!$C$1</c:f>
              <c:strCache>
                <c:ptCount val="1"/>
                <c:pt idx="0">
                  <c:v>Seria 2</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18E1-4B47-9C41-75FE32E0C8DD}"/>
                </c:ext>
              </c:extLst>
            </c:dLbl>
            <c:dLbl>
              <c:idx val="2"/>
              <c:delete val="1"/>
              <c:extLst>
                <c:ext xmlns:c15="http://schemas.microsoft.com/office/drawing/2012/chart" uri="{CE6537A1-D6FC-4f65-9D91-7224C49458BB}"/>
                <c:ext xmlns:c16="http://schemas.microsoft.com/office/drawing/2014/chart" uri="{C3380CC4-5D6E-409C-BE32-E72D297353CC}">
                  <c16:uniqueId val="{00000002-18E1-4B47-9C41-75FE32E0C8DD}"/>
                </c:ext>
              </c:extLst>
            </c:dLbl>
            <c:dLbl>
              <c:idx val="3"/>
              <c:delete val="1"/>
              <c:extLst>
                <c:ext xmlns:c15="http://schemas.microsoft.com/office/drawing/2012/chart" uri="{CE6537A1-D6FC-4f65-9D91-7224C49458BB}"/>
                <c:ext xmlns:c16="http://schemas.microsoft.com/office/drawing/2014/chart" uri="{C3380CC4-5D6E-409C-BE32-E72D297353CC}">
                  <c16:uniqueId val="{00000003-18E1-4B47-9C41-75FE32E0C8DD}"/>
                </c:ext>
              </c:extLst>
            </c:dLbl>
            <c:dLbl>
              <c:idx val="4"/>
              <c:delete val="1"/>
              <c:extLst>
                <c:ext xmlns:c15="http://schemas.microsoft.com/office/drawing/2012/chart" uri="{CE6537A1-D6FC-4f65-9D91-7224C49458BB}"/>
                <c:ext xmlns:c16="http://schemas.microsoft.com/office/drawing/2014/chart" uri="{C3380CC4-5D6E-409C-BE32-E72D297353CC}">
                  <c16:uniqueId val="{00000004-18E1-4B47-9C41-75FE32E0C8DD}"/>
                </c:ext>
              </c:extLst>
            </c:dLbl>
            <c:dLbl>
              <c:idx val="5"/>
              <c:delete val="1"/>
              <c:extLst>
                <c:ext xmlns:c15="http://schemas.microsoft.com/office/drawing/2012/chart" uri="{CE6537A1-D6FC-4f65-9D91-7224C49458BB}"/>
                <c:ext xmlns:c16="http://schemas.microsoft.com/office/drawing/2014/chart" uri="{C3380CC4-5D6E-409C-BE32-E72D297353CC}">
                  <c16:uniqueId val="{00000005-18E1-4B47-9C41-75FE32E0C8DD}"/>
                </c:ext>
              </c:extLst>
            </c:dLbl>
            <c:dLbl>
              <c:idx val="6"/>
              <c:delete val="1"/>
              <c:extLst>
                <c:ext xmlns:c15="http://schemas.microsoft.com/office/drawing/2012/chart" uri="{CE6537A1-D6FC-4f65-9D91-7224C49458BB}"/>
                <c:ext xmlns:c16="http://schemas.microsoft.com/office/drawing/2014/chart" uri="{C3380CC4-5D6E-409C-BE32-E72D297353CC}">
                  <c16:uniqueId val="{00000006-18E1-4B47-9C41-75FE32E0C8DD}"/>
                </c:ext>
              </c:extLst>
            </c:dLbl>
            <c:dLbl>
              <c:idx val="7"/>
              <c:delete val="1"/>
              <c:extLst>
                <c:ext xmlns:c15="http://schemas.microsoft.com/office/drawing/2012/chart" uri="{CE6537A1-D6FC-4f65-9D91-7224C49458BB}"/>
                <c:ext xmlns:c16="http://schemas.microsoft.com/office/drawing/2014/chart" uri="{C3380CC4-5D6E-409C-BE32-E72D297353CC}">
                  <c16:uniqueId val="{00000007-18E1-4B47-9C41-75FE32E0C8DD}"/>
                </c:ext>
              </c:extLst>
            </c:dLbl>
            <c:dLbl>
              <c:idx val="8"/>
              <c:delete val="1"/>
              <c:extLst>
                <c:ext xmlns:c15="http://schemas.microsoft.com/office/drawing/2012/chart" uri="{CE6537A1-D6FC-4f65-9D91-7224C49458BB}"/>
                <c:ext xmlns:c16="http://schemas.microsoft.com/office/drawing/2014/chart" uri="{C3380CC4-5D6E-409C-BE32-E72D297353CC}">
                  <c16:uniqueId val="{00000008-18E1-4B47-9C41-75FE32E0C8DD}"/>
                </c:ext>
              </c:extLst>
            </c:dLbl>
            <c:dLbl>
              <c:idx val="9"/>
              <c:delete val="1"/>
              <c:extLst>
                <c:ext xmlns:c15="http://schemas.microsoft.com/office/drawing/2012/chart" uri="{CE6537A1-D6FC-4f65-9D91-7224C49458BB}"/>
                <c:ext xmlns:c16="http://schemas.microsoft.com/office/drawing/2014/chart" uri="{C3380CC4-5D6E-409C-BE32-E72D297353CC}">
                  <c16:uniqueId val="{00000009-18E1-4B47-9C41-75FE32E0C8D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Arkusz1!$C$2:$C$18</c:f>
              <c:numCache>
                <c:formatCode>General</c:formatCode>
                <c:ptCount val="17"/>
                <c:pt idx="0">
                  <c:v>0</c:v>
                </c:pt>
                <c:pt idx="1">
                  <c:v>0</c:v>
                </c:pt>
                <c:pt idx="2">
                  <c:v>0</c:v>
                </c:pt>
                <c:pt idx="3">
                  <c:v>0</c:v>
                </c:pt>
                <c:pt idx="4">
                  <c:v>0</c:v>
                </c:pt>
                <c:pt idx="5">
                  <c:v>0</c:v>
                </c:pt>
                <c:pt idx="6">
                  <c:v>0</c:v>
                </c:pt>
                <c:pt idx="7">
                  <c:v>0</c:v>
                </c:pt>
                <c:pt idx="8">
                  <c:v>0</c:v>
                </c:pt>
                <c:pt idx="9">
                  <c:v>0</c:v>
                </c:pt>
                <c:pt idx="10">
                  <c:v>2</c:v>
                </c:pt>
                <c:pt idx="11">
                  <c:v>5</c:v>
                </c:pt>
                <c:pt idx="12">
                  <c:v>7</c:v>
                </c:pt>
                <c:pt idx="13">
                  <c:v>6</c:v>
                </c:pt>
                <c:pt idx="14">
                  <c:v>6</c:v>
                </c:pt>
                <c:pt idx="15">
                  <c:v>6</c:v>
                </c:pt>
                <c:pt idx="16">
                  <c:v>6</c:v>
                </c:pt>
              </c:numCache>
            </c:numRef>
          </c:val>
          <c:extLst>
            <c:ext xmlns:c16="http://schemas.microsoft.com/office/drawing/2014/chart" uri="{C3380CC4-5D6E-409C-BE32-E72D297353CC}">
              <c16:uniqueId val="{0000000A-18E1-4B47-9C41-75FE32E0C8DD}"/>
            </c:ext>
          </c:extLst>
        </c:ser>
        <c:dLbls>
          <c:showLegendKey val="0"/>
          <c:showVal val="0"/>
          <c:showCatName val="0"/>
          <c:showSerName val="0"/>
          <c:showPercent val="0"/>
          <c:showBubbleSize val="0"/>
        </c:dLbls>
        <c:gapWidth val="29"/>
        <c:overlap val="100"/>
        <c:axId val="631088128"/>
        <c:axId val="629689728"/>
      </c:barChart>
      <c:catAx>
        <c:axId val="631088128"/>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9689728"/>
        <c:crosses val="autoZero"/>
        <c:auto val="1"/>
        <c:lblAlgn val="ctr"/>
        <c:lblOffset val="100"/>
        <c:noMultiLvlLbl val="0"/>
      </c:catAx>
      <c:valAx>
        <c:axId val="629689728"/>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1088128"/>
        <c:crosses val="autoZero"/>
        <c:crossBetween val="between"/>
      </c:valAx>
      <c:spPr>
        <a:noFill/>
        <a:ln w="25399">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6.5704368047599299E-2"/>
          <c:y val="9.7354121134098068E-2"/>
          <c:w val="0.52443539552921958"/>
          <c:h val="0.75776324062154043"/>
        </c:manualLayout>
      </c:layout>
      <c:pie3DChart>
        <c:varyColors val="1"/>
        <c:ser>
          <c:idx val="0"/>
          <c:order val="0"/>
          <c:tx>
            <c:strRef>
              <c:f>Arkusz1!$B$1</c:f>
              <c:strCache>
                <c:ptCount val="1"/>
                <c:pt idx="0">
                  <c:v>Kolumna1</c:v>
                </c:pt>
              </c:strCache>
            </c:strRef>
          </c:tx>
          <c:explosion val="11"/>
          <c:dPt>
            <c:idx val="0"/>
            <c:bubble3D val="0"/>
            <c:spPr>
              <a:solidFill>
                <a:schemeClr val="accent1"/>
              </a:solidFill>
              <a:ln w="25431">
                <a:solidFill>
                  <a:schemeClr val="lt1"/>
                </a:solidFill>
              </a:ln>
              <a:effectLst/>
              <a:sp3d contourW="25400">
                <a:contourClr>
                  <a:schemeClr val="lt1"/>
                </a:contourClr>
              </a:sp3d>
            </c:spPr>
            <c:extLst>
              <c:ext xmlns:c16="http://schemas.microsoft.com/office/drawing/2014/chart" uri="{C3380CC4-5D6E-409C-BE32-E72D297353CC}">
                <c16:uniqueId val="{00000001-3B3F-4172-9C7E-6A958141878E}"/>
              </c:ext>
            </c:extLst>
          </c:dPt>
          <c:dPt>
            <c:idx val="1"/>
            <c:bubble3D val="0"/>
            <c:spPr>
              <a:solidFill>
                <a:schemeClr val="accent2"/>
              </a:solidFill>
              <a:ln w="25431">
                <a:solidFill>
                  <a:schemeClr val="lt1"/>
                </a:solidFill>
              </a:ln>
              <a:effectLst/>
              <a:sp3d contourW="25400">
                <a:contourClr>
                  <a:schemeClr val="lt1"/>
                </a:contourClr>
              </a:sp3d>
            </c:spPr>
            <c:extLst>
              <c:ext xmlns:c16="http://schemas.microsoft.com/office/drawing/2014/chart" uri="{C3380CC4-5D6E-409C-BE32-E72D297353CC}">
                <c16:uniqueId val="{00000003-3B3F-4172-9C7E-6A958141878E}"/>
              </c:ext>
            </c:extLst>
          </c:dPt>
          <c:dPt>
            <c:idx val="2"/>
            <c:bubble3D val="0"/>
            <c:spPr>
              <a:solidFill>
                <a:schemeClr val="accent3"/>
              </a:solidFill>
              <a:ln w="25431">
                <a:solidFill>
                  <a:schemeClr val="lt1"/>
                </a:solidFill>
              </a:ln>
              <a:effectLst/>
              <a:sp3d contourW="25400">
                <a:contourClr>
                  <a:schemeClr val="lt1"/>
                </a:contourClr>
              </a:sp3d>
            </c:spPr>
            <c:extLst>
              <c:ext xmlns:c16="http://schemas.microsoft.com/office/drawing/2014/chart" uri="{C3380CC4-5D6E-409C-BE32-E72D297353CC}">
                <c16:uniqueId val="{00000005-3B3F-4172-9C7E-6A958141878E}"/>
              </c:ext>
            </c:extLst>
          </c:dPt>
          <c:dPt>
            <c:idx val="3"/>
            <c:bubble3D val="0"/>
            <c:spPr>
              <a:solidFill>
                <a:schemeClr val="accent4"/>
              </a:solidFill>
              <a:ln w="25431">
                <a:solidFill>
                  <a:schemeClr val="lt1"/>
                </a:solidFill>
              </a:ln>
              <a:effectLst/>
              <a:sp3d contourW="25400">
                <a:contourClr>
                  <a:schemeClr val="lt1"/>
                </a:contourClr>
              </a:sp3d>
            </c:spPr>
            <c:extLst>
              <c:ext xmlns:c16="http://schemas.microsoft.com/office/drawing/2014/chart" uri="{C3380CC4-5D6E-409C-BE32-E72D297353CC}">
                <c16:uniqueId val="{00000007-3B3F-4172-9C7E-6A958141878E}"/>
              </c:ext>
            </c:extLst>
          </c:dPt>
          <c:dPt>
            <c:idx val="4"/>
            <c:bubble3D val="0"/>
            <c:spPr>
              <a:solidFill>
                <a:schemeClr val="accent5"/>
              </a:solidFill>
              <a:ln w="25431">
                <a:solidFill>
                  <a:schemeClr val="lt1"/>
                </a:solidFill>
              </a:ln>
              <a:effectLst/>
              <a:sp3d contourW="25400">
                <a:contourClr>
                  <a:schemeClr val="lt1"/>
                </a:contourClr>
              </a:sp3d>
            </c:spPr>
            <c:extLst>
              <c:ext xmlns:c16="http://schemas.microsoft.com/office/drawing/2014/chart" uri="{C3380CC4-5D6E-409C-BE32-E72D297353CC}">
                <c16:uniqueId val="{00000009-3B3F-4172-9C7E-6A958141878E}"/>
              </c:ext>
            </c:extLst>
          </c:dPt>
          <c:dPt>
            <c:idx val="5"/>
            <c:bubble3D val="0"/>
            <c:spPr>
              <a:solidFill>
                <a:schemeClr val="accent6"/>
              </a:solidFill>
              <a:ln w="25431">
                <a:solidFill>
                  <a:schemeClr val="lt1"/>
                </a:solidFill>
              </a:ln>
              <a:effectLst/>
              <a:sp3d contourW="25400">
                <a:contourClr>
                  <a:schemeClr val="lt1"/>
                </a:contourClr>
              </a:sp3d>
            </c:spPr>
            <c:extLst>
              <c:ext xmlns:c16="http://schemas.microsoft.com/office/drawing/2014/chart" uri="{C3380CC4-5D6E-409C-BE32-E72D297353CC}">
                <c16:uniqueId val="{0000000B-3B3F-4172-9C7E-6A958141878E}"/>
              </c:ext>
            </c:extLst>
          </c:dPt>
          <c:dPt>
            <c:idx val="6"/>
            <c:bubble3D val="0"/>
            <c:spPr>
              <a:solidFill>
                <a:schemeClr val="accent1">
                  <a:lumMod val="60000"/>
                </a:schemeClr>
              </a:solidFill>
              <a:ln w="25431">
                <a:solidFill>
                  <a:schemeClr val="lt1"/>
                </a:solidFill>
              </a:ln>
              <a:effectLst/>
              <a:sp3d contourW="25400">
                <a:contourClr>
                  <a:schemeClr val="lt1"/>
                </a:contourClr>
              </a:sp3d>
            </c:spPr>
            <c:extLst>
              <c:ext xmlns:c16="http://schemas.microsoft.com/office/drawing/2014/chart" uri="{C3380CC4-5D6E-409C-BE32-E72D297353CC}">
                <c16:uniqueId val="{0000000D-3B3F-4172-9C7E-6A958141878E}"/>
              </c:ext>
            </c:extLst>
          </c:dPt>
          <c:dLbls>
            <c:dLbl>
              <c:idx val="0"/>
              <c:layout>
                <c:manualLayout>
                  <c:x val="-0.16763526229289491"/>
                  <c:y val="-9.056871688521489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3F-4172-9C7E-6A958141878E}"/>
                </c:ext>
              </c:extLst>
            </c:dLbl>
            <c:dLbl>
              <c:idx val="1"/>
              <c:layout>
                <c:manualLayout>
                  <c:x val="3.5625622699029656E-2"/>
                  <c:y val="-9.22335511870839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3F-4172-9C7E-6A958141878E}"/>
                </c:ext>
              </c:extLst>
            </c:dLbl>
            <c:dLbl>
              <c:idx val="2"/>
              <c:layout>
                <c:manualLayout>
                  <c:x val="4.4844264924197533E-2"/>
                  <c:y val="-3.01974787087758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3F-4172-9C7E-6A95814187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pl-PL"/>
              </a:p>
            </c:txPr>
            <c:showLegendKey val="0"/>
            <c:showVal val="1"/>
            <c:showCatName val="0"/>
            <c:showSerName val="0"/>
            <c:showPercent val="0"/>
            <c:showBubbleSize val="0"/>
            <c:showLeaderLines val="1"/>
            <c:leaderLines>
              <c:spPr>
                <a:ln w="953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Arkusz1!$A$2:$A$8</c:f>
              <c:strCache>
                <c:ptCount val="7"/>
                <c:pt idx="0">
                  <c:v>Tytoń</c:v>
                </c:pt>
                <c:pt idx="1">
                  <c:v>Świnie</c:v>
                </c:pt>
                <c:pt idx="2">
                  <c:v>Ziarno zbóź i nasion roślin oleistych</c:v>
                </c:pt>
                <c:pt idx="3">
                  <c:v>Bydło żywe</c:v>
                </c:pt>
                <c:pt idx="4">
                  <c:v>Mleko</c:v>
                </c:pt>
                <c:pt idx="5">
                  <c:v>Drób</c:v>
                </c:pt>
                <c:pt idx="6">
                  <c:v>Inne</c:v>
                </c:pt>
              </c:strCache>
            </c:strRef>
          </c:cat>
          <c:val>
            <c:numRef>
              <c:f>Arkusz1!$B$2:$B$8</c:f>
              <c:numCache>
                <c:formatCode>General</c:formatCode>
                <c:ptCount val="7"/>
                <c:pt idx="0">
                  <c:v>1721</c:v>
                </c:pt>
                <c:pt idx="1">
                  <c:v>232</c:v>
                </c:pt>
                <c:pt idx="2">
                  <c:v>209</c:v>
                </c:pt>
                <c:pt idx="3">
                  <c:v>17</c:v>
                </c:pt>
                <c:pt idx="4">
                  <c:v>11</c:v>
                </c:pt>
                <c:pt idx="5">
                  <c:v>36</c:v>
                </c:pt>
                <c:pt idx="6">
                  <c:v>47</c:v>
                </c:pt>
              </c:numCache>
            </c:numRef>
          </c:val>
          <c:extLst>
            <c:ext xmlns:c16="http://schemas.microsoft.com/office/drawing/2014/chart" uri="{C3380CC4-5D6E-409C-BE32-E72D297353CC}">
              <c16:uniqueId val="{0000000E-3B3F-4172-9C7E-6A958141878E}"/>
            </c:ext>
          </c:extLst>
        </c:ser>
        <c:dLbls>
          <c:showLegendKey val="0"/>
          <c:showVal val="0"/>
          <c:showCatName val="0"/>
          <c:showSerName val="0"/>
          <c:showPercent val="0"/>
          <c:showBubbleSize val="0"/>
          <c:showLeaderLines val="1"/>
        </c:dLbls>
      </c:pie3DChart>
      <c:spPr>
        <a:noFill/>
        <a:ln w="25431">
          <a:noFill/>
        </a:ln>
      </c:spPr>
    </c:plotArea>
    <c:legend>
      <c:legendPos val="r"/>
      <c:layout>
        <c:manualLayout>
          <c:xMode val="edge"/>
          <c:yMode val="edge"/>
          <c:x val="0.57903676040141949"/>
          <c:y val="0.36640773306478053"/>
          <c:w val="0.41825583845814895"/>
          <c:h val="0.628684110005390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pl-PL"/>
        </a:p>
      </c:txPr>
    </c:legend>
    <c:plotVisOnly val="1"/>
    <c:dispBlanksAs val="zero"/>
    <c:showDLblsOverMax val="0"/>
  </c:chart>
  <c:spPr>
    <a:noFill/>
    <a:ln>
      <a:noFill/>
    </a:ln>
    <a:effectLst/>
  </c:spPr>
  <c:txPr>
    <a:bodyPr/>
    <a:lstStyle/>
    <a:p>
      <a:pPr>
        <a:defRPr/>
      </a:pPr>
      <a:endParaRPr lang="pl-PL"/>
    </a:p>
  </c:txPr>
  <c:externalData r:id="rId1">
    <c:autoUpdate val="0"/>
  </c:externalData>
  <c:userShapes r:id="rId2"/>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Arkusz1!$B$1</c:f>
              <c:strCache>
                <c:ptCount val="1"/>
                <c:pt idx="0">
                  <c:v>Seria 1</c:v>
                </c:pt>
              </c:strCache>
            </c:strRef>
          </c:tx>
          <c:spPr>
            <a:solidFill>
              <a:srgbClr val="90C226"/>
            </a:solidFill>
            <a:ln w="25402">
              <a:noFill/>
            </a:ln>
          </c:spPr>
          <c:invertIfNegative val="0"/>
          <c:dLbls>
            <c:dLbl>
              <c:idx val="0"/>
              <c:layout>
                <c:manualLayout>
                  <c:x val="3.1250000000000093E-3"/>
                  <c:y val="-7.0312495674674687E-3"/>
                </c:manualLayout>
              </c:layout>
              <c:tx>
                <c:rich>
                  <a:bodyPr/>
                  <a:lstStyle/>
                  <a:p>
                    <a:r>
                      <a:rPr lang="en-US" sz="900">
                        <a:latin typeface="Times New Roman" pitchFamily="18" charset="0"/>
                        <a:cs typeface="Times New Roman" pitchFamily="18" charset="0"/>
                      </a:rPr>
                      <a:t>69,92</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F1-4407-B927-57701987E6C4}"/>
                </c:ext>
              </c:extLst>
            </c:dLbl>
            <c:dLbl>
              <c:idx val="1"/>
              <c:layout>
                <c:manualLayout>
                  <c:x val="7.8125000000000312E-3"/>
                  <c:y val="-1.6406248990757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F1-4407-B927-57701987E6C4}"/>
                </c:ext>
              </c:extLst>
            </c:dLbl>
            <c:dLbl>
              <c:idx val="2"/>
              <c:layout>
                <c:manualLayout>
                  <c:x val="7.8125615157479764E-3"/>
                  <c:y val="-1.9921781500874661E-2"/>
                </c:manualLayout>
              </c:layout>
              <c:spPr/>
              <c:txPr>
                <a:bodyPr rot="0" vert="horz" lIns="38100" tIns="19050" rIns="38100" bIns="19050">
                  <a:sp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E4F1-4407-B927-57701987E6C4}"/>
                </c:ext>
              </c:extLst>
            </c:dLbl>
            <c:dLbl>
              <c:idx val="3"/>
              <c:layout>
                <c:manualLayout>
                  <c:x val="9.3750000000000638E-3"/>
                  <c:y val="-2.1093748702402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F1-4407-B927-57701987E6C4}"/>
                </c:ext>
              </c:extLst>
            </c:dLbl>
            <c:dLbl>
              <c:idx val="4"/>
              <c:layout>
                <c:manualLayout>
                  <c:x val="3.1250000000000093E-3"/>
                  <c:y val="-2.10937487024024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F1-4407-B927-57701987E6C4}"/>
                </c:ext>
              </c:extLst>
            </c:dLbl>
            <c:dLbl>
              <c:idx val="5"/>
              <c:layout>
                <c:manualLayout>
                  <c:x val="3.1249999999998852E-3"/>
                  <c:y val="-1.4062499134934937E-2"/>
                </c:manualLayout>
              </c:layout>
              <c:tx>
                <c:rich>
                  <a:bodyPr/>
                  <a:lstStyle/>
                  <a:p>
                    <a:r>
                      <a:rPr lang="en-US" sz="900">
                        <a:latin typeface="Times New Roman" pitchFamily="18" charset="0"/>
                        <a:cs typeface="Times New Roman" pitchFamily="18" charset="0"/>
                      </a:rPr>
                      <a:t>11,79</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F1-4407-B927-57701987E6C4}"/>
                </c:ext>
              </c:extLst>
            </c:dLbl>
            <c:spPr>
              <a:noFill/>
              <a:ln>
                <a:noFill/>
              </a:ln>
              <a:effectLst/>
            </c:spPr>
            <c:txPr>
              <a:bodyPr rot="0" vert="horz" lIns="38100" tIns="19050" rIns="38100" bIns="19050">
                <a:spAutoFit/>
              </a:bodyPr>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Liście tytoniu</c:v>
                </c:pt>
                <c:pt idx="1">
                  <c:v>Drób żywy</c:v>
                </c:pt>
                <c:pt idx="2">
                  <c:v>Zboża i rośliny oleiste</c:v>
                </c:pt>
                <c:pt idx="3">
                  <c:v>Trzoda chlewna</c:v>
                </c:pt>
                <c:pt idx="4">
                  <c:v>Mleko krowie</c:v>
                </c:pt>
                <c:pt idx="5">
                  <c:v>Pozostałe</c:v>
                </c:pt>
              </c:strCache>
            </c:strRef>
          </c:cat>
          <c:val>
            <c:numRef>
              <c:f>Arkusz1!$B$2:$B$7</c:f>
              <c:numCache>
                <c:formatCode>General</c:formatCode>
                <c:ptCount val="6"/>
                <c:pt idx="0">
                  <c:v>69.92</c:v>
                </c:pt>
                <c:pt idx="1">
                  <c:v>56.7</c:v>
                </c:pt>
                <c:pt idx="2">
                  <c:v>59.98</c:v>
                </c:pt>
                <c:pt idx="3">
                  <c:v>17.690000000000001</c:v>
                </c:pt>
                <c:pt idx="4">
                  <c:v>8.92</c:v>
                </c:pt>
                <c:pt idx="5">
                  <c:v>11.79</c:v>
                </c:pt>
              </c:numCache>
            </c:numRef>
          </c:val>
          <c:extLst>
            <c:ext xmlns:c16="http://schemas.microsoft.com/office/drawing/2014/chart" uri="{C3380CC4-5D6E-409C-BE32-E72D297353CC}">
              <c16:uniqueId val="{00000006-E4F1-4407-B927-57701987E6C4}"/>
            </c:ext>
          </c:extLst>
        </c:ser>
        <c:ser>
          <c:idx val="1"/>
          <c:order val="1"/>
          <c:tx>
            <c:strRef>
              <c:f>Arkusz1!$C$1</c:f>
              <c:strCache>
                <c:ptCount val="1"/>
                <c:pt idx="0">
                  <c:v> 2</c:v>
                </c:pt>
              </c:strCache>
            </c:strRef>
          </c:tx>
          <c:spPr>
            <a:solidFill>
              <a:srgbClr val="54A021"/>
            </a:solidFill>
            <a:ln w="25402">
              <a:noFill/>
            </a:ln>
          </c:spPr>
          <c:invertIfNegative val="0"/>
          <c:cat>
            <c:strRef>
              <c:f>Arkusz1!$A$2:$A$7</c:f>
              <c:strCache>
                <c:ptCount val="6"/>
                <c:pt idx="0">
                  <c:v>Liście tytoniu</c:v>
                </c:pt>
                <c:pt idx="1">
                  <c:v>Drób żywy</c:v>
                </c:pt>
                <c:pt idx="2">
                  <c:v>Zboża i rośliny oleiste</c:v>
                </c:pt>
                <c:pt idx="3">
                  <c:v>Trzoda chlewna</c:v>
                </c:pt>
                <c:pt idx="4">
                  <c:v>Mleko krowie</c:v>
                </c:pt>
                <c:pt idx="5">
                  <c:v>Pozostałe</c:v>
                </c:pt>
              </c:strCache>
            </c:strRef>
          </c:cat>
          <c:val>
            <c:numRef>
              <c:f>Arkusz1!$C$2:$C$7</c:f>
              <c:numCache>
                <c:formatCode>General</c:formatCode>
                <c:ptCount val="6"/>
              </c:numCache>
            </c:numRef>
          </c:val>
          <c:extLst>
            <c:ext xmlns:c16="http://schemas.microsoft.com/office/drawing/2014/chart" uri="{C3380CC4-5D6E-409C-BE32-E72D297353CC}">
              <c16:uniqueId val="{00000007-E4F1-4407-B927-57701987E6C4}"/>
            </c:ext>
          </c:extLst>
        </c:ser>
        <c:ser>
          <c:idx val="2"/>
          <c:order val="2"/>
          <c:tx>
            <c:strRef>
              <c:f>Arkusz1!$D$1</c:f>
              <c:strCache>
                <c:ptCount val="1"/>
                <c:pt idx="0">
                  <c:v> 3</c:v>
                </c:pt>
              </c:strCache>
            </c:strRef>
          </c:tx>
          <c:spPr>
            <a:solidFill>
              <a:srgbClr val="E6B91E"/>
            </a:solidFill>
            <a:ln w="25402">
              <a:noFill/>
            </a:ln>
          </c:spPr>
          <c:invertIfNegative val="0"/>
          <c:cat>
            <c:strRef>
              <c:f>Arkusz1!$A$2:$A$7</c:f>
              <c:strCache>
                <c:ptCount val="6"/>
                <c:pt idx="0">
                  <c:v>Liście tytoniu</c:v>
                </c:pt>
                <c:pt idx="1">
                  <c:v>Drób żywy</c:v>
                </c:pt>
                <c:pt idx="2">
                  <c:v>Zboża i rośliny oleiste</c:v>
                </c:pt>
                <c:pt idx="3">
                  <c:v>Trzoda chlewna</c:v>
                </c:pt>
                <c:pt idx="4">
                  <c:v>Mleko krowie</c:v>
                </c:pt>
                <c:pt idx="5">
                  <c:v>Pozostałe</c:v>
                </c:pt>
              </c:strCache>
            </c:strRef>
          </c:cat>
          <c:val>
            <c:numRef>
              <c:f>Arkusz1!$D$2:$D$7</c:f>
              <c:numCache>
                <c:formatCode>General</c:formatCode>
                <c:ptCount val="6"/>
              </c:numCache>
            </c:numRef>
          </c:val>
          <c:extLst>
            <c:ext xmlns:c16="http://schemas.microsoft.com/office/drawing/2014/chart" uri="{C3380CC4-5D6E-409C-BE32-E72D297353CC}">
              <c16:uniqueId val="{00000008-E4F1-4407-B927-57701987E6C4}"/>
            </c:ext>
          </c:extLst>
        </c:ser>
        <c:dLbls>
          <c:showLegendKey val="0"/>
          <c:showVal val="0"/>
          <c:showCatName val="0"/>
          <c:showSerName val="0"/>
          <c:showPercent val="0"/>
          <c:showBubbleSize val="0"/>
        </c:dLbls>
        <c:gapWidth val="95"/>
        <c:gapDepth val="34"/>
        <c:shape val="box"/>
        <c:axId val="620605952"/>
        <c:axId val="629688576"/>
        <c:axId val="0"/>
      </c:bar3DChart>
      <c:catAx>
        <c:axId val="620605952"/>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pl-PL"/>
          </a:p>
        </c:txPr>
        <c:crossAx val="629688576"/>
        <c:crosses val="autoZero"/>
        <c:auto val="1"/>
        <c:lblAlgn val="ctr"/>
        <c:lblOffset val="100"/>
        <c:noMultiLvlLbl val="0"/>
      </c:catAx>
      <c:valAx>
        <c:axId val="629688576"/>
        <c:scaling>
          <c:orientation val="minMax"/>
          <c:max val="60"/>
          <c:min val="0"/>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pl-PL"/>
          </a:p>
        </c:txPr>
        <c:crossAx val="620605952"/>
        <c:crosses val="autoZero"/>
        <c:crossBetween val="between"/>
      </c:valAx>
      <c:spPr>
        <a:noFill/>
        <a:ln w="25426">
          <a:noFill/>
        </a:ln>
      </c:spPr>
    </c:plotArea>
    <c:plotVisOnly val="1"/>
    <c:dispBlanksAs val="gap"/>
    <c:showDLblsOverMax val="0"/>
  </c:chart>
  <c:spPr>
    <a:noFill/>
    <a:ln>
      <a:noFill/>
    </a:ln>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osób ubezpieczonych w KRUS O/R Rzeszów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2017</c:v>
                </c:pt>
                <c:pt idx="1">
                  <c:v>2018</c:v>
                </c:pt>
                <c:pt idx="2">
                  <c:v>2019</c:v>
                </c:pt>
                <c:pt idx="3">
                  <c:v>2020</c:v>
                </c:pt>
                <c:pt idx="4">
                  <c:v>2021</c:v>
                </c:pt>
                <c:pt idx="5">
                  <c:v>pierwsze półrocze 2022</c:v>
                </c:pt>
              </c:strCache>
            </c:strRef>
          </c:cat>
          <c:val>
            <c:numRef>
              <c:f>Arkusz1!$B$2:$B$7</c:f>
              <c:numCache>
                <c:formatCode>General</c:formatCode>
                <c:ptCount val="6"/>
                <c:pt idx="0">
                  <c:v>92542</c:v>
                </c:pt>
                <c:pt idx="1">
                  <c:v>90848</c:v>
                </c:pt>
                <c:pt idx="2">
                  <c:v>87981</c:v>
                </c:pt>
                <c:pt idx="3">
                  <c:v>86445</c:v>
                </c:pt>
                <c:pt idx="4">
                  <c:v>83701</c:v>
                </c:pt>
                <c:pt idx="5">
                  <c:v>82071</c:v>
                </c:pt>
              </c:numCache>
            </c:numRef>
          </c:val>
          <c:extLst>
            <c:ext xmlns:c16="http://schemas.microsoft.com/office/drawing/2014/chart" uri="{C3380CC4-5D6E-409C-BE32-E72D297353CC}">
              <c16:uniqueId val="{00000000-E04F-41E7-8466-5D89F67A15DC}"/>
            </c:ext>
          </c:extLst>
        </c:ser>
        <c:dLbls>
          <c:showLegendKey val="0"/>
          <c:showVal val="0"/>
          <c:showCatName val="0"/>
          <c:showSerName val="0"/>
          <c:showPercent val="0"/>
          <c:showBubbleSize val="0"/>
        </c:dLbls>
        <c:gapWidth val="150"/>
        <c:axId val="550519296"/>
        <c:axId val="498326272"/>
      </c:barChart>
      <c:catAx>
        <c:axId val="550519296"/>
        <c:scaling>
          <c:orientation val="minMax"/>
        </c:scaling>
        <c:delete val="0"/>
        <c:axPos val="b"/>
        <c:numFmt formatCode="General" sourceLinked="1"/>
        <c:majorTickMark val="out"/>
        <c:minorTickMark val="none"/>
        <c:tickLblPos val="nextTo"/>
        <c:crossAx val="498326272"/>
        <c:crosses val="autoZero"/>
        <c:auto val="1"/>
        <c:lblAlgn val="ctr"/>
        <c:lblOffset val="100"/>
        <c:noMultiLvlLbl val="0"/>
      </c:catAx>
      <c:valAx>
        <c:axId val="498326272"/>
        <c:scaling>
          <c:orientation val="minMax"/>
        </c:scaling>
        <c:delete val="0"/>
        <c:axPos val="l"/>
        <c:majorGridlines/>
        <c:numFmt formatCode="General" sourceLinked="1"/>
        <c:majorTickMark val="out"/>
        <c:minorTickMark val="none"/>
        <c:tickLblPos val="nextTo"/>
        <c:txPr>
          <a:bodyPr/>
          <a:lstStyle/>
          <a:p>
            <a:pPr>
              <a:defRPr>
                <a:latin typeface="+mn-lt"/>
                <a:cs typeface="Arial" panose="020B0604020202020204" pitchFamily="34" charset="0"/>
              </a:defRPr>
            </a:pPr>
            <a:endParaRPr lang="pl-PL"/>
          </a:p>
        </c:txPr>
        <c:crossAx val="550519296"/>
        <c:crosses val="autoZero"/>
        <c:crossBetween val="between"/>
      </c:valAx>
    </c:plotArea>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Arkusz1!$B$1</c:f>
              <c:strCache>
                <c:ptCount val="1"/>
                <c:pt idx="0">
                  <c:v>Seria 1</c:v>
                </c:pt>
              </c:strCache>
            </c:strRef>
          </c:tx>
          <c:spPr>
            <a:ln w="28607" cap="rnd">
              <a:solidFill>
                <a:schemeClr val="accent1"/>
              </a:solidFill>
              <a:round/>
            </a:ln>
            <a:effectLst/>
          </c:spPr>
          <c:marker>
            <c:symbol val="circle"/>
            <c:size val="5"/>
            <c:spPr>
              <a:solidFill>
                <a:schemeClr val="accent1"/>
              </a:solidFill>
              <a:ln w="9536">
                <a:solidFill>
                  <a:schemeClr val="accent1"/>
                </a:solidFill>
              </a:ln>
              <a:effectLst/>
            </c:spPr>
          </c:marker>
          <c:dLbls>
            <c:dLbl>
              <c:idx val="0"/>
              <c:layout>
                <c:manualLayout>
                  <c:x val="-4.0625000000000015E-2"/>
                  <c:y val="-4.4531247260627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96-4285-BF4B-AD238C88A68E}"/>
                </c:ext>
              </c:extLst>
            </c:dLbl>
            <c:dLbl>
              <c:idx val="1"/>
              <c:layout>
                <c:manualLayout>
                  <c:x val="-3.90625E-2"/>
                  <c:y val="-3.9843747548982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96-4285-BF4B-AD238C88A68E}"/>
                </c:ext>
              </c:extLst>
            </c:dLbl>
            <c:dLbl>
              <c:idx val="2"/>
              <c:layout>
                <c:manualLayout>
                  <c:x val="-4.0624999999999988E-2"/>
                  <c:y val="-5.39062466839169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96-4285-BF4B-AD238C88A68E}"/>
                </c:ext>
              </c:extLst>
            </c:dLbl>
            <c:spPr>
              <a:noFill/>
              <a:ln w="25428">
                <a:noFill/>
              </a:ln>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Arkusz1!$B$2:$B$10</c:f>
              <c:numCache>
                <c:formatCode>General</c:formatCode>
                <c:ptCount val="9"/>
                <c:pt idx="0">
                  <c:v>57.75</c:v>
                </c:pt>
                <c:pt idx="1">
                  <c:v>71.09</c:v>
                </c:pt>
                <c:pt idx="2">
                  <c:v>54.52</c:v>
                </c:pt>
                <c:pt idx="3">
                  <c:v>91.63</c:v>
                </c:pt>
                <c:pt idx="4">
                  <c:v>156.13999999999999</c:v>
                </c:pt>
                <c:pt idx="5">
                  <c:v>190.05</c:v>
                </c:pt>
                <c:pt idx="6">
                  <c:v>208.96</c:v>
                </c:pt>
                <c:pt idx="7">
                  <c:v>215.2</c:v>
                </c:pt>
                <c:pt idx="8">
                  <c:v>225.68</c:v>
                </c:pt>
              </c:numCache>
            </c:numRef>
          </c:val>
          <c:smooth val="0"/>
          <c:extLst>
            <c:ext xmlns:c16="http://schemas.microsoft.com/office/drawing/2014/chart" uri="{C3380CC4-5D6E-409C-BE32-E72D297353CC}">
              <c16:uniqueId val="{00000003-0596-4285-BF4B-AD238C88A68E}"/>
            </c:ext>
          </c:extLst>
        </c:ser>
        <c:ser>
          <c:idx val="1"/>
          <c:order val="1"/>
          <c:tx>
            <c:strRef>
              <c:f>Arkusz1!$C$1</c:f>
              <c:strCache>
                <c:ptCount val="1"/>
                <c:pt idx="0">
                  <c:v>Seria 2</c:v>
                </c:pt>
              </c:strCache>
            </c:strRef>
          </c:tx>
          <c:spPr>
            <a:ln w="28607" cap="rnd">
              <a:solidFill>
                <a:schemeClr val="accent2"/>
              </a:solidFill>
              <a:round/>
            </a:ln>
            <a:effectLst/>
          </c:spPr>
          <c:marker>
            <c:symbol val="circle"/>
            <c:size val="5"/>
            <c:spPr>
              <a:solidFill>
                <a:schemeClr val="accent2"/>
              </a:solidFill>
              <a:ln w="9536">
                <a:solidFill>
                  <a:schemeClr val="accent2"/>
                </a:solidFill>
              </a:ln>
              <a:effectLst/>
            </c:spPr>
          </c:marker>
          <c:cat>
            <c:numRef>
              <c:f>Arkusz1!$A$2:$A$10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Arkusz1!$C$2:$C$10</c:f>
              <c:numCache>
                <c:formatCode>General</c:formatCode>
                <c:ptCount val="9"/>
              </c:numCache>
            </c:numRef>
          </c:val>
          <c:smooth val="0"/>
          <c:extLst>
            <c:ext xmlns:c16="http://schemas.microsoft.com/office/drawing/2014/chart" uri="{C3380CC4-5D6E-409C-BE32-E72D297353CC}">
              <c16:uniqueId val="{00000004-0596-4285-BF4B-AD238C88A68E}"/>
            </c:ext>
          </c:extLst>
        </c:ser>
        <c:ser>
          <c:idx val="2"/>
          <c:order val="2"/>
          <c:tx>
            <c:strRef>
              <c:f>Arkusz1!$D$1</c:f>
              <c:strCache>
                <c:ptCount val="1"/>
                <c:pt idx="0">
                  <c:v>Seria 3</c:v>
                </c:pt>
              </c:strCache>
            </c:strRef>
          </c:tx>
          <c:spPr>
            <a:ln w="28607" cap="rnd">
              <a:solidFill>
                <a:schemeClr val="accent3"/>
              </a:solidFill>
              <a:round/>
            </a:ln>
            <a:effectLst/>
          </c:spPr>
          <c:marker>
            <c:symbol val="circle"/>
            <c:size val="5"/>
            <c:spPr>
              <a:solidFill>
                <a:schemeClr val="accent3"/>
              </a:solidFill>
              <a:ln w="9536">
                <a:solidFill>
                  <a:schemeClr val="accent3"/>
                </a:solidFill>
              </a:ln>
              <a:effectLst/>
            </c:spPr>
          </c:marker>
          <c:cat>
            <c:numRef>
              <c:f>Arkusz1!$A$2:$A$10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Arkusz1!$D$2:$D$10</c:f>
              <c:numCache>
                <c:formatCode>General</c:formatCode>
                <c:ptCount val="9"/>
              </c:numCache>
            </c:numRef>
          </c:val>
          <c:smooth val="0"/>
          <c:extLst>
            <c:ext xmlns:c16="http://schemas.microsoft.com/office/drawing/2014/chart" uri="{C3380CC4-5D6E-409C-BE32-E72D297353CC}">
              <c16:uniqueId val="{00000005-0596-4285-BF4B-AD238C88A68E}"/>
            </c:ext>
          </c:extLst>
        </c:ser>
        <c:dLbls>
          <c:showLegendKey val="0"/>
          <c:showVal val="0"/>
          <c:showCatName val="0"/>
          <c:showSerName val="0"/>
          <c:showPercent val="0"/>
          <c:showBubbleSize val="0"/>
        </c:dLbls>
        <c:marker val="1"/>
        <c:smooth val="0"/>
        <c:axId val="621811200"/>
        <c:axId val="629693184"/>
      </c:lineChart>
      <c:catAx>
        <c:axId val="621811200"/>
        <c:scaling>
          <c:orientation val="minMax"/>
        </c:scaling>
        <c:delete val="0"/>
        <c:axPos val="b"/>
        <c:numFmt formatCode="General" sourceLinked="1"/>
        <c:majorTickMark val="none"/>
        <c:minorTickMark val="none"/>
        <c:tickLblPos val="nextTo"/>
        <c:spPr>
          <a:noFill/>
          <a:ln w="9536" cap="flat" cmpd="sng" algn="ctr">
            <a:solidFill>
              <a:schemeClr val="tx1">
                <a:lumMod val="15000"/>
                <a:lumOff val="85000"/>
              </a:schemeClr>
            </a:solidFill>
            <a:round/>
          </a:ln>
          <a:effectLst/>
        </c:spPr>
        <c:txPr>
          <a:bodyPr rot="-60000000" vert="horz"/>
          <a:lstStyle/>
          <a:p>
            <a:pPr>
              <a:defRPr/>
            </a:pPr>
            <a:endParaRPr lang="pl-PL"/>
          </a:p>
        </c:txPr>
        <c:crossAx val="629693184"/>
        <c:crosses val="autoZero"/>
        <c:auto val="1"/>
        <c:lblAlgn val="ctr"/>
        <c:lblOffset val="100"/>
        <c:noMultiLvlLbl val="0"/>
      </c:catAx>
      <c:valAx>
        <c:axId val="629693184"/>
        <c:scaling>
          <c:orientation val="minMax"/>
        </c:scaling>
        <c:delete val="0"/>
        <c:axPos val="l"/>
        <c:majorGridlines>
          <c:spPr>
            <a:ln w="9536" cap="flat" cmpd="sng" algn="ctr">
              <a:solidFill>
                <a:schemeClr val="tx1">
                  <a:lumMod val="15000"/>
                  <a:lumOff val="85000"/>
                </a:schemeClr>
              </a:solidFill>
              <a:round/>
            </a:ln>
            <a:effectLst/>
          </c:spPr>
        </c:majorGridlines>
        <c:numFmt formatCode="General" sourceLinked="1"/>
        <c:majorTickMark val="none"/>
        <c:minorTickMark val="none"/>
        <c:tickLblPos val="nextTo"/>
        <c:spPr>
          <a:ln w="6357">
            <a:noFill/>
          </a:ln>
        </c:spPr>
        <c:txPr>
          <a:bodyPr rot="-60000000" vert="horz"/>
          <a:lstStyle/>
          <a:p>
            <a:pPr>
              <a:defRPr/>
            </a:pPr>
            <a:endParaRPr lang="pl-PL"/>
          </a:p>
        </c:txPr>
        <c:crossAx val="621811200"/>
        <c:crosses val="autoZero"/>
        <c:crossBetween val="between"/>
      </c:valAx>
      <c:spPr>
        <a:noFill/>
        <a:ln w="25428">
          <a:noFill/>
        </a:ln>
      </c:spPr>
    </c:plotArea>
    <c:plotVisOnly val="1"/>
    <c:dispBlanksAs val="gap"/>
    <c:showDLblsOverMax val="0"/>
  </c:chart>
  <c:spPr>
    <a:noFill/>
    <a:ln>
      <a:noFill/>
    </a:ln>
  </c:spPr>
  <c:txPr>
    <a:bodyPr/>
    <a:lstStyle/>
    <a:p>
      <a:pPr>
        <a:defRPr sz="900"/>
      </a:pPr>
      <a:endParaRPr lang="pl-PL"/>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b="0"/>
              <a:t> </a:t>
            </a:r>
            <a:endParaRPr lang="en-US" b="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Arkusz1!$B$6:$B$15</c:f>
              <c:strCache>
                <c:ptCount val="10"/>
                <c:pt idx="0">
                  <c:v>Szkolenia, konferencje</c:v>
                </c:pt>
                <c:pt idx="1">
                  <c:v>Informacje</c:v>
                </c:pt>
                <c:pt idx="2">
                  <c:v>Porady indywidualne</c:v>
                </c:pt>
                <c:pt idx="3">
                  <c:v>Specjalistyczne doradztwo w gospodartswie</c:v>
                </c:pt>
                <c:pt idx="4">
                  <c:v>Wizyta na polu doświadczalnym</c:v>
                </c:pt>
                <c:pt idx="5">
                  <c:v>Pomoc w wypełnianiu wniosków o dofinansowanie</c:v>
                </c:pt>
                <c:pt idx="6">
                  <c:v>Atestacja opryskiwaczy</c:v>
                </c:pt>
                <c:pt idx="7">
                  <c:v>Targi rolnicze</c:v>
                </c:pt>
                <c:pt idx="8">
                  <c:v>Literatura fachowa(czasopismo,broszury)</c:v>
                </c:pt>
                <c:pt idx="9">
                  <c:v>Internet (informacje e-mailowe)</c:v>
                </c:pt>
              </c:strCache>
            </c:strRef>
          </c:cat>
          <c:val>
            <c:numRef>
              <c:f>Arkusz1!$C$6:$C$15</c:f>
              <c:numCache>
                <c:formatCode>General</c:formatCode>
                <c:ptCount val="10"/>
              </c:numCache>
            </c:numRef>
          </c:val>
          <c:extLst>
            <c:ext xmlns:c16="http://schemas.microsoft.com/office/drawing/2014/chart" uri="{C3380CC4-5D6E-409C-BE32-E72D297353CC}">
              <c16:uniqueId val="{00000000-0932-4703-803F-2DB7FBB5EF80}"/>
            </c:ext>
          </c:extLst>
        </c:ser>
        <c:ser>
          <c:idx val="1"/>
          <c:order val="1"/>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Arkusz1!$B$6:$B$15</c:f>
              <c:strCache>
                <c:ptCount val="10"/>
                <c:pt idx="0">
                  <c:v>Szkolenia, konferencje</c:v>
                </c:pt>
                <c:pt idx="1">
                  <c:v>Informacje</c:v>
                </c:pt>
                <c:pt idx="2">
                  <c:v>Porady indywidualne</c:v>
                </c:pt>
                <c:pt idx="3">
                  <c:v>Specjalistyczne doradztwo w gospodartswie</c:v>
                </c:pt>
                <c:pt idx="4">
                  <c:v>Wizyta na polu doświadczalnym</c:v>
                </c:pt>
                <c:pt idx="5">
                  <c:v>Pomoc w wypełnianiu wniosków o dofinansowanie</c:v>
                </c:pt>
                <c:pt idx="6">
                  <c:v>Atestacja opryskiwaczy</c:v>
                </c:pt>
                <c:pt idx="7">
                  <c:v>Targi rolnicze</c:v>
                </c:pt>
                <c:pt idx="8">
                  <c:v>Literatura fachowa(czasopismo,broszury)</c:v>
                </c:pt>
                <c:pt idx="9">
                  <c:v>Internet (informacje e-mailowe)</c:v>
                </c:pt>
              </c:strCache>
            </c:strRef>
          </c:cat>
          <c:val>
            <c:numRef>
              <c:f>Arkusz1!$D$6:$D$15</c:f>
              <c:numCache>
                <c:formatCode>General</c:formatCode>
                <c:ptCount val="10"/>
              </c:numCache>
            </c:numRef>
          </c:val>
          <c:extLst>
            <c:ext xmlns:c16="http://schemas.microsoft.com/office/drawing/2014/chart" uri="{C3380CC4-5D6E-409C-BE32-E72D297353CC}">
              <c16:uniqueId val="{00000001-0932-4703-803F-2DB7FBB5EF80}"/>
            </c:ext>
          </c:extLst>
        </c:ser>
        <c:ser>
          <c:idx val="2"/>
          <c:order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Arkusz1!$B$6:$B$15</c:f>
              <c:strCache>
                <c:ptCount val="10"/>
                <c:pt idx="0">
                  <c:v>Szkolenia, konferencje</c:v>
                </c:pt>
                <c:pt idx="1">
                  <c:v>Informacje</c:v>
                </c:pt>
                <c:pt idx="2">
                  <c:v>Porady indywidualne</c:v>
                </c:pt>
                <c:pt idx="3">
                  <c:v>Specjalistyczne doradztwo w gospodartswie</c:v>
                </c:pt>
                <c:pt idx="4">
                  <c:v>Wizyta na polu doświadczalnym</c:v>
                </c:pt>
                <c:pt idx="5">
                  <c:v>Pomoc w wypełnianiu wniosków o dofinansowanie</c:v>
                </c:pt>
                <c:pt idx="6">
                  <c:v>Atestacja opryskiwaczy</c:v>
                </c:pt>
                <c:pt idx="7">
                  <c:v>Targi rolnicze</c:v>
                </c:pt>
                <c:pt idx="8">
                  <c:v>Literatura fachowa(czasopismo,broszury)</c:v>
                </c:pt>
                <c:pt idx="9">
                  <c:v>Internet (informacje e-mailowe)</c:v>
                </c:pt>
              </c:strCache>
            </c:strRef>
          </c:cat>
          <c:val>
            <c:numRef>
              <c:f>Arkusz1!$E$6:$E$15</c:f>
              <c:numCache>
                <c:formatCode>General</c:formatCode>
                <c:ptCount val="10"/>
              </c:numCache>
            </c:numRef>
          </c:val>
          <c:extLst>
            <c:ext xmlns:c16="http://schemas.microsoft.com/office/drawing/2014/chart" uri="{C3380CC4-5D6E-409C-BE32-E72D297353CC}">
              <c16:uniqueId val="{00000002-0932-4703-803F-2DB7FBB5EF80}"/>
            </c:ext>
          </c:extLst>
        </c:ser>
        <c:ser>
          <c:idx val="3"/>
          <c:order val="3"/>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Arkusz1!$B$6:$B$15</c:f>
              <c:strCache>
                <c:ptCount val="10"/>
                <c:pt idx="0">
                  <c:v>Szkolenia, konferencje</c:v>
                </c:pt>
                <c:pt idx="1">
                  <c:v>Informacje</c:v>
                </c:pt>
                <c:pt idx="2">
                  <c:v>Porady indywidualne</c:v>
                </c:pt>
                <c:pt idx="3">
                  <c:v>Specjalistyczne doradztwo w gospodartswie</c:v>
                </c:pt>
                <c:pt idx="4">
                  <c:v>Wizyta na polu doświadczalnym</c:v>
                </c:pt>
                <c:pt idx="5">
                  <c:v>Pomoc w wypełnianiu wniosków o dofinansowanie</c:v>
                </c:pt>
                <c:pt idx="6">
                  <c:v>Atestacja opryskiwaczy</c:v>
                </c:pt>
                <c:pt idx="7">
                  <c:v>Targi rolnicze</c:v>
                </c:pt>
                <c:pt idx="8">
                  <c:v>Literatura fachowa(czasopismo,broszury)</c:v>
                </c:pt>
                <c:pt idx="9">
                  <c:v>Internet (informacje e-mailowe)</c:v>
                </c:pt>
              </c:strCache>
            </c:strRef>
          </c:cat>
          <c:val>
            <c:numRef>
              <c:f>Arkusz1!$F$6:$F$15</c:f>
            </c:numRef>
          </c:val>
          <c:extLst>
            <c:ext xmlns:c16="http://schemas.microsoft.com/office/drawing/2014/chart" uri="{C3380CC4-5D6E-409C-BE32-E72D297353CC}">
              <c16:uniqueId val="{00000003-0932-4703-803F-2DB7FBB5EF80}"/>
            </c:ext>
          </c:extLst>
        </c:ser>
        <c:ser>
          <c:idx val="4"/>
          <c:order val="4"/>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Arkusz1!$B$6:$B$15</c:f>
              <c:strCache>
                <c:ptCount val="10"/>
                <c:pt idx="0">
                  <c:v>Szkolenia, konferencje</c:v>
                </c:pt>
                <c:pt idx="1">
                  <c:v>Informacje</c:v>
                </c:pt>
                <c:pt idx="2">
                  <c:v>Porady indywidualne</c:v>
                </c:pt>
                <c:pt idx="3">
                  <c:v>Specjalistyczne doradztwo w gospodartswie</c:v>
                </c:pt>
                <c:pt idx="4">
                  <c:v>Wizyta na polu doświadczalnym</c:v>
                </c:pt>
                <c:pt idx="5">
                  <c:v>Pomoc w wypełnianiu wniosków o dofinansowanie</c:v>
                </c:pt>
                <c:pt idx="6">
                  <c:v>Atestacja opryskiwaczy</c:v>
                </c:pt>
                <c:pt idx="7">
                  <c:v>Targi rolnicze</c:v>
                </c:pt>
                <c:pt idx="8">
                  <c:v>Literatura fachowa(czasopismo,broszury)</c:v>
                </c:pt>
                <c:pt idx="9">
                  <c:v>Internet (informacje e-mailowe)</c:v>
                </c:pt>
              </c:strCache>
            </c:strRef>
          </c:cat>
          <c:val>
            <c:numRef>
              <c:f>Arkusz1!$G$6:$G$15</c:f>
              <c:numCache>
                <c:formatCode>0.00</c:formatCode>
                <c:ptCount val="10"/>
                <c:pt idx="0">
                  <c:v>67.981438515081209</c:v>
                </c:pt>
                <c:pt idx="1">
                  <c:v>60.324825986078885</c:v>
                </c:pt>
                <c:pt idx="2">
                  <c:v>82.134570765661252</c:v>
                </c:pt>
                <c:pt idx="3">
                  <c:v>49.187935034802784</c:v>
                </c:pt>
                <c:pt idx="4">
                  <c:v>27.610208816705338</c:v>
                </c:pt>
                <c:pt idx="5">
                  <c:v>80.742459396751741</c:v>
                </c:pt>
                <c:pt idx="6">
                  <c:v>51.27610208816705</c:v>
                </c:pt>
                <c:pt idx="7">
                  <c:v>29.930394431554525</c:v>
                </c:pt>
                <c:pt idx="8">
                  <c:v>33.642691415313223</c:v>
                </c:pt>
                <c:pt idx="9">
                  <c:v>14.849187935034802</c:v>
                </c:pt>
              </c:numCache>
            </c:numRef>
          </c:val>
          <c:extLst>
            <c:ext xmlns:c16="http://schemas.microsoft.com/office/drawing/2014/chart" uri="{C3380CC4-5D6E-409C-BE32-E72D297353CC}">
              <c16:uniqueId val="{00000004-0932-4703-803F-2DB7FBB5EF80}"/>
            </c:ext>
          </c:extLst>
        </c:ser>
        <c:dLbls>
          <c:showLegendKey val="0"/>
          <c:showVal val="1"/>
          <c:showCatName val="0"/>
          <c:showSerName val="0"/>
          <c:showPercent val="0"/>
          <c:showBubbleSize val="0"/>
        </c:dLbls>
        <c:gapWidth val="150"/>
        <c:shape val="box"/>
        <c:axId val="621813248"/>
        <c:axId val="306226880"/>
        <c:axId val="0"/>
      </c:bar3DChart>
      <c:catAx>
        <c:axId val="62181324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Rodzaje usług doradczych</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06226880"/>
        <c:crosses val="autoZero"/>
        <c:auto val="1"/>
        <c:lblAlgn val="ctr"/>
        <c:lblOffset val="200"/>
        <c:noMultiLvlLbl val="0"/>
      </c:catAx>
      <c:valAx>
        <c:axId val="306226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Liczba odbiorców</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181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b="0"/>
              <a:t> </a:t>
            </a:r>
          </a:p>
        </c:rich>
      </c:tx>
      <c:layout>
        <c:manualLayout>
          <c:xMode val="edge"/>
          <c:yMode val="edge"/>
          <c:x val="0.38413468013468016"/>
          <c:y val="3.6231884057971015E-3"/>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19422572178478"/>
          <c:y val="7.1729068682015854E-2"/>
          <c:w val="0.80750218722659672"/>
          <c:h val="0.45134821140505776"/>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Arkusz2!$C$5:$C$15</c:f>
              <c:strCache>
                <c:ptCount val="11"/>
                <c:pt idx="0">
                  <c:v>Płatności bezpośrednie</c:v>
                </c:pt>
                <c:pt idx="1">
                  <c:v>Działania PROW</c:v>
                </c:pt>
                <c:pt idx="2">
                  <c:v>Technologia produkcji roślinnej </c:v>
                </c:pt>
                <c:pt idx="3">
                  <c:v>Technologia produkcji zwierzęcej</c:v>
                </c:pt>
                <c:pt idx="4">
                  <c:v>Nowe, innowacyjne rozwiązania w produkcji roślinnej</c:v>
                </c:pt>
                <c:pt idx="5">
                  <c:v>Nowe, innowacyjne rozwiązania w produkcji zwierzęcej</c:v>
                </c:pt>
                <c:pt idx="6">
                  <c:v>Programy rolnośrodowiskowe</c:v>
                </c:pt>
                <c:pt idx="7">
                  <c:v>Rachunkowość rolna</c:v>
                </c:pt>
                <c:pt idx="8">
                  <c:v>Wyliczanie dochodów, kosztów i opłacalności produkcji roślinnej i zwierzęcej</c:v>
                </c:pt>
                <c:pt idx="9">
                  <c:v>Prowadzenie działalności pozarolniczej</c:v>
                </c:pt>
                <c:pt idx="10">
                  <c:v>Wykorzystanie energii ze źródeł odnawialnych w gospodarstwie rolnym</c:v>
                </c:pt>
              </c:strCache>
            </c:strRef>
          </c:cat>
          <c:val>
            <c:numRef>
              <c:f>Arkusz2!$D$5:$D$15</c:f>
              <c:numCache>
                <c:formatCode>General</c:formatCode>
                <c:ptCount val="11"/>
              </c:numCache>
            </c:numRef>
          </c:val>
          <c:extLst>
            <c:ext xmlns:c16="http://schemas.microsoft.com/office/drawing/2014/chart" uri="{C3380CC4-5D6E-409C-BE32-E72D297353CC}">
              <c16:uniqueId val="{00000000-1547-43B1-81C9-B9B39183711C}"/>
            </c:ext>
          </c:extLst>
        </c:ser>
        <c:ser>
          <c:idx val="1"/>
          <c:order val="1"/>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Arkusz2!$C$5:$C$15</c:f>
              <c:strCache>
                <c:ptCount val="11"/>
                <c:pt idx="0">
                  <c:v>Płatności bezpośrednie</c:v>
                </c:pt>
                <c:pt idx="1">
                  <c:v>Działania PROW</c:v>
                </c:pt>
                <c:pt idx="2">
                  <c:v>Technologia produkcji roślinnej </c:v>
                </c:pt>
                <c:pt idx="3">
                  <c:v>Technologia produkcji zwierzęcej</c:v>
                </c:pt>
                <c:pt idx="4">
                  <c:v>Nowe, innowacyjne rozwiązania w produkcji roślinnej</c:v>
                </c:pt>
                <c:pt idx="5">
                  <c:v>Nowe, innowacyjne rozwiązania w produkcji zwierzęcej</c:v>
                </c:pt>
                <c:pt idx="6">
                  <c:v>Programy rolnośrodowiskowe</c:v>
                </c:pt>
                <c:pt idx="7">
                  <c:v>Rachunkowość rolna</c:v>
                </c:pt>
                <c:pt idx="8">
                  <c:v>Wyliczanie dochodów, kosztów i opłacalności produkcji roślinnej i zwierzęcej</c:v>
                </c:pt>
                <c:pt idx="9">
                  <c:v>Prowadzenie działalności pozarolniczej</c:v>
                </c:pt>
                <c:pt idx="10">
                  <c:v>Wykorzystanie energii ze źródeł odnawialnych w gospodarstwie rolnym</c:v>
                </c:pt>
              </c:strCache>
            </c:strRef>
          </c:cat>
          <c:val>
            <c:numRef>
              <c:f>Arkusz2!$E$5:$E$15</c:f>
              <c:numCache>
                <c:formatCode>General</c:formatCode>
                <c:ptCount val="11"/>
              </c:numCache>
            </c:numRef>
          </c:val>
          <c:extLst>
            <c:ext xmlns:c16="http://schemas.microsoft.com/office/drawing/2014/chart" uri="{C3380CC4-5D6E-409C-BE32-E72D297353CC}">
              <c16:uniqueId val="{00000001-1547-43B1-81C9-B9B39183711C}"/>
            </c:ext>
          </c:extLst>
        </c:ser>
        <c:ser>
          <c:idx val="2"/>
          <c:order val="2"/>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Arkusz2!$C$5:$C$15</c:f>
              <c:strCache>
                <c:ptCount val="11"/>
                <c:pt idx="0">
                  <c:v>Płatności bezpośrednie</c:v>
                </c:pt>
                <c:pt idx="1">
                  <c:v>Działania PROW</c:v>
                </c:pt>
                <c:pt idx="2">
                  <c:v>Technologia produkcji roślinnej </c:v>
                </c:pt>
                <c:pt idx="3">
                  <c:v>Technologia produkcji zwierzęcej</c:v>
                </c:pt>
                <c:pt idx="4">
                  <c:v>Nowe, innowacyjne rozwiązania w produkcji roślinnej</c:v>
                </c:pt>
                <c:pt idx="5">
                  <c:v>Nowe, innowacyjne rozwiązania w produkcji zwierzęcej</c:v>
                </c:pt>
                <c:pt idx="6">
                  <c:v>Programy rolnośrodowiskowe</c:v>
                </c:pt>
                <c:pt idx="7">
                  <c:v>Rachunkowość rolna</c:v>
                </c:pt>
                <c:pt idx="8">
                  <c:v>Wyliczanie dochodów, kosztów i opłacalności produkcji roślinnej i zwierzęcej</c:v>
                </c:pt>
                <c:pt idx="9">
                  <c:v>Prowadzenie działalności pozarolniczej</c:v>
                </c:pt>
                <c:pt idx="10">
                  <c:v>Wykorzystanie energii ze źródeł odnawialnych w gospodarstwie rolnym</c:v>
                </c:pt>
              </c:strCache>
            </c:strRef>
          </c:cat>
          <c:val>
            <c:numRef>
              <c:f>Arkusz2!$F$5:$F$15</c:f>
              <c:numCache>
                <c:formatCode>General</c:formatCode>
                <c:ptCount val="11"/>
              </c:numCache>
            </c:numRef>
          </c:val>
          <c:extLst>
            <c:ext xmlns:c16="http://schemas.microsoft.com/office/drawing/2014/chart" uri="{C3380CC4-5D6E-409C-BE32-E72D297353CC}">
              <c16:uniqueId val="{00000002-1547-43B1-81C9-B9B39183711C}"/>
            </c:ext>
          </c:extLst>
        </c:ser>
        <c:ser>
          <c:idx val="3"/>
          <c:order val="3"/>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Arkusz2!$C$5:$C$15</c:f>
              <c:strCache>
                <c:ptCount val="11"/>
                <c:pt idx="0">
                  <c:v>Płatności bezpośrednie</c:v>
                </c:pt>
                <c:pt idx="1">
                  <c:v>Działania PROW</c:v>
                </c:pt>
                <c:pt idx="2">
                  <c:v>Technologia produkcji roślinnej </c:v>
                </c:pt>
                <c:pt idx="3">
                  <c:v>Technologia produkcji zwierzęcej</c:v>
                </c:pt>
                <c:pt idx="4">
                  <c:v>Nowe, innowacyjne rozwiązania w produkcji roślinnej</c:v>
                </c:pt>
                <c:pt idx="5">
                  <c:v>Nowe, innowacyjne rozwiązania w produkcji zwierzęcej</c:v>
                </c:pt>
                <c:pt idx="6">
                  <c:v>Programy rolnośrodowiskowe</c:v>
                </c:pt>
                <c:pt idx="7">
                  <c:v>Rachunkowość rolna</c:v>
                </c:pt>
                <c:pt idx="8">
                  <c:v>Wyliczanie dochodów, kosztów i opłacalności produkcji roślinnej i zwierzęcej</c:v>
                </c:pt>
                <c:pt idx="9">
                  <c:v>Prowadzenie działalności pozarolniczej</c:v>
                </c:pt>
                <c:pt idx="10">
                  <c:v>Wykorzystanie energii ze źródeł odnawialnych w gospodarstwie rolnym</c:v>
                </c:pt>
              </c:strCache>
            </c:strRef>
          </c:cat>
          <c:val>
            <c:numRef>
              <c:f>Arkusz2!$G$5:$G$15</c:f>
              <c:numCache>
                <c:formatCode>0.00</c:formatCode>
                <c:ptCount val="11"/>
                <c:pt idx="0">
                  <c:v>94.895591647331784</c:v>
                </c:pt>
                <c:pt idx="1">
                  <c:v>77.726218097447799</c:v>
                </c:pt>
                <c:pt idx="2">
                  <c:v>75.174013921113684</c:v>
                </c:pt>
                <c:pt idx="3">
                  <c:v>52.900232018561482</c:v>
                </c:pt>
                <c:pt idx="4">
                  <c:v>73.317865429234345</c:v>
                </c:pt>
                <c:pt idx="5">
                  <c:v>54.756380510440835</c:v>
                </c:pt>
                <c:pt idx="6">
                  <c:v>58.236658932714619</c:v>
                </c:pt>
                <c:pt idx="7">
                  <c:v>53.596287703016245</c:v>
                </c:pt>
                <c:pt idx="8">
                  <c:v>54.756380510440835</c:v>
                </c:pt>
                <c:pt idx="9">
                  <c:v>48.72389791183295</c:v>
                </c:pt>
                <c:pt idx="10">
                  <c:v>48.955916473317863</c:v>
                </c:pt>
              </c:numCache>
            </c:numRef>
          </c:val>
          <c:extLst>
            <c:ext xmlns:c16="http://schemas.microsoft.com/office/drawing/2014/chart" uri="{C3380CC4-5D6E-409C-BE32-E72D297353CC}">
              <c16:uniqueId val="{00000003-1547-43B1-81C9-B9B39183711C}"/>
            </c:ext>
          </c:extLst>
        </c:ser>
        <c:dLbls>
          <c:showLegendKey val="0"/>
          <c:showVal val="1"/>
          <c:showCatName val="0"/>
          <c:showSerName val="0"/>
          <c:showPercent val="0"/>
          <c:showBubbleSize val="0"/>
        </c:dLbls>
        <c:gapWidth val="150"/>
        <c:shape val="box"/>
        <c:axId val="630985728"/>
        <c:axId val="306227456"/>
        <c:axId val="0"/>
      </c:bar3DChart>
      <c:catAx>
        <c:axId val="6309857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 </a:t>
                </a:r>
              </a:p>
            </c:rich>
          </c:tx>
          <c:layout>
            <c:manualLayout>
              <c:xMode val="edge"/>
              <c:yMode val="edge"/>
              <c:x val="0.40483674540682413"/>
              <c:y val="0.9509188875429033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pl-PL"/>
          </a:p>
        </c:txPr>
        <c:crossAx val="306227456"/>
        <c:crosses val="autoZero"/>
        <c:auto val="1"/>
        <c:lblAlgn val="ctr"/>
        <c:lblOffset val="100"/>
        <c:noMultiLvlLbl val="0"/>
      </c:catAx>
      <c:valAx>
        <c:axId val="306227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Liczba odbiorców</a:t>
                </a:r>
              </a:p>
            </c:rich>
          </c:tx>
          <c:layout>
            <c:manualLayout>
              <c:xMode val="edge"/>
              <c:yMode val="edge"/>
              <c:x val="4.8766510246825212E-2"/>
              <c:y val="0.159117321317494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098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492063492063489E-2"/>
          <c:y val="0.1024390243902439"/>
          <c:w val="0.91005291005291"/>
          <c:h val="0.77073170731707319"/>
        </c:manualLayout>
      </c:layout>
      <c:barChart>
        <c:barDir val="col"/>
        <c:grouping val="clustered"/>
        <c:varyColors val="0"/>
        <c:ser>
          <c:idx val="0"/>
          <c:order val="0"/>
          <c:tx>
            <c:strRef>
              <c:f>Arkusz2!$B$49</c:f>
              <c:strCache>
                <c:ptCount val="1"/>
                <c:pt idx="0">
                  <c:v>BS</c:v>
                </c:pt>
              </c:strCache>
            </c:strRef>
          </c:tx>
          <c:spPr>
            <a:solidFill>
              <a:srgbClr val="969696"/>
            </a:solidFill>
            <a:ln w="14288">
              <a:solidFill>
                <a:srgbClr val="969696"/>
              </a:solidFill>
              <a:prstDash val="solid"/>
            </a:ln>
          </c:spPr>
          <c:invertIfNegative val="0"/>
          <c:dLbls>
            <c:spPr>
              <a:noFill/>
              <a:ln w="28576">
                <a:noFill/>
              </a:ln>
            </c:spPr>
            <c:txPr>
              <a:bodyPr/>
              <a:lstStyle/>
              <a:p>
                <a:pPr>
                  <a:defRPr sz="759"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Arkusz2!$A$50:$A$58</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Arkusz2!$B$50:$B$58</c:f>
              <c:numCache>
                <c:formatCode>0.00</c:formatCode>
                <c:ptCount val="9"/>
                <c:pt idx="0">
                  <c:v>5.2</c:v>
                </c:pt>
                <c:pt idx="1">
                  <c:v>4.08</c:v>
                </c:pt>
                <c:pt idx="2">
                  <c:v>4.1100000000000003</c:v>
                </c:pt>
                <c:pt idx="3">
                  <c:v>4.28</c:v>
                </c:pt>
                <c:pt idx="4">
                  <c:v>4.3099999999999996</c:v>
                </c:pt>
                <c:pt idx="5">
                  <c:v>3.5</c:v>
                </c:pt>
                <c:pt idx="6">
                  <c:v>3.38</c:v>
                </c:pt>
                <c:pt idx="7">
                  <c:v>3</c:v>
                </c:pt>
                <c:pt idx="8">
                  <c:v>2.83</c:v>
                </c:pt>
              </c:numCache>
            </c:numRef>
          </c:val>
          <c:extLst>
            <c:ext xmlns:c16="http://schemas.microsoft.com/office/drawing/2014/chart" uri="{C3380CC4-5D6E-409C-BE32-E72D297353CC}">
              <c16:uniqueId val="{00000000-EA5B-4DA0-B9CB-D5DBF69A5567}"/>
            </c:ext>
          </c:extLst>
        </c:ser>
        <c:ser>
          <c:idx val="1"/>
          <c:order val="1"/>
          <c:tx>
            <c:strRef>
              <c:f>Arkusz2!$C$49</c:f>
              <c:strCache>
                <c:ptCount val="1"/>
                <c:pt idx="0">
                  <c:v>sektor bankowy</c:v>
                </c:pt>
              </c:strCache>
            </c:strRef>
          </c:tx>
          <c:spPr>
            <a:solidFill>
              <a:srgbClr val="333333"/>
            </a:solidFill>
            <a:ln w="14288">
              <a:solidFill>
                <a:srgbClr val="333333"/>
              </a:solidFill>
              <a:prstDash val="solid"/>
            </a:ln>
          </c:spPr>
          <c:invertIfNegative val="0"/>
          <c:dLbls>
            <c:spPr>
              <a:noFill/>
              <a:ln w="28576">
                <a:noFill/>
              </a:ln>
            </c:spPr>
            <c:txPr>
              <a:bodyPr/>
              <a:lstStyle/>
              <a:p>
                <a:pPr>
                  <a:defRPr sz="759"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Arkusz2!$A$50:$A$58</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Arkusz2!$C$50:$C$58</c:f>
              <c:numCache>
                <c:formatCode>0.00</c:formatCode>
                <c:ptCount val="9"/>
                <c:pt idx="0">
                  <c:v>3.35</c:v>
                </c:pt>
                <c:pt idx="1">
                  <c:v>2.5</c:v>
                </c:pt>
                <c:pt idx="2">
                  <c:v>2.78</c:v>
                </c:pt>
                <c:pt idx="3">
                  <c:v>2.85</c:v>
                </c:pt>
                <c:pt idx="4">
                  <c:v>2.68</c:v>
                </c:pt>
                <c:pt idx="5">
                  <c:v>2.48</c:v>
                </c:pt>
                <c:pt idx="6">
                  <c:v>2.5299999999999998</c:v>
                </c:pt>
                <c:pt idx="7">
                  <c:v>2.2599999999999998</c:v>
                </c:pt>
                <c:pt idx="8">
                  <c:v>2.2999999999999998</c:v>
                </c:pt>
              </c:numCache>
            </c:numRef>
          </c:val>
          <c:extLst>
            <c:ext xmlns:c16="http://schemas.microsoft.com/office/drawing/2014/chart" uri="{C3380CC4-5D6E-409C-BE32-E72D297353CC}">
              <c16:uniqueId val="{00000001-EA5B-4DA0-B9CB-D5DBF69A5567}"/>
            </c:ext>
          </c:extLst>
        </c:ser>
        <c:dLbls>
          <c:showLegendKey val="0"/>
          <c:showVal val="1"/>
          <c:showCatName val="0"/>
          <c:showSerName val="0"/>
          <c:showPercent val="0"/>
          <c:showBubbleSize val="0"/>
        </c:dLbls>
        <c:gapWidth val="150"/>
        <c:axId val="551691776"/>
        <c:axId val="306229184"/>
      </c:barChart>
      <c:catAx>
        <c:axId val="551691776"/>
        <c:scaling>
          <c:orientation val="minMax"/>
        </c:scaling>
        <c:delete val="0"/>
        <c:axPos val="b"/>
        <c:numFmt formatCode="General" sourceLinked="1"/>
        <c:majorTickMark val="out"/>
        <c:minorTickMark val="none"/>
        <c:tickLblPos val="nextTo"/>
        <c:spPr>
          <a:ln w="3572">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306229184"/>
        <c:crosses val="autoZero"/>
        <c:auto val="1"/>
        <c:lblAlgn val="ctr"/>
        <c:lblOffset val="100"/>
        <c:tickLblSkip val="1"/>
        <c:tickMarkSkip val="1"/>
        <c:noMultiLvlLbl val="0"/>
      </c:catAx>
      <c:valAx>
        <c:axId val="306229184"/>
        <c:scaling>
          <c:orientation val="minMax"/>
        </c:scaling>
        <c:delete val="0"/>
        <c:axPos val="l"/>
        <c:majorGridlines>
          <c:spPr>
            <a:ln w="3572">
              <a:solidFill>
                <a:srgbClr val="C0C0C0"/>
              </a:solidFill>
              <a:prstDash val="solid"/>
            </a:ln>
          </c:spPr>
        </c:majorGridlines>
        <c:numFmt formatCode="0.0" sourceLinked="0"/>
        <c:majorTickMark val="out"/>
        <c:minorTickMark val="none"/>
        <c:tickLblPos val="nextTo"/>
        <c:spPr>
          <a:ln w="3572">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551691776"/>
        <c:crosses val="autoZero"/>
        <c:crossBetween val="between"/>
      </c:valAx>
      <c:spPr>
        <a:solidFill>
          <a:srgbClr val="FFFFFF"/>
        </a:solidFill>
        <a:ln w="14288">
          <a:solidFill>
            <a:srgbClr val="808080"/>
          </a:solidFill>
          <a:prstDash val="solid"/>
        </a:ln>
      </c:spPr>
    </c:plotArea>
    <c:legend>
      <c:legendPos val="r"/>
      <c:layout>
        <c:manualLayout>
          <c:xMode val="edge"/>
          <c:yMode val="edge"/>
          <c:x val="0.61552028218694887"/>
          <c:y val="0.10731707317073171"/>
          <c:w val="0.3439153439153439"/>
          <c:h val="0.18048780487804877"/>
        </c:manualLayout>
      </c:layout>
      <c:overlay val="0"/>
      <c:spPr>
        <a:solidFill>
          <a:srgbClr val="FFFFFF"/>
        </a:solidFill>
        <a:ln w="28576">
          <a:noFill/>
        </a:ln>
      </c:spPr>
      <c:txPr>
        <a:bodyPr/>
        <a:lstStyle/>
        <a:p>
          <a:pPr>
            <a:defRPr sz="827" b="0" i="0" u="none" strike="noStrike" baseline="0">
              <a:solidFill>
                <a:srgbClr val="000000"/>
              </a:solidFill>
              <a:latin typeface="Arial"/>
              <a:ea typeface="Arial"/>
              <a:cs typeface="Arial"/>
            </a:defRPr>
          </a:pPr>
          <a:endParaRPr lang="pl-PL"/>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Arial"/>
          <a:ea typeface="Arial"/>
          <a:cs typeface="Arial"/>
        </a:defRPr>
      </a:pPr>
      <a:endParaRPr lang="pl-PL"/>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261983097712061E-2"/>
          <c:y val="6.1624949503839975E-2"/>
          <c:w val="0.91373801916932906"/>
          <c:h val="0.72757475083056478"/>
        </c:manualLayout>
      </c:layout>
      <c:barChart>
        <c:barDir val="col"/>
        <c:grouping val="clustered"/>
        <c:varyColors val="0"/>
        <c:ser>
          <c:idx val="0"/>
          <c:order val="0"/>
          <c:tx>
            <c:strRef>
              <c:f>Arkusz1!$J$5</c:f>
              <c:strCache>
                <c:ptCount val="1"/>
                <c:pt idx="0">
                  <c:v>BS</c:v>
                </c:pt>
              </c:strCache>
            </c:strRef>
          </c:tx>
          <c:spPr>
            <a:solidFill>
              <a:srgbClr val="969696"/>
            </a:solidFill>
            <a:ln w="14278">
              <a:solidFill>
                <a:srgbClr val="808080"/>
              </a:solidFill>
              <a:prstDash val="solid"/>
            </a:ln>
          </c:spPr>
          <c:invertIfNegative val="0"/>
          <c:dLbls>
            <c:dLbl>
              <c:idx val="0"/>
              <c:layout>
                <c:manualLayout>
                  <c:x val="7.5491631031410003E-3"/>
                  <c:y val="-3.4587324458979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65-4B6F-B40E-37E5DF7B2099}"/>
                </c:ext>
              </c:extLst>
            </c:dLbl>
            <c:dLbl>
              <c:idx val="1"/>
              <c:layout>
                <c:manualLayout>
                  <c:x val="2.7181798798195893E-4"/>
                  <c:y val="-3.00773758997128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65-4B6F-B40E-37E5DF7B2099}"/>
                </c:ext>
              </c:extLst>
            </c:dLbl>
            <c:dLbl>
              <c:idx val="2"/>
              <c:layout>
                <c:manualLayout>
                  <c:x val="-6.155856551963132E-4"/>
                  <c:y val="-4.42756589141456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65-4B6F-B40E-37E5DF7B2099}"/>
                </c:ext>
              </c:extLst>
            </c:dLbl>
            <c:dLbl>
              <c:idx val="3"/>
              <c:layout>
                <c:manualLayout>
                  <c:x val="1.6917337663857899E-3"/>
                  <c:y val="-4.01560422460093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65-4B6F-B40E-37E5DF7B2099}"/>
                </c:ext>
              </c:extLst>
            </c:dLbl>
            <c:dLbl>
              <c:idx val="4"/>
              <c:layout>
                <c:manualLayout>
                  <c:x val="-2.2668991603363737E-3"/>
                  <c:y val="-4.62816459399827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65-4B6F-B40E-37E5DF7B2099}"/>
                </c:ext>
              </c:extLst>
            </c:dLbl>
            <c:dLbl>
              <c:idx val="5"/>
              <c:layout>
                <c:manualLayout>
                  <c:x val="-4.7517468929715633E-3"/>
                  <c:y val="-3.87648400025586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65-4B6F-B40E-37E5DF7B2099}"/>
                </c:ext>
              </c:extLst>
            </c:dLbl>
            <c:dLbl>
              <c:idx val="6"/>
              <c:layout>
                <c:manualLayout>
                  <c:x val="-8.957862724586714E-3"/>
                  <c:y val="-5.2481842259061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65-4B6F-B40E-37E5DF7B2099}"/>
                </c:ext>
              </c:extLst>
            </c:dLbl>
            <c:dLbl>
              <c:idx val="7"/>
              <c:layout>
                <c:manualLayout>
                  <c:x val="-6.650378188851289E-3"/>
                  <c:y val="-4.59119166117422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65-4B6F-B40E-37E5DF7B2099}"/>
                </c:ext>
              </c:extLst>
            </c:dLbl>
            <c:dLbl>
              <c:idx val="8"/>
              <c:layout>
                <c:manualLayout>
                  <c:x val="-1.1481705883554065E-3"/>
                  <c:y val="-3.50731890460750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65-4B6F-B40E-37E5DF7B2099}"/>
                </c:ext>
              </c:extLst>
            </c:dLbl>
            <c:spPr>
              <a:noFill/>
              <a:ln w="28555">
                <a:noFill/>
              </a:ln>
            </c:spPr>
            <c:txPr>
              <a:bodyPr/>
              <a:lstStyle/>
              <a:p>
                <a:pPr>
                  <a:defRPr sz="899"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Arkusz1!$K$3:$S$4</c:f>
              <c:multiLvlStrCache>
                <c:ptCount val="9"/>
                <c:lvl>
                  <c:pt idx="0">
                    <c:v>2004</c:v>
                  </c:pt>
                  <c:pt idx="1">
                    <c:v>2006</c:v>
                  </c:pt>
                  <c:pt idx="2">
                    <c:v>2008</c:v>
                  </c:pt>
                  <c:pt idx="3">
                    <c:v>2010</c:v>
                  </c:pt>
                  <c:pt idx="4">
                    <c:v>2012</c:v>
                  </c:pt>
                  <c:pt idx="5">
                    <c:v>2013</c:v>
                  </c:pt>
                  <c:pt idx="6">
                    <c:v>2014</c:v>
                  </c:pt>
                  <c:pt idx="7">
                    <c:v>2015</c:v>
                  </c:pt>
                  <c:pt idx="8">
                    <c:v>2016</c:v>
                  </c:pt>
                </c:lvl>
                <c:lvl>
                  <c:pt idx="0">
                    <c:v>rok</c:v>
                  </c:pt>
                </c:lvl>
              </c:multiLvlStrCache>
            </c:multiLvlStrRef>
          </c:cat>
          <c:val>
            <c:numRef>
              <c:f>Arkusz1!$K$5:$S$5</c:f>
              <c:numCache>
                <c:formatCode>General</c:formatCode>
                <c:ptCount val="9"/>
                <c:pt idx="0">
                  <c:v>67.400000000000006</c:v>
                </c:pt>
                <c:pt idx="1">
                  <c:v>66.8</c:v>
                </c:pt>
                <c:pt idx="2">
                  <c:v>66.7</c:v>
                </c:pt>
                <c:pt idx="3">
                  <c:v>63.5</c:v>
                </c:pt>
                <c:pt idx="4">
                  <c:v>61</c:v>
                </c:pt>
                <c:pt idx="5">
                  <c:v>60</c:v>
                </c:pt>
                <c:pt idx="6" formatCode="0.0">
                  <c:v>56.3</c:v>
                </c:pt>
                <c:pt idx="7" formatCode="0.0">
                  <c:v>54.1</c:v>
                </c:pt>
                <c:pt idx="8" formatCode="0.0">
                  <c:v>53.1</c:v>
                </c:pt>
              </c:numCache>
            </c:numRef>
          </c:val>
          <c:extLst>
            <c:ext xmlns:c16="http://schemas.microsoft.com/office/drawing/2014/chart" uri="{C3380CC4-5D6E-409C-BE32-E72D297353CC}">
              <c16:uniqueId val="{00000009-1765-4B6F-B40E-37E5DF7B2099}"/>
            </c:ext>
          </c:extLst>
        </c:ser>
        <c:ser>
          <c:idx val="1"/>
          <c:order val="1"/>
          <c:tx>
            <c:strRef>
              <c:f>Arkusz1!$J$6</c:f>
              <c:strCache>
                <c:ptCount val="1"/>
                <c:pt idx="0">
                  <c:v>BK</c:v>
                </c:pt>
              </c:strCache>
            </c:strRef>
          </c:tx>
          <c:spPr>
            <a:solidFill>
              <a:srgbClr val="333333"/>
            </a:solidFill>
            <a:ln w="14278">
              <a:solidFill>
                <a:srgbClr val="000000"/>
              </a:solidFill>
              <a:prstDash val="solid"/>
            </a:ln>
          </c:spPr>
          <c:invertIfNegative val="0"/>
          <c:dLbls>
            <c:dLbl>
              <c:idx val="0"/>
              <c:layout>
                <c:manualLayout>
                  <c:x val="1.3685348387445175E-2"/>
                  <c:y val="-4.87568038032523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65-4B6F-B40E-37E5DF7B2099}"/>
                </c:ext>
              </c:extLst>
            </c:dLbl>
            <c:dLbl>
              <c:idx val="1"/>
              <c:layout>
                <c:manualLayout>
                  <c:x val="9.6028914511998298E-3"/>
                  <c:y val="-4.32999749538811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65-4B6F-B40E-37E5DF7B2099}"/>
                </c:ext>
              </c:extLst>
            </c:dLbl>
            <c:dLbl>
              <c:idx val="2"/>
              <c:layout>
                <c:manualLayout>
                  <c:x val="8.7154878080215863E-3"/>
                  <c:y val="-4.23903909763294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765-4B6F-B40E-37E5DF7B2099}"/>
                </c:ext>
              </c:extLst>
            </c:dLbl>
            <c:dLbl>
              <c:idx val="3"/>
              <c:layout>
                <c:manualLayout>
                  <c:x val="9.4255282543001754E-3"/>
                  <c:y val="-4.3187748508253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65-4B6F-B40E-37E5DF7B2099}"/>
                </c:ext>
              </c:extLst>
            </c:dLbl>
            <c:dLbl>
              <c:idx val="4"/>
              <c:layout>
                <c:manualLayout>
                  <c:x val="5.466730213424636E-3"/>
                  <c:y val="-4.37070005946744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765-4B6F-B40E-37E5DF7B2099}"/>
                </c:ext>
              </c:extLst>
            </c:dLbl>
            <c:dLbl>
              <c:idx val="5"/>
              <c:layout>
                <c:manualLayout>
                  <c:x val="6.1767706597032259E-3"/>
                  <c:y val="-4.12566916154911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765-4B6F-B40E-37E5DF7B2099}"/>
                </c:ext>
              </c:extLst>
            </c:dLbl>
            <c:dLbl>
              <c:idx val="6"/>
              <c:layout>
                <c:manualLayout>
                  <c:x val="9.9578752753723583E-3"/>
                  <c:y val="-3.08622860031701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765-4B6F-B40E-37E5DF7B2099}"/>
                </c:ext>
              </c:extLst>
            </c:dLbl>
            <c:dLbl>
              <c:idx val="7"/>
              <c:layout>
                <c:manualLayout>
                  <c:x val="7.4730275427372797E-3"/>
                  <c:y val="-2.74650967338823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765-4B6F-B40E-37E5DF7B2099}"/>
                </c:ext>
              </c:extLst>
            </c:dLbl>
            <c:dLbl>
              <c:idx val="8"/>
              <c:layout>
                <c:manualLayout>
                  <c:x val="6.5854587854056032E-3"/>
                  <c:y val="-3.83041618075189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765-4B6F-B40E-37E5DF7B2099}"/>
                </c:ext>
              </c:extLst>
            </c:dLbl>
            <c:spPr>
              <a:noFill/>
              <a:ln w="28555">
                <a:noFill/>
              </a:ln>
            </c:spPr>
            <c:txPr>
              <a:bodyPr/>
              <a:lstStyle/>
              <a:p>
                <a:pPr>
                  <a:defRPr sz="899"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Arkusz1!$K$3:$S$4</c:f>
              <c:multiLvlStrCache>
                <c:ptCount val="9"/>
                <c:lvl>
                  <c:pt idx="0">
                    <c:v>2004</c:v>
                  </c:pt>
                  <c:pt idx="1">
                    <c:v>2006</c:v>
                  </c:pt>
                  <c:pt idx="2">
                    <c:v>2008</c:v>
                  </c:pt>
                  <c:pt idx="3">
                    <c:v>2010</c:v>
                  </c:pt>
                  <c:pt idx="4">
                    <c:v>2012</c:v>
                  </c:pt>
                  <c:pt idx="5">
                    <c:v>2013</c:v>
                  </c:pt>
                  <c:pt idx="6">
                    <c:v>2014</c:v>
                  </c:pt>
                  <c:pt idx="7">
                    <c:v>2015</c:v>
                  </c:pt>
                  <c:pt idx="8">
                    <c:v>2016</c:v>
                  </c:pt>
                </c:lvl>
                <c:lvl>
                  <c:pt idx="0">
                    <c:v>rok</c:v>
                  </c:pt>
                </c:lvl>
              </c:multiLvlStrCache>
            </c:multiLvlStrRef>
          </c:cat>
          <c:val>
            <c:numRef>
              <c:f>Arkusz1!$K$6:$S$6</c:f>
              <c:numCache>
                <c:formatCode>General</c:formatCode>
                <c:ptCount val="9"/>
                <c:pt idx="0">
                  <c:v>32.599999999999994</c:v>
                </c:pt>
                <c:pt idx="1">
                  <c:v>33.200000000000003</c:v>
                </c:pt>
                <c:pt idx="2">
                  <c:v>33.299999999999997</c:v>
                </c:pt>
                <c:pt idx="3">
                  <c:v>36.5</c:v>
                </c:pt>
                <c:pt idx="4">
                  <c:v>39</c:v>
                </c:pt>
                <c:pt idx="5">
                  <c:v>40</c:v>
                </c:pt>
                <c:pt idx="6">
                  <c:v>43.7</c:v>
                </c:pt>
                <c:pt idx="7">
                  <c:v>45.9</c:v>
                </c:pt>
                <c:pt idx="8">
                  <c:v>46.9</c:v>
                </c:pt>
              </c:numCache>
            </c:numRef>
          </c:val>
          <c:extLst>
            <c:ext xmlns:c16="http://schemas.microsoft.com/office/drawing/2014/chart" uri="{C3380CC4-5D6E-409C-BE32-E72D297353CC}">
              <c16:uniqueId val="{00000013-1765-4B6F-B40E-37E5DF7B2099}"/>
            </c:ext>
          </c:extLst>
        </c:ser>
        <c:dLbls>
          <c:showLegendKey val="0"/>
          <c:showVal val="1"/>
          <c:showCatName val="0"/>
          <c:showSerName val="0"/>
          <c:showPercent val="0"/>
          <c:showBubbleSize val="0"/>
        </c:dLbls>
        <c:gapWidth val="150"/>
        <c:axId val="551693824"/>
        <c:axId val="306230912"/>
      </c:barChart>
      <c:catAx>
        <c:axId val="551693824"/>
        <c:scaling>
          <c:orientation val="minMax"/>
        </c:scaling>
        <c:delete val="0"/>
        <c:axPos val="b"/>
        <c:numFmt formatCode="General" sourceLinked="1"/>
        <c:majorTickMark val="out"/>
        <c:minorTickMark val="none"/>
        <c:tickLblPos val="nextTo"/>
        <c:spPr>
          <a:ln w="3569">
            <a:solidFill>
              <a:srgbClr val="000000"/>
            </a:solidFill>
            <a:prstDash val="solid"/>
          </a:ln>
        </c:spPr>
        <c:txPr>
          <a:bodyPr rot="0" vert="horz"/>
          <a:lstStyle/>
          <a:p>
            <a:pPr>
              <a:defRPr sz="927" b="0" i="0" u="none" strike="noStrike" baseline="0">
                <a:solidFill>
                  <a:srgbClr val="000000"/>
                </a:solidFill>
                <a:latin typeface="Arial"/>
                <a:ea typeface="Arial"/>
                <a:cs typeface="Arial"/>
              </a:defRPr>
            </a:pPr>
            <a:endParaRPr lang="pl-PL"/>
          </a:p>
        </c:txPr>
        <c:crossAx val="306230912"/>
        <c:crosses val="autoZero"/>
        <c:auto val="1"/>
        <c:lblAlgn val="ctr"/>
        <c:lblOffset val="100"/>
        <c:tickLblSkip val="1"/>
        <c:tickMarkSkip val="1"/>
        <c:noMultiLvlLbl val="0"/>
      </c:catAx>
      <c:valAx>
        <c:axId val="306230912"/>
        <c:scaling>
          <c:orientation val="minMax"/>
        </c:scaling>
        <c:delete val="0"/>
        <c:axPos val="l"/>
        <c:majorGridlines>
          <c:spPr>
            <a:ln w="3569">
              <a:solidFill>
                <a:srgbClr val="C0C0C0"/>
              </a:solidFill>
              <a:prstDash val="solid"/>
            </a:ln>
          </c:spPr>
        </c:majorGridlines>
        <c:title>
          <c:tx>
            <c:rich>
              <a:bodyPr rot="0" vert="horz"/>
              <a:lstStyle/>
              <a:p>
                <a:pPr algn="ctr">
                  <a:defRPr sz="956" b="1" i="0" u="none" strike="noStrike" baseline="0">
                    <a:solidFill>
                      <a:srgbClr val="000000"/>
                    </a:solidFill>
                    <a:latin typeface="Arial"/>
                    <a:ea typeface="Arial"/>
                    <a:cs typeface="Arial"/>
                  </a:defRPr>
                </a:pPr>
                <a:r>
                  <a:rPr lang="pl-PL"/>
                  <a:t>%</a:t>
                </a:r>
              </a:p>
            </c:rich>
          </c:tx>
          <c:layout>
            <c:manualLayout>
              <c:xMode val="edge"/>
              <c:yMode val="edge"/>
              <c:x val="1.1566363497607286E-3"/>
              <c:y val="0.39214328434934331"/>
            </c:manualLayout>
          </c:layout>
          <c:overlay val="0"/>
          <c:spPr>
            <a:noFill/>
            <a:ln w="28555">
              <a:noFill/>
            </a:ln>
          </c:spPr>
        </c:title>
        <c:numFmt formatCode="General" sourceLinked="1"/>
        <c:majorTickMark val="out"/>
        <c:minorTickMark val="none"/>
        <c:tickLblPos val="nextTo"/>
        <c:spPr>
          <a:ln w="3569">
            <a:solidFill>
              <a:srgbClr val="000000"/>
            </a:solidFill>
            <a:prstDash val="solid"/>
          </a:ln>
        </c:spPr>
        <c:txPr>
          <a:bodyPr rot="0" vert="horz"/>
          <a:lstStyle/>
          <a:p>
            <a:pPr>
              <a:defRPr sz="1040" b="0" i="0" u="none" strike="noStrike" baseline="0">
                <a:solidFill>
                  <a:srgbClr val="000000"/>
                </a:solidFill>
                <a:latin typeface="Arial"/>
                <a:ea typeface="Arial"/>
                <a:cs typeface="Arial"/>
              </a:defRPr>
            </a:pPr>
            <a:endParaRPr lang="pl-PL"/>
          </a:p>
        </c:txPr>
        <c:crossAx val="551693824"/>
        <c:crosses val="autoZero"/>
        <c:crossBetween val="between"/>
      </c:valAx>
      <c:spPr>
        <a:solidFill>
          <a:srgbClr val="FFFFFF"/>
        </a:solidFill>
        <a:ln w="14278">
          <a:solidFill>
            <a:srgbClr val="808080"/>
          </a:solidFill>
          <a:prstDash val="solid"/>
        </a:ln>
      </c:spPr>
    </c:plotArea>
    <c:legend>
      <c:legendPos val="r"/>
      <c:layout>
        <c:manualLayout>
          <c:xMode val="edge"/>
          <c:yMode val="edge"/>
          <c:x val="0.43450479233226835"/>
          <c:y val="0.87375415282392022"/>
          <c:w val="0.21565495207667731"/>
          <c:h val="0.10631229235880399"/>
        </c:manualLayout>
      </c:layout>
      <c:overlay val="0"/>
      <c:spPr>
        <a:solidFill>
          <a:srgbClr val="FFFFFF"/>
        </a:solidFill>
        <a:ln w="28555">
          <a:noFill/>
        </a:ln>
      </c:spPr>
      <c:txPr>
        <a:bodyPr/>
        <a:lstStyle/>
        <a:p>
          <a:pPr>
            <a:defRPr sz="1034" b="0" i="0" u="none" strike="noStrike" baseline="0">
              <a:solidFill>
                <a:srgbClr val="000000"/>
              </a:solidFill>
              <a:latin typeface="Arial"/>
              <a:ea typeface="Arial"/>
              <a:cs typeface="Arial"/>
            </a:defRPr>
          </a:pPr>
          <a:endParaRPr lang="pl-PL"/>
        </a:p>
      </c:txPr>
    </c:legend>
    <c:plotVisOnly val="1"/>
    <c:dispBlanksAs val="gap"/>
    <c:showDLblsOverMax val="0"/>
  </c:chart>
  <c:spPr>
    <a:solidFill>
      <a:srgbClr val="FFFFFF"/>
    </a:solidFill>
    <a:ln>
      <a:noFill/>
    </a:ln>
  </c:spPr>
  <c:txPr>
    <a:bodyPr/>
    <a:lstStyle/>
    <a:p>
      <a:pPr>
        <a:defRPr sz="1096" b="0" i="0" u="none" strike="noStrike" baseline="0">
          <a:solidFill>
            <a:srgbClr val="000000"/>
          </a:solidFill>
          <a:latin typeface="Arial"/>
          <a:ea typeface="Arial"/>
          <a:cs typeface="Aria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ogółem liczba świadczeniobiorców</c:v>
                </c:pt>
              </c:strCache>
            </c:strRef>
          </c:tx>
          <c:invertIfNegative val="0"/>
          <c:dLbls>
            <c:spPr>
              <a:noFill/>
              <a:ln>
                <a:noFill/>
              </a:ln>
              <a:effectLst/>
            </c:spPr>
            <c:txPr>
              <a:bodyPr/>
              <a:lstStyle/>
              <a:p>
                <a:pPr>
                  <a:defRPr sz="800" b="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2017</c:v>
                </c:pt>
                <c:pt idx="1">
                  <c:v>2018</c:v>
                </c:pt>
                <c:pt idx="2">
                  <c:v>2019</c:v>
                </c:pt>
                <c:pt idx="3">
                  <c:v>2020</c:v>
                </c:pt>
                <c:pt idx="4">
                  <c:v>2021</c:v>
                </c:pt>
                <c:pt idx="5">
                  <c:v>pierwsze półrocze 2022</c:v>
                </c:pt>
              </c:strCache>
            </c:strRef>
          </c:cat>
          <c:val>
            <c:numRef>
              <c:f>Arkusz1!$B$2:$B$7</c:f>
              <c:numCache>
                <c:formatCode>General</c:formatCode>
                <c:ptCount val="6"/>
                <c:pt idx="0">
                  <c:v>90947</c:v>
                </c:pt>
                <c:pt idx="1">
                  <c:v>88626</c:v>
                </c:pt>
                <c:pt idx="2">
                  <c:v>86014</c:v>
                </c:pt>
                <c:pt idx="3">
                  <c:v>84273</c:v>
                </c:pt>
                <c:pt idx="4">
                  <c:v>81061</c:v>
                </c:pt>
                <c:pt idx="5">
                  <c:v>79225</c:v>
                </c:pt>
              </c:numCache>
            </c:numRef>
          </c:val>
          <c:extLst>
            <c:ext xmlns:c16="http://schemas.microsoft.com/office/drawing/2014/chart" uri="{C3380CC4-5D6E-409C-BE32-E72D297353CC}">
              <c16:uniqueId val="{00000000-4E79-41C3-BA34-0ACCD90B8140}"/>
            </c:ext>
          </c:extLst>
        </c:ser>
        <c:dLbls>
          <c:showLegendKey val="0"/>
          <c:showVal val="0"/>
          <c:showCatName val="0"/>
          <c:showSerName val="0"/>
          <c:showPercent val="0"/>
          <c:showBubbleSize val="0"/>
        </c:dLbls>
        <c:gapWidth val="150"/>
        <c:axId val="550248960"/>
        <c:axId val="547652160"/>
      </c:barChart>
      <c:catAx>
        <c:axId val="550248960"/>
        <c:scaling>
          <c:orientation val="minMax"/>
        </c:scaling>
        <c:delete val="0"/>
        <c:axPos val="b"/>
        <c:numFmt formatCode="General" sourceLinked="0"/>
        <c:majorTickMark val="out"/>
        <c:minorTickMark val="none"/>
        <c:tickLblPos val="nextTo"/>
        <c:txPr>
          <a:bodyPr/>
          <a:lstStyle/>
          <a:p>
            <a:pPr>
              <a:defRPr sz="800" b="0"/>
            </a:pPr>
            <a:endParaRPr lang="pl-PL"/>
          </a:p>
        </c:txPr>
        <c:crossAx val="547652160"/>
        <c:crosses val="autoZero"/>
        <c:auto val="1"/>
        <c:lblAlgn val="ctr"/>
        <c:lblOffset val="100"/>
        <c:noMultiLvlLbl val="0"/>
      </c:catAx>
      <c:valAx>
        <c:axId val="547652160"/>
        <c:scaling>
          <c:orientation val="minMax"/>
        </c:scaling>
        <c:delete val="0"/>
        <c:axPos val="l"/>
        <c:majorGridlines/>
        <c:numFmt formatCode="General" sourceLinked="1"/>
        <c:majorTickMark val="out"/>
        <c:minorTickMark val="none"/>
        <c:tickLblPos val="nextTo"/>
        <c:txPr>
          <a:bodyPr/>
          <a:lstStyle/>
          <a:p>
            <a:pPr>
              <a:defRPr sz="1000" b="0"/>
            </a:pPr>
            <a:endParaRPr lang="pl-PL"/>
          </a:p>
        </c:txPr>
        <c:crossAx val="55024896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Emeryci </c:v>
                </c:pt>
              </c:strCache>
            </c:strRef>
          </c:tx>
          <c:invertIfNegative val="0"/>
          <c:cat>
            <c:strRef>
              <c:f>Arkusz1!$A$2:$A$7</c:f>
              <c:strCache>
                <c:ptCount val="6"/>
                <c:pt idx="0">
                  <c:v>2017</c:v>
                </c:pt>
                <c:pt idx="1">
                  <c:v>2018</c:v>
                </c:pt>
                <c:pt idx="2">
                  <c:v>2019</c:v>
                </c:pt>
                <c:pt idx="3">
                  <c:v>2020</c:v>
                </c:pt>
                <c:pt idx="4">
                  <c:v>2021</c:v>
                </c:pt>
                <c:pt idx="5">
                  <c:v>na dn 31.07.22</c:v>
                </c:pt>
              </c:strCache>
            </c:strRef>
          </c:cat>
          <c:val>
            <c:numRef>
              <c:f>Arkusz1!$B$2:$B$7</c:f>
              <c:numCache>
                <c:formatCode>General</c:formatCode>
                <c:ptCount val="6"/>
                <c:pt idx="0">
                  <c:v>54053</c:v>
                </c:pt>
                <c:pt idx="1">
                  <c:v>52035</c:v>
                </c:pt>
                <c:pt idx="2">
                  <c:v>49773</c:v>
                </c:pt>
                <c:pt idx="3">
                  <c:v>47620</c:v>
                </c:pt>
                <c:pt idx="4">
                  <c:v>44542</c:v>
                </c:pt>
                <c:pt idx="5">
                  <c:v>42578</c:v>
                </c:pt>
              </c:numCache>
            </c:numRef>
          </c:val>
          <c:extLst>
            <c:ext xmlns:c16="http://schemas.microsoft.com/office/drawing/2014/chart" uri="{C3380CC4-5D6E-409C-BE32-E72D297353CC}">
              <c16:uniqueId val="{00000000-0251-4B8D-9C11-D13DFA0F5360}"/>
            </c:ext>
          </c:extLst>
        </c:ser>
        <c:ser>
          <c:idx val="1"/>
          <c:order val="1"/>
          <c:tx>
            <c:strRef>
              <c:f>Arkusz1!$C$1</c:f>
              <c:strCache>
                <c:ptCount val="1"/>
                <c:pt idx="0">
                  <c:v>Renciści</c:v>
                </c:pt>
              </c:strCache>
            </c:strRef>
          </c:tx>
          <c:invertIfNegative val="0"/>
          <c:cat>
            <c:strRef>
              <c:f>Arkusz1!$A$2:$A$7</c:f>
              <c:strCache>
                <c:ptCount val="6"/>
                <c:pt idx="0">
                  <c:v>2017</c:v>
                </c:pt>
                <c:pt idx="1">
                  <c:v>2018</c:v>
                </c:pt>
                <c:pt idx="2">
                  <c:v>2019</c:v>
                </c:pt>
                <c:pt idx="3">
                  <c:v>2020</c:v>
                </c:pt>
                <c:pt idx="4">
                  <c:v>2021</c:v>
                </c:pt>
                <c:pt idx="5">
                  <c:v>na dn 31.07.22</c:v>
                </c:pt>
              </c:strCache>
            </c:strRef>
          </c:cat>
          <c:val>
            <c:numRef>
              <c:f>Arkusz1!$C$2:$C$7</c:f>
              <c:numCache>
                <c:formatCode>General</c:formatCode>
                <c:ptCount val="6"/>
                <c:pt idx="0">
                  <c:v>16153</c:v>
                </c:pt>
                <c:pt idx="1">
                  <c:v>15490</c:v>
                </c:pt>
                <c:pt idx="2">
                  <c:v>15081</c:v>
                </c:pt>
                <c:pt idx="3">
                  <c:v>14660</c:v>
                </c:pt>
                <c:pt idx="4">
                  <c:v>14335</c:v>
                </c:pt>
                <c:pt idx="5">
                  <c:v>14231</c:v>
                </c:pt>
              </c:numCache>
            </c:numRef>
          </c:val>
          <c:extLst>
            <c:ext xmlns:c16="http://schemas.microsoft.com/office/drawing/2014/chart" uri="{C3380CC4-5D6E-409C-BE32-E72D297353CC}">
              <c16:uniqueId val="{00000001-0251-4B8D-9C11-D13DFA0F5360}"/>
            </c:ext>
          </c:extLst>
        </c:ser>
        <c:dLbls>
          <c:showLegendKey val="0"/>
          <c:showVal val="0"/>
          <c:showCatName val="0"/>
          <c:showSerName val="0"/>
          <c:showPercent val="0"/>
          <c:showBubbleSize val="0"/>
        </c:dLbls>
        <c:gapWidth val="150"/>
        <c:axId val="550250496"/>
        <c:axId val="547653888"/>
      </c:barChart>
      <c:catAx>
        <c:axId val="550250496"/>
        <c:scaling>
          <c:orientation val="minMax"/>
        </c:scaling>
        <c:delete val="0"/>
        <c:axPos val="b"/>
        <c:numFmt formatCode="General" sourceLinked="0"/>
        <c:majorTickMark val="out"/>
        <c:minorTickMark val="none"/>
        <c:tickLblPos val="nextTo"/>
        <c:crossAx val="547653888"/>
        <c:crosses val="autoZero"/>
        <c:auto val="1"/>
        <c:lblAlgn val="ctr"/>
        <c:lblOffset val="100"/>
        <c:noMultiLvlLbl val="0"/>
      </c:catAx>
      <c:valAx>
        <c:axId val="547653888"/>
        <c:scaling>
          <c:orientation val="minMax"/>
        </c:scaling>
        <c:delete val="0"/>
        <c:axPos val="l"/>
        <c:majorGridlines/>
        <c:numFmt formatCode="General" sourceLinked="1"/>
        <c:majorTickMark val="out"/>
        <c:minorTickMark val="none"/>
        <c:tickLblPos val="nextTo"/>
        <c:crossAx val="55025049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zgony świadczeniobiorców KRUS O/R Rzeszów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2017</c:v>
                </c:pt>
                <c:pt idx="1">
                  <c:v>2018</c:v>
                </c:pt>
                <c:pt idx="2">
                  <c:v>2019</c:v>
                </c:pt>
                <c:pt idx="3">
                  <c:v>2020</c:v>
                </c:pt>
                <c:pt idx="4">
                  <c:v>2021</c:v>
                </c:pt>
                <c:pt idx="5">
                  <c:v>na dn. 31.07.22</c:v>
                </c:pt>
              </c:strCache>
            </c:strRef>
          </c:cat>
          <c:val>
            <c:numRef>
              <c:f>Arkusz1!$B$2:$B$7</c:f>
              <c:numCache>
                <c:formatCode>General</c:formatCode>
                <c:ptCount val="6"/>
                <c:pt idx="0">
                  <c:v>3833</c:v>
                </c:pt>
                <c:pt idx="1">
                  <c:v>3716</c:v>
                </c:pt>
                <c:pt idx="2">
                  <c:v>3505</c:v>
                </c:pt>
                <c:pt idx="3">
                  <c:v>3973</c:v>
                </c:pt>
                <c:pt idx="4">
                  <c:v>3994</c:v>
                </c:pt>
                <c:pt idx="5">
                  <c:v>2301</c:v>
                </c:pt>
              </c:numCache>
            </c:numRef>
          </c:val>
          <c:extLst>
            <c:ext xmlns:c16="http://schemas.microsoft.com/office/drawing/2014/chart" uri="{C3380CC4-5D6E-409C-BE32-E72D297353CC}">
              <c16:uniqueId val="{00000000-DD47-476A-A6D1-D52593BEA18A}"/>
            </c:ext>
          </c:extLst>
        </c:ser>
        <c:dLbls>
          <c:showLegendKey val="0"/>
          <c:showVal val="0"/>
          <c:showCatName val="0"/>
          <c:showSerName val="0"/>
          <c:showPercent val="0"/>
          <c:showBubbleSize val="0"/>
        </c:dLbls>
        <c:gapWidth val="150"/>
        <c:axId val="550519808"/>
        <c:axId val="547655616"/>
      </c:barChart>
      <c:catAx>
        <c:axId val="550519808"/>
        <c:scaling>
          <c:orientation val="minMax"/>
        </c:scaling>
        <c:delete val="0"/>
        <c:axPos val="b"/>
        <c:numFmt formatCode="General" sourceLinked="0"/>
        <c:majorTickMark val="out"/>
        <c:minorTickMark val="none"/>
        <c:tickLblPos val="nextTo"/>
        <c:crossAx val="547655616"/>
        <c:crosses val="autoZero"/>
        <c:auto val="1"/>
        <c:lblAlgn val="ctr"/>
        <c:lblOffset val="100"/>
        <c:noMultiLvlLbl val="0"/>
      </c:catAx>
      <c:valAx>
        <c:axId val="547655616"/>
        <c:scaling>
          <c:orientation val="minMax"/>
        </c:scaling>
        <c:delete val="0"/>
        <c:axPos val="l"/>
        <c:majorGridlines/>
        <c:numFmt formatCode="General" sourceLinked="1"/>
        <c:majorTickMark val="out"/>
        <c:minorTickMark val="none"/>
        <c:tickLblPos val="nextTo"/>
        <c:crossAx val="550519808"/>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1" i="0" baseline="0">
                <a:effectLst/>
              </a:rPr>
              <a:t/>
            </a:r>
            <a:br>
              <a:rPr lang="pl-PL" sz="1400" b="1" i="0" baseline="0">
                <a:effectLst/>
              </a:rPr>
            </a:br>
            <a:endParaRPr lang="pl-PL" sz="1400">
              <a:effectLst/>
            </a:endParaRPr>
          </a:p>
        </c:rich>
      </c:tx>
      <c:layout>
        <c:manualLayout>
          <c:xMode val="edge"/>
          <c:yMode val="edge"/>
          <c:x val="0.12996745699674586"/>
          <c:y val="1.8645155231302338E-2"/>
        </c:manualLayout>
      </c:layout>
      <c:overlay val="0"/>
    </c:title>
    <c:autoTitleDeleted val="0"/>
    <c:view3D>
      <c:rotX val="40"/>
      <c:rotY val="0"/>
      <c:rAngAx val="0"/>
    </c:view3D>
    <c:floor>
      <c:thickness val="0"/>
    </c:floor>
    <c:sideWall>
      <c:thickness val="0"/>
    </c:sideWall>
    <c:backWall>
      <c:thickness val="0"/>
    </c:backWall>
    <c:plotArea>
      <c:layout>
        <c:manualLayout>
          <c:layoutTarget val="inner"/>
          <c:xMode val="edge"/>
          <c:yMode val="edge"/>
          <c:x val="1.0559586798777445E-3"/>
          <c:y val="3.1582215669579165E-3"/>
          <c:w val="0.5629929263637512"/>
          <c:h val="0.48486755796762493"/>
        </c:manualLayout>
      </c:layout>
      <c:pie3DChart>
        <c:varyColors val="1"/>
        <c:ser>
          <c:idx val="0"/>
          <c:order val="0"/>
          <c:tx>
            <c:strRef>
              <c:f>RP_08!$C$3</c:f>
              <c:strCache>
                <c:ptCount val="1"/>
                <c:pt idx="0">
                  <c:v>Raport o wypadkach przy pracy rolniczej według kategorii wypadków</c:v>
                </c:pt>
              </c:strCache>
            </c:strRef>
          </c:tx>
          <c:cat>
            <c:multiLvlStrRef>
              <c:f>RP_08!$B$11:$C$22</c:f>
              <c:multiLvlStrCache>
                <c:ptCount val="12"/>
                <c:lvl>
                  <c:pt idx="0">
                    <c:v>Upadek osób</c:v>
                  </c:pt>
                  <c:pt idx="1">
                    <c:v>Upadek przedmiotów</c:v>
                  </c:pt>
                  <c:pt idx="2">
                    <c:v>Zetknięcie się z ostrymi narzędziami ręcznymi i innymi ostrymi przedmiotami</c:v>
                  </c:pt>
                  <c:pt idx="3">
                    <c:v>Uderzenie, przygniecenie przez materiały i przedmioty transportowane mechanicznie lub ręcznie</c:v>
                  </c:pt>
                  <c:pt idx="4">
                    <c:v>Przejechanie, uderzenie, pochwycenie przez środek transportu w ruchu</c:v>
                  </c:pt>
                  <c:pt idx="5">
                    <c:v>Pochwycenie i uderzenie przez części ruchome maszyn i urządzeń</c:v>
                  </c:pt>
                  <c:pt idx="6">
                    <c:v>Uderzenie, przygniecenie, pogryzienie przez zwierzęta</c:v>
                  </c:pt>
                  <c:pt idx="7">
                    <c:v>Pożar, wybuch, działanie sił przyrody</c:v>
                  </c:pt>
                  <c:pt idx="8">
                    <c:v>Działanie skrajnych temperatur</c:v>
                  </c:pt>
                  <c:pt idx="9">
                    <c:v>Działanie materiałów szkodliwych</c:v>
                  </c:pt>
                  <c:pt idx="10">
                    <c:v>Nagłe zachorowania</c:v>
                  </c:pt>
                  <c:pt idx="11">
                    <c:v>Inne zdarzenia</c:v>
                  </c:pt>
                </c:lvl>
                <c:lvl>
                  <c:pt idx="0">
                    <c:v>02</c:v>
                  </c:pt>
                  <c:pt idx="1">
                    <c:v>03</c:v>
                  </c:pt>
                  <c:pt idx="2">
                    <c:v>04</c:v>
                  </c:pt>
                  <c:pt idx="3">
                    <c:v>05</c:v>
                  </c:pt>
                  <c:pt idx="4">
                    <c:v>06</c:v>
                  </c:pt>
                  <c:pt idx="5">
                    <c:v>07</c:v>
                  </c:pt>
                  <c:pt idx="6">
                    <c:v>08</c:v>
                  </c:pt>
                  <c:pt idx="7">
                    <c:v>09</c:v>
                  </c:pt>
                  <c:pt idx="8">
                    <c:v>10</c:v>
                  </c:pt>
                  <c:pt idx="9">
                    <c:v>11</c:v>
                  </c:pt>
                  <c:pt idx="10">
                    <c:v>12</c:v>
                  </c:pt>
                  <c:pt idx="11">
                    <c:v>13</c:v>
                  </c:pt>
                </c:lvl>
              </c:multiLvlStrCache>
            </c:multiLvlStrRef>
          </c:cat>
          <c:val>
            <c:numRef>
              <c:f>RP_08!$H$11:$H$22</c:f>
              <c:numCache>
                <c:formatCode>#0.0%</c:formatCode>
                <c:ptCount val="12"/>
                <c:pt idx="0">
                  <c:v>0.55908337934842633</c:v>
                </c:pt>
                <c:pt idx="1">
                  <c:v>5.9911651021535173E-2</c:v>
                </c:pt>
                <c:pt idx="2">
                  <c:v>5.3285477636664795E-2</c:v>
                </c:pt>
                <c:pt idx="3">
                  <c:v>2.0430701270016602E-2</c:v>
                </c:pt>
                <c:pt idx="4">
                  <c:v>1.2976256212037561E-2</c:v>
                </c:pt>
                <c:pt idx="5">
                  <c:v>0.12782992821645484</c:v>
                </c:pt>
                <c:pt idx="6">
                  <c:v>4.2517945886250713E-2</c:v>
                </c:pt>
                <c:pt idx="7">
                  <c:v>7.1783545002760902E-3</c:v>
                </c:pt>
                <c:pt idx="8">
                  <c:v>1.159580342352292E-2</c:v>
                </c:pt>
                <c:pt idx="9">
                  <c:v>1.380452788514635E-3</c:v>
                </c:pt>
                <c:pt idx="10">
                  <c:v>4.6935394809497514E-3</c:v>
                </c:pt>
                <c:pt idx="11">
                  <c:v>9.9116510215350631E-2</c:v>
                </c:pt>
              </c:numCache>
            </c:numRef>
          </c:val>
          <c:extLst>
            <c:ext xmlns:c16="http://schemas.microsoft.com/office/drawing/2014/chart" uri="{C3380CC4-5D6E-409C-BE32-E72D297353CC}">
              <c16:uniqueId val="{00000001-D9B1-4EAE-9B79-553EED2651F6}"/>
            </c:ext>
          </c:extLst>
        </c:ser>
        <c:dLbls>
          <c:showLegendKey val="0"/>
          <c:showVal val="0"/>
          <c:showCatName val="0"/>
          <c:showSerName val="0"/>
          <c:showPercent val="0"/>
          <c:showBubbleSize val="0"/>
          <c:showLeaderLines val="1"/>
        </c:dLbls>
      </c:pie3DChart>
    </c:plotArea>
    <c:legend>
      <c:legendPos val="b"/>
      <c:layout>
        <c:manualLayout>
          <c:xMode val="edge"/>
          <c:yMode val="edge"/>
          <c:x val="0.50159619840962721"/>
          <c:y val="0"/>
          <c:w val="0.48291343294835004"/>
          <c:h val="1"/>
        </c:manualLayout>
      </c:layout>
      <c:overlay val="1"/>
      <c:txPr>
        <a:bodyPr/>
        <a:lstStyle/>
        <a:p>
          <a:pPr>
            <a:defRPr sz="800"/>
          </a:pPr>
          <a:endParaRPr lang="pl-PL"/>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0.7881</cdr:x>
      <cdr:y>0.8156</cdr:y>
    </cdr:from>
    <cdr:to>
      <cdr:x>0.9493</cdr:x>
      <cdr:y>0.92202</cdr:y>
    </cdr:to>
    <cdr:sp macro="" textlink="">
      <cdr:nvSpPr>
        <cdr:cNvPr id="2" name="pole tekstowe 1"/>
        <cdr:cNvSpPr txBox="1"/>
      </cdr:nvSpPr>
      <cdr:spPr>
        <a:xfrm xmlns:a="http://schemas.openxmlformats.org/drawingml/2006/main">
          <a:off x="4513994" y="3099653"/>
          <a:ext cx="923306" cy="4044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od 10 do 50 ha</a:t>
          </a:r>
        </a:p>
        <a:p xmlns:a="http://schemas.openxmlformats.org/drawingml/2006/main">
          <a:pPr algn="ctr"/>
          <a:r>
            <a:rPr lang="pl-PL" sz="1000" b="1">
              <a:solidFill>
                <a:srgbClr val="FF0000"/>
              </a:solidFill>
            </a:rPr>
            <a:t>228 umów</a:t>
          </a:r>
        </a:p>
      </cdr:txBody>
    </cdr:sp>
  </cdr:relSizeAnchor>
  <cdr:relSizeAnchor xmlns:cdr="http://schemas.openxmlformats.org/drawingml/2006/chartDrawing">
    <cdr:from>
      <cdr:x>0.08966</cdr:x>
      <cdr:y>0.86861</cdr:y>
    </cdr:from>
    <cdr:to>
      <cdr:x>0.25086</cdr:x>
      <cdr:y>0.97504</cdr:y>
    </cdr:to>
    <cdr:sp macro="" textlink="">
      <cdr:nvSpPr>
        <cdr:cNvPr id="3" name="pole tekstowe 2"/>
        <cdr:cNvSpPr txBox="1"/>
      </cdr:nvSpPr>
      <cdr:spPr>
        <a:xfrm xmlns:a="http://schemas.openxmlformats.org/drawingml/2006/main">
          <a:off x="513533" y="3301135"/>
          <a:ext cx="923306" cy="4044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od 50 do 100 ha</a:t>
          </a:r>
        </a:p>
        <a:p xmlns:a="http://schemas.openxmlformats.org/drawingml/2006/main">
          <a:pPr algn="ctr"/>
          <a:r>
            <a:rPr lang="pl-PL" sz="1000" b="1">
              <a:solidFill>
                <a:srgbClr val="FF0000"/>
              </a:solidFill>
            </a:rPr>
            <a:t>37 umów</a:t>
          </a:r>
        </a:p>
      </cdr:txBody>
    </cdr:sp>
  </cdr:relSizeAnchor>
  <cdr:relSizeAnchor xmlns:cdr="http://schemas.openxmlformats.org/drawingml/2006/chartDrawing">
    <cdr:from>
      <cdr:x>0.07872</cdr:x>
      <cdr:y>0.15969</cdr:y>
    </cdr:from>
    <cdr:to>
      <cdr:x>0.24794</cdr:x>
      <cdr:y>0.26611</cdr:y>
    </cdr:to>
    <cdr:sp macro="" textlink="">
      <cdr:nvSpPr>
        <cdr:cNvPr id="4" name="pole tekstowe 3"/>
        <cdr:cNvSpPr txBox="1"/>
      </cdr:nvSpPr>
      <cdr:spPr>
        <a:xfrm xmlns:a="http://schemas.openxmlformats.org/drawingml/2006/main">
          <a:off x="450878" y="606909"/>
          <a:ext cx="969241" cy="4044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od 100 do 300 ha</a:t>
          </a:r>
        </a:p>
        <a:p xmlns:a="http://schemas.openxmlformats.org/drawingml/2006/main">
          <a:pPr algn="ctr"/>
          <a:r>
            <a:rPr lang="pl-PL" sz="1000" b="1">
              <a:solidFill>
                <a:srgbClr val="FF0000"/>
              </a:solidFill>
            </a:rPr>
            <a:t>29 umów</a:t>
          </a:r>
        </a:p>
      </cdr:txBody>
    </cdr:sp>
  </cdr:relSizeAnchor>
  <cdr:relSizeAnchor xmlns:cdr="http://schemas.openxmlformats.org/drawingml/2006/chartDrawing">
    <cdr:from>
      <cdr:x>0.70447</cdr:x>
      <cdr:y>0.15109</cdr:y>
    </cdr:from>
    <cdr:to>
      <cdr:x>0.86568</cdr:x>
      <cdr:y>0.25751</cdr:y>
    </cdr:to>
    <cdr:sp macro="" textlink="">
      <cdr:nvSpPr>
        <cdr:cNvPr id="5" name="pole tekstowe 4"/>
        <cdr:cNvSpPr txBox="1"/>
      </cdr:nvSpPr>
      <cdr:spPr>
        <a:xfrm xmlns:a="http://schemas.openxmlformats.org/drawingml/2006/main">
          <a:off x="4034979" y="574199"/>
          <a:ext cx="923362" cy="4044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od 1 do 10 ha</a:t>
          </a:r>
        </a:p>
        <a:p xmlns:a="http://schemas.openxmlformats.org/drawingml/2006/main">
          <a:pPr algn="ctr"/>
          <a:r>
            <a:rPr lang="pl-PL" sz="1000" b="1">
              <a:solidFill>
                <a:srgbClr val="FF0000"/>
              </a:solidFill>
            </a:rPr>
            <a:t>759 umów</a:t>
          </a:r>
        </a:p>
      </cdr:txBody>
    </cdr:sp>
  </cdr:relSizeAnchor>
  <cdr:relSizeAnchor xmlns:cdr="http://schemas.openxmlformats.org/drawingml/2006/chartDrawing">
    <cdr:from>
      <cdr:x>0.50292</cdr:x>
      <cdr:y>0.06521</cdr:y>
    </cdr:from>
    <cdr:to>
      <cdr:x>0.66412</cdr:x>
      <cdr:y>0.17163</cdr:y>
    </cdr:to>
    <cdr:sp macro="" textlink="">
      <cdr:nvSpPr>
        <cdr:cNvPr id="6" name="pole tekstowe 5"/>
        <cdr:cNvSpPr txBox="1"/>
      </cdr:nvSpPr>
      <cdr:spPr>
        <a:xfrm xmlns:a="http://schemas.openxmlformats.org/drawingml/2006/main">
          <a:off x="2880581" y="247832"/>
          <a:ext cx="923305" cy="4044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do 1 ha</a:t>
          </a:r>
        </a:p>
        <a:p xmlns:a="http://schemas.openxmlformats.org/drawingml/2006/main">
          <a:pPr algn="ctr"/>
          <a:r>
            <a:rPr lang="pl-PL" sz="1000" b="1">
              <a:solidFill>
                <a:srgbClr val="FF0000"/>
              </a:solidFill>
            </a:rPr>
            <a:t>1 258 umów</a:t>
          </a:r>
        </a:p>
      </cdr:txBody>
    </cdr:sp>
  </cdr:relSizeAnchor>
  <cdr:relSizeAnchor xmlns:cdr="http://schemas.openxmlformats.org/drawingml/2006/chartDrawing">
    <cdr:from>
      <cdr:x>0.30626</cdr:x>
      <cdr:y>0.0639</cdr:y>
    </cdr:from>
    <cdr:to>
      <cdr:x>0.46747</cdr:x>
      <cdr:y>0.17032</cdr:y>
    </cdr:to>
    <cdr:sp macro="" textlink="">
      <cdr:nvSpPr>
        <cdr:cNvPr id="7" name="pole tekstowe 6"/>
        <cdr:cNvSpPr txBox="1"/>
      </cdr:nvSpPr>
      <cdr:spPr>
        <a:xfrm xmlns:a="http://schemas.openxmlformats.org/drawingml/2006/main">
          <a:off x="1754142" y="242846"/>
          <a:ext cx="923363" cy="4044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00" b="1"/>
            <a:t>powyżej 300 ha</a:t>
          </a:r>
        </a:p>
        <a:p xmlns:a="http://schemas.openxmlformats.org/drawingml/2006/main">
          <a:pPr algn="ctr"/>
          <a:r>
            <a:rPr lang="pl-PL" sz="1000" b="1">
              <a:solidFill>
                <a:srgbClr val="FF0000"/>
              </a:solidFill>
            </a:rPr>
            <a:t>2 umowy</a:t>
          </a:r>
        </a:p>
      </cdr:txBody>
    </cdr:sp>
  </cdr:relSizeAnchor>
</c:userShapes>
</file>

<file path=word/drawings/drawing2.xml><?xml version="1.0" encoding="utf-8"?>
<c:userShapes xmlns:c="http://schemas.openxmlformats.org/drawingml/2006/chart">
  <cdr:relSizeAnchor xmlns:cdr="http://schemas.openxmlformats.org/drawingml/2006/chartDrawing">
    <cdr:from>
      <cdr:x>0.74885</cdr:x>
      <cdr:y>0.39694</cdr:y>
    </cdr:from>
    <cdr:to>
      <cdr:x>0.75858</cdr:x>
      <cdr:y>0.45869</cdr:y>
    </cdr:to>
    <cdr:sp macro="" textlink="">
      <cdr:nvSpPr>
        <cdr:cNvPr id="3" name="Prostokąt 2"/>
        <cdr:cNvSpPr/>
      </cdr:nvSpPr>
      <cdr:spPr>
        <a:xfrm xmlns:a="http://schemas.openxmlformats.org/drawingml/2006/main">
          <a:off x="3517900" y="857250"/>
          <a:ext cx="45719" cy="13335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F912C-663D-4C2D-998D-33EC00F7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47499</Words>
  <Characters>284994</Characters>
  <Application>Microsoft Office Word</Application>
  <DocSecurity>0</DocSecurity>
  <Lines>2374</Lines>
  <Paragraphs>663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Stanisław Zając</dc:creator>
  <cp:lastModifiedBy>Siuda-Wiśniewska Magdalena</cp:lastModifiedBy>
  <cp:revision>2</cp:revision>
  <cp:lastPrinted>2022-08-25T10:43:00Z</cp:lastPrinted>
  <dcterms:created xsi:type="dcterms:W3CDTF">2023-02-02T08:31:00Z</dcterms:created>
  <dcterms:modified xsi:type="dcterms:W3CDTF">2023-02-02T08:31:00Z</dcterms:modified>
</cp:coreProperties>
</file>