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7157" w:rsidRPr="00677157" w:rsidRDefault="00677157" w:rsidP="00677157">
      <w:pPr>
        <w:spacing w:line="360" w:lineRule="auto"/>
        <w:jc w:val="both"/>
        <w:rPr>
          <w:rFonts w:asciiTheme="minorHAnsi" w:hAnsiTheme="minorHAnsi" w:cstheme="minorHAnsi"/>
        </w:rPr>
      </w:pPr>
      <w:r w:rsidRPr="00677157">
        <w:rPr>
          <w:rFonts w:asciiTheme="minorHAnsi" w:hAnsiTheme="minorHAnsi" w:cstheme="minorHAnsi"/>
        </w:rPr>
        <w:t>Kielce, dnia 21 września 2026 r.</w:t>
      </w:r>
    </w:p>
    <w:p w:rsidR="00677157" w:rsidRPr="00677157" w:rsidRDefault="00677157" w:rsidP="00677157">
      <w:pPr>
        <w:spacing w:line="360" w:lineRule="auto"/>
        <w:jc w:val="both"/>
        <w:rPr>
          <w:rFonts w:asciiTheme="minorHAnsi" w:hAnsiTheme="minorHAnsi" w:cstheme="minorHAnsi"/>
        </w:rPr>
      </w:pPr>
      <w:r w:rsidRPr="00677157">
        <w:rPr>
          <w:rFonts w:asciiTheme="minorHAnsi" w:hAnsiTheme="minorHAnsi" w:cstheme="minorHAnsi"/>
        </w:rPr>
        <w:t>WOO-I.420.3.2024.PP.42</w:t>
      </w:r>
    </w:p>
    <w:p w:rsidR="00677157" w:rsidRPr="00677157" w:rsidRDefault="00677157" w:rsidP="00677157">
      <w:pPr>
        <w:spacing w:line="360" w:lineRule="auto"/>
        <w:jc w:val="both"/>
        <w:rPr>
          <w:rFonts w:asciiTheme="minorHAnsi" w:hAnsiTheme="minorHAnsi" w:cstheme="minorHAnsi"/>
          <w:sz w:val="10"/>
        </w:rPr>
      </w:pPr>
    </w:p>
    <w:p w:rsidR="00677157" w:rsidRPr="00677157" w:rsidRDefault="00677157" w:rsidP="00677157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677157">
        <w:rPr>
          <w:rFonts w:asciiTheme="minorHAnsi" w:hAnsiTheme="minorHAnsi" w:cstheme="minorHAnsi"/>
          <w:b/>
        </w:rPr>
        <w:t xml:space="preserve">D E C Y Z J A </w:t>
      </w:r>
    </w:p>
    <w:p w:rsidR="00677157" w:rsidRPr="00677157" w:rsidRDefault="00677157" w:rsidP="00677157">
      <w:pPr>
        <w:spacing w:line="360" w:lineRule="auto"/>
        <w:jc w:val="both"/>
        <w:rPr>
          <w:rFonts w:asciiTheme="minorHAnsi" w:hAnsiTheme="minorHAnsi" w:cstheme="minorHAnsi"/>
          <w:b/>
        </w:rPr>
      </w:pPr>
      <w:r w:rsidRPr="00677157">
        <w:rPr>
          <w:rFonts w:asciiTheme="minorHAnsi" w:hAnsiTheme="minorHAnsi" w:cstheme="minorHAnsi"/>
          <w:b/>
        </w:rPr>
        <w:t>o  ś r o d o w i s k o w y c h   u w a r u n k o w a n i a c h</w:t>
      </w:r>
    </w:p>
    <w:p w:rsidR="00677157" w:rsidRPr="00677157" w:rsidRDefault="00677157" w:rsidP="00677157">
      <w:pPr>
        <w:spacing w:line="360" w:lineRule="auto"/>
        <w:jc w:val="both"/>
        <w:rPr>
          <w:rFonts w:asciiTheme="minorHAnsi" w:hAnsiTheme="minorHAnsi" w:cstheme="minorHAnsi"/>
          <w:sz w:val="10"/>
        </w:rPr>
      </w:pPr>
    </w:p>
    <w:p w:rsidR="00677157" w:rsidRPr="00677157" w:rsidRDefault="00677157" w:rsidP="00677157">
      <w:pPr>
        <w:pStyle w:val="Default"/>
        <w:spacing w:line="360" w:lineRule="auto"/>
        <w:jc w:val="both"/>
        <w:rPr>
          <w:rFonts w:asciiTheme="minorHAnsi" w:hAnsiTheme="minorHAnsi" w:cstheme="minorHAnsi"/>
        </w:rPr>
      </w:pPr>
      <w:r w:rsidRPr="00677157">
        <w:rPr>
          <w:rFonts w:asciiTheme="minorHAnsi" w:hAnsiTheme="minorHAnsi" w:cstheme="minorHAnsi"/>
        </w:rPr>
        <w:t>Na podstawie art. 104 ustawy z dnia 14 czerwca 1960 r. Kodeks postępowania administracyjnego (tekst jedn. z 2025 r., poz. 1691) – dalej jako k.p.a. oraz art. 71 ust. 2 pkt 2, art. 75 ust. 1 pkt 1 lit. d, art. 80 ust. 1, art. 82 i art. 85 ust. 1 oraz ust. 2 pkt 1 ustawy z dnia 3 października 2008 r. o udostępnianiu informacji o środowisku i jego ochronie, udziale społeczeństwa w ochronie środowiska oraz o ocenach oddziaływania na środowisko (tekst jedn. Dz. U. z 2026 r. poz. 670 ze zm.) – dalej jako UUOŚ, a także § 3 ust. 1 pkt 88 lit. c rozporządzenia Rady Ministrów z dnia 10 września 2019 r. w sprawie przedsięwzięć mogących znacząco oddziaływać na środowisko (Dz. U. z 2019 r., poz. 1839 ze zm.), po rozpatrzeniu wniosku o wydanie decyzji o środowiskowych uwarunkowaniach oraz przeprowadzeniu postępowania w sprawie oceny oddziaływania na środowisko,</w:t>
      </w:r>
    </w:p>
    <w:p w:rsidR="00677157" w:rsidRPr="00677157" w:rsidRDefault="00677157" w:rsidP="00677157">
      <w:pPr>
        <w:spacing w:line="360" w:lineRule="auto"/>
        <w:jc w:val="both"/>
        <w:rPr>
          <w:rFonts w:asciiTheme="minorHAnsi" w:hAnsiTheme="minorHAnsi" w:cstheme="minorHAnsi"/>
        </w:rPr>
      </w:pPr>
      <w:r w:rsidRPr="00677157">
        <w:rPr>
          <w:rFonts w:asciiTheme="minorHAnsi" w:hAnsiTheme="minorHAnsi" w:cstheme="minorHAnsi"/>
          <w:b/>
        </w:rPr>
        <w:t>ustalam środowiskowe uwarunkowania dla przedsięwzięcia polegającego na zmianie lasu na użytek rolny na działce ewidencyjnej o nr 408, obręb Podpolichno, gmina Chęciny, i jednocześnie określam:</w:t>
      </w:r>
    </w:p>
    <w:p w:rsidR="00677157" w:rsidRPr="00677157" w:rsidRDefault="00677157" w:rsidP="00677157">
      <w:pPr>
        <w:pStyle w:val="Akapitzlist"/>
        <w:numPr>
          <w:ilvl w:val="0"/>
          <w:numId w:val="1"/>
        </w:numPr>
        <w:spacing w:line="360" w:lineRule="auto"/>
        <w:ind w:left="284" w:hanging="284"/>
        <w:jc w:val="both"/>
        <w:rPr>
          <w:rFonts w:asciiTheme="minorHAnsi" w:hAnsiTheme="minorHAnsi" w:cstheme="minorHAnsi"/>
          <w:b/>
        </w:rPr>
      </w:pPr>
      <w:r w:rsidRPr="00677157">
        <w:rPr>
          <w:rFonts w:asciiTheme="minorHAnsi" w:hAnsiTheme="minorHAnsi" w:cstheme="minorHAnsi"/>
          <w:b/>
        </w:rPr>
        <w:t>Rodzaj i miejsce realizacji przedsięwzięcia.</w:t>
      </w:r>
    </w:p>
    <w:p w:rsidR="00677157" w:rsidRPr="00677157" w:rsidRDefault="00677157" w:rsidP="00677157">
      <w:pPr>
        <w:spacing w:line="360" w:lineRule="auto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>Planowane zamierzenie polegało będzie na przekształceniu gruntów leśnych o powierzchni ok. 0,45 ha zlokalizowanych w południowej części działki o nr ewid. 408 w obrębie Podpolichno, gmina Chęciny, powiat kielecki, województwo świętokrzyskie, na użytek rolny. Celem przedsięwzięcia jest przywrócenie przedmiotowego obszaru do użytkowania rolniczego jako trwały użytek rolny o przeznaczeniu kośno-pastwiskowym. Przedsięwzięcie zlokalizowane będzie na terenie Chęcińsko-Kieleckiego Parku Krajobrazowego oraz w</w:t>
      </w:r>
      <w:r w:rsidR="00F20A03">
        <w:rPr>
          <w:rFonts w:asciiTheme="minorHAnsi" w:eastAsiaTheme="minorHAnsi" w:hAnsiTheme="minorHAnsi" w:cstheme="minorHAnsi"/>
          <w:color w:val="000000"/>
          <w:lang w:eastAsia="en-US"/>
        </w:rPr>
        <w:t> </w:t>
      </w:r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>granicach specjalnego obszaru ochrony siedlisk Natura 2000 Wzgórza Chęcińsko-Kieleckie PLH260041.</w:t>
      </w:r>
    </w:p>
    <w:p w:rsidR="00677157" w:rsidRPr="00677157" w:rsidRDefault="00677157" w:rsidP="00677157">
      <w:pPr>
        <w:spacing w:line="360" w:lineRule="auto"/>
        <w:jc w:val="both"/>
        <w:rPr>
          <w:rFonts w:asciiTheme="minorHAnsi" w:eastAsiaTheme="minorHAnsi" w:hAnsiTheme="minorHAnsi" w:cstheme="minorHAnsi"/>
          <w:b/>
          <w:color w:val="000000"/>
          <w:lang w:eastAsia="en-US"/>
        </w:rPr>
      </w:pPr>
      <w:r>
        <w:rPr>
          <w:rFonts w:asciiTheme="minorHAnsi" w:eastAsiaTheme="minorHAnsi" w:hAnsiTheme="minorHAnsi" w:cstheme="minorHAnsi"/>
          <w:b/>
          <w:color w:val="000000"/>
          <w:lang w:eastAsia="en-US"/>
        </w:rPr>
        <w:t xml:space="preserve">2. </w:t>
      </w:r>
      <w:r w:rsidRPr="00677157">
        <w:rPr>
          <w:rFonts w:asciiTheme="minorHAnsi" w:eastAsiaTheme="minorHAnsi" w:hAnsiTheme="minorHAnsi" w:cstheme="minorHAnsi"/>
          <w:b/>
          <w:color w:val="000000"/>
          <w:lang w:eastAsia="en-US"/>
        </w:rPr>
        <w:t>Warunki korzystania ze środowiska w fazie realizacji i eksploatacji przedsięwzięcia ze</w:t>
      </w:r>
      <w:r w:rsidR="00F20A03">
        <w:rPr>
          <w:rFonts w:asciiTheme="minorHAnsi" w:eastAsiaTheme="minorHAnsi" w:hAnsiTheme="minorHAnsi" w:cstheme="minorHAnsi"/>
          <w:b/>
          <w:color w:val="000000"/>
          <w:lang w:eastAsia="en-US"/>
        </w:rPr>
        <w:t> </w:t>
      </w:r>
      <w:r w:rsidRPr="00677157">
        <w:rPr>
          <w:rFonts w:asciiTheme="minorHAnsi" w:eastAsiaTheme="minorHAnsi" w:hAnsiTheme="minorHAnsi" w:cstheme="minorHAnsi"/>
          <w:b/>
          <w:color w:val="000000"/>
          <w:lang w:eastAsia="en-US"/>
        </w:rPr>
        <w:t>szczególnym uwzględnieniem konieczności ochrony cennych wartości przyrodniczych, zasobów naturalnych oraz ograniczenia uciążliwości dla terenów sąsiednich:</w:t>
      </w:r>
    </w:p>
    <w:p w:rsidR="00677157" w:rsidRPr="00677157" w:rsidRDefault="00677157" w:rsidP="00677157">
      <w:pPr>
        <w:spacing w:line="360" w:lineRule="auto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>
        <w:rPr>
          <w:rFonts w:asciiTheme="minorHAnsi" w:eastAsiaTheme="minorHAnsi" w:hAnsiTheme="minorHAnsi" w:cstheme="minorHAnsi"/>
          <w:color w:val="000000"/>
          <w:lang w:eastAsia="en-US"/>
        </w:rPr>
        <w:lastRenderedPageBreak/>
        <w:t xml:space="preserve">1) </w:t>
      </w:r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>Prace związane z wycinką drzew i krzewów prowadzić w okresie od 16 października do</w:t>
      </w:r>
      <w:r w:rsidR="00F20A03">
        <w:rPr>
          <w:rFonts w:asciiTheme="minorHAnsi" w:eastAsiaTheme="minorHAnsi" w:hAnsiTheme="minorHAnsi" w:cstheme="minorHAnsi"/>
          <w:color w:val="000000"/>
          <w:lang w:eastAsia="en-US"/>
        </w:rPr>
        <w:t> </w:t>
      </w:r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>końca lutego. Przed wycinką należy przeprowadzić kontrolę na obecność zimowych schronisk zwierząt.</w:t>
      </w:r>
    </w:p>
    <w:p w:rsidR="00677157" w:rsidRPr="00677157" w:rsidRDefault="00677157" w:rsidP="00677157">
      <w:pPr>
        <w:spacing w:line="360" w:lineRule="auto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>
        <w:rPr>
          <w:rFonts w:asciiTheme="minorHAnsi" w:eastAsiaTheme="minorHAnsi" w:hAnsiTheme="minorHAnsi" w:cstheme="minorHAnsi"/>
          <w:color w:val="000000"/>
          <w:lang w:eastAsia="en-US"/>
        </w:rPr>
        <w:t xml:space="preserve">2) </w:t>
      </w:r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>Prace związane z przygotowaniem podłoża do użytkowania rolniczego w tym karczowanie pni, usunięcie korzeni, gałęzi, prowadzić w okresie od połowy sierpnia do połowy października (jest to okres, w którym większość zwierząt jest już po okresie rozrodczym, a przed przystąpieniem do przygotowań do zimowania) lub rozpocząć we wskazanym terminie i nieprzerwalnie kontynuować tak, aby nie dopuścić do ewentualnego zasiedlenia terenu inwestycji przez zwierzęta. Rozpoczęcie i prowadzenie tych prac bez ograniczeń w zakresie terminów możliwe jest po uprzedniej kontroli terenu (1-7 dni przed rozpoczęciem prac) przez nadzór przyrodniczy, który uwzględniając okresy rozrodcze/lęgowe stwierdzonych gatunków zwierząt określi termin prowadzenia tych prac.</w:t>
      </w:r>
    </w:p>
    <w:p w:rsidR="00677157" w:rsidRPr="00677157" w:rsidRDefault="00677157" w:rsidP="00677157">
      <w:pPr>
        <w:spacing w:line="360" w:lineRule="auto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>
        <w:rPr>
          <w:rFonts w:asciiTheme="minorHAnsi" w:eastAsiaTheme="minorHAnsi" w:hAnsiTheme="minorHAnsi" w:cstheme="minorHAnsi"/>
          <w:color w:val="000000"/>
          <w:lang w:eastAsia="en-US"/>
        </w:rPr>
        <w:t xml:space="preserve">3) </w:t>
      </w:r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>Drzewa i krzewy znajdujące się na terenie inwestycyjnym nieprzeznaczone do wycięcia zabezpieczyć przed uszkodzeniem np. przez ich wygrodzenie, oszalowanie pni, obłożenie matami ze słomy. W przypadku konieczności prowadzenia prac w obrębie rzutu koron drzew należy minimalizować czas takich prac, a odsłonięte korzenie chronić przed przesuszeniem, np. przez osłonięcie ich matami. Nie składować materiałów budowlanych i odpadów pod koronami drzew. Zagłębienia terenu powstałe po karczowaniu pni, usunięciu korzeni, zasypywać miejscowym gruntem warstwami zgodnie z profilem litologicznym.</w:t>
      </w:r>
    </w:p>
    <w:p w:rsidR="00677157" w:rsidRPr="00677157" w:rsidRDefault="00677157" w:rsidP="00677157">
      <w:pPr>
        <w:spacing w:line="360" w:lineRule="auto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>
        <w:rPr>
          <w:rFonts w:asciiTheme="minorHAnsi" w:eastAsiaTheme="minorHAnsi" w:hAnsiTheme="minorHAnsi" w:cstheme="minorHAnsi"/>
          <w:color w:val="000000"/>
          <w:lang w:eastAsia="en-US"/>
        </w:rPr>
        <w:t xml:space="preserve">4) </w:t>
      </w:r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>W trakcie prowadzonych prac prowadzić kontrole terenu na obecność zwierząt, w</w:t>
      </w:r>
      <w:r w:rsidR="00F20A03">
        <w:rPr>
          <w:rFonts w:asciiTheme="minorHAnsi" w:eastAsiaTheme="minorHAnsi" w:hAnsiTheme="minorHAnsi" w:cstheme="minorHAnsi"/>
          <w:color w:val="000000"/>
          <w:lang w:eastAsia="en-US"/>
        </w:rPr>
        <w:t> </w:t>
      </w:r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 xml:space="preserve">szczególności zagłębienia po karczowaniu pni i korzeni, koleiny i inne miejsca, które mogłyby stanowić pułapki dla małych zwierząt oraz eliminować elementy mogące powodować okaleczenie czy zaplątanie. W przypadku uwięzienia zwierząt chwytać je i przenosić w odpowiednie dla danego gatunku siedliska poza obszarem oddziaływania przedsięwzięcia. Przed zasypaniem zagłębień terenu powstałych po karczowaniu pni, należy starannie sprawdzić ich dno i ściany pod kątem obecności zwierząt, napotkane osobniki należy odłowić, a następnie przenieść w bezpieczne miejsca na tereny sąsiednie o podobnych warunkach siedliskowych, niekolidujących z inwestycją. </w:t>
      </w:r>
    </w:p>
    <w:p w:rsidR="00677157" w:rsidRPr="00677157" w:rsidRDefault="00677157" w:rsidP="00677157">
      <w:pPr>
        <w:spacing w:line="360" w:lineRule="auto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>
        <w:rPr>
          <w:rFonts w:asciiTheme="minorHAnsi" w:eastAsiaTheme="minorHAnsi" w:hAnsiTheme="minorHAnsi" w:cstheme="minorHAnsi"/>
          <w:color w:val="000000"/>
          <w:lang w:eastAsia="en-US"/>
        </w:rPr>
        <w:t xml:space="preserve">5) </w:t>
      </w:r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>Do późniejszego zagospodarowania terenu, w tym do użytkowania terenu jako użytek rolny z przeznaczeniem kośno-pastwiskowym, należy wykorzystywać gatunki roślin rodzimych dla lokalnej roślinności, bez udziału gatunków inwazyjnych oraz obcych.</w:t>
      </w:r>
    </w:p>
    <w:p w:rsidR="00677157" w:rsidRPr="00677157" w:rsidRDefault="00677157" w:rsidP="00677157">
      <w:pPr>
        <w:spacing w:line="360" w:lineRule="auto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>
        <w:rPr>
          <w:rFonts w:asciiTheme="minorHAnsi" w:eastAsiaTheme="minorHAnsi" w:hAnsiTheme="minorHAnsi" w:cstheme="minorHAnsi"/>
          <w:color w:val="000000"/>
          <w:lang w:eastAsia="en-US"/>
        </w:rPr>
        <w:t xml:space="preserve">6) </w:t>
      </w:r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>Drogi dojazdowe do terenu realizacji prac należy wytyczać w oparciu o istniejącą sieć szlaków komunikacyjnych.</w:t>
      </w:r>
    </w:p>
    <w:p w:rsidR="00677157" w:rsidRPr="00677157" w:rsidRDefault="00677157" w:rsidP="00677157">
      <w:pPr>
        <w:spacing w:line="360" w:lineRule="auto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>
        <w:rPr>
          <w:rFonts w:asciiTheme="minorHAnsi" w:eastAsiaTheme="minorHAnsi" w:hAnsiTheme="minorHAnsi" w:cstheme="minorHAnsi"/>
          <w:color w:val="000000"/>
          <w:lang w:eastAsia="en-US"/>
        </w:rPr>
        <w:t xml:space="preserve">7) </w:t>
      </w:r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 xml:space="preserve">Dla zminimalizowania uciążliwości związanej z fazą realizacji przedsięwzięcia podczas wykonywanych prac należy stosować sprawny technicznie sprzęt i prowadzić stałą kontrolę </w:t>
      </w:r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lastRenderedPageBreak/>
        <w:t>stanu technicznego urządzeń wykorzystywanych w trakcie przygotowania terenu. W przypadku wystąpienia sytuacji awaryjnej, wycieku substancji ropopochodnych, zanieczyszczenia należy zebrać za pomocą sorbentu, a następnie przekazać do</w:t>
      </w:r>
      <w:r w:rsidR="00F20A03">
        <w:rPr>
          <w:rFonts w:asciiTheme="minorHAnsi" w:eastAsiaTheme="minorHAnsi" w:hAnsiTheme="minorHAnsi" w:cstheme="minorHAnsi"/>
          <w:color w:val="000000"/>
          <w:lang w:eastAsia="en-US"/>
        </w:rPr>
        <w:t> </w:t>
      </w:r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>unieszkodliwiania podmiotom posiadającym stosowne zezwolenie w zakresie gospodarowania odpadami.</w:t>
      </w:r>
    </w:p>
    <w:p w:rsidR="00677157" w:rsidRPr="00E33711" w:rsidRDefault="00677157" w:rsidP="00677157">
      <w:pPr>
        <w:pStyle w:val="Akapitzlist"/>
        <w:spacing w:line="360" w:lineRule="auto"/>
        <w:ind w:left="284"/>
        <w:jc w:val="both"/>
        <w:rPr>
          <w:rFonts w:asciiTheme="minorHAnsi" w:eastAsiaTheme="minorHAnsi" w:hAnsiTheme="minorHAnsi" w:cstheme="minorHAnsi"/>
          <w:b/>
          <w:color w:val="000000" w:themeColor="text1"/>
          <w:sz w:val="18"/>
          <w:lang w:eastAsia="en-US"/>
        </w:rPr>
      </w:pPr>
      <w:bookmarkStart w:id="0" w:name="_GoBack"/>
      <w:bookmarkEnd w:id="0"/>
    </w:p>
    <w:p w:rsidR="00677157" w:rsidRPr="00677157" w:rsidRDefault="00677157" w:rsidP="00677157">
      <w:pPr>
        <w:spacing w:line="360" w:lineRule="auto"/>
        <w:jc w:val="both"/>
        <w:rPr>
          <w:rFonts w:asciiTheme="minorHAnsi" w:eastAsiaTheme="minorHAnsi" w:hAnsiTheme="minorHAnsi" w:cstheme="minorHAnsi"/>
          <w:b/>
          <w:color w:val="000000"/>
          <w:lang w:eastAsia="en-US"/>
        </w:rPr>
      </w:pPr>
      <w:r w:rsidRPr="00677157">
        <w:rPr>
          <w:rFonts w:asciiTheme="minorHAnsi" w:eastAsiaTheme="minorHAnsi" w:hAnsiTheme="minorHAnsi" w:cstheme="minorHAnsi"/>
          <w:b/>
          <w:color w:val="000000"/>
          <w:lang w:eastAsia="en-US"/>
        </w:rPr>
        <w:t>Uzasadnienie</w:t>
      </w:r>
    </w:p>
    <w:p w:rsidR="00677157" w:rsidRPr="00677157" w:rsidRDefault="00677157" w:rsidP="00F20A03">
      <w:pPr>
        <w:spacing w:line="360" w:lineRule="auto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>W dniu 23.01.2024 r. do Regionalnej Dyrekcji Ochrony Środowiska w Kielcach wpłynął wniosek Pani Aliny Szwarc z dnia 22.01.2024 r. w sprawie wydania decyzji o środowiskowych uwarunkowaniach dla przedsięwzięcia polegającego na zmianie lasu na użytek rolny na</w:t>
      </w:r>
      <w:r w:rsidR="00F20A03">
        <w:rPr>
          <w:rFonts w:asciiTheme="minorHAnsi" w:eastAsiaTheme="minorHAnsi" w:hAnsiTheme="minorHAnsi" w:cstheme="minorHAnsi"/>
          <w:color w:val="000000"/>
          <w:lang w:eastAsia="en-US"/>
        </w:rPr>
        <w:t> </w:t>
      </w:r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>powierzchni ok. 0,45 ha na części działki o nr ewid. 408, obręb Podpolichno, gmina Chęciny, powiat kielecki, województwo świętokrzyskie. Przedmiotowy wniosek został uzupełniony przez Wnioskodawcę w dniach: 19.02.2024 r., 26.03.2024 r.</w:t>
      </w:r>
    </w:p>
    <w:p w:rsidR="00677157" w:rsidRPr="00677157" w:rsidRDefault="00677157" w:rsidP="00F20A03">
      <w:pPr>
        <w:spacing w:line="360" w:lineRule="auto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 xml:space="preserve">Do ww. wniosku dołączono kartę informacyjną przedsięwzięcia (dalej KIP) opracowaną zgodnie z art. 62a ust. 1 UUOŚ, poświadczoną przez właściwy organ kopię mapy ewidencyjnej obejmującej przewidywany teren realizacji oraz obszar oddziaływania przedsięwzięcia, mapę w skali zapewniającej czytelność przedstawionych danych z zaznaczonym przewidywanym terenem, na którym będzie realizowane przedsięwzięcie, oraz z zaznaczonym przewidywanym obszarem, na który będzie oddziaływać przedsięwzięcie wraz z wyznaczoną odległością 100 m od terenu inwestycji, uproszczone wypisy z rejestru gruntów potwierdzające, że liczba stron postępowania przekracza 10, zaświadczenie Burmistrza Gminy i Miasta Chęciny znak: GP-XIII.6727.282.2023.KM z dnia 20.09.2023 r. o braku miejscowego planu zagospodarowania przestrzennego dla przedmiotowego terenu, wypis i </w:t>
      </w:r>
      <w:proofErr w:type="spellStart"/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>wyrys</w:t>
      </w:r>
      <w:proofErr w:type="spellEnd"/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 xml:space="preserve"> z uproszczonego planu urządzania lasu dla działki o nr ewid. 408 obręb Podpolichno, gmina Chęciny oraz potwierdzenie wniesienia opłaty skarbowej z tytułu wydania decyzji o środowiskowych uwarunkowaniach.</w:t>
      </w:r>
    </w:p>
    <w:p w:rsidR="00677157" w:rsidRPr="00677157" w:rsidRDefault="00677157" w:rsidP="00F20A03">
      <w:pPr>
        <w:spacing w:line="360" w:lineRule="auto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>Przedmiotowe zamierzenie należy do kategorii przedsięwzięć mogących potencjalnie znacząco oddziaływać na środowisko, dla których przeprowadzenie oceny oddziaływania przedsięwzięcia na środowisko może być wymagane o których mowa w art. 59 ust.1 pkt 2 UUOŚ, wymienionych w § 3 ust. 1 pkt 88 lit. c rozporządzenia Rady Ministrów z dnia 10</w:t>
      </w:r>
      <w:r w:rsidR="00F20A03">
        <w:rPr>
          <w:rFonts w:asciiTheme="minorHAnsi" w:eastAsiaTheme="minorHAnsi" w:hAnsiTheme="minorHAnsi" w:cstheme="minorHAnsi"/>
          <w:color w:val="000000"/>
          <w:lang w:eastAsia="en-US"/>
        </w:rPr>
        <w:t> </w:t>
      </w:r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 xml:space="preserve">września 2019 r. w sprawie przedsięwzięć mogących znacząco oddziaływać na środowisko (Dz. U. z 2019 r., poz. 1839 ze zm.), tj.: </w:t>
      </w:r>
      <w:r w:rsidRPr="00677157">
        <w:rPr>
          <w:rFonts w:asciiTheme="minorHAnsi" w:eastAsiaTheme="minorHAnsi" w:hAnsiTheme="minorHAnsi" w:cstheme="minorHAnsi"/>
          <w:i/>
          <w:color w:val="000000"/>
          <w:lang w:eastAsia="en-US"/>
        </w:rPr>
        <w:t xml:space="preserve">zmiana lasu, innego gruntu o zwartej powierzchni co najmniej 0,10 ha pokrytego roślinnością leśną -drzewami i krzewami oraz runem leśnym -lub nieużytku na użytek rolny lub wylesienie mające na celu zmianę sposobu użytkowania terenu na obszarach objętych formami ochrony przyrody, o których mowa wart. 6 ust. 1 pkt 1-5, 8 i 9 </w:t>
      </w:r>
      <w:r w:rsidRPr="00677157">
        <w:rPr>
          <w:rFonts w:asciiTheme="minorHAnsi" w:eastAsiaTheme="minorHAnsi" w:hAnsiTheme="minorHAnsi" w:cstheme="minorHAnsi"/>
          <w:i/>
          <w:color w:val="000000"/>
          <w:lang w:eastAsia="en-US"/>
        </w:rPr>
        <w:lastRenderedPageBreak/>
        <w:t>ustawy z dnia 16 kwietnia 2004 r. o ochronie przyrody, lub w otulinach form ochrony przyrody, o których mowa w art. 6 ust. 1pkt 1-3 tej ustawy</w:t>
      </w:r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>.</w:t>
      </w:r>
    </w:p>
    <w:p w:rsidR="00677157" w:rsidRPr="00677157" w:rsidRDefault="00677157" w:rsidP="00F20A03">
      <w:pPr>
        <w:spacing w:line="360" w:lineRule="auto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>Zgodnie z art. 75 ust. 1 pkt 1 lit. d UUOŚ, w przypadku zmiany lasu niestanowiącego własności Skarbu Państwa, na użytek rolny organem właściwym do wydania decyzji o środowiskowych uwarunkowaniach jest regionalny dyrektor ochrony środowiska.</w:t>
      </w:r>
    </w:p>
    <w:p w:rsidR="00677157" w:rsidRPr="00677157" w:rsidRDefault="00677157" w:rsidP="00F20A03">
      <w:pPr>
        <w:spacing w:line="360" w:lineRule="auto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 xml:space="preserve">Dane o złożonym wniosku zamieszczone zostały w </w:t>
      </w:r>
      <w:r w:rsidRPr="00677157">
        <w:rPr>
          <w:rFonts w:asciiTheme="minorHAnsi" w:eastAsiaTheme="minorHAnsi" w:hAnsiTheme="minorHAnsi" w:cstheme="minorHAnsi"/>
          <w:i/>
          <w:color w:val="000000"/>
          <w:lang w:eastAsia="en-US"/>
        </w:rPr>
        <w:t>Publicznie dostępnym wykazie danych o dokumentach zawierających informacje o środowisku i jego ochronie</w:t>
      </w:r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 xml:space="preserve"> prowadzonym przez Regionalną Dyrekcję Ochrony Środowiska w Kielcach.</w:t>
      </w:r>
    </w:p>
    <w:p w:rsidR="00677157" w:rsidRPr="00677157" w:rsidRDefault="00677157" w:rsidP="00F20A03">
      <w:pPr>
        <w:spacing w:line="360" w:lineRule="auto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677157">
        <w:rPr>
          <w:rFonts w:asciiTheme="minorHAnsi" w:hAnsiTheme="minorHAnsi" w:cstheme="minorHAnsi"/>
        </w:rPr>
        <w:t xml:space="preserve">O wszczęciu postępowania strony zostały powiadomione, zgodnie z art. 49 i art. 61 </w:t>
      </w:r>
      <w:r w:rsidRPr="00677157">
        <w:rPr>
          <w:rFonts w:asciiTheme="minorHAnsi" w:hAnsiTheme="minorHAnsi" w:cstheme="minorHAnsi"/>
          <w:color w:val="323232"/>
        </w:rPr>
        <w:t xml:space="preserve">§ 4 </w:t>
      </w:r>
      <w:r w:rsidRPr="00677157">
        <w:rPr>
          <w:rFonts w:asciiTheme="minorHAnsi" w:hAnsiTheme="minorHAnsi" w:cstheme="minorHAnsi"/>
        </w:rPr>
        <w:t>k.p.a., w związku z art. 74 ust. 3 UUOŚ, obwieszczeniem znak: WOO-I.420.3.2024.PP.2 z dnia 09.04.2024 r., które zostało wywieszone na tablicy ogłoszeń w siedzibie Regionalnej Dyrekcji Ochrony Środowiska w Kielcach oraz zamieszczone w Biuletynie Informacji Publicznej Regionalnej Dyrekcji Ochrony Środowiska w Kielcach w terminie od 12.04.2024 r. do</w:t>
      </w:r>
      <w:r w:rsidR="00F20A03">
        <w:rPr>
          <w:rFonts w:asciiTheme="minorHAnsi" w:hAnsiTheme="minorHAnsi" w:cstheme="minorHAnsi"/>
        </w:rPr>
        <w:t> </w:t>
      </w:r>
      <w:r w:rsidRPr="00677157">
        <w:rPr>
          <w:rFonts w:asciiTheme="minorHAnsi" w:hAnsiTheme="minorHAnsi" w:cstheme="minorHAnsi"/>
        </w:rPr>
        <w:t>26.04.2024 r. Ponadto, zgodnie z art. 74 ust. 3aa UUOŚ, tut. organ zawiadomił Burmistrza Gminy i Miasta Chęciny o wszczęciu postępowania zmierzającego do wydania decyzji o</w:t>
      </w:r>
      <w:r w:rsidR="00F20A03">
        <w:rPr>
          <w:rFonts w:asciiTheme="minorHAnsi" w:hAnsiTheme="minorHAnsi" w:cstheme="minorHAnsi"/>
        </w:rPr>
        <w:t> </w:t>
      </w:r>
      <w:r w:rsidRPr="00677157">
        <w:rPr>
          <w:rFonts w:asciiTheme="minorHAnsi" w:hAnsiTheme="minorHAnsi" w:cstheme="minorHAnsi"/>
        </w:rPr>
        <w:t>środowiskowych uwarunkowaniach oraz o konieczności udostępnienia powiadomienia w</w:t>
      </w:r>
      <w:r w:rsidR="00F20A03">
        <w:rPr>
          <w:rFonts w:asciiTheme="minorHAnsi" w:hAnsiTheme="minorHAnsi" w:cstheme="minorHAnsi"/>
        </w:rPr>
        <w:t> </w:t>
      </w:r>
      <w:r w:rsidRPr="00677157">
        <w:rPr>
          <w:rFonts w:asciiTheme="minorHAnsi" w:hAnsiTheme="minorHAnsi" w:cstheme="minorHAnsi"/>
        </w:rPr>
        <w:t>Biuletynie Informacji Publicznej lub dokonanie publicznego ogłoszenia w sposób zwyczajowo przyjęty w danej miejscowości. Jednocześnie tut. organ w dniu 09.04.2024 r. pismem znak: WOO-I.420.3.2024.PP.3 wystąpił do Wnioskodawcy o uzupełnienie karty informacyjnej przedsięwzięcia (dalej KIP).</w:t>
      </w:r>
    </w:p>
    <w:p w:rsidR="00677157" w:rsidRPr="00677157" w:rsidRDefault="00677157" w:rsidP="00F20A03">
      <w:pPr>
        <w:spacing w:line="360" w:lineRule="auto"/>
        <w:jc w:val="both"/>
        <w:rPr>
          <w:rFonts w:asciiTheme="minorHAnsi" w:hAnsiTheme="minorHAnsi" w:cstheme="minorHAnsi"/>
        </w:rPr>
      </w:pPr>
      <w:r w:rsidRPr="00677157">
        <w:rPr>
          <w:rFonts w:asciiTheme="minorHAnsi" w:hAnsiTheme="minorHAnsi" w:cstheme="minorHAnsi"/>
        </w:rPr>
        <w:t>Z uwagi na nieuzupełnienie dokumentacji sprawy w wyznaczonym przez tut. organ terminie tj. w terminie 14 dni od daty otrzymania pisma oraz brakiem informacji o wyznaczeniu przez Wnioskodawcę możliwego do wniesienia terminu uzupełnień, tut. organ ponowił wezwanie o uzupełnienie dokumentacji sprawy pismem znak: WOO-I.420.3.2024.PP.6 z dnia 25.06.2024 r., następnie pismem znak: WOO-I.420.3.2024.PP.9 z dnia 06.09.2024 r. oraz pismem znak: WOO-I.420.3.2024.PP.12 z dnia 06.12.2024 r.</w:t>
      </w:r>
    </w:p>
    <w:p w:rsidR="00677157" w:rsidRPr="00677157" w:rsidRDefault="00677157" w:rsidP="00F20A03">
      <w:pPr>
        <w:spacing w:line="360" w:lineRule="auto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>W dniu 29.01.2025 r. Wnioskodawca przedłożył stosownie uzupełnienie KIP.</w:t>
      </w:r>
    </w:p>
    <w:p w:rsidR="00677157" w:rsidRPr="00677157" w:rsidRDefault="00677157" w:rsidP="00F20A03">
      <w:pPr>
        <w:spacing w:line="360" w:lineRule="auto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>W toku prowadzonego postępowania, w trybie art. 64 ust. 1 pkt 4 UUOŚ, tut. organ wystąpił pismem znak: WOO-I.420.3.2024.PP.15 z dnia 03.02.2025 r. do Dyrektora Zarządu Zlewni w Kielcach Państwowego Gospodarstwa Wodnego Wody Polskie o opinię, co do potrzeby przeprowadzenia oceny oddziaływania przedsięwzięcia na środowisko w aspekcie celów środowiskowych ustanowionych dla jednolitych części wód. Na podstawie art. 64 ust. 1 pkt 2 UUOŚ, dla planowanego przedsięwzięcia nie jest wymagane zasięgnięcie opinii Państwowego Powiatowego Inspektora Sanitarnego.</w:t>
      </w:r>
    </w:p>
    <w:p w:rsidR="00677157" w:rsidRPr="00677157" w:rsidRDefault="00677157" w:rsidP="00F20A03">
      <w:pPr>
        <w:spacing w:line="360" w:lineRule="auto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lastRenderedPageBreak/>
        <w:t>Dyrektor Zarządu Zlewni w Kielcach Państwowego Gospodarstwa Wodnego Wody Polskie pismem znak: KI.ZZŚ.4901.21.2025.ITW z dnia 18.02.2025 r. wyraził opinię, że planowane przedsięwzięcie nie wymaga przeprowadzenia oceny oddziaływania na środowisko.</w:t>
      </w:r>
    </w:p>
    <w:p w:rsidR="00677157" w:rsidRPr="00677157" w:rsidRDefault="00677157" w:rsidP="00F20A03">
      <w:pPr>
        <w:spacing w:line="360" w:lineRule="auto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>Analizując lokalizację oraz uwarunkowania przyrodnicze terenu planowanej inwestycji, a także uwarunkowania prawne wynikające z usytuowania zamierzenia na terenie Chęcińsko-Kieleckiego Parku Krajobrazowego, w szczególności zakaz realizacji przedsięwzięć mogących znacząco oddziaływać na środowisko o którym mowa w § 6 ust. 1 pkt 1 uchwały z dnia 26</w:t>
      </w:r>
      <w:r w:rsidR="00F20A03">
        <w:rPr>
          <w:rFonts w:asciiTheme="minorHAnsi" w:eastAsiaTheme="minorHAnsi" w:hAnsiTheme="minorHAnsi" w:cstheme="minorHAnsi"/>
          <w:color w:val="000000"/>
          <w:lang w:eastAsia="en-US"/>
        </w:rPr>
        <w:t> </w:t>
      </w:r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>września 2016 r. w sprawie utworzenia Chęcińsko-Kieleckiego Parku Krajobrazowego, a</w:t>
      </w:r>
      <w:r w:rsidR="00F20A03">
        <w:rPr>
          <w:rFonts w:asciiTheme="minorHAnsi" w:eastAsiaTheme="minorHAnsi" w:hAnsiTheme="minorHAnsi" w:cstheme="minorHAnsi"/>
          <w:color w:val="000000"/>
          <w:lang w:eastAsia="en-US"/>
        </w:rPr>
        <w:t> </w:t>
      </w:r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 xml:space="preserve">także lokalizację przedsięwzięcia w granicach specjalnego obszaru ochrony siedlisk Natura 2000 Wzgórza Chęcińsko-Kieleckie PLH260041, po przeprowadzeniu analizy wszystkich materiałów zgromadzonych w przedmiotowej sprawie, tut. organ za zasadne uznał przeprowadzenie oceny oddziaływania na środowisko. W związku z powyższym, Regionalny Dyrektor Ochrony Środowiska w Kielcach postanowieniem znak: WOO-I.420.3.2024.PP.17 z dnia 10.03.2025 r. nałożył obowiązek przeprowadzenia oceny oddziaływania przedsięwzięcia na środowisko oraz określił zakres raportu. O powyższym strony postępowania zostały zawiadomione poprzez obwieszczenie znak: WOO-I.420.3.2024.PP.18 z dnia 10.03.2025 r., które zostało wywieszone na tablicach ogłoszeń w siedzibie Regionalnej Dyrekcji Ochrony Środowiska w Kielcach oraz zamieszczone </w:t>
      </w:r>
      <w:r w:rsidRPr="00677157">
        <w:rPr>
          <w:rFonts w:asciiTheme="minorHAnsi" w:hAnsiTheme="minorHAnsi" w:cstheme="minorHAnsi"/>
        </w:rPr>
        <w:t>w Biuletynie Informacji Publicznej Regionalnej Dyrekcji Ochrony Środowiska w Kielcach w terminie od 12.03.2025 r. do 26.03.2025 r.</w:t>
      </w:r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 xml:space="preserve"> </w:t>
      </w:r>
      <w:r w:rsidRPr="00677157">
        <w:rPr>
          <w:rFonts w:asciiTheme="minorHAnsi" w:hAnsiTheme="minorHAnsi" w:cstheme="minorHAnsi"/>
        </w:rPr>
        <w:t>Ponadto, zgodnie z art. 74 ust. 3aa UUOŚ, tut. organ zawiadomił Burmistrza Gminy i Miasta Chęciny powyższym oraz o konieczności udostępnienia powiadomienia w Biuletynie Informacji Publicznej lub dokonanie publicznego ogłoszenia w sposób zwyczajowo przyjęty w</w:t>
      </w:r>
      <w:r w:rsidR="00F20A03">
        <w:rPr>
          <w:rFonts w:asciiTheme="minorHAnsi" w:hAnsiTheme="minorHAnsi" w:cstheme="minorHAnsi"/>
        </w:rPr>
        <w:t> </w:t>
      </w:r>
      <w:r w:rsidRPr="00677157">
        <w:rPr>
          <w:rFonts w:asciiTheme="minorHAnsi" w:hAnsiTheme="minorHAnsi" w:cstheme="minorHAnsi"/>
        </w:rPr>
        <w:t>danej miejscowości.</w:t>
      </w:r>
    </w:p>
    <w:p w:rsidR="00677157" w:rsidRPr="00677157" w:rsidRDefault="00677157" w:rsidP="00F20A03">
      <w:pPr>
        <w:spacing w:line="360" w:lineRule="auto"/>
        <w:jc w:val="both"/>
        <w:rPr>
          <w:rFonts w:asciiTheme="minorHAnsi" w:hAnsiTheme="minorHAnsi" w:cstheme="minorHAnsi"/>
        </w:rPr>
      </w:pPr>
      <w:r w:rsidRPr="00677157">
        <w:rPr>
          <w:rFonts w:asciiTheme="minorHAnsi" w:hAnsiTheme="minorHAnsi" w:cstheme="minorHAnsi"/>
        </w:rPr>
        <w:t>Stosownie do art. 63 ust. 5 UUOŚ, postanowieniem z dnia 17.04.2025 r. znak: WOO-I.420.3.2024.PP.20 tut. organ zawiesił prowadzone postępowanie w sprawie wydania decyzji o środowiskowych uwarunkowaniach do czasu przedłożenia przez wnioskodawcę raportu o oddziaływaniu przedsięwzięcia na środowisko. O powyższym strony postępowania zostały powiadomione, obwieszczeniem znak: WOO-I.420.3.2024.PP.21 z dnia 17.04.2025 r., które zostało wywieszone na tablicy ogłoszeń w siedzibie Regionalnej Dyrekcji Ochrony Środowiska w Kielcach oraz zamieszczone w Biuletynie Informacji Publicznej Regionalnej Dyrekcji Ochrony Środowiska w Kielcach w terminie od 22.04.2025 r. do 06.05.2025 r. Ponadto zgodnie z art. 74 ust. 3aa UUOŚ, tut. organ zawiadomił Burmistrza Gminy i Miasta Chęciny o wydanym postanowieniu o potrzebie przeprowadzenia oceny oddziaływania na środowisko oraz o</w:t>
      </w:r>
      <w:r w:rsidR="00F20A03">
        <w:rPr>
          <w:rFonts w:asciiTheme="minorHAnsi" w:hAnsiTheme="minorHAnsi" w:cstheme="minorHAnsi"/>
        </w:rPr>
        <w:t> </w:t>
      </w:r>
      <w:r w:rsidRPr="00677157">
        <w:rPr>
          <w:rFonts w:asciiTheme="minorHAnsi" w:hAnsiTheme="minorHAnsi" w:cstheme="minorHAnsi"/>
        </w:rPr>
        <w:t>konieczności udostępnienia powiadomienia w Biuletynie Informacji Publicznej lub dokonanie publicznego ogłoszenia w sposób zwyczajowo przyjęty w danej miejscowości.</w:t>
      </w:r>
    </w:p>
    <w:p w:rsidR="00677157" w:rsidRPr="00677157" w:rsidRDefault="00677157" w:rsidP="00F20A03">
      <w:pPr>
        <w:spacing w:line="360" w:lineRule="auto"/>
        <w:jc w:val="both"/>
        <w:rPr>
          <w:rFonts w:asciiTheme="minorHAnsi" w:hAnsiTheme="minorHAnsi" w:cstheme="minorHAnsi"/>
        </w:rPr>
      </w:pPr>
      <w:r w:rsidRPr="00677157">
        <w:rPr>
          <w:rFonts w:asciiTheme="minorHAnsi" w:hAnsiTheme="minorHAnsi" w:cstheme="minorHAnsi"/>
        </w:rPr>
        <w:lastRenderedPageBreak/>
        <w:t xml:space="preserve">W dniu 03.12.2025 r. do tut. organu wpłynął raport o oddziaływaniu przedsięwzięcia na środowisko, w związku z czym, ustąpiły przyczyny uzasadniające zawieszenie postępowania i na podstawie art. 97 § 2 k.p.a. tut. organ postanowieniem z dnia 12.12.2025 r., znak: WOO-I.420.3.2024.PP.23 podjął z urzędu zawieszone postępowanie administracyjne. Wraz z ww. raportem o oddziaływaniu przedsięwzięcia na środowisko, Wnioskodawca przedłożył pełnomocnictwo z dnia 29.07.2025 r. udzielone Panu Hubertowi Trębaczowi. </w:t>
      </w:r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 xml:space="preserve">Obwieszczenie zawiadamiające o powyższym zostało wywieszone na tablicach ogłoszeń w siedzibie Regionalnej Dyrekcji Ochrony Środowiska w Kielcach oraz zamieszczone </w:t>
      </w:r>
      <w:r w:rsidRPr="00677157">
        <w:rPr>
          <w:rFonts w:asciiTheme="minorHAnsi" w:hAnsiTheme="minorHAnsi" w:cstheme="minorHAnsi"/>
        </w:rPr>
        <w:t>w Biuletynie Informacji Publicznej Regionalnej Dyrekcji Ochrony Środowiska w Kielcach w terminie od</w:t>
      </w:r>
      <w:r w:rsidR="00F20A03">
        <w:rPr>
          <w:rFonts w:asciiTheme="minorHAnsi" w:hAnsiTheme="minorHAnsi" w:cstheme="minorHAnsi"/>
        </w:rPr>
        <w:t> </w:t>
      </w:r>
      <w:r w:rsidRPr="00677157">
        <w:rPr>
          <w:rFonts w:asciiTheme="minorHAnsi" w:hAnsiTheme="minorHAnsi" w:cstheme="minorHAnsi"/>
        </w:rPr>
        <w:t xml:space="preserve">16.12.2025 r. do 30.12.2025 r. Ponadto, zgodnie z art. 74 ust. 3aa UUOŚ, tut. organ zawiadomił Burmistrza Gminy i Miasta Chęciny o powyższym oraz o konieczności udostępnienia powiadomienia w Biuletynie Informacji Publicznej lub dokonanie publicznego ogłoszenia w sposób zwyczajowo przyjęty w danej miejscowości. </w:t>
      </w:r>
    </w:p>
    <w:p w:rsidR="00677157" w:rsidRPr="00677157" w:rsidRDefault="00677157" w:rsidP="00F20A03">
      <w:pPr>
        <w:spacing w:line="360" w:lineRule="auto"/>
        <w:jc w:val="both"/>
        <w:rPr>
          <w:rFonts w:asciiTheme="minorHAnsi" w:hAnsiTheme="minorHAnsi" w:cstheme="minorHAnsi"/>
        </w:rPr>
      </w:pPr>
      <w:r w:rsidRPr="00677157">
        <w:rPr>
          <w:rFonts w:asciiTheme="minorHAnsi" w:hAnsiTheme="minorHAnsi" w:cstheme="minorHAnsi"/>
        </w:rPr>
        <w:t>W ramach prowadzonego postępowania przystąpiono do procedury związanej z udziałem społeczeństwa. Zgodnie z art. 33 ust. 1 UUOŚ, organ prowadzący postępowanie podał do</w:t>
      </w:r>
      <w:r w:rsidR="00F20A03">
        <w:rPr>
          <w:rFonts w:asciiTheme="minorHAnsi" w:hAnsiTheme="minorHAnsi" w:cstheme="minorHAnsi"/>
        </w:rPr>
        <w:t> </w:t>
      </w:r>
      <w:r w:rsidRPr="00677157">
        <w:rPr>
          <w:rFonts w:asciiTheme="minorHAnsi" w:hAnsiTheme="minorHAnsi" w:cstheme="minorHAnsi"/>
        </w:rPr>
        <w:t>publicznej wiadomości informację o możliwości zapoznania się z raportem o oddziaływaniu przedsięwzięcia na środowisko, jak również możliwości składania przez wszystkich zainteresowanych uwag i wniosków odnośnie planowanego przedsięwzięcia wskazując 30-dniowy termin tj. od 09.01.2026 r. do 07.02.2026 r., a także wskazał organ właściwy do</w:t>
      </w:r>
      <w:r w:rsidR="00F20A03">
        <w:rPr>
          <w:rFonts w:asciiTheme="minorHAnsi" w:hAnsiTheme="minorHAnsi" w:cstheme="minorHAnsi"/>
        </w:rPr>
        <w:t> </w:t>
      </w:r>
      <w:r w:rsidRPr="00677157">
        <w:rPr>
          <w:rFonts w:asciiTheme="minorHAnsi" w:hAnsiTheme="minorHAnsi" w:cstheme="minorHAnsi"/>
        </w:rPr>
        <w:t>wydania decyzji o środowiskowych uwarunkowaniach, a tym samym rozpatrzenia uwag i</w:t>
      </w:r>
      <w:r w:rsidR="00F20A03">
        <w:rPr>
          <w:rFonts w:asciiTheme="minorHAnsi" w:hAnsiTheme="minorHAnsi" w:cstheme="minorHAnsi"/>
        </w:rPr>
        <w:t> </w:t>
      </w:r>
      <w:r w:rsidRPr="00677157">
        <w:rPr>
          <w:rFonts w:asciiTheme="minorHAnsi" w:hAnsiTheme="minorHAnsi" w:cstheme="minorHAnsi"/>
        </w:rPr>
        <w:t>wniosków, o czym społeczeństwo zostało poinformowane obwieszczeniem znak: WOO-I.420.3.2024.PP.26 z dnia 07.01.2026 r., które zostało wywieszone na tablicy ogłoszeń w</w:t>
      </w:r>
      <w:r w:rsidR="00F20A03">
        <w:rPr>
          <w:rFonts w:asciiTheme="minorHAnsi" w:hAnsiTheme="minorHAnsi" w:cstheme="minorHAnsi"/>
        </w:rPr>
        <w:t> </w:t>
      </w:r>
      <w:r w:rsidRPr="00677157">
        <w:rPr>
          <w:rFonts w:asciiTheme="minorHAnsi" w:hAnsiTheme="minorHAnsi" w:cstheme="minorHAnsi"/>
        </w:rPr>
        <w:t>siedzibie Regionalnej Dyrekcji Ochrony Środowiska w Kielcach oraz zamieszczone w</w:t>
      </w:r>
      <w:r w:rsidR="00F20A03">
        <w:rPr>
          <w:rFonts w:asciiTheme="minorHAnsi" w:hAnsiTheme="minorHAnsi" w:cstheme="minorHAnsi"/>
        </w:rPr>
        <w:t> </w:t>
      </w:r>
      <w:r w:rsidRPr="00677157">
        <w:rPr>
          <w:rFonts w:asciiTheme="minorHAnsi" w:hAnsiTheme="minorHAnsi" w:cstheme="minorHAnsi"/>
        </w:rPr>
        <w:t>Biuletynie Informacji Publicznej Regionalnej Dyrekcji Ochrony Środowiska w Kielcach w</w:t>
      </w:r>
      <w:r w:rsidR="00F20A03">
        <w:rPr>
          <w:rFonts w:asciiTheme="minorHAnsi" w:hAnsiTheme="minorHAnsi" w:cstheme="minorHAnsi"/>
        </w:rPr>
        <w:t> </w:t>
      </w:r>
      <w:r w:rsidRPr="00677157">
        <w:rPr>
          <w:rFonts w:asciiTheme="minorHAnsi" w:hAnsiTheme="minorHAnsi" w:cstheme="minorHAnsi"/>
        </w:rPr>
        <w:t>terminie od 08.01.2026 r. do 08.01.2027 r. Ponadto, tut. organ zawiadomił Burmistrza Gminy i Miasta Chęciny o powyższym oraz o konieczności udostępnienia powiadomienia w</w:t>
      </w:r>
      <w:r w:rsidR="00F20A03">
        <w:rPr>
          <w:rFonts w:asciiTheme="minorHAnsi" w:hAnsiTheme="minorHAnsi" w:cstheme="minorHAnsi"/>
        </w:rPr>
        <w:t> </w:t>
      </w:r>
      <w:r w:rsidRPr="00677157">
        <w:rPr>
          <w:rFonts w:asciiTheme="minorHAnsi" w:hAnsiTheme="minorHAnsi" w:cstheme="minorHAnsi"/>
        </w:rPr>
        <w:t>Biuletynie Informacji Publicznej lub dokonanie publicznego ogłoszenia w sposób zwyczajowo przyjęty w danej miejscowości.</w:t>
      </w:r>
    </w:p>
    <w:p w:rsidR="00677157" w:rsidRPr="00677157" w:rsidRDefault="00677157" w:rsidP="00F20A03">
      <w:pPr>
        <w:spacing w:line="360" w:lineRule="auto"/>
        <w:jc w:val="both"/>
        <w:rPr>
          <w:rFonts w:asciiTheme="minorHAnsi" w:hAnsiTheme="minorHAnsi" w:cstheme="minorHAnsi"/>
        </w:rPr>
      </w:pPr>
      <w:r w:rsidRPr="00677157">
        <w:rPr>
          <w:rFonts w:asciiTheme="minorHAnsi" w:hAnsiTheme="minorHAnsi" w:cstheme="minorHAnsi"/>
        </w:rPr>
        <w:t xml:space="preserve">Po weryfikacji dokumentacji tut. organ pismem znak: WOO-I.420.3.2024.PP.28 z dnia 03.02.2026 r. wystąpił o uzupełnienie raportu o oddziaływaniu na środowisko, o czym strony postępowania zostały poinformowane obwieszczeniem znak: WOO-I.420.3.2024.PP.29 z dnia 03.02.2026 r., które zostało wywieszone na tablicy ogłoszeń Regionalnej Dyrekcji Ochrony Środowiska w Kielcach oraz zamieszczone w Biuletynie Informacji Publicznej Regionalnej Dyrekcji Ochrony Środowiska w Kielcach w terminie od 06.02.2026 r. do 20.02.2026 r. Zgodnie z art. 74 ust. 3aa ustawy UUOŚ, tut. organ zawiadomił Burmistrza Gminy i Miasta Chęciny </w:t>
      </w:r>
      <w:r w:rsidRPr="00677157">
        <w:rPr>
          <w:rFonts w:asciiTheme="minorHAnsi" w:hAnsiTheme="minorHAnsi" w:cstheme="minorHAnsi"/>
        </w:rPr>
        <w:lastRenderedPageBreak/>
        <w:t>powyższym oraz o konieczności udostępnienia powiadomienia w Biuletynie Informacji Publicznej lub dokonanie publicznego ogłoszenia w sposób zwyczajowo przyjęty w danej miejscowości.</w:t>
      </w:r>
    </w:p>
    <w:p w:rsidR="00677157" w:rsidRPr="00677157" w:rsidRDefault="00677157" w:rsidP="00F20A03">
      <w:pPr>
        <w:spacing w:line="360" w:lineRule="auto"/>
        <w:jc w:val="both"/>
        <w:rPr>
          <w:rFonts w:asciiTheme="minorHAnsi" w:hAnsiTheme="minorHAnsi" w:cstheme="minorHAnsi"/>
        </w:rPr>
      </w:pPr>
      <w:r w:rsidRPr="00677157">
        <w:rPr>
          <w:rFonts w:asciiTheme="minorHAnsi" w:hAnsiTheme="minorHAnsi" w:cstheme="minorHAnsi"/>
        </w:rPr>
        <w:t>W dniu 13.04.2026 r. do tut. organu wpłynęło uzupełnienie raportu o oddziaływaniu przedsięwzięcia na środowisko z dnia 12.04.2026 r.  Po analizie dokumentacja wykazała na</w:t>
      </w:r>
      <w:r w:rsidR="00F20A03">
        <w:rPr>
          <w:rFonts w:asciiTheme="minorHAnsi" w:hAnsiTheme="minorHAnsi" w:cstheme="minorHAnsi"/>
        </w:rPr>
        <w:t> </w:t>
      </w:r>
      <w:r w:rsidRPr="00677157">
        <w:rPr>
          <w:rFonts w:asciiTheme="minorHAnsi" w:hAnsiTheme="minorHAnsi" w:cstheme="minorHAnsi"/>
        </w:rPr>
        <w:t>konieczność ponownego jej uzupełnienia. Tut. organ pismem z dnia 30.04.2026 r., znak: WOO-I.420.3.2024.PP.33 wystąpił o ponowne uzupełnienie raportu o oddziaływaniu na</w:t>
      </w:r>
      <w:r w:rsidR="00F20A03">
        <w:rPr>
          <w:rFonts w:asciiTheme="minorHAnsi" w:hAnsiTheme="minorHAnsi" w:cstheme="minorHAnsi"/>
        </w:rPr>
        <w:t> </w:t>
      </w:r>
      <w:r w:rsidRPr="00677157">
        <w:rPr>
          <w:rFonts w:asciiTheme="minorHAnsi" w:hAnsiTheme="minorHAnsi" w:cstheme="minorHAnsi"/>
        </w:rPr>
        <w:t>środowisko, o czym strony postępowania zostały poinformowane obwieszczeniem znak: WOO-I.420.3.2024.PP.34 z dnia 30.04.2026 r., które zostało wywieszone na tablicy ogłoszeń Regionalnej Dyrekcji Ochrony Środowiska w Kielcach zamieszczone w Biuletynie Informacji Publicznej Regionalnej Dyrekcji Ochrony Środowiska w Kielcach w terminie od 05.05.2026 r. do 19.05.2026 r. Zgodnie z art. 74 ust. 3aa UUOŚ, tut. organ zawiadomił Burmistrza Gminy i</w:t>
      </w:r>
      <w:r w:rsidR="00F20A03">
        <w:rPr>
          <w:rFonts w:asciiTheme="minorHAnsi" w:hAnsiTheme="minorHAnsi" w:cstheme="minorHAnsi"/>
        </w:rPr>
        <w:t> </w:t>
      </w:r>
      <w:r w:rsidRPr="00677157">
        <w:rPr>
          <w:rFonts w:asciiTheme="minorHAnsi" w:hAnsiTheme="minorHAnsi" w:cstheme="minorHAnsi"/>
        </w:rPr>
        <w:t>Miasta Chęciny powyższym oraz o konieczności udostępnienia powiadomienia w Biuletynie Informacji Publicznej lub dokonanie publicznego ogłoszenia w sposób zwyczajowo przyjęty w</w:t>
      </w:r>
      <w:r w:rsidR="00F20A03">
        <w:rPr>
          <w:rFonts w:asciiTheme="minorHAnsi" w:hAnsiTheme="minorHAnsi" w:cstheme="minorHAnsi"/>
        </w:rPr>
        <w:t> </w:t>
      </w:r>
      <w:r w:rsidRPr="00677157">
        <w:rPr>
          <w:rFonts w:asciiTheme="minorHAnsi" w:hAnsiTheme="minorHAnsi" w:cstheme="minorHAnsi"/>
        </w:rPr>
        <w:t xml:space="preserve">danej miejscowości. W dniu 22.06.2026 r. do tut. organu wpłynęło stosowne uzupełnienie dokumentacji sprawy. </w:t>
      </w:r>
    </w:p>
    <w:p w:rsidR="00677157" w:rsidRPr="00677157" w:rsidRDefault="00677157" w:rsidP="00F20A03">
      <w:pPr>
        <w:spacing w:line="360" w:lineRule="auto"/>
        <w:jc w:val="both"/>
        <w:rPr>
          <w:rFonts w:asciiTheme="minorHAnsi" w:hAnsiTheme="minorHAnsi" w:cstheme="minorHAnsi"/>
        </w:rPr>
      </w:pPr>
      <w:r w:rsidRPr="00677157">
        <w:rPr>
          <w:rFonts w:asciiTheme="minorHAnsi" w:hAnsiTheme="minorHAnsi" w:cstheme="minorHAnsi"/>
        </w:rPr>
        <w:t>Z uwagi na przedłożenie przez Inwestora kompletnego uzupełnienia raportu o oddziaływaniu planowanego przedsięwzięcia na środowisko, w ramach prowadzonego postępowania ponowiono procedurę związaną z udziałem społeczeństwa. Zgodnie z art. 33 ust. 1 UUOŚ, organ prowadzący postępowanie podał do publicznej wiadomości informację o możliwości zapoznania się z raportem, uzupełnieniami, jak również możliwości składania przez wszystkich zainteresowanych uwag i wniosków odnośnie planowanego przedsięwzięcia wskazując 30-dniowy termin tj. od 20.07.2026 r. do 18.08.2026 r., a także wskazał organ właściwy do</w:t>
      </w:r>
      <w:r w:rsidR="00F20A03">
        <w:rPr>
          <w:rFonts w:asciiTheme="minorHAnsi" w:hAnsiTheme="minorHAnsi" w:cstheme="minorHAnsi"/>
        </w:rPr>
        <w:t> </w:t>
      </w:r>
      <w:r w:rsidRPr="00677157">
        <w:rPr>
          <w:rFonts w:asciiTheme="minorHAnsi" w:hAnsiTheme="minorHAnsi" w:cstheme="minorHAnsi"/>
        </w:rPr>
        <w:t>wydania decyzji o środowiskowych uwarunkowaniach, a tym samym rozpatrzenia uwag i</w:t>
      </w:r>
      <w:r w:rsidR="00F20A03">
        <w:rPr>
          <w:rFonts w:asciiTheme="minorHAnsi" w:hAnsiTheme="minorHAnsi" w:cstheme="minorHAnsi"/>
        </w:rPr>
        <w:t> </w:t>
      </w:r>
      <w:r w:rsidRPr="00677157">
        <w:rPr>
          <w:rFonts w:asciiTheme="minorHAnsi" w:hAnsiTheme="minorHAnsi" w:cstheme="minorHAnsi"/>
        </w:rPr>
        <w:t>wniosków, o czym społeczeństwo zostało poinformowane obwieszczeniem znak: WOO-I.420.3.2024.PP.38 z dnia 16.07.2026 r., które zostało wywieszone na tablicy ogłoszeń w</w:t>
      </w:r>
      <w:r w:rsidR="00F20A03">
        <w:rPr>
          <w:rFonts w:asciiTheme="minorHAnsi" w:hAnsiTheme="minorHAnsi" w:cstheme="minorHAnsi"/>
        </w:rPr>
        <w:t> </w:t>
      </w:r>
      <w:r w:rsidRPr="00677157">
        <w:rPr>
          <w:rFonts w:asciiTheme="minorHAnsi" w:hAnsiTheme="minorHAnsi" w:cstheme="minorHAnsi"/>
        </w:rPr>
        <w:t>siedzibie Regionalnej Dyrekcji Ochrony Środowiska w Kielcach oraz zamieszczone w</w:t>
      </w:r>
      <w:r w:rsidR="00FC3222">
        <w:rPr>
          <w:rFonts w:asciiTheme="minorHAnsi" w:hAnsiTheme="minorHAnsi" w:cstheme="minorHAnsi"/>
        </w:rPr>
        <w:t> </w:t>
      </w:r>
      <w:r w:rsidRPr="00677157">
        <w:rPr>
          <w:rFonts w:asciiTheme="minorHAnsi" w:hAnsiTheme="minorHAnsi" w:cstheme="minorHAnsi"/>
        </w:rPr>
        <w:t>Biuletynie Informacji Publicznej Regionalnej Dyrekcji Ochrony Środowiska w Kielcach w</w:t>
      </w:r>
      <w:r w:rsidR="00FC3222">
        <w:rPr>
          <w:rFonts w:asciiTheme="minorHAnsi" w:hAnsiTheme="minorHAnsi" w:cstheme="minorHAnsi"/>
        </w:rPr>
        <w:t> </w:t>
      </w:r>
      <w:r w:rsidRPr="00677157">
        <w:rPr>
          <w:rFonts w:asciiTheme="minorHAnsi" w:hAnsiTheme="minorHAnsi" w:cstheme="minorHAnsi"/>
        </w:rPr>
        <w:t>terminie od 20.07.2026 r. do 18.08.2026 r. Ponadto, tut. organ zawiadomił Burmistrza Gminy i Miasta Chęciny o powyższym oraz o konieczności udostępnienia powiadomienia w</w:t>
      </w:r>
      <w:r w:rsidR="00FC3222">
        <w:rPr>
          <w:rFonts w:asciiTheme="minorHAnsi" w:hAnsiTheme="minorHAnsi" w:cstheme="minorHAnsi"/>
        </w:rPr>
        <w:t> </w:t>
      </w:r>
      <w:r w:rsidRPr="00677157">
        <w:rPr>
          <w:rFonts w:asciiTheme="minorHAnsi" w:hAnsiTheme="minorHAnsi" w:cstheme="minorHAnsi"/>
        </w:rPr>
        <w:t>Biuletynie Informacji Publicznej lub dokonanie publicznego ogłoszenia w sposób zwyczajowo przyjęty w danej miejscowości.</w:t>
      </w:r>
    </w:p>
    <w:p w:rsidR="00677157" w:rsidRPr="00677157" w:rsidRDefault="00677157" w:rsidP="00FC3222">
      <w:pPr>
        <w:spacing w:line="360" w:lineRule="auto"/>
        <w:jc w:val="both"/>
        <w:rPr>
          <w:rFonts w:asciiTheme="minorHAnsi" w:hAnsiTheme="minorHAnsi" w:cstheme="minorHAnsi"/>
        </w:rPr>
      </w:pPr>
      <w:r w:rsidRPr="00677157">
        <w:rPr>
          <w:rFonts w:asciiTheme="minorHAnsi" w:hAnsiTheme="minorHAnsi" w:cstheme="minorHAnsi"/>
        </w:rPr>
        <w:t>Na etapie procedury udziału społeczeństwa i ponowienia procedury udziału społeczeństwa we wskazanym terminie przewidzianym na zgłaszanie uwag nie wpłynęły żadne uwagi i</w:t>
      </w:r>
      <w:r w:rsidR="00FC3222">
        <w:rPr>
          <w:rFonts w:asciiTheme="minorHAnsi" w:hAnsiTheme="minorHAnsi" w:cstheme="minorHAnsi"/>
        </w:rPr>
        <w:t> </w:t>
      </w:r>
      <w:r w:rsidRPr="00677157">
        <w:rPr>
          <w:rFonts w:asciiTheme="minorHAnsi" w:hAnsiTheme="minorHAnsi" w:cstheme="minorHAnsi"/>
        </w:rPr>
        <w:t xml:space="preserve">wnioski. </w:t>
      </w:r>
    </w:p>
    <w:p w:rsidR="00677157" w:rsidRPr="00677157" w:rsidRDefault="00677157" w:rsidP="00FC3222">
      <w:pPr>
        <w:spacing w:line="360" w:lineRule="auto"/>
        <w:jc w:val="both"/>
        <w:rPr>
          <w:rFonts w:asciiTheme="minorHAnsi" w:hAnsiTheme="minorHAnsi" w:cstheme="minorHAnsi"/>
        </w:rPr>
      </w:pPr>
      <w:r w:rsidRPr="00677157">
        <w:rPr>
          <w:rFonts w:asciiTheme="minorHAnsi" w:hAnsiTheme="minorHAnsi" w:cstheme="minorHAnsi"/>
        </w:rPr>
        <w:lastRenderedPageBreak/>
        <w:t>Przed wydaniem decyzji stosownie do art. 10 § 1 k.p.a. strony postępowania powiadomione zostały o zebraniu dowodów i możliwości zapoznania się z materiałami i dowodami w</w:t>
      </w:r>
      <w:r w:rsidR="00FC3222">
        <w:rPr>
          <w:rFonts w:asciiTheme="minorHAnsi" w:hAnsiTheme="minorHAnsi" w:cstheme="minorHAnsi"/>
        </w:rPr>
        <w:t> </w:t>
      </w:r>
      <w:r w:rsidRPr="00677157">
        <w:rPr>
          <w:rFonts w:asciiTheme="minorHAnsi" w:hAnsiTheme="minorHAnsi" w:cstheme="minorHAnsi"/>
        </w:rPr>
        <w:t>przedmiotowej sprawie, jak również wypowiedzenia się co do zebranych dowodów, materiałów oraz zgłaszanych żądań w terminie 5 dni od dnia jego doręczenia, obwieszczeniem znak: WOO-I.420.3.2024.PP.40 z dnia 26.08.2026 r., które zostało wywieszone na tablicy ogłoszeń w siedzibie Regionalnej Dyrekcji Ochrony Środowiska w Kielcach oraz zamieszczone w Biuletynie Informacji Publicznej Regionalnej Dyrekcji Ochrony Środowiska w Kielcach w</w:t>
      </w:r>
      <w:r w:rsidR="00FC3222">
        <w:rPr>
          <w:rFonts w:asciiTheme="minorHAnsi" w:hAnsiTheme="minorHAnsi" w:cstheme="minorHAnsi"/>
        </w:rPr>
        <w:t> </w:t>
      </w:r>
      <w:r w:rsidRPr="00677157">
        <w:rPr>
          <w:rFonts w:asciiTheme="minorHAnsi" w:hAnsiTheme="minorHAnsi" w:cstheme="minorHAnsi"/>
        </w:rPr>
        <w:t>terminie od 27.08.2026 r. do 10.09.2026 r. Ponadto, zgodnie z art. 74 ust. 3aa UUOŚ, tut. organ zawiadomił Burmistrza Gminy i Miasta Chęciny o powyższym oraz o konieczności udostępnienia powiadomienia w Biuletynie Informacji Publicznej lub dokonanie publicznego ogłoszenia w sposób zwyczajowo przyjęty w danej miejscowości.</w:t>
      </w:r>
    </w:p>
    <w:p w:rsidR="00677157" w:rsidRPr="00677157" w:rsidRDefault="00677157" w:rsidP="00FC3222">
      <w:pPr>
        <w:pStyle w:val="Default"/>
        <w:spacing w:line="360" w:lineRule="auto"/>
        <w:jc w:val="both"/>
        <w:rPr>
          <w:rFonts w:asciiTheme="minorHAnsi" w:hAnsiTheme="minorHAnsi" w:cstheme="minorHAnsi"/>
        </w:rPr>
      </w:pPr>
      <w:r w:rsidRPr="00677157">
        <w:rPr>
          <w:rFonts w:asciiTheme="minorHAnsi" w:hAnsiTheme="minorHAnsi" w:cstheme="minorHAnsi"/>
        </w:rPr>
        <w:t>W terminie przewidzianym na zgłaszanie uwag nie wpłynęły żadne uwagi i wnioski.</w:t>
      </w:r>
    </w:p>
    <w:p w:rsidR="00677157" w:rsidRPr="00677157" w:rsidRDefault="00677157" w:rsidP="00FC3222">
      <w:pPr>
        <w:spacing w:line="360" w:lineRule="auto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>Sporządzony dla planowanego przedsięwzięcia raport o oddziaływaniu przedsięwzięcia na środowisko wraz z uzupełnieniami spełnił wymogi określone w art. 66 UUOŚ. Dane w nim zawarte zostały zweryfikowane w trakcie postępowania. Informacje zawarte w raporcie pozwalają na stwierdzenie, że planowana inwestycja zarówno w fazie realizacji jak i</w:t>
      </w:r>
      <w:r w:rsidR="00FC3222">
        <w:rPr>
          <w:rFonts w:asciiTheme="minorHAnsi" w:eastAsiaTheme="minorHAnsi" w:hAnsiTheme="minorHAnsi" w:cstheme="minorHAnsi"/>
          <w:color w:val="000000"/>
          <w:lang w:eastAsia="en-US"/>
        </w:rPr>
        <w:t> </w:t>
      </w:r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>eksploatacji nie powinna w sposób znaczący negatywnie oddziaływać na środowisko.</w:t>
      </w:r>
    </w:p>
    <w:p w:rsidR="00677157" w:rsidRPr="00677157" w:rsidRDefault="00677157" w:rsidP="00FC3222">
      <w:pPr>
        <w:spacing w:line="360" w:lineRule="auto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>Planowane zamierzenie polegało będzie na przekształceniu gruntów leśnych o powierzchni ok. 0,45 ha zlokalizowanych w południowej części działki o nr ewid. 408 w obrębie Podpolichno, gmina Chęciny, powiat kielecki, województwo świętokrzyskie, na użytek rolny. Celem przedsięwzięcia jest przywrócenie przedmiotowego obszaru do użytkowania rolniczego jako trwały użytek rolny o przeznaczeniu kośno-pastwiskowym. Obszar objęty zamierzeniem zlokalizowany jest na terenie Chęcińsko-Kieleckiego Parku Krajobrazowego, specjalnego obszaru ochrony siedlisk Natura 2000 Wzgórza Chęcińsko-Kieleckie PLH260041 oraz korytarza ekologicznego Dolina Nidy KPdC-8B.</w:t>
      </w:r>
    </w:p>
    <w:p w:rsidR="00677157" w:rsidRPr="00677157" w:rsidRDefault="00677157" w:rsidP="00FC3222">
      <w:pPr>
        <w:spacing w:line="360" w:lineRule="auto"/>
        <w:jc w:val="both"/>
        <w:rPr>
          <w:rFonts w:asciiTheme="minorHAnsi" w:eastAsiaTheme="minorHAnsi" w:hAnsiTheme="minorHAnsi" w:cstheme="minorHAnsi"/>
          <w:color w:val="FF0000"/>
          <w:lang w:eastAsia="en-US"/>
        </w:rPr>
      </w:pPr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>Powierzchnia działki o nr ewid. 408, obręb Podpolichno, gmina Chęciny wynosi 1,54 ha przy czym, zgodnie z ewidencją gruntów i budynków część działki o powierzchni ok. 0,55 ha stanowią grunty leśne (</w:t>
      </w:r>
      <w:proofErr w:type="spellStart"/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>LsV</w:t>
      </w:r>
      <w:proofErr w:type="spellEnd"/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>), natomiast pozostałą część tj. ok. 0,99 ha stanowią grunty rolne (</w:t>
      </w:r>
      <w:proofErr w:type="spellStart"/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>RIVa</w:t>
      </w:r>
      <w:proofErr w:type="spellEnd"/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>, RV, RVI). Realizacja przedsięwzięcia obejmie grunty leśne o łącznej powierzchni ok.</w:t>
      </w:r>
      <w:r w:rsidR="00FC3222">
        <w:rPr>
          <w:rFonts w:asciiTheme="minorHAnsi" w:eastAsiaTheme="minorHAnsi" w:hAnsiTheme="minorHAnsi" w:cstheme="minorHAnsi"/>
          <w:color w:val="000000"/>
          <w:lang w:eastAsia="en-US"/>
        </w:rPr>
        <w:t> </w:t>
      </w:r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>0,45</w:t>
      </w:r>
      <w:r w:rsidR="00FC3222">
        <w:rPr>
          <w:rFonts w:asciiTheme="minorHAnsi" w:eastAsiaTheme="minorHAnsi" w:hAnsiTheme="minorHAnsi" w:cstheme="minorHAnsi"/>
          <w:color w:val="000000"/>
          <w:lang w:eastAsia="en-US"/>
        </w:rPr>
        <w:t> </w:t>
      </w:r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>ha.</w:t>
      </w:r>
    </w:p>
    <w:p w:rsidR="00677157" w:rsidRPr="00677157" w:rsidRDefault="00677157" w:rsidP="00FC3222">
      <w:pPr>
        <w:spacing w:line="360" w:lineRule="auto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>Jak wynika z treści zaświadczenia Burmistrza Gminy i Miasta Chęciny znak: GP-XIII.6727.282.2023.KM z dnia 20.09.2023 r., działka o nr ewid. 408 w obrębie Podpolichno, gmina Chęciny, nie jest objęta ustaleniami obowiązującego miejscowego planu zagospodarowania przestrzennego.</w:t>
      </w:r>
    </w:p>
    <w:p w:rsidR="00677157" w:rsidRPr="00677157" w:rsidRDefault="00677157" w:rsidP="00FC3222">
      <w:pPr>
        <w:spacing w:line="360" w:lineRule="auto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lastRenderedPageBreak/>
        <w:t>Z Uproszczonego Planu Urządzenia Lasu sporządzonego dla lasów niestanowiących własności Skarbu Państwa obrębu Podpolichno obowiązującego na okres od 01.01.2020 r. do</w:t>
      </w:r>
      <w:r w:rsidR="00FC3222">
        <w:rPr>
          <w:rFonts w:asciiTheme="minorHAnsi" w:eastAsiaTheme="minorHAnsi" w:hAnsiTheme="minorHAnsi" w:cstheme="minorHAnsi"/>
          <w:color w:val="000000"/>
          <w:lang w:eastAsia="en-US"/>
        </w:rPr>
        <w:t> </w:t>
      </w:r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>31.12.2029</w:t>
      </w:r>
      <w:r w:rsidR="00FC3222">
        <w:rPr>
          <w:rFonts w:asciiTheme="minorHAnsi" w:eastAsiaTheme="minorHAnsi" w:hAnsiTheme="minorHAnsi" w:cstheme="minorHAnsi"/>
          <w:color w:val="000000"/>
          <w:lang w:eastAsia="en-US"/>
        </w:rPr>
        <w:t> </w:t>
      </w:r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>r. wynika, że grunty przewidziane do przekształcenia stanowią grunty leśne. Opis taksacyjny lasu stanowi bór świeży sosnowy o zwarciu umiarkowanym i przerywanym porośnięty drzewami z gatunku sosna zwyczajna w wieku 65-75 lat.</w:t>
      </w:r>
    </w:p>
    <w:p w:rsidR="00677157" w:rsidRPr="00677157" w:rsidRDefault="00677157" w:rsidP="00FC3222">
      <w:pPr>
        <w:spacing w:line="360" w:lineRule="auto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>W bezpośrednim sąsiedztwie terenu objętego inwestycją zlokalizowane są głównie grunty leśne. Zgodnie z raportem ooś, w kierunku południowym od terenu planowanej inwestycji przebiega droga publiczna gminna (działka o nr ewid. 652 obręb Podpolichno, gmina Chęciny), natomiast przy zachodniej granicy zlokalizowana jest wewnętrzna droga leśna stanowiąca jedną z dróg dojazdowych do gruntów ornych usytuowanych w północnej części działki inwestycyjnej.</w:t>
      </w:r>
    </w:p>
    <w:p w:rsidR="00677157" w:rsidRPr="00677157" w:rsidRDefault="00677157" w:rsidP="00FC3222">
      <w:pPr>
        <w:spacing w:line="360" w:lineRule="auto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>Jak wskazano w granicach planowanej inwestycji oraz w obszarze jej oddziaływania nie są realizowane inne inwestycje, które mogłyby prowadzić do skumulowania oddziaływań z</w:t>
      </w:r>
      <w:r w:rsidR="00FC3222">
        <w:rPr>
          <w:rFonts w:asciiTheme="minorHAnsi" w:eastAsiaTheme="minorHAnsi" w:hAnsiTheme="minorHAnsi" w:cstheme="minorHAnsi"/>
          <w:color w:val="000000"/>
          <w:lang w:eastAsia="en-US"/>
        </w:rPr>
        <w:t> </w:t>
      </w:r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>planowanym przedsięwzięciem.</w:t>
      </w:r>
    </w:p>
    <w:p w:rsidR="00677157" w:rsidRPr="00677157" w:rsidRDefault="00677157" w:rsidP="00FC3222">
      <w:pPr>
        <w:spacing w:line="360" w:lineRule="auto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>Na etapie prac przygotowawczych należy wyznaczyć i oznakować teren zajęty pod wylesienie oraz trasę transportu w obszarze zalesionym tak, aby nie dopuścić do nieumyślnego zniszczenia powierzchni biologicznie czynnych w stopniu większym niż zakładany na obecnym etapie postępowania.</w:t>
      </w:r>
    </w:p>
    <w:p w:rsidR="00677157" w:rsidRPr="00677157" w:rsidRDefault="00677157" w:rsidP="00FC3222">
      <w:pPr>
        <w:spacing w:line="360" w:lineRule="auto"/>
        <w:jc w:val="both"/>
        <w:rPr>
          <w:rFonts w:asciiTheme="minorHAnsi" w:hAnsiTheme="minorHAnsi" w:cstheme="minorHAnsi"/>
        </w:rPr>
      </w:pPr>
      <w:r w:rsidRPr="00677157">
        <w:rPr>
          <w:rFonts w:asciiTheme="minorHAnsi" w:hAnsiTheme="minorHAnsi" w:cstheme="minorHAnsi"/>
        </w:rPr>
        <w:t>Podczas prowadzonych prac wystąpić mogą uciążliwości w tym: emisja hałasu, zanieczyszczeń powietrza. W trakcie prowadzonych prac będą wytwarzane odpady m.in. z wycinki drzew, krzewów, porządkowania terenu pod użytkowanie rolnicze. W ramach działań minimalizujących wpływ tej fazy na środowisko, teren zajęty w związku z realizacją inwestycji oraz jego zaplecze zlokalizowany winien być z uwzględnieniem zasady minimalizacji zajęcia terenu i przekształcenia jego powierzchni, a po zakończeniu prac uporządkowany.</w:t>
      </w:r>
    </w:p>
    <w:p w:rsidR="00677157" w:rsidRPr="00677157" w:rsidRDefault="00677157" w:rsidP="00FC3222">
      <w:pPr>
        <w:spacing w:line="360" w:lineRule="auto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 xml:space="preserve">Uciążliwości akustyczne występujące podczas prowadzonych prac związanych z wycinką drzew i krzewów, </w:t>
      </w:r>
      <w:r w:rsidRPr="00677157">
        <w:rPr>
          <w:rFonts w:asciiTheme="minorHAnsi" w:hAnsiTheme="minorHAnsi" w:cstheme="minorHAnsi"/>
          <w:shd w:val="clear" w:color="auto" w:fill="FFFFFF"/>
        </w:rPr>
        <w:t xml:space="preserve">karczowaniem i usuwaniem systemów korzeniowych, przygotowaniem gruntu pod użytkowanie rolnicze </w:t>
      </w:r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>należy ograniczać poprzez prowadzenie tych prac w porze dziennej. Dla zminimalizowania uciążliwości związanej z fazą realizacji przedsięwzięcia podczas wykonywanych prac należy stosować sprawy technicznie sprzęt. Rodzaj i stan techniczny sprzętu winien zapewnić ochronę środowiska gruntowo-wodnego przed zanieczyszczeniem produktami ropopochodnymi. Transport sprzętu, urobku ziemnego oraz odpadów pochodzących z wycinki drzew i krzewów należy prowadzić po wyznaczonych trasach przejazdu na terenie inwestycyjnym i przy wykorzystaniu istniejącej sieci dróg publicznych.</w:t>
      </w:r>
    </w:p>
    <w:p w:rsidR="00677157" w:rsidRPr="00677157" w:rsidRDefault="00677157" w:rsidP="00FC3222">
      <w:pPr>
        <w:spacing w:line="360" w:lineRule="auto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 xml:space="preserve">Materiały i substancje niebezpieczne, oleje i smary wykorzystywane w czasie realizacji inwestycji mogące stanowić zagrożenie dla wód lub gleby należy magazynować na terenie </w:t>
      </w:r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lastRenderedPageBreak/>
        <w:t>zaplecza na utwardzonym i uszczelnionym podłożu, w miejscach osłoniętych przed działaniem czynników atmosferycznych oraz zabezpieczonych przed dostępem osób nieuprawnionych. Stosować zamknięte, szczelne pojemniki, odporne na działanie przechowywanych substancji i</w:t>
      </w:r>
      <w:r w:rsidR="00FC3222">
        <w:rPr>
          <w:rFonts w:asciiTheme="minorHAnsi" w:eastAsiaTheme="minorHAnsi" w:hAnsiTheme="minorHAnsi" w:cstheme="minorHAnsi"/>
          <w:color w:val="000000"/>
          <w:lang w:eastAsia="en-US"/>
        </w:rPr>
        <w:t> </w:t>
      </w:r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>odpadów oraz zapewnić rozwiązania umożliwiające ich niezwłoczne zebranie lub neutralizację, w sytuacji przypadkowego wydostania się z opakowań czy pojemników. W</w:t>
      </w:r>
      <w:r w:rsidR="00FC3222">
        <w:rPr>
          <w:rFonts w:asciiTheme="minorHAnsi" w:eastAsiaTheme="minorHAnsi" w:hAnsiTheme="minorHAnsi" w:cstheme="minorHAnsi"/>
          <w:color w:val="000000"/>
          <w:lang w:eastAsia="en-US"/>
        </w:rPr>
        <w:t> </w:t>
      </w:r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>przypadku wycieku substancji ropopochodnych należy je niezwłocznie usunąć wykorzystując materiały sorbentowe. Na etapie usunięcia drzew i krzewów, należy zapewnić właściwe postępowanie z odpadami pochodzącymi z wycinki.</w:t>
      </w:r>
    </w:p>
    <w:p w:rsidR="00677157" w:rsidRPr="00677157" w:rsidRDefault="00677157" w:rsidP="00FC3222">
      <w:pPr>
        <w:spacing w:line="360" w:lineRule="auto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>Powstałe niezanieczyszczone masy ziemne należy w maksymalnym stopniu zagospodarować na terenie inwestycyjnym, ewentualny nadmiar przekazać uprawnionym podmiotom.</w:t>
      </w:r>
    </w:p>
    <w:p w:rsidR="00677157" w:rsidRPr="00677157" w:rsidRDefault="00677157" w:rsidP="00FC3222">
      <w:pPr>
        <w:spacing w:line="360" w:lineRule="auto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>Zgodnie z raportem ooś, na etapie przygotowania terenu do użytkowania rolniczego po</w:t>
      </w:r>
      <w:r w:rsidR="00FC3222">
        <w:rPr>
          <w:rFonts w:asciiTheme="minorHAnsi" w:eastAsiaTheme="minorHAnsi" w:hAnsiTheme="minorHAnsi" w:cstheme="minorHAnsi"/>
          <w:color w:val="000000"/>
          <w:lang w:eastAsia="en-US"/>
        </w:rPr>
        <w:t> </w:t>
      </w:r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 xml:space="preserve">wycince drzew i krzewów wymagane będzie także usunięcie pni, korzeni w wyniku czego mogą powstać punktowe zagłębienia terenu. W prowadzonych prac porządkowych przewiduje się punktowe zasypanie ww. zagłębień, a także zasypanie powstałych podczas prac kolein po ciężkim sprzęcie. Przewidywany zakres ww. prac polegających na wyrównaniu terenu mieścił się będzie w granicach inwestycji i nie będzie wpływał na stan wody na gruncie działek sąsiednich. </w:t>
      </w:r>
    </w:p>
    <w:p w:rsidR="00677157" w:rsidRPr="00677157" w:rsidRDefault="00677157" w:rsidP="00FC3222">
      <w:pPr>
        <w:spacing w:line="360" w:lineRule="auto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>Na etapie realizacji przedsięwzięcia należy zapewnić właściwe postępowanie z odpadami, minimalizować ilość powstających odpadów, magazynować selektywnie i zapewnić odbiór przez uprawnione podmioty.</w:t>
      </w:r>
    </w:p>
    <w:p w:rsidR="00677157" w:rsidRPr="00677157" w:rsidRDefault="00677157" w:rsidP="00FC3222">
      <w:pPr>
        <w:spacing w:line="360" w:lineRule="auto"/>
        <w:jc w:val="both"/>
        <w:rPr>
          <w:rFonts w:asciiTheme="minorHAnsi" w:hAnsiTheme="minorHAnsi" w:cstheme="minorHAnsi"/>
          <w:iCs/>
          <w:color w:val="202122"/>
          <w:shd w:val="clear" w:color="auto" w:fill="FFFFFF"/>
        </w:rPr>
      </w:pPr>
      <w:r w:rsidRPr="00677157">
        <w:rPr>
          <w:rFonts w:asciiTheme="minorHAnsi" w:hAnsiTheme="minorHAnsi" w:cstheme="minorHAnsi"/>
          <w:shd w:val="clear" w:color="auto" w:fill="FFFFFF"/>
        </w:rPr>
        <w:t>Jak wynika z dokumentacji sprawy rozpoznanie przyrodnicze przeprowadzono w granicach terenu zamierzenia, a także na obszarze zlokalizowanym w zasięgu 100 m od granic terenu przedsięwzięcia, na łącznej powierzchni ok. 7 ha. W ramach przeprowadzonych obserwacji, w</w:t>
      </w:r>
      <w:r w:rsidR="00FC3222">
        <w:rPr>
          <w:rFonts w:asciiTheme="minorHAnsi" w:hAnsiTheme="minorHAnsi" w:cstheme="minorHAnsi"/>
          <w:shd w:val="clear" w:color="auto" w:fill="FFFFFF"/>
        </w:rPr>
        <w:t> </w:t>
      </w:r>
      <w:r w:rsidRPr="00677157">
        <w:rPr>
          <w:rFonts w:asciiTheme="minorHAnsi" w:hAnsiTheme="minorHAnsi" w:cstheme="minorHAnsi"/>
          <w:shd w:val="clear" w:color="auto" w:fill="FFFFFF"/>
        </w:rPr>
        <w:t>granicach planowanej inwestycji stwierdzono występowanie m.in. jaszczurki zwinki (</w:t>
      </w:r>
      <w:proofErr w:type="spellStart"/>
      <w:r w:rsidRPr="00677157">
        <w:rPr>
          <w:rFonts w:asciiTheme="minorHAnsi" w:hAnsiTheme="minorHAnsi" w:cstheme="minorHAnsi"/>
          <w:i/>
          <w:iCs/>
          <w:shd w:val="clear" w:color="auto" w:fill="FFFFFF"/>
        </w:rPr>
        <w:t>Lacerta</w:t>
      </w:r>
      <w:proofErr w:type="spellEnd"/>
      <w:r w:rsidRPr="00677157">
        <w:rPr>
          <w:rFonts w:asciiTheme="minorHAnsi" w:hAnsiTheme="minorHAnsi" w:cstheme="minorHAnsi"/>
          <w:i/>
          <w:iCs/>
          <w:shd w:val="clear" w:color="auto" w:fill="FFFFFF"/>
        </w:rPr>
        <w:t xml:space="preserve"> </w:t>
      </w:r>
      <w:proofErr w:type="spellStart"/>
      <w:r w:rsidRPr="00677157">
        <w:rPr>
          <w:rFonts w:asciiTheme="minorHAnsi" w:hAnsiTheme="minorHAnsi" w:cstheme="minorHAnsi"/>
          <w:i/>
          <w:iCs/>
          <w:shd w:val="clear" w:color="auto" w:fill="FFFFFF"/>
        </w:rPr>
        <w:t>agilis</w:t>
      </w:r>
      <w:proofErr w:type="spellEnd"/>
      <w:r w:rsidRPr="00677157">
        <w:rPr>
          <w:rFonts w:asciiTheme="minorHAnsi" w:hAnsiTheme="minorHAnsi" w:cstheme="minorHAnsi"/>
          <w:i/>
          <w:iCs/>
          <w:shd w:val="clear" w:color="auto" w:fill="FFFFFF"/>
        </w:rPr>
        <w:t>)</w:t>
      </w:r>
      <w:r w:rsidRPr="00677157">
        <w:rPr>
          <w:rFonts w:asciiTheme="minorHAnsi" w:hAnsiTheme="minorHAnsi" w:cstheme="minorHAnsi"/>
          <w:shd w:val="clear" w:color="auto" w:fill="FFFFFF"/>
        </w:rPr>
        <w:t xml:space="preserve">, </w:t>
      </w:r>
      <w:proofErr w:type="spellStart"/>
      <w:r w:rsidRPr="00677157">
        <w:rPr>
          <w:rFonts w:asciiTheme="minorHAnsi" w:hAnsiTheme="minorHAnsi" w:cstheme="minorHAnsi"/>
          <w:shd w:val="clear" w:color="auto" w:fill="FFFFFF"/>
        </w:rPr>
        <w:t>myszarki</w:t>
      </w:r>
      <w:proofErr w:type="spellEnd"/>
      <w:r w:rsidRPr="00677157">
        <w:rPr>
          <w:rFonts w:asciiTheme="minorHAnsi" w:hAnsiTheme="minorHAnsi" w:cstheme="minorHAnsi"/>
          <w:shd w:val="clear" w:color="auto" w:fill="FFFFFF"/>
        </w:rPr>
        <w:t xml:space="preserve"> leśnej (</w:t>
      </w:r>
      <w:proofErr w:type="spellStart"/>
      <w:r w:rsidRPr="00677157">
        <w:rPr>
          <w:rFonts w:asciiTheme="minorHAnsi" w:hAnsiTheme="minorHAnsi" w:cstheme="minorHAnsi"/>
          <w:i/>
          <w:shd w:val="clear" w:color="auto" w:fill="FFFFFF"/>
        </w:rPr>
        <w:t>Apodemus</w:t>
      </w:r>
      <w:proofErr w:type="spellEnd"/>
      <w:r w:rsidRPr="00677157">
        <w:rPr>
          <w:rFonts w:asciiTheme="minorHAnsi" w:hAnsiTheme="minorHAnsi" w:cstheme="minorHAnsi"/>
          <w:i/>
          <w:shd w:val="clear" w:color="auto" w:fill="FFFFFF"/>
        </w:rPr>
        <w:t xml:space="preserve"> </w:t>
      </w:r>
      <w:proofErr w:type="spellStart"/>
      <w:r w:rsidRPr="00677157">
        <w:rPr>
          <w:rFonts w:asciiTheme="minorHAnsi" w:hAnsiTheme="minorHAnsi" w:cstheme="minorHAnsi"/>
          <w:i/>
          <w:shd w:val="clear" w:color="auto" w:fill="FFFFFF"/>
        </w:rPr>
        <w:t>flavicollis</w:t>
      </w:r>
      <w:proofErr w:type="spellEnd"/>
      <w:r w:rsidRPr="00677157">
        <w:rPr>
          <w:rFonts w:asciiTheme="minorHAnsi" w:hAnsiTheme="minorHAnsi" w:cstheme="minorHAnsi"/>
          <w:shd w:val="clear" w:color="auto" w:fill="FFFFFF"/>
        </w:rPr>
        <w:t>), sarny europejskiej (</w:t>
      </w:r>
      <w:proofErr w:type="spellStart"/>
      <w:r w:rsidRPr="00677157">
        <w:rPr>
          <w:rFonts w:asciiTheme="minorHAnsi" w:hAnsiTheme="minorHAnsi" w:cstheme="minorHAnsi"/>
          <w:i/>
          <w:shd w:val="clear" w:color="auto" w:fill="FFFFFF"/>
        </w:rPr>
        <w:t>Capreolus</w:t>
      </w:r>
      <w:proofErr w:type="spellEnd"/>
      <w:r w:rsidRPr="00677157">
        <w:rPr>
          <w:rFonts w:asciiTheme="minorHAnsi" w:hAnsiTheme="minorHAnsi" w:cstheme="minorHAnsi"/>
          <w:i/>
          <w:shd w:val="clear" w:color="auto" w:fill="FFFFFF"/>
        </w:rPr>
        <w:t xml:space="preserve"> </w:t>
      </w:r>
      <w:proofErr w:type="spellStart"/>
      <w:r w:rsidRPr="00677157">
        <w:rPr>
          <w:rFonts w:asciiTheme="minorHAnsi" w:hAnsiTheme="minorHAnsi" w:cstheme="minorHAnsi"/>
          <w:i/>
          <w:shd w:val="clear" w:color="auto" w:fill="FFFFFF"/>
        </w:rPr>
        <w:t>capreolus</w:t>
      </w:r>
      <w:proofErr w:type="spellEnd"/>
      <w:r w:rsidRPr="00677157">
        <w:rPr>
          <w:rFonts w:asciiTheme="minorHAnsi" w:hAnsiTheme="minorHAnsi" w:cstheme="minorHAnsi"/>
          <w:shd w:val="clear" w:color="auto" w:fill="FFFFFF"/>
        </w:rPr>
        <w:t>). Wśród ptaków występujących w obszarze odnotowano obecność bogatki (</w:t>
      </w:r>
      <w:proofErr w:type="spellStart"/>
      <w:r w:rsidRPr="00677157">
        <w:rPr>
          <w:rFonts w:asciiTheme="minorHAnsi" w:hAnsiTheme="minorHAnsi" w:cstheme="minorHAnsi"/>
          <w:i/>
          <w:shd w:val="clear" w:color="auto" w:fill="FFFFFF"/>
        </w:rPr>
        <w:t>Parus</w:t>
      </w:r>
      <w:proofErr w:type="spellEnd"/>
      <w:r w:rsidRPr="00677157">
        <w:rPr>
          <w:rFonts w:asciiTheme="minorHAnsi" w:hAnsiTheme="minorHAnsi" w:cstheme="minorHAnsi"/>
          <w:i/>
          <w:shd w:val="clear" w:color="auto" w:fill="FFFFFF"/>
        </w:rPr>
        <w:t xml:space="preserve"> major</w:t>
      </w:r>
      <w:r w:rsidRPr="00677157">
        <w:rPr>
          <w:rFonts w:asciiTheme="minorHAnsi" w:hAnsiTheme="minorHAnsi" w:cstheme="minorHAnsi"/>
          <w:shd w:val="clear" w:color="auto" w:fill="FFFFFF"/>
        </w:rPr>
        <w:t>), kapturki (</w:t>
      </w:r>
      <w:r w:rsidRPr="00677157">
        <w:rPr>
          <w:rFonts w:asciiTheme="minorHAnsi" w:hAnsiTheme="minorHAnsi" w:cstheme="minorHAnsi"/>
          <w:i/>
          <w:shd w:val="clear" w:color="auto" w:fill="FFFFFF"/>
        </w:rPr>
        <w:t xml:space="preserve">Sylvia </w:t>
      </w:r>
      <w:proofErr w:type="spellStart"/>
      <w:r w:rsidRPr="00677157">
        <w:rPr>
          <w:rFonts w:asciiTheme="minorHAnsi" w:hAnsiTheme="minorHAnsi" w:cstheme="minorHAnsi"/>
          <w:i/>
          <w:shd w:val="clear" w:color="auto" w:fill="FFFFFF"/>
        </w:rPr>
        <w:t>atricapilla</w:t>
      </w:r>
      <w:proofErr w:type="spellEnd"/>
      <w:r w:rsidRPr="00677157">
        <w:rPr>
          <w:rFonts w:asciiTheme="minorHAnsi" w:hAnsiTheme="minorHAnsi" w:cstheme="minorHAnsi"/>
          <w:shd w:val="clear" w:color="auto" w:fill="FFFFFF"/>
        </w:rPr>
        <w:t>) raniuszka (</w:t>
      </w:r>
      <w:proofErr w:type="spellStart"/>
      <w:r w:rsidRPr="00677157">
        <w:rPr>
          <w:rFonts w:asciiTheme="minorHAnsi" w:hAnsiTheme="minorHAnsi" w:cstheme="minorHAnsi"/>
          <w:i/>
          <w:shd w:val="clear" w:color="auto" w:fill="FFFFFF"/>
        </w:rPr>
        <w:t>Aegithalos</w:t>
      </w:r>
      <w:proofErr w:type="spellEnd"/>
      <w:r w:rsidRPr="00677157">
        <w:rPr>
          <w:rFonts w:asciiTheme="minorHAnsi" w:hAnsiTheme="minorHAnsi" w:cstheme="minorHAnsi"/>
          <w:i/>
          <w:shd w:val="clear" w:color="auto" w:fill="FFFFFF"/>
        </w:rPr>
        <w:t xml:space="preserve"> </w:t>
      </w:r>
      <w:proofErr w:type="spellStart"/>
      <w:r w:rsidRPr="00677157">
        <w:rPr>
          <w:rFonts w:asciiTheme="minorHAnsi" w:hAnsiTheme="minorHAnsi" w:cstheme="minorHAnsi"/>
          <w:i/>
          <w:shd w:val="clear" w:color="auto" w:fill="FFFFFF"/>
        </w:rPr>
        <w:t>caudatus</w:t>
      </w:r>
      <w:proofErr w:type="spellEnd"/>
      <w:r w:rsidRPr="00677157">
        <w:rPr>
          <w:rFonts w:asciiTheme="minorHAnsi" w:hAnsiTheme="minorHAnsi" w:cstheme="minorHAnsi"/>
          <w:shd w:val="clear" w:color="auto" w:fill="FFFFFF"/>
        </w:rPr>
        <w:t>), grzywacza (</w:t>
      </w:r>
      <w:proofErr w:type="spellStart"/>
      <w:r w:rsidRPr="00677157">
        <w:rPr>
          <w:rFonts w:asciiTheme="minorHAnsi" w:hAnsiTheme="minorHAnsi" w:cstheme="minorHAnsi"/>
          <w:i/>
          <w:iCs/>
          <w:shd w:val="clear" w:color="auto" w:fill="FFFFFF"/>
        </w:rPr>
        <w:t>Columba</w:t>
      </w:r>
      <w:proofErr w:type="spellEnd"/>
      <w:r w:rsidRPr="00677157">
        <w:rPr>
          <w:rFonts w:asciiTheme="minorHAnsi" w:hAnsiTheme="minorHAnsi" w:cstheme="minorHAnsi"/>
          <w:i/>
          <w:iCs/>
          <w:shd w:val="clear" w:color="auto" w:fill="FFFFFF"/>
        </w:rPr>
        <w:t xml:space="preserve"> </w:t>
      </w:r>
      <w:proofErr w:type="spellStart"/>
      <w:r w:rsidRPr="00677157">
        <w:rPr>
          <w:rFonts w:asciiTheme="minorHAnsi" w:hAnsiTheme="minorHAnsi" w:cstheme="minorHAnsi"/>
          <w:i/>
          <w:iCs/>
          <w:shd w:val="clear" w:color="auto" w:fill="FFFFFF"/>
        </w:rPr>
        <w:t>palumbus</w:t>
      </w:r>
      <w:proofErr w:type="spellEnd"/>
      <w:r w:rsidRPr="00677157">
        <w:rPr>
          <w:rFonts w:asciiTheme="minorHAnsi" w:hAnsiTheme="minorHAnsi" w:cstheme="minorHAnsi"/>
          <w:i/>
          <w:iCs/>
          <w:shd w:val="clear" w:color="auto" w:fill="FFFFFF"/>
        </w:rPr>
        <w:t xml:space="preserve">). </w:t>
      </w:r>
      <w:r w:rsidRPr="00677157">
        <w:rPr>
          <w:rFonts w:asciiTheme="minorHAnsi" w:hAnsiTheme="minorHAnsi" w:cstheme="minorHAnsi"/>
          <w:iCs/>
          <w:shd w:val="clear" w:color="auto" w:fill="FFFFFF"/>
        </w:rPr>
        <w:t>Jak wynika z rozporządzenia Ministra Środowiska z dnia 16 grudnia 2016 r. w sprawie ochrony gatunkowej zwierząt (tekst jedn. Dz. U. z 2022 r., poz. 2380), ww. ptaki (z wyłączeniem grzywacza) oraz jaszczurka zwinka należą do gatunków objętych ochroną. Ponadto, zgodnie z</w:t>
      </w:r>
      <w:r w:rsidR="00BF14EA">
        <w:rPr>
          <w:rFonts w:asciiTheme="minorHAnsi" w:hAnsiTheme="minorHAnsi" w:cstheme="minorHAnsi"/>
          <w:iCs/>
          <w:shd w:val="clear" w:color="auto" w:fill="FFFFFF"/>
        </w:rPr>
        <w:t> </w:t>
      </w:r>
      <w:r w:rsidRPr="00677157">
        <w:rPr>
          <w:rFonts w:asciiTheme="minorHAnsi" w:hAnsiTheme="minorHAnsi" w:cstheme="minorHAnsi"/>
          <w:iCs/>
          <w:shd w:val="clear" w:color="auto" w:fill="FFFFFF"/>
        </w:rPr>
        <w:t>raportem ooś w obszarze oddziaływania inwestycji stwierdzono występowanie m.in. padalca zwyczajnego (</w:t>
      </w:r>
      <w:proofErr w:type="spellStart"/>
      <w:r w:rsidRPr="00677157">
        <w:rPr>
          <w:rFonts w:asciiTheme="minorHAnsi" w:hAnsiTheme="minorHAnsi" w:cstheme="minorHAnsi"/>
          <w:i/>
          <w:shd w:val="clear" w:color="auto" w:fill="FFFFFF"/>
        </w:rPr>
        <w:t>Anguis</w:t>
      </w:r>
      <w:proofErr w:type="spellEnd"/>
      <w:r w:rsidRPr="00677157">
        <w:rPr>
          <w:rFonts w:asciiTheme="minorHAnsi" w:hAnsiTheme="minorHAnsi" w:cstheme="minorHAnsi"/>
          <w:i/>
          <w:shd w:val="clear" w:color="auto" w:fill="FFFFFF"/>
        </w:rPr>
        <w:t xml:space="preserve"> </w:t>
      </w:r>
      <w:proofErr w:type="spellStart"/>
      <w:r w:rsidRPr="00677157">
        <w:rPr>
          <w:rFonts w:asciiTheme="minorHAnsi" w:hAnsiTheme="minorHAnsi" w:cstheme="minorHAnsi"/>
          <w:i/>
          <w:shd w:val="clear" w:color="auto" w:fill="FFFFFF"/>
        </w:rPr>
        <w:t>fragilis</w:t>
      </w:r>
      <w:proofErr w:type="spellEnd"/>
      <w:r w:rsidRPr="00677157">
        <w:rPr>
          <w:rFonts w:asciiTheme="minorHAnsi" w:hAnsiTheme="minorHAnsi" w:cstheme="minorHAnsi"/>
          <w:shd w:val="clear" w:color="auto" w:fill="FFFFFF"/>
        </w:rPr>
        <w:t>)</w:t>
      </w:r>
      <w:r w:rsidRPr="00677157">
        <w:rPr>
          <w:rFonts w:asciiTheme="minorHAnsi" w:hAnsiTheme="minorHAnsi" w:cstheme="minorHAnsi"/>
          <w:iCs/>
          <w:shd w:val="clear" w:color="auto" w:fill="FFFFFF"/>
        </w:rPr>
        <w:t>, żmii zygzakowatej (</w:t>
      </w:r>
      <w:proofErr w:type="spellStart"/>
      <w:r w:rsidRPr="00677157">
        <w:rPr>
          <w:rFonts w:asciiTheme="minorHAnsi" w:hAnsiTheme="minorHAnsi" w:cstheme="minorHAnsi"/>
          <w:i/>
          <w:shd w:val="clear" w:color="auto" w:fill="FFFFFF"/>
        </w:rPr>
        <w:t>Vipera</w:t>
      </w:r>
      <w:proofErr w:type="spellEnd"/>
      <w:r w:rsidRPr="00677157">
        <w:rPr>
          <w:rFonts w:asciiTheme="minorHAnsi" w:hAnsiTheme="minorHAnsi" w:cstheme="minorHAnsi"/>
          <w:i/>
          <w:shd w:val="clear" w:color="auto" w:fill="FFFFFF"/>
        </w:rPr>
        <w:t xml:space="preserve"> </w:t>
      </w:r>
      <w:proofErr w:type="spellStart"/>
      <w:r w:rsidRPr="00677157">
        <w:rPr>
          <w:rFonts w:asciiTheme="minorHAnsi" w:hAnsiTheme="minorHAnsi" w:cstheme="minorHAnsi"/>
          <w:i/>
          <w:shd w:val="clear" w:color="auto" w:fill="FFFFFF"/>
        </w:rPr>
        <w:t>berus</w:t>
      </w:r>
      <w:proofErr w:type="spellEnd"/>
      <w:r w:rsidRPr="00677157">
        <w:rPr>
          <w:rFonts w:asciiTheme="minorHAnsi" w:hAnsiTheme="minorHAnsi" w:cstheme="minorHAnsi"/>
          <w:shd w:val="clear" w:color="auto" w:fill="FFFFFF"/>
        </w:rPr>
        <w:t>)</w:t>
      </w:r>
      <w:r w:rsidRPr="00677157">
        <w:rPr>
          <w:rFonts w:asciiTheme="minorHAnsi" w:hAnsiTheme="minorHAnsi" w:cstheme="minorHAnsi"/>
          <w:iCs/>
          <w:shd w:val="clear" w:color="auto" w:fill="FFFFFF"/>
        </w:rPr>
        <w:t>, borsuka (</w:t>
      </w:r>
      <w:proofErr w:type="spellStart"/>
      <w:r w:rsidRPr="00677157">
        <w:rPr>
          <w:rFonts w:asciiTheme="minorHAnsi" w:hAnsiTheme="minorHAnsi" w:cstheme="minorHAnsi"/>
          <w:i/>
          <w:shd w:val="clear" w:color="auto" w:fill="FFFFFF"/>
        </w:rPr>
        <w:t>Meles</w:t>
      </w:r>
      <w:proofErr w:type="spellEnd"/>
      <w:r w:rsidRPr="00677157">
        <w:rPr>
          <w:rFonts w:asciiTheme="minorHAnsi" w:hAnsiTheme="minorHAnsi" w:cstheme="minorHAnsi"/>
          <w:shd w:val="clear" w:color="auto" w:fill="FFFFFF"/>
        </w:rPr>
        <w:t>)</w:t>
      </w:r>
      <w:r w:rsidRPr="00677157">
        <w:rPr>
          <w:rFonts w:asciiTheme="minorHAnsi" w:hAnsiTheme="minorHAnsi" w:cstheme="minorHAnsi"/>
          <w:iCs/>
          <w:shd w:val="clear" w:color="auto" w:fill="FFFFFF"/>
        </w:rPr>
        <w:t>, jelenia szlachetnego (</w:t>
      </w:r>
      <w:proofErr w:type="spellStart"/>
      <w:r w:rsidRPr="00677157">
        <w:rPr>
          <w:rFonts w:asciiTheme="minorHAnsi" w:hAnsiTheme="minorHAnsi" w:cstheme="minorHAnsi"/>
          <w:i/>
          <w:shd w:val="clear" w:color="auto" w:fill="FFFFFF"/>
        </w:rPr>
        <w:t>Cervus</w:t>
      </w:r>
      <w:proofErr w:type="spellEnd"/>
      <w:r w:rsidRPr="00677157">
        <w:rPr>
          <w:rFonts w:asciiTheme="minorHAnsi" w:hAnsiTheme="minorHAnsi" w:cstheme="minorHAnsi"/>
          <w:i/>
          <w:shd w:val="clear" w:color="auto" w:fill="FFFFFF"/>
        </w:rPr>
        <w:t xml:space="preserve"> </w:t>
      </w:r>
      <w:proofErr w:type="spellStart"/>
      <w:r w:rsidRPr="00677157">
        <w:rPr>
          <w:rFonts w:asciiTheme="minorHAnsi" w:hAnsiTheme="minorHAnsi" w:cstheme="minorHAnsi"/>
          <w:i/>
          <w:shd w:val="clear" w:color="auto" w:fill="FFFFFF"/>
        </w:rPr>
        <w:t>elaphus</w:t>
      </w:r>
      <w:proofErr w:type="spellEnd"/>
      <w:r w:rsidRPr="00677157">
        <w:rPr>
          <w:rFonts w:asciiTheme="minorHAnsi" w:hAnsiTheme="minorHAnsi" w:cstheme="minorHAnsi"/>
          <w:shd w:val="clear" w:color="auto" w:fill="FFFFFF"/>
        </w:rPr>
        <w:t>)</w:t>
      </w:r>
      <w:r w:rsidRPr="00677157">
        <w:rPr>
          <w:rFonts w:asciiTheme="minorHAnsi" w:hAnsiTheme="minorHAnsi" w:cstheme="minorHAnsi"/>
          <w:iCs/>
          <w:shd w:val="clear" w:color="auto" w:fill="FFFFFF"/>
        </w:rPr>
        <w:t>, kreta europejskiego (</w:t>
      </w:r>
      <w:proofErr w:type="spellStart"/>
      <w:r w:rsidRPr="00677157">
        <w:rPr>
          <w:rFonts w:asciiTheme="minorHAnsi" w:hAnsiTheme="minorHAnsi" w:cstheme="minorHAnsi"/>
          <w:i/>
          <w:iCs/>
          <w:shd w:val="clear" w:color="auto" w:fill="FFFFFF"/>
        </w:rPr>
        <w:t>Talpa</w:t>
      </w:r>
      <w:proofErr w:type="spellEnd"/>
      <w:r w:rsidRPr="00677157">
        <w:rPr>
          <w:rFonts w:asciiTheme="minorHAnsi" w:hAnsiTheme="minorHAnsi" w:cstheme="minorHAnsi"/>
          <w:i/>
          <w:iCs/>
          <w:shd w:val="clear" w:color="auto" w:fill="FFFFFF"/>
        </w:rPr>
        <w:t xml:space="preserve"> </w:t>
      </w:r>
      <w:proofErr w:type="spellStart"/>
      <w:r w:rsidRPr="00677157">
        <w:rPr>
          <w:rFonts w:asciiTheme="minorHAnsi" w:hAnsiTheme="minorHAnsi" w:cstheme="minorHAnsi"/>
          <w:i/>
          <w:iCs/>
          <w:shd w:val="clear" w:color="auto" w:fill="FFFFFF"/>
        </w:rPr>
        <w:t>europaea</w:t>
      </w:r>
      <w:proofErr w:type="spellEnd"/>
      <w:r w:rsidRPr="00677157">
        <w:rPr>
          <w:rFonts w:asciiTheme="minorHAnsi" w:hAnsiTheme="minorHAnsi" w:cstheme="minorHAnsi"/>
          <w:i/>
          <w:iCs/>
          <w:shd w:val="clear" w:color="auto" w:fill="FFFFFF"/>
        </w:rPr>
        <w:t>)</w:t>
      </w:r>
      <w:r w:rsidRPr="00677157">
        <w:rPr>
          <w:rFonts w:asciiTheme="minorHAnsi" w:hAnsiTheme="minorHAnsi" w:cstheme="minorHAnsi"/>
          <w:iCs/>
          <w:shd w:val="clear" w:color="auto" w:fill="FFFFFF"/>
        </w:rPr>
        <w:t>, kuny leśnej (</w:t>
      </w:r>
      <w:proofErr w:type="spellStart"/>
      <w:r w:rsidRPr="00677157">
        <w:rPr>
          <w:rFonts w:asciiTheme="minorHAnsi" w:hAnsiTheme="minorHAnsi" w:cstheme="minorHAnsi"/>
          <w:i/>
          <w:iCs/>
          <w:shd w:val="clear" w:color="auto" w:fill="FFFFFF"/>
        </w:rPr>
        <w:t>Martes</w:t>
      </w:r>
      <w:proofErr w:type="spellEnd"/>
      <w:r w:rsidRPr="00677157">
        <w:rPr>
          <w:rFonts w:asciiTheme="minorHAnsi" w:hAnsiTheme="minorHAnsi" w:cstheme="minorHAnsi"/>
          <w:i/>
          <w:iCs/>
          <w:shd w:val="clear" w:color="auto" w:fill="FFFFFF"/>
        </w:rPr>
        <w:t xml:space="preserve"> </w:t>
      </w:r>
      <w:proofErr w:type="spellStart"/>
      <w:r w:rsidRPr="00677157">
        <w:rPr>
          <w:rFonts w:asciiTheme="minorHAnsi" w:hAnsiTheme="minorHAnsi" w:cstheme="minorHAnsi"/>
          <w:i/>
          <w:iCs/>
          <w:shd w:val="clear" w:color="auto" w:fill="FFFFFF"/>
        </w:rPr>
        <w:t>martes</w:t>
      </w:r>
      <w:proofErr w:type="spellEnd"/>
      <w:r w:rsidRPr="00677157">
        <w:rPr>
          <w:rFonts w:asciiTheme="minorHAnsi" w:hAnsiTheme="minorHAnsi" w:cstheme="minorHAnsi"/>
          <w:i/>
          <w:iCs/>
          <w:shd w:val="clear" w:color="auto" w:fill="FFFFFF"/>
        </w:rPr>
        <w:t>)</w:t>
      </w:r>
      <w:r w:rsidRPr="00677157">
        <w:rPr>
          <w:rFonts w:asciiTheme="minorHAnsi" w:hAnsiTheme="minorHAnsi" w:cstheme="minorHAnsi"/>
          <w:iCs/>
          <w:shd w:val="clear" w:color="auto" w:fill="FFFFFF"/>
        </w:rPr>
        <w:t>, trzmiela ziemnego (</w:t>
      </w:r>
      <w:proofErr w:type="spellStart"/>
      <w:r w:rsidRPr="00677157">
        <w:rPr>
          <w:rFonts w:asciiTheme="minorHAnsi" w:hAnsiTheme="minorHAnsi" w:cstheme="minorHAnsi"/>
          <w:i/>
          <w:shd w:val="clear" w:color="auto" w:fill="FFFFFF"/>
        </w:rPr>
        <w:t>Bombus</w:t>
      </w:r>
      <w:proofErr w:type="spellEnd"/>
      <w:r w:rsidRPr="00677157">
        <w:rPr>
          <w:rFonts w:asciiTheme="minorHAnsi" w:hAnsiTheme="minorHAnsi" w:cstheme="minorHAnsi"/>
          <w:i/>
          <w:shd w:val="clear" w:color="auto" w:fill="FFFFFF"/>
        </w:rPr>
        <w:t xml:space="preserve"> </w:t>
      </w:r>
      <w:proofErr w:type="spellStart"/>
      <w:r w:rsidRPr="00677157">
        <w:rPr>
          <w:rFonts w:asciiTheme="minorHAnsi" w:hAnsiTheme="minorHAnsi" w:cstheme="minorHAnsi"/>
          <w:i/>
          <w:shd w:val="clear" w:color="auto" w:fill="FFFFFF"/>
        </w:rPr>
        <w:t>terrestris</w:t>
      </w:r>
      <w:proofErr w:type="spellEnd"/>
      <w:r w:rsidRPr="00677157">
        <w:rPr>
          <w:rFonts w:asciiTheme="minorHAnsi" w:hAnsiTheme="minorHAnsi" w:cstheme="minorHAnsi"/>
          <w:shd w:val="clear" w:color="auto" w:fill="FFFFFF"/>
        </w:rPr>
        <w:t xml:space="preserve">), </w:t>
      </w:r>
      <w:r w:rsidRPr="00677157">
        <w:rPr>
          <w:rFonts w:asciiTheme="minorHAnsi" w:hAnsiTheme="minorHAnsi" w:cstheme="minorHAnsi"/>
          <w:iCs/>
          <w:shd w:val="clear" w:color="auto" w:fill="FFFFFF"/>
        </w:rPr>
        <w:t>mrówki rudnicy (</w:t>
      </w:r>
      <w:proofErr w:type="spellStart"/>
      <w:r w:rsidRPr="00677157">
        <w:rPr>
          <w:rFonts w:asciiTheme="minorHAnsi" w:hAnsiTheme="minorHAnsi" w:cstheme="minorHAnsi"/>
          <w:i/>
          <w:shd w:val="clear" w:color="auto" w:fill="FFFFFF"/>
        </w:rPr>
        <w:t>Formica</w:t>
      </w:r>
      <w:proofErr w:type="spellEnd"/>
      <w:r w:rsidRPr="00677157">
        <w:rPr>
          <w:rFonts w:asciiTheme="minorHAnsi" w:hAnsiTheme="minorHAnsi" w:cstheme="minorHAnsi"/>
          <w:i/>
          <w:shd w:val="clear" w:color="auto" w:fill="FFFFFF"/>
        </w:rPr>
        <w:t xml:space="preserve"> rufa</w:t>
      </w:r>
      <w:r w:rsidRPr="00677157">
        <w:rPr>
          <w:rFonts w:asciiTheme="minorHAnsi" w:hAnsiTheme="minorHAnsi" w:cstheme="minorHAnsi"/>
          <w:shd w:val="clear" w:color="auto" w:fill="FFFFFF"/>
        </w:rPr>
        <w:t xml:space="preserve">). </w:t>
      </w:r>
      <w:r w:rsidRPr="00677157">
        <w:rPr>
          <w:rFonts w:asciiTheme="minorHAnsi" w:hAnsiTheme="minorHAnsi" w:cstheme="minorHAnsi"/>
        </w:rPr>
        <w:t xml:space="preserve">W ramach rozpoznania przyrodniczego wykonano również kontrole aktywności głosowej nietoperzy, </w:t>
      </w:r>
      <w:r w:rsidRPr="00677157">
        <w:rPr>
          <w:rFonts w:asciiTheme="minorHAnsi" w:hAnsiTheme="minorHAnsi" w:cstheme="minorHAnsi"/>
        </w:rPr>
        <w:lastRenderedPageBreak/>
        <w:t>w</w:t>
      </w:r>
      <w:r w:rsidR="00BF14EA">
        <w:rPr>
          <w:rFonts w:asciiTheme="minorHAnsi" w:hAnsiTheme="minorHAnsi" w:cstheme="minorHAnsi"/>
        </w:rPr>
        <w:t> </w:t>
      </w:r>
      <w:r w:rsidRPr="00677157">
        <w:rPr>
          <w:rFonts w:asciiTheme="minorHAnsi" w:hAnsiTheme="minorHAnsi" w:cstheme="minorHAnsi"/>
        </w:rPr>
        <w:t xml:space="preserve">ramach których odnotowano występowanie następujących gatunków </w:t>
      </w:r>
      <w:r w:rsidRPr="00677157">
        <w:rPr>
          <w:rFonts w:asciiTheme="minorHAnsi" w:hAnsiTheme="minorHAnsi" w:cstheme="minorHAnsi"/>
          <w:iCs/>
          <w:shd w:val="clear" w:color="auto" w:fill="FFFFFF"/>
        </w:rPr>
        <w:t>tj.: gacek (</w:t>
      </w:r>
      <w:proofErr w:type="spellStart"/>
      <w:r w:rsidRPr="00677157">
        <w:rPr>
          <w:rFonts w:asciiTheme="minorHAnsi" w:hAnsiTheme="minorHAnsi" w:cstheme="minorHAnsi"/>
          <w:i/>
          <w:shd w:val="clear" w:color="auto" w:fill="FFFFFF"/>
        </w:rPr>
        <w:t>Plecotus</w:t>
      </w:r>
      <w:proofErr w:type="spellEnd"/>
      <w:r w:rsidRPr="00677157">
        <w:rPr>
          <w:rFonts w:asciiTheme="minorHAnsi" w:hAnsiTheme="minorHAnsi" w:cstheme="minorHAnsi"/>
          <w:shd w:val="clear" w:color="auto" w:fill="FFFFFF"/>
        </w:rPr>
        <w:t>)</w:t>
      </w:r>
      <w:r w:rsidRPr="00677157">
        <w:rPr>
          <w:rFonts w:asciiTheme="minorHAnsi" w:hAnsiTheme="minorHAnsi" w:cstheme="minorHAnsi"/>
          <w:iCs/>
          <w:shd w:val="clear" w:color="auto" w:fill="FFFFFF"/>
        </w:rPr>
        <w:t>, karlik malutki (</w:t>
      </w:r>
      <w:proofErr w:type="spellStart"/>
      <w:r w:rsidRPr="00677157">
        <w:rPr>
          <w:rFonts w:asciiTheme="minorHAnsi" w:hAnsiTheme="minorHAnsi" w:cstheme="minorHAnsi"/>
          <w:i/>
          <w:shd w:val="clear" w:color="auto" w:fill="FFFFFF"/>
        </w:rPr>
        <w:t>Pipistrellus</w:t>
      </w:r>
      <w:proofErr w:type="spellEnd"/>
      <w:r w:rsidRPr="00677157">
        <w:rPr>
          <w:rFonts w:asciiTheme="minorHAnsi" w:hAnsiTheme="minorHAnsi" w:cstheme="minorHAnsi"/>
          <w:i/>
          <w:shd w:val="clear" w:color="auto" w:fill="FFFFFF"/>
        </w:rPr>
        <w:t xml:space="preserve"> </w:t>
      </w:r>
      <w:proofErr w:type="spellStart"/>
      <w:r w:rsidRPr="00677157">
        <w:rPr>
          <w:rFonts w:asciiTheme="minorHAnsi" w:hAnsiTheme="minorHAnsi" w:cstheme="minorHAnsi"/>
          <w:i/>
          <w:shd w:val="clear" w:color="auto" w:fill="FFFFFF"/>
        </w:rPr>
        <w:t>pipistrellus</w:t>
      </w:r>
      <w:proofErr w:type="spellEnd"/>
      <w:r w:rsidRPr="00677157">
        <w:rPr>
          <w:rFonts w:asciiTheme="minorHAnsi" w:hAnsiTheme="minorHAnsi" w:cstheme="minorHAnsi"/>
          <w:shd w:val="clear" w:color="auto" w:fill="FFFFFF"/>
        </w:rPr>
        <w:t>)</w:t>
      </w:r>
      <w:r w:rsidRPr="00677157">
        <w:rPr>
          <w:rFonts w:asciiTheme="minorHAnsi" w:hAnsiTheme="minorHAnsi" w:cstheme="minorHAnsi"/>
          <w:iCs/>
          <w:shd w:val="clear" w:color="auto" w:fill="FFFFFF"/>
        </w:rPr>
        <w:t>, mroczek pozłocisty (</w:t>
      </w:r>
      <w:proofErr w:type="spellStart"/>
      <w:r w:rsidRPr="00677157">
        <w:rPr>
          <w:rFonts w:asciiTheme="minorHAnsi" w:hAnsiTheme="minorHAnsi" w:cstheme="minorHAnsi"/>
          <w:i/>
          <w:iCs/>
          <w:shd w:val="clear" w:color="auto" w:fill="FFFFFF"/>
        </w:rPr>
        <w:t>Cnephaeus</w:t>
      </w:r>
      <w:proofErr w:type="spellEnd"/>
      <w:r w:rsidRPr="00677157">
        <w:rPr>
          <w:rFonts w:asciiTheme="minorHAnsi" w:hAnsiTheme="minorHAnsi" w:cstheme="minorHAnsi"/>
          <w:i/>
          <w:iCs/>
          <w:shd w:val="clear" w:color="auto" w:fill="FFFFFF"/>
        </w:rPr>
        <w:t xml:space="preserve"> </w:t>
      </w:r>
      <w:proofErr w:type="spellStart"/>
      <w:r w:rsidRPr="00677157">
        <w:rPr>
          <w:rFonts w:asciiTheme="minorHAnsi" w:hAnsiTheme="minorHAnsi" w:cstheme="minorHAnsi"/>
          <w:i/>
          <w:iCs/>
          <w:shd w:val="clear" w:color="auto" w:fill="FFFFFF"/>
        </w:rPr>
        <w:t>nilssonii</w:t>
      </w:r>
      <w:proofErr w:type="spellEnd"/>
      <w:r w:rsidRPr="00677157">
        <w:rPr>
          <w:rFonts w:asciiTheme="minorHAnsi" w:hAnsiTheme="minorHAnsi" w:cstheme="minorHAnsi"/>
          <w:shd w:val="clear" w:color="auto" w:fill="FFFFFF"/>
        </w:rPr>
        <w:t>)</w:t>
      </w:r>
      <w:r w:rsidRPr="00677157">
        <w:rPr>
          <w:rFonts w:asciiTheme="minorHAnsi" w:hAnsiTheme="minorHAnsi" w:cstheme="minorHAnsi"/>
          <w:iCs/>
          <w:shd w:val="clear" w:color="auto" w:fill="FFFFFF"/>
        </w:rPr>
        <w:t>, mroczek późny</w:t>
      </w:r>
      <w:r w:rsidRPr="00677157">
        <w:rPr>
          <w:rFonts w:asciiTheme="minorHAnsi" w:hAnsiTheme="minorHAnsi" w:cstheme="minorHAnsi"/>
          <w:shd w:val="clear" w:color="auto" w:fill="FFFFFF"/>
        </w:rPr>
        <w:t xml:space="preserve"> (</w:t>
      </w:r>
      <w:proofErr w:type="spellStart"/>
      <w:r w:rsidRPr="00677157">
        <w:rPr>
          <w:rFonts w:asciiTheme="minorHAnsi" w:hAnsiTheme="minorHAnsi" w:cstheme="minorHAnsi"/>
          <w:i/>
          <w:shd w:val="clear" w:color="auto" w:fill="FFFFFF"/>
        </w:rPr>
        <w:t>Cnephaeus</w:t>
      </w:r>
      <w:proofErr w:type="spellEnd"/>
      <w:r w:rsidRPr="00677157">
        <w:rPr>
          <w:rFonts w:asciiTheme="minorHAnsi" w:hAnsiTheme="minorHAnsi" w:cstheme="minorHAnsi"/>
          <w:i/>
          <w:shd w:val="clear" w:color="auto" w:fill="FFFFFF"/>
        </w:rPr>
        <w:t xml:space="preserve"> </w:t>
      </w:r>
      <w:proofErr w:type="spellStart"/>
      <w:r w:rsidRPr="00677157">
        <w:rPr>
          <w:rFonts w:asciiTheme="minorHAnsi" w:hAnsiTheme="minorHAnsi" w:cstheme="minorHAnsi"/>
          <w:i/>
          <w:shd w:val="clear" w:color="auto" w:fill="FFFFFF"/>
        </w:rPr>
        <w:t>serotinus</w:t>
      </w:r>
      <w:proofErr w:type="spellEnd"/>
      <w:r w:rsidRPr="00677157">
        <w:rPr>
          <w:rFonts w:asciiTheme="minorHAnsi" w:hAnsiTheme="minorHAnsi" w:cstheme="minorHAnsi"/>
          <w:shd w:val="clear" w:color="auto" w:fill="FFFFFF"/>
        </w:rPr>
        <w:t>)</w:t>
      </w:r>
      <w:r w:rsidRPr="00677157">
        <w:rPr>
          <w:rFonts w:asciiTheme="minorHAnsi" w:hAnsiTheme="minorHAnsi" w:cstheme="minorHAnsi"/>
          <w:iCs/>
          <w:shd w:val="clear" w:color="auto" w:fill="FFFFFF"/>
        </w:rPr>
        <w:t>, nocek rudy (</w:t>
      </w:r>
      <w:proofErr w:type="spellStart"/>
      <w:r w:rsidRPr="00677157">
        <w:rPr>
          <w:rFonts w:asciiTheme="minorHAnsi" w:hAnsiTheme="minorHAnsi" w:cstheme="minorHAnsi"/>
          <w:i/>
          <w:shd w:val="clear" w:color="auto" w:fill="FFFFFF"/>
        </w:rPr>
        <w:t>Myotis</w:t>
      </w:r>
      <w:proofErr w:type="spellEnd"/>
      <w:r w:rsidRPr="00677157">
        <w:rPr>
          <w:rFonts w:asciiTheme="minorHAnsi" w:hAnsiTheme="minorHAnsi" w:cstheme="minorHAnsi"/>
          <w:i/>
          <w:shd w:val="clear" w:color="auto" w:fill="FFFFFF"/>
        </w:rPr>
        <w:t xml:space="preserve"> </w:t>
      </w:r>
      <w:proofErr w:type="spellStart"/>
      <w:r w:rsidRPr="00677157">
        <w:rPr>
          <w:rFonts w:asciiTheme="minorHAnsi" w:hAnsiTheme="minorHAnsi" w:cstheme="minorHAnsi"/>
          <w:i/>
          <w:shd w:val="clear" w:color="auto" w:fill="FFFFFF"/>
        </w:rPr>
        <w:t>daubentoni</w:t>
      </w:r>
      <w:proofErr w:type="spellEnd"/>
      <w:r w:rsidRPr="00677157">
        <w:rPr>
          <w:rFonts w:asciiTheme="minorHAnsi" w:hAnsiTheme="minorHAnsi" w:cstheme="minorHAnsi"/>
          <w:shd w:val="clear" w:color="auto" w:fill="FFFFFF"/>
        </w:rPr>
        <w:t>)</w:t>
      </w:r>
      <w:r w:rsidRPr="00677157">
        <w:rPr>
          <w:rFonts w:asciiTheme="minorHAnsi" w:hAnsiTheme="minorHAnsi" w:cstheme="minorHAnsi"/>
          <w:iCs/>
          <w:shd w:val="clear" w:color="auto" w:fill="FFFFFF"/>
        </w:rPr>
        <w:t>, nocek wąsatek (</w:t>
      </w:r>
      <w:proofErr w:type="spellStart"/>
      <w:r w:rsidRPr="00677157">
        <w:rPr>
          <w:rFonts w:asciiTheme="minorHAnsi" w:hAnsiTheme="minorHAnsi" w:cstheme="minorHAnsi"/>
          <w:i/>
          <w:shd w:val="clear" w:color="auto" w:fill="FFFFFF"/>
        </w:rPr>
        <w:t>Myotis</w:t>
      </w:r>
      <w:proofErr w:type="spellEnd"/>
      <w:r w:rsidRPr="00677157">
        <w:rPr>
          <w:rFonts w:asciiTheme="minorHAnsi" w:hAnsiTheme="minorHAnsi" w:cstheme="minorHAnsi"/>
          <w:i/>
          <w:shd w:val="clear" w:color="auto" w:fill="FFFFFF"/>
        </w:rPr>
        <w:t xml:space="preserve"> </w:t>
      </w:r>
      <w:proofErr w:type="spellStart"/>
      <w:r w:rsidRPr="00677157">
        <w:rPr>
          <w:rFonts w:asciiTheme="minorHAnsi" w:hAnsiTheme="minorHAnsi" w:cstheme="minorHAnsi"/>
          <w:i/>
          <w:shd w:val="clear" w:color="auto" w:fill="FFFFFF"/>
        </w:rPr>
        <w:t>mystacinus</w:t>
      </w:r>
      <w:proofErr w:type="spellEnd"/>
      <w:r w:rsidRPr="00677157">
        <w:rPr>
          <w:rFonts w:asciiTheme="minorHAnsi" w:hAnsiTheme="minorHAnsi" w:cstheme="minorHAnsi"/>
          <w:shd w:val="clear" w:color="auto" w:fill="FFFFFF"/>
        </w:rPr>
        <w:t>) – z uwagi na biologię ww. gatunków nietoperzy oraz prowadzenie wycinki drzew i krzewów poza terminem 16 października do końca lutego, nie przewiduje się wpływu na</w:t>
      </w:r>
      <w:r w:rsidR="00BF14EA">
        <w:rPr>
          <w:rFonts w:asciiTheme="minorHAnsi" w:hAnsiTheme="minorHAnsi" w:cstheme="minorHAnsi"/>
          <w:shd w:val="clear" w:color="auto" w:fill="FFFFFF"/>
        </w:rPr>
        <w:t> </w:t>
      </w:r>
      <w:r w:rsidRPr="00677157">
        <w:rPr>
          <w:rFonts w:asciiTheme="minorHAnsi" w:hAnsiTheme="minorHAnsi" w:cstheme="minorHAnsi"/>
          <w:shd w:val="clear" w:color="auto" w:fill="FFFFFF"/>
        </w:rPr>
        <w:t>populację tych gatunków.</w:t>
      </w:r>
    </w:p>
    <w:p w:rsidR="00677157" w:rsidRPr="00677157" w:rsidRDefault="00677157" w:rsidP="00BF14EA">
      <w:pPr>
        <w:spacing w:line="360" w:lineRule="auto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677157">
        <w:rPr>
          <w:rFonts w:asciiTheme="minorHAnsi" w:hAnsiTheme="minorHAnsi" w:cstheme="minorHAnsi"/>
          <w:shd w:val="clear" w:color="auto" w:fill="FFFFFF"/>
        </w:rPr>
        <w:t>Prace związane z wycinką drzew i krzewów należy prowadzić w okresie od 16 października do końca lutego. Przed wycinką należy przeprowadzić kontrolę na obecność zimowych schronisk zwierząt</w:t>
      </w:r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>. W razie stwierdzenia siedlisk i naruszenia zakazów dot. ochrony gatunkowej należy postępować zgodnie z zasadami uzyskania decyzji derogacyjnej, o czym mowa w art. 56 ustawy z dnia 16 kwietnia 2004 r. o ochronie przyrody (tekst jedn. Dz. U. z</w:t>
      </w:r>
      <w:r w:rsidR="00BF14EA">
        <w:rPr>
          <w:rFonts w:asciiTheme="minorHAnsi" w:eastAsiaTheme="minorHAnsi" w:hAnsiTheme="minorHAnsi" w:cstheme="minorHAnsi"/>
          <w:color w:val="000000"/>
          <w:lang w:eastAsia="en-US"/>
        </w:rPr>
        <w:t> </w:t>
      </w:r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>2026 r., poz. 13 ze zm.).</w:t>
      </w:r>
    </w:p>
    <w:p w:rsidR="00677157" w:rsidRPr="00677157" w:rsidRDefault="00677157" w:rsidP="00BF14EA">
      <w:pPr>
        <w:spacing w:line="360" w:lineRule="auto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677157">
        <w:rPr>
          <w:rFonts w:asciiTheme="minorHAnsi" w:hAnsiTheme="minorHAnsi" w:cstheme="minorHAnsi"/>
          <w:iCs/>
          <w:color w:val="202122"/>
          <w:shd w:val="clear" w:color="auto" w:fill="FFFFFF"/>
        </w:rPr>
        <w:t xml:space="preserve">W celu zminimalizowania potencjonalnego oddziaływania inwestycji na ww. gatunki zwierząt prowadzone na etapie realizacji </w:t>
      </w:r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>prace związane z przygotowaniem podłoża do użytkowania rolniczego, w tym karczowanie pni, usuwanie korzeni i gałęzi, prowadzić w okresie od połowy sierpnia do połowy października (jest to okres, w którym większość zwierząt jest już po okresie rozrodczym, a przed przystąpieniem do przygotowań do zimowania) lub rozpocząć we</w:t>
      </w:r>
      <w:r w:rsidR="00BF14EA">
        <w:rPr>
          <w:rFonts w:asciiTheme="minorHAnsi" w:eastAsiaTheme="minorHAnsi" w:hAnsiTheme="minorHAnsi" w:cstheme="minorHAnsi"/>
          <w:color w:val="000000"/>
          <w:lang w:eastAsia="en-US"/>
        </w:rPr>
        <w:t> </w:t>
      </w:r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>wskazanym terminie i nieprzerwalnie kontynuować, tak aby nie dopuścić do ewentualnego zasiedlenia terenu inwestycji przez zwierzęta. Rozpoczęcie i prowadzenie tych prac bez ograniczeń w zakresie terminów możliwe jest po uprzedniej kontroli terenu (1-7 dni przed rozpoczęciem prac) przez nadzór przyrodniczy, który uwzględniając okresy rozrodcze/lęgowe stwierdzonych gatunków zwierząt określi termin prowadzenia prac.</w:t>
      </w:r>
    </w:p>
    <w:p w:rsidR="00677157" w:rsidRPr="00677157" w:rsidRDefault="00677157" w:rsidP="00BF14EA">
      <w:pPr>
        <w:spacing w:line="360" w:lineRule="auto"/>
        <w:jc w:val="both"/>
        <w:rPr>
          <w:rFonts w:asciiTheme="minorHAnsi" w:hAnsiTheme="minorHAnsi" w:cstheme="minorHAnsi"/>
          <w:shd w:val="clear" w:color="auto" w:fill="FFFFFF"/>
        </w:rPr>
      </w:pPr>
      <w:r w:rsidRPr="00677157">
        <w:rPr>
          <w:rFonts w:asciiTheme="minorHAnsi" w:eastAsiaTheme="minorHAnsi" w:hAnsiTheme="minorHAnsi" w:cstheme="minorHAnsi"/>
          <w:lang w:eastAsia="en-US"/>
        </w:rPr>
        <w:t>Na terenie inwestycji występuje do 150 drzew głównie z gatunków tj.: sosna zwyczajna (</w:t>
      </w:r>
      <w:proofErr w:type="spellStart"/>
      <w:r w:rsidRPr="00677157">
        <w:rPr>
          <w:rFonts w:asciiTheme="minorHAnsi" w:hAnsiTheme="minorHAnsi" w:cstheme="minorHAnsi"/>
          <w:i/>
          <w:shd w:val="clear" w:color="auto" w:fill="FFFFFF"/>
        </w:rPr>
        <w:t>Pinus</w:t>
      </w:r>
      <w:proofErr w:type="spellEnd"/>
      <w:r w:rsidRPr="00677157">
        <w:rPr>
          <w:rFonts w:asciiTheme="minorHAnsi" w:hAnsiTheme="minorHAnsi" w:cstheme="minorHAnsi"/>
          <w:i/>
          <w:shd w:val="clear" w:color="auto" w:fill="FFFFFF"/>
        </w:rPr>
        <w:t xml:space="preserve"> </w:t>
      </w:r>
      <w:proofErr w:type="spellStart"/>
      <w:r w:rsidRPr="00677157">
        <w:rPr>
          <w:rFonts w:asciiTheme="minorHAnsi" w:hAnsiTheme="minorHAnsi" w:cstheme="minorHAnsi"/>
          <w:i/>
          <w:shd w:val="clear" w:color="auto" w:fill="FFFFFF"/>
        </w:rPr>
        <w:t>sylvestris</w:t>
      </w:r>
      <w:proofErr w:type="spellEnd"/>
      <w:r w:rsidRPr="00677157">
        <w:rPr>
          <w:rFonts w:asciiTheme="minorHAnsi" w:hAnsiTheme="minorHAnsi" w:cstheme="minorHAnsi"/>
          <w:i/>
          <w:shd w:val="clear" w:color="auto" w:fill="FFFFFF"/>
        </w:rPr>
        <w:t xml:space="preserve"> L</w:t>
      </w:r>
      <w:r w:rsidRPr="00677157">
        <w:rPr>
          <w:rFonts w:asciiTheme="minorHAnsi" w:hAnsiTheme="minorHAnsi" w:cstheme="minorHAnsi"/>
          <w:shd w:val="clear" w:color="auto" w:fill="FFFFFF"/>
        </w:rPr>
        <w:t>.)</w:t>
      </w:r>
      <w:r w:rsidRPr="00677157">
        <w:rPr>
          <w:rFonts w:asciiTheme="minorHAnsi" w:eastAsiaTheme="minorHAnsi" w:hAnsiTheme="minorHAnsi" w:cstheme="minorHAnsi"/>
          <w:lang w:eastAsia="en-US"/>
        </w:rPr>
        <w:t>, brzoza brodawkowata (</w:t>
      </w:r>
      <w:proofErr w:type="spellStart"/>
      <w:r w:rsidRPr="00677157">
        <w:rPr>
          <w:rFonts w:asciiTheme="minorHAnsi" w:hAnsiTheme="minorHAnsi" w:cstheme="minorHAnsi"/>
          <w:i/>
          <w:shd w:val="clear" w:color="auto" w:fill="FFFFFF"/>
        </w:rPr>
        <w:t>Betula</w:t>
      </w:r>
      <w:proofErr w:type="spellEnd"/>
      <w:r w:rsidRPr="00677157">
        <w:rPr>
          <w:rFonts w:asciiTheme="minorHAnsi" w:hAnsiTheme="minorHAnsi" w:cstheme="minorHAnsi"/>
          <w:i/>
          <w:shd w:val="clear" w:color="auto" w:fill="FFFFFF"/>
        </w:rPr>
        <w:t xml:space="preserve"> </w:t>
      </w:r>
      <w:proofErr w:type="spellStart"/>
      <w:r w:rsidRPr="00677157">
        <w:rPr>
          <w:rFonts w:asciiTheme="minorHAnsi" w:hAnsiTheme="minorHAnsi" w:cstheme="minorHAnsi"/>
          <w:i/>
          <w:shd w:val="clear" w:color="auto" w:fill="FFFFFF"/>
        </w:rPr>
        <w:t>pendula</w:t>
      </w:r>
      <w:proofErr w:type="spellEnd"/>
      <w:r w:rsidRPr="00677157">
        <w:rPr>
          <w:rFonts w:asciiTheme="minorHAnsi" w:hAnsiTheme="minorHAnsi" w:cstheme="minorHAnsi"/>
          <w:i/>
          <w:shd w:val="clear" w:color="auto" w:fill="FFFFFF"/>
        </w:rPr>
        <w:t xml:space="preserve"> </w:t>
      </w:r>
      <w:proofErr w:type="spellStart"/>
      <w:r w:rsidRPr="00677157">
        <w:rPr>
          <w:rFonts w:asciiTheme="minorHAnsi" w:hAnsiTheme="minorHAnsi" w:cstheme="minorHAnsi"/>
          <w:i/>
          <w:shd w:val="clear" w:color="auto" w:fill="FFFFFF"/>
        </w:rPr>
        <w:t>Roth</w:t>
      </w:r>
      <w:proofErr w:type="spellEnd"/>
      <w:r w:rsidRPr="00677157">
        <w:rPr>
          <w:rFonts w:asciiTheme="minorHAnsi" w:hAnsiTheme="minorHAnsi" w:cstheme="minorHAnsi"/>
          <w:shd w:val="clear" w:color="auto" w:fill="FFFFFF"/>
        </w:rPr>
        <w:t>)</w:t>
      </w:r>
      <w:r w:rsidRPr="00677157">
        <w:rPr>
          <w:rFonts w:asciiTheme="minorHAnsi" w:eastAsiaTheme="minorHAnsi" w:hAnsiTheme="minorHAnsi" w:cstheme="minorHAnsi"/>
          <w:lang w:eastAsia="en-US"/>
        </w:rPr>
        <w:t>, dąb szypułkowy</w:t>
      </w:r>
      <w:r w:rsidRPr="00677157">
        <w:rPr>
          <w:rFonts w:asciiTheme="minorHAnsi" w:hAnsiTheme="minorHAnsi" w:cstheme="minorHAnsi"/>
          <w:shd w:val="clear" w:color="auto" w:fill="FFFFFF"/>
        </w:rPr>
        <w:t xml:space="preserve"> (</w:t>
      </w:r>
      <w:proofErr w:type="spellStart"/>
      <w:r w:rsidRPr="00677157">
        <w:rPr>
          <w:rFonts w:asciiTheme="minorHAnsi" w:hAnsiTheme="minorHAnsi" w:cstheme="minorHAnsi"/>
          <w:i/>
          <w:shd w:val="clear" w:color="auto" w:fill="FFFFFF"/>
        </w:rPr>
        <w:t>Quercus</w:t>
      </w:r>
      <w:proofErr w:type="spellEnd"/>
      <w:r w:rsidRPr="00677157">
        <w:rPr>
          <w:rFonts w:asciiTheme="minorHAnsi" w:hAnsiTheme="minorHAnsi" w:cstheme="minorHAnsi"/>
          <w:i/>
          <w:shd w:val="clear" w:color="auto" w:fill="FFFFFF"/>
        </w:rPr>
        <w:t xml:space="preserve"> robur L</w:t>
      </w:r>
      <w:r w:rsidRPr="00677157">
        <w:rPr>
          <w:rFonts w:asciiTheme="minorHAnsi" w:hAnsiTheme="minorHAnsi" w:cstheme="minorHAnsi"/>
          <w:shd w:val="clear" w:color="auto" w:fill="FFFFFF"/>
        </w:rPr>
        <w:t>.)</w:t>
      </w:r>
      <w:r w:rsidRPr="00677157">
        <w:rPr>
          <w:rFonts w:asciiTheme="minorHAnsi" w:eastAsiaTheme="minorHAnsi" w:hAnsiTheme="minorHAnsi" w:cstheme="minorHAnsi"/>
          <w:lang w:eastAsia="en-US"/>
        </w:rPr>
        <w:t>, dąb bezszypułkowy (</w:t>
      </w:r>
      <w:proofErr w:type="spellStart"/>
      <w:r w:rsidRPr="00677157">
        <w:rPr>
          <w:rFonts w:asciiTheme="minorHAnsi" w:hAnsiTheme="minorHAnsi" w:cstheme="minorHAnsi"/>
          <w:i/>
          <w:shd w:val="clear" w:color="auto" w:fill="FFFFFF"/>
        </w:rPr>
        <w:t>Quercus</w:t>
      </w:r>
      <w:proofErr w:type="spellEnd"/>
      <w:r w:rsidRPr="00677157">
        <w:rPr>
          <w:rFonts w:asciiTheme="minorHAnsi" w:hAnsiTheme="minorHAnsi" w:cstheme="minorHAnsi"/>
          <w:i/>
          <w:shd w:val="clear" w:color="auto" w:fill="FFFFFF"/>
        </w:rPr>
        <w:t xml:space="preserve"> </w:t>
      </w:r>
      <w:proofErr w:type="spellStart"/>
      <w:r w:rsidRPr="00677157">
        <w:rPr>
          <w:rFonts w:asciiTheme="minorHAnsi" w:hAnsiTheme="minorHAnsi" w:cstheme="minorHAnsi"/>
          <w:i/>
          <w:shd w:val="clear" w:color="auto" w:fill="FFFFFF"/>
        </w:rPr>
        <w:t>petraea</w:t>
      </w:r>
      <w:proofErr w:type="spellEnd"/>
      <w:r w:rsidRPr="00677157">
        <w:rPr>
          <w:rFonts w:asciiTheme="minorHAnsi" w:hAnsiTheme="minorHAnsi" w:cstheme="minorHAnsi"/>
          <w:i/>
          <w:shd w:val="clear" w:color="auto" w:fill="FFFFFF"/>
        </w:rPr>
        <w:t xml:space="preserve"> (Matt.) </w:t>
      </w:r>
      <w:proofErr w:type="spellStart"/>
      <w:r w:rsidRPr="00677157">
        <w:rPr>
          <w:rFonts w:asciiTheme="minorHAnsi" w:hAnsiTheme="minorHAnsi" w:cstheme="minorHAnsi"/>
          <w:i/>
          <w:shd w:val="clear" w:color="auto" w:fill="FFFFFF"/>
        </w:rPr>
        <w:t>Liebl</w:t>
      </w:r>
      <w:proofErr w:type="spellEnd"/>
      <w:r w:rsidRPr="00677157">
        <w:rPr>
          <w:rFonts w:asciiTheme="minorHAnsi" w:hAnsiTheme="minorHAnsi" w:cstheme="minorHAnsi"/>
          <w:shd w:val="clear" w:color="auto" w:fill="FFFFFF"/>
        </w:rPr>
        <w:t>.)</w:t>
      </w:r>
      <w:r w:rsidRPr="00677157">
        <w:rPr>
          <w:rFonts w:asciiTheme="minorHAnsi" w:eastAsiaTheme="minorHAnsi" w:hAnsiTheme="minorHAnsi" w:cstheme="minorHAnsi"/>
          <w:lang w:eastAsia="en-US"/>
        </w:rPr>
        <w:t>, robinia akacjowa (</w:t>
      </w:r>
      <w:r w:rsidRPr="00677157">
        <w:rPr>
          <w:rFonts w:asciiTheme="minorHAnsi" w:hAnsiTheme="minorHAnsi" w:cstheme="minorHAnsi"/>
          <w:i/>
          <w:shd w:val="clear" w:color="auto" w:fill="FFFFFF"/>
        </w:rPr>
        <w:t xml:space="preserve">Robinia </w:t>
      </w:r>
      <w:proofErr w:type="spellStart"/>
      <w:r w:rsidRPr="00677157">
        <w:rPr>
          <w:rFonts w:asciiTheme="minorHAnsi" w:hAnsiTheme="minorHAnsi" w:cstheme="minorHAnsi"/>
          <w:i/>
          <w:shd w:val="clear" w:color="auto" w:fill="FFFFFF"/>
        </w:rPr>
        <w:t>pseudoacacia</w:t>
      </w:r>
      <w:proofErr w:type="spellEnd"/>
      <w:r w:rsidRPr="00677157">
        <w:rPr>
          <w:rFonts w:asciiTheme="minorHAnsi" w:hAnsiTheme="minorHAnsi" w:cstheme="minorHAnsi"/>
          <w:i/>
          <w:shd w:val="clear" w:color="auto" w:fill="FFFFFF"/>
        </w:rPr>
        <w:t xml:space="preserve"> L</w:t>
      </w:r>
      <w:r w:rsidRPr="00677157">
        <w:rPr>
          <w:rFonts w:asciiTheme="minorHAnsi" w:hAnsiTheme="minorHAnsi" w:cstheme="minorHAnsi"/>
          <w:shd w:val="clear" w:color="auto" w:fill="FFFFFF"/>
        </w:rPr>
        <w:t>.)</w:t>
      </w:r>
      <w:r w:rsidRPr="00677157">
        <w:rPr>
          <w:rFonts w:asciiTheme="minorHAnsi" w:eastAsiaTheme="minorHAnsi" w:hAnsiTheme="minorHAnsi" w:cstheme="minorHAnsi"/>
          <w:lang w:eastAsia="en-US"/>
        </w:rPr>
        <w:t>, jarząb pospolity (</w:t>
      </w:r>
      <w:proofErr w:type="spellStart"/>
      <w:r w:rsidRPr="00677157">
        <w:rPr>
          <w:rFonts w:asciiTheme="minorHAnsi" w:hAnsiTheme="minorHAnsi" w:cstheme="minorHAnsi"/>
          <w:i/>
          <w:iCs/>
          <w:shd w:val="clear" w:color="auto" w:fill="FFFFFF"/>
        </w:rPr>
        <w:t>Sorbus</w:t>
      </w:r>
      <w:proofErr w:type="spellEnd"/>
      <w:r w:rsidRPr="00677157">
        <w:rPr>
          <w:rFonts w:asciiTheme="minorHAnsi" w:hAnsiTheme="minorHAnsi" w:cstheme="minorHAnsi"/>
          <w:i/>
          <w:iCs/>
          <w:shd w:val="clear" w:color="auto" w:fill="FFFFFF"/>
        </w:rPr>
        <w:t xml:space="preserve"> </w:t>
      </w:r>
      <w:proofErr w:type="spellStart"/>
      <w:r w:rsidRPr="00677157">
        <w:rPr>
          <w:rFonts w:asciiTheme="minorHAnsi" w:hAnsiTheme="minorHAnsi" w:cstheme="minorHAnsi"/>
          <w:i/>
          <w:iCs/>
          <w:shd w:val="clear" w:color="auto" w:fill="FFFFFF"/>
        </w:rPr>
        <w:t>aucuparia</w:t>
      </w:r>
      <w:proofErr w:type="spellEnd"/>
      <w:r w:rsidRPr="00677157">
        <w:rPr>
          <w:rFonts w:asciiTheme="minorHAnsi" w:hAnsiTheme="minorHAnsi" w:cstheme="minorHAnsi"/>
          <w:i/>
          <w:shd w:val="clear" w:color="auto" w:fill="FFFFFF"/>
        </w:rPr>
        <w:t> L</w:t>
      </w:r>
      <w:r w:rsidRPr="00677157">
        <w:rPr>
          <w:rFonts w:asciiTheme="minorHAnsi" w:hAnsiTheme="minorHAnsi" w:cstheme="minorHAnsi"/>
          <w:shd w:val="clear" w:color="auto" w:fill="FFFFFF"/>
        </w:rPr>
        <w:t>.</w:t>
      </w:r>
      <w:r w:rsidRPr="00677157">
        <w:rPr>
          <w:rFonts w:asciiTheme="minorHAnsi" w:hAnsiTheme="minorHAnsi" w:cstheme="minorHAnsi"/>
        </w:rPr>
        <w:t>)</w:t>
      </w:r>
      <w:r w:rsidRPr="00677157">
        <w:rPr>
          <w:rFonts w:asciiTheme="minorHAnsi" w:eastAsiaTheme="minorHAnsi" w:hAnsiTheme="minorHAnsi" w:cstheme="minorHAnsi"/>
          <w:lang w:eastAsia="en-US"/>
        </w:rPr>
        <w:t>, klon zwyczajny (</w:t>
      </w:r>
      <w:proofErr w:type="spellStart"/>
      <w:r w:rsidRPr="00677157">
        <w:rPr>
          <w:rFonts w:asciiTheme="minorHAnsi" w:hAnsiTheme="minorHAnsi" w:cstheme="minorHAnsi"/>
          <w:i/>
          <w:shd w:val="clear" w:color="auto" w:fill="FFFFFF"/>
        </w:rPr>
        <w:t>Acer</w:t>
      </w:r>
      <w:proofErr w:type="spellEnd"/>
      <w:r w:rsidRPr="00677157">
        <w:rPr>
          <w:rFonts w:asciiTheme="minorHAnsi" w:hAnsiTheme="minorHAnsi" w:cstheme="minorHAnsi"/>
          <w:i/>
          <w:shd w:val="clear" w:color="auto" w:fill="FFFFFF"/>
        </w:rPr>
        <w:t xml:space="preserve"> </w:t>
      </w:r>
      <w:proofErr w:type="spellStart"/>
      <w:r w:rsidRPr="00677157">
        <w:rPr>
          <w:rFonts w:asciiTheme="minorHAnsi" w:hAnsiTheme="minorHAnsi" w:cstheme="minorHAnsi"/>
          <w:i/>
          <w:shd w:val="clear" w:color="auto" w:fill="FFFFFF"/>
        </w:rPr>
        <w:t>platanoides</w:t>
      </w:r>
      <w:proofErr w:type="spellEnd"/>
      <w:r w:rsidRPr="00677157">
        <w:rPr>
          <w:rFonts w:asciiTheme="minorHAnsi" w:hAnsiTheme="minorHAnsi" w:cstheme="minorHAnsi"/>
          <w:i/>
          <w:shd w:val="clear" w:color="auto" w:fill="FFFFFF"/>
        </w:rPr>
        <w:t xml:space="preserve"> L</w:t>
      </w:r>
      <w:r w:rsidRPr="00677157">
        <w:rPr>
          <w:rFonts w:asciiTheme="minorHAnsi" w:hAnsiTheme="minorHAnsi" w:cstheme="minorHAnsi"/>
          <w:shd w:val="clear" w:color="auto" w:fill="FFFFFF"/>
        </w:rPr>
        <w:t>.)</w:t>
      </w:r>
      <w:r w:rsidRPr="00677157">
        <w:rPr>
          <w:rFonts w:asciiTheme="minorHAnsi" w:eastAsiaTheme="minorHAnsi" w:hAnsiTheme="minorHAnsi" w:cstheme="minorHAnsi"/>
          <w:lang w:eastAsia="en-US"/>
        </w:rPr>
        <w:t>, czeremcha amerykańska (</w:t>
      </w:r>
      <w:proofErr w:type="spellStart"/>
      <w:r w:rsidRPr="00677157">
        <w:rPr>
          <w:rFonts w:asciiTheme="minorHAnsi" w:hAnsiTheme="minorHAnsi" w:cstheme="minorHAnsi"/>
          <w:i/>
          <w:shd w:val="clear" w:color="auto" w:fill="FFFFFF"/>
        </w:rPr>
        <w:t>Prunus</w:t>
      </w:r>
      <w:proofErr w:type="spellEnd"/>
      <w:r w:rsidRPr="00677157">
        <w:rPr>
          <w:rFonts w:asciiTheme="minorHAnsi" w:hAnsiTheme="minorHAnsi" w:cstheme="minorHAnsi"/>
          <w:i/>
          <w:shd w:val="clear" w:color="auto" w:fill="FFFFFF"/>
        </w:rPr>
        <w:t xml:space="preserve"> </w:t>
      </w:r>
      <w:proofErr w:type="spellStart"/>
      <w:r w:rsidRPr="00677157">
        <w:rPr>
          <w:rFonts w:asciiTheme="minorHAnsi" w:hAnsiTheme="minorHAnsi" w:cstheme="minorHAnsi"/>
          <w:i/>
          <w:shd w:val="clear" w:color="auto" w:fill="FFFFFF"/>
        </w:rPr>
        <w:t>serotina</w:t>
      </w:r>
      <w:proofErr w:type="spellEnd"/>
      <w:r w:rsidRPr="00677157">
        <w:rPr>
          <w:rFonts w:asciiTheme="minorHAnsi" w:hAnsiTheme="minorHAnsi" w:cstheme="minorHAnsi"/>
          <w:shd w:val="clear" w:color="auto" w:fill="FFFFFF"/>
        </w:rPr>
        <w:t>). W obrębie podszytu stwierdzono występowanie jałowca pospolitego (</w:t>
      </w:r>
      <w:proofErr w:type="spellStart"/>
      <w:r w:rsidRPr="00677157">
        <w:rPr>
          <w:rFonts w:asciiTheme="minorHAnsi" w:hAnsiTheme="minorHAnsi" w:cstheme="minorHAnsi"/>
          <w:i/>
          <w:shd w:val="clear" w:color="auto" w:fill="FFFFFF"/>
        </w:rPr>
        <w:t>Juniperus</w:t>
      </w:r>
      <w:proofErr w:type="spellEnd"/>
      <w:r w:rsidRPr="00677157">
        <w:rPr>
          <w:rFonts w:asciiTheme="minorHAnsi" w:hAnsiTheme="minorHAnsi" w:cstheme="minorHAnsi"/>
          <w:i/>
          <w:shd w:val="clear" w:color="auto" w:fill="FFFFFF"/>
        </w:rPr>
        <w:t xml:space="preserve"> </w:t>
      </w:r>
      <w:proofErr w:type="spellStart"/>
      <w:r w:rsidRPr="00677157">
        <w:rPr>
          <w:rFonts w:asciiTheme="minorHAnsi" w:hAnsiTheme="minorHAnsi" w:cstheme="minorHAnsi"/>
          <w:i/>
          <w:shd w:val="clear" w:color="auto" w:fill="FFFFFF"/>
        </w:rPr>
        <w:t>communis</w:t>
      </w:r>
      <w:proofErr w:type="spellEnd"/>
      <w:r w:rsidRPr="00677157">
        <w:rPr>
          <w:rFonts w:asciiTheme="minorHAnsi" w:hAnsiTheme="minorHAnsi" w:cstheme="minorHAnsi"/>
          <w:i/>
          <w:shd w:val="clear" w:color="auto" w:fill="FFFFFF"/>
        </w:rPr>
        <w:t xml:space="preserve"> L</w:t>
      </w:r>
      <w:r w:rsidRPr="00677157">
        <w:rPr>
          <w:rFonts w:asciiTheme="minorHAnsi" w:hAnsiTheme="minorHAnsi" w:cstheme="minorHAnsi"/>
          <w:shd w:val="clear" w:color="auto" w:fill="FFFFFF"/>
        </w:rPr>
        <w:t>.), kruszyny pospolitej (</w:t>
      </w:r>
      <w:proofErr w:type="spellStart"/>
      <w:r w:rsidRPr="00677157">
        <w:rPr>
          <w:rFonts w:asciiTheme="minorHAnsi" w:hAnsiTheme="minorHAnsi" w:cstheme="minorHAnsi"/>
          <w:i/>
          <w:color w:val="474747"/>
          <w:shd w:val="clear" w:color="auto" w:fill="FFFFFF"/>
        </w:rPr>
        <w:t>Frangula</w:t>
      </w:r>
      <w:proofErr w:type="spellEnd"/>
      <w:r w:rsidRPr="00677157">
        <w:rPr>
          <w:rFonts w:asciiTheme="minorHAnsi" w:hAnsiTheme="minorHAnsi" w:cstheme="minorHAnsi"/>
          <w:i/>
          <w:color w:val="474747"/>
          <w:shd w:val="clear" w:color="auto" w:fill="FFFFFF"/>
        </w:rPr>
        <w:t xml:space="preserve"> </w:t>
      </w:r>
      <w:proofErr w:type="spellStart"/>
      <w:r w:rsidRPr="00677157">
        <w:rPr>
          <w:rFonts w:asciiTheme="minorHAnsi" w:hAnsiTheme="minorHAnsi" w:cstheme="minorHAnsi"/>
          <w:i/>
          <w:color w:val="474747"/>
          <w:shd w:val="clear" w:color="auto" w:fill="FFFFFF"/>
        </w:rPr>
        <w:t>alnus</w:t>
      </w:r>
      <w:proofErr w:type="spellEnd"/>
      <w:r w:rsidRPr="00677157">
        <w:rPr>
          <w:rFonts w:asciiTheme="minorHAnsi" w:hAnsiTheme="minorHAnsi" w:cstheme="minorHAnsi"/>
          <w:i/>
          <w:color w:val="474747"/>
          <w:shd w:val="clear" w:color="auto" w:fill="FFFFFF"/>
        </w:rPr>
        <w:t xml:space="preserve"> Mill</w:t>
      </w:r>
      <w:r w:rsidRPr="00677157">
        <w:rPr>
          <w:rFonts w:asciiTheme="minorHAnsi" w:hAnsiTheme="minorHAnsi" w:cstheme="minorHAnsi"/>
          <w:color w:val="474747"/>
          <w:shd w:val="clear" w:color="auto" w:fill="FFFFFF"/>
        </w:rPr>
        <w:t>.)</w:t>
      </w:r>
      <w:r w:rsidRPr="00677157">
        <w:rPr>
          <w:rFonts w:asciiTheme="minorHAnsi" w:hAnsiTheme="minorHAnsi" w:cstheme="minorHAnsi"/>
          <w:shd w:val="clear" w:color="auto" w:fill="FFFFFF"/>
        </w:rPr>
        <w:t xml:space="preserve">, </w:t>
      </w:r>
      <w:proofErr w:type="spellStart"/>
      <w:r w:rsidRPr="00677157">
        <w:rPr>
          <w:rFonts w:asciiTheme="minorHAnsi" w:hAnsiTheme="minorHAnsi" w:cstheme="minorHAnsi"/>
          <w:shd w:val="clear" w:color="auto" w:fill="FFFFFF"/>
        </w:rPr>
        <w:t>jarząba</w:t>
      </w:r>
      <w:proofErr w:type="spellEnd"/>
      <w:r w:rsidRPr="00677157">
        <w:rPr>
          <w:rFonts w:asciiTheme="minorHAnsi" w:hAnsiTheme="minorHAnsi" w:cstheme="minorHAnsi"/>
          <w:shd w:val="clear" w:color="auto" w:fill="FFFFFF"/>
        </w:rPr>
        <w:t xml:space="preserve"> pospolitego (</w:t>
      </w:r>
      <w:proofErr w:type="spellStart"/>
      <w:r w:rsidRPr="00677157">
        <w:rPr>
          <w:rFonts w:asciiTheme="minorHAnsi" w:hAnsiTheme="minorHAnsi" w:cstheme="minorHAnsi"/>
          <w:i/>
          <w:iCs/>
          <w:shd w:val="clear" w:color="auto" w:fill="FFFFFF"/>
        </w:rPr>
        <w:t>Sorbus</w:t>
      </w:r>
      <w:proofErr w:type="spellEnd"/>
      <w:r w:rsidRPr="00677157">
        <w:rPr>
          <w:rFonts w:asciiTheme="minorHAnsi" w:hAnsiTheme="minorHAnsi" w:cstheme="minorHAnsi"/>
          <w:i/>
          <w:iCs/>
          <w:shd w:val="clear" w:color="auto" w:fill="FFFFFF"/>
        </w:rPr>
        <w:t xml:space="preserve"> </w:t>
      </w:r>
      <w:proofErr w:type="spellStart"/>
      <w:r w:rsidRPr="00677157">
        <w:rPr>
          <w:rFonts w:asciiTheme="minorHAnsi" w:hAnsiTheme="minorHAnsi" w:cstheme="minorHAnsi"/>
          <w:i/>
          <w:iCs/>
          <w:shd w:val="clear" w:color="auto" w:fill="FFFFFF"/>
        </w:rPr>
        <w:t>aucuparia</w:t>
      </w:r>
      <w:proofErr w:type="spellEnd"/>
      <w:r w:rsidRPr="00677157">
        <w:rPr>
          <w:rFonts w:asciiTheme="minorHAnsi" w:hAnsiTheme="minorHAnsi" w:cstheme="minorHAnsi"/>
          <w:i/>
          <w:shd w:val="clear" w:color="auto" w:fill="FFFFFF"/>
        </w:rPr>
        <w:t> L</w:t>
      </w:r>
      <w:r w:rsidRPr="00677157">
        <w:rPr>
          <w:rFonts w:asciiTheme="minorHAnsi" w:hAnsiTheme="minorHAnsi" w:cstheme="minorHAnsi"/>
          <w:shd w:val="clear" w:color="auto" w:fill="FFFFFF"/>
        </w:rPr>
        <w:t>.), czeremchy amerykańskiej (</w:t>
      </w:r>
      <w:proofErr w:type="spellStart"/>
      <w:r w:rsidRPr="00677157">
        <w:rPr>
          <w:rFonts w:asciiTheme="minorHAnsi" w:hAnsiTheme="minorHAnsi" w:cstheme="minorHAnsi"/>
          <w:i/>
          <w:shd w:val="clear" w:color="auto" w:fill="FFFFFF"/>
        </w:rPr>
        <w:t>Prunus</w:t>
      </w:r>
      <w:proofErr w:type="spellEnd"/>
      <w:r w:rsidRPr="00677157">
        <w:rPr>
          <w:rFonts w:asciiTheme="minorHAnsi" w:hAnsiTheme="minorHAnsi" w:cstheme="minorHAnsi"/>
          <w:i/>
          <w:shd w:val="clear" w:color="auto" w:fill="FFFFFF"/>
        </w:rPr>
        <w:t xml:space="preserve"> </w:t>
      </w:r>
      <w:proofErr w:type="spellStart"/>
      <w:r w:rsidRPr="00677157">
        <w:rPr>
          <w:rFonts w:asciiTheme="minorHAnsi" w:hAnsiTheme="minorHAnsi" w:cstheme="minorHAnsi"/>
          <w:i/>
          <w:shd w:val="clear" w:color="auto" w:fill="FFFFFF"/>
        </w:rPr>
        <w:t>serotina</w:t>
      </w:r>
      <w:proofErr w:type="spellEnd"/>
      <w:r w:rsidRPr="00677157">
        <w:rPr>
          <w:rFonts w:asciiTheme="minorHAnsi" w:hAnsiTheme="minorHAnsi" w:cstheme="minorHAnsi"/>
          <w:shd w:val="clear" w:color="auto" w:fill="FFFFFF"/>
        </w:rPr>
        <w:t>) oraz młodych form dębu, klonu, osiki, brzozy o szacunkowej łącznej powierzchni do 500 m</w:t>
      </w:r>
      <w:r w:rsidRPr="00677157">
        <w:rPr>
          <w:rFonts w:asciiTheme="minorHAnsi" w:hAnsiTheme="minorHAnsi" w:cstheme="minorHAnsi"/>
          <w:shd w:val="clear" w:color="auto" w:fill="FFFFFF"/>
          <w:vertAlign w:val="superscript"/>
        </w:rPr>
        <w:t>2</w:t>
      </w:r>
      <w:r w:rsidRPr="00677157">
        <w:rPr>
          <w:rFonts w:asciiTheme="minorHAnsi" w:hAnsiTheme="minorHAnsi" w:cstheme="minorHAnsi"/>
          <w:shd w:val="clear" w:color="auto" w:fill="FFFFFF"/>
        </w:rPr>
        <w:t xml:space="preserve">. Realizacja przedsięwzięcia wiązać się będzie z wycinką drzew i krzewów na powierzchni ok. 0,45 ha oraz przygotowaniem podłoża w kierunku użytkowania rolniczego tj. oczyszczeniem terenu po przeprowadzonej wycince (usunięcie pozostałości po wyrębie: pni, korzeni, gałęzi oraz likwidacja samosiewów), karczowaniem i usuwaniem systemów korzeniowych (mechaniczne karczowanie pni i korzeni, a także punktowe wyrównywanie miejsc po karczowaniu, koleinach </w:t>
      </w:r>
      <w:r w:rsidRPr="00677157">
        <w:rPr>
          <w:rFonts w:asciiTheme="minorHAnsi" w:hAnsiTheme="minorHAnsi" w:cstheme="minorHAnsi"/>
          <w:shd w:val="clear" w:color="auto" w:fill="FFFFFF"/>
        </w:rPr>
        <w:lastRenderedPageBreak/>
        <w:t>po ciężkim sprzęcie). Zakres prac przygotowawczych obejmował będzie spulchnianie (orka), a także odkwaszanie/wapniowanie gleby – powyższe czynności mają na celu przygotowanie gleby do użytkowania kośno-pastwiskowego, poprzez poprawę jej właściwości. Planowane przygotowanie tego terenu pod działalność rolniczą obejmować będzie obsiew mieszankami roślin, traw i roślin motylkowych. Następnie, prowadzone będą zabiegi pielęgnacyjne (wałowanie, bronowanie, dosiewy uzupełniające, pierwsze koszenie pielęgnacyjne). W ramach prowadzonych prac nie będą wykorzystywane środki ochrony roślin. Na etapie eksploatacji teren inwestycji będzie stanowił trwały użytek zielony wymagający koszenia, z którego uzyskiwana biomasa będzie stanowiła pokarm dla zwierząt gospodarczych.</w:t>
      </w:r>
    </w:p>
    <w:p w:rsidR="00677157" w:rsidRPr="00677157" w:rsidRDefault="00677157" w:rsidP="00BF14EA">
      <w:pPr>
        <w:spacing w:line="360" w:lineRule="auto"/>
        <w:jc w:val="both"/>
        <w:rPr>
          <w:rFonts w:asciiTheme="minorHAnsi" w:hAnsiTheme="minorHAnsi" w:cstheme="minorHAnsi"/>
        </w:rPr>
      </w:pPr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 xml:space="preserve">Realizacja inwestycji planowana jest w granicach </w:t>
      </w:r>
      <w:r w:rsidRPr="00677157">
        <w:rPr>
          <w:rFonts w:asciiTheme="minorHAnsi" w:hAnsiTheme="minorHAnsi" w:cstheme="minorHAnsi"/>
        </w:rPr>
        <w:t>Chęcińsko-Kieleckiego Parku Krajobrazowego wyznaczonego Uchwałą Nr XXVI/371/16 Sejmiku Województwa Świętokrzyskiego z dnia 26 września 2016 r. w sprawie utworzenia Chęcińsko-Kieleckiego Parku Krajobrazowego (Dz. U. Woj. Święt. z 2016 r. poz. 2914 ze zm.), dla którego zostały ustalone szczegółowe cele ochrony parku, a także zakazy. Zgodnie z dokumentacją sprawy, w</w:t>
      </w:r>
      <w:r w:rsidR="00BF14EA">
        <w:rPr>
          <w:rFonts w:asciiTheme="minorHAnsi" w:hAnsiTheme="minorHAnsi" w:cstheme="minorHAnsi"/>
        </w:rPr>
        <w:t> </w:t>
      </w:r>
      <w:r w:rsidRPr="00677157">
        <w:rPr>
          <w:rFonts w:asciiTheme="minorHAnsi" w:hAnsiTheme="minorHAnsi" w:cstheme="minorHAnsi"/>
        </w:rPr>
        <w:t>ramach planowanej inwestycji, przy uwzględnieniu działań minimalizujących oddziaływania na środowisko przyrodnicze, nie przewiduje wpływu zamierzenia na szczególne cele ochrony parku ustalone w ww. uchwale tj.:</w:t>
      </w:r>
    </w:p>
    <w:p w:rsidR="00677157" w:rsidRPr="00677157" w:rsidRDefault="00677157" w:rsidP="00677157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148" w:line="360" w:lineRule="auto"/>
        <w:ind w:left="284" w:hanging="284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 xml:space="preserve">zachowanie cennych biocenoz z chronionymi i rzadkimi gatunkami flory, fauny i grzybów; </w:t>
      </w:r>
    </w:p>
    <w:p w:rsidR="00677157" w:rsidRPr="00677157" w:rsidRDefault="00677157" w:rsidP="00677157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148" w:line="360" w:lineRule="auto"/>
        <w:ind w:left="284" w:hanging="284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 xml:space="preserve">zachowanie różnorodności geologicznej, w tym obszarów występowania krasu; </w:t>
      </w:r>
    </w:p>
    <w:p w:rsidR="00677157" w:rsidRPr="00677157" w:rsidRDefault="00677157" w:rsidP="00677157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148" w:line="360" w:lineRule="auto"/>
        <w:ind w:left="284" w:hanging="284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 xml:space="preserve">racjonalne wykorzystanie zasobów złóż kopalin; </w:t>
      </w:r>
    </w:p>
    <w:p w:rsidR="00677157" w:rsidRPr="00677157" w:rsidRDefault="00677157" w:rsidP="00677157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148" w:line="360" w:lineRule="auto"/>
        <w:ind w:left="284" w:hanging="284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 xml:space="preserve">zachowanie naturalnych fragmentów ekosystemów wodnych (rozlewisk i starorzeczy); </w:t>
      </w:r>
    </w:p>
    <w:p w:rsidR="00677157" w:rsidRPr="00677157" w:rsidRDefault="00677157" w:rsidP="00677157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148" w:line="360" w:lineRule="auto"/>
        <w:ind w:left="284" w:hanging="284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 xml:space="preserve">zachowanie populacji roślin, zwierząt i grzybów objętych ochroną gatunkową; </w:t>
      </w:r>
    </w:p>
    <w:p w:rsidR="00677157" w:rsidRPr="00677157" w:rsidRDefault="00677157" w:rsidP="00677157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148" w:line="360" w:lineRule="auto"/>
        <w:ind w:left="284" w:hanging="284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 xml:space="preserve">zachowanie siedlisk zagrożonych wyginięciem, rzadkich i chronionych gatunków roślin, zwierząt i grzybów, w tym w szczególności muraw kserotermicznych i torfowisk; </w:t>
      </w:r>
    </w:p>
    <w:p w:rsidR="00677157" w:rsidRPr="00677157" w:rsidRDefault="00677157" w:rsidP="00677157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148" w:line="360" w:lineRule="auto"/>
        <w:ind w:left="284" w:hanging="284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 xml:space="preserve">zachowanie układów i obiektów zabytkowych, a także licznych miejsc pamięci narodowej; </w:t>
      </w:r>
    </w:p>
    <w:p w:rsidR="00677157" w:rsidRPr="00677157" w:rsidRDefault="00677157" w:rsidP="00677157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148" w:line="360" w:lineRule="auto"/>
        <w:ind w:left="284" w:hanging="284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 xml:space="preserve">preferowanie zabudowy nawiązującej do regionalnej tradycji i otaczającego krajobrazu; </w:t>
      </w:r>
    </w:p>
    <w:p w:rsidR="00677157" w:rsidRPr="00677157" w:rsidRDefault="00677157" w:rsidP="00677157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148" w:line="360" w:lineRule="auto"/>
        <w:ind w:left="284" w:hanging="284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 xml:space="preserve">zachowanie wartości historycznych, kulturowych i etnograficznych; </w:t>
      </w:r>
    </w:p>
    <w:p w:rsidR="00677157" w:rsidRPr="00677157" w:rsidRDefault="00677157" w:rsidP="00677157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after="148" w:line="360" w:lineRule="auto"/>
        <w:ind w:left="284" w:hanging="284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 xml:space="preserve">zachowanie istniejących punktów i ciągów widokowych; </w:t>
      </w:r>
    </w:p>
    <w:p w:rsidR="00677157" w:rsidRPr="00677157" w:rsidRDefault="00677157" w:rsidP="00677157">
      <w:pPr>
        <w:pStyle w:val="Akapitzlist"/>
        <w:numPr>
          <w:ilvl w:val="0"/>
          <w:numId w:val="6"/>
        </w:numPr>
        <w:autoSpaceDE w:val="0"/>
        <w:autoSpaceDN w:val="0"/>
        <w:adjustRightInd w:val="0"/>
        <w:spacing w:line="360" w:lineRule="auto"/>
        <w:ind w:left="284" w:hanging="284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 xml:space="preserve">ograniczanie negatywnego wpływu działalności gospodarczej na krajobraz. </w:t>
      </w:r>
    </w:p>
    <w:p w:rsidR="00677157" w:rsidRPr="00677157" w:rsidRDefault="00677157" w:rsidP="00677157">
      <w:pPr>
        <w:spacing w:line="360" w:lineRule="auto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>Na ww. obszarze obowiązują również zakazy, o których mowa w § 6 ww. uchwały Sejmiku Województwa Świętokrzyskiego, tj. zakaz:</w:t>
      </w:r>
    </w:p>
    <w:p w:rsidR="00677157" w:rsidRPr="00677157" w:rsidRDefault="00677157" w:rsidP="00677157">
      <w:pPr>
        <w:pStyle w:val="Akapitzlist"/>
        <w:numPr>
          <w:ilvl w:val="0"/>
          <w:numId w:val="7"/>
        </w:numPr>
        <w:spacing w:line="360" w:lineRule="auto"/>
        <w:ind w:left="284" w:hanging="284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 xml:space="preserve">realizacji przedsięwzięć mogących znacząco oddziaływać na środowisko w rozumieniu przepisów ustawy z dnia 3 października 2008 r. o udostępnianiu informacji o środowisku </w:t>
      </w:r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lastRenderedPageBreak/>
        <w:t>i</w:t>
      </w:r>
      <w:r w:rsidR="00BF14EA">
        <w:rPr>
          <w:rFonts w:asciiTheme="minorHAnsi" w:eastAsiaTheme="minorHAnsi" w:hAnsiTheme="minorHAnsi" w:cstheme="minorHAnsi"/>
          <w:color w:val="000000"/>
          <w:lang w:eastAsia="en-US"/>
        </w:rPr>
        <w:t> j</w:t>
      </w:r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>ego ochronie, udziale społeczeństwa w ochronie środowiska oraz o ocenach oddziaływania na środowisko (Dz. U. z 2013 r. poz. 1235, z późn. zm.);</w:t>
      </w:r>
    </w:p>
    <w:p w:rsidR="00677157" w:rsidRPr="00677157" w:rsidRDefault="00677157" w:rsidP="00677157">
      <w:pPr>
        <w:pStyle w:val="Akapitzlist"/>
        <w:numPr>
          <w:ilvl w:val="0"/>
          <w:numId w:val="7"/>
        </w:numPr>
        <w:spacing w:line="360" w:lineRule="auto"/>
        <w:ind w:left="284" w:hanging="284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>umyślnego zabijania dziko występujących zwierząt, niszczenia ich nor, legowisk, innych schronień i miejsc rozrodu oraz tarlisk i złożonej ikry, z wyjątkiem amatorskiego połowu ryb oraz wykonywania czynności w ramach racjonalnej gospodarki rolnej, leśnej, rybackiej i</w:t>
      </w:r>
      <w:r w:rsidR="00BF14EA">
        <w:rPr>
          <w:rFonts w:asciiTheme="minorHAnsi" w:eastAsiaTheme="minorHAnsi" w:hAnsiTheme="minorHAnsi" w:cstheme="minorHAnsi"/>
          <w:color w:val="000000"/>
          <w:lang w:eastAsia="en-US"/>
        </w:rPr>
        <w:t> </w:t>
      </w:r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>łowieckiej</w:t>
      </w:r>
      <w:r w:rsidR="00BF14EA">
        <w:rPr>
          <w:rFonts w:asciiTheme="minorHAnsi" w:eastAsiaTheme="minorHAnsi" w:hAnsiTheme="minorHAnsi" w:cstheme="minorHAnsi"/>
          <w:color w:val="000000"/>
          <w:lang w:eastAsia="en-US"/>
        </w:rPr>
        <w:t>;</w:t>
      </w:r>
    </w:p>
    <w:p w:rsidR="00677157" w:rsidRPr="00677157" w:rsidRDefault="00677157" w:rsidP="00677157">
      <w:pPr>
        <w:pStyle w:val="Akapitzlist"/>
        <w:numPr>
          <w:ilvl w:val="0"/>
          <w:numId w:val="7"/>
        </w:numPr>
        <w:spacing w:line="360" w:lineRule="auto"/>
        <w:ind w:left="284" w:hanging="284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 xml:space="preserve">likwidowania i niszczenia </w:t>
      </w:r>
      <w:proofErr w:type="spellStart"/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>zadrzewień</w:t>
      </w:r>
      <w:proofErr w:type="spellEnd"/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 xml:space="preserve"> śródpolnych, przydrożnych i nadwodnych, jeżeli nie wynikają z potrzeby ochrony przeciwpowodziowej lub zapewnienia bezpieczeństwa ruchu drogowego lub wodnego lub budowy, odbudowy, utrzymania, remontów lub naprawy urządzeń wodnych</w:t>
      </w:r>
    </w:p>
    <w:p w:rsidR="00677157" w:rsidRPr="00677157" w:rsidRDefault="00677157" w:rsidP="00677157">
      <w:pPr>
        <w:pStyle w:val="Akapitzlist"/>
        <w:numPr>
          <w:ilvl w:val="0"/>
          <w:numId w:val="7"/>
        </w:numPr>
        <w:spacing w:line="360" w:lineRule="auto"/>
        <w:ind w:left="284" w:hanging="284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>dokonywania zmian stosunków wodnych, jeżeli zmiany te nie służą ochronie przyrody lub racjonalnej gospodarce rolnej, leśnej, wodnej lub rybackiej;</w:t>
      </w:r>
    </w:p>
    <w:p w:rsidR="00677157" w:rsidRPr="00677157" w:rsidRDefault="00677157" w:rsidP="00677157">
      <w:pPr>
        <w:pStyle w:val="Akapitzlist"/>
        <w:numPr>
          <w:ilvl w:val="0"/>
          <w:numId w:val="7"/>
        </w:numPr>
        <w:spacing w:line="360" w:lineRule="auto"/>
        <w:ind w:left="284" w:hanging="284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>likwidowania, zasypywania i przekształcania zbiorników wodnych, starorzeczy oraz obszarów wodno-błotnych;</w:t>
      </w:r>
    </w:p>
    <w:p w:rsidR="00677157" w:rsidRPr="00677157" w:rsidRDefault="00677157" w:rsidP="00677157">
      <w:pPr>
        <w:pStyle w:val="Akapitzlist"/>
        <w:numPr>
          <w:ilvl w:val="0"/>
          <w:numId w:val="7"/>
        </w:numPr>
        <w:spacing w:line="360" w:lineRule="auto"/>
        <w:ind w:left="284" w:hanging="284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>wylewania gnojowicy, z wyjątkiem nawożenia własnych gruntów rolnych;</w:t>
      </w:r>
    </w:p>
    <w:p w:rsidR="00677157" w:rsidRPr="00677157" w:rsidRDefault="00677157" w:rsidP="00677157">
      <w:pPr>
        <w:pStyle w:val="Akapitzlist"/>
        <w:numPr>
          <w:ilvl w:val="0"/>
          <w:numId w:val="7"/>
        </w:numPr>
        <w:spacing w:line="360" w:lineRule="auto"/>
        <w:ind w:left="284" w:hanging="284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>prowadzenia chowu i hodowli zwierząt metodą bezściółkową.</w:t>
      </w:r>
    </w:p>
    <w:p w:rsidR="00677157" w:rsidRPr="00677157" w:rsidRDefault="00677157" w:rsidP="00677157">
      <w:pPr>
        <w:spacing w:line="360" w:lineRule="auto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>Mając na uwadze zakres inwestycji oraz wszystkie opisane uwarunkowania, ocena oddziaływania na środowisko wykazała, iż planowane zamierzenie nie jest sprzeczne z celami ochrony przedmiotowego Chęcińsko-Kieleckiego Parku Krajobrazowego. Ponadto przeprowadzona analiza wykazała brak znacząco negatywnego wpływu na ochronę przyrody parku krajobrazowego, w związku z czym w przedmiotowej sprawie zastosowanie ma odstępstwo od wprowadzonych zakazów, o którym mowa w § 6, ust. 2 pkt 3 ww. aktu prawa miejscowego, tj. „</w:t>
      </w:r>
      <w:r w:rsidRPr="00677157">
        <w:rPr>
          <w:rFonts w:asciiTheme="minorHAnsi" w:eastAsiaTheme="minorHAnsi" w:hAnsiTheme="minorHAnsi" w:cstheme="minorHAnsi"/>
          <w:i/>
          <w:color w:val="000000"/>
          <w:lang w:eastAsia="en-US"/>
        </w:rPr>
        <w:t>zakazy, o których mowa w ust. 1 nie dotyczą: (…) realizacji przedsięwzięć mogących znacząco oddziaływać na środowisko, dla których procedura dotycząca oceny oddziaływania na środowisko wykazała brak znacząco negatywnego wpływu na ochronę przyrody parku krajobrazowego</w:t>
      </w:r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>”.</w:t>
      </w:r>
    </w:p>
    <w:p w:rsidR="00677157" w:rsidRPr="00677157" w:rsidRDefault="00677157" w:rsidP="00BF14EA">
      <w:pPr>
        <w:spacing w:line="360" w:lineRule="auto"/>
        <w:jc w:val="both"/>
        <w:rPr>
          <w:rFonts w:asciiTheme="minorHAnsi" w:hAnsiTheme="minorHAnsi" w:cstheme="minorHAnsi"/>
        </w:rPr>
      </w:pPr>
      <w:r w:rsidRPr="00677157">
        <w:rPr>
          <w:rFonts w:asciiTheme="minorHAnsi" w:hAnsiTheme="minorHAnsi" w:cstheme="minorHAnsi"/>
        </w:rPr>
        <w:t xml:space="preserve">Dla Chęcińsko-Kieleckiego Parku Krajobrazowego obowiązuje także plan ochrony, ustanowiony Uchwałą Nr XL/700/10 Sejmiku Województwa Świętokrzyskiego z dnia 9 sierpnia 2010 r. w sprawie ustanowienia planu ochrony Chęcińsko-Kieleckiego Parku Krajobrazowego (Dz. U. Woj. Święt. z 2010 r. Nr 254 poz. 2543 z późn. zm.). Zgodnie § 2 plan ochrony Chęcińsko-Kieleckiego Parku Krajobrazowego ustanowiony został na okres obejmujący lata 2010-2029. W uzupełnieniu raportu ooś dokonano analizy wpływu przedsięwzięcia na cele ochrony parku wskazane w § 1 ww. uchwały oraz przeanalizowano wpływ planowanej inwestycji na przyrodnicze, społeczne i gospodarcze uwarunkowania realizacji celów ochrony przyrody </w:t>
      </w:r>
      <w:r w:rsidRPr="00677157">
        <w:rPr>
          <w:rFonts w:asciiTheme="minorHAnsi" w:hAnsiTheme="minorHAnsi" w:cstheme="minorHAnsi"/>
        </w:rPr>
        <w:lastRenderedPageBreak/>
        <w:t>wskazane w § 2 ww. uchwały – z uwagi na skalę i zakres zamierzenia, planowana inwestycja nie stoi w sprzeczności z ww. celami.</w:t>
      </w:r>
    </w:p>
    <w:p w:rsidR="00677157" w:rsidRPr="00677157" w:rsidRDefault="00677157" w:rsidP="00BF14EA">
      <w:pPr>
        <w:spacing w:line="360" w:lineRule="auto"/>
        <w:jc w:val="both"/>
        <w:rPr>
          <w:rFonts w:asciiTheme="minorHAnsi" w:hAnsiTheme="minorHAnsi" w:cstheme="minorHAnsi"/>
        </w:rPr>
      </w:pPr>
      <w:r w:rsidRPr="00677157">
        <w:rPr>
          <w:rFonts w:asciiTheme="minorHAnsi" w:hAnsiTheme="minorHAnsi" w:cstheme="minorHAnsi"/>
          <w:iCs/>
          <w:color w:val="202122"/>
          <w:shd w:val="clear" w:color="auto" w:fill="FFFFFF"/>
        </w:rPr>
        <w:t xml:space="preserve">Inwestycja realizowana będzie w granicach specjalnego obszaru ochrony siedlisk Natura 2000 Wzgórza Chęcińsko-Kieleckie PLH260041, wyznaczonego Rozporządzeniem Ministra Klimatu i Środowiska z dnia 20 stycznia 2022 r. w sprawie specjalnego obszaru ochrony siedlisk Wzgórza Chęcińsko-Kieleckie PLH260041 (Dz. U. </w:t>
      </w:r>
      <w:proofErr w:type="spellStart"/>
      <w:r w:rsidRPr="00677157">
        <w:rPr>
          <w:rFonts w:asciiTheme="minorHAnsi" w:hAnsiTheme="minorHAnsi" w:cstheme="minorHAnsi"/>
          <w:iCs/>
          <w:color w:val="202122"/>
          <w:shd w:val="clear" w:color="auto" w:fill="FFFFFF"/>
        </w:rPr>
        <w:t>MKiŚ</w:t>
      </w:r>
      <w:proofErr w:type="spellEnd"/>
      <w:r w:rsidRPr="00677157">
        <w:rPr>
          <w:rFonts w:asciiTheme="minorHAnsi" w:hAnsiTheme="minorHAnsi" w:cstheme="minorHAnsi"/>
          <w:iCs/>
          <w:color w:val="202122"/>
          <w:shd w:val="clear" w:color="auto" w:fill="FFFFFF"/>
        </w:rPr>
        <w:t xml:space="preserve"> z 2022 r., poz. 252). Dla ww. obszaru Natura 2000 Zarządzeniem Regionalnego Dyrektora </w:t>
      </w:r>
      <w:r w:rsidRPr="00677157">
        <w:rPr>
          <w:rFonts w:asciiTheme="minorHAnsi" w:hAnsiTheme="minorHAnsi" w:cstheme="minorHAnsi"/>
          <w:iCs/>
          <w:shd w:val="clear" w:color="auto" w:fill="FFFFFF"/>
        </w:rPr>
        <w:t>Ochrony Środowiska w Kielcach z dnia 25</w:t>
      </w:r>
      <w:r w:rsidR="00BF14EA">
        <w:rPr>
          <w:rFonts w:asciiTheme="minorHAnsi" w:hAnsiTheme="minorHAnsi" w:cstheme="minorHAnsi"/>
          <w:iCs/>
          <w:shd w:val="clear" w:color="auto" w:fill="FFFFFF"/>
        </w:rPr>
        <w:t> </w:t>
      </w:r>
      <w:r w:rsidRPr="00677157">
        <w:rPr>
          <w:rFonts w:asciiTheme="minorHAnsi" w:hAnsiTheme="minorHAnsi" w:cstheme="minorHAnsi"/>
          <w:iCs/>
          <w:shd w:val="clear" w:color="auto" w:fill="FFFFFF"/>
        </w:rPr>
        <w:t xml:space="preserve">kwietnia 2014 r. w sprawie ustanowienia planu zadań ochronnych dla obszaru Natura 2000 Wzgórza Chęcińsko-Kieleckie PLH260041 (Dz. U. Woj. Święt. poz. 1478 ze zm.). </w:t>
      </w:r>
      <w:r w:rsidRPr="00677157">
        <w:rPr>
          <w:rFonts w:asciiTheme="minorHAnsi" w:hAnsiTheme="minorHAnsi" w:cstheme="minorHAnsi"/>
          <w:iCs/>
          <w:color w:val="202122"/>
          <w:shd w:val="clear" w:color="auto" w:fill="FFFFFF"/>
        </w:rPr>
        <w:t xml:space="preserve">ustanowiony został plan zadań ochronnych. </w:t>
      </w:r>
      <w:r w:rsidRPr="00677157">
        <w:rPr>
          <w:rFonts w:asciiTheme="minorHAnsi" w:hAnsiTheme="minorHAnsi" w:cstheme="minorHAnsi"/>
          <w:iCs/>
          <w:shd w:val="clear" w:color="auto" w:fill="FFFFFF"/>
        </w:rPr>
        <w:t>Na terenie inwestycyjnym oraz terenach bezpośrednio przyległych nie stwierdzono występowania przedmiotów ochrony ww. obszaru. Zgodnie z</w:t>
      </w:r>
      <w:r w:rsidR="00BF14EA">
        <w:rPr>
          <w:rFonts w:asciiTheme="minorHAnsi" w:hAnsiTheme="minorHAnsi" w:cstheme="minorHAnsi"/>
          <w:iCs/>
          <w:shd w:val="clear" w:color="auto" w:fill="FFFFFF"/>
        </w:rPr>
        <w:t> </w:t>
      </w:r>
      <w:r w:rsidRPr="00677157">
        <w:rPr>
          <w:rFonts w:asciiTheme="minorHAnsi" w:hAnsiTheme="minorHAnsi" w:cstheme="minorHAnsi"/>
          <w:iCs/>
          <w:shd w:val="clear" w:color="auto" w:fill="FFFFFF"/>
        </w:rPr>
        <w:t xml:space="preserve">raportem ooś, </w:t>
      </w:r>
      <w:r w:rsidRPr="00677157">
        <w:rPr>
          <w:rFonts w:asciiTheme="minorHAnsi" w:hAnsiTheme="minorHAnsi" w:cstheme="minorHAnsi"/>
        </w:rPr>
        <w:t xml:space="preserve">najbliższe siedlisko będące przedmiotem ochrony na ww. obszarze Natura 2000 o kodzie 2330 </w:t>
      </w:r>
      <w:r w:rsidRPr="00677157">
        <w:rPr>
          <w:rFonts w:asciiTheme="minorHAnsi" w:hAnsiTheme="minorHAnsi" w:cstheme="minorHAnsi"/>
          <w:i/>
        </w:rPr>
        <w:t xml:space="preserve">wydmy śródlądowe z murawami </w:t>
      </w:r>
      <w:proofErr w:type="spellStart"/>
      <w:r w:rsidRPr="00677157">
        <w:rPr>
          <w:rFonts w:asciiTheme="minorHAnsi" w:hAnsiTheme="minorHAnsi" w:cstheme="minorHAnsi"/>
          <w:i/>
        </w:rPr>
        <w:t>napiaskowymi</w:t>
      </w:r>
      <w:proofErr w:type="spellEnd"/>
      <w:r w:rsidRPr="00677157">
        <w:rPr>
          <w:rFonts w:asciiTheme="minorHAnsi" w:hAnsiTheme="minorHAnsi" w:cstheme="minorHAnsi"/>
          <w:i/>
        </w:rPr>
        <w:t xml:space="preserve"> (</w:t>
      </w:r>
      <w:proofErr w:type="spellStart"/>
      <w:r w:rsidRPr="00677157">
        <w:rPr>
          <w:rFonts w:asciiTheme="minorHAnsi" w:hAnsiTheme="minorHAnsi" w:cstheme="minorHAnsi"/>
          <w:i/>
        </w:rPr>
        <w:t>Corynephorus</w:t>
      </w:r>
      <w:proofErr w:type="spellEnd"/>
      <w:r w:rsidRPr="00677157">
        <w:rPr>
          <w:rFonts w:asciiTheme="minorHAnsi" w:hAnsiTheme="minorHAnsi" w:cstheme="minorHAnsi"/>
          <w:i/>
        </w:rPr>
        <w:t xml:space="preserve">, </w:t>
      </w:r>
      <w:proofErr w:type="spellStart"/>
      <w:r w:rsidRPr="00677157">
        <w:rPr>
          <w:rFonts w:asciiTheme="minorHAnsi" w:hAnsiTheme="minorHAnsi" w:cstheme="minorHAnsi"/>
          <w:i/>
        </w:rPr>
        <w:t>Agrostis</w:t>
      </w:r>
      <w:proofErr w:type="spellEnd"/>
      <w:r w:rsidRPr="00677157">
        <w:rPr>
          <w:rFonts w:asciiTheme="minorHAnsi" w:hAnsiTheme="minorHAnsi" w:cstheme="minorHAnsi"/>
          <w:i/>
        </w:rPr>
        <w:t xml:space="preserve">) </w:t>
      </w:r>
      <w:r w:rsidRPr="00677157">
        <w:rPr>
          <w:rFonts w:asciiTheme="minorHAnsi" w:hAnsiTheme="minorHAnsi" w:cstheme="minorHAnsi"/>
        </w:rPr>
        <w:t>oddalone są od granic projektowanego przedsięwzięcia ok. 0,67 km w kierunku północnym. W odległości ok. 0,78 km w kierunku wschodnim występują siedliska przyrodnicze tj. łęgi wierzbowe, topolowe, olszowe i jesionowe (</w:t>
      </w:r>
      <w:proofErr w:type="spellStart"/>
      <w:r w:rsidRPr="00677157">
        <w:rPr>
          <w:rFonts w:asciiTheme="minorHAnsi" w:hAnsiTheme="minorHAnsi" w:cstheme="minorHAnsi"/>
          <w:i/>
        </w:rPr>
        <w:t>Salicetum</w:t>
      </w:r>
      <w:proofErr w:type="spellEnd"/>
      <w:r w:rsidRPr="00677157">
        <w:rPr>
          <w:rFonts w:asciiTheme="minorHAnsi" w:hAnsiTheme="minorHAnsi" w:cstheme="minorHAnsi"/>
          <w:i/>
        </w:rPr>
        <w:t xml:space="preserve"> albo-</w:t>
      </w:r>
      <w:proofErr w:type="spellStart"/>
      <w:r w:rsidRPr="00677157">
        <w:rPr>
          <w:rFonts w:asciiTheme="minorHAnsi" w:hAnsiTheme="minorHAnsi" w:cstheme="minorHAnsi"/>
          <w:i/>
        </w:rPr>
        <w:t>fragilis</w:t>
      </w:r>
      <w:proofErr w:type="spellEnd"/>
      <w:r w:rsidRPr="00677157">
        <w:rPr>
          <w:rFonts w:asciiTheme="minorHAnsi" w:hAnsiTheme="minorHAnsi" w:cstheme="minorHAnsi"/>
          <w:i/>
        </w:rPr>
        <w:t xml:space="preserve">, </w:t>
      </w:r>
      <w:proofErr w:type="spellStart"/>
      <w:r w:rsidRPr="00677157">
        <w:rPr>
          <w:rFonts w:asciiTheme="minorHAnsi" w:hAnsiTheme="minorHAnsi" w:cstheme="minorHAnsi"/>
          <w:i/>
        </w:rPr>
        <w:t>Populetum</w:t>
      </w:r>
      <w:proofErr w:type="spellEnd"/>
      <w:r w:rsidRPr="00677157">
        <w:rPr>
          <w:rFonts w:asciiTheme="minorHAnsi" w:hAnsiTheme="minorHAnsi" w:cstheme="minorHAnsi"/>
          <w:i/>
        </w:rPr>
        <w:t xml:space="preserve"> </w:t>
      </w:r>
      <w:proofErr w:type="spellStart"/>
      <w:r w:rsidRPr="00677157">
        <w:rPr>
          <w:rFonts w:asciiTheme="minorHAnsi" w:hAnsiTheme="minorHAnsi" w:cstheme="minorHAnsi"/>
          <w:i/>
        </w:rPr>
        <w:t>albae</w:t>
      </w:r>
      <w:proofErr w:type="spellEnd"/>
      <w:r w:rsidRPr="00677157">
        <w:rPr>
          <w:rFonts w:asciiTheme="minorHAnsi" w:hAnsiTheme="minorHAnsi" w:cstheme="minorHAnsi"/>
          <w:i/>
        </w:rPr>
        <w:t xml:space="preserve">, </w:t>
      </w:r>
      <w:proofErr w:type="spellStart"/>
      <w:r w:rsidRPr="00677157">
        <w:rPr>
          <w:rFonts w:asciiTheme="minorHAnsi" w:hAnsiTheme="minorHAnsi" w:cstheme="minorHAnsi"/>
          <w:i/>
        </w:rPr>
        <w:t>Alnenion</w:t>
      </w:r>
      <w:proofErr w:type="spellEnd"/>
      <w:r w:rsidRPr="00677157">
        <w:rPr>
          <w:rFonts w:asciiTheme="minorHAnsi" w:hAnsiTheme="minorHAnsi" w:cstheme="minorHAnsi"/>
          <w:i/>
        </w:rPr>
        <w:t xml:space="preserve"> </w:t>
      </w:r>
      <w:proofErr w:type="spellStart"/>
      <w:r w:rsidRPr="00677157">
        <w:rPr>
          <w:rFonts w:asciiTheme="minorHAnsi" w:hAnsiTheme="minorHAnsi" w:cstheme="minorHAnsi"/>
          <w:i/>
        </w:rPr>
        <w:t>glutinoso-incanae</w:t>
      </w:r>
      <w:proofErr w:type="spellEnd"/>
      <w:r w:rsidRPr="00677157">
        <w:rPr>
          <w:rFonts w:asciiTheme="minorHAnsi" w:hAnsiTheme="minorHAnsi" w:cstheme="minorHAnsi"/>
        </w:rPr>
        <w:t xml:space="preserve"> i olsy źródliskowe o kodzie 91E0 oraz niżowe i górskie świeże łąki użytkowane ekstensywnie (</w:t>
      </w:r>
      <w:proofErr w:type="spellStart"/>
      <w:r w:rsidRPr="00677157">
        <w:rPr>
          <w:rFonts w:asciiTheme="minorHAnsi" w:hAnsiTheme="minorHAnsi" w:cstheme="minorHAnsi"/>
          <w:i/>
        </w:rPr>
        <w:t>Arrhenatherion</w:t>
      </w:r>
      <w:proofErr w:type="spellEnd"/>
      <w:r w:rsidRPr="00677157">
        <w:rPr>
          <w:rFonts w:asciiTheme="minorHAnsi" w:hAnsiTheme="minorHAnsi" w:cstheme="minorHAnsi"/>
          <w:i/>
        </w:rPr>
        <w:t xml:space="preserve"> </w:t>
      </w:r>
      <w:proofErr w:type="spellStart"/>
      <w:r w:rsidRPr="00677157">
        <w:rPr>
          <w:rFonts w:asciiTheme="minorHAnsi" w:hAnsiTheme="minorHAnsi" w:cstheme="minorHAnsi"/>
          <w:i/>
        </w:rPr>
        <w:t>elatioris</w:t>
      </w:r>
      <w:proofErr w:type="spellEnd"/>
      <w:r w:rsidRPr="00677157">
        <w:rPr>
          <w:rFonts w:asciiTheme="minorHAnsi" w:hAnsiTheme="minorHAnsi" w:cstheme="minorHAnsi"/>
        </w:rPr>
        <w:t xml:space="preserve">), o kodzie 6510. Z uwagi na skalę inwestycji, a także brak stwierdzonych gatunków zwierząt, roślin, siedlisk przyrodniczych będących przedmiotami ochrony w tym obszarze, tj. w obszarze </w:t>
      </w:r>
      <w:proofErr w:type="spellStart"/>
      <w:r w:rsidRPr="00677157">
        <w:rPr>
          <w:rFonts w:asciiTheme="minorHAnsi" w:hAnsiTheme="minorHAnsi" w:cstheme="minorHAnsi"/>
        </w:rPr>
        <w:t>wylesień</w:t>
      </w:r>
      <w:proofErr w:type="spellEnd"/>
      <w:r w:rsidRPr="00677157">
        <w:rPr>
          <w:rFonts w:asciiTheme="minorHAnsi" w:hAnsiTheme="minorHAnsi" w:cstheme="minorHAnsi"/>
        </w:rPr>
        <w:t>, przy uwzględnianiu ww. warunków i wymagań ujętych w przedmiotowej decyzji, nie przewiduje się negatywnego wpływu na przedmioty ochrony obszaru Natura 2000 Wzgórza Chęcińsko-Kieleckie PLH260041 i tym samym cele ochrony tego obszaru, w tym jego integralność i powiązania  z</w:t>
      </w:r>
      <w:r w:rsidR="00BF14EA">
        <w:rPr>
          <w:rFonts w:asciiTheme="minorHAnsi" w:hAnsiTheme="minorHAnsi" w:cstheme="minorHAnsi"/>
        </w:rPr>
        <w:t> </w:t>
      </w:r>
      <w:r w:rsidRPr="00677157">
        <w:rPr>
          <w:rFonts w:asciiTheme="minorHAnsi" w:hAnsiTheme="minorHAnsi" w:cstheme="minorHAnsi"/>
        </w:rPr>
        <w:t>innymi obszarami.</w:t>
      </w:r>
    </w:p>
    <w:p w:rsidR="00677157" w:rsidRPr="00677157" w:rsidRDefault="00677157" w:rsidP="00BF14EA">
      <w:pPr>
        <w:spacing w:line="360" w:lineRule="auto"/>
        <w:jc w:val="both"/>
        <w:rPr>
          <w:rFonts w:asciiTheme="minorHAnsi" w:hAnsiTheme="minorHAnsi" w:cstheme="minorHAnsi"/>
        </w:rPr>
      </w:pPr>
      <w:r w:rsidRPr="00677157">
        <w:rPr>
          <w:rFonts w:asciiTheme="minorHAnsi" w:hAnsiTheme="minorHAnsi" w:cstheme="minorHAnsi"/>
        </w:rPr>
        <w:t xml:space="preserve">W graniach realizacji inwestycji i w zasięgu jego oddziaływania nie występują cieki, zbiorniki wodne, rowy melioracyjne mogące potencjalnie stanowić trasy migracji zwierząt. </w:t>
      </w:r>
    </w:p>
    <w:p w:rsidR="00677157" w:rsidRPr="00677157" w:rsidRDefault="00677157" w:rsidP="00BF14EA">
      <w:pPr>
        <w:spacing w:line="360" w:lineRule="auto"/>
        <w:jc w:val="both"/>
        <w:rPr>
          <w:rFonts w:asciiTheme="minorHAnsi" w:hAnsiTheme="minorHAnsi" w:cstheme="minorHAnsi"/>
          <w:iCs/>
          <w:shd w:val="clear" w:color="auto" w:fill="FFFFFF"/>
        </w:rPr>
      </w:pPr>
      <w:r w:rsidRPr="00677157">
        <w:rPr>
          <w:rFonts w:asciiTheme="minorHAnsi" w:hAnsiTheme="minorHAnsi" w:cstheme="minorHAnsi"/>
        </w:rPr>
        <w:t>Planowana inwestycja zlokalizowana będzie w granicach korytarza ekologicznego Dolina Nidy (KPdC-8B). Zgodnie z raportem ooś, etap przygotowania terenu pod użytkowanie rolnicze (wycinka drzew i krzewów, karczowanie pni, korzeni itp.) może przyczynić się do płoszenia i</w:t>
      </w:r>
      <w:r w:rsidR="00BF14EA">
        <w:rPr>
          <w:rFonts w:asciiTheme="minorHAnsi" w:hAnsiTheme="minorHAnsi" w:cstheme="minorHAnsi"/>
        </w:rPr>
        <w:t> </w:t>
      </w:r>
      <w:r w:rsidRPr="00677157">
        <w:rPr>
          <w:rFonts w:asciiTheme="minorHAnsi" w:hAnsiTheme="minorHAnsi" w:cstheme="minorHAnsi"/>
        </w:rPr>
        <w:t xml:space="preserve">utrudnień w swobodnym przemieszczeniu się zwierząt – działania te będą miały charakter czasowy, a uciążliwości z nimi związane ustaną wraz z zakończeniem tych prac. </w:t>
      </w:r>
      <w:r w:rsidRPr="00677157">
        <w:rPr>
          <w:rFonts w:asciiTheme="minorHAnsi" w:hAnsiTheme="minorHAnsi" w:cstheme="minorHAnsi"/>
          <w:iCs/>
          <w:color w:val="202122"/>
          <w:shd w:val="clear" w:color="auto" w:fill="FFFFFF"/>
        </w:rPr>
        <w:t xml:space="preserve">Sąsiedztwo przedsięwzięcia stanowią głównie tereny leśne, łąki i tereny rolne, stanowiące dogodne miejsca bytowania i migracji, w obrębie których zwierzęta będą mogły </w:t>
      </w:r>
      <w:r w:rsidRPr="00677157">
        <w:rPr>
          <w:rFonts w:asciiTheme="minorHAnsi" w:hAnsiTheme="minorHAnsi" w:cstheme="minorHAnsi"/>
          <w:iCs/>
          <w:shd w:val="clear" w:color="auto" w:fill="FFFFFF"/>
        </w:rPr>
        <w:t>się przemieszczać i</w:t>
      </w:r>
      <w:r w:rsidR="00BF14EA">
        <w:rPr>
          <w:rFonts w:asciiTheme="minorHAnsi" w:hAnsiTheme="minorHAnsi" w:cstheme="minorHAnsi"/>
          <w:iCs/>
          <w:shd w:val="clear" w:color="auto" w:fill="FFFFFF"/>
        </w:rPr>
        <w:t> </w:t>
      </w:r>
      <w:r w:rsidRPr="00677157">
        <w:rPr>
          <w:rFonts w:asciiTheme="minorHAnsi" w:hAnsiTheme="minorHAnsi" w:cstheme="minorHAnsi"/>
          <w:iCs/>
          <w:shd w:val="clear" w:color="auto" w:fill="FFFFFF"/>
        </w:rPr>
        <w:t xml:space="preserve">znaleźć miejsce o podobnych warunkach siedliskowych. </w:t>
      </w:r>
      <w:r w:rsidRPr="00677157">
        <w:rPr>
          <w:rFonts w:asciiTheme="minorHAnsi" w:hAnsiTheme="minorHAnsi" w:cstheme="minorHAnsi"/>
        </w:rPr>
        <w:t>Na etapie eksploatacji użytki rolne umożliwią im swobodną migrację</w:t>
      </w:r>
      <w:r w:rsidRPr="00677157">
        <w:rPr>
          <w:rFonts w:asciiTheme="minorHAnsi" w:hAnsiTheme="minorHAnsi" w:cstheme="minorHAnsi"/>
          <w:iCs/>
          <w:shd w:val="clear" w:color="auto" w:fill="FFFFFF"/>
        </w:rPr>
        <w:t xml:space="preserve">, zatem przedmiotowe zamierzenie nie powinno </w:t>
      </w:r>
      <w:r w:rsidRPr="00677157">
        <w:rPr>
          <w:rFonts w:asciiTheme="minorHAnsi" w:hAnsiTheme="minorHAnsi" w:cstheme="minorHAnsi"/>
          <w:iCs/>
          <w:shd w:val="clear" w:color="auto" w:fill="FFFFFF"/>
        </w:rPr>
        <w:lastRenderedPageBreak/>
        <w:t>spowodować istotnych zaburzeń w funkcjonowaniu korytarzy migracji zwierząt. Biorąc pod uwagę powyższe, uwzględniając skalę planowanego przedsięwzięcia nie przewiduje się, by przedmiotowa inwestycja wpływała znacząco na drożność korytarzy ekologicznych.</w:t>
      </w:r>
    </w:p>
    <w:p w:rsidR="00677157" w:rsidRPr="00677157" w:rsidRDefault="00677157" w:rsidP="00BF14EA">
      <w:pPr>
        <w:spacing w:line="360" w:lineRule="auto"/>
        <w:jc w:val="both"/>
        <w:rPr>
          <w:rFonts w:asciiTheme="minorHAnsi" w:hAnsiTheme="minorHAnsi" w:cstheme="minorHAnsi"/>
        </w:rPr>
      </w:pPr>
      <w:r w:rsidRPr="00677157">
        <w:rPr>
          <w:rFonts w:asciiTheme="minorHAnsi" w:hAnsiTheme="minorHAnsi" w:cstheme="minorHAnsi"/>
        </w:rPr>
        <w:t>W czasie eksploatacji teren planowanego zamierzenia należy utrzymać w dobrej kulturze rolnej. Zapobiegać ekspansji roślin inwazyjnych (np. nawłoci) tj. nie dopuszczać do wytwarzania nasion, kłączy, rozłogów gatunków inwazyjnych.</w:t>
      </w:r>
    </w:p>
    <w:p w:rsidR="00677157" w:rsidRPr="00677157" w:rsidRDefault="00677157" w:rsidP="00BF14EA">
      <w:pPr>
        <w:spacing w:line="360" w:lineRule="auto"/>
        <w:jc w:val="both"/>
        <w:rPr>
          <w:rFonts w:asciiTheme="minorHAnsi" w:hAnsiTheme="minorHAnsi" w:cstheme="minorHAnsi"/>
        </w:rPr>
      </w:pPr>
      <w:r w:rsidRPr="00677157">
        <w:rPr>
          <w:rFonts w:asciiTheme="minorHAnsi" w:hAnsiTheme="minorHAnsi" w:cstheme="minorHAnsi"/>
        </w:rPr>
        <w:t>Należy dodać, że decyzja o środowiskowych uwarunkowaniach nie zezwala na</w:t>
      </w:r>
      <w:r w:rsidR="00BF14EA">
        <w:rPr>
          <w:rFonts w:asciiTheme="minorHAnsi" w:hAnsiTheme="minorHAnsi" w:cstheme="minorHAnsi"/>
        </w:rPr>
        <w:t> </w:t>
      </w:r>
      <w:r w:rsidRPr="00677157">
        <w:rPr>
          <w:rFonts w:asciiTheme="minorHAnsi" w:hAnsiTheme="minorHAnsi" w:cstheme="minorHAnsi"/>
        </w:rPr>
        <w:t>przeprowadzenie czynności zakazanych w stosunku do gatunków chronionych. W</w:t>
      </w:r>
      <w:r w:rsidR="00BF14EA">
        <w:rPr>
          <w:rFonts w:asciiTheme="minorHAnsi" w:hAnsiTheme="minorHAnsi" w:cstheme="minorHAnsi"/>
        </w:rPr>
        <w:t> </w:t>
      </w:r>
      <w:r w:rsidRPr="00677157">
        <w:rPr>
          <w:rFonts w:asciiTheme="minorHAnsi" w:hAnsiTheme="minorHAnsi" w:cstheme="minorHAnsi"/>
        </w:rPr>
        <w:t>przypadku, gdy realizacja inwestycji wiązała się będzie z naruszeniem zakazów w stosunku do gatunku objętego ochroną, wynikających z ustawy o ochronie przyrody, na odstępstwo od</w:t>
      </w:r>
      <w:r w:rsidR="00BF14EA">
        <w:rPr>
          <w:rFonts w:asciiTheme="minorHAnsi" w:hAnsiTheme="minorHAnsi" w:cstheme="minorHAnsi"/>
        </w:rPr>
        <w:t> </w:t>
      </w:r>
      <w:r w:rsidRPr="00677157">
        <w:rPr>
          <w:rFonts w:asciiTheme="minorHAnsi" w:hAnsiTheme="minorHAnsi" w:cstheme="minorHAnsi"/>
        </w:rPr>
        <w:t>zakazów należy uzyskać odrębne zezwolenie na podstawie przepisów ww. ustawy o</w:t>
      </w:r>
      <w:r w:rsidR="00BF14EA">
        <w:rPr>
          <w:rFonts w:asciiTheme="minorHAnsi" w:hAnsiTheme="minorHAnsi" w:cstheme="minorHAnsi"/>
        </w:rPr>
        <w:t> </w:t>
      </w:r>
      <w:r w:rsidRPr="00677157">
        <w:rPr>
          <w:rFonts w:asciiTheme="minorHAnsi" w:hAnsiTheme="minorHAnsi" w:cstheme="minorHAnsi"/>
        </w:rPr>
        <w:t>ochronie przyrody.</w:t>
      </w:r>
    </w:p>
    <w:p w:rsidR="00677157" w:rsidRPr="00677157" w:rsidRDefault="00677157" w:rsidP="00BF14EA">
      <w:pPr>
        <w:spacing w:line="360" w:lineRule="auto"/>
        <w:jc w:val="both"/>
        <w:rPr>
          <w:rFonts w:asciiTheme="minorHAnsi" w:hAnsiTheme="minorHAnsi" w:cstheme="minorHAnsi"/>
        </w:rPr>
      </w:pPr>
      <w:r w:rsidRPr="00677157">
        <w:rPr>
          <w:rFonts w:asciiTheme="minorHAnsi" w:hAnsiTheme="minorHAnsi" w:cstheme="minorHAnsi"/>
        </w:rPr>
        <w:t xml:space="preserve">Planowane zamierzenie nie będzie realizowane na terenie parku narodowego, rezerwatu przyrody, zespołu przyrodniczo-krajobrazowego, stanowiska dokumentacyjnego, użytku ekologicznego, nie koliduje z pomnikami przyrody. Najbliższy rezerwat przyrody – Góra Miedzianka – zlokalizowany jest w odległości ok. 1,6 km w kierunku północno-zachodnim od inwestycji. </w:t>
      </w:r>
    </w:p>
    <w:p w:rsidR="00677157" w:rsidRPr="00677157" w:rsidRDefault="00677157" w:rsidP="00BF14EA">
      <w:pPr>
        <w:spacing w:line="360" w:lineRule="auto"/>
        <w:jc w:val="both"/>
        <w:rPr>
          <w:rFonts w:asciiTheme="minorHAnsi" w:hAnsiTheme="minorHAnsi" w:cstheme="minorHAnsi"/>
          <w:iCs/>
          <w:color w:val="202122"/>
          <w:shd w:val="clear" w:color="auto" w:fill="FFFFFF"/>
        </w:rPr>
      </w:pPr>
      <w:r w:rsidRPr="00677157">
        <w:rPr>
          <w:rFonts w:asciiTheme="minorHAnsi" w:hAnsiTheme="minorHAnsi" w:cstheme="minorHAnsi"/>
          <w:iCs/>
          <w:color w:val="202122"/>
          <w:shd w:val="clear" w:color="auto" w:fill="FFFFFF"/>
        </w:rPr>
        <w:t>Jak wynika z opinii Dyrektora Zarządu Zlewni w Kielcach Państwowego Gospodarstwa Wodnego Wody Polskie – pismo znak: KI.ZZŚ.4901.21.2025.ITW z dnia 18.02.2025 r., przedsięwzięcie planowane jest w obszarze:</w:t>
      </w:r>
    </w:p>
    <w:p w:rsidR="00677157" w:rsidRPr="00677157" w:rsidRDefault="00677157" w:rsidP="00677157">
      <w:pPr>
        <w:pStyle w:val="Akapitzlist"/>
        <w:numPr>
          <w:ilvl w:val="0"/>
          <w:numId w:val="8"/>
        </w:numPr>
        <w:spacing w:line="360" w:lineRule="auto"/>
        <w:ind w:left="284" w:hanging="284"/>
        <w:jc w:val="both"/>
        <w:rPr>
          <w:rFonts w:asciiTheme="minorHAnsi" w:hAnsiTheme="minorHAnsi" w:cstheme="minorHAnsi"/>
          <w:iCs/>
          <w:color w:val="202122"/>
          <w:shd w:val="clear" w:color="auto" w:fill="FFFFFF"/>
        </w:rPr>
      </w:pPr>
      <w:r w:rsidRPr="00677157">
        <w:rPr>
          <w:rFonts w:asciiTheme="minorHAnsi" w:hAnsiTheme="minorHAnsi" w:cstheme="minorHAnsi"/>
          <w:iCs/>
          <w:color w:val="202122"/>
          <w:shd w:val="clear" w:color="auto" w:fill="FFFFFF"/>
        </w:rPr>
        <w:t>Jednolitej Części Wód Powierzchniowych oznaczonej europejskim kodem RW20000621639, region Górnej-Zachodniej Wisły jest to naturalna część wód, z</w:t>
      </w:r>
      <w:r w:rsidR="00BF14EA">
        <w:rPr>
          <w:rFonts w:asciiTheme="minorHAnsi" w:hAnsiTheme="minorHAnsi" w:cstheme="minorHAnsi"/>
          <w:iCs/>
          <w:color w:val="202122"/>
          <w:shd w:val="clear" w:color="auto" w:fill="FFFFFF"/>
        </w:rPr>
        <w:t> </w:t>
      </w:r>
      <w:r w:rsidRPr="00677157">
        <w:rPr>
          <w:rFonts w:asciiTheme="minorHAnsi" w:hAnsiTheme="minorHAnsi" w:cstheme="minorHAnsi"/>
          <w:iCs/>
          <w:color w:val="202122"/>
          <w:shd w:val="clear" w:color="auto" w:fill="FFFFFF"/>
        </w:rPr>
        <w:t xml:space="preserve">wyznaczonym celem środowiskowym: dobry stan ekologiczny; zapewnienie drożności cieku dla migracji ichtiofauny o ile jest monitorowany wskaźnik </w:t>
      </w:r>
      <w:proofErr w:type="spellStart"/>
      <w:r w:rsidRPr="00677157">
        <w:rPr>
          <w:rFonts w:asciiTheme="minorHAnsi" w:hAnsiTheme="minorHAnsi" w:cstheme="minorHAnsi"/>
          <w:iCs/>
          <w:color w:val="202122"/>
          <w:shd w:val="clear" w:color="auto" w:fill="FFFFFF"/>
        </w:rPr>
        <w:t>diadromiczny</w:t>
      </w:r>
      <w:proofErr w:type="spellEnd"/>
      <w:r w:rsidRPr="00677157">
        <w:rPr>
          <w:rFonts w:asciiTheme="minorHAnsi" w:hAnsiTheme="minorHAnsi" w:cstheme="minorHAnsi"/>
          <w:iCs/>
          <w:color w:val="202122"/>
          <w:shd w:val="clear" w:color="auto" w:fill="FFFFFF"/>
        </w:rPr>
        <w:t xml:space="preserve"> D; zapewnienie drożności cieku według wymagań gatunków chronionych; stan chemiczny: dla złagodzonych wskaźników [</w:t>
      </w:r>
      <w:proofErr w:type="spellStart"/>
      <w:r w:rsidRPr="00677157">
        <w:rPr>
          <w:rFonts w:asciiTheme="minorHAnsi" w:hAnsiTheme="minorHAnsi" w:cstheme="minorHAnsi"/>
          <w:iCs/>
          <w:color w:val="202122"/>
          <w:shd w:val="clear" w:color="auto" w:fill="FFFFFF"/>
        </w:rPr>
        <w:t>benzo</w:t>
      </w:r>
      <w:proofErr w:type="spellEnd"/>
      <w:r w:rsidRPr="00677157">
        <w:rPr>
          <w:rFonts w:asciiTheme="minorHAnsi" w:hAnsiTheme="minorHAnsi" w:cstheme="minorHAnsi"/>
          <w:iCs/>
          <w:color w:val="202122"/>
          <w:shd w:val="clear" w:color="auto" w:fill="FFFFFF"/>
        </w:rPr>
        <w:t>(a)</w:t>
      </w:r>
      <w:proofErr w:type="spellStart"/>
      <w:r w:rsidRPr="00677157">
        <w:rPr>
          <w:rFonts w:asciiTheme="minorHAnsi" w:hAnsiTheme="minorHAnsi" w:cstheme="minorHAnsi"/>
          <w:iCs/>
          <w:color w:val="202122"/>
          <w:shd w:val="clear" w:color="auto" w:fill="FFFFFF"/>
        </w:rPr>
        <w:t>piren</w:t>
      </w:r>
      <w:proofErr w:type="spellEnd"/>
      <w:r w:rsidRPr="00677157">
        <w:rPr>
          <w:rFonts w:asciiTheme="minorHAnsi" w:hAnsiTheme="minorHAnsi" w:cstheme="minorHAnsi"/>
          <w:iCs/>
          <w:color w:val="202122"/>
          <w:shd w:val="clear" w:color="auto" w:fill="FFFFFF"/>
        </w:rPr>
        <w:t>(w)] poniżej stanu dobrego, dla pozostałych wskaźników - stan dobry. Zlewnia jest monitorowana - w złym stanie (zły stan ekologiczny, stan chemiczny poniżej dobrego), zagrożona nieosiągnięciem celów środowiskowych;</w:t>
      </w:r>
    </w:p>
    <w:p w:rsidR="00677157" w:rsidRPr="00677157" w:rsidRDefault="00677157" w:rsidP="00677157">
      <w:pPr>
        <w:pStyle w:val="Akapitzlist"/>
        <w:numPr>
          <w:ilvl w:val="0"/>
          <w:numId w:val="8"/>
        </w:numPr>
        <w:spacing w:line="360" w:lineRule="auto"/>
        <w:ind w:left="284" w:hanging="284"/>
        <w:jc w:val="both"/>
        <w:rPr>
          <w:rFonts w:asciiTheme="minorHAnsi" w:hAnsiTheme="minorHAnsi" w:cstheme="minorHAnsi"/>
          <w:iCs/>
          <w:color w:val="202122"/>
          <w:shd w:val="clear" w:color="auto" w:fill="FFFFFF"/>
        </w:rPr>
      </w:pPr>
      <w:r w:rsidRPr="00677157">
        <w:rPr>
          <w:rFonts w:asciiTheme="minorHAnsi" w:hAnsiTheme="minorHAnsi" w:cstheme="minorHAnsi"/>
          <w:iCs/>
          <w:color w:val="202122"/>
          <w:shd w:val="clear" w:color="auto" w:fill="FFFFFF"/>
        </w:rPr>
        <w:t xml:space="preserve">Jednolitej Części Wód Podziemnych oznaczonej europejskim kodem </w:t>
      </w:r>
      <w:proofErr w:type="spellStart"/>
      <w:r w:rsidRPr="00677157">
        <w:rPr>
          <w:rFonts w:asciiTheme="minorHAnsi" w:hAnsiTheme="minorHAnsi" w:cstheme="minorHAnsi"/>
          <w:iCs/>
          <w:color w:val="202122"/>
          <w:shd w:val="clear" w:color="auto" w:fill="FFFFFF"/>
        </w:rPr>
        <w:t>JCWPd</w:t>
      </w:r>
      <w:proofErr w:type="spellEnd"/>
      <w:r w:rsidRPr="00677157">
        <w:rPr>
          <w:rFonts w:asciiTheme="minorHAnsi" w:hAnsiTheme="minorHAnsi" w:cstheme="minorHAnsi"/>
          <w:iCs/>
          <w:color w:val="202122"/>
          <w:shd w:val="clear" w:color="auto" w:fill="FFFFFF"/>
        </w:rPr>
        <w:t xml:space="preserve"> PLGW2000101, region wodny Górnej-Zachodniej Wisły. Dla wód tego obszaru aktualna ocena to dobry stan ilościowy i dobry stan chemiczny. Celem środowiskowym dla przedmiotowej </w:t>
      </w:r>
      <w:proofErr w:type="spellStart"/>
      <w:r w:rsidRPr="00677157">
        <w:rPr>
          <w:rFonts w:asciiTheme="minorHAnsi" w:hAnsiTheme="minorHAnsi" w:cstheme="minorHAnsi"/>
          <w:iCs/>
          <w:color w:val="202122"/>
          <w:shd w:val="clear" w:color="auto" w:fill="FFFFFF"/>
        </w:rPr>
        <w:t>JCWPd</w:t>
      </w:r>
      <w:proofErr w:type="spellEnd"/>
      <w:r w:rsidRPr="00677157">
        <w:rPr>
          <w:rFonts w:asciiTheme="minorHAnsi" w:hAnsiTheme="minorHAnsi" w:cstheme="minorHAnsi"/>
          <w:iCs/>
          <w:color w:val="202122"/>
          <w:shd w:val="clear" w:color="auto" w:fill="FFFFFF"/>
        </w:rPr>
        <w:t xml:space="preserve"> jest dobry stan chemiczny i dobry stan ilościowy.</w:t>
      </w:r>
    </w:p>
    <w:p w:rsidR="00677157" w:rsidRPr="00677157" w:rsidRDefault="00677157" w:rsidP="00BF14EA">
      <w:pPr>
        <w:spacing w:line="360" w:lineRule="auto"/>
        <w:jc w:val="both"/>
        <w:rPr>
          <w:rFonts w:asciiTheme="minorHAnsi" w:hAnsiTheme="minorHAnsi" w:cstheme="minorHAnsi"/>
          <w:iCs/>
          <w:color w:val="202122"/>
          <w:shd w:val="clear" w:color="auto" w:fill="FFFFFF"/>
        </w:rPr>
      </w:pPr>
      <w:r w:rsidRPr="00677157">
        <w:rPr>
          <w:rFonts w:asciiTheme="minorHAnsi" w:hAnsiTheme="minorHAnsi" w:cstheme="minorHAnsi"/>
          <w:iCs/>
          <w:color w:val="202122"/>
          <w:shd w:val="clear" w:color="auto" w:fill="FFFFFF"/>
        </w:rPr>
        <w:t>Mając na uwadze charakter przedsięwzięcia oraz rozwiązania opisane w niniejszej decyzji, w</w:t>
      </w:r>
      <w:r w:rsidR="00BF14EA">
        <w:rPr>
          <w:rFonts w:asciiTheme="minorHAnsi" w:hAnsiTheme="minorHAnsi" w:cstheme="minorHAnsi"/>
          <w:iCs/>
          <w:color w:val="202122"/>
          <w:shd w:val="clear" w:color="auto" w:fill="FFFFFF"/>
        </w:rPr>
        <w:t> </w:t>
      </w:r>
      <w:r w:rsidRPr="00677157">
        <w:rPr>
          <w:rFonts w:asciiTheme="minorHAnsi" w:hAnsiTheme="minorHAnsi" w:cstheme="minorHAnsi"/>
          <w:iCs/>
          <w:color w:val="202122"/>
          <w:shd w:val="clear" w:color="auto" w:fill="FFFFFF"/>
        </w:rPr>
        <w:t xml:space="preserve">tym nałożony w ww. piśmie Dyrektora Zarządu Zlewni w Kielcach warunek dotyczący </w:t>
      </w:r>
      <w:r w:rsidRPr="00677157">
        <w:rPr>
          <w:rFonts w:asciiTheme="minorHAnsi" w:hAnsiTheme="minorHAnsi" w:cstheme="minorHAnsi"/>
          <w:iCs/>
          <w:color w:val="202122"/>
          <w:shd w:val="clear" w:color="auto" w:fill="FFFFFF"/>
        </w:rPr>
        <w:lastRenderedPageBreak/>
        <w:t>minimalizowania</w:t>
      </w:r>
      <w:r w:rsidRPr="00677157">
        <w:rPr>
          <w:rFonts w:asciiTheme="minorHAnsi" w:eastAsiaTheme="minorHAnsi" w:hAnsiTheme="minorHAnsi" w:cstheme="minorHAnsi"/>
          <w:lang w:eastAsia="en-US"/>
        </w:rPr>
        <w:t xml:space="preserve"> </w:t>
      </w:r>
      <w:r w:rsidRPr="00677157">
        <w:rPr>
          <w:rFonts w:asciiTheme="minorHAnsi" w:hAnsiTheme="minorHAnsi" w:cstheme="minorHAnsi"/>
          <w:iCs/>
          <w:color w:val="202122"/>
          <w:shd w:val="clear" w:color="auto" w:fill="FFFFFF"/>
        </w:rPr>
        <w:t>uciążliwości poprzez stosowanie sprawnego technicznie sprzętu podczas wykonywanych prac, planowana inwestycja nie stanowi zagrożenia dla osiągnięcia celów środowiskowych wyznaczonych w Planie gospodarowania wodami na obszarze dorzecza Wisły.</w:t>
      </w:r>
      <w:r w:rsidRPr="00677157">
        <w:rPr>
          <w:rFonts w:asciiTheme="minorHAnsi" w:hAnsiTheme="minorHAnsi" w:cstheme="minorHAnsi"/>
        </w:rPr>
        <w:t xml:space="preserve"> </w:t>
      </w:r>
      <w:r w:rsidRPr="00677157">
        <w:rPr>
          <w:rFonts w:asciiTheme="minorHAnsi" w:hAnsiTheme="minorHAnsi" w:cstheme="minorHAnsi"/>
          <w:iCs/>
          <w:color w:val="202122"/>
          <w:shd w:val="clear" w:color="auto" w:fill="FFFFFF"/>
        </w:rPr>
        <w:t>zatwierdzonym rozporządzeniem Ministra Infrastruktury z dnia 4 listopada 2022 r. w</w:t>
      </w:r>
      <w:r w:rsidR="00BF14EA">
        <w:rPr>
          <w:rFonts w:asciiTheme="minorHAnsi" w:hAnsiTheme="minorHAnsi" w:cstheme="minorHAnsi"/>
          <w:iCs/>
          <w:color w:val="202122"/>
          <w:shd w:val="clear" w:color="auto" w:fill="FFFFFF"/>
        </w:rPr>
        <w:t> </w:t>
      </w:r>
      <w:r w:rsidRPr="00677157">
        <w:rPr>
          <w:rFonts w:asciiTheme="minorHAnsi" w:hAnsiTheme="minorHAnsi" w:cstheme="minorHAnsi"/>
          <w:iCs/>
          <w:color w:val="202122"/>
          <w:shd w:val="clear" w:color="auto" w:fill="FFFFFF"/>
        </w:rPr>
        <w:t xml:space="preserve">sprawie Planu gospodarowania wodami na obszarze dorzecza Wisły (Dz.U. z 2023 r. poz. 300). Inwestycja planowana jest w granicach Głównego Zbiornika Wód Podziemnych (GZWP) Nr 416 Małogoszcz. Z uwagi na charakter zamierzenia tj. zmianę lasu na użytek rolny, nie przewiduje się jego wpływu na stwierdzony obszar GZWP. Planowana będzie poza strefami ujęcia wód podziemnych. </w:t>
      </w:r>
    </w:p>
    <w:p w:rsidR="00677157" w:rsidRPr="00677157" w:rsidRDefault="00677157" w:rsidP="00BF14EA">
      <w:pPr>
        <w:spacing w:line="360" w:lineRule="auto"/>
        <w:jc w:val="both"/>
        <w:rPr>
          <w:rFonts w:asciiTheme="minorHAnsi" w:hAnsiTheme="minorHAnsi" w:cstheme="minorHAnsi"/>
          <w:iCs/>
          <w:color w:val="202122"/>
          <w:shd w:val="clear" w:color="auto" w:fill="FFFFFF"/>
        </w:rPr>
      </w:pPr>
      <w:r w:rsidRPr="00677157">
        <w:rPr>
          <w:rFonts w:asciiTheme="minorHAnsi" w:hAnsiTheme="minorHAnsi" w:cstheme="minorHAnsi"/>
          <w:iCs/>
          <w:color w:val="202122"/>
          <w:shd w:val="clear" w:color="auto" w:fill="FFFFFF"/>
        </w:rPr>
        <w:t xml:space="preserve">Zgodnie z raportem ooś, na etapie eksploatacji nie będzie wiązać się z istotnymi źródłami emisji zanieczyszczeń oraz hałasu do środowiska. Ewentualne oddziaływanie na stan akustyczny i jakość powietrza związane będą z pracą pojazdów i maszyn podczas prac rolniczych np. koszenia użytku zielonego, transportu zwierząt gospodarskich na pastwisko itp. – działania te będą miały charakter lokalny, krótkotrwały i ustaną wraz z ich zakończeniem. </w:t>
      </w:r>
    </w:p>
    <w:p w:rsidR="00677157" w:rsidRPr="00677157" w:rsidRDefault="00677157" w:rsidP="00BF14EA">
      <w:pPr>
        <w:spacing w:line="360" w:lineRule="auto"/>
        <w:jc w:val="both"/>
        <w:rPr>
          <w:rFonts w:asciiTheme="minorHAnsi" w:hAnsiTheme="minorHAnsi" w:cstheme="minorHAnsi"/>
          <w:iCs/>
          <w:color w:val="202122"/>
          <w:shd w:val="clear" w:color="auto" w:fill="FFFFFF"/>
        </w:rPr>
      </w:pPr>
      <w:r w:rsidRPr="00677157">
        <w:rPr>
          <w:rFonts w:asciiTheme="minorHAnsi" w:hAnsiTheme="minorHAnsi" w:cstheme="minorHAnsi"/>
          <w:iCs/>
          <w:color w:val="202122"/>
          <w:shd w:val="clear" w:color="auto" w:fill="FFFFFF"/>
        </w:rPr>
        <w:t>Jak wskazano w dokumentacji sprawy, odpady powstałe w trakcie eksploatacji inwestycji tj. biomasa uzyskana z użytku zielonego będzie stanowić paszę dla zwierząt.</w:t>
      </w:r>
    </w:p>
    <w:p w:rsidR="00677157" w:rsidRPr="00677157" w:rsidRDefault="00677157" w:rsidP="00BF14EA">
      <w:pPr>
        <w:spacing w:line="360" w:lineRule="auto"/>
        <w:jc w:val="both"/>
        <w:rPr>
          <w:rFonts w:asciiTheme="minorHAnsi" w:hAnsiTheme="minorHAnsi" w:cstheme="minorHAnsi"/>
          <w:iCs/>
          <w:color w:val="202122"/>
          <w:shd w:val="clear" w:color="auto" w:fill="FFFFFF"/>
        </w:rPr>
      </w:pPr>
      <w:r w:rsidRPr="00677157">
        <w:rPr>
          <w:rFonts w:asciiTheme="minorHAnsi" w:hAnsiTheme="minorHAnsi" w:cstheme="minorHAnsi"/>
          <w:iCs/>
          <w:color w:val="202122"/>
          <w:shd w:val="clear" w:color="auto" w:fill="FFFFFF"/>
        </w:rPr>
        <w:t>Inwestycja wprowadzi zmianę sposobu użytkowania terenu, jednak jej oddziaływanie będzie miało charakter lokalny i ograniczony przestrzennie. Mając na uwadze skalę realizacji zamierzenia, nie przewiduje się negatywnego wpływu na wartości ekologiczne. Na obszarze planowanego zamierzenia oraz w jego sąsiedztwie nie zostały zlokalizowane zabytki wpisane do rejestru zabytków województwa świętokrzyskiego.</w:t>
      </w:r>
    </w:p>
    <w:p w:rsidR="00677157" w:rsidRPr="00677157" w:rsidRDefault="00677157" w:rsidP="00BF14EA">
      <w:pPr>
        <w:spacing w:line="360" w:lineRule="auto"/>
        <w:jc w:val="both"/>
        <w:rPr>
          <w:rFonts w:asciiTheme="minorHAnsi" w:hAnsiTheme="minorHAnsi" w:cstheme="minorHAnsi"/>
          <w:iCs/>
          <w:color w:val="202122"/>
          <w:shd w:val="clear" w:color="auto" w:fill="FFFFFF"/>
        </w:rPr>
      </w:pPr>
      <w:r w:rsidRPr="00677157">
        <w:rPr>
          <w:rFonts w:asciiTheme="minorHAnsi" w:hAnsiTheme="minorHAnsi" w:cstheme="minorHAnsi"/>
          <w:iCs/>
          <w:color w:val="202122"/>
          <w:shd w:val="clear" w:color="auto" w:fill="FFFFFF"/>
        </w:rPr>
        <w:t>Przedmiotowa działka zlokalizowana jest poza terenami wybrzeży, obszarami górskimi wymienionymi w Zarządzeniu nr 18/2000 Wojewody Świętokrzyskiego z dnia 2 marca 2000 r. w sprawie ustalenia wykazu miejscowości zaliczonych do terenów podgórskich i górskich na terenie województwa świętokrzyskiego (Dz. U. Woj. Święt. z 2000 r., Nr 13, poz. 104), obszarami o krajobrazie mającym znaczenie historyczne, kulturowe i archeologiczne, obszarami ochrony uzdrowiskowej.</w:t>
      </w:r>
    </w:p>
    <w:p w:rsidR="00677157" w:rsidRPr="00677157" w:rsidRDefault="00677157" w:rsidP="00BF14EA">
      <w:pPr>
        <w:spacing w:line="360" w:lineRule="auto"/>
        <w:jc w:val="both"/>
        <w:rPr>
          <w:rFonts w:asciiTheme="minorHAnsi" w:hAnsiTheme="minorHAnsi" w:cstheme="minorHAnsi"/>
          <w:iCs/>
          <w:color w:val="202122"/>
          <w:shd w:val="clear" w:color="auto" w:fill="FFFFFF"/>
        </w:rPr>
      </w:pPr>
      <w:r w:rsidRPr="00677157">
        <w:rPr>
          <w:rFonts w:asciiTheme="minorHAnsi" w:hAnsiTheme="minorHAnsi" w:cstheme="minorHAnsi"/>
          <w:iCs/>
          <w:color w:val="202122"/>
          <w:shd w:val="clear" w:color="auto" w:fill="FFFFFF"/>
        </w:rPr>
        <w:t>W przypadku odkrycia przedmiotu, co do którego istnieje przypuszczenie, iż jest on zabytkiem należy wstrzymać wszelkie roboty mogące uszkodzić lub zniszczyć odkryty przedmiot, zabezpieczyć ten przedmiot i miejsce jego odkrycia, a następnie niezwłocznie zawiadomić o</w:t>
      </w:r>
      <w:r w:rsidR="00BF14EA">
        <w:rPr>
          <w:rFonts w:asciiTheme="minorHAnsi" w:hAnsiTheme="minorHAnsi" w:cstheme="minorHAnsi"/>
          <w:iCs/>
          <w:color w:val="202122"/>
          <w:shd w:val="clear" w:color="auto" w:fill="FFFFFF"/>
        </w:rPr>
        <w:t> </w:t>
      </w:r>
      <w:r w:rsidRPr="00677157">
        <w:rPr>
          <w:rFonts w:asciiTheme="minorHAnsi" w:hAnsiTheme="minorHAnsi" w:cstheme="minorHAnsi"/>
          <w:iCs/>
          <w:color w:val="202122"/>
          <w:shd w:val="clear" w:color="auto" w:fill="FFFFFF"/>
        </w:rPr>
        <w:t>tym Świętokrzyskiego Wojewódzkiego Konserwatora Zabytków, a jeśli nie jest to możliwe, Burmistrza Gminy i Miasta Chęciny.</w:t>
      </w:r>
    </w:p>
    <w:p w:rsidR="00677157" w:rsidRPr="00677157" w:rsidRDefault="00677157" w:rsidP="00BF14EA">
      <w:pPr>
        <w:spacing w:line="360" w:lineRule="auto"/>
        <w:jc w:val="both"/>
        <w:rPr>
          <w:rFonts w:asciiTheme="minorHAnsi" w:hAnsiTheme="minorHAnsi" w:cstheme="minorHAnsi"/>
          <w:iCs/>
          <w:color w:val="202122"/>
          <w:shd w:val="clear" w:color="auto" w:fill="FFFFFF"/>
        </w:rPr>
      </w:pPr>
      <w:r w:rsidRPr="00677157">
        <w:rPr>
          <w:rFonts w:asciiTheme="minorHAnsi" w:hAnsiTheme="minorHAnsi" w:cstheme="minorHAnsi"/>
          <w:iCs/>
          <w:color w:val="202122"/>
          <w:shd w:val="clear" w:color="auto" w:fill="FFFFFF"/>
        </w:rPr>
        <w:t>Planowane przedsięwzięcie ze względu na swój charakter nie będzie powodować ryzyka wystąpienia poważnej awarii lub katastrofy naturalnej i budowlanej.</w:t>
      </w:r>
    </w:p>
    <w:p w:rsidR="00677157" w:rsidRPr="00677157" w:rsidRDefault="00677157" w:rsidP="00BF14EA">
      <w:pPr>
        <w:spacing w:line="360" w:lineRule="auto"/>
        <w:jc w:val="both"/>
        <w:rPr>
          <w:rFonts w:asciiTheme="minorHAnsi" w:hAnsiTheme="minorHAnsi" w:cstheme="minorHAnsi"/>
          <w:iCs/>
          <w:color w:val="202122"/>
          <w:shd w:val="clear" w:color="auto" w:fill="FFFFFF"/>
        </w:rPr>
      </w:pPr>
      <w:r w:rsidRPr="00677157">
        <w:rPr>
          <w:rFonts w:asciiTheme="minorHAnsi" w:hAnsiTheme="minorHAnsi" w:cstheme="minorHAnsi"/>
          <w:iCs/>
          <w:color w:val="202122"/>
          <w:shd w:val="clear" w:color="auto" w:fill="FFFFFF"/>
        </w:rPr>
        <w:lastRenderedPageBreak/>
        <w:t>Uwzględniając lokalizację inwestycji w centralnej Polsce należy stwierdzić, że transgraniczne oddziaływanie na środowisko nie występuje.</w:t>
      </w:r>
    </w:p>
    <w:p w:rsidR="00677157" w:rsidRPr="00677157" w:rsidRDefault="00677157" w:rsidP="00BF14EA">
      <w:pPr>
        <w:spacing w:line="360" w:lineRule="auto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>Przedsięwzięcie nie należy do obiektów wymienionych w art. 135 ustawy Prawo ochrony środowiska tekst jedn. Dz. U. z 2025 r., poz. 647 ze zm.), dla których można utworzyć obszar ograniczonego użytkowania.</w:t>
      </w:r>
    </w:p>
    <w:p w:rsidR="00677157" w:rsidRPr="00677157" w:rsidRDefault="00677157" w:rsidP="00BF14EA">
      <w:pPr>
        <w:spacing w:line="360" w:lineRule="auto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>Planowane zamierzenie nie należy do przedsięwzięć, dla których można przeprowadzić ponowną ocenę oddziaływania na środowisko w myśl UUOŚ.</w:t>
      </w:r>
    </w:p>
    <w:p w:rsidR="00677157" w:rsidRPr="00677157" w:rsidRDefault="00677157" w:rsidP="00BF14EA">
      <w:pPr>
        <w:spacing w:line="360" w:lineRule="auto"/>
        <w:jc w:val="both"/>
        <w:rPr>
          <w:rFonts w:asciiTheme="minorHAnsi" w:hAnsiTheme="minorHAnsi" w:cstheme="minorHAnsi"/>
        </w:rPr>
      </w:pPr>
      <w:r w:rsidRPr="00677157">
        <w:rPr>
          <w:rFonts w:asciiTheme="minorHAnsi" w:hAnsiTheme="minorHAnsi" w:cstheme="minorHAnsi"/>
        </w:rPr>
        <w:t>W trakcie prowadzonego postepowania w sprawie wydania decyzji o środowiskowych uwarunkowaniach, w tym na etapie udziału społeczeństwa, strony postępowania, społeczeństwo, podmioty będące na prawach strony nie wniosły do tut. organu żadnych uwag/protestów/sprzeciwów dot. przedłożonego raportu o oddziaływaniu na środowisko wraz z uzupełnieniami.</w:t>
      </w:r>
    </w:p>
    <w:p w:rsidR="00677157" w:rsidRPr="00677157" w:rsidRDefault="00677157" w:rsidP="00BF14EA">
      <w:pPr>
        <w:spacing w:line="360" w:lineRule="auto"/>
        <w:jc w:val="both"/>
        <w:rPr>
          <w:rFonts w:asciiTheme="minorHAnsi" w:hAnsiTheme="minorHAnsi" w:cstheme="minorHAnsi"/>
        </w:rPr>
      </w:pPr>
      <w:r w:rsidRPr="00677157">
        <w:rPr>
          <w:rFonts w:asciiTheme="minorHAnsi" w:hAnsiTheme="minorHAnsi" w:cstheme="minorHAnsi"/>
        </w:rPr>
        <w:t>W związku z wypełnieniem przez Wnioskodawcę wymogów formalnych do uzyskania decyzji o środowiskowych uwarunkowaniach dla ww. przedsięwzięcia, po szczegółowej analizie zgromadzonych materiałów, w tym wymaganych opinii oraz specyfiki planowanego przedsięwzięcia we wszystkich aspektach środowiskowych orzeczono jak w osnowie decyzji.</w:t>
      </w:r>
    </w:p>
    <w:p w:rsidR="00677157" w:rsidRDefault="00BF14EA" w:rsidP="00677157">
      <w:pPr>
        <w:spacing w:line="360" w:lineRule="auto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>
        <w:rPr>
          <w:rFonts w:asciiTheme="minorHAnsi" w:hAnsiTheme="minorHAnsi" w:cstheme="minorHAnsi"/>
        </w:rPr>
        <w:t>Z</w:t>
      </w:r>
      <w:r w:rsidR="00677157" w:rsidRPr="00677157">
        <w:rPr>
          <w:rFonts w:asciiTheme="minorHAnsi" w:eastAsiaTheme="minorHAnsi" w:hAnsiTheme="minorHAnsi" w:cstheme="minorHAnsi"/>
          <w:color w:val="000000"/>
          <w:lang w:eastAsia="en-US"/>
        </w:rPr>
        <w:t>godnie z ustawą z dnia 16 listopada 2006 r. o opłacie skarbowej (tekst jedn. Dz. U. z 2025 r. poz. 1154 ze zm.) Wnioskodawca dokonał opłaty skarbowej w wysokości 205 zł.</w:t>
      </w:r>
    </w:p>
    <w:p w:rsidR="00BF14EA" w:rsidRPr="00BF14EA" w:rsidRDefault="00BF14EA" w:rsidP="00677157">
      <w:pPr>
        <w:spacing w:line="360" w:lineRule="auto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</w:p>
    <w:p w:rsidR="00677157" w:rsidRPr="00677157" w:rsidRDefault="00677157" w:rsidP="00677157">
      <w:pPr>
        <w:spacing w:line="360" w:lineRule="auto"/>
        <w:jc w:val="both"/>
        <w:rPr>
          <w:rFonts w:asciiTheme="minorHAnsi" w:hAnsiTheme="minorHAnsi" w:cstheme="minorHAnsi"/>
          <w:b/>
          <w:shd w:val="clear" w:color="auto" w:fill="FFFFFF"/>
        </w:rPr>
      </w:pPr>
      <w:r w:rsidRPr="00677157">
        <w:rPr>
          <w:rFonts w:asciiTheme="minorHAnsi" w:hAnsiTheme="minorHAnsi" w:cstheme="minorHAnsi"/>
          <w:b/>
          <w:shd w:val="clear" w:color="auto" w:fill="FFFFFF"/>
        </w:rPr>
        <w:t>P o u c z e n i e</w:t>
      </w:r>
    </w:p>
    <w:p w:rsidR="00677157" w:rsidRPr="00677157" w:rsidRDefault="00677157" w:rsidP="00BF14EA">
      <w:pPr>
        <w:spacing w:line="360" w:lineRule="auto"/>
        <w:jc w:val="both"/>
        <w:rPr>
          <w:rFonts w:asciiTheme="minorHAnsi" w:hAnsiTheme="minorHAnsi" w:cstheme="minorHAnsi"/>
          <w:shd w:val="clear" w:color="auto" w:fill="FFFFFF"/>
        </w:rPr>
      </w:pPr>
      <w:r w:rsidRPr="00677157">
        <w:rPr>
          <w:rFonts w:asciiTheme="minorHAnsi" w:hAnsiTheme="minorHAnsi" w:cstheme="minorHAnsi"/>
          <w:shd w:val="clear" w:color="auto" w:fill="FFFFFF"/>
        </w:rPr>
        <w:t>Od niniejszej decyzji stronie służy odwołanie do Generalnego Dyrektora Ochrony Środowiska, za pośrednictwem Regionalnego Dyrektora Ochrony Środowiska w Kielcach w terminie 14 dni od dnia doręczenia decyzji.</w:t>
      </w:r>
    </w:p>
    <w:p w:rsidR="00677157" w:rsidRPr="00677157" w:rsidRDefault="00677157" w:rsidP="00BF14EA">
      <w:pPr>
        <w:spacing w:line="360" w:lineRule="auto"/>
        <w:jc w:val="both"/>
        <w:rPr>
          <w:rFonts w:asciiTheme="minorHAnsi" w:hAnsiTheme="minorHAnsi" w:cstheme="minorHAnsi"/>
          <w:shd w:val="clear" w:color="auto" w:fill="FFFFFF"/>
        </w:rPr>
      </w:pPr>
      <w:r w:rsidRPr="00677157">
        <w:rPr>
          <w:rFonts w:asciiTheme="minorHAnsi" w:hAnsiTheme="minorHAnsi" w:cstheme="minorHAnsi"/>
          <w:shd w:val="clear" w:color="auto" w:fill="FFFFFF"/>
        </w:rPr>
        <w:t>Zgodnie z art. 57 § 5 pkt 1 i 2 k.p.a. termin uważa się za zachowany, jeżeli przed jego upływem pismo zostało wysłane na adres do doręczeń elektronicznych organu administracji publicznej, a nadawca otrzymał dowód otrzymania, o którym mowa w art. 41 ustawy z dnia 18 listopada 2020 r. o doręczeniach elektronicznych (tekst jedn. Dz. U. z 2026 r. poz. 3) lub nadane w</w:t>
      </w:r>
      <w:r w:rsidR="00BF14EA">
        <w:rPr>
          <w:rFonts w:asciiTheme="minorHAnsi" w:hAnsiTheme="minorHAnsi" w:cstheme="minorHAnsi"/>
          <w:shd w:val="clear" w:color="auto" w:fill="FFFFFF"/>
        </w:rPr>
        <w:t> </w:t>
      </w:r>
      <w:r w:rsidRPr="00677157">
        <w:rPr>
          <w:rFonts w:asciiTheme="minorHAnsi" w:hAnsiTheme="minorHAnsi" w:cstheme="minorHAnsi"/>
          <w:shd w:val="clear" w:color="auto" w:fill="FFFFFF"/>
        </w:rPr>
        <w:t>polskiej placówce pocztowej operatora wyznaczonego w rozumieniu ustawy z dnia 23</w:t>
      </w:r>
      <w:r w:rsidR="00BF14EA">
        <w:rPr>
          <w:rFonts w:asciiTheme="minorHAnsi" w:hAnsiTheme="minorHAnsi" w:cstheme="minorHAnsi"/>
          <w:shd w:val="clear" w:color="auto" w:fill="FFFFFF"/>
        </w:rPr>
        <w:t> </w:t>
      </w:r>
      <w:r w:rsidRPr="00677157">
        <w:rPr>
          <w:rFonts w:asciiTheme="minorHAnsi" w:hAnsiTheme="minorHAnsi" w:cstheme="minorHAnsi"/>
          <w:shd w:val="clear" w:color="auto" w:fill="FFFFFF"/>
        </w:rPr>
        <w:t>listopada 2012 r. - Prawo pocztowe (tekst jedn. Dz. U. z 2026 r. poz. 558) albo placówce pocztowej operatora świadczącego pocztowe usługi powszechnych w innym państwie członkowskim Unii Europejskiej, Konfederacji Szwajcarskiej albo państwie członkowskim Europejskiego Porozumienia o Wolnym Handlu (EFTA) - stronie umowy o Europejskim Obszarze Gospodarczym.</w:t>
      </w:r>
    </w:p>
    <w:p w:rsidR="00677157" w:rsidRPr="00677157" w:rsidRDefault="00677157" w:rsidP="00BF14EA">
      <w:pPr>
        <w:spacing w:line="360" w:lineRule="auto"/>
        <w:jc w:val="both"/>
        <w:rPr>
          <w:rFonts w:asciiTheme="minorHAnsi" w:hAnsiTheme="minorHAnsi" w:cstheme="minorHAnsi"/>
        </w:rPr>
      </w:pPr>
      <w:r w:rsidRPr="00677157">
        <w:rPr>
          <w:rFonts w:asciiTheme="minorHAnsi" w:hAnsiTheme="minorHAnsi" w:cstheme="minorHAnsi"/>
        </w:rPr>
        <w:t xml:space="preserve">Zgodnie z art. 127a § 1 i § 2 k.p.a. przed upływem terminu do wniesienia odwołania strona może zrzec się prawa do wniesienia odwołania wobec organu administracji publicznej, który </w:t>
      </w:r>
      <w:r w:rsidRPr="00677157">
        <w:rPr>
          <w:rFonts w:asciiTheme="minorHAnsi" w:hAnsiTheme="minorHAnsi" w:cstheme="minorHAnsi"/>
        </w:rPr>
        <w:lastRenderedPageBreak/>
        <w:t>wydał decyzję. Z dniem doręczenia organowi administracji publicznej oświadczenia o</w:t>
      </w:r>
      <w:r w:rsidR="00BF14EA">
        <w:rPr>
          <w:rFonts w:asciiTheme="minorHAnsi" w:hAnsiTheme="minorHAnsi" w:cstheme="minorHAnsi"/>
        </w:rPr>
        <w:t> </w:t>
      </w:r>
      <w:r w:rsidRPr="00677157">
        <w:rPr>
          <w:rFonts w:asciiTheme="minorHAnsi" w:hAnsiTheme="minorHAnsi" w:cstheme="minorHAnsi"/>
        </w:rPr>
        <w:t xml:space="preserve">zrzeczeniu się prawa do wniesienia odwołania przez ostatnią ze stron postępowania, decyzja staje się ostateczna i prawomocna. Strony zrzekając się prawa do wniesienia odwołania zrzekają się zatem równocześnie prawa wniesienia skargi do sądu. </w:t>
      </w:r>
    </w:p>
    <w:p w:rsidR="00677157" w:rsidRPr="00677157" w:rsidRDefault="00677157" w:rsidP="00BF14EA">
      <w:pPr>
        <w:spacing w:line="360" w:lineRule="auto"/>
        <w:jc w:val="both"/>
        <w:rPr>
          <w:rFonts w:asciiTheme="minorHAnsi" w:hAnsiTheme="minorHAnsi" w:cstheme="minorHAnsi"/>
          <w:shd w:val="clear" w:color="auto" w:fill="FFFFFF"/>
        </w:rPr>
      </w:pPr>
      <w:r w:rsidRPr="00677157">
        <w:rPr>
          <w:rFonts w:asciiTheme="minorHAnsi" w:hAnsiTheme="minorHAnsi" w:cstheme="minorHAnsi"/>
        </w:rPr>
        <w:t>Zgodnie z art. 130 § 4 k.p.a. decyzja podlega wykonaniu przed upływem terminu do wniesienia odwołania, jeżeli jest zgodna z żądaniem wszystkich stron lub jeżeli wszystkie strony zrzekły się prawa do wniesienia odwołania.</w:t>
      </w:r>
    </w:p>
    <w:p w:rsidR="00677157" w:rsidRPr="00677157" w:rsidRDefault="00677157" w:rsidP="00677157">
      <w:pPr>
        <w:spacing w:line="360" w:lineRule="auto"/>
        <w:ind w:firstLine="709"/>
        <w:jc w:val="both"/>
        <w:rPr>
          <w:rFonts w:asciiTheme="minorHAnsi" w:hAnsiTheme="minorHAnsi" w:cstheme="minorHAnsi"/>
          <w:shd w:val="clear" w:color="auto" w:fill="FFFFFF"/>
        </w:rPr>
      </w:pPr>
    </w:p>
    <w:p w:rsidR="00677157" w:rsidRPr="00677157" w:rsidRDefault="00677157" w:rsidP="00BF14EA">
      <w:pPr>
        <w:spacing w:line="360" w:lineRule="auto"/>
        <w:jc w:val="both"/>
        <w:rPr>
          <w:rFonts w:asciiTheme="minorHAnsi" w:hAnsiTheme="minorHAnsi" w:cstheme="minorHAnsi"/>
        </w:rPr>
      </w:pPr>
      <w:r w:rsidRPr="00677157">
        <w:rPr>
          <w:rFonts w:asciiTheme="minorHAnsi" w:hAnsiTheme="minorHAnsi" w:cstheme="minorHAnsi"/>
        </w:rPr>
        <w:t>Z up. Regionalnego Dyrektora</w:t>
      </w:r>
    </w:p>
    <w:p w:rsidR="00677157" w:rsidRPr="00677157" w:rsidRDefault="00677157" w:rsidP="00BF14EA">
      <w:pPr>
        <w:spacing w:line="360" w:lineRule="auto"/>
        <w:jc w:val="both"/>
        <w:rPr>
          <w:rFonts w:asciiTheme="minorHAnsi" w:hAnsiTheme="minorHAnsi" w:cstheme="minorHAnsi"/>
        </w:rPr>
      </w:pPr>
      <w:r w:rsidRPr="00677157">
        <w:rPr>
          <w:rFonts w:asciiTheme="minorHAnsi" w:hAnsiTheme="minorHAnsi" w:cstheme="minorHAnsi"/>
        </w:rPr>
        <w:t>Ochrony Środowiska w Kielcach</w:t>
      </w:r>
    </w:p>
    <w:p w:rsidR="00677157" w:rsidRPr="00677157" w:rsidRDefault="00677157" w:rsidP="00BF14EA">
      <w:pPr>
        <w:spacing w:line="360" w:lineRule="auto"/>
        <w:jc w:val="both"/>
        <w:rPr>
          <w:rFonts w:asciiTheme="minorHAnsi" w:hAnsiTheme="minorHAnsi" w:cstheme="minorHAnsi"/>
        </w:rPr>
      </w:pPr>
      <w:r w:rsidRPr="00677157">
        <w:rPr>
          <w:rFonts w:asciiTheme="minorHAnsi" w:hAnsiTheme="minorHAnsi" w:cstheme="minorHAnsi"/>
        </w:rPr>
        <w:t>Wioletta Łyżwa</w:t>
      </w:r>
    </w:p>
    <w:p w:rsidR="00677157" w:rsidRPr="00677157" w:rsidRDefault="00677157" w:rsidP="00BF14EA">
      <w:pPr>
        <w:spacing w:line="360" w:lineRule="auto"/>
        <w:jc w:val="both"/>
        <w:rPr>
          <w:rFonts w:asciiTheme="minorHAnsi" w:hAnsiTheme="minorHAnsi" w:cstheme="minorHAnsi"/>
        </w:rPr>
      </w:pPr>
      <w:r w:rsidRPr="00677157">
        <w:rPr>
          <w:rFonts w:asciiTheme="minorHAnsi" w:hAnsiTheme="minorHAnsi" w:cstheme="minorHAnsi"/>
        </w:rPr>
        <w:t>p.o. Naczelnika Wydziału</w:t>
      </w:r>
    </w:p>
    <w:p w:rsidR="00677157" w:rsidRPr="00677157" w:rsidRDefault="00677157" w:rsidP="00BF14EA">
      <w:pPr>
        <w:spacing w:line="360" w:lineRule="auto"/>
        <w:jc w:val="both"/>
        <w:rPr>
          <w:rFonts w:asciiTheme="minorHAnsi" w:hAnsiTheme="minorHAnsi" w:cstheme="minorHAnsi"/>
        </w:rPr>
      </w:pPr>
      <w:r w:rsidRPr="00677157">
        <w:rPr>
          <w:rFonts w:asciiTheme="minorHAnsi" w:hAnsiTheme="minorHAnsi" w:cstheme="minorHAnsi"/>
        </w:rPr>
        <w:t>Ocen Oddziaływania na Środowisko</w:t>
      </w:r>
    </w:p>
    <w:p w:rsidR="00677157" w:rsidRPr="00677157" w:rsidRDefault="00677157" w:rsidP="00BF14EA">
      <w:pPr>
        <w:spacing w:line="360" w:lineRule="auto"/>
        <w:jc w:val="both"/>
        <w:rPr>
          <w:rFonts w:asciiTheme="minorHAnsi" w:hAnsiTheme="minorHAnsi" w:cstheme="minorHAnsi"/>
        </w:rPr>
      </w:pPr>
      <w:r w:rsidRPr="00677157">
        <w:rPr>
          <w:rFonts w:asciiTheme="minorHAnsi" w:hAnsiTheme="minorHAnsi" w:cstheme="minorHAnsi"/>
        </w:rPr>
        <w:t>/-podpisany cyfrowo/</w:t>
      </w:r>
    </w:p>
    <w:p w:rsidR="00677157" w:rsidRPr="00677157" w:rsidRDefault="00677157" w:rsidP="00677157">
      <w:pPr>
        <w:spacing w:line="360" w:lineRule="auto"/>
        <w:jc w:val="both"/>
        <w:rPr>
          <w:rFonts w:asciiTheme="minorHAnsi" w:hAnsiTheme="minorHAnsi" w:cstheme="minorHAnsi"/>
          <w:color w:val="FFFFFF" w:themeColor="background1"/>
          <w:shd w:val="clear" w:color="auto" w:fill="FFFFFF"/>
        </w:rPr>
      </w:pPr>
    </w:p>
    <w:p w:rsidR="00677157" w:rsidRPr="00677157" w:rsidRDefault="00677157" w:rsidP="00677157">
      <w:pPr>
        <w:spacing w:line="360" w:lineRule="auto"/>
        <w:jc w:val="both"/>
        <w:rPr>
          <w:rFonts w:asciiTheme="minorHAnsi" w:eastAsiaTheme="minorHAnsi" w:hAnsiTheme="minorHAnsi" w:cstheme="minorHAnsi"/>
          <w:b/>
          <w:color w:val="000000"/>
          <w:u w:val="single"/>
          <w:lang w:eastAsia="en-US"/>
        </w:rPr>
      </w:pPr>
      <w:r w:rsidRPr="00677157">
        <w:rPr>
          <w:rFonts w:asciiTheme="minorHAnsi" w:eastAsiaTheme="minorHAnsi" w:hAnsiTheme="minorHAnsi" w:cstheme="minorHAnsi"/>
          <w:b/>
          <w:color w:val="000000"/>
          <w:u w:val="single"/>
          <w:lang w:eastAsia="en-US"/>
        </w:rPr>
        <w:t>Załączniki:</w:t>
      </w:r>
    </w:p>
    <w:p w:rsidR="00677157" w:rsidRPr="00677157" w:rsidRDefault="00677157" w:rsidP="00677157">
      <w:pPr>
        <w:spacing w:line="360" w:lineRule="auto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>Załącznik Nr 1 Charakterystyka przedsięwzięcia</w:t>
      </w:r>
    </w:p>
    <w:p w:rsidR="00677157" w:rsidRPr="00677157" w:rsidRDefault="00677157" w:rsidP="00677157">
      <w:pPr>
        <w:spacing w:line="360" w:lineRule="auto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  <w:r w:rsidRPr="00677157">
        <w:rPr>
          <w:rFonts w:asciiTheme="minorHAnsi" w:eastAsiaTheme="minorHAnsi" w:hAnsiTheme="minorHAnsi" w:cstheme="minorHAnsi"/>
          <w:color w:val="000000"/>
          <w:lang w:eastAsia="en-US"/>
        </w:rPr>
        <w:t>Załącznik Nr 2 Teren realizacji przedsięwzięcia</w:t>
      </w:r>
    </w:p>
    <w:p w:rsidR="00677157" w:rsidRPr="00677157" w:rsidRDefault="00677157" w:rsidP="00677157">
      <w:pPr>
        <w:spacing w:line="360" w:lineRule="auto"/>
        <w:jc w:val="both"/>
        <w:rPr>
          <w:rFonts w:asciiTheme="minorHAnsi" w:eastAsiaTheme="minorHAnsi" w:hAnsiTheme="minorHAnsi" w:cstheme="minorHAnsi"/>
          <w:color w:val="000000"/>
          <w:lang w:eastAsia="en-US"/>
        </w:rPr>
      </w:pPr>
    </w:p>
    <w:p w:rsidR="00677157" w:rsidRPr="00677157" w:rsidRDefault="00677157" w:rsidP="00677157">
      <w:pPr>
        <w:pStyle w:val="Default"/>
        <w:spacing w:line="360" w:lineRule="auto"/>
        <w:jc w:val="both"/>
        <w:rPr>
          <w:rFonts w:asciiTheme="minorHAnsi" w:hAnsiTheme="minorHAnsi" w:cstheme="minorHAnsi"/>
          <w:u w:val="single"/>
        </w:rPr>
      </w:pPr>
      <w:r w:rsidRPr="00677157">
        <w:rPr>
          <w:rFonts w:asciiTheme="minorHAnsi" w:hAnsiTheme="minorHAnsi" w:cstheme="minorHAnsi"/>
          <w:b/>
          <w:bCs/>
          <w:u w:val="single"/>
        </w:rPr>
        <w:t xml:space="preserve">Otrzymują: </w:t>
      </w:r>
    </w:p>
    <w:p w:rsidR="00677157" w:rsidRPr="00677157" w:rsidRDefault="00677157" w:rsidP="00677157">
      <w:pPr>
        <w:pStyle w:val="Default"/>
        <w:numPr>
          <w:ilvl w:val="0"/>
          <w:numId w:val="5"/>
        </w:numPr>
        <w:spacing w:line="360" w:lineRule="auto"/>
        <w:ind w:left="284" w:hanging="284"/>
        <w:jc w:val="both"/>
        <w:rPr>
          <w:rFonts w:asciiTheme="minorHAnsi" w:hAnsiTheme="minorHAnsi" w:cstheme="minorHAnsi"/>
        </w:rPr>
      </w:pPr>
      <w:r w:rsidRPr="00677157">
        <w:rPr>
          <w:rFonts w:asciiTheme="minorHAnsi" w:hAnsiTheme="minorHAnsi" w:cstheme="minorHAnsi"/>
        </w:rPr>
        <w:t xml:space="preserve">Pani Alina Szwarc za pośrednictwem Pełnomocnika – Pana Huberta Trębacza, </w:t>
      </w:r>
    </w:p>
    <w:p w:rsidR="00677157" w:rsidRPr="00677157" w:rsidRDefault="00677157" w:rsidP="00677157">
      <w:pPr>
        <w:pStyle w:val="Default"/>
        <w:numPr>
          <w:ilvl w:val="0"/>
          <w:numId w:val="5"/>
        </w:numPr>
        <w:spacing w:line="360" w:lineRule="auto"/>
        <w:ind w:left="284" w:hanging="284"/>
        <w:jc w:val="both"/>
        <w:rPr>
          <w:rFonts w:asciiTheme="minorHAnsi" w:hAnsiTheme="minorHAnsi" w:cstheme="minorHAnsi"/>
        </w:rPr>
      </w:pPr>
      <w:r w:rsidRPr="00677157">
        <w:rPr>
          <w:rFonts w:asciiTheme="minorHAnsi" w:hAnsiTheme="minorHAnsi" w:cstheme="minorHAnsi"/>
        </w:rPr>
        <w:t xml:space="preserve">Pozostałe strony poprzez obwieszczenie: </w:t>
      </w:r>
    </w:p>
    <w:p w:rsidR="00677157" w:rsidRPr="00677157" w:rsidRDefault="00677157" w:rsidP="00E33711">
      <w:pPr>
        <w:pStyle w:val="Default"/>
        <w:numPr>
          <w:ilvl w:val="0"/>
          <w:numId w:val="4"/>
        </w:numPr>
        <w:spacing w:line="360" w:lineRule="auto"/>
        <w:ind w:left="284" w:hanging="284"/>
        <w:jc w:val="both"/>
        <w:rPr>
          <w:rFonts w:asciiTheme="minorHAnsi" w:hAnsiTheme="minorHAnsi" w:cstheme="minorHAnsi"/>
        </w:rPr>
      </w:pPr>
      <w:r w:rsidRPr="00677157">
        <w:rPr>
          <w:rFonts w:asciiTheme="minorHAnsi" w:hAnsiTheme="minorHAnsi" w:cstheme="minorHAnsi"/>
        </w:rPr>
        <w:t xml:space="preserve">wywieszone na tablicy ogłoszeń w siedzibie Regionalnej Dyrekcji Ochrony Środowiska w Kielcach, </w:t>
      </w:r>
    </w:p>
    <w:p w:rsidR="00677157" w:rsidRPr="00677157" w:rsidRDefault="00677157" w:rsidP="00E33711">
      <w:pPr>
        <w:pStyle w:val="Default"/>
        <w:numPr>
          <w:ilvl w:val="0"/>
          <w:numId w:val="4"/>
        </w:numPr>
        <w:spacing w:line="360" w:lineRule="auto"/>
        <w:ind w:left="284" w:hanging="284"/>
        <w:jc w:val="both"/>
        <w:rPr>
          <w:rFonts w:asciiTheme="minorHAnsi" w:hAnsiTheme="minorHAnsi" w:cstheme="minorHAnsi"/>
        </w:rPr>
      </w:pPr>
      <w:r w:rsidRPr="00677157">
        <w:rPr>
          <w:rFonts w:asciiTheme="minorHAnsi" w:hAnsiTheme="minorHAnsi" w:cstheme="minorHAnsi"/>
        </w:rPr>
        <w:t xml:space="preserve">udostępnione w Biuletynie Informacji Publicznej Regionalnej Dyrekcji Ochrony Środowiska w Kielcach, </w:t>
      </w:r>
    </w:p>
    <w:p w:rsidR="00677157" w:rsidRPr="00677157" w:rsidRDefault="00677157" w:rsidP="00E33711">
      <w:pPr>
        <w:pStyle w:val="Default"/>
        <w:numPr>
          <w:ilvl w:val="0"/>
          <w:numId w:val="4"/>
        </w:numPr>
        <w:spacing w:line="360" w:lineRule="auto"/>
        <w:ind w:left="284" w:hanging="284"/>
        <w:jc w:val="both"/>
        <w:rPr>
          <w:rFonts w:asciiTheme="minorHAnsi" w:hAnsiTheme="minorHAnsi" w:cstheme="minorHAnsi"/>
        </w:rPr>
      </w:pPr>
      <w:r w:rsidRPr="00677157">
        <w:rPr>
          <w:rFonts w:asciiTheme="minorHAnsi" w:hAnsiTheme="minorHAnsi" w:cstheme="minorHAnsi"/>
        </w:rPr>
        <w:t xml:space="preserve">udostępnione w Biuletynie Informacji Publicznej Urzędu Gminy i Miasta w Chęcinach za pośrednictwem Burmistrza Gminy i Miasta Chęciny lub publiczne ogłoszenie dokonane w sposób zwyczajowo przyjęty w danej miejscowości – zgodnie z art. 74 ust. 3aa UUOŚ. </w:t>
      </w:r>
    </w:p>
    <w:p w:rsidR="00677157" w:rsidRPr="00677157" w:rsidRDefault="00677157" w:rsidP="00677157">
      <w:pPr>
        <w:pStyle w:val="Default"/>
        <w:spacing w:line="360" w:lineRule="auto"/>
        <w:jc w:val="both"/>
        <w:rPr>
          <w:rFonts w:asciiTheme="minorHAnsi" w:hAnsiTheme="minorHAnsi" w:cstheme="minorHAnsi"/>
        </w:rPr>
      </w:pPr>
      <w:r w:rsidRPr="00677157">
        <w:rPr>
          <w:rFonts w:asciiTheme="minorHAnsi" w:hAnsiTheme="minorHAnsi" w:cstheme="minorHAnsi"/>
        </w:rPr>
        <w:t xml:space="preserve">3. Aa. </w:t>
      </w:r>
    </w:p>
    <w:p w:rsidR="00677157" w:rsidRPr="00BF14EA" w:rsidRDefault="00677157" w:rsidP="00677157">
      <w:pPr>
        <w:spacing w:line="360" w:lineRule="auto"/>
        <w:jc w:val="both"/>
        <w:rPr>
          <w:rFonts w:asciiTheme="minorHAnsi" w:hAnsiTheme="minorHAnsi" w:cstheme="minorHAnsi"/>
          <w:b/>
          <w:sz w:val="14"/>
          <w:u w:val="single"/>
        </w:rPr>
      </w:pPr>
    </w:p>
    <w:p w:rsidR="00677157" w:rsidRPr="00677157" w:rsidRDefault="00677157" w:rsidP="00677157">
      <w:pPr>
        <w:spacing w:line="360" w:lineRule="auto"/>
        <w:jc w:val="both"/>
        <w:rPr>
          <w:rFonts w:asciiTheme="minorHAnsi" w:hAnsiTheme="minorHAnsi" w:cstheme="minorHAnsi"/>
          <w:b/>
          <w:u w:val="single"/>
        </w:rPr>
      </w:pPr>
      <w:r w:rsidRPr="00677157">
        <w:rPr>
          <w:rFonts w:asciiTheme="minorHAnsi" w:hAnsiTheme="minorHAnsi" w:cstheme="minorHAnsi"/>
          <w:b/>
          <w:u w:val="single"/>
        </w:rPr>
        <w:t>Do wiadomości:</w:t>
      </w:r>
    </w:p>
    <w:p w:rsidR="00677157" w:rsidRPr="00BF14EA" w:rsidRDefault="00BF14EA" w:rsidP="00BF14EA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1. </w:t>
      </w:r>
      <w:r w:rsidR="00677157" w:rsidRPr="00BF14EA">
        <w:rPr>
          <w:rFonts w:asciiTheme="minorHAnsi" w:hAnsiTheme="minorHAnsi" w:cstheme="minorHAnsi"/>
        </w:rPr>
        <w:t>Pani Alina Szwarc</w:t>
      </w:r>
    </w:p>
    <w:p w:rsidR="003A5381" w:rsidRPr="00BF14EA" w:rsidRDefault="00BF14EA" w:rsidP="00BF14EA">
      <w:pPr>
        <w:spacing w:line="360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2. </w:t>
      </w:r>
      <w:r w:rsidR="00677157" w:rsidRPr="00BF14EA">
        <w:rPr>
          <w:rFonts w:asciiTheme="minorHAnsi" w:hAnsiTheme="minorHAnsi" w:cstheme="minorHAnsi"/>
        </w:rPr>
        <w:t>Dyrektor Regionalnego Zarządu Gospodarki Wodnej w Kielcach Państwowego Gospodarstwa Wodnego Wody Polskie - przedłożenie elektroniczne przez e-doręczenia</w:t>
      </w:r>
      <w:r w:rsidRPr="00BF14EA">
        <w:rPr>
          <w:rFonts w:asciiTheme="minorHAnsi" w:hAnsiTheme="minorHAnsi" w:cstheme="minorHAnsi"/>
        </w:rPr>
        <w:t>.</w:t>
      </w:r>
    </w:p>
    <w:sectPr w:rsidR="003A5381" w:rsidRPr="00BF14EA" w:rsidSect="00AD7966">
      <w:footerReference w:type="default" r:id="rId7"/>
      <w:headerReference w:type="first" r:id="rId8"/>
      <w:footerReference w:type="first" r:id="rId9"/>
      <w:pgSz w:w="11906" w:h="16838"/>
      <w:pgMar w:top="624" w:right="1418" w:bottom="567" w:left="1418" w:header="624" w:footer="771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7157" w:rsidRDefault="00677157" w:rsidP="00677157">
      <w:r>
        <w:separator/>
      </w:r>
    </w:p>
  </w:endnote>
  <w:endnote w:type="continuationSeparator" w:id="0">
    <w:p w:rsidR="00677157" w:rsidRDefault="00677157" w:rsidP="006771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aramond">
    <w:altName w:val="Garamond"/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Theme="majorHAnsi" w:eastAsiaTheme="majorEastAsia" w:hAnsiTheme="majorHAnsi" w:cstheme="majorBidi"/>
        <w:sz w:val="16"/>
        <w:szCs w:val="16"/>
      </w:rPr>
      <w:id w:val="730666858"/>
      <w:docPartObj>
        <w:docPartGallery w:val="Page Numbers (Bottom of Page)"/>
        <w:docPartUnique/>
      </w:docPartObj>
    </w:sdtPr>
    <w:sdtEndPr/>
    <w:sdtContent>
      <w:p w:rsidR="00387C16" w:rsidRPr="00687F02" w:rsidRDefault="00E33711" w:rsidP="00687F02">
        <w:pPr>
          <w:pStyle w:val="Stopka"/>
          <w:jc w:val="center"/>
          <w:rPr>
            <w:sz w:val="16"/>
            <w:szCs w:val="16"/>
          </w:rPr>
        </w:pPr>
        <w:r w:rsidRPr="00687F02">
          <w:rPr>
            <w:rFonts w:asciiTheme="majorHAnsi" w:eastAsiaTheme="majorEastAsia" w:hAnsiTheme="majorHAnsi" w:cstheme="majorBidi"/>
            <w:sz w:val="16"/>
            <w:szCs w:val="16"/>
          </w:rPr>
          <w:t xml:space="preserve">str. </w:t>
        </w:r>
        <w:r w:rsidRPr="00687F02">
          <w:rPr>
            <w:rFonts w:asciiTheme="minorHAnsi" w:eastAsiaTheme="minorEastAsia" w:hAnsiTheme="minorHAnsi"/>
            <w:sz w:val="16"/>
            <w:szCs w:val="16"/>
          </w:rPr>
          <w:fldChar w:fldCharType="begin"/>
        </w:r>
        <w:r w:rsidRPr="00687F02">
          <w:rPr>
            <w:sz w:val="16"/>
            <w:szCs w:val="16"/>
          </w:rPr>
          <w:instrText>PAGE    \* MERGEFORMAT</w:instrText>
        </w:r>
        <w:r w:rsidRPr="00687F02">
          <w:rPr>
            <w:rFonts w:asciiTheme="minorHAnsi" w:eastAsiaTheme="minorEastAsia" w:hAnsiTheme="minorHAnsi"/>
            <w:sz w:val="16"/>
            <w:szCs w:val="16"/>
          </w:rPr>
          <w:fldChar w:fldCharType="separate"/>
        </w:r>
        <w:r w:rsidRPr="00E33711">
          <w:rPr>
            <w:rFonts w:asciiTheme="majorHAnsi" w:eastAsiaTheme="majorEastAsia" w:hAnsiTheme="majorHAnsi" w:cstheme="majorBidi"/>
            <w:noProof/>
            <w:sz w:val="16"/>
            <w:szCs w:val="16"/>
          </w:rPr>
          <w:t>18</w:t>
        </w:r>
        <w:r w:rsidRPr="00687F02">
          <w:rPr>
            <w:rFonts w:asciiTheme="majorHAnsi" w:eastAsiaTheme="majorEastAsia" w:hAnsiTheme="majorHAnsi" w:cstheme="majorBidi"/>
            <w:sz w:val="16"/>
            <w:szCs w:val="16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7C16" w:rsidRPr="00687F02" w:rsidRDefault="00E33711" w:rsidP="00687F02">
    <w:pPr>
      <w:pStyle w:val="Stopka"/>
      <w:jc w:val="center"/>
      <w:rPr>
        <w:rFonts w:asciiTheme="majorHAnsi" w:eastAsiaTheme="majorEastAsia" w:hAnsiTheme="majorHAnsi" w:cstheme="majorBid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7157" w:rsidRDefault="00677157" w:rsidP="00677157">
      <w:r>
        <w:separator/>
      </w:r>
    </w:p>
  </w:footnote>
  <w:footnote w:type="continuationSeparator" w:id="0">
    <w:p w:rsidR="00677157" w:rsidRDefault="00677157" w:rsidP="006771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7C16" w:rsidRDefault="00E33711" w:rsidP="003860DD">
    <w:pPr>
      <w:pStyle w:val="Nagwek"/>
      <w:tabs>
        <w:tab w:val="clear" w:pos="4536"/>
        <w:tab w:val="center" w:pos="1701"/>
      </w:tabs>
      <w:rPr>
        <w:rFonts w:ascii="Garamond" w:hAnsi="Garamond"/>
        <w:b/>
        <w:bCs/>
        <w:smallCaps/>
        <w:sz w:val="32"/>
        <w:szCs w:val="32"/>
      </w:rPr>
    </w:pPr>
    <w:r>
      <w:rPr>
        <w:rFonts w:ascii="Garamond" w:hAnsi="Garamond"/>
        <w:b/>
        <w:bCs/>
        <w:smallCaps/>
        <w:sz w:val="32"/>
        <w:szCs w:val="32"/>
      </w:rPr>
      <w:tab/>
    </w:r>
    <w:r>
      <w:rPr>
        <w:rFonts w:ascii="Garamond" w:hAnsi="Garamond"/>
        <w:noProof/>
      </w:rPr>
      <w:drawing>
        <wp:inline distT="0" distB="0" distL="0" distR="0" wp14:anchorId="5B3150F0" wp14:editId="0DFAEFA4">
          <wp:extent cx="605155" cy="571500"/>
          <wp:effectExtent l="19050" t="0" r="4445" b="0"/>
          <wp:docPr id="1992167891" name="Obraz 1992167891" descr="Orz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Orzel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5155" cy="5715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387C16" w:rsidRDefault="00E33711" w:rsidP="004456FB">
    <w:pPr>
      <w:pStyle w:val="Nagwek"/>
      <w:rPr>
        <w:rFonts w:ascii="Garamond" w:hAnsi="Garamond"/>
        <w:b/>
        <w:bCs/>
        <w:smallCaps/>
        <w:sz w:val="32"/>
        <w:szCs w:val="32"/>
      </w:rPr>
    </w:pPr>
    <w:r w:rsidRPr="00D20DAF">
      <w:rPr>
        <w:rFonts w:ascii="Garamond" w:hAnsi="Garamond"/>
        <w:b/>
        <w:bCs/>
        <w:smallCaps/>
        <w:sz w:val="32"/>
        <w:szCs w:val="32"/>
      </w:rPr>
      <w:t>Regionalny Dyrektor</w:t>
    </w:r>
  </w:p>
  <w:p w:rsidR="00387C16" w:rsidRPr="007F297D" w:rsidRDefault="00E33711" w:rsidP="004456FB">
    <w:pPr>
      <w:pStyle w:val="Nagwek"/>
      <w:rPr>
        <w:rFonts w:asciiTheme="minorHAnsi" w:hAnsiTheme="minorHAnsi"/>
        <w:sz w:val="22"/>
        <w:szCs w:val="22"/>
      </w:rPr>
    </w:pPr>
    <w:r w:rsidRPr="00D20DAF">
      <w:rPr>
        <w:rFonts w:ascii="Garamond" w:hAnsi="Garamond"/>
        <w:b/>
        <w:bCs/>
        <w:smallCaps/>
        <w:sz w:val="32"/>
        <w:szCs w:val="32"/>
      </w:rPr>
      <w:t>Ochrony Środowiska</w:t>
    </w:r>
  </w:p>
  <w:p w:rsidR="00387C16" w:rsidRDefault="00E33711" w:rsidP="00944845">
    <w:pPr>
      <w:pStyle w:val="Nagwek"/>
      <w:tabs>
        <w:tab w:val="clear" w:pos="4536"/>
        <w:tab w:val="center" w:pos="1560"/>
      </w:tabs>
      <w:rPr>
        <w:rFonts w:ascii="Garamond" w:hAnsi="Garamond"/>
        <w:b/>
        <w:bCs/>
        <w:smallCaps/>
        <w:sz w:val="32"/>
        <w:szCs w:val="32"/>
      </w:rPr>
    </w:pPr>
    <w:r>
      <w:rPr>
        <w:rFonts w:ascii="Garamond" w:hAnsi="Garamond"/>
        <w:b/>
        <w:bCs/>
        <w:smallCaps/>
        <w:sz w:val="32"/>
        <w:szCs w:val="32"/>
      </w:rPr>
      <w:tab/>
    </w:r>
    <w:r w:rsidRPr="00D20DAF">
      <w:rPr>
        <w:rFonts w:ascii="Garamond" w:hAnsi="Garamond"/>
        <w:b/>
        <w:bCs/>
        <w:smallCaps/>
        <w:sz w:val="32"/>
        <w:szCs w:val="32"/>
      </w:rPr>
      <w:t>w Kielcach</w:t>
    </w:r>
  </w:p>
  <w:p w:rsidR="00677157" w:rsidRPr="00677157" w:rsidRDefault="00677157" w:rsidP="00944845">
    <w:pPr>
      <w:pStyle w:val="Nagwek"/>
      <w:tabs>
        <w:tab w:val="clear" w:pos="4536"/>
        <w:tab w:val="center" w:pos="1560"/>
      </w:tabs>
      <w:rPr>
        <w:rFonts w:ascii="Garamond" w:hAnsi="Garamond"/>
        <w:b/>
        <w:bCs/>
        <w:smallCaps/>
        <w:sz w:val="18"/>
        <w:szCs w:val="3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D14EA7"/>
    <w:multiLevelType w:val="hybridMultilevel"/>
    <w:tmpl w:val="5B7C0C10"/>
    <w:lvl w:ilvl="0" w:tplc="3D880D42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E1D310A"/>
    <w:multiLevelType w:val="hybridMultilevel"/>
    <w:tmpl w:val="45428AD4"/>
    <w:lvl w:ilvl="0" w:tplc="883A8AFC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1B3EC7"/>
    <w:multiLevelType w:val="hybridMultilevel"/>
    <w:tmpl w:val="E86C065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3742148F"/>
    <w:multiLevelType w:val="hybridMultilevel"/>
    <w:tmpl w:val="D256CD9C"/>
    <w:lvl w:ilvl="0" w:tplc="2C2615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3B06022"/>
    <w:multiLevelType w:val="hybridMultilevel"/>
    <w:tmpl w:val="8EF8459A"/>
    <w:lvl w:ilvl="0" w:tplc="2C2615F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9943B3C"/>
    <w:multiLevelType w:val="hybridMultilevel"/>
    <w:tmpl w:val="59C40538"/>
    <w:lvl w:ilvl="0" w:tplc="2C2615F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1F103C"/>
    <w:multiLevelType w:val="hybridMultilevel"/>
    <w:tmpl w:val="0CAA2B7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5D2406B1"/>
    <w:multiLevelType w:val="hybridMultilevel"/>
    <w:tmpl w:val="8D50C50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num w:numId="1">
    <w:abstractNumId w:val="1"/>
  </w:num>
  <w:num w:numId="2">
    <w:abstractNumId w:val="7"/>
  </w:num>
  <w:num w:numId="3">
    <w:abstractNumId w:val="2"/>
  </w:num>
  <w:num w:numId="4">
    <w:abstractNumId w:val="0"/>
  </w:num>
  <w:num w:numId="5">
    <w:abstractNumId w:val="6"/>
  </w:num>
  <w:num w:numId="6">
    <w:abstractNumId w:val="5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360E8"/>
    <w:rsid w:val="002360E8"/>
    <w:rsid w:val="003A5381"/>
    <w:rsid w:val="00677157"/>
    <w:rsid w:val="00BF14EA"/>
    <w:rsid w:val="00E33711"/>
    <w:rsid w:val="00F20A03"/>
    <w:rsid w:val="00FC32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A68E8A7-8DED-49B8-B626-D504FB884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771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7715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7715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67715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77157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677157"/>
    <w:pPr>
      <w:autoSpaceDE w:val="0"/>
      <w:autoSpaceDN w:val="0"/>
      <w:adjustRightInd w:val="0"/>
      <w:spacing w:after="0" w:line="240" w:lineRule="auto"/>
    </w:pPr>
    <w:rPr>
      <w:rFonts w:ascii="Garamond" w:hAnsi="Garamond" w:cs="Garamond"/>
      <w:color w:val="000000"/>
      <w:sz w:val="24"/>
      <w:szCs w:val="24"/>
    </w:rPr>
  </w:style>
  <w:style w:type="paragraph" w:styleId="Akapitzlist">
    <w:name w:val="List Paragraph"/>
    <w:basedOn w:val="Normalny"/>
    <w:uiPriority w:val="34"/>
    <w:qFormat/>
    <w:rsid w:val="006771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18</Pages>
  <Words>6799</Words>
  <Characters>40796</Characters>
  <Application>Microsoft Office Word</Application>
  <DocSecurity>0</DocSecurity>
  <Lines>339</Lines>
  <Paragraphs>94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Patrycja Piróg</dc:creator>
  <cp:keywords/>
  <dc:description/>
  <cp:lastModifiedBy>Patrycja Piróg</cp:lastModifiedBy>
  <cp:revision>2</cp:revision>
  <dcterms:created xsi:type="dcterms:W3CDTF">2026-09-21T12:40:00Z</dcterms:created>
  <dcterms:modified xsi:type="dcterms:W3CDTF">2026-09-21T12:51:00Z</dcterms:modified>
</cp:coreProperties>
</file>