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31325" w14:textId="77777777" w:rsidR="00370860" w:rsidRPr="00D75EC8" w:rsidRDefault="00E93207" w:rsidP="00D75EC8">
      <w:pPr>
        <w:pStyle w:val="Nagwek1"/>
        <w:rPr>
          <w:rFonts w:asciiTheme="minorHAnsi" w:hAnsiTheme="minorHAnsi" w:cstheme="minorHAnsi"/>
          <w:sz w:val="28"/>
          <w:szCs w:val="36"/>
        </w:rPr>
      </w:pPr>
      <w:r w:rsidRPr="00D75EC8">
        <w:rPr>
          <w:rFonts w:asciiTheme="minorHAnsi" w:hAnsiTheme="minorHAnsi" w:cstheme="minorHAnsi"/>
          <w:sz w:val="28"/>
          <w:szCs w:val="36"/>
        </w:rPr>
        <w:t>U Z A S A D N I E N I E</w:t>
      </w:r>
    </w:p>
    <w:p w14:paraId="192255F3" w14:textId="77777777" w:rsidR="00370860" w:rsidRPr="00D75EC8" w:rsidRDefault="00370860" w:rsidP="00D75EC8"/>
    <w:p w14:paraId="55480725" w14:textId="7C29B8A5" w:rsidR="00370860" w:rsidRPr="00D75EC8" w:rsidRDefault="00370860" w:rsidP="00D75EC8">
      <w:pPr>
        <w:ind w:firstLine="708"/>
      </w:pPr>
      <w:r w:rsidRPr="00D75EC8">
        <w:t>Obszar mający znaczenie dla Wspóln</w:t>
      </w:r>
      <w:r w:rsidR="00987BC8" w:rsidRPr="00D75EC8">
        <w:t xml:space="preserve">oty Stara Dąbrowa </w:t>
      </w:r>
      <w:r w:rsidRPr="00D75EC8">
        <w:t>w Korytach PLH080042</w:t>
      </w:r>
      <w:r w:rsidR="00987BC8" w:rsidRPr="00D75EC8">
        <w:t xml:space="preserve">, </w:t>
      </w:r>
      <w:r w:rsidRPr="00D75EC8">
        <w:t>został wyznaczony w</w:t>
      </w:r>
      <w:r w:rsidR="00D75EC8">
        <w:t> </w:t>
      </w:r>
      <w:r w:rsidRPr="00D75EC8">
        <w:t>związku z wypełnieniem zobowiązań Państwa Polskiego względem wymogów wynikających z</w:t>
      </w:r>
      <w:r w:rsidR="00D75EC8">
        <w:t> </w:t>
      </w:r>
      <w:r w:rsidRPr="00D75EC8">
        <w:t>Dyrektywy Rady 92/43/EWG z dnia 21 maja 1992 r. w sprawie ochrony siedlisk przyrodniczych oraz dzikiej fauny i flory (Dz. Urz. WE L 206 z 22.07.1992, ze zm.). Zatwierdzony Decyzją Komisji Europejskiej z dnia 10 stycznia 2011 r. w sprawie przyjęcia na mocy dyrektywy Rady 92/43/EWG czwartego zaktualizowanego wykazu terenów mających znaczenie dla Wspólnoty, składających się na kontynentalny region biogeograficzny (notyfikowana jako dokument nr C(2010) 9669), opublikowaną w Dzienniku Urzędowym Unii Europejskiej w dniu 8 lutego 2011 r. Aktualny stan prawny określa Decyzja Wykonawcza Komisji (UE) 2018/43 z dnia 12 grudnia 2017 r.</w:t>
      </w:r>
      <w:r w:rsidR="00186B71">
        <w:t> </w:t>
      </w:r>
      <w:r w:rsidRPr="00D75EC8">
        <w:t>(Dz.U.UE.L.2018.15/397) w sprawie przyjęcia jedenastego zaktualizowanego wykazu terenów mających znaczenie dla Wspólnoty składających się na kontynentalny region biogeograficzny (notyfikowana jako dokument nr C(2017) 8260) (</w:t>
      </w:r>
      <w:proofErr w:type="spellStart"/>
      <w:r w:rsidRPr="00D75EC8">
        <w:t>Dz.U.UE</w:t>
      </w:r>
      <w:proofErr w:type="spellEnd"/>
      <w:r w:rsidRPr="00D75EC8">
        <w:t xml:space="preserve"> L z dnia 19 stycznia 2018 r.).</w:t>
      </w:r>
    </w:p>
    <w:p w14:paraId="4746F54D" w14:textId="77777777" w:rsidR="00370860" w:rsidRPr="00D75EC8" w:rsidRDefault="00370860" w:rsidP="00D75EC8">
      <w:pPr>
        <w:ind w:firstLine="708"/>
      </w:pPr>
      <w:r w:rsidRPr="00D75EC8">
        <w:t xml:space="preserve">Na podstawie art. 131 ust. 1 ustawy z dnia 3 października 2008 r. o udostępnianiu informacji </w:t>
      </w:r>
      <w:r w:rsidRPr="00D75EC8">
        <w:br/>
        <w:t>o środowisku i jego ochronie, udziale społeczeństwa w ochronie środowiska oraz o ocenach oddziaływania na środowisko (</w:t>
      </w:r>
      <w:proofErr w:type="spellStart"/>
      <w:r w:rsidRPr="00D75EC8">
        <w:t>t.j</w:t>
      </w:r>
      <w:proofErr w:type="spellEnd"/>
      <w:r w:rsidRPr="00D75EC8">
        <w:t xml:space="preserve">. Dz. U. z 2020 r. poz. 283 ze zm. ) do zadań regionalnego dyrektora ochrony środowiska, należy w szczególności, ochrona i zarządzanie obszarami Natura 2000 na zasadach i w zakresie określonych ustawą z dnia 16 kwietnia 2004 r. o ochronie przyrody (Dz. U. </w:t>
      </w:r>
      <w:r w:rsidRPr="00D75EC8">
        <w:br/>
        <w:t>z 2020 r. poz. 55, 471 i 1378), dalej zwaną ustawą o ochronie przyrody.</w:t>
      </w:r>
    </w:p>
    <w:p w14:paraId="083D632B" w14:textId="77777777" w:rsidR="00370860" w:rsidRPr="00D75EC8" w:rsidRDefault="00370860" w:rsidP="00D75EC8">
      <w:pPr>
        <w:ind w:firstLine="708"/>
      </w:pPr>
      <w:r w:rsidRPr="00D75EC8">
        <w:t xml:space="preserve">W związku z powyższym, regionalny dyrektor ochrony środowiska, jako organ sprawujący nadzór nad obszarem Natura 2000 na podstawie przepisu art. 27a ust. 2 ustawy o ochronie przyrody, oraz koordynujący w myśl przepisu art. 32 ust. 3 ww. ustawy, funkcjonowanie obszarów Natura 2000 na obszarze swojego działania, obowiązany jest do sporządzenia oraz przyjęcia środków ochrony, </w:t>
      </w:r>
      <w:r w:rsidRPr="00D75EC8">
        <w:br/>
        <w:t>o których mowa w regulacji art. 28 ustawy o ochronie przyrody.</w:t>
      </w:r>
    </w:p>
    <w:p w14:paraId="36121415" w14:textId="77777777" w:rsidR="00370860" w:rsidRPr="00D75EC8" w:rsidRDefault="00370860" w:rsidP="00D75EC8">
      <w:pPr>
        <w:ind w:firstLine="708"/>
      </w:pPr>
      <w:r w:rsidRPr="00D75EC8">
        <w:t>Zgodnie z dyspozycją przepisu art. 28 ust. 1 ustawy o ochronie przyrody, dla obszaru Natura 2000 sprawujący nadzór nad obszarem, sporządza projekt planu zadań ochronnych na okres 10 lat; pierwszy projekt sporządza się w terminie 6 lat od dnia zatwierdzenia obszaru przez Komisję Europejską jako obszaru mającego znaczenie dla Wspólnoty lub od dnia wyznaczenia obszaru specjalnej ochrony ptaków. Na podstawie art. 28 ust. 5 ustawy o ochronie przyrody, regionalny dyrektor ochrony środowiska ustanawia, w drodze aktu prawa miejscowego, w formie zarządzenia, plan zadań ochronnych dla obszaru Natura 2000, kierując się koniecznością utrzymania i/lub przywracania do właściwego stanu ochrony siedlisk przyrodniczych oraz gatunków roślin i zwierząt, dla których ochrony wyznaczono obszar Natura 2000.</w:t>
      </w:r>
    </w:p>
    <w:p w14:paraId="6E992A97" w14:textId="7878D3A3" w:rsidR="00370860" w:rsidRPr="00D75EC8" w:rsidRDefault="00370860" w:rsidP="00D75EC8">
      <w:pPr>
        <w:ind w:firstLine="708"/>
      </w:pPr>
      <w:r w:rsidRPr="00D75EC8">
        <w:t xml:space="preserve">Podstawowym celem opracowania projektu planu zadań ochronnych dla obszaru Natura 2000, jest jak najszybsze rozpoczęcie działań niezbędnych dla skutecznej jego ochrony, czyli wdrożenie stosownych środków ochrony mających na celu utrzymanie (jeżeli jest właściwy) lub przywrócenie (jeżeli jest niezadawalający lub zły) stanu ochrony przedmiotów ochrony obszaru. Obowiązek osiągnięcia tak sformułowanego celu działań ochronnych na gruntach o różnej strukturze własności, w tym w szczególności stanowiących własność prywatną, wymógł na ustawodawcy </w:t>
      </w:r>
      <w:r w:rsidRPr="00D75EC8">
        <w:lastRenderedPageBreak/>
        <w:t>nadanie planu zadań ochronnych - statusu normy prawnej ustanawianej w formie zarządzenia jako akt prawa miejscowego.</w:t>
      </w:r>
    </w:p>
    <w:p w14:paraId="0503CF35" w14:textId="77777777" w:rsidR="00370860" w:rsidRPr="00D75EC8" w:rsidRDefault="00370860" w:rsidP="00D75EC8">
      <w:pPr>
        <w:ind w:firstLine="708"/>
      </w:pPr>
      <w:r w:rsidRPr="00D75EC8">
        <w:t>Zgodnie z regulacją przepisu art. 28 ust. 8 ustawy o ochronie przyrody, plan zadań ochronnych dla obszaru Natura 2000 położonego na terenie więcej niż jednego województwa ustanawiają wspólnie, w drodze aktu prawa miejscowego w formie zarządzenia, regionalni dyrektorzy ochrony środowiska, na których obszarze działania znajdują się części tego obszaru.</w:t>
      </w:r>
    </w:p>
    <w:p w14:paraId="7E30CA8A" w14:textId="3A7A41CC" w:rsidR="00370860" w:rsidRPr="00D75EC8" w:rsidRDefault="00370860" w:rsidP="00D75EC8">
      <w:r w:rsidRPr="00D75EC8">
        <w:t>Przedmiotowy obszar, zgodnie z pkt 2.5 SDF (data aktualizacji: 2020-10) położony jest administracyjnie  wyłącznie w granicach województwa lubuskiego na terenie gminy Torzym oraz Łagów. W związku z powyższym, w niniejszym postępowaniu legislacyjnym akt prawa miejscowego w</w:t>
      </w:r>
      <w:r w:rsidR="00D75EC8">
        <w:t> </w:t>
      </w:r>
      <w:r w:rsidRPr="00D75EC8">
        <w:t xml:space="preserve">formie zarządzenia ustanawiany jest przez Regionalnego Dyrektora Ochrony Środowiska </w:t>
      </w:r>
      <w:r w:rsidRPr="00D75EC8">
        <w:br/>
        <w:t xml:space="preserve">w Gorzowie Wielkopolskim. </w:t>
      </w:r>
    </w:p>
    <w:p w14:paraId="30D7095E" w14:textId="7F3AF17E" w:rsidR="00370860" w:rsidRPr="00D75EC8" w:rsidRDefault="00370860" w:rsidP="00D75EC8">
      <w:pPr>
        <w:ind w:firstLine="708"/>
      </w:pPr>
      <w:r w:rsidRPr="00D75EC8">
        <w:t>Szczegółowy zakres i tryb sporządzenia projektu planu zadań ochronnych dla obszaru Natura 2000 oraz spektrum prac koniecznych do wykonania na potrzeby opracowania projektu planu, określa art. 28 ust. 10 ustawy o ochronie przyrody oraz rozporządzenie Ministra Środowiska z dnia 17 lutego 2010 r. w sprawie sporządzania projektu planu zadań ochronnych dla obszaru Natura 2000 (Dz. U. z 2010 r. nr 34, poz. 186, ze zm.).</w:t>
      </w:r>
    </w:p>
    <w:p w14:paraId="448F3117" w14:textId="77777777" w:rsidR="00370860" w:rsidRPr="00D75EC8" w:rsidRDefault="00370860" w:rsidP="00D75EC8">
      <w:r w:rsidRPr="00D75EC8">
        <w:t>Zgodnie z art. 28 ust. 10 ustawy o ochronie przyrody, projekt planu zadań ochronnych dla obszaru Natura 2000 zawiera:</w:t>
      </w:r>
    </w:p>
    <w:p w14:paraId="445B264F" w14:textId="77777777" w:rsidR="00370860" w:rsidRPr="00D75EC8" w:rsidRDefault="00370860" w:rsidP="00D75EC8">
      <w:pPr>
        <w:pStyle w:val="Akapitzlist"/>
        <w:numPr>
          <w:ilvl w:val="0"/>
          <w:numId w:val="35"/>
        </w:numPr>
      </w:pPr>
      <w:r w:rsidRPr="00D75EC8">
        <w:t>opis granic obszaru i mapę obszaru Natura 2000;</w:t>
      </w:r>
    </w:p>
    <w:p w14:paraId="77D96E33" w14:textId="77777777" w:rsidR="00370860" w:rsidRPr="00D75EC8" w:rsidRDefault="00370860" w:rsidP="00D75EC8">
      <w:pPr>
        <w:pStyle w:val="Akapitzlist"/>
        <w:numPr>
          <w:ilvl w:val="0"/>
          <w:numId w:val="35"/>
        </w:numPr>
      </w:pPr>
      <w:r w:rsidRPr="00D75EC8">
        <w:t>identyfikację istniejących i potencjalnych zagrożeń dla zachowania właściwego stanu ochrony siedlisk przyrodniczych oraz gatunków roślin i zwierząt i ich siedlisk będących przedmiotami ochrony;</w:t>
      </w:r>
    </w:p>
    <w:p w14:paraId="6B65A1FF" w14:textId="77777777" w:rsidR="00370860" w:rsidRPr="00D75EC8" w:rsidRDefault="00370860" w:rsidP="00D75EC8">
      <w:pPr>
        <w:pStyle w:val="Akapitzlist"/>
        <w:numPr>
          <w:ilvl w:val="0"/>
          <w:numId w:val="35"/>
        </w:numPr>
      </w:pPr>
      <w:r w:rsidRPr="00D75EC8">
        <w:t>cele działań ochronnych;</w:t>
      </w:r>
    </w:p>
    <w:p w14:paraId="35049D10" w14:textId="77777777" w:rsidR="00370860" w:rsidRPr="00D75EC8" w:rsidRDefault="00370860" w:rsidP="00D75EC8">
      <w:pPr>
        <w:pStyle w:val="Akapitzlist"/>
        <w:numPr>
          <w:ilvl w:val="0"/>
          <w:numId w:val="35"/>
        </w:numPr>
      </w:pPr>
      <w:r w:rsidRPr="00D75EC8">
        <w:t>określenie działań ochronnych ze wskazaniem podmiotów odpowiedzialnych za ich wykonanie i obszarów ich wdrażania, w tym w szczególności działań dotyczących:</w:t>
      </w:r>
    </w:p>
    <w:p w14:paraId="0D0A382C" w14:textId="77777777" w:rsidR="00370860" w:rsidRPr="00D75EC8" w:rsidRDefault="00370860" w:rsidP="00D75EC8">
      <w:pPr>
        <w:pStyle w:val="Akapitzlist"/>
        <w:numPr>
          <w:ilvl w:val="0"/>
          <w:numId w:val="36"/>
        </w:numPr>
      </w:pPr>
      <w:r w:rsidRPr="00D75EC8">
        <w:t>ochrony czynnej siedlisk przyrodniczych, gatunków roślin i zwierząt oraz ich siedlisk,</w:t>
      </w:r>
    </w:p>
    <w:p w14:paraId="5C199CCA" w14:textId="77777777" w:rsidR="00370860" w:rsidRPr="00D75EC8" w:rsidRDefault="00370860" w:rsidP="00D75EC8">
      <w:pPr>
        <w:pStyle w:val="Akapitzlist"/>
        <w:numPr>
          <w:ilvl w:val="0"/>
          <w:numId w:val="36"/>
        </w:numPr>
      </w:pPr>
      <w:r w:rsidRPr="00D75EC8">
        <w:t xml:space="preserve">monitoringu stanu przedmiotów ochrony oraz monitoringu realizacji celów, o których mowa w pkt 3, </w:t>
      </w:r>
    </w:p>
    <w:p w14:paraId="5DA0E30C" w14:textId="77777777" w:rsidR="00370860" w:rsidRPr="00D75EC8" w:rsidRDefault="00370860" w:rsidP="00D75EC8">
      <w:pPr>
        <w:pStyle w:val="Akapitzlist"/>
        <w:numPr>
          <w:ilvl w:val="0"/>
          <w:numId w:val="36"/>
        </w:numPr>
      </w:pPr>
      <w:r w:rsidRPr="00D75EC8">
        <w:t>uzupełnienia stanu wiedzy o przedmiotach ochrony i uwarunkowaniach ich ochrony;</w:t>
      </w:r>
    </w:p>
    <w:p w14:paraId="00333242" w14:textId="77777777" w:rsidR="00370860" w:rsidRPr="00D75EC8" w:rsidRDefault="00370860" w:rsidP="00D75EC8">
      <w:pPr>
        <w:pStyle w:val="Akapitzlist"/>
        <w:numPr>
          <w:ilvl w:val="0"/>
          <w:numId w:val="35"/>
        </w:numPr>
      </w:pPr>
      <w:r w:rsidRPr="00D75EC8">
        <w:t>wskazania do zmian w istniejących studiach uwarunkowań i kierunków zagospodarowania przestrzennego gmin, miejscowych planach zagospodarowania przestrzennego, planach zagospodarowania przestrzennego województw oraz planach zagospodarowania przestrzennego morskich wód wewnętrznych, morza terytorialnego i wyłącznej strefy ekonomicznej dotyczące eliminacji lub ograniczenia zagrożeń wewnętrznych lub zewnętrznych, jeżeli są niezbędne dla utrzymania lub odtworzenia właściwego stanu ochrony siedlisk przyrodniczych oraz gatunków roślin i zwierząt, dla których ochrony wyznaczono obszar Natura 2000;</w:t>
      </w:r>
    </w:p>
    <w:p w14:paraId="471BBADC" w14:textId="77777777" w:rsidR="00370860" w:rsidRPr="00D75EC8" w:rsidRDefault="00370860" w:rsidP="00D75EC8">
      <w:pPr>
        <w:pStyle w:val="Akapitzlist"/>
        <w:numPr>
          <w:ilvl w:val="0"/>
          <w:numId w:val="35"/>
        </w:numPr>
      </w:pPr>
      <w:r w:rsidRPr="00D75EC8">
        <w:t>wskazanie terminu sporządzenia, w razie potrzeby, planu ochrony dla części lub całości obszaru.</w:t>
      </w:r>
    </w:p>
    <w:p w14:paraId="0DDC5C33" w14:textId="548126F8" w:rsidR="00370860" w:rsidRPr="00D75EC8" w:rsidRDefault="00370860" w:rsidP="00D75EC8">
      <w:pPr>
        <w:ind w:firstLine="360"/>
      </w:pPr>
      <w:r w:rsidRPr="00D75EC8">
        <w:t xml:space="preserve">Ponadto, przy opracowaniu projektu planu, regionalny dyrektor ochrony środowiska, obowiązany jest do stosowania, oprócz wyżej przytoczonych przepisów prawa powszechnie obowiązującego, </w:t>
      </w:r>
      <w:r w:rsidRPr="00D75EC8">
        <w:lastRenderedPageBreak/>
        <w:t xml:space="preserve">wytycznych Generalnej Dyrekcji Ochrony Środowiska z dnia 12 grudnia 2012 r. „w sprawie opracowania planu zadań ochronnych dla obszaru Natura 2000” oraz Instrukcji wypełniania Standardowego Formularza Danych obszaru Natura 2000, GDOŚ. wersja </w:t>
      </w:r>
      <w:bookmarkStart w:id="0" w:name="bookmark0"/>
      <w:r w:rsidRPr="00D75EC8">
        <w:t>2012.1.</w:t>
      </w:r>
      <w:bookmarkEnd w:id="0"/>
    </w:p>
    <w:p w14:paraId="59C9BCF5" w14:textId="77777777" w:rsidR="00370860" w:rsidRPr="00D75EC8" w:rsidRDefault="00370860" w:rsidP="00D75EC8">
      <w:pPr>
        <w:ind w:firstLine="360"/>
      </w:pPr>
      <w:r w:rsidRPr="00D75EC8">
        <w:t xml:space="preserve">Organ sporządzający projekt planu zadań ochronnych, zgodnie z przepisem art. 28 ust. 3 ustawy o ochronie przyrody, ma obowiązek zapewnienia możliwości zainteresowanym osobom </w:t>
      </w:r>
      <w:r w:rsidRPr="00D75EC8">
        <w:br/>
        <w:t>i podmiotom prowadzącym działalność w obrębie siedlisk przyrodniczych i siedlisk gatunków, dla których ochrony wyznaczono obszar Natura 2000, udział w pracach związanych ze sporządzaniem projektu tego dokumentu, a także zgodnie z regulacją przepisu art. 28 ust. 4 ww. ustawy, obligatoryjnie zapewnia możliwość udziału społeczeństwa, na zasadach i w trybie określonym przepisami ustawy z dnia 3 października 2008 r. o udostępnianiu informacji o środowisku i jego ochronie, udziale społeczeństwa w ochronie środowiska oraz o ocenach oddziaływania na środowisko, w postępowaniu, którego przedmiotem jest sporządzenie projektu dokumentu.</w:t>
      </w:r>
    </w:p>
    <w:p w14:paraId="2B62F831" w14:textId="77777777" w:rsidR="00370860" w:rsidRPr="00D75EC8" w:rsidRDefault="00370860" w:rsidP="00D75EC8">
      <w:pPr>
        <w:ind w:firstLine="360"/>
      </w:pPr>
      <w:r w:rsidRPr="00D75EC8">
        <w:t>Ponadto, organ sporządzający projekt planu zadań ochronnych, zgodnie z dyspozycją art. 21 ust. 2 pkt 24 lit. a ustawy z dnia 3 października 2008 r. o udostępnianiu informacji o środowisku i jego ochronie, udziale społeczeństwa w ochronie środowiska oraz o ocenach oddziaływania na środowisko, obowiązany jest do podania informacji o projektach planów zadań ochronnych tworzonych dla form ochrony przyrody, w publicznie dostępnych wykazach danych, o których mowa w art. 23 w/cyt. ustawy.</w:t>
      </w:r>
    </w:p>
    <w:p w14:paraId="0ED84CF1" w14:textId="77777777" w:rsidR="00370860" w:rsidRPr="00D75EC8" w:rsidRDefault="00370860" w:rsidP="00D75EC8">
      <w:pPr>
        <w:ind w:firstLine="360"/>
      </w:pPr>
      <w:r w:rsidRPr="00D75EC8">
        <w:t>W myśl przepisu art. 59 ust. 2 ustawy z dnia 23 stycznia 2009 r. o wojewodzie i administracji rządowej w województwie, (Dz. U. z 2019 r. poz. 1464), projekt planu zadań ochronnych, wymaga uzgodnienia z właściwym miejscowo wojewodą, a także w szczególnych sytuacjach zgodnie z art. 97 ust. 3 ustawy o ochronie przyrody, zaopiniowania przez regionalną radę ochrony przyrody, działającą przy właściwym miejscowo regionalnym dyrektorze ochrony środowiska.</w:t>
      </w:r>
    </w:p>
    <w:p w14:paraId="1B0C6490" w14:textId="017B81C6" w:rsidR="00370860" w:rsidRPr="00D75EC8" w:rsidRDefault="00370860" w:rsidP="00D75EC8">
      <w:pPr>
        <w:ind w:firstLine="360"/>
      </w:pPr>
      <w:r w:rsidRPr="00D75EC8">
        <w:t xml:space="preserve">Regionalny Dyrektor Ochrony Środowiska w Gorzowie Wielkopolskim, sporządził plan zadań ochronnych dla obszaru Natura 2000 Stara Dąbrowa w Korytach PLH080042, uwzględniając przepis art. 28 ust. 10 ustawy o ochronie przyrody oraz treść rozporządzenia Ministra Środowiska z dnia 17 lutego 2010 r. w sprawie sporządzania projektu planu zadań ochronnych dla obszaru Natura 2000, </w:t>
      </w:r>
      <w:r w:rsidRPr="00D75EC8">
        <w:br/>
        <w:t>a także rozporządzenie Ministra Środowiska z dnia 17 kwietnia 2012 r. zmieniające rozporządzenie w</w:t>
      </w:r>
      <w:r w:rsidR="00D75EC8">
        <w:t> </w:t>
      </w:r>
      <w:r w:rsidRPr="00D75EC8">
        <w:t>sprawie sporządzenia projektu planu zadań ochronnych dla obszaru Natura 2000 oraz postanowień obowiązujących wytycznych i instrukcji.</w:t>
      </w:r>
    </w:p>
    <w:p w14:paraId="457AA5D4" w14:textId="77777777" w:rsidR="00370860" w:rsidRPr="00D75EC8" w:rsidRDefault="00370860" w:rsidP="00D75EC8">
      <w:pPr>
        <w:ind w:firstLine="360"/>
      </w:pPr>
      <w:r w:rsidRPr="00D75EC8">
        <w:t>W toku prac planistycznych związanych ze sporządzeniem projektu planu, Regionalny Dyrektor Ochrony Środowiska w Gorzowie Wielkopolskim, jako organ sprawujący nadzór nad obszarem, obowiązany był do dokonania czynności obejmujących m.in.:</w:t>
      </w:r>
    </w:p>
    <w:p w14:paraId="0D3894BA" w14:textId="4528A771" w:rsidR="00370860" w:rsidRDefault="00370860" w:rsidP="00D75EC8">
      <w:pPr>
        <w:pStyle w:val="Akapitzlist"/>
        <w:numPr>
          <w:ilvl w:val="0"/>
          <w:numId w:val="38"/>
        </w:numPr>
      </w:pPr>
      <w:r w:rsidRPr="00D75EC8">
        <w:t xml:space="preserve">opis granic obszaru, który dokonano w formie wektorowej warstwy informacyjnej, w oparciu </w:t>
      </w:r>
      <w:r w:rsidRPr="00D75EC8">
        <w:br/>
        <w:t>o wyznaczenie 430 punktów węzłowych, dla których podano długość i szerokość geograficzną w układzie współrzędnych płaskich prostokątnych PL-1992, zgodnie z wymogami rozporządzenia Rady Ministrów z dnia 15 października 2012 r. w sprawie państwowego systemu odniesień przestrzennych (Dz. U. z 2012 r. poz. 1247);</w:t>
      </w:r>
    </w:p>
    <w:p w14:paraId="43AC8473" w14:textId="77777777" w:rsidR="00186B71" w:rsidRPr="00D75EC8" w:rsidRDefault="00186B71" w:rsidP="00186B71">
      <w:pPr>
        <w:pStyle w:val="Akapitzlist"/>
      </w:pPr>
    </w:p>
    <w:p w14:paraId="4EAE6DD3" w14:textId="679D9B0F" w:rsidR="00370860" w:rsidRDefault="00370860" w:rsidP="00D75EC8">
      <w:pPr>
        <w:pStyle w:val="Akapitzlist"/>
        <w:numPr>
          <w:ilvl w:val="0"/>
          <w:numId w:val="38"/>
        </w:numPr>
      </w:pPr>
      <w:r w:rsidRPr="00D75EC8">
        <w:t xml:space="preserve">ustalenia terenu objętego projektem planu zadań ochronnych, polegającym na sprawdzeniu, czy zachodzą przesłanki do nieobejmowania planem zadań ochronnych części lub całości </w:t>
      </w:r>
      <w:r w:rsidRPr="00D75EC8">
        <w:lastRenderedPageBreak/>
        <w:t>obszaru Natura 2000 na podstawie warunków określonych przepisem art. 28 ust. 11 ustawy o ochronie przyrody. Zgodnie z przytoczonym przepisem prawa, planu zdań ochronnych, nie sporządza się dla obszaru Natura 2000 lub jego części: (1) dla których ustanowiono plan ochrony, o którym mowa w art. 29 ustawy o ochronie przyrody; (2) dla obszaru lub jego części - pokrywającego się w całości lub w części z obszarem parku narodowego, rezerwatu przyrody lub parku krajobrazowego, dla których ustanowiono plan ochrony uwzględniający zakres, o którym mowa w art. 28 ust. 10 ustawy o ochronie przyrody; (3) dla obszaru lub jego części - pokrywającego się w całości lub w części z obszarem parku narodowego lub rezerwatu przyrody, dla których ustanowiono zadania ochronne uwzględniające zakres, o którym mowa w art. 28 ust. 10 ustawy o ochronie przyrody; (4) dla obszaru lub jego części - pokrywającego się w całości lub w części z obszarem będącym w zarządzie nadleśnictwa, dla którego ustanowiony plan urządzania lasu uwzględnia zakres, o którym mowa w art. 28 ust. 10 ustawy o ochronie przyrody.</w:t>
      </w:r>
    </w:p>
    <w:p w14:paraId="245277E0" w14:textId="77777777" w:rsidR="00186B71" w:rsidRPr="00D75EC8" w:rsidRDefault="00186B71" w:rsidP="00186B71">
      <w:pPr>
        <w:pStyle w:val="Akapitzlist"/>
      </w:pPr>
    </w:p>
    <w:p w14:paraId="14B811B8" w14:textId="0ACD95A9" w:rsidR="00370860" w:rsidRDefault="00370860" w:rsidP="00186B71">
      <w:pPr>
        <w:pStyle w:val="Akapitzlist"/>
        <w:spacing w:before="240"/>
      </w:pPr>
      <w:r w:rsidRPr="00D75EC8">
        <w:t xml:space="preserve">Przedmiotowy obszar nie znajduje się na terenie pokrywającym się w całości lub w części </w:t>
      </w:r>
      <w:r w:rsidRPr="00D75EC8">
        <w:br/>
        <w:t>z obszarem parku narodowego, rezerwatu przyrody, parku krajobrazowego lub obszarem będącym w zarządzie nadleśnictwa, dla których ustanowiono plan ochrony lub zadania ochronne lub plan urządzania lasu uwzględniający zakres, o którym mowa ww. artykule.</w:t>
      </w:r>
    </w:p>
    <w:p w14:paraId="0BF31A3D" w14:textId="77777777" w:rsidR="00186B71" w:rsidRPr="00D75EC8" w:rsidRDefault="00186B71" w:rsidP="00186B71">
      <w:pPr>
        <w:pStyle w:val="Akapitzlist"/>
        <w:spacing w:before="240"/>
      </w:pPr>
    </w:p>
    <w:p w14:paraId="748C800E" w14:textId="08423F39" w:rsidR="00370860" w:rsidRDefault="00370860" w:rsidP="00186B71">
      <w:pPr>
        <w:pStyle w:val="Akapitzlist"/>
        <w:spacing w:before="240"/>
      </w:pPr>
      <w:r w:rsidRPr="00D75EC8">
        <w:t xml:space="preserve">W związku z powyższym nie zachodzą przesłanki do zastosowania art. 28 ust. 11 ustawy </w:t>
      </w:r>
      <w:r w:rsidRPr="00D75EC8">
        <w:br/>
        <w:t xml:space="preserve">o ochronie przyrody, a projekt planu sporządzono dla całego obszaru Natura 2000 </w:t>
      </w:r>
      <w:r w:rsidRPr="00D75EC8">
        <w:br/>
        <w:t>obejmującego powierzchnie 1 630,39 ha.</w:t>
      </w:r>
    </w:p>
    <w:p w14:paraId="708035DC" w14:textId="77777777" w:rsidR="00186B71" w:rsidRPr="00D75EC8" w:rsidRDefault="00186B71" w:rsidP="00186B71">
      <w:pPr>
        <w:pStyle w:val="Akapitzlist"/>
        <w:spacing w:before="240"/>
      </w:pPr>
    </w:p>
    <w:p w14:paraId="4D198C7A" w14:textId="019F360E" w:rsidR="00370860" w:rsidRDefault="00370860" w:rsidP="00D75EC8">
      <w:pPr>
        <w:pStyle w:val="Akapitzlist"/>
        <w:numPr>
          <w:ilvl w:val="0"/>
          <w:numId w:val="38"/>
        </w:numPr>
      </w:pPr>
      <w:r w:rsidRPr="00D75EC8">
        <w:t xml:space="preserve">ustalenie przedmiotów ochrony obszaru objętego projektem planu zadań ochronnych, polegające na dokonaniu czynności weryfikacji danych wyjściowych o obszarze, w tym </w:t>
      </w:r>
      <w:r w:rsidRPr="00D75EC8">
        <w:br/>
        <w:t>w szczególności przekazanych do Komisji Europejskiej w formie opisowych i przestrzennych baz danych, a także uwzględnieniu aktualnych wyników badań naukowych oraz dostępnych źródeł literaturowych, w zakresie ustalenia istotności obszaru dla ochrony siedlisk przyrodniczych oraz populacji gatunków zwierząt, występujących w obszarze.</w:t>
      </w:r>
    </w:p>
    <w:p w14:paraId="53E977C0" w14:textId="77777777" w:rsidR="00186B71" w:rsidRPr="00D75EC8" w:rsidRDefault="00186B71" w:rsidP="00186B71">
      <w:pPr>
        <w:pStyle w:val="Akapitzlist"/>
      </w:pPr>
    </w:p>
    <w:p w14:paraId="682EF3AB" w14:textId="2FDBC050" w:rsidR="00370860" w:rsidRDefault="00370860" w:rsidP="00D75EC8">
      <w:pPr>
        <w:pStyle w:val="Akapitzlist"/>
      </w:pPr>
      <w:r w:rsidRPr="00D75EC8">
        <w:t>Zgodnie ze Standardowym Formularzem Danych obszaru Natura 20</w:t>
      </w:r>
      <w:r w:rsidR="004C3346" w:rsidRPr="00D75EC8">
        <w:t>000 Stara Dąbrowa w</w:t>
      </w:r>
      <w:r w:rsidR="00186B71">
        <w:t> </w:t>
      </w:r>
      <w:r w:rsidR="004C3346" w:rsidRPr="00D75EC8">
        <w:t>Korytach PLH080042</w:t>
      </w:r>
      <w:r w:rsidRPr="00D75EC8">
        <w:t xml:space="preserve"> (d</w:t>
      </w:r>
      <w:r w:rsidR="004C3346" w:rsidRPr="00D75EC8">
        <w:t>ata aktualizacji dokumentu: 2020-10</w:t>
      </w:r>
      <w:r w:rsidRPr="00D75EC8">
        <w:t xml:space="preserve">) pełni on w skali kraju istotne znaczenie dla ochrony </w:t>
      </w:r>
      <w:r w:rsidR="004C3346" w:rsidRPr="00D75EC8">
        <w:t xml:space="preserve">4 typów </w:t>
      </w:r>
      <w:r w:rsidRPr="00D75EC8">
        <w:t xml:space="preserve">siedlisk przyrodniczych: </w:t>
      </w:r>
      <w:r w:rsidR="004A533E" w:rsidRPr="00D75EC8">
        <w:t>9110 Kwaśne buczyny (</w:t>
      </w:r>
      <w:proofErr w:type="spellStart"/>
      <w:r w:rsidR="0002109E" w:rsidRPr="00D75EC8">
        <w:t>SubAll</w:t>
      </w:r>
      <w:proofErr w:type="spellEnd"/>
      <w:r w:rsidR="0002109E" w:rsidRPr="00D75EC8">
        <w:t xml:space="preserve">. </w:t>
      </w:r>
      <w:proofErr w:type="spellStart"/>
      <w:r w:rsidR="0002109E" w:rsidRPr="00D75EC8">
        <w:t>Luzulo-Fagenion</w:t>
      </w:r>
      <w:proofErr w:type="spellEnd"/>
      <w:r w:rsidR="0002109E" w:rsidRPr="00D75EC8">
        <w:t>), 9130 Żyzne buczyny (</w:t>
      </w:r>
      <w:proofErr w:type="spellStart"/>
      <w:r w:rsidR="0002109E" w:rsidRPr="00D75EC8">
        <w:t>Dentario</w:t>
      </w:r>
      <w:proofErr w:type="spellEnd"/>
      <w:r w:rsidR="0002109E" w:rsidRPr="00D75EC8">
        <w:t xml:space="preserve"> </w:t>
      </w:r>
      <w:proofErr w:type="spellStart"/>
      <w:r w:rsidR="0002109E" w:rsidRPr="00D75EC8">
        <w:t>glandulosae</w:t>
      </w:r>
      <w:proofErr w:type="spellEnd"/>
      <w:r w:rsidR="0002109E" w:rsidRPr="00D75EC8">
        <w:t xml:space="preserve"> </w:t>
      </w:r>
      <w:proofErr w:type="spellStart"/>
      <w:r w:rsidR="0002109E" w:rsidRPr="00D75EC8">
        <w:t>Fagenion</w:t>
      </w:r>
      <w:proofErr w:type="spellEnd"/>
      <w:r w:rsidR="0002109E" w:rsidRPr="00D75EC8">
        <w:t xml:space="preserve">, Galio </w:t>
      </w:r>
      <w:proofErr w:type="spellStart"/>
      <w:r w:rsidR="0002109E" w:rsidRPr="00D75EC8">
        <w:t>odorati-Fagenion</w:t>
      </w:r>
      <w:proofErr w:type="spellEnd"/>
      <w:r w:rsidR="0002109E" w:rsidRPr="00D75EC8">
        <w:t xml:space="preserve">), 9170 Grąd środkowoeuropejski i </w:t>
      </w:r>
      <w:proofErr w:type="spellStart"/>
      <w:r w:rsidR="0002109E" w:rsidRPr="00D75EC8">
        <w:t>subkontynentalny</w:t>
      </w:r>
      <w:proofErr w:type="spellEnd"/>
      <w:r w:rsidR="0002109E" w:rsidRPr="00D75EC8">
        <w:t xml:space="preserve"> (Galio-</w:t>
      </w:r>
      <w:proofErr w:type="spellStart"/>
      <w:r w:rsidR="0002109E" w:rsidRPr="00D75EC8">
        <w:t>Carpinetum</w:t>
      </w:r>
      <w:proofErr w:type="spellEnd"/>
      <w:r w:rsidR="0002109E" w:rsidRPr="00D75EC8">
        <w:t xml:space="preserve">, </w:t>
      </w:r>
      <w:proofErr w:type="spellStart"/>
      <w:r w:rsidR="0002109E" w:rsidRPr="00D75EC8">
        <w:t>Tilio-Carpinetum</w:t>
      </w:r>
      <w:proofErr w:type="spellEnd"/>
      <w:r w:rsidR="0002109E" w:rsidRPr="00D75EC8">
        <w:t xml:space="preserve">), </w:t>
      </w:r>
      <w:r w:rsidRPr="00D75EC8">
        <w:t>9190 Kwaśne dąbrowy (</w:t>
      </w:r>
      <w:proofErr w:type="spellStart"/>
      <w:r w:rsidRPr="00D75EC8">
        <w:t>All</w:t>
      </w:r>
      <w:proofErr w:type="spellEnd"/>
      <w:r w:rsidRPr="00D75EC8">
        <w:t xml:space="preserve">. </w:t>
      </w:r>
      <w:proofErr w:type="spellStart"/>
      <w:r w:rsidRPr="00D75EC8">
        <w:t>Quercion</w:t>
      </w:r>
      <w:proofErr w:type="spellEnd"/>
      <w:r w:rsidRPr="00D75EC8">
        <w:t xml:space="preserve"> </w:t>
      </w:r>
      <w:proofErr w:type="spellStart"/>
      <w:r w:rsidRPr="00D75EC8">
        <w:t>robori-petraeae</w:t>
      </w:r>
      <w:proofErr w:type="spellEnd"/>
      <w:r w:rsidRPr="00D75EC8">
        <w:t>)</w:t>
      </w:r>
      <w:r w:rsidR="0002109E" w:rsidRPr="00D75EC8">
        <w:t>, a także</w:t>
      </w:r>
      <w:r w:rsidRPr="00D75EC8">
        <w:t xml:space="preserve"> </w:t>
      </w:r>
      <w:r w:rsidR="004C3346" w:rsidRPr="00D75EC8">
        <w:t xml:space="preserve">2 </w:t>
      </w:r>
      <w:r w:rsidRPr="00D75EC8">
        <w:t xml:space="preserve">gatunków zwierząt: </w:t>
      </w:r>
      <w:r w:rsidR="004C3346" w:rsidRPr="00D75EC8">
        <w:t>1083 Jelonek rogacz</w:t>
      </w:r>
      <w:r w:rsidR="0002109E" w:rsidRPr="00D75EC8">
        <w:t xml:space="preserve"> </w:t>
      </w:r>
      <w:proofErr w:type="spellStart"/>
      <w:r w:rsidR="0002109E" w:rsidRPr="00D75EC8">
        <w:t>Lucanus</w:t>
      </w:r>
      <w:proofErr w:type="spellEnd"/>
      <w:r w:rsidR="0002109E" w:rsidRPr="00D75EC8">
        <w:t xml:space="preserve"> </w:t>
      </w:r>
      <w:proofErr w:type="spellStart"/>
      <w:r w:rsidR="0002109E" w:rsidRPr="00D75EC8">
        <w:t>cervus</w:t>
      </w:r>
      <w:proofErr w:type="spellEnd"/>
      <w:r w:rsidR="0002109E" w:rsidRPr="00D75EC8">
        <w:t xml:space="preserve"> oraz </w:t>
      </w:r>
      <w:r w:rsidRPr="00D75EC8">
        <w:t xml:space="preserve">1352 Wilk </w:t>
      </w:r>
      <w:proofErr w:type="spellStart"/>
      <w:r w:rsidRPr="00D75EC8">
        <w:t>Canis</w:t>
      </w:r>
      <w:proofErr w:type="spellEnd"/>
      <w:r w:rsidRPr="00D75EC8">
        <w:t xml:space="preserve"> </w:t>
      </w:r>
      <w:proofErr w:type="spellStart"/>
      <w:r w:rsidRPr="00D75EC8">
        <w:t>lupus</w:t>
      </w:r>
      <w:proofErr w:type="spellEnd"/>
      <w:r w:rsidR="004C3346" w:rsidRPr="00D75EC8">
        <w:t>.</w:t>
      </w:r>
    </w:p>
    <w:p w14:paraId="1C6D987A" w14:textId="77777777" w:rsidR="00186B71" w:rsidRPr="00D75EC8" w:rsidRDefault="00186B71" w:rsidP="00D75EC8">
      <w:pPr>
        <w:pStyle w:val="Akapitzlist"/>
      </w:pPr>
    </w:p>
    <w:p w14:paraId="6C46CEAB" w14:textId="337F4AE0" w:rsidR="00370860" w:rsidRDefault="00370860" w:rsidP="00D75EC8">
      <w:pPr>
        <w:pStyle w:val="Akapitzlist"/>
      </w:pPr>
      <w:r w:rsidRPr="00D75EC8">
        <w:t xml:space="preserve">W trakcie prac inwentaryzacyjnych wykonywanych w ramach sporządzania planu zadań ochronnych, pozyskano wiedzę naukową, potwierdzającą istotne znaczenie obszaru dla ochrony wymienionych wyżej siedlisk przyrodniczych i gatunków zwierząt. </w:t>
      </w:r>
    </w:p>
    <w:p w14:paraId="356842F3" w14:textId="77777777" w:rsidR="00186B71" w:rsidRPr="00D75EC8" w:rsidRDefault="00186B71" w:rsidP="00D75EC8">
      <w:pPr>
        <w:pStyle w:val="Akapitzlist"/>
      </w:pPr>
    </w:p>
    <w:p w14:paraId="7373775F" w14:textId="7BDD3A5E" w:rsidR="00370860" w:rsidRDefault="00370860" w:rsidP="00D75EC8">
      <w:pPr>
        <w:pStyle w:val="Akapitzlist"/>
        <w:numPr>
          <w:ilvl w:val="0"/>
          <w:numId w:val="38"/>
        </w:numPr>
      </w:pPr>
      <w:r w:rsidRPr="00D75EC8">
        <w:t xml:space="preserve">ustalenie oceny stanu ochrony przedmiotów ochrony obszaru objętego projektem planu zadań ochronnych na podstawie parametrów określonych rozporządzeniem Ministra Środowiska z dnia 17 lutego 2010 r. w sprawie sporządzania projektu planu zadań </w:t>
      </w:r>
      <w:r w:rsidRPr="00D75EC8">
        <w:lastRenderedPageBreak/>
        <w:t>ochronnych dla obszaru Natura 2000, a także indywidualnego zestawu wskaźników, przyjętych na podstawie wiedzy naukowej do celów monitoringu, o którym mowa w art. 112 ust. 2 ustawy o ochronie przyrody oraz raportów i notyfikacji, o których mowa w art. 38 tej ustawy.</w:t>
      </w:r>
    </w:p>
    <w:p w14:paraId="71151D09" w14:textId="77777777" w:rsidR="00186B71" w:rsidRPr="00D75EC8" w:rsidRDefault="00186B71" w:rsidP="00186B71">
      <w:pPr>
        <w:pStyle w:val="Akapitzlist"/>
      </w:pPr>
    </w:p>
    <w:p w14:paraId="2FB75E17" w14:textId="5207C9E5" w:rsidR="00370860" w:rsidRDefault="00370860" w:rsidP="00D75EC8">
      <w:pPr>
        <w:pStyle w:val="Akapitzlist"/>
      </w:pPr>
      <w:r w:rsidRPr="00D75EC8">
        <w:t>Na podstawie przeprowadzonej analizy ustalono, że stan ochrony przedmiot</w:t>
      </w:r>
      <w:r w:rsidR="0002109E" w:rsidRPr="00D75EC8">
        <w:t>ów ochrony obszaru</w:t>
      </w:r>
      <w:r w:rsidRPr="00D75EC8">
        <w:t xml:space="preserve"> d</w:t>
      </w:r>
      <w:r w:rsidR="0002109E" w:rsidRPr="00D75EC8">
        <w:t>la siedlisk przyrodniczych: 9110, 9130, 9170, 9190</w:t>
      </w:r>
      <w:r w:rsidRPr="00D75EC8">
        <w:t xml:space="preserve"> kształtuje się na poziomie „niezad</w:t>
      </w:r>
      <w:r w:rsidR="0002109E" w:rsidRPr="00D75EC8">
        <w:t>owalającym” (U1), a dla gatunków zwierząt: 1083 i 1352 na poziomie „właściwym” (FV</w:t>
      </w:r>
      <w:r w:rsidRPr="00D75EC8">
        <w:t>).</w:t>
      </w:r>
    </w:p>
    <w:p w14:paraId="0FD93820" w14:textId="77777777" w:rsidR="00186B71" w:rsidRPr="00D75EC8" w:rsidRDefault="00186B71" w:rsidP="00D75EC8">
      <w:pPr>
        <w:pStyle w:val="Akapitzlist"/>
      </w:pPr>
    </w:p>
    <w:p w14:paraId="28A16575" w14:textId="1B4AE69D" w:rsidR="00370860" w:rsidRDefault="00370860" w:rsidP="00D75EC8">
      <w:pPr>
        <w:pStyle w:val="Akapitzlist"/>
        <w:numPr>
          <w:ilvl w:val="0"/>
          <w:numId w:val="38"/>
        </w:numPr>
      </w:pPr>
      <w:r w:rsidRPr="00D75EC8">
        <w:t>przeanalizowano istniejące i potencjalne zagrożenia dla utrzymania lub osiągnięcia właściwego stanu zachowania przedmiotów ochrony obszaru, a także dokonano oceny prawdopodobnych kierunków zmian uwarunkowań przyrodniczych i gospodarczych oraz ich możliwego wpływu na parametry oceny stanu ochrony przedmiotów ochrony obszaru.</w:t>
      </w:r>
    </w:p>
    <w:p w14:paraId="237DD759" w14:textId="77777777" w:rsidR="00186B71" w:rsidRPr="00D75EC8" w:rsidRDefault="00186B71" w:rsidP="00186B71">
      <w:pPr>
        <w:pStyle w:val="Akapitzlist"/>
      </w:pPr>
    </w:p>
    <w:p w14:paraId="6071CEB8" w14:textId="2DBB41A8" w:rsidR="00F01F80" w:rsidRDefault="00370860" w:rsidP="00136110">
      <w:pPr>
        <w:pStyle w:val="Akapitzlist"/>
      </w:pPr>
      <w:r w:rsidRPr="00D75EC8">
        <w:t>Na podstawie przeprowadzonej analizy wykazano, że do najistotniejszych zagrożeń obszaru odpowiadających w głównej mierze za określony powyżej stan ochrony przedmiotów ochrony obszaru, nale</w:t>
      </w:r>
      <w:r w:rsidR="00F01F80" w:rsidRPr="00D75EC8">
        <w:t>ży w szczególności zaliczyć: (1</w:t>
      </w:r>
      <w:r w:rsidRPr="00D75EC8">
        <w:t xml:space="preserve">) deficyt zasobów martwego drewna wraz </w:t>
      </w:r>
      <w:r w:rsidR="00F01F80" w:rsidRPr="00D75EC8">
        <w:br/>
      </w:r>
      <w:r w:rsidRPr="00D75EC8">
        <w:t>z niskim wiekiem drzewostanów tworzących leśn</w:t>
      </w:r>
      <w:r w:rsidR="00F01F80" w:rsidRPr="00D75EC8">
        <w:t>e siedliska przyrodnicze, (2) deficyt wody w</w:t>
      </w:r>
      <w:r w:rsidR="005C3555">
        <w:t> </w:t>
      </w:r>
      <w:r w:rsidR="00F01F80" w:rsidRPr="00D75EC8">
        <w:t>obrębie leśnych siedlisk przyrodniczych skutkujący zwiększoną predyspozycją drzew na zamieranie oraz  (3) ograniczenie potencjału powierzchniowego siedlisk dla gatunku 1083</w:t>
      </w:r>
      <w:r w:rsidRPr="00D75EC8">
        <w:t>;</w:t>
      </w:r>
    </w:p>
    <w:p w14:paraId="03D29916" w14:textId="77777777" w:rsidR="00186B71" w:rsidRPr="00D75EC8" w:rsidRDefault="00186B71" w:rsidP="00136110">
      <w:pPr>
        <w:pStyle w:val="Akapitzlist"/>
      </w:pPr>
    </w:p>
    <w:p w14:paraId="0914441C" w14:textId="4147864F" w:rsidR="00370860" w:rsidRDefault="00370860" w:rsidP="00D75EC8">
      <w:pPr>
        <w:pStyle w:val="Akapitzlist"/>
        <w:numPr>
          <w:ilvl w:val="0"/>
          <w:numId w:val="38"/>
        </w:numPr>
      </w:pPr>
      <w:r w:rsidRPr="00D75EC8">
        <w:t xml:space="preserve">sformułowano cele działań ochronnych do osiągnięcia w okresie obowiązywania planu zadań ochronnych w sposób umożliwiający ich monitoring oraz weryfikację w trakcie realizacji ustaleń planu. </w:t>
      </w:r>
    </w:p>
    <w:p w14:paraId="6FF849B5" w14:textId="77777777" w:rsidR="00186B71" w:rsidRPr="00D75EC8" w:rsidRDefault="00186B71" w:rsidP="00186B71">
      <w:pPr>
        <w:pStyle w:val="Akapitzlist"/>
      </w:pPr>
    </w:p>
    <w:p w14:paraId="6985A2C9" w14:textId="233089C2" w:rsidR="00370860" w:rsidRDefault="00370860" w:rsidP="00D75EC8">
      <w:pPr>
        <w:pStyle w:val="Akapitzlist"/>
      </w:pPr>
      <w:r w:rsidRPr="00D75EC8">
        <w:t xml:space="preserve">Za nadrzędny cel ochrony w odniesieniu do leśnych siedlisk przyrodniczych (9110, </w:t>
      </w:r>
      <w:r w:rsidR="00F01F80" w:rsidRPr="00D75EC8">
        <w:t>9130, 9170, 9190</w:t>
      </w:r>
      <w:r w:rsidR="004A0205" w:rsidRPr="00D75EC8">
        <w:t xml:space="preserve">), uznano poprawę </w:t>
      </w:r>
      <w:r w:rsidR="004A533E" w:rsidRPr="00D75EC8">
        <w:t>(dla części ich płatów</w:t>
      </w:r>
      <w:r w:rsidR="005B08AB" w:rsidRPr="00D75EC8">
        <w:t xml:space="preserve"> w obszarze</w:t>
      </w:r>
      <w:r w:rsidR="0075725C" w:rsidRPr="00D75EC8">
        <w:t xml:space="preserve">) </w:t>
      </w:r>
      <w:r w:rsidR="004A533E" w:rsidRPr="00D75EC8">
        <w:t xml:space="preserve">wskaźnika </w:t>
      </w:r>
      <w:r w:rsidR="004A0205" w:rsidRPr="00D75EC8">
        <w:t>stanu ochrony "martwe drewno (łączne zasoby)" do poziomu U1</w:t>
      </w:r>
      <w:r w:rsidR="004A533E" w:rsidRPr="00D75EC8">
        <w:t xml:space="preserve">, a także </w:t>
      </w:r>
      <w:r w:rsidR="0075725C" w:rsidRPr="00D75EC8">
        <w:t>utrzymanie</w:t>
      </w:r>
      <w:r w:rsidR="005B08AB" w:rsidRPr="00D75EC8">
        <w:t xml:space="preserve"> tego wskaźnika </w:t>
      </w:r>
      <w:r w:rsidR="005B08AB" w:rsidRPr="00D75EC8">
        <w:br/>
      </w:r>
      <w:r w:rsidR="00D73136" w:rsidRPr="00D75EC8">
        <w:t xml:space="preserve">(w części zasobów siedliska) </w:t>
      </w:r>
      <w:r w:rsidR="0075725C" w:rsidRPr="00D75EC8">
        <w:t>na poziomie U1 jako wartości referencyjnej</w:t>
      </w:r>
      <w:r w:rsidR="004A0205" w:rsidRPr="00D75EC8">
        <w:t>,</w:t>
      </w:r>
      <w:r w:rsidR="0075725C" w:rsidRPr="00D75EC8">
        <w:t xml:space="preserve"> której nie da się poprawić w okresie obowiązywania </w:t>
      </w:r>
      <w:r w:rsidR="00D73136" w:rsidRPr="00D75EC8">
        <w:t>niniejszego planu</w:t>
      </w:r>
      <w:r w:rsidR="005B08AB" w:rsidRPr="00D75EC8">
        <w:t xml:space="preserve"> zadań ochronnych</w:t>
      </w:r>
      <w:r w:rsidR="00D73136" w:rsidRPr="00D75EC8">
        <w:t xml:space="preserve"> tj. </w:t>
      </w:r>
      <w:r w:rsidR="005B08AB" w:rsidRPr="00D75EC8">
        <w:t xml:space="preserve">w terminie do </w:t>
      </w:r>
      <w:r w:rsidR="00D73136" w:rsidRPr="00D75EC8">
        <w:t xml:space="preserve">10 lat. Niemniej jednak, </w:t>
      </w:r>
      <w:r w:rsidR="005B08AB" w:rsidRPr="00D75EC8">
        <w:t xml:space="preserve">tak sformułowany cel ochrony, </w:t>
      </w:r>
      <w:r w:rsidR="004A0205" w:rsidRPr="00D75EC8">
        <w:t xml:space="preserve">przyczyni się do </w:t>
      </w:r>
      <w:proofErr w:type="spellStart"/>
      <w:r w:rsidR="004A0205" w:rsidRPr="00D75EC8">
        <w:t>renaturalizacji</w:t>
      </w:r>
      <w:proofErr w:type="spellEnd"/>
      <w:r w:rsidRPr="00D75EC8">
        <w:t xml:space="preserve"> przedmiotowych ekosystemów leśnych, poprzez zapewnienie kształtowania ich struktury przez spontaniczne procesy naturalne</w:t>
      </w:r>
      <w:r w:rsidR="00E504AD" w:rsidRPr="00D75EC8">
        <w:t xml:space="preserve"> wraz z zapewnieniem </w:t>
      </w:r>
      <w:r w:rsidR="00D73136" w:rsidRPr="00D75EC8">
        <w:t>odtworzenia zasobów</w:t>
      </w:r>
      <w:r w:rsidR="00E504AD" w:rsidRPr="00D75EC8">
        <w:t xml:space="preserve"> martwego drewna</w:t>
      </w:r>
      <w:r w:rsidR="005B08AB" w:rsidRPr="00D75EC8">
        <w:t xml:space="preserve"> w perspektywie kilkudziesięcioletniej</w:t>
      </w:r>
      <w:r w:rsidRPr="00D75EC8">
        <w:t xml:space="preserve">. </w:t>
      </w:r>
      <w:r w:rsidR="004A0205" w:rsidRPr="00D75EC8">
        <w:t xml:space="preserve">Natomiast </w:t>
      </w:r>
      <w:r w:rsidR="00E504AD" w:rsidRPr="00D75EC8">
        <w:t>w</w:t>
      </w:r>
      <w:r w:rsidRPr="00D75EC8">
        <w:t xml:space="preserve"> odniesieniu do gatunków </w:t>
      </w:r>
      <w:r w:rsidR="00F01F80" w:rsidRPr="00D75EC8">
        <w:t>zwierząt (1083, 1352)</w:t>
      </w:r>
      <w:r w:rsidRPr="00D75EC8">
        <w:t xml:space="preserve"> ustalono konieczność utrzyma</w:t>
      </w:r>
      <w:r w:rsidR="00F01F80" w:rsidRPr="00D75EC8">
        <w:t xml:space="preserve">nia obecnego stanu ochrony na </w:t>
      </w:r>
      <w:r w:rsidR="00E504AD" w:rsidRPr="00D75EC8">
        <w:t>poziomie FV</w:t>
      </w:r>
      <w:r w:rsidR="00F01F80" w:rsidRPr="00D75EC8">
        <w:t xml:space="preserve">. </w:t>
      </w:r>
    </w:p>
    <w:p w14:paraId="1821ABA0" w14:textId="77777777" w:rsidR="00186B71" w:rsidRPr="00D75EC8" w:rsidRDefault="00186B71" w:rsidP="00D75EC8">
      <w:pPr>
        <w:pStyle w:val="Akapitzlist"/>
      </w:pPr>
    </w:p>
    <w:p w14:paraId="46C2F733" w14:textId="77777777" w:rsidR="00370860" w:rsidRPr="00D75EC8" w:rsidRDefault="00370860" w:rsidP="00D75EC8">
      <w:pPr>
        <w:pStyle w:val="Akapitzlist"/>
      </w:pPr>
      <w:r w:rsidRPr="00D75EC8">
        <w:t xml:space="preserve">Powyższe cele działań </w:t>
      </w:r>
      <w:r w:rsidR="004A533E" w:rsidRPr="00D75EC8">
        <w:t>ochronnych, zostały sformułowane</w:t>
      </w:r>
      <w:r w:rsidRPr="00D75EC8">
        <w:t xml:space="preserve"> przy uwzględnieniu istniejących uwarunkowań społeczno-gospodarczych, a także panujących ograniczeń wynikających zarówno z dostępności określonych metod i środków technicznych w zakresie działań związanych z ochroną przyrody, w tym również aktualnego stanu wiedzy przyrodniczej, przy zachowaniu jednak, ogólnej zasady przybliżenia obszaru do stanu "przyrodniczo optymalnego" tj. przywrócenia właściwego stanu ochrony, wszystkim przedmiotom ochrony </w:t>
      </w:r>
      <w:r w:rsidR="0075725C" w:rsidRPr="00D75EC8">
        <w:t>na pozi</w:t>
      </w:r>
      <w:r w:rsidR="00362529" w:rsidRPr="00D75EC8">
        <w:t xml:space="preserve">omie obszaru Natura 2000 (jednak przy założeniu perspektywy długoterminowej). </w:t>
      </w:r>
    </w:p>
    <w:p w14:paraId="409234DF" w14:textId="5EC1CBED" w:rsidR="00370860" w:rsidRDefault="00370860" w:rsidP="00D75EC8">
      <w:pPr>
        <w:pStyle w:val="Akapitzlist"/>
        <w:numPr>
          <w:ilvl w:val="0"/>
          <w:numId w:val="38"/>
        </w:numPr>
      </w:pPr>
      <w:r w:rsidRPr="00D75EC8">
        <w:lastRenderedPageBreak/>
        <w:t>ustalono działania ochronne zapewniające skuteczne i efektywne osiągnięcie założonych celów działań ochronnych, a także monitoring przyjętych parametrów i wskaźników stanu ochrony przedmiotów ochrony obszaru.</w:t>
      </w:r>
    </w:p>
    <w:p w14:paraId="4BB922C8" w14:textId="77777777" w:rsidR="00186B71" w:rsidRPr="00D75EC8" w:rsidRDefault="00186B71" w:rsidP="00186B71">
      <w:pPr>
        <w:pStyle w:val="Akapitzlist"/>
      </w:pPr>
    </w:p>
    <w:p w14:paraId="44032494" w14:textId="18782AC6" w:rsidR="00370860" w:rsidRDefault="00370860" w:rsidP="00D75EC8">
      <w:pPr>
        <w:pStyle w:val="Akapitzlist"/>
      </w:pPr>
      <w:r w:rsidRPr="00D75EC8">
        <w:t>Przyjęto, że działania ukierunkowane na wyłączenie z użytkowania gospodarczego lub pozostawienie fragmentó</w:t>
      </w:r>
      <w:r w:rsidR="00373EDF" w:rsidRPr="00D75EC8">
        <w:t>w lasu w formie biogrup (zad. B1, B2</w:t>
      </w:r>
      <w:r w:rsidRPr="00D75EC8">
        <w:t xml:space="preserve">), w powiązaniu </w:t>
      </w:r>
      <w:r w:rsidR="00373EDF" w:rsidRPr="00D75EC8">
        <w:br/>
      </w:r>
      <w:r w:rsidRPr="00D75EC8">
        <w:t>z</w:t>
      </w:r>
      <w:r w:rsidR="00362529" w:rsidRPr="00D75EC8">
        <w:t xml:space="preserve"> pozostawieniem</w:t>
      </w:r>
      <w:r w:rsidR="00373EDF" w:rsidRPr="00D75EC8">
        <w:t xml:space="preserve"> drzew biocenotycznych oraz ochroną siedlisk gatunków (zad. B3, B4, B5</w:t>
      </w:r>
      <w:r w:rsidRPr="00D75EC8">
        <w:t>) umożliwią w perspektywie najbliższych</w:t>
      </w:r>
      <w:r w:rsidR="00373EDF" w:rsidRPr="00D75EC8">
        <w:t xml:space="preserve"> 10 lat na realizację i osiągnię</w:t>
      </w:r>
      <w:r w:rsidRPr="00D75EC8">
        <w:t>cie zaplanowanych celów działań ochronnych w odniesieniu do przedmiotów o</w:t>
      </w:r>
      <w:r w:rsidR="00373EDF" w:rsidRPr="00D75EC8">
        <w:t>chrony obszaru tj. siedlisk 9110</w:t>
      </w:r>
      <w:r w:rsidRPr="00D75EC8">
        <w:t>,</w:t>
      </w:r>
      <w:r w:rsidR="00373EDF" w:rsidRPr="00D75EC8">
        <w:t xml:space="preserve"> 9130, 9170, 9190, 1083.  </w:t>
      </w:r>
    </w:p>
    <w:p w14:paraId="550DB8C8" w14:textId="77777777" w:rsidR="00186B71" w:rsidRPr="00D75EC8" w:rsidRDefault="00186B71" w:rsidP="00D75EC8">
      <w:pPr>
        <w:pStyle w:val="Akapitzlist"/>
      </w:pPr>
    </w:p>
    <w:p w14:paraId="479F2C3D" w14:textId="0A76BC1B" w:rsidR="00370860" w:rsidRDefault="00370860" w:rsidP="00D75EC8">
      <w:pPr>
        <w:pStyle w:val="Akapitzlist"/>
      </w:pPr>
      <w:r w:rsidRPr="00D75EC8">
        <w:t xml:space="preserve">Przedmiotowy obszar Natura 2000 niemal w całości położony jest na terenie zarządzanym przez Państwowe Gospodarstwo Leśne Lasy Państwowe, w związku z powyższym, zgodnie </w:t>
      </w:r>
      <w:r w:rsidRPr="00D75EC8">
        <w:br/>
        <w:t>z regulacją przepisu art. 32 ust. 4 ustawy o ochronie przyrody, wykonywanie zadań w zakresie ochrony przyrody powierzono miejscowemu nadleśniczemu, z wyłączeniem obowiązku realizacji monitoringu stanu ochrony przedmiotów ochrony obszaru, za który odpowiada organ sprawujący nadzór na</w:t>
      </w:r>
      <w:r w:rsidR="00373EDF" w:rsidRPr="00D75EC8">
        <w:t>d obszarem (zad. C1).</w:t>
      </w:r>
      <w:r w:rsidRPr="00D75EC8">
        <w:t xml:space="preserve"> </w:t>
      </w:r>
    </w:p>
    <w:p w14:paraId="081B1D6C" w14:textId="77777777" w:rsidR="00186B71" w:rsidRPr="00D75EC8" w:rsidRDefault="00186B71" w:rsidP="00D75EC8">
      <w:pPr>
        <w:pStyle w:val="Akapitzlist"/>
      </w:pPr>
    </w:p>
    <w:p w14:paraId="4070FE45" w14:textId="134461E6" w:rsidR="00370860" w:rsidRDefault="00370860" w:rsidP="00D75EC8">
      <w:pPr>
        <w:pStyle w:val="Akapitzlist"/>
        <w:numPr>
          <w:ilvl w:val="0"/>
          <w:numId w:val="38"/>
        </w:numPr>
      </w:pPr>
      <w:r w:rsidRPr="00D75EC8">
        <w:t xml:space="preserve">zaprojektowano realizację monitoringu stanu ochrony przedmiotów ochrony obszaru oraz realizacji celów działań ochronnych w obszarze. Przedmiotowy monitoring realizowany będzie zgodnie z obowiązującymi standardami metodycznymi stosowanymi w monitoringu siedlisk przyrodniczych i gatunków przez Głównego Inspektora Ochrony Środowiska </w:t>
      </w:r>
      <w:r w:rsidRPr="00D75EC8">
        <w:br/>
        <w:t xml:space="preserve">w ramach realizacji Państwowego Monitoringu Środowiska, jednak z częstotliwością co 5 lat, tj. dwukrotnie w czasie obowiązywania planu zadań ochronnych. Przyjęcie dwukrotnego pomiaru w trakcie obowiązywania planu, jest czynnością adekwatną do faktycznych potrzeb </w:t>
      </w:r>
      <w:r w:rsidRPr="00D75EC8">
        <w:br/>
        <w:t>z punktu widzenia osiągnięcia założonych celów działań ochronnych, a także jest działaniem optymalnym w kontekście możliwości finansowych sprawującego nadzór nad obszarem.</w:t>
      </w:r>
    </w:p>
    <w:p w14:paraId="416C67BB" w14:textId="77777777" w:rsidR="00186B71" w:rsidRPr="00D75EC8" w:rsidRDefault="00186B71" w:rsidP="00186B71">
      <w:pPr>
        <w:pStyle w:val="Akapitzlist"/>
      </w:pPr>
    </w:p>
    <w:p w14:paraId="49D77C4D" w14:textId="76D44D18" w:rsidR="00370860" w:rsidRDefault="00370860" w:rsidP="00D75EC8">
      <w:pPr>
        <w:pStyle w:val="Akapitzlist"/>
      </w:pPr>
      <w:r w:rsidRPr="00D75EC8">
        <w:t>Realizacja przedmiotowego działania, oprócz dostarczenia informacji o skuteczności wdrażanej ochrony (i możliwości jej bieżącej weryfikacji), umożliwi także sprawującemu nadzór nad obszarem, w dalszej perspektywie czasowej, na realizację dyspozycji określonej brzmieniem przepisu art. 31 ustawy o ochronie przyrody, a także stanowić będzie merytoryczną podstawę dla wypełnienia obowiązku, o którym mowa w art. 38 powyższej ustawy przez Generalnego Dyrektora Ochrony Środowiska względem Komisji Europejskiej.</w:t>
      </w:r>
    </w:p>
    <w:p w14:paraId="499E7B98" w14:textId="77777777" w:rsidR="00186B71" w:rsidRPr="00D75EC8" w:rsidRDefault="00186B71" w:rsidP="00D75EC8">
      <w:pPr>
        <w:pStyle w:val="Akapitzlist"/>
      </w:pPr>
    </w:p>
    <w:p w14:paraId="6AC86AA4" w14:textId="5FF84305" w:rsidR="00370860" w:rsidRDefault="00370860" w:rsidP="00D75EC8">
      <w:pPr>
        <w:pStyle w:val="Akapitzlist"/>
        <w:numPr>
          <w:ilvl w:val="0"/>
          <w:numId w:val="38"/>
        </w:numPr>
      </w:pPr>
      <w:r w:rsidRPr="00D75EC8">
        <w:t xml:space="preserve">dokonano szczegółowej analizy zapisów obowiązującego studium uwarunkowań i kierunków zagospodarowania przestrzennego gminy: </w:t>
      </w:r>
      <w:r w:rsidR="00373EDF" w:rsidRPr="00D75EC8">
        <w:t>Torzym i Łagów</w:t>
      </w:r>
      <w:r w:rsidRPr="00D75EC8">
        <w:t>, a także planu zagospodarowania przestrzennego województwa lubuskiego, którego realizacja potencjalnie może stworzyć ryzyko naruszenia zakazu, o którym mowa w art. 33 ust. 1 ustawy o ochronie przyrody. Na podstawie przeprowadzonych czynności sprawdzających ustalono, że nie istnieją przesłanki stanowiące podstawę do formułowania wskazań do zmian ww. dokumentach planistycznych.</w:t>
      </w:r>
    </w:p>
    <w:p w14:paraId="522FF79F" w14:textId="77777777" w:rsidR="00186B71" w:rsidRPr="00D75EC8" w:rsidRDefault="00186B71" w:rsidP="00186B71">
      <w:pPr>
        <w:pStyle w:val="Akapitzlist"/>
      </w:pPr>
    </w:p>
    <w:p w14:paraId="25AFF929" w14:textId="609B8A71" w:rsidR="00370860" w:rsidRPr="00D75EC8" w:rsidRDefault="00370860" w:rsidP="00D75EC8">
      <w:pPr>
        <w:pStyle w:val="Akapitzlist"/>
        <w:numPr>
          <w:ilvl w:val="0"/>
          <w:numId w:val="38"/>
        </w:numPr>
      </w:pPr>
      <w:r w:rsidRPr="00D75EC8">
        <w:t>w trakcie prac nad sporządzeniem projektu planu zadań ochronnych, nie ustalono istnienia przesłanek</w:t>
      </w:r>
      <w:r w:rsidR="001238A8" w:rsidRPr="00D75EC8">
        <w:t>,</w:t>
      </w:r>
      <w:r w:rsidRPr="00D75EC8">
        <w:t xml:space="preserve"> o których mowa w § 3 ust. 8 rozporządzenia Ministra Środowiska z dnia 17 lutego 2010 r. w sprawie sporządzania projektu planu zadań ochronnych dla obszaru Natura 2000, </w:t>
      </w:r>
      <w:r w:rsidRPr="00D75EC8">
        <w:lastRenderedPageBreak/>
        <w:t>uzasadniających potrzebę sporządzenia planu ochrony dla części lub całości obszaru Natura 2</w:t>
      </w:r>
      <w:r w:rsidR="00373EDF" w:rsidRPr="00D75EC8">
        <w:t>000 Stara Dąbrowa w Korytach PLH080042</w:t>
      </w:r>
      <w:r w:rsidRPr="00D75EC8">
        <w:t>.</w:t>
      </w:r>
    </w:p>
    <w:p w14:paraId="6AF65CCE" w14:textId="77777777" w:rsidR="00370860" w:rsidRPr="00D75EC8" w:rsidRDefault="00370860" w:rsidP="00D75EC8">
      <w:pPr>
        <w:ind w:firstLine="360"/>
      </w:pPr>
      <w:r w:rsidRPr="00D75EC8">
        <w:t xml:space="preserve">Regionalny Dyrektor Ochrony Środowiska w Gorzowie Wielkopolskim, wykonując dyspozycje przepisu art. 28 ust. 3 ustawy o ochronie przyrody, którego celem jest: „zapewnienie możliwości udziału zainteresowanych osób i podmiotów prowadzących działalność w obrębie siedlisk przyrodniczych i siedlisk gatunków, dla których ochrony wyznaczono obszar Natura 2000”, zorganizował i przeprowadził z udziałem Wykonawcy projektu planu, cykl spotkań dyskusyjnych, </w:t>
      </w:r>
      <w:r w:rsidRPr="00D75EC8">
        <w:br/>
        <w:t>na które każdorazowo zapraszano wszystkie kluczowe z punktu widzenia ochrony obszaru grupy interesu, organy administracji publicznej oraz zainteresowane osoby prawne i fizyczne. Spotkania warsztatowo-dyskusyjne, odbyły się w</w:t>
      </w:r>
      <w:r w:rsidR="002B4612" w:rsidRPr="00D75EC8">
        <w:t xml:space="preserve"> formie wideokonferencji </w:t>
      </w:r>
      <w:r w:rsidRPr="00D75EC8">
        <w:t>według następująceg</w:t>
      </w:r>
      <w:r w:rsidR="002B4612" w:rsidRPr="00D75EC8">
        <w:t>o harmonogramu: I spotkanie – 23 lipca 2020</w:t>
      </w:r>
      <w:r w:rsidRPr="00D75EC8">
        <w:t xml:space="preserve"> r., </w:t>
      </w:r>
      <w:r w:rsidR="002B4612" w:rsidRPr="00D75EC8">
        <w:t>II spotkanie - 14</w:t>
      </w:r>
      <w:r w:rsidRPr="00D75EC8">
        <w:t xml:space="preserve"> września </w:t>
      </w:r>
      <w:r w:rsidR="002B4612" w:rsidRPr="00D75EC8">
        <w:t>2020</w:t>
      </w:r>
      <w:r w:rsidRPr="00D75EC8">
        <w:t xml:space="preserve"> r. (łącznie w o</w:t>
      </w:r>
      <w:r w:rsidR="002B4612" w:rsidRPr="00D75EC8">
        <w:t>bu</w:t>
      </w:r>
      <w:r w:rsidR="00087E2E" w:rsidRPr="00D75EC8">
        <w:t xml:space="preserve"> spotkaniach udział wzięło: 19 osób</w:t>
      </w:r>
      <w:r w:rsidRPr="00D75EC8">
        <w:t>).</w:t>
      </w:r>
    </w:p>
    <w:p w14:paraId="08532C8C" w14:textId="77777777" w:rsidR="00370860" w:rsidRPr="00D75EC8" w:rsidRDefault="00370860" w:rsidP="00D75EC8">
      <w:pPr>
        <w:ind w:firstLine="360"/>
      </w:pPr>
      <w:r w:rsidRPr="00D75EC8">
        <w:t>Zaproszeni przedstawiciele organów, instytucji oraz podmiotów zainteresowanych ochroną obszaru, stworzyli tzw. Zespół Lokalnej Współpracy tj. grupę roboczą, współpracującą z organem sprawującym nadzór nad obszarem, w celu zapewnienia pełnej transparentności procesu planistycznego oraz możliwie jak najszerszego udziału społeczeństwa w opracowaniu treści i ustaleń do sporządzanego projektu dokumentu.</w:t>
      </w:r>
    </w:p>
    <w:p w14:paraId="79E0A4F0" w14:textId="77777777" w:rsidR="00370860" w:rsidRPr="00D75EC8" w:rsidRDefault="00370860" w:rsidP="00D75EC8">
      <w:pPr>
        <w:ind w:firstLine="360"/>
      </w:pPr>
      <w:r w:rsidRPr="00D75EC8">
        <w:t>W skład Zespołu Lokalnej Współpracy obszaru Natura 2</w:t>
      </w:r>
      <w:r w:rsidR="00087E2E" w:rsidRPr="00D75EC8">
        <w:t>000 Stara Dąbrowa w Korytach PLH080042</w:t>
      </w:r>
      <w:r w:rsidRPr="00D75EC8">
        <w:t>, weszli reprezentanci oraz przedstawiciele następujących grup interesu:</w:t>
      </w:r>
    </w:p>
    <w:p w14:paraId="3A24803A" w14:textId="77777777" w:rsidR="00370860" w:rsidRPr="00D75EC8" w:rsidRDefault="00370860" w:rsidP="00D75EC8">
      <w:pPr>
        <w:pStyle w:val="Akapitzlist"/>
        <w:numPr>
          <w:ilvl w:val="0"/>
          <w:numId w:val="39"/>
        </w:numPr>
      </w:pPr>
      <w:r w:rsidRPr="00D75EC8">
        <w:t>Regionalna Dyrekcja Ochrony Środowiska w Gorzowie Wielkopolskim,</w:t>
      </w:r>
    </w:p>
    <w:p w14:paraId="2558006C" w14:textId="77777777" w:rsidR="00370860" w:rsidRPr="00D75EC8" w:rsidRDefault="00087E2E" w:rsidP="00D75EC8">
      <w:pPr>
        <w:pStyle w:val="Akapitzlist"/>
        <w:numPr>
          <w:ilvl w:val="0"/>
          <w:numId w:val="39"/>
        </w:numPr>
      </w:pPr>
      <w:r w:rsidRPr="00D75EC8">
        <w:t xml:space="preserve">Regionalna Dyrekcja Lasów Państwowych w Zielonej Górze, </w:t>
      </w:r>
    </w:p>
    <w:p w14:paraId="3C14F06C" w14:textId="77777777" w:rsidR="00370860" w:rsidRPr="00D75EC8" w:rsidRDefault="00087E2E" w:rsidP="00D75EC8">
      <w:pPr>
        <w:pStyle w:val="Akapitzlist"/>
        <w:numPr>
          <w:ilvl w:val="0"/>
          <w:numId w:val="39"/>
        </w:numPr>
      </w:pPr>
      <w:r w:rsidRPr="00D75EC8">
        <w:t xml:space="preserve">Regionalna Dyrekcja Lasów Państwowych w Szczecinie, </w:t>
      </w:r>
    </w:p>
    <w:p w14:paraId="0A583A20" w14:textId="77777777" w:rsidR="00370860" w:rsidRPr="00D75EC8" w:rsidRDefault="00087E2E" w:rsidP="00D75EC8">
      <w:pPr>
        <w:pStyle w:val="Akapitzlist"/>
        <w:numPr>
          <w:ilvl w:val="0"/>
          <w:numId w:val="39"/>
        </w:numPr>
      </w:pPr>
      <w:r w:rsidRPr="00D75EC8">
        <w:t>Nadleśnictwo Torzym</w:t>
      </w:r>
    </w:p>
    <w:p w14:paraId="75BA9DC3" w14:textId="77777777" w:rsidR="00370860" w:rsidRPr="00D75EC8" w:rsidRDefault="00087E2E" w:rsidP="00D75EC8">
      <w:pPr>
        <w:pStyle w:val="Akapitzlist"/>
        <w:numPr>
          <w:ilvl w:val="0"/>
          <w:numId w:val="39"/>
        </w:numPr>
      </w:pPr>
      <w:r w:rsidRPr="00D75EC8">
        <w:t xml:space="preserve">Nadleśnictwo Świebodzin, </w:t>
      </w:r>
    </w:p>
    <w:p w14:paraId="13432E44" w14:textId="77777777" w:rsidR="00370860" w:rsidRPr="00D75EC8" w:rsidRDefault="000409BE" w:rsidP="00D75EC8">
      <w:pPr>
        <w:pStyle w:val="Akapitzlist"/>
        <w:numPr>
          <w:ilvl w:val="0"/>
          <w:numId w:val="39"/>
        </w:numPr>
      </w:pPr>
      <w:r w:rsidRPr="00D75EC8">
        <w:t>Nadleś</w:t>
      </w:r>
      <w:r w:rsidR="00087E2E" w:rsidRPr="00D75EC8">
        <w:t xml:space="preserve">nictwo Bytnica, </w:t>
      </w:r>
    </w:p>
    <w:p w14:paraId="135293E3" w14:textId="77777777" w:rsidR="00370860" w:rsidRPr="00D75EC8" w:rsidRDefault="00087E2E" w:rsidP="00D75EC8">
      <w:pPr>
        <w:pStyle w:val="Akapitzlist"/>
        <w:numPr>
          <w:ilvl w:val="0"/>
          <w:numId w:val="39"/>
        </w:numPr>
      </w:pPr>
      <w:r w:rsidRPr="00D75EC8">
        <w:t xml:space="preserve">PZW Okręg Zielona Góra, </w:t>
      </w:r>
    </w:p>
    <w:p w14:paraId="6200333F" w14:textId="77777777" w:rsidR="00370860" w:rsidRPr="00D75EC8" w:rsidRDefault="00087E2E" w:rsidP="00D75EC8">
      <w:pPr>
        <w:pStyle w:val="Akapitzlist"/>
        <w:numPr>
          <w:ilvl w:val="0"/>
          <w:numId w:val="39"/>
        </w:numPr>
      </w:pPr>
      <w:r w:rsidRPr="00D75EC8">
        <w:t xml:space="preserve">Generalna Dyrekcja Dróg Krajowych i Autostrad Oddział w Zielonej Górze, </w:t>
      </w:r>
    </w:p>
    <w:p w14:paraId="3CBAD22D" w14:textId="77777777" w:rsidR="00087E2E" w:rsidRPr="00D75EC8" w:rsidRDefault="00087E2E" w:rsidP="00D75EC8">
      <w:pPr>
        <w:pStyle w:val="Akapitzlist"/>
        <w:numPr>
          <w:ilvl w:val="0"/>
          <w:numId w:val="39"/>
        </w:numPr>
      </w:pPr>
      <w:r w:rsidRPr="00D75EC8">
        <w:t xml:space="preserve">Osoby fizyczne. </w:t>
      </w:r>
    </w:p>
    <w:p w14:paraId="661DDD77" w14:textId="70C6F865" w:rsidR="00370860" w:rsidRPr="00D75EC8" w:rsidRDefault="00370860" w:rsidP="00D75EC8">
      <w:pPr>
        <w:ind w:firstLine="360"/>
      </w:pPr>
      <w:r w:rsidRPr="00D75EC8">
        <w:t>Celem spotkań dyskusyjnych było wypracowanie przez ich uczestników wspólnej wizji ochrony obszaru Natura 2000 uwzględniającej zarówno obowiązek ochrony przedmiotów ochrony, jak również potrzeb i aspiracji osób oraz podmiotów korzystających z obszaru do zrównoważonego rozwoju. Wnoszone na bieżąco, w trakcie prac Zespołu Lokalnej Współpracy uwagi i wnioski członków grupy, miały realny wpływy na ostateczną treść projektu dokumentu, poddanego następnie, zgodnie z art. 28 ust. 4 ustawy o ochronie przyrody, procedurze konsultacji społecznych, na zasadach określonych ustawą z dnia 3 października 2008 r. o udostępnianiu informacji o</w:t>
      </w:r>
      <w:r w:rsidR="005C3555">
        <w:t> </w:t>
      </w:r>
      <w:r w:rsidRPr="00D75EC8">
        <w:t>środowisku i jego ochronie, udziale społeczeństwa w ochronie środowiska oraz o ocenach oddziaływania na środowisko.</w:t>
      </w:r>
    </w:p>
    <w:p w14:paraId="22C60542" w14:textId="77777777" w:rsidR="00370860" w:rsidRPr="00D75EC8" w:rsidRDefault="00370860" w:rsidP="00D75EC8">
      <w:pPr>
        <w:ind w:firstLine="360"/>
      </w:pPr>
      <w:r w:rsidRPr="00D75EC8">
        <w:t xml:space="preserve">Regionalny Dyrektor Ochrony Środowiska w Gorzowie Wielkopolskim, wykonując dyspozycję określoną przepisem art. 28 ust. 4 ustawy z dnia 16 kwietnia 2004 r. o ochronie przyrody oraz § 2 pkt 3 rozporządzenia Ministra Środowiska z dnia 17 lutego 2010 r. w sprawie sporządzenia projektu planu zadań ochronnych dla obszaru Natura 2000, a także art. 39 ustawy o udostępnianiu informacji </w:t>
      </w:r>
      <w:r w:rsidR="003965A6" w:rsidRPr="00D75EC8">
        <w:br/>
      </w:r>
      <w:r w:rsidRPr="00D75EC8">
        <w:lastRenderedPageBreak/>
        <w:t xml:space="preserve">o środowisku i jego ochronie, udziale społeczeństwa w ochronie środowiska oraz o ocenach oddziaływania na środowisko, obwieszczeniem z dnia </w:t>
      </w:r>
      <w:r w:rsidR="003965A6" w:rsidRPr="00D75EC8">
        <w:t>13.03.2020</w:t>
      </w:r>
      <w:r w:rsidR="001238A8" w:rsidRPr="00D75EC8">
        <w:t>r.</w:t>
      </w:r>
      <w:r w:rsidRPr="00D75EC8">
        <w:t>, znak: WPN-I</w:t>
      </w:r>
      <w:r w:rsidR="003965A6" w:rsidRPr="00D75EC8">
        <w:t>I.6320.2.1.2020</w:t>
      </w:r>
      <w:r w:rsidRPr="00D75EC8">
        <w:t>.WT, podał do publicznej wiadomości informacje o zamiarze przystąpienia do sporządzenia projektu planu zadań ochronnych dla obszaru Natura 2</w:t>
      </w:r>
      <w:r w:rsidR="00087E2E" w:rsidRPr="00D75EC8">
        <w:t>000 Stara Dąbrowa w Korytach PLH080042</w:t>
      </w:r>
      <w:r w:rsidRPr="00D75EC8">
        <w:t>, podając informację o:</w:t>
      </w:r>
    </w:p>
    <w:p w14:paraId="21C48574" w14:textId="77777777" w:rsidR="00370860" w:rsidRPr="00D75EC8" w:rsidRDefault="00370860" w:rsidP="00D75EC8">
      <w:pPr>
        <w:pStyle w:val="Akapitzlist"/>
        <w:numPr>
          <w:ilvl w:val="0"/>
          <w:numId w:val="40"/>
        </w:numPr>
      </w:pPr>
      <w:r w:rsidRPr="00D75EC8">
        <w:t>przystąpieniu do opracowania projektu dokumentu i jego przedmiocie,</w:t>
      </w:r>
    </w:p>
    <w:p w14:paraId="0B4069C4" w14:textId="77777777" w:rsidR="00370860" w:rsidRPr="00D75EC8" w:rsidRDefault="00370860" w:rsidP="00D75EC8">
      <w:pPr>
        <w:pStyle w:val="Akapitzlist"/>
        <w:numPr>
          <w:ilvl w:val="0"/>
          <w:numId w:val="40"/>
        </w:numPr>
      </w:pPr>
      <w:r w:rsidRPr="00D75EC8">
        <w:t>możliwości zapoznania się z niezbędną dokumentacją sprawy oraz o miejscu, w którym jest ona wyłożona do wglądu,</w:t>
      </w:r>
    </w:p>
    <w:p w14:paraId="412647A4" w14:textId="77777777" w:rsidR="00370860" w:rsidRPr="00D75EC8" w:rsidRDefault="00370860" w:rsidP="00D75EC8">
      <w:pPr>
        <w:pStyle w:val="Akapitzlist"/>
        <w:numPr>
          <w:ilvl w:val="0"/>
          <w:numId w:val="40"/>
        </w:numPr>
      </w:pPr>
      <w:r w:rsidRPr="00D75EC8">
        <w:t>możliwości składania uwag i wniosków, wskazując jednocześnie 21-dniowy termin ich składania,</w:t>
      </w:r>
    </w:p>
    <w:p w14:paraId="74972455" w14:textId="77777777" w:rsidR="00370860" w:rsidRPr="00D75EC8" w:rsidRDefault="00370860" w:rsidP="00D75EC8">
      <w:pPr>
        <w:pStyle w:val="Akapitzlist"/>
        <w:numPr>
          <w:ilvl w:val="0"/>
          <w:numId w:val="40"/>
        </w:numPr>
      </w:pPr>
      <w:r w:rsidRPr="00D75EC8">
        <w:t>a także wskazał organ właściwy do rozpatrzenia uwag i wniosków.</w:t>
      </w:r>
    </w:p>
    <w:p w14:paraId="6559D533" w14:textId="77777777" w:rsidR="00370860" w:rsidRPr="00D75EC8" w:rsidRDefault="00370860" w:rsidP="00D75EC8">
      <w:pPr>
        <w:ind w:firstLine="360"/>
      </w:pPr>
      <w:r w:rsidRPr="00D75EC8">
        <w:t xml:space="preserve">Powyższy obowiązek w zakresie podania ww. informacji do publicznej wiadomości wykonano zgodnie z czynnościami określonymi w przepisie art. 3 ust. 1 pkt 11 ustawy o udostępnianiu informacji o środowisku i jego ochronie, udziale społeczeństwa w ochronie środowiska oraz </w:t>
      </w:r>
      <w:r w:rsidRPr="00D75EC8">
        <w:br/>
        <w:t xml:space="preserve">o ocenach oddziaływania na środowisko, publikując w ustawowo przewidzianym terminie wskazane wyżej informacje w formie obwieszczenia z dnia </w:t>
      </w:r>
      <w:r w:rsidR="003965A6" w:rsidRPr="00D75EC8">
        <w:t>13.03.2020</w:t>
      </w:r>
      <w:r w:rsidR="001238A8" w:rsidRPr="00D75EC8">
        <w:t xml:space="preserve"> r.</w:t>
      </w:r>
      <w:r w:rsidRPr="00D75EC8">
        <w:t>, znak: WPN-I</w:t>
      </w:r>
      <w:r w:rsidR="003965A6" w:rsidRPr="00D75EC8">
        <w:t>I.6320.2.1.2020</w:t>
      </w:r>
      <w:r w:rsidRPr="00D75EC8">
        <w:t>.WT,</w:t>
      </w:r>
    </w:p>
    <w:p w14:paraId="4254FD56" w14:textId="17E735D8" w:rsidR="00370860" w:rsidRPr="00D75EC8" w:rsidRDefault="00370860" w:rsidP="00D75EC8">
      <w:pPr>
        <w:pStyle w:val="Akapitzlist"/>
        <w:numPr>
          <w:ilvl w:val="0"/>
          <w:numId w:val="41"/>
        </w:numPr>
      </w:pPr>
      <w:r w:rsidRPr="00D75EC8">
        <w:t>na stronie Biuletynu Informacji Publicznej (BIP) Regionalnej Dyrekcji Ochrony Śro</w:t>
      </w:r>
      <w:r w:rsidR="001238A8" w:rsidRPr="00D75EC8">
        <w:t>dowiska w</w:t>
      </w:r>
      <w:r w:rsidR="005C3555">
        <w:t> </w:t>
      </w:r>
      <w:r w:rsidR="001238A8" w:rsidRPr="00D75EC8">
        <w:t xml:space="preserve">Gorzowie Wielkopolskim, </w:t>
      </w:r>
    </w:p>
    <w:p w14:paraId="5187B717" w14:textId="77777777" w:rsidR="00370860" w:rsidRPr="00D75EC8" w:rsidRDefault="00370860" w:rsidP="00D75EC8">
      <w:pPr>
        <w:pStyle w:val="Akapitzlist"/>
        <w:numPr>
          <w:ilvl w:val="0"/>
          <w:numId w:val="41"/>
        </w:numPr>
      </w:pPr>
      <w:r w:rsidRPr="00D75EC8">
        <w:t>na tablicy ogłoszeń w siedzibie Regionalnej Dyrekcji Ochrony Środowiska w Gorzowie Wielkopolskim</w:t>
      </w:r>
      <w:r w:rsidR="00087E2E" w:rsidRPr="00D75EC8">
        <w:t>,</w:t>
      </w:r>
    </w:p>
    <w:p w14:paraId="5E87C7F1" w14:textId="77777777" w:rsidR="00370860" w:rsidRPr="00D75EC8" w:rsidRDefault="00370860" w:rsidP="00D75EC8">
      <w:pPr>
        <w:pStyle w:val="Akapitzlist"/>
        <w:numPr>
          <w:ilvl w:val="0"/>
          <w:numId w:val="41"/>
        </w:numPr>
      </w:pPr>
      <w:r w:rsidRPr="00D75EC8">
        <w:t>na tablicy ogłoszeń wszystkich jednostek samorządu terytorialnego objętych granicami obszaru Natura 2000,</w:t>
      </w:r>
    </w:p>
    <w:p w14:paraId="1A0E598C" w14:textId="77777777" w:rsidR="00370860" w:rsidRPr="00D75EC8" w:rsidRDefault="00370860" w:rsidP="00D75EC8">
      <w:pPr>
        <w:pStyle w:val="Akapitzlist"/>
        <w:numPr>
          <w:ilvl w:val="0"/>
          <w:numId w:val="41"/>
        </w:numPr>
      </w:pPr>
      <w:r w:rsidRPr="00D75EC8">
        <w:t xml:space="preserve">w prasie o odpowiednim do rodzaju dokumentu zasięgu. </w:t>
      </w:r>
    </w:p>
    <w:p w14:paraId="73369FDC" w14:textId="77777777" w:rsidR="005C3555" w:rsidRDefault="00370860" w:rsidP="005C3555">
      <w:pPr>
        <w:ind w:firstLine="360"/>
      </w:pPr>
      <w:r w:rsidRPr="005C3555">
        <w:t xml:space="preserve">Zgodnie ze stanowiskiem Generalnej Dyrekcji Ochrony Środowiska z uwagi, iż ww. założenia mają charakter ogólny i zawierają wyłącznie wskazanie elementów, które powinny się znaleźć </w:t>
      </w:r>
      <w:r w:rsidRPr="005C3555">
        <w:br/>
        <w:t xml:space="preserve">w sporządzanym projekcie planu zadań ochronnych, bez określenia jednak konkretnych rozwiązań, należy przeprowadzić postępowanie z udziałem społeczeństwa, zgodnie z art. 39 ustawy </w:t>
      </w:r>
      <w:r w:rsidR="001238A8" w:rsidRPr="005C3555">
        <w:br/>
      </w:r>
      <w:r w:rsidRPr="005C3555">
        <w:t xml:space="preserve">o udostępnianiu informacji o środowisku i jego ochronie, udziale społeczeństwa w ochronie środowiska oraz o ocenach oddziaływania na środowisko, także na etapie sporządzonego projektu dokumentu, czyli konkretnego projektu zarządzenia ustanawiającego przedmiotowy plan zadań ochronnych. </w:t>
      </w:r>
    </w:p>
    <w:p w14:paraId="338E000A" w14:textId="6C07683B" w:rsidR="00370860" w:rsidRPr="005C3555" w:rsidRDefault="00370860" w:rsidP="005C3555">
      <w:r w:rsidRPr="005C3555">
        <w:t>W tym miejscu należy podkreślić, iż z uwagi na cel ww. regulacji, czyli zapewnienie społeczeństwu jak najszerszej możliwości udziału w opracowaniu dokumentu, powyższy tryb postępowania (czyli zapewnienie przez właściwy organ dwukrotnego udział społeczeństwa w postępowaniu legislacyjnym) daje najpewniejsze, powszechne prawo zarówno do informacji o środowisku, jak i do czynnego udziału opinii publicznej w jego ochronie, w tym w szczególności, do udziału w opracowaniu dokumentu, którego przedmiotem jest opracowanie planu zadań ochronnych dla obszaru Natura 2000.</w:t>
      </w:r>
    </w:p>
    <w:p w14:paraId="69A4519A" w14:textId="2711009D" w:rsidR="00370860" w:rsidRPr="00D75EC8" w:rsidRDefault="00370860" w:rsidP="005C3555">
      <w:pPr>
        <w:ind w:firstLine="360"/>
      </w:pPr>
      <w:r w:rsidRPr="00D75EC8">
        <w:t xml:space="preserve">Mając powyższe na uwadze, udział społeczeństwa w opracowaniu projektu zarządzenia, zgodnie z art. 39 ustawy z dnia 3 października 2008 r. o udostępnianiu informacji o środowisku i jego ochronie, udziale społeczeństwa w ochronie środowiska oraz o ocenach oddziaływania na </w:t>
      </w:r>
      <w:r w:rsidRPr="00D75EC8">
        <w:lastRenderedPageBreak/>
        <w:t xml:space="preserve">środowisko, został zapewniony przez Regionalnego Dyrektora Ochrony Środowiska w Gorzowie Wielkopolskim, obwieszczeniem z </w:t>
      </w:r>
      <w:r w:rsidR="00563C05" w:rsidRPr="00D75EC8">
        <w:t>dnia 24.11.</w:t>
      </w:r>
      <w:r w:rsidR="00BB34D4" w:rsidRPr="00D75EC8">
        <w:t xml:space="preserve">2020 r. </w:t>
      </w:r>
      <w:r w:rsidRPr="00D75EC8">
        <w:t>znak:</w:t>
      </w:r>
      <w:r w:rsidR="00563C05" w:rsidRPr="00D75EC8">
        <w:t xml:space="preserve"> WPN-II.6320.2.6.2020.WT </w:t>
      </w:r>
      <w:r w:rsidRPr="00D75EC8">
        <w:t>zawierającym informację o przystąpieniu do konsultacji społecznych sporządzonego projektu zarządzenia ustanawiającego plan zadań ochronnych dla obszaru Natura 2</w:t>
      </w:r>
      <w:r w:rsidR="00470925" w:rsidRPr="00D75EC8">
        <w:t>000 Stara Dąbrowa w Korytach PLH080042</w:t>
      </w:r>
      <w:r w:rsidRPr="00D75EC8">
        <w:t>, zgodnie z czynnościami określonymi art. 3 ust. 1 pkt 11 ustawy o udostępnianiu informacji o środowisku i jego ochronie, udziale społeczeństwa w ochronie środowiska oraz o</w:t>
      </w:r>
      <w:r w:rsidR="00186B71">
        <w:t> </w:t>
      </w:r>
      <w:r w:rsidRPr="00D75EC8">
        <w:t xml:space="preserve">ocenach oddziaływania na środowisko. </w:t>
      </w:r>
    </w:p>
    <w:p w14:paraId="5FDB7635" w14:textId="77777777" w:rsidR="0093013B" w:rsidRPr="00D75EC8" w:rsidRDefault="0093013B" w:rsidP="005C3555">
      <w:pPr>
        <w:ind w:firstLine="360"/>
      </w:pPr>
      <w:r w:rsidRPr="00D75EC8">
        <w:t xml:space="preserve">W ramach ww. procedury, w przewidzianym okresie ustawowym, wpłynęły do Regionalnej Dyrekcji Ochrony Środowiska w Gorzowie Wielkopolskim, ze strony opinii publicznej uwagi </w:t>
      </w:r>
      <w:r w:rsidRPr="00D75EC8">
        <w:br/>
        <w:t xml:space="preserve">i wnioski dotyczące przedmiotowego projektu dokumentu. W związku z powyższym, zgodnie </w:t>
      </w:r>
      <w:r w:rsidRPr="00D75EC8">
        <w:br/>
        <w:t>z dyspozycją przepisu art. 42 ustawy o udostępnianiu informacji o środowisku i jego ochronie, udziale społeczeństwa w ochronie środowiska oraz o ocenach oddziaływania na środowisko, organ zawarł poniżej szczegółowe uzasadnienie zawierające informacje o udziale społeczeństwa w przedmiotowym postępowaniu oraz o tym, w jaki sposób zostały uwzględnione uwagi i wnioski zgłoszone w trakcie przedmiotowej procedury.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Uwagi i wnioski ze strony opinii publicznej dotyczące projektu Planu Zadań Ochronnych."/>
        <w:tblDescription w:val="W tabeli przedstawiono treść wniosku Generalnej Dyrekcji Ochrony Środowiska oraz Nadleśnictwa Torzym, a także sposób rozpatrzenia wniesionych uwag i wniosków."/>
      </w:tblPr>
      <w:tblGrid>
        <w:gridCol w:w="564"/>
        <w:gridCol w:w="1405"/>
        <w:gridCol w:w="6985"/>
      </w:tblGrid>
      <w:tr w:rsidR="00C670A9" w:rsidRPr="00D75EC8" w14:paraId="0B28B3BE" w14:textId="77777777" w:rsidTr="0087393A">
        <w:tc>
          <w:tcPr>
            <w:tcW w:w="571" w:type="dxa"/>
            <w:vMerge w:val="restart"/>
            <w:tcBorders>
              <w:top w:val="single" w:sz="4" w:space="0" w:color="auto"/>
              <w:left w:val="single" w:sz="4" w:space="0" w:color="auto"/>
              <w:bottom w:val="single" w:sz="4" w:space="0" w:color="auto"/>
              <w:right w:val="single" w:sz="4" w:space="0" w:color="auto"/>
            </w:tcBorders>
            <w:hideMark/>
          </w:tcPr>
          <w:p w14:paraId="0152B35D" w14:textId="77777777" w:rsidR="00C670A9" w:rsidRPr="00D75EC8" w:rsidRDefault="0087393A" w:rsidP="00D75EC8">
            <w:r w:rsidRPr="00D75EC8">
              <w:t>1.</w:t>
            </w:r>
          </w:p>
        </w:tc>
        <w:tc>
          <w:tcPr>
            <w:tcW w:w="8609" w:type="dxa"/>
            <w:gridSpan w:val="2"/>
            <w:tcBorders>
              <w:top w:val="single" w:sz="4" w:space="0" w:color="auto"/>
              <w:left w:val="single" w:sz="4" w:space="0" w:color="auto"/>
              <w:bottom w:val="single" w:sz="4" w:space="0" w:color="auto"/>
              <w:right w:val="single" w:sz="4" w:space="0" w:color="auto"/>
            </w:tcBorders>
            <w:hideMark/>
          </w:tcPr>
          <w:p w14:paraId="5CB79DAC" w14:textId="77777777" w:rsidR="00C670A9" w:rsidRPr="00D75EC8" w:rsidRDefault="00DC2937" w:rsidP="00D75EC8">
            <w:r w:rsidRPr="00D75EC8">
              <w:t>GDOŚ, e-mail z dnia 23.12.2020</w:t>
            </w:r>
            <w:r w:rsidR="00C670A9" w:rsidRPr="00D75EC8">
              <w:t xml:space="preserve"> r. </w:t>
            </w:r>
          </w:p>
        </w:tc>
      </w:tr>
      <w:tr w:rsidR="00C670A9" w:rsidRPr="00D75EC8" w14:paraId="4677CFC6" w14:textId="77777777" w:rsidTr="002E15F5">
        <w:tc>
          <w:tcPr>
            <w:tcW w:w="571" w:type="dxa"/>
            <w:vMerge/>
            <w:tcBorders>
              <w:top w:val="single" w:sz="4" w:space="0" w:color="auto"/>
              <w:left w:val="single" w:sz="4" w:space="0" w:color="auto"/>
              <w:bottom w:val="single" w:sz="4" w:space="0" w:color="auto"/>
              <w:right w:val="single" w:sz="4" w:space="0" w:color="auto"/>
            </w:tcBorders>
            <w:vAlign w:val="center"/>
            <w:hideMark/>
          </w:tcPr>
          <w:p w14:paraId="33844050" w14:textId="77777777" w:rsidR="00C670A9" w:rsidRPr="00D75EC8" w:rsidRDefault="00C670A9" w:rsidP="00D75EC8"/>
        </w:tc>
        <w:tc>
          <w:tcPr>
            <w:tcW w:w="1408" w:type="dxa"/>
            <w:tcBorders>
              <w:top w:val="single" w:sz="4" w:space="0" w:color="auto"/>
              <w:left w:val="single" w:sz="4" w:space="0" w:color="auto"/>
              <w:bottom w:val="single" w:sz="4" w:space="0" w:color="auto"/>
              <w:right w:val="single" w:sz="4" w:space="0" w:color="auto"/>
            </w:tcBorders>
            <w:vAlign w:val="center"/>
            <w:hideMark/>
          </w:tcPr>
          <w:p w14:paraId="73A4110E" w14:textId="77777777" w:rsidR="00C670A9" w:rsidRPr="00D75EC8" w:rsidRDefault="00C670A9" w:rsidP="00D75EC8">
            <w:r w:rsidRPr="00D75EC8">
              <w:t>Treść uwagi</w:t>
            </w:r>
          </w:p>
        </w:tc>
        <w:tc>
          <w:tcPr>
            <w:tcW w:w="7201" w:type="dxa"/>
            <w:tcBorders>
              <w:top w:val="single" w:sz="4" w:space="0" w:color="auto"/>
              <w:left w:val="single" w:sz="4" w:space="0" w:color="auto"/>
              <w:bottom w:val="single" w:sz="4" w:space="0" w:color="auto"/>
              <w:right w:val="single" w:sz="4" w:space="0" w:color="auto"/>
            </w:tcBorders>
            <w:hideMark/>
          </w:tcPr>
          <w:p w14:paraId="782F37AD" w14:textId="77777777" w:rsidR="00C670A9" w:rsidRPr="00D75EC8" w:rsidRDefault="00C670A9" w:rsidP="00D75EC8">
            <w:r w:rsidRPr="00D75EC8">
              <w:t xml:space="preserve">Wniosek dotyczył konieczności </w:t>
            </w:r>
            <w:r w:rsidR="00367176" w:rsidRPr="00D75EC8">
              <w:t xml:space="preserve">określenia celów działań ochronnych </w:t>
            </w:r>
            <w:r w:rsidR="00367176" w:rsidRPr="00D75EC8">
              <w:br/>
              <w:t>w załączniku n</w:t>
            </w:r>
            <w:r w:rsidR="00947334" w:rsidRPr="00D75EC8">
              <w:t>r 4 w sposób bardziej szczegółowy</w:t>
            </w:r>
            <w:r w:rsidR="00D209B5" w:rsidRPr="00D75EC8">
              <w:t>, tzn.</w:t>
            </w:r>
            <w:r w:rsidR="00947334" w:rsidRPr="00D75EC8">
              <w:t xml:space="preserve"> </w:t>
            </w:r>
            <w:r w:rsidR="00543596" w:rsidRPr="00D75EC8">
              <w:t xml:space="preserve">na poziomie wskaźników </w:t>
            </w:r>
            <w:r w:rsidR="00367176" w:rsidRPr="00D75EC8">
              <w:t xml:space="preserve">stanu ochrony a nie ogólnej oceny siedliska w obszarze.  </w:t>
            </w:r>
          </w:p>
        </w:tc>
      </w:tr>
      <w:tr w:rsidR="00C670A9" w:rsidRPr="00D75EC8" w14:paraId="705E697F" w14:textId="77777777" w:rsidTr="00367176">
        <w:trPr>
          <w:trHeight w:val="945"/>
        </w:trPr>
        <w:tc>
          <w:tcPr>
            <w:tcW w:w="571" w:type="dxa"/>
            <w:vMerge/>
            <w:tcBorders>
              <w:top w:val="single" w:sz="4" w:space="0" w:color="auto"/>
              <w:left w:val="single" w:sz="4" w:space="0" w:color="auto"/>
              <w:bottom w:val="single" w:sz="4" w:space="0" w:color="auto"/>
              <w:right w:val="single" w:sz="4" w:space="0" w:color="auto"/>
            </w:tcBorders>
            <w:vAlign w:val="center"/>
            <w:hideMark/>
          </w:tcPr>
          <w:p w14:paraId="7D6AB65E" w14:textId="77777777" w:rsidR="00C670A9" w:rsidRPr="00D75EC8" w:rsidRDefault="00C670A9" w:rsidP="00D75EC8"/>
        </w:tc>
        <w:tc>
          <w:tcPr>
            <w:tcW w:w="1408" w:type="dxa"/>
            <w:tcBorders>
              <w:top w:val="single" w:sz="4" w:space="0" w:color="auto"/>
              <w:left w:val="single" w:sz="4" w:space="0" w:color="auto"/>
              <w:bottom w:val="single" w:sz="4" w:space="0" w:color="auto"/>
              <w:right w:val="single" w:sz="4" w:space="0" w:color="auto"/>
            </w:tcBorders>
            <w:vAlign w:val="center"/>
            <w:hideMark/>
          </w:tcPr>
          <w:p w14:paraId="01E33361" w14:textId="77777777" w:rsidR="00C670A9" w:rsidRPr="00D75EC8" w:rsidRDefault="00C670A9" w:rsidP="00D75EC8">
            <w:r w:rsidRPr="00D75EC8">
              <w:t>Sposób rozpatrzenia</w:t>
            </w:r>
          </w:p>
        </w:tc>
        <w:tc>
          <w:tcPr>
            <w:tcW w:w="7201" w:type="dxa"/>
            <w:tcBorders>
              <w:top w:val="single" w:sz="4" w:space="0" w:color="auto"/>
              <w:left w:val="single" w:sz="4" w:space="0" w:color="auto"/>
              <w:bottom w:val="single" w:sz="4" w:space="0" w:color="auto"/>
              <w:right w:val="single" w:sz="4" w:space="0" w:color="auto"/>
            </w:tcBorders>
            <w:hideMark/>
          </w:tcPr>
          <w:p w14:paraId="0436D434" w14:textId="77777777" w:rsidR="00C670A9" w:rsidRPr="00D75EC8" w:rsidRDefault="00C670A9" w:rsidP="00D75EC8"/>
          <w:p w14:paraId="467778B4" w14:textId="77777777" w:rsidR="00C670A9" w:rsidRPr="00D75EC8" w:rsidRDefault="00C670A9" w:rsidP="00D75EC8">
            <w:r w:rsidRPr="00D75EC8">
              <w:t>Uwagę uwzględniono w całości.</w:t>
            </w:r>
          </w:p>
        </w:tc>
      </w:tr>
      <w:tr w:rsidR="0087393A" w:rsidRPr="00D75EC8" w14:paraId="2BD0254D" w14:textId="77777777" w:rsidTr="002E15F5">
        <w:tblPrEx>
          <w:tblCellMar>
            <w:left w:w="70" w:type="dxa"/>
            <w:right w:w="70" w:type="dxa"/>
          </w:tblCellMar>
          <w:tblLook w:val="0000" w:firstRow="0" w:lastRow="0" w:firstColumn="0" w:lastColumn="0" w:noHBand="0" w:noVBand="0"/>
        </w:tblPrEx>
        <w:trPr>
          <w:trHeight w:val="570"/>
        </w:trPr>
        <w:tc>
          <w:tcPr>
            <w:tcW w:w="571" w:type="dxa"/>
          </w:tcPr>
          <w:p w14:paraId="71020F11" w14:textId="77777777" w:rsidR="0087393A" w:rsidRPr="00D75EC8" w:rsidRDefault="0087393A" w:rsidP="00D75EC8">
            <w:r w:rsidRPr="00D75EC8">
              <w:t xml:space="preserve"> 2.</w:t>
            </w:r>
          </w:p>
        </w:tc>
        <w:tc>
          <w:tcPr>
            <w:tcW w:w="8609" w:type="dxa"/>
            <w:gridSpan w:val="2"/>
          </w:tcPr>
          <w:p w14:paraId="7708E899" w14:textId="77777777" w:rsidR="0087393A" w:rsidRPr="00D75EC8" w:rsidRDefault="0087393A" w:rsidP="00D75EC8">
            <w:r w:rsidRPr="00D75EC8">
              <w:t xml:space="preserve">Nadleśnictwo Torzym, </w:t>
            </w:r>
            <w:r w:rsidR="002E15F5" w:rsidRPr="00D75EC8">
              <w:br/>
              <w:t xml:space="preserve"> </w:t>
            </w:r>
            <w:r w:rsidRPr="00D75EC8">
              <w:t>pismo z dnia 04.12.2020 r. znak: ZG-O.7210.1.2020</w:t>
            </w:r>
          </w:p>
        </w:tc>
      </w:tr>
      <w:tr w:rsidR="002E15F5" w:rsidRPr="00D75EC8" w14:paraId="71AD118F" w14:textId="77777777" w:rsidTr="002E15F5">
        <w:tblPrEx>
          <w:tblCellMar>
            <w:left w:w="70" w:type="dxa"/>
            <w:right w:w="70" w:type="dxa"/>
          </w:tblCellMar>
          <w:tblLook w:val="0000" w:firstRow="0" w:lastRow="0" w:firstColumn="0" w:lastColumn="0" w:noHBand="0" w:noVBand="0"/>
        </w:tblPrEx>
        <w:trPr>
          <w:trHeight w:val="570"/>
        </w:trPr>
        <w:tc>
          <w:tcPr>
            <w:tcW w:w="571" w:type="dxa"/>
          </w:tcPr>
          <w:p w14:paraId="6B33CE37" w14:textId="77777777" w:rsidR="002E15F5" w:rsidRPr="00D75EC8" w:rsidRDefault="002E15F5" w:rsidP="00D75EC8"/>
        </w:tc>
        <w:tc>
          <w:tcPr>
            <w:tcW w:w="1408" w:type="dxa"/>
          </w:tcPr>
          <w:p w14:paraId="3D7B0C9E" w14:textId="77777777" w:rsidR="002E15F5" w:rsidRPr="00D75EC8" w:rsidRDefault="006D6571" w:rsidP="00D75EC8">
            <w:r w:rsidRPr="00D75EC8">
              <w:t>Treść uwagi</w:t>
            </w:r>
          </w:p>
        </w:tc>
        <w:tc>
          <w:tcPr>
            <w:tcW w:w="7201" w:type="dxa"/>
          </w:tcPr>
          <w:p w14:paraId="349FCDF5" w14:textId="77777777" w:rsidR="002E15F5" w:rsidRPr="00D75EC8" w:rsidRDefault="00CF3FF4" w:rsidP="00D75EC8">
            <w:r w:rsidRPr="00D75EC8">
              <w:t xml:space="preserve">Wniosek o wykreślenie </w:t>
            </w:r>
            <w:proofErr w:type="spellStart"/>
            <w:r w:rsidRPr="00D75EC8">
              <w:t>wydzieleń</w:t>
            </w:r>
            <w:proofErr w:type="spellEnd"/>
            <w:r w:rsidRPr="00D75EC8">
              <w:t xml:space="preserve"> 284-d oraz 284-f z zadania ochronnego </w:t>
            </w:r>
            <w:r w:rsidRPr="00D75EC8">
              <w:br/>
              <w:t xml:space="preserve">o nr B1, z uwagi na młody wiek drzewostanów oraz </w:t>
            </w:r>
            <w:proofErr w:type="spellStart"/>
            <w:r w:rsidRPr="00D75EC8">
              <w:t>zaplanowne</w:t>
            </w:r>
            <w:proofErr w:type="spellEnd"/>
            <w:r w:rsidRPr="00D75EC8">
              <w:t xml:space="preserve"> działania polegające na redukcji udziału sosny, co w konsekw</w:t>
            </w:r>
            <w:r w:rsidR="00B7504E" w:rsidRPr="00D75EC8">
              <w:t>encji poprawi strukturę gatunkową</w:t>
            </w:r>
            <w:r w:rsidRPr="00D75EC8">
              <w:t xml:space="preserve"> </w:t>
            </w:r>
            <w:r w:rsidR="0044501F" w:rsidRPr="00D75EC8">
              <w:t>drzewostanów tworzących</w:t>
            </w:r>
            <w:r w:rsidR="00B7504E" w:rsidRPr="00D75EC8">
              <w:t xml:space="preserve"> siedliska przyrodnicze. </w:t>
            </w:r>
            <w:r w:rsidRPr="00D75EC8">
              <w:t xml:space="preserve">   </w:t>
            </w:r>
          </w:p>
        </w:tc>
      </w:tr>
      <w:tr w:rsidR="002E15F5" w:rsidRPr="00D75EC8" w14:paraId="0D8C50F1" w14:textId="77777777" w:rsidTr="002E15F5">
        <w:tblPrEx>
          <w:tblCellMar>
            <w:left w:w="70" w:type="dxa"/>
            <w:right w:w="70" w:type="dxa"/>
          </w:tblCellMar>
          <w:tblLook w:val="0000" w:firstRow="0" w:lastRow="0" w:firstColumn="0" w:lastColumn="0" w:noHBand="0" w:noVBand="0"/>
        </w:tblPrEx>
        <w:trPr>
          <w:trHeight w:val="570"/>
        </w:trPr>
        <w:tc>
          <w:tcPr>
            <w:tcW w:w="571" w:type="dxa"/>
          </w:tcPr>
          <w:p w14:paraId="178787D3" w14:textId="77777777" w:rsidR="002E15F5" w:rsidRPr="00D75EC8" w:rsidRDefault="002E15F5" w:rsidP="00D75EC8"/>
        </w:tc>
        <w:tc>
          <w:tcPr>
            <w:tcW w:w="1408" w:type="dxa"/>
          </w:tcPr>
          <w:p w14:paraId="45725A48" w14:textId="77777777" w:rsidR="002E15F5" w:rsidRPr="00D75EC8" w:rsidRDefault="006D6571" w:rsidP="00D75EC8">
            <w:r w:rsidRPr="00D75EC8">
              <w:t xml:space="preserve"> Sposób rozpatrzenia</w:t>
            </w:r>
          </w:p>
        </w:tc>
        <w:tc>
          <w:tcPr>
            <w:tcW w:w="7201" w:type="dxa"/>
          </w:tcPr>
          <w:p w14:paraId="4EFE5193" w14:textId="77777777" w:rsidR="002E15F5" w:rsidRPr="00D75EC8" w:rsidRDefault="00CF3FF4" w:rsidP="00D75EC8">
            <w:r w:rsidRPr="00D75EC8">
              <w:t>Uwagę uwzględniono w całości.</w:t>
            </w:r>
          </w:p>
        </w:tc>
      </w:tr>
      <w:tr w:rsidR="002E15F5" w:rsidRPr="00D75EC8" w14:paraId="48B96A99" w14:textId="77777777" w:rsidTr="002E15F5">
        <w:tblPrEx>
          <w:tblCellMar>
            <w:left w:w="70" w:type="dxa"/>
            <w:right w:w="70" w:type="dxa"/>
          </w:tblCellMar>
          <w:tblLook w:val="0000" w:firstRow="0" w:lastRow="0" w:firstColumn="0" w:lastColumn="0" w:noHBand="0" w:noVBand="0"/>
        </w:tblPrEx>
        <w:trPr>
          <w:trHeight w:val="570"/>
        </w:trPr>
        <w:tc>
          <w:tcPr>
            <w:tcW w:w="571" w:type="dxa"/>
          </w:tcPr>
          <w:p w14:paraId="5B09ED8A" w14:textId="77777777" w:rsidR="002E15F5" w:rsidRPr="00D75EC8" w:rsidRDefault="002E15F5" w:rsidP="00D75EC8"/>
        </w:tc>
        <w:tc>
          <w:tcPr>
            <w:tcW w:w="1408" w:type="dxa"/>
          </w:tcPr>
          <w:p w14:paraId="26EAA59F" w14:textId="77777777" w:rsidR="002E15F5" w:rsidRPr="00D75EC8" w:rsidRDefault="006D6571" w:rsidP="00D75EC8">
            <w:r w:rsidRPr="00D75EC8">
              <w:t>Treść uwagi</w:t>
            </w:r>
          </w:p>
        </w:tc>
        <w:tc>
          <w:tcPr>
            <w:tcW w:w="7201" w:type="dxa"/>
          </w:tcPr>
          <w:p w14:paraId="12E07A1D" w14:textId="77777777" w:rsidR="002E15F5" w:rsidRPr="00D75EC8" w:rsidRDefault="00CF3FF4" w:rsidP="00D75EC8">
            <w:r w:rsidRPr="00D75EC8">
              <w:t xml:space="preserve">Wniosek o wykreślenie wydzielenia 283-h z zadania ochronnego o nr B1, </w:t>
            </w:r>
            <w:r w:rsidRPr="00D75EC8">
              <w:br/>
              <w:t xml:space="preserve">z uwagi na młody wiek drzewostanu i przeniesienie przedmiotowego wydzielenia do zadania o nr B3. </w:t>
            </w:r>
          </w:p>
        </w:tc>
      </w:tr>
      <w:tr w:rsidR="002E15F5" w:rsidRPr="00D75EC8" w14:paraId="77EA9A23" w14:textId="77777777" w:rsidTr="002E15F5">
        <w:tblPrEx>
          <w:tblCellMar>
            <w:left w:w="70" w:type="dxa"/>
            <w:right w:w="70" w:type="dxa"/>
          </w:tblCellMar>
          <w:tblLook w:val="0000" w:firstRow="0" w:lastRow="0" w:firstColumn="0" w:lastColumn="0" w:noHBand="0" w:noVBand="0"/>
        </w:tblPrEx>
        <w:trPr>
          <w:trHeight w:val="570"/>
        </w:trPr>
        <w:tc>
          <w:tcPr>
            <w:tcW w:w="571" w:type="dxa"/>
          </w:tcPr>
          <w:p w14:paraId="0C3B550A" w14:textId="77777777" w:rsidR="002E15F5" w:rsidRPr="00D75EC8" w:rsidRDefault="002E15F5" w:rsidP="00D75EC8"/>
        </w:tc>
        <w:tc>
          <w:tcPr>
            <w:tcW w:w="1408" w:type="dxa"/>
          </w:tcPr>
          <w:p w14:paraId="5B3A11DC" w14:textId="77777777" w:rsidR="002E15F5" w:rsidRPr="00D75EC8" w:rsidRDefault="006D6571" w:rsidP="00D75EC8">
            <w:r w:rsidRPr="00D75EC8">
              <w:t>Sposób rozpatrzenia</w:t>
            </w:r>
          </w:p>
        </w:tc>
        <w:tc>
          <w:tcPr>
            <w:tcW w:w="7201" w:type="dxa"/>
          </w:tcPr>
          <w:p w14:paraId="5DCC0BB9" w14:textId="77777777" w:rsidR="002E15F5" w:rsidRPr="00D75EC8" w:rsidRDefault="00CF3FF4" w:rsidP="00D75EC8">
            <w:r w:rsidRPr="00D75EC8">
              <w:t>Uwagę uwzględniono w całości.</w:t>
            </w:r>
          </w:p>
        </w:tc>
      </w:tr>
      <w:tr w:rsidR="002E15F5" w:rsidRPr="00D75EC8" w14:paraId="7782EDFF" w14:textId="77777777" w:rsidTr="002E15F5">
        <w:tblPrEx>
          <w:tblCellMar>
            <w:left w:w="70" w:type="dxa"/>
            <w:right w:w="70" w:type="dxa"/>
          </w:tblCellMar>
          <w:tblLook w:val="0000" w:firstRow="0" w:lastRow="0" w:firstColumn="0" w:lastColumn="0" w:noHBand="0" w:noVBand="0"/>
        </w:tblPrEx>
        <w:trPr>
          <w:trHeight w:val="570"/>
        </w:trPr>
        <w:tc>
          <w:tcPr>
            <w:tcW w:w="571" w:type="dxa"/>
          </w:tcPr>
          <w:p w14:paraId="7E281A10" w14:textId="77777777" w:rsidR="002E15F5" w:rsidRPr="00D75EC8" w:rsidRDefault="002E15F5" w:rsidP="00D75EC8"/>
        </w:tc>
        <w:tc>
          <w:tcPr>
            <w:tcW w:w="1408" w:type="dxa"/>
          </w:tcPr>
          <w:p w14:paraId="637CC0A3" w14:textId="77777777" w:rsidR="002E15F5" w:rsidRPr="00D75EC8" w:rsidRDefault="006D6571" w:rsidP="00D75EC8">
            <w:r w:rsidRPr="00D75EC8">
              <w:t>Treść uwagi</w:t>
            </w:r>
          </w:p>
        </w:tc>
        <w:tc>
          <w:tcPr>
            <w:tcW w:w="7201" w:type="dxa"/>
          </w:tcPr>
          <w:p w14:paraId="43F70B8D" w14:textId="77777777" w:rsidR="002E15F5" w:rsidRPr="00D75EC8" w:rsidRDefault="007A7940" w:rsidP="00D75EC8">
            <w:r w:rsidRPr="00D75EC8">
              <w:t xml:space="preserve">Wniosek o wykreślenie wydzielenia </w:t>
            </w:r>
            <w:r w:rsidR="00364808" w:rsidRPr="00D75EC8">
              <w:t>271-g</w:t>
            </w:r>
            <w:r w:rsidRPr="00D75EC8">
              <w:t xml:space="preserve"> z zadania ochronnego o nr B1, </w:t>
            </w:r>
            <w:r w:rsidRPr="00D75EC8">
              <w:br/>
              <w:t xml:space="preserve">z uwagi na </w:t>
            </w:r>
            <w:r w:rsidR="009A2671" w:rsidRPr="00D75EC8">
              <w:t xml:space="preserve">wykonanie w obrębie przedmiotowej powierzchni cięć rębnych </w:t>
            </w:r>
            <w:r w:rsidR="009A2671" w:rsidRPr="00D75EC8">
              <w:br/>
              <w:t xml:space="preserve">z pozostawieniem jedynie kępy ekologicznej o pow. 0,45 ha, co w efekcie </w:t>
            </w:r>
            <w:r w:rsidR="009A2671" w:rsidRPr="00D75EC8">
              <w:lastRenderedPageBreak/>
              <w:t xml:space="preserve">przekłada się na bezzasadne obejmowanie wydzielenia zadaniem ochronnym </w:t>
            </w:r>
            <w:r w:rsidR="009A2671" w:rsidRPr="00D75EC8">
              <w:br/>
              <w:t xml:space="preserve">o nr B1.  </w:t>
            </w:r>
          </w:p>
        </w:tc>
      </w:tr>
      <w:tr w:rsidR="002E15F5" w:rsidRPr="00D75EC8" w14:paraId="7200BD1C" w14:textId="77777777" w:rsidTr="002E15F5">
        <w:tblPrEx>
          <w:tblCellMar>
            <w:left w:w="70" w:type="dxa"/>
            <w:right w:w="70" w:type="dxa"/>
          </w:tblCellMar>
          <w:tblLook w:val="0000" w:firstRow="0" w:lastRow="0" w:firstColumn="0" w:lastColumn="0" w:noHBand="0" w:noVBand="0"/>
        </w:tblPrEx>
        <w:trPr>
          <w:trHeight w:val="570"/>
        </w:trPr>
        <w:tc>
          <w:tcPr>
            <w:tcW w:w="571" w:type="dxa"/>
          </w:tcPr>
          <w:p w14:paraId="74F13E4E" w14:textId="77777777" w:rsidR="002E15F5" w:rsidRPr="00D75EC8" w:rsidRDefault="002E15F5" w:rsidP="00D75EC8"/>
        </w:tc>
        <w:tc>
          <w:tcPr>
            <w:tcW w:w="1408" w:type="dxa"/>
          </w:tcPr>
          <w:p w14:paraId="65F01B1D" w14:textId="77777777" w:rsidR="002E15F5" w:rsidRPr="00D75EC8" w:rsidRDefault="006D6571" w:rsidP="00D75EC8">
            <w:r w:rsidRPr="00D75EC8">
              <w:t>Sposób rozpatrzenia</w:t>
            </w:r>
          </w:p>
        </w:tc>
        <w:tc>
          <w:tcPr>
            <w:tcW w:w="7201" w:type="dxa"/>
          </w:tcPr>
          <w:p w14:paraId="474D0D36" w14:textId="77777777" w:rsidR="002E15F5" w:rsidRPr="00D75EC8" w:rsidRDefault="009A2671" w:rsidP="00D75EC8">
            <w:r w:rsidRPr="00D75EC8">
              <w:t>Uwagę uwzględniono w całości.</w:t>
            </w:r>
          </w:p>
        </w:tc>
      </w:tr>
      <w:tr w:rsidR="002E15F5" w:rsidRPr="00D75EC8" w14:paraId="594C6FFD" w14:textId="77777777" w:rsidTr="007A7940">
        <w:tblPrEx>
          <w:tblCellMar>
            <w:left w:w="70" w:type="dxa"/>
            <w:right w:w="70" w:type="dxa"/>
          </w:tblCellMar>
          <w:tblLook w:val="0000" w:firstRow="0" w:lastRow="0" w:firstColumn="0" w:lastColumn="0" w:noHBand="0" w:noVBand="0"/>
        </w:tblPrEx>
        <w:trPr>
          <w:trHeight w:val="570"/>
        </w:trPr>
        <w:tc>
          <w:tcPr>
            <w:tcW w:w="571" w:type="dxa"/>
          </w:tcPr>
          <w:p w14:paraId="2163DBFA" w14:textId="77777777" w:rsidR="002E15F5" w:rsidRPr="00D75EC8" w:rsidRDefault="002E15F5" w:rsidP="00D75EC8"/>
        </w:tc>
        <w:tc>
          <w:tcPr>
            <w:tcW w:w="1408" w:type="dxa"/>
          </w:tcPr>
          <w:p w14:paraId="0EFAC297" w14:textId="77777777" w:rsidR="002E15F5" w:rsidRPr="00D75EC8" w:rsidRDefault="006D6571" w:rsidP="00D75EC8">
            <w:r w:rsidRPr="00D75EC8">
              <w:t>Treść uwagi</w:t>
            </w:r>
          </w:p>
        </w:tc>
        <w:tc>
          <w:tcPr>
            <w:tcW w:w="7201" w:type="dxa"/>
          </w:tcPr>
          <w:p w14:paraId="4507DA3F" w14:textId="77777777" w:rsidR="002E15F5" w:rsidRPr="00D75EC8" w:rsidRDefault="009A2671" w:rsidP="00D75EC8">
            <w:r w:rsidRPr="00D75EC8">
              <w:t xml:space="preserve">Wniosek o wykreślenie wydzielenia 234-i z zadania ochronnego o nr B2, </w:t>
            </w:r>
            <w:r w:rsidRPr="00D75EC8">
              <w:br/>
              <w:t xml:space="preserve">z uwagi na wykonane już cięć rębnych </w:t>
            </w:r>
            <w:r w:rsidR="00FC0CC6" w:rsidRPr="00D75EC8">
              <w:t xml:space="preserve">na przedmiotowej lokalizacji </w:t>
            </w:r>
            <w:r w:rsidRPr="00D75EC8">
              <w:t xml:space="preserve">i brak fizycznej możliwości </w:t>
            </w:r>
            <w:r w:rsidR="00FC0CC6" w:rsidRPr="00D75EC8">
              <w:t xml:space="preserve">pozostawienia kępy drzewostanu zajmującej 15-20% powierzchni drzewostanu.  </w:t>
            </w:r>
            <w:r w:rsidRPr="00D75EC8">
              <w:t xml:space="preserve"> </w:t>
            </w:r>
          </w:p>
        </w:tc>
      </w:tr>
      <w:tr w:rsidR="002E15F5" w:rsidRPr="00D75EC8" w14:paraId="4B65F3D2" w14:textId="77777777" w:rsidTr="007A7940">
        <w:tblPrEx>
          <w:tblCellMar>
            <w:left w:w="70" w:type="dxa"/>
            <w:right w:w="70" w:type="dxa"/>
          </w:tblCellMar>
          <w:tblLook w:val="0000" w:firstRow="0" w:lastRow="0" w:firstColumn="0" w:lastColumn="0" w:noHBand="0" w:noVBand="0"/>
        </w:tblPrEx>
        <w:trPr>
          <w:trHeight w:val="570"/>
        </w:trPr>
        <w:tc>
          <w:tcPr>
            <w:tcW w:w="571" w:type="dxa"/>
          </w:tcPr>
          <w:p w14:paraId="6471133A" w14:textId="77777777" w:rsidR="002E15F5" w:rsidRPr="00D75EC8" w:rsidRDefault="002E15F5" w:rsidP="00D75EC8"/>
        </w:tc>
        <w:tc>
          <w:tcPr>
            <w:tcW w:w="1408" w:type="dxa"/>
          </w:tcPr>
          <w:p w14:paraId="60FB7B80" w14:textId="77777777" w:rsidR="002E15F5" w:rsidRPr="00D75EC8" w:rsidRDefault="006D6571" w:rsidP="00D75EC8">
            <w:r w:rsidRPr="00D75EC8">
              <w:t>Sposób rozpatrzenia</w:t>
            </w:r>
          </w:p>
        </w:tc>
        <w:tc>
          <w:tcPr>
            <w:tcW w:w="7201" w:type="dxa"/>
          </w:tcPr>
          <w:p w14:paraId="2ABDB8C4" w14:textId="77777777" w:rsidR="002E15F5" w:rsidRPr="00D75EC8" w:rsidRDefault="00FC0CC6" w:rsidP="00D75EC8">
            <w:r w:rsidRPr="00D75EC8">
              <w:t>Uwagę uwzględniono w całości.</w:t>
            </w:r>
          </w:p>
        </w:tc>
      </w:tr>
      <w:tr w:rsidR="002E15F5" w:rsidRPr="00D75EC8" w14:paraId="555B8BC5" w14:textId="77777777" w:rsidTr="007A7940">
        <w:tblPrEx>
          <w:tblCellMar>
            <w:left w:w="70" w:type="dxa"/>
            <w:right w:w="70" w:type="dxa"/>
          </w:tblCellMar>
          <w:tblLook w:val="0000" w:firstRow="0" w:lastRow="0" w:firstColumn="0" w:lastColumn="0" w:noHBand="0" w:noVBand="0"/>
        </w:tblPrEx>
        <w:trPr>
          <w:trHeight w:val="570"/>
        </w:trPr>
        <w:tc>
          <w:tcPr>
            <w:tcW w:w="571" w:type="dxa"/>
          </w:tcPr>
          <w:p w14:paraId="2147971B" w14:textId="77777777" w:rsidR="002E15F5" w:rsidRPr="00D75EC8" w:rsidRDefault="002E15F5" w:rsidP="00D75EC8"/>
        </w:tc>
        <w:tc>
          <w:tcPr>
            <w:tcW w:w="1408" w:type="dxa"/>
          </w:tcPr>
          <w:p w14:paraId="527CBC27" w14:textId="77777777" w:rsidR="002E15F5" w:rsidRPr="00D75EC8" w:rsidRDefault="006D6571" w:rsidP="00D75EC8">
            <w:r w:rsidRPr="00D75EC8">
              <w:t>Treść uwagi</w:t>
            </w:r>
          </w:p>
        </w:tc>
        <w:tc>
          <w:tcPr>
            <w:tcW w:w="7201" w:type="dxa"/>
          </w:tcPr>
          <w:p w14:paraId="164AF9BD" w14:textId="77777777" w:rsidR="002E15F5" w:rsidRPr="00D75EC8" w:rsidRDefault="00F650D6" w:rsidP="00D75EC8">
            <w:r w:rsidRPr="00D75EC8">
              <w:t xml:space="preserve">Wniosek o wykreślenie </w:t>
            </w:r>
            <w:proofErr w:type="spellStart"/>
            <w:r w:rsidRPr="00D75EC8">
              <w:t>wydzieleń</w:t>
            </w:r>
            <w:proofErr w:type="spellEnd"/>
            <w:r w:rsidRPr="00D75EC8">
              <w:t xml:space="preserve"> 236-d oraz 256-a z zadania ochronnego </w:t>
            </w:r>
            <w:r w:rsidRPr="00D75EC8">
              <w:br/>
              <w:t xml:space="preserve">o nr B3, z uwagi iż ww. wydzielenia, stanowią wyłączone drzewostany nasienne, co może stać w sprzeczności z wymogami działania ochronnego, </w:t>
            </w:r>
            <w:r w:rsidRPr="00D75EC8">
              <w:br/>
              <w:t xml:space="preserve">a wymogami sanitarnymi </w:t>
            </w:r>
            <w:proofErr w:type="spellStart"/>
            <w:r w:rsidRPr="00D75EC8">
              <w:t>obowiązujacymi</w:t>
            </w:r>
            <w:proofErr w:type="spellEnd"/>
            <w:r w:rsidRPr="00D75EC8">
              <w:t xml:space="preserve"> w tych drzewostanach.   </w:t>
            </w:r>
          </w:p>
        </w:tc>
      </w:tr>
      <w:tr w:rsidR="002E15F5" w:rsidRPr="00D75EC8" w14:paraId="1BE9AF31" w14:textId="77777777" w:rsidTr="007A7940">
        <w:tblPrEx>
          <w:tblCellMar>
            <w:left w:w="70" w:type="dxa"/>
            <w:right w:w="70" w:type="dxa"/>
          </w:tblCellMar>
          <w:tblLook w:val="0000" w:firstRow="0" w:lastRow="0" w:firstColumn="0" w:lastColumn="0" w:noHBand="0" w:noVBand="0"/>
        </w:tblPrEx>
        <w:trPr>
          <w:trHeight w:val="570"/>
        </w:trPr>
        <w:tc>
          <w:tcPr>
            <w:tcW w:w="571" w:type="dxa"/>
          </w:tcPr>
          <w:p w14:paraId="340DE2AD" w14:textId="77777777" w:rsidR="002E15F5" w:rsidRPr="00D75EC8" w:rsidRDefault="002E15F5" w:rsidP="00D75EC8"/>
        </w:tc>
        <w:tc>
          <w:tcPr>
            <w:tcW w:w="1408" w:type="dxa"/>
          </w:tcPr>
          <w:p w14:paraId="13BDE616" w14:textId="77777777" w:rsidR="002E15F5" w:rsidRPr="00D75EC8" w:rsidRDefault="006D6571" w:rsidP="00D75EC8">
            <w:r w:rsidRPr="00D75EC8">
              <w:t>Sposób rozpatrzenia</w:t>
            </w:r>
          </w:p>
        </w:tc>
        <w:tc>
          <w:tcPr>
            <w:tcW w:w="7201" w:type="dxa"/>
          </w:tcPr>
          <w:p w14:paraId="7730884B" w14:textId="77777777" w:rsidR="002E15F5" w:rsidRPr="00D75EC8" w:rsidRDefault="00F650D6" w:rsidP="00D75EC8">
            <w:r w:rsidRPr="00D75EC8">
              <w:t>Uwagę uwzględniono w całości.</w:t>
            </w:r>
          </w:p>
        </w:tc>
      </w:tr>
      <w:tr w:rsidR="002E15F5" w:rsidRPr="00D75EC8" w14:paraId="7C7F54D4" w14:textId="77777777" w:rsidTr="007A7940">
        <w:tblPrEx>
          <w:tblCellMar>
            <w:left w:w="70" w:type="dxa"/>
            <w:right w:w="70" w:type="dxa"/>
          </w:tblCellMar>
          <w:tblLook w:val="0000" w:firstRow="0" w:lastRow="0" w:firstColumn="0" w:lastColumn="0" w:noHBand="0" w:noVBand="0"/>
        </w:tblPrEx>
        <w:trPr>
          <w:trHeight w:val="570"/>
        </w:trPr>
        <w:tc>
          <w:tcPr>
            <w:tcW w:w="571" w:type="dxa"/>
          </w:tcPr>
          <w:p w14:paraId="6EF2ADB6" w14:textId="77777777" w:rsidR="002E15F5" w:rsidRPr="00D75EC8" w:rsidRDefault="002E15F5" w:rsidP="00D75EC8"/>
        </w:tc>
        <w:tc>
          <w:tcPr>
            <w:tcW w:w="1408" w:type="dxa"/>
          </w:tcPr>
          <w:p w14:paraId="6EFF00D2" w14:textId="77777777" w:rsidR="002E15F5" w:rsidRPr="00D75EC8" w:rsidRDefault="006D6571" w:rsidP="00D75EC8">
            <w:r w:rsidRPr="00D75EC8">
              <w:t>Treść uwagi</w:t>
            </w:r>
          </w:p>
        </w:tc>
        <w:tc>
          <w:tcPr>
            <w:tcW w:w="7201" w:type="dxa"/>
          </w:tcPr>
          <w:p w14:paraId="47CF7319" w14:textId="77777777" w:rsidR="002E15F5" w:rsidRPr="00D75EC8" w:rsidRDefault="00050A66" w:rsidP="00D75EC8">
            <w:r w:rsidRPr="00D75EC8">
              <w:t xml:space="preserve">Wniosek o wykreślenie </w:t>
            </w:r>
            <w:proofErr w:type="spellStart"/>
            <w:r w:rsidRPr="00D75EC8">
              <w:t>wydzieleń</w:t>
            </w:r>
            <w:proofErr w:type="spellEnd"/>
            <w:r w:rsidRPr="00D75EC8">
              <w:t xml:space="preserve"> 269-c oraz 295-g z zadania ochronnego </w:t>
            </w:r>
            <w:r w:rsidRPr="00D75EC8">
              <w:br/>
              <w:t>o nr B4, z uwagi iż ww. wydzieleni</w:t>
            </w:r>
            <w:r w:rsidR="00CA4D65" w:rsidRPr="00D75EC8">
              <w:t xml:space="preserve">a według PUL stanowią drzewostany zaklasyfikowane do kwaśnych buczyn, a ewentualne ograniczenie podsadzeń buka nie będzie zgodne z naturalnymi procesami.  </w:t>
            </w:r>
          </w:p>
        </w:tc>
      </w:tr>
      <w:tr w:rsidR="002E15F5" w:rsidRPr="00D75EC8" w14:paraId="1EF9E38B" w14:textId="77777777" w:rsidTr="007A7940">
        <w:tblPrEx>
          <w:tblCellMar>
            <w:left w:w="70" w:type="dxa"/>
            <w:right w:w="70" w:type="dxa"/>
          </w:tblCellMar>
          <w:tblLook w:val="0000" w:firstRow="0" w:lastRow="0" w:firstColumn="0" w:lastColumn="0" w:noHBand="0" w:noVBand="0"/>
        </w:tblPrEx>
        <w:trPr>
          <w:trHeight w:val="570"/>
        </w:trPr>
        <w:tc>
          <w:tcPr>
            <w:tcW w:w="571" w:type="dxa"/>
          </w:tcPr>
          <w:p w14:paraId="3BE6458C" w14:textId="77777777" w:rsidR="002E15F5" w:rsidRPr="00D75EC8" w:rsidRDefault="002E15F5" w:rsidP="00D75EC8"/>
        </w:tc>
        <w:tc>
          <w:tcPr>
            <w:tcW w:w="1408" w:type="dxa"/>
          </w:tcPr>
          <w:p w14:paraId="0C06E182" w14:textId="77777777" w:rsidR="002E15F5" w:rsidRPr="00D75EC8" w:rsidRDefault="006D6571" w:rsidP="00D75EC8">
            <w:r w:rsidRPr="00D75EC8">
              <w:t>Sposób rozpatrzenia</w:t>
            </w:r>
          </w:p>
        </w:tc>
        <w:tc>
          <w:tcPr>
            <w:tcW w:w="7201" w:type="dxa"/>
          </w:tcPr>
          <w:p w14:paraId="7F05DCF0" w14:textId="77777777" w:rsidR="002E15F5" w:rsidRPr="00D75EC8" w:rsidRDefault="00CA4D65" w:rsidP="00D75EC8">
            <w:r w:rsidRPr="00D75EC8">
              <w:t>Uwagę uwzględniono w całości.</w:t>
            </w:r>
          </w:p>
        </w:tc>
      </w:tr>
      <w:tr w:rsidR="002E15F5" w:rsidRPr="00D75EC8" w14:paraId="03E22E48" w14:textId="77777777" w:rsidTr="007A7940">
        <w:tblPrEx>
          <w:tblCellMar>
            <w:left w:w="70" w:type="dxa"/>
            <w:right w:w="70" w:type="dxa"/>
          </w:tblCellMar>
          <w:tblLook w:val="0000" w:firstRow="0" w:lastRow="0" w:firstColumn="0" w:lastColumn="0" w:noHBand="0" w:noVBand="0"/>
        </w:tblPrEx>
        <w:trPr>
          <w:trHeight w:val="570"/>
        </w:trPr>
        <w:tc>
          <w:tcPr>
            <w:tcW w:w="571" w:type="dxa"/>
          </w:tcPr>
          <w:p w14:paraId="739B04D0" w14:textId="77777777" w:rsidR="002E15F5" w:rsidRPr="00D75EC8" w:rsidRDefault="002E15F5" w:rsidP="00D75EC8"/>
        </w:tc>
        <w:tc>
          <w:tcPr>
            <w:tcW w:w="1408" w:type="dxa"/>
          </w:tcPr>
          <w:p w14:paraId="1D149E0B" w14:textId="77777777" w:rsidR="002E15F5" w:rsidRPr="00D75EC8" w:rsidRDefault="006D6571" w:rsidP="00D75EC8">
            <w:r w:rsidRPr="00D75EC8">
              <w:t xml:space="preserve"> Treść uwagi</w:t>
            </w:r>
          </w:p>
        </w:tc>
        <w:tc>
          <w:tcPr>
            <w:tcW w:w="7201" w:type="dxa"/>
          </w:tcPr>
          <w:p w14:paraId="3AFFD6DA" w14:textId="77777777" w:rsidR="002E15F5" w:rsidRPr="00D75EC8" w:rsidRDefault="000630D6" w:rsidP="00D75EC8">
            <w:r w:rsidRPr="00D75EC8">
              <w:t xml:space="preserve">Wniosek o wykreślenie </w:t>
            </w:r>
            <w:proofErr w:type="spellStart"/>
            <w:r w:rsidRPr="00D75EC8">
              <w:t>wydzieleń</w:t>
            </w:r>
            <w:proofErr w:type="spellEnd"/>
            <w:r w:rsidRPr="00D75EC8">
              <w:t xml:space="preserve"> 216-d; 234-d; 235-j; 236-b; 236-c; 272-d; 280-d; 281-b; 291-g; 292-d oraz 296-c z zadania ochronnego o nr B4, z uwagi iż przedmiotowe drzewostany w PUL zostały opisane jako </w:t>
            </w:r>
            <w:r w:rsidR="00AF567E" w:rsidRPr="00D75EC8">
              <w:t xml:space="preserve">nietypowe </w:t>
            </w:r>
            <w:r w:rsidR="0017425A" w:rsidRPr="00D75EC8">
              <w:br/>
            </w:r>
            <w:r w:rsidR="00AF567E" w:rsidRPr="00D75EC8">
              <w:t xml:space="preserve">w </w:t>
            </w:r>
            <w:proofErr w:type="spellStart"/>
            <w:r w:rsidR="00AF567E" w:rsidRPr="00D75EC8">
              <w:t>fitosocjiologii</w:t>
            </w:r>
            <w:proofErr w:type="spellEnd"/>
            <w:r w:rsidR="00AF567E" w:rsidRPr="00D75EC8">
              <w:t xml:space="preserve"> </w:t>
            </w:r>
            <w:r w:rsidRPr="00D75EC8">
              <w:t>kwaśne grądy (9160)</w:t>
            </w:r>
            <w:r w:rsidR="00AF567E" w:rsidRPr="00D75EC8">
              <w:t xml:space="preserve"> i nie ma pewności, że są</w:t>
            </w:r>
            <w:r w:rsidRPr="00D75EC8">
              <w:t xml:space="preserve"> to jednak kwaśne dąbrowy (9190)</w:t>
            </w:r>
            <w:r w:rsidR="00AF567E" w:rsidRPr="00D75EC8">
              <w:t>, a zate</w:t>
            </w:r>
            <w:r w:rsidR="00B44A19" w:rsidRPr="00D75EC8">
              <w:t>m według Nadleśnictwa, należałoby</w:t>
            </w:r>
            <w:r w:rsidR="00AF567E" w:rsidRPr="00D75EC8">
              <w:t xml:space="preserve"> walczyć </w:t>
            </w:r>
            <w:r w:rsidR="0017425A" w:rsidRPr="00D75EC8">
              <w:br/>
              <w:t xml:space="preserve">w odnowieniu raczej </w:t>
            </w:r>
            <w:r w:rsidR="00AF567E" w:rsidRPr="00D75EC8">
              <w:t xml:space="preserve">z grabem niż z bukiem. </w:t>
            </w:r>
          </w:p>
        </w:tc>
      </w:tr>
      <w:tr w:rsidR="006D6571" w:rsidRPr="00D75EC8" w14:paraId="21863B41" w14:textId="77777777" w:rsidTr="007A7940">
        <w:tblPrEx>
          <w:tblCellMar>
            <w:left w:w="70" w:type="dxa"/>
            <w:right w:w="70" w:type="dxa"/>
          </w:tblCellMar>
          <w:tblLook w:val="0000" w:firstRow="0" w:lastRow="0" w:firstColumn="0" w:lastColumn="0" w:noHBand="0" w:noVBand="0"/>
        </w:tblPrEx>
        <w:trPr>
          <w:trHeight w:val="570"/>
        </w:trPr>
        <w:tc>
          <w:tcPr>
            <w:tcW w:w="571" w:type="dxa"/>
          </w:tcPr>
          <w:p w14:paraId="171645C4" w14:textId="77777777" w:rsidR="006D6571" w:rsidRPr="00D75EC8" w:rsidRDefault="006D6571" w:rsidP="00D75EC8"/>
        </w:tc>
        <w:tc>
          <w:tcPr>
            <w:tcW w:w="1408" w:type="dxa"/>
          </w:tcPr>
          <w:p w14:paraId="4C7F403A" w14:textId="77777777" w:rsidR="006D6571" w:rsidRPr="00D75EC8" w:rsidRDefault="006D6571" w:rsidP="00D75EC8">
            <w:r w:rsidRPr="00D75EC8">
              <w:t>Sposób rozpatrzenia</w:t>
            </w:r>
          </w:p>
        </w:tc>
        <w:tc>
          <w:tcPr>
            <w:tcW w:w="7201" w:type="dxa"/>
          </w:tcPr>
          <w:p w14:paraId="48CFCA9C" w14:textId="77777777" w:rsidR="006D6571" w:rsidRPr="00D75EC8" w:rsidRDefault="00BB0961" w:rsidP="00D75EC8">
            <w:r w:rsidRPr="00D75EC8">
              <w:t>Uwagi</w:t>
            </w:r>
            <w:r w:rsidR="00AF567E" w:rsidRPr="00D75EC8">
              <w:t xml:space="preserve"> </w:t>
            </w:r>
            <w:proofErr w:type="spellStart"/>
            <w:r w:rsidR="00AF567E" w:rsidRPr="00D75EC8">
              <w:t>nieuwzględniono</w:t>
            </w:r>
            <w:proofErr w:type="spellEnd"/>
            <w:r w:rsidR="00AF567E" w:rsidRPr="00D75EC8">
              <w:t xml:space="preserve"> w całości.</w:t>
            </w:r>
          </w:p>
          <w:p w14:paraId="669C9ED5" w14:textId="77777777" w:rsidR="00AF567E" w:rsidRPr="00D75EC8" w:rsidRDefault="00AF567E" w:rsidP="00D75EC8">
            <w:r w:rsidRPr="00D75EC8">
              <w:t xml:space="preserve">Niezależnie od trudnej i </w:t>
            </w:r>
            <w:r w:rsidR="002C0B65" w:rsidRPr="00D75EC8">
              <w:t xml:space="preserve">często niejednoznacznej oceny </w:t>
            </w:r>
            <w:proofErr w:type="spellStart"/>
            <w:r w:rsidRPr="00D75EC8">
              <w:t>indentyfikacji</w:t>
            </w:r>
            <w:proofErr w:type="spellEnd"/>
            <w:r w:rsidRPr="00D75EC8">
              <w:t xml:space="preserve"> siedlisk przyrodniczych n</w:t>
            </w:r>
            <w:r w:rsidR="002C0B65" w:rsidRPr="00D75EC8">
              <w:t>ależy podkreślić, iż podstawowym założeniem</w:t>
            </w:r>
            <w:r w:rsidRPr="00D75EC8">
              <w:t xml:space="preserve"> działania ochronnego określonego w zadaniu B4, je</w:t>
            </w:r>
            <w:r w:rsidR="002C0B65" w:rsidRPr="00D75EC8">
              <w:t>st podtrzymanie</w:t>
            </w:r>
            <w:r w:rsidR="00BB0961" w:rsidRPr="00D75EC8">
              <w:t xml:space="preserve"> dalszego funkcj</w:t>
            </w:r>
            <w:r w:rsidRPr="00D75EC8">
              <w:t xml:space="preserve">onowania naturalnych procesów sukcesyjnych w zakresie </w:t>
            </w:r>
            <w:r w:rsidR="00BB0961" w:rsidRPr="00D75EC8">
              <w:t xml:space="preserve">samorzutnej </w:t>
            </w:r>
            <w:r w:rsidRPr="00D75EC8">
              <w:t>wymiany pokoleń drzew</w:t>
            </w:r>
            <w:r w:rsidR="00BB0961" w:rsidRPr="00D75EC8">
              <w:t xml:space="preserve"> i kształtowania struktury gatunkowej </w:t>
            </w:r>
            <w:r w:rsidR="000739DA" w:rsidRPr="00D75EC8">
              <w:t>chronionych fitocenoz</w:t>
            </w:r>
            <w:r w:rsidR="00B44A19" w:rsidRPr="00D75EC8">
              <w:t>, bez konieczności</w:t>
            </w:r>
            <w:r w:rsidR="00BB0961" w:rsidRPr="00D75EC8">
              <w:t xml:space="preserve"> zwalczania lub protekcji </w:t>
            </w:r>
            <w:r w:rsidR="00713927" w:rsidRPr="00D75EC8">
              <w:t xml:space="preserve">gospodarczej </w:t>
            </w:r>
            <w:r w:rsidR="00BB0961" w:rsidRPr="00D75EC8">
              <w:t xml:space="preserve">jakiegokolwiek gatunku drzewa. </w:t>
            </w:r>
            <w:r w:rsidR="002C0B65" w:rsidRPr="00D75EC8">
              <w:t>Takie podejście nie</w:t>
            </w:r>
            <w:r w:rsidR="00713927" w:rsidRPr="00D75EC8">
              <w:t xml:space="preserve"> wyklucza możliwości </w:t>
            </w:r>
            <w:r w:rsidR="00713927" w:rsidRPr="00D75EC8">
              <w:lastRenderedPageBreak/>
              <w:t>spontanicznej</w:t>
            </w:r>
            <w:r w:rsidR="002C0B65" w:rsidRPr="00D75EC8">
              <w:t xml:space="preserve"> dominacji buka, </w:t>
            </w:r>
            <w:proofErr w:type="spellStart"/>
            <w:r w:rsidR="002C0B65" w:rsidRPr="00D75EC8">
              <w:t>jedank</w:t>
            </w:r>
            <w:proofErr w:type="spellEnd"/>
            <w:r w:rsidR="002C0B65" w:rsidRPr="00D75EC8">
              <w:t xml:space="preserve"> z </w:t>
            </w:r>
            <w:proofErr w:type="spellStart"/>
            <w:r w:rsidR="002C0B65" w:rsidRPr="00D75EC8">
              <w:t>zastrzeżenim</w:t>
            </w:r>
            <w:proofErr w:type="spellEnd"/>
            <w:r w:rsidR="002C0B65" w:rsidRPr="00D75EC8">
              <w:t xml:space="preserve">, że byłby to proces </w:t>
            </w:r>
            <w:r w:rsidR="000739DA" w:rsidRPr="00D75EC8">
              <w:t xml:space="preserve">naturalny, bez ingerencji człowieka. </w:t>
            </w:r>
          </w:p>
        </w:tc>
      </w:tr>
      <w:tr w:rsidR="00572743" w:rsidRPr="00D75EC8" w14:paraId="47B52862" w14:textId="77777777" w:rsidTr="007A7940">
        <w:tblPrEx>
          <w:tblCellMar>
            <w:left w:w="70" w:type="dxa"/>
            <w:right w:w="70" w:type="dxa"/>
          </w:tblCellMar>
          <w:tblLook w:val="0000" w:firstRow="0" w:lastRow="0" w:firstColumn="0" w:lastColumn="0" w:noHBand="0" w:noVBand="0"/>
        </w:tblPrEx>
        <w:trPr>
          <w:trHeight w:val="570"/>
        </w:trPr>
        <w:tc>
          <w:tcPr>
            <w:tcW w:w="571" w:type="dxa"/>
          </w:tcPr>
          <w:p w14:paraId="359BF957" w14:textId="77777777" w:rsidR="00572743" w:rsidRPr="00D75EC8" w:rsidRDefault="00572743" w:rsidP="00D75EC8"/>
        </w:tc>
        <w:tc>
          <w:tcPr>
            <w:tcW w:w="1408" w:type="dxa"/>
          </w:tcPr>
          <w:p w14:paraId="3BB95872" w14:textId="77777777" w:rsidR="00572743" w:rsidRPr="00D75EC8" w:rsidRDefault="00572743" w:rsidP="00D75EC8">
            <w:r w:rsidRPr="00D75EC8">
              <w:t>Treść uwagi</w:t>
            </w:r>
          </w:p>
        </w:tc>
        <w:tc>
          <w:tcPr>
            <w:tcW w:w="7201" w:type="dxa"/>
          </w:tcPr>
          <w:p w14:paraId="5082DF16" w14:textId="77777777" w:rsidR="00572743" w:rsidRPr="00D75EC8" w:rsidRDefault="003E36AC" w:rsidP="00D75EC8">
            <w:r w:rsidRPr="00D75EC8">
              <w:t xml:space="preserve">Wniosek o wykreślenie wydzielenia 236-d z zadania ochronnego o nr B4, </w:t>
            </w:r>
            <w:r w:rsidRPr="00D75EC8">
              <w:br/>
              <w:t xml:space="preserve">z uwagi iż drzewostan ten stanowi wyłączony drzewostan nasienny, </w:t>
            </w:r>
            <w:r w:rsidRPr="00D75EC8">
              <w:br/>
              <w:t>a konieczność utrzymania określonego stanu sanitarnego</w:t>
            </w:r>
            <w:r w:rsidR="00B12893" w:rsidRPr="00D75EC8">
              <w:t xml:space="preserve"> drzewostanu</w:t>
            </w:r>
            <w:r w:rsidRPr="00D75EC8">
              <w:t>, może stać w sprzeczności z</w:t>
            </w:r>
            <w:r w:rsidR="00B12893" w:rsidRPr="00D75EC8">
              <w:t xml:space="preserve"> określonym celem przedmiotowego działania ochronnego. </w:t>
            </w:r>
            <w:r w:rsidRPr="00D75EC8">
              <w:t xml:space="preserve">  </w:t>
            </w:r>
          </w:p>
        </w:tc>
      </w:tr>
      <w:tr w:rsidR="00572743" w:rsidRPr="00D75EC8" w14:paraId="64034B87" w14:textId="77777777" w:rsidTr="007A7940">
        <w:tblPrEx>
          <w:tblCellMar>
            <w:left w:w="70" w:type="dxa"/>
            <w:right w:w="70" w:type="dxa"/>
          </w:tblCellMar>
          <w:tblLook w:val="0000" w:firstRow="0" w:lastRow="0" w:firstColumn="0" w:lastColumn="0" w:noHBand="0" w:noVBand="0"/>
        </w:tblPrEx>
        <w:trPr>
          <w:trHeight w:val="596"/>
        </w:trPr>
        <w:tc>
          <w:tcPr>
            <w:tcW w:w="571" w:type="dxa"/>
          </w:tcPr>
          <w:p w14:paraId="0BDB05D5" w14:textId="77777777" w:rsidR="00572743" w:rsidRPr="00D75EC8" w:rsidRDefault="00572743" w:rsidP="00D75EC8"/>
        </w:tc>
        <w:tc>
          <w:tcPr>
            <w:tcW w:w="1408" w:type="dxa"/>
          </w:tcPr>
          <w:p w14:paraId="6C7B61C4" w14:textId="77777777" w:rsidR="00572743" w:rsidRPr="00D75EC8" w:rsidRDefault="00572743" w:rsidP="00D75EC8">
            <w:r w:rsidRPr="00D75EC8">
              <w:t>Sposób rozpatrzenia</w:t>
            </w:r>
          </w:p>
        </w:tc>
        <w:tc>
          <w:tcPr>
            <w:tcW w:w="7201" w:type="dxa"/>
          </w:tcPr>
          <w:p w14:paraId="54628E8B" w14:textId="77777777" w:rsidR="00572743" w:rsidRPr="00D75EC8" w:rsidRDefault="003E36AC" w:rsidP="00D75EC8">
            <w:r w:rsidRPr="00D75EC8">
              <w:t>Uwagę uwzględniono w całości.</w:t>
            </w:r>
          </w:p>
        </w:tc>
      </w:tr>
    </w:tbl>
    <w:p w14:paraId="6D755C7F" w14:textId="77777777" w:rsidR="00470925" w:rsidRPr="00D75EC8" w:rsidRDefault="003E36AC" w:rsidP="00D75EC8">
      <w:r w:rsidRPr="00D75EC8">
        <w:tab/>
      </w:r>
    </w:p>
    <w:p w14:paraId="4A6A67E7" w14:textId="426CB8A3" w:rsidR="00370860" w:rsidRPr="00D75EC8" w:rsidRDefault="00370860" w:rsidP="005C3555">
      <w:pPr>
        <w:ind w:firstLine="708"/>
      </w:pPr>
      <w:r w:rsidRPr="00D75EC8">
        <w:t>Informacja o projekcie dokumentu została opublikow</w:t>
      </w:r>
      <w:r w:rsidR="00E717A5" w:rsidRPr="00D75EC8">
        <w:t>ana w dniu 20 stycznia 2021 r.</w:t>
      </w:r>
      <w:r w:rsidR="005C3555">
        <w:t> </w:t>
      </w:r>
      <w:r w:rsidR="00E717A5" w:rsidRPr="00D75EC8">
        <w:br/>
        <w:t>pod nr 45/2021</w:t>
      </w:r>
      <w:r w:rsidRPr="00D75EC8">
        <w:t>w publicznie dostępnym wykazie danych zawierających informację o środowisku „EKOPORTAL” prowadzonym na podstawie art. 21 ust. 2 pkt 24 lit a ustawy z dnia 3 października 2008 r. o udostępnianiu informacji o środowisku i jego ochronie, udziale społeczeństwa w ochronie środowiska oraz o ocenach oddziaływania na środowisko, wype</w:t>
      </w:r>
      <w:r w:rsidR="00605E54" w:rsidRPr="00D75EC8">
        <w:t>łniając w ten sposób, dyspozycję</w:t>
      </w:r>
      <w:r w:rsidRPr="00D75EC8">
        <w:t xml:space="preserve"> określoną brzmieniem art. 21 ust. 1 w/cyt. ustawy.</w:t>
      </w:r>
    </w:p>
    <w:p w14:paraId="6F20D4D1" w14:textId="77777777" w:rsidR="00370860" w:rsidRPr="00D75EC8" w:rsidRDefault="00370860" w:rsidP="005C3555">
      <w:pPr>
        <w:ind w:firstLine="708"/>
      </w:pPr>
      <w:r w:rsidRPr="00D75EC8">
        <w:t>Wojewoda Lu</w:t>
      </w:r>
      <w:r w:rsidR="00BB34D4" w:rsidRPr="00D75EC8">
        <w:t>busk</w:t>
      </w:r>
      <w:r w:rsidR="00E72FF4" w:rsidRPr="00D75EC8">
        <w:t xml:space="preserve">i pismem z dnia 05 lutego </w:t>
      </w:r>
      <w:r w:rsidR="00E717A5" w:rsidRPr="00D75EC8">
        <w:t>2021</w:t>
      </w:r>
      <w:r w:rsidRPr="00D75EC8">
        <w:t xml:space="preserve"> r., z</w:t>
      </w:r>
      <w:r w:rsidR="00E72FF4" w:rsidRPr="00D75EC8">
        <w:t>nak: GN-III.710.1.2021</w:t>
      </w:r>
      <w:r w:rsidRPr="00D75EC8">
        <w:t xml:space="preserve">, działając na podstawie art. 59 ust. 2 ustawy z dnia 23 stycznia 2009 r. o wojewodzie i administracji rządowej </w:t>
      </w:r>
      <w:r w:rsidR="00E72FF4" w:rsidRPr="00D75EC8">
        <w:br/>
      </w:r>
      <w:r w:rsidRPr="00D75EC8">
        <w:t xml:space="preserve">w województwie, uzgodnił projekt zarządzenia Regionalnego Dyrektora Ochrony Środowiska </w:t>
      </w:r>
      <w:r w:rsidR="00E72FF4" w:rsidRPr="00D75EC8">
        <w:br/>
      </w:r>
      <w:r w:rsidRPr="00D75EC8">
        <w:t>w Gorzowie Wielkopolskim w sprawie ustanowienia planu zadań ochronnych dla obszaru Natura 2</w:t>
      </w:r>
      <w:r w:rsidR="00BB34D4" w:rsidRPr="00D75EC8">
        <w:t>000 Stara Dąbrowa w Korytach PLH080042</w:t>
      </w:r>
      <w:r w:rsidRPr="00D75EC8">
        <w:t>, nie wnosząc uwag.</w:t>
      </w:r>
    </w:p>
    <w:p w14:paraId="59915634" w14:textId="6EE41787" w:rsidR="00370860" w:rsidRPr="00D75EC8" w:rsidRDefault="00370860" w:rsidP="005C3555">
      <w:pPr>
        <w:ind w:firstLine="708"/>
      </w:pPr>
      <w:r w:rsidRPr="00D75EC8">
        <w:t>Wprowadzenie w życie przedmiotowej regulacji, stanowi wywiązanie się właściwych rzeczowo organów administracji państwa z obowiązku określonego przepisem art. 28 ust. 1 ustawy o</w:t>
      </w:r>
      <w:r w:rsidR="005C3555">
        <w:t> </w:t>
      </w:r>
      <w:r w:rsidRPr="00D75EC8">
        <w:t>ochronie przyrody, transponującego przepis art. 6 ust. 1 Dyrektywy Rady 92/43/EWG z dnia 21 maja 1992 r. w sprawie ochrony siedlisk przyrodniczych oraz dzikiej fauny i flory, w zakresie przyjęcia skutecznych środków ochrony względem wyznaczonego na terytorium państwa członkowskiego obszaru mającego znaczenie dla Wspólnoty.</w:t>
      </w:r>
    </w:p>
    <w:p w14:paraId="37A4E188" w14:textId="77777777" w:rsidR="00370860" w:rsidRPr="00D75EC8" w:rsidRDefault="00370860" w:rsidP="005C3555">
      <w:pPr>
        <w:ind w:firstLine="708"/>
      </w:pPr>
      <w:r w:rsidRPr="00D75EC8">
        <w:t>Ponadto przyjęta regulacja, w sposób precyzyjny i zrozumiały określa w poszczególnych normach zarządzenia m.in. cele ochrony obszaru, zagrożenia oraz ustalone środki ochrony przedstawione zarówno w aspekcie przestrzennym (lokalizacyjnym), jak również w zakresie podmiotowym (tj. odpowiedzialności za ich wykonanie). W związku z powyższym, przyjęte zarządzenie i zawarte w nim regulacje, będą miały znaczenie i oddziaływać będą na zarządców oraz użytkowników gruntów na obszarze których występują siedliska przyrodnicze będące przedmiotami ochrony obszaru. W szczególności, dotyczy to podmiotów zarządzających nieruchomościami stano</w:t>
      </w:r>
      <w:r w:rsidR="00BB34D4" w:rsidRPr="00D75EC8">
        <w:t xml:space="preserve">wiącymi grunty leśne </w:t>
      </w:r>
      <w:r w:rsidRPr="00D75EC8">
        <w:t>tj. jedn</w:t>
      </w:r>
      <w:r w:rsidR="00BB34D4" w:rsidRPr="00D75EC8">
        <w:t>ostek LP.</w:t>
      </w:r>
      <w:r w:rsidRPr="00D75EC8">
        <w:t xml:space="preserve">   </w:t>
      </w:r>
    </w:p>
    <w:p w14:paraId="4B6CF3AD" w14:textId="2EF0665E" w:rsidR="00370860" w:rsidRPr="00D75EC8" w:rsidRDefault="00370860" w:rsidP="005C3555">
      <w:r w:rsidRPr="00D75EC8">
        <w:t>Przyjęcie planu zadań ochronnych, umożliwi także regionalnemu dyrektorowi ochrony środowiska i</w:t>
      </w:r>
      <w:r w:rsidR="005C3555">
        <w:t> </w:t>
      </w:r>
      <w:r w:rsidRPr="00D75EC8">
        <w:t>Generalnemu Dyrektorowi Ochrony Środowiska, na podejmowanie i realizację czynności formalno-prawnych określonych przepisami art. 31, art. 32 ust. 2 pkt 3, art. 37 ust. 2 ustawy o</w:t>
      </w:r>
      <w:r w:rsidR="005C3555">
        <w:t> </w:t>
      </w:r>
      <w:r w:rsidRPr="00D75EC8">
        <w:t xml:space="preserve">ochronie przyrody oraz przyczyni się także do: (1) usprawnienia wykonywanych procedur ocen oddziaływania planów i/lub przedsięwzięć na cele ochrony obszaru Natura 2000, pod względem ich kwalifikacji </w:t>
      </w:r>
      <w:r w:rsidRPr="00D75EC8">
        <w:lastRenderedPageBreak/>
        <w:t>(screeningu) w zakresie możliwości wywierania negatywnego wpływu na obszar, z</w:t>
      </w:r>
      <w:r w:rsidR="005C3555">
        <w:t> </w:t>
      </w:r>
      <w:r w:rsidRPr="00D75EC8">
        <w:t xml:space="preserve">zastrzeżeniem jednak, że przedsięwzięcia nie ujęte w niniejszym planie jako zagrożenia, należy traktować jako mogące potencjalnie wpływ taki wywoływać; (2) eliminacji uznaniowości co do rozstrzygnięć administracyjnych w postępowaniach, związanych z zarządzaniem i ochroną obszaru; (3) usprawnienia skutecznej aplikacji w zakresie pozyskania środków finansowych na realizacje działań ochronnych, z uwagi na ujęcie ich w niniejszym planie zadań ochronnych oraz precyzyjne określenie zakresu rzeczowego i harmonogramu ich wdrażania. </w:t>
      </w:r>
    </w:p>
    <w:p w14:paraId="2DCD0273" w14:textId="77777777" w:rsidR="00370860" w:rsidRPr="00D75EC8" w:rsidRDefault="00370860" w:rsidP="00D75EC8">
      <w:r w:rsidRPr="00D75EC8">
        <w:t xml:space="preserve">Realizacja ustaleń planistycznych zawartych w niniejszym akcie prawa miejscowego, finansowana będzie zgodnie z przepisem art. 39 ustawy o ochronie przyrody, zasadniczo ze środków Unii Europejskiej, a w zakresie nie objętym finansowaniem przez Wspólnotę ze środków budżetu państwa, a także z budżetów jednostek samorządu terytorialnego oraz ze środków Narodowego Funduszu Ochrony Środowiska i Gospodarki Wodnej i wojewódzkich funduszy ochrony środowiska </w:t>
      </w:r>
      <w:r w:rsidRPr="00D75EC8">
        <w:br/>
        <w:t xml:space="preserve">i gospodarki wodnej. </w:t>
      </w:r>
    </w:p>
    <w:p w14:paraId="2CE3BE02" w14:textId="77777777" w:rsidR="00370860" w:rsidRPr="00D75EC8" w:rsidRDefault="00370860" w:rsidP="00D75EC8">
      <w:r w:rsidRPr="00D75EC8">
        <w:t xml:space="preserve">Zarządzenie nie zawiera przepisów technicznych i nie podlega notyfikacji zgodnie z przepisami rozporządzenia Rady Ministrów z dnia 23 grudnia 2002 r. w sprawie sposobu funkcjonowania krajowego systemu notyfikacji norm i aktów prawnych (Dz. U. z 2002 r. Nr 239, poz. 2039 </w:t>
      </w:r>
      <w:r w:rsidRPr="00D75EC8">
        <w:br/>
        <w:t xml:space="preserve">ze zm.).   </w:t>
      </w:r>
    </w:p>
    <w:p w14:paraId="37FD3076" w14:textId="77777777" w:rsidR="00370860" w:rsidRPr="00D75EC8" w:rsidRDefault="00370860" w:rsidP="00D75EC8"/>
    <w:p w14:paraId="073901A0" w14:textId="77777777" w:rsidR="00E93207" w:rsidRPr="00D75EC8" w:rsidRDefault="00E93207" w:rsidP="00D75EC8"/>
    <w:sectPr w:rsidR="00E93207" w:rsidRPr="00D75EC8" w:rsidSect="00C612DB">
      <w:pgSz w:w="11906" w:h="16838"/>
      <w:pgMar w:top="1417" w:right="1417" w:bottom="1417" w:left="1417"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4924A" w14:textId="77777777" w:rsidR="005D0C31" w:rsidRDefault="005D0C31" w:rsidP="009D1A96">
      <w:pPr>
        <w:spacing w:after="0" w:line="240" w:lineRule="auto"/>
      </w:pPr>
      <w:r>
        <w:separator/>
      </w:r>
    </w:p>
  </w:endnote>
  <w:endnote w:type="continuationSeparator" w:id="0">
    <w:p w14:paraId="197ABF65" w14:textId="77777777" w:rsidR="005D0C31" w:rsidRDefault="005D0C31" w:rsidP="009D1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DejaVu Sans">
    <w:altName w:val="Arial"/>
    <w:charset w:val="EE"/>
    <w:family w:val="swiss"/>
    <w:pitch w:val="variable"/>
    <w:sig w:usb0="00000000" w:usb1="5200FDFF" w:usb2="0A042021"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Univers, Arial">
    <w:charset w:val="00"/>
    <w:family w:val="swiss"/>
    <w:pitch w:val="variable"/>
  </w:font>
  <w:font w:name="Arial Narrow">
    <w:panose1 w:val="020B0606020202030204"/>
    <w:charset w:val="EE"/>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Elite">
    <w:altName w:val="Arial"/>
    <w:panose1 w:val="00000000000000000000"/>
    <w:charset w:val="00"/>
    <w:family w:val="moder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1531D" w14:textId="77777777" w:rsidR="005D0C31" w:rsidRDefault="005D0C31" w:rsidP="009D1A96">
      <w:pPr>
        <w:spacing w:after="0" w:line="240" w:lineRule="auto"/>
      </w:pPr>
      <w:r>
        <w:separator/>
      </w:r>
    </w:p>
  </w:footnote>
  <w:footnote w:type="continuationSeparator" w:id="0">
    <w:p w14:paraId="3CADD012" w14:textId="77777777" w:rsidR="005D0C31" w:rsidRDefault="005D0C31" w:rsidP="009D1A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D1B03"/>
    <w:multiLevelType w:val="multilevel"/>
    <w:tmpl w:val="DE82CE90"/>
    <w:styleLink w:val="WW8Num4"/>
    <w:lvl w:ilvl="0">
      <w:numFmt w:val="bullet"/>
      <w:lvlText w:val=""/>
      <w:lvlJc w:val="left"/>
      <w:rPr>
        <w:rFonts w:ascii="Wingdings" w:hAnsi="Wingdings" w:cs="StarSymbol, 'Arial Unicode MS'"/>
        <w:sz w:val="18"/>
        <w:szCs w:val="18"/>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ymbol"/>
        <w:sz w:val="16"/>
        <w:szCs w:val="16"/>
      </w:rPr>
    </w:lvl>
    <w:lvl w:ilvl="3">
      <w:numFmt w:val="bullet"/>
      <w:lvlText w:val=""/>
      <w:lvlJc w:val="left"/>
      <w:rPr>
        <w:rFonts w:ascii="Wingdings" w:hAnsi="Wingdings" w:cs="StarSymbol, 'Arial Unicode MS'"/>
        <w:sz w:val="18"/>
        <w:szCs w:val="18"/>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ymbol"/>
        <w:sz w:val="16"/>
        <w:szCs w:val="16"/>
      </w:rPr>
    </w:lvl>
    <w:lvl w:ilvl="6">
      <w:numFmt w:val="bullet"/>
      <w:lvlText w:val=""/>
      <w:lvlJc w:val="left"/>
      <w:rPr>
        <w:rFonts w:ascii="Wingdings" w:hAnsi="Wingdings" w:cs="StarSymbol, 'Arial Unicode MS'"/>
        <w:sz w:val="18"/>
        <w:szCs w:val="18"/>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ymbol"/>
        <w:sz w:val="16"/>
        <w:szCs w:val="16"/>
      </w:rPr>
    </w:lvl>
  </w:abstractNum>
  <w:abstractNum w:abstractNumId="1" w15:restartNumberingAfterBreak="0">
    <w:nsid w:val="03587A31"/>
    <w:multiLevelType w:val="multilevel"/>
    <w:tmpl w:val="0410251C"/>
    <w:styleLink w:val="WW8Num2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 w15:restartNumberingAfterBreak="0">
    <w:nsid w:val="039057DB"/>
    <w:multiLevelType w:val="multilevel"/>
    <w:tmpl w:val="694CE192"/>
    <w:styleLink w:val="WW8Num23"/>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 w15:restartNumberingAfterBreak="0">
    <w:nsid w:val="04985E48"/>
    <w:multiLevelType w:val="hybridMultilevel"/>
    <w:tmpl w:val="87205E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855C05"/>
    <w:multiLevelType w:val="multilevel"/>
    <w:tmpl w:val="CA3CEDFA"/>
    <w:styleLink w:val="WW8Num7"/>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15:restartNumberingAfterBreak="0">
    <w:nsid w:val="09D8547D"/>
    <w:multiLevelType w:val="multilevel"/>
    <w:tmpl w:val="0A76C58E"/>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AEC268F"/>
    <w:multiLevelType w:val="multilevel"/>
    <w:tmpl w:val="060EA22C"/>
    <w:styleLink w:val="WW8Num17"/>
    <w:lvl w:ilvl="0">
      <w:start w:val="1"/>
      <w:numFmt w:val="decimal"/>
      <w:lvlText w:val="%1."/>
      <w:lvlJc w:val="left"/>
    </w:lvl>
    <w:lvl w:ilvl="1">
      <w:start w:val="3"/>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0C026D2E"/>
    <w:multiLevelType w:val="hybridMultilevel"/>
    <w:tmpl w:val="9730B5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3C101D"/>
    <w:multiLevelType w:val="multilevel"/>
    <w:tmpl w:val="9F54D1EE"/>
    <w:styleLink w:val="WW8Num14"/>
    <w:lvl w:ilvl="0">
      <w:start w:val="1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10693252"/>
    <w:multiLevelType w:val="multilevel"/>
    <w:tmpl w:val="5BF891D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06C3E1F"/>
    <w:multiLevelType w:val="multilevel"/>
    <w:tmpl w:val="C57A7CF6"/>
    <w:styleLink w:val="WW8Num10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 w15:restartNumberingAfterBreak="0">
    <w:nsid w:val="124C30E4"/>
    <w:multiLevelType w:val="multilevel"/>
    <w:tmpl w:val="C1CC3D8E"/>
    <w:styleLink w:val="WWNum36"/>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2" w15:restartNumberingAfterBreak="0">
    <w:nsid w:val="134F68FE"/>
    <w:multiLevelType w:val="hybridMultilevel"/>
    <w:tmpl w:val="5A9EE7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9D66A8"/>
    <w:multiLevelType w:val="multilevel"/>
    <w:tmpl w:val="02A27D20"/>
    <w:styleLink w:val="WW8Num8"/>
    <w:lvl w:ilvl="0">
      <w:numFmt w:val="bullet"/>
      <w:lvlText w:val=""/>
      <w:lvlJc w:val="left"/>
      <w:rPr>
        <w:rFonts w:ascii="Wingdings" w:hAnsi="Wingdings"/>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4" w15:restartNumberingAfterBreak="0">
    <w:nsid w:val="1A8B0389"/>
    <w:multiLevelType w:val="multilevel"/>
    <w:tmpl w:val="B3CE9D9C"/>
    <w:styleLink w:val="WW8Num6"/>
    <w:lvl w:ilvl="0">
      <w:numFmt w:val="bullet"/>
      <w:lvlText w:val=""/>
      <w:lvlJc w:val="left"/>
      <w:rPr>
        <w:rFonts w:ascii="Wingdings" w:hAnsi="Wingdings"/>
        <w:sz w:val="20"/>
      </w:rPr>
    </w:lvl>
    <w:lvl w:ilvl="1">
      <w:numFmt w:val="bullet"/>
      <w:lvlText w:val=""/>
      <w:lvlJc w:val="left"/>
      <w:rPr>
        <w:rFonts w:ascii="Wingdings 2" w:hAnsi="Wingdings 2"/>
        <w:sz w:val="20"/>
      </w:rPr>
    </w:lvl>
    <w:lvl w:ilvl="2">
      <w:numFmt w:val="bullet"/>
      <w:lvlText w:val="■"/>
      <w:lvlJc w:val="left"/>
      <w:rPr>
        <w:rFonts w:ascii="StarSymbol, 'Arial Unicode MS'" w:hAnsi="StarSymbol, 'Arial Unicode MS'"/>
        <w:sz w:val="20"/>
      </w:rPr>
    </w:lvl>
    <w:lvl w:ilvl="3">
      <w:numFmt w:val="bullet"/>
      <w:lvlText w:val=""/>
      <w:lvlJc w:val="left"/>
      <w:rPr>
        <w:rFonts w:ascii="Wingdings" w:hAnsi="Wingdings"/>
        <w:sz w:val="20"/>
      </w:rPr>
    </w:lvl>
    <w:lvl w:ilvl="4">
      <w:numFmt w:val="bullet"/>
      <w:lvlText w:val=""/>
      <w:lvlJc w:val="left"/>
      <w:rPr>
        <w:rFonts w:ascii="Wingdings 2" w:hAnsi="Wingdings 2"/>
        <w:sz w:val="20"/>
      </w:rPr>
    </w:lvl>
    <w:lvl w:ilvl="5">
      <w:numFmt w:val="bullet"/>
      <w:lvlText w:val="■"/>
      <w:lvlJc w:val="left"/>
      <w:rPr>
        <w:rFonts w:ascii="StarSymbol, 'Arial Unicode MS'" w:hAnsi="StarSymbol, 'Arial Unicode MS'"/>
        <w:sz w:val="20"/>
      </w:rPr>
    </w:lvl>
    <w:lvl w:ilvl="6">
      <w:numFmt w:val="bullet"/>
      <w:lvlText w:val=""/>
      <w:lvlJc w:val="left"/>
      <w:rPr>
        <w:rFonts w:ascii="Wingdings" w:hAnsi="Wingdings"/>
        <w:sz w:val="20"/>
      </w:rPr>
    </w:lvl>
    <w:lvl w:ilvl="7">
      <w:numFmt w:val="bullet"/>
      <w:lvlText w:val=""/>
      <w:lvlJc w:val="left"/>
      <w:rPr>
        <w:rFonts w:ascii="Wingdings 2" w:hAnsi="Wingdings 2"/>
        <w:sz w:val="20"/>
      </w:rPr>
    </w:lvl>
    <w:lvl w:ilvl="8">
      <w:numFmt w:val="bullet"/>
      <w:lvlText w:val="■"/>
      <w:lvlJc w:val="left"/>
      <w:rPr>
        <w:rFonts w:ascii="StarSymbol, 'Arial Unicode MS'" w:hAnsi="StarSymbol, 'Arial Unicode MS'"/>
        <w:sz w:val="20"/>
      </w:rPr>
    </w:lvl>
  </w:abstractNum>
  <w:abstractNum w:abstractNumId="15" w15:restartNumberingAfterBreak="0">
    <w:nsid w:val="1F1C39A9"/>
    <w:multiLevelType w:val="multilevel"/>
    <w:tmpl w:val="820A369C"/>
    <w:styleLink w:val="WW8Num15"/>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6" w15:restartNumberingAfterBreak="0">
    <w:nsid w:val="208B1CC2"/>
    <w:multiLevelType w:val="hybridMultilevel"/>
    <w:tmpl w:val="3E440156"/>
    <w:lvl w:ilvl="0" w:tplc="F202E61C">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7" w15:restartNumberingAfterBreak="0">
    <w:nsid w:val="2119793F"/>
    <w:multiLevelType w:val="hybridMultilevel"/>
    <w:tmpl w:val="6BA2C4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25FD0771"/>
    <w:multiLevelType w:val="multilevel"/>
    <w:tmpl w:val="34A4F48E"/>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2603716F"/>
    <w:multiLevelType w:val="multilevel"/>
    <w:tmpl w:val="0BEEFEBA"/>
    <w:styleLink w:val="WW8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15:restartNumberingAfterBreak="0">
    <w:nsid w:val="263B5CF9"/>
    <w:multiLevelType w:val="multilevel"/>
    <w:tmpl w:val="31E0C34A"/>
    <w:styleLink w:val="WW8Num1"/>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 w15:restartNumberingAfterBreak="0">
    <w:nsid w:val="26C33B9D"/>
    <w:multiLevelType w:val="multilevel"/>
    <w:tmpl w:val="786E9642"/>
    <w:styleLink w:val="WW8Num1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2" w15:restartNumberingAfterBreak="0">
    <w:nsid w:val="2B867B95"/>
    <w:multiLevelType w:val="hybridMultilevel"/>
    <w:tmpl w:val="9EA23B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40F7006"/>
    <w:multiLevelType w:val="multilevel"/>
    <w:tmpl w:val="D3F60868"/>
    <w:styleLink w:val="WW8Num2"/>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24" w15:restartNumberingAfterBreak="0">
    <w:nsid w:val="38E73607"/>
    <w:multiLevelType w:val="hybridMultilevel"/>
    <w:tmpl w:val="F042C2A4"/>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421D0FED"/>
    <w:multiLevelType w:val="multilevel"/>
    <w:tmpl w:val="48381EE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45D7115A"/>
    <w:multiLevelType w:val="multilevel"/>
    <w:tmpl w:val="D4DCB0B8"/>
    <w:styleLink w:val="WW8Num16"/>
    <w:lvl w:ilvl="0">
      <w:start w:val="10"/>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7" w15:restartNumberingAfterBreak="0">
    <w:nsid w:val="4DC82A1D"/>
    <w:multiLevelType w:val="multilevel"/>
    <w:tmpl w:val="B8E49E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533D1E21"/>
    <w:multiLevelType w:val="hybridMultilevel"/>
    <w:tmpl w:val="24CABB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B3094F"/>
    <w:multiLevelType w:val="multilevel"/>
    <w:tmpl w:val="76FACD14"/>
    <w:styleLink w:val="WW8Num9"/>
    <w:lvl w:ilvl="0">
      <w:start w:val="23"/>
      <w:numFmt w:val="decimal"/>
      <w:lvlText w:val="%1."/>
      <w:lvlJc w:val="left"/>
      <w:rPr>
        <w:b w:val="0"/>
        <w:i w:val="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0" w15:restartNumberingAfterBreak="0">
    <w:nsid w:val="614E48D0"/>
    <w:multiLevelType w:val="multilevel"/>
    <w:tmpl w:val="20E4141A"/>
    <w:styleLink w:val="WWNum35"/>
    <w:lvl w:ilvl="0">
      <w:start w:val="1"/>
      <w:numFmt w:val="decimal"/>
      <w:lvlText w:val="%1."/>
      <w:lvlJc w:val="left"/>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1" w15:restartNumberingAfterBreak="0">
    <w:nsid w:val="6B167932"/>
    <w:multiLevelType w:val="multilevel"/>
    <w:tmpl w:val="8DA2E86A"/>
    <w:styleLink w:val="WW8Num2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15:restartNumberingAfterBreak="0">
    <w:nsid w:val="6F6001B1"/>
    <w:multiLevelType w:val="multilevel"/>
    <w:tmpl w:val="03F4F0E6"/>
    <w:styleLink w:val="WW8Num18"/>
    <w:lvl w:ilvl="0">
      <w:numFmt w:val="bullet"/>
      <w:lvlText w:val=""/>
      <w:lvlJc w:val="left"/>
      <w:rPr>
        <w:rFonts w:ascii="Symbol" w:eastAsia="Times New Roman" w:hAnsi="Symbol" w:cs="Times New Roman"/>
        <w:color w:val="000000"/>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74EE0CC2"/>
    <w:multiLevelType w:val="multilevel"/>
    <w:tmpl w:val="62ACF00E"/>
    <w:styleLink w:val="WW8Num12"/>
    <w:lvl w:ilvl="0">
      <w:start w:val="9"/>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15:restartNumberingAfterBreak="0">
    <w:nsid w:val="75911B7F"/>
    <w:multiLevelType w:val="multilevel"/>
    <w:tmpl w:val="32BCC250"/>
    <w:styleLink w:val="WW8Num21"/>
    <w:lvl w:ilvl="0">
      <w:numFmt w:val="bullet"/>
      <w:lvlText w:val="–"/>
      <w:lvlJc w:val="left"/>
      <w:rPr>
        <w:rFonts w:ascii="Arial" w:eastAsia="Times New Roman" w:hAnsi="Arial" w:cs="Aria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5" w15:restartNumberingAfterBreak="0">
    <w:nsid w:val="786F7EE2"/>
    <w:multiLevelType w:val="multilevel"/>
    <w:tmpl w:val="CDEA1806"/>
    <w:styleLink w:val="WW8Num13"/>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15:restartNumberingAfterBreak="0">
    <w:nsid w:val="7A2D5C5C"/>
    <w:multiLevelType w:val="hybridMultilevel"/>
    <w:tmpl w:val="E48C95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A8A4F9D"/>
    <w:multiLevelType w:val="multilevel"/>
    <w:tmpl w:val="06149BDE"/>
    <w:styleLink w:val="WW8Num3"/>
    <w:lvl w:ilvl="0">
      <w:numFmt w:val="bullet"/>
      <w:lvlText w:val=""/>
      <w:lvlJc w:val="left"/>
      <w:rPr>
        <w:rFonts w:ascii="Wingdings" w:hAnsi="Wingdings" w:cs="Symbol"/>
        <w:sz w:val="16"/>
        <w:szCs w:val="16"/>
      </w:rPr>
    </w:lvl>
    <w:lvl w:ilvl="1">
      <w:numFmt w:val="bullet"/>
      <w:lvlText w:val=""/>
      <w:lvlJc w:val="left"/>
      <w:rPr>
        <w:rFonts w:ascii="Wingdings 2" w:hAnsi="Wingdings 2" w:cs="StarSymbol, 'Arial Unicode MS'"/>
        <w:sz w:val="18"/>
        <w:szCs w:val="18"/>
      </w:rPr>
    </w:lvl>
    <w:lvl w:ilvl="2">
      <w:numFmt w:val="bullet"/>
      <w:lvlText w:val="■"/>
      <w:lvlJc w:val="left"/>
      <w:rPr>
        <w:rFonts w:ascii="StarSymbol, 'Arial Unicode MS'" w:hAnsi="StarSymbol, 'Arial Unicode MS'" w:cs="StarSymbol, 'Arial Unicode MS'"/>
        <w:sz w:val="18"/>
        <w:szCs w:val="18"/>
      </w:rPr>
    </w:lvl>
    <w:lvl w:ilvl="3">
      <w:numFmt w:val="bullet"/>
      <w:lvlText w:val=""/>
      <w:lvlJc w:val="left"/>
      <w:rPr>
        <w:rFonts w:ascii="Wingdings" w:hAnsi="Wingdings" w:cs="Symbol"/>
        <w:sz w:val="16"/>
        <w:szCs w:val="16"/>
      </w:rPr>
    </w:lvl>
    <w:lvl w:ilvl="4">
      <w:numFmt w:val="bullet"/>
      <w:lvlText w:val=""/>
      <w:lvlJc w:val="left"/>
      <w:rPr>
        <w:rFonts w:ascii="Wingdings 2" w:hAnsi="Wingdings 2" w:cs="StarSymbol, 'Arial Unicode MS'"/>
        <w:sz w:val="18"/>
        <w:szCs w:val="18"/>
      </w:rPr>
    </w:lvl>
    <w:lvl w:ilvl="5">
      <w:numFmt w:val="bullet"/>
      <w:lvlText w:val="■"/>
      <w:lvlJc w:val="left"/>
      <w:rPr>
        <w:rFonts w:ascii="StarSymbol, 'Arial Unicode MS'" w:hAnsi="StarSymbol, 'Arial Unicode MS'" w:cs="StarSymbol, 'Arial Unicode MS'"/>
        <w:sz w:val="18"/>
        <w:szCs w:val="18"/>
      </w:rPr>
    </w:lvl>
    <w:lvl w:ilvl="6">
      <w:numFmt w:val="bullet"/>
      <w:lvlText w:val=""/>
      <w:lvlJc w:val="left"/>
      <w:rPr>
        <w:rFonts w:ascii="Wingdings" w:hAnsi="Wingdings" w:cs="Symbol"/>
        <w:sz w:val="16"/>
        <w:szCs w:val="16"/>
      </w:rPr>
    </w:lvl>
    <w:lvl w:ilvl="7">
      <w:numFmt w:val="bullet"/>
      <w:lvlText w:val=""/>
      <w:lvlJc w:val="left"/>
      <w:rPr>
        <w:rFonts w:ascii="Wingdings 2" w:hAnsi="Wingdings 2" w:cs="StarSymbol, 'Arial Unicode MS'"/>
        <w:sz w:val="18"/>
        <w:szCs w:val="18"/>
      </w:rPr>
    </w:lvl>
    <w:lvl w:ilvl="8">
      <w:numFmt w:val="bullet"/>
      <w:lvlText w:val="■"/>
      <w:lvlJc w:val="left"/>
      <w:rPr>
        <w:rFonts w:ascii="StarSymbol, 'Arial Unicode MS'" w:hAnsi="StarSymbol, 'Arial Unicode MS'" w:cs="StarSymbol, 'Arial Unicode MS'"/>
        <w:sz w:val="18"/>
        <w:szCs w:val="18"/>
      </w:rPr>
    </w:lvl>
  </w:abstractNum>
  <w:abstractNum w:abstractNumId="38" w15:restartNumberingAfterBreak="0">
    <w:nsid w:val="7CB5019D"/>
    <w:multiLevelType w:val="multilevel"/>
    <w:tmpl w:val="0BDA1F40"/>
    <w:styleLink w:val="WW8Num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11"/>
  </w:num>
  <w:num w:numId="2">
    <w:abstractNumId w:val="30"/>
  </w:num>
  <w:num w:numId="3">
    <w:abstractNumId w:val="10"/>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3"/>
  </w:num>
  <w:num w:numId="7">
    <w:abstractNumId w:val="37"/>
  </w:num>
  <w:num w:numId="8">
    <w:abstractNumId w:val="0"/>
  </w:num>
  <w:num w:numId="9">
    <w:abstractNumId w:val="38"/>
  </w:num>
  <w:num w:numId="10">
    <w:abstractNumId w:val="14"/>
  </w:num>
  <w:num w:numId="11">
    <w:abstractNumId w:val="4"/>
  </w:num>
  <w:num w:numId="12">
    <w:abstractNumId w:val="13"/>
  </w:num>
  <w:num w:numId="13">
    <w:abstractNumId w:val="29"/>
  </w:num>
  <w:num w:numId="14">
    <w:abstractNumId w:val="19"/>
  </w:num>
  <w:num w:numId="15">
    <w:abstractNumId w:val="33"/>
  </w:num>
  <w:num w:numId="16">
    <w:abstractNumId w:val="35"/>
  </w:num>
  <w:num w:numId="17">
    <w:abstractNumId w:val="8"/>
  </w:num>
  <w:num w:numId="18">
    <w:abstractNumId w:val="15"/>
  </w:num>
  <w:num w:numId="19">
    <w:abstractNumId w:val="26"/>
  </w:num>
  <w:num w:numId="20">
    <w:abstractNumId w:val="6"/>
  </w:num>
  <w:num w:numId="21">
    <w:abstractNumId w:val="32"/>
  </w:num>
  <w:num w:numId="22">
    <w:abstractNumId w:val="21"/>
  </w:num>
  <w:num w:numId="23">
    <w:abstractNumId w:val="31"/>
  </w:num>
  <w:num w:numId="24">
    <w:abstractNumId w:val="34"/>
  </w:num>
  <w:num w:numId="25">
    <w:abstractNumId w:val="1"/>
  </w:num>
  <w:num w:numId="26">
    <w:abstractNumId w:val="2"/>
  </w:num>
  <w:num w:numId="27">
    <w:abstractNumId w:val="9"/>
    <w:lvlOverride w:ilvl="0">
      <w:startOverride w:val="1"/>
    </w:lvlOverride>
    <w:lvlOverride w:ilvl="1"/>
    <w:lvlOverride w:ilvl="2"/>
    <w:lvlOverride w:ilvl="3"/>
    <w:lvlOverride w:ilvl="4"/>
    <w:lvlOverride w:ilvl="5"/>
    <w:lvlOverride w:ilvl="6"/>
    <w:lvlOverride w:ilvl="7"/>
    <w:lvlOverride w:ilvl="8"/>
  </w:num>
  <w:num w:numId="28">
    <w:abstractNumId w:val="18"/>
    <w:lvlOverride w:ilvl="0">
      <w:startOverride w:val="1"/>
    </w:lvlOverride>
    <w:lvlOverride w:ilvl="1"/>
    <w:lvlOverride w:ilvl="2"/>
    <w:lvlOverride w:ilvl="3"/>
    <w:lvlOverride w:ilvl="4"/>
    <w:lvlOverride w:ilvl="5"/>
    <w:lvlOverride w:ilvl="6"/>
    <w:lvlOverride w:ilvl="7"/>
    <w:lvlOverride w:ilvl="8"/>
  </w:num>
  <w:num w:numId="29">
    <w:abstractNumId w:val="27"/>
    <w:lvlOverride w:ilvl="0">
      <w:startOverride w:val="1"/>
    </w:lvlOverride>
    <w:lvlOverride w:ilvl="1"/>
    <w:lvlOverride w:ilvl="2"/>
    <w:lvlOverride w:ilvl="3"/>
    <w:lvlOverride w:ilvl="4"/>
    <w:lvlOverride w:ilvl="5"/>
    <w:lvlOverride w:ilvl="6"/>
    <w:lvlOverride w:ilvl="7"/>
    <w:lvlOverride w:ilvl="8"/>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lvlOverride w:ilvl="2"/>
    <w:lvlOverride w:ilvl="3"/>
    <w:lvlOverride w:ilvl="4"/>
    <w:lvlOverride w:ilvl="5"/>
    <w:lvlOverride w:ilvl="6"/>
    <w:lvlOverride w:ilvl="7"/>
    <w:lvlOverride w:ilvl="8"/>
  </w:num>
  <w:num w:numId="32">
    <w:abstractNumId w:val="25"/>
    <w:lvlOverride w:ilvl="0">
      <w:startOverride w:val="1"/>
    </w:lvlOverride>
    <w:lvlOverride w:ilvl="1"/>
    <w:lvlOverride w:ilvl="2"/>
    <w:lvlOverride w:ilvl="3"/>
    <w:lvlOverride w:ilvl="4"/>
    <w:lvlOverride w:ilvl="5"/>
    <w:lvlOverride w:ilvl="6"/>
    <w:lvlOverride w:ilvl="7"/>
    <w:lvlOverride w:ilvl="8"/>
  </w:num>
  <w:num w:numId="33">
    <w:abstractNumId w:val="16"/>
  </w:num>
  <w:num w:numId="34">
    <w:abstractNumId w:val="24"/>
  </w:num>
  <w:num w:numId="35">
    <w:abstractNumId w:val="12"/>
  </w:num>
  <w:num w:numId="36">
    <w:abstractNumId w:val="17"/>
  </w:num>
  <w:num w:numId="37">
    <w:abstractNumId w:val="36"/>
  </w:num>
  <w:num w:numId="38">
    <w:abstractNumId w:val="3"/>
  </w:num>
  <w:num w:numId="39">
    <w:abstractNumId w:val="22"/>
  </w:num>
  <w:num w:numId="40">
    <w:abstractNumId w:val="7"/>
  </w:num>
  <w:num w:numId="41">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A96"/>
    <w:rsid w:val="00001AE8"/>
    <w:rsid w:val="0000283D"/>
    <w:rsid w:val="000039DC"/>
    <w:rsid w:val="00010DF5"/>
    <w:rsid w:val="000166BE"/>
    <w:rsid w:val="000172D0"/>
    <w:rsid w:val="0002109E"/>
    <w:rsid w:val="000221F5"/>
    <w:rsid w:val="0002561B"/>
    <w:rsid w:val="00031264"/>
    <w:rsid w:val="00031A7C"/>
    <w:rsid w:val="00036497"/>
    <w:rsid w:val="000409BE"/>
    <w:rsid w:val="00045C8D"/>
    <w:rsid w:val="00050A66"/>
    <w:rsid w:val="00052410"/>
    <w:rsid w:val="000541FD"/>
    <w:rsid w:val="0005792D"/>
    <w:rsid w:val="000630D6"/>
    <w:rsid w:val="0006411E"/>
    <w:rsid w:val="00064C4C"/>
    <w:rsid w:val="00065322"/>
    <w:rsid w:val="000739DA"/>
    <w:rsid w:val="0007487F"/>
    <w:rsid w:val="000777C6"/>
    <w:rsid w:val="00082E4E"/>
    <w:rsid w:val="00087E2E"/>
    <w:rsid w:val="00091B17"/>
    <w:rsid w:val="000A2E89"/>
    <w:rsid w:val="000A463B"/>
    <w:rsid w:val="000A79D3"/>
    <w:rsid w:val="000B402F"/>
    <w:rsid w:val="000C0F97"/>
    <w:rsid w:val="000C4871"/>
    <w:rsid w:val="000C4AD1"/>
    <w:rsid w:val="000C6923"/>
    <w:rsid w:val="000C7C3B"/>
    <w:rsid w:val="000D0A73"/>
    <w:rsid w:val="000D5B90"/>
    <w:rsid w:val="000D6235"/>
    <w:rsid w:val="000E12B4"/>
    <w:rsid w:val="000E5DBC"/>
    <w:rsid w:val="000F35C2"/>
    <w:rsid w:val="000F3B63"/>
    <w:rsid w:val="00100493"/>
    <w:rsid w:val="00100FEB"/>
    <w:rsid w:val="001037C8"/>
    <w:rsid w:val="0010700D"/>
    <w:rsid w:val="001141C2"/>
    <w:rsid w:val="001153B3"/>
    <w:rsid w:val="00115DD8"/>
    <w:rsid w:val="001176A7"/>
    <w:rsid w:val="00117F81"/>
    <w:rsid w:val="00120045"/>
    <w:rsid w:val="00122E93"/>
    <w:rsid w:val="001238A8"/>
    <w:rsid w:val="0012590E"/>
    <w:rsid w:val="00131A5E"/>
    <w:rsid w:val="00131BC4"/>
    <w:rsid w:val="00136110"/>
    <w:rsid w:val="00137FAA"/>
    <w:rsid w:val="00150D60"/>
    <w:rsid w:val="00152B2F"/>
    <w:rsid w:val="00152EE6"/>
    <w:rsid w:val="00155DD0"/>
    <w:rsid w:val="00160B45"/>
    <w:rsid w:val="001668B5"/>
    <w:rsid w:val="001706CB"/>
    <w:rsid w:val="0017425A"/>
    <w:rsid w:val="0017775D"/>
    <w:rsid w:val="001823D0"/>
    <w:rsid w:val="00186B71"/>
    <w:rsid w:val="00187991"/>
    <w:rsid w:val="0019190E"/>
    <w:rsid w:val="00194CD9"/>
    <w:rsid w:val="001A283B"/>
    <w:rsid w:val="001A7AC7"/>
    <w:rsid w:val="001B0A16"/>
    <w:rsid w:val="001B19AC"/>
    <w:rsid w:val="001C09E0"/>
    <w:rsid w:val="001C336C"/>
    <w:rsid w:val="001D05FF"/>
    <w:rsid w:val="001E022D"/>
    <w:rsid w:val="001E462B"/>
    <w:rsid w:val="001F2563"/>
    <w:rsid w:val="001F4DE1"/>
    <w:rsid w:val="001F5218"/>
    <w:rsid w:val="001F7F6D"/>
    <w:rsid w:val="00200B9C"/>
    <w:rsid w:val="00203F80"/>
    <w:rsid w:val="00211B51"/>
    <w:rsid w:val="002133BF"/>
    <w:rsid w:val="00217F46"/>
    <w:rsid w:val="00221768"/>
    <w:rsid w:val="0022309E"/>
    <w:rsid w:val="00227367"/>
    <w:rsid w:val="002308D4"/>
    <w:rsid w:val="00234276"/>
    <w:rsid w:val="00235A24"/>
    <w:rsid w:val="0024256F"/>
    <w:rsid w:val="00243819"/>
    <w:rsid w:val="002471EA"/>
    <w:rsid w:val="00251683"/>
    <w:rsid w:val="00252724"/>
    <w:rsid w:val="00261467"/>
    <w:rsid w:val="0026292C"/>
    <w:rsid w:val="00265374"/>
    <w:rsid w:val="002669A4"/>
    <w:rsid w:val="00271D23"/>
    <w:rsid w:val="00274DEC"/>
    <w:rsid w:val="00277116"/>
    <w:rsid w:val="002842F9"/>
    <w:rsid w:val="00285464"/>
    <w:rsid w:val="00293F19"/>
    <w:rsid w:val="00297232"/>
    <w:rsid w:val="00297825"/>
    <w:rsid w:val="002A3342"/>
    <w:rsid w:val="002A6715"/>
    <w:rsid w:val="002B15D8"/>
    <w:rsid w:val="002B1755"/>
    <w:rsid w:val="002B332B"/>
    <w:rsid w:val="002B4612"/>
    <w:rsid w:val="002C0546"/>
    <w:rsid w:val="002C0B65"/>
    <w:rsid w:val="002C424D"/>
    <w:rsid w:val="002C46F7"/>
    <w:rsid w:val="002C4F10"/>
    <w:rsid w:val="002E03DA"/>
    <w:rsid w:val="002E15F5"/>
    <w:rsid w:val="002E17B4"/>
    <w:rsid w:val="002E18CC"/>
    <w:rsid w:val="002E1E40"/>
    <w:rsid w:val="002E2AD9"/>
    <w:rsid w:val="002E2D29"/>
    <w:rsid w:val="002E3A43"/>
    <w:rsid w:val="002E60DD"/>
    <w:rsid w:val="002E69A7"/>
    <w:rsid w:val="002E6F63"/>
    <w:rsid w:val="002E7205"/>
    <w:rsid w:val="002F70F8"/>
    <w:rsid w:val="002F7B11"/>
    <w:rsid w:val="00300334"/>
    <w:rsid w:val="00304E5F"/>
    <w:rsid w:val="00306851"/>
    <w:rsid w:val="00311015"/>
    <w:rsid w:val="00313D71"/>
    <w:rsid w:val="0031764F"/>
    <w:rsid w:val="00322F07"/>
    <w:rsid w:val="0033172B"/>
    <w:rsid w:val="00337E61"/>
    <w:rsid w:val="003405E3"/>
    <w:rsid w:val="003430B6"/>
    <w:rsid w:val="00347F44"/>
    <w:rsid w:val="00360409"/>
    <w:rsid w:val="00360BC0"/>
    <w:rsid w:val="00362529"/>
    <w:rsid w:val="00364808"/>
    <w:rsid w:val="00367176"/>
    <w:rsid w:val="00370000"/>
    <w:rsid w:val="00370860"/>
    <w:rsid w:val="00370E82"/>
    <w:rsid w:val="00373EDF"/>
    <w:rsid w:val="00387FBD"/>
    <w:rsid w:val="00390685"/>
    <w:rsid w:val="00392937"/>
    <w:rsid w:val="003935F1"/>
    <w:rsid w:val="003965A6"/>
    <w:rsid w:val="003A0EC5"/>
    <w:rsid w:val="003A15BB"/>
    <w:rsid w:val="003A1CA9"/>
    <w:rsid w:val="003A1F1F"/>
    <w:rsid w:val="003A2B69"/>
    <w:rsid w:val="003B0B33"/>
    <w:rsid w:val="003B25C4"/>
    <w:rsid w:val="003B3DD2"/>
    <w:rsid w:val="003B76F0"/>
    <w:rsid w:val="003C08D7"/>
    <w:rsid w:val="003C5097"/>
    <w:rsid w:val="003C594D"/>
    <w:rsid w:val="003D0356"/>
    <w:rsid w:val="003D0F44"/>
    <w:rsid w:val="003D13EB"/>
    <w:rsid w:val="003D324A"/>
    <w:rsid w:val="003D33E4"/>
    <w:rsid w:val="003E1346"/>
    <w:rsid w:val="003E300F"/>
    <w:rsid w:val="003E36AC"/>
    <w:rsid w:val="003E6E65"/>
    <w:rsid w:val="003F6588"/>
    <w:rsid w:val="003F67B7"/>
    <w:rsid w:val="004007EF"/>
    <w:rsid w:val="00400C99"/>
    <w:rsid w:val="00401680"/>
    <w:rsid w:val="00405D8A"/>
    <w:rsid w:val="00406D40"/>
    <w:rsid w:val="0041128E"/>
    <w:rsid w:val="0041218E"/>
    <w:rsid w:val="0041638A"/>
    <w:rsid w:val="00420D90"/>
    <w:rsid w:val="00424E83"/>
    <w:rsid w:val="00432CE5"/>
    <w:rsid w:val="0044076F"/>
    <w:rsid w:val="00440942"/>
    <w:rsid w:val="00444504"/>
    <w:rsid w:val="0044501F"/>
    <w:rsid w:val="004450B0"/>
    <w:rsid w:val="00445AEE"/>
    <w:rsid w:val="004461A5"/>
    <w:rsid w:val="004474B5"/>
    <w:rsid w:val="00451330"/>
    <w:rsid w:val="004535E6"/>
    <w:rsid w:val="00454F16"/>
    <w:rsid w:val="00456C5A"/>
    <w:rsid w:val="00470925"/>
    <w:rsid w:val="00470C99"/>
    <w:rsid w:val="0047375D"/>
    <w:rsid w:val="004844DD"/>
    <w:rsid w:val="0048781E"/>
    <w:rsid w:val="00491C18"/>
    <w:rsid w:val="00494620"/>
    <w:rsid w:val="00496B0B"/>
    <w:rsid w:val="004A0205"/>
    <w:rsid w:val="004A32C2"/>
    <w:rsid w:val="004A35A2"/>
    <w:rsid w:val="004A533E"/>
    <w:rsid w:val="004B5C68"/>
    <w:rsid w:val="004B62F5"/>
    <w:rsid w:val="004C3346"/>
    <w:rsid w:val="004C55AE"/>
    <w:rsid w:val="004C7D88"/>
    <w:rsid w:val="004D3D43"/>
    <w:rsid w:val="004D5103"/>
    <w:rsid w:val="004F3230"/>
    <w:rsid w:val="004F3FA1"/>
    <w:rsid w:val="004F524A"/>
    <w:rsid w:val="004F76BC"/>
    <w:rsid w:val="00500568"/>
    <w:rsid w:val="0050346A"/>
    <w:rsid w:val="00505C54"/>
    <w:rsid w:val="00505EC6"/>
    <w:rsid w:val="0051266C"/>
    <w:rsid w:val="005126C8"/>
    <w:rsid w:val="00514256"/>
    <w:rsid w:val="005232EB"/>
    <w:rsid w:val="00523995"/>
    <w:rsid w:val="00530CA3"/>
    <w:rsid w:val="00530FB0"/>
    <w:rsid w:val="0053515C"/>
    <w:rsid w:val="005352FC"/>
    <w:rsid w:val="00542275"/>
    <w:rsid w:val="00543596"/>
    <w:rsid w:val="00545608"/>
    <w:rsid w:val="005479AA"/>
    <w:rsid w:val="005527F0"/>
    <w:rsid w:val="00554FF2"/>
    <w:rsid w:val="00556500"/>
    <w:rsid w:val="00562732"/>
    <w:rsid w:val="00562D4D"/>
    <w:rsid w:val="00563C05"/>
    <w:rsid w:val="00566D26"/>
    <w:rsid w:val="00567FDC"/>
    <w:rsid w:val="00571C9A"/>
    <w:rsid w:val="00572743"/>
    <w:rsid w:val="0057538E"/>
    <w:rsid w:val="005840D0"/>
    <w:rsid w:val="00584E01"/>
    <w:rsid w:val="00586D05"/>
    <w:rsid w:val="00593BA2"/>
    <w:rsid w:val="00594915"/>
    <w:rsid w:val="00596041"/>
    <w:rsid w:val="005A43FC"/>
    <w:rsid w:val="005A5201"/>
    <w:rsid w:val="005A79BC"/>
    <w:rsid w:val="005B08AB"/>
    <w:rsid w:val="005B2C7E"/>
    <w:rsid w:val="005B55E1"/>
    <w:rsid w:val="005B5DC1"/>
    <w:rsid w:val="005B7E18"/>
    <w:rsid w:val="005C1342"/>
    <w:rsid w:val="005C30A3"/>
    <w:rsid w:val="005C3555"/>
    <w:rsid w:val="005C4F11"/>
    <w:rsid w:val="005C6ED7"/>
    <w:rsid w:val="005D0C31"/>
    <w:rsid w:val="005D1EDD"/>
    <w:rsid w:val="005D2BCF"/>
    <w:rsid w:val="005D2CEB"/>
    <w:rsid w:val="005D3DD5"/>
    <w:rsid w:val="005D45CD"/>
    <w:rsid w:val="005D5F67"/>
    <w:rsid w:val="005D732F"/>
    <w:rsid w:val="005E2BD3"/>
    <w:rsid w:val="005E7E46"/>
    <w:rsid w:val="005F2EC4"/>
    <w:rsid w:val="006009D7"/>
    <w:rsid w:val="00605E54"/>
    <w:rsid w:val="00616304"/>
    <w:rsid w:val="00616A80"/>
    <w:rsid w:val="00617832"/>
    <w:rsid w:val="00617ABC"/>
    <w:rsid w:val="00620275"/>
    <w:rsid w:val="00623EFD"/>
    <w:rsid w:val="00625369"/>
    <w:rsid w:val="00627475"/>
    <w:rsid w:val="006279E7"/>
    <w:rsid w:val="0063246B"/>
    <w:rsid w:val="0063272E"/>
    <w:rsid w:val="00632A95"/>
    <w:rsid w:val="00633449"/>
    <w:rsid w:val="00633537"/>
    <w:rsid w:val="0063670F"/>
    <w:rsid w:val="00641E2B"/>
    <w:rsid w:val="00642DF4"/>
    <w:rsid w:val="00642F1D"/>
    <w:rsid w:val="006476B5"/>
    <w:rsid w:val="00650343"/>
    <w:rsid w:val="00653ACC"/>
    <w:rsid w:val="00653BE5"/>
    <w:rsid w:val="006547D2"/>
    <w:rsid w:val="00661DBE"/>
    <w:rsid w:val="00662736"/>
    <w:rsid w:val="006666B8"/>
    <w:rsid w:val="00675F6E"/>
    <w:rsid w:val="006815ED"/>
    <w:rsid w:val="006864D9"/>
    <w:rsid w:val="00693352"/>
    <w:rsid w:val="006943DF"/>
    <w:rsid w:val="006A042B"/>
    <w:rsid w:val="006A04F8"/>
    <w:rsid w:val="006A0A01"/>
    <w:rsid w:val="006A210A"/>
    <w:rsid w:val="006A648C"/>
    <w:rsid w:val="006B1000"/>
    <w:rsid w:val="006B1D9C"/>
    <w:rsid w:val="006B3AD6"/>
    <w:rsid w:val="006B4B53"/>
    <w:rsid w:val="006B56BB"/>
    <w:rsid w:val="006C1D7D"/>
    <w:rsid w:val="006C4803"/>
    <w:rsid w:val="006C57DC"/>
    <w:rsid w:val="006D6571"/>
    <w:rsid w:val="006E073F"/>
    <w:rsid w:val="006E19B9"/>
    <w:rsid w:val="006E3D85"/>
    <w:rsid w:val="006F254A"/>
    <w:rsid w:val="006F2A02"/>
    <w:rsid w:val="006F42FC"/>
    <w:rsid w:val="006F6DC9"/>
    <w:rsid w:val="007022DF"/>
    <w:rsid w:val="0070580E"/>
    <w:rsid w:val="00713927"/>
    <w:rsid w:val="007153B1"/>
    <w:rsid w:val="00720070"/>
    <w:rsid w:val="00721BEF"/>
    <w:rsid w:val="007224F9"/>
    <w:rsid w:val="00735651"/>
    <w:rsid w:val="007367CD"/>
    <w:rsid w:val="0073748F"/>
    <w:rsid w:val="0073795E"/>
    <w:rsid w:val="0074200D"/>
    <w:rsid w:val="00745584"/>
    <w:rsid w:val="007458E8"/>
    <w:rsid w:val="00745EAC"/>
    <w:rsid w:val="00747124"/>
    <w:rsid w:val="00753860"/>
    <w:rsid w:val="00757020"/>
    <w:rsid w:val="0075725C"/>
    <w:rsid w:val="00757FBD"/>
    <w:rsid w:val="007610CE"/>
    <w:rsid w:val="00762A55"/>
    <w:rsid w:val="007700E0"/>
    <w:rsid w:val="007723B0"/>
    <w:rsid w:val="00772764"/>
    <w:rsid w:val="007738AF"/>
    <w:rsid w:val="00775670"/>
    <w:rsid w:val="007761A4"/>
    <w:rsid w:val="00780328"/>
    <w:rsid w:val="00782673"/>
    <w:rsid w:val="00782BCB"/>
    <w:rsid w:val="00786093"/>
    <w:rsid w:val="00791A76"/>
    <w:rsid w:val="00794052"/>
    <w:rsid w:val="00794248"/>
    <w:rsid w:val="00796DEC"/>
    <w:rsid w:val="007A7940"/>
    <w:rsid w:val="007B1636"/>
    <w:rsid w:val="007B4E73"/>
    <w:rsid w:val="007B530E"/>
    <w:rsid w:val="007C4CDB"/>
    <w:rsid w:val="007C57DD"/>
    <w:rsid w:val="007C724F"/>
    <w:rsid w:val="007D1081"/>
    <w:rsid w:val="007D2D3D"/>
    <w:rsid w:val="007D4596"/>
    <w:rsid w:val="007E0B79"/>
    <w:rsid w:val="007E3EF5"/>
    <w:rsid w:val="007E6692"/>
    <w:rsid w:val="007F1676"/>
    <w:rsid w:val="007F591C"/>
    <w:rsid w:val="007F60A1"/>
    <w:rsid w:val="008021C4"/>
    <w:rsid w:val="008025F0"/>
    <w:rsid w:val="008066B4"/>
    <w:rsid w:val="00807EDD"/>
    <w:rsid w:val="0081120F"/>
    <w:rsid w:val="00813A75"/>
    <w:rsid w:val="00814FD1"/>
    <w:rsid w:val="00816011"/>
    <w:rsid w:val="0082154C"/>
    <w:rsid w:val="008257F4"/>
    <w:rsid w:val="00826CDD"/>
    <w:rsid w:val="00826E1B"/>
    <w:rsid w:val="008272BC"/>
    <w:rsid w:val="008277C9"/>
    <w:rsid w:val="00832867"/>
    <w:rsid w:val="00832B7C"/>
    <w:rsid w:val="00834DF5"/>
    <w:rsid w:val="008363E2"/>
    <w:rsid w:val="00842BD0"/>
    <w:rsid w:val="0085798A"/>
    <w:rsid w:val="00860293"/>
    <w:rsid w:val="00862CB1"/>
    <w:rsid w:val="0087393A"/>
    <w:rsid w:val="00873C36"/>
    <w:rsid w:val="00880297"/>
    <w:rsid w:val="00891D89"/>
    <w:rsid w:val="00896210"/>
    <w:rsid w:val="008A1243"/>
    <w:rsid w:val="008A43C0"/>
    <w:rsid w:val="008B004F"/>
    <w:rsid w:val="008B0387"/>
    <w:rsid w:val="008B26B7"/>
    <w:rsid w:val="008C0CDB"/>
    <w:rsid w:val="008C1D1A"/>
    <w:rsid w:val="008C3F73"/>
    <w:rsid w:val="008C478C"/>
    <w:rsid w:val="008C5E43"/>
    <w:rsid w:val="008D532B"/>
    <w:rsid w:val="008D6C57"/>
    <w:rsid w:val="008E459F"/>
    <w:rsid w:val="008E4C79"/>
    <w:rsid w:val="008F6504"/>
    <w:rsid w:val="009006DE"/>
    <w:rsid w:val="00901108"/>
    <w:rsid w:val="00902847"/>
    <w:rsid w:val="009033B0"/>
    <w:rsid w:val="009055B9"/>
    <w:rsid w:val="00906D42"/>
    <w:rsid w:val="00911F92"/>
    <w:rsid w:val="0091202C"/>
    <w:rsid w:val="009120E3"/>
    <w:rsid w:val="00916E77"/>
    <w:rsid w:val="00926430"/>
    <w:rsid w:val="0093013B"/>
    <w:rsid w:val="00932DFF"/>
    <w:rsid w:val="00933027"/>
    <w:rsid w:val="00942B42"/>
    <w:rsid w:val="00945FC5"/>
    <w:rsid w:val="009467B5"/>
    <w:rsid w:val="00947334"/>
    <w:rsid w:val="00947D88"/>
    <w:rsid w:val="00951700"/>
    <w:rsid w:val="00954684"/>
    <w:rsid w:val="0096307B"/>
    <w:rsid w:val="00963C54"/>
    <w:rsid w:val="00966CF7"/>
    <w:rsid w:val="009700BA"/>
    <w:rsid w:val="009717AA"/>
    <w:rsid w:val="00974D63"/>
    <w:rsid w:val="00976647"/>
    <w:rsid w:val="00982906"/>
    <w:rsid w:val="00986B6B"/>
    <w:rsid w:val="00986F37"/>
    <w:rsid w:val="00987BC8"/>
    <w:rsid w:val="00993960"/>
    <w:rsid w:val="00994D83"/>
    <w:rsid w:val="0099645C"/>
    <w:rsid w:val="0099702D"/>
    <w:rsid w:val="009A2671"/>
    <w:rsid w:val="009A6C88"/>
    <w:rsid w:val="009B4296"/>
    <w:rsid w:val="009C0A4F"/>
    <w:rsid w:val="009C12A6"/>
    <w:rsid w:val="009C6337"/>
    <w:rsid w:val="009C7AA7"/>
    <w:rsid w:val="009D1A96"/>
    <w:rsid w:val="009D21D9"/>
    <w:rsid w:val="009D5724"/>
    <w:rsid w:val="009F3B39"/>
    <w:rsid w:val="009F416A"/>
    <w:rsid w:val="009F4723"/>
    <w:rsid w:val="009F7A21"/>
    <w:rsid w:val="00A01772"/>
    <w:rsid w:val="00A05583"/>
    <w:rsid w:val="00A056AA"/>
    <w:rsid w:val="00A143BF"/>
    <w:rsid w:val="00A151ED"/>
    <w:rsid w:val="00A16F2D"/>
    <w:rsid w:val="00A21591"/>
    <w:rsid w:val="00A23766"/>
    <w:rsid w:val="00A25256"/>
    <w:rsid w:val="00A253FC"/>
    <w:rsid w:val="00A2571F"/>
    <w:rsid w:val="00A25D18"/>
    <w:rsid w:val="00A2691F"/>
    <w:rsid w:val="00A31657"/>
    <w:rsid w:val="00A33052"/>
    <w:rsid w:val="00A33F46"/>
    <w:rsid w:val="00A34A03"/>
    <w:rsid w:val="00A35520"/>
    <w:rsid w:val="00A449C0"/>
    <w:rsid w:val="00A468BB"/>
    <w:rsid w:val="00A509E9"/>
    <w:rsid w:val="00A51945"/>
    <w:rsid w:val="00A51DA1"/>
    <w:rsid w:val="00A56E3C"/>
    <w:rsid w:val="00A57AFB"/>
    <w:rsid w:val="00A57CA3"/>
    <w:rsid w:val="00A63732"/>
    <w:rsid w:val="00A678F0"/>
    <w:rsid w:val="00A723F4"/>
    <w:rsid w:val="00A72C42"/>
    <w:rsid w:val="00A817FF"/>
    <w:rsid w:val="00A83AA8"/>
    <w:rsid w:val="00A83F8C"/>
    <w:rsid w:val="00A864C6"/>
    <w:rsid w:val="00A86F3C"/>
    <w:rsid w:val="00A91281"/>
    <w:rsid w:val="00AA4059"/>
    <w:rsid w:val="00AA4E28"/>
    <w:rsid w:val="00AA6BFE"/>
    <w:rsid w:val="00AA73E3"/>
    <w:rsid w:val="00AA7953"/>
    <w:rsid w:val="00AB2078"/>
    <w:rsid w:val="00AB62E0"/>
    <w:rsid w:val="00AB6AC8"/>
    <w:rsid w:val="00AC0FFE"/>
    <w:rsid w:val="00AC103E"/>
    <w:rsid w:val="00AC140D"/>
    <w:rsid w:val="00AC3848"/>
    <w:rsid w:val="00AC4A93"/>
    <w:rsid w:val="00AD00A4"/>
    <w:rsid w:val="00AD33F4"/>
    <w:rsid w:val="00AD3701"/>
    <w:rsid w:val="00AD5C89"/>
    <w:rsid w:val="00AD5D4B"/>
    <w:rsid w:val="00AE039B"/>
    <w:rsid w:val="00AE2500"/>
    <w:rsid w:val="00AE3EA2"/>
    <w:rsid w:val="00AE44F4"/>
    <w:rsid w:val="00AE727C"/>
    <w:rsid w:val="00AF2BE2"/>
    <w:rsid w:val="00AF567E"/>
    <w:rsid w:val="00AF64E2"/>
    <w:rsid w:val="00AF67DE"/>
    <w:rsid w:val="00AF69E7"/>
    <w:rsid w:val="00B019B5"/>
    <w:rsid w:val="00B06E7C"/>
    <w:rsid w:val="00B12893"/>
    <w:rsid w:val="00B21B04"/>
    <w:rsid w:val="00B2372D"/>
    <w:rsid w:val="00B2706A"/>
    <w:rsid w:val="00B304C0"/>
    <w:rsid w:val="00B33A39"/>
    <w:rsid w:val="00B342D2"/>
    <w:rsid w:val="00B3705A"/>
    <w:rsid w:val="00B37E22"/>
    <w:rsid w:val="00B44A19"/>
    <w:rsid w:val="00B52043"/>
    <w:rsid w:val="00B60C0E"/>
    <w:rsid w:val="00B624AC"/>
    <w:rsid w:val="00B672C3"/>
    <w:rsid w:val="00B7069E"/>
    <w:rsid w:val="00B72DE6"/>
    <w:rsid w:val="00B74BD0"/>
    <w:rsid w:val="00B7504E"/>
    <w:rsid w:val="00B7582E"/>
    <w:rsid w:val="00B809C6"/>
    <w:rsid w:val="00B906B5"/>
    <w:rsid w:val="00B92FFE"/>
    <w:rsid w:val="00B96174"/>
    <w:rsid w:val="00B96859"/>
    <w:rsid w:val="00B96C03"/>
    <w:rsid w:val="00BA2DDB"/>
    <w:rsid w:val="00BB0961"/>
    <w:rsid w:val="00BB34D4"/>
    <w:rsid w:val="00BB412E"/>
    <w:rsid w:val="00BB512F"/>
    <w:rsid w:val="00BB6BD4"/>
    <w:rsid w:val="00BC4ED9"/>
    <w:rsid w:val="00BD11C2"/>
    <w:rsid w:val="00BD3811"/>
    <w:rsid w:val="00BD3F72"/>
    <w:rsid w:val="00BD5DB8"/>
    <w:rsid w:val="00BD7527"/>
    <w:rsid w:val="00BE0029"/>
    <w:rsid w:val="00BE076A"/>
    <w:rsid w:val="00BE0B0D"/>
    <w:rsid w:val="00BE2043"/>
    <w:rsid w:val="00BE39B4"/>
    <w:rsid w:val="00BF23C2"/>
    <w:rsid w:val="00BF544E"/>
    <w:rsid w:val="00BF6058"/>
    <w:rsid w:val="00BF6680"/>
    <w:rsid w:val="00C00591"/>
    <w:rsid w:val="00C02C88"/>
    <w:rsid w:val="00C044E0"/>
    <w:rsid w:val="00C04C77"/>
    <w:rsid w:val="00C26D88"/>
    <w:rsid w:val="00C27F9C"/>
    <w:rsid w:val="00C320CF"/>
    <w:rsid w:val="00C3289F"/>
    <w:rsid w:val="00C35098"/>
    <w:rsid w:val="00C41522"/>
    <w:rsid w:val="00C50EA4"/>
    <w:rsid w:val="00C51559"/>
    <w:rsid w:val="00C525B5"/>
    <w:rsid w:val="00C561B2"/>
    <w:rsid w:val="00C575BE"/>
    <w:rsid w:val="00C612DB"/>
    <w:rsid w:val="00C628DE"/>
    <w:rsid w:val="00C64B92"/>
    <w:rsid w:val="00C670A9"/>
    <w:rsid w:val="00C679BD"/>
    <w:rsid w:val="00C723A3"/>
    <w:rsid w:val="00C8041F"/>
    <w:rsid w:val="00C80B75"/>
    <w:rsid w:val="00C82FC2"/>
    <w:rsid w:val="00C85164"/>
    <w:rsid w:val="00C86306"/>
    <w:rsid w:val="00C910B3"/>
    <w:rsid w:val="00C94E6E"/>
    <w:rsid w:val="00C9754F"/>
    <w:rsid w:val="00C9789A"/>
    <w:rsid w:val="00CA00B1"/>
    <w:rsid w:val="00CA1127"/>
    <w:rsid w:val="00CA1910"/>
    <w:rsid w:val="00CA2AB0"/>
    <w:rsid w:val="00CA4D65"/>
    <w:rsid w:val="00CB0EA2"/>
    <w:rsid w:val="00CB59D2"/>
    <w:rsid w:val="00CB7AD7"/>
    <w:rsid w:val="00CB7CB9"/>
    <w:rsid w:val="00CC2717"/>
    <w:rsid w:val="00CC4004"/>
    <w:rsid w:val="00CC699E"/>
    <w:rsid w:val="00CD3774"/>
    <w:rsid w:val="00CD6758"/>
    <w:rsid w:val="00CE1253"/>
    <w:rsid w:val="00CE2635"/>
    <w:rsid w:val="00CE2E49"/>
    <w:rsid w:val="00CE2EA9"/>
    <w:rsid w:val="00CF3FF4"/>
    <w:rsid w:val="00D036F7"/>
    <w:rsid w:val="00D11E77"/>
    <w:rsid w:val="00D131CF"/>
    <w:rsid w:val="00D209B5"/>
    <w:rsid w:val="00D23ACA"/>
    <w:rsid w:val="00D23D16"/>
    <w:rsid w:val="00D314AF"/>
    <w:rsid w:val="00D34C65"/>
    <w:rsid w:val="00D40337"/>
    <w:rsid w:val="00D40612"/>
    <w:rsid w:val="00D40C36"/>
    <w:rsid w:val="00D43D64"/>
    <w:rsid w:val="00D468CA"/>
    <w:rsid w:val="00D473A1"/>
    <w:rsid w:val="00D47D08"/>
    <w:rsid w:val="00D52CDD"/>
    <w:rsid w:val="00D5385B"/>
    <w:rsid w:val="00D5541D"/>
    <w:rsid w:val="00D56ACD"/>
    <w:rsid w:val="00D620FD"/>
    <w:rsid w:val="00D73136"/>
    <w:rsid w:val="00D75509"/>
    <w:rsid w:val="00D75EC8"/>
    <w:rsid w:val="00D864E5"/>
    <w:rsid w:val="00D87FEC"/>
    <w:rsid w:val="00D912FD"/>
    <w:rsid w:val="00D91849"/>
    <w:rsid w:val="00D95609"/>
    <w:rsid w:val="00DA2AB7"/>
    <w:rsid w:val="00DB004A"/>
    <w:rsid w:val="00DB180C"/>
    <w:rsid w:val="00DC045E"/>
    <w:rsid w:val="00DC2937"/>
    <w:rsid w:val="00DC4639"/>
    <w:rsid w:val="00DC539A"/>
    <w:rsid w:val="00DD4DB1"/>
    <w:rsid w:val="00DD51A6"/>
    <w:rsid w:val="00DD55C3"/>
    <w:rsid w:val="00DE0E6A"/>
    <w:rsid w:val="00DE17DD"/>
    <w:rsid w:val="00DE30A6"/>
    <w:rsid w:val="00DE3D20"/>
    <w:rsid w:val="00DE58FC"/>
    <w:rsid w:val="00E0027C"/>
    <w:rsid w:val="00E25358"/>
    <w:rsid w:val="00E366E1"/>
    <w:rsid w:val="00E36FEC"/>
    <w:rsid w:val="00E40F2C"/>
    <w:rsid w:val="00E504AD"/>
    <w:rsid w:val="00E55C58"/>
    <w:rsid w:val="00E56DB0"/>
    <w:rsid w:val="00E57378"/>
    <w:rsid w:val="00E63790"/>
    <w:rsid w:val="00E67C9F"/>
    <w:rsid w:val="00E717A5"/>
    <w:rsid w:val="00E71AC9"/>
    <w:rsid w:val="00E72FF4"/>
    <w:rsid w:val="00E73343"/>
    <w:rsid w:val="00E749B2"/>
    <w:rsid w:val="00E761CF"/>
    <w:rsid w:val="00E80D51"/>
    <w:rsid w:val="00E85778"/>
    <w:rsid w:val="00E9052E"/>
    <w:rsid w:val="00E93207"/>
    <w:rsid w:val="00EA2B48"/>
    <w:rsid w:val="00EB1D76"/>
    <w:rsid w:val="00EB1DE4"/>
    <w:rsid w:val="00EB4C40"/>
    <w:rsid w:val="00EC21DB"/>
    <w:rsid w:val="00EC3F2F"/>
    <w:rsid w:val="00EC6749"/>
    <w:rsid w:val="00EC7235"/>
    <w:rsid w:val="00ED60EF"/>
    <w:rsid w:val="00EE5719"/>
    <w:rsid w:val="00EF488B"/>
    <w:rsid w:val="00EF4CD3"/>
    <w:rsid w:val="00EF61DF"/>
    <w:rsid w:val="00F00933"/>
    <w:rsid w:val="00F010C0"/>
    <w:rsid w:val="00F01F80"/>
    <w:rsid w:val="00F0239E"/>
    <w:rsid w:val="00F0510D"/>
    <w:rsid w:val="00F14DCC"/>
    <w:rsid w:val="00F231CB"/>
    <w:rsid w:val="00F244C3"/>
    <w:rsid w:val="00F255C3"/>
    <w:rsid w:val="00F261CE"/>
    <w:rsid w:val="00F308BF"/>
    <w:rsid w:val="00F36620"/>
    <w:rsid w:val="00F44B62"/>
    <w:rsid w:val="00F54F42"/>
    <w:rsid w:val="00F6370F"/>
    <w:rsid w:val="00F63DB7"/>
    <w:rsid w:val="00F650D6"/>
    <w:rsid w:val="00F744E8"/>
    <w:rsid w:val="00F75C4A"/>
    <w:rsid w:val="00F76826"/>
    <w:rsid w:val="00F8134A"/>
    <w:rsid w:val="00F85D1E"/>
    <w:rsid w:val="00F85D49"/>
    <w:rsid w:val="00F85DC6"/>
    <w:rsid w:val="00F86FB4"/>
    <w:rsid w:val="00F87B3B"/>
    <w:rsid w:val="00F900F9"/>
    <w:rsid w:val="00F9166C"/>
    <w:rsid w:val="00F92674"/>
    <w:rsid w:val="00FA0E4F"/>
    <w:rsid w:val="00FA53C6"/>
    <w:rsid w:val="00FB1647"/>
    <w:rsid w:val="00FB4122"/>
    <w:rsid w:val="00FB6B9F"/>
    <w:rsid w:val="00FB7A72"/>
    <w:rsid w:val="00FC0CC6"/>
    <w:rsid w:val="00FC3FE5"/>
    <w:rsid w:val="00FC433F"/>
    <w:rsid w:val="00FD0D81"/>
    <w:rsid w:val="00FD27AC"/>
    <w:rsid w:val="00FD3CE7"/>
    <w:rsid w:val="00FE5FC5"/>
    <w:rsid w:val="00FE6FE5"/>
    <w:rsid w:val="00FE7670"/>
    <w:rsid w:val="00FF3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4213F"/>
  <w15:docId w15:val="{091AB986-ADD9-44CA-A55D-CD67F7A2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A96"/>
    <w:pPr>
      <w:spacing w:after="200" w:line="276" w:lineRule="auto"/>
    </w:pPr>
    <w:rPr>
      <w:sz w:val="22"/>
      <w:szCs w:val="22"/>
      <w:lang w:eastAsia="en-US"/>
    </w:rPr>
  </w:style>
  <w:style w:type="paragraph" w:styleId="Nagwek1">
    <w:name w:val="heading 1"/>
    <w:basedOn w:val="Normalny"/>
    <w:next w:val="Normalny"/>
    <w:link w:val="Nagwek1Znak"/>
    <w:uiPriority w:val="9"/>
    <w:qFormat/>
    <w:rsid w:val="00775670"/>
    <w:pPr>
      <w:keepNext/>
      <w:widowControl w:val="0"/>
      <w:suppressAutoHyphens/>
      <w:autoSpaceDN w:val="0"/>
      <w:spacing w:before="240" w:after="60" w:line="240" w:lineRule="auto"/>
      <w:textAlignment w:val="baseline"/>
      <w:outlineLvl w:val="0"/>
    </w:pPr>
    <w:rPr>
      <w:rFonts w:ascii="Times New Roman" w:eastAsia="Times New Roman" w:hAnsi="Times New Roman"/>
      <w:b/>
      <w:bCs/>
      <w:kern w:val="32"/>
      <w:sz w:val="24"/>
      <w:szCs w:val="32"/>
    </w:rPr>
  </w:style>
  <w:style w:type="paragraph" w:styleId="Nagwek2">
    <w:name w:val="heading 2"/>
    <w:basedOn w:val="Standard"/>
    <w:next w:val="Normalny"/>
    <w:link w:val="Nagwek2Znak"/>
    <w:uiPriority w:val="9"/>
    <w:qFormat/>
    <w:rsid w:val="009D1A96"/>
    <w:pPr>
      <w:keepNext/>
      <w:tabs>
        <w:tab w:val="left" w:pos="1728"/>
      </w:tabs>
      <w:spacing w:line="360" w:lineRule="auto"/>
      <w:ind w:left="1152" w:hanging="576"/>
      <w:outlineLvl w:val="1"/>
    </w:pPr>
    <w:rPr>
      <w:b/>
      <w:bCs/>
    </w:rPr>
  </w:style>
  <w:style w:type="paragraph" w:styleId="Nagwek3">
    <w:name w:val="heading 3"/>
    <w:basedOn w:val="Normalny"/>
    <w:next w:val="Normalny"/>
    <w:link w:val="Nagwek3Znak"/>
    <w:uiPriority w:val="9"/>
    <w:unhideWhenUsed/>
    <w:qFormat/>
    <w:rsid w:val="002E3A43"/>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775670"/>
    <w:pPr>
      <w:keepNext/>
      <w:widowControl w:val="0"/>
      <w:suppressAutoHyphens/>
      <w:autoSpaceDN w:val="0"/>
      <w:spacing w:after="0" w:line="240" w:lineRule="auto"/>
      <w:jc w:val="center"/>
      <w:textAlignment w:val="baseline"/>
      <w:outlineLvl w:val="3"/>
    </w:pPr>
    <w:rPr>
      <w:rFonts w:ascii="Times New Roman" w:eastAsia="DejaVu Sans" w:hAnsi="Times New Roman"/>
      <w:i/>
      <w:kern w:val="3"/>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link w:val="StandardZnak"/>
    <w:uiPriority w:val="99"/>
    <w:rsid w:val="009D1A96"/>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styleId="Tekstprzypisudolnego">
    <w:name w:val="footnote text"/>
    <w:basedOn w:val="Standard"/>
    <w:link w:val="TekstprzypisudolnegoZnak"/>
    <w:uiPriority w:val="99"/>
    <w:rsid w:val="009D1A96"/>
    <w:pPr>
      <w:suppressAutoHyphens w:val="0"/>
    </w:pPr>
    <w:rPr>
      <w:rFonts w:ascii="Calibri" w:hAnsi="Calibri" w:cs="Calibri"/>
      <w:sz w:val="20"/>
      <w:szCs w:val="20"/>
      <w:lang w:eastAsia="pl-PL"/>
    </w:rPr>
  </w:style>
  <w:style w:type="character" w:customStyle="1" w:styleId="TekstprzypisudolnegoZnak">
    <w:name w:val="Tekst przypisu dolnego Znak"/>
    <w:link w:val="Tekstprzypisudolnego"/>
    <w:rsid w:val="009D1A96"/>
    <w:rPr>
      <w:rFonts w:ascii="Calibri" w:eastAsia="Lucida Sans Unicode" w:hAnsi="Calibri" w:cs="Calibri"/>
      <w:kern w:val="3"/>
      <w:lang w:eastAsia="pl-PL" w:bidi="hi-IN"/>
    </w:rPr>
  </w:style>
  <w:style w:type="character" w:styleId="Odwoanieprzypisudolnego">
    <w:name w:val="footnote reference"/>
    <w:rsid w:val="009D1A96"/>
    <w:rPr>
      <w:position w:val="0"/>
      <w:vertAlign w:val="superscript"/>
    </w:rPr>
  </w:style>
  <w:style w:type="character" w:customStyle="1" w:styleId="StandardZnak">
    <w:name w:val="Standard Znak"/>
    <w:link w:val="Standard"/>
    <w:uiPriority w:val="99"/>
    <w:rsid w:val="009D1A96"/>
    <w:rPr>
      <w:rFonts w:ascii="Times New Roman" w:eastAsia="Lucida Sans Unicode" w:hAnsi="Times New Roman" w:cs="Mangal"/>
      <w:kern w:val="3"/>
      <w:sz w:val="24"/>
      <w:szCs w:val="24"/>
      <w:lang w:eastAsia="zh-CN" w:bidi="hi-IN"/>
    </w:rPr>
  </w:style>
  <w:style w:type="paragraph" w:styleId="Tekstdymka">
    <w:name w:val="Balloon Text"/>
    <w:basedOn w:val="Normalny"/>
    <w:link w:val="TekstdymkaZnak"/>
    <w:unhideWhenUsed/>
    <w:rsid w:val="009D1A96"/>
    <w:pPr>
      <w:spacing w:after="0" w:line="240" w:lineRule="auto"/>
    </w:pPr>
    <w:rPr>
      <w:rFonts w:ascii="Tahoma" w:hAnsi="Tahoma"/>
      <w:sz w:val="16"/>
      <w:szCs w:val="16"/>
    </w:rPr>
  </w:style>
  <w:style w:type="character" w:customStyle="1" w:styleId="TekstdymkaZnak">
    <w:name w:val="Tekst dymka Znak"/>
    <w:link w:val="Tekstdymka"/>
    <w:rsid w:val="009D1A96"/>
    <w:rPr>
      <w:rFonts w:ascii="Tahoma" w:hAnsi="Tahoma" w:cs="Tahoma"/>
      <w:sz w:val="16"/>
      <w:szCs w:val="16"/>
    </w:rPr>
  </w:style>
  <w:style w:type="character" w:customStyle="1" w:styleId="Nagwek2Znak">
    <w:name w:val="Nagłówek 2 Znak"/>
    <w:link w:val="Nagwek2"/>
    <w:uiPriority w:val="9"/>
    <w:rsid w:val="009D1A96"/>
    <w:rPr>
      <w:rFonts w:ascii="Times New Roman" w:eastAsia="Lucida Sans Unicode" w:hAnsi="Times New Roman" w:cs="Mangal"/>
      <w:b/>
      <w:bCs/>
      <w:kern w:val="3"/>
      <w:sz w:val="24"/>
      <w:szCs w:val="24"/>
      <w:lang w:eastAsia="zh-CN" w:bidi="hi-IN"/>
    </w:rPr>
  </w:style>
  <w:style w:type="paragraph" w:customStyle="1" w:styleId="Textbody">
    <w:name w:val="Text body"/>
    <w:basedOn w:val="Standard"/>
    <w:rsid w:val="009D1A96"/>
    <w:pPr>
      <w:spacing w:after="120"/>
    </w:pPr>
  </w:style>
  <w:style w:type="paragraph" w:styleId="Akapitzlist">
    <w:name w:val="List Paragraph"/>
    <w:basedOn w:val="Normalny"/>
    <w:link w:val="AkapitzlistZnak"/>
    <w:uiPriority w:val="34"/>
    <w:qFormat/>
    <w:rsid w:val="009D1A96"/>
    <w:pPr>
      <w:ind w:left="720"/>
      <w:contextualSpacing/>
    </w:pPr>
  </w:style>
  <w:style w:type="paragraph" w:customStyle="1" w:styleId="TableContents">
    <w:name w:val="Table Contents"/>
    <w:basedOn w:val="Standard"/>
    <w:rsid w:val="009D1A96"/>
    <w:pPr>
      <w:suppressLineNumbers/>
    </w:pPr>
  </w:style>
  <w:style w:type="paragraph" w:customStyle="1" w:styleId="Standarduser">
    <w:name w:val="Standard (user)"/>
    <w:rsid w:val="009D1A96"/>
    <w:pPr>
      <w:suppressAutoHyphens/>
      <w:autoSpaceDN w:val="0"/>
      <w:textAlignment w:val="baseline"/>
    </w:pPr>
    <w:rPr>
      <w:rFonts w:ascii="Times New Roman" w:eastAsia="Arial" w:hAnsi="Times New Roman"/>
      <w:kern w:val="3"/>
      <w:sz w:val="24"/>
      <w:szCs w:val="24"/>
      <w:lang w:val="en-GB" w:eastAsia="zh-CN"/>
    </w:rPr>
  </w:style>
  <w:style w:type="paragraph" w:customStyle="1" w:styleId="Footnote">
    <w:name w:val="Footnote"/>
    <w:basedOn w:val="Standard"/>
    <w:rsid w:val="002308D4"/>
    <w:pPr>
      <w:widowControl/>
    </w:pPr>
    <w:rPr>
      <w:rFonts w:eastAsia="Times New Roman" w:cs="Times New Roman"/>
      <w:sz w:val="20"/>
      <w:szCs w:val="20"/>
      <w:lang w:eastAsia="pl-PL" w:bidi="ar-SA"/>
    </w:rPr>
  </w:style>
  <w:style w:type="paragraph" w:styleId="Tekstpodstawowy">
    <w:name w:val="Body Text"/>
    <w:basedOn w:val="Normalny"/>
    <w:link w:val="TekstpodstawowyZnak"/>
    <w:uiPriority w:val="99"/>
    <w:unhideWhenUsed/>
    <w:rsid w:val="00FA0E4F"/>
    <w:pPr>
      <w:widowControl w:val="0"/>
      <w:suppressAutoHyphens/>
      <w:autoSpaceDN w:val="0"/>
      <w:spacing w:after="120" w:line="240" w:lineRule="auto"/>
      <w:textAlignment w:val="baseline"/>
    </w:pPr>
    <w:rPr>
      <w:rFonts w:ascii="Times New Roman" w:eastAsia="DejaVu Sans" w:hAnsi="Times New Roman"/>
      <w:kern w:val="3"/>
      <w:sz w:val="24"/>
      <w:szCs w:val="24"/>
    </w:rPr>
  </w:style>
  <w:style w:type="character" w:customStyle="1" w:styleId="TekstpodstawowyZnak">
    <w:name w:val="Tekst podstawowy Znak"/>
    <w:link w:val="Tekstpodstawowy"/>
    <w:uiPriority w:val="99"/>
    <w:rsid w:val="00FA0E4F"/>
    <w:rPr>
      <w:rFonts w:ascii="Times New Roman" w:eastAsia="DejaVu Sans" w:hAnsi="Times New Roman" w:cs="Times New Roman"/>
      <w:kern w:val="3"/>
      <w:sz w:val="24"/>
      <w:szCs w:val="24"/>
    </w:rPr>
  </w:style>
  <w:style w:type="numbering" w:customStyle="1" w:styleId="WWNum36">
    <w:name w:val="WWNum36"/>
    <w:basedOn w:val="Bezlisty"/>
    <w:rsid w:val="00735651"/>
    <w:pPr>
      <w:numPr>
        <w:numId w:val="1"/>
      </w:numPr>
    </w:pPr>
  </w:style>
  <w:style w:type="numbering" w:customStyle="1" w:styleId="WWNum35">
    <w:name w:val="WWNum35"/>
    <w:basedOn w:val="Bezlisty"/>
    <w:rsid w:val="00735651"/>
    <w:pPr>
      <w:numPr>
        <w:numId w:val="2"/>
      </w:numPr>
    </w:pPr>
  </w:style>
  <w:style w:type="paragraph" w:styleId="Bezodstpw">
    <w:name w:val="No Spacing"/>
    <w:uiPriority w:val="1"/>
    <w:qFormat/>
    <w:rsid w:val="004B5C68"/>
    <w:pPr>
      <w:ind w:firstLine="851"/>
      <w:jc w:val="both"/>
    </w:pPr>
    <w:rPr>
      <w:rFonts w:ascii="Times New Roman" w:hAnsi="Times New Roman"/>
      <w:lang w:eastAsia="en-US"/>
    </w:rPr>
  </w:style>
  <w:style w:type="paragraph" w:styleId="Tekstkomentarza">
    <w:name w:val="annotation text"/>
    <w:basedOn w:val="Standard"/>
    <w:link w:val="TekstkomentarzaZnak"/>
    <w:rsid w:val="004B5C68"/>
    <w:pPr>
      <w:widowControl/>
    </w:pPr>
    <w:rPr>
      <w:rFonts w:eastAsia="Times New Roman" w:cs="Times New Roman"/>
      <w:sz w:val="20"/>
      <w:szCs w:val="20"/>
      <w:lang w:eastAsia="pl-PL" w:bidi="ar-SA"/>
    </w:rPr>
  </w:style>
  <w:style w:type="character" w:customStyle="1" w:styleId="TekstkomentarzaZnak">
    <w:name w:val="Tekst komentarza Znak"/>
    <w:link w:val="Tekstkomentarza"/>
    <w:rsid w:val="004B5C68"/>
    <w:rPr>
      <w:rFonts w:ascii="Times New Roman" w:eastAsia="Times New Roman" w:hAnsi="Times New Roman" w:cs="Times New Roman"/>
      <w:kern w:val="3"/>
      <w:sz w:val="20"/>
      <w:szCs w:val="20"/>
      <w:lang w:eastAsia="pl-PL"/>
    </w:rPr>
  </w:style>
  <w:style w:type="character" w:styleId="Odwoaniedokomentarza">
    <w:name w:val="annotation reference"/>
    <w:unhideWhenUsed/>
    <w:rsid w:val="004B5C68"/>
    <w:rPr>
      <w:sz w:val="16"/>
      <w:szCs w:val="16"/>
    </w:rPr>
  </w:style>
  <w:style w:type="paragraph" w:styleId="Tematkomentarza">
    <w:name w:val="annotation subject"/>
    <w:basedOn w:val="Tekstkomentarza"/>
    <w:next w:val="Tekstkomentarza"/>
    <w:link w:val="TematkomentarzaZnak"/>
    <w:semiHidden/>
    <w:unhideWhenUsed/>
    <w:rsid w:val="00CA2AB0"/>
    <w:pPr>
      <w:suppressAutoHyphens w:val="0"/>
      <w:autoSpaceDN/>
      <w:spacing w:after="200"/>
      <w:textAlignment w:val="auto"/>
    </w:pPr>
    <w:rPr>
      <w:b/>
      <w:bCs/>
    </w:rPr>
  </w:style>
  <w:style w:type="character" w:customStyle="1" w:styleId="TematkomentarzaZnak">
    <w:name w:val="Temat komentarza Znak"/>
    <w:link w:val="Tematkomentarza"/>
    <w:semiHidden/>
    <w:rsid w:val="00CA2AB0"/>
    <w:rPr>
      <w:rFonts w:ascii="Times New Roman" w:eastAsia="Times New Roman" w:hAnsi="Times New Roman" w:cs="Times New Roman"/>
      <w:b/>
      <w:bCs/>
      <w:kern w:val="3"/>
      <w:sz w:val="20"/>
      <w:szCs w:val="20"/>
      <w:lang w:eastAsia="pl-PL"/>
    </w:rPr>
  </w:style>
  <w:style w:type="character" w:customStyle="1" w:styleId="Odwoaniedokomentarza3">
    <w:name w:val="Odwołanie do komentarza3"/>
    <w:rsid w:val="00155DD0"/>
    <w:rPr>
      <w:sz w:val="16"/>
      <w:szCs w:val="16"/>
    </w:rPr>
  </w:style>
  <w:style w:type="paragraph" w:customStyle="1" w:styleId="Default">
    <w:name w:val="Default"/>
    <w:rsid w:val="005B7E18"/>
    <w:pPr>
      <w:autoSpaceDE w:val="0"/>
      <w:autoSpaceDN w:val="0"/>
      <w:adjustRightInd w:val="0"/>
    </w:pPr>
    <w:rPr>
      <w:rFonts w:ascii="Times New Roman" w:hAnsi="Times New Roman"/>
      <w:color w:val="000000"/>
      <w:sz w:val="24"/>
      <w:szCs w:val="24"/>
      <w:lang w:eastAsia="en-US"/>
    </w:rPr>
  </w:style>
  <w:style w:type="character" w:customStyle="1" w:styleId="Domylnaczcionkaakapitu1">
    <w:name w:val="Domyślna czcionka akapitu1"/>
    <w:rsid w:val="008B004F"/>
  </w:style>
  <w:style w:type="character" w:customStyle="1" w:styleId="AkapitzlistZnak">
    <w:name w:val="Akapit z listą Znak"/>
    <w:link w:val="Akapitzlist"/>
    <w:uiPriority w:val="34"/>
    <w:rsid w:val="00A817FF"/>
  </w:style>
  <w:style w:type="character" w:customStyle="1" w:styleId="Odwoaniedokomentarza2">
    <w:name w:val="Odwołanie do komentarza2"/>
    <w:rsid w:val="00CC699E"/>
    <w:rPr>
      <w:sz w:val="16"/>
      <w:szCs w:val="16"/>
    </w:rPr>
  </w:style>
  <w:style w:type="table" w:styleId="Tabela-Siatka">
    <w:name w:val="Table Grid"/>
    <w:basedOn w:val="Standardowy"/>
    <w:uiPriority w:val="59"/>
    <w:rsid w:val="003B2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unhideWhenUsed/>
    <w:rsid w:val="00791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wstpniesformatowanyZnak">
    <w:name w:val="HTML - wstępnie sformatowany Znak"/>
    <w:link w:val="HTML-wstpniesformatowany"/>
    <w:uiPriority w:val="99"/>
    <w:rsid w:val="00791A76"/>
    <w:rPr>
      <w:rFonts w:ascii="Courier New" w:eastAsia="Times New Roman" w:hAnsi="Courier New" w:cs="Courier New"/>
    </w:rPr>
  </w:style>
  <w:style w:type="paragraph" w:styleId="Tytu">
    <w:name w:val="Title"/>
    <w:basedOn w:val="Normalny"/>
    <w:link w:val="TytuZnak"/>
    <w:uiPriority w:val="10"/>
    <w:qFormat/>
    <w:rsid w:val="003E6E65"/>
    <w:pPr>
      <w:spacing w:before="240" w:after="60" w:line="240" w:lineRule="auto"/>
      <w:jc w:val="center"/>
      <w:outlineLvl w:val="0"/>
    </w:pPr>
    <w:rPr>
      <w:rFonts w:ascii="Arial" w:eastAsia="Times New Roman" w:hAnsi="Arial"/>
      <w:b/>
      <w:bCs/>
      <w:kern w:val="28"/>
      <w:sz w:val="32"/>
      <w:szCs w:val="32"/>
    </w:rPr>
  </w:style>
  <w:style w:type="character" w:customStyle="1" w:styleId="TytuZnak">
    <w:name w:val="Tytuł Znak"/>
    <w:link w:val="Tytu"/>
    <w:uiPriority w:val="10"/>
    <w:rsid w:val="003E6E65"/>
    <w:rPr>
      <w:rFonts w:ascii="Arial" w:eastAsia="Times New Roman" w:hAnsi="Arial" w:cs="Arial"/>
      <w:b/>
      <w:bCs/>
      <w:kern w:val="28"/>
      <w:sz w:val="32"/>
      <w:szCs w:val="32"/>
    </w:rPr>
  </w:style>
  <w:style w:type="character" w:customStyle="1" w:styleId="apple-style-span">
    <w:name w:val="apple-style-span"/>
    <w:rsid w:val="00B96174"/>
  </w:style>
  <w:style w:type="paragraph" w:styleId="NormalnyWeb">
    <w:name w:val="Normal (Web)"/>
    <w:basedOn w:val="Normalny"/>
    <w:uiPriority w:val="99"/>
    <w:unhideWhenUsed/>
    <w:rsid w:val="00E93207"/>
    <w:pPr>
      <w:spacing w:before="100" w:beforeAutospacing="1" w:after="100" w:afterAutospacing="1" w:line="240" w:lineRule="auto"/>
    </w:pPr>
    <w:rPr>
      <w:rFonts w:eastAsiaTheme="minorHAnsi" w:cs="Calibri"/>
      <w:lang w:eastAsia="pl-PL"/>
    </w:rPr>
  </w:style>
  <w:style w:type="character" w:styleId="Uwydatnienie">
    <w:name w:val="Emphasis"/>
    <w:basedOn w:val="Domylnaczcionkaakapitu"/>
    <w:uiPriority w:val="20"/>
    <w:qFormat/>
    <w:rsid w:val="00E93207"/>
    <w:rPr>
      <w:i/>
      <w:iCs/>
    </w:rPr>
  </w:style>
  <w:style w:type="character" w:styleId="Pogrubienie">
    <w:name w:val="Strong"/>
    <w:uiPriority w:val="22"/>
    <w:qFormat/>
    <w:rsid w:val="008A1243"/>
    <w:rPr>
      <w:b/>
      <w:bCs/>
    </w:rPr>
  </w:style>
  <w:style w:type="table" w:customStyle="1" w:styleId="Tabela-Siatka1">
    <w:name w:val="Tabela - Siatka1"/>
    <w:basedOn w:val="Standardowy"/>
    <w:next w:val="Tabela-Siatka"/>
    <w:uiPriority w:val="39"/>
    <w:rsid w:val="00FB6B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3Znak">
    <w:name w:val="Nagłówek 3 Znak"/>
    <w:basedOn w:val="Domylnaczcionkaakapitu"/>
    <w:link w:val="Nagwek3"/>
    <w:uiPriority w:val="9"/>
    <w:rsid w:val="002E3A43"/>
    <w:rPr>
      <w:rFonts w:asciiTheme="majorHAnsi" w:eastAsiaTheme="majorEastAsia" w:hAnsiTheme="majorHAnsi" w:cstheme="majorBidi"/>
      <w:b/>
      <w:bCs/>
      <w:color w:val="4F81BD" w:themeColor="accent1"/>
      <w:sz w:val="22"/>
      <w:szCs w:val="22"/>
      <w:lang w:eastAsia="en-US"/>
    </w:rPr>
  </w:style>
  <w:style w:type="numbering" w:customStyle="1" w:styleId="WW8Num10">
    <w:name w:val="WW8Num10"/>
    <w:basedOn w:val="Bezlisty"/>
    <w:rsid w:val="00E25358"/>
  </w:style>
  <w:style w:type="numbering" w:customStyle="1" w:styleId="WW8Num101">
    <w:name w:val="WW8Num101"/>
    <w:basedOn w:val="Bezlisty"/>
    <w:rsid w:val="00E25358"/>
    <w:pPr>
      <w:numPr>
        <w:numId w:val="3"/>
      </w:numPr>
    </w:pPr>
  </w:style>
  <w:style w:type="character" w:customStyle="1" w:styleId="Nagwek1Znak">
    <w:name w:val="Nagłówek 1 Znak"/>
    <w:basedOn w:val="Domylnaczcionkaakapitu"/>
    <w:link w:val="Nagwek1"/>
    <w:uiPriority w:val="9"/>
    <w:rsid w:val="00775670"/>
    <w:rPr>
      <w:rFonts w:ascii="Times New Roman" w:eastAsia="Times New Roman" w:hAnsi="Times New Roman"/>
      <w:b/>
      <w:bCs/>
      <w:kern w:val="32"/>
      <w:sz w:val="24"/>
      <w:szCs w:val="32"/>
    </w:rPr>
  </w:style>
  <w:style w:type="character" w:customStyle="1" w:styleId="Nagwek4Znak">
    <w:name w:val="Nagłówek 4 Znak"/>
    <w:basedOn w:val="Domylnaczcionkaakapitu"/>
    <w:link w:val="Nagwek4"/>
    <w:uiPriority w:val="9"/>
    <w:rsid w:val="00775670"/>
    <w:rPr>
      <w:rFonts w:ascii="Times New Roman" w:eastAsia="DejaVu Sans" w:hAnsi="Times New Roman"/>
      <w:i/>
      <w:kern w:val="3"/>
      <w:sz w:val="18"/>
      <w:szCs w:val="18"/>
    </w:rPr>
  </w:style>
  <w:style w:type="numbering" w:customStyle="1" w:styleId="Bezlisty1">
    <w:name w:val="Bez listy1"/>
    <w:next w:val="Bezlisty"/>
    <w:uiPriority w:val="99"/>
    <w:semiHidden/>
    <w:unhideWhenUsed/>
    <w:rsid w:val="00775670"/>
  </w:style>
  <w:style w:type="paragraph" w:customStyle="1" w:styleId="Nagwek10">
    <w:name w:val="Nagłówek1"/>
    <w:basedOn w:val="Standard"/>
    <w:next w:val="Textbody"/>
    <w:rsid w:val="00775670"/>
    <w:pPr>
      <w:keepNext/>
      <w:widowControl/>
      <w:spacing w:before="240" w:after="120"/>
    </w:pPr>
    <w:rPr>
      <w:rFonts w:ascii="Arial" w:eastAsia="DejaVu Sans" w:hAnsi="Arial" w:cs="Tahoma"/>
      <w:sz w:val="28"/>
      <w:szCs w:val="28"/>
      <w:lang w:val="en-GB" w:eastAsia="pl-PL" w:bidi="ar-SA"/>
    </w:rPr>
  </w:style>
  <w:style w:type="paragraph" w:styleId="Lista">
    <w:name w:val="List"/>
    <w:basedOn w:val="Textbody"/>
    <w:rsid w:val="00775670"/>
    <w:pPr>
      <w:widowControl/>
    </w:pPr>
    <w:rPr>
      <w:rFonts w:eastAsia="Times New Roman" w:cs="Tahoma"/>
      <w:lang w:val="en-GB" w:eastAsia="pl-PL" w:bidi="ar-SA"/>
    </w:rPr>
  </w:style>
  <w:style w:type="paragraph" w:customStyle="1" w:styleId="Legenda1">
    <w:name w:val="Legenda1"/>
    <w:basedOn w:val="Standard"/>
    <w:rsid w:val="00775670"/>
    <w:pPr>
      <w:widowControl/>
      <w:suppressLineNumbers/>
      <w:spacing w:before="120" w:after="120"/>
    </w:pPr>
    <w:rPr>
      <w:rFonts w:eastAsia="Times New Roman" w:cs="Tahoma"/>
      <w:i/>
      <w:iCs/>
      <w:lang w:val="en-GB" w:eastAsia="pl-PL" w:bidi="ar-SA"/>
    </w:rPr>
  </w:style>
  <w:style w:type="paragraph" w:customStyle="1" w:styleId="Index">
    <w:name w:val="Index"/>
    <w:basedOn w:val="Standard"/>
    <w:rsid w:val="00775670"/>
    <w:pPr>
      <w:widowControl/>
      <w:suppressLineNumbers/>
    </w:pPr>
    <w:rPr>
      <w:rFonts w:eastAsia="Times New Roman" w:cs="Tahoma"/>
      <w:lang w:val="en-GB" w:eastAsia="pl-PL" w:bidi="ar-SA"/>
    </w:rPr>
  </w:style>
  <w:style w:type="paragraph" w:customStyle="1" w:styleId="Nagwek11">
    <w:name w:val="Nagłówek 11"/>
    <w:basedOn w:val="Standard"/>
    <w:next w:val="Standard"/>
    <w:rsid w:val="00775670"/>
    <w:pPr>
      <w:keepNext/>
      <w:widowControl/>
      <w:spacing w:before="240" w:after="60"/>
      <w:outlineLvl w:val="0"/>
    </w:pPr>
    <w:rPr>
      <w:rFonts w:ascii="Arial" w:eastAsia="Times New Roman" w:hAnsi="Arial" w:cs="Arial"/>
      <w:b/>
      <w:bCs/>
      <w:sz w:val="32"/>
      <w:szCs w:val="32"/>
      <w:lang w:val="en-GB" w:eastAsia="pl-PL" w:bidi="ar-SA"/>
    </w:rPr>
  </w:style>
  <w:style w:type="paragraph" w:customStyle="1" w:styleId="Nagwek21">
    <w:name w:val="Nagłówek 21"/>
    <w:basedOn w:val="Standard"/>
    <w:next w:val="Standard"/>
    <w:rsid w:val="00775670"/>
    <w:pPr>
      <w:keepNext/>
      <w:widowControl/>
      <w:spacing w:before="240" w:after="60"/>
      <w:outlineLvl w:val="1"/>
    </w:pPr>
    <w:rPr>
      <w:rFonts w:ascii="Arial" w:eastAsia="Times New Roman" w:hAnsi="Arial" w:cs="Arial"/>
      <w:b/>
      <w:bCs/>
      <w:i/>
      <w:iCs/>
      <w:sz w:val="28"/>
      <w:szCs w:val="28"/>
      <w:lang w:val="en-GB" w:eastAsia="pl-PL" w:bidi="ar-SA"/>
    </w:rPr>
  </w:style>
  <w:style w:type="paragraph" w:customStyle="1" w:styleId="Nagwek51">
    <w:name w:val="Nagłówek 51"/>
    <w:basedOn w:val="Standard"/>
    <w:next w:val="Standard"/>
    <w:rsid w:val="00775670"/>
    <w:pPr>
      <w:keepNext/>
      <w:widowControl/>
      <w:spacing w:line="240" w:lineRule="exact"/>
      <w:outlineLvl w:val="4"/>
    </w:pPr>
    <w:rPr>
      <w:rFonts w:ascii="Palatino Linotype" w:eastAsia="Times New Roman" w:hAnsi="Palatino Linotype" w:cs="Times New Roman"/>
      <w:i/>
      <w:iCs/>
      <w:sz w:val="20"/>
      <w:szCs w:val="20"/>
      <w:lang w:val="en-GB" w:eastAsia="pl-PL" w:bidi="ar-SA"/>
    </w:rPr>
  </w:style>
  <w:style w:type="paragraph" w:customStyle="1" w:styleId="Nagwek71">
    <w:name w:val="Nagłówek 71"/>
    <w:basedOn w:val="Standard"/>
    <w:next w:val="Standard"/>
    <w:rsid w:val="00775670"/>
    <w:pPr>
      <w:keepNext/>
      <w:widowControl/>
      <w:outlineLvl w:val="6"/>
    </w:pPr>
    <w:rPr>
      <w:rFonts w:ascii="Univers, Arial" w:eastAsia="Times New Roman" w:hAnsi="Univers, Arial" w:cs="Times New Roman"/>
      <w:b/>
      <w:sz w:val="20"/>
      <w:szCs w:val="28"/>
      <w:lang w:val="en-GB" w:eastAsia="pl-PL" w:bidi="ar-SA"/>
    </w:rPr>
  </w:style>
  <w:style w:type="paragraph" w:customStyle="1" w:styleId="Andrzeja1">
    <w:name w:val="Andrzeja1"/>
    <w:basedOn w:val="Standard"/>
    <w:rsid w:val="00775670"/>
    <w:pPr>
      <w:overflowPunct w:val="0"/>
      <w:autoSpaceDE w:val="0"/>
      <w:spacing w:before="120" w:line="264" w:lineRule="auto"/>
      <w:jc w:val="both"/>
    </w:pPr>
    <w:rPr>
      <w:rFonts w:eastAsia="Times New Roman" w:cs="Times New Roman"/>
      <w:szCs w:val="20"/>
      <w:lang w:eastAsia="pl-PL" w:bidi="ar-SA"/>
    </w:rPr>
  </w:style>
  <w:style w:type="paragraph" w:customStyle="1" w:styleId="a">
    <w:name w:val="таб"/>
    <w:basedOn w:val="Standard"/>
    <w:rsid w:val="00775670"/>
    <w:pPr>
      <w:widowControl/>
      <w:jc w:val="both"/>
    </w:pPr>
    <w:rPr>
      <w:rFonts w:ascii="Arial Narrow" w:eastAsia="Times New Roman" w:hAnsi="Arial Narrow" w:cs="Times New Roman"/>
      <w:sz w:val="20"/>
      <w:szCs w:val="20"/>
      <w:lang w:val="en-US" w:eastAsia="pl-PL" w:bidi="ar-SA"/>
    </w:rPr>
  </w:style>
  <w:style w:type="paragraph" w:styleId="Mapadokumentu">
    <w:name w:val="Document Map"/>
    <w:basedOn w:val="Standard"/>
    <w:link w:val="MapadokumentuZnak"/>
    <w:rsid w:val="00775670"/>
    <w:pPr>
      <w:widowControl/>
      <w:shd w:val="clear" w:color="auto" w:fill="000080"/>
    </w:pPr>
    <w:rPr>
      <w:rFonts w:ascii="Tahoma" w:eastAsia="Times New Roman" w:hAnsi="Tahoma" w:cs="Tahoma"/>
      <w:sz w:val="20"/>
      <w:szCs w:val="20"/>
      <w:lang w:val="en-GB" w:eastAsia="pl-PL" w:bidi="ar-SA"/>
    </w:rPr>
  </w:style>
  <w:style w:type="character" w:customStyle="1" w:styleId="MapadokumentuZnak">
    <w:name w:val="Mapa dokumentu Znak"/>
    <w:basedOn w:val="Domylnaczcionkaakapitu"/>
    <w:link w:val="Mapadokumentu"/>
    <w:rsid w:val="00775670"/>
    <w:rPr>
      <w:rFonts w:ascii="Tahoma" w:eastAsia="Times New Roman" w:hAnsi="Tahoma" w:cs="Tahoma"/>
      <w:kern w:val="3"/>
      <w:shd w:val="clear" w:color="auto" w:fill="000080"/>
      <w:lang w:val="en-GB"/>
    </w:rPr>
  </w:style>
  <w:style w:type="paragraph" w:styleId="Tekstpodstawowy2">
    <w:name w:val="Body Text 2"/>
    <w:basedOn w:val="Standard"/>
    <w:link w:val="Tekstpodstawowy2Znak"/>
    <w:rsid w:val="00775670"/>
    <w:pPr>
      <w:widowControl/>
      <w:spacing w:after="120" w:line="480" w:lineRule="auto"/>
    </w:pPr>
    <w:rPr>
      <w:rFonts w:eastAsia="Times New Roman" w:cs="Times New Roman"/>
      <w:lang w:eastAsia="pl-PL" w:bidi="ar-SA"/>
    </w:rPr>
  </w:style>
  <w:style w:type="character" w:customStyle="1" w:styleId="Tekstpodstawowy2Znak">
    <w:name w:val="Tekst podstawowy 2 Znak"/>
    <w:basedOn w:val="Domylnaczcionkaakapitu"/>
    <w:link w:val="Tekstpodstawowy2"/>
    <w:rsid w:val="00775670"/>
    <w:rPr>
      <w:rFonts w:ascii="Times New Roman" w:eastAsia="Times New Roman" w:hAnsi="Times New Roman"/>
      <w:kern w:val="3"/>
      <w:sz w:val="24"/>
      <w:szCs w:val="24"/>
    </w:rPr>
  </w:style>
  <w:style w:type="paragraph" w:customStyle="1" w:styleId="TableHeading">
    <w:name w:val="Table Heading"/>
    <w:basedOn w:val="TableContents"/>
    <w:rsid w:val="00775670"/>
    <w:pPr>
      <w:widowControl/>
      <w:jc w:val="center"/>
    </w:pPr>
    <w:rPr>
      <w:rFonts w:eastAsia="Times New Roman" w:cs="Times New Roman"/>
      <w:b/>
      <w:bCs/>
      <w:lang w:val="en-GB" w:eastAsia="pl-PL" w:bidi="ar-SA"/>
    </w:rPr>
  </w:style>
  <w:style w:type="character" w:customStyle="1" w:styleId="WW8Num1z0">
    <w:name w:val="WW8Num1z0"/>
    <w:rsid w:val="00775670"/>
    <w:rPr>
      <w:rFonts w:ascii="Wingdings" w:hAnsi="Wingdings"/>
    </w:rPr>
  </w:style>
  <w:style w:type="character" w:customStyle="1" w:styleId="WW8Num2z0">
    <w:name w:val="WW8Num2z0"/>
    <w:rsid w:val="00775670"/>
    <w:rPr>
      <w:rFonts w:ascii="Wingdings" w:hAnsi="Wingdings" w:cs="Symbol"/>
      <w:sz w:val="16"/>
      <w:szCs w:val="16"/>
    </w:rPr>
  </w:style>
  <w:style w:type="character" w:customStyle="1" w:styleId="WW8Num2z1">
    <w:name w:val="WW8Num2z1"/>
    <w:rsid w:val="00775670"/>
    <w:rPr>
      <w:rFonts w:ascii="Wingdings 2" w:hAnsi="Wingdings 2" w:cs="StarSymbol, 'Arial Unicode MS'"/>
      <w:sz w:val="18"/>
      <w:szCs w:val="18"/>
    </w:rPr>
  </w:style>
  <w:style w:type="character" w:customStyle="1" w:styleId="WW8Num2z2">
    <w:name w:val="WW8Num2z2"/>
    <w:rsid w:val="00775670"/>
    <w:rPr>
      <w:rFonts w:ascii="StarSymbol, 'Arial Unicode MS'" w:hAnsi="StarSymbol, 'Arial Unicode MS'" w:cs="StarSymbol, 'Arial Unicode MS'"/>
      <w:sz w:val="18"/>
      <w:szCs w:val="18"/>
    </w:rPr>
  </w:style>
  <w:style w:type="character" w:customStyle="1" w:styleId="WW8Num3z0">
    <w:name w:val="WW8Num3z0"/>
    <w:rsid w:val="00775670"/>
    <w:rPr>
      <w:rFonts w:ascii="Wingdings" w:hAnsi="Wingdings" w:cs="Symbol"/>
      <w:sz w:val="16"/>
      <w:szCs w:val="16"/>
    </w:rPr>
  </w:style>
  <w:style w:type="character" w:customStyle="1" w:styleId="WW8Num3z1">
    <w:name w:val="WW8Num3z1"/>
    <w:rsid w:val="00775670"/>
    <w:rPr>
      <w:rFonts w:ascii="Wingdings 2" w:hAnsi="Wingdings 2" w:cs="StarSymbol, 'Arial Unicode MS'"/>
      <w:sz w:val="18"/>
      <w:szCs w:val="18"/>
    </w:rPr>
  </w:style>
  <w:style w:type="character" w:customStyle="1" w:styleId="WW8Num3z2">
    <w:name w:val="WW8Num3z2"/>
    <w:rsid w:val="00775670"/>
    <w:rPr>
      <w:rFonts w:ascii="StarSymbol, 'Arial Unicode MS'" w:hAnsi="StarSymbol, 'Arial Unicode MS'" w:cs="StarSymbol, 'Arial Unicode MS'"/>
      <w:sz w:val="18"/>
      <w:szCs w:val="18"/>
    </w:rPr>
  </w:style>
  <w:style w:type="character" w:customStyle="1" w:styleId="WW8Num4z0">
    <w:name w:val="WW8Num4z0"/>
    <w:rsid w:val="00775670"/>
    <w:rPr>
      <w:rFonts w:ascii="Wingdings" w:hAnsi="Wingdings" w:cs="StarSymbol, 'Arial Unicode MS'"/>
      <w:sz w:val="18"/>
      <w:szCs w:val="18"/>
    </w:rPr>
  </w:style>
  <w:style w:type="character" w:customStyle="1" w:styleId="WW8Num4z1">
    <w:name w:val="WW8Num4z1"/>
    <w:rsid w:val="00775670"/>
    <w:rPr>
      <w:rFonts w:ascii="Wingdings 2" w:hAnsi="Wingdings 2" w:cs="StarSymbol, 'Arial Unicode MS'"/>
      <w:sz w:val="18"/>
      <w:szCs w:val="18"/>
    </w:rPr>
  </w:style>
  <w:style w:type="character" w:customStyle="1" w:styleId="WW8Num4z2">
    <w:name w:val="WW8Num4z2"/>
    <w:rsid w:val="00775670"/>
    <w:rPr>
      <w:rFonts w:ascii="StarSymbol, 'Arial Unicode MS'" w:hAnsi="StarSymbol, 'Arial Unicode MS'" w:cs="Symbol"/>
      <w:sz w:val="16"/>
      <w:szCs w:val="16"/>
    </w:rPr>
  </w:style>
  <w:style w:type="character" w:customStyle="1" w:styleId="WW8Num6z0">
    <w:name w:val="WW8Num6z0"/>
    <w:rsid w:val="00775670"/>
    <w:rPr>
      <w:rFonts w:ascii="Wingdings" w:hAnsi="Wingdings"/>
      <w:sz w:val="20"/>
    </w:rPr>
  </w:style>
  <w:style w:type="character" w:customStyle="1" w:styleId="WW8Num6z1">
    <w:name w:val="WW8Num6z1"/>
    <w:rsid w:val="00775670"/>
    <w:rPr>
      <w:rFonts w:ascii="Wingdings 2" w:hAnsi="Wingdings 2"/>
      <w:sz w:val="20"/>
    </w:rPr>
  </w:style>
  <w:style w:type="character" w:customStyle="1" w:styleId="WW8Num6z2">
    <w:name w:val="WW8Num6z2"/>
    <w:rsid w:val="00775670"/>
    <w:rPr>
      <w:rFonts w:ascii="StarSymbol, 'Arial Unicode MS'" w:hAnsi="StarSymbol, 'Arial Unicode MS'"/>
      <w:sz w:val="20"/>
    </w:rPr>
  </w:style>
  <w:style w:type="character" w:customStyle="1" w:styleId="WW8Num8z0">
    <w:name w:val="WW8Num8z0"/>
    <w:rsid w:val="00775670"/>
    <w:rPr>
      <w:rFonts w:ascii="Wingdings" w:hAnsi="Wingdings"/>
    </w:rPr>
  </w:style>
  <w:style w:type="character" w:customStyle="1" w:styleId="WW8Num8z1">
    <w:name w:val="WW8Num8z1"/>
    <w:rsid w:val="00775670"/>
    <w:rPr>
      <w:rFonts w:ascii="Courier New" w:hAnsi="Courier New"/>
    </w:rPr>
  </w:style>
  <w:style w:type="character" w:customStyle="1" w:styleId="WW8Num8z3">
    <w:name w:val="WW8Num8z3"/>
    <w:rsid w:val="00775670"/>
    <w:rPr>
      <w:rFonts w:ascii="Symbol" w:hAnsi="Symbol"/>
    </w:rPr>
  </w:style>
  <w:style w:type="character" w:customStyle="1" w:styleId="WW8Num9z0">
    <w:name w:val="WW8Num9z0"/>
    <w:rsid w:val="00775670"/>
    <w:rPr>
      <w:b w:val="0"/>
      <w:i w:val="0"/>
    </w:rPr>
  </w:style>
  <w:style w:type="character" w:customStyle="1" w:styleId="WW8Num18z0">
    <w:name w:val="WW8Num18z0"/>
    <w:rsid w:val="00775670"/>
    <w:rPr>
      <w:rFonts w:ascii="Symbol" w:eastAsia="Times New Roman" w:hAnsi="Symbol" w:cs="Times New Roman"/>
      <w:color w:val="000000"/>
    </w:rPr>
  </w:style>
  <w:style w:type="character" w:customStyle="1" w:styleId="WW8Num18z1">
    <w:name w:val="WW8Num18z1"/>
    <w:rsid w:val="00775670"/>
    <w:rPr>
      <w:rFonts w:ascii="Courier New" w:hAnsi="Courier New" w:cs="Courier New"/>
    </w:rPr>
  </w:style>
  <w:style w:type="character" w:customStyle="1" w:styleId="WW8Num18z2">
    <w:name w:val="WW8Num18z2"/>
    <w:rsid w:val="00775670"/>
    <w:rPr>
      <w:rFonts w:ascii="Wingdings" w:hAnsi="Wingdings"/>
    </w:rPr>
  </w:style>
  <w:style w:type="character" w:customStyle="1" w:styleId="WW8Num18z3">
    <w:name w:val="WW8Num18z3"/>
    <w:rsid w:val="00775670"/>
    <w:rPr>
      <w:rFonts w:ascii="Symbol" w:hAnsi="Symbol"/>
    </w:rPr>
  </w:style>
  <w:style w:type="character" w:customStyle="1" w:styleId="WW8Num21z0">
    <w:name w:val="WW8Num21z0"/>
    <w:rsid w:val="00775670"/>
    <w:rPr>
      <w:rFonts w:ascii="Arial" w:eastAsia="Times New Roman" w:hAnsi="Arial" w:cs="Arial"/>
    </w:rPr>
  </w:style>
  <w:style w:type="character" w:customStyle="1" w:styleId="WW8Num21z1">
    <w:name w:val="WW8Num21z1"/>
    <w:rsid w:val="00775670"/>
    <w:rPr>
      <w:rFonts w:ascii="Courier New" w:hAnsi="Courier New"/>
    </w:rPr>
  </w:style>
  <w:style w:type="character" w:customStyle="1" w:styleId="WW8Num21z2">
    <w:name w:val="WW8Num21z2"/>
    <w:rsid w:val="00775670"/>
    <w:rPr>
      <w:rFonts w:ascii="Wingdings" w:hAnsi="Wingdings"/>
    </w:rPr>
  </w:style>
  <w:style w:type="character" w:customStyle="1" w:styleId="WW8Num21z3">
    <w:name w:val="WW8Num21z3"/>
    <w:rsid w:val="00775670"/>
    <w:rPr>
      <w:rFonts w:ascii="Symbol" w:hAnsi="Symbol"/>
    </w:rPr>
  </w:style>
  <w:style w:type="character" w:customStyle="1" w:styleId="FootnoteSymbol">
    <w:name w:val="Footnote Symbol"/>
    <w:rsid w:val="00775670"/>
  </w:style>
  <w:style w:type="character" w:customStyle="1" w:styleId="BulletSymbols">
    <w:name w:val="Bullet Symbols"/>
    <w:rsid w:val="00775670"/>
    <w:rPr>
      <w:rFonts w:ascii="OpenSymbol" w:eastAsia="OpenSymbol" w:hAnsi="OpenSymbol" w:cs="OpenSymbol"/>
    </w:rPr>
  </w:style>
  <w:style w:type="numbering" w:customStyle="1" w:styleId="WW8Num1">
    <w:name w:val="WW8Num1"/>
    <w:basedOn w:val="Bezlisty"/>
    <w:rsid w:val="00775670"/>
    <w:pPr>
      <w:numPr>
        <w:numId w:val="5"/>
      </w:numPr>
    </w:pPr>
  </w:style>
  <w:style w:type="numbering" w:customStyle="1" w:styleId="WW8Num2">
    <w:name w:val="WW8Num2"/>
    <w:basedOn w:val="Bezlisty"/>
    <w:rsid w:val="00775670"/>
    <w:pPr>
      <w:numPr>
        <w:numId w:val="6"/>
      </w:numPr>
    </w:pPr>
  </w:style>
  <w:style w:type="numbering" w:customStyle="1" w:styleId="WW8Num3">
    <w:name w:val="WW8Num3"/>
    <w:basedOn w:val="Bezlisty"/>
    <w:rsid w:val="00775670"/>
    <w:pPr>
      <w:numPr>
        <w:numId w:val="7"/>
      </w:numPr>
    </w:pPr>
  </w:style>
  <w:style w:type="numbering" w:customStyle="1" w:styleId="WW8Num4">
    <w:name w:val="WW8Num4"/>
    <w:basedOn w:val="Bezlisty"/>
    <w:rsid w:val="00775670"/>
    <w:pPr>
      <w:numPr>
        <w:numId w:val="8"/>
      </w:numPr>
    </w:pPr>
  </w:style>
  <w:style w:type="numbering" w:customStyle="1" w:styleId="WW8Num5">
    <w:name w:val="WW8Num5"/>
    <w:basedOn w:val="Bezlisty"/>
    <w:rsid w:val="00775670"/>
    <w:pPr>
      <w:numPr>
        <w:numId w:val="9"/>
      </w:numPr>
    </w:pPr>
  </w:style>
  <w:style w:type="numbering" w:customStyle="1" w:styleId="WW8Num6">
    <w:name w:val="WW8Num6"/>
    <w:basedOn w:val="Bezlisty"/>
    <w:rsid w:val="00775670"/>
    <w:pPr>
      <w:numPr>
        <w:numId w:val="10"/>
      </w:numPr>
    </w:pPr>
  </w:style>
  <w:style w:type="numbering" w:customStyle="1" w:styleId="WW8Num7">
    <w:name w:val="WW8Num7"/>
    <w:basedOn w:val="Bezlisty"/>
    <w:rsid w:val="00775670"/>
    <w:pPr>
      <w:numPr>
        <w:numId w:val="11"/>
      </w:numPr>
    </w:pPr>
  </w:style>
  <w:style w:type="numbering" w:customStyle="1" w:styleId="WW8Num8">
    <w:name w:val="WW8Num8"/>
    <w:basedOn w:val="Bezlisty"/>
    <w:rsid w:val="00775670"/>
    <w:pPr>
      <w:numPr>
        <w:numId w:val="12"/>
      </w:numPr>
    </w:pPr>
  </w:style>
  <w:style w:type="numbering" w:customStyle="1" w:styleId="WW8Num9">
    <w:name w:val="WW8Num9"/>
    <w:basedOn w:val="Bezlisty"/>
    <w:rsid w:val="00775670"/>
    <w:pPr>
      <w:numPr>
        <w:numId w:val="13"/>
      </w:numPr>
    </w:pPr>
  </w:style>
  <w:style w:type="numbering" w:customStyle="1" w:styleId="WW8Num11">
    <w:name w:val="WW8Num11"/>
    <w:basedOn w:val="Bezlisty"/>
    <w:rsid w:val="00775670"/>
    <w:pPr>
      <w:numPr>
        <w:numId w:val="14"/>
      </w:numPr>
    </w:pPr>
  </w:style>
  <w:style w:type="numbering" w:customStyle="1" w:styleId="WW8Num12">
    <w:name w:val="WW8Num12"/>
    <w:basedOn w:val="Bezlisty"/>
    <w:rsid w:val="00775670"/>
    <w:pPr>
      <w:numPr>
        <w:numId w:val="15"/>
      </w:numPr>
    </w:pPr>
  </w:style>
  <w:style w:type="numbering" w:customStyle="1" w:styleId="WW8Num13">
    <w:name w:val="WW8Num13"/>
    <w:basedOn w:val="Bezlisty"/>
    <w:rsid w:val="00775670"/>
    <w:pPr>
      <w:numPr>
        <w:numId w:val="16"/>
      </w:numPr>
    </w:pPr>
  </w:style>
  <w:style w:type="numbering" w:customStyle="1" w:styleId="WW8Num14">
    <w:name w:val="WW8Num14"/>
    <w:basedOn w:val="Bezlisty"/>
    <w:rsid w:val="00775670"/>
    <w:pPr>
      <w:numPr>
        <w:numId w:val="17"/>
      </w:numPr>
    </w:pPr>
  </w:style>
  <w:style w:type="numbering" w:customStyle="1" w:styleId="WW8Num15">
    <w:name w:val="WW8Num15"/>
    <w:basedOn w:val="Bezlisty"/>
    <w:rsid w:val="00775670"/>
    <w:pPr>
      <w:numPr>
        <w:numId w:val="18"/>
      </w:numPr>
    </w:pPr>
  </w:style>
  <w:style w:type="numbering" w:customStyle="1" w:styleId="WW8Num16">
    <w:name w:val="WW8Num16"/>
    <w:basedOn w:val="Bezlisty"/>
    <w:rsid w:val="00775670"/>
    <w:pPr>
      <w:numPr>
        <w:numId w:val="19"/>
      </w:numPr>
    </w:pPr>
  </w:style>
  <w:style w:type="numbering" w:customStyle="1" w:styleId="WW8Num17">
    <w:name w:val="WW8Num17"/>
    <w:basedOn w:val="Bezlisty"/>
    <w:rsid w:val="00775670"/>
    <w:pPr>
      <w:numPr>
        <w:numId w:val="20"/>
      </w:numPr>
    </w:pPr>
  </w:style>
  <w:style w:type="numbering" w:customStyle="1" w:styleId="WW8Num18">
    <w:name w:val="WW8Num18"/>
    <w:basedOn w:val="Bezlisty"/>
    <w:rsid w:val="00775670"/>
    <w:pPr>
      <w:numPr>
        <w:numId w:val="21"/>
      </w:numPr>
    </w:pPr>
  </w:style>
  <w:style w:type="numbering" w:customStyle="1" w:styleId="WW8Num19">
    <w:name w:val="WW8Num19"/>
    <w:basedOn w:val="Bezlisty"/>
    <w:rsid w:val="00775670"/>
    <w:pPr>
      <w:numPr>
        <w:numId w:val="22"/>
      </w:numPr>
    </w:pPr>
  </w:style>
  <w:style w:type="numbering" w:customStyle="1" w:styleId="WW8Num20">
    <w:name w:val="WW8Num20"/>
    <w:basedOn w:val="Bezlisty"/>
    <w:rsid w:val="00775670"/>
    <w:pPr>
      <w:numPr>
        <w:numId w:val="23"/>
      </w:numPr>
    </w:pPr>
  </w:style>
  <w:style w:type="numbering" w:customStyle="1" w:styleId="WW8Num21">
    <w:name w:val="WW8Num21"/>
    <w:basedOn w:val="Bezlisty"/>
    <w:rsid w:val="00775670"/>
    <w:pPr>
      <w:numPr>
        <w:numId w:val="24"/>
      </w:numPr>
    </w:pPr>
  </w:style>
  <w:style w:type="numbering" w:customStyle="1" w:styleId="WW8Num22">
    <w:name w:val="WW8Num22"/>
    <w:basedOn w:val="Bezlisty"/>
    <w:rsid w:val="00775670"/>
    <w:pPr>
      <w:numPr>
        <w:numId w:val="25"/>
      </w:numPr>
    </w:pPr>
  </w:style>
  <w:style w:type="numbering" w:customStyle="1" w:styleId="WW8Num23">
    <w:name w:val="WW8Num23"/>
    <w:basedOn w:val="Bezlisty"/>
    <w:rsid w:val="00775670"/>
    <w:pPr>
      <w:numPr>
        <w:numId w:val="26"/>
      </w:numPr>
    </w:pPr>
  </w:style>
  <w:style w:type="paragraph" w:styleId="Nagwek">
    <w:name w:val="header"/>
    <w:basedOn w:val="Normalny"/>
    <w:link w:val="NagwekZnak"/>
    <w:semiHidden/>
    <w:rsid w:val="00775670"/>
    <w:pPr>
      <w:tabs>
        <w:tab w:val="center" w:pos="4153"/>
        <w:tab w:val="right" w:pos="8306"/>
      </w:tabs>
      <w:overflowPunct w:val="0"/>
      <w:autoSpaceDE w:val="0"/>
      <w:autoSpaceDN w:val="0"/>
      <w:adjustRightInd w:val="0"/>
      <w:spacing w:after="0" w:line="240" w:lineRule="auto"/>
      <w:textAlignment w:val="baseline"/>
    </w:pPr>
    <w:rPr>
      <w:rFonts w:ascii="Elite" w:eastAsia="Times New Roman" w:hAnsi="Elite"/>
      <w:sz w:val="20"/>
      <w:szCs w:val="20"/>
      <w:lang w:val="en-GB"/>
    </w:rPr>
  </w:style>
  <w:style w:type="character" w:customStyle="1" w:styleId="NagwekZnak">
    <w:name w:val="Nagłówek Znak"/>
    <w:basedOn w:val="Domylnaczcionkaakapitu"/>
    <w:link w:val="Nagwek"/>
    <w:semiHidden/>
    <w:rsid w:val="00775670"/>
    <w:rPr>
      <w:rFonts w:ascii="Elite" w:eastAsia="Times New Roman" w:hAnsi="Elite"/>
      <w:lang w:val="en-GB" w:eastAsia="en-US"/>
    </w:rPr>
  </w:style>
  <w:style w:type="character" w:styleId="Hipercze">
    <w:name w:val="Hyperlink"/>
    <w:uiPriority w:val="99"/>
    <w:unhideWhenUsed/>
    <w:rsid w:val="00775670"/>
    <w:rPr>
      <w:color w:val="0000FF"/>
      <w:u w:val="single"/>
    </w:rPr>
  </w:style>
  <w:style w:type="paragraph" w:styleId="Stopka">
    <w:name w:val="footer"/>
    <w:basedOn w:val="Normalny"/>
    <w:link w:val="StopkaZnak"/>
    <w:unhideWhenUsed/>
    <w:rsid w:val="00775670"/>
    <w:pPr>
      <w:widowControl w:val="0"/>
      <w:tabs>
        <w:tab w:val="center" w:pos="4536"/>
        <w:tab w:val="right" w:pos="9072"/>
      </w:tabs>
      <w:suppressAutoHyphens/>
      <w:autoSpaceDN w:val="0"/>
      <w:spacing w:after="0" w:line="240" w:lineRule="auto"/>
      <w:textAlignment w:val="baseline"/>
    </w:pPr>
    <w:rPr>
      <w:rFonts w:ascii="Times New Roman" w:eastAsia="DejaVu Sans" w:hAnsi="Times New Roman"/>
      <w:kern w:val="3"/>
      <w:sz w:val="24"/>
      <w:szCs w:val="24"/>
    </w:rPr>
  </w:style>
  <w:style w:type="character" w:customStyle="1" w:styleId="StopkaZnak">
    <w:name w:val="Stopka Znak"/>
    <w:basedOn w:val="Domylnaczcionkaakapitu"/>
    <w:link w:val="Stopka"/>
    <w:rsid w:val="00775670"/>
    <w:rPr>
      <w:rFonts w:ascii="Times New Roman" w:eastAsia="DejaVu Sans" w:hAnsi="Times New Roman"/>
      <w:kern w:val="3"/>
      <w:sz w:val="24"/>
      <w:szCs w:val="24"/>
    </w:rPr>
  </w:style>
  <w:style w:type="character" w:customStyle="1" w:styleId="txt-new">
    <w:name w:val="txt-new"/>
    <w:basedOn w:val="Domylnaczcionkaakapitu"/>
    <w:rsid w:val="00775670"/>
  </w:style>
  <w:style w:type="paragraph" w:styleId="Poprawka">
    <w:name w:val="Revision"/>
    <w:hidden/>
    <w:uiPriority w:val="99"/>
    <w:semiHidden/>
    <w:rsid w:val="00775670"/>
    <w:rPr>
      <w:rFonts w:ascii="Times New Roman" w:eastAsia="DejaVu Sans" w:hAnsi="Times New Roman" w:cs="Tahoma"/>
      <w:kern w:val="3"/>
      <w:sz w:val="24"/>
      <w:szCs w:val="24"/>
    </w:rPr>
  </w:style>
  <w:style w:type="paragraph" w:customStyle="1" w:styleId="Normalny1">
    <w:name w:val="Normalny1"/>
    <w:rsid w:val="00775670"/>
    <w:rPr>
      <w:rFonts w:ascii="Times New Roman" w:eastAsia="Times New Roman" w:hAnsi="Times New Roman"/>
      <w:color w:val="000000"/>
    </w:rPr>
  </w:style>
  <w:style w:type="paragraph" w:styleId="Zwykytekst">
    <w:name w:val="Plain Text"/>
    <w:basedOn w:val="Normalny"/>
    <w:link w:val="ZwykytekstZnak"/>
    <w:uiPriority w:val="99"/>
    <w:unhideWhenUsed/>
    <w:rsid w:val="00775670"/>
    <w:pPr>
      <w:spacing w:after="0" w:line="240" w:lineRule="auto"/>
    </w:pPr>
    <w:rPr>
      <w:szCs w:val="21"/>
    </w:rPr>
  </w:style>
  <w:style w:type="character" w:customStyle="1" w:styleId="ZwykytekstZnak">
    <w:name w:val="Zwykły tekst Znak"/>
    <w:basedOn w:val="Domylnaczcionkaakapitu"/>
    <w:link w:val="Zwykytekst"/>
    <w:uiPriority w:val="99"/>
    <w:rsid w:val="00775670"/>
    <w:rPr>
      <w:sz w:val="22"/>
      <w:szCs w:val="21"/>
      <w:lang w:eastAsia="en-US"/>
    </w:rPr>
  </w:style>
  <w:style w:type="character" w:customStyle="1" w:styleId="TekstprzypisudolnegoZnak1">
    <w:name w:val="Tekst przypisu dolnego Znak1"/>
    <w:basedOn w:val="Domylnaczcionkaakapitu"/>
    <w:uiPriority w:val="99"/>
    <w:semiHidden/>
    <w:rsid w:val="00775670"/>
    <w:rPr>
      <w:rFonts w:ascii="Times New Roman" w:eastAsia="DejaVu Sans" w:hAnsi="Times New Roman" w:cs="Times New Roman"/>
      <w:kern w:val="3"/>
      <w:sz w:val="20"/>
      <w:szCs w:val="20"/>
    </w:rPr>
  </w:style>
  <w:style w:type="character" w:styleId="UyteHipercze">
    <w:name w:val="FollowedHyperlink"/>
    <w:uiPriority w:val="99"/>
    <w:semiHidden/>
    <w:unhideWhenUsed/>
    <w:rsid w:val="00775670"/>
    <w:rPr>
      <w:color w:val="954F72"/>
      <w:u w:val="single"/>
    </w:rPr>
  </w:style>
  <w:style w:type="paragraph" w:customStyle="1" w:styleId="pkt">
    <w:name w:val="pkt"/>
    <w:basedOn w:val="Normalny"/>
    <w:rsid w:val="00775670"/>
    <w:pPr>
      <w:spacing w:before="60" w:after="60" w:line="240" w:lineRule="auto"/>
      <w:ind w:left="851" w:hanging="295"/>
      <w:jc w:val="both"/>
    </w:pPr>
    <w:rPr>
      <w:rFonts w:ascii="Times New Roman" w:eastAsia="Times New Roman" w:hAnsi="Times New Roman"/>
      <w:sz w:val="24"/>
      <w:szCs w:val="24"/>
      <w:lang w:eastAsia="pl-PL"/>
    </w:rPr>
  </w:style>
  <w:style w:type="paragraph" w:styleId="Nagwekspisutreci">
    <w:name w:val="TOC Heading"/>
    <w:basedOn w:val="Nagwek1"/>
    <w:next w:val="Normalny"/>
    <w:uiPriority w:val="39"/>
    <w:semiHidden/>
    <w:unhideWhenUsed/>
    <w:qFormat/>
    <w:rsid w:val="00775670"/>
    <w:pPr>
      <w:keepLines/>
      <w:widowControl/>
      <w:suppressAutoHyphens w:val="0"/>
      <w:autoSpaceDN/>
      <w:spacing w:before="480" w:after="0" w:line="276" w:lineRule="auto"/>
      <w:textAlignment w:val="auto"/>
      <w:outlineLvl w:val="9"/>
    </w:pPr>
    <w:rPr>
      <w:rFonts w:ascii="Cambria" w:hAnsi="Cambria"/>
      <w:color w:val="365F91"/>
      <w:kern w:val="0"/>
      <w:sz w:val="28"/>
      <w:szCs w:val="28"/>
    </w:rPr>
  </w:style>
  <w:style w:type="paragraph" w:styleId="Spistreci1">
    <w:name w:val="toc 1"/>
    <w:basedOn w:val="Normalny"/>
    <w:next w:val="Normalny"/>
    <w:autoRedefine/>
    <w:uiPriority w:val="39"/>
    <w:unhideWhenUsed/>
    <w:rsid w:val="00775670"/>
    <w:pPr>
      <w:widowControl w:val="0"/>
      <w:suppressAutoHyphens/>
      <w:autoSpaceDN w:val="0"/>
      <w:spacing w:after="0" w:line="240" w:lineRule="auto"/>
      <w:textAlignment w:val="baseline"/>
    </w:pPr>
    <w:rPr>
      <w:rFonts w:ascii="Times New Roman" w:eastAsia="DejaVu Sans" w:hAnsi="Times New Roman" w:cs="Tahoma"/>
      <w:kern w:val="3"/>
      <w:sz w:val="24"/>
      <w:szCs w:val="24"/>
      <w:lang w:eastAsia="pl-PL"/>
    </w:rPr>
  </w:style>
  <w:style w:type="paragraph" w:styleId="Spistreci2">
    <w:name w:val="toc 2"/>
    <w:basedOn w:val="Normalny"/>
    <w:next w:val="Normalny"/>
    <w:autoRedefine/>
    <w:uiPriority w:val="39"/>
    <w:unhideWhenUsed/>
    <w:rsid w:val="00775670"/>
    <w:pPr>
      <w:widowControl w:val="0"/>
      <w:suppressAutoHyphens/>
      <w:autoSpaceDN w:val="0"/>
      <w:spacing w:after="0" w:line="240" w:lineRule="auto"/>
      <w:ind w:left="240"/>
      <w:textAlignment w:val="baseline"/>
    </w:pPr>
    <w:rPr>
      <w:rFonts w:ascii="Times New Roman" w:eastAsia="DejaVu Sans" w:hAnsi="Times New Roman" w:cs="Tahoma"/>
      <w:kern w:val="3"/>
      <w:sz w:val="24"/>
      <w:szCs w:val="24"/>
      <w:lang w:eastAsia="pl-PL"/>
    </w:rPr>
  </w:style>
  <w:style w:type="paragraph" w:styleId="Spistreci3">
    <w:name w:val="toc 3"/>
    <w:basedOn w:val="Normalny"/>
    <w:next w:val="Normalny"/>
    <w:autoRedefine/>
    <w:uiPriority w:val="39"/>
    <w:unhideWhenUsed/>
    <w:rsid w:val="00775670"/>
    <w:pPr>
      <w:widowControl w:val="0"/>
      <w:suppressAutoHyphens/>
      <w:autoSpaceDN w:val="0"/>
      <w:spacing w:after="0" w:line="240" w:lineRule="auto"/>
      <w:ind w:left="480"/>
      <w:textAlignment w:val="baseline"/>
    </w:pPr>
    <w:rPr>
      <w:rFonts w:ascii="Times New Roman" w:eastAsia="DejaVu Sans" w:hAnsi="Times New Roman" w:cs="Tahoma"/>
      <w:kern w:val="3"/>
      <w:sz w:val="24"/>
      <w:szCs w:val="24"/>
      <w:lang w:eastAsia="pl-PL"/>
    </w:rPr>
  </w:style>
  <w:style w:type="character" w:customStyle="1" w:styleId="Bodytext2">
    <w:name w:val="Body text (2)_"/>
    <w:link w:val="Bodytext20"/>
    <w:locked/>
    <w:rsid w:val="00370860"/>
    <w:rPr>
      <w:shd w:val="clear" w:color="auto" w:fill="FFFFFF"/>
    </w:rPr>
  </w:style>
  <w:style w:type="paragraph" w:customStyle="1" w:styleId="Bodytext20">
    <w:name w:val="Body text (2)"/>
    <w:basedOn w:val="Normalny"/>
    <w:link w:val="Bodytext2"/>
    <w:rsid w:val="00370860"/>
    <w:pPr>
      <w:widowControl w:val="0"/>
      <w:shd w:val="clear" w:color="auto" w:fill="FFFFFF"/>
      <w:spacing w:before="540" w:after="180" w:line="274" w:lineRule="exact"/>
      <w:ind w:hanging="340"/>
      <w:jc w:val="both"/>
    </w:pPr>
    <w:rPr>
      <w:sz w:val="20"/>
      <w:szCs w:val="20"/>
      <w:lang w:eastAsia="pl-PL"/>
    </w:rPr>
  </w:style>
  <w:style w:type="character" w:customStyle="1" w:styleId="Heading1Cambria">
    <w:name w:val="Heading #1 + Cambria"/>
    <w:aliases w:val="10.5 pt"/>
    <w:rsid w:val="00370860"/>
    <w:rPr>
      <w:rFonts w:ascii="Cambria" w:eastAsia="Cambria" w:hAnsi="Cambria" w:cs="Cambria" w:hint="default"/>
      <w:color w:val="000000"/>
      <w:spacing w:val="0"/>
      <w:w w:val="100"/>
      <w:position w:val="0"/>
      <w:sz w:val="21"/>
      <w:szCs w:val="21"/>
      <w:shd w:val="clear" w:color="auto" w:fill="FFFFFF"/>
      <w:lang w:val="pl-PL" w:eastAsia="pl-PL"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11816">
      <w:bodyDiv w:val="1"/>
      <w:marLeft w:val="0"/>
      <w:marRight w:val="0"/>
      <w:marTop w:val="0"/>
      <w:marBottom w:val="0"/>
      <w:divBdr>
        <w:top w:val="none" w:sz="0" w:space="0" w:color="auto"/>
        <w:left w:val="none" w:sz="0" w:space="0" w:color="auto"/>
        <w:bottom w:val="none" w:sz="0" w:space="0" w:color="auto"/>
        <w:right w:val="none" w:sz="0" w:space="0" w:color="auto"/>
      </w:divBdr>
    </w:div>
    <w:div w:id="208344148">
      <w:bodyDiv w:val="1"/>
      <w:marLeft w:val="0"/>
      <w:marRight w:val="0"/>
      <w:marTop w:val="0"/>
      <w:marBottom w:val="0"/>
      <w:divBdr>
        <w:top w:val="none" w:sz="0" w:space="0" w:color="auto"/>
        <w:left w:val="none" w:sz="0" w:space="0" w:color="auto"/>
        <w:bottom w:val="none" w:sz="0" w:space="0" w:color="auto"/>
        <w:right w:val="none" w:sz="0" w:space="0" w:color="auto"/>
      </w:divBdr>
    </w:div>
    <w:div w:id="357321511">
      <w:bodyDiv w:val="1"/>
      <w:marLeft w:val="0"/>
      <w:marRight w:val="0"/>
      <w:marTop w:val="0"/>
      <w:marBottom w:val="0"/>
      <w:divBdr>
        <w:top w:val="none" w:sz="0" w:space="0" w:color="auto"/>
        <w:left w:val="none" w:sz="0" w:space="0" w:color="auto"/>
        <w:bottom w:val="none" w:sz="0" w:space="0" w:color="auto"/>
        <w:right w:val="none" w:sz="0" w:space="0" w:color="auto"/>
      </w:divBdr>
    </w:div>
    <w:div w:id="507445510">
      <w:bodyDiv w:val="1"/>
      <w:marLeft w:val="0"/>
      <w:marRight w:val="0"/>
      <w:marTop w:val="0"/>
      <w:marBottom w:val="0"/>
      <w:divBdr>
        <w:top w:val="none" w:sz="0" w:space="0" w:color="auto"/>
        <w:left w:val="none" w:sz="0" w:space="0" w:color="auto"/>
        <w:bottom w:val="none" w:sz="0" w:space="0" w:color="auto"/>
        <w:right w:val="none" w:sz="0" w:space="0" w:color="auto"/>
      </w:divBdr>
    </w:div>
    <w:div w:id="640624063">
      <w:bodyDiv w:val="1"/>
      <w:marLeft w:val="0"/>
      <w:marRight w:val="0"/>
      <w:marTop w:val="0"/>
      <w:marBottom w:val="0"/>
      <w:divBdr>
        <w:top w:val="none" w:sz="0" w:space="0" w:color="auto"/>
        <w:left w:val="none" w:sz="0" w:space="0" w:color="auto"/>
        <w:bottom w:val="none" w:sz="0" w:space="0" w:color="auto"/>
        <w:right w:val="none" w:sz="0" w:space="0" w:color="auto"/>
      </w:divBdr>
      <w:divsChild>
        <w:div w:id="221403671">
          <w:marLeft w:val="0"/>
          <w:marRight w:val="0"/>
          <w:marTop w:val="0"/>
          <w:marBottom w:val="0"/>
          <w:divBdr>
            <w:top w:val="none" w:sz="0" w:space="0" w:color="auto"/>
            <w:left w:val="none" w:sz="0" w:space="0" w:color="auto"/>
            <w:bottom w:val="none" w:sz="0" w:space="0" w:color="auto"/>
            <w:right w:val="none" w:sz="0" w:space="0" w:color="auto"/>
          </w:divBdr>
        </w:div>
        <w:div w:id="399014631">
          <w:marLeft w:val="0"/>
          <w:marRight w:val="0"/>
          <w:marTop w:val="0"/>
          <w:marBottom w:val="0"/>
          <w:divBdr>
            <w:top w:val="none" w:sz="0" w:space="0" w:color="auto"/>
            <w:left w:val="none" w:sz="0" w:space="0" w:color="auto"/>
            <w:bottom w:val="none" w:sz="0" w:space="0" w:color="auto"/>
            <w:right w:val="none" w:sz="0" w:space="0" w:color="auto"/>
          </w:divBdr>
        </w:div>
        <w:div w:id="1000347660">
          <w:marLeft w:val="0"/>
          <w:marRight w:val="0"/>
          <w:marTop w:val="0"/>
          <w:marBottom w:val="0"/>
          <w:divBdr>
            <w:top w:val="none" w:sz="0" w:space="0" w:color="auto"/>
            <w:left w:val="none" w:sz="0" w:space="0" w:color="auto"/>
            <w:bottom w:val="none" w:sz="0" w:space="0" w:color="auto"/>
            <w:right w:val="none" w:sz="0" w:space="0" w:color="auto"/>
          </w:divBdr>
        </w:div>
        <w:div w:id="1267233661">
          <w:marLeft w:val="0"/>
          <w:marRight w:val="0"/>
          <w:marTop w:val="0"/>
          <w:marBottom w:val="0"/>
          <w:divBdr>
            <w:top w:val="none" w:sz="0" w:space="0" w:color="auto"/>
            <w:left w:val="none" w:sz="0" w:space="0" w:color="auto"/>
            <w:bottom w:val="none" w:sz="0" w:space="0" w:color="auto"/>
            <w:right w:val="none" w:sz="0" w:space="0" w:color="auto"/>
          </w:divBdr>
        </w:div>
      </w:divsChild>
    </w:div>
    <w:div w:id="898780675">
      <w:bodyDiv w:val="1"/>
      <w:marLeft w:val="0"/>
      <w:marRight w:val="0"/>
      <w:marTop w:val="0"/>
      <w:marBottom w:val="0"/>
      <w:divBdr>
        <w:top w:val="none" w:sz="0" w:space="0" w:color="auto"/>
        <w:left w:val="none" w:sz="0" w:space="0" w:color="auto"/>
        <w:bottom w:val="none" w:sz="0" w:space="0" w:color="auto"/>
        <w:right w:val="none" w:sz="0" w:space="0" w:color="auto"/>
      </w:divBdr>
    </w:div>
    <w:div w:id="1598296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FFE37-AC03-4BB0-9958-A57378E18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4889</Words>
  <Characters>29338</Characters>
  <Application>Microsoft Office Word</Application>
  <DocSecurity>0</DocSecurity>
  <Lines>244</Lines>
  <Paragraphs>68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34159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dc:creator>
  <cp:lastModifiedBy>k.skoluda</cp:lastModifiedBy>
  <cp:revision>24</cp:revision>
  <cp:lastPrinted>2020-03-23T11:38:00Z</cp:lastPrinted>
  <dcterms:created xsi:type="dcterms:W3CDTF">2021-01-26T11:36:00Z</dcterms:created>
  <dcterms:modified xsi:type="dcterms:W3CDTF">2021-02-19T06:59:00Z</dcterms:modified>
</cp:coreProperties>
</file>