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54DD" w14:textId="5A492179" w:rsidR="00A91F79" w:rsidRDefault="004E6026" w:rsidP="00A91F79">
      <w:pPr>
        <w:spacing w:line="259" w:lineRule="auto"/>
        <w:ind w:left="431"/>
        <w:jc w:val="center"/>
      </w:pPr>
      <w:r>
        <w:t xml:space="preserve">   </w:t>
      </w:r>
      <w:r w:rsidR="00953479">
        <w:t xml:space="preserve">   </w:t>
      </w:r>
    </w:p>
    <w:p w14:paraId="15B7553D" w14:textId="77777777" w:rsidR="00A91F79" w:rsidRDefault="00A91F79" w:rsidP="00A91F79">
      <w:pPr>
        <w:spacing w:line="259" w:lineRule="auto"/>
        <w:ind w:right="2423"/>
        <w:jc w:val="right"/>
      </w:pPr>
      <w:r>
        <w:rPr>
          <w:noProof/>
        </w:rPr>
        <w:drawing>
          <wp:inline distT="0" distB="0" distL="0" distR="0" wp14:anchorId="4D57BD5D" wp14:editId="3A086BBB">
            <wp:extent cx="2609850" cy="2543175"/>
            <wp:effectExtent l="0" t="0" r="0" b="0"/>
            <wp:docPr id="65" name="Picture 65" descr="Obraz zawierający godło, symbol, odznaka, logo&#10;&#10;Opis wygenerowany automatycznie"/>
            <wp:cNvGraphicFramePr/>
            <a:graphic xmlns:a="http://schemas.openxmlformats.org/drawingml/2006/main">
              <a:graphicData uri="http://schemas.openxmlformats.org/drawingml/2006/picture">
                <pic:pic xmlns:pic="http://schemas.openxmlformats.org/drawingml/2006/picture">
                  <pic:nvPicPr>
                    <pic:cNvPr id="65" name="Picture 65" descr="Obraz zawierający godło, symbol, odznaka, logo&#10;&#10;Opis wygenerowany automatycznie"/>
                    <pic:cNvPicPr/>
                  </pic:nvPicPr>
                  <pic:blipFill>
                    <a:blip r:embed="rId8"/>
                    <a:stretch>
                      <a:fillRect/>
                    </a:stretch>
                  </pic:blipFill>
                  <pic:spPr>
                    <a:xfrm>
                      <a:off x="0" y="0"/>
                      <a:ext cx="2609850" cy="2543175"/>
                    </a:xfrm>
                    <a:prstGeom prst="rect">
                      <a:avLst/>
                    </a:prstGeom>
                  </pic:spPr>
                </pic:pic>
              </a:graphicData>
            </a:graphic>
          </wp:inline>
        </w:drawing>
      </w:r>
      <w:r>
        <w:rPr>
          <w:b/>
          <w:sz w:val="28"/>
        </w:rPr>
        <w:t xml:space="preserve"> </w:t>
      </w:r>
    </w:p>
    <w:p w14:paraId="354DCC6B" w14:textId="77777777" w:rsidR="00A91F79" w:rsidRDefault="00A91F79" w:rsidP="00A91F79">
      <w:pPr>
        <w:spacing w:line="259" w:lineRule="auto"/>
        <w:ind w:left="431"/>
        <w:jc w:val="center"/>
      </w:pPr>
      <w:r>
        <w:rPr>
          <w:b/>
          <w:sz w:val="28"/>
        </w:rPr>
        <w:t xml:space="preserve"> </w:t>
      </w:r>
    </w:p>
    <w:p w14:paraId="04A80040" w14:textId="77777777" w:rsidR="00A91F79" w:rsidRDefault="00A91F79" w:rsidP="00A91F79">
      <w:pPr>
        <w:spacing w:line="259" w:lineRule="auto"/>
        <w:ind w:left="431"/>
        <w:jc w:val="center"/>
      </w:pPr>
      <w:r>
        <w:rPr>
          <w:b/>
          <w:sz w:val="28"/>
        </w:rPr>
        <w:t xml:space="preserve"> </w:t>
      </w:r>
    </w:p>
    <w:p w14:paraId="3C1E4B23" w14:textId="77777777" w:rsidR="00A91F79" w:rsidRDefault="00A91F79" w:rsidP="00A91F79">
      <w:pPr>
        <w:spacing w:line="259" w:lineRule="auto"/>
        <w:ind w:left="431"/>
        <w:jc w:val="center"/>
      </w:pPr>
      <w:r>
        <w:rPr>
          <w:b/>
          <w:sz w:val="28"/>
        </w:rPr>
        <w:t xml:space="preserve"> </w:t>
      </w:r>
    </w:p>
    <w:p w14:paraId="71356287" w14:textId="77777777" w:rsidR="00A91F79" w:rsidRDefault="00A91F79" w:rsidP="00A91F79">
      <w:pPr>
        <w:spacing w:line="259" w:lineRule="auto"/>
        <w:ind w:left="431"/>
        <w:jc w:val="center"/>
      </w:pPr>
      <w:r>
        <w:rPr>
          <w:b/>
          <w:sz w:val="28"/>
        </w:rPr>
        <w:t xml:space="preserve"> </w:t>
      </w:r>
    </w:p>
    <w:p w14:paraId="2811D147" w14:textId="77777777" w:rsidR="00A91F79" w:rsidRDefault="00A91F79" w:rsidP="00A91F79">
      <w:pPr>
        <w:spacing w:line="259" w:lineRule="auto"/>
        <w:ind w:left="431"/>
        <w:jc w:val="center"/>
      </w:pPr>
      <w:r>
        <w:rPr>
          <w:b/>
          <w:sz w:val="28"/>
        </w:rPr>
        <w:t xml:space="preserve"> </w:t>
      </w:r>
    </w:p>
    <w:p w14:paraId="4E964A90" w14:textId="77777777" w:rsidR="00A91F79" w:rsidRDefault="00A91F79" w:rsidP="00A91F79">
      <w:pPr>
        <w:spacing w:line="259" w:lineRule="auto"/>
        <w:ind w:left="372"/>
      </w:pPr>
      <w:r>
        <w:rPr>
          <w:b/>
          <w:sz w:val="28"/>
        </w:rPr>
        <w:t xml:space="preserve"> </w:t>
      </w:r>
    </w:p>
    <w:p w14:paraId="76B751DF" w14:textId="77777777" w:rsidR="00A91F79" w:rsidRDefault="00A91F79" w:rsidP="00A91F79">
      <w:pPr>
        <w:spacing w:after="9" w:line="259" w:lineRule="auto"/>
        <w:ind w:left="558"/>
        <w:jc w:val="center"/>
      </w:pPr>
      <w:r>
        <w:rPr>
          <w:b/>
          <w:sz w:val="28"/>
        </w:rPr>
        <w:t xml:space="preserve">   </w:t>
      </w:r>
    </w:p>
    <w:p w14:paraId="71CCD6DD" w14:textId="24092704" w:rsidR="00A91F79" w:rsidRDefault="00A91F79" w:rsidP="00A91F79">
      <w:pPr>
        <w:spacing w:after="362" w:line="259" w:lineRule="auto"/>
        <w:ind w:right="2894"/>
        <w:jc w:val="center"/>
      </w:pPr>
      <w:r>
        <w:rPr>
          <w:b/>
          <w:sz w:val="32"/>
        </w:rPr>
        <w:t xml:space="preserve">                              Ocena stanu sanitarnego</w:t>
      </w:r>
    </w:p>
    <w:p w14:paraId="5A5BCA0E" w14:textId="781CB0F8" w:rsidR="00A91F79" w:rsidRDefault="00A91F79" w:rsidP="00A91F79">
      <w:pPr>
        <w:spacing w:after="2" w:line="480" w:lineRule="auto"/>
        <w:ind w:right="2596"/>
        <w:jc w:val="center"/>
        <w:rPr>
          <w:b/>
          <w:sz w:val="32"/>
        </w:rPr>
      </w:pPr>
      <w:r>
        <w:rPr>
          <w:b/>
          <w:sz w:val="32"/>
        </w:rPr>
        <w:t xml:space="preserve">                         Powiatu Pajęczańskiego</w:t>
      </w:r>
    </w:p>
    <w:p w14:paraId="0E6358F9" w14:textId="4E956A9E" w:rsidR="00A91F79" w:rsidRDefault="00A91F79" w:rsidP="00A91F79">
      <w:pPr>
        <w:spacing w:after="2" w:line="480" w:lineRule="auto"/>
        <w:ind w:right="2596"/>
        <w:jc w:val="center"/>
        <w:rPr>
          <w:b/>
          <w:sz w:val="32"/>
        </w:rPr>
      </w:pPr>
      <w:r>
        <w:rPr>
          <w:b/>
          <w:sz w:val="32"/>
        </w:rPr>
        <w:t xml:space="preserve">                      za rok 202</w:t>
      </w:r>
      <w:r w:rsidR="00E05767">
        <w:rPr>
          <w:b/>
          <w:sz w:val="32"/>
        </w:rPr>
        <w:t>4</w:t>
      </w:r>
    </w:p>
    <w:p w14:paraId="7E4DE484" w14:textId="77777777" w:rsidR="00A91F79" w:rsidRDefault="00A91F79" w:rsidP="00A91F79">
      <w:pPr>
        <w:spacing w:after="2" w:line="480" w:lineRule="auto"/>
        <w:ind w:right="2596"/>
        <w:jc w:val="center"/>
        <w:rPr>
          <w:b/>
          <w:sz w:val="32"/>
        </w:rPr>
      </w:pPr>
    </w:p>
    <w:p w14:paraId="1D720D7C" w14:textId="77777777" w:rsidR="00A91F79" w:rsidRDefault="00A91F79" w:rsidP="00A91F79">
      <w:pPr>
        <w:spacing w:after="2" w:line="480" w:lineRule="auto"/>
        <w:ind w:right="2596"/>
        <w:rPr>
          <w:b/>
          <w:sz w:val="32"/>
        </w:rPr>
      </w:pPr>
    </w:p>
    <w:p w14:paraId="1F50637C" w14:textId="77777777" w:rsidR="00A91F79" w:rsidRDefault="00A91F79" w:rsidP="00A91F79">
      <w:pPr>
        <w:spacing w:after="2" w:line="480" w:lineRule="auto"/>
        <w:ind w:right="2596"/>
        <w:rPr>
          <w:b/>
          <w:sz w:val="32"/>
        </w:rPr>
      </w:pPr>
    </w:p>
    <w:p w14:paraId="66EFA303" w14:textId="77777777" w:rsidR="00A91F79" w:rsidRDefault="00A91F79" w:rsidP="00A91F79">
      <w:pPr>
        <w:spacing w:after="2" w:line="480" w:lineRule="auto"/>
        <w:ind w:right="2596"/>
        <w:rPr>
          <w:b/>
          <w:sz w:val="32"/>
        </w:rPr>
      </w:pPr>
    </w:p>
    <w:p w14:paraId="46F58327" w14:textId="77777777" w:rsidR="00A91F79" w:rsidRDefault="00A91F79" w:rsidP="00A91F79">
      <w:pPr>
        <w:spacing w:after="2" w:line="480" w:lineRule="auto"/>
        <w:ind w:right="2596"/>
        <w:rPr>
          <w:b/>
          <w:sz w:val="32"/>
        </w:rPr>
      </w:pPr>
    </w:p>
    <w:p w14:paraId="6D84FA79" w14:textId="77777777" w:rsidR="00A91F79" w:rsidRDefault="00A91F79" w:rsidP="00A91F79">
      <w:pPr>
        <w:spacing w:after="2" w:line="480" w:lineRule="auto"/>
        <w:ind w:right="2596"/>
        <w:rPr>
          <w:b/>
          <w:sz w:val="32"/>
        </w:rPr>
      </w:pPr>
    </w:p>
    <w:p w14:paraId="41F8D6C8" w14:textId="77777777" w:rsidR="00A91F79" w:rsidRPr="00752F74" w:rsidRDefault="00A91F79" w:rsidP="001C374B">
      <w:pPr>
        <w:spacing w:after="2" w:line="276" w:lineRule="auto"/>
        <w:ind w:right="2596"/>
        <w:rPr>
          <w:rFonts w:asciiTheme="minorHAnsi" w:hAnsiTheme="minorHAnsi" w:cstheme="minorHAnsi"/>
          <w:b/>
        </w:rPr>
      </w:pPr>
    </w:p>
    <w:p w14:paraId="66FB241A" w14:textId="693CDC3C" w:rsidR="005B5CDC" w:rsidRPr="00900310" w:rsidRDefault="00900310" w:rsidP="00BC37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Powiatowa </w:t>
      </w:r>
      <w:r w:rsidR="00BC3776">
        <w:rPr>
          <w:rFonts w:asciiTheme="minorHAnsi" w:hAnsiTheme="minorHAnsi" w:cstheme="minorHAnsi"/>
          <w:sz w:val="20"/>
          <w:szCs w:val="20"/>
        </w:rPr>
        <w:t>Stacja</w:t>
      </w:r>
      <w:r>
        <w:rPr>
          <w:rFonts w:asciiTheme="minorHAnsi" w:hAnsiTheme="minorHAnsi" w:cstheme="minorHAnsi"/>
          <w:sz w:val="20"/>
          <w:szCs w:val="20"/>
        </w:rPr>
        <w:t xml:space="preserve"> Sanitarno – Epidemiologiczna w Pajęcznie</w:t>
      </w:r>
    </w:p>
    <w:p w14:paraId="4BA4E172" w14:textId="77777777" w:rsidR="005B5CDC" w:rsidRPr="00752F74" w:rsidRDefault="005B5CDC" w:rsidP="001C374B">
      <w:pPr>
        <w:spacing w:line="276" w:lineRule="auto"/>
        <w:rPr>
          <w:rFonts w:asciiTheme="minorHAnsi" w:hAnsiTheme="minorHAnsi" w:cstheme="minorHAnsi"/>
          <w:b/>
          <w:bCs/>
        </w:rPr>
      </w:pPr>
    </w:p>
    <w:p w14:paraId="0F69B0C1" w14:textId="77777777" w:rsidR="005B5CDC" w:rsidRPr="00752F74" w:rsidRDefault="005B5CDC" w:rsidP="001C374B">
      <w:pPr>
        <w:spacing w:line="276" w:lineRule="auto"/>
        <w:rPr>
          <w:rFonts w:asciiTheme="minorHAnsi" w:hAnsiTheme="minorHAnsi" w:cstheme="minorHAnsi"/>
          <w:b/>
          <w:bCs/>
        </w:rPr>
      </w:pPr>
      <w:r w:rsidRPr="00752F74">
        <w:rPr>
          <w:rFonts w:asciiTheme="minorHAnsi" w:hAnsiTheme="minorHAnsi" w:cstheme="minorHAnsi"/>
          <w:b/>
          <w:bCs/>
        </w:rPr>
        <w:lastRenderedPageBreak/>
        <w:t>Spis treści</w:t>
      </w:r>
    </w:p>
    <w:p w14:paraId="64AE8386" w14:textId="77777777" w:rsidR="005B5CDC" w:rsidRPr="00752F74" w:rsidRDefault="005B5CDC" w:rsidP="001C374B">
      <w:pPr>
        <w:spacing w:line="276" w:lineRule="auto"/>
        <w:rPr>
          <w:rFonts w:asciiTheme="minorHAnsi" w:hAnsiTheme="minorHAnsi" w:cstheme="minorHAnsi"/>
        </w:rPr>
      </w:pPr>
    </w:p>
    <w:p w14:paraId="15F89A5A" w14:textId="0B0D216A"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Wstęp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00CA23A4">
        <w:rPr>
          <w:rFonts w:asciiTheme="minorHAnsi" w:hAnsiTheme="minorHAnsi" w:cstheme="minorHAnsi"/>
        </w:rPr>
        <w:t>4</w:t>
      </w:r>
    </w:p>
    <w:p w14:paraId="7D462D08"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                                                                                                                        </w:t>
      </w:r>
    </w:p>
    <w:p w14:paraId="083A90E8"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I. </w:t>
      </w:r>
    </w:p>
    <w:p w14:paraId="49D5D7A4" w14:textId="3030A14A"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zakładów żywności i żywienia                                              </w:t>
      </w:r>
      <w:r w:rsidR="004D72EB">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 xml:space="preserve"> </w:t>
      </w:r>
      <w:r w:rsidR="00CA23A4">
        <w:rPr>
          <w:rFonts w:asciiTheme="minorHAnsi" w:hAnsiTheme="minorHAnsi" w:cstheme="minorHAnsi"/>
        </w:rPr>
        <w:t>5</w:t>
      </w:r>
    </w:p>
    <w:p w14:paraId="2BBE93BC" w14:textId="77777777" w:rsidR="005B5CDC" w:rsidRPr="00752F74" w:rsidRDefault="005B5CDC" w:rsidP="001C374B">
      <w:pPr>
        <w:spacing w:line="276" w:lineRule="auto"/>
        <w:rPr>
          <w:rFonts w:asciiTheme="minorHAnsi" w:hAnsiTheme="minorHAnsi" w:cstheme="minorHAnsi"/>
        </w:rPr>
      </w:pPr>
    </w:p>
    <w:p w14:paraId="49364F04"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II. </w:t>
      </w:r>
    </w:p>
    <w:p w14:paraId="43821D60" w14:textId="0808CA7E"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Sytuacja epidemiologiczna w zakresie chorób zakaźnych                         </w:t>
      </w:r>
      <w:r w:rsidR="004D72EB">
        <w:rPr>
          <w:rFonts w:asciiTheme="minorHAnsi" w:hAnsiTheme="minorHAnsi" w:cstheme="minorHAnsi"/>
        </w:rPr>
        <w:t xml:space="preserve"> </w:t>
      </w:r>
      <w:r w:rsidR="00CA23A4">
        <w:rPr>
          <w:rFonts w:asciiTheme="minorHAnsi" w:hAnsiTheme="minorHAnsi" w:cstheme="minorHAnsi"/>
        </w:rPr>
        <w:t>10</w:t>
      </w:r>
    </w:p>
    <w:p w14:paraId="71ADCC4E" w14:textId="77777777" w:rsidR="005B5CDC" w:rsidRPr="00752F74" w:rsidRDefault="005B5CDC" w:rsidP="001C374B">
      <w:pPr>
        <w:spacing w:line="276" w:lineRule="auto"/>
        <w:rPr>
          <w:rFonts w:asciiTheme="minorHAnsi" w:hAnsiTheme="minorHAnsi" w:cstheme="minorHAnsi"/>
        </w:rPr>
      </w:pPr>
    </w:p>
    <w:p w14:paraId="3383C3C6"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III.</w:t>
      </w:r>
    </w:p>
    <w:p w14:paraId="60FA4B15" w14:textId="2644099B"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podmiotów leczniczych                                                    </w:t>
      </w:r>
      <w:r w:rsidR="00546BB3">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1</w:t>
      </w:r>
      <w:r w:rsidR="007F1427">
        <w:rPr>
          <w:rFonts w:asciiTheme="minorHAnsi" w:hAnsiTheme="minorHAnsi" w:cstheme="minorHAnsi"/>
        </w:rPr>
        <w:t>9</w:t>
      </w:r>
    </w:p>
    <w:p w14:paraId="7D1F61C1" w14:textId="77777777" w:rsidR="005B5CDC" w:rsidRPr="00752F74" w:rsidRDefault="005B5CDC" w:rsidP="001C374B">
      <w:pPr>
        <w:spacing w:line="276" w:lineRule="auto"/>
        <w:rPr>
          <w:rFonts w:asciiTheme="minorHAnsi" w:hAnsiTheme="minorHAnsi" w:cstheme="minorHAnsi"/>
        </w:rPr>
      </w:pPr>
    </w:p>
    <w:p w14:paraId="37F6365B"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IV.</w:t>
      </w:r>
    </w:p>
    <w:p w14:paraId="7B9003AB" w14:textId="6F269AA5"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 Jakość wody przeznaczonej do spożycia i kąpieli                                       </w:t>
      </w:r>
      <w:r w:rsidR="00546BB3">
        <w:rPr>
          <w:rFonts w:asciiTheme="minorHAnsi" w:hAnsiTheme="minorHAnsi" w:cstheme="minorHAnsi"/>
        </w:rPr>
        <w:t xml:space="preserve"> </w:t>
      </w:r>
      <w:r w:rsidR="007F1427">
        <w:rPr>
          <w:rFonts w:asciiTheme="minorHAnsi" w:hAnsiTheme="minorHAnsi" w:cstheme="minorHAnsi"/>
        </w:rPr>
        <w:t>2</w:t>
      </w:r>
      <w:r w:rsidR="007E76B3">
        <w:rPr>
          <w:rFonts w:asciiTheme="minorHAnsi" w:hAnsiTheme="minorHAnsi" w:cstheme="minorHAnsi"/>
        </w:rPr>
        <w:t>2</w:t>
      </w:r>
    </w:p>
    <w:p w14:paraId="5EE9A351" w14:textId="77777777" w:rsidR="005B5CDC" w:rsidRPr="00752F74" w:rsidRDefault="005B5CDC" w:rsidP="001C374B">
      <w:pPr>
        <w:spacing w:line="276" w:lineRule="auto"/>
        <w:rPr>
          <w:rFonts w:asciiTheme="minorHAnsi" w:hAnsiTheme="minorHAnsi" w:cstheme="minorHAnsi"/>
        </w:rPr>
      </w:pPr>
    </w:p>
    <w:p w14:paraId="442B3F5B"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V. </w:t>
      </w:r>
    </w:p>
    <w:p w14:paraId="4A2A533C" w14:textId="37B80EFD"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obiektów użyteczności publicznej                                    </w:t>
      </w:r>
      <w:r w:rsidR="00546BB3">
        <w:rPr>
          <w:rFonts w:asciiTheme="minorHAnsi" w:hAnsiTheme="minorHAnsi" w:cstheme="minorHAnsi"/>
        </w:rPr>
        <w:t xml:space="preserve"> </w:t>
      </w:r>
      <w:r w:rsidRPr="00752F74">
        <w:rPr>
          <w:rFonts w:asciiTheme="minorHAnsi" w:hAnsiTheme="minorHAnsi" w:cstheme="minorHAnsi"/>
        </w:rPr>
        <w:t xml:space="preserve">   2</w:t>
      </w:r>
      <w:r w:rsidR="007E76B3">
        <w:rPr>
          <w:rFonts w:asciiTheme="minorHAnsi" w:hAnsiTheme="minorHAnsi" w:cstheme="minorHAnsi"/>
        </w:rPr>
        <w:t>6</w:t>
      </w:r>
    </w:p>
    <w:p w14:paraId="54C80215" w14:textId="77777777" w:rsidR="005B5CDC" w:rsidRPr="00752F74" w:rsidRDefault="005B5CDC" w:rsidP="001C374B">
      <w:pPr>
        <w:spacing w:line="276" w:lineRule="auto"/>
        <w:rPr>
          <w:rFonts w:asciiTheme="minorHAnsi" w:hAnsiTheme="minorHAnsi" w:cstheme="minorHAnsi"/>
        </w:rPr>
      </w:pPr>
    </w:p>
    <w:p w14:paraId="1804BEF1"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VI. </w:t>
      </w:r>
    </w:p>
    <w:p w14:paraId="091DD8D4" w14:textId="189395DE"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Stan sanitarny placówek dla dzieci i młodzieży                                        </w:t>
      </w:r>
      <w:r w:rsidR="004D72EB">
        <w:rPr>
          <w:rFonts w:asciiTheme="minorHAnsi" w:hAnsiTheme="minorHAnsi" w:cstheme="minorHAnsi"/>
        </w:rPr>
        <w:t xml:space="preserve"> </w:t>
      </w:r>
      <w:r w:rsidRPr="00752F74">
        <w:rPr>
          <w:rFonts w:asciiTheme="minorHAnsi" w:hAnsiTheme="minorHAnsi" w:cstheme="minorHAnsi"/>
        </w:rPr>
        <w:t xml:space="preserve">   2</w:t>
      </w:r>
      <w:r w:rsidR="007E76B3">
        <w:rPr>
          <w:rFonts w:asciiTheme="minorHAnsi" w:hAnsiTheme="minorHAnsi" w:cstheme="minorHAnsi"/>
        </w:rPr>
        <w:t>8</w:t>
      </w:r>
    </w:p>
    <w:p w14:paraId="5913F61C" w14:textId="77777777" w:rsidR="005B5CDC" w:rsidRPr="00752F74" w:rsidRDefault="005B5CDC" w:rsidP="001C374B">
      <w:pPr>
        <w:spacing w:line="276" w:lineRule="auto"/>
        <w:rPr>
          <w:rFonts w:asciiTheme="minorHAnsi" w:hAnsiTheme="minorHAnsi" w:cstheme="minorHAnsi"/>
        </w:rPr>
      </w:pPr>
    </w:p>
    <w:p w14:paraId="6DD579BE"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VII.</w:t>
      </w:r>
    </w:p>
    <w:p w14:paraId="31AC6B9B" w14:textId="387B9D8D"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Warunki sanitarno – higieniczne środowiska pracy                                     </w:t>
      </w:r>
      <w:r w:rsidR="002F527B">
        <w:rPr>
          <w:rFonts w:asciiTheme="minorHAnsi" w:hAnsiTheme="minorHAnsi" w:cstheme="minorHAnsi"/>
        </w:rPr>
        <w:t>3</w:t>
      </w:r>
      <w:r w:rsidR="007E76B3">
        <w:rPr>
          <w:rFonts w:asciiTheme="minorHAnsi" w:hAnsiTheme="minorHAnsi" w:cstheme="minorHAnsi"/>
        </w:rPr>
        <w:t>2</w:t>
      </w:r>
    </w:p>
    <w:p w14:paraId="3EA8DD45" w14:textId="77777777" w:rsidR="005B5CDC" w:rsidRPr="00752F74" w:rsidRDefault="005B5CDC" w:rsidP="001C374B">
      <w:pPr>
        <w:spacing w:line="276" w:lineRule="auto"/>
        <w:rPr>
          <w:rFonts w:asciiTheme="minorHAnsi" w:hAnsiTheme="minorHAnsi" w:cstheme="minorHAnsi"/>
        </w:rPr>
      </w:pPr>
    </w:p>
    <w:p w14:paraId="6F3D703D"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VIII.</w:t>
      </w:r>
    </w:p>
    <w:p w14:paraId="2307BBA3" w14:textId="73E99CDC"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Zapobiegawczy nadzór sanitarny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3</w:t>
      </w:r>
      <w:r w:rsidR="002F527B">
        <w:rPr>
          <w:rFonts w:asciiTheme="minorHAnsi" w:hAnsiTheme="minorHAnsi" w:cstheme="minorHAnsi"/>
        </w:rPr>
        <w:t>9</w:t>
      </w:r>
    </w:p>
    <w:p w14:paraId="7AB63035" w14:textId="77777777" w:rsidR="005B5CDC" w:rsidRPr="00752F74" w:rsidRDefault="005B5CDC" w:rsidP="001C374B">
      <w:pPr>
        <w:spacing w:line="276" w:lineRule="auto"/>
        <w:rPr>
          <w:rFonts w:asciiTheme="minorHAnsi" w:hAnsiTheme="minorHAnsi" w:cstheme="minorHAnsi"/>
        </w:rPr>
      </w:pPr>
    </w:p>
    <w:p w14:paraId="3A6452D9"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IX.</w:t>
      </w:r>
    </w:p>
    <w:p w14:paraId="35CB1065" w14:textId="3CCF5775"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Oświata zdrowotna i promocja zdrowia                                                    </w:t>
      </w:r>
      <w:r w:rsidR="004D72EB">
        <w:rPr>
          <w:rFonts w:asciiTheme="minorHAnsi" w:hAnsiTheme="minorHAnsi" w:cstheme="minorHAnsi"/>
        </w:rPr>
        <w:t xml:space="preserve"> </w:t>
      </w:r>
      <w:r w:rsidRPr="00752F74">
        <w:rPr>
          <w:rFonts w:asciiTheme="minorHAnsi" w:hAnsiTheme="minorHAnsi" w:cstheme="minorHAnsi"/>
        </w:rPr>
        <w:t xml:space="preserve">  </w:t>
      </w:r>
      <w:r w:rsidR="004D72EB">
        <w:rPr>
          <w:rFonts w:asciiTheme="minorHAnsi" w:hAnsiTheme="minorHAnsi" w:cstheme="minorHAnsi"/>
        </w:rPr>
        <w:t xml:space="preserve"> </w:t>
      </w:r>
      <w:r w:rsidRPr="00752F74">
        <w:rPr>
          <w:rFonts w:asciiTheme="minorHAnsi" w:hAnsiTheme="minorHAnsi" w:cstheme="minorHAnsi"/>
        </w:rPr>
        <w:t xml:space="preserve"> </w:t>
      </w:r>
      <w:r w:rsidR="002F527B">
        <w:rPr>
          <w:rFonts w:asciiTheme="minorHAnsi" w:hAnsiTheme="minorHAnsi" w:cstheme="minorHAnsi"/>
        </w:rPr>
        <w:t>4</w:t>
      </w:r>
      <w:r w:rsidR="007E76B3">
        <w:rPr>
          <w:rFonts w:asciiTheme="minorHAnsi" w:hAnsiTheme="minorHAnsi" w:cstheme="minorHAnsi"/>
        </w:rPr>
        <w:t>1</w:t>
      </w:r>
    </w:p>
    <w:p w14:paraId="4A40CA0F" w14:textId="77777777" w:rsidR="005B5CDC" w:rsidRPr="00752F74" w:rsidRDefault="005B5CDC" w:rsidP="001C374B">
      <w:pPr>
        <w:spacing w:line="276" w:lineRule="auto"/>
        <w:rPr>
          <w:rFonts w:asciiTheme="minorHAnsi" w:hAnsiTheme="minorHAnsi" w:cstheme="minorHAnsi"/>
        </w:rPr>
      </w:pPr>
    </w:p>
    <w:p w14:paraId="32947359" w14:textId="7777777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X.</w:t>
      </w:r>
    </w:p>
    <w:p w14:paraId="0419E544" w14:textId="2FED0AB7" w:rsidR="005B5CDC" w:rsidRPr="00752F74" w:rsidRDefault="005B5CDC" w:rsidP="001C374B">
      <w:pPr>
        <w:spacing w:line="276" w:lineRule="auto"/>
        <w:rPr>
          <w:rFonts w:asciiTheme="minorHAnsi" w:hAnsiTheme="minorHAnsi" w:cstheme="minorHAnsi"/>
        </w:rPr>
      </w:pPr>
      <w:r w:rsidRPr="00752F74">
        <w:rPr>
          <w:rFonts w:asciiTheme="minorHAnsi" w:hAnsiTheme="minorHAnsi" w:cstheme="minorHAnsi"/>
        </w:rPr>
        <w:t xml:space="preserve">Podsumowanie                                                                                         </w:t>
      </w:r>
      <w:r w:rsidR="004D72EB">
        <w:rPr>
          <w:rFonts w:asciiTheme="minorHAnsi" w:hAnsiTheme="minorHAnsi" w:cstheme="minorHAnsi"/>
        </w:rPr>
        <w:t xml:space="preserve">     </w:t>
      </w:r>
      <w:r w:rsidRPr="00752F74">
        <w:rPr>
          <w:rFonts w:asciiTheme="minorHAnsi" w:hAnsiTheme="minorHAnsi" w:cstheme="minorHAnsi"/>
        </w:rPr>
        <w:t xml:space="preserve">     </w:t>
      </w:r>
      <w:r w:rsidR="00546BB3">
        <w:rPr>
          <w:rFonts w:asciiTheme="minorHAnsi" w:hAnsiTheme="minorHAnsi" w:cstheme="minorHAnsi"/>
        </w:rPr>
        <w:t>4</w:t>
      </w:r>
      <w:r w:rsidR="007E76B3">
        <w:rPr>
          <w:rFonts w:asciiTheme="minorHAnsi" w:hAnsiTheme="minorHAnsi" w:cstheme="minorHAnsi"/>
        </w:rPr>
        <w:t>3</w:t>
      </w:r>
    </w:p>
    <w:p w14:paraId="7F46E02E" w14:textId="77777777" w:rsidR="00A91F79" w:rsidRPr="00752F74" w:rsidRDefault="00A91F79" w:rsidP="001C374B">
      <w:pPr>
        <w:spacing w:after="2" w:line="276" w:lineRule="auto"/>
        <w:ind w:right="2596"/>
        <w:rPr>
          <w:rFonts w:asciiTheme="minorHAnsi" w:hAnsiTheme="minorHAnsi" w:cstheme="minorHAnsi"/>
          <w:b/>
        </w:rPr>
      </w:pPr>
    </w:p>
    <w:p w14:paraId="44D22A14" w14:textId="77777777" w:rsidR="00A91F79" w:rsidRPr="00752F74" w:rsidRDefault="00A91F79" w:rsidP="001C374B">
      <w:pPr>
        <w:spacing w:after="2" w:line="276" w:lineRule="auto"/>
        <w:ind w:right="2596"/>
        <w:rPr>
          <w:rFonts w:asciiTheme="minorHAnsi" w:hAnsiTheme="minorHAnsi" w:cstheme="minorHAnsi"/>
          <w:b/>
        </w:rPr>
      </w:pPr>
    </w:p>
    <w:p w14:paraId="54B12E17" w14:textId="77777777" w:rsidR="00A91F79" w:rsidRPr="00752F74" w:rsidRDefault="00A91F79" w:rsidP="001C374B">
      <w:pPr>
        <w:spacing w:after="2" w:line="276" w:lineRule="auto"/>
        <w:ind w:right="2596"/>
        <w:rPr>
          <w:rFonts w:asciiTheme="minorHAnsi" w:hAnsiTheme="minorHAnsi" w:cstheme="minorHAnsi"/>
          <w:b/>
        </w:rPr>
      </w:pPr>
    </w:p>
    <w:p w14:paraId="79E27AC6" w14:textId="77777777" w:rsidR="00A91F79" w:rsidRPr="00752F74" w:rsidRDefault="00A91F79" w:rsidP="001C374B">
      <w:pPr>
        <w:spacing w:after="2" w:line="276" w:lineRule="auto"/>
        <w:ind w:right="2596"/>
        <w:rPr>
          <w:rFonts w:asciiTheme="minorHAnsi" w:hAnsiTheme="minorHAnsi" w:cstheme="minorHAnsi"/>
          <w:b/>
        </w:rPr>
      </w:pPr>
    </w:p>
    <w:p w14:paraId="3C574C2A" w14:textId="77777777" w:rsidR="00A91F79" w:rsidRPr="00752F74" w:rsidRDefault="00A91F79" w:rsidP="001C374B">
      <w:pPr>
        <w:spacing w:after="2" w:line="276" w:lineRule="auto"/>
        <w:ind w:right="2596"/>
        <w:rPr>
          <w:rFonts w:asciiTheme="minorHAnsi" w:hAnsiTheme="minorHAnsi" w:cstheme="minorHAnsi"/>
          <w:b/>
        </w:rPr>
      </w:pPr>
    </w:p>
    <w:p w14:paraId="504957CB" w14:textId="77777777" w:rsidR="00A91F79" w:rsidRPr="00752F74" w:rsidRDefault="00A91F79" w:rsidP="001C374B">
      <w:pPr>
        <w:spacing w:after="2" w:line="276" w:lineRule="auto"/>
        <w:ind w:right="2596"/>
        <w:rPr>
          <w:rFonts w:asciiTheme="minorHAnsi" w:hAnsiTheme="minorHAnsi" w:cstheme="minorHAnsi"/>
          <w:b/>
        </w:rPr>
      </w:pPr>
    </w:p>
    <w:p w14:paraId="65922E81" w14:textId="77777777" w:rsidR="00CB0717" w:rsidRPr="00752F74" w:rsidRDefault="00CB0717" w:rsidP="001C374B">
      <w:pPr>
        <w:spacing w:line="276" w:lineRule="auto"/>
        <w:ind w:left="372"/>
        <w:rPr>
          <w:rFonts w:asciiTheme="minorHAnsi" w:hAnsiTheme="minorHAnsi" w:cstheme="minorHAnsi"/>
        </w:rPr>
      </w:pPr>
    </w:p>
    <w:p w14:paraId="45C82D26" w14:textId="5E67FF11" w:rsidR="00B938D9" w:rsidRDefault="00BC378C" w:rsidP="00BC378C">
      <w:pPr>
        <w:pStyle w:val="Nagwek1"/>
        <w:spacing w:after="175" w:line="276" w:lineRule="auto"/>
        <w:ind w:left="367"/>
        <w:rPr>
          <w:rFonts w:asciiTheme="minorHAnsi" w:hAnsiTheme="minorHAnsi" w:cstheme="minorHAnsi"/>
          <w:b w:val="0"/>
          <w:bCs/>
          <w:sz w:val="24"/>
        </w:rPr>
      </w:pPr>
      <w:r>
        <w:rPr>
          <w:noProof/>
        </w:rPr>
        <w:lastRenderedPageBreak/>
        <w:drawing>
          <wp:inline distT="0" distB="0" distL="0" distR="0" wp14:anchorId="577C7C5F" wp14:editId="3AE72B44">
            <wp:extent cx="1524000" cy="1377950"/>
            <wp:effectExtent l="0" t="0" r="0" b="0"/>
            <wp:docPr id="93421129" name="Obraz 8" descr="Obraz zawierający godło, symbol, logo, odzna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1129" name="Obraz 8" descr="Obraz zawierający godło, symbol, logo, odznaka&#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377950"/>
                    </a:xfrm>
                    <a:prstGeom prst="rect">
                      <a:avLst/>
                    </a:prstGeom>
                    <a:noFill/>
                    <a:ln>
                      <a:noFill/>
                    </a:ln>
                  </pic:spPr>
                </pic:pic>
              </a:graphicData>
            </a:graphic>
          </wp:inline>
        </w:drawing>
      </w:r>
    </w:p>
    <w:p w14:paraId="651D5D4C" w14:textId="77777777" w:rsidR="00BC378C" w:rsidRDefault="00BC378C" w:rsidP="00BC378C"/>
    <w:p w14:paraId="58F847F4" w14:textId="77777777" w:rsidR="00254999" w:rsidRPr="00BC378C" w:rsidRDefault="00254999" w:rsidP="00BC378C"/>
    <w:p w14:paraId="2AA23FC7" w14:textId="01B1F77F" w:rsidR="00B938D9" w:rsidRPr="00B938D9" w:rsidRDefault="00015AFE" w:rsidP="00064800">
      <w:pPr>
        <w:spacing w:line="276" w:lineRule="auto"/>
        <w:jc w:val="both"/>
        <w:rPr>
          <w:rFonts w:asciiTheme="minorHAnsi" w:hAnsiTheme="minorHAnsi" w:cstheme="minorHAnsi"/>
        </w:rPr>
      </w:pPr>
      <w:r w:rsidRPr="00064800">
        <w:rPr>
          <w:rFonts w:asciiTheme="minorHAnsi" w:hAnsiTheme="minorHAnsi" w:cstheme="minorHAnsi"/>
        </w:rPr>
        <w:t xml:space="preserve">      </w:t>
      </w:r>
      <w:r w:rsidR="007F5E7D" w:rsidRPr="00064800">
        <w:rPr>
          <w:rFonts w:asciiTheme="minorHAnsi" w:hAnsiTheme="minorHAnsi" w:cstheme="minorHAnsi"/>
        </w:rPr>
        <w:t xml:space="preserve">          </w:t>
      </w:r>
      <w:r w:rsidR="00B938D9" w:rsidRPr="00B938D9">
        <w:rPr>
          <w:rFonts w:asciiTheme="minorHAnsi" w:hAnsiTheme="minorHAnsi" w:cstheme="minorHAnsi"/>
        </w:rPr>
        <w:t xml:space="preserve">Państwowy Powiatowy Inspektor Sanitarny w </w:t>
      </w:r>
      <w:r w:rsidRPr="00064800">
        <w:rPr>
          <w:rFonts w:asciiTheme="minorHAnsi" w:hAnsiTheme="minorHAnsi" w:cstheme="minorHAnsi"/>
        </w:rPr>
        <w:t>Pajęcznie</w:t>
      </w:r>
      <w:r w:rsidR="00B938D9" w:rsidRPr="00B938D9">
        <w:rPr>
          <w:rFonts w:asciiTheme="minorHAnsi" w:hAnsiTheme="minorHAnsi" w:cstheme="minorHAnsi"/>
        </w:rPr>
        <w:t xml:space="preserve"> przedstawia poniżej</w:t>
      </w:r>
      <w:r w:rsidR="00064800">
        <w:rPr>
          <w:rFonts w:asciiTheme="minorHAnsi" w:hAnsiTheme="minorHAnsi" w:cstheme="minorHAnsi"/>
        </w:rPr>
        <w:t xml:space="preserve">        </w:t>
      </w:r>
      <w:r w:rsidR="00B938D9" w:rsidRPr="00B938D9">
        <w:rPr>
          <w:rFonts w:asciiTheme="minorHAnsi" w:hAnsiTheme="minorHAnsi" w:cstheme="minorHAnsi"/>
        </w:rPr>
        <w:t xml:space="preserve"> </w:t>
      </w:r>
      <w:r w:rsidR="00B938D9" w:rsidRPr="00B938D9">
        <w:rPr>
          <w:rFonts w:asciiTheme="minorHAnsi" w:hAnsiTheme="minorHAnsi" w:cstheme="minorHAnsi"/>
          <w:i/>
          <w:iCs/>
        </w:rPr>
        <w:t xml:space="preserve">Ocenę stanu sanitarnego powiatu </w:t>
      </w:r>
      <w:r w:rsidRPr="00064800">
        <w:rPr>
          <w:rFonts w:asciiTheme="minorHAnsi" w:hAnsiTheme="minorHAnsi" w:cstheme="minorHAnsi"/>
          <w:i/>
          <w:iCs/>
        </w:rPr>
        <w:t>pajęczańskiego</w:t>
      </w:r>
      <w:r w:rsidR="007F5E7D" w:rsidRPr="00064800">
        <w:rPr>
          <w:rFonts w:asciiTheme="minorHAnsi" w:hAnsiTheme="minorHAnsi" w:cstheme="minorHAnsi"/>
          <w:i/>
          <w:iCs/>
        </w:rPr>
        <w:t xml:space="preserve"> za rok 2024</w:t>
      </w:r>
      <w:r w:rsidR="00B938D9" w:rsidRPr="00B938D9">
        <w:rPr>
          <w:rFonts w:asciiTheme="minorHAnsi" w:hAnsiTheme="minorHAnsi" w:cstheme="minorHAnsi"/>
        </w:rPr>
        <w:t xml:space="preserve">, która jest podsumowaniem działań podejmowanych przez Powiatową Stację Sanitarno – Epidemiologiczną w </w:t>
      </w:r>
      <w:r w:rsidRPr="00064800">
        <w:rPr>
          <w:rFonts w:asciiTheme="minorHAnsi" w:hAnsiTheme="minorHAnsi" w:cstheme="minorHAnsi"/>
        </w:rPr>
        <w:t>Pajęcznie</w:t>
      </w:r>
      <w:r w:rsidR="00064800">
        <w:rPr>
          <w:rFonts w:asciiTheme="minorHAnsi" w:hAnsiTheme="minorHAnsi" w:cstheme="minorHAnsi"/>
        </w:rPr>
        <w:t xml:space="preserve">      </w:t>
      </w:r>
      <w:r w:rsidR="00B938D9" w:rsidRPr="00B938D9">
        <w:rPr>
          <w:rFonts w:asciiTheme="minorHAnsi" w:hAnsiTheme="minorHAnsi" w:cstheme="minorHAnsi"/>
        </w:rPr>
        <w:t xml:space="preserve"> w roku 202</w:t>
      </w:r>
      <w:r w:rsidR="00152961" w:rsidRPr="00064800">
        <w:rPr>
          <w:rFonts w:asciiTheme="minorHAnsi" w:hAnsiTheme="minorHAnsi" w:cstheme="minorHAnsi"/>
        </w:rPr>
        <w:t>4</w:t>
      </w:r>
      <w:r w:rsidR="00B938D9" w:rsidRPr="00B938D9">
        <w:rPr>
          <w:rFonts w:asciiTheme="minorHAnsi" w:hAnsiTheme="minorHAnsi" w:cstheme="minorHAnsi"/>
        </w:rPr>
        <w:t xml:space="preserve">. </w:t>
      </w:r>
    </w:p>
    <w:p w14:paraId="07F9465A" w14:textId="228FB1DF" w:rsidR="00B938D9" w:rsidRPr="00B938D9" w:rsidRDefault="00064800" w:rsidP="00064800">
      <w:pPr>
        <w:spacing w:line="276" w:lineRule="auto"/>
        <w:jc w:val="both"/>
        <w:rPr>
          <w:rFonts w:asciiTheme="minorHAnsi" w:hAnsiTheme="minorHAnsi" w:cstheme="minorHAnsi"/>
        </w:rPr>
      </w:pPr>
      <w:r>
        <w:rPr>
          <w:rFonts w:asciiTheme="minorHAnsi" w:hAnsiTheme="minorHAnsi" w:cstheme="minorHAnsi"/>
        </w:rPr>
        <w:t xml:space="preserve">             </w:t>
      </w:r>
      <w:r w:rsidR="00B938D9" w:rsidRPr="00B938D9">
        <w:rPr>
          <w:rFonts w:asciiTheme="minorHAnsi" w:hAnsiTheme="minorHAnsi" w:cstheme="minorHAnsi"/>
        </w:rPr>
        <w:t xml:space="preserve">W ramach zadań ustawowych z zakresu zdrowia publicznego sprawowaliśmy nadzór nad warunkami: higieny środowiska, higieny procesów nauczania i wychowania, higieny wypoczynku i rekreacji, higieny pracy w zakładach pracy, zdrowotnymi żywności, żywienia </w:t>
      </w:r>
      <w:r>
        <w:rPr>
          <w:rFonts w:asciiTheme="minorHAnsi" w:hAnsiTheme="minorHAnsi" w:cstheme="minorHAnsi"/>
        </w:rPr>
        <w:t xml:space="preserve">            </w:t>
      </w:r>
      <w:r w:rsidR="00B938D9" w:rsidRPr="00B938D9">
        <w:rPr>
          <w:rFonts w:asciiTheme="minorHAnsi" w:hAnsiTheme="minorHAnsi" w:cstheme="minorHAnsi"/>
        </w:rPr>
        <w:t xml:space="preserve">i produktów kosmetycznych, higieniczno-sanitarnymi w podmiotach udzielających świadczeń zdrowotnych. </w:t>
      </w:r>
      <w:r w:rsidR="00152961" w:rsidRPr="00B938D9">
        <w:rPr>
          <w:rFonts w:asciiTheme="minorHAnsi" w:hAnsiTheme="minorHAnsi" w:cstheme="minorHAnsi"/>
        </w:rPr>
        <w:t>Nadzorowaliśmy</w:t>
      </w:r>
      <w:r w:rsidR="00152961" w:rsidRPr="00064800">
        <w:rPr>
          <w:rFonts w:asciiTheme="minorHAnsi" w:hAnsiTheme="minorHAnsi" w:cstheme="minorHAnsi"/>
        </w:rPr>
        <w:t xml:space="preserve"> be</w:t>
      </w:r>
      <w:r w:rsidR="00152961" w:rsidRPr="00B938D9">
        <w:rPr>
          <w:rFonts w:asciiTheme="minorHAnsi" w:hAnsiTheme="minorHAnsi" w:cstheme="minorHAnsi"/>
        </w:rPr>
        <w:t>zpieczeństwo w zakresie produkcji i obrotu żywnością, jakości i sposobu żywienia, kontrolowaliśmy jakość zdrowotną produktów żywnościowych. Dbaliśmy o jakość wody do spożycia, wody w kąpieliskach i na basenach. Podejmowaliśmy szereg działań zapobiegających szerzeniu się groźnych chorób zakaźnych.</w:t>
      </w:r>
      <w:r w:rsidR="007D594E">
        <w:rPr>
          <w:rFonts w:asciiTheme="minorHAnsi" w:hAnsiTheme="minorHAnsi" w:cstheme="minorHAnsi"/>
        </w:rPr>
        <w:t xml:space="preserve"> Nadzór ten ma na celu </w:t>
      </w:r>
      <w:r w:rsidR="00616F23">
        <w:rPr>
          <w:rFonts w:asciiTheme="minorHAnsi" w:hAnsiTheme="minorHAnsi" w:cstheme="minorHAnsi"/>
        </w:rPr>
        <w:t>ochronę zdrowia ludzkiego przed niekorzystnym wpływem szkodliwości</w:t>
      </w:r>
      <w:r w:rsidR="00B16891">
        <w:rPr>
          <w:rFonts w:asciiTheme="minorHAnsi" w:hAnsiTheme="minorHAnsi" w:cstheme="minorHAnsi"/>
        </w:rPr>
        <w:t xml:space="preserve"> i uciążliwości środowiskowych oraz zapobieganie powstawaniu chorób, w tym chorób </w:t>
      </w:r>
      <w:r w:rsidR="009D4C2E">
        <w:rPr>
          <w:rFonts w:asciiTheme="minorHAnsi" w:hAnsiTheme="minorHAnsi" w:cstheme="minorHAnsi"/>
        </w:rPr>
        <w:t>zakaźnych</w:t>
      </w:r>
      <w:r w:rsidR="00B16891">
        <w:rPr>
          <w:rFonts w:asciiTheme="minorHAnsi" w:hAnsiTheme="minorHAnsi" w:cstheme="minorHAnsi"/>
        </w:rPr>
        <w:t xml:space="preserve"> </w:t>
      </w:r>
      <w:r w:rsidR="00642F35">
        <w:rPr>
          <w:rFonts w:asciiTheme="minorHAnsi" w:hAnsiTheme="minorHAnsi" w:cstheme="minorHAnsi"/>
        </w:rPr>
        <w:t xml:space="preserve">                           </w:t>
      </w:r>
      <w:r w:rsidR="00B16891">
        <w:rPr>
          <w:rFonts w:asciiTheme="minorHAnsi" w:hAnsiTheme="minorHAnsi" w:cstheme="minorHAnsi"/>
        </w:rPr>
        <w:t>i zawodowych.</w:t>
      </w:r>
      <w:r w:rsidR="009D4C2E">
        <w:rPr>
          <w:rFonts w:asciiTheme="minorHAnsi" w:hAnsiTheme="minorHAnsi" w:cstheme="minorHAnsi"/>
        </w:rPr>
        <w:t xml:space="preserve"> Wykonywanie wskazanych wyżej zadań polega na sprawowaniu </w:t>
      </w:r>
      <w:r w:rsidR="009827E9">
        <w:rPr>
          <w:rFonts w:asciiTheme="minorHAnsi" w:hAnsiTheme="minorHAnsi" w:cstheme="minorHAnsi"/>
        </w:rPr>
        <w:t>zapobiegawczego i bieżącego nadzoru sanitarnego oraz prowadzeniu działalności prewencyjnej i przeciwepidemi</w:t>
      </w:r>
      <w:r w:rsidR="00BF6129">
        <w:rPr>
          <w:rFonts w:asciiTheme="minorHAnsi" w:hAnsiTheme="minorHAnsi" w:cstheme="minorHAnsi"/>
        </w:rPr>
        <w:t>cznej w zakresie chorób zakaźnych i innych chorób powodowanych warunkami środowiska, a także na prowadzeniu działalności oświatowo – zdrowotnej.</w:t>
      </w:r>
    </w:p>
    <w:p w14:paraId="010CAEA9" w14:textId="499D342A" w:rsidR="00B938D9" w:rsidRPr="00B938D9" w:rsidRDefault="00015AFE" w:rsidP="00064800">
      <w:pPr>
        <w:spacing w:line="276" w:lineRule="auto"/>
        <w:jc w:val="both"/>
        <w:rPr>
          <w:rFonts w:asciiTheme="minorHAnsi" w:hAnsiTheme="minorHAnsi" w:cstheme="minorHAnsi"/>
        </w:rPr>
      </w:pPr>
      <w:r w:rsidRPr="00064800">
        <w:rPr>
          <w:rFonts w:asciiTheme="minorHAnsi" w:hAnsiTheme="minorHAnsi" w:cstheme="minorHAnsi"/>
        </w:rPr>
        <w:t xml:space="preserve">     </w:t>
      </w:r>
      <w:r w:rsidR="00152961" w:rsidRPr="00064800">
        <w:rPr>
          <w:rFonts w:asciiTheme="minorHAnsi" w:hAnsiTheme="minorHAnsi" w:cstheme="minorHAnsi"/>
        </w:rPr>
        <w:t xml:space="preserve">      </w:t>
      </w:r>
      <w:r w:rsidR="00B938D9" w:rsidRPr="00B938D9">
        <w:rPr>
          <w:rFonts w:asciiTheme="minorHAnsi" w:hAnsiTheme="minorHAnsi" w:cstheme="minorHAnsi"/>
        </w:rPr>
        <w:t xml:space="preserve">Niniejsze opracowanie powstało w oparciu o dane ze wszystkich obszarów objętych nadzorem bieżącym i zapobiegawczym. </w:t>
      </w:r>
    </w:p>
    <w:p w14:paraId="5E953334" w14:textId="29890C7D" w:rsidR="00B938D9" w:rsidRPr="00064800" w:rsidRDefault="00015AFE" w:rsidP="00064800">
      <w:pPr>
        <w:spacing w:line="276" w:lineRule="auto"/>
        <w:jc w:val="both"/>
        <w:rPr>
          <w:rFonts w:asciiTheme="minorHAnsi" w:hAnsiTheme="minorHAnsi" w:cstheme="minorHAnsi"/>
        </w:rPr>
      </w:pPr>
      <w:r w:rsidRPr="00064800">
        <w:rPr>
          <w:rFonts w:asciiTheme="minorHAnsi" w:hAnsiTheme="minorHAnsi" w:cstheme="minorHAnsi"/>
        </w:rPr>
        <w:t xml:space="preserve">      </w:t>
      </w:r>
      <w:r w:rsidR="00B938D9" w:rsidRPr="00B938D9">
        <w:rPr>
          <w:rFonts w:asciiTheme="minorHAnsi" w:hAnsiTheme="minorHAnsi" w:cstheme="minorHAnsi"/>
        </w:rPr>
        <w:t xml:space="preserve">Mam nadzieję, że w przedstawionym opracowaniu, które jest efektem naszej codziennej pracy odnajdą Państwo interesujące zagadnienia zarówno z punktu widzenia samorządowca jak i mieszkańca powiatu a dane zawarte w poniższej ocenie będą przydatne instytucjom odpowiedzialnym za realizację zadań z zakresu zdrowia publicznego. </w:t>
      </w:r>
    </w:p>
    <w:p w14:paraId="1BFC3A1B" w14:textId="77777777" w:rsidR="00BC378C" w:rsidRPr="00064800" w:rsidRDefault="00BC378C" w:rsidP="00064800">
      <w:pPr>
        <w:spacing w:line="276" w:lineRule="auto"/>
        <w:jc w:val="both"/>
        <w:rPr>
          <w:rFonts w:asciiTheme="minorHAnsi" w:hAnsiTheme="minorHAnsi" w:cstheme="minorHAnsi"/>
        </w:rPr>
      </w:pPr>
    </w:p>
    <w:p w14:paraId="0520A85F" w14:textId="77777777" w:rsidR="00BC378C" w:rsidRPr="00B938D9" w:rsidRDefault="00BC378C" w:rsidP="00064800">
      <w:pPr>
        <w:spacing w:line="276" w:lineRule="auto"/>
        <w:rPr>
          <w:rFonts w:asciiTheme="minorHAnsi" w:hAnsiTheme="minorHAnsi" w:cstheme="minorHAnsi"/>
        </w:rPr>
      </w:pPr>
    </w:p>
    <w:p w14:paraId="761DB8D8" w14:textId="3CE93387" w:rsidR="00B938D9" w:rsidRPr="00064800" w:rsidRDefault="00131F73" w:rsidP="00064800">
      <w:pPr>
        <w:spacing w:line="276" w:lineRule="auto"/>
        <w:rPr>
          <w:rFonts w:asciiTheme="minorHAnsi" w:hAnsiTheme="minorHAnsi" w:cstheme="minorHAnsi"/>
          <w:b/>
          <w:bCs/>
          <w:i/>
          <w:iCs/>
        </w:rPr>
      </w:pPr>
      <w:r w:rsidRPr="00064800">
        <w:rPr>
          <w:rFonts w:asciiTheme="minorHAnsi" w:hAnsiTheme="minorHAnsi" w:cstheme="minorHAnsi"/>
          <w:b/>
          <w:bCs/>
          <w:i/>
          <w:iCs/>
        </w:rPr>
        <w:t xml:space="preserve">                                                                        </w:t>
      </w:r>
      <w:r w:rsidR="00B938D9" w:rsidRPr="00064800">
        <w:rPr>
          <w:rFonts w:asciiTheme="minorHAnsi" w:hAnsiTheme="minorHAnsi" w:cstheme="minorHAnsi"/>
          <w:b/>
          <w:bCs/>
          <w:i/>
          <w:iCs/>
        </w:rPr>
        <w:t>Państwowy Powiatowy Inspektor Sanitarny</w:t>
      </w:r>
    </w:p>
    <w:p w14:paraId="74D3F326" w14:textId="2FE18AA6" w:rsidR="00E40452" w:rsidRPr="00064800" w:rsidRDefault="00E40452" w:rsidP="00064800">
      <w:pPr>
        <w:spacing w:line="276" w:lineRule="auto"/>
        <w:rPr>
          <w:rFonts w:asciiTheme="minorHAnsi" w:hAnsiTheme="minorHAnsi" w:cstheme="minorHAnsi"/>
          <w:b/>
          <w:bCs/>
          <w:i/>
          <w:iCs/>
        </w:rPr>
      </w:pPr>
      <w:r w:rsidRPr="00064800">
        <w:rPr>
          <w:rFonts w:asciiTheme="minorHAnsi" w:hAnsiTheme="minorHAnsi" w:cstheme="minorHAnsi"/>
          <w:b/>
          <w:bCs/>
          <w:i/>
          <w:iCs/>
        </w:rPr>
        <w:t xml:space="preserve">                                                                                                  w</w:t>
      </w:r>
      <w:r w:rsidR="00131F73" w:rsidRPr="00064800">
        <w:rPr>
          <w:rFonts w:asciiTheme="minorHAnsi" w:hAnsiTheme="minorHAnsi" w:cstheme="minorHAnsi"/>
          <w:b/>
          <w:bCs/>
          <w:i/>
          <w:iCs/>
        </w:rPr>
        <w:t xml:space="preserve"> Pajęcznie</w:t>
      </w:r>
    </w:p>
    <w:p w14:paraId="63AFA94B" w14:textId="52772459" w:rsidR="00B938D9" w:rsidRDefault="00E40452" w:rsidP="005E05ED">
      <w:pPr>
        <w:spacing w:line="276" w:lineRule="auto"/>
        <w:rPr>
          <w:rFonts w:asciiTheme="minorHAnsi" w:hAnsiTheme="minorHAnsi" w:cstheme="minorHAnsi"/>
          <w:b/>
          <w:bCs/>
          <w:i/>
          <w:iCs/>
        </w:rPr>
      </w:pPr>
      <w:r w:rsidRPr="00064800">
        <w:rPr>
          <w:rFonts w:asciiTheme="minorHAnsi" w:hAnsiTheme="minorHAnsi" w:cstheme="minorHAnsi"/>
          <w:b/>
          <w:bCs/>
          <w:i/>
          <w:iCs/>
        </w:rPr>
        <w:t xml:space="preserve">                                                                                          </w:t>
      </w:r>
      <w:r w:rsidR="00BC378C" w:rsidRPr="00064800">
        <w:rPr>
          <w:rFonts w:asciiTheme="minorHAnsi" w:hAnsiTheme="minorHAnsi" w:cstheme="minorHAnsi"/>
          <w:b/>
          <w:bCs/>
          <w:i/>
          <w:iCs/>
        </w:rPr>
        <w:t xml:space="preserve"> </w:t>
      </w:r>
      <w:r w:rsidR="00131F73" w:rsidRPr="00064800">
        <w:rPr>
          <w:rFonts w:asciiTheme="minorHAnsi" w:hAnsiTheme="minorHAnsi" w:cstheme="minorHAnsi"/>
          <w:b/>
          <w:bCs/>
          <w:i/>
          <w:iCs/>
        </w:rPr>
        <w:t>Sławomira Tokarsk</w:t>
      </w:r>
      <w:r w:rsidR="00A95825">
        <w:rPr>
          <w:rFonts w:asciiTheme="minorHAnsi" w:hAnsiTheme="minorHAnsi" w:cstheme="minorHAnsi"/>
          <w:b/>
          <w:bCs/>
          <w:i/>
          <w:iCs/>
        </w:rPr>
        <w:t>a</w:t>
      </w:r>
    </w:p>
    <w:p w14:paraId="673804C4" w14:textId="77777777" w:rsidR="00A95825" w:rsidRPr="005E05ED" w:rsidRDefault="00A95825" w:rsidP="005E05ED">
      <w:pPr>
        <w:spacing w:line="276" w:lineRule="auto"/>
        <w:rPr>
          <w:rFonts w:asciiTheme="minorHAnsi" w:hAnsiTheme="minorHAnsi" w:cstheme="minorHAnsi"/>
          <w:b/>
          <w:bCs/>
          <w:i/>
          <w:iCs/>
        </w:rPr>
      </w:pPr>
    </w:p>
    <w:p w14:paraId="733A9511" w14:textId="77777777" w:rsidR="00254999" w:rsidRDefault="00254999" w:rsidP="001C374B">
      <w:pPr>
        <w:pStyle w:val="Nagwek1"/>
        <w:spacing w:after="175" w:line="276" w:lineRule="auto"/>
        <w:ind w:left="367"/>
        <w:rPr>
          <w:rFonts w:asciiTheme="minorHAnsi" w:hAnsiTheme="minorHAnsi" w:cstheme="minorHAnsi"/>
          <w:sz w:val="24"/>
        </w:rPr>
      </w:pPr>
    </w:p>
    <w:p w14:paraId="340EF09E" w14:textId="47ED3C99" w:rsidR="00CB0717" w:rsidRDefault="00CB0717" w:rsidP="001C374B">
      <w:pPr>
        <w:pStyle w:val="Nagwek1"/>
        <w:spacing w:after="175" w:line="276" w:lineRule="auto"/>
        <w:ind w:left="367"/>
        <w:rPr>
          <w:rFonts w:asciiTheme="minorHAnsi" w:hAnsiTheme="minorHAnsi" w:cstheme="minorHAnsi"/>
          <w:sz w:val="24"/>
        </w:rPr>
      </w:pPr>
      <w:r w:rsidRPr="00752F74">
        <w:rPr>
          <w:rFonts w:asciiTheme="minorHAnsi" w:hAnsiTheme="minorHAnsi" w:cstheme="minorHAnsi"/>
          <w:sz w:val="24"/>
        </w:rPr>
        <w:t xml:space="preserve">WSTĘP </w:t>
      </w:r>
    </w:p>
    <w:p w14:paraId="203F96E8" w14:textId="77777777" w:rsidR="006E0DEC" w:rsidRPr="006E0DEC" w:rsidRDefault="006E0DEC" w:rsidP="006E0DEC"/>
    <w:p w14:paraId="4BFD345E" w14:textId="4CA01860" w:rsidR="00566FC3" w:rsidRDefault="00A95825" w:rsidP="004F08B7">
      <w:pPr>
        <w:ind w:firstLine="357"/>
        <w:jc w:val="both"/>
        <w:rPr>
          <w:rFonts w:asciiTheme="minorHAnsi" w:hAnsiTheme="minorHAnsi" w:cstheme="minorHAnsi"/>
        </w:rPr>
      </w:pPr>
      <w:r w:rsidRPr="001A661F">
        <w:rPr>
          <w:rFonts w:asciiTheme="minorHAnsi" w:hAnsiTheme="minorHAnsi" w:cstheme="minorHAnsi"/>
        </w:rPr>
        <w:t xml:space="preserve">Powiatowa Stacja Sanitarno – Epidemiologiczna w Pajęcznie </w:t>
      </w:r>
      <w:r w:rsidR="006A0DD5" w:rsidRPr="001A661F">
        <w:rPr>
          <w:rFonts w:asciiTheme="minorHAnsi" w:hAnsiTheme="minorHAnsi" w:cstheme="minorHAnsi"/>
        </w:rPr>
        <w:t>obejmuje swoim</w:t>
      </w:r>
      <w:r w:rsidR="00072E85" w:rsidRPr="001A661F">
        <w:rPr>
          <w:rFonts w:asciiTheme="minorHAnsi" w:hAnsiTheme="minorHAnsi" w:cstheme="minorHAnsi"/>
        </w:rPr>
        <w:t xml:space="preserve"> </w:t>
      </w:r>
      <w:r w:rsidR="006A0DD5" w:rsidRPr="001A661F">
        <w:rPr>
          <w:rFonts w:asciiTheme="minorHAnsi" w:hAnsiTheme="minorHAnsi" w:cstheme="minorHAnsi"/>
        </w:rPr>
        <w:t>działaniem powiat pajęczański tj</w:t>
      </w:r>
      <w:r w:rsidR="00566FC3" w:rsidRPr="001A661F">
        <w:rPr>
          <w:rFonts w:asciiTheme="minorHAnsi" w:hAnsiTheme="minorHAnsi" w:cstheme="minorHAnsi"/>
        </w:rPr>
        <w:t>.</w:t>
      </w:r>
      <w:r w:rsidR="006A0DD5" w:rsidRPr="001A661F">
        <w:rPr>
          <w:rFonts w:asciiTheme="minorHAnsi" w:hAnsiTheme="minorHAnsi" w:cstheme="minorHAnsi"/>
        </w:rPr>
        <w:t xml:space="preserve"> 2 miasta </w:t>
      </w:r>
      <w:r w:rsidR="00FC7DB2" w:rsidRPr="001A661F">
        <w:rPr>
          <w:rFonts w:asciiTheme="minorHAnsi" w:hAnsiTheme="minorHAnsi" w:cstheme="minorHAnsi"/>
        </w:rPr>
        <w:t xml:space="preserve">Pajęczno i Działoszyn </w:t>
      </w:r>
      <w:r w:rsidR="006A0DD5" w:rsidRPr="001A661F">
        <w:rPr>
          <w:rFonts w:asciiTheme="minorHAnsi" w:hAnsiTheme="minorHAnsi" w:cstheme="minorHAnsi"/>
        </w:rPr>
        <w:t xml:space="preserve">oraz </w:t>
      </w:r>
      <w:r w:rsidR="00566FC3" w:rsidRPr="001A661F">
        <w:rPr>
          <w:rFonts w:asciiTheme="minorHAnsi" w:hAnsiTheme="minorHAnsi" w:cstheme="minorHAnsi"/>
        </w:rPr>
        <w:t>8 gmin</w:t>
      </w:r>
      <w:r w:rsidR="00FC7DB2" w:rsidRPr="001A661F">
        <w:rPr>
          <w:rFonts w:asciiTheme="minorHAnsi" w:hAnsiTheme="minorHAnsi" w:cstheme="minorHAnsi"/>
        </w:rPr>
        <w:t xml:space="preserve"> –</w:t>
      </w:r>
      <w:r w:rsidR="00832961" w:rsidRPr="001A661F">
        <w:rPr>
          <w:rFonts w:asciiTheme="minorHAnsi" w:hAnsiTheme="minorHAnsi" w:cstheme="minorHAnsi"/>
        </w:rPr>
        <w:t xml:space="preserve"> </w:t>
      </w:r>
      <w:r w:rsidR="00FC7DB2" w:rsidRPr="001A661F">
        <w:rPr>
          <w:rFonts w:asciiTheme="minorHAnsi" w:hAnsiTheme="minorHAnsi" w:cstheme="minorHAnsi"/>
        </w:rPr>
        <w:t xml:space="preserve"> </w:t>
      </w:r>
      <w:r w:rsidR="002E33D5" w:rsidRPr="001A661F">
        <w:rPr>
          <w:rFonts w:asciiTheme="minorHAnsi" w:hAnsiTheme="minorHAnsi" w:cstheme="minorHAnsi"/>
        </w:rPr>
        <w:t>Brzeźnica Nowa</w:t>
      </w:r>
      <w:r w:rsidR="002E33D5">
        <w:rPr>
          <w:rFonts w:asciiTheme="minorHAnsi" w:hAnsiTheme="minorHAnsi" w:cstheme="minorHAnsi"/>
        </w:rPr>
        <w:t xml:space="preserve">, </w:t>
      </w:r>
      <w:r w:rsidR="00FC7DB2" w:rsidRPr="001A661F">
        <w:rPr>
          <w:rFonts w:asciiTheme="minorHAnsi" w:hAnsiTheme="minorHAnsi" w:cstheme="minorHAnsi"/>
        </w:rPr>
        <w:t xml:space="preserve">Działoszyn, </w:t>
      </w:r>
      <w:r w:rsidR="00832961" w:rsidRPr="001A661F">
        <w:rPr>
          <w:rFonts w:asciiTheme="minorHAnsi" w:hAnsiTheme="minorHAnsi" w:cstheme="minorHAnsi"/>
        </w:rPr>
        <w:t>Kiełczygłów,</w:t>
      </w:r>
      <w:r w:rsidR="001C162D" w:rsidRPr="001A661F">
        <w:rPr>
          <w:rFonts w:asciiTheme="minorHAnsi" w:hAnsiTheme="minorHAnsi" w:cstheme="minorHAnsi"/>
        </w:rPr>
        <w:t xml:space="preserve"> </w:t>
      </w:r>
      <w:r w:rsidR="00832961" w:rsidRPr="001A661F">
        <w:rPr>
          <w:rFonts w:asciiTheme="minorHAnsi" w:hAnsiTheme="minorHAnsi" w:cstheme="minorHAnsi"/>
        </w:rPr>
        <w:t xml:space="preserve">Pajęczno, Siemkowice, </w:t>
      </w:r>
      <w:r w:rsidR="001C162D" w:rsidRPr="001A661F">
        <w:rPr>
          <w:rFonts w:asciiTheme="minorHAnsi" w:hAnsiTheme="minorHAnsi" w:cstheme="minorHAnsi"/>
        </w:rPr>
        <w:t>Strzelce Wielkie,</w:t>
      </w:r>
      <w:r w:rsidR="00832961" w:rsidRPr="001A661F">
        <w:rPr>
          <w:rFonts w:asciiTheme="minorHAnsi" w:hAnsiTheme="minorHAnsi" w:cstheme="minorHAnsi"/>
        </w:rPr>
        <w:t xml:space="preserve"> Sulmierzyce,</w:t>
      </w:r>
      <w:r w:rsidR="001C162D" w:rsidRPr="001A661F">
        <w:rPr>
          <w:rFonts w:asciiTheme="minorHAnsi" w:hAnsiTheme="minorHAnsi" w:cstheme="minorHAnsi"/>
        </w:rPr>
        <w:t xml:space="preserve"> Rząśnia</w:t>
      </w:r>
      <w:r w:rsidR="00566FC3" w:rsidRPr="001A661F">
        <w:rPr>
          <w:rFonts w:asciiTheme="minorHAnsi" w:hAnsiTheme="minorHAnsi" w:cstheme="minorHAnsi"/>
        </w:rPr>
        <w:t xml:space="preserve">. </w:t>
      </w:r>
    </w:p>
    <w:p w14:paraId="0707F07F" w14:textId="77777777" w:rsidR="00E91D47" w:rsidRPr="001A661F" w:rsidRDefault="00E91D47" w:rsidP="004F08B7">
      <w:pPr>
        <w:ind w:firstLine="357"/>
        <w:jc w:val="both"/>
        <w:rPr>
          <w:rFonts w:asciiTheme="minorHAnsi" w:hAnsiTheme="minorHAnsi" w:cstheme="minorHAnsi"/>
        </w:rPr>
      </w:pPr>
    </w:p>
    <w:p w14:paraId="1F9964E7" w14:textId="78A4CA5E" w:rsidR="00EE75C6" w:rsidRPr="001A661F" w:rsidRDefault="00EE75C6" w:rsidP="004F08B7">
      <w:pPr>
        <w:ind w:firstLine="357"/>
        <w:jc w:val="both"/>
        <w:rPr>
          <w:rFonts w:asciiTheme="minorHAnsi" w:hAnsiTheme="minorHAnsi" w:cstheme="minorHAnsi"/>
        </w:rPr>
      </w:pPr>
      <w:r w:rsidRPr="001A661F">
        <w:rPr>
          <w:rFonts w:asciiTheme="minorHAnsi" w:hAnsiTheme="minorHAnsi" w:cstheme="minorHAnsi"/>
        </w:rPr>
        <w:t>Działalność Powiatowej Stacji Sanitarno – Epidemiologicznej w Pajęcznie prowadzona jest w oparciu o tworzony corocznie  „Plan zasadniczych zadań”, który uwzględnia wytyczne Głównego Inspektora Sanitarnego i Łódzkiego Państwowego Wojewódzkiego Inspektora Sanitarnego i zawiera zadania priorytetowe i statutowe przyjęte do realizacji na dany rok dla poszczególnych komórek organizacyjnych, plan kontroli oraz harmonogramy poboru próbek.</w:t>
      </w:r>
      <w:r w:rsidR="002A5E64" w:rsidRPr="001A661F">
        <w:rPr>
          <w:rFonts w:asciiTheme="minorHAnsi" w:hAnsiTheme="minorHAnsi" w:cstheme="minorHAnsi"/>
        </w:rPr>
        <w:t xml:space="preserve"> Powiatowa Stacja Sanitarno – </w:t>
      </w:r>
      <w:r w:rsidR="004D1547" w:rsidRPr="001A661F">
        <w:rPr>
          <w:rFonts w:asciiTheme="minorHAnsi" w:hAnsiTheme="minorHAnsi" w:cstheme="minorHAnsi"/>
        </w:rPr>
        <w:t>Epidemiologiczna</w:t>
      </w:r>
      <w:r w:rsidR="002A5E64" w:rsidRPr="001A661F">
        <w:rPr>
          <w:rFonts w:asciiTheme="minorHAnsi" w:hAnsiTheme="minorHAnsi" w:cstheme="minorHAnsi"/>
        </w:rPr>
        <w:t xml:space="preserve"> w Pajęcznie</w:t>
      </w:r>
      <w:r w:rsidR="00FF7128" w:rsidRPr="001A661F">
        <w:rPr>
          <w:rFonts w:asciiTheme="minorHAnsi" w:hAnsiTheme="minorHAnsi" w:cstheme="minorHAnsi"/>
        </w:rPr>
        <w:t xml:space="preserve"> </w:t>
      </w:r>
      <w:r w:rsidR="00D35BCD" w:rsidRPr="001A661F">
        <w:rPr>
          <w:rFonts w:asciiTheme="minorHAnsi" w:hAnsiTheme="minorHAnsi" w:cstheme="minorHAnsi"/>
        </w:rPr>
        <w:t xml:space="preserve">pracuje </w:t>
      </w:r>
      <w:r w:rsidR="00FF7128" w:rsidRPr="001A661F">
        <w:rPr>
          <w:rFonts w:asciiTheme="minorHAnsi" w:hAnsiTheme="minorHAnsi" w:cstheme="minorHAnsi"/>
        </w:rPr>
        <w:t>w oparciu o wymagania</w:t>
      </w:r>
      <w:r w:rsidR="004D1547" w:rsidRPr="001A661F">
        <w:rPr>
          <w:rFonts w:asciiTheme="minorHAnsi" w:hAnsiTheme="minorHAnsi" w:cstheme="minorHAnsi"/>
        </w:rPr>
        <w:t xml:space="preserve">                        </w:t>
      </w:r>
      <w:r w:rsidR="00FF7128" w:rsidRPr="001A661F">
        <w:rPr>
          <w:rFonts w:asciiTheme="minorHAnsi" w:hAnsiTheme="minorHAnsi" w:cstheme="minorHAnsi"/>
        </w:rPr>
        <w:t xml:space="preserve"> i zalecenia normy PN-EN ISO/IEC 17029:2012 „Ocena zgodności – Wymagania dotyczące działania różnych rodzajów jednostek przeprowadzających inspekcję</w:t>
      </w:r>
      <w:r w:rsidR="009F4E8A">
        <w:rPr>
          <w:rFonts w:asciiTheme="minorHAnsi" w:hAnsiTheme="minorHAnsi" w:cstheme="minorHAnsi"/>
        </w:rPr>
        <w:t>”</w:t>
      </w:r>
      <w:r w:rsidR="004D1547" w:rsidRPr="001A661F">
        <w:rPr>
          <w:rFonts w:asciiTheme="minorHAnsi" w:hAnsiTheme="minorHAnsi" w:cstheme="minorHAnsi"/>
        </w:rPr>
        <w:t xml:space="preserve">. </w:t>
      </w:r>
      <w:r w:rsidR="00B22E6C" w:rsidRPr="001A661F">
        <w:rPr>
          <w:rFonts w:asciiTheme="minorHAnsi" w:hAnsiTheme="minorHAnsi" w:cstheme="minorHAnsi"/>
        </w:rPr>
        <w:t xml:space="preserve">Dyrektor PSSE </w:t>
      </w:r>
      <w:r w:rsidR="00194A67" w:rsidRPr="001A661F">
        <w:rPr>
          <w:rFonts w:asciiTheme="minorHAnsi" w:hAnsiTheme="minorHAnsi" w:cstheme="minorHAnsi"/>
        </w:rPr>
        <w:t xml:space="preserve">                     </w:t>
      </w:r>
      <w:r w:rsidR="00B22E6C" w:rsidRPr="001A661F">
        <w:rPr>
          <w:rFonts w:asciiTheme="minorHAnsi" w:hAnsiTheme="minorHAnsi" w:cstheme="minorHAnsi"/>
        </w:rPr>
        <w:t>w Pajęcznie określa politykę jakości, w której deklaruje, że wprowadzony system zarz</w:t>
      </w:r>
      <w:r w:rsidR="00194A67" w:rsidRPr="001A661F">
        <w:rPr>
          <w:rFonts w:asciiTheme="minorHAnsi" w:hAnsiTheme="minorHAnsi" w:cstheme="minorHAnsi"/>
        </w:rPr>
        <w:t>ą</w:t>
      </w:r>
      <w:r w:rsidR="00B22E6C" w:rsidRPr="001A661F">
        <w:rPr>
          <w:rFonts w:asciiTheme="minorHAnsi" w:hAnsiTheme="minorHAnsi" w:cstheme="minorHAnsi"/>
        </w:rPr>
        <w:t xml:space="preserve">dzania jakością przyczynia się do </w:t>
      </w:r>
      <w:r w:rsidR="00194A67" w:rsidRPr="001A661F">
        <w:rPr>
          <w:rFonts w:asciiTheme="minorHAnsi" w:hAnsiTheme="minorHAnsi" w:cstheme="minorHAnsi"/>
        </w:rPr>
        <w:t>kompetentnego</w:t>
      </w:r>
      <w:r w:rsidR="00B22E6C" w:rsidRPr="001A661F">
        <w:rPr>
          <w:rFonts w:asciiTheme="minorHAnsi" w:hAnsiTheme="minorHAnsi" w:cstheme="minorHAnsi"/>
        </w:rPr>
        <w:t xml:space="preserve">, terminowego i rzetelnego </w:t>
      </w:r>
      <w:r w:rsidR="00194A67" w:rsidRPr="001A661F">
        <w:rPr>
          <w:rFonts w:asciiTheme="minorHAnsi" w:hAnsiTheme="minorHAnsi" w:cstheme="minorHAnsi"/>
        </w:rPr>
        <w:t>załatwiania</w:t>
      </w:r>
      <w:r w:rsidR="00B22E6C" w:rsidRPr="001A661F">
        <w:rPr>
          <w:rFonts w:asciiTheme="minorHAnsi" w:hAnsiTheme="minorHAnsi" w:cstheme="minorHAnsi"/>
        </w:rPr>
        <w:t xml:space="preserve"> spraw</w:t>
      </w:r>
      <w:r w:rsidR="00E82286" w:rsidRPr="001A661F">
        <w:rPr>
          <w:rFonts w:asciiTheme="minorHAnsi" w:hAnsiTheme="minorHAnsi" w:cstheme="minorHAnsi"/>
        </w:rPr>
        <w:t>.</w:t>
      </w:r>
    </w:p>
    <w:p w14:paraId="6A77DFD7" w14:textId="77777777" w:rsidR="004B5E1A" w:rsidRPr="001A661F" w:rsidRDefault="004B5E1A" w:rsidP="004F08B7">
      <w:pPr>
        <w:jc w:val="both"/>
        <w:rPr>
          <w:rFonts w:asciiTheme="minorHAnsi" w:hAnsiTheme="minorHAnsi" w:cstheme="minorHAnsi"/>
        </w:rPr>
      </w:pPr>
      <w:r w:rsidRPr="001A661F">
        <w:rPr>
          <w:rFonts w:asciiTheme="minorHAnsi" w:hAnsiTheme="minorHAnsi" w:cstheme="minorHAnsi"/>
        </w:rPr>
        <w:t xml:space="preserve"> </w:t>
      </w:r>
    </w:p>
    <w:p w14:paraId="0CE73553" w14:textId="043603C8" w:rsidR="00CB0717" w:rsidRPr="001A661F" w:rsidRDefault="006D2C7E" w:rsidP="004F08B7">
      <w:pPr>
        <w:ind w:firstLine="357"/>
        <w:jc w:val="both"/>
        <w:rPr>
          <w:rFonts w:asciiTheme="minorHAnsi" w:hAnsiTheme="minorHAnsi" w:cstheme="minorHAnsi"/>
        </w:rPr>
      </w:pPr>
      <w:r w:rsidRPr="001A661F">
        <w:rPr>
          <w:rFonts w:asciiTheme="minorHAnsi" w:hAnsiTheme="minorHAnsi" w:cstheme="minorHAnsi"/>
        </w:rPr>
        <w:t>W roku 2024 pod nadzorem P</w:t>
      </w:r>
      <w:r w:rsidR="00CB0717" w:rsidRPr="001A661F">
        <w:rPr>
          <w:rFonts w:asciiTheme="minorHAnsi" w:hAnsiTheme="minorHAnsi" w:cstheme="minorHAnsi"/>
        </w:rPr>
        <w:t>owiatow</w:t>
      </w:r>
      <w:r w:rsidRPr="001A661F">
        <w:rPr>
          <w:rFonts w:asciiTheme="minorHAnsi" w:hAnsiTheme="minorHAnsi" w:cstheme="minorHAnsi"/>
        </w:rPr>
        <w:t>ej</w:t>
      </w:r>
      <w:r w:rsidR="00CB0717" w:rsidRPr="001A661F">
        <w:rPr>
          <w:rFonts w:asciiTheme="minorHAnsi" w:hAnsiTheme="minorHAnsi" w:cstheme="minorHAnsi"/>
        </w:rPr>
        <w:t xml:space="preserve"> Stacj</w:t>
      </w:r>
      <w:r w:rsidRPr="001A661F">
        <w:rPr>
          <w:rFonts w:asciiTheme="minorHAnsi" w:hAnsiTheme="minorHAnsi" w:cstheme="minorHAnsi"/>
        </w:rPr>
        <w:t>i</w:t>
      </w:r>
      <w:r w:rsidR="00CB0717" w:rsidRPr="001A661F">
        <w:rPr>
          <w:rFonts w:asciiTheme="minorHAnsi" w:hAnsiTheme="minorHAnsi" w:cstheme="minorHAnsi"/>
        </w:rPr>
        <w:t xml:space="preserve"> Sanitarno-Epidemiologiczna w Pajęcznie</w:t>
      </w:r>
      <w:r w:rsidR="004B5E1A" w:rsidRPr="001A661F">
        <w:rPr>
          <w:rFonts w:asciiTheme="minorHAnsi" w:hAnsiTheme="minorHAnsi" w:cstheme="minorHAnsi"/>
        </w:rPr>
        <w:t xml:space="preserve"> </w:t>
      </w:r>
      <w:r w:rsidR="00794801" w:rsidRPr="001A661F">
        <w:rPr>
          <w:rFonts w:asciiTheme="minorHAnsi" w:hAnsiTheme="minorHAnsi" w:cstheme="minorHAnsi"/>
        </w:rPr>
        <w:t xml:space="preserve">znajdowało się </w:t>
      </w:r>
      <w:r w:rsidR="00CB0717" w:rsidRPr="001A661F">
        <w:rPr>
          <w:rFonts w:asciiTheme="minorHAnsi" w:hAnsiTheme="minorHAnsi" w:cstheme="minorHAnsi"/>
        </w:rPr>
        <w:t>12</w:t>
      </w:r>
      <w:r w:rsidR="00C81A5B" w:rsidRPr="001A661F">
        <w:rPr>
          <w:rFonts w:asciiTheme="minorHAnsi" w:hAnsiTheme="minorHAnsi" w:cstheme="minorHAnsi"/>
        </w:rPr>
        <w:t xml:space="preserve">94 </w:t>
      </w:r>
      <w:r w:rsidR="00CB0717" w:rsidRPr="001A661F">
        <w:rPr>
          <w:rFonts w:asciiTheme="minorHAnsi" w:hAnsiTheme="minorHAnsi" w:cstheme="minorHAnsi"/>
        </w:rPr>
        <w:t>obiekt</w:t>
      </w:r>
      <w:r w:rsidR="00794801" w:rsidRPr="001A661F">
        <w:rPr>
          <w:rFonts w:asciiTheme="minorHAnsi" w:hAnsiTheme="minorHAnsi" w:cstheme="minorHAnsi"/>
        </w:rPr>
        <w:t>ów</w:t>
      </w:r>
      <w:r w:rsidR="00CB0717" w:rsidRPr="001A661F">
        <w:rPr>
          <w:rFonts w:asciiTheme="minorHAnsi" w:hAnsiTheme="minorHAnsi" w:cstheme="minorHAnsi"/>
        </w:rPr>
        <w:t xml:space="preserve">. </w:t>
      </w:r>
      <w:r w:rsidR="00794801" w:rsidRPr="001A661F">
        <w:rPr>
          <w:rFonts w:asciiTheme="minorHAnsi" w:hAnsiTheme="minorHAnsi" w:cstheme="minorHAnsi"/>
        </w:rPr>
        <w:t xml:space="preserve">W ramach sprawowanego </w:t>
      </w:r>
      <w:r w:rsidR="005E5950" w:rsidRPr="001A661F">
        <w:rPr>
          <w:rFonts w:asciiTheme="minorHAnsi" w:hAnsiTheme="minorHAnsi" w:cstheme="minorHAnsi"/>
        </w:rPr>
        <w:t>zapobiegawczego i bieżącego nadzoru sanitarnego</w:t>
      </w:r>
      <w:r w:rsidR="00425F59" w:rsidRPr="001A661F">
        <w:rPr>
          <w:rFonts w:asciiTheme="minorHAnsi" w:hAnsiTheme="minorHAnsi" w:cstheme="minorHAnsi"/>
        </w:rPr>
        <w:t xml:space="preserve"> przeprowadzono ogółem </w:t>
      </w:r>
      <w:r w:rsidR="00CB0717" w:rsidRPr="001A661F">
        <w:rPr>
          <w:rFonts w:asciiTheme="minorHAnsi" w:hAnsiTheme="minorHAnsi" w:cstheme="minorHAnsi"/>
        </w:rPr>
        <w:t>1</w:t>
      </w:r>
      <w:r w:rsidR="00C81A5B" w:rsidRPr="001A661F">
        <w:rPr>
          <w:rFonts w:asciiTheme="minorHAnsi" w:hAnsiTheme="minorHAnsi" w:cstheme="minorHAnsi"/>
        </w:rPr>
        <w:t>334</w:t>
      </w:r>
      <w:r w:rsidR="00CB0717" w:rsidRPr="001A661F">
        <w:rPr>
          <w:rFonts w:asciiTheme="minorHAnsi" w:hAnsiTheme="minorHAnsi" w:cstheme="minorHAnsi"/>
        </w:rPr>
        <w:t xml:space="preserve"> kontrol</w:t>
      </w:r>
      <w:r w:rsidR="00275BFD" w:rsidRPr="001A661F">
        <w:rPr>
          <w:rFonts w:asciiTheme="minorHAnsi" w:hAnsiTheme="minorHAnsi" w:cstheme="minorHAnsi"/>
        </w:rPr>
        <w:t>e</w:t>
      </w:r>
      <w:r w:rsidR="00CB0717" w:rsidRPr="001A661F">
        <w:rPr>
          <w:rFonts w:asciiTheme="minorHAnsi" w:hAnsiTheme="minorHAnsi" w:cstheme="minorHAnsi"/>
        </w:rPr>
        <w:t>, wyda</w:t>
      </w:r>
      <w:r w:rsidR="00302459" w:rsidRPr="001A661F">
        <w:rPr>
          <w:rFonts w:asciiTheme="minorHAnsi" w:hAnsiTheme="minorHAnsi" w:cstheme="minorHAnsi"/>
        </w:rPr>
        <w:t>no</w:t>
      </w:r>
      <w:r w:rsidR="00CB0717" w:rsidRPr="001A661F">
        <w:rPr>
          <w:rFonts w:asciiTheme="minorHAnsi" w:hAnsiTheme="minorHAnsi" w:cstheme="minorHAnsi"/>
        </w:rPr>
        <w:t xml:space="preserve"> </w:t>
      </w:r>
      <w:r w:rsidR="00C81A5B" w:rsidRPr="001A661F">
        <w:rPr>
          <w:rFonts w:asciiTheme="minorHAnsi" w:hAnsiTheme="minorHAnsi" w:cstheme="minorHAnsi"/>
        </w:rPr>
        <w:t>367</w:t>
      </w:r>
      <w:r w:rsidR="00CB0717" w:rsidRPr="001A661F">
        <w:rPr>
          <w:rFonts w:asciiTheme="minorHAnsi" w:hAnsiTheme="minorHAnsi" w:cstheme="minorHAnsi"/>
        </w:rPr>
        <w:t xml:space="preserve"> decyzji administracyjnych, </w:t>
      </w:r>
      <w:r w:rsidR="00302459" w:rsidRPr="001A661F">
        <w:rPr>
          <w:rFonts w:asciiTheme="minorHAnsi" w:hAnsiTheme="minorHAnsi" w:cstheme="minorHAnsi"/>
        </w:rPr>
        <w:t>nałoż</w:t>
      </w:r>
      <w:r w:rsidR="009F4E8A">
        <w:rPr>
          <w:rFonts w:asciiTheme="minorHAnsi" w:hAnsiTheme="minorHAnsi" w:cstheme="minorHAnsi"/>
        </w:rPr>
        <w:t>ono</w:t>
      </w:r>
      <w:r w:rsidR="00302459" w:rsidRPr="001A661F">
        <w:rPr>
          <w:rFonts w:asciiTheme="minorHAnsi" w:hAnsiTheme="minorHAnsi" w:cstheme="minorHAnsi"/>
        </w:rPr>
        <w:t xml:space="preserve"> 26 mandatów karnych. Ponadto wydano:</w:t>
      </w:r>
    </w:p>
    <w:p w14:paraId="1CF56DEC" w14:textId="380C6FA4"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C81A5B" w:rsidRPr="001A661F">
        <w:rPr>
          <w:rFonts w:asciiTheme="minorHAnsi" w:hAnsiTheme="minorHAnsi" w:cstheme="minorHAnsi"/>
        </w:rPr>
        <w:t>111</w:t>
      </w:r>
      <w:r w:rsidR="00CB0717" w:rsidRPr="001A661F">
        <w:rPr>
          <w:rFonts w:asciiTheme="minorHAnsi" w:hAnsiTheme="minorHAnsi" w:cstheme="minorHAnsi"/>
        </w:rPr>
        <w:t xml:space="preserve"> postanowień, </w:t>
      </w:r>
    </w:p>
    <w:p w14:paraId="0E86B621" w14:textId="06D8D7B4"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530D9E" w:rsidRPr="001A661F">
        <w:rPr>
          <w:rFonts w:asciiTheme="minorHAnsi" w:hAnsiTheme="minorHAnsi" w:cstheme="minorHAnsi"/>
        </w:rPr>
        <w:t>83</w:t>
      </w:r>
      <w:r w:rsidR="00CB0717" w:rsidRPr="001A661F">
        <w:rPr>
          <w:rFonts w:asciiTheme="minorHAnsi" w:hAnsiTheme="minorHAnsi" w:cstheme="minorHAnsi"/>
        </w:rPr>
        <w:t xml:space="preserve"> opini</w:t>
      </w:r>
      <w:r w:rsidR="00530D9E" w:rsidRPr="001A661F">
        <w:rPr>
          <w:rFonts w:asciiTheme="minorHAnsi" w:hAnsiTheme="minorHAnsi" w:cstheme="minorHAnsi"/>
        </w:rPr>
        <w:t>e</w:t>
      </w:r>
      <w:r w:rsidR="00CB0717" w:rsidRPr="001A661F">
        <w:rPr>
          <w:rFonts w:asciiTheme="minorHAnsi" w:hAnsiTheme="minorHAnsi" w:cstheme="minorHAnsi"/>
        </w:rPr>
        <w:t xml:space="preserve"> sanitarn</w:t>
      </w:r>
      <w:r w:rsidR="00530D9E" w:rsidRPr="001A661F">
        <w:rPr>
          <w:rFonts w:asciiTheme="minorHAnsi" w:hAnsiTheme="minorHAnsi" w:cstheme="minorHAnsi"/>
        </w:rPr>
        <w:t>e</w:t>
      </w:r>
      <w:r w:rsidR="00CB0717" w:rsidRPr="001A661F">
        <w:rPr>
          <w:rFonts w:asciiTheme="minorHAnsi" w:hAnsiTheme="minorHAnsi" w:cstheme="minorHAnsi"/>
        </w:rPr>
        <w:t xml:space="preserve">, </w:t>
      </w:r>
    </w:p>
    <w:p w14:paraId="6105B6B9" w14:textId="39F37A27"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530D9E" w:rsidRPr="001A661F">
        <w:rPr>
          <w:rFonts w:asciiTheme="minorHAnsi" w:hAnsiTheme="minorHAnsi" w:cstheme="minorHAnsi"/>
        </w:rPr>
        <w:t>19</w:t>
      </w:r>
      <w:r w:rsidR="00CB0717" w:rsidRPr="001A661F">
        <w:rPr>
          <w:rFonts w:asciiTheme="minorHAnsi" w:hAnsiTheme="minorHAnsi" w:cstheme="minorHAnsi"/>
        </w:rPr>
        <w:t xml:space="preserve"> </w:t>
      </w:r>
      <w:r w:rsidR="00275BFD" w:rsidRPr="001A661F">
        <w:rPr>
          <w:rFonts w:asciiTheme="minorHAnsi" w:hAnsiTheme="minorHAnsi" w:cstheme="minorHAnsi"/>
        </w:rPr>
        <w:t>uzgodnień</w:t>
      </w:r>
      <w:r w:rsidR="00CB0717" w:rsidRPr="001A661F">
        <w:rPr>
          <w:rFonts w:asciiTheme="minorHAnsi" w:hAnsiTheme="minorHAnsi" w:cstheme="minorHAnsi"/>
        </w:rPr>
        <w:t xml:space="preserve"> projektów (budowlanych, regulaminów itp.), </w:t>
      </w:r>
    </w:p>
    <w:p w14:paraId="333FD3E4" w14:textId="7C476C00"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CB0717" w:rsidRPr="001A661F">
        <w:rPr>
          <w:rFonts w:asciiTheme="minorHAnsi" w:hAnsiTheme="minorHAnsi" w:cstheme="minorHAnsi"/>
        </w:rPr>
        <w:t>4</w:t>
      </w:r>
      <w:r w:rsidR="00122EF6" w:rsidRPr="001A661F">
        <w:rPr>
          <w:rFonts w:asciiTheme="minorHAnsi" w:hAnsiTheme="minorHAnsi" w:cstheme="minorHAnsi"/>
        </w:rPr>
        <w:t>64</w:t>
      </w:r>
      <w:r w:rsidR="00CB0717" w:rsidRPr="001A661F">
        <w:rPr>
          <w:rFonts w:asciiTheme="minorHAnsi" w:hAnsiTheme="minorHAnsi" w:cstheme="minorHAnsi"/>
        </w:rPr>
        <w:t xml:space="preserve"> ocen jakości wody, </w:t>
      </w:r>
    </w:p>
    <w:p w14:paraId="32B08EE5" w14:textId="4118D791"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122EF6" w:rsidRPr="001A661F">
        <w:rPr>
          <w:rFonts w:asciiTheme="minorHAnsi" w:hAnsiTheme="minorHAnsi" w:cstheme="minorHAnsi"/>
        </w:rPr>
        <w:t>109</w:t>
      </w:r>
      <w:r w:rsidR="00CB0717" w:rsidRPr="001A661F">
        <w:rPr>
          <w:rFonts w:asciiTheme="minorHAnsi" w:hAnsiTheme="minorHAnsi" w:cstheme="minorHAnsi"/>
        </w:rPr>
        <w:t xml:space="preserve"> ocen środków spożywczych, </w:t>
      </w:r>
    </w:p>
    <w:p w14:paraId="3A66C274" w14:textId="74D5CD45" w:rsidR="00CB0717" w:rsidRPr="001A661F" w:rsidRDefault="004F08B7" w:rsidP="004F08B7">
      <w:pPr>
        <w:jc w:val="both"/>
        <w:rPr>
          <w:rFonts w:asciiTheme="minorHAnsi" w:hAnsiTheme="minorHAnsi" w:cstheme="minorHAnsi"/>
        </w:rPr>
      </w:pPr>
      <w:r>
        <w:rPr>
          <w:rFonts w:asciiTheme="minorHAnsi" w:hAnsiTheme="minorHAnsi" w:cstheme="minorHAnsi"/>
        </w:rPr>
        <w:t xml:space="preserve">- </w:t>
      </w:r>
      <w:r w:rsidR="001F6869" w:rsidRPr="001A661F">
        <w:rPr>
          <w:rFonts w:asciiTheme="minorHAnsi" w:hAnsiTheme="minorHAnsi" w:cstheme="minorHAnsi"/>
        </w:rPr>
        <w:t>1 ocenę materiałów i wyrobów do kontaktu z żywnością,</w:t>
      </w:r>
    </w:p>
    <w:p w14:paraId="3D26A517" w14:textId="77777777" w:rsidR="009F4E8A" w:rsidRDefault="009F4E8A" w:rsidP="004F08B7">
      <w:pPr>
        <w:jc w:val="both"/>
        <w:rPr>
          <w:rFonts w:asciiTheme="minorHAnsi" w:hAnsiTheme="minorHAnsi" w:cstheme="minorHAnsi"/>
        </w:rPr>
      </w:pPr>
    </w:p>
    <w:p w14:paraId="13939D55" w14:textId="273BD351" w:rsidR="0015643F" w:rsidRPr="001A661F" w:rsidRDefault="00302459" w:rsidP="004F08B7">
      <w:pPr>
        <w:jc w:val="both"/>
        <w:rPr>
          <w:rFonts w:asciiTheme="minorHAnsi" w:hAnsiTheme="minorHAnsi" w:cstheme="minorHAnsi"/>
        </w:rPr>
      </w:pPr>
      <w:r w:rsidRPr="001A661F">
        <w:rPr>
          <w:rFonts w:asciiTheme="minorHAnsi" w:hAnsiTheme="minorHAnsi" w:cstheme="minorHAnsi"/>
        </w:rPr>
        <w:t>P</w:t>
      </w:r>
      <w:r w:rsidR="00CB0717" w:rsidRPr="001A661F">
        <w:rPr>
          <w:rFonts w:asciiTheme="minorHAnsi" w:hAnsiTheme="minorHAnsi" w:cstheme="minorHAnsi"/>
        </w:rPr>
        <w:t>obra</w:t>
      </w:r>
      <w:r w:rsidRPr="001A661F">
        <w:rPr>
          <w:rFonts w:asciiTheme="minorHAnsi" w:hAnsiTheme="minorHAnsi" w:cstheme="minorHAnsi"/>
        </w:rPr>
        <w:t>no</w:t>
      </w:r>
      <w:r w:rsidR="00CB0717" w:rsidRPr="001A661F">
        <w:rPr>
          <w:rFonts w:asciiTheme="minorHAnsi" w:hAnsiTheme="minorHAnsi" w:cstheme="minorHAnsi"/>
        </w:rPr>
        <w:t xml:space="preserve"> </w:t>
      </w:r>
      <w:r w:rsidR="00C81A5B" w:rsidRPr="001A661F">
        <w:rPr>
          <w:rFonts w:asciiTheme="minorHAnsi" w:hAnsiTheme="minorHAnsi" w:cstheme="minorHAnsi"/>
        </w:rPr>
        <w:t>1</w:t>
      </w:r>
      <w:r w:rsidR="00530D9E" w:rsidRPr="001A661F">
        <w:rPr>
          <w:rFonts w:asciiTheme="minorHAnsi" w:hAnsiTheme="minorHAnsi" w:cstheme="minorHAnsi"/>
        </w:rPr>
        <w:t xml:space="preserve">501 </w:t>
      </w:r>
      <w:r w:rsidR="00CB0717" w:rsidRPr="001A661F">
        <w:rPr>
          <w:rFonts w:asciiTheme="minorHAnsi" w:hAnsiTheme="minorHAnsi" w:cstheme="minorHAnsi"/>
        </w:rPr>
        <w:t>prób</w:t>
      </w:r>
      <w:r w:rsidR="00546BB3" w:rsidRPr="001A661F">
        <w:rPr>
          <w:rFonts w:asciiTheme="minorHAnsi" w:hAnsiTheme="minorHAnsi" w:cstheme="minorHAnsi"/>
        </w:rPr>
        <w:t>ek</w:t>
      </w:r>
      <w:r w:rsidR="00CB0717" w:rsidRPr="001A661F">
        <w:rPr>
          <w:rFonts w:asciiTheme="minorHAnsi" w:hAnsiTheme="minorHAnsi" w:cstheme="minorHAnsi"/>
        </w:rPr>
        <w:t xml:space="preserve"> do badań laboratoryjnych</w:t>
      </w:r>
      <w:r w:rsidR="00273F23" w:rsidRPr="001A661F">
        <w:rPr>
          <w:rFonts w:asciiTheme="minorHAnsi" w:hAnsiTheme="minorHAnsi" w:cstheme="minorHAnsi"/>
        </w:rPr>
        <w:t xml:space="preserve"> (próbki wody, żywności, epidemiologiczne</w:t>
      </w:r>
      <w:r w:rsidR="00250662" w:rsidRPr="001A661F">
        <w:rPr>
          <w:rFonts w:asciiTheme="minorHAnsi" w:hAnsiTheme="minorHAnsi" w:cstheme="minorHAnsi"/>
        </w:rPr>
        <w:t xml:space="preserve">, produktów kosmetycznych) oraz </w:t>
      </w:r>
      <w:r w:rsidR="00CB0717" w:rsidRPr="001A661F">
        <w:rPr>
          <w:rFonts w:asciiTheme="minorHAnsi" w:hAnsiTheme="minorHAnsi" w:cstheme="minorHAnsi"/>
        </w:rPr>
        <w:t>wykona</w:t>
      </w:r>
      <w:r w:rsidR="00250662" w:rsidRPr="001A661F">
        <w:rPr>
          <w:rFonts w:asciiTheme="minorHAnsi" w:hAnsiTheme="minorHAnsi" w:cstheme="minorHAnsi"/>
        </w:rPr>
        <w:t>no</w:t>
      </w:r>
      <w:r w:rsidR="009C7ED4" w:rsidRPr="001A661F">
        <w:rPr>
          <w:rFonts w:asciiTheme="minorHAnsi" w:hAnsiTheme="minorHAnsi" w:cstheme="minorHAnsi"/>
        </w:rPr>
        <w:t xml:space="preserve"> </w:t>
      </w:r>
      <w:r w:rsidR="00530D9E" w:rsidRPr="001A661F">
        <w:rPr>
          <w:rFonts w:asciiTheme="minorHAnsi" w:hAnsiTheme="minorHAnsi" w:cstheme="minorHAnsi"/>
        </w:rPr>
        <w:t>453</w:t>
      </w:r>
      <w:r w:rsidR="009C7ED4" w:rsidRPr="001A661F">
        <w:rPr>
          <w:rFonts w:asciiTheme="minorHAnsi" w:hAnsiTheme="minorHAnsi" w:cstheme="minorHAnsi"/>
        </w:rPr>
        <w:t xml:space="preserve"> oznacze</w:t>
      </w:r>
      <w:r w:rsidR="00250662" w:rsidRPr="001A661F">
        <w:rPr>
          <w:rFonts w:asciiTheme="minorHAnsi" w:hAnsiTheme="minorHAnsi" w:cstheme="minorHAnsi"/>
        </w:rPr>
        <w:t>ń</w:t>
      </w:r>
      <w:r w:rsidR="009C7ED4" w:rsidRPr="001A661F">
        <w:rPr>
          <w:rFonts w:asciiTheme="minorHAnsi" w:hAnsiTheme="minorHAnsi" w:cstheme="minorHAnsi"/>
        </w:rPr>
        <w:t xml:space="preserve"> </w:t>
      </w:r>
      <w:r w:rsidR="00CB0717" w:rsidRPr="001A661F">
        <w:rPr>
          <w:rFonts w:asciiTheme="minorHAnsi" w:hAnsiTheme="minorHAnsi" w:cstheme="minorHAnsi"/>
        </w:rPr>
        <w:t>fizyczn</w:t>
      </w:r>
      <w:r w:rsidR="00250662" w:rsidRPr="001A661F">
        <w:rPr>
          <w:rFonts w:asciiTheme="minorHAnsi" w:hAnsiTheme="minorHAnsi" w:cstheme="minorHAnsi"/>
        </w:rPr>
        <w:t>ych.</w:t>
      </w:r>
    </w:p>
    <w:p w14:paraId="397C2A90" w14:textId="756D5170" w:rsidR="0015643F" w:rsidRPr="001A661F" w:rsidRDefault="0015643F" w:rsidP="004F08B7">
      <w:pPr>
        <w:spacing w:after="47" w:line="276" w:lineRule="auto"/>
        <w:jc w:val="both"/>
        <w:rPr>
          <w:rFonts w:asciiTheme="minorHAnsi" w:hAnsiTheme="minorHAnsi" w:cstheme="minorHAnsi"/>
        </w:rPr>
      </w:pPr>
      <w:r w:rsidRPr="001A661F">
        <w:rPr>
          <w:rFonts w:asciiTheme="minorHAnsi" w:hAnsiTheme="minorHAnsi" w:cstheme="minorHAnsi"/>
        </w:rPr>
        <w:t xml:space="preserve"> </w:t>
      </w:r>
      <w:r w:rsidRPr="001A661F">
        <w:rPr>
          <w:rFonts w:asciiTheme="minorHAnsi" w:hAnsiTheme="minorHAnsi" w:cstheme="minorHAnsi"/>
        </w:rPr>
        <w:tab/>
      </w:r>
    </w:p>
    <w:p w14:paraId="6936E013" w14:textId="6B79B3F8" w:rsidR="00CB0717" w:rsidRPr="001A661F" w:rsidRDefault="0015643F" w:rsidP="004F08B7">
      <w:pPr>
        <w:spacing w:after="47" w:line="276" w:lineRule="auto"/>
        <w:jc w:val="both"/>
        <w:rPr>
          <w:rFonts w:asciiTheme="minorHAnsi" w:hAnsiTheme="minorHAnsi" w:cstheme="minorHAnsi"/>
        </w:rPr>
      </w:pPr>
      <w:r w:rsidRPr="001A661F">
        <w:rPr>
          <w:rFonts w:asciiTheme="minorHAnsi" w:hAnsiTheme="minorHAnsi" w:cstheme="minorHAnsi"/>
        </w:rPr>
        <w:tab/>
      </w:r>
      <w:r w:rsidR="00CB0717" w:rsidRPr="001A661F">
        <w:rPr>
          <w:rFonts w:asciiTheme="minorHAnsi" w:hAnsiTheme="minorHAnsi" w:cstheme="minorHAnsi"/>
        </w:rPr>
        <w:t xml:space="preserve"> </w:t>
      </w:r>
    </w:p>
    <w:p w14:paraId="08D21A3E" w14:textId="423296AE" w:rsidR="00CB0717" w:rsidRPr="00752F74" w:rsidRDefault="00CB0717" w:rsidP="004F08B7">
      <w:pPr>
        <w:spacing w:after="20" w:line="276" w:lineRule="auto"/>
        <w:ind w:left="372"/>
        <w:jc w:val="both"/>
        <w:rPr>
          <w:rFonts w:asciiTheme="minorHAnsi" w:hAnsiTheme="minorHAnsi" w:cstheme="minorHAnsi"/>
        </w:rPr>
      </w:pPr>
    </w:p>
    <w:p w14:paraId="015F0456" w14:textId="7213AC38" w:rsidR="00A91F79" w:rsidRPr="00752F74" w:rsidRDefault="00A91F79" w:rsidP="004F08B7">
      <w:pPr>
        <w:spacing w:after="2" w:line="276" w:lineRule="auto"/>
        <w:ind w:right="2596"/>
        <w:jc w:val="both"/>
        <w:rPr>
          <w:rFonts w:asciiTheme="minorHAnsi" w:hAnsiTheme="minorHAnsi" w:cstheme="minorHAnsi"/>
          <w:b/>
        </w:rPr>
      </w:pPr>
    </w:p>
    <w:p w14:paraId="74B64CFB" w14:textId="77777777" w:rsidR="00A91F79" w:rsidRPr="00752F74" w:rsidRDefault="00A91F79" w:rsidP="004F08B7">
      <w:pPr>
        <w:spacing w:after="2" w:line="276" w:lineRule="auto"/>
        <w:ind w:right="2596"/>
        <w:jc w:val="both"/>
        <w:rPr>
          <w:rFonts w:asciiTheme="minorHAnsi" w:hAnsiTheme="minorHAnsi" w:cstheme="minorHAnsi"/>
          <w:b/>
        </w:rPr>
      </w:pPr>
    </w:p>
    <w:p w14:paraId="6B14C350" w14:textId="77777777" w:rsidR="00A91F79" w:rsidRDefault="00A91F79" w:rsidP="004F08B7">
      <w:pPr>
        <w:spacing w:after="2" w:line="276" w:lineRule="auto"/>
        <w:ind w:right="2596"/>
        <w:jc w:val="both"/>
        <w:rPr>
          <w:rFonts w:asciiTheme="minorHAnsi" w:hAnsiTheme="minorHAnsi" w:cstheme="minorHAnsi"/>
          <w:b/>
        </w:rPr>
      </w:pPr>
    </w:p>
    <w:p w14:paraId="13D8213E" w14:textId="77777777" w:rsidR="001C374B" w:rsidRDefault="001C374B" w:rsidP="001C374B">
      <w:pPr>
        <w:spacing w:after="2" w:line="276" w:lineRule="auto"/>
        <w:ind w:right="2596"/>
        <w:rPr>
          <w:rFonts w:asciiTheme="minorHAnsi" w:hAnsiTheme="minorHAnsi" w:cstheme="minorHAnsi"/>
          <w:b/>
        </w:rPr>
      </w:pPr>
    </w:p>
    <w:p w14:paraId="7A1D7D0C" w14:textId="77777777" w:rsidR="001C374B" w:rsidRDefault="001C374B" w:rsidP="001C374B">
      <w:pPr>
        <w:spacing w:after="2" w:line="276" w:lineRule="auto"/>
        <w:ind w:right="2596"/>
        <w:rPr>
          <w:rFonts w:asciiTheme="minorHAnsi" w:hAnsiTheme="minorHAnsi" w:cstheme="minorHAnsi"/>
          <w:b/>
        </w:rPr>
      </w:pPr>
    </w:p>
    <w:p w14:paraId="27297911" w14:textId="77777777" w:rsidR="001C374B" w:rsidRDefault="001C374B" w:rsidP="001C374B">
      <w:pPr>
        <w:spacing w:after="240" w:line="276" w:lineRule="auto"/>
        <w:rPr>
          <w:rFonts w:asciiTheme="minorHAnsi" w:hAnsiTheme="minorHAnsi" w:cstheme="minorHAnsi"/>
          <w:b/>
          <w:bCs/>
        </w:rPr>
      </w:pPr>
    </w:p>
    <w:p w14:paraId="1B014CEB" w14:textId="77777777" w:rsidR="00E91D47" w:rsidRDefault="00E91D47" w:rsidP="001C374B">
      <w:pPr>
        <w:spacing w:after="240" w:line="276" w:lineRule="auto"/>
        <w:rPr>
          <w:rFonts w:asciiTheme="minorHAnsi" w:hAnsiTheme="minorHAnsi" w:cstheme="minorHAnsi"/>
          <w:b/>
          <w:bCs/>
        </w:rPr>
      </w:pPr>
    </w:p>
    <w:p w14:paraId="78ED1C69" w14:textId="77777777" w:rsidR="00E91D47" w:rsidRDefault="00E91D47" w:rsidP="001C374B">
      <w:pPr>
        <w:spacing w:after="240" w:line="276" w:lineRule="auto"/>
        <w:rPr>
          <w:rFonts w:asciiTheme="minorHAnsi" w:hAnsiTheme="minorHAnsi" w:cstheme="minorHAnsi"/>
          <w:b/>
          <w:bCs/>
        </w:rPr>
      </w:pPr>
    </w:p>
    <w:p w14:paraId="3E58DA86" w14:textId="58CD98F2" w:rsidR="008B536B" w:rsidRPr="008C37B9" w:rsidRDefault="008B536B" w:rsidP="008C37B9">
      <w:pPr>
        <w:pStyle w:val="Akapitzlist"/>
        <w:numPr>
          <w:ilvl w:val="0"/>
          <w:numId w:val="43"/>
        </w:numPr>
        <w:spacing w:line="276" w:lineRule="auto"/>
        <w:rPr>
          <w:rFonts w:asciiTheme="minorHAnsi" w:hAnsiTheme="minorHAnsi" w:cstheme="minorHAnsi"/>
          <w:b/>
          <w:bCs/>
        </w:rPr>
      </w:pPr>
      <w:r w:rsidRPr="008C37B9">
        <w:rPr>
          <w:rFonts w:asciiTheme="minorHAnsi" w:hAnsiTheme="minorHAnsi" w:cstheme="minorHAnsi"/>
          <w:b/>
          <w:bCs/>
        </w:rPr>
        <w:lastRenderedPageBreak/>
        <w:t xml:space="preserve">STAN SANITARNY ZAKŁADÓW ŻYWNOŚCI I ŻYWIENIA </w:t>
      </w:r>
    </w:p>
    <w:p w14:paraId="2AB0B99D" w14:textId="77777777" w:rsidR="008C37B9" w:rsidRPr="008C37B9" w:rsidRDefault="008C37B9" w:rsidP="008C37B9">
      <w:pPr>
        <w:pStyle w:val="Akapitzlist"/>
        <w:spacing w:line="276" w:lineRule="auto"/>
        <w:ind w:left="1080"/>
        <w:rPr>
          <w:rFonts w:asciiTheme="minorHAnsi" w:hAnsiTheme="minorHAnsi" w:cstheme="minorHAnsi"/>
          <w:b/>
          <w:bCs/>
        </w:rPr>
      </w:pPr>
    </w:p>
    <w:p w14:paraId="71C42B3B" w14:textId="00661D6E" w:rsidR="008B536B" w:rsidRPr="008B536B" w:rsidRDefault="008B536B" w:rsidP="008C37B9">
      <w:pPr>
        <w:spacing w:line="276" w:lineRule="auto"/>
        <w:ind w:firstLine="708"/>
        <w:jc w:val="both"/>
        <w:rPr>
          <w:rFonts w:asciiTheme="minorHAnsi" w:hAnsiTheme="minorHAnsi" w:cstheme="minorHAnsi"/>
        </w:rPr>
      </w:pPr>
      <w:r w:rsidRPr="008B536B">
        <w:rPr>
          <w:rFonts w:asciiTheme="minorHAnsi" w:hAnsiTheme="minorHAnsi" w:cstheme="minorHAnsi"/>
        </w:rPr>
        <w:t xml:space="preserve">Podstawowym celem działania było zapewnienie odpowiedniego poziomu bezpieczeństwa zdrowotnego żywności produkowanej i wprowadzanej do obrotu na terenie </w:t>
      </w:r>
      <w:r w:rsidR="00F32013">
        <w:rPr>
          <w:rFonts w:asciiTheme="minorHAnsi" w:hAnsiTheme="minorHAnsi" w:cstheme="minorHAnsi"/>
        </w:rPr>
        <w:t>p</w:t>
      </w:r>
      <w:r w:rsidRPr="008B536B">
        <w:rPr>
          <w:rFonts w:asciiTheme="minorHAnsi" w:hAnsiTheme="minorHAnsi" w:cstheme="minorHAnsi"/>
        </w:rPr>
        <w:t xml:space="preserve">owiatu </w:t>
      </w:r>
      <w:r w:rsidR="00F32013">
        <w:rPr>
          <w:rFonts w:asciiTheme="minorHAnsi" w:hAnsiTheme="minorHAnsi" w:cstheme="minorHAnsi"/>
        </w:rPr>
        <w:t>p</w:t>
      </w:r>
      <w:r w:rsidRPr="008B536B">
        <w:rPr>
          <w:rFonts w:asciiTheme="minorHAnsi" w:hAnsiTheme="minorHAnsi" w:cstheme="minorHAnsi"/>
        </w:rPr>
        <w:t xml:space="preserve">ajęczańskiego. </w:t>
      </w:r>
    </w:p>
    <w:p w14:paraId="0DBB6D80" w14:textId="77777777"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W 2024 roku pod nadzorem Powiatowej Stacji Sanitarno-Epidemiologicznej znajdowały się 593 zakłady produkcji i obrotu żywnością, materiałami i wyrobami przeznaczonymi do kontaktu z żywnością.</w:t>
      </w:r>
    </w:p>
    <w:p w14:paraId="6A646CBD" w14:textId="77777777" w:rsidR="008B536B" w:rsidRPr="008B536B" w:rsidRDefault="008B536B" w:rsidP="008B536B">
      <w:pPr>
        <w:spacing w:line="276" w:lineRule="auto"/>
        <w:jc w:val="both"/>
        <w:rPr>
          <w:rFonts w:asciiTheme="minorHAnsi" w:hAnsiTheme="minorHAnsi" w:cstheme="minorHAnsi"/>
        </w:rPr>
      </w:pPr>
    </w:p>
    <w:p w14:paraId="29AC7311" w14:textId="45B1A52B"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 xml:space="preserve">Najważniejsze grupy zakładów </w:t>
      </w:r>
      <w:r w:rsidR="002F0945">
        <w:rPr>
          <w:rFonts w:asciiTheme="minorHAnsi" w:hAnsiTheme="minorHAnsi" w:cstheme="minorHAnsi"/>
        </w:rPr>
        <w:t>przedstawia tabela poniżej</w:t>
      </w:r>
      <w:r w:rsidRPr="008B536B">
        <w:rPr>
          <w:rFonts w:asciiTheme="minorHAnsi" w:hAnsiTheme="minorHAnsi" w:cstheme="minorHAnsi"/>
        </w:rPr>
        <w:t>:</w:t>
      </w:r>
    </w:p>
    <w:tbl>
      <w:tblPr>
        <w:tblStyle w:val="Tabela-Siatka"/>
        <w:tblW w:w="6627" w:type="dxa"/>
        <w:tblInd w:w="598" w:type="dxa"/>
        <w:tblLook w:val="04A0" w:firstRow="1" w:lastRow="0" w:firstColumn="1" w:lastColumn="0" w:noHBand="0" w:noVBand="1"/>
      </w:tblPr>
      <w:tblGrid>
        <w:gridCol w:w="531"/>
        <w:gridCol w:w="4962"/>
        <w:gridCol w:w="1134"/>
      </w:tblGrid>
      <w:tr w:rsidR="008B536B" w:rsidRPr="008B536B" w14:paraId="7AB7BE39" w14:textId="77777777" w:rsidTr="00D56813">
        <w:tc>
          <w:tcPr>
            <w:tcW w:w="531" w:type="dxa"/>
          </w:tcPr>
          <w:p w14:paraId="57C715F0" w14:textId="77777777" w:rsidR="008B536B" w:rsidRPr="008B536B" w:rsidRDefault="008B536B" w:rsidP="00D56813">
            <w:pPr>
              <w:spacing w:line="276" w:lineRule="auto"/>
              <w:jc w:val="center"/>
              <w:rPr>
                <w:rFonts w:asciiTheme="minorHAnsi" w:hAnsiTheme="minorHAnsi" w:cstheme="minorHAnsi"/>
              </w:rPr>
            </w:pPr>
            <w:r w:rsidRPr="008B536B">
              <w:rPr>
                <w:rFonts w:asciiTheme="minorHAnsi" w:hAnsiTheme="minorHAnsi" w:cstheme="minorHAnsi"/>
              </w:rPr>
              <w:t>Lp.</w:t>
            </w:r>
          </w:p>
        </w:tc>
        <w:tc>
          <w:tcPr>
            <w:tcW w:w="4962" w:type="dxa"/>
          </w:tcPr>
          <w:p w14:paraId="0BA16BF6" w14:textId="77777777" w:rsidR="008B536B" w:rsidRPr="008B536B" w:rsidRDefault="008B536B" w:rsidP="00D56813">
            <w:pPr>
              <w:spacing w:line="276" w:lineRule="auto"/>
              <w:jc w:val="center"/>
              <w:rPr>
                <w:rFonts w:asciiTheme="minorHAnsi" w:hAnsiTheme="minorHAnsi" w:cstheme="minorHAnsi"/>
              </w:rPr>
            </w:pPr>
            <w:r w:rsidRPr="008B536B">
              <w:rPr>
                <w:rFonts w:asciiTheme="minorHAnsi" w:hAnsiTheme="minorHAnsi" w:cstheme="minorHAnsi"/>
              </w:rPr>
              <w:t>Grupy zakładów</w:t>
            </w:r>
          </w:p>
        </w:tc>
        <w:tc>
          <w:tcPr>
            <w:tcW w:w="1134" w:type="dxa"/>
          </w:tcPr>
          <w:p w14:paraId="4AB772B1" w14:textId="77777777" w:rsidR="008B536B" w:rsidRPr="008B536B" w:rsidRDefault="008B536B" w:rsidP="00D56813">
            <w:pPr>
              <w:spacing w:line="276" w:lineRule="auto"/>
              <w:jc w:val="center"/>
              <w:rPr>
                <w:rFonts w:asciiTheme="minorHAnsi" w:hAnsiTheme="minorHAnsi" w:cstheme="minorHAnsi"/>
              </w:rPr>
            </w:pPr>
            <w:r w:rsidRPr="008B536B">
              <w:rPr>
                <w:rFonts w:asciiTheme="minorHAnsi" w:hAnsiTheme="minorHAnsi" w:cstheme="minorHAnsi"/>
              </w:rPr>
              <w:t>Liczba zakładów</w:t>
            </w:r>
          </w:p>
        </w:tc>
      </w:tr>
      <w:tr w:rsidR="008B536B" w:rsidRPr="008B536B" w14:paraId="4998582E" w14:textId="77777777" w:rsidTr="00D56813">
        <w:tc>
          <w:tcPr>
            <w:tcW w:w="531" w:type="dxa"/>
          </w:tcPr>
          <w:p w14:paraId="76098D4F"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w:t>
            </w:r>
          </w:p>
        </w:tc>
        <w:tc>
          <w:tcPr>
            <w:tcW w:w="4962" w:type="dxa"/>
          </w:tcPr>
          <w:p w14:paraId="677F1299"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Sklepy spożywcze                                                                                                 </w:t>
            </w:r>
          </w:p>
        </w:tc>
        <w:tc>
          <w:tcPr>
            <w:tcW w:w="1134" w:type="dxa"/>
          </w:tcPr>
          <w:p w14:paraId="10F95E03"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178</w:t>
            </w:r>
          </w:p>
        </w:tc>
      </w:tr>
      <w:tr w:rsidR="008B536B" w:rsidRPr="008B536B" w14:paraId="727B8E45" w14:textId="77777777" w:rsidTr="00D56813">
        <w:tc>
          <w:tcPr>
            <w:tcW w:w="531" w:type="dxa"/>
          </w:tcPr>
          <w:p w14:paraId="747BB44D"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2</w:t>
            </w:r>
          </w:p>
        </w:tc>
        <w:tc>
          <w:tcPr>
            <w:tcW w:w="4962" w:type="dxa"/>
          </w:tcPr>
          <w:p w14:paraId="48C0D4C6"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Żywienie zbiorowe otwarte                                                                                  </w:t>
            </w:r>
          </w:p>
        </w:tc>
        <w:tc>
          <w:tcPr>
            <w:tcW w:w="1134" w:type="dxa"/>
          </w:tcPr>
          <w:p w14:paraId="28AF91DD"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59</w:t>
            </w:r>
          </w:p>
        </w:tc>
      </w:tr>
      <w:tr w:rsidR="008B536B" w:rsidRPr="008B536B" w14:paraId="135BD02C" w14:textId="77777777" w:rsidTr="00D56813">
        <w:tc>
          <w:tcPr>
            <w:tcW w:w="531" w:type="dxa"/>
          </w:tcPr>
          <w:p w14:paraId="090DD5BF"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3</w:t>
            </w:r>
          </w:p>
        </w:tc>
        <w:tc>
          <w:tcPr>
            <w:tcW w:w="4962" w:type="dxa"/>
          </w:tcPr>
          <w:p w14:paraId="72CDAA6B"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Obiekty ruchome i tymczasowe                                                                           </w:t>
            </w:r>
          </w:p>
        </w:tc>
        <w:tc>
          <w:tcPr>
            <w:tcW w:w="1134" w:type="dxa"/>
          </w:tcPr>
          <w:p w14:paraId="570FC740"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31</w:t>
            </w:r>
          </w:p>
        </w:tc>
      </w:tr>
      <w:tr w:rsidR="008B536B" w:rsidRPr="008B536B" w14:paraId="7DA7955D" w14:textId="77777777" w:rsidTr="00D56813">
        <w:tc>
          <w:tcPr>
            <w:tcW w:w="531" w:type="dxa"/>
          </w:tcPr>
          <w:p w14:paraId="444DED5E"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4</w:t>
            </w:r>
          </w:p>
        </w:tc>
        <w:tc>
          <w:tcPr>
            <w:tcW w:w="4962" w:type="dxa"/>
          </w:tcPr>
          <w:p w14:paraId="7C9810A0"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Żywienie zbiorowe zamknięte                                                                              </w:t>
            </w:r>
          </w:p>
        </w:tc>
        <w:tc>
          <w:tcPr>
            <w:tcW w:w="1134" w:type="dxa"/>
          </w:tcPr>
          <w:p w14:paraId="70C2D663"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48</w:t>
            </w:r>
          </w:p>
        </w:tc>
      </w:tr>
      <w:tr w:rsidR="008B536B" w:rsidRPr="008B536B" w14:paraId="2141C2F4" w14:textId="77777777" w:rsidTr="00D56813">
        <w:tc>
          <w:tcPr>
            <w:tcW w:w="531" w:type="dxa"/>
          </w:tcPr>
          <w:p w14:paraId="211A054D"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5</w:t>
            </w:r>
          </w:p>
        </w:tc>
        <w:tc>
          <w:tcPr>
            <w:tcW w:w="4962" w:type="dxa"/>
          </w:tcPr>
          <w:p w14:paraId="7E4A1FD4"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Środki transportu żywności                                                                                   </w:t>
            </w:r>
          </w:p>
        </w:tc>
        <w:tc>
          <w:tcPr>
            <w:tcW w:w="1134" w:type="dxa"/>
          </w:tcPr>
          <w:p w14:paraId="7CB40571"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47</w:t>
            </w:r>
          </w:p>
        </w:tc>
      </w:tr>
      <w:tr w:rsidR="008B536B" w:rsidRPr="008B536B" w14:paraId="6DECC3FD" w14:textId="77777777" w:rsidTr="00D56813">
        <w:tc>
          <w:tcPr>
            <w:tcW w:w="531" w:type="dxa"/>
          </w:tcPr>
          <w:p w14:paraId="72E0CAB4"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6</w:t>
            </w:r>
          </w:p>
        </w:tc>
        <w:tc>
          <w:tcPr>
            <w:tcW w:w="4962" w:type="dxa"/>
          </w:tcPr>
          <w:p w14:paraId="34CD40D8"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Hurtownie spożywcze                                                                                             </w:t>
            </w:r>
          </w:p>
        </w:tc>
        <w:tc>
          <w:tcPr>
            <w:tcW w:w="1134" w:type="dxa"/>
          </w:tcPr>
          <w:p w14:paraId="413D7636"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11</w:t>
            </w:r>
          </w:p>
        </w:tc>
      </w:tr>
      <w:tr w:rsidR="008B536B" w:rsidRPr="008B536B" w14:paraId="3F6772A7" w14:textId="77777777" w:rsidTr="00D56813">
        <w:tc>
          <w:tcPr>
            <w:tcW w:w="531" w:type="dxa"/>
          </w:tcPr>
          <w:p w14:paraId="2F27C0F7"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7</w:t>
            </w:r>
          </w:p>
        </w:tc>
        <w:tc>
          <w:tcPr>
            <w:tcW w:w="4962" w:type="dxa"/>
          </w:tcPr>
          <w:p w14:paraId="2322878B"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Piekarnie  </w:t>
            </w:r>
          </w:p>
        </w:tc>
        <w:tc>
          <w:tcPr>
            <w:tcW w:w="1134" w:type="dxa"/>
          </w:tcPr>
          <w:p w14:paraId="7EB6A1BB"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10</w:t>
            </w:r>
          </w:p>
        </w:tc>
      </w:tr>
      <w:tr w:rsidR="008B536B" w:rsidRPr="008B536B" w14:paraId="18926E0A" w14:textId="77777777" w:rsidTr="00D56813">
        <w:tc>
          <w:tcPr>
            <w:tcW w:w="531" w:type="dxa"/>
          </w:tcPr>
          <w:p w14:paraId="7EA643E9"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8</w:t>
            </w:r>
          </w:p>
        </w:tc>
        <w:tc>
          <w:tcPr>
            <w:tcW w:w="4962" w:type="dxa"/>
          </w:tcPr>
          <w:p w14:paraId="4B883A47"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Ciastkarnie    </w:t>
            </w:r>
          </w:p>
        </w:tc>
        <w:tc>
          <w:tcPr>
            <w:tcW w:w="1134" w:type="dxa"/>
          </w:tcPr>
          <w:p w14:paraId="4430A0B7"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3</w:t>
            </w:r>
          </w:p>
        </w:tc>
      </w:tr>
      <w:tr w:rsidR="008B536B" w:rsidRPr="008B536B" w14:paraId="64FB7CA6" w14:textId="77777777" w:rsidTr="00D56813">
        <w:tc>
          <w:tcPr>
            <w:tcW w:w="531" w:type="dxa"/>
          </w:tcPr>
          <w:p w14:paraId="44943C24"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9</w:t>
            </w:r>
          </w:p>
        </w:tc>
        <w:tc>
          <w:tcPr>
            <w:tcW w:w="4962" w:type="dxa"/>
          </w:tcPr>
          <w:p w14:paraId="05D40800"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Młyny</w:t>
            </w:r>
          </w:p>
        </w:tc>
        <w:tc>
          <w:tcPr>
            <w:tcW w:w="1134" w:type="dxa"/>
          </w:tcPr>
          <w:p w14:paraId="32439016"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w:t>
            </w:r>
          </w:p>
        </w:tc>
      </w:tr>
      <w:tr w:rsidR="008B536B" w:rsidRPr="008B536B" w14:paraId="3654C32C" w14:textId="77777777" w:rsidTr="00D56813">
        <w:tc>
          <w:tcPr>
            <w:tcW w:w="531" w:type="dxa"/>
          </w:tcPr>
          <w:p w14:paraId="1EE9D249"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10</w:t>
            </w:r>
          </w:p>
        </w:tc>
        <w:tc>
          <w:tcPr>
            <w:tcW w:w="4962" w:type="dxa"/>
          </w:tcPr>
          <w:p w14:paraId="0B34F62A"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Wytwórnie makaronów                                                                                             </w:t>
            </w:r>
          </w:p>
        </w:tc>
        <w:tc>
          <w:tcPr>
            <w:tcW w:w="1134" w:type="dxa"/>
          </w:tcPr>
          <w:p w14:paraId="09D47337"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w:t>
            </w:r>
          </w:p>
        </w:tc>
      </w:tr>
      <w:tr w:rsidR="008B536B" w:rsidRPr="008B536B" w14:paraId="06AE46FD" w14:textId="77777777" w:rsidTr="00D56813">
        <w:tc>
          <w:tcPr>
            <w:tcW w:w="531" w:type="dxa"/>
          </w:tcPr>
          <w:p w14:paraId="6CD03FAE"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11</w:t>
            </w:r>
          </w:p>
        </w:tc>
        <w:tc>
          <w:tcPr>
            <w:tcW w:w="4962" w:type="dxa"/>
          </w:tcPr>
          <w:p w14:paraId="0C27E81B"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Wytwórnie lodów                                                                                                        </w:t>
            </w:r>
          </w:p>
        </w:tc>
        <w:tc>
          <w:tcPr>
            <w:tcW w:w="1134" w:type="dxa"/>
          </w:tcPr>
          <w:p w14:paraId="72000AE1"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w:t>
            </w:r>
          </w:p>
        </w:tc>
      </w:tr>
      <w:tr w:rsidR="008B536B" w:rsidRPr="008B536B" w14:paraId="031F7B81" w14:textId="77777777" w:rsidTr="00D56813">
        <w:tc>
          <w:tcPr>
            <w:tcW w:w="531" w:type="dxa"/>
          </w:tcPr>
          <w:p w14:paraId="66E60517"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12</w:t>
            </w:r>
          </w:p>
        </w:tc>
        <w:tc>
          <w:tcPr>
            <w:tcW w:w="4962" w:type="dxa"/>
          </w:tcPr>
          <w:p w14:paraId="215E3181"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Przetwórnie owocowo-warzywne                                                                          </w:t>
            </w:r>
          </w:p>
        </w:tc>
        <w:tc>
          <w:tcPr>
            <w:tcW w:w="1134" w:type="dxa"/>
          </w:tcPr>
          <w:p w14:paraId="359DD5CA"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20</w:t>
            </w:r>
          </w:p>
        </w:tc>
      </w:tr>
      <w:tr w:rsidR="008B536B" w:rsidRPr="008B536B" w14:paraId="37206449" w14:textId="77777777" w:rsidTr="00D56813">
        <w:tc>
          <w:tcPr>
            <w:tcW w:w="531" w:type="dxa"/>
          </w:tcPr>
          <w:p w14:paraId="69D1C486"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13</w:t>
            </w:r>
          </w:p>
        </w:tc>
        <w:tc>
          <w:tcPr>
            <w:tcW w:w="4962" w:type="dxa"/>
          </w:tcPr>
          <w:p w14:paraId="2F6D3F85"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Automaty do lodów                                                                                                    </w:t>
            </w:r>
          </w:p>
        </w:tc>
        <w:tc>
          <w:tcPr>
            <w:tcW w:w="1134" w:type="dxa"/>
          </w:tcPr>
          <w:p w14:paraId="0D2A9EF2"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4</w:t>
            </w:r>
          </w:p>
        </w:tc>
      </w:tr>
      <w:tr w:rsidR="008B536B" w:rsidRPr="008B536B" w14:paraId="47A40F28" w14:textId="77777777" w:rsidTr="00D56813">
        <w:tc>
          <w:tcPr>
            <w:tcW w:w="531" w:type="dxa"/>
          </w:tcPr>
          <w:p w14:paraId="70B40B19"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14</w:t>
            </w:r>
          </w:p>
        </w:tc>
        <w:tc>
          <w:tcPr>
            <w:tcW w:w="4962" w:type="dxa"/>
          </w:tcPr>
          <w:p w14:paraId="461AC255"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Producenci  pierwotni, rolniczy handel detaliczny, dostawcy</w:t>
            </w:r>
          </w:p>
        </w:tc>
        <w:tc>
          <w:tcPr>
            <w:tcW w:w="1134" w:type="dxa"/>
          </w:tcPr>
          <w:p w14:paraId="0B9E0149"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114</w:t>
            </w:r>
          </w:p>
        </w:tc>
      </w:tr>
      <w:tr w:rsidR="008B536B" w:rsidRPr="008B536B" w14:paraId="5D4A5E2D" w14:textId="77777777" w:rsidTr="00D56813">
        <w:tc>
          <w:tcPr>
            <w:tcW w:w="531" w:type="dxa"/>
          </w:tcPr>
          <w:p w14:paraId="7BE64FDD"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15</w:t>
            </w:r>
          </w:p>
        </w:tc>
        <w:tc>
          <w:tcPr>
            <w:tcW w:w="4962" w:type="dxa"/>
          </w:tcPr>
          <w:p w14:paraId="4D92C56C"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 xml:space="preserve">Inne obiekty obrotu i produkcji żywności, w tym apteki, punkt apteczny, sklep zielarski, zakłady konfekcjonowania żywności. </w:t>
            </w:r>
          </w:p>
          <w:p w14:paraId="12ACAF0E" w14:textId="77777777" w:rsidR="008B536B" w:rsidRPr="008B536B" w:rsidRDefault="008B536B" w:rsidP="00D56813">
            <w:pPr>
              <w:spacing w:line="276" w:lineRule="auto"/>
              <w:jc w:val="both"/>
              <w:rPr>
                <w:rFonts w:asciiTheme="minorHAnsi" w:hAnsiTheme="minorHAnsi" w:cstheme="minorHAnsi"/>
              </w:rPr>
            </w:pPr>
          </w:p>
        </w:tc>
        <w:tc>
          <w:tcPr>
            <w:tcW w:w="1134" w:type="dxa"/>
          </w:tcPr>
          <w:p w14:paraId="05C4785E" w14:textId="77777777" w:rsidR="008B536B" w:rsidRPr="008B536B" w:rsidRDefault="008B536B" w:rsidP="00D56813">
            <w:pPr>
              <w:spacing w:line="276" w:lineRule="auto"/>
              <w:jc w:val="both"/>
              <w:rPr>
                <w:rFonts w:asciiTheme="minorHAnsi" w:hAnsiTheme="minorHAnsi" w:cstheme="minorHAnsi"/>
              </w:rPr>
            </w:pPr>
            <w:r w:rsidRPr="008B536B">
              <w:rPr>
                <w:rFonts w:asciiTheme="minorHAnsi" w:hAnsiTheme="minorHAnsi" w:cstheme="minorHAnsi"/>
              </w:rPr>
              <w:t>65</w:t>
            </w:r>
          </w:p>
        </w:tc>
      </w:tr>
    </w:tbl>
    <w:p w14:paraId="090BCEC0" w14:textId="77777777" w:rsidR="008B536B" w:rsidRPr="008B536B" w:rsidRDefault="008B536B" w:rsidP="008B536B">
      <w:pPr>
        <w:spacing w:line="276" w:lineRule="auto"/>
        <w:jc w:val="both"/>
        <w:rPr>
          <w:rFonts w:asciiTheme="minorHAnsi" w:hAnsiTheme="minorHAnsi" w:cstheme="minorHAnsi"/>
        </w:rPr>
      </w:pPr>
    </w:p>
    <w:p w14:paraId="25074C88" w14:textId="2E11C041"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 xml:space="preserve">Podobnie jak w latach ubiegłych najliczniejszą grupę zakładów stanowiły: sklepy spożywcze 178 (30%), zakłady żywienia zbiorowego otwarte 59 (10%), zakłady żywienia zbiorowego zamknięte 48 (8,1%), obiekty ruchome i tymczasowe 31 (5,2%), środki transportu żywności </w:t>
      </w:r>
      <w:r w:rsidR="005C2D78">
        <w:rPr>
          <w:rFonts w:asciiTheme="minorHAnsi" w:hAnsiTheme="minorHAnsi" w:cstheme="minorHAnsi"/>
        </w:rPr>
        <w:t xml:space="preserve">   </w:t>
      </w:r>
      <w:r w:rsidRPr="008B536B">
        <w:rPr>
          <w:rFonts w:asciiTheme="minorHAnsi" w:hAnsiTheme="minorHAnsi" w:cstheme="minorHAnsi"/>
        </w:rPr>
        <w:t xml:space="preserve">47 (7,9%), przetwórnie owocowo-warzywne 20 (3,4%), magazyny hurtowe 10 (1,7%), piekarnie 10 (1,7%), ciastkarnie 3 (0,5%). </w:t>
      </w:r>
    </w:p>
    <w:p w14:paraId="0A6EAF5A" w14:textId="77777777" w:rsidR="008B536B" w:rsidRPr="008B536B" w:rsidRDefault="008B536B" w:rsidP="008B536B">
      <w:pPr>
        <w:spacing w:line="276" w:lineRule="auto"/>
        <w:jc w:val="both"/>
        <w:rPr>
          <w:rFonts w:asciiTheme="minorHAnsi" w:hAnsiTheme="minorHAnsi" w:cstheme="minorHAnsi"/>
        </w:rPr>
      </w:pPr>
    </w:p>
    <w:p w14:paraId="5349D06F" w14:textId="77777777" w:rsidR="008B536B" w:rsidRPr="008B536B" w:rsidRDefault="008B536B" w:rsidP="004E06F8">
      <w:pPr>
        <w:spacing w:line="276" w:lineRule="auto"/>
        <w:ind w:firstLine="360"/>
        <w:jc w:val="both"/>
        <w:rPr>
          <w:rFonts w:asciiTheme="minorHAnsi" w:hAnsiTheme="minorHAnsi" w:cstheme="minorHAnsi"/>
        </w:rPr>
      </w:pPr>
      <w:r w:rsidRPr="008B536B">
        <w:rPr>
          <w:rFonts w:asciiTheme="minorHAnsi" w:hAnsiTheme="minorHAnsi" w:cstheme="minorHAnsi"/>
        </w:rPr>
        <w:t xml:space="preserve">W 2024r. oprócz kontroli wynikających z harmonogramu wykonywano także kontrole związane z : </w:t>
      </w:r>
    </w:p>
    <w:p w14:paraId="51CE09C4" w14:textId="77777777" w:rsidR="008B536B" w:rsidRPr="008B536B" w:rsidRDefault="008B536B" w:rsidP="008B536B">
      <w:pPr>
        <w:numPr>
          <w:ilvl w:val="0"/>
          <w:numId w:val="24"/>
        </w:numPr>
        <w:spacing w:line="276" w:lineRule="auto"/>
        <w:jc w:val="both"/>
        <w:rPr>
          <w:rFonts w:asciiTheme="minorHAnsi" w:hAnsiTheme="minorHAnsi" w:cstheme="minorHAnsi"/>
        </w:rPr>
      </w:pPr>
      <w:r w:rsidRPr="008B536B">
        <w:rPr>
          <w:rFonts w:asciiTheme="minorHAnsi" w:hAnsiTheme="minorHAnsi" w:cstheme="minorHAnsi"/>
        </w:rPr>
        <w:lastRenderedPageBreak/>
        <w:t xml:space="preserve">podejrzeniem lub uzyskaniem informacji o uchybieniach sanitarnych zagrażających zdrowiu lub życiu ludzi  (16 kontroli), </w:t>
      </w:r>
    </w:p>
    <w:p w14:paraId="68597D11" w14:textId="77777777" w:rsidR="008B536B" w:rsidRPr="008B536B" w:rsidRDefault="008B536B" w:rsidP="008B536B">
      <w:pPr>
        <w:numPr>
          <w:ilvl w:val="0"/>
          <w:numId w:val="24"/>
        </w:numPr>
        <w:spacing w:line="276" w:lineRule="auto"/>
        <w:jc w:val="both"/>
        <w:rPr>
          <w:rFonts w:asciiTheme="minorHAnsi" w:hAnsiTheme="minorHAnsi" w:cstheme="minorHAnsi"/>
        </w:rPr>
      </w:pPr>
      <w:r w:rsidRPr="008B536B">
        <w:rPr>
          <w:rFonts w:asciiTheme="minorHAnsi" w:hAnsiTheme="minorHAnsi" w:cstheme="minorHAnsi"/>
        </w:rPr>
        <w:t xml:space="preserve">realizacją zadań w ramach systemu informowania o produktach niebezpiecznych RASFF  (27 kontroli), </w:t>
      </w:r>
    </w:p>
    <w:p w14:paraId="4C1FDF59" w14:textId="77777777" w:rsidR="008B536B" w:rsidRPr="008B536B" w:rsidRDefault="008B536B" w:rsidP="008B536B">
      <w:pPr>
        <w:numPr>
          <w:ilvl w:val="0"/>
          <w:numId w:val="24"/>
        </w:numPr>
        <w:spacing w:line="276" w:lineRule="auto"/>
        <w:jc w:val="both"/>
        <w:rPr>
          <w:rFonts w:asciiTheme="minorHAnsi" w:hAnsiTheme="minorHAnsi" w:cstheme="minorHAnsi"/>
        </w:rPr>
      </w:pPr>
      <w:r w:rsidRPr="008B536B">
        <w:rPr>
          <w:rFonts w:asciiTheme="minorHAnsi" w:hAnsiTheme="minorHAnsi" w:cstheme="minorHAnsi"/>
        </w:rPr>
        <w:t>na wniosek przedsiębiorców (33 kontroli).</w:t>
      </w:r>
    </w:p>
    <w:p w14:paraId="7DC841EE" w14:textId="1DC9E834" w:rsidR="008B536B" w:rsidRPr="008B536B" w:rsidRDefault="008B536B" w:rsidP="004E06F8">
      <w:pPr>
        <w:spacing w:line="276" w:lineRule="auto"/>
        <w:ind w:firstLine="360"/>
        <w:jc w:val="both"/>
        <w:rPr>
          <w:rFonts w:asciiTheme="minorHAnsi" w:hAnsiTheme="minorHAnsi" w:cstheme="minorHAnsi"/>
        </w:rPr>
      </w:pPr>
      <w:r w:rsidRPr="008B536B">
        <w:rPr>
          <w:rFonts w:asciiTheme="minorHAnsi" w:hAnsiTheme="minorHAnsi" w:cstheme="minorHAnsi"/>
        </w:rPr>
        <w:t xml:space="preserve">W 2024 r. w ramach nadzoru bezpieczeństwa żywności i żywienia skontrolowano </w:t>
      </w:r>
      <w:r w:rsidR="005C2D78">
        <w:rPr>
          <w:rFonts w:asciiTheme="minorHAnsi" w:hAnsiTheme="minorHAnsi" w:cstheme="minorHAnsi"/>
        </w:rPr>
        <w:t xml:space="preserve">               </w:t>
      </w:r>
      <w:r w:rsidRPr="008B536B">
        <w:rPr>
          <w:rFonts w:asciiTheme="minorHAnsi" w:hAnsiTheme="minorHAnsi" w:cstheme="minorHAnsi"/>
        </w:rPr>
        <w:t xml:space="preserve">251 obiektów, co stanowiło 42,3 % wszystkich zakładów będących pod nadzorem. Przeprowadzono 369 kontroli i rekontroli. Wydano 257 decyzji administracyjnych, w tym 153 decyzji finansowych,  36 </w:t>
      </w:r>
      <w:r w:rsidR="005C2D78">
        <w:rPr>
          <w:rFonts w:asciiTheme="minorHAnsi" w:hAnsiTheme="minorHAnsi" w:cstheme="minorHAnsi"/>
        </w:rPr>
        <w:t xml:space="preserve">decyzji </w:t>
      </w:r>
      <w:r w:rsidRPr="008B536B">
        <w:rPr>
          <w:rFonts w:asciiTheme="minorHAnsi" w:hAnsiTheme="minorHAnsi" w:cstheme="minorHAnsi"/>
        </w:rPr>
        <w:t xml:space="preserve">nakazujących poprawę stanu sanitarno-technicznego nadzorowanych zakładów w wyznaczonym terminie, 4 decyzje zakazujące wprowadzenia do obrotu środka spożywczego, 3 decyzje zmieniające datę wykonania obowiązków zawartych </w:t>
      </w:r>
      <w:r w:rsidR="005C2D78">
        <w:rPr>
          <w:rFonts w:asciiTheme="minorHAnsi" w:hAnsiTheme="minorHAnsi" w:cstheme="minorHAnsi"/>
        </w:rPr>
        <w:t xml:space="preserve">      </w:t>
      </w:r>
      <w:r w:rsidRPr="008B536B">
        <w:rPr>
          <w:rFonts w:asciiTheme="minorHAnsi" w:hAnsiTheme="minorHAnsi" w:cstheme="minorHAnsi"/>
        </w:rPr>
        <w:t xml:space="preserve">w wydanej decyzji administracyjnej, 33 decyzje w sprawie zatwierdzenia zakładu, 28 decyzji </w:t>
      </w:r>
      <w:r w:rsidR="005C2D78">
        <w:rPr>
          <w:rFonts w:asciiTheme="minorHAnsi" w:hAnsiTheme="minorHAnsi" w:cstheme="minorHAnsi"/>
        </w:rPr>
        <w:t xml:space="preserve">   </w:t>
      </w:r>
      <w:r w:rsidRPr="008B536B">
        <w:rPr>
          <w:rFonts w:asciiTheme="minorHAnsi" w:hAnsiTheme="minorHAnsi" w:cstheme="minorHAnsi"/>
        </w:rPr>
        <w:t>w sprawie wykreślenia zakładu z rejestru.</w:t>
      </w:r>
    </w:p>
    <w:p w14:paraId="0696372F" w14:textId="0DFCDD61"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 xml:space="preserve">Nałożono 25 mandatów karnych na kwotę 6400 zł. Do badań laboratoryjnych pobrano </w:t>
      </w:r>
      <w:r w:rsidR="005C2D78">
        <w:rPr>
          <w:rFonts w:asciiTheme="minorHAnsi" w:hAnsiTheme="minorHAnsi" w:cstheme="minorHAnsi"/>
        </w:rPr>
        <w:t xml:space="preserve">            </w:t>
      </w:r>
      <w:r w:rsidRPr="008B536B">
        <w:rPr>
          <w:rFonts w:asciiTheme="minorHAnsi" w:hAnsiTheme="minorHAnsi" w:cstheme="minorHAnsi"/>
        </w:rPr>
        <w:t>186 prób żywności, 1 próbę materiałów i wyrobów do kontaktu z żywnością.</w:t>
      </w:r>
      <w:r w:rsidRPr="008B536B">
        <w:t xml:space="preserve"> </w:t>
      </w:r>
      <w:r w:rsidRPr="008B536B">
        <w:rPr>
          <w:rFonts w:asciiTheme="minorHAnsi" w:hAnsiTheme="minorHAnsi" w:cstheme="minorHAnsi"/>
        </w:rPr>
        <w:t xml:space="preserve">W 2024 r. ocenę oznakowania środków spożywczych przeprowadzano w czasie kontroli w zakładach produkcyjnych i miejscach wprowadzania do obrotu (w tym sprzedawanych przez Internet) oraz zakładach żywienia zbiorowego w odniesieniu do pobranych do badania próbek żywności ogólnego spożycia, jak również suplementów diety, żywności wzbogaconej oraz żywności dla określonych grup. Zakwestionowano 1 próbę żywności: mak, w której stwierdzono przekroczenie najwyższego dopuszczalnego poziomu pozostałości glifosatu. Producentem kwestionowanego produktu był przedsiębiorca prowadzący działalność poza terenem Powiatu Pajęczańskiego. </w:t>
      </w:r>
    </w:p>
    <w:p w14:paraId="4BCFB2F5" w14:textId="59A29CC6" w:rsidR="008B536B" w:rsidRPr="008B536B" w:rsidRDefault="008B536B" w:rsidP="004E06F8">
      <w:pPr>
        <w:spacing w:line="276" w:lineRule="auto"/>
        <w:ind w:firstLine="708"/>
        <w:jc w:val="both"/>
        <w:rPr>
          <w:rFonts w:asciiTheme="minorHAnsi" w:eastAsiaTheme="minorHAnsi" w:hAnsiTheme="minorHAnsi" w:cstheme="minorHAnsi"/>
          <w:lang w:eastAsia="en-US"/>
        </w:rPr>
      </w:pPr>
      <w:r w:rsidRPr="008B536B">
        <w:rPr>
          <w:rFonts w:asciiTheme="minorHAnsi" w:hAnsiTheme="minorHAnsi" w:cstheme="minorHAnsi"/>
        </w:rPr>
        <w:t xml:space="preserve">Do Państwowego Powiatowego Inspektora Sanitarnego w Pajęcznie wpłynęło </w:t>
      </w:r>
      <w:r w:rsidR="005C2D78">
        <w:rPr>
          <w:rFonts w:asciiTheme="minorHAnsi" w:hAnsiTheme="minorHAnsi" w:cstheme="minorHAnsi"/>
        </w:rPr>
        <w:t xml:space="preserve">                 </w:t>
      </w:r>
      <w:r w:rsidRPr="008B536B">
        <w:rPr>
          <w:rFonts w:asciiTheme="minorHAnsi" w:hAnsiTheme="minorHAnsi" w:cstheme="minorHAnsi"/>
        </w:rPr>
        <w:t xml:space="preserve">17 interwencji od konsumentów. Interwencje zasadne stanowiły 24%. Wszystkie interwencje zostały rozpatrzone. </w:t>
      </w:r>
    </w:p>
    <w:p w14:paraId="7A113346" w14:textId="0CD8D0CA" w:rsidR="008B536B" w:rsidRPr="008B536B" w:rsidRDefault="008B536B" w:rsidP="004E06F8">
      <w:pPr>
        <w:spacing w:line="276" w:lineRule="auto"/>
        <w:ind w:firstLine="708"/>
        <w:jc w:val="both"/>
        <w:rPr>
          <w:rFonts w:asciiTheme="minorHAnsi" w:hAnsiTheme="minorHAnsi" w:cstheme="minorHAnsi"/>
        </w:rPr>
      </w:pPr>
      <w:r w:rsidRPr="008B536B">
        <w:rPr>
          <w:rFonts w:asciiTheme="minorHAnsi" w:hAnsiTheme="minorHAnsi" w:cstheme="minorHAnsi"/>
        </w:rPr>
        <w:t xml:space="preserve">Wzorem roku ubiegłego, w związku z występowaniem </w:t>
      </w:r>
      <w:r w:rsidR="000307F8">
        <w:rPr>
          <w:rFonts w:asciiTheme="minorHAnsi" w:hAnsiTheme="minorHAnsi" w:cstheme="minorHAnsi"/>
        </w:rPr>
        <w:t xml:space="preserve">na terenie województwa łódzkiego oraz całego kraju </w:t>
      </w:r>
      <w:r w:rsidRPr="008B536B">
        <w:rPr>
          <w:rFonts w:asciiTheme="minorHAnsi" w:hAnsiTheme="minorHAnsi" w:cstheme="minorHAnsi"/>
        </w:rPr>
        <w:t xml:space="preserve">przypadków zachorowań na wirusowe zapalenie wątroby typu A, </w:t>
      </w:r>
      <w:r w:rsidR="00E201A0">
        <w:rPr>
          <w:rFonts w:asciiTheme="minorHAnsi" w:hAnsiTheme="minorHAnsi" w:cstheme="minorHAnsi"/>
        </w:rPr>
        <w:t xml:space="preserve">do których to zakażeń dochodzi między innymi poprzez spożycie </w:t>
      </w:r>
      <w:r w:rsidR="00911DD2">
        <w:rPr>
          <w:rFonts w:asciiTheme="minorHAnsi" w:hAnsiTheme="minorHAnsi" w:cstheme="minorHAnsi"/>
        </w:rPr>
        <w:t>skażonej</w:t>
      </w:r>
      <w:r w:rsidR="00BF6479">
        <w:rPr>
          <w:rFonts w:asciiTheme="minorHAnsi" w:hAnsiTheme="minorHAnsi" w:cstheme="minorHAnsi"/>
        </w:rPr>
        <w:t xml:space="preserve"> żywności np. niemytych owoców lub warzyw, podobnie jak w latach </w:t>
      </w:r>
      <w:r w:rsidR="00911DD2">
        <w:rPr>
          <w:rFonts w:asciiTheme="minorHAnsi" w:hAnsiTheme="minorHAnsi" w:cstheme="minorHAnsi"/>
        </w:rPr>
        <w:t xml:space="preserve">ubiegłych </w:t>
      </w:r>
      <w:r w:rsidRPr="008B536B">
        <w:rPr>
          <w:rFonts w:asciiTheme="minorHAnsi" w:hAnsiTheme="minorHAnsi" w:cstheme="minorHAnsi"/>
        </w:rPr>
        <w:t>prowadzone były kontrole</w:t>
      </w:r>
      <w:r w:rsidR="00911DD2">
        <w:rPr>
          <w:rFonts w:asciiTheme="minorHAnsi" w:hAnsiTheme="minorHAnsi" w:cstheme="minorHAnsi"/>
        </w:rPr>
        <w:t xml:space="preserve"> producentów pierwotnych to znaczy rolników</w:t>
      </w:r>
      <w:r w:rsidR="00A402C5">
        <w:rPr>
          <w:rFonts w:asciiTheme="minorHAnsi" w:hAnsiTheme="minorHAnsi" w:cstheme="minorHAnsi"/>
        </w:rPr>
        <w:t xml:space="preserve"> uprawiających tzw owoce miękkie</w:t>
      </w:r>
      <w:r w:rsidRPr="008B536B">
        <w:rPr>
          <w:rFonts w:asciiTheme="minorHAnsi" w:hAnsiTheme="minorHAnsi" w:cstheme="minorHAnsi"/>
        </w:rPr>
        <w:t xml:space="preserve"> oraz warzywa </w:t>
      </w:r>
      <w:r w:rsidR="00A402C5">
        <w:rPr>
          <w:rFonts w:asciiTheme="minorHAnsi" w:hAnsiTheme="minorHAnsi" w:cstheme="minorHAnsi"/>
        </w:rPr>
        <w:t xml:space="preserve">i </w:t>
      </w:r>
      <w:r w:rsidRPr="008B536B">
        <w:rPr>
          <w:rFonts w:asciiTheme="minorHAnsi" w:hAnsiTheme="minorHAnsi" w:cstheme="minorHAnsi"/>
        </w:rPr>
        <w:t>sprzeda</w:t>
      </w:r>
      <w:r w:rsidR="00A402C5">
        <w:rPr>
          <w:rFonts w:asciiTheme="minorHAnsi" w:hAnsiTheme="minorHAnsi" w:cstheme="minorHAnsi"/>
        </w:rPr>
        <w:t>jących je</w:t>
      </w:r>
      <w:r w:rsidRPr="008B536B">
        <w:rPr>
          <w:rFonts w:asciiTheme="minorHAnsi" w:hAnsiTheme="minorHAnsi" w:cstheme="minorHAnsi"/>
        </w:rPr>
        <w:t xml:space="preserve"> w ramach rolniczego handlu detalicznego. Działania te prowadzone były w porozumieniu z Inspekcją Ochrony Środowiska i Inspekcją Ochrony Roślin i Nasiennictwa bezpośrednio u producentów żywności. Skontrolowano usytuowanie plantacji, zaopatrzenie w wodę, sposób prowadzenia oprysków</w:t>
      </w:r>
      <w:r w:rsidR="004E06F8">
        <w:rPr>
          <w:rFonts w:asciiTheme="minorHAnsi" w:hAnsiTheme="minorHAnsi" w:cstheme="minorHAnsi"/>
        </w:rPr>
        <w:t xml:space="preserve">  </w:t>
      </w:r>
      <w:r w:rsidRPr="008B536B">
        <w:rPr>
          <w:rFonts w:asciiTheme="minorHAnsi" w:hAnsiTheme="minorHAnsi" w:cstheme="minorHAnsi"/>
        </w:rPr>
        <w:t xml:space="preserve">i nawożenia, zabezpieczenie plantacji </w:t>
      </w:r>
      <w:r w:rsidR="00F239C5">
        <w:rPr>
          <w:rFonts w:asciiTheme="minorHAnsi" w:hAnsiTheme="minorHAnsi" w:cstheme="minorHAnsi"/>
        </w:rPr>
        <w:t xml:space="preserve">     </w:t>
      </w:r>
      <w:r w:rsidRPr="008B536B">
        <w:rPr>
          <w:rFonts w:asciiTheme="minorHAnsi" w:hAnsiTheme="minorHAnsi" w:cstheme="minorHAnsi"/>
        </w:rPr>
        <w:t xml:space="preserve">i pomieszczeń magazynowych przed dostępem szkodników i zwierząt hodowlanych, dostęp do urządzeń sanitarnych dla pracowników zatrudnionych przy zbiorach, oraz stan zdrowia zatrudnionych pracowników. </w:t>
      </w:r>
      <w:r w:rsidR="006F074D">
        <w:rPr>
          <w:rFonts w:asciiTheme="minorHAnsi" w:hAnsiTheme="minorHAnsi" w:cstheme="minorHAnsi"/>
        </w:rPr>
        <w:t>S</w:t>
      </w:r>
      <w:r w:rsidRPr="008B536B">
        <w:rPr>
          <w:rFonts w:asciiTheme="minorHAnsi" w:hAnsiTheme="minorHAnsi" w:cstheme="minorHAnsi"/>
        </w:rPr>
        <w:t>kontrolowano</w:t>
      </w:r>
      <w:r w:rsidR="004E06F8">
        <w:rPr>
          <w:rFonts w:asciiTheme="minorHAnsi" w:hAnsiTheme="minorHAnsi" w:cstheme="minorHAnsi"/>
        </w:rPr>
        <w:t xml:space="preserve"> </w:t>
      </w:r>
      <w:r w:rsidRPr="008B536B">
        <w:rPr>
          <w:rFonts w:asciiTheme="minorHAnsi" w:hAnsiTheme="minorHAnsi" w:cstheme="minorHAnsi"/>
        </w:rPr>
        <w:t>9 gospodarstw rolnych. Wspólnie z Inspekcją Ochrony Środowiska przeprowadzono</w:t>
      </w:r>
      <w:r w:rsidR="00F64F27">
        <w:rPr>
          <w:rFonts w:asciiTheme="minorHAnsi" w:hAnsiTheme="minorHAnsi" w:cstheme="minorHAnsi"/>
        </w:rPr>
        <w:t xml:space="preserve"> </w:t>
      </w:r>
      <w:r w:rsidRPr="008B536B">
        <w:rPr>
          <w:rFonts w:asciiTheme="minorHAnsi" w:hAnsiTheme="minorHAnsi" w:cstheme="minorHAnsi"/>
        </w:rPr>
        <w:t xml:space="preserve">1 kontrolę. Plan wspólnych kontroli Państwowej Inspekcji Sanitarnej oraz Państwowej Inspekcji Ochrony Roślin i Nasiennictwa podmiotów prowadzących produkcję pierwotną żywności pochodzenia roślinnego na terenie </w:t>
      </w:r>
      <w:r w:rsidRPr="008B536B">
        <w:rPr>
          <w:rFonts w:asciiTheme="minorHAnsi" w:hAnsiTheme="minorHAnsi" w:cstheme="minorHAnsi"/>
        </w:rPr>
        <w:lastRenderedPageBreak/>
        <w:t xml:space="preserve">województwa łódzkiego na 2024r. obejmował 3 kontrole, zrealizowane zgodnie z założeniami.  Pobrano do badań próby owoców miękkich oraz warzyw. Żadnej z prób nie kwestionowano. W obszarze gospodarstw nie stwierdzono nieprawidłowości stwarzających zagrożenie.  </w:t>
      </w:r>
    </w:p>
    <w:p w14:paraId="032D7197" w14:textId="77777777" w:rsidR="008B536B" w:rsidRPr="008B536B" w:rsidRDefault="008B536B" w:rsidP="008B536B">
      <w:pPr>
        <w:spacing w:line="276" w:lineRule="auto"/>
        <w:jc w:val="both"/>
        <w:rPr>
          <w:rFonts w:asciiTheme="minorHAnsi" w:hAnsiTheme="minorHAnsi" w:cstheme="minorHAnsi"/>
        </w:rPr>
      </w:pPr>
    </w:p>
    <w:p w14:paraId="016B5D37" w14:textId="77777777" w:rsidR="008B536B" w:rsidRPr="008B536B" w:rsidRDefault="008B536B" w:rsidP="004E06F8">
      <w:pPr>
        <w:spacing w:line="276" w:lineRule="auto"/>
        <w:ind w:firstLine="567"/>
        <w:jc w:val="both"/>
        <w:rPr>
          <w:rFonts w:asciiTheme="minorHAnsi" w:hAnsiTheme="minorHAnsi" w:cstheme="minorHAnsi"/>
        </w:rPr>
      </w:pPr>
      <w:r w:rsidRPr="008B536B">
        <w:rPr>
          <w:rFonts w:asciiTheme="minorHAnsi" w:hAnsiTheme="minorHAnsi" w:cstheme="minorHAnsi"/>
        </w:rPr>
        <w:t>Działania akcyjne realizowane poza harmonogramem dotyczyły głównie następujących zagadnień:</w:t>
      </w:r>
    </w:p>
    <w:p w14:paraId="0EE3BE2B" w14:textId="7502D6F7" w:rsidR="008B536B" w:rsidRPr="008B536B"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Żywności nietrwałej mikrobiologicznie w szczególności produktów pochodzenia zwierzęcego na targowiskach. Przeprowadzono 7 kontroli na targowiskach powiatu pajęczańskiego. W 1 przypadku podczas kontroli, stwierdzono naruszenie prawa                              w zakresie niezachowanej czystości bieżącej środka transportu do handlu obwoźnego, zastosowano karanie mandatowe</w:t>
      </w:r>
      <w:r w:rsidR="00B20E7A">
        <w:rPr>
          <w:rFonts w:asciiTheme="minorHAnsi" w:hAnsiTheme="minorHAnsi" w:cstheme="minorHAnsi"/>
        </w:rPr>
        <w:t>;</w:t>
      </w:r>
    </w:p>
    <w:p w14:paraId="52031EC7" w14:textId="3DF3D1E0" w:rsidR="008B536B" w:rsidRPr="008B536B"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Nieprawidłowości w sklepach sieci Biedronka w zakresie wprowadzania do obrotu środków spożywczych po upływie terminu przydatności do spożycia lub daty minimalnej trwałości. Skontrolowano 4 obiekty</w:t>
      </w:r>
      <w:r w:rsidR="00B20E7A">
        <w:rPr>
          <w:rFonts w:asciiTheme="minorHAnsi" w:hAnsiTheme="minorHAnsi" w:cstheme="minorHAnsi"/>
        </w:rPr>
        <w:t xml:space="preserve">. </w:t>
      </w:r>
      <w:r w:rsidRPr="008B536B">
        <w:rPr>
          <w:rFonts w:asciiTheme="minorHAnsi" w:hAnsiTheme="minorHAnsi" w:cstheme="minorHAnsi"/>
        </w:rPr>
        <w:t>W dwóch obiektach stwierdzono nieprawidłowości w zakresie wprowadzenia do obrotu środków spożywczych po upływie terminu przydatności do spożycia lub daty minimalnej trwałości</w:t>
      </w:r>
      <w:r w:rsidR="00B20E7A">
        <w:rPr>
          <w:rFonts w:asciiTheme="minorHAnsi" w:hAnsiTheme="minorHAnsi" w:cstheme="minorHAnsi"/>
        </w:rPr>
        <w:t>.</w:t>
      </w:r>
      <w:r w:rsidRPr="008B536B">
        <w:rPr>
          <w:rFonts w:asciiTheme="minorHAnsi" w:hAnsiTheme="minorHAnsi" w:cstheme="minorHAnsi"/>
        </w:rPr>
        <w:t xml:space="preserve"> </w:t>
      </w:r>
      <w:r w:rsidR="00B20E7A">
        <w:rPr>
          <w:rFonts w:asciiTheme="minorHAnsi" w:hAnsiTheme="minorHAnsi" w:cstheme="minorHAnsi"/>
        </w:rPr>
        <w:t>Z</w:t>
      </w:r>
      <w:r w:rsidRPr="008B536B">
        <w:rPr>
          <w:rFonts w:asciiTheme="minorHAnsi" w:hAnsiTheme="minorHAnsi" w:cstheme="minorHAnsi"/>
        </w:rPr>
        <w:t>astosowano karanie mandatowe</w:t>
      </w:r>
      <w:r w:rsidR="00B20E7A">
        <w:rPr>
          <w:rFonts w:asciiTheme="minorHAnsi" w:hAnsiTheme="minorHAnsi" w:cstheme="minorHAnsi"/>
        </w:rPr>
        <w:t>;</w:t>
      </w:r>
      <w:r w:rsidRPr="008B536B">
        <w:rPr>
          <w:rFonts w:asciiTheme="minorHAnsi" w:hAnsiTheme="minorHAnsi" w:cstheme="minorHAnsi"/>
        </w:rPr>
        <w:t xml:space="preserve"> </w:t>
      </w:r>
    </w:p>
    <w:p w14:paraId="5CC0A585" w14:textId="58BBBBD8" w:rsidR="008B536B" w:rsidRPr="00A3393E"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Nadzoru nad legalnością sprzedaży mięsa wieprzowego i produktów z jego udziałem,                w tym dziczyzny oraz prawidłowym postępowaniem zakładów w zakresie odpadów gastronomicznych w związku z zagrożeniem afrykańskim pomorem świń (ASF);</w:t>
      </w:r>
      <w:r w:rsidR="00A3393E" w:rsidRPr="00A3393E">
        <w:rPr>
          <w:rFonts w:asciiTheme="minorHAnsi" w:hAnsiTheme="minorHAnsi" w:cstheme="minorHAnsi"/>
        </w:rPr>
        <w:t xml:space="preserve"> </w:t>
      </w:r>
      <w:r w:rsidR="00A3393E">
        <w:rPr>
          <w:rFonts w:asciiTheme="minorHAnsi" w:hAnsiTheme="minorHAnsi" w:cstheme="minorHAnsi"/>
        </w:rPr>
        <w:t>Nie stwierdzono nieprawidłowości</w:t>
      </w:r>
      <w:r w:rsidR="00A3393E" w:rsidRPr="008B536B">
        <w:rPr>
          <w:rFonts w:asciiTheme="minorHAnsi" w:hAnsiTheme="minorHAnsi" w:cstheme="minorHAnsi"/>
        </w:rPr>
        <w:t>;</w:t>
      </w:r>
    </w:p>
    <w:p w14:paraId="659ABA94" w14:textId="632E4B15" w:rsidR="008B536B" w:rsidRPr="00A3393E"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Granicznej kontroli sanitarnej</w:t>
      </w:r>
      <w:r w:rsidR="00A3393E">
        <w:rPr>
          <w:rFonts w:asciiTheme="minorHAnsi" w:hAnsiTheme="minorHAnsi" w:cstheme="minorHAnsi"/>
        </w:rPr>
        <w:t>. Nie stwierdzono nieprawidłowości</w:t>
      </w:r>
      <w:r w:rsidR="00A3393E" w:rsidRPr="008B536B">
        <w:rPr>
          <w:rFonts w:asciiTheme="minorHAnsi" w:hAnsiTheme="minorHAnsi" w:cstheme="minorHAnsi"/>
        </w:rPr>
        <w:t>;</w:t>
      </w:r>
    </w:p>
    <w:p w14:paraId="7BF4A2BE" w14:textId="77F1AD62" w:rsidR="008B536B" w:rsidRPr="00A3393E"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Utrzymania i skutecznego stosowania systemów kontroli wewnętrznej w obiektach żywności i żywienia - zasad dobrej praktyki higienicznej (GHP), dobrej praktyki produkcyjnej (GMP) oraz systemu HACCP (wraz z niezbędną dokumentacją )</w:t>
      </w:r>
      <w:r w:rsidR="00A3393E">
        <w:rPr>
          <w:rFonts w:asciiTheme="minorHAnsi" w:hAnsiTheme="minorHAnsi" w:cstheme="minorHAnsi"/>
        </w:rPr>
        <w:t>. Nie stwierdzono nieprawidłowości</w:t>
      </w:r>
      <w:r w:rsidR="00A3393E" w:rsidRPr="008B536B">
        <w:rPr>
          <w:rFonts w:asciiTheme="minorHAnsi" w:hAnsiTheme="minorHAnsi" w:cstheme="minorHAnsi"/>
        </w:rPr>
        <w:t>;</w:t>
      </w:r>
    </w:p>
    <w:p w14:paraId="73145133" w14:textId="598DAF1F" w:rsidR="008B536B" w:rsidRPr="00A3393E"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Prawidłowości oznakowania oraz identyfikowalności surowców i produktów (system traceability)</w:t>
      </w:r>
      <w:r w:rsidR="00A3393E">
        <w:rPr>
          <w:rFonts w:asciiTheme="minorHAnsi" w:hAnsiTheme="minorHAnsi" w:cstheme="minorHAnsi"/>
        </w:rPr>
        <w:t>. Nie stwierdzono nieprawidłowości</w:t>
      </w:r>
      <w:r w:rsidR="00A3393E" w:rsidRPr="008B536B">
        <w:rPr>
          <w:rFonts w:asciiTheme="minorHAnsi" w:hAnsiTheme="minorHAnsi" w:cstheme="minorHAnsi"/>
        </w:rPr>
        <w:t>;</w:t>
      </w:r>
    </w:p>
    <w:p w14:paraId="08CD920C" w14:textId="3337E74D" w:rsidR="00A3393E" w:rsidRPr="008B536B" w:rsidRDefault="008B536B" w:rsidP="00A3393E">
      <w:pPr>
        <w:numPr>
          <w:ilvl w:val="0"/>
          <w:numId w:val="49"/>
        </w:numPr>
        <w:spacing w:line="276" w:lineRule="auto"/>
        <w:jc w:val="both"/>
        <w:rPr>
          <w:rFonts w:asciiTheme="minorHAnsi" w:hAnsiTheme="minorHAnsi" w:cstheme="minorHAnsi"/>
        </w:rPr>
      </w:pPr>
      <w:r w:rsidRPr="008B536B">
        <w:rPr>
          <w:rFonts w:asciiTheme="minorHAnsi" w:hAnsiTheme="minorHAnsi" w:cstheme="minorHAnsi"/>
        </w:rPr>
        <w:t>Działania w ramach systemu RASFF.</w:t>
      </w:r>
      <w:r w:rsidR="00A3393E">
        <w:rPr>
          <w:rFonts w:asciiTheme="minorHAnsi" w:hAnsiTheme="minorHAnsi" w:cstheme="minorHAnsi"/>
        </w:rPr>
        <w:t xml:space="preserve"> Nie stwierdzono nieprawidłowości</w:t>
      </w:r>
      <w:r w:rsidR="0094641B">
        <w:rPr>
          <w:rFonts w:asciiTheme="minorHAnsi" w:hAnsiTheme="minorHAnsi" w:cstheme="minorHAnsi"/>
        </w:rPr>
        <w:t>.</w:t>
      </w:r>
    </w:p>
    <w:p w14:paraId="6D7C0D3B" w14:textId="5168857D" w:rsidR="008B536B" w:rsidRPr="008B536B" w:rsidRDefault="008B536B" w:rsidP="00A3393E">
      <w:pPr>
        <w:spacing w:line="276" w:lineRule="auto"/>
        <w:jc w:val="both"/>
        <w:rPr>
          <w:rFonts w:asciiTheme="minorHAnsi" w:hAnsiTheme="minorHAnsi" w:cstheme="minorHAnsi"/>
        </w:rPr>
      </w:pPr>
    </w:p>
    <w:p w14:paraId="0AEE3D7F" w14:textId="77777777" w:rsidR="00BF5F48" w:rsidRDefault="00BF5F48" w:rsidP="008B536B">
      <w:pPr>
        <w:spacing w:line="276" w:lineRule="auto"/>
        <w:jc w:val="both"/>
        <w:rPr>
          <w:rStyle w:val="markedcontent"/>
          <w:rFonts w:asciiTheme="minorHAnsi" w:hAnsiTheme="minorHAnsi" w:cstheme="minorHAnsi"/>
        </w:rPr>
      </w:pPr>
    </w:p>
    <w:p w14:paraId="4B148C71" w14:textId="158341DB" w:rsidR="008B536B" w:rsidRPr="008B536B" w:rsidRDefault="00BF5F48" w:rsidP="00BF5F48">
      <w:pPr>
        <w:spacing w:line="276" w:lineRule="auto"/>
        <w:ind w:firstLine="142"/>
        <w:jc w:val="both"/>
        <w:rPr>
          <w:rFonts w:asciiTheme="minorHAnsi" w:hAnsiTheme="minorHAnsi" w:cstheme="minorHAnsi"/>
          <w:lang w:eastAsia="zh-CN"/>
        </w:rPr>
      </w:pPr>
      <w:r>
        <w:rPr>
          <w:rStyle w:val="markedcontent"/>
          <w:rFonts w:asciiTheme="minorHAnsi" w:hAnsiTheme="minorHAnsi" w:cstheme="minorHAnsi"/>
        </w:rPr>
        <w:t xml:space="preserve">     </w:t>
      </w:r>
      <w:r w:rsidR="008B536B" w:rsidRPr="008B536B">
        <w:rPr>
          <w:rStyle w:val="markedcontent"/>
          <w:rFonts w:asciiTheme="minorHAnsi" w:hAnsiTheme="minorHAnsi" w:cstheme="minorHAnsi"/>
        </w:rPr>
        <w:t>W 2024 r. w ramach systemu RASFF, który został opracowany i wdrożony na poziomie wspólnotowym, aby zapobiegać przedostawaniu się</w:t>
      </w:r>
      <w:r w:rsidR="008B536B" w:rsidRPr="008B536B">
        <w:rPr>
          <w:rFonts w:asciiTheme="minorHAnsi" w:hAnsiTheme="minorHAnsi" w:cstheme="minorHAnsi"/>
        </w:rPr>
        <w:t xml:space="preserve"> </w:t>
      </w:r>
      <w:r w:rsidR="008B536B" w:rsidRPr="008B536B">
        <w:rPr>
          <w:rStyle w:val="markedcontent"/>
          <w:rFonts w:asciiTheme="minorHAnsi" w:hAnsiTheme="minorHAnsi" w:cstheme="minorHAnsi"/>
        </w:rPr>
        <w:t xml:space="preserve">niebezpiecznej żywności i przedmiotów do kontaktu z żywnością do konsumenta otrzymano </w:t>
      </w:r>
      <w:r w:rsidR="008B536B" w:rsidRPr="008B536B">
        <w:rPr>
          <w:rFonts w:asciiTheme="minorHAnsi" w:hAnsiTheme="minorHAnsi" w:cstheme="minorHAnsi"/>
        </w:rPr>
        <w:t>25 zgłoszeń, przeprowadzono 27 kontroli. Działania w tym zakresie polegały na sprawdzeniu czy wymienione w powiadomieniach produkty znajdują się w obrocie lub w obiektach produkujących żywność na terenie powiatu</w:t>
      </w:r>
      <w:r w:rsidR="001E5C46">
        <w:rPr>
          <w:rFonts w:asciiTheme="minorHAnsi" w:hAnsiTheme="minorHAnsi" w:cstheme="minorHAnsi"/>
        </w:rPr>
        <w:t xml:space="preserve"> pajęczańskiego</w:t>
      </w:r>
      <w:r w:rsidR="008B536B" w:rsidRPr="008B536B">
        <w:rPr>
          <w:rFonts w:asciiTheme="minorHAnsi" w:hAnsiTheme="minorHAnsi" w:cstheme="minorHAnsi"/>
        </w:rPr>
        <w:t xml:space="preserve"> oraz nadzorowaniu procesu ich wycofywania z rynku. </w:t>
      </w:r>
    </w:p>
    <w:p w14:paraId="05832EE7" w14:textId="77777777" w:rsidR="001E5C46" w:rsidRDefault="00BF5F48" w:rsidP="00BF5F48">
      <w:pPr>
        <w:spacing w:line="276" w:lineRule="auto"/>
        <w:ind w:firstLine="142"/>
        <w:jc w:val="both"/>
        <w:rPr>
          <w:rFonts w:asciiTheme="minorHAnsi" w:hAnsiTheme="minorHAnsi" w:cstheme="minorHAnsi"/>
        </w:rPr>
      </w:pPr>
      <w:r>
        <w:rPr>
          <w:rFonts w:asciiTheme="minorHAnsi" w:hAnsiTheme="minorHAnsi" w:cstheme="minorHAnsi"/>
        </w:rPr>
        <w:t xml:space="preserve">   </w:t>
      </w:r>
    </w:p>
    <w:p w14:paraId="6E5C9634" w14:textId="14AB115D" w:rsidR="008B536B" w:rsidRPr="008B536B" w:rsidRDefault="001E5C46" w:rsidP="00BF5F48">
      <w:pPr>
        <w:spacing w:line="276" w:lineRule="auto"/>
        <w:ind w:firstLine="142"/>
        <w:jc w:val="both"/>
        <w:rPr>
          <w:rFonts w:asciiTheme="minorHAnsi" w:eastAsiaTheme="minorHAnsi" w:hAnsiTheme="minorHAnsi" w:cstheme="minorHAnsi"/>
          <w:lang w:eastAsia="en-US"/>
        </w:rPr>
      </w:pPr>
      <w:r>
        <w:rPr>
          <w:rFonts w:asciiTheme="minorHAnsi" w:hAnsiTheme="minorHAnsi" w:cstheme="minorHAnsi"/>
        </w:rPr>
        <w:t xml:space="preserve"> </w:t>
      </w:r>
      <w:r w:rsidR="00BF5F48">
        <w:rPr>
          <w:rFonts w:asciiTheme="minorHAnsi" w:hAnsiTheme="minorHAnsi" w:cstheme="minorHAnsi"/>
        </w:rPr>
        <w:t xml:space="preserve"> </w:t>
      </w:r>
      <w:r w:rsidR="008B536B" w:rsidRPr="008B536B">
        <w:rPr>
          <w:rFonts w:asciiTheme="minorHAnsi" w:hAnsiTheme="minorHAnsi" w:cstheme="minorHAnsi"/>
        </w:rPr>
        <w:t xml:space="preserve">W związku występowaniem w Polsce afrykańskiego pomoru świń (ASF), </w:t>
      </w:r>
      <w:r w:rsidR="008B536B" w:rsidRPr="008B536B">
        <w:rPr>
          <w:rFonts w:asciiTheme="minorHAnsi" w:eastAsiaTheme="minorHAnsi" w:hAnsiTheme="minorHAnsi" w:cstheme="minorHAnsi"/>
          <w:lang w:eastAsia="en-US"/>
        </w:rPr>
        <w:t>prowadzono wzmożony nadzór nad mięsem i produktami z mięsa - zwracano szczególną uwagę na pochodzenie, identyfikowalność i legalność w/w produktów w:</w:t>
      </w:r>
    </w:p>
    <w:p w14:paraId="70FB29D8" w14:textId="77777777" w:rsidR="008B536B" w:rsidRPr="008B536B" w:rsidRDefault="008B536B" w:rsidP="008B536B">
      <w:pPr>
        <w:pStyle w:val="Akapitzlist"/>
        <w:numPr>
          <w:ilvl w:val="0"/>
          <w:numId w:val="26"/>
        </w:numPr>
        <w:spacing w:line="276" w:lineRule="auto"/>
        <w:jc w:val="both"/>
        <w:rPr>
          <w:rFonts w:asciiTheme="minorHAnsi" w:hAnsiTheme="minorHAnsi" w:cstheme="minorHAnsi"/>
        </w:rPr>
      </w:pPr>
      <w:r w:rsidRPr="008B536B">
        <w:rPr>
          <w:rFonts w:asciiTheme="minorHAnsi" w:hAnsiTheme="minorHAnsi" w:cstheme="minorHAnsi"/>
        </w:rPr>
        <w:lastRenderedPageBreak/>
        <w:t>zakładach żywienia zbiorowego, w celu weryfikacji źródeł pozyskania mięsa wieprzowego, sposobu zagospodarowania odpadów, ze szczególnym uwzględnieniem umów przedsiębiorców z firmami odbierającymi odpady oraz legalności                                            i częstotliwości odbierania odpadów,</w:t>
      </w:r>
    </w:p>
    <w:p w14:paraId="6E814578" w14:textId="77777777" w:rsidR="008B536B" w:rsidRPr="008B536B" w:rsidRDefault="008B536B" w:rsidP="008B536B">
      <w:pPr>
        <w:pStyle w:val="Akapitzlist"/>
        <w:numPr>
          <w:ilvl w:val="0"/>
          <w:numId w:val="26"/>
        </w:numPr>
        <w:spacing w:line="276" w:lineRule="auto"/>
        <w:jc w:val="both"/>
        <w:rPr>
          <w:rFonts w:asciiTheme="minorHAnsi" w:hAnsiTheme="minorHAnsi" w:cstheme="minorHAnsi"/>
        </w:rPr>
      </w:pPr>
      <w:r w:rsidRPr="008B536B">
        <w:rPr>
          <w:rFonts w:asciiTheme="minorHAnsi" w:hAnsiTheme="minorHAnsi" w:cstheme="minorHAnsi"/>
        </w:rPr>
        <w:t xml:space="preserve">zakładach handlu detalicznego realizowanych w ramach bieżącego nadzoru. </w:t>
      </w:r>
    </w:p>
    <w:p w14:paraId="7052EC20" w14:textId="77777777"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 xml:space="preserve">Nie stwierdzono nieprawidłowości w kontrolowanych obszarach.  </w:t>
      </w:r>
    </w:p>
    <w:p w14:paraId="1C82EFA3" w14:textId="77777777" w:rsidR="001E5C46" w:rsidRDefault="001E5C46" w:rsidP="00BF5F48">
      <w:pPr>
        <w:spacing w:line="276" w:lineRule="auto"/>
        <w:ind w:firstLine="708"/>
        <w:jc w:val="both"/>
        <w:rPr>
          <w:rFonts w:asciiTheme="minorHAnsi" w:hAnsiTheme="minorHAnsi" w:cstheme="minorHAnsi"/>
        </w:rPr>
      </w:pPr>
    </w:p>
    <w:p w14:paraId="3839783E" w14:textId="01C5CE2B" w:rsidR="008B536B" w:rsidRPr="008B536B" w:rsidRDefault="008B536B" w:rsidP="00BF5F48">
      <w:pPr>
        <w:spacing w:line="276" w:lineRule="auto"/>
        <w:ind w:firstLine="708"/>
        <w:jc w:val="both"/>
        <w:rPr>
          <w:rFonts w:asciiTheme="minorHAnsi" w:hAnsiTheme="minorHAnsi" w:cstheme="minorHAnsi"/>
        </w:rPr>
      </w:pPr>
      <w:r w:rsidRPr="008B536B">
        <w:rPr>
          <w:rFonts w:asciiTheme="minorHAnsi" w:hAnsiTheme="minorHAnsi" w:cstheme="minorHAnsi"/>
        </w:rPr>
        <w:t xml:space="preserve">W roku sprawozdawczym przeprowadzono 16 kontroli granicznych, oceniono 16 partii żywności oraz 2 partie materiałów i wyrobów do kontaktu z żywnością i wydano 17 świadectw: 6 dla żywności wywożonej za granicę i 10 świadectw dla żywności przywożonej z zagranicy oraz 1 świadectwo dla importowanych przedmiotów do kontaktu z żywnością. </w:t>
      </w:r>
    </w:p>
    <w:p w14:paraId="0FC6BCAA" w14:textId="77777777" w:rsidR="008B536B" w:rsidRPr="008B536B" w:rsidRDefault="008B536B" w:rsidP="008B536B">
      <w:pPr>
        <w:spacing w:line="276" w:lineRule="auto"/>
        <w:jc w:val="both"/>
        <w:rPr>
          <w:rFonts w:asciiTheme="minorHAnsi" w:hAnsiTheme="minorHAnsi" w:cstheme="minorHAnsi"/>
        </w:rPr>
      </w:pPr>
    </w:p>
    <w:p w14:paraId="56408CF0" w14:textId="77777777" w:rsidR="008B536B" w:rsidRPr="008B536B" w:rsidRDefault="008B536B" w:rsidP="008B536B">
      <w:pPr>
        <w:spacing w:line="276" w:lineRule="auto"/>
        <w:jc w:val="both"/>
        <w:rPr>
          <w:rFonts w:asciiTheme="minorHAnsi" w:hAnsiTheme="minorHAnsi" w:cstheme="minorHAnsi"/>
          <w:b/>
        </w:rPr>
      </w:pPr>
      <w:bookmarkStart w:id="0" w:name="_Hlk63321586"/>
      <w:r w:rsidRPr="008B536B">
        <w:rPr>
          <w:rFonts w:asciiTheme="minorHAnsi" w:hAnsiTheme="minorHAnsi" w:cstheme="minorHAnsi"/>
          <w:b/>
        </w:rPr>
        <w:t xml:space="preserve">Żywienie w placówkach oświatowo-wychowawczych </w:t>
      </w:r>
    </w:p>
    <w:p w14:paraId="056BC276" w14:textId="77777777" w:rsidR="008B536B" w:rsidRPr="008B536B" w:rsidRDefault="008B536B" w:rsidP="00BF5F48">
      <w:pPr>
        <w:spacing w:line="276" w:lineRule="auto"/>
        <w:ind w:firstLine="708"/>
        <w:jc w:val="both"/>
        <w:rPr>
          <w:rFonts w:asciiTheme="minorHAnsi" w:hAnsiTheme="minorHAnsi" w:cstheme="minorHAnsi"/>
        </w:rPr>
      </w:pPr>
      <w:r w:rsidRPr="008B536B">
        <w:rPr>
          <w:rFonts w:asciiTheme="minorHAnsi" w:hAnsiTheme="minorHAnsi" w:cstheme="minorHAnsi"/>
        </w:rPr>
        <w:t>Posiłki wydawane są w 18 stołówkach szkolnych, 20 przedszkolnych i 6 żłobkach, w tym                    z posiłków dostarczanych przez firmy cateringowe lub dowożone z innych placówek oświatowych korzystało 8 szkół, 11 przedszkoli i 4 żłobki.</w:t>
      </w:r>
    </w:p>
    <w:bookmarkEnd w:id="0"/>
    <w:p w14:paraId="120FD23B" w14:textId="32885529" w:rsidR="008B536B" w:rsidRPr="00A3393E" w:rsidRDefault="008B536B" w:rsidP="0094641B">
      <w:pPr>
        <w:spacing w:line="276" w:lineRule="auto"/>
        <w:ind w:firstLine="708"/>
        <w:jc w:val="both"/>
        <w:rPr>
          <w:rFonts w:asciiTheme="minorHAnsi" w:hAnsiTheme="minorHAnsi" w:cstheme="minorHAnsi"/>
        </w:rPr>
      </w:pPr>
      <w:r w:rsidRPr="008B536B">
        <w:rPr>
          <w:rFonts w:asciiTheme="minorHAnsi" w:hAnsiTheme="minorHAnsi" w:cstheme="minorHAnsi"/>
        </w:rPr>
        <w:t>Ocena sposobu żywienia w 2024 r. została przeprowadzo</w:t>
      </w:r>
      <w:r w:rsidRPr="008B536B">
        <w:rPr>
          <w:rFonts w:asciiTheme="minorHAnsi" w:hAnsiTheme="minorHAnsi" w:cstheme="minorHAnsi"/>
        </w:rPr>
        <w:softHyphen/>
        <w:t xml:space="preserve">na w 12 zakładach żywienia zbiorowego typu zamkniętego. </w:t>
      </w:r>
      <w:r w:rsidR="00A3393E">
        <w:rPr>
          <w:rFonts w:asciiTheme="minorHAnsi" w:hAnsiTheme="minorHAnsi" w:cstheme="minorHAnsi"/>
        </w:rPr>
        <w:t>Nie stwierdzono nieprawidłowości</w:t>
      </w:r>
    </w:p>
    <w:p w14:paraId="0400DF1B" w14:textId="52F6A073" w:rsidR="008B536B" w:rsidRPr="008B536B" w:rsidRDefault="00E97092" w:rsidP="008B536B">
      <w:pPr>
        <w:pStyle w:val="Nagwek2"/>
        <w:spacing w:line="276" w:lineRule="auto"/>
        <w:jc w:val="both"/>
        <w:rPr>
          <w:rFonts w:asciiTheme="minorHAnsi" w:hAnsiTheme="minorHAnsi" w:cstheme="minorHAnsi"/>
          <w:i/>
          <w:iCs/>
          <w:color w:val="auto"/>
          <w:sz w:val="24"/>
          <w:szCs w:val="24"/>
        </w:rPr>
      </w:pPr>
      <w:r>
        <w:rPr>
          <w:rStyle w:val="markedcontent"/>
          <w:rFonts w:asciiTheme="minorHAnsi" w:hAnsiTheme="minorHAnsi" w:cstheme="minorHAnsi"/>
          <w:color w:val="auto"/>
          <w:sz w:val="24"/>
          <w:szCs w:val="24"/>
        </w:rPr>
        <w:t xml:space="preserve">        </w:t>
      </w:r>
      <w:r w:rsidR="008B536B" w:rsidRPr="008B536B">
        <w:rPr>
          <w:rStyle w:val="markedcontent"/>
          <w:rFonts w:asciiTheme="minorHAnsi" w:hAnsiTheme="minorHAnsi" w:cstheme="minorHAnsi"/>
          <w:color w:val="auto"/>
          <w:sz w:val="24"/>
          <w:szCs w:val="24"/>
        </w:rPr>
        <w:t>W placówkach oświatowych na terenie powiatu posiłki sprawdzano pod kątem</w:t>
      </w:r>
      <w:r w:rsidR="008B536B" w:rsidRPr="008B536B">
        <w:rPr>
          <w:rFonts w:asciiTheme="minorHAnsi" w:hAnsiTheme="minorHAnsi" w:cstheme="minorHAnsi"/>
          <w:color w:val="auto"/>
          <w:sz w:val="24"/>
          <w:szCs w:val="24"/>
        </w:rPr>
        <w:t xml:space="preserve"> </w:t>
      </w:r>
      <w:r w:rsidR="008B536B" w:rsidRPr="008B536B">
        <w:rPr>
          <w:rStyle w:val="markedcontent"/>
          <w:rFonts w:asciiTheme="minorHAnsi" w:hAnsiTheme="minorHAnsi" w:cstheme="minorHAnsi"/>
          <w:color w:val="auto"/>
          <w:sz w:val="24"/>
          <w:szCs w:val="24"/>
        </w:rPr>
        <w:t xml:space="preserve">wytycznych zawartych w Rozporządzeniu Ministra Zdrowia z dnia 26 lipca 2016  </w:t>
      </w:r>
      <w:r w:rsidR="008B536B" w:rsidRPr="008B536B">
        <w:rPr>
          <w:rFonts w:asciiTheme="minorHAnsi" w:hAnsiTheme="minorHAnsi" w:cstheme="minorHAnsi"/>
          <w:i/>
          <w:iCs/>
          <w:color w:val="auto"/>
          <w:sz w:val="24"/>
          <w:szCs w:val="24"/>
        </w:rPr>
        <w:t xml:space="preserve">w sprawie grup środków spożywczych przeznaczonych do sprzedaży dzieciom i młodzieży w jednostkach systemu oświaty oraz wymagań, jakie muszą spełniać środki spożywcze stosowane w ramach żywienia zbiorowego dzieci i młodzieży w tych jednostkach </w:t>
      </w:r>
      <w:r w:rsidR="008B536B" w:rsidRPr="008B536B">
        <w:rPr>
          <w:rStyle w:val="markedcontent"/>
          <w:rFonts w:asciiTheme="minorHAnsi" w:hAnsiTheme="minorHAnsi" w:cstheme="minorHAnsi"/>
          <w:color w:val="auto"/>
        </w:rPr>
        <w:t>(Dz. U. z 2016 r., poz. 1154).</w:t>
      </w:r>
      <w:r w:rsidR="008B536B" w:rsidRPr="008B536B">
        <w:rPr>
          <w:rFonts w:asciiTheme="minorHAnsi" w:hAnsiTheme="minorHAnsi" w:cstheme="minorHAnsi"/>
          <w:color w:val="auto"/>
        </w:rPr>
        <w:br/>
      </w:r>
      <w:r w:rsidR="008B536B" w:rsidRPr="008B536B">
        <w:rPr>
          <w:rFonts w:asciiTheme="minorHAnsi" w:hAnsiTheme="minorHAnsi" w:cstheme="minorHAnsi"/>
          <w:color w:val="auto"/>
          <w:sz w:val="24"/>
          <w:szCs w:val="24"/>
        </w:rPr>
        <w:t>Teoretyczna ocena zestawień posiłków dokonana na podstawie dekadowej dokumentacji żywieniowej obejmowała:</w:t>
      </w:r>
      <w:r w:rsidR="008B536B" w:rsidRPr="008B536B">
        <w:rPr>
          <w:rFonts w:asciiTheme="minorHAnsi" w:hAnsiTheme="minorHAnsi" w:cstheme="minorHAnsi"/>
          <w:color w:val="auto"/>
        </w:rPr>
        <w:t xml:space="preserve"> </w:t>
      </w:r>
    </w:p>
    <w:p w14:paraId="307BAEBB" w14:textId="77777777" w:rsidR="008B536B" w:rsidRPr="008B536B" w:rsidRDefault="008B536B" w:rsidP="008B536B">
      <w:pPr>
        <w:pStyle w:val="Akapitzlist"/>
        <w:numPr>
          <w:ilvl w:val="0"/>
          <w:numId w:val="27"/>
        </w:numPr>
        <w:spacing w:line="276" w:lineRule="auto"/>
        <w:jc w:val="both"/>
        <w:rPr>
          <w:rFonts w:asciiTheme="minorHAnsi" w:hAnsiTheme="minorHAnsi" w:cstheme="minorHAnsi"/>
        </w:rPr>
      </w:pPr>
      <w:r w:rsidRPr="008B536B">
        <w:rPr>
          <w:rFonts w:asciiTheme="minorHAnsi" w:hAnsiTheme="minorHAnsi" w:cstheme="minorHAnsi"/>
        </w:rPr>
        <w:t xml:space="preserve">analizę struktury żywienia dotyczącą udziału poszczególnych składników pokarmowych  w przeliczeniu na energię, </w:t>
      </w:r>
    </w:p>
    <w:p w14:paraId="13EAFDF3" w14:textId="77777777" w:rsidR="008B536B" w:rsidRPr="008B536B" w:rsidRDefault="008B536B" w:rsidP="008B536B">
      <w:pPr>
        <w:pStyle w:val="Akapitzlist"/>
        <w:numPr>
          <w:ilvl w:val="0"/>
          <w:numId w:val="27"/>
        </w:numPr>
        <w:spacing w:line="276" w:lineRule="auto"/>
        <w:jc w:val="both"/>
        <w:rPr>
          <w:rFonts w:asciiTheme="minorHAnsi" w:hAnsiTheme="minorHAnsi" w:cstheme="minorHAnsi"/>
        </w:rPr>
      </w:pPr>
      <w:r w:rsidRPr="008B536B">
        <w:rPr>
          <w:rFonts w:asciiTheme="minorHAnsi" w:hAnsiTheme="minorHAnsi" w:cstheme="minorHAnsi"/>
        </w:rPr>
        <w:t xml:space="preserve">pokrycie zapotrzebowania na energię i podstawowe składniki odżywcze  w odniesieniu do norm żywienia. </w:t>
      </w:r>
    </w:p>
    <w:p w14:paraId="391D07BA" w14:textId="77777777" w:rsidR="008B536B" w:rsidRPr="008B536B" w:rsidRDefault="008B536B" w:rsidP="008B536B">
      <w:pPr>
        <w:spacing w:line="276" w:lineRule="auto"/>
        <w:jc w:val="both"/>
        <w:rPr>
          <w:rFonts w:asciiTheme="minorHAnsi" w:hAnsiTheme="minorHAnsi" w:cstheme="minorHAnsi"/>
        </w:rPr>
      </w:pPr>
      <w:r w:rsidRPr="008B536B">
        <w:rPr>
          <w:rFonts w:asciiTheme="minorHAnsi" w:hAnsiTheme="minorHAnsi" w:cstheme="minorHAnsi"/>
        </w:rPr>
        <w:t>Z ocenianych jadłospisów wynika, że dzieci i młodzież w jednostkach systemu oświaty są żywione zgodnie z obowiązującymi normami żywieniowymi. W 10 szkołach dzieci i młodzież korzysta z posiłków jednodaniowych.</w:t>
      </w:r>
    </w:p>
    <w:p w14:paraId="042DB7FE" w14:textId="0210E5C8" w:rsidR="008B536B" w:rsidRPr="009B516D" w:rsidRDefault="008B536B" w:rsidP="008B536B">
      <w:pPr>
        <w:spacing w:line="276" w:lineRule="auto"/>
        <w:jc w:val="both"/>
        <w:rPr>
          <w:rFonts w:asciiTheme="minorHAnsi" w:hAnsiTheme="minorHAnsi" w:cstheme="minorHAnsi"/>
        </w:rPr>
      </w:pPr>
      <w:r w:rsidRPr="008B536B">
        <w:rPr>
          <w:rFonts w:asciiTheme="minorHAnsi" w:hAnsiTheme="minorHAnsi" w:cstheme="minorHAnsi"/>
        </w:rPr>
        <w:t>Ocena sposobu żywienia przeprowadzona została również w Samodzielnym Publicznym Zespole Opieki Zdrowotnej w Pajęcznie. Ocenę przeprowadzono na podstawie dokumentacji magazynowej i jadłospisu dekadowego diety podstawowej, danych zawartych w pozycji literaturowej „Zasady prawidłowego żywienia w szpitalach” pod redakcją prof. Dr hab. n. med. Mirosława Jarosza,</w:t>
      </w:r>
      <w:r w:rsidRPr="008B536B">
        <w:t xml:space="preserve"> </w:t>
      </w:r>
      <w:r w:rsidRPr="008B536B">
        <w:rPr>
          <w:rFonts w:asciiTheme="minorHAnsi" w:hAnsiTheme="minorHAnsi" w:cstheme="minorHAnsi"/>
        </w:rPr>
        <w:t>danych zawartych w pozycji literaturowej „Normy żywienia dla populacji Polski” pod redakcją prof. Dr hab. n. med. Mirosława Jarosza. Oceniany jadłospis spełnił zalecenie związane z przerwami między posiłkami (powinny być nie dłuższe niż 6 godzin dla osób dorosłych). Posiłki podstawowe tj. śniadanie, obiad i kolacja zawierały produkty będące źródłem pełnowartościowego białka, węglowodany złożone (pochodzące</w:t>
      </w:r>
      <w:r w:rsidR="009B516D">
        <w:rPr>
          <w:rFonts w:asciiTheme="minorHAnsi" w:hAnsiTheme="minorHAnsi" w:cstheme="minorHAnsi"/>
        </w:rPr>
        <w:t xml:space="preserve"> </w:t>
      </w:r>
      <w:r w:rsidRPr="008B536B">
        <w:rPr>
          <w:rFonts w:asciiTheme="minorHAnsi" w:hAnsiTheme="minorHAnsi" w:cstheme="minorHAnsi"/>
        </w:rPr>
        <w:t xml:space="preserve">z przetworów </w:t>
      </w:r>
      <w:r w:rsidRPr="008B536B">
        <w:rPr>
          <w:rFonts w:asciiTheme="minorHAnsi" w:hAnsiTheme="minorHAnsi" w:cstheme="minorHAnsi"/>
        </w:rPr>
        <w:lastRenderedPageBreak/>
        <w:t>zbożowych</w:t>
      </w:r>
      <w:r w:rsidR="009B516D">
        <w:rPr>
          <w:rFonts w:asciiTheme="minorHAnsi" w:hAnsiTheme="minorHAnsi" w:cstheme="minorHAnsi"/>
        </w:rPr>
        <w:t>)</w:t>
      </w:r>
      <w:r w:rsidRPr="008B536B">
        <w:rPr>
          <w:rFonts w:asciiTheme="minorHAnsi" w:hAnsiTheme="minorHAnsi" w:cstheme="minorHAnsi"/>
        </w:rPr>
        <w:t xml:space="preserve"> oraz warzywa i owoce. Posiłki zróżnicowane były pod względem konsystencji </w:t>
      </w:r>
      <w:r w:rsidR="009B516D">
        <w:rPr>
          <w:rFonts w:asciiTheme="minorHAnsi" w:hAnsiTheme="minorHAnsi" w:cstheme="minorHAnsi"/>
        </w:rPr>
        <w:t xml:space="preserve">             </w:t>
      </w:r>
      <w:r w:rsidRPr="008B536B">
        <w:rPr>
          <w:rFonts w:asciiTheme="minorHAnsi" w:hAnsiTheme="minorHAnsi" w:cstheme="minorHAnsi"/>
        </w:rPr>
        <w:t xml:space="preserve">i strawności poszczególnych składników. </w:t>
      </w:r>
    </w:p>
    <w:p w14:paraId="68F83801" w14:textId="77777777" w:rsidR="008B536B" w:rsidRPr="008B536B" w:rsidRDefault="008B536B" w:rsidP="008B536B">
      <w:pPr>
        <w:spacing w:line="276" w:lineRule="auto"/>
        <w:jc w:val="both"/>
        <w:rPr>
          <w:rFonts w:asciiTheme="minorHAnsi" w:hAnsiTheme="minorHAnsi" w:cstheme="minorHAnsi"/>
          <w:b/>
          <w:bCs/>
        </w:rPr>
      </w:pPr>
      <w:r w:rsidRPr="008B536B">
        <w:rPr>
          <w:rFonts w:asciiTheme="minorHAnsi" w:hAnsiTheme="minorHAnsi" w:cstheme="minorHAnsi"/>
          <w:b/>
          <w:bCs/>
        </w:rPr>
        <w:t>Podsumowanie</w:t>
      </w:r>
    </w:p>
    <w:p w14:paraId="15896910" w14:textId="13F3C9B4" w:rsidR="008B536B" w:rsidRPr="008B536B" w:rsidRDefault="008B536B" w:rsidP="008B536B">
      <w:pPr>
        <w:numPr>
          <w:ilvl w:val="0"/>
          <w:numId w:val="23"/>
        </w:numPr>
        <w:spacing w:line="276" w:lineRule="auto"/>
        <w:jc w:val="both"/>
        <w:rPr>
          <w:rStyle w:val="markedcontent"/>
          <w:rFonts w:asciiTheme="minorHAnsi" w:hAnsiTheme="minorHAnsi" w:cstheme="minorHAnsi"/>
        </w:rPr>
      </w:pPr>
      <w:r w:rsidRPr="008B536B">
        <w:rPr>
          <w:rStyle w:val="markedcontent"/>
          <w:rFonts w:asciiTheme="minorHAnsi" w:hAnsiTheme="minorHAnsi" w:cstheme="minorHAnsi"/>
        </w:rPr>
        <w:t xml:space="preserve">Głównym celem działalności Państwowej Inspekcji Sanitarnej w zakresie </w:t>
      </w:r>
      <w:r w:rsidR="00E04252">
        <w:rPr>
          <w:rStyle w:val="markedcontent"/>
          <w:rFonts w:asciiTheme="minorHAnsi" w:hAnsiTheme="minorHAnsi" w:cstheme="minorHAnsi"/>
        </w:rPr>
        <w:t xml:space="preserve">bezpieczeństwa </w:t>
      </w:r>
      <w:r w:rsidRPr="008B536B">
        <w:rPr>
          <w:rStyle w:val="markedcontent"/>
          <w:rFonts w:asciiTheme="minorHAnsi" w:hAnsiTheme="minorHAnsi" w:cstheme="minorHAnsi"/>
        </w:rPr>
        <w:t>żywności</w:t>
      </w:r>
      <w:r w:rsidR="00E04252">
        <w:rPr>
          <w:rStyle w:val="markedcontent"/>
          <w:rFonts w:asciiTheme="minorHAnsi" w:hAnsiTheme="minorHAnsi" w:cstheme="minorHAnsi"/>
        </w:rPr>
        <w:t xml:space="preserve"> i żywienia</w:t>
      </w:r>
      <w:r w:rsidRPr="008B536B">
        <w:rPr>
          <w:rStyle w:val="markedcontent"/>
          <w:rFonts w:asciiTheme="minorHAnsi" w:hAnsiTheme="minorHAnsi" w:cstheme="minorHAnsi"/>
        </w:rPr>
        <w:t xml:space="preserve"> jest nadzór nad</w:t>
      </w:r>
      <w:r w:rsidRPr="008B536B">
        <w:rPr>
          <w:rFonts w:asciiTheme="minorHAnsi" w:hAnsiTheme="minorHAnsi" w:cstheme="minorHAnsi"/>
        </w:rPr>
        <w:t xml:space="preserve"> </w:t>
      </w:r>
      <w:r w:rsidRPr="008B536B">
        <w:rPr>
          <w:rStyle w:val="markedcontent"/>
          <w:rFonts w:asciiTheme="minorHAnsi" w:hAnsiTheme="minorHAnsi" w:cstheme="minorHAnsi"/>
        </w:rPr>
        <w:t>obiektami żywnościowo-żywieniowymi oraz nad jakością zdrowotną żywności i żywienia.</w:t>
      </w:r>
    </w:p>
    <w:p w14:paraId="53905777" w14:textId="46E62FF7" w:rsidR="008B536B" w:rsidRPr="008B536B" w:rsidRDefault="008B536B" w:rsidP="008B536B">
      <w:pPr>
        <w:numPr>
          <w:ilvl w:val="0"/>
          <w:numId w:val="23"/>
        </w:numPr>
        <w:spacing w:line="276" w:lineRule="auto"/>
        <w:jc w:val="both"/>
        <w:rPr>
          <w:rFonts w:asciiTheme="minorHAnsi" w:hAnsiTheme="minorHAnsi" w:cstheme="minorHAnsi"/>
        </w:rPr>
      </w:pPr>
      <w:r w:rsidRPr="008B536B">
        <w:rPr>
          <w:rFonts w:asciiTheme="minorHAnsi" w:hAnsiTheme="minorHAnsi" w:cstheme="minorHAnsi"/>
        </w:rPr>
        <w:t>W przypadku stwierdzania niezgodności stanu sanitarnego nadzorowanych obiektów podczas kontroli sanitarnych</w:t>
      </w:r>
      <w:r w:rsidR="00F336AF">
        <w:rPr>
          <w:rFonts w:asciiTheme="minorHAnsi" w:hAnsiTheme="minorHAnsi" w:cstheme="minorHAnsi"/>
        </w:rPr>
        <w:t>,</w:t>
      </w:r>
      <w:r w:rsidRPr="008B536B">
        <w:rPr>
          <w:rFonts w:asciiTheme="minorHAnsi" w:hAnsiTheme="minorHAnsi" w:cstheme="minorHAnsi"/>
        </w:rPr>
        <w:t xml:space="preserve"> wydawano decyzje na uchybienia sanitarne oraz stosowano karania mandatowe. </w:t>
      </w:r>
      <w:r w:rsidRPr="008B536B">
        <w:rPr>
          <w:rStyle w:val="markedcontent"/>
          <w:rFonts w:asciiTheme="minorHAnsi" w:hAnsiTheme="minorHAnsi" w:cstheme="minorHAnsi"/>
        </w:rPr>
        <w:t>Stwierdzone podczas urzędowej kontroli żywności</w:t>
      </w:r>
      <w:r w:rsidRPr="008B536B">
        <w:rPr>
          <w:rFonts w:asciiTheme="minorHAnsi" w:hAnsiTheme="minorHAnsi" w:cstheme="minorHAnsi"/>
        </w:rPr>
        <w:t xml:space="preserve"> </w:t>
      </w:r>
      <w:r w:rsidRPr="008B536B">
        <w:rPr>
          <w:rStyle w:val="markedcontent"/>
          <w:rFonts w:asciiTheme="minorHAnsi" w:hAnsiTheme="minorHAnsi" w:cstheme="minorHAnsi"/>
        </w:rPr>
        <w:t>niezgodności wystąpiły głównie w grupie obiektów obrotu żywnością. Niezgodności były usuwane</w:t>
      </w:r>
      <w:r w:rsidRPr="008B536B">
        <w:rPr>
          <w:rFonts w:asciiTheme="minorHAnsi" w:hAnsiTheme="minorHAnsi" w:cstheme="minorHAnsi"/>
        </w:rPr>
        <w:t xml:space="preserve"> </w:t>
      </w:r>
      <w:r w:rsidRPr="008B536B">
        <w:rPr>
          <w:rStyle w:val="markedcontent"/>
          <w:rFonts w:asciiTheme="minorHAnsi" w:hAnsiTheme="minorHAnsi" w:cstheme="minorHAnsi"/>
        </w:rPr>
        <w:t xml:space="preserve">niezwłocznie i skutecznie eliminowane przy pomocy rutynowych procedur, co potwierdziły kontrole sprawdzające. </w:t>
      </w:r>
      <w:r w:rsidRPr="008B536B">
        <w:rPr>
          <w:rFonts w:asciiTheme="minorHAnsi" w:hAnsiTheme="minorHAnsi" w:cstheme="minorHAnsi"/>
        </w:rPr>
        <w:t>W czasie kontroli podejmowano dodatkowe działania, mające na celu zapobieganie skutkom zagrożeń związanych                     z niewłaściwą jakością produktów spożywczych m.in. przeprowadzano rozmowy                        z przedsiębiorcami mające na celu wzrost świadomości przedsiębiorców w zakresie zapewnienia bezpieczeństwa produkowanej lub wprowadzanej do obrotu żywności. Dobra współpraca przedsiębiorców sektora spożywczego z przedstawicielami Państwowej Inspekcji Sanitarnej w rozwiązywaniu problemów jest bardzo ważnym czynnikiem, który działa mobilizująco na poprawę stanu sanitarnego obiektów                               i bezpieczeństwo żywności i żywienia.</w:t>
      </w:r>
    </w:p>
    <w:p w14:paraId="63784319" w14:textId="77777777" w:rsidR="008B536B" w:rsidRPr="008B536B" w:rsidRDefault="008B536B" w:rsidP="008B536B">
      <w:pPr>
        <w:numPr>
          <w:ilvl w:val="0"/>
          <w:numId w:val="23"/>
        </w:numPr>
        <w:spacing w:line="276" w:lineRule="auto"/>
        <w:jc w:val="both"/>
        <w:rPr>
          <w:rStyle w:val="markedcontent"/>
          <w:rFonts w:asciiTheme="minorHAnsi" w:hAnsiTheme="minorHAnsi" w:cstheme="minorHAnsi"/>
        </w:rPr>
      </w:pPr>
      <w:r w:rsidRPr="008B536B">
        <w:rPr>
          <w:rFonts w:asciiTheme="minorHAnsi" w:hAnsiTheme="minorHAnsi" w:cstheme="minorHAnsi"/>
        </w:rPr>
        <w:t xml:space="preserve">Systematycznie poprawia się jakość środków spożywczych o czym świadczy mała ilość próbek kwestionowanych. </w:t>
      </w:r>
      <w:r w:rsidRPr="008B536B">
        <w:rPr>
          <w:rStyle w:val="markedcontent"/>
          <w:rFonts w:asciiTheme="minorHAnsi" w:hAnsiTheme="minorHAnsi" w:cstheme="minorHAnsi"/>
        </w:rPr>
        <w:t xml:space="preserve">W 2024 r. została zakwestionowana 1 próba pobrana                          w ramach urzędowej kontroli żywności: mak, w której stwierdzono przekroczenie najwyższego dopuszczalnego poziomu pestycydu: glifosat. </w:t>
      </w:r>
    </w:p>
    <w:p w14:paraId="17B3123E" w14:textId="77777777" w:rsidR="008B536B" w:rsidRPr="008B536B" w:rsidRDefault="008B536B" w:rsidP="008B536B">
      <w:pPr>
        <w:numPr>
          <w:ilvl w:val="0"/>
          <w:numId w:val="23"/>
        </w:numPr>
        <w:spacing w:line="276" w:lineRule="auto"/>
        <w:jc w:val="both"/>
        <w:rPr>
          <w:rStyle w:val="markedcontent"/>
          <w:rFonts w:asciiTheme="minorHAnsi" w:hAnsiTheme="minorHAnsi" w:cstheme="minorHAnsi"/>
        </w:rPr>
      </w:pPr>
      <w:r w:rsidRPr="008B536B">
        <w:rPr>
          <w:rStyle w:val="markedcontent"/>
          <w:rFonts w:asciiTheme="minorHAnsi" w:hAnsiTheme="minorHAnsi" w:cstheme="minorHAnsi"/>
        </w:rPr>
        <w:t xml:space="preserve">Na skutek zastosowanych sankcji karnych </w:t>
      </w:r>
      <w:r w:rsidRPr="008B536B">
        <w:rPr>
          <w:rFonts w:asciiTheme="minorHAnsi" w:hAnsiTheme="minorHAnsi" w:cstheme="minorHAnsi"/>
        </w:rPr>
        <w:t xml:space="preserve"> </w:t>
      </w:r>
      <w:r w:rsidRPr="008B536B">
        <w:rPr>
          <w:rStyle w:val="markedcontent"/>
          <w:rFonts w:asciiTheme="minorHAnsi" w:hAnsiTheme="minorHAnsi" w:cstheme="minorHAnsi"/>
        </w:rPr>
        <w:t>wyegzekwowano m. in. usunięcie uchybień dotyczących bieżącego stanu czystości i</w:t>
      </w:r>
      <w:r w:rsidRPr="008B536B">
        <w:rPr>
          <w:rFonts w:asciiTheme="minorHAnsi" w:hAnsiTheme="minorHAnsi" w:cstheme="minorHAnsi"/>
        </w:rPr>
        <w:t xml:space="preserve"> </w:t>
      </w:r>
      <w:r w:rsidRPr="008B536B">
        <w:rPr>
          <w:rStyle w:val="markedcontent"/>
          <w:rFonts w:asciiTheme="minorHAnsi" w:hAnsiTheme="minorHAnsi" w:cstheme="minorHAnsi"/>
        </w:rPr>
        <w:t>porządku, nieprawidłowości dotyczących jakości środków spożywczych, jak również stosowania wdrożonego</w:t>
      </w:r>
      <w:r w:rsidRPr="008B536B">
        <w:rPr>
          <w:rFonts w:asciiTheme="minorHAnsi" w:hAnsiTheme="minorHAnsi" w:cstheme="minorHAnsi"/>
        </w:rPr>
        <w:t xml:space="preserve"> </w:t>
      </w:r>
      <w:r w:rsidRPr="008B536B">
        <w:rPr>
          <w:rStyle w:val="markedcontent"/>
          <w:rFonts w:asciiTheme="minorHAnsi" w:hAnsiTheme="minorHAnsi" w:cstheme="minorHAnsi"/>
        </w:rPr>
        <w:t>systemu gwarantującego bezpieczeństwo żywności (GHP, GMP oraz HACCP).</w:t>
      </w:r>
    </w:p>
    <w:p w14:paraId="4BCF872D" w14:textId="77777777" w:rsidR="008B536B" w:rsidRPr="008B536B" w:rsidRDefault="008B536B" w:rsidP="008B536B">
      <w:pPr>
        <w:numPr>
          <w:ilvl w:val="0"/>
          <w:numId w:val="23"/>
        </w:numPr>
        <w:spacing w:line="276" w:lineRule="auto"/>
        <w:jc w:val="both"/>
        <w:rPr>
          <w:rStyle w:val="markedcontent"/>
          <w:rFonts w:asciiTheme="minorHAnsi" w:hAnsiTheme="minorHAnsi" w:cstheme="minorHAnsi"/>
        </w:rPr>
      </w:pPr>
      <w:r w:rsidRPr="008B536B">
        <w:rPr>
          <w:rStyle w:val="markedcontent"/>
          <w:rFonts w:asciiTheme="minorHAnsi" w:hAnsiTheme="minorHAnsi" w:cstheme="minorHAnsi"/>
        </w:rPr>
        <w:t>Wskaźnik wprowadzania w zakładach systemów gwarantujących bezpieczeństwo żywności</w:t>
      </w:r>
      <w:r w:rsidRPr="008B536B">
        <w:rPr>
          <w:rFonts w:asciiTheme="minorHAnsi" w:hAnsiTheme="minorHAnsi" w:cstheme="minorHAnsi"/>
        </w:rPr>
        <w:t xml:space="preserve"> </w:t>
      </w:r>
      <w:r w:rsidRPr="008B536B">
        <w:rPr>
          <w:rStyle w:val="markedcontent"/>
          <w:rFonts w:asciiTheme="minorHAnsi" w:hAnsiTheme="minorHAnsi" w:cstheme="minorHAnsi"/>
        </w:rPr>
        <w:t>utrzymuje się na stałym poziomie i wynosi: zasady GHP/GMP wprowadzono w 593</w:t>
      </w:r>
      <w:r w:rsidRPr="008B536B">
        <w:rPr>
          <w:rFonts w:asciiTheme="minorHAnsi" w:hAnsiTheme="minorHAnsi" w:cstheme="minorHAnsi"/>
        </w:rPr>
        <w:t xml:space="preserve"> </w:t>
      </w:r>
      <w:r w:rsidRPr="008B536B">
        <w:rPr>
          <w:rStyle w:val="markedcontent"/>
          <w:rFonts w:asciiTheme="minorHAnsi" w:hAnsiTheme="minorHAnsi" w:cstheme="minorHAnsi"/>
        </w:rPr>
        <w:t>zakładach, co stanowi 100%, system HACCP w 508 zakładach, co stanowi 85,7%. Wdrożenie</w:t>
      </w:r>
      <w:r w:rsidRPr="008B536B">
        <w:rPr>
          <w:rFonts w:asciiTheme="minorHAnsi" w:hAnsiTheme="minorHAnsi" w:cstheme="minorHAnsi"/>
        </w:rPr>
        <w:t xml:space="preserve"> </w:t>
      </w:r>
      <w:r w:rsidRPr="008B536B">
        <w:rPr>
          <w:rStyle w:val="markedcontent"/>
          <w:rFonts w:asciiTheme="minorHAnsi" w:hAnsiTheme="minorHAnsi" w:cstheme="minorHAnsi"/>
        </w:rPr>
        <w:t>i przestrzeganie procedur opartych na zasadach HACCP wraz                                           z zastosowaniem dobrej praktyki higienicznej</w:t>
      </w:r>
      <w:r w:rsidRPr="008B536B">
        <w:rPr>
          <w:rFonts w:asciiTheme="minorHAnsi" w:hAnsiTheme="minorHAnsi" w:cstheme="minorHAnsi"/>
        </w:rPr>
        <w:t xml:space="preserve"> </w:t>
      </w:r>
      <w:r w:rsidRPr="008B536B">
        <w:rPr>
          <w:rStyle w:val="markedcontent"/>
          <w:rFonts w:asciiTheme="minorHAnsi" w:hAnsiTheme="minorHAnsi" w:cstheme="minorHAnsi"/>
        </w:rPr>
        <w:t>(GHP), dobrej praktyki produkcyjnej (GMP) pomaga przedsiębiorcom w</w:t>
      </w:r>
      <w:r w:rsidRPr="008B536B">
        <w:rPr>
          <w:rFonts w:asciiTheme="minorHAnsi" w:hAnsiTheme="minorHAnsi" w:cstheme="minorHAnsi"/>
        </w:rPr>
        <w:t xml:space="preserve"> </w:t>
      </w:r>
      <w:r w:rsidRPr="008B536B">
        <w:rPr>
          <w:rStyle w:val="markedcontent"/>
          <w:rFonts w:asciiTheme="minorHAnsi" w:hAnsiTheme="minorHAnsi" w:cstheme="minorHAnsi"/>
        </w:rPr>
        <w:t>osiągnięciu wyższego standardu bezpieczeństwa żywności.</w:t>
      </w:r>
    </w:p>
    <w:p w14:paraId="73819B17" w14:textId="77777777" w:rsidR="008B536B" w:rsidRPr="008B536B" w:rsidRDefault="008B536B" w:rsidP="008B536B">
      <w:pPr>
        <w:numPr>
          <w:ilvl w:val="0"/>
          <w:numId w:val="23"/>
        </w:numPr>
        <w:spacing w:line="276" w:lineRule="auto"/>
        <w:jc w:val="both"/>
        <w:rPr>
          <w:rFonts w:asciiTheme="minorHAnsi" w:hAnsiTheme="minorHAnsi" w:cstheme="minorHAnsi"/>
        </w:rPr>
      </w:pPr>
      <w:r w:rsidRPr="008B536B">
        <w:rPr>
          <w:rFonts w:asciiTheme="minorHAnsi" w:hAnsiTheme="minorHAnsi" w:cstheme="minorHAnsi"/>
        </w:rPr>
        <w:t>W stosunku do lat ubiegłych struktura zakładów branży spożywczej na terenie powiatu pajęczańskiego nie uległa istotnym zmianom. Występują niewielkie wahania ilości obiektów w poszczególnych grupach wynikające z tego, że część z nich ulega likwidacji, ale w ich miejsce powstają nowe. Największa rotacja występuje w sklepach spożywczych i punktach gastronomicznych.</w:t>
      </w:r>
    </w:p>
    <w:p w14:paraId="3B2B9166" w14:textId="0E6E381A" w:rsidR="008B536B" w:rsidRDefault="008B536B" w:rsidP="00CA23A4">
      <w:pPr>
        <w:numPr>
          <w:ilvl w:val="0"/>
          <w:numId w:val="23"/>
        </w:numPr>
        <w:spacing w:line="276" w:lineRule="auto"/>
        <w:jc w:val="both"/>
        <w:rPr>
          <w:rStyle w:val="markedcontent"/>
          <w:rFonts w:asciiTheme="minorHAnsi" w:hAnsiTheme="minorHAnsi" w:cstheme="minorHAnsi"/>
        </w:rPr>
      </w:pPr>
      <w:r w:rsidRPr="008B536B">
        <w:rPr>
          <w:rStyle w:val="markedcontent"/>
          <w:rFonts w:asciiTheme="minorHAnsi" w:hAnsiTheme="minorHAnsi" w:cstheme="minorHAnsi"/>
        </w:rPr>
        <w:lastRenderedPageBreak/>
        <w:t xml:space="preserve">Działania w ramach systemu wczesnego ostrzegania (RASFF) pozwoliły na ograniczenie wprowadzania na rynek albo wycofanie z rynku żywności mogącej stanowić ryzyko dla zdrowia ludzkiego. </w:t>
      </w:r>
    </w:p>
    <w:p w14:paraId="67ECCA70" w14:textId="77777777" w:rsidR="0094641B" w:rsidRPr="00CA23A4" w:rsidRDefault="0094641B" w:rsidP="0094641B">
      <w:pPr>
        <w:spacing w:line="276" w:lineRule="auto"/>
        <w:ind w:left="720"/>
        <w:jc w:val="both"/>
        <w:rPr>
          <w:rStyle w:val="markedcontent"/>
          <w:rFonts w:asciiTheme="minorHAnsi" w:hAnsiTheme="minorHAnsi" w:cstheme="minorHAnsi"/>
        </w:rPr>
      </w:pPr>
    </w:p>
    <w:p w14:paraId="759FA98F" w14:textId="07AE27CA" w:rsidR="0022087E" w:rsidRPr="005E6325" w:rsidRDefault="0022087E" w:rsidP="005E6325">
      <w:pPr>
        <w:pStyle w:val="Akapitzlist"/>
        <w:numPr>
          <w:ilvl w:val="0"/>
          <w:numId w:val="43"/>
        </w:numPr>
        <w:spacing w:line="276" w:lineRule="auto"/>
        <w:rPr>
          <w:rFonts w:asciiTheme="minorHAnsi" w:hAnsiTheme="minorHAnsi" w:cstheme="minorHAnsi"/>
          <w:b/>
          <w:bCs/>
        </w:rPr>
      </w:pPr>
      <w:r w:rsidRPr="005E6325">
        <w:rPr>
          <w:rFonts w:asciiTheme="minorHAnsi" w:hAnsiTheme="minorHAnsi" w:cstheme="minorHAnsi"/>
          <w:b/>
          <w:bCs/>
        </w:rPr>
        <w:t xml:space="preserve">SYTUACJA EPIDEMIOLOGICZNA W ZAKRESIE CHORÓB ZAKAŹNYCH </w:t>
      </w:r>
    </w:p>
    <w:p w14:paraId="2FBE7B6B" w14:textId="77777777" w:rsidR="005E6325" w:rsidRPr="005E6325" w:rsidRDefault="005E6325" w:rsidP="005E6325">
      <w:pPr>
        <w:pStyle w:val="Akapitzlist"/>
        <w:spacing w:line="276" w:lineRule="auto"/>
        <w:ind w:left="1080"/>
        <w:rPr>
          <w:rFonts w:asciiTheme="minorHAnsi" w:hAnsiTheme="minorHAnsi" w:cstheme="minorHAnsi"/>
          <w:b/>
          <w:bCs/>
        </w:rPr>
      </w:pPr>
    </w:p>
    <w:p w14:paraId="61998D0D" w14:textId="59F450E8" w:rsidR="0022087E" w:rsidRDefault="0022087E" w:rsidP="005E6325">
      <w:pPr>
        <w:spacing w:line="276" w:lineRule="auto"/>
        <w:ind w:firstLine="360"/>
        <w:jc w:val="both"/>
        <w:rPr>
          <w:rFonts w:asciiTheme="minorHAnsi" w:hAnsiTheme="minorHAnsi" w:cstheme="minorHAnsi"/>
        </w:rPr>
      </w:pPr>
      <w:r w:rsidRPr="00697310">
        <w:rPr>
          <w:rFonts w:asciiTheme="minorHAnsi" w:hAnsiTheme="minorHAnsi" w:cstheme="minorHAnsi"/>
        </w:rPr>
        <w:t xml:space="preserve">Powiatowa Stacja Sanitarno -Epidemiologiczna w Pajęcznie prowadzi działalność zapobiegawczą i przeciwepidemiczną w zakresie chorób zakaźnych na terenie powiatu pajęczańskiego na podstawie rejestru </w:t>
      </w:r>
      <w:r w:rsidR="005B3481" w:rsidRPr="00697310">
        <w:rPr>
          <w:rFonts w:asciiTheme="minorHAnsi" w:hAnsiTheme="minorHAnsi" w:cstheme="minorHAnsi"/>
        </w:rPr>
        <w:t xml:space="preserve">zgłoszonych </w:t>
      </w:r>
      <w:r w:rsidRPr="00697310">
        <w:rPr>
          <w:rFonts w:asciiTheme="minorHAnsi" w:hAnsiTheme="minorHAnsi" w:cstheme="minorHAnsi"/>
        </w:rPr>
        <w:t>chorób zakaźnych i zakażeń oraz dokonuje analiz i ocen epidemiologicznych. Rejestracja zgłoszonych zachorowań na choroby zakaźne odbywała się na podstawie zgłoszeń przekazanych Państwowemu Powiatowemu</w:t>
      </w:r>
      <w:r w:rsidR="007F6426" w:rsidRPr="00697310">
        <w:rPr>
          <w:rFonts w:asciiTheme="minorHAnsi" w:hAnsiTheme="minorHAnsi" w:cstheme="minorHAnsi"/>
        </w:rPr>
        <w:t xml:space="preserve"> Inspektorowi Sanitarnemu </w:t>
      </w:r>
      <w:r w:rsidR="00D476AF">
        <w:rPr>
          <w:rFonts w:asciiTheme="minorHAnsi" w:hAnsiTheme="minorHAnsi" w:cstheme="minorHAnsi"/>
        </w:rPr>
        <w:t xml:space="preserve">w Pajęcznie </w:t>
      </w:r>
      <w:r w:rsidR="007F6426" w:rsidRPr="00697310">
        <w:rPr>
          <w:rFonts w:asciiTheme="minorHAnsi" w:hAnsiTheme="minorHAnsi" w:cstheme="minorHAnsi"/>
        </w:rPr>
        <w:t>przez podmioty lecznicze,</w:t>
      </w:r>
      <w:r w:rsidRPr="00697310">
        <w:rPr>
          <w:rFonts w:asciiTheme="minorHAnsi" w:hAnsiTheme="minorHAnsi" w:cstheme="minorHAnsi"/>
        </w:rPr>
        <w:t xml:space="preserve"> aktualnych definicji przypadków chorób zakaźnych opracowanych przez NIZPH-PZH na potrzeby nadzoru epidemiologicznego.  Zakres działań obejmuje: prowadzenie dochodzeń epidemiologicznych</w:t>
      </w:r>
      <w:r w:rsidR="007F6426" w:rsidRPr="00697310">
        <w:rPr>
          <w:rFonts w:asciiTheme="minorHAnsi" w:hAnsiTheme="minorHAnsi" w:cstheme="minorHAnsi"/>
        </w:rPr>
        <w:t xml:space="preserve"> </w:t>
      </w:r>
      <w:r w:rsidRPr="00697310">
        <w:rPr>
          <w:rFonts w:asciiTheme="minorHAnsi" w:hAnsiTheme="minorHAnsi" w:cstheme="minorHAnsi"/>
        </w:rPr>
        <w:t xml:space="preserve">w celu ustalenia źródła zakażenia, podejmowanie działań epidemicznych mających na celu przerwanie dróg szerzenia się zakażenia, dystrybucją preparatów szczepionkowych, przeznaczonych do uodpornienia populacji, zgodnie z aktualnym programem szczepień ochronnych oraz prowadzenie nadzoru nad warunkami higieniczno-sanitarnymi  w szpitalu, przychodniach i zawodowych praktykach lekarskich i pielęgniarskich. Ocena sytuacji epidemiologicznej chorób zakaźnych w </w:t>
      </w:r>
      <w:r w:rsidR="00F90BC9">
        <w:rPr>
          <w:rFonts w:asciiTheme="minorHAnsi" w:hAnsiTheme="minorHAnsi" w:cstheme="minorHAnsi"/>
        </w:rPr>
        <w:t>p</w:t>
      </w:r>
      <w:r w:rsidRPr="00697310">
        <w:rPr>
          <w:rFonts w:asciiTheme="minorHAnsi" w:hAnsiTheme="minorHAnsi" w:cstheme="minorHAnsi"/>
        </w:rPr>
        <w:t xml:space="preserve">owiecie </w:t>
      </w:r>
      <w:r w:rsidR="00F90BC9">
        <w:rPr>
          <w:rFonts w:asciiTheme="minorHAnsi" w:hAnsiTheme="minorHAnsi" w:cstheme="minorHAnsi"/>
        </w:rPr>
        <w:t>p</w:t>
      </w:r>
      <w:r w:rsidRPr="00697310">
        <w:rPr>
          <w:rFonts w:asciiTheme="minorHAnsi" w:hAnsiTheme="minorHAnsi" w:cstheme="minorHAnsi"/>
        </w:rPr>
        <w:t xml:space="preserve">ajęczańskim została sporządzona w oparciu o analizę chorób </w:t>
      </w:r>
      <w:r w:rsidRPr="00752F74">
        <w:rPr>
          <w:rFonts w:asciiTheme="minorHAnsi" w:hAnsiTheme="minorHAnsi" w:cstheme="minorHAnsi"/>
        </w:rPr>
        <w:t>zakaźnych w ramach prowadzonego nadzoru epidemiologicznego i weryfikacji zgłoszonych zachorowań na choroby zakaźne, zakażenia</w:t>
      </w:r>
      <w:r>
        <w:rPr>
          <w:rFonts w:asciiTheme="minorHAnsi" w:hAnsiTheme="minorHAnsi" w:cstheme="minorHAnsi"/>
        </w:rPr>
        <w:t xml:space="preserve"> </w:t>
      </w:r>
      <w:r w:rsidRPr="00752F74">
        <w:rPr>
          <w:rFonts w:asciiTheme="minorHAnsi" w:hAnsiTheme="minorHAnsi" w:cstheme="minorHAnsi"/>
        </w:rPr>
        <w:t xml:space="preserve">i zatrucia. </w:t>
      </w:r>
    </w:p>
    <w:p w14:paraId="5AC51EF6" w14:textId="54C4B959" w:rsidR="0022087E" w:rsidRPr="00752F74" w:rsidRDefault="00422E13" w:rsidP="0022087E">
      <w:pPr>
        <w:spacing w:line="276" w:lineRule="auto"/>
        <w:jc w:val="both"/>
        <w:rPr>
          <w:rFonts w:asciiTheme="minorHAnsi" w:hAnsiTheme="minorHAnsi" w:cstheme="minorHAnsi"/>
        </w:rPr>
      </w:pPr>
      <w:r>
        <w:rPr>
          <w:rFonts w:asciiTheme="minorHAnsi" w:hAnsiTheme="minorHAnsi" w:cstheme="minorHAnsi"/>
        </w:rPr>
        <w:t xml:space="preserve">       </w:t>
      </w:r>
      <w:r w:rsidR="0022087E" w:rsidRPr="00752F74">
        <w:rPr>
          <w:rFonts w:asciiTheme="minorHAnsi" w:hAnsiTheme="minorHAnsi" w:cstheme="minorHAnsi"/>
        </w:rPr>
        <w:t xml:space="preserve">W ramach identyfikowania różnorodnych zagrożeń zdrowotnych dla społeczności lokalnej Państwowa Inspekcja Sanitarna włączona jest do funkcjonujących centralnych systemów </w:t>
      </w:r>
      <w:r w:rsidR="0022087E" w:rsidRPr="00752F74">
        <w:rPr>
          <w:rFonts w:asciiTheme="minorHAnsi" w:hAnsiTheme="minorHAnsi" w:cstheme="minorHAnsi"/>
          <w:noProof/>
        </w:rPr>
        <w:drawing>
          <wp:inline distT="0" distB="0" distL="0" distR="0" wp14:anchorId="4D22749A" wp14:editId="2EBA1DAF">
            <wp:extent cx="43815" cy="4381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0022087E" w:rsidRPr="00752F74">
        <w:rPr>
          <w:rFonts w:asciiTheme="minorHAnsi" w:hAnsiTheme="minorHAnsi" w:cstheme="minorHAnsi"/>
        </w:rPr>
        <w:t>monitorowania systemu epidemiologicznego w skali krajowej, które są realizowane poprzez prowadzenie:</w:t>
      </w:r>
    </w:p>
    <w:p w14:paraId="5741AB24" w14:textId="77777777" w:rsidR="0022087E" w:rsidRPr="00752F74" w:rsidRDefault="0022087E" w:rsidP="0022087E">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 xml:space="preserve">systemu rejestracji wywiadów epidemiologicznych SRWE, </w:t>
      </w:r>
    </w:p>
    <w:p w14:paraId="0D4F73E0" w14:textId="1A076BD8" w:rsidR="0022087E" w:rsidRDefault="0022087E" w:rsidP="0022087E">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system formularzy Nadzoru Epidemiologicznego EPiBAZA</w:t>
      </w:r>
      <w:r w:rsidR="00422E13">
        <w:rPr>
          <w:rFonts w:asciiTheme="minorHAnsi" w:hAnsiTheme="minorHAnsi" w:cstheme="minorHAnsi"/>
        </w:rPr>
        <w:t>,</w:t>
      </w:r>
    </w:p>
    <w:p w14:paraId="6B46481B" w14:textId="29C0EF26" w:rsidR="007F6426" w:rsidRPr="00752F74" w:rsidRDefault="007F6426" w:rsidP="0022087E">
      <w:pPr>
        <w:pStyle w:val="Akapitzlist"/>
        <w:numPr>
          <w:ilvl w:val="0"/>
          <w:numId w:val="37"/>
        </w:numPr>
        <w:spacing w:line="276" w:lineRule="auto"/>
        <w:ind w:right="687"/>
        <w:jc w:val="both"/>
        <w:rPr>
          <w:rFonts w:asciiTheme="minorHAnsi" w:hAnsiTheme="minorHAnsi" w:cstheme="minorHAnsi"/>
        </w:rPr>
      </w:pPr>
      <w:r>
        <w:rPr>
          <w:rFonts w:asciiTheme="minorHAnsi" w:hAnsiTheme="minorHAnsi" w:cstheme="minorHAnsi"/>
        </w:rPr>
        <w:t>rejestr ognisk epidemicznych (ROE)</w:t>
      </w:r>
      <w:r w:rsidR="00422E13">
        <w:rPr>
          <w:rFonts w:asciiTheme="minorHAnsi" w:hAnsiTheme="minorHAnsi" w:cstheme="minorHAnsi"/>
        </w:rPr>
        <w:t>,</w:t>
      </w:r>
    </w:p>
    <w:p w14:paraId="3C1D0C27" w14:textId="77777777" w:rsidR="0022087E" w:rsidRPr="00752F74" w:rsidRDefault="0022087E" w:rsidP="0022087E">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elektronicznego systemu nadzoru nad szczepionkami ESNDS (e-szczepionka),</w:t>
      </w:r>
    </w:p>
    <w:p w14:paraId="4167FB5A" w14:textId="77777777" w:rsidR="0022087E" w:rsidRDefault="0022087E" w:rsidP="0022087E">
      <w:pPr>
        <w:pStyle w:val="Akapitzlist"/>
        <w:numPr>
          <w:ilvl w:val="0"/>
          <w:numId w:val="37"/>
        </w:numPr>
        <w:spacing w:line="276" w:lineRule="auto"/>
        <w:ind w:right="687"/>
        <w:jc w:val="both"/>
        <w:rPr>
          <w:rFonts w:asciiTheme="minorHAnsi" w:hAnsiTheme="minorHAnsi" w:cstheme="minorHAnsi"/>
        </w:rPr>
      </w:pPr>
      <w:r w:rsidRPr="00752F74">
        <w:rPr>
          <w:rFonts w:asciiTheme="minorHAnsi" w:hAnsiTheme="minorHAnsi" w:cstheme="minorHAnsi"/>
        </w:rPr>
        <w:t>systemu ewidencji Państwowej Inspekcji Sanitarnej SEPIS.</w:t>
      </w:r>
    </w:p>
    <w:p w14:paraId="38287782" w14:textId="77777777" w:rsidR="00422E13" w:rsidRPr="00752F74" w:rsidRDefault="00422E13" w:rsidP="00422E13">
      <w:pPr>
        <w:pStyle w:val="Akapitzlist"/>
        <w:spacing w:line="276" w:lineRule="auto"/>
        <w:ind w:right="687"/>
        <w:jc w:val="both"/>
        <w:rPr>
          <w:rFonts w:asciiTheme="minorHAnsi" w:hAnsiTheme="minorHAnsi" w:cstheme="minorHAnsi"/>
        </w:rPr>
      </w:pPr>
    </w:p>
    <w:p w14:paraId="23629C23" w14:textId="705F51F9" w:rsidR="00BB5D4F" w:rsidRPr="00752F74" w:rsidRDefault="00BB5D4F" w:rsidP="005E6325">
      <w:pPr>
        <w:spacing w:after="4" w:line="276" w:lineRule="auto"/>
        <w:ind w:right="28" w:firstLine="360"/>
        <w:jc w:val="both"/>
        <w:rPr>
          <w:rFonts w:asciiTheme="minorHAnsi" w:hAnsiTheme="minorHAnsi" w:cstheme="minorHAnsi"/>
        </w:rPr>
      </w:pPr>
      <w:r w:rsidRPr="00752F74">
        <w:rPr>
          <w:rFonts w:asciiTheme="minorHAnsi" w:hAnsiTheme="minorHAnsi" w:cstheme="minorHAnsi"/>
          <w:noProof/>
          <w14:ligatures w14:val="standardContextual"/>
        </w:rPr>
        <mc:AlternateContent>
          <mc:Choice Requires="wpi">
            <w:drawing>
              <wp:anchor distT="0" distB="0" distL="114300" distR="114300" simplePos="0" relativeHeight="251665408" behindDoc="0" locked="0" layoutInCell="1" allowOverlap="1" wp14:anchorId="4B75B93D" wp14:editId="7E502D73">
                <wp:simplePos x="0" y="0"/>
                <wp:positionH relativeFrom="column">
                  <wp:posOffset>-1611385</wp:posOffset>
                </wp:positionH>
                <wp:positionV relativeFrom="paragraph">
                  <wp:posOffset>985775</wp:posOffset>
                </wp:positionV>
                <wp:extent cx="360" cy="360"/>
                <wp:effectExtent l="38100" t="38100" r="57150" b="57150"/>
                <wp:wrapNone/>
                <wp:docPr id="1523011452" name="Pismo odręczne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381E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 o:spid="_x0000_s1026" type="#_x0000_t75" style="position:absolute;margin-left:-127.6pt;margin-top:76.9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BLUQUG1AEAAJsEAAAQAAAAAAAAAAAA&#10;AAAAANADAABkcnMvaW5rL2luazEueG1sUEsBAi0AFAAGAAgAAAAhALImVXHeAAAADQEAAA8AAAAA&#10;AAAAAAAAAAAA0gUAAGRycy9kb3ducmV2LnhtbFBLAQItABQABgAIAAAAIQB5GLydvwAAACEBAAAZ&#10;AAAAAAAAAAAAAAAAAN0GAABkcnMvX3JlbHMvZTJvRG9jLnhtbC5yZWxzUEsFBgAAAAAGAAYAeAEA&#10;ANMHAAAAAA==&#10;">
                <v:imagedata r:id="rId12" o:title=""/>
              </v:shape>
            </w:pict>
          </mc:Fallback>
        </mc:AlternateContent>
      </w:r>
      <w:r w:rsidRPr="00752F74">
        <w:rPr>
          <w:rFonts w:asciiTheme="minorHAnsi" w:hAnsiTheme="minorHAnsi" w:cstheme="minorHAnsi"/>
        </w:rPr>
        <w:t>W roku 202</w:t>
      </w:r>
      <w:r w:rsidR="001E6A84">
        <w:rPr>
          <w:rFonts w:asciiTheme="minorHAnsi" w:hAnsiTheme="minorHAnsi" w:cstheme="minorHAnsi"/>
        </w:rPr>
        <w:t>4</w:t>
      </w:r>
      <w:r w:rsidRPr="00752F74">
        <w:rPr>
          <w:rFonts w:asciiTheme="minorHAnsi" w:hAnsiTheme="minorHAnsi" w:cstheme="minorHAnsi"/>
        </w:rPr>
        <w:t xml:space="preserve"> </w:t>
      </w:r>
      <w:r w:rsidRPr="00697310">
        <w:rPr>
          <w:rFonts w:asciiTheme="minorHAnsi" w:hAnsiTheme="minorHAnsi" w:cstheme="minorHAnsi"/>
        </w:rPr>
        <w:t>przeprowadzono</w:t>
      </w:r>
      <w:r w:rsidRPr="00697310">
        <w:rPr>
          <w:rFonts w:asciiTheme="minorHAnsi" w:hAnsiTheme="minorHAnsi" w:cstheme="minorHAnsi"/>
          <w:color w:val="FF0000"/>
        </w:rPr>
        <w:t xml:space="preserve"> </w:t>
      </w:r>
      <w:r w:rsidR="00C663F8">
        <w:rPr>
          <w:rFonts w:asciiTheme="minorHAnsi" w:hAnsiTheme="minorHAnsi" w:cstheme="minorHAnsi"/>
        </w:rPr>
        <w:t>398</w:t>
      </w:r>
      <w:r w:rsidRPr="00697310">
        <w:rPr>
          <w:rFonts w:asciiTheme="minorHAnsi" w:hAnsiTheme="minorHAnsi" w:cstheme="minorHAnsi"/>
        </w:rPr>
        <w:t xml:space="preserve"> wywiad</w:t>
      </w:r>
      <w:r w:rsidR="00C663F8">
        <w:rPr>
          <w:rFonts w:asciiTheme="minorHAnsi" w:hAnsiTheme="minorHAnsi" w:cstheme="minorHAnsi"/>
        </w:rPr>
        <w:t>ów</w:t>
      </w:r>
      <w:r w:rsidRPr="00697310">
        <w:rPr>
          <w:rFonts w:asciiTheme="minorHAnsi" w:hAnsiTheme="minorHAnsi" w:cstheme="minorHAnsi"/>
        </w:rPr>
        <w:t xml:space="preserve"> epidemiologiczn</w:t>
      </w:r>
      <w:r w:rsidR="00C663F8">
        <w:rPr>
          <w:rFonts w:asciiTheme="minorHAnsi" w:hAnsiTheme="minorHAnsi" w:cstheme="minorHAnsi"/>
        </w:rPr>
        <w:t>ych</w:t>
      </w:r>
      <w:r w:rsidR="00D20DA2">
        <w:rPr>
          <w:rFonts w:asciiTheme="minorHAnsi" w:hAnsiTheme="minorHAnsi" w:cstheme="minorHAnsi"/>
        </w:rPr>
        <w:t>,</w:t>
      </w:r>
      <w:r w:rsidRPr="00752F74">
        <w:rPr>
          <w:rFonts w:asciiTheme="minorHAnsi" w:hAnsiTheme="minorHAnsi" w:cstheme="minorHAnsi"/>
        </w:rPr>
        <w:t xml:space="preserve"> dotycząc</w:t>
      </w:r>
      <w:r w:rsidR="00D20DA2">
        <w:rPr>
          <w:rFonts w:asciiTheme="minorHAnsi" w:hAnsiTheme="minorHAnsi" w:cstheme="minorHAnsi"/>
        </w:rPr>
        <w:t>ych</w:t>
      </w:r>
      <w:r w:rsidRPr="00752F74">
        <w:rPr>
          <w:rFonts w:asciiTheme="minorHAnsi" w:hAnsiTheme="minorHAnsi" w:cstheme="minorHAnsi"/>
        </w:rPr>
        <w:t xml:space="preserve"> jednostek chorobowych podlegających zgłaszaniu, jak również chorób nie zakwalifikowanych                       do rejestracji. Dane za rok 202</w:t>
      </w:r>
      <w:r w:rsidR="001E6A84">
        <w:rPr>
          <w:rFonts w:asciiTheme="minorHAnsi" w:hAnsiTheme="minorHAnsi" w:cstheme="minorHAnsi"/>
        </w:rPr>
        <w:t>4</w:t>
      </w:r>
      <w:r w:rsidRPr="00752F74">
        <w:rPr>
          <w:rFonts w:asciiTheme="minorHAnsi" w:hAnsiTheme="minorHAnsi" w:cstheme="minorHAnsi"/>
        </w:rPr>
        <w:t xml:space="preserve"> zostały porównane z danymi za rok poprzedni. Do oceny sytuacji epidemiologicznej poszczególnych chorób zakaźnych, które wystąpiły wśród mieszkańców </w:t>
      </w:r>
      <w:r w:rsidR="00026255">
        <w:rPr>
          <w:rFonts w:asciiTheme="minorHAnsi" w:hAnsiTheme="minorHAnsi" w:cstheme="minorHAnsi"/>
        </w:rPr>
        <w:t>p</w:t>
      </w:r>
      <w:r w:rsidRPr="00752F74">
        <w:rPr>
          <w:rFonts w:asciiTheme="minorHAnsi" w:hAnsiTheme="minorHAnsi" w:cstheme="minorHAnsi"/>
        </w:rPr>
        <w:t xml:space="preserve">owiatu </w:t>
      </w:r>
      <w:r w:rsidR="00026255">
        <w:rPr>
          <w:rFonts w:asciiTheme="minorHAnsi" w:hAnsiTheme="minorHAnsi" w:cstheme="minorHAnsi"/>
        </w:rPr>
        <w:t>p</w:t>
      </w:r>
      <w:r w:rsidRPr="00752F74">
        <w:rPr>
          <w:rFonts w:asciiTheme="minorHAnsi" w:hAnsiTheme="minorHAnsi" w:cstheme="minorHAnsi"/>
        </w:rPr>
        <w:t xml:space="preserve">ajęczańskiego wykorzystano mierniki – współczynnik zapadalności (liczba nowych zachorowań przypadająca na 100 tys. mieszkańców) i umieralności (liczba zgonów z powodu określonej choroby przypadająca na 100 tys. mieszkańców). Współczynnik zapadalności to jeden ze wskaźników pozwalających ocenić sytuację epidemiologiczną na danym terenie i w określonym czasie, co pozwala porównać sytuację epidemiologiczną </w:t>
      </w:r>
      <w:r w:rsidRPr="00752F74">
        <w:rPr>
          <w:rFonts w:asciiTheme="minorHAnsi" w:hAnsiTheme="minorHAnsi" w:cstheme="minorHAnsi"/>
        </w:rPr>
        <w:lastRenderedPageBreak/>
        <w:t>choroby pomiędzy obszarami. Dane dotyczące liczby ludności, niezbędne do obliczenia współczynnika zapadalności, pochodzą ze statystyk Głównego Urzędu Statystycznego (GUS)</w:t>
      </w:r>
    </w:p>
    <w:p w14:paraId="190CC215" w14:textId="4AC8FC11" w:rsidR="00BB5D4F" w:rsidRPr="00752F74" w:rsidRDefault="00BB5D4F" w:rsidP="001C374B">
      <w:pPr>
        <w:spacing w:after="4" w:line="276" w:lineRule="auto"/>
        <w:ind w:right="28"/>
        <w:jc w:val="both"/>
        <w:rPr>
          <w:rFonts w:asciiTheme="minorHAnsi" w:hAnsiTheme="minorHAnsi" w:cstheme="minorHAnsi"/>
        </w:rPr>
      </w:pPr>
      <w:r w:rsidRPr="00752F74">
        <w:rPr>
          <w:rFonts w:asciiTheme="minorHAnsi" w:hAnsiTheme="minorHAnsi" w:cstheme="minorHAnsi"/>
        </w:rPr>
        <w:t>„Ludność. Stan i struktura ludności oraz ruch naturalny w przekroju terytorialnym. Stan w dniu 30 VI 202</w:t>
      </w:r>
      <w:r w:rsidR="001E6A84">
        <w:rPr>
          <w:rFonts w:asciiTheme="minorHAnsi" w:hAnsiTheme="minorHAnsi" w:cstheme="minorHAnsi"/>
        </w:rPr>
        <w:t>4</w:t>
      </w:r>
      <w:r w:rsidRPr="00752F74">
        <w:rPr>
          <w:rFonts w:asciiTheme="minorHAnsi" w:hAnsiTheme="minorHAnsi" w:cstheme="minorHAnsi"/>
        </w:rPr>
        <w:t xml:space="preserve"> roku”.  </w:t>
      </w:r>
    </w:p>
    <w:p w14:paraId="197E7187" w14:textId="2FA93D73"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Liczba mieszkańców Powiatu Pajęczańskiego wg danych GUS (stan na 30.06.202</w:t>
      </w:r>
      <w:r w:rsidR="001E6A84">
        <w:rPr>
          <w:rFonts w:asciiTheme="minorHAnsi" w:hAnsiTheme="minorHAnsi" w:cstheme="minorHAnsi"/>
        </w:rPr>
        <w:t>4</w:t>
      </w:r>
      <w:r w:rsidRPr="00752F74">
        <w:rPr>
          <w:rFonts w:asciiTheme="minorHAnsi" w:hAnsiTheme="minorHAnsi" w:cstheme="minorHAnsi"/>
        </w:rPr>
        <w:t xml:space="preserve"> r.)                           w porównaniu do roku 202</w:t>
      </w:r>
      <w:r w:rsidR="001E6A84">
        <w:rPr>
          <w:rFonts w:asciiTheme="minorHAnsi" w:hAnsiTheme="minorHAnsi" w:cstheme="minorHAnsi"/>
        </w:rPr>
        <w:t>3</w:t>
      </w:r>
      <w:r w:rsidRPr="00752F74">
        <w:rPr>
          <w:rFonts w:asciiTheme="minorHAnsi" w:hAnsiTheme="minorHAnsi" w:cstheme="minorHAnsi"/>
        </w:rPr>
        <w:t xml:space="preserve"> zmniejszyła się o </w:t>
      </w:r>
      <w:r w:rsidR="001E6A84">
        <w:rPr>
          <w:rFonts w:asciiTheme="minorHAnsi" w:hAnsiTheme="minorHAnsi" w:cstheme="minorHAnsi"/>
        </w:rPr>
        <w:t>469</w:t>
      </w:r>
      <w:r w:rsidRPr="00752F74">
        <w:rPr>
          <w:rFonts w:asciiTheme="minorHAnsi" w:hAnsiTheme="minorHAnsi" w:cstheme="minorHAnsi"/>
        </w:rPr>
        <w:t xml:space="preserve"> os</w:t>
      </w:r>
      <w:r w:rsidR="001E6A84">
        <w:rPr>
          <w:rFonts w:asciiTheme="minorHAnsi" w:hAnsiTheme="minorHAnsi" w:cstheme="minorHAnsi"/>
        </w:rPr>
        <w:t>ó</w:t>
      </w:r>
      <w:r w:rsidRPr="00752F74">
        <w:rPr>
          <w:rFonts w:asciiTheme="minorHAnsi" w:hAnsiTheme="minorHAnsi" w:cstheme="minorHAnsi"/>
        </w:rPr>
        <w:t>b</w:t>
      </w:r>
      <w:r w:rsidR="00C51D7F">
        <w:rPr>
          <w:rFonts w:asciiTheme="minorHAnsi" w:hAnsiTheme="minorHAnsi" w:cstheme="minorHAnsi"/>
        </w:rPr>
        <w:t xml:space="preserve"> i aktualnie wynosi 48345 </w:t>
      </w:r>
      <w:r w:rsidR="002023B7">
        <w:rPr>
          <w:rFonts w:asciiTheme="minorHAnsi" w:hAnsiTheme="minorHAnsi" w:cstheme="minorHAnsi"/>
        </w:rPr>
        <w:t>osób.</w:t>
      </w:r>
    </w:p>
    <w:p w14:paraId="22D60FFA" w14:textId="21A45E74" w:rsidR="00BB5D4F" w:rsidRPr="008F586D"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 xml:space="preserve">W </w:t>
      </w:r>
      <w:r w:rsidR="008F586D">
        <w:rPr>
          <w:rFonts w:asciiTheme="minorHAnsi" w:hAnsiTheme="minorHAnsi" w:cstheme="minorHAnsi"/>
        </w:rPr>
        <w:t>p</w:t>
      </w:r>
      <w:r w:rsidRPr="00752F74">
        <w:rPr>
          <w:rFonts w:asciiTheme="minorHAnsi" w:hAnsiTheme="minorHAnsi" w:cstheme="minorHAnsi"/>
        </w:rPr>
        <w:t xml:space="preserve">owiecie </w:t>
      </w:r>
      <w:r w:rsidR="008F586D">
        <w:rPr>
          <w:rFonts w:asciiTheme="minorHAnsi" w:hAnsiTheme="minorHAnsi" w:cstheme="minorHAnsi"/>
        </w:rPr>
        <w:t>p</w:t>
      </w:r>
      <w:r w:rsidRPr="00752F74">
        <w:rPr>
          <w:rFonts w:asciiTheme="minorHAnsi" w:hAnsiTheme="minorHAnsi" w:cstheme="minorHAnsi"/>
        </w:rPr>
        <w:t>ajęczańskim ogółem w roku 202</w:t>
      </w:r>
      <w:r w:rsidR="001E6A84">
        <w:rPr>
          <w:rFonts w:asciiTheme="minorHAnsi" w:hAnsiTheme="minorHAnsi" w:cstheme="minorHAnsi"/>
        </w:rPr>
        <w:t>4</w:t>
      </w:r>
      <w:r w:rsidRPr="00752F74">
        <w:rPr>
          <w:rFonts w:asciiTheme="minorHAnsi" w:hAnsiTheme="minorHAnsi" w:cstheme="minorHAnsi"/>
        </w:rPr>
        <w:t xml:space="preserve"> zarejestrowano </w:t>
      </w:r>
      <w:r w:rsidR="005B3481" w:rsidRPr="008F586D">
        <w:rPr>
          <w:rFonts w:asciiTheme="minorHAnsi" w:hAnsiTheme="minorHAnsi" w:cstheme="minorHAnsi"/>
        </w:rPr>
        <w:t>1</w:t>
      </w:r>
      <w:r w:rsidR="002023B7">
        <w:rPr>
          <w:rFonts w:asciiTheme="minorHAnsi" w:hAnsiTheme="minorHAnsi" w:cstheme="minorHAnsi"/>
        </w:rPr>
        <w:t>627</w:t>
      </w:r>
      <w:r w:rsidRPr="008F586D">
        <w:rPr>
          <w:rFonts w:asciiTheme="minorHAnsi" w:hAnsiTheme="minorHAnsi" w:cstheme="minorHAnsi"/>
        </w:rPr>
        <w:t xml:space="preserve"> przypadków zachorowań:</w:t>
      </w:r>
    </w:p>
    <w:p w14:paraId="092FABB0" w14:textId="778E44E7" w:rsidR="00BB5D4F" w:rsidRPr="00752F74" w:rsidRDefault="002023B7" w:rsidP="001C374B">
      <w:pPr>
        <w:pStyle w:val="Akapitzlist"/>
        <w:numPr>
          <w:ilvl w:val="0"/>
          <w:numId w:val="35"/>
        </w:numPr>
        <w:spacing w:after="4" w:line="276" w:lineRule="auto"/>
        <w:ind w:right="1457"/>
        <w:rPr>
          <w:rFonts w:asciiTheme="minorHAnsi" w:hAnsiTheme="minorHAnsi" w:cstheme="minorHAnsi"/>
        </w:rPr>
      </w:pPr>
      <w:r>
        <w:rPr>
          <w:rFonts w:asciiTheme="minorHAnsi" w:hAnsiTheme="minorHAnsi" w:cstheme="minorHAnsi"/>
        </w:rPr>
        <w:t>952</w:t>
      </w:r>
      <w:r w:rsidR="00BB5D4F" w:rsidRPr="00697310">
        <w:rPr>
          <w:rFonts w:asciiTheme="minorHAnsi" w:hAnsiTheme="minorHAnsi" w:cstheme="minorHAnsi"/>
        </w:rPr>
        <w:t xml:space="preserve"> </w:t>
      </w:r>
      <w:r w:rsidR="00BB5D4F" w:rsidRPr="00752F74">
        <w:rPr>
          <w:rFonts w:asciiTheme="minorHAnsi" w:hAnsiTheme="minorHAnsi" w:cstheme="minorHAnsi"/>
        </w:rPr>
        <w:t>zachorowa</w:t>
      </w:r>
      <w:r w:rsidR="00697310">
        <w:rPr>
          <w:rFonts w:asciiTheme="minorHAnsi" w:hAnsiTheme="minorHAnsi" w:cstheme="minorHAnsi"/>
        </w:rPr>
        <w:t>nia</w:t>
      </w:r>
      <w:r w:rsidR="00BB5D4F" w:rsidRPr="00752F74">
        <w:rPr>
          <w:rFonts w:asciiTheme="minorHAnsi" w:hAnsiTheme="minorHAnsi" w:cstheme="minorHAnsi"/>
        </w:rPr>
        <w:t xml:space="preserve"> na choroby zakaźne, zakażenia i zatrucia,</w:t>
      </w:r>
    </w:p>
    <w:p w14:paraId="04DA2574" w14:textId="459B59C8" w:rsidR="00BB5D4F" w:rsidRPr="00752F74" w:rsidRDefault="001E6A84" w:rsidP="001C374B">
      <w:pPr>
        <w:pStyle w:val="Akapitzlist"/>
        <w:numPr>
          <w:ilvl w:val="0"/>
          <w:numId w:val="35"/>
        </w:numPr>
        <w:spacing w:line="276" w:lineRule="auto"/>
        <w:ind w:right="1457"/>
        <w:rPr>
          <w:rFonts w:asciiTheme="minorHAnsi" w:hAnsiTheme="minorHAnsi" w:cstheme="minorHAnsi"/>
        </w:rPr>
      </w:pPr>
      <w:r>
        <w:rPr>
          <w:rFonts w:asciiTheme="minorHAnsi" w:hAnsiTheme="minorHAnsi" w:cstheme="minorHAnsi"/>
        </w:rPr>
        <w:t>176</w:t>
      </w:r>
      <w:r w:rsidR="00BB5D4F" w:rsidRPr="00752F74">
        <w:rPr>
          <w:rFonts w:asciiTheme="minorHAnsi" w:hAnsiTheme="minorHAnsi" w:cstheme="minorHAnsi"/>
        </w:rPr>
        <w:t xml:space="preserve"> zachorowań na grypę</w:t>
      </w:r>
      <w:r>
        <w:rPr>
          <w:rFonts w:asciiTheme="minorHAnsi" w:hAnsiTheme="minorHAnsi" w:cstheme="minorHAnsi"/>
        </w:rPr>
        <w:t xml:space="preserve"> potwierdzonych szybkim testem antygenowym</w:t>
      </w:r>
      <w:r w:rsidR="00BB5D4F" w:rsidRPr="00752F74">
        <w:rPr>
          <w:rFonts w:asciiTheme="minorHAnsi" w:hAnsiTheme="minorHAnsi" w:cstheme="minorHAnsi"/>
        </w:rPr>
        <w:t xml:space="preserve">, </w:t>
      </w:r>
    </w:p>
    <w:p w14:paraId="3FDB948E" w14:textId="0837EEA1" w:rsidR="00BB5D4F" w:rsidRPr="00752F74" w:rsidRDefault="005B3481" w:rsidP="001C374B">
      <w:pPr>
        <w:pStyle w:val="Akapitzlist"/>
        <w:numPr>
          <w:ilvl w:val="0"/>
          <w:numId w:val="35"/>
        </w:numPr>
        <w:spacing w:line="276" w:lineRule="auto"/>
        <w:ind w:right="1457"/>
        <w:rPr>
          <w:rFonts w:asciiTheme="minorHAnsi" w:hAnsiTheme="minorHAnsi" w:cstheme="minorHAnsi"/>
        </w:rPr>
      </w:pPr>
      <w:r>
        <w:rPr>
          <w:rFonts w:asciiTheme="minorHAnsi" w:hAnsiTheme="minorHAnsi" w:cstheme="minorHAnsi"/>
        </w:rPr>
        <w:t>4</w:t>
      </w:r>
      <w:r w:rsidR="00BB5D4F" w:rsidRPr="00752F74">
        <w:rPr>
          <w:rFonts w:asciiTheme="minorHAnsi" w:hAnsiTheme="minorHAnsi" w:cstheme="minorHAnsi"/>
        </w:rPr>
        <w:t xml:space="preserve"> zachorowa</w:t>
      </w:r>
      <w:r w:rsidR="00697310">
        <w:rPr>
          <w:rFonts w:asciiTheme="minorHAnsi" w:hAnsiTheme="minorHAnsi" w:cstheme="minorHAnsi"/>
        </w:rPr>
        <w:t>nia</w:t>
      </w:r>
      <w:r w:rsidR="00BB5D4F" w:rsidRPr="00752F74">
        <w:rPr>
          <w:rFonts w:asciiTheme="minorHAnsi" w:hAnsiTheme="minorHAnsi" w:cstheme="minorHAnsi"/>
        </w:rPr>
        <w:t xml:space="preserve"> na gruźlicę.</w:t>
      </w:r>
    </w:p>
    <w:p w14:paraId="65DED504" w14:textId="77777777" w:rsidR="00BB5D4F" w:rsidRPr="00752F74" w:rsidRDefault="00BB5D4F" w:rsidP="001C374B">
      <w:pPr>
        <w:spacing w:line="276" w:lineRule="auto"/>
        <w:ind w:right="1457"/>
        <w:rPr>
          <w:rFonts w:asciiTheme="minorHAnsi" w:hAnsiTheme="minorHAnsi" w:cstheme="minorHAnsi"/>
          <w:b/>
          <w:bCs/>
        </w:rPr>
      </w:pPr>
    </w:p>
    <w:p w14:paraId="309ED498" w14:textId="77777777" w:rsidR="00BB5D4F" w:rsidRPr="00752F74" w:rsidRDefault="00BB5D4F" w:rsidP="001C374B">
      <w:pPr>
        <w:spacing w:line="276" w:lineRule="auto"/>
        <w:ind w:left="72" w:hanging="10"/>
        <w:rPr>
          <w:rFonts w:asciiTheme="minorHAnsi" w:hAnsiTheme="minorHAnsi" w:cstheme="minorHAnsi"/>
          <w:b/>
          <w:bCs/>
        </w:rPr>
      </w:pPr>
      <w:r w:rsidRPr="00752F74">
        <w:rPr>
          <w:rFonts w:asciiTheme="minorHAnsi" w:hAnsiTheme="minorHAnsi" w:cstheme="minorHAnsi"/>
          <w:b/>
          <w:bCs/>
        </w:rPr>
        <w:t>Choroby szerzące się drogą pokarmową</w:t>
      </w:r>
    </w:p>
    <w:p w14:paraId="584E9266" w14:textId="77777777" w:rsidR="00BB5D4F" w:rsidRPr="00752F74" w:rsidRDefault="00BB5D4F" w:rsidP="001C374B">
      <w:pPr>
        <w:spacing w:line="276" w:lineRule="auto"/>
        <w:ind w:left="57" w:hanging="10"/>
        <w:jc w:val="both"/>
        <w:rPr>
          <w:rFonts w:asciiTheme="minorHAnsi" w:hAnsiTheme="minorHAnsi" w:cstheme="minorHAnsi"/>
          <w:i/>
          <w:iCs/>
        </w:rPr>
      </w:pPr>
      <w:r w:rsidRPr="00752F74">
        <w:rPr>
          <w:rFonts w:asciiTheme="minorHAnsi" w:hAnsiTheme="minorHAnsi" w:cstheme="minorHAnsi"/>
          <w:i/>
          <w:iCs/>
        </w:rPr>
        <w:t>Salmonelozy - zatrucia pokarmowe</w:t>
      </w:r>
    </w:p>
    <w:p w14:paraId="59534252" w14:textId="0A8DC72D" w:rsidR="00BB5D4F" w:rsidRPr="00752F74" w:rsidRDefault="00BB5D4F" w:rsidP="001C374B">
      <w:pPr>
        <w:spacing w:line="276" w:lineRule="auto"/>
        <w:ind w:right="28" w:firstLine="57"/>
        <w:jc w:val="both"/>
        <w:rPr>
          <w:rFonts w:asciiTheme="minorHAnsi" w:hAnsiTheme="minorHAnsi" w:cstheme="minorHAnsi"/>
          <w:color w:val="FF0000"/>
        </w:rPr>
      </w:pPr>
      <w:r w:rsidRPr="00752F74">
        <w:rPr>
          <w:rFonts w:asciiTheme="minorHAnsi" w:hAnsiTheme="minorHAnsi" w:cstheme="minorHAnsi"/>
        </w:rPr>
        <w:t>W 202</w:t>
      </w:r>
      <w:r w:rsidR="00BB141C">
        <w:rPr>
          <w:rFonts w:asciiTheme="minorHAnsi" w:hAnsiTheme="minorHAnsi" w:cstheme="minorHAnsi"/>
        </w:rPr>
        <w:t>4</w:t>
      </w:r>
      <w:r w:rsidRPr="00752F74">
        <w:rPr>
          <w:rFonts w:asciiTheme="minorHAnsi" w:hAnsiTheme="minorHAnsi" w:cstheme="minorHAnsi"/>
        </w:rPr>
        <w:t xml:space="preserve"> roku wzrosła zapadalność na zatrucia pokarmowe </w:t>
      </w:r>
      <w:r w:rsidRPr="008F586D">
        <w:rPr>
          <w:rFonts w:asciiTheme="minorHAnsi" w:hAnsiTheme="minorHAnsi" w:cstheme="minorHAnsi"/>
        </w:rPr>
        <w:t xml:space="preserve">(z </w:t>
      </w:r>
      <w:r w:rsidR="00BB141C" w:rsidRPr="008F586D">
        <w:rPr>
          <w:rFonts w:asciiTheme="minorHAnsi" w:hAnsiTheme="minorHAnsi" w:cstheme="minorHAnsi"/>
        </w:rPr>
        <w:t>20</w:t>
      </w:r>
      <w:r w:rsidRPr="008F586D">
        <w:rPr>
          <w:rFonts w:asciiTheme="minorHAnsi" w:hAnsiTheme="minorHAnsi" w:cstheme="minorHAnsi"/>
        </w:rPr>
        <w:t>,</w:t>
      </w:r>
      <w:r w:rsidR="00BB141C" w:rsidRPr="008F586D">
        <w:rPr>
          <w:rFonts w:asciiTheme="minorHAnsi" w:hAnsiTheme="minorHAnsi" w:cstheme="minorHAnsi"/>
        </w:rPr>
        <w:t>48</w:t>
      </w:r>
      <w:r w:rsidRPr="008F586D">
        <w:rPr>
          <w:rFonts w:asciiTheme="minorHAnsi" w:hAnsiTheme="minorHAnsi" w:cstheme="minorHAnsi"/>
        </w:rPr>
        <w:t xml:space="preserve"> w 202</w:t>
      </w:r>
      <w:r w:rsidR="00BB141C" w:rsidRPr="008F586D">
        <w:rPr>
          <w:rFonts w:asciiTheme="minorHAnsi" w:hAnsiTheme="minorHAnsi" w:cstheme="minorHAnsi"/>
        </w:rPr>
        <w:t>3</w:t>
      </w:r>
      <w:r w:rsidRPr="008F586D">
        <w:rPr>
          <w:rFonts w:asciiTheme="minorHAnsi" w:hAnsiTheme="minorHAnsi" w:cstheme="minorHAnsi"/>
        </w:rPr>
        <w:t xml:space="preserve">r do </w:t>
      </w:r>
      <w:r w:rsidR="00BB141C" w:rsidRPr="008F586D">
        <w:rPr>
          <w:rFonts w:asciiTheme="minorHAnsi" w:hAnsiTheme="minorHAnsi" w:cstheme="minorHAnsi"/>
        </w:rPr>
        <w:t>24,83</w:t>
      </w:r>
      <w:r w:rsidR="008F586D">
        <w:rPr>
          <w:rFonts w:asciiTheme="minorHAnsi" w:hAnsiTheme="minorHAnsi" w:cstheme="minorHAnsi"/>
        </w:rPr>
        <w:t xml:space="preserve">                    w 2024r.</w:t>
      </w:r>
      <w:r w:rsidRPr="008F586D">
        <w:rPr>
          <w:rFonts w:asciiTheme="minorHAnsi" w:hAnsiTheme="minorHAnsi" w:cstheme="minorHAnsi"/>
        </w:rPr>
        <w:t>).</w:t>
      </w:r>
      <w:r w:rsidRPr="00752F74">
        <w:rPr>
          <w:rFonts w:asciiTheme="minorHAnsi" w:hAnsiTheme="minorHAnsi" w:cstheme="minorHAnsi"/>
        </w:rPr>
        <w:t xml:space="preserve"> Zachorowania wywołane były przez pałeczki Salmonella. </w:t>
      </w:r>
      <w:r w:rsidR="00BB141C">
        <w:rPr>
          <w:rFonts w:asciiTheme="minorHAnsi" w:hAnsiTheme="minorHAnsi" w:cstheme="minorHAnsi"/>
        </w:rPr>
        <w:t>Połowa</w:t>
      </w:r>
      <w:r w:rsidRPr="00752F74">
        <w:rPr>
          <w:rFonts w:asciiTheme="minorHAnsi" w:hAnsiTheme="minorHAnsi" w:cstheme="minorHAnsi"/>
        </w:rPr>
        <w:t xml:space="preserve"> chorych wymagała hospitalizacji (</w:t>
      </w:r>
      <w:r w:rsidR="00BB141C">
        <w:rPr>
          <w:rFonts w:asciiTheme="minorHAnsi" w:hAnsiTheme="minorHAnsi" w:cstheme="minorHAnsi"/>
        </w:rPr>
        <w:t>5</w:t>
      </w:r>
      <w:r w:rsidRPr="00752F74">
        <w:rPr>
          <w:rFonts w:asciiTheme="minorHAnsi" w:hAnsiTheme="minorHAnsi" w:cstheme="minorHAnsi"/>
        </w:rPr>
        <w:t>0%). Podobnie jak w latach poprzednich dominującym typem serologicznym była Salmonella enteritidis. W roku sprawozdawczym</w:t>
      </w:r>
      <w:r w:rsidR="008F586D">
        <w:rPr>
          <w:rFonts w:asciiTheme="minorHAnsi" w:hAnsiTheme="minorHAnsi" w:cstheme="minorHAnsi"/>
        </w:rPr>
        <w:t>,</w:t>
      </w:r>
      <w:r w:rsidRPr="00752F74">
        <w:rPr>
          <w:rFonts w:asciiTheme="minorHAnsi" w:hAnsiTheme="minorHAnsi" w:cstheme="minorHAnsi"/>
        </w:rPr>
        <w:t xml:space="preserve"> </w:t>
      </w:r>
      <w:r w:rsidR="00BB141C">
        <w:rPr>
          <w:rFonts w:asciiTheme="minorHAnsi" w:hAnsiTheme="minorHAnsi" w:cstheme="minorHAnsi"/>
        </w:rPr>
        <w:t>podobnie jak w roku 2023</w:t>
      </w:r>
      <w:r w:rsidR="008F586D">
        <w:rPr>
          <w:rFonts w:asciiTheme="minorHAnsi" w:hAnsiTheme="minorHAnsi" w:cstheme="minorHAnsi"/>
        </w:rPr>
        <w:t>,</w:t>
      </w:r>
      <w:r w:rsidR="00BB141C">
        <w:rPr>
          <w:rFonts w:asciiTheme="minorHAnsi" w:hAnsiTheme="minorHAnsi" w:cstheme="minorHAnsi"/>
        </w:rPr>
        <w:t xml:space="preserve"> </w:t>
      </w:r>
      <w:r w:rsidRPr="00752F74">
        <w:rPr>
          <w:rFonts w:asciiTheme="minorHAnsi" w:hAnsiTheme="minorHAnsi" w:cstheme="minorHAnsi"/>
        </w:rPr>
        <w:t xml:space="preserve">wydano </w:t>
      </w:r>
      <w:r w:rsidR="00BB141C">
        <w:rPr>
          <w:rFonts w:asciiTheme="minorHAnsi" w:hAnsiTheme="minorHAnsi" w:cstheme="minorHAnsi"/>
        </w:rPr>
        <w:t xml:space="preserve">                    </w:t>
      </w:r>
      <w:r w:rsidRPr="00752F74">
        <w:rPr>
          <w:rFonts w:asciiTheme="minorHAnsi" w:hAnsiTheme="minorHAnsi" w:cstheme="minorHAnsi"/>
        </w:rPr>
        <w:t xml:space="preserve">1 decyzję nakazującą </w:t>
      </w:r>
      <w:r w:rsidRPr="00752F74">
        <w:rPr>
          <w:rFonts w:asciiTheme="minorHAnsi" w:hAnsiTheme="minorHAnsi" w:cstheme="minorHAnsi"/>
          <w:bCs/>
        </w:rPr>
        <w:t>zaniechanie wykonywania prac, przy wykonywaniu</w:t>
      </w:r>
      <w:r w:rsidR="008F586D">
        <w:rPr>
          <w:rFonts w:asciiTheme="minorHAnsi" w:hAnsiTheme="minorHAnsi" w:cstheme="minorHAnsi"/>
          <w:bCs/>
        </w:rPr>
        <w:t>,</w:t>
      </w:r>
      <w:r w:rsidRPr="00752F74">
        <w:rPr>
          <w:rFonts w:asciiTheme="minorHAnsi" w:hAnsiTheme="minorHAnsi" w:cstheme="minorHAnsi"/>
          <w:bCs/>
        </w:rPr>
        <w:t xml:space="preserve"> których istnieje możliwość przeniesienia zakażenia lub choroby zakaźnej na inne osoby. Nie zarejestrowano ognisk zbiorowego zatrucia pokarmowego. Zarejestrowane </w:t>
      </w:r>
      <w:r w:rsidRPr="00752F74">
        <w:rPr>
          <w:rFonts w:asciiTheme="minorHAnsi" w:hAnsiTheme="minorHAnsi" w:cstheme="minorHAnsi"/>
        </w:rPr>
        <w:t>przypadki miały charakter indywidualny i nie były powiązane ze sobą epidemiologicznie. W 202</w:t>
      </w:r>
      <w:r w:rsidR="00BB141C">
        <w:rPr>
          <w:rFonts w:asciiTheme="minorHAnsi" w:hAnsiTheme="minorHAnsi" w:cstheme="minorHAnsi"/>
        </w:rPr>
        <w:t>4</w:t>
      </w:r>
      <w:r w:rsidRPr="00752F74">
        <w:rPr>
          <w:rFonts w:asciiTheme="minorHAnsi" w:hAnsiTheme="minorHAnsi" w:cstheme="minorHAnsi"/>
        </w:rPr>
        <w:t xml:space="preserve"> r. zarejestrowano </w:t>
      </w:r>
      <w:r w:rsidR="002B07BA">
        <w:rPr>
          <w:rFonts w:asciiTheme="minorHAnsi" w:hAnsiTheme="minorHAnsi" w:cstheme="minorHAnsi"/>
        </w:rPr>
        <w:t xml:space="preserve">                          </w:t>
      </w:r>
      <w:r w:rsidRPr="00752F74">
        <w:rPr>
          <w:rFonts w:asciiTheme="minorHAnsi" w:hAnsiTheme="minorHAnsi" w:cstheme="minorHAnsi"/>
        </w:rPr>
        <w:t>2 przypadki salmonellozy pozajelitowej -  posocznicy, zapadalność 4,1</w:t>
      </w:r>
      <w:r w:rsidR="00BB141C">
        <w:rPr>
          <w:rFonts w:asciiTheme="minorHAnsi" w:hAnsiTheme="minorHAnsi" w:cstheme="minorHAnsi"/>
        </w:rPr>
        <w:t>4</w:t>
      </w:r>
      <w:r w:rsidR="00BB141C" w:rsidRPr="00BB141C">
        <w:rPr>
          <w:rFonts w:asciiTheme="minorHAnsi" w:hAnsiTheme="minorHAnsi" w:cstheme="minorHAnsi"/>
        </w:rPr>
        <w:t>.</w:t>
      </w:r>
    </w:p>
    <w:p w14:paraId="6A2439E0" w14:textId="77777777" w:rsidR="00BB5D4F" w:rsidRPr="00752F74" w:rsidRDefault="00BB5D4F" w:rsidP="001C374B">
      <w:pPr>
        <w:spacing w:line="276" w:lineRule="auto"/>
        <w:ind w:right="28" w:firstLine="57"/>
        <w:jc w:val="both"/>
        <w:rPr>
          <w:rFonts w:asciiTheme="minorHAnsi" w:hAnsiTheme="minorHAnsi" w:cstheme="minorHAnsi"/>
        </w:rPr>
      </w:pPr>
    </w:p>
    <w:p w14:paraId="0ACD2A68" w14:textId="77777777"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i/>
          <w:iCs/>
        </w:rPr>
        <w:t>Bakteryjne zakażenia jelitowe</w:t>
      </w:r>
    </w:p>
    <w:p w14:paraId="7BE09E10" w14:textId="77777777" w:rsidR="00BB5D4F" w:rsidRPr="00752F74" w:rsidRDefault="00BB5D4F" w:rsidP="001C374B">
      <w:pPr>
        <w:spacing w:line="276" w:lineRule="auto"/>
        <w:jc w:val="both"/>
        <w:rPr>
          <w:rFonts w:asciiTheme="minorHAnsi" w:hAnsiTheme="minorHAnsi" w:cstheme="minorHAnsi"/>
        </w:rPr>
      </w:pPr>
      <w:r w:rsidRPr="00752F74">
        <w:rPr>
          <w:rFonts w:asciiTheme="minorHAnsi" w:hAnsiTheme="minorHAnsi" w:cstheme="minorHAnsi"/>
          <w:i/>
          <w:iCs/>
        </w:rPr>
        <w:t>Biegunki i zapalenia żołądkowo-jelitowe BNO, o prawdopodobnie zakaźnym pochodzeniu</w:t>
      </w:r>
      <w:r w:rsidRPr="00752F74">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64ECA23D" wp14:editId="6518FBF6">
                <wp:simplePos x="0" y="0"/>
                <wp:positionH relativeFrom="page">
                  <wp:posOffset>1030605</wp:posOffset>
                </wp:positionH>
                <wp:positionV relativeFrom="page">
                  <wp:posOffset>667385</wp:posOffset>
                </wp:positionV>
                <wp:extent cx="5335905" cy="15240"/>
                <wp:effectExtent l="1905" t="635" r="0" b="3175"/>
                <wp:wrapTopAndBottom/>
                <wp:docPr id="31"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5240"/>
                          <a:chOff x="0" y="0"/>
                          <a:chExt cx="53362" cy="152"/>
                        </a:xfrm>
                      </wpg:grpSpPr>
                      <wps:wsp>
                        <wps:cNvPr id="32" name="Shape 83424"/>
                        <wps:cNvSpPr>
                          <a:spLocks/>
                        </wps:cNvSpPr>
                        <wps:spPr bwMode="auto">
                          <a:xfrm>
                            <a:off x="0" y="0"/>
                            <a:ext cx="53362"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6215"/>
                              <a:gd name="T5" fmla="*/ 0 h 15240"/>
                              <a:gd name="T6" fmla="*/ 5336215 w 5336215"/>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F6AB9" id="Grupa 31" o:spid="_x0000_s1026" style="position:absolute;margin-left:81.15pt;margin-top:52.55pt;width:420.15pt;height:1.2pt;z-index:251660288;mso-position-horizontal-relative:page;mso-position-vertical-relative:page" coordsize="5336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">
                <v:shape id="Shape 83424" o:spid="_x0000_s1027" style="position:absolute;width:53362;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" filled="f" strokeweight="1.2pt">
                  <v:stroke miterlimit="1" joinstyle="miter"/>
                  <v:path arrowok="t" textboxrect="@1,@1,@1,@1"/>
                </v:shape>
                <w10:wrap type="topAndBottom" anchorx="page" anchory="page"/>
              </v:group>
            </w:pict>
          </mc:Fallback>
        </mc:AlternateContent>
      </w:r>
      <w:r w:rsidRPr="00752F74">
        <w:rPr>
          <w:rFonts w:asciiTheme="minorHAnsi" w:hAnsiTheme="minorHAnsi" w:cstheme="minorHAnsi"/>
        </w:rPr>
        <w:t xml:space="preserve">. </w:t>
      </w:r>
    </w:p>
    <w:p w14:paraId="731CB42F" w14:textId="55EF4BAA" w:rsidR="00BB5D4F" w:rsidRPr="00752F74" w:rsidRDefault="00BB5D4F" w:rsidP="001C374B">
      <w:pPr>
        <w:spacing w:line="276" w:lineRule="auto"/>
        <w:jc w:val="both"/>
        <w:rPr>
          <w:rFonts w:asciiTheme="minorHAnsi" w:hAnsiTheme="minorHAnsi" w:cstheme="minorHAnsi"/>
        </w:rPr>
      </w:pPr>
      <w:r w:rsidRPr="00752F74">
        <w:rPr>
          <w:rFonts w:asciiTheme="minorHAnsi" w:hAnsiTheme="minorHAnsi" w:cstheme="minorHAnsi"/>
        </w:rPr>
        <w:t>W 202</w:t>
      </w:r>
      <w:r w:rsidR="00BB141C">
        <w:rPr>
          <w:rFonts w:asciiTheme="minorHAnsi" w:hAnsiTheme="minorHAnsi" w:cstheme="minorHAnsi"/>
        </w:rPr>
        <w:t>4</w:t>
      </w:r>
      <w:r w:rsidRPr="00752F74">
        <w:rPr>
          <w:rFonts w:asciiTheme="minorHAnsi" w:hAnsiTheme="minorHAnsi" w:cstheme="minorHAnsi"/>
        </w:rPr>
        <w:t xml:space="preserve"> r. zapadalność na biegunki i zapalenia żołądkowo-jelitowego o prawdopodobnym zakaźnym pochodzeniu u dzieci do lat 2 wynosiła (6,</w:t>
      </w:r>
      <w:r w:rsidR="003E6215">
        <w:rPr>
          <w:rFonts w:asciiTheme="minorHAnsi" w:hAnsiTheme="minorHAnsi" w:cstheme="minorHAnsi"/>
        </w:rPr>
        <w:t>21),</w:t>
      </w:r>
      <w:r w:rsidRPr="00752F74">
        <w:rPr>
          <w:rFonts w:asciiTheme="minorHAnsi" w:hAnsiTheme="minorHAnsi" w:cstheme="minorHAnsi"/>
        </w:rPr>
        <w:t xml:space="preserve"> </w:t>
      </w:r>
      <w:r w:rsidR="003E6215">
        <w:rPr>
          <w:rFonts w:asciiTheme="minorHAnsi" w:hAnsiTheme="minorHAnsi" w:cstheme="minorHAnsi"/>
        </w:rPr>
        <w:t xml:space="preserve">była na podobnym poziomie </w:t>
      </w:r>
      <w:r w:rsidR="00652B30">
        <w:rPr>
          <w:rFonts w:asciiTheme="minorHAnsi" w:hAnsiTheme="minorHAnsi" w:cstheme="minorHAnsi"/>
        </w:rPr>
        <w:t xml:space="preserve">jak               </w:t>
      </w:r>
      <w:r w:rsidRPr="00752F74">
        <w:rPr>
          <w:rFonts w:asciiTheme="minorHAnsi" w:hAnsiTheme="minorHAnsi" w:cstheme="minorHAnsi"/>
        </w:rPr>
        <w:t>w roku 202</w:t>
      </w:r>
      <w:r w:rsidR="00652B30">
        <w:rPr>
          <w:rFonts w:asciiTheme="minorHAnsi" w:hAnsiTheme="minorHAnsi" w:cstheme="minorHAnsi"/>
        </w:rPr>
        <w:t>3</w:t>
      </w:r>
      <w:r w:rsidRPr="00752F74">
        <w:rPr>
          <w:rFonts w:asciiTheme="minorHAnsi" w:hAnsiTheme="minorHAnsi" w:cstheme="minorHAnsi"/>
        </w:rPr>
        <w:t xml:space="preserve">. Zespoły biegunkowe u dzieci do lat 2 są ważnym problemem zdrowotnym </w:t>
      </w:r>
      <w:r w:rsidR="003E6215">
        <w:rPr>
          <w:rFonts w:asciiTheme="minorHAnsi" w:hAnsiTheme="minorHAnsi" w:cstheme="minorHAnsi"/>
        </w:rPr>
        <w:t xml:space="preserve">                                           </w:t>
      </w:r>
      <w:r w:rsidRPr="00752F74">
        <w:rPr>
          <w:rFonts w:asciiTheme="minorHAnsi" w:hAnsiTheme="minorHAnsi" w:cstheme="minorHAnsi"/>
        </w:rPr>
        <w:t>i epidemiologicznym. W 202</w:t>
      </w:r>
      <w:r w:rsidR="003E6215">
        <w:rPr>
          <w:rFonts w:asciiTheme="minorHAnsi" w:hAnsiTheme="minorHAnsi" w:cstheme="minorHAnsi"/>
        </w:rPr>
        <w:t>4</w:t>
      </w:r>
      <w:r w:rsidRPr="00752F74">
        <w:rPr>
          <w:rFonts w:asciiTheme="minorHAnsi" w:hAnsiTheme="minorHAnsi" w:cstheme="minorHAnsi"/>
        </w:rPr>
        <w:t xml:space="preserve"> r. zarejestrowano </w:t>
      </w:r>
      <w:r w:rsidR="003E6215">
        <w:rPr>
          <w:rFonts w:asciiTheme="minorHAnsi" w:hAnsiTheme="minorHAnsi" w:cstheme="minorHAnsi"/>
        </w:rPr>
        <w:t xml:space="preserve">tyle samo </w:t>
      </w:r>
      <w:r w:rsidRPr="00752F74">
        <w:rPr>
          <w:rFonts w:asciiTheme="minorHAnsi" w:hAnsiTheme="minorHAnsi" w:cstheme="minorHAnsi"/>
        </w:rPr>
        <w:t xml:space="preserve">zachorowań </w:t>
      </w:r>
      <w:r w:rsidR="003E6215">
        <w:rPr>
          <w:rFonts w:asciiTheme="minorHAnsi" w:hAnsiTheme="minorHAnsi" w:cstheme="minorHAnsi"/>
        </w:rPr>
        <w:t>co</w:t>
      </w:r>
      <w:r w:rsidRPr="00752F74">
        <w:rPr>
          <w:rFonts w:asciiTheme="minorHAnsi" w:hAnsiTheme="minorHAnsi" w:cstheme="minorHAnsi"/>
        </w:rPr>
        <w:t xml:space="preserve"> w roku 202</w:t>
      </w:r>
      <w:r w:rsidR="003E6215">
        <w:rPr>
          <w:rFonts w:asciiTheme="minorHAnsi" w:hAnsiTheme="minorHAnsi" w:cstheme="minorHAnsi"/>
        </w:rPr>
        <w:t>3</w:t>
      </w:r>
      <w:r w:rsidRPr="00752F74">
        <w:rPr>
          <w:rFonts w:asciiTheme="minorHAnsi" w:hAnsiTheme="minorHAnsi" w:cstheme="minorHAnsi"/>
        </w:rPr>
        <w:t xml:space="preserve"> zakażeń z objawami żołądkowo-jelitowymi wywołanych przez czynniki bakteryjne oraz inne określone  i nieokreślone bakterie.</w:t>
      </w:r>
    </w:p>
    <w:p w14:paraId="2F397054" w14:textId="77777777" w:rsidR="00BB5D4F" w:rsidRPr="00752F74" w:rsidRDefault="00BB5D4F" w:rsidP="001C374B">
      <w:pPr>
        <w:spacing w:line="276" w:lineRule="auto"/>
        <w:jc w:val="both"/>
        <w:rPr>
          <w:rFonts w:asciiTheme="minorHAnsi" w:hAnsiTheme="minorHAnsi" w:cstheme="minorHAnsi"/>
        </w:rPr>
      </w:pPr>
    </w:p>
    <w:p w14:paraId="499706BB" w14:textId="77777777" w:rsidR="00BB5D4F" w:rsidRPr="00752F74" w:rsidRDefault="00BB5D4F" w:rsidP="001C374B">
      <w:pPr>
        <w:spacing w:line="276" w:lineRule="auto"/>
        <w:rPr>
          <w:rFonts w:asciiTheme="minorHAnsi" w:hAnsiTheme="minorHAnsi" w:cstheme="minorHAnsi"/>
          <w:i/>
          <w:iCs/>
        </w:rPr>
      </w:pPr>
      <w:r w:rsidRPr="00752F74">
        <w:rPr>
          <w:rFonts w:asciiTheme="minorHAnsi" w:hAnsiTheme="minorHAnsi" w:cstheme="minorHAnsi"/>
          <w:i/>
          <w:iCs/>
        </w:rPr>
        <w:t>Wirusowe zakażenia jelitowe</w:t>
      </w:r>
    </w:p>
    <w:p w14:paraId="392E5B9A" w14:textId="77777777" w:rsidR="00663014" w:rsidRDefault="00663014" w:rsidP="00663014">
      <w:pPr>
        <w:spacing w:line="276" w:lineRule="auto"/>
        <w:ind w:right="28"/>
        <w:jc w:val="both"/>
        <w:rPr>
          <w:rFonts w:asciiTheme="minorHAnsi" w:hAnsiTheme="minorHAnsi" w:cstheme="minorHAnsi"/>
        </w:rPr>
      </w:pPr>
      <w:r w:rsidRPr="00752F74">
        <w:rPr>
          <w:rFonts w:asciiTheme="minorHAnsi" w:hAnsiTheme="minorHAnsi" w:cstheme="minorHAnsi"/>
        </w:rPr>
        <w:t>W 202</w:t>
      </w:r>
      <w:r>
        <w:rPr>
          <w:rFonts w:asciiTheme="minorHAnsi" w:hAnsiTheme="minorHAnsi" w:cstheme="minorHAnsi"/>
        </w:rPr>
        <w:t>4</w:t>
      </w:r>
      <w:r w:rsidRPr="00752F74">
        <w:rPr>
          <w:rFonts w:asciiTheme="minorHAnsi" w:hAnsiTheme="minorHAnsi" w:cstheme="minorHAnsi"/>
        </w:rPr>
        <w:t xml:space="preserve"> r. liczba zachorowań na wirusowe zakażenia jelitowe </w:t>
      </w:r>
      <w:r>
        <w:rPr>
          <w:rFonts w:asciiTheme="minorHAnsi" w:hAnsiTheme="minorHAnsi" w:cstheme="minorHAnsi"/>
        </w:rPr>
        <w:t>wzrosła</w:t>
      </w:r>
      <w:r w:rsidRPr="00752F74">
        <w:rPr>
          <w:rFonts w:asciiTheme="minorHAnsi" w:hAnsiTheme="minorHAnsi" w:cstheme="minorHAnsi"/>
        </w:rPr>
        <w:t xml:space="preserve"> w porównaniu z rokiem poprzednim</w:t>
      </w:r>
      <w:r>
        <w:rPr>
          <w:rFonts w:asciiTheme="minorHAnsi" w:hAnsiTheme="minorHAnsi" w:cstheme="minorHAnsi"/>
        </w:rPr>
        <w:t xml:space="preserve"> i wynosiła w roku 2024 – 43 a w roku 2023 wynosiła 20 przypadków.</w:t>
      </w:r>
      <w:r w:rsidRPr="00752F74">
        <w:rPr>
          <w:rFonts w:asciiTheme="minorHAnsi" w:hAnsiTheme="minorHAnsi" w:cstheme="minorHAnsi"/>
        </w:rPr>
        <w:t xml:space="preserve"> </w:t>
      </w:r>
      <w:r>
        <w:rPr>
          <w:rFonts w:asciiTheme="minorHAnsi" w:hAnsiTheme="minorHAnsi" w:cstheme="minorHAnsi"/>
        </w:rPr>
        <w:t>Z</w:t>
      </w:r>
      <w:r w:rsidRPr="00752F74">
        <w:rPr>
          <w:rFonts w:asciiTheme="minorHAnsi" w:hAnsiTheme="minorHAnsi" w:cstheme="minorHAnsi"/>
        </w:rPr>
        <w:t xml:space="preserve">apadalność wynosiła </w:t>
      </w:r>
      <w:r w:rsidRPr="003A3A0B">
        <w:rPr>
          <w:rFonts w:asciiTheme="minorHAnsi" w:hAnsiTheme="minorHAnsi" w:cstheme="minorHAnsi"/>
        </w:rPr>
        <w:t>88,95</w:t>
      </w:r>
      <w:r>
        <w:rPr>
          <w:rFonts w:asciiTheme="minorHAnsi" w:hAnsiTheme="minorHAnsi" w:cstheme="minorHAnsi"/>
        </w:rPr>
        <w:t xml:space="preserve"> w 2024r.</w:t>
      </w:r>
      <w:r w:rsidRPr="003A3A0B">
        <w:rPr>
          <w:rFonts w:asciiTheme="minorHAnsi" w:hAnsiTheme="minorHAnsi" w:cstheme="minorHAnsi"/>
        </w:rPr>
        <w:t xml:space="preserve"> do 40,97</w:t>
      </w:r>
      <w:r>
        <w:rPr>
          <w:rFonts w:asciiTheme="minorHAnsi" w:hAnsiTheme="minorHAnsi" w:cstheme="minorHAnsi"/>
        </w:rPr>
        <w:t xml:space="preserve"> w 2023 r</w:t>
      </w:r>
      <w:r w:rsidRPr="00752F74">
        <w:rPr>
          <w:rFonts w:asciiTheme="minorHAnsi" w:hAnsiTheme="minorHAnsi" w:cstheme="minorHAnsi"/>
        </w:rPr>
        <w:t>.</w:t>
      </w:r>
    </w:p>
    <w:p w14:paraId="736D9A25" w14:textId="2762A772" w:rsidR="00DA306C" w:rsidRPr="00752F74" w:rsidRDefault="00DA306C" w:rsidP="001C374B">
      <w:pPr>
        <w:spacing w:line="276" w:lineRule="auto"/>
        <w:ind w:right="28"/>
        <w:jc w:val="both"/>
        <w:rPr>
          <w:rFonts w:asciiTheme="minorHAnsi" w:hAnsiTheme="minorHAnsi" w:cstheme="minorHAnsi"/>
        </w:rPr>
      </w:pPr>
      <w:r>
        <w:rPr>
          <w:rFonts w:asciiTheme="minorHAnsi" w:hAnsiTheme="minorHAnsi" w:cstheme="minorHAnsi"/>
        </w:rPr>
        <w:t xml:space="preserve">W roku sprawozdawczym zarejestrowano jedno ognisko zbiorowego zatrucia wywołane przez Norowirus, w którym zachorowało </w:t>
      </w:r>
      <w:r w:rsidR="003216B3">
        <w:rPr>
          <w:rFonts w:asciiTheme="minorHAnsi" w:hAnsiTheme="minorHAnsi" w:cstheme="minorHAnsi"/>
        </w:rPr>
        <w:t>14</w:t>
      </w:r>
      <w:r>
        <w:rPr>
          <w:rFonts w:asciiTheme="minorHAnsi" w:hAnsiTheme="minorHAnsi" w:cstheme="minorHAnsi"/>
        </w:rPr>
        <w:t xml:space="preserve"> </w:t>
      </w:r>
      <w:r w:rsidR="0078180D">
        <w:rPr>
          <w:rFonts w:asciiTheme="minorHAnsi" w:hAnsiTheme="minorHAnsi" w:cstheme="minorHAnsi"/>
        </w:rPr>
        <w:t>osób</w:t>
      </w:r>
      <w:r>
        <w:rPr>
          <w:rFonts w:asciiTheme="minorHAnsi" w:hAnsiTheme="minorHAnsi" w:cstheme="minorHAnsi"/>
        </w:rPr>
        <w:t xml:space="preserve">. Podczas przeprowadzonego dochodzenia </w:t>
      </w:r>
      <w:r>
        <w:rPr>
          <w:rFonts w:asciiTheme="minorHAnsi" w:hAnsiTheme="minorHAnsi" w:cstheme="minorHAnsi"/>
        </w:rPr>
        <w:lastRenderedPageBreak/>
        <w:t xml:space="preserve">epidemiologicznego nie ustalono źródła zakażenia. </w:t>
      </w:r>
      <w:r w:rsidR="00177AD6">
        <w:rPr>
          <w:rFonts w:asciiTheme="minorHAnsi" w:hAnsiTheme="minorHAnsi" w:cstheme="minorHAnsi"/>
        </w:rPr>
        <w:t>W</w:t>
      </w:r>
      <w:r>
        <w:rPr>
          <w:rFonts w:asciiTheme="minorHAnsi" w:hAnsiTheme="minorHAnsi" w:cstheme="minorHAnsi"/>
        </w:rPr>
        <w:t xml:space="preserve"> pobranych do </w:t>
      </w:r>
      <w:r w:rsidR="002036F3">
        <w:rPr>
          <w:rFonts w:asciiTheme="minorHAnsi" w:hAnsiTheme="minorHAnsi" w:cstheme="minorHAnsi"/>
        </w:rPr>
        <w:t>b</w:t>
      </w:r>
      <w:r>
        <w:rPr>
          <w:rFonts w:asciiTheme="minorHAnsi" w:hAnsiTheme="minorHAnsi" w:cstheme="minorHAnsi"/>
        </w:rPr>
        <w:t>adań prób</w:t>
      </w:r>
      <w:r w:rsidR="00177AD6">
        <w:rPr>
          <w:rFonts w:asciiTheme="minorHAnsi" w:hAnsiTheme="minorHAnsi" w:cstheme="minorHAnsi"/>
        </w:rPr>
        <w:t>ek</w:t>
      </w:r>
      <w:r>
        <w:rPr>
          <w:rFonts w:asciiTheme="minorHAnsi" w:hAnsiTheme="minorHAnsi" w:cstheme="minorHAnsi"/>
        </w:rPr>
        <w:t xml:space="preserve"> żywności, prób</w:t>
      </w:r>
      <w:r w:rsidR="00177AD6">
        <w:rPr>
          <w:rFonts w:asciiTheme="minorHAnsi" w:hAnsiTheme="minorHAnsi" w:cstheme="minorHAnsi"/>
        </w:rPr>
        <w:t>ek</w:t>
      </w:r>
      <w:r>
        <w:rPr>
          <w:rFonts w:asciiTheme="minorHAnsi" w:hAnsiTheme="minorHAnsi" w:cstheme="minorHAnsi"/>
        </w:rPr>
        <w:t xml:space="preserve"> wody</w:t>
      </w:r>
      <w:r w:rsidR="00177AD6">
        <w:rPr>
          <w:rFonts w:asciiTheme="minorHAnsi" w:hAnsiTheme="minorHAnsi" w:cstheme="minorHAnsi"/>
        </w:rPr>
        <w:t xml:space="preserve"> oraz</w:t>
      </w:r>
      <w:r>
        <w:rPr>
          <w:rFonts w:asciiTheme="minorHAnsi" w:hAnsiTheme="minorHAnsi" w:cstheme="minorHAnsi"/>
        </w:rPr>
        <w:t xml:space="preserve"> wymaz</w:t>
      </w:r>
      <w:r w:rsidR="00177AD6">
        <w:rPr>
          <w:rFonts w:asciiTheme="minorHAnsi" w:hAnsiTheme="minorHAnsi" w:cstheme="minorHAnsi"/>
        </w:rPr>
        <w:t>ów</w:t>
      </w:r>
      <w:r>
        <w:rPr>
          <w:rFonts w:asciiTheme="minorHAnsi" w:hAnsiTheme="minorHAnsi" w:cstheme="minorHAnsi"/>
        </w:rPr>
        <w:t xml:space="preserve"> czystościow</w:t>
      </w:r>
      <w:r w:rsidR="00177AD6">
        <w:rPr>
          <w:rFonts w:asciiTheme="minorHAnsi" w:hAnsiTheme="minorHAnsi" w:cstheme="minorHAnsi"/>
        </w:rPr>
        <w:t>ych</w:t>
      </w:r>
      <w:r>
        <w:rPr>
          <w:rFonts w:asciiTheme="minorHAnsi" w:hAnsiTheme="minorHAnsi" w:cstheme="minorHAnsi"/>
        </w:rPr>
        <w:t xml:space="preserve"> </w:t>
      </w:r>
      <w:r w:rsidR="00177AD6">
        <w:rPr>
          <w:rFonts w:asciiTheme="minorHAnsi" w:hAnsiTheme="minorHAnsi" w:cstheme="minorHAnsi"/>
        </w:rPr>
        <w:t>nie potwierdzono</w:t>
      </w:r>
      <w:r>
        <w:rPr>
          <w:rFonts w:asciiTheme="minorHAnsi" w:hAnsiTheme="minorHAnsi" w:cstheme="minorHAnsi"/>
        </w:rPr>
        <w:t xml:space="preserve"> </w:t>
      </w:r>
      <w:r w:rsidR="00177AD6">
        <w:rPr>
          <w:rFonts w:asciiTheme="minorHAnsi" w:hAnsiTheme="minorHAnsi" w:cstheme="minorHAnsi"/>
        </w:rPr>
        <w:t>obecności norowirusów.</w:t>
      </w:r>
    </w:p>
    <w:p w14:paraId="5E75D008" w14:textId="77777777" w:rsidR="00BB5D4F" w:rsidRDefault="00BB5D4F" w:rsidP="001C374B">
      <w:pPr>
        <w:keepNext/>
        <w:keepLines/>
        <w:spacing w:before="240" w:line="276" w:lineRule="auto"/>
        <w:jc w:val="both"/>
        <w:outlineLvl w:val="0"/>
        <w:rPr>
          <w:rFonts w:asciiTheme="minorHAnsi" w:hAnsiTheme="minorHAnsi" w:cstheme="minorHAnsi"/>
          <w:i/>
          <w:iCs/>
          <w:color w:val="000000"/>
        </w:rPr>
      </w:pPr>
      <w:r w:rsidRPr="005E6325">
        <w:rPr>
          <w:rFonts w:asciiTheme="minorHAnsi" w:hAnsiTheme="minorHAnsi" w:cstheme="minorHAnsi"/>
          <w:i/>
          <w:iCs/>
          <w:color w:val="000000"/>
        </w:rPr>
        <w:t>Wirusowe zapalenia wątroby</w:t>
      </w:r>
    </w:p>
    <w:p w14:paraId="57F2A255" w14:textId="77777777" w:rsidR="002C451A" w:rsidRDefault="002C451A" w:rsidP="002C451A">
      <w:pPr>
        <w:spacing w:line="276" w:lineRule="auto"/>
        <w:ind w:right="28"/>
        <w:jc w:val="both"/>
        <w:rPr>
          <w:rFonts w:asciiTheme="minorHAnsi" w:hAnsiTheme="minorHAnsi" w:cstheme="minorHAnsi"/>
        </w:rPr>
      </w:pPr>
      <w:r w:rsidRPr="00752F74">
        <w:rPr>
          <w:rFonts w:asciiTheme="minorHAnsi" w:hAnsiTheme="minorHAnsi" w:cstheme="minorHAnsi"/>
        </w:rPr>
        <w:t>W 202</w:t>
      </w:r>
      <w:r>
        <w:rPr>
          <w:rFonts w:asciiTheme="minorHAnsi" w:hAnsiTheme="minorHAnsi" w:cstheme="minorHAnsi"/>
        </w:rPr>
        <w:t>4</w:t>
      </w:r>
      <w:r w:rsidRPr="00752F74">
        <w:rPr>
          <w:rFonts w:asciiTheme="minorHAnsi" w:hAnsiTheme="minorHAnsi" w:cstheme="minorHAnsi"/>
        </w:rPr>
        <w:t xml:space="preserve"> r. </w:t>
      </w:r>
      <w:r>
        <w:rPr>
          <w:rFonts w:asciiTheme="minorHAnsi" w:hAnsiTheme="minorHAnsi" w:cstheme="minorHAnsi"/>
        </w:rPr>
        <w:t xml:space="preserve">podobnie jak w roku poprzednim </w:t>
      </w:r>
      <w:r w:rsidRPr="00752F74">
        <w:rPr>
          <w:rFonts w:asciiTheme="minorHAnsi" w:hAnsiTheme="minorHAnsi" w:cstheme="minorHAnsi"/>
        </w:rPr>
        <w:t xml:space="preserve">nie rejestrowano zachorowań na wirusowe zapalenia wątroby typu A. </w:t>
      </w:r>
    </w:p>
    <w:p w14:paraId="124A6C00" w14:textId="77777777" w:rsidR="002C451A" w:rsidRDefault="002C451A" w:rsidP="002C451A">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1 przypadek ostrego wirusowego zapalenia wątroby typu B, zapadalność wynosi 2,06, a w roku 2023 nie odnotowano zachorowań.</w:t>
      </w:r>
    </w:p>
    <w:p w14:paraId="4C1DFCAA" w14:textId="77777777" w:rsidR="002C451A" w:rsidRDefault="002C451A" w:rsidP="002C451A">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 xml:space="preserve">9 przypadków przewlekłego wirusowego zapalenia wątroby typu B, zapadalność wynosi 18,62, a w roku 2023  odnotowano 6 zachorowań, zapadalność wynosiła 12,29. </w:t>
      </w:r>
    </w:p>
    <w:p w14:paraId="3572D63B" w14:textId="77777777" w:rsidR="002C451A" w:rsidRDefault="002C451A" w:rsidP="002C451A">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2 przypadki wirusowego zapalenia wątroby typu C, zapadalność wynosi 4,14, a w roku 2023 również odnotowano 2 przypadki zachorowań, zapadalność wynosi 4,09</w:t>
      </w:r>
    </w:p>
    <w:p w14:paraId="5A445B3F" w14:textId="2FC2BE12" w:rsidR="00BB5D4F" w:rsidRPr="00752F74" w:rsidRDefault="00BB5D4F" w:rsidP="002C451A">
      <w:pPr>
        <w:spacing w:line="276" w:lineRule="auto"/>
        <w:ind w:right="28"/>
        <w:jc w:val="both"/>
        <w:rPr>
          <w:rFonts w:asciiTheme="minorHAnsi" w:hAnsiTheme="minorHAnsi" w:cstheme="minorHAnsi"/>
        </w:rPr>
      </w:pPr>
      <w:r w:rsidRPr="00752F74">
        <w:rPr>
          <w:rFonts w:asciiTheme="minorHAnsi" w:hAnsiTheme="minorHAnsi" w:cstheme="minorHAnsi"/>
        </w:rPr>
        <w:t xml:space="preserve"> Wirusowe zapalenie wątroby typu A, to ostra choroba zakaźna do zakażenia </w:t>
      </w:r>
      <w:r w:rsidR="003E0116">
        <w:rPr>
          <w:rFonts w:asciiTheme="minorHAnsi" w:hAnsiTheme="minorHAnsi" w:cstheme="minorHAnsi"/>
        </w:rPr>
        <w:t xml:space="preserve">do </w:t>
      </w:r>
      <w:r w:rsidRPr="00752F74">
        <w:rPr>
          <w:rFonts w:asciiTheme="minorHAnsi" w:hAnsiTheme="minorHAnsi" w:cstheme="minorHAnsi"/>
        </w:rPr>
        <w:t>której dochodzi głównie przez kontakt bezpośredni z zakażonym człowiekiem</w:t>
      </w:r>
      <w:r w:rsidR="002036F3">
        <w:rPr>
          <w:rFonts w:asciiTheme="minorHAnsi" w:hAnsiTheme="minorHAnsi" w:cstheme="minorHAnsi"/>
        </w:rPr>
        <w:t xml:space="preserve"> </w:t>
      </w:r>
      <w:r w:rsidRPr="00752F74">
        <w:rPr>
          <w:rFonts w:asciiTheme="minorHAnsi" w:hAnsiTheme="minorHAnsi" w:cstheme="minorHAnsi"/>
        </w:rPr>
        <w:t>(np. przeniesienie wirusa znajdującego się na nieumytych po wyjściu z toalety rękach), spożycie skażonego pożywienia (np. niemytych owoców) i skażonej wody, kontakt seksualny z osobą zakażoną lub chorą.</w:t>
      </w:r>
      <w:r w:rsidR="002C451A">
        <w:rPr>
          <w:rFonts w:asciiTheme="minorHAnsi" w:hAnsiTheme="minorHAnsi" w:cstheme="minorHAnsi"/>
        </w:rPr>
        <w:t xml:space="preserve"> </w:t>
      </w:r>
      <w:r w:rsidRPr="00752F74">
        <w:rPr>
          <w:rFonts w:asciiTheme="minorHAnsi" w:hAnsiTheme="minorHAnsi" w:cstheme="minorHAnsi"/>
        </w:rPr>
        <w:t xml:space="preserve">Metody zapobiegania to przestrzeganie zasad higieny osobistej, mycie rąk po wyjściu                   z toalety, mycie rąk przed przygotowaniem posiłków i przed jedzeniem, szczepienie osób zatrudnionych przy dystrybucji i produkcji żywności, usuwanie odpadów komunalnych                i płynnych nieczystości oraz przy konserwacji urządzeń służących temu celowi. Szczepienie dzieci w wieku przedszkolnym, szkolnym i młodzieży, które nie chorowały na WZW typu A, szczepienie osób wyjeżdżających do krajów o wysokiej i pośredniej endemiczności zachorowań na WZW A. </w:t>
      </w:r>
    </w:p>
    <w:p w14:paraId="37BBEBAF" w14:textId="77777777" w:rsidR="00EA7423" w:rsidRPr="00EA7423" w:rsidRDefault="00EA7423" w:rsidP="00EA7423">
      <w:pPr>
        <w:spacing w:before="240" w:line="276" w:lineRule="auto"/>
        <w:jc w:val="both"/>
        <w:rPr>
          <w:rFonts w:asciiTheme="minorHAnsi" w:hAnsiTheme="minorHAnsi" w:cstheme="minorHAnsi"/>
          <w:i/>
          <w:iCs/>
          <w:color w:val="000000"/>
        </w:rPr>
      </w:pPr>
      <w:r w:rsidRPr="00EA7423">
        <w:rPr>
          <w:rFonts w:asciiTheme="minorHAnsi" w:hAnsiTheme="minorHAnsi" w:cstheme="minorHAnsi"/>
          <w:i/>
          <w:iCs/>
          <w:color w:val="000000"/>
        </w:rPr>
        <w:t>Choroby wieku dziecięcego</w:t>
      </w:r>
    </w:p>
    <w:p w14:paraId="68FC38FC" w14:textId="77777777" w:rsidR="00825051" w:rsidRDefault="00825051" w:rsidP="0082505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240 przypadków zachorowań na ospę wietrzną, zapadalność wynosi 496,44,  w roku 2023 odnotowano 401 przypadków zachorowań, zapadalność wynosi 821,48.</w:t>
      </w:r>
    </w:p>
    <w:p w14:paraId="2F231981" w14:textId="77777777" w:rsidR="00825051" w:rsidRDefault="00825051" w:rsidP="0082505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1 przypadków zachorowań na świnkę, zapadalność wynosi 2,07, w roku 2023 również odnotowano 1 przypadek zachorowań, zapadalność wynosi 2,05.</w:t>
      </w:r>
    </w:p>
    <w:p w14:paraId="70962A4D" w14:textId="77777777" w:rsidR="00825051" w:rsidRDefault="00825051" w:rsidP="0082505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15 przypadków zachorowań na różyczkę, zapadalność wynosi 31,03, w roku 2023 nie odnotowano zachorowań.</w:t>
      </w:r>
    </w:p>
    <w:p w14:paraId="4BE1ADE7" w14:textId="77777777" w:rsidR="00825051" w:rsidRDefault="00825051" w:rsidP="0082505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1 przypadek zachorowań na odrę, zapadalność wynosi 2,07, w roku 2023 nie odnotowano zachorowań.</w:t>
      </w:r>
    </w:p>
    <w:p w14:paraId="2BD96058" w14:textId="77777777" w:rsidR="00825051" w:rsidRDefault="00825051" w:rsidP="0082505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7 przypadków zachorowań na krztusiec, zapadalność wynosi 14,48, w roku 2023 nie odnotowano zachorowań.</w:t>
      </w:r>
    </w:p>
    <w:p w14:paraId="25B6CBCF" w14:textId="77777777" w:rsidR="00BB5D4F" w:rsidRPr="005E6325" w:rsidRDefault="00BB5D4F" w:rsidP="001C374B">
      <w:pPr>
        <w:spacing w:before="240" w:line="276" w:lineRule="auto"/>
        <w:ind w:right="67"/>
        <w:jc w:val="both"/>
        <w:rPr>
          <w:rFonts w:asciiTheme="minorHAnsi" w:hAnsiTheme="minorHAnsi" w:cstheme="minorHAnsi"/>
          <w:i/>
          <w:iCs/>
          <w:color w:val="000000"/>
        </w:rPr>
      </w:pPr>
      <w:r w:rsidRPr="005E6325">
        <w:rPr>
          <w:rFonts w:asciiTheme="minorHAnsi" w:hAnsiTheme="minorHAnsi" w:cstheme="minorHAnsi"/>
          <w:i/>
          <w:iCs/>
          <w:color w:val="000000"/>
        </w:rPr>
        <w:t>Inne choroby zakaźne</w:t>
      </w:r>
    </w:p>
    <w:p w14:paraId="70B59C2A" w14:textId="77777777"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Zakażenia HIV i zachorowania na AIDS</w:t>
      </w:r>
    </w:p>
    <w:p w14:paraId="0234DA8B" w14:textId="1E6ECDDE" w:rsidR="00BB5D4F"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lastRenderedPageBreak/>
        <w:t>W roku 202</w:t>
      </w:r>
      <w:r w:rsidR="0022087E">
        <w:rPr>
          <w:rFonts w:asciiTheme="minorHAnsi" w:hAnsiTheme="minorHAnsi" w:cstheme="minorHAnsi"/>
        </w:rPr>
        <w:t>4</w:t>
      </w:r>
      <w:r w:rsidRPr="00752F74">
        <w:rPr>
          <w:rFonts w:asciiTheme="minorHAnsi" w:hAnsiTheme="minorHAnsi" w:cstheme="minorHAnsi"/>
        </w:rPr>
        <w:t xml:space="preserve"> </w:t>
      </w:r>
      <w:r w:rsidR="0022087E">
        <w:rPr>
          <w:rFonts w:asciiTheme="minorHAnsi" w:hAnsiTheme="minorHAnsi" w:cstheme="minorHAnsi"/>
        </w:rPr>
        <w:t xml:space="preserve">podobnie jak w roku poprzednim </w:t>
      </w:r>
      <w:r w:rsidRPr="00752F74">
        <w:rPr>
          <w:rFonts w:asciiTheme="minorHAnsi" w:hAnsiTheme="minorHAnsi" w:cstheme="minorHAnsi"/>
        </w:rPr>
        <w:t>nie zarejestrowano zakażenia HIV, oraz zachorowa</w:t>
      </w:r>
      <w:r w:rsidR="0022087E">
        <w:rPr>
          <w:rFonts w:asciiTheme="minorHAnsi" w:hAnsiTheme="minorHAnsi" w:cstheme="minorHAnsi"/>
        </w:rPr>
        <w:t>ń</w:t>
      </w:r>
      <w:r w:rsidRPr="00752F74">
        <w:rPr>
          <w:rFonts w:asciiTheme="minorHAnsi" w:hAnsiTheme="minorHAnsi" w:cstheme="minorHAnsi"/>
        </w:rPr>
        <w:t xml:space="preserve"> na AIDS.</w:t>
      </w:r>
    </w:p>
    <w:p w14:paraId="40B0AD89" w14:textId="77777777" w:rsidR="00BB5D4F" w:rsidRPr="00752F74" w:rsidRDefault="00BB5D4F" w:rsidP="001C374B">
      <w:pPr>
        <w:spacing w:line="276" w:lineRule="auto"/>
        <w:ind w:right="28"/>
        <w:jc w:val="both"/>
        <w:rPr>
          <w:rFonts w:asciiTheme="minorHAnsi" w:hAnsiTheme="minorHAnsi" w:cstheme="minorHAnsi"/>
        </w:rPr>
      </w:pPr>
    </w:p>
    <w:p w14:paraId="54FE2C99" w14:textId="77777777" w:rsidR="00BB5D4F" w:rsidRPr="00752F74" w:rsidRDefault="00BB5D4F" w:rsidP="001C374B">
      <w:pPr>
        <w:spacing w:line="276" w:lineRule="auto"/>
        <w:jc w:val="both"/>
        <w:rPr>
          <w:rFonts w:asciiTheme="minorHAnsi" w:hAnsiTheme="minorHAnsi" w:cstheme="minorHAnsi"/>
          <w:i/>
          <w:iCs/>
        </w:rPr>
      </w:pPr>
      <w:r w:rsidRPr="00752F74">
        <w:rPr>
          <w:rFonts w:asciiTheme="minorHAnsi" w:hAnsiTheme="minorHAnsi" w:cstheme="minorHAnsi"/>
          <w:i/>
          <w:iCs/>
          <w:noProof/>
        </w:rPr>
        <mc:AlternateContent>
          <mc:Choice Requires="wpg">
            <w:drawing>
              <wp:anchor distT="0" distB="0" distL="114300" distR="114300" simplePos="0" relativeHeight="251663360" behindDoc="0" locked="0" layoutInCell="1" allowOverlap="1" wp14:anchorId="43B9602C" wp14:editId="39AB4A42">
                <wp:simplePos x="0" y="0"/>
                <wp:positionH relativeFrom="page">
                  <wp:posOffset>1057910</wp:posOffset>
                </wp:positionH>
                <wp:positionV relativeFrom="page">
                  <wp:posOffset>685800</wp:posOffset>
                </wp:positionV>
                <wp:extent cx="5333365" cy="15240"/>
                <wp:effectExtent l="635" t="0" r="0" b="3810"/>
                <wp:wrapTopAndBottom/>
                <wp:docPr id="53"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15240"/>
                          <a:chOff x="0" y="0"/>
                          <a:chExt cx="53331" cy="152"/>
                        </a:xfrm>
                      </wpg:grpSpPr>
                      <wps:wsp>
                        <wps:cNvPr id="58" name="Shape 83471"/>
                        <wps:cNvSpPr>
                          <a:spLocks/>
                        </wps:cNvSpPr>
                        <wps:spPr bwMode="auto">
                          <a:xfrm>
                            <a:off x="0" y="0"/>
                            <a:ext cx="53331"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3166"/>
                              <a:gd name="T5" fmla="*/ 0 h 15240"/>
                              <a:gd name="T6" fmla="*/ 5333166 w 5333166"/>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33EC2" id="Grupa 53" o:spid="_x0000_s1026" style="position:absolute;margin-left:83.3pt;margin-top:54pt;width:419.95pt;height:1.2pt;z-index:251663360;mso-position-horizontal-relative:page;mso-position-vertical-relative:page" coordsize="5333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">
                <v:shape id="Shape 83471" o:spid="_x0000_s1027" style="position:absolute;width:53331;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" filled="f" strokeweight="1.2pt">
                  <v:stroke miterlimit="1" joinstyle="miter"/>
                  <v:path arrowok="t" textboxrect="@1,@1,@1,@1"/>
                </v:shape>
                <w10:wrap type="topAndBottom" anchorx="page" anchory="page"/>
              </v:group>
            </w:pict>
          </mc:Fallback>
        </mc:AlternateContent>
      </w:r>
      <w:r w:rsidRPr="00752F74">
        <w:rPr>
          <w:rFonts w:asciiTheme="minorHAnsi" w:hAnsiTheme="minorHAnsi" w:cstheme="minorHAnsi"/>
          <w:i/>
          <w:iCs/>
        </w:rPr>
        <w:t>Grypa i zachorowania grypopodobne</w:t>
      </w:r>
    </w:p>
    <w:p w14:paraId="65C9769A" w14:textId="77777777" w:rsidR="00802448" w:rsidRDefault="00802448" w:rsidP="00802448">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176 przypadków zachorowań na grypę, zapadalność wynosi 364,05, a w roku 2023 również odnotowano 37 przypadków zachorowań, zapadalność wynosi 75,80.</w:t>
      </w:r>
    </w:p>
    <w:p w14:paraId="7CD7E016" w14:textId="77777777" w:rsidR="00802448" w:rsidRPr="00752F74" w:rsidRDefault="00802448" w:rsidP="00802448">
      <w:pPr>
        <w:spacing w:after="11" w:line="276" w:lineRule="auto"/>
        <w:ind w:right="110"/>
        <w:jc w:val="both"/>
        <w:rPr>
          <w:rFonts w:asciiTheme="minorHAnsi" w:hAnsiTheme="minorHAnsi" w:cstheme="minorHAnsi"/>
        </w:rPr>
      </w:pPr>
      <w:r>
        <w:rPr>
          <w:rFonts w:asciiTheme="minorHAnsi" w:hAnsiTheme="minorHAnsi" w:cstheme="minorHAnsi"/>
        </w:rPr>
        <w:t>Od</w:t>
      </w:r>
      <w:r w:rsidRPr="00752F74">
        <w:rPr>
          <w:rFonts w:asciiTheme="minorHAnsi" w:hAnsiTheme="minorHAnsi" w:cstheme="minorHAnsi"/>
        </w:rPr>
        <w:t xml:space="preserve"> roku </w:t>
      </w:r>
      <w:r>
        <w:rPr>
          <w:rFonts w:asciiTheme="minorHAnsi" w:hAnsiTheme="minorHAnsi" w:cstheme="minorHAnsi"/>
        </w:rPr>
        <w:t xml:space="preserve">2023 zmienił się sposób raportowania zachorowań na grypę. Obecnie raportowane są tylko przypadki potwierdzone szybkim testem antygenowym lub testem PCR. W roku 2024, podobnie jak w roku 2023, nie rejestrowano zachorowań na grypę potwierdzonych testem PCR. </w:t>
      </w:r>
      <w:r w:rsidRPr="00752F74">
        <w:rPr>
          <w:rFonts w:asciiTheme="minorHAnsi" w:hAnsiTheme="minorHAnsi" w:cstheme="minorHAnsi"/>
        </w:rPr>
        <w:t>Kontynuowano nadzór epidemiologiczno-wirusologiczny nad gr</w:t>
      </w:r>
      <w:r>
        <w:rPr>
          <w:rFonts w:asciiTheme="minorHAnsi" w:hAnsiTheme="minorHAnsi" w:cstheme="minorHAnsi"/>
        </w:rPr>
        <w:t>y</w:t>
      </w:r>
      <w:r w:rsidRPr="00752F74">
        <w:rPr>
          <w:rFonts w:asciiTheme="minorHAnsi" w:hAnsiTheme="minorHAnsi" w:cstheme="minorHAnsi"/>
        </w:rPr>
        <w:t>pą w tzw. systemie SENTINEL. W nadzorze SENTINEL w 202</w:t>
      </w:r>
      <w:r>
        <w:rPr>
          <w:rFonts w:asciiTheme="minorHAnsi" w:hAnsiTheme="minorHAnsi" w:cstheme="minorHAnsi"/>
        </w:rPr>
        <w:t>4</w:t>
      </w:r>
      <w:r w:rsidRPr="00752F74">
        <w:rPr>
          <w:rFonts w:asciiTheme="minorHAnsi" w:hAnsiTheme="minorHAnsi" w:cstheme="minorHAnsi"/>
        </w:rPr>
        <w:t xml:space="preserve"> roku uczestniczyli lekarze z Gminnego Ośrodka Zdrowia w </w:t>
      </w:r>
      <w:r>
        <w:rPr>
          <w:rFonts w:asciiTheme="minorHAnsi" w:hAnsiTheme="minorHAnsi" w:cstheme="minorHAnsi"/>
        </w:rPr>
        <w:t>Siemkowicach</w:t>
      </w:r>
      <w:r w:rsidRPr="00752F74">
        <w:rPr>
          <w:rFonts w:asciiTheme="minorHAnsi" w:hAnsiTheme="minorHAnsi" w:cstheme="minorHAnsi"/>
        </w:rPr>
        <w:t>.</w:t>
      </w:r>
    </w:p>
    <w:p w14:paraId="0C7B005C" w14:textId="77777777" w:rsidR="00802448" w:rsidRDefault="00802448" w:rsidP="001C374B">
      <w:pPr>
        <w:spacing w:after="11" w:line="276" w:lineRule="auto"/>
        <w:ind w:right="110"/>
        <w:jc w:val="both"/>
        <w:rPr>
          <w:rFonts w:asciiTheme="minorHAnsi" w:hAnsiTheme="minorHAnsi" w:cstheme="minorHAnsi"/>
        </w:rPr>
      </w:pPr>
    </w:p>
    <w:p w14:paraId="3601D388" w14:textId="012F97B5" w:rsidR="00BB5D4F" w:rsidRPr="00752F74" w:rsidRDefault="00BB5D4F" w:rsidP="00802448">
      <w:pPr>
        <w:spacing w:after="11" w:line="276" w:lineRule="auto"/>
        <w:ind w:right="110" w:firstLine="708"/>
        <w:jc w:val="both"/>
        <w:rPr>
          <w:rFonts w:asciiTheme="minorHAnsi" w:hAnsiTheme="minorHAnsi" w:cstheme="minorHAnsi"/>
        </w:rPr>
      </w:pPr>
      <w:r w:rsidRPr="00752F74">
        <w:rPr>
          <w:rFonts w:asciiTheme="minorHAnsi" w:hAnsiTheme="minorHAnsi" w:cstheme="minorHAnsi"/>
        </w:rPr>
        <w:t xml:space="preserve">Ostre infekcje dróg oddechowych należą do najczęściej występujących chorób zakaźnych. </w:t>
      </w:r>
      <w:r w:rsidR="004A2039">
        <w:rPr>
          <w:rFonts w:asciiTheme="minorHAnsi" w:hAnsiTheme="minorHAnsi" w:cstheme="minorHAnsi"/>
        </w:rPr>
        <w:t xml:space="preserve">Grypa </w:t>
      </w:r>
      <w:r w:rsidR="008D15CA">
        <w:rPr>
          <w:rFonts w:asciiTheme="minorHAnsi" w:hAnsiTheme="minorHAnsi" w:cstheme="minorHAnsi"/>
        </w:rPr>
        <w:t xml:space="preserve">- </w:t>
      </w:r>
      <w:r w:rsidRPr="00752F74">
        <w:rPr>
          <w:rFonts w:asciiTheme="minorHAnsi" w:hAnsiTheme="minorHAnsi" w:cstheme="minorHAnsi"/>
        </w:rPr>
        <w:t>przypadek potwierdzony</w:t>
      </w:r>
      <w:r w:rsidR="004A2039">
        <w:rPr>
          <w:rFonts w:asciiTheme="minorHAnsi" w:hAnsiTheme="minorHAnsi" w:cstheme="minorHAnsi"/>
        </w:rPr>
        <w:t xml:space="preserve">, </w:t>
      </w:r>
      <w:r w:rsidRPr="00752F74">
        <w:rPr>
          <w:rFonts w:asciiTheme="minorHAnsi" w:hAnsiTheme="minorHAnsi" w:cstheme="minorHAnsi"/>
        </w:rPr>
        <w:t>to każda osoba spełniająca kryterium kliniczne (zachorowanie grypopodobne lub ostre zakażenie dróg oddechowych)</w:t>
      </w:r>
      <w:r w:rsidR="004A2039">
        <w:rPr>
          <w:rFonts w:asciiTheme="minorHAnsi" w:hAnsiTheme="minorHAnsi" w:cstheme="minorHAnsi"/>
        </w:rPr>
        <w:t xml:space="preserve"> </w:t>
      </w:r>
      <w:r w:rsidRPr="00752F74">
        <w:rPr>
          <w:rFonts w:asciiTheme="minorHAnsi" w:hAnsiTheme="minorHAnsi" w:cstheme="minorHAnsi"/>
        </w:rPr>
        <w:t xml:space="preserve">i laboratoryjne </w:t>
      </w:r>
      <w:r w:rsidR="008D15CA">
        <w:rPr>
          <w:rFonts w:asciiTheme="minorHAnsi" w:hAnsiTheme="minorHAnsi" w:cstheme="minorHAnsi"/>
        </w:rPr>
        <w:t xml:space="preserve">           </w:t>
      </w:r>
      <w:r w:rsidRPr="00752F74">
        <w:rPr>
          <w:rFonts w:asciiTheme="minorHAnsi" w:hAnsiTheme="minorHAnsi" w:cstheme="minorHAnsi"/>
        </w:rPr>
        <w:t xml:space="preserve">(co najmniej jedno z następujących kryteriów tj.: izolacja wirusa z materiału klinicznego, wykrycie kwasu nukleinowego grypy, wykrycie antygenu wirusa grypy w materiale klinicznym metodą immunofluorescencji bezpośredniej, znamienny wzrost swoistych przeciwciał przeciw wirusowi grypy). </w:t>
      </w:r>
      <w:r w:rsidR="004A2039">
        <w:rPr>
          <w:rFonts w:asciiTheme="minorHAnsi" w:hAnsiTheme="minorHAnsi" w:cstheme="minorHAnsi"/>
        </w:rPr>
        <w:t>S</w:t>
      </w:r>
      <w:r w:rsidRPr="00752F74">
        <w:rPr>
          <w:rFonts w:asciiTheme="minorHAnsi" w:hAnsiTheme="minorHAnsi" w:cstheme="minorHAnsi"/>
        </w:rPr>
        <w:t>ystemie SENTINEL to zintegrowany system nadzoru epidemiologicznego</w:t>
      </w:r>
      <w:r w:rsidR="001C374B">
        <w:rPr>
          <w:rFonts w:asciiTheme="minorHAnsi" w:hAnsiTheme="minorHAnsi" w:cstheme="minorHAnsi"/>
        </w:rPr>
        <w:t xml:space="preserve"> </w:t>
      </w:r>
      <w:r w:rsidRPr="00752F74">
        <w:rPr>
          <w:rFonts w:asciiTheme="minorHAnsi" w:hAnsiTheme="minorHAnsi" w:cstheme="minorHAnsi"/>
        </w:rPr>
        <w:t>i wirusologicznego nad grypą, gdzie nadzór epidemiologiczny</w:t>
      </w:r>
      <w:r w:rsidR="004A2039">
        <w:rPr>
          <w:rFonts w:asciiTheme="minorHAnsi" w:hAnsiTheme="minorHAnsi" w:cstheme="minorHAnsi"/>
        </w:rPr>
        <w:t xml:space="preserve"> </w:t>
      </w:r>
      <w:r w:rsidRPr="00752F74">
        <w:rPr>
          <w:rFonts w:asciiTheme="minorHAnsi" w:hAnsiTheme="minorHAnsi" w:cstheme="minorHAnsi"/>
        </w:rPr>
        <w:t xml:space="preserve">i nadzór wirusologiczny są prowadzone w tej samej populacji. </w:t>
      </w:r>
    </w:p>
    <w:p w14:paraId="7F1CDC19" w14:textId="77777777" w:rsidR="00BB5D4F" w:rsidRPr="00752F74" w:rsidRDefault="00BB5D4F" w:rsidP="001C374B">
      <w:pPr>
        <w:spacing w:after="11" w:line="276" w:lineRule="auto"/>
        <w:ind w:right="110"/>
        <w:jc w:val="both"/>
        <w:rPr>
          <w:rFonts w:asciiTheme="minorHAnsi" w:hAnsiTheme="minorHAnsi" w:cstheme="minorHAnsi"/>
        </w:rPr>
      </w:pPr>
      <w:r w:rsidRPr="00752F74">
        <w:rPr>
          <w:rFonts w:asciiTheme="minorHAnsi" w:hAnsiTheme="minorHAnsi" w:cstheme="minorHAnsi"/>
        </w:rPr>
        <w:t>Zachorowaniu na grypę oprócz corocznych szczepień p/grypie zapobiega także:</w:t>
      </w:r>
    </w:p>
    <w:p w14:paraId="1134A72B"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 xml:space="preserve">przestrzeganie higieny mycia i dezynfekcji rąk, </w:t>
      </w:r>
    </w:p>
    <w:p w14:paraId="2BFDC84E"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zakrywanie ust i nosa w czasie kaszlu i kichania,</w:t>
      </w:r>
    </w:p>
    <w:p w14:paraId="41FA2E34"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 okresie sezonu grypowego unikania przebywania w pomieszczeniach o dużym zagęszczeniu ludzi,</w:t>
      </w:r>
    </w:p>
    <w:p w14:paraId="35CB60E0"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unikanie przez osoby z objawami zakażenia górnych dróg oddechowych bezpośrednich kontaktów z innymi ludźmi,</w:t>
      </w:r>
    </w:p>
    <w:p w14:paraId="56503F00"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wprowadzenia w zakładach medycznych zasad prewencyjnych i stworzenie technicznych warunków do ich respektowania,</w:t>
      </w:r>
    </w:p>
    <w:p w14:paraId="5F8DC3BB" w14:textId="77777777" w:rsidR="00BB5D4F" w:rsidRPr="00752F74" w:rsidRDefault="00BB5D4F" w:rsidP="001C374B">
      <w:pPr>
        <w:pStyle w:val="Akapitzlist"/>
        <w:numPr>
          <w:ilvl w:val="0"/>
          <w:numId w:val="38"/>
        </w:numPr>
        <w:spacing w:after="11" w:line="276" w:lineRule="auto"/>
        <w:ind w:right="110"/>
        <w:jc w:val="both"/>
        <w:rPr>
          <w:rFonts w:asciiTheme="minorHAnsi" w:hAnsiTheme="minorHAnsi" w:cstheme="minorHAnsi"/>
        </w:rPr>
      </w:pPr>
      <w:r w:rsidRPr="00752F74">
        <w:rPr>
          <w:rFonts w:asciiTheme="minorHAnsi" w:hAnsiTheme="minorHAnsi" w:cstheme="minorHAnsi"/>
        </w:rPr>
        <w:t>wprowadzenie w innych zakładach pracy rozwiązań technicznych i zarządzeń administracyjnych zapobiegających szerzeniu się zakażeń.</w:t>
      </w:r>
    </w:p>
    <w:p w14:paraId="393F9AA0" w14:textId="77777777" w:rsidR="00BB5D4F" w:rsidRPr="00752F74" w:rsidRDefault="00BB5D4F" w:rsidP="001C374B">
      <w:pPr>
        <w:spacing w:after="11" w:line="276" w:lineRule="auto"/>
        <w:ind w:right="110"/>
        <w:jc w:val="both"/>
        <w:rPr>
          <w:rFonts w:asciiTheme="minorHAnsi" w:hAnsiTheme="minorHAnsi" w:cstheme="minorHAnsi"/>
        </w:rPr>
      </w:pPr>
    </w:p>
    <w:p w14:paraId="581BB674" w14:textId="77777777"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 xml:space="preserve">Gruźlica </w:t>
      </w:r>
    </w:p>
    <w:p w14:paraId="78AA1F62" w14:textId="77777777" w:rsidR="002A2FB1" w:rsidRPr="00752F74" w:rsidRDefault="002A2FB1" w:rsidP="002A2FB1">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4 przypadków zachorowań na grużlicę, zapadalność wynosi 24,04, a w roku 2023 również odnotowano 7 przypadków zachorowań, zapadalność wynosi 14,34.</w:t>
      </w:r>
    </w:p>
    <w:p w14:paraId="78A54DE4" w14:textId="44260421" w:rsidR="002A2FB1" w:rsidRDefault="002A2FB1" w:rsidP="001C374B">
      <w:pPr>
        <w:spacing w:line="276" w:lineRule="auto"/>
        <w:ind w:right="28"/>
        <w:jc w:val="both"/>
        <w:rPr>
          <w:rFonts w:asciiTheme="minorHAnsi" w:hAnsiTheme="minorHAnsi" w:cstheme="minorHAnsi"/>
        </w:rPr>
      </w:pPr>
      <w:r w:rsidRPr="00752F74">
        <w:rPr>
          <w:rFonts w:asciiTheme="minorHAnsi" w:hAnsiTheme="minorHAnsi" w:cstheme="minorHAnsi"/>
        </w:rPr>
        <w:t>W 202</w:t>
      </w:r>
      <w:r>
        <w:rPr>
          <w:rFonts w:asciiTheme="minorHAnsi" w:hAnsiTheme="minorHAnsi" w:cstheme="minorHAnsi"/>
        </w:rPr>
        <w:t>4</w:t>
      </w:r>
      <w:r w:rsidRPr="00752F74">
        <w:rPr>
          <w:rFonts w:asciiTheme="minorHAnsi" w:hAnsiTheme="minorHAnsi" w:cstheme="minorHAnsi"/>
        </w:rPr>
        <w:t xml:space="preserve"> roku w </w:t>
      </w:r>
      <w:r>
        <w:rPr>
          <w:rFonts w:asciiTheme="minorHAnsi" w:hAnsiTheme="minorHAnsi" w:cstheme="minorHAnsi"/>
        </w:rPr>
        <w:t>p</w:t>
      </w:r>
      <w:r w:rsidRPr="00752F74">
        <w:rPr>
          <w:rFonts w:asciiTheme="minorHAnsi" w:hAnsiTheme="minorHAnsi" w:cstheme="minorHAnsi"/>
        </w:rPr>
        <w:t xml:space="preserve">owiecie </w:t>
      </w:r>
      <w:r>
        <w:rPr>
          <w:rFonts w:asciiTheme="minorHAnsi" w:hAnsiTheme="minorHAnsi" w:cstheme="minorHAnsi"/>
        </w:rPr>
        <w:t>p</w:t>
      </w:r>
      <w:r w:rsidRPr="00752F74">
        <w:rPr>
          <w:rFonts w:asciiTheme="minorHAnsi" w:hAnsiTheme="minorHAnsi" w:cstheme="minorHAnsi"/>
        </w:rPr>
        <w:t xml:space="preserve">ajęczańskim </w:t>
      </w:r>
      <w:r>
        <w:rPr>
          <w:rFonts w:asciiTheme="minorHAnsi" w:hAnsiTheme="minorHAnsi" w:cstheme="minorHAnsi"/>
        </w:rPr>
        <w:t xml:space="preserve">nie </w:t>
      </w:r>
      <w:r w:rsidRPr="00752F74">
        <w:rPr>
          <w:rFonts w:asciiTheme="minorHAnsi" w:hAnsiTheme="minorHAnsi" w:cstheme="minorHAnsi"/>
        </w:rPr>
        <w:t>rejestrowano zgon</w:t>
      </w:r>
      <w:r>
        <w:rPr>
          <w:rFonts w:asciiTheme="minorHAnsi" w:hAnsiTheme="minorHAnsi" w:cstheme="minorHAnsi"/>
        </w:rPr>
        <w:t>ów</w:t>
      </w:r>
      <w:r w:rsidRPr="00752F74">
        <w:rPr>
          <w:rFonts w:asciiTheme="minorHAnsi" w:hAnsiTheme="minorHAnsi" w:cstheme="minorHAnsi"/>
        </w:rPr>
        <w:t xml:space="preserve"> os</w:t>
      </w:r>
      <w:r>
        <w:rPr>
          <w:rFonts w:asciiTheme="minorHAnsi" w:hAnsiTheme="minorHAnsi" w:cstheme="minorHAnsi"/>
        </w:rPr>
        <w:t>ó</w:t>
      </w:r>
      <w:r w:rsidRPr="00752F74">
        <w:rPr>
          <w:rFonts w:asciiTheme="minorHAnsi" w:hAnsiTheme="minorHAnsi" w:cstheme="minorHAnsi"/>
        </w:rPr>
        <w:t>b chorujących na gruźlicę. W roku sprawozdawczym nie wystąpiło ognisko gruźlicy.</w:t>
      </w:r>
    </w:p>
    <w:p w14:paraId="3A33612C" w14:textId="2E186346"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lastRenderedPageBreak/>
        <w:t>Sytuacj</w:t>
      </w:r>
      <w:r w:rsidR="0066637B">
        <w:rPr>
          <w:rFonts w:asciiTheme="minorHAnsi" w:hAnsiTheme="minorHAnsi" w:cstheme="minorHAnsi"/>
        </w:rPr>
        <w:t>ę</w:t>
      </w:r>
      <w:r w:rsidRPr="00752F74">
        <w:rPr>
          <w:rFonts w:asciiTheme="minorHAnsi" w:hAnsiTheme="minorHAnsi" w:cstheme="minorHAnsi"/>
        </w:rPr>
        <w:t xml:space="preserve"> epidemiologiczną gruźlicy w Polsce monitoruje Instytut Gruźlicy i Chorób Płuc                     w Warszawie (IGiChP)</w:t>
      </w:r>
      <w:r w:rsidR="0066637B">
        <w:rPr>
          <w:rFonts w:asciiTheme="minorHAnsi" w:hAnsiTheme="minorHAnsi" w:cstheme="minorHAnsi"/>
        </w:rPr>
        <w:t xml:space="preserve">, który </w:t>
      </w:r>
      <w:r w:rsidRPr="00752F74">
        <w:rPr>
          <w:rFonts w:asciiTheme="minorHAnsi" w:hAnsiTheme="minorHAnsi" w:cstheme="minorHAnsi"/>
        </w:rPr>
        <w:t>prowadzi Krajowy Rejestr Gruźlicy oraz prezentuje aktualne dane dotyczące zachorowań na gruźlicę w Polsce.</w:t>
      </w:r>
    </w:p>
    <w:p w14:paraId="6E48BA8D" w14:textId="77777777" w:rsidR="002A2FB1" w:rsidRDefault="002A2FB1" w:rsidP="001C374B">
      <w:pPr>
        <w:spacing w:line="276" w:lineRule="auto"/>
        <w:ind w:right="28"/>
        <w:jc w:val="both"/>
        <w:rPr>
          <w:rFonts w:asciiTheme="minorHAnsi" w:hAnsiTheme="minorHAnsi" w:cstheme="minorHAnsi"/>
        </w:rPr>
      </w:pPr>
    </w:p>
    <w:p w14:paraId="0EA5850B" w14:textId="6745728F" w:rsidR="00BB5D4F" w:rsidRPr="00752F74" w:rsidRDefault="00BB5D4F" w:rsidP="001C374B">
      <w:pPr>
        <w:spacing w:line="276" w:lineRule="auto"/>
        <w:ind w:right="28"/>
        <w:jc w:val="both"/>
        <w:rPr>
          <w:rFonts w:asciiTheme="minorHAnsi" w:hAnsiTheme="minorHAnsi" w:cstheme="minorHAnsi"/>
          <w:i/>
          <w:iCs/>
        </w:rPr>
      </w:pPr>
      <w:r w:rsidRPr="00752F74">
        <w:rPr>
          <w:rFonts w:asciiTheme="minorHAnsi" w:hAnsiTheme="minorHAnsi" w:cstheme="minorHAnsi"/>
          <w:i/>
          <w:iCs/>
        </w:rPr>
        <w:t xml:space="preserve">Pokąsania przez zwierzęta </w:t>
      </w:r>
    </w:p>
    <w:p w14:paraId="3FA267C7" w14:textId="5D78302F" w:rsidR="00C86605" w:rsidRDefault="00C86605" w:rsidP="001C374B">
      <w:pPr>
        <w:spacing w:line="276" w:lineRule="auto"/>
        <w:ind w:right="28"/>
        <w:jc w:val="both"/>
        <w:rPr>
          <w:rFonts w:asciiTheme="minorHAnsi" w:hAnsiTheme="minorHAnsi" w:cstheme="minorHAnsi"/>
        </w:rPr>
      </w:pPr>
      <w:r w:rsidRPr="007825E0">
        <w:rPr>
          <w:rFonts w:asciiTheme="minorHAnsi" w:hAnsiTheme="minorHAnsi" w:cstheme="minorHAnsi"/>
          <w:noProof/>
        </w:rPr>
        <mc:AlternateContent>
          <mc:Choice Requires="wpg">
            <w:drawing>
              <wp:anchor distT="0" distB="0" distL="114300" distR="114300" simplePos="0" relativeHeight="251671552" behindDoc="0" locked="0" layoutInCell="1" allowOverlap="1" wp14:anchorId="033E1553" wp14:editId="7FC4B258">
                <wp:simplePos x="0" y="0"/>
                <wp:positionH relativeFrom="page">
                  <wp:posOffset>1039495</wp:posOffset>
                </wp:positionH>
                <wp:positionV relativeFrom="page">
                  <wp:posOffset>9719945</wp:posOffset>
                </wp:positionV>
                <wp:extent cx="5116830" cy="12065"/>
                <wp:effectExtent l="1270" t="4445" r="0" b="2540"/>
                <wp:wrapTopAndBottom/>
                <wp:docPr id="15971451" name="Grupa 15971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830" cy="12065"/>
                          <a:chOff x="0" y="0"/>
                          <a:chExt cx="51166" cy="121"/>
                        </a:xfrm>
                      </wpg:grpSpPr>
                      <wps:wsp>
                        <wps:cNvPr id="3786220" name="Shape 83478"/>
                        <wps:cNvSpPr>
                          <a:spLocks/>
                        </wps:cNvSpPr>
                        <wps:spPr bwMode="auto">
                          <a:xfrm>
                            <a:off x="0" y="0"/>
                            <a:ext cx="51166" cy="121"/>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116668"/>
                              <a:gd name="T5" fmla="*/ 0 h 12192"/>
                              <a:gd name="T6" fmla="*/ 5116668 w 5116668"/>
                              <a:gd name="T7" fmla="*/ 12192 h 12192"/>
                            </a:gdLst>
                            <a:ahLst/>
                            <a:cxnLst/>
                            <a:rect l="T4" t="T5" r="T6" b="T7"/>
                            <a:pathLst/>
                          </a:custGeom>
                          <a:noFill/>
                          <a:ln w="12192">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35461" id="Grupa 15971451" o:spid="_x0000_s1026" style="position:absolute;margin-left:81.85pt;margin-top:765.35pt;width:402.9pt;height:.95pt;z-index:251671552;mso-position-horizontal-relative:page;mso-position-vertical-relative:page" coordsize="51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">
                <v:shape id="Shape 83478" o:spid="_x0000_s1027" style="position:absolute;width:51166;height:12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" filled="f" strokeweight=".96pt">
                  <v:stroke miterlimit="1" joinstyle="miter"/>
                  <v:path arrowok="t" textboxrect="@1,@1,@1,@1"/>
                </v:shape>
                <w10:wrap type="topAndBottom" anchorx="page" anchory="page"/>
              </v:group>
            </w:pict>
          </mc:Fallback>
        </mc:AlternateContent>
      </w:r>
      <w:r>
        <w:rPr>
          <w:rFonts w:asciiTheme="minorHAnsi" w:hAnsiTheme="minorHAnsi" w:cstheme="minorHAnsi"/>
        </w:rPr>
        <w:t xml:space="preserve">W 2024 roku </w:t>
      </w:r>
      <w:r w:rsidRPr="007825E0">
        <w:rPr>
          <w:rFonts w:asciiTheme="minorHAnsi" w:hAnsiTheme="minorHAnsi" w:cstheme="minorHAnsi"/>
        </w:rPr>
        <w:t xml:space="preserve">85 </w:t>
      </w:r>
      <w:r w:rsidRPr="00752F74">
        <w:rPr>
          <w:rFonts w:asciiTheme="minorHAnsi" w:hAnsiTheme="minorHAnsi" w:cstheme="minorHAnsi"/>
        </w:rPr>
        <w:t>osób,</w:t>
      </w:r>
      <w:r>
        <w:rPr>
          <w:rFonts w:asciiTheme="minorHAnsi" w:hAnsiTheme="minorHAnsi" w:cstheme="minorHAnsi"/>
        </w:rPr>
        <w:t xml:space="preserve"> </w:t>
      </w:r>
      <w:r w:rsidRPr="00752F74">
        <w:rPr>
          <w:rFonts w:asciiTheme="minorHAnsi" w:hAnsiTheme="minorHAnsi" w:cstheme="minorHAnsi"/>
        </w:rPr>
        <w:t>został</w:t>
      </w:r>
      <w:r>
        <w:rPr>
          <w:rFonts w:asciiTheme="minorHAnsi" w:hAnsiTheme="minorHAnsi" w:cstheme="minorHAnsi"/>
        </w:rPr>
        <w:t>o</w:t>
      </w:r>
      <w:r w:rsidRPr="00752F74">
        <w:rPr>
          <w:rFonts w:asciiTheme="minorHAnsi" w:hAnsiTheme="minorHAnsi" w:cstheme="minorHAnsi"/>
        </w:rPr>
        <w:t xml:space="preserve"> pokąsan</w:t>
      </w:r>
      <w:r>
        <w:rPr>
          <w:rFonts w:asciiTheme="minorHAnsi" w:hAnsiTheme="minorHAnsi" w:cstheme="minorHAnsi"/>
        </w:rPr>
        <w:t>ych</w:t>
      </w:r>
      <w:r w:rsidRPr="00752F74">
        <w:rPr>
          <w:rFonts w:asciiTheme="minorHAnsi" w:hAnsiTheme="minorHAnsi" w:cstheme="minorHAnsi"/>
        </w:rPr>
        <w:t xml:space="preserve"> przez zwierzęta, </w:t>
      </w:r>
      <w:r>
        <w:rPr>
          <w:rFonts w:asciiTheme="minorHAnsi" w:hAnsiTheme="minorHAnsi" w:cstheme="minorHAnsi"/>
        </w:rPr>
        <w:t xml:space="preserve">z których </w:t>
      </w:r>
      <w:r w:rsidRPr="00752F74">
        <w:rPr>
          <w:rFonts w:asciiTheme="minorHAnsi" w:hAnsiTheme="minorHAnsi" w:cstheme="minorHAnsi"/>
        </w:rPr>
        <w:t>2</w:t>
      </w:r>
      <w:r>
        <w:rPr>
          <w:rFonts w:asciiTheme="minorHAnsi" w:hAnsiTheme="minorHAnsi" w:cstheme="minorHAnsi"/>
        </w:rPr>
        <w:t>2</w:t>
      </w:r>
      <w:r w:rsidRPr="00752F74">
        <w:rPr>
          <w:rFonts w:asciiTheme="minorHAnsi" w:hAnsiTheme="minorHAnsi" w:cstheme="minorHAnsi"/>
        </w:rPr>
        <w:t xml:space="preserve"> os</w:t>
      </w:r>
      <w:r>
        <w:rPr>
          <w:rFonts w:asciiTheme="minorHAnsi" w:hAnsiTheme="minorHAnsi" w:cstheme="minorHAnsi"/>
        </w:rPr>
        <w:t>o</w:t>
      </w:r>
      <w:r w:rsidRPr="00752F74">
        <w:rPr>
          <w:rFonts w:asciiTheme="minorHAnsi" w:hAnsiTheme="minorHAnsi" w:cstheme="minorHAnsi"/>
        </w:rPr>
        <w:t>b</w:t>
      </w:r>
      <w:r>
        <w:rPr>
          <w:rFonts w:asciiTheme="minorHAnsi" w:hAnsiTheme="minorHAnsi" w:cstheme="minorHAnsi"/>
        </w:rPr>
        <w:t>y</w:t>
      </w:r>
      <w:r w:rsidRPr="00752F74">
        <w:rPr>
          <w:rFonts w:asciiTheme="minorHAnsi" w:hAnsiTheme="minorHAnsi" w:cstheme="minorHAnsi"/>
        </w:rPr>
        <w:t xml:space="preserve"> zakwalifikowano do szczepień.</w:t>
      </w:r>
      <w:r>
        <w:rPr>
          <w:rFonts w:asciiTheme="minorHAnsi" w:hAnsiTheme="minorHAnsi" w:cstheme="minorHAnsi"/>
        </w:rPr>
        <w:t xml:space="preserve"> </w:t>
      </w:r>
      <w:r w:rsidRPr="00752F74">
        <w:rPr>
          <w:rFonts w:asciiTheme="minorHAnsi" w:hAnsiTheme="minorHAnsi" w:cstheme="minorHAnsi"/>
        </w:rPr>
        <w:t>Najczęstszymi sprawcami pokąsań były zwierzęta domowe, głównie psy sporadycznie koty.</w:t>
      </w:r>
    </w:p>
    <w:p w14:paraId="7EEDAD64" w14:textId="58D006D1" w:rsidR="00BB5D4F" w:rsidRPr="00752F74"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W Polsce wścieklizna występuje najczęściej u dzikich zwierząt oraz zwierząt domowych. Największym zagrożeniem są bezpańskie psy. Ze względu na dobrą profilaktykę wścieklizny, od wielu lat nie odnotowuje się zachorowań u ludzi.</w:t>
      </w:r>
      <w:r w:rsidRPr="00752F74">
        <w:rPr>
          <w:rFonts w:asciiTheme="minorHAnsi" w:hAnsiTheme="minorHAnsi" w:cstheme="minorHAnsi"/>
          <w:b/>
          <w:bCs/>
        </w:rPr>
        <w:t xml:space="preserve"> </w:t>
      </w:r>
      <w:r w:rsidRPr="00752F74">
        <w:rPr>
          <w:rFonts w:asciiTheme="minorHAnsi" w:hAnsiTheme="minorHAnsi" w:cstheme="minorHAnsi"/>
        </w:rPr>
        <w:t>Ostatni zgon</w:t>
      </w:r>
      <w:r w:rsidRPr="00752F74">
        <w:rPr>
          <w:rFonts w:asciiTheme="minorHAnsi" w:hAnsiTheme="minorHAnsi" w:cstheme="minorHAnsi"/>
          <w:b/>
          <w:bCs/>
        </w:rPr>
        <w:t xml:space="preserve"> </w:t>
      </w:r>
      <w:r w:rsidRPr="00752F74">
        <w:rPr>
          <w:rFonts w:asciiTheme="minorHAnsi" w:hAnsiTheme="minorHAnsi" w:cstheme="minorHAnsi"/>
        </w:rPr>
        <w:t xml:space="preserve">z powodu wścieklizny </w:t>
      </w:r>
      <w:r w:rsidR="0066637B">
        <w:rPr>
          <w:rFonts w:asciiTheme="minorHAnsi" w:hAnsiTheme="minorHAnsi" w:cstheme="minorHAnsi"/>
        </w:rPr>
        <w:t xml:space="preserve">               w Polsce </w:t>
      </w:r>
      <w:r w:rsidRPr="00752F74">
        <w:rPr>
          <w:rFonts w:asciiTheme="minorHAnsi" w:hAnsiTheme="minorHAnsi" w:cstheme="minorHAnsi"/>
        </w:rPr>
        <w:t>miał miejsce w 2002 roku.</w:t>
      </w:r>
    </w:p>
    <w:p w14:paraId="6FD8CAB8" w14:textId="137B7B56" w:rsidR="004D72EB" w:rsidRDefault="004D72EB" w:rsidP="001C374B">
      <w:pPr>
        <w:spacing w:line="276" w:lineRule="auto"/>
        <w:jc w:val="both"/>
        <w:rPr>
          <w:rFonts w:asciiTheme="minorHAnsi" w:hAnsiTheme="minorHAnsi" w:cstheme="minorHAnsi"/>
          <w:bCs/>
          <w:i/>
          <w:iCs/>
        </w:rPr>
      </w:pPr>
    </w:p>
    <w:p w14:paraId="78F88E77" w14:textId="46601A2B" w:rsidR="00BB5D4F" w:rsidRPr="00752F74" w:rsidRDefault="00BB5D4F" w:rsidP="001C374B">
      <w:pPr>
        <w:spacing w:line="276" w:lineRule="auto"/>
        <w:jc w:val="both"/>
        <w:rPr>
          <w:rFonts w:asciiTheme="minorHAnsi" w:hAnsiTheme="minorHAnsi" w:cstheme="minorHAnsi"/>
          <w:bCs/>
          <w:i/>
          <w:iCs/>
        </w:rPr>
      </w:pPr>
      <w:r w:rsidRPr="00752F74">
        <w:rPr>
          <w:rFonts w:asciiTheme="minorHAnsi" w:hAnsiTheme="minorHAnsi" w:cstheme="minorHAnsi"/>
          <w:bCs/>
          <w:i/>
          <w:iCs/>
        </w:rPr>
        <w:t>Zakażenia SARS-CoV-2 (COVID-19)</w:t>
      </w:r>
      <w:r w:rsidRPr="00752F74">
        <w:rPr>
          <w:rFonts w:asciiTheme="minorHAnsi" w:hAnsiTheme="minorHAnsi" w:cstheme="minorHAnsi"/>
        </w:rPr>
        <w:t xml:space="preserve"> </w:t>
      </w:r>
    </w:p>
    <w:p w14:paraId="16C70753" w14:textId="77777777" w:rsidR="00D66B5D" w:rsidRDefault="00D66B5D" w:rsidP="00D66B5D">
      <w:pPr>
        <w:spacing w:line="276" w:lineRule="auto"/>
        <w:ind w:right="28"/>
        <w:jc w:val="both"/>
        <w:rPr>
          <w:rFonts w:asciiTheme="minorHAnsi" w:hAnsiTheme="minorHAnsi" w:cstheme="minorHAnsi"/>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zarejestrowano </w:t>
      </w:r>
      <w:r>
        <w:rPr>
          <w:rFonts w:asciiTheme="minorHAnsi" w:hAnsiTheme="minorHAnsi" w:cstheme="minorHAnsi"/>
        </w:rPr>
        <w:t xml:space="preserve">244 przypadków zakażeń wirusem na </w:t>
      </w:r>
      <w:r w:rsidRPr="00752F74">
        <w:rPr>
          <w:rFonts w:asciiTheme="minorHAnsi" w:hAnsiTheme="minorHAnsi" w:cstheme="minorHAnsi"/>
        </w:rPr>
        <w:t>SARS-CoV-2</w:t>
      </w:r>
      <w:r>
        <w:rPr>
          <w:rFonts w:asciiTheme="minorHAnsi" w:hAnsiTheme="minorHAnsi" w:cstheme="minorHAnsi"/>
        </w:rPr>
        <w:t>, zapadalność wynosi 504,71, a w roku 2023 również odnotowano 302 przypadków zachorowań, zapadalność wynosi 616,62.</w:t>
      </w:r>
    </w:p>
    <w:p w14:paraId="2E11D784" w14:textId="77777777" w:rsidR="00BB5D4F" w:rsidRPr="002B07BA" w:rsidRDefault="00BB5D4F" w:rsidP="001C374B">
      <w:pPr>
        <w:spacing w:before="240" w:line="276" w:lineRule="auto"/>
        <w:ind w:right="28"/>
        <w:jc w:val="both"/>
        <w:rPr>
          <w:rFonts w:asciiTheme="minorHAnsi" w:hAnsiTheme="minorHAnsi" w:cstheme="minorHAnsi"/>
        </w:rPr>
      </w:pPr>
      <w:r w:rsidRPr="002B07BA">
        <w:rPr>
          <w:rFonts w:asciiTheme="minorHAnsi" w:hAnsiTheme="minorHAnsi" w:cstheme="minorHAnsi"/>
          <w:b/>
          <w:bCs/>
        </w:rPr>
        <w:t>Prowadzenie działalności zapobiegawczej i przeciwepidemicznej w zakresie chorób zakaźnych oraz zakażeń</w:t>
      </w:r>
    </w:p>
    <w:p w14:paraId="7D85B11A" w14:textId="62140BAD" w:rsidR="00BB5D4F" w:rsidRPr="00752F74" w:rsidRDefault="0092291A" w:rsidP="001C374B">
      <w:pPr>
        <w:spacing w:line="276" w:lineRule="auto"/>
        <w:ind w:right="28"/>
        <w:jc w:val="both"/>
        <w:rPr>
          <w:rFonts w:asciiTheme="minorHAnsi" w:hAnsiTheme="minorHAnsi" w:cstheme="minorHAnsi"/>
        </w:rPr>
      </w:pPr>
      <w:r>
        <w:rPr>
          <w:rFonts w:asciiTheme="minorHAnsi" w:hAnsiTheme="minorHAnsi" w:cstheme="minorHAnsi"/>
        </w:rPr>
        <w:t xml:space="preserve">       </w:t>
      </w:r>
      <w:r w:rsidR="00BB5D4F" w:rsidRPr="00752F74">
        <w:rPr>
          <w:rFonts w:asciiTheme="minorHAnsi" w:hAnsiTheme="minorHAnsi" w:cstheme="minorHAnsi"/>
        </w:rPr>
        <w:t>W 202</w:t>
      </w:r>
      <w:r w:rsidR="002B07BA">
        <w:rPr>
          <w:rFonts w:asciiTheme="minorHAnsi" w:hAnsiTheme="minorHAnsi" w:cstheme="minorHAnsi"/>
        </w:rPr>
        <w:t>4</w:t>
      </w:r>
      <w:r w:rsidR="00BB5D4F" w:rsidRPr="00752F74">
        <w:rPr>
          <w:rFonts w:asciiTheme="minorHAnsi" w:hAnsiTheme="minorHAnsi" w:cstheme="minorHAnsi"/>
        </w:rPr>
        <w:t xml:space="preserve"> r. przeprowadzono </w:t>
      </w:r>
      <w:r w:rsidR="002B07BA">
        <w:rPr>
          <w:rFonts w:asciiTheme="minorHAnsi" w:hAnsiTheme="minorHAnsi" w:cstheme="minorHAnsi"/>
        </w:rPr>
        <w:t>244</w:t>
      </w:r>
      <w:r w:rsidR="00BB5D4F" w:rsidRPr="00752F74">
        <w:rPr>
          <w:rFonts w:asciiTheme="minorHAnsi" w:hAnsiTheme="minorHAnsi" w:cstheme="minorHAnsi"/>
        </w:rPr>
        <w:t xml:space="preserve"> dochodze</w:t>
      </w:r>
      <w:r w:rsidR="002B07BA">
        <w:rPr>
          <w:rFonts w:asciiTheme="minorHAnsi" w:hAnsiTheme="minorHAnsi" w:cstheme="minorHAnsi"/>
        </w:rPr>
        <w:t>nia</w:t>
      </w:r>
      <w:r w:rsidR="00BB5D4F" w:rsidRPr="00752F74">
        <w:rPr>
          <w:rFonts w:asciiTheme="minorHAnsi" w:hAnsiTheme="minorHAnsi" w:cstheme="minorHAnsi"/>
        </w:rPr>
        <w:t xml:space="preserve"> epidemiologiczn</w:t>
      </w:r>
      <w:r w:rsidR="002B07BA">
        <w:rPr>
          <w:rFonts w:asciiTheme="minorHAnsi" w:hAnsiTheme="minorHAnsi" w:cstheme="minorHAnsi"/>
        </w:rPr>
        <w:t>e</w:t>
      </w:r>
      <w:r w:rsidR="00BB5D4F" w:rsidRPr="00752F74">
        <w:rPr>
          <w:rFonts w:asciiTheme="minorHAnsi" w:hAnsiTheme="minorHAnsi" w:cstheme="minorHAnsi"/>
        </w:rPr>
        <w:t>/wywiad</w:t>
      </w:r>
      <w:r w:rsidR="002B07BA">
        <w:rPr>
          <w:rFonts w:asciiTheme="minorHAnsi" w:hAnsiTheme="minorHAnsi" w:cstheme="minorHAnsi"/>
        </w:rPr>
        <w:t>y</w:t>
      </w:r>
      <w:r w:rsidR="00BB5D4F" w:rsidRPr="00752F74">
        <w:rPr>
          <w:rFonts w:asciiTheme="minorHAnsi" w:hAnsiTheme="minorHAnsi" w:cstheme="minorHAnsi"/>
        </w:rPr>
        <w:t>, w związku ze zgłoszeniem zachorowania lub podejrzenia zachorowania na chorobę zakaźną zgodnie                   z ustawą o zapobieganiu oraz zwalczaniu zakażeń i chorób zakaźnych u ludzi.</w:t>
      </w:r>
    </w:p>
    <w:p w14:paraId="0CE81D99" w14:textId="6070DB17" w:rsidR="00BB5D4F" w:rsidRDefault="00BB5D4F" w:rsidP="001C374B">
      <w:pPr>
        <w:spacing w:line="276" w:lineRule="auto"/>
        <w:ind w:right="28"/>
        <w:jc w:val="both"/>
        <w:rPr>
          <w:rFonts w:asciiTheme="minorHAnsi" w:hAnsiTheme="minorHAnsi" w:cstheme="minorHAnsi"/>
        </w:rPr>
      </w:pPr>
      <w:r w:rsidRPr="00752F74">
        <w:rPr>
          <w:rFonts w:asciiTheme="minorHAnsi" w:hAnsiTheme="minorHAnsi" w:cstheme="minorHAnsi"/>
        </w:rPr>
        <w:t>Dochodzenia prowadzone były w jednostkach chorobowych, w których wymagane jest ustalenie źródła zakażenia, wykrycie czynnika etiologicznego powodującego zachorowanie</w:t>
      </w:r>
      <w:r w:rsidR="004D5289">
        <w:rPr>
          <w:rFonts w:asciiTheme="minorHAnsi" w:hAnsiTheme="minorHAnsi" w:cstheme="minorHAnsi"/>
        </w:rPr>
        <w:t>;</w:t>
      </w:r>
      <w:r w:rsidRPr="00752F74">
        <w:rPr>
          <w:rFonts w:asciiTheme="minorHAnsi" w:hAnsiTheme="minorHAnsi" w:cstheme="minorHAnsi"/>
        </w:rPr>
        <w:t xml:space="preserve"> objęcie nadzorem osób chorych oraz osób kontaktujących się z chorym lub podejrzanym                        o zakażenie</w:t>
      </w:r>
      <w:r w:rsidR="004D5289">
        <w:rPr>
          <w:rFonts w:asciiTheme="minorHAnsi" w:hAnsiTheme="minorHAnsi" w:cstheme="minorHAnsi"/>
        </w:rPr>
        <w:t>;</w:t>
      </w:r>
      <w:r w:rsidRPr="00752F74">
        <w:rPr>
          <w:rFonts w:asciiTheme="minorHAnsi" w:hAnsiTheme="minorHAnsi" w:cstheme="minorHAnsi"/>
        </w:rPr>
        <w:t xml:space="preserve"> ustalenie stanu zdrowia zwierzęcia podejrzanego o zakażenie wścieklizną w celu podjęcia ostatecznej decyzji dotyczącej szczepienia osoby pokąsanej przez zwierzę</w:t>
      </w:r>
      <w:r w:rsidR="004D5289">
        <w:rPr>
          <w:rFonts w:asciiTheme="minorHAnsi" w:hAnsiTheme="minorHAnsi" w:cstheme="minorHAnsi"/>
        </w:rPr>
        <w:t>;</w:t>
      </w:r>
      <w:r w:rsidRPr="00752F74">
        <w:rPr>
          <w:rFonts w:asciiTheme="minorHAnsi" w:hAnsiTheme="minorHAnsi" w:cstheme="minorHAnsi"/>
        </w:rPr>
        <w:t xml:space="preserve"> przeprowadzenie kwalifikacji zachorowań zgodnie z definicjami przypadków chorób zakaźnych na potrzeby nadzoru epidemiologicznego.</w:t>
      </w:r>
    </w:p>
    <w:p w14:paraId="27AF4FC9" w14:textId="77777777" w:rsidR="00BB50CD" w:rsidRPr="00752F74" w:rsidRDefault="00BB50CD" w:rsidP="001C374B">
      <w:pPr>
        <w:spacing w:line="276" w:lineRule="auto"/>
        <w:ind w:right="28"/>
        <w:jc w:val="both"/>
        <w:rPr>
          <w:rFonts w:asciiTheme="minorHAnsi" w:hAnsiTheme="minorHAnsi" w:cstheme="minorHAnsi"/>
        </w:rPr>
      </w:pPr>
    </w:p>
    <w:p w14:paraId="7C1E2032" w14:textId="6F923451" w:rsidR="00615D5D" w:rsidRPr="00D00CDF" w:rsidRDefault="00BB5D4F" w:rsidP="00615D5D">
      <w:pPr>
        <w:keepNext/>
        <w:keepLines/>
        <w:spacing w:line="276" w:lineRule="auto"/>
        <w:ind w:right="67"/>
        <w:jc w:val="both"/>
        <w:outlineLvl w:val="0"/>
        <w:rPr>
          <w:rFonts w:asciiTheme="minorHAnsi" w:hAnsiTheme="minorHAnsi" w:cstheme="minorHAnsi"/>
          <w:b/>
          <w:bCs/>
          <w:color w:val="000000"/>
        </w:rPr>
      </w:pPr>
      <w:r w:rsidRPr="00752F74">
        <w:rPr>
          <w:rFonts w:asciiTheme="minorHAnsi" w:hAnsiTheme="minorHAnsi" w:cstheme="minorHAnsi"/>
          <w:b/>
          <w:bCs/>
          <w:color w:val="000000"/>
        </w:rPr>
        <w:lastRenderedPageBreak/>
        <w:t>Szczepienia ochronne - analiza wykonawstwa szczepień ochronnych</w:t>
      </w:r>
    </w:p>
    <w:p w14:paraId="2AC6153A" w14:textId="33504F42" w:rsidR="00615D5D" w:rsidRPr="00396BEA" w:rsidRDefault="0092291A" w:rsidP="00615D5D">
      <w:pPr>
        <w:keepNext/>
        <w:keepLines/>
        <w:spacing w:line="276" w:lineRule="auto"/>
        <w:ind w:right="67"/>
        <w:jc w:val="both"/>
        <w:outlineLvl w:val="0"/>
        <w:rPr>
          <w:rFonts w:ascii="Calibri" w:hAnsi="Calibri" w:cs="Calibri"/>
          <w:color w:val="000000"/>
        </w:rPr>
      </w:pPr>
      <w:r>
        <w:rPr>
          <w:rFonts w:ascii="Calibri" w:hAnsi="Calibri" w:cs="Calibri"/>
          <w:color w:val="000000"/>
        </w:rPr>
        <w:t xml:space="preserve">        </w:t>
      </w:r>
      <w:r w:rsidR="00615D5D" w:rsidRPr="00396BEA">
        <w:rPr>
          <w:rFonts w:ascii="Calibri" w:hAnsi="Calibri" w:cs="Calibri"/>
          <w:color w:val="000000"/>
        </w:rPr>
        <w:t>Najważniejszym celem zdrowotnym szczepień ochronnych jest zapobieganie określonemu zakażeniu lub chorobie zakaźnej u zaszczepionej osoby lub populacji.</w:t>
      </w:r>
    </w:p>
    <w:p w14:paraId="60E016EB" w14:textId="77777777" w:rsidR="0091466F" w:rsidRPr="00745F5E" w:rsidRDefault="00E41151" w:rsidP="0091466F">
      <w:pPr>
        <w:keepNext/>
        <w:keepLines/>
        <w:spacing w:line="276" w:lineRule="auto"/>
        <w:ind w:right="67"/>
        <w:jc w:val="both"/>
        <w:outlineLvl w:val="0"/>
        <w:rPr>
          <w:rFonts w:ascii="Calibri" w:hAnsi="Calibri" w:cs="Calibri"/>
          <w:color w:val="000000"/>
        </w:rPr>
      </w:pPr>
      <w:r>
        <w:rPr>
          <w:rFonts w:ascii="Calibri" w:hAnsi="Calibri" w:cs="Calibri"/>
          <w:color w:val="000000"/>
        </w:rPr>
        <w:t xml:space="preserve">       </w:t>
      </w:r>
      <w:r w:rsidR="0091466F" w:rsidRPr="00396BEA">
        <w:rPr>
          <w:rFonts w:ascii="Calibri" w:hAnsi="Calibri" w:cs="Calibri"/>
          <w:color w:val="000000"/>
        </w:rPr>
        <w:t xml:space="preserve">W Powiatowej Stacji </w:t>
      </w:r>
      <w:r w:rsidR="0091466F">
        <w:rPr>
          <w:rFonts w:ascii="Calibri" w:hAnsi="Calibri" w:cs="Calibri"/>
          <w:color w:val="000000"/>
        </w:rPr>
        <w:t xml:space="preserve">Sanitarno – Epidemiologicznej w Pajęcznie, </w:t>
      </w:r>
      <w:r w:rsidR="0091466F" w:rsidRPr="00396BEA">
        <w:rPr>
          <w:rFonts w:ascii="Calibri" w:hAnsi="Calibri" w:cs="Calibri"/>
          <w:color w:val="000000"/>
        </w:rPr>
        <w:t xml:space="preserve">urządzenie chłodnicze służące do przechowywania preparatów szczepionkowych posiada elektroniczny system całodobowego monitoringu temperatury z powiadamianiem na telefony służbowe. </w:t>
      </w:r>
      <w:r w:rsidR="0091466F">
        <w:rPr>
          <w:rFonts w:ascii="Calibri" w:hAnsi="Calibri" w:cs="Calibri"/>
          <w:color w:val="000000"/>
        </w:rPr>
        <w:t>Szczepionki są przechowywane w temperaturze +2 - +8</w:t>
      </w:r>
      <w:r w:rsidR="0091466F">
        <w:rPr>
          <w:rFonts w:ascii="Calibri" w:hAnsi="Calibri" w:cs="Calibri"/>
          <w:color w:val="000000"/>
          <w:vertAlign w:val="superscript"/>
        </w:rPr>
        <w:t>o</w:t>
      </w:r>
      <w:r w:rsidR="0091466F">
        <w:rPr>
          <w:rFonts w:ascii="Calibri" w:hAnsi="Calibri" w:cs="Calibri"/>
          <w:color w:val="000000"/>
        </w:rPr>
        <w:t xml:space="preserve">C, w przypadku spadku lub wzrostu temperatury na trzy telefony służbowe przychodzi sms  oraz sygnał dźwiękowy                                    z powiadomieniem o spadku lub wzroście temperatury. Urządzenie chłodnicze jest podłączone do UPS. </w:t>
      </w:r>
    </w:p>
    <w:p w14:paraId="206433E4" w14:textId="0C9F6E11" w:rsidR="00615D5D" w:rsidRPr="00934E96" w:rsidRDefault="00E41151" w:rsidP="00934E96">
      <w:pPr>
        <w:spacing w:line="276" w:lineRule="auto"/>
        <w:ind w:right="91" w:firstLine="708"/>
        <w:jc w:val="both"/>
        <w:rPr>
          <w:rFonts w:asciiTheme="minorHAnsi" w:hAnsiTheme="minorHAnsi" w:cstheme="minorHAnsi"/>
          <w:color w:val="00B050"/>
        </w:rPr>
      </w:pPr>
      <w:r>
        <w:rPr>
          <w:rFonts w:ascii="Calibri" w:hAnsi="Calibri" w:cs="Calibri"/>
          <w:color w:val="000000"/>
        </w:rPr>
        <w:t xml:space="preserve">       </w:t>
      </w:r>
      <w:r w:rsidR="00126812" w:rsidRPr="00396BEA">
        <w:rPr>
          <w:rFonts w:ascii="Calibri" w:hAnsi="Calibri" w:cs="Calibri"/>
          <w:color w:val="000000"/>
        </w:rPr>
        <w:t xml:space="preserve">Szczepienia ochronne </w:t>
      </w:r>
      <w:r w:rsidR="00934E96">
        <w:rPr>
          <w:rFonts w:ascii="Calibri" w:hAnsi="Calibri" w:cs="Calibri"/>
          <w:color w:val="000000"/>
        </w:rPr>
        <w:t xml:space="preserve">w powiecie Pajęczańskim </w:t>
      </w:r>
      <w:r w:rsidR="00126812" w:rsidRPr="00396BEA">
        <w:rPr>
          <w:rFonts w:ascii="Calibri" w:hAnsi="Calibri" w:cs="Calibri"/>
          <w:color w:val="000000"/>
        </w:rPr>
        <w:t>prowadzone są w 1</w:t>
      </w:r>
      <w:r w:rsidR="00DF1C3D">
        <w:rPr>
          <w:rFonts w:ascii="Calibri" w:hAnsi="Calibri" w:cs="Calibri"/>
          <w:color w:val="000000"/>
        </w:rPr>
        <w:t>0</w:t>
      </w:r>
      <w:r w:rsidR="00126812" w:rsidRPr="00396BEA">
        <w:rPr>
          <w:rFonts w:ascii="Calibri" w:hAnsi="Calibri" w:cs="Calibri"/>
          <w:color w:val="000000"/>
        </w:rPr>
        <w:t xml:space="preserve"> podmiotach leczniczych. </w:t>
      </w:r>
      <w:r w:rsidR="00615D5D" w:rsidRPr="00396BEA">
        <w:rPr>
          <w:rFonts w:ascii="Calibri" w:hAnsi="Calibri" w:cs="Calibri"/>
          <w:color w:val="000000"/>
        </w:rPr>
        <w:t>Podczas przeprowadzonych kontroli w punktach szczepień zwrócono szczególną uwagę na:</w:t>
      </w:r>
      <w:r w:rsidR="00615D5D" w:rsidRPr="00396BEA">
        <w:rPr>
          <w:rFonts w:ascii="Calibri" w:hAnsi="Calibri" w:cs="Calibri"/>
        </w:rPr>
        <w:t xml:space="preserve"> </w:t>
      </w:r>
    </w:p>
    <w:p w14:paraId="3F277497" w14:textId="77777777" w:rsidR="00615D5D" w:rsidRPr="00396BEA" w:rsidRDefault="00615D5D" w:rsidP="00615D5D">
      <w:pPr>
        <w:pStyle w:val="Akapitzlist"/>
        <w:numPr>
          <w:ilvl w:val="0"/>
          <w:numId w:val="36"/>
        </w:numPr>
        <w:spacing w:line="276" w:lineRule="auto"/>
        <w:ind w:right="28"/>
        <w:jc w:val="both"/>
        <w:rPr>
          <w:rFonts w:ascii="Calibri" w:hAnsi="Calibri" w:cs="Calibri"/>
        </w:rPr>
      </w:pPr>
      <w:r w:rsidRPr="00396BEA">
        <w:rPr>
          <w:rFonts w:ascii="Calibri" w:hAnsi="Calibri" w:cs="Calibri"/>
        </w:rPr>
        <w:t xml:space="preserve">wdrażanie obowiązującego Programu Szczepień Ochronnych, </w:t>
      </w:r>
    </w:p>
    <w:p w14:paraId="67B098A0" w14:textId="77777777" w:rsidR="00615D5D" w:rsidRPr="00396BEA" w:rsidRDefault="00615D5D" w:rsidP="00615D5D">
      <w:pPr>
        <w:pStyle w:val="Akapitzlist"/>
        <w:numPr>
          <w:ilvl w:val="0"/>
          <w:numId w:val="36"/>
        </w:numPr>
        <w:spacing w:line="276" w:lineRule="auto"/>
        <w:ind w:right="28"/>
        <w:jc w:val="both"/>
        <w:rPr>
          <w:rFonts w:ascii="Calibri" w:hAnsi="Calibri" w:cs="Calibri"/>
        </w:rPr>
      </w:pPr>
      <w:r w:rsidRPr="00396BEA">
        <w:rPr>
          <w:rFonts w:ascii="Calibri" w:hAnsi="Calibri" w:cs="Calibri"/>
        </w:rPr>
        <w:t xml:space="preserve">stan zaszczepienia dzieci i młodzieży, </w:t>
      </w:r>
    </w:p>
    <w:p w14:paraId="7CDC0ECF" w14:textId="77777777" w:rsidR="00615D5D" w:rsidRPr="00396BEA" w:rsidRDefault="00615D5D" w:rsidP="00615D5D">
      <w:pPr>
        <w:pStyle w:val="Akapitzlist"/>
        <w:numPr>
          <w:ilvl w:val="0"/>
          <w:numId w:val="36"/>
        </w:numPr>
        <w:spacing w:line="276" w:lineRule="auto"/>
        <w:ind w:right="28"/>
        <w:jc w:val="both"/>
        <w:rPr>
          <w:rFonts w:ascii="Calibri" w:hAnsi="Calibri" w:cs="Calibri"/>
          <w:noProof/>
        </w:rPr>
      </w:pPr>
      <w:r w:rsidRPr="00396BEA">
        <w:rPr>
          <w:rFonts w:ascii="Calibri" w:hAnsi="Calibri" w:cs="Calibri"/>
        </w:rPr>
        <w:t xml:space="preserve">postępowanie z preparatami szczepionkowymi zgodnie z opracowaną procedurą, </w:t>
      </w:r>
    </w:p>
    <w:p w14:paraId="21310F7D" w14:textId="77777777" w:rsidR="00615D5D" w:rsidRPr="00396BEA" w:rsidRDefault="00615D5D" w:rsidP="00615D5D">
      <w:pPr>
        <w:pStyle w:val="Akapitzlist"/>
        <w:numPr>
          <w:ilvl w:val="0"/>
          <w:numId w:val="36"/>
        </w:numPr>
        <w:spacing w:line="276" w:lineRule="auto"/>
        <w:ind w:right="28"/>
        <w:jc w:val="both"/>
        <w:rPr>
          <w:rFonts w:ascii="Calibri" w:hAnsi="Calibri" w:cs="Calibri"/>
        </w:rPr>
      </w:pPr>
      <w:r w:rsidRPr="00396BEA">
        <w:rPr>
          <w:rFonts w:ascii="Calibri" w:hAnsi="Calibri" w:cs="Calibri"/>
        </w:rPr>
        <w:t xml:space="preserve">daty ważności, sposób magazynowania i transportowania preparatów szczepionkowych, </w:t>
      </w:r>
    </w:p>
    <w:p w14:paraId="722C04A6" w14:textId="77777777" w:rsidR="00615D5D" w:rsidRPr="00396BEA" w:rsidRDefault="00615D5D" w:rsidP="00615D5D">
      <w:pPr>
        <w:pStyle w:val="Akapitzlist"/>
        <w:numPr>
          <w:ilvl w:val="0"/>
          <w:numId w:val="36"/>
        </w:numPr>
        <w:spacing w:line="276" w:lineRule="auto"/>
        <w:ind w:right="28"/>
        <w:jc w:val="both"/>
        <w:rPr>
          <w:rFonts w:ascii="Calibri" w:hAnsi="Calibri" w:cs="Calibri"/>
        </w:rPr>
      </w:pPr>
      <w:r w:rsidRPr="00396BEA">
        <w:rPr>
          <w:rFonts w:ascii="Calibri" w:hAnsi="Calibri" w:cs="Calibri"/>
        </w:rPr>
        <w:t xml:space="preserve">prawidłowe opracowanie dokumentacji związanej z niepożądanymi odczynami </w:t>
      </w:r>
      <w:r w:rsidRPr="00396BEA">
        <w:rPr>
          <w:rFonts w:ascii="Calibri" w:hAnsi="Calibri" w:cs="Calibri"/>
          <w:noProof/>
        </w:rPr>
        <w:drawing>
          <wp:inline distT="0" distB="0" distL="0" distR="0" wp14:anchorId="0CA12069" wp14:editId="27EC4905">
            <wp:extent cx="17780" cy="17780"/>
            <wp:effectExtent l="0" t="0" r="0" b="0"/>
            <wp:docPr id="5961890" name="Obraz 596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r w:rsidRPr="00396BEA">
        <w:rPr>
          <w:rFonts w:ascii="Calibri" w:hAnsi="Calibri" w:cs="Calibri"/>
          <w:noProof/>
        </w:rPr>
        <w:t xml:space="preserve">    </w:t>
      </w:r>
      <w:r w:rsidRPr="00396BEA">
        <w:rPr>
          <w:rFonts w:ascii="Calibri" w:hAnsi="Calibri" w:cs="Calibri"/>
        </w:rPr>
        <w:t xml:space="preserve">poszczepiennymi, </w:t>
      </w:r>
    </w:p>
    <w:p w14:paraId="1DBB5722" w14:textId="77777777" w:rsidR="00615D5D" w:rsidRPr="00396BEA" w:rsidRDefault="00615D5D" w:rsidP="00615D5D">
      <w:pPr>
        <w:pStyle w:val="Akapitzlist"/>
        <w:numPr>
          <w:ilvl w:val="0"/>
          <w:numId w:val="36"/>
        </w:numPr>
        <w:spacing w:line="276" w:lineRule="auto"/>
        <w:ind w:right="28"/>
        <w:jc w:val="both"/>
        <w:rPr>
          <w:rFonts w:ascii="Calibri" w:hAnsi="Calibri" w:cs="Calibri"/>
        </w:rPr>
      </w:pPr>
      <w:r w:rsidRPr="00396BEA">
        <w:rPr>
          <w:rFonts w:ascii="Calibri" w:hAnsi="Calibri" w:cs="Calibri"/>
        </w:rPr>
        <w:t>funkcjonowanie monitoringu w urządzeniach chłodniczych służących                                     do przechowywania preparatów szczepionkowych w punktach szczepień.</w:t>
      </w:r>
    </w:p>
    <w:p w14:paraId="370A6C86" w14:textId="612C26CD" w:rsidR="00615D5D" w:rsidRPr="00396BEA" w:rsidRDefault="00615D5D" w:rsidP="00615D5D">
      <w:pPr>
        <w:spacing w:line="276" w:lineRule="auto"/>
        <w:ind w:right="91"/>
        <w:jc w:val="both"/>
        <w:rPr>
          <w:rFonts w:ascii="Calibri" w:hAnsi="Calibri" w:cs="Calibri"/>
          <w:color w:val="00B050"/>
        </w:rPr>
      </w:pPr>
      <w:r w:rsidRPr="00396BEA">
        <w:rPr>
          <w:rFonts w:ascii="Calibri" w:hAnsi="Calibri" w:cs="Calibri"/>
        </w:rPr>
        <w:t>W placówkach POZ szczepionki przechowywane są w urządzeniach chłodniczych</w:t>
      </w:r>
      <w:r w:rsidR="006D211C">
        <w:rPr>
          <w:rFonts w:ascii="Calibri" w:hAnsi="Calibri" w:cs="Calibri"/>
        </w:rPr>
        <w:t xml:space="preserve">                            </w:t>
      </w:r>
      <w:r w:rsidRPr="00396BEA">
        <w:rPr>
          <w:rFonts w:ascii="Calibri" w:hAnsi="Calibri" w:cs="Calibri"/>
        </w:rPr>
        <w:t xml:space="preserve"> w temperaturze +2 do +8</w:t>
      </w:r>
      <w:r w:rsidRPr="00396BEA">
        <w:rPr>
          <w:rFonts w:ascii="Calibri" w:hAnsi="Calibri" w:cs="Calibri"/>
          <w:vertAlign w:val="superscript"/>
        </w:rPr>
        <w:t>0</w:t>
      </w:r>
      <w:r w:rsidR="00164387">
        <w:rPr>
          <w:rFonts w:ascii="Calibri" w:hAnsi="Calibri" w:cs="Calibri"/>
          <w:vertAlign w:val="superscript"/>
        </w:rPr>
        <w:t xml:space="preserve"> </w:t>
      </w:r>
      <w:r w:rsidRPr="00396BEA">
        <w:rPr>
          <w:rFonts w:ascii="Calibri" w:hAnsi="Calibri" w:cs="Calibri"/>
        </w:rPr>
        <w:t>C. Prowadzone są rejestry codziennego pomiaru wskazań termometrów w urządzeniach chłodniczych. Placówki posiadają również całodobowy monitoring z funkcją odczytu temperatury i powiadamiania alarmowego (w przypadku odchyleń od normy) na telefon komórkowy.</w:t>
      </w:r>
      <w:r w:rsidRPr="00396BEA">
        <w:rPr>
          <w:rFonts w:ascii="Calibri" w:hAnsi="Calibri" w:cs="Calibri"/>
          <w:color w:val="00B050"/>
        </w:rPr>
        <w:t xml:space="preserve"> </w:t>
      </w:r>
    </w:p>
    <w:p w14:paraId="3C8EE9E0" w14:textId="14407440" w:rsidR="008F4497" w:rsidRPr="00745E13" w:rsidRDefault="008F4497" w:rsidP="008F4497">
      <w:pPr>
        <w:spacing w:line="276" w:lineRule="auto"/>
        <w:ind w:right="91"/>
        <w:jc w:val="both"/>
        <w:rPr>
          <w:rFonts w:asciiTheme="minorHAnsi" w:hAnsiTheme="minorHAnsi" w:cstheme="minorHAnsi"/>
        </w:rPr>
      </w:pPr>
      <w:r w:rsidRPr="00745E13">
        <w:rPr>
          <w:rFonts w:asciiTheme="minorHAnsi" w:hAnsiTheme="minorHAnsi" w:cstheme="minorHAnsi"/>
        </w:rPr>
        <w:t>W 2024 roku nadz</w:t>
      </w:r>
      <w:r w:rsidR="00D1710A" w:rsidRPr="00745E13">
        <w:rPr>
          <w:rFonts w:asciiTheme="minorHAnsi" w:hAnsiTheme="minorHAnsi" w:cstheme="minorHAnsi"/>
        </w:rPr>
        <w:t>orem</w:t>
      </w:r>
      <w:r w:rsidRPr="00745E13">
        <w:rPr>
          <w:rFonts w:asciiTheme="minorHAnsi" w:hAnsiTheme="minorHAnsi" w:cstheme="minorHAnsi"/>
        </w:rPr>
        <w:t xml:space="preserve"> </w:t>
      </w:r>
      <w:r w:rsidR="00D1710A" w:rsidRPr="00745E13">
        <w:rPr>
          <w:rFonts w:asciiTheme="minorHAnsi" w:hAnsiTheme="minorHAnsi" w:cstheme="minorHAnsi"/>
        </w:rPr>
        <w:t xml:space="preserve">sanitarnym </w:t>
      </w:r>
      <w:r w:rsidRPr="00745E13">
        <w:rPr>
          <w:rFonts w:asciiTheme="minorHAnsi" w:hAnsiTheme="minorHAnsi" w:cstheme="minorHAnsi"/>
        </w:rPr>
        <w:t>obj</w:t>
      </w:r>
      <w:r w:rsidR="00D1710A" w:rsidRPr="00745E13">
        <w:rPr>
          <w:rFonts w:asciiTheme="minorHAnsi" w:hAnsiTheme="minorHAnsi" w:cstheme="minorHAnsi"/>
        </w:rPr>
        <w:t xml:space="preserve">ęto </w:t>
      </w:r>
      <w:r w:rsidRPr="00745E13">
        <w:rPr>
          <w:rFonts w:asciiTheme="minorHAnsi" w:hAnsiTheme="minorHAnsi" w:cstheme="minorHAnsi"/>
        </w:rPr>
        <w:t>realizacj</w:t>
      </w:r>
      <w:r w:rsidR="00D1710A" w:rsidRPr="00745E13">
        <w:rPr>
          <w:rFonts w:asciiTheme="minorHAnsi" w:hAnsiTheme="minorHAnsi" w:cstheme="minorHAnsi"/>
        </w:rPr>
        <w:t>ę</w:t>
      </w:r>
      <w:r w:rsidRPr="00745E13">
        <w:rPr>
          <w:rFonts w:asciiTheme="minorHAnsi" w:hAnsiTheme="minorHAnsi" w:cstheme="minorHAnsi"/>
        </w:rPr>
        <w:t xml:space="preserve"> programu szczepień ochronnych (PSO)</w:t>
      </w:r>
      <w:r w:rsidR="00D1710A" w:rsidRPr="00745E13">
        <w:rPr>
          <w:rFonts w:asciiTheme="minorHAnsi" w:hAnsiTheme="minorHAnsi" w:cstheme="minorHAnsi"/>
        </w:rPr>
        <w:t xml:space="preserve"> dla</w:t>
      </w:r>
      <w:r w:rsidRPr="00745E13">
        <w:rPr>
          <w:rFonts w:asciiTheme="minorHAnsi" w:hAnsiTheme="minorHAnsi" w:cstheme="minorHAnsi"/>
        </w:rPr>
        <w:t xml:space="preserve"> 8621 dzieci i młodzieży od urodzenia do 20 roku życia. W roku 2023 nadzór prowadzony był nad 8704 dzieci z grupy wiekowej </w:t>
      </w:r>
      <w:r w:rsidR="0014231C" w:rsidRPr="00745E13">
        <w:rPr>
          <w:rFonts w:asciiTheme="minorHAnsi" w:hAnsiTheme="minorHAnsi" w:cstheme="minorHAnsi"/>
        </w:rPr>
        <w:t xml:space="preserve">od urodzenia </w:t>
      </w:r>
      <w:r w:rsidRPr="00745E13">
        <w:rPr>
          <w:rFonts w:asciiTheme="minorHAnsi" w:hAnsiTheme="minorHAnsi" w:cstheme="minorHAnsi"/>
        </w:rPr>
        <w:t>do 20 roku życia. Na koniec 2023 roku liczba dzieci, których rodzice uchylają się od szczepień ochronnych (wg. Informacji zawartych w kartach uodpornienia dzieci, na koniec IV kwartału), wyniosła 40 dzieci</w:t>
      </w:r>
      <w:r w:rsidR="0014231C" w:rsidRPr="00745E13">
        <w:rPr>
          <w:rFonts w:asciiTheme="minorHAnsi" w:hAnsiTheme="minorHAnsi" w:cstheme="minorHAnsi"/>
        </w:rPr>
        <w:t>,</w:t>
      </w:r>
      <w:r w:rsidRPr="00745E13">
        <w:rPr>
          <w:rFonts w:asciiTheme="minorHAnsi" w:hAnsiTheme="minorHAnsi" w:cstheme="minorHAnsi"/>
        </w:rPr>
        <w:t xml:space="preserve"> natomiast na koniec 2024 roku </w:t>
      </w:r>
      <w:r w:rsidR="00444318" w:rsidRPr="00745E13">
        <w:rPr>
          <w:rFonts w:asciiTheme="minorHAnsi" w:hAnsiTheme="minorHAnsi" w:cstheme="minorHAnsi"/>
        </w:rPr>
        <w:t xml:space="preserve">wzrosła i </w:t>
      </w:r>
      <w:r w:rsidR="00763E94" w:rsidRPr="00745E13">
        <w:rPr>
          <w:rFonts w:asciiTheme="minorHAnsi" w:hAnsiTheme="minorHAnsi" w:cstheme="minorHAnsi"/>
        </w:rPr>
        <w:t xml:space="preserve">wynosiła </w:t>
      </w:r>
      <w:r w:rsidRPr="00745E13">
        <w:rPr>
          <w:rFonts w:asciiTheme="minorHAnsi" w:hAnsiTheme="minorHAnsi" w:cstheme="minorHAnsi"/>
        </w:rPr>
        <w:t xml:space="preserve">47 dzieci. W porównaniu z rokiem ubiegłym zwiększyła się liczba rodziców/opiekunów prawnych uchylających się od wykonania obowiązku szczepień ochronnych swoich dzieci. Do rodziców/opiekunów prawnych w roku sprawozdawczym wysłano 58 pism przypominających lub wzywających do wykonania obowiązku i poddania dziecka szczepieniom ochronnym. Wystawiono 8 upomnień oraz </w:t>
      </w:r>
      <w:r w:rsidR="00444318" w:rsidRPr="00745E13">
        <w:rPr>
          <w:rFonts w:asciiTheme="minorHAnsi" w:hAnsiTheme="minorHAnsi" w:cstheme="minorHAnsi"/>
        </w:rPr>
        <w:t xml:space="preserve">           </w:t>
      </w:r>
      <w:r w:rsidRPr="00745E13">
        <w:rPr>
          <w:rFonts w:asciiTheme="minorHAnsi" w:hAnsiTheme="minorHAnsi" w:cstheme="minorHAnsi"/>
        </w:rPr>
        <w:t>10 tytułów wykonawczych  W roku 2023 wysłano 42</w:t>
      </w:r>
      <w:r w:rsidR="00A7663C" w:rsidRPr="00745E13">
        <w:rPr>
          <w:rFonts w:asciiTheme="minorHAnsi" w:hAnsiTheme="minorHAnsi" w:cstheme="minorHAnsi"/>
        </w:rPr>
        <w:t xml:space="preserve"> pism przypominając</w:t>
      </w:r>
      <w:r w:rsidR="00444318" w:rsidRPr="00745E13">
        <w:rPr>
          <w:rFonts w:asciiTheme="minorHAnsi" w:hAnsiTheme="minorHAnsi" w:cstheme="minorHAnsi"/>
        </w:rPr>
        <w:t>e</w:t>
      </w:r>
      <w:r w:rsidR="00A7663C" w:rsidRPr="00745E13">
        <w:rPr>
          <w:rFonts w:asciiTheme="minorHAnsi" w:hAnsiTheme="minorHAnsi" w:cstheme="minorHAnsi"/>
        </w:rPr>
        <w:t xml:space="preserve"> lub wzywając</w:t>
      </w:r>
      <w:r w:rsidR="00444318" w:rsidRPr="00745E13">
        <w:rPr>
          <w:rFonts w:asciiTheme="minorHAnsi" w:hAnsiTheme="minorHAnsi" w:cstheme="minorHAnsi"/>
        </w:rPr>
        <w:t>e</w:t>
      </w:r>
      <w:r w:rsidR="00A7663C" w:rsidRPr="00745E13">
        <w:rPr>
          <w:rFonts w:asciiTheme="minorHAnsi" w:hAnsiTheme="minorHAnsi" w:cstheme="minorHAnsi"/>
        </w:rPr>
        <w:t xml:space="preserve"> do wykonania obowiązku i poddania dziecka szczepieniom ochronnym</w:t>
      </w:r>
      <w:r w:rsidRPr="00745E13">
        <w:rPr>
          <w:rFonts w:asciiTheme="minorHAnsi" w:hAnsiTheme="minorHAnsi" w:cstheme="minorHAnsi"/>
        </w:rPr>
        <w:t>. Efekt</w:t>
      </w:r>
      <w:r w:rsidR="00763B32" w:rsidRPr="00745E13">
        <w:rPr>
          <w:rFonts w:asciiTheme="minorHAnsi" w:hAnsiTheme="minorHAnsi" w:cstheme="minorHAnsi"/>
        </w:rPr>
        <w:t>em prowadzonych</w:t>
      </w:r>
      <w:r w:rsidRPr="00745E13">
        <w:rPr>
          <w:rFonts w:asciiTheme="minorHAnsi" w:hAnsiTheme="minorHAnsi" w:cstheme="minorHAnsi"/>
        </w:rPr>
        <w:t xml:space="preserve"> działań </w:t>
      </w:r>
      <w:r w:rsidR="00763B32" w:rsidRPr="00745E13">
        <w:rPr>
          <w:rFonts w:asciiTheme="minorHAnsi" w:hAnsiTheme="minorHAnsi" w:cstheme="minorHAnsi"/>
        </w:rPr>
        <w:t>jest</w:t>
      </w:r>
      <w:r w:rsidRPr="00745E13">
        <w:rPr>
          <w:rFonts w:asciiTheme="minorHAnsi" w:hAnsiTheme="minorHAnsi" w:cstheme="minorHAnsi"/>
        </w:rPr>
        <w:t xml:space="preserve"> podjęcie szczepień ochronnych u 2 dzieci oraz dostarczenie zaświadczeń lekarskich o tymczasowych p/wskazaniach u 2 dzieci. Podejmowane działania wobec osób </w:t>
      </w:r>
      <w:r w:rsidRPr="00745E13">
        <w:rPr>
          <w:rFonts w:asciiTheme="minorHAnsi" w:hAnsiTheme="minorHAnsi" w:cstheme="minorHAnsi"/>
        </w:rPr>
        <w:lastRenderedPageBreak/>
        <w:t>uchylających się miały na celu poznanie powodu odmowy wykonania obowiązku zaszczepienia. Najczęściej rodzice, jako powód odmowy szczepienia w wyznaczonym terminie podawali częste infekcje.</w:t>
      </w:r>
    </w:p>
    <w:p w14:paraId="7041223C" w14:textId="4D5279F3" w:rsidR="00BE3F88" w:rsidRPr="00745E13" w:rsidRDefault="008F4497" w:rsidP="0091466F">
      <w:pPr>
        <w:spacing w:line="276" w:lineRule="auto"/>
        <w:ind w:right="91"/>
        <w:jc w:val="both"/>
        <w:rPr>
          <w:rFonts w:asciiTheme="minorHAnsi" w:hAnsiTheme="minorHAnsi" w:cstheme="minorHAnsi"/>
        </w:rPr>
      </w:pPr>
      <w:r w:rsidRPr="00745E13">
        <w:rPr>
          <w:rFonts w:asciiTheme="minorHAnsi" w:hAnsiTheme="minorHAnsi" w:cstheme="minorHAnsi"/>
        </w:rPr>
        <w:t>Na pogłębienie się zjawiska negatywnej postawy rodziców do uodparniania swoich dzieci wpływ mają też prawdopodobnie ruchy antyszczepionkowe które wg WHO stanowią największe zagrożenie dla zdrowia publicznego.</w:t>
      </w:r>
      <w:r w:rsidR="00933F59" w:rsidRPr="00745E13">
        <w:rPr>
          <w:rFonts w:asciiTheme="minorHAnsi" w:hAnsiTheme="minorHAnsi" w:cstheme="minorHAnsi"/>
        </w:rPr>
        <w:t xml:space="preserve"> </w:t>
      </w:r>
      <w:r w:rsidRPr="00745E13">
        <w:rPr>
          <w:rFonts w:asciiTheme="minorHAnsi" w:hAnsiTheme="minorHAnsi" w:cstheme="minorHAnsi"/>
        </w:rPr>
        <w:t xml:space="preserve">Ze względu na dużą liczbę osób uchylających się od realizacji obowiązkowych szczepień ochronnych, konieczne jest kontynuowanie działań edukacyjnych i szukanie nowych sposobów dotarcia do opiekunów z informacjami wskazującymi na zasadność realizacji szczepień ochronnych. Ważnym źródłem informacji </w:t>
      </w:r>
      <w:r w:rsidR="00933F59" w:rsidRPr="00745E13">
        <w:rPr>
          <w:rFonts w:asciiTheme="minorHAnsi" w:hAnsiTheme="minorHAnsi" w:cstheme="minorHAnsi"/>
        </w:rPr>
        <w:t xml:space="preserve">         </w:t>
      </w:r>
      <w:r w:rsidRPr="00745E13">
        <w:rPr>
          <w:rFonts w:asciiTheme="minorHAnsi" w:hAnsiTheme="minorHAnsi" w:cstheme="minorHAnsi"/>
        </w:rPr>
        <w:t xml:space="preserve">o szczepieniach ochronnych jest strona Państwowego Zakładu Higieny </w:t>
      </w:r>
      <w:hyperlink r:id="rId14" w:history="1">
        <w:r w:rsidRPr="00745E13">
          <w:rPr>
            <w:rStyle w:val="Hipercze"/>
            <w:rFonts w:asciiTheme="minorHAnsi" w:hAnsiTheme="minorHAnsi" w:cstheme="minorHAnsi"/>
            <w:color w:val="auto"/>
          </w:rPr>
          <w:t>http://szczepienia.pzh.gov.pl</w:t>
        </w:r>
      </w:hyperlink>
      <w:r w:rsidRPr="00745E13">
        <w:rPr>
          <w:rFonts w:asciiTheme="minorHAnsi" w:hAnsiTheme="minorHAnsi" w:cstheme="minorHAnsi"/>
        </w:rPr>
        <w:t>. Duża liczba użytkowników świadczy o potrzebie prowadzenia portali, dzięki którym opiekunowie mogą uzyskać rzetelną informację na temat szczepień ochronnych.</w:t>
      </w:r>
    </w:p>
    <w:p w14:paraId="484FFF8C" w14:textId="77777777" w:rsidR="00BE3F88" w:rsidRPr="00745E13" w:rsidRDefault="00BE3F88" w:rsidP="008F4497">
      <w:pPr>
        <w:spacing w:line="276" w:lineRule="auto"/>
        <w:ind w:right="28"/>
        <w:jc w:val="both"/>
        <w:rPr>
          <w:rFonts w:asciiTheme="minorHAnsi" w:hAnsiTheme="minorHAnsi" w:cstheme="minorHAnsi"/>
        </w:rPr>
      </w:pPr>
    </w:p>
    <w:p w14:paraId="36D15F29" w14:textId="3ADCA2F9" w:rsidR="008F4497" w:rsidRPr="00745E13" w:rsidRDefault="008F4497" w:rsidP="008F4497">
      <w:pPr>
        <w:spacing w:line="276" w:lineRule="auto"/>
        <w:ind w:right="28"/>
        <w:jc w:val="both"/>
        <w:rPr>
          <w:rFonts w:asciiTheme="minorHAnsi" w:hAnsiTheme="minorHAnsi" w:cstheme="minorHAnsi"/>
        </w:rPr>
      </w:pPr>
      <w:r w:rsidRPr="00745E13">
        <w:rPr>
          <w:rFonts w:asciiTheme="minorHAnsi" w:hAnsiTheme="minorHAnsi" w:cstheme="minorHAnsi"/>
        </w:rPr>
        <w:t>Analizę wykonawstwa szczepień obowiązkowych dzieci i młodzieży według wieku                                 w Powiecie Pajęczańskim zgodnie z Programem Szczepień Ochronnych w latach 2023/2024 przedstawia tabela 3.</w:t>
      </w:r>
    </w:p>
    <w:p w14:paraId="193C70E1" w14:textId="77777777" w:rsidR="008F4497" w:rsidRPr="00745E13" w:rsidRDefault="008F4497" w:rsidP="008F4497">
      <w:pPr>
        <w:spacing w:line="276" w:lineRule="auto"/>
        <w:rPr>
          <w:rFonts w:asciiTheme="minorHAnsi" w:hAnsiTheme="minorHAnsi" w:cstheme="minorHAnsi"/>
          <w:i/>
          <w:iCs/>
        </w:rPr>
      </w:pPr>
    </w:p>
    <w:tbl>
      <w:tblPr>
        <w:tblW w:w="9058" w:type="dxa"/>
        <w:tblInd w:w="14" w:type="dxa"/>
        <w:tblCellMar>
          <w:left w:w="0" w:type="dxa"/>
          <w:right w:w="0" w:type="dxa"/>
        </w:tblCellMar>
        <w:tblLook w:val="00A0" w:firstRow="1" w:lastRow="0" w:firstColumn="1" w:lastColumn="0" w:noHBand="0" w:noVBand="0"/>
      </w:tblPr>
      <w:tblGrid>
        <w:gridCol w:w="9058"/>
      </w:tblGrid>
      <w:tr w:rsidR="00745E13" w:rsidRPr="00745E13" w14:paraId="65D7C057" w14:textId="77777777" w:rsidTr="00641F3E">
        <w:trPr>
          <w:trHeight w:val="718"/>
        </w:trPr>
        <w:tc>
          <w:tcPr>
            <w:tcW w:w="9058" w:type="dxa"/>
            <w:tcBorders>
              <w:top w:val="nil"/>
              <w:left w:val="nil"/>
              <w:bottom w:val="nil"/>
              <w:right w:val="nil"/>
            </w:tcBorders>
          </w:tcPr>
          <w:p w14:paraId="3EC31811" w14:textId="77777777" w:rsidR="008F4497" w:rsidRPr="00745E13" w:rsidRDefault="008F4497" w:rsidP="00DC7C94">
            <w:pPr>
              <w:spacing w:line="276" w:lineRule="auto"/>
              <w:ind w:right="28"/>
              <w:jc w:val="both"/>
              <w:rPr>
                <w:rFonts w:asciiTheme="minorHAnsi" w:hAnsiTheme="minorHAnsi" w:cstheme="minorHAnsi"/>
                <w:sz w:val="20"/>
                <w:szCs w:val="20"/>
              </w:rPr>
            </w:pPr>
            <w:r w:rsidRPr="00745E13">
              <w:rPr>
                <w:rFonts w:asciiTheme="minorHAnsi" w:hAnsiTheme="minorHAnsi" w:cstheme="minorHAnsi"/>
                <w:noProof/>
                <w:sz w:val="20"/>
                <w:szCs w:val="20"/>
              </w:rPr>
              <w:t>T</w:t>
            </w:r>
            <w:r w:rsidRPr="00745E13">
              <w:rPr>
                <w:rFonts w:asciiTheme="minorHAnsi" w:hAnsiTheme="minorHAnsi" w:cstheme="minorHAnsi"/>
                <w:sz w:val="20"/>
                <w:szCs w:val="20"/>
              </w:rPr>
              <w:t xml:space="preserve">abela 3. Analiza wykonawstwa szczepień obowiązkowych dzieci i młodzieży według </w:t>
            </w:r>
            <w:r w:rsidRPr="00745E13">
              <w:rPr>
                <w:rFonts w:asciiTheme="minorHAnsi" w:hAnsiTheme="minorHAnsi" w:cstheme="minorHAnsi"/>
                <w:noProof/>
                <w:sz w:val="20"/>
                <w:szCs w:val="20"/>
              </w:rPr>
              <w:drawing>
                <wp:inline distT="0" distB="0" distL="0" distR="0" wp14:anchorId="20FAB641" wp14:editId="4D2E9DA0">
                  <wp:extent cx="9525" cy="952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45E13">
              <w:rPr>
                <w:rFonts w:asciiTheme="minorHAnsi" w:hAnsiTheme="minorHAnsi" w:cstheme="minorHAnsi"/>
                <w:sz w:val="20"/>
                <w:szCs w:val="20"/>
              </w:rPr>
              <w:t>wieku zgodnie                                   z Programem Szczepień Ochronnych latach 2023/2024</w:t>
            </w:r>
          </w:p>
          <w:tbl>
            <w:tblPr>
              <w:tblpPr w:leftFromText="141" w:rightFromText="141" w:vertAnchor="text" w:horzAnchor="margin" w:tblpY="161"/>
              <w:tblOverlap w:val="never"/>
              <w:tblW w:w="4936" w:type="pct"/>
              <w:tblCellMar>
                <w:top w:w="16" w:type="dxa"/>
                <w:left w:w="96" w:type="dxa"/>
                <w:right w:w="224" w:type="dxa"/>
              </w:tblCellMar>
              <w:tblLook w:val="00A0" w:firstRow="1" w:lastRow="0" w:firstColumn="1" w:lastColumn="0" w:noHBand="0" w:noVBand="0"/>
            </w:tblPr>
            <w:tblGrid>
              <w:gridCol w:w="2437"/>
              <w:gridCol w:w="1552"/>
              <w:gridCol w:w="1721"/>
              <w:gridCol w:w="1505"/>
              <w:gridCol w:w="1721"/>
            </w:tblGrid>
            <w:tr w:rsidR="00745E13" w:rsidRPr="00745E13" w14:paraId="559950AB" w14:textId="77777777" w:rsidTr="00DC7C94">
              <w:trPr>
                <w:trHeight w:val="413"/>
              </w:trPr>
              <w:tc>
                <w:tcPr>
                  <w:tcW w:w="1364" w:type="pct"/>
                  <w:vMerge w:val="restart"/>
                  <w:tcBorders>
                    <w:top w:val="single" w:sz="2" w:space="0" w:color="000000"/>
                    <w:left w:val="single" w:sz="2" w:space="0" w:color="000000"/>
                    <w:bottom w:val="single" w:sz="2" w:space="0" w:color="000000"/>
                    <w:right w:val="single" w:sz="2" w:space="0" w:color="000000"/>
                  </w:tcBorders>
                </w:tcPr>
                <w:p w14:paraId="5D7F2415" w14:textId="77777777" w:rsidR="008F4497" w:rsidRPr="00745E13" w:rsidRDefault="008F4497" w:rsidP="00DC7C94">
                  <w:pPr>
                    <w:spacing w:line="276" w:lineRule="auto"/>
                    <w:ind w:left="161"/>
                    <w:rPr>
                      <w:rFonts w:asciiTheme="minorHAnsi" w:hAnsiTheme="minorHAnsi" w:cstheme="minorHAnsi"/>
                    </w:rPr>
                  </w:pPr>
                </w:p>
                <w:p w14:paraId="719826A6" w14:textId="77777777" w:rsidR="008F4497" w:rsidRPr="00745E13" w:rsidRDefault="008F4497" w:rsidP="00DC7C94">
                  <w:pPr>
                    <w:spacing w:line="276" w:lineRule="auto"/>
                    <w:ind w:left="161"/>
                    <w:rPr>
                      <w:rFonts w:asciiTheme="minorHAnsi" w:hAnsiTheme="minorHAnsi" w:cstheme="minorHAnsi"/>
                    </w:rPr>
                  </w:pPr>
                  <w:r w:rsidRPr="00745E13">
                    <w:rPr>
                      <w:rFonts w:asciiTheme="minorHAnsi" w:hAnsiTheme="minorHAnsi" w:cstheme="minorHAnsi"/>
                    </w:rPr>
                    <w:t>Rodzaj szczepienia</w:t>
                  </w:r>
                </w:p>
              </w:tc>
              <w:tc>
                <w:tcPr>
                  <w:tcW w:w="1831" w:type="pct"/>
                  <w:gridSpan w:val="2"/>
                  <w:tcBorders>
                    <w:top w:val="single" w:sz="2" w:space="0" w:color="000000"/>
                    <w:left w:val="single" w:sz="2" w:space="0" w:color="000000"/>
                    <w:bottom w:val="single" w:sz="2" w:space="0" w:color="000000"/>
                    <w:right w:val="single" w:sz="2" w:space="0" w:color="000000"/>
                  </w:tcBorders>
                </w:tcPr>
                <w:p w14:paraId="750F9328" w14:textId="77777777" w:rsidR="008F4497" w:rsidRPr="00745E13" w:rsidRDefault="008F4497" w:rsidP="00DC7C94">
                  <w:pPr>
                    <w:spacing w:line="276" w:lineRule="auto"/>
                    <w:ind w:left="154"/>
                    <w:jc w:val="center"/>
                    <w:rPr>
                      <w:rFonts w:asciiTheme="minorHAnsi" w:hAnsiTheme="minorHAnsi" w:cstheme="minorHAnsi"/>
                    </w:rPr>
                  </w:pPr>
                  <w:r w:rsidRPr="00745E13">
                    <w:rPr>
                      <w:rFonts w:asciiTheme="minorHAnsi" w:hAnsiTheme="minorHAnsi" w:cstheme="minorHAnsi"/>
                    </w:rPr>
                    <w:t>Rok 2023</w:t>
                  </w:r>
                </w:p>
              </w:tc>
              <w:tc>
                <w:tcPr>
                  <w:tcW w:w="1805" w:type="pct"/>
                  <w:gridSpan w:val="2"/>
                  <w:tcBorders>
                    <w:top w:val="single" w:sz="2" w:space="0" w:color="000000"/>
                    <w:left w:val="single" w:sz="2" w:space="0" w:color="000000"/>
                    <w:bottom w:val="single" w:sz="2" w:space="0" w:color="000000"/>
                    <w:right w:val="single" w:sz="2" w:space="0" w:color="000000"/>
                  </w:tcBorders>
                </w:tcPr>
                <w:p w14:paraId="718D5240" w14:textId="77777777" w:rsidR="008F4497" w:rsidRPr="00745E13" w:rsidRDefault="008F4497" w:rsidP="00DC7C94">
                  <w:pPr>
                    <w:spacing w:line="276" w:lineRule="auto"/>
                    <w:ind w:left="-142" w:right="-522"/>
                    <w:jc w:val="center"/>
                    <w:rPr>
                      <w:rFonts w:asciiTheme="minorHAnsi" w:hAnsiTheme="minorHAnsi" w:cstheme="minorHAnsi"/>
                    </w:rPr>
                  </w:pPr>
                  <w:r w:rsidRPr="00745E13">
                    <w:rPr>
                      <w:rFonts w:asciiTheme="minorHAnsi" w:hAnsiTheme="minorHAnsi" w:cstheme="minorHAnsi"/>
                    </w:rPr>
                    <w:t>Rok 2024</w:t>
                  </w:r>
                </w:p>
              </w:tc>
            </w:tr>
            <w:tr w:rsidR="00745E13" w:rsidRPr="00745E13" w14:paraId="55168D49" w14:textId="77777777" w:rsidTr="00DC7C94">
              <w:trPr>
                <w:trHeight w:val="407"/>
              </w:trPr>
              <w:tc>
                <w:tcPr>
                  <w:tcW w:w="1364" w:type="pct"/>
                  <w:vMerge/>
                  <w:tcBorders>
                    <w:top w:val="nil"/>
                    <w:left w:val="single" w:sz="2" w:space="0" w:color="000000"/>
                    <w:bottom w:val="single" w:sz="2" w:space="0" w:color="000000"/>
                    <w:right w:val="single" w:sz="2" w:space="0" w:color="000000"/>
                  </w:tcBorders>
                </w:tcPr>
                <w:p w14:paraId="75B88DDA" w14:textId="77777777" w:rsidR="008F4497" w:rsidRPr="00745E13" w:rsidRDefault="008F4497" w:rsidP="00DC7C94">
                  <w:pPr>
                    <w:spacing w:after="160" w:line="276" w:lineRule="auto"/>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tcPr>
                <w:p w14:paraId="4426ED50" w14:textId="77777777" w:rsidR="008F4497" w:rsidRPr="00745E13" w:rsidRDefault="008F4497" w:rsidP="00DC7C94">
                  <w:pPr>
                    <w:spacing w:line="276" w:lineRule="auto"/>
                    <w:ind w:left="204" w:right="55"/>
                    <w:jc w:val="center"/>
                    <w:rPr>
                      <w:rFonts w:asciiTheme="minorHAnsi" w:hAnsiTheme="minorHAnsi" w:cstheme="minorHAnsi"/>
                    </w:rPr>
                  </w:pPr>
                  <w:r w:rsidRPr="00745E13">
                    <w:rPr>
                      <w:rFonts w:asciiTheme="minorHAnsi" w:hAnsiTheme="minorHAnsi" w:cstheme="minorHAnsi"/>
                    </w:rPr>
                    <w:t>rok urodzenia</w:t>
                  </w:r>
                </w:p>
              </w:tc>
              <w:tc>
                <w:tcPr>
                  <w:tcW w:w="963" w:type="pct"/>
                  <w:tcBorders>
                    <w:top w:val="single" w:sz="2" w:space="0" w:color="000000"/>
                    <w:left w:val="single" w:sz="2" w:space="0" w:color="000000"/>
                    <w:bottom w:val="single" w:sz="2" w:space="0" w:color="000000"/>
                    <w:right w:val="single" w:sz="2" w:space="0" w:color="000000"/>
                  </w:tcBorders>
                  <w:vAlign w:val="bottom"/>
                </w:tcPr>
                <w:p w14:paraId="246AFF7D" w14:textId="77777777" w:rsidR="008F4497" w:rsidRPr="00745E13" w:rsidRDefault="008F4497" w:rsidP="00DC7C94">
                  <w:pPr>
                    <w:spacing w:line="276" w:lineRule="auto"/>
                    <w:rPr>
                      <w:rFonts w:asciiTheme="minorHAnsi" w:hAnsiTheme="minorHAnsi" w:cstheme="minorHAnsi"/>
                    </w:rPr>
                  </w:pPr>
                  <w:r w:rsidRPr="00745E13">
                    <w:rPr>
                      <w:rFonts w:asciiTheme="minorHAnsi" w:hAnsiTheme="minorHAnsi" w:cstheme="minorHAnsi"/>
                    </w:rPr>
                    <w:t>wykonawstwo</w:t>
                  </w:r>
                </w:p>
              </w:tc>
              <w:tc>
                <w:tcPr>
                  <w:tcW w:w="842" w:type="pct"/>
                  <w:tcBorders>
                    <w:top w:val="single" w:sz="2" w:space="0" w:color="000000"/>
                    <w:left w:val="single" w:sz="2" w:space="0" w:color="000000"/>
                    <w:bottom w:val="single" w:sz="2" w:space="0" w:color="000000"/>
                    <w:right w:val="single" w:sz="2" w:space="0" w:color="000000"/>
                  </w:tcBorders>
                </w:tcPr>
                <w:p w14:paraId="37D827B1" w14:textId="77777777" w:rsidR="008F4497" w:rsidRPr="00745E13" w:rsidRDefault="008F4497" w:rsidP="00DC7C94">
                  <w:pPr>
                    <w:spacing w:line="276" w:lineRule="auto"/>
                    <w:ind w:left="211" w:right="-90"/>
                    <w:jc w:val="center"/>
                    <w:rPr>
                      <w:rFonts w:asciiTheme="minorHAnsi" w:hAnsiTheme="minorHAnsi" w:cstheme="minorHAnsi"/>
                    </w:rPr>
                  </w:pPr>
                  <w:r w:rsidRPr="00745E13">
                    <w:rPr>
                      <w:rFonts w:asciiTheme="minorHAnsi" w:hAnsiTheme="minorHAnsi" w:cstheme="minorHAnsi"/>
                    </w:rPr>
                    <w:t>rok urodzenia</w:t>
                  </w:r>
                </w:p>
              </w:tc>
              <w:tc>
                <w:tcPr>
                  <w:tcW w:w="963" w:type="pct"/>
                  <w:tcBorders>
                    <w:top w:val="single" w:sz="2" w:space="0" w:color="000000"/>
                    <w:left w:val="single" w:sz="2" w:space="0" w:color="000000"/>
                    <w:bottom w:val="single" w:sz="2" w:space="0" w:color="000000"/>
                    <w:right w:val="single" w:sz="2" w:space="0" w:color="000000"/>
                  </w:tcBorders>
                  <w:vAlign w:val="bottom"/>
                </w:tcPr>
                <w:p w14:paraId="7A777D80"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wykonawstwo</w:t>
                  </w:r>
                </w:p>
              </w:tc>
            </w:tr>
            <w:tr w:rsidR="00745E13" w:rsidRPr="00745E13" w14:paraId="4289C35B" w14:textId="77777777" w:rsidTr="00DC7C94">
              <w:trPr>
                <w:trHeight w:val="361"/>
              </w:trPr>
              <w:tc>
                <w:tcPr>
                  <w:tcW w:w="1364" w:type="pct"/>
                  <w:vMerge w:val="restart"/>
                  <w:tcBorders>
                    <w:top w:val="single" w:sz="2" w:space="0" w:color="000000"/>
                    <w:left w:val="single" w:sz="2" w:space="0" w:color="000000"/>
                    <w:bottom w:val="single" w:sz="2" w:space="0" w:color="000000"/>
                    <w:right w:val="single" w:sz="2" w:space="0" w:color="000000"/>
                  </w:tcBorders>
                </w:tcPr>
                <w:p w14:paraId="5D37180A" w14:textId="77777777" w:rsidR="008F4497" w:rsidRPr="00745E13" w:rsidRDefault="008F4497" w:rsidP="00DC7C94">
                  <w:pPr>
                    <w:spacing w:line="276" w:lineRule="auto"/>
                    <w:ind w:left="14" w:right="780"/>
                    <w:jc w:val="both"/>
                    <w:rPr>
                      <w:rFonts w:asciiTheme="minorHAnsi" w:hAnsiTheme="minorHAnsi" w:cstheme="minorHAnsi"/>
                    </w:rPr>
                  </w:pPr>
                  <w:r w:rsidRPr="00745E13">
                    <w:rPr>
                      <w:rFonts w:asciiTheme="minorHAnsi" w:hAnsiTheme="minorHAnsi" w:cstheme="minorHAnsi"/>
                    </w:rPr>
                    <w:t>GRUŹLIA szczepionka BCG noworodki</w:t>
                  </w:r>
                </w:p>
              </w:tc>
              <w:tc>
                <w:tcPr>
                  <w:tcW w:w="868" w:type="pct"/>
                  <w:tcBorders>
                    <w:top w:val="single" w:sz="2" w:space="0" w:color="000000"/>
                    <w:left w:val="single" w:sz="2" w:space="0" w:color="000000"/>
                    <w:bottom w:val="single" w:sz="2" w:space="0" w:color="000000"/>
                    <w:right w:val="single" w:sz="2" w:space="0" w:color="000000"/>
                  </w:tcBorders>
                  <w:vAlign w:val="center"/>
                </w:tcPr>
                <w:p w14:paraId="25A20E67"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550F45EE"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98,44</w:t>
                  </w:r>
                </w:p>
              </w:tc>
              <w:tc>
                <w:tcPr>
                  <w:tcW w:w="842" w:type="pct"/>
                  <w:tcBorders>
                    <w:top w:val="single" w:sz="2" w:space="0" w:color="000000"/>
                    <w:left w:val="single" w:sz="2" w:space="0" w:color="000000"/>
                    <w:bottom w:val="single" w:sz="2" w:space="0" w:color="000000"/>
                    <w:right w:val="single" w:sz="2" w:space="0" w:color="000000"/>
                  </w:tcBorders>
                  <w:vAlign w:val="center"/>
                </w:tcPr>
                <w:p w14:paraId="45FAA45C"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tcPr>
                <w:p w14:paraId="3B8042A7"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97,44</w:t>
                  </w:r>
                </w:p>
              </w:tc>
            </w:tr>
            <w:tr w:rsidR="00745E13" w:rsidRPr="00745E13" w14:paraId="3A510F37" w14:textId="77777777" w:rsidTr="00DC7C94">
              <w:trPr>
                <w:trHeight w:val="353"/>
              </w:trPr>
              <w:tc>
                <w:tcPr>
                  <w:tcW w:w="1364" w:type="pct"/>
                  <w:vMerge/>
                  <w:tcBorders>
                    <w:top w:val="nil"/>
                    <w:left w:val="single" w:sz="2" w:space="0" w:color="000000"/>
                    <w:bottom w:val="single" w:sz="2" w:space="0" w:color="000000"/>
                    <w:right w:val="single" w:sz="2" w:space="0" w:color="000000"/>
                  </w:tcBorders>
                </w:tcPr>
                <w:p w14:paraId="3A1846DC" w14:textId="77777777" w:rsidR="008F4497" w:rsidRPr="00745E13" w:rsidRDefault="008F4497" w:rsidP="00DC7C94">
                  <w:pPr>
                    <w:spacing w:after="160" w:line="276" w:lineRule="auto"/>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tcPr>
                <w:p w14:paraId="506346BB"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0B9D417D"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99,07</w:t>
                  </w:r>
                </w:p>
              </w:tc>
              <w:tc>
                <w:tcPr>
                  <w:tcW w:w="842" w:type="pct"/>
                  <w:tcBorders>
                    <w:top w:val="single" w:sz="2" w:space="0" w:color="000000"/>
                    <w:left w:val="single" w:sz="2" w:space="0" w:color="000000"/>
                    <w:bottom w:val="single" w:sz="2" w:space="0" w:color="000000"/>
                    <w:right w:val="single" w:sz="2" w:space="0" w:color="000000"/>
                  </w:tcBorders>
                </w:tcPr>
                <w:p w14:paraId="2AE60BD0"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565FF544"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99,63</w:t>
                  </w:r>
                </w:p>
              </w:tc>
            </w:tr>
            <w:tr w:rsidR="00745E13" w:rsidRPr="00745E13" w14:paraId="0BA61E0B" w14:textId="77777777" w:rsidTr="00DC7C94">
              <w:trPr>
                <w:trHeight w:val="377"/>
              </w:trPr>
              <w:tc>
                <w:tcPr>
                  <w:tcW w:w="1364" w:type="pct"/>
                  <w:vMerge w:val="restart"/>
                  <w:tcBorders>
                    <w:top w:val="single" w:sz="2" w:space="0" w:color="000000"/>
                    <w:left w:val="single" w:sz="2" w:space="0" w:color="000000"/>
                    <w:bottom w:val="single" w:sz="2" w:space="0" w:color="000000"/>
                    <w:right w:val="single" w:sz="2" w:space="0" w:color="000000"/>
                  </w:tcBorders>
                </w:tcPr>
                <w:p w14:paraId="52C17ED5" w14:textId="77777777" w:rsidR="008F4497" w:rsidRPr="00745E13" w:rsidRDefault="008F4497" w:rsidP="00DC7C94">
                  <w:pPr>
                    <w:spacing w:line="276" w:lineRule="auto"/>
                    <w:ind w:left="10"/>
                    <w:rPr>
                      <w:rFonts w:asciiTheme="minorHAnsi" w:hAnsiTheme="minorHAnsi" w:cstheme="minorHAnsi"/>
                    </w:rPr>
                  </w:pPr>
                  <w:r w:rsidRPr="00745E13">
                    <w:rPr>
                      <w:rFonts w:asciiTheme="minorHAnsi" w:hAnsiTheme="minorHAnsi" w:cstheme="minorHAnsi"/>
                    </w:rPr>
                    <w:t>WIRUSOWE ZAPALENIE</w:t>
                  </w:r>
                </w:p>
                <w:p w14:paraId="642B80A7" w14:textId="77777777" w:rsidR="008F4497" w:rsidRPr="00745E13" w:rsidRDefault="008F4497" w:rsidP="00DC7C94">
                  <w:pPr>
                    <w:spacing w:line="276" w:lineRule="auto"/>
                    <w:ind w:left="10"/>
                    <w:rPr>
                      <w:rFonts w:asciiTheme="minorHAnsi" w:hAnsiTheme="minorHAnsi" w:cstheme="minorHAnsi"/>
                    </w:rPr>
                  </w:pPr>
                  <w:r w:rsidRPr="00745E13">
                    <w:rPr>
                      <w:rFonts w:asciiTheme="minorHAnsi" w:hAnsiTheme="minorHAnsi" w:cstheme="minorHAnsi"/>
                    </w:rPr>
                    <w:t>WĄTROBY typu B szczepienie pierwotne i uzupełniające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73F3673F" w14:textId="77777777" w:rsidR="008F4497" w:rsidRPr="00745E13" w:rsidRDefault="008F4497" w:rsidP="00DC7C94">
                  <w:pPr>
                    <w:spacing w:line="276" w:lineRule="auto"/>
                    <w:ind w:left="134"/>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5BCCE142"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86,39</w:t>
                  </w:r>
                </w:p>
              </w:tc>
              <w:tc>
                <w:tcPr>
                  <w:tcW w:w="842" w:type="pct"/>
                  <w:tcBorders>
                    <w:top w:val="single" w:sz="2" w:space="0" w:color="000000"/>
                    <w:left w:val="single" w:sz="2" w:space="0" w:color="000000"/>
                    <w:bottom w:val="single" w:sz="2" w:space="0" w:color="000000"/>
                    <w:right w:val="single" w:sz="2" w:space="0" w:color="000000"/>
                  </w:tcBorders>
                  <w:vAlign w:val="center"/>
                </w:tcPr>
                <w:p w14:paraId="5DEA871A"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tcPr>
                <w:p w14:paraId="094DE064"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87,18</w:t>
                  </w:r>
                </w:p>
              </w:tc>
            </w:tr>
            <w:tr w:rsidR="00745E13" w:rsidRPr="00745E13" w14:paraId="76A0A0A7" w14:textId="77777777" w:rsidTr="00DC7C94">
              <w:trPr>
                <w:trHeight w:val="392"/>
              </w:trPr>
              <w:tc>
                <w:tcPr>
                  <w:tcW w:w="1364" w:type="pct"/>
                  <w:vMerge/>
                  <w:tcBorders>
                    <w:top w:val="nil"/>
                    <w:left w:val="single" w:sz="2" w:space="0" w:color="000000"/>
                    <w:bottom w:val="single" w:sz="2" w:space="0" w:color="000000"/>
                    <w:right w:val="single" w:sz="2" w:space="0" w:color="000000"/>
                  </w:tcBorders>
                </w:tcPr>
                <w:p w14:paraId="7EDB4AEF" w14:textId="77777777" w:rsidR="008F4497" w:rsidRPr="00745E13" w:rsidRDefault="008F4497" w:rsidP="00DC7C94">
                  <w:pPr>
                    <w:spacing w:after="160" w:line="276" w:lineRule="auto"/>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3DD6A2D8"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vAlign w:val="center"/>
                </w:tcPr>
                <w:p w14:paraId="6E32013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98,76</w:t>
                  </w:r>
                </w:p>
              </w:tc>
              <w:tc>
                <w:tcPr>
                  <w:tcW w:w="842" w:type="pct"/>
                  <w:tcBorders>
                    <w:top w:val="single" w:sz="2" w:space="0" w:color="000000"/>
                    <w:left w:val="single" w:sz="2" w:space="0" w:color="000000"/>
                    <w:bottom w:val="single" w:sz="2" w:space="0" w:color="000000"/>
                    <w:right w:val="single" w:sz="2" w:space="0" w:color="000000"/>
                  </w:tcBorders>
                  <w:vAlign w:val="center"/>
                </w:tcPr>
                <w:p w14:paraId="0F65CFDC" w14:textId="77777777" w:rsidR="008F4497" w:rsidRPr="00745E13" w:rsidRDefault="008F4497" w:rsidP="00DC7C94">
                  <w:pPr>
                    <w:spacing w:line="276" w:lineRule="auto"/>
                    <w:ind w:left="139"/>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4FE3F0FB"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98,12</w:t>
                  </w:r>
                </w:p>
              </w:tc>
            </w:tr>
            <w:tr w:rsidR="00745E13" w:rsidRPr="00745E13" w14:paraId="0F00DEE9" w14:textId="77777777" w:rsidTr="00DC7C94">
              <w:trPr>
                <w:trHeight w:val="411"/>
              </w:trPr>
              <w:tc>
                <w:tcPr>
                  <w:tcW w:w="1364" w:type="pct"/>
                  <w:tcBorders>
                    <w:top w:val="single" w:sz="2" w:space="0" w:color="000000"/>
                    <w:left w:val="single" w:sz="2" w:space="0" w:color="000000"/>
                    <w:bottom w:val="single" w:sz="2" w:space="0" w:color="000000"/>
                    <w:right w:val="single" w:sz="2" w:space="0" w:color="000000"/>
                  </w:tcBorders>
                  <w:vAlign w:val="center"/>
                </w:tcPr>
                <w:p w14:paraId="0B400DD9" w14:textId="77777777" w:rsidR="008F4497" w:rsidRPr="00745E13" w:rsidRDefault="008F4497" w:rsidP="00DC7C94">
                  <w:pPr>
                    <w:spacing w:line="276" w:lineRule="auto"/>
                    <w:ind w:left="10" w:firstLine="10"/>
                    <w:rPr>
                      <w:rFonts w:asciiTheme="minorHAnsi" w:hAnsiTheme="minorHAnsi" w:cstheme="minorHAnsi"/>
                    </w:rPr>
                  </w:pPr>
                  <w:r w:rsidRPr="00745E13">
                    <w:rPr>
                      <w:rFonts w:asciiTheme="minorHAnsi" w:hAnsiTheme="minorHAnsi" w:cstheme="minorHAnsi"/>
                    </w:rPr>
                    <w:t>BŁONICA, TĘŻEC, KRZTUSIEC szczepienie pierwotne</w:t>
                  </w:r>
                </w:p>
              </w:tc>
              <w:tc>
                <w:tcPr>
                  <w:tcW w:w="868" w:type="pct"/>
                  <w:tcBorders>
                    <w:top w:val="single" w:sz="2" w:space="0" w:color="000000"/>
                    <w:left w:val="single" w:sz="2" w:space="0" w:color="000000"/>
                    <w:bottom w:val="single" w:sz="2" w:space="0" w:color="000000"/>
                    <w:right w:val="single" w:sz="2" w:space="0" w:color="000000"/>
                  </w:tcBorders>
                  <w:vAlign w:val="center"/>
                </w:tcPr>
                <w:p w14:paraId="335FF5F4"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036B6D5B" w14:textId="77777777" w:rsidR="008F4497" w:rsidRPr="00745E13" w:rsidRDefault="008F4497" w:rsidP="00DC7C94">
                  <w:pPr>
                    <w:spacing w:line="276" w:lineRule="auto"/>
                    <w:jc w:val="center"/>
                    <w:rPr>
                      <w:rFonts w:asciiTheme="minorHAnsi" w:hAnsiTheme="minorHAnsi" w:cstheme="minorHAnsi"/>
                    </w:rPr>
                  </w:pPr>
                </w:p>
                <w:p w14:paraId="4B4EFC1F" w14:textId="77777777" w:rsidR="008F4497" w:rsidRPr="00745E13" w:rsidRDefault="008F4497" w:rsidP="00DC7C94">
                  <w:pPr>
                    <w:spacing w:line="276" w:lineRule="auto"/>
                    <w:rPr>
                      <w:rFonts w:asciiTheme="minorHAnsi" w:hAnsiTheme="minorHAnsi" w:cstheme="minorHAnsi"/>
                    </w:rPr>
                  </w:pPr>
                </w:p>
                <w:p w14:paraId="302B16B7"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49,42</w:t>
                  </w:r>
                </w:p>
              </w:tc>
              <w:tc>
                <w:tcPr>
                  <w:tcW w:w="842" w:type="pct"/>
                  <w:tcBorders>
                    <w:top w:val="single" w:sz="2" w:space="0" w:color="000000"/>
                    <w:left w:val="single" w:sz="2" w:space="0" w:color="000000"/>
                    <w:bottom w:val="single" w:sz="2" w:space="0" w:color="000000"/>
                    <w:right w:val="single" w:sz="2" w:space="0" w:color="000000"/>
                  </w:tcBorders>
                  <w:vAlign w:val="center"/>
                </w:tcPr>
                <w:p w14:paraId="00134213" w14:textId="77777777" w:rsidR="008F4497" w:rsidRPr="00745E13" w:rsidRDefault="008F4497" w:rsidP="00DC7C94">
                  <w:pPr>
                    <w:spacing w:line="276" w:lineRule="auto"/>
                    <w:ind w:left="134"/>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tcPr>
                <w:p w14:paraId="7DDA9356" w14:textId="77777777" w:rsidR="008F4497" w:rsidRPr="00745E13" w:rsidRDefault="008F4497" w:rsidP="00DC7C94">
                  <w:pPr>
                    <w:spacing w:line="276" w:lineRule="auto"/>
                    <w:jc w:val="center"/>
                    <w:rPr>
                      <w:rFonts w:asciiTheme="minorHAnsi" w:hAnsiTheme="minorHAnsi" w:cstheme="minorHAnsi"/>
                    </w:rPr>
                  </w:pPr>
                </w:p>
                <w:p w14:paraId="4553528A" w14:textId="77777777" w:rsidR="008F4497" w:rsidRPr="00745E13" w:rsidRDefault="008F4497" w:rsidP="00DC7C94">
                  <w:pPr>
                    <w:spacing w:line="276" w:lineRule="auto"/>
                    <w:jc w:val="center"/>
                    <w:rPr>
                      <w:rFonts w:asciiTheme="minorHAnsi" w:hAnsiTheme="minorHAnsi" w:cstheme="minorHAnsi"/>
                    </w:rPr>
                  </w:pPr>
                </w:p>
                <w:p w14:paraId="289248D5"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46,15</w:t>
                  </w:r>
                </w:p>
              </w:tc>
            </w:tr>
            <w:tr w:rsidR="00745E13" w:rsidRPr="00745E13" w14:paraId="6D445536" w14:textId="77777777" w:rsidTr="00DC7C94">
              <w:trPr>
                <w:trHeight w:val="475"/>
              </w:trPr>
              <w:tc>
                <w:tcPr>
                  <w:tcW w:w="1364" w:type="pct"/>
                  <w:tcBorders>
                    <w:top w:val="single" w:sz="2" w:space="0" w:color="000000"/>
                    <w:left w:val="single" w:sz="2" w:space="0" w:color="000000"/>
                    <w:bottom w:val="single" w:sz="2" w:space="0" w:color="000000"/>
                    <w:right w:val="single" w:sz="2" w:space="0" w:color="000000"/>
                  </w:tcBorders>
                </w:tcPr>
                <w:p w14:paraId="2F7447B8"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POLIOMYELITIS szczepienie pierwotne</w:t>
                  </w:r>
                </w:p>
              </w:tc>
              <w:tc>
                <w:tcPr>
                  <w:tcW w:w="868" w:type="pct"/>
                  <w:tcBorders>
                    <w:top w:val="single" w:sz="2" w:space="0" w:color="000000"/>
                    <w:left w:val="single" w:sz="2" w:space="0" w:color="000000"/>
                    <w:bottom w:val="single" w:sz="2" w:space="0" w:color="000000"/>
                    <w:right w:val="single" w:sz="2" w:space="0" w:color="000000"/>
                  </w:tcBorders>
                  <w:vAlign w:val="center"/>
                </w:tcPr>
                <w:p w14:paraId="1AF024BA"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09BDC6F8"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49,42</w:t>
                  </w:r>
                </w:p>
              </w:tc>
              <w:tc>
                <w:tcPr>
                  <w:tcW w:w="842" w:type="pct"/>
                  <w:tcBorders>
                    <w:top w:val="single" w:sz="2" w:space="0" w:color="000000"/>
                    <w:left w:val="single" w:sz="2" w:space="0" w:color="000000"/>
                    <w:bottom w:val="single" w:sz="2" w:space="0" w:color="000000"/>
                    <w:right w:val="single" w:sz="2" w:space="0" w:color="000000"/>
                  </w:tcBorders>
                  <w:vAlign w:val="center"/>
                </w:tcPr>
                <w:p w14:paraId="5086D1F0"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vAlign w:val="center"/>
                </w:tcPr>
                <w:p w14:paraId="5F30C6B7"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45,05</w:t>
                  </w:r>
                </w:p>
              </w:tc>
            </w:tr>
            <w:tr w:rsidR="00745E13" w:rsidRPr="00745E13" w14:paraId="2E994986" w14:textId="77777777" w:rsidTr="00DC7C94">
              <w:trPr>
                <w:trHeight w:val="532"/>
              </w:trPr>
              <w:tc>
                <w:tcPr>
                  <w:tcW w:w="1364" w:type="pct"/>
                  <w:tcBorders>
                    <w:top w:val="single" w:sz="2" w:space="0" w:color="000000"/>
                    <w:left w:val="single" w:sz="2" w:space="0" w:color="000000"/>
                    <w:bottom w:val="single" w:sz="2" w:space="0" w:color="000000"/>
                    <w:right w:val="single" w:sz="2" w:space="0" w:color="000000"/>
                  </w:tcBorders>
                </w:tcPr>
                <w:p w14:paraId="7185E6AF"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lastRenderedPageBreak/>
                    <w:t>HAEMOPHILUS</w:t>
                  </w:r>
                </w:p>
                <w:p w14:paraId="38EFC155"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INFLUENZAE typu b szczepienie pierwotne</w:t>
                  </w:r>
                </w:p>
              </w:tc>
              <w:tc>
                <w:tcPr>
                  <w:tcW w:w="868" w:type="pct"/>
                  <w:tcBorders>
                    <w:top w:val="single" w:sz="2" w:space="0" w:color="000000"/>
                    <w:left w:val="single" w:sz="2" w:space="0" w:color="000000"/>
                    <w:bottom w:val="single" w:sz="2" w:space="0" w:color="000000"/>
                    <w:right w:val="single" w:sz="2" w:space="0" w:color="000000"/>
                  </w:tcBorders>
                  <w:vAlign w:val="center"/>
                </w:tcPr>
                <w:p w14:paraId="60D8BA29"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756AA064"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49,42</w:t>
                  </w:r>
                </w:p>
              </w:tc>
              <w:tc>
                <w:tcPr>
                  <w:tcW w:w="842" w:type="pct"/>
                  <w:tcBorders>
                    <w:top w:val="single" w:sz="2" w:space="0" w:color="000000"/>
                    <w:left w:val="single" w:sz="2" w:space="0" w:color="000000"/>
                    <w:bottom w:val="single" w:sz="2" w:space="0" w:color="000000"/>
                    <w:right w:val="single" w:sz="2" w:space="0" w:color="000000"/>
                  </w:tcBorders>
                  <w:vAlign w:val="center"/>
                </w:tcPr>
                <w:p w14:paraId="169812F1"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vAlign w:val="center"/>
                </w:tcPr>
                <w:p w14:paraId="631B6FB4"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45,42</w:t>
                  </w:r>
                </w:p>
              </w:tc>
            </w:tr>
            <w:tr w:rsidR="00745E13" w:rsidRPr="00745E13" w14:paraId="19A3AC08" w14:textId="77777777" w:rsidTr="00DC7C94">
              <w:trPr>
                <w:trHeight w:val="240"/>
              </w:trPr>
              <w:tc>
                <w:tcPr>
                  <w:tcW w:w="1364" w:type="pct"/>
                  <w:vMerge w:val="restart"/>
                  <w:tcBorders>
                    <w:top w:val="single" w:sz="2" w:space="0" w:color="000000"/>
                    <w:left w:val="single" w:sz="2" w:space="0" w:color="000000"/>
                    <w:right w:val="single" w:sz="2" w:space="0" w:color="000000"/>
                  </w:tcBorders>
                </w:tcPr>
                <w:p w14:paraId="49A65A31"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ROTAWIRUS</w:t>
                  </w:r>
                </w:p>
                <w:p w14:paraId="0DDEF2B4"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szczepienie podstawowe</w:t>
                  </w:r>
                </w:p>
              </w:tc>
              <w:tc>
                <w:tcPr>
                  <w:tcW w:w="868" w:type="pct"/>
                  <w:tcBorders>
                    <w:top w:val="single" w:sz="2" w:space="0" w:color="000000"/>
                    <w:left w:val="single" w:sz="2" w:space="0" w:color="000000"/>
                    <w:bottom w:val="single" w:sz="2" w:space="0" w:color="000000"/>
                    <w:right w:val="single" w:sz="2" w:space="0" w:color="000000"/>
                  </w:tcBorders>
                  <w:vAlign w:val="center"/>
                </w:tcPr>
                <w:p w14:paraId="3D11A242"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688A80A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70,04</w:t>
                  </w:r>
                </w:p>
              </w:tc>
              <w:tc>
                <w:tcPr>
                  <w:tcW w:w="842" w:type="pct"/>
                  <w:tcBorders>
                    <w:top w:val="single" w:sz="2" w:space="0" w:color="000000"/>
                    <w:left w:val="single" w:sz="2" w:space="0" w:color="000000"/>
                    <w:bottom w:val="single" w:sz="2" w:space="0" w:color="000000"/>
                    <w:right w:val="single" w:sz="2" w:space="0" w:color="000000"/>
                  </w:tcBorders>
                  <w:vAlign w:val="center"/>
                </w:tcPr>
                <w:p w14:paraId="2476C690"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2024</w:t>
                  </w:r>
                </w:p>
              </w:tc>
              <w:tc>
                <w:tcPr>
                  <w:tcW w:w="963" w:type="pct"/>
                  <w:tcBorders>
                    <w:top w:val="single" w:sz="2" w:space="0" w:color="000000"/>
                    <w:left w:val="single" w:sz="2" w:space="0" w:color="000000"/>
                    <w:bottom w:val="single" w:sz="2" w:space="0" w:color="000000"/>
                    <w:right w:val="single" w:sz="2" w:space="0" w:color="000000"/>
                  </w:tcBorders>
                  <w:vAlign w:val="center"/>
                </w:tcPr>
                <w:p w14:paraId="7BAC3CC1"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66,30</w:t>
                  </w:r>
                </w:p>
              </w:tc>
            </w:tr>
            <w:tr w:rsidR="00745E13" w:rsidRPr="00745E13" w14:paraId="6FC201CE" w14:textId="77777777" w:rsidTr="00DC7C94">
              <w:trPr>
                <w:trHeight w:val="273"/>
              </w:trPr>
              <w:tc>
                <w:tcPr>
                  <w:tcW w:w="1364" w:type="pct"/>
                  <w:vMerge/>
                  <w:tcBorders>
                    <w:left w:val="single" w:sz="2" w:space="0" w:color="000000"/>
                    <w:bottom w:val="single" w:sz="2" w:space="0" w:color="000000"/>
                    <w:right w:val="single" w:sz="2" w:space="0" w:color="000000"/>
                  </w:tcBorders>
                </w:tcPr>
                <w:p w14:paraId="370B6262"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4ACA1B46"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vAlign w:val="center"/>
                </w:tcPr>
                <w:p w14:paraId="468525D2"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91,33</w:t>
                  </w:r>
                </w:p>
              </w:tc>
              <w:tc>
                <w:tcPr>
                  <w:tcW w:w="842" w:type="pct"/>
                  <w:tcBorders>
                    <w:top w:val="single" w:sz="2" w:space="0" w:color="000000"/>
                    <w:left w:val="single" w:sz="2" w:space="0" w:color="000000"/>
                    <w:bottom w:val="single" w:sz="2" w:space="0" w:color="000000"/>
                    <w:right w:val="single" w:sz="2" w:space="0" w:color="000000"/>
                  </w:tcBorders>
                  <w:vAlign w:val="center"/>
                </w:tcPr>
                <w:p w14:paraId="7D08B783"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52750EB4"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83,15</w:t>
                  </w:r>
                </w:p>
              </w:tc>
            </w:tr>
            <w:tr w:rsidR="00745E13" w:rsidRPr="00745E13" w14:paraId="31FB8E8F" w14:textId="77777777" w:rsidTr="00DC7C94">
              <w:trPr>
                <w:trHeight w:val="248"/>
              </w:trPr>
              <w:tc>
                <w:tcPr>
                  <w:tcW w:w="1364" w:type="pct"/>
                  <w:vMerge w:val="restart"/>
                  <w:tcBorders>
                    <w:top w:val="single" w:sz="2" w:space="0" w:color="000000"/>
                    <w:left w:val="single" w:sz="2" w:space="0" w:color="000000"/>
                    <w:right w:val="single" w:sz="2" w:space="0" w:color="000000"/>
                  </w:tcBorders>
                </w:tcPr>
                <w:p w14:paraId="00CC23B1"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ODRA, ŚWINKA, RÓŻYCZKA szczepienie podstawowe</w:t>
                  </w:r>
                </w:p>
              </w:tc>
              <w:tc>
                <w:tcPr>
                  <w:tcW w:w="868" w:type="pct"/>
                  <w:tcBorders>
                    <w:top w:val="single" w:sz="2" w:space="0" w:color="000000"/>
                    <w:left w:val="single" w:sz="2" w:space="0" w:color="000000"/>
                    <w:bottom w:val="single" w:sz="4" w:space="0" w:color="auto"/>
                    <w:right w:val="single" w:sz="2" w:space="0" w:color="000000"/>
                  </w:tcBorders>
                </w:tcPr>
                <w:p w14:paraId="3281E77D"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4" w:space="0" w:color="auto"/>
                    <w:right w:val="single" w:sz="2" w:space="0" w:color="000000"/>
                  </w:tcBorders>
                </w:tcPr>
                <w:p w14:paraId="3C9A6401"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78,64</w:t>
                  </w:r>
                </w:p>
              </w:tc>
              <w:tc>
                <w:tcPr>
                  <w:tcW w:w="842" w:type="pct"/>
                  <w:tcBorders>
                    <w:top w:val="single" w:sz="2" w:space="0" w:color="000000"/>
                    <w:left w:val="single" w:sz="2" w:space="0" w:color="000000"/>
                    <w:bottom w:val="single" w:sz="4" w:space="0" w:color="auto"/>
                    <w:right w:val="single" w:sz="2" w:space="0" w:color="000000"/>
                  </w:tcBorders>
                </w:tcPr>
                <w:p w14:paraId="09FB452F"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4" w:space="0" w:color="auto"/>
                    <w:right w:val="single" w:sz="2" w:space="0" w:color="000000"/>
                  </w:tcBorders>
                </w:tcPr>
                <w:p w14:paraId="0799CA8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71,54</w:t>
                  </w:r>
                </w:p>
              </w:tc>
            </w:tr>
            <w:tr w:rsidR="00745E13" w:rsidRPr="00745E13" w14:paraId="520930DF" w14:textId="77777777" w:rsidTr="00DC7C94">
              <w:trPr>
                <w:trHeight w:val="262"/>
              </w:trPr>
              <w:tc>
                <w:tcPr>
                  <w:tcW w:w="1364" w:type="pct"/>
                  <w:vMerge/>
                  <w:tcBorders>
                    <w:left w:val="single" w:sz="2" w:space="0" w:color="000000"/>
                    <w:right w:val="single" w:sz="2" w:space="0" w:color="000000"/>
                  </w:tcBorders>
                </w:tcPr>
                <w:p w14:paraId="1A98E4E9"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4" w:space="0" w:color="auto"/>
                    <w:left w:val="single" w:sz="2" w:space="0" w:color="000000"/>
                    <w:bottom w:val="single" w:sz="4" w:space="0" w:color="auto"/>
                    <w:right w:val="single" w:sz="2" w:space="0" w:color="000000"/>
                  </w:tcBorders>
                </w:tcPr>
                <w:p w14:paraId="769273C4"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 xml:space="preserve">   </w:t>
                  </w:r>
                </w:p>
                <w:p w14:paraId="6B701E16"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 xml:space="preserve"> 2021</w:t>
                  </w:r>
                </w:p>
              </w:tc>
              <w:tc>
                <w:tcPr>
                  <w:tcW w:w="963" w:type="pct"/>
                  <w:tcBorders>
                    <w:top w:val="single" w:sz="2" w:space="0" w:color="000000"/>
                    <w:left w:val="single" w:sz="2" w:space="0" w:color="000000"/>
                    <w:bottom w:val="single" w:sz="2" w:space="0" w:color="000000"/>
                    <w:right w:val="single" w:sz="2" w:space="0" w:color="000000"/>
                  </w:tcBorders>
                </w:tcPr>
                <w:p w14:paraId="473F23CF" w14:textId="77777777" w:rsidR="008F4497" w:rsidRPr="00745E13" w:rsidRDefault="008F4497" w:rsidP="00DC7C94">
                  <w:pPr>
                    <w:spacing w:line="276" w:lineRule="auto"/>
                    <w:jc w:val="center"/>
                    <w:rPr>
                      <w:rFonts w:asciiTheme="minorHAnsi" w:hAnsiTheme="minorHAnsi" w:cstheme="minorHAnsi"/>
                    </w:rPr>
                  </w:pPr>
                </w:p>
                <w:p w14:paraId="5C4D92BD"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92,45</w:t>
                  </w:r>
                </w:p>
              </w:tc>
              <w:tc>
                <w:tcPr>
                  <w:tcW w:w="842" w:type="pct"/>
                  <w:tcBorders>
                    <w:top w:val="single" w:sz="2" w:space="0" w:color="000000"/>
                    <w:left w:val="single" w:sz="2" w:space="0" w:color="000000"/>
                    <w:bottom w:val="single" w:sz="2" w:space="0" w:color="000000"/>
                    <w:right w:val="single" w:sz="2" w:space="0" w:color="000000"/>
                  </w:tcBorders>
                </w:tcPr>
                <w:p w14:paraId="270354FF"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45E0898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92,64</w:t>
                  </w:r>
                </w:p>
              </w:tc>
            </w:tr>
            <w:tr w:rsidR="00745E13" w:rsidRPr="00745E13" w14:paraId="5B3D62A4" w14:textId="77777777" w:rsidTr="00DC7C94">
              <w:trPr>
                <w:trHeight w:val="273"/>
              </w:trPr>
              <w:tc>
                <w:tcPr>
                  <w:tcW w:w="1364" w:type="pct"/>
                  <w:vMerge w:val="restart"/>
                  <w:tcBorders>
                    <w:top w:val="single" w:sz="2" w:space="0" w:color="000000"/>
                    <w:left w:val="single" w:sz="2" w:space="0" w:color="000000"/>
                    <w:bottom w:val="single" w:sz="2" w:space="0" w:color="000000"/>
                    <w:right w:val="single" w:sz="2" w:space="0" w:color="000000"/>
                  </w:tcBorders>
                </w:tcPr>
                <w:p w14:paraId="45A4CEA0"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BŁONICA, TĘŻEC, KRZTUSIEC szczepienie pierwotne i uzupełniające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5E97B461"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7CEFC86C"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95,98</w:t>
                  </w:r>
                </w:p>
              </w:tc>
              <w:tc>
                <w:tcPr>
                  <w:tcW w:w="842" w:type="pct"/>
                  <w:tcBorders>
                    <w:top w:val="single" w:sz="2" w:space="0" w:color="000000"/>
                    <w:left w:val="single" w:sz="2" w:space="0" w:color="000000"/>
                    <w:bottom w:val="single" w:sz="2" w:space="0" w:color="000000"/>
                    <w:right w:val="single" w:sz="2" w:space="0" w:color="000000"/>
                  </w:tcBorders>
                  <w:vAlign w:val="center"/>
                </w:tcPr>
                <w:p w14:paraId="15E8D99D"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20F1119C"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97,37</w:t>
                  </w:r>
                </w:p>
              </w:tc>
            </w:tr>
            <w:tr w:rsidR="00745E13" w:rsidRPr="00745E13" w14:paraId="38D83EE9" w14:textId="77777777" w:rsidTr="00DC7C94">
              <w:trPr>
                <w:trHeight w:val="337"/>
              </w:trPr>
              <w:tc>
                <w:tcPr>
                  <w:tcW w:w="1364" w:type="pct"/>
                  <w:vMerge/>
                  <w:tcBorders>
                    <w:top w:val="nil"/>
                    <w:left w:val="single" w:sz="2" w:space="0" w:color="000000"/>
                    <w:bottom w:val="single" w:sz="2" w:space="0" w:color="000000"/>
                    <w:right w:val="single" w:sz="2" w:space="0" w:color="000000"/>
                  </w:tcBorders>
                </w:tcPr>
                <w:p w14:paraId="5CFE06AB"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1852A6D7"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 xml:space="preserve">    2021</w:t>
                  </w:r>
                </w:p>
              </w:tc>
              <w:tc>
                <w:tcPr>
                  <w:tcW w:w="963" w:type="pct"/>
                  <w:tcBorders>
                    <w:top w:val="single" w:sz="2" w:space="0" w:color="000000"/>
                    <w:left w:val="single" w:sz="2" w:space="0" w:color="000000"/>
                    <w:bottom w:val="single" w:sz="2" w:space="0" w:color="000000"/>
                    <w:right w:val="single" w:sz="2" w:space="0" w:color="000000"/>
                  </w:tcBorders>
                </w:tcPr>
                <w:p w14:paraId="35D73BFB" w14:textId="77777777" w:rsidR="008F4497" w:rsidRPr="00745E13" w:rsidRDefault="008F4497" w:rsidP="00DC7C94">
                  <w:pPr>
                    <w:spacing w:line="276" w:lineRule="auto"/>
                    <w:jc w:val="center"/>
                    <w:rPr>
                      <w:rFonts w:asciiTheme="minorHAnsi" w:hAnsiTheme="minorHAnsi" w:cstheme="minorHAnsi"/>
                    </w:rPr>
                  </w:pPr>
                </w:p>
                <w:p w14:paraId="1D24D6AA" w14:textId="77777777" w:rsidR="008F4497" w:rsidRPr="00745E13" w:rsidRDefault="008F4497" w:rsidP="00DC7C94">
                  <w:pPr>
                    <w:spacing w:line="276" w:lineRule="auto"/>
                    <w:jc w:val="center"/>
                    <w:rPr>
                      <w:rFonts w:asciiTheme="minorHAnsi" w:hAnsiTheme="minorHAnsi" w:cstheme="minorHAnsi"/>
                    </w:rPr>
                  </w:pPr>
                </w:p>
                <w:p w14:paraId="294C005D"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95,42</w:t>
                  </w:r>
                </w:p>
              </w:tc>
              <w:tc>
                <w:tcPr>
                  <w:tcW w:w="842" w:type="pct"/>
                  <w:tcBorders>
                    <w:top w:val="single" w:sz="2" w:space="0" w:color="000000"/>
                    <w:left w:val="single" w:sz="2" w:space="0" w:color="000000"/>
                    <w:bottom w:val="single" w:sz="2" w:space="0" w:color="000000"/>
                    <w:right w:val="single" w:sz="2" w:space="0" w:color="000000"/>
                  </w:tcBorders>
                  <w:vAlign w:val="center"/>
                </w:tcPr>
                <w:p w14:paraId="63B6C9FF"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76703026" w14:textId="77777777" w:rsidR="008F4497" w:rsidRPr="00745E13" w:rsidRDefault="008F4497" w:rsidP="00DC7C94">
                  <w:pPr>
                    <w:spacing w:line="276" w:lineRule="auto"/>
                    <w:jc w:val="center"/>
                    <w:rPr>
                      <w:rFonts w:asciiTheme="minorHAnsi" w:hAnsiTheme="minorHAnsi" w:cstheme="minorHAnsi"/>
                    </w:rPr>
                  </w:pPr>
                </w:p>
                <w:p w14:paraId="48F40CF4" w14:textId="77777777" w:rsidR="008F4497" w:rsidRPr="00745E13" w:rsidRDefault="008F4497" w:rsidP="00DC7C94">
                  <w:pPr>
                    <w:spacing w:line="276" w:lineRule="auto"/>
                    <w:jc w:val="center"/>
                    <w:rPr>
                      <w:rFonts w:asciiTheme="minorHAnsi" w:hAnsiTheme="minorHAnsi" w:cstheme="minorHAnsi"/>
                    </w:rPr>
                  </w:pPr>
                </w:p>
                <w:p w14:paraId="55A1BCE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96,93</w:t>
                  </w:r>
                </w:p>
              </w:tc>
            </w:tr>
            <w:tr w:rsidR="00745E13" w:rsidRPr="00745E13" w14:paraId="351EF457" w14:textId="77777777" w:rsidTr="00DC7C94">
              <w:trPr>
                <w:trHeight w:val="260"/>
              </w:trPr>
              <w:tc>
                <w:tcPr>
                  <w:tcW w:w="1364" w:type="pct"/>
                  <w:vMerge w:val="restart"/>
                  <w:tcBorders>
                    <w:top w:val="single" w:sz="2" w:space="0" w:color="000000"/>
                    <w:left w:val="single" w:sz="2" w:space="0" w:color="000000"/>
                    <w:right w:val="single" w:sz="2" w:space="0" w:color="000000"/>
                  </w:tcBorders>
                </w:tcPr>
                <w:p w14:paraId="5AF24071"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POLIOMYELITIS szczepienie pierwotne i uzupełniające</w:t>
                  </w:r>
                </w:p>
              </w:tc>
              <w:tc>
                <w:tcPr>
                  <w:tcW w:w="868" w:type="pct"/>
                  <w:tcBorders>
                    <w:top w:val="single" w:sz="2" w:space="0" w:color="000000"/>
                    <w:left w:val="single" w:sz="2" w:space="0" w:color="000000"/>
                    <w:bottom w:val="single" w:sz="4" w:space="0" w:color="auto"/>
                    <w:right w:val="single" w:sz="2" w:space="0" w:color="000000"/>
                  </w:tcBorders>
                  <w:vAlign w:val="center"/>
                </w:tcPr>
                <w:p w14:paraId="1A9F1A0D"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4" w:space="0" w:color="auto"/>
                    <w:right w:val="single" w:sz="2" w:space="0" w:color="000000"/>
                  </w:tcBorders>
                </w:tcPr>
                <w:p w14:paraId="64B726E2"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95,67</w:t>
                  </w:r>
                </w:p>
              </w:tc>
              <w:tc>
                <w:tcPr>
                  <w:tcW w:w="842" w:type="pct"/>
                  <w:tcBorders>
                    <w:top w:val="single" w:sz="2" w:space="0" w:color="000000"/>
                    <w:left w:val="single" w:sz="2" w:space="0" w:color="000000"/>
                    <w:bottom w:val="single" w:sz="4" w:space="0" w:color="auto"/>
                    <w:right w:val="single" w:sz="2" w:space="0" w:color="000000"/>
                  </w:tcBorders>
                  <w:vAlign w:val="center"/>
                </w:tcPr>
                <w:p w14:paraId="615B94D9"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4" w:space="0" w:color="auto"/>
                    <w:right w:val="single" w:sz="2" w:space="0" w:color="000000"/>
                  </w:tcBorders>
                </w:tcPr>
                <w:p w14:paraId="116A467D"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96,26</w:t>
                  </w:r>
                </w:p>
              </w:tc>
            </w:tr>
            <w:tr w:rsidR="00745E13" w:rsidRPr="00745E13" w14:paraId="031FB3B9" w14:textId="77777777" w:rsidTr="00DC7C94">
              <w:trPr>
                <w:trHeight w:val="385"/>
              </w:trPr>
              <w:tc>
                <w:tcPr>
                  <w:tcW w:w="1364" w:type="pct"/>
                  <w:vMerge/>
                  <w:tcBorders>
                    <w:left w:val="single" w:sz="2" w:space="0" w:color="000000"/>
                    <w:bottom w:val="single" w:sz="4" w:space="0" w:color="auto"/>
                    <w:right w:val="single" w:sz="2" w:space="0" w:color="000000"/>
                  </w:tcBorders>
                </w:tcPr>
                <w:p w14:paraId="7F9079A7"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4" w:space="0" w:color="auto"/>
                    <w:right w:val="single" w:sz="2" w:space="0" w:color="000000"/>
                  </w:tcBorders>
                  <w:vAlign w:val="center"/>
                </w:tcPr>
                <w:p w14:paraId="649809E1"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2021</w:t>
                  </w:r>
                </w:p>
              </w:tc>
              <w:tc>
                <w:tcPr>
                  <w:tcW w:w="963" w:type="pct"/>
                  <w:tcBorders>
                    <w:top w:val="single" w:sz="2" w:space="0" w:color="000000"/>
                    <w:left w:val="single" w:sz="2" w:space="0" w:color="000000"/>
                    <w:bottom w:val="single" w:sz="4" w:space="0" w:color="auto"/>
                    <w:right w:val="single" w:sz="2" w:space="0" w:color="000000"/>
                  </w:tcBorders>
                </w:tcPr>
                <w:p w14:paraId="37BFF3A6" w14:textId="77777777" w:rsidR="008F4497" w:rsidRPr="00745E13" w:rsidRDefault="008F4497" w:rsidP="00DC7C94">
                  <w:pPr>
                    <w:spacing w:line="276" w:lineRule="auto"/>
                    <w:jc w:val="center"/>
                    <w:rPr>
                      <w:rFonts w:asciiTheme="minorHAnsi" w:hAnsiTheme="minorHAnsi" w:cstheme="minorHAnsi"/>
                    </w:rPr>
                  </w:pPr>
                </w:p>
                <w:p w14:paraId="59F30B42"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95,42</w:t>
                  </w:r>
                </w:p>
              </w:tc>
              <w:tc>
                <w:tcPr>
                  <w:tcW w:w="842" w:type="pct"/>
                  <w:tcBorders>
                    <w:top w:val="single" w:sz="2" w:space="0" w:color="000000"/>
                    <w:left w:val="single" w:sz="2" w:space="0" w:color="000000"/>
                    <w:bottom w:val="single" w:sz="4" w:space="0" w:color="auto"/>
                    <w:right w:val="single" w:sz="2" w:space="0" w:color="000000"/>
                  </w:tcBorders>
                  <w:vAlign w:val="center"/>
                </w:tcPr>
                <w:p w14:paraId="5C03C8A7"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4" w:space="0" w:color="auto"/>
                    <w:right w:val="single" w:sz="2" w:space="0" w:color="000000"/>
                  </w:tcBorders>
                </w:tcPr>
                <w:p w14:paraId="18359B2B" w14:textId="77777777" w:rsidR="008F4497" w:rsidRPr="00745E13" w:rsidRDefault="008F4497" w:rsidP="00DC7C94">
                  <w:pPr>
                    <w:spacing w:line="276" w:lineRule="auto"/>
                    <w:jc w:val="center"/>
                    <w:rPr>
                      <w:rFonts w:asciiTheme="minorHAnsi" w:hAnsiTheme="minorHAnsi" w:cstheme="minorHAnsi"/>
                    </w:rPr>
                  </w:pPr>
                </w:p>
                <w:p w14:paraId="5B8E74B2"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96,93</w:t>
                  </w:r>
                </w:p>
              </w:tc>
            </w:tr>
            <w:tr w:rsidR="00745E13" w:rsidRPr="00745E13" w14:paraId="3041504B" w14:textId="77777777" w:rsidTr="00DC7C94">
              <w:trPr>
                <w:trHeight w:val="424"/>
              </w:trPr>
              <w:tc>
                <w:tcPr>
                  <w:tcW w:w="1364" w:type="pct"/>
                  <w:vMerge w:val="restart"/>
                  <w:tcBorders>
                    <w:top w:val="single" w:sz="2" w:space="0" w:color="000000"/>
                    <w:left w:val="single" w:sz="2" w:space="0" w:color="000000"/>
                    <w:right w:val="single" w:sz="2" w:space="0" w:color="000000"/>
                  </w:tcBorders>
                </w:tcPr>
                <w:p w14:paraId="723E78A0"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HAEMOPHILUS INFLUENZAE typu b szczepienie pierwotne                            i uzupełniające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61A689B6"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vAlign w:val="center"/>
                </w:tcPr>
                <w:p w14:paraId="4CFDF82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95,98</w:t>
                  </w:r>
                </w:p>
              </w:tc>
              <w:tc>
                <w:tcPr>
                  <w:tcW w:w="842" w:type="pct"/>
                  <w:tcBorders>
                    <w:top w:val="single" w:sz="2" w:space="0" w:color="000000"/>
                    <w:left w:val="single" w:sz="2" w:space="0" w:color="000000"/>
                    <w:bottom w:val="single" w:sz="2" w:space="0" w:color="000000"/>
                    <w:right w:val="single" w:sz="2" w:space="0" w:color="000000"/>
                  </w:tcBorders>
                  <w:vAlign w:val="center"/>
                </w:tcPr>
                <w:p w14:paraId="46253B91"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vAlign w:val="center"/>
                </w:tcPr>
                <w:p w14:paraId="1D6B1640"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97,38</w:t>
                  </w:r>
                </w:p>
              </w:tc>
            </w:tr>
            <w:tr w:rsidR="00745E13" w:rsidRPr="00745E13" w14:paraId="7D1C1202" w14:textId="77777777" w:rsidTr="00DC7C94">
              <w:trPr>
                <w:trHeight w:val="394"/>
              </w:trPr>
              <w:tc>
                <w:tcPr>
                  <w:tcW w:w="1364" w:type="pct"/>
                  <w:vMerge/>
                  <w:tcBorders>
                    <w:left w:val="single" w:sz="2" w:space="0" w:color="000000"/>
                    <w:bottom w:val="single" w:sz="2" w:space="0" w:color="000000"/>
                    <w:right w:val="single" w:sz="2" w:space="0" w:color="000000"/>
                  </w:tcBorders>
                </w:tcPr>
                <w:p w14:paraId="54B22C2E"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5255BFDE"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2021</w:t>
                  </w:r>
                </w:p>
              </w:tc>
              <w:tc>
                <w:tcPr>
                  <w:tcW w:w="963" w:type="pct"/>
                  <w:tcBorders>
                    <w:top w:val="single" w:sz="2" w:space="0" w:color="000000"/>
                    <w:left w:val="single" w:sz="2" w:space="0" w:color="000000"/>
                    <w:bottom w:val="single" w:sz="2" w:space="0" w:color="000000"/>
                    <w:right w:val="single" w:sz="2" w:space="0" w:color="000000"/>
                  </w:tcBorders>
                  <w:vAlign w:val="center"/>
                </w:tcPr>
                <w:p w14:paraId="3EAE9BB6"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95,42</w:t>
                  </w:r>
                </w:p>
              </w:tc>
              <w:tc>
                <w:tcPr>
                  <w:tcW w:w="842" w:type="pct"/>
                  <w:tcBorders>
                    <w:top w:val="single" w:sz="2" w:space="0" w:color="000000"/>
                    <w:left w:val="single" w:sz="2" w:space="0" w:color="000000"/>
                    <w:bottom w:val="single" w:sz="2" w:space="0" w:color="000000"/>
                    <w:right w:val="single" w:sz="2" w:space="0" w:color="000000"/>
                  </w:tcBorders>
                  <w:vAlign w:val="center"/>
                </w:tcPr>
                <w:p w14:paraId="4B987CD1"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vAlign w:val="center"/>
                </w:tcPr>
                <w:p w14:paraId="33F946C0"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97,54</w:t>
                  </w:r>
                </w:p>
              </w:tc>
            </w:tr>
            <w:tr w:rsidR="00745E13" w:rsidRPr="00745E13" w14:paraId="63236E9D" w14:textId="77777777" w:rsidTr="00DC7C94">
              <w:trPr>
                <w:trHeight w:val="739"/>
              </w:trPr>
              <w:tc>
                <w:tcPr>
                  <w:tcW w:w="1364" w:type="pct"/>
                  <w:vMerge w:val="restart"/>
                  <w:tcBorders>
                    <w:top w:val="single" w:sz="2" w:space="0" w:color="000000"/>
                    <w:left w:val="single" w:sz="2" w:space="0" w:color="000000"/>
                    <w:right w:val="single" w:sz="2" w:space="0" w:color="000000"/>
                  </w:tcBorders>
                </w:tcPr>
                <w:p w14:paraId="38EBC3E6"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STREPTOCOCCS PNEUMONIAE szczepienie pierwotne  i uzupełniające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47C71B0E"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3C65D362" w14:textId="77777777" w:rsidR="008F4497" w:rsidRPr="00745E13" w:rsidRDefault="008F4497" w:rsidP="00DC7C94">
                  <w:pPr>
                    <w:spacing w:line="276" w:lineRule="auto"/>
                    <w:jc w:val="center"/>
                    <w:rPr>
                      <w:rFonts w:asciiTheme="minorHAnsi" w:hAnsiTheme="minorHAnsi" w:cstheme="minorHAnsi"/>
                    </w:rPr>
                  </w:pPr>
                </w:p>
                <w:p w14:paraId="296B34A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96,59</w:t>
                  </w:r>
                </w:p>
              </w:tc>
              <w:tc>
                <w:tcPr>
                  <w:tcW w:w="842" w:type="pct"/>
                  <w:tcBorders>
                    <w:top w:val="single" w:sz="2" w:space="0" w:color="000000"/>
                    <w:left w:val="single" w:sz="2" w:space="0" w:color="000000"/>
                    <w:bottom w:val="single" w:sz="2" w:space="0" w:color="000000"/>
                    <w:right w:val="single" w:sz="2" w:space="0" w:color="000000"/>
                  </w:tcBorders>
                  <w:vAlign w:val="center"/>
                </w:tcPr>
                <w:p w14:paraId="10CF297C"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2023</w:t>
                  </w:r>
                </w:p>
              </w:tc>
              <w:tc>
                <w:tcPr>
                  <w:tcW w:w="963" w:type="pct"/>
                  <w:tcBorders>
                    <w:top w:val="single" w:sz="2" w:space="0" w:color="000000"/>
                    <w:left w:val="single" w:sz="2" w:space="0" w:color="000000"/>
                    <w:bottom w:val="single" w:sz="2" w:space="0" w:color="000000"/>
                    <w:right w:val="single" w:sz="2" w:space="0" w:color="000000"/>
                  </w:tcBorders>
                </w:tcPr>
                <w:p w14:paraId="76772C78" w14:textId="77777777" w:rsidR="008F4497" w:rsidRPr="00745E13" w:rsidRDefault="008F4497" w:rsidP="00DC7C94">
                  <w:pPr>
                    <w:spacing w:line="276" w:lineRule="auto"/>
                    <w:jc w:val="center"/>
                    <w:rPr>
                      <w:rFonts w:asciiTheme="minorHAnsi" w:hAnsiTheme="minorHAnsi" w:cstheme="minorHAnsi"/>
                    </w:rPr>
                  </w:pPr>
                </w:p>
                <w:p w14:paraId="54F2012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97,38</w:t>
                  </w:r>
                </w:p>
              </w:tc>
            </w:tr>
            <w:tr w:rsidR="00745E13" w:rsidRPr="00745E13" w14:paraId="407F2A95" w14:textId="77777777" w:rsidTr="00DC7C94">
              <w:trPr>
                <w:trHeight w:val="343"/>
              </w:trPr>
              <w:tc>
                <w:tcPr>
                  <w:tcW w:w="1364" w:type="pct"/>
                  <w:vMerge/>
                  <w:tcBorders>
                    <w:left w:val="single" w:sz="2" w:space="0" w:color="000000"/>
                    <w:right w:val="single" w:sz="2" w:space="0" w:color="000000"/>
                  </w:tcBorders>
                </w:tcPr>
                <w:p w14:paraId="61576C60"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71E59BED"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2021</w:t>
                  </w:r>
                </w:p>
              </w:tc>
              <w:tc>
                <w:tcPr>
                  <w:tcW w:w="963" w:type="pct"/>
                  <w:tcBorders>
                    <w:top w:val="single" w:sz="2" w:space="0" w:color="000000"/>
                    <w:left w:val="single" w:sz="2" w:space="0" w:color="000000"/>
                    <w:bottom w:val="single" w:sz="2" w:space="0" w:color="000000"/>
                    <w:right w:val="single" w:sz="2" w:space="0" w:color="000000"/>
                  </w:tcBorders>
                </w:tcPr>
                <w:p w14:paraId="109BD95F" w14:textId="77777777" w:rsidR="008F4497" w:rsidRPr="00745E13" w:rsidRDefault="008F4497" w:rsidP="00DC7C94">
                  <w:pPr>
                    <w:spacing w:line="276" w:lineRule="auto"/>
                    <w:jc w:val="center"/>
                    <w:rPr>
                      <w:rFonts w:asciiTheme="minorHAnsi" w:hAnsiTheme="minorHAnsi" w:cstheme="minorHAnsi"/>
                    </w:rPr>
                  </w:pPr>
                </w:p>
                <w:p w14:paraId="45EED82B"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95,68</w:t>
                  </w:r>
                </w:p>
              </w:tc>
              <w:tc>
                <w:tcPr>
                  <w:tcW w:w="842" w:type="pct"/>
                  <w:tcBorders>
                    <w:top w:val="single" w:sz="2" w:space="0" w:color="000000"/>
                    <w:left w:val="single" w:sz="2" w:space="0" w:color="000000"/>
                    <w:bottom w:val="single" w:sz="2" w:space="0" w:color="000000"/>
                    <w:right w:val="single" w:sz="2" w:space="0" w:color="000000"/>
                  </w:tcBorders>
                  <w:vAlign w:val="center"/>
                </w:tcPr>
                <w:p w14:paraId="76E7CE79"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2022</w:t>
                  </w:r>
                </w:p>
              </w:tc>
              <w:tc>
                <w:tcPr>
                  <w:tcW w:w="963" w:type="pct"/>
                  <w:tcBorders>
                    <w:top w:val="single" w:sz="2" w:space="0" w:color="000000"/>
                    <w:left w:val="single" w:sz="2" w:space="0" w:color="000000"/>
                    <w:bottom w:val="single" w:sz="2" w:space="0" w:color="000000"/>
                    <w:right w:val="single" w:sz="2" w:space="0" w:color="000000"/>
                  </w:tcBorders>
                </w:tcPr>
                <w:p w14:paraId="35E8E487" w14:textId="77777777" w:rsidR="008F4497" w:rsidRPr="00745E13" w:rsidRDefault="008F4497" w:rsidP="00DC7C94">
                  <w:pPr>
                    <w:spacing w:line="276" w:lineRule="auto"/>
                    <w:jc w:val="center"/>
                    <w:rPr>
                      <w:rFonts w:asciiTheme="minorHAnsi" w:hAnsiTheme="minorHAnsi" w:cstheme="minorHAnsi"/>
                    </w:rPr>
                  </w:pPr>
                </w:p>
                <w:p w14:paraId="4293F086"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98,16</w:t>
                  </w:r>
                </w:p>
              </w:tc>
            </w:tr>
            <w:tr w:rsidR="00745E13" w:rsidRPr="00745E13" w14:paraId="2F194966" w14:textId="77777777" w:rsidTr="00DC7C94">
              <w:trPr>
                <w:trHeight w:val="749"/>
              </w:trPr>
              <w:tc>
                <w:tcPr>
                  <w:tcW w:w="1364" w:type="pct"/>
                  <w:vMerge w:val="restart"/>
                  <w:tcBorders>
                    <w:top w:val="single" w:sz="2" w:space="0" w:color="000000"/>
                    <w:left w:val="single" w:sz="2" w:space="0" w:color="000000"/>
                    <w:bottom w:val="single" w:sz="2" w:space="0" w:color="000000"/>
                    <w:right w:val="single" w:sz="2" w:space="0" w:color="000000"/>
                  </w:tcBorders>
                </w:tcPr>
                <w:p w14:paraId="6991712A" w14:textId="77777777" w:rsidR="008F4497" w:rsidRPr="00745E13" w:rsidRDefault="008F4497" w:rsidP="00DC7C94">
                  <w:pPr>
                    <w:spacing w:line="276" w:lineRule="auto"/>
                    <w:ind w:left="10"/>
                    <w:rPr>
                      <w:rFonts w:asciiTheme="minorHAnsi" w:hAnsiTheme="minorHAnsi" w:cstheme="minorHAnsi"/>
                    </w:rPr>
                  </w:pPr>
                  <w:r w:rsidRPr="00745E13">
                    <w:rPr>
                      <w:rFonts w:asciiTheme="minorHAnsi" w:hAnsiTheme="minorHAnsi" w:cstheme="minorHAnsi"/>
                    </w:rPr>
                    <w:t>BŁONICA, TĘŻEC, KRZTUSIEC</w:t>
                  </w:r>
                </w:p>
                <w:p w14:paraId="0BAF4CB3"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6-ty rok życia szczepienie przypominające</w:t>
                  </w:r>
                </w:p>
                <w:p w14:paraId="5F1E2CD7" w14:textId="77777777" w:rsidR="008F4497" w:rsidRPr="00745E13" w:rsidRDefault="008F4497" w:rsidP="00DC7C94">
                  <w:pPr>
                    <w:spacing w:line="276" w:lineRule="auto"/>
                    <w:ind w:left="10" w:right="319" w:firstLine="5"/>
                    <w:rPr>
                      <w:rFonts w:asciiTheme="minorHAnsi" w:hAnsiTheme="minorHAnsi" w:cstheme="minorHAnsi"/>
                    </w:rPr>
                  </w:pPr>
                </w:p>
                <w:p w14:paraId="23AB2EB1"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792AF611"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002EEC1B" w14:textId="77777777" w:rsidR="008F4497" w:rsidRPr="00745E13" w:rsidRDefault="008F4497" w:rsidP="00DC7C94">
                  <w:pPr>
                    <w:spacing w:line="276" w:lineRule="auto"/>
                    <w:jc w:val="center"/>
                    <w:rPr>
                      <w:rFonts w:asciiTheme="minorHAnsi" w:hAnsiTheme="minorHAnsi" w:cstheme="minorHAnsi"/>
                    </w:rPr>
                  </w:pPr>
                </w:p>
                <w:p w14:paraId="23247A16"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96,75</w:t>
                  </w:r>
                </w:p>
              </w:tc>
              <w:tc>
                <w:tcPr>
                  <w:tcW w:w="842" w:type="pct"/>
                  <w:tcBorders>
                    <w:top w:val="single" w:sz="2" w:space="0" w:color="000000"/>
                    <w:left w:val="single" w:sz="2" w:space="0" w:color="000000"/>
                    <w:bottom w:val="single" w:sz="2" w:space="0" w:color="000000"/>
                    <w:right w:val="single" w:sz="2" w:space="0" w:color="000000"/>
                  </w:tcBorders>
                  <w:vAlign w:val="center"/>
                </w:tcPr>
                <w:p w14:paraId="496C7343"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2019</w:t>
                  </w:r>
                </w:p>
              </w:tc>
              <w:tc>
                <w:tcPr>
                  <w:tcW w:w="963" w:type="pct"/>
                  <w:tcBorders>
                    <w:top w:val="single" w:sz="2" w:space="0" w:color="000000"/>
                    <w:left w:val="single" w:sz="2" w:space="0" w:color="000000"/>
                    <w:bottom w:val="single" w:sz="2" w:space="0" w:color="000000"/>
                    <w:right w:val="single" w:sz="2" w:space="0" w:color="000000"/>
                  </w:tcBorders>
                </w:tcPr>
                <w:p w14:paraId="608EAE53" w14:textId="77777777" w:rsidR="008F4497" w:rsidRPr="00745E13" w:rsidRDefault="008F4497" w:rsidP="00DC7C94">
                  <w:pPr>
                    <w:spacing w:line="276" w:lineRule="auto"/>
                    <w:jc w:val="center"/>
                    <w:rPr>
                      <w:rFonts w:asciiTheme="minorHAnsi" w:hAnsiTheme="minorHAnsi" w:cstheme="minorHAnsi"/>
                    </w:rPr>
                  </w:pPr>
                </w:p>
                <w:p w14:paraId="5CC28FF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96,22</w:t>
                  </w:r>
                </w:p>
              </w:tc>
            </w:tr>
            <w:tr w:rsidR="00745E13" w:rsidRPr="00745E13" w14:paraId="25EC4D92" w14:textId="77777777" w:rsidTr="00DC7C94">
              <w:trPr>
                <w:trHeight w:val="536"/>
              </w:trPr>
              <w:tc>
                <w:tcPr>
                  <w:tcW w:w="1364" w:type="pct"/>
                  <w:vMerge/>
                  <w:tcBorders>
                    <w:top w:val="nil"/>
                    <w:left w:val="single" w:sz="2" w:space="0" w:color="000000"/>
                    <w:bottom w:val="single" w:sz="2" w:space="0" w:color="000000"/>
                    <w:right w:val="single" w:sz="2" w:space="0" w:color="000000"/>
                  </w:tcBorders>
                </w:tcPr>
                <w:p w14:paraId="7821AC03"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vAlign w:val="center"/>
                </w:tcPr>
                <w:p w14:paraId="3ED0E6C0"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2017</w:t>
                  </w:r>
                </w:p>
              </w:tc>
              <w:tc>
                <w:tcPr>
                  <w:tcW w:w="963" w:type="pct"/>
                  <w:tcBorders>
                    <w:top w:val="single" w:sz="2" w:space="0" w:color="000000"/>
                    <w:left w:val="single" w:sz="2" w:space="0" w:color="000000"/>
                    <w:bottom w:val="single" w:sz="2" w:space="0" w:color="000000"/>
                    <w:right w:val="single" w:sz="2" w:space="0" w:color="000000"/>
                  </w:tcBorders>
                </w:tcPr>
                <w:p w14:paraId="6F3130BC" w14:textId="77777777" w:rsidR="008F4497" w:rsidRPr="00745E13" w:rsidRDefault="008F4497" w:rsidP="00DC7C94">
                  <w:pPr>
                    <w:spacing w:line="276" w:lineRule="auto"/>
                    <w:jc w:val="center"/>
                    <w:rPr>
                      <w:rFonts w:asciiTheme="minorHAnsi" w:hAnsiTheme="minorHAnsi" w:cstheme="minorHAnsi"/>
                    </w:rPr>
                  </w:pPr>
                </w:p>
                <w:p w14:paraId="4D278618" w14:textId="77777777" w:rsidR="008F4497" w:rsidRPr="00745E13" w:rsidRDefault="008F4497" w:rsidP="00DC7C94">
                  <w:pPr>
                    <w:spacing w:line="276" w:lineRule="auto"/>
                    <w:jc w:val="center"/>
                    <w:rPr>
                      <w:rFonts w:asciiTheme="minorHAnsi" w:hAnsiTheme="minorHAnsi" w:cstheme="minorHAnsi"/>
                    </w:rPr>
                  </w:pPr>
                </w:p>
                <w:p w14:paraId="005032D8"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99.13</w:t>
                  </w:r>
                </w:p>
              </w:tc>
              <w:tc>
                <w:tcPr>
                  <w:tcW w:w="842" w:type="pct"/>
                  <w:tcBorders>
                    <w:top w:val="single" w:sz="2" w:space="0" w:color="000000"/>
                    <w:left w:val="single" w:sz="2" w:space="0" w:color="000000"/>
                    <w:bottom w:val="single" w:sz="2" w:space="0" w:color="000000"/>
                    <w:right w:val="single" w:sz="2" w:space="0" w:color="000000"/>
                  </w:tcBorders>
                  <w:vAlign w:val="center"/>
                </w:tcPr>
                <w:p w14:paraId="1FBB4011"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6D959D79" w14:textId="77777777" w:rsidR="008F4497" w:rsidRPr="00745E13" w:rsidRDefault="008F4497" w:rsidP="00DC7C94">
                  <w:pPr>
                    <w:spacing w:line="276" w:lineRule="auto"/>
                    <w:jc w:val="center"/>
                    <w:rPr>
                      <w:rFonts w:asciiTheme="minorHAnsi" w:hAnsiTheme="minorHAnsi" w:cstheme="minorHAnsi"/>
                    </w:rPr>
                  </w:pPr>
                </w:p>
                <w:p w14:paraId="1FC71642" w14:textId="77777777" w:rsidR="008F4497" w:rsidRPr="00745E13" w:rsidRDefault="008F4497" w:rsidP="00DC7C94">
                  <w:pPr>
                    <w:spacing w:line="276" w:lineRule="auto"/>
                    <w:jc w:val="center"/>
                    <w:rPr>
                      <w:rFonts w:asciiTheme="minorHAnsi" w:hAnsiTheme="minorHAnsi" w:cstheme="minorHAnsi"/>
                    </w:rPr>
                  </w:pPr>
                </w:p>
                <w:p w14:paraId="33AD99A6"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97,1</w:t>
                  </w:r>
                </w:p>
              </w:tc>
            </w:tr>
            <w:tr w:rsidR="00745E13" w:rsidRPr="00745E13" w14:paraId="61BA0F9D" w14:textId="77777777" w:rsidTr="00DC7C94">
              <w:trPr>
                <w:trHeight w:val="338"/>
              </w:trPr>
              <w:tc>
                <w:tcPr>
                  <w:tcW w:w="1364" w:type="pct"/>
                  <w:vMerge w:val="restart"/>
                  <w:tcBorders>
                    <w:top w:val="single" w:sz="2" w:space="0" w:color="000000"/>
                    <w:left w:val="single" w:sz="2" w:space="0" w:color="000000"/>
                    <w:bottom w:val="single" w:sz="2" w:space="0" w:color="000000"/>
                    <w:right w:val="single" w:sz="2" w:space="0" w:color="000000"/>
                  </w:tcBorders>
                </w:tcPr>
                <w:p w14:paraId="7568B2D3"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POLIOMYELITIS 6-ty r.ż. szczepienie przypominające</w:t>
                  </w:r>
                </w:p>
              </w:tc>
              <w:tc>
                <w:tcPr>
                  <w:tcW w:w="868" w:type="pct"/>
                  <w:tcBorders>
                    <w:top w:val="single" w:sz="2" w:space="0" w:color="000000"/>
                    <w:left w:val="single" w:sz="2" w:space="0" w:color="000000"/>
                    <w:bottom w:val="single" w:sz="2" w:space="0" w:color="000000"/>
                    <w:right w:val="single" w:sz="2" w:space="0" w:color="000000"/>
                  </w:tcBorders>
                </w:tcPr>
                <w:p w14:paraId="4CA15238"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63DC1B10"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94,66</w:t>
                  </w:r>
                </w:p>
              </w:tc>
              <w:tc>
                <w:tcPr>
                  <w:tcW w:w="842" w:type="pct"/>
                  <w:tcBorders>
                    <w:top w:val="single" w:sz="2" w:space="0" w:color="000000"/>
                    <w:left w:val="single" w:sz="2" w:space="0" w:color="000000"/>
                    <w:bottom w:val="single" w:sz="2" w:space="0" w:color="000000"/>
                    <w:right w:val="single" w:sz="2" w:space="0" w:color="000000"/>
                  </w:tcBorders>
                </w:tcPr>
                <w:p w14:paraId="0E072429"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2019</w:t>
                  </w:r>
                </w:p>
              </w:tc>
              <w:tc>
                <w:tcPr>
                  <w:tcW w:w="963" w:type="pct"/>
                  <w:tcBorders>
                    <w:top w:val="single" w:sz="2" w:space="0" w:color="000000"/>
                    <w:left w:val="single" w:sz="2" w:space="0" w:color="000000"/>
                    <w:bottom w:val="single" w:sz="2" w:space="0" w:color="000000"/>
                    <w:right w:val="single" w:sz="2" w:space="0" w:color="000000"/>
                  </w:tcBorders>
                </w:tcPr>
                <w:p w14:paraId="4302E93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95,98</w:t>
                  </w:r>
                </w:p>
              </w:tc>
            </w:tr>
            <w:tr w:rsidR="00745E13" w:rsidRPr="00745E13" w14:paraId="560C8381" w14:textId="77777777" w:rsidTr="00DC7C94">
              <w:trPr>
                <w:trHeight w:val="386"/>
              </w:trPr>
              <w:tc>
                <w:tcPr>
                  <w:tcW w:w="1364" w:type="pct"/>
                  <w:vMerge/>
                  <w:tcBorders>
                    <w:top w:val="nil"/>
                    <w:left w:val="single" w:sz="2" w:space="0" w:color="000000"/>
                    <w:bottom w:val="single" w:sz="2" w:space="0" w:color="000000"/>
                    <w:right w:val="single" w:sz="2" w:space="0" w:color="000000"/>
                  </w:tcBorders>
                </w:tcPr>
                <w:p w14:paraId="39F5E70E"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tcPr>
                <w:p w14:paraId="29ADE8F1"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 xml:space="preserve">   2017</w:t>
                  </w:r>
                </w:p>
              </w:tc>
              <w:tc>
                <w:tcPr>
                  <w:tcW w:w="963" w:type="pct"/>
                  <w:tcBorders>
                    <w:top w:val="single" w:sz="2" w:space="0" w:color="000000"/>
                    <w:left w:val="single" w:sz="2" w:space="0" w:color="000000"/>
                    <w:bottom w:val="single" w:sz="2" w:space="0" w:color="000000"/>
                    <w:right w:val="single" w:sz="2" w:space="0" w:color="000000"/>
                  </w:tcBorders>
                </w:tcPr>
                <w:p w14:paraId="0FCE2BC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98,91</w:t>
                  </w:r>
                </w:p>
              </w:tc>
              <w:tc>
                <w:tcPr>
                  <w:tcW w:w="842" w:type="pct"/>
                  <w:tcBorders>
                    <w:top w:val="single" w:sz="2" w:space="0" w:color="000000"/>
                    <w:left w:val="single" w:sz="2" w:space="0" w:color="000000"/>
                    <w:bottom w:val="single" w:sz="2" w:space="0" w:color="000000"/>
                    <w:right w:val="single" w:sz="2" w:space="0" w:color="000000"/>
                  </w:tcBorders>
                </w:tcPr>
                <w:p w14:paraId="737192E1"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671CC70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97,01</w:t>
                  </w:r>
                </w:p>
              </w:tc>
            </w:tr>
            <w:tr w:rsidR="00745E13" w:rsidRPr="00745E13" w14:paraId="5890360E" w14:textId="77777777" w:rsidTr="00DC7C94">
              <w:trPr>
                <w:trHeight w:val="276"/>
              </w:trPr>
              <w:tc>
                <w:tcPr>
                  <w:tcW w:w="1364" w:type="pct"/>
                  <w:vMerge w:val="restart"/>
                  <w:tcBorders>
                    <w:top w:val="nil"/>
                    <w:left w:val="single" w:sz="2" w:space="0" w:color="000000"/>
                    <w:right w:val="single" w:sz="2" w:space="0" w:color="000000"/>
                  </w:tcBorders>
                </w:tcPr>
                <w:p w14:paraId="391DC088" w14:textId="77777777" w:rsidR="008F4497" w:rsidRPr="00745E13" w:rsidRDefault="008F4497" w:rsidP="00DC7C94">
                  <w:pPr>
                    <w:spacing w:line="276" w:lineRule="auto"/>
                    <w:rPr>
                      <w:rFonts w:asciiTheme="minorHAnsi" w:hAnsiTheme="minorHAnsi" w:cstheme="minorHAnsi"/>
                    </w:rPr>
                  </w:pPr>
                  <w:r w:rsidRPr="00745E13">
                    <w:rPr>
                      <w:rFonts w:asciiTheme="minorHAnsi" w:hAnsiTheme="minorHAnsi" w:cstheme="minorHAnsi"/>
                    </w:rPr>
                    <w:lastRenderedPageBreak/>
                    <w:t>ODRA, ŚWINKA, RÓŻYCZKA</w:t>
                  </w:r>
                </w:p>
                <w:p w14:paraId="457004FC"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6-ty rok życia szczepienie I przypominające</w:t>
                  </w:r>
                </w:p>
              </w:tc>
              <w:tc>
                <w:tcPr>
                  <w:tcW w:w="868" w:type="pct"/>
                  <w:tcBorders>
                    <w:top w:val="single" w:sz="2" w:space="0" w:color="000000"/>
                    <w:left w:val="single" w:sz="2" w:space="0" w:color="000000"/>
                    <w:bottom w:val="single" w:sz="2" w:space="0" w:color="000000"/>
                    <w:right w:val="single" w:sz="2" w:space="0" w:color="000000"/>
                  </w:tcBorders>
                </w:tcPr>
                <w:p w14:paraId="757C20BE" w14:textId="77777777" w:rsidR="008F4497" w:rsidRPr="00745E13" w:rsidRDefault="008F4497" w:rsidP="00DC7C94">
                  <w:pPr>
                    <w:spacing w:line="276" w:lineRule="auto"/>
                    <w:ind w:left="120"/>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36011A20" w14:textId="77777777" w:rsidR="008F4497" w:rsidRPr="00745E13" w:rsidRDefault="008F4497" w:rsidP="00DC7C94">
                  <w:pPr>
                    <w:spacing w:line="276" w:lineRule="auto"/>
                    <w:ind w:left="120"/>
                    <w:jc w:val="center"/>
                    <w:rPr>
                      <w:rFonts w:asciiTheme="minorHAnsi" w:hAnsiTheme="minorHAnsi" w:cstheme="minorHAnsi"/>
                    </w:rPr>
                  </w:pPr>
                  <w:r w:rsidRPr="00745E13">
                    <w:rPr>
                      <w:rFonts w:asciiTheme="minorHAnsi" w:hAnsiTheme="minorHAnsi" w:cstheme="minorHAnsi"/>
                    </w:rPr>
                    <w:t>96,06</w:t>
                  </w:r>
                </w:p>
              </w:tc>
              <w:tc>
                <w:tcPr>
                  <w:tcW w:w="842" w:type="pct"/>
                  <w:tcBorders>
                    <w:top w:val="single" w:sz="2" w:space="0" w:color="000000"/>
                    <w:left w:val="single" w:sz="2" w:space="0" w:color="000000"/>
                    <w:bottom w:val="single" w:sz="2" w:space="0" w:color="000000"/>
                    <w:right w:val="single" w:sz="2" w:space="0" w:color="000000"/>
                  </w:tcBorders>
                </w:tcPr>
                <w:p w14:paraId="63541643"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2019</w:t>
                  </w:r>
                </w:p>
              </w:tc>
              <w:tc>
                <w:tcPr>
                  <w:tcW w:w="963" w:type="pct"/>
                  <w:tcBorders>
                    <w:top w:val="single" w:sz="2" w:space="0" w:color="000000"/>
                    <w:left w:val="single" w:sz="2" w:space="0" w:color="000000"/>
                    <w:bottom w:val="single" w:sz="2" w:space="0" w:color="000000"/>
                    <w:right w:val="single" w:sz="2" w:space="0" w:color="000000"/>
                  </w:tcBorders>
                </w:tcPr>
                <w:p w14:paraId="2BE703F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95,27</w:t>
                  </w:r>
                </w:p>
              </w:tc>
            </w:tr>
            <w:tr w:rsidR="00745E13" w:rsidRPr="00745E13" w14:paraId="34FF7045" w14:textId="77777777" w:rsidTr="00DC7C94">
              <w:trPr>
                <w:trHeight w:val="276"/>
              </w:trPr>
              <w:tc>
                <w:tcPr>
                  <w:tcW w:w="1364" w:type="pct"/>
                  <w:vMerge/>
                  <w:tcBorders>
                    <w:left w:val="single" w:sz="2" w:space="0" w:color="000000"/>
                    <w:bottom w:val="single" w:sz="2" w:space="0" w:color="000000"/>
                    <w:right w:val="single" w:sz="2" w:space="0" w:color="000000"/>
                  </w:tcBorders>
                </w:tcPr>
                <w:p w14:paraId="2F76A5AE" w14:textId="77777777" w:rsidR="008F4497" w:rsidRPr="00745E13" w:rsidRDefault="008F4497" w:rsidP="00DC7C94">
                  <w:pPr>
                    <w:spacing w:line="276" w:lineRule="auto"/>
                    <w:ind w:left="10" w:right="319" w:firstLine="5"/>
                    <w:rPr>
                      <w:rFonts w:asciiTheme="minorHAnsi" w:hAnsiTheme="minorHAnsi" w:cstheme="minorHAnsi"/>
                    </w:rPr>
                  </w:pPr>
                </w:p>
              </w:tc>
              <w:tc>
                <w:tcPr>
                  <w:tcW w:w="868" w:type="pct"/>
                  <w:tcBorders>
                    <w:top w:val="single" w:sz="2" w:space="0" w:color="000000"/>
                    <w:left w:val="single" w:sz="2" w:space="0" w:color="000000"/>
                    <w:bottom w:val="single" w:sz="2" w:space="0" w:color="000000"/>
                    <w:right w:val="single" w:sz="2" w:space="0" w:color="000000"/>
                  </w:tcBorders>
                </w:tcPr>
                <w:p w14:paraId="75BEE1F1" w14:textId="77777777" w:rsidR="008F4497" w:rsidRPr="00745E13" w:rsidRDefault="008F4497" w:rsidP="00DC7C94">
                  <w:pPr>
                    <w:spacing w:line="276" w:lineRule="auto"/>
                    <w:ind w:left="120"/>
                    <w:jc w:val="center"/>
                    <w:rPr>
                      <w:rFonts w:asciiTheme="minorHAnsi" w:hAnsiTheme="minorHAnsi" w:cstheme="minorHAnsi"/>
                    </w:rPr>
                  </w:pPr>
                </w:p>
                <w:p w14:paraId="36EEE3AC" w14:textId="77777777" w:rsidR="008F4497" w:rsidRPr="00745E13" w:rsidRDefault="008F4497" w:rsidP="00DC7C94">
                  <w:pPr>
                    <w:spacing w:line="276" w:lineRule="auto"/>
                    <w:ind w:left="120"/>
                    <w:jc w:val="center"/>
                    <w:rPr>
                      <w:rFonts w:asciiTheme="minorHAnsi" w:hAnsiTheme="minorHAnsi" w:cstheme="minorHAnsi"/>
                    </w:rPr>
                  </w:pPr>
                  <w:r w:rsidRPr="00745E13">
                    <w:rPr>
                      <w:rFonts w:asciiTheme="minorHAnsi" w:hAnsiTheme="minorHAnsi" w:cstheme="minorHAnsi"/>
                    </w:rPr>
                    <w:t>2017</w:t>
                  </w:r>
                </w:p>
              </w:tc>
              <w:tc>
                <w:tcPr>
                  <w:tcW w:w="963" w:type="pct"/>
                  <w:tcBorders>
                    <w:top w:val="single" w:sz="2" w:space="0" w:color="000000"/>
                    <w:left w:val="single" w:sz="2" w:space="0" w:color="000000"/>
                    <w:bottom w:val="single" w:sz="2" w:space="0" w:color="000000"/>
                    <w:right w:val="single" w:sz="2" w:space="0" w:color="000000"/>
                  </w:tcBorders>
                </w:tcPr>
                <w:p w14:paraId="05A1008D" w14:textId="77777777" w:rsidR="008F4497" w:rsidRPr="00745E13" w:rsidRDefault="008F4497" w:rsidP="00DC7C94">
                  <w:pPr>
                    <w:spacing w:line="276" w:lineRule="auto"/>
                    <w:ind w:left="120"/>
                    <w:jc w:val="center"/>
                    <w:rPr>
                      <w:rFonts w:asciiTheme="minorHAnsi" w:hAnsiTheme="minorHAnsi" w:cstheme="minorHAnsi"/>
                    </w:rPr>
                  </w:pPr>
                </w:p>
                <w:p w14:paraId="0C9EC425" w14:textId="77777777" w:rsidR="008F4497" w:rsidRPr="00745E13" w:rsidRDefault="008F4497" w:rsidP="00DC7C94">
                  <w:pPr>
                    <w:spacing w:line="276" w:lineRule="auto"/>
                    <w:ind w:left="120"/>
                    <w:jc w:val="center"/>
                    <w:rPr>
                      <w:rFonts w:asciiTheme="minorHAnsi" w:hAnsiTheme="minorHAnsi" w:cstheme="minorHAnsi"/>
                    </w:rPr>
                  </w:pPr>
                  <w:r w:rsidRPr="00745E13">
                    <w:rPr>
                      <w:rFonts w:asciiTheme="minorHAnsi" w:hAnsiTheme="minorHAnsi" w:cstheme="minorHAnsi"/>
                    </w:rPr>
                    <w:t>96,98</w:t>
                  </w:r>
                </w:p>
              </w:tc>
              <w:tc>
                <w:tcPr>
                  <w:tcW w:w="842" w:type="pct"/>
                  <w:tcBorders>
                    <w:top w:val="single" w:sz="2" w:space="0" w:color="000000"/>
                    <w:left w:val="single" w:sz="2" w:space="0" w:color="000000"/>
                    <w:bottom w:val="single" w:sz="2" w:space="0" w:color="000000"/>
                    <w:right w:val="single" w:sz="2" w:space="0" w:color="000000"/>
                  </w:tcBorders>
                </w:tcPr>
                <w:p w14:paraId="41D76548" w14:textId="77777777" w:rsidR="008F4497" w:rsidRPr="00745E13" w:rsidRDefault="008F4497" w:rsidP="00DC7C94">
                  <w:pPr>
                    <w:spacing w:line="276" w:lineRule="auto"/>
                    <w:ind w:left="130"/>
                    <w:jc w:val="center"/>
                    <w:rPr>
                      <w:rFonts w:asciiTheme="minorHAnsi" w:hAnsiTheme="minorHAnsi" w:cstheme="minorHAnsi"/>
                    </w:rPr>
                  </w:pPr>
                </w:p>
                <w:p w14:paraId="7F554A94" w14:textId="77777777" w:rsidR="008F4497" w:rsidRPr="00745E13" w:rsidRDefault="008F4497" w:rsidP="00DC7C94">
                  <w:pPr>
                    <w:spacing w:line="276" w:lineRule="auto"/>
                    <w:ind w:left="130"/>
                    <w:jc w:val="center"/>
                    <w:rPr>
                      <w:rFonts w:asciiTheme="minorHAnsi" w:hAnsiTheme="minorHAnsi" w:cstheme="minorHAnsi"/>
                    </w:rPr>
                  </w:pPr>
                  <w:r w:rsidRPr="00745E13">
                    <w:rPr>
                      <w:rFonts w:asciiTheme="minorHAnsi" w:hAnsiTheme="minorHAnsi" w:cstheme="minorHAnsi"/>
                    </w:rPr>
                    <w:t>2018</w:t>
                  </w:r>
                </w:p>
              </w:tc>
              <w:tc>
                <w:tcPr>
                  <w:tcW w:w="963" w:type="pct"/>
                  <w:tcBorders>
                    <w:top w:val="single" w:sz="2" w:space="0" w:color="000000"/>
                    <w:left w:val="single" w:sz="2" w:space="0" w:color="000000"/>
                    <w:bottom w:val="single" w:sz="2" w:space="0" w:color="000000"/>
                    <w:right w:val="single" w:sz="2" w:space="0" w:color="000000"/>
                  </w:tcBorders>
                </w:tcPr>
                <w:p w14:paraId="061AFE4A" w14:textId="77777777" w:rsidR="008F4497" w:rsidRPr="00745E13" w:rsidRDefault="008F4497" w:rsidP="00DC7C94">
                  <w:pPr>
                    <w:spacing w:line="276" w:lineRule="auto"/>
                    <w:jc w:val="center"/>
                    <w:rPr>
                      <w:rFonts w:asciiTheme="minorHAnsi" w:hAnsiTheme="minorHAnsi" w:cstheme="minorHAnsi"/>
                    </w:rPr>
                  </w:pPr>
                </w:p>
                <w:p w14:paraId="549A0D5C"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96,10</w:t>
                  </w:r>
                </w:p>
              </w:tc>
            </w:tr>
            <w:tr w:rsidR="00745E13" w:rsidRPr="00745E13" w14:paraId="02C47A07" w14:textId="77777777" w:rsidTr="00DC7C94">
              <w:trPr>
                <w:trHeight w:val="603"/>
              </w:trPr>
              <w:tc>
                <w:tcPr>
                  <w:tcW w:w="1364" w:type="pct"/>
                  <w:tcBorders>
                    <w:top w:val="single" w:sz="2" w:space="0" w:color="000000"/>
                    <w:left w:val="single" w:sz="2" w:space="0" w:color="000000"/>
                    <w:bottom w:val="single" w:sz="2" w:space="0" w:color="000000"/>
                    <w:right w:val="single" w:sz="2" w:space="0" w:color="000000"/>
                  </w:tcBorders>
                </w:tcPr>
                <w:p w14:paraId="4682C57B" w14:textId="77777777" w:rsidR="008F4497" w:rsidRPr="00745E13" w:rsidRDefault="008F4497" w:rsidP="00DC7C94">
                  <w:pPr>
                    <w:spacing w:line="276" w:lineRule="auto"/>
                    <w:ind w:left="14"/>
                    <w:rPr>
                      <w:rFonts w:asciiTheme="minorHAnsi" w:hAnsiTheme="minorHAnsi" w:cstheme="minorHAnsi"/>
                    </w:rPr>
                  </w:pPr>
                  <w:r w:rsidRPr="00745E13">
                    <w:rPr>
                      <w:rFonts w:asciiTheme="minorHAnsi" w:hAnsiTheme="minorHAnsi" w:cstheme="minorHAnsi"/>
                    </w:rPr>
                    <w:t>BŁONICA, TĘŻEC, KRZTUSIEC</w:t>
                  </w:r>
                </w:p>
                <w:p w14:paraId="21DEE54A" w14:textId="77777777" w:rsidR="008F4497" w:rsidRPr="00745E13" w:rsidRDefault="008F4497" w:rsidP="00DC7C94">
                  <w:pPr>
                    <w:spacing w:line="276" w:lineRule="auto"/>
                    <w:ind w:left="10" w:right="319" w:firstLine="5"/>
                    <w:rPr>
                      <w:rFonts w:asciiTheme="minorHAnsi" w:hAnsiTheme="minorHAnsi" w:cstheme="minorHAnsi"/>
                    </w:rPr>
                  </w:pPr>
                  <w:r w:rsidRPr="00745E13">
                    <w:rPr>
                      <w:rFonts w:asciiTheme="minorHAnsi" w:hAnsiTheme="minorHAnsi" w:cstheme="minorHAnsi"/>
                    </w:rPr>
                    <w:t>14-ty rok życia szczepienie Il przypominające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7F0F070B"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2010</w:t>
                  </w:r>
                </w:p>
              </w:tc>
              <w:tc>
                <w:tcPr>
                  <w:tcW w:w="963" w:type="pct"/>
                  <w:tcBorders>
                    <w:top w:val="single" w:sz="2" w:space="0" w:color="000000"/>
                    <w:left w:val="single" w:sz="2" w:space="0" w:color="000000"/>
                    <w:bottom w:val="single" w:sz="2" w:space="0" w:color="000000"/>
                    <w:right w:val="single" w:sz="2" w:space="0" w:color="000000"/>
                  </w:tcBorders>
                  <w:vAlign w:val="center"/>
                </w:tcPr>
                <w:p w14:paraId="7E8E35EA"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99,41</w:t>
                  </w:r>
                </w:p>
              </w:tc>
              <w:tc>
                <w:tcPr>
                  <w:tcW w:w="842" w:type="pct"/>
                  <w:tcBorders>
                    <w:top w:val="single" w:sz="2" w:space="0" w:color="000000"/>
                    <w:left w:val="single" w:sz="2" w:space="0" w:color="000000"/>
                    <w:bottom w:val="single" w:sz="2" w:space="0" w:color="000000"/>
                    <w:right w:val="single" w:sz="2" w:space="0" w:color="000000"/>
                  </w:tcBorders>
                  <w:vAlign w:val="center"/>
                </w:tcPr>
                <w:p w14:paraId="30B75B34"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2011</w:t>
                  </w:r>
                </w:p>
              </w:tc>
              <w:tc>
                <w:tcPr>
                  <w:tcW w:w="963" w:type="pct"/>
                  <w:tcBorders>
                    <w:top w:val="single" w:sz="2" w:space="0" w:color="000000"/>
                    <w:left w:val="single" w:sz="2" w:space="0" w:color="000000"/>
                    <w:bottom w:val="single" w:sz="2" w:space="0" w:color="000000"/>
                    <w:right w:val="single" w:sz="2" w:space="0" w:color="000000"/>
                  </w:tcBorders>
                  <w:vAlign w:val="center"/>
                </w:tcPr>
                <w:p w14:paraId="0532A3D9"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99,78</w:t>
                  </w:r>
                </w:p>
              </w:tc>
            </w:tr>
            <w:tr w:rsidR="00745E13" w:rsidRPr="00745E13" w14:paraId="08989B4D" w14:textId="77777777" w:rsidTr="00DC7C94">
              <w:trPr>
                <w:trHeight w:val="603"/>
              </w:trPr>
              <w:tc>
                <w:tcPr>
                  <w:tcW w:w="1364" w:type="pct"/>
                  <w:tcBorders>
                    <w:top w:val="single" w:sz="2" w:space="0" w:color="000000"/>
                    <w:left w:val="single" w:sz="2" w:space="0" w:color="000000"/>
                    <w:bottom w:val="single" w:sz="2" w:space="0" w:color="000000"/>
                    <w:right w:val="single" w:sz="2" w:space="0" w:color="000000"/>
                  </w:tcBorders>
                  <w:vAlign w:val="center"/>
                </w:tcPr>
                <w:p w14:paraId="468A08E1" w14:textId="77777777" w:rsidR="008F4497" w:rsidRPr="00745E13" w:rsidRDefault="008F4497" w:rsidP="00DC7C94">
                  <w:pPr>
                    <w:spacing w:line="276" w:lineRule="auto"/>
                    <w:ind w:left="14"/>
                    <w:rPr>
                      <w:rFonts w:asciiTheme="minorHAnsi" w:hAnsiTheme="minorHAnsi" w:cstheme="minorHAnsi"/>
                    </w:rPr>
                  </w:pPr>
                  <w:r w:rsidRPr="00745E13">
                    <w:rPr>
                      <w:rFonts w:asciiTheme="minorHAnsi" w:hAnsiTheme="minorHAnsi" w:cstheme="minorHAnsi"/>
                    </w:rPr>
                    <w:t>BŁONICA, TĘŻEC 19-ty r. ż. szczepienie III przypominające</w:t>
                  </w:r>
                </w:p>
              </w:tc>
              <w:tc>
                <w:tcPr>
                  <w:tcW w:w="868" w:type="pct"/>
                  <w:tcBorders>
                    <w:top w:val="single" w:sz="2" w:space="0" w:color="000000"/>
                    <w:left w:val="single" w:sz="2" w:space="0" w:color="000000"/>
                    <w:bottom w:val="single" w:sz="2" w:space="0" w:color="000000"/>
                    <w:right w:val="single" w:sz="2" w:space="0" w:color="000000"/>
                  </w:tcBorders>
                  <w:vAlign w:val="center"/>
                </w:tcPr>
                <w:p w14:paraId="38836B45"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2005</w:t>
                  </w:r>
                </w:p>
              </w:tc>
              <w:tc>
                <w:tcPr>
                  <w:tcW w:w="963" w:type="pct"/>
                  <w:tcBorders>
                    <w:top w:val="single" w:sz="2" w:space="0" w:color="000000"/>
                    <w:left w:val="single" w:sz="2" w:space="0" w:color="000000"/>
                    <w:bottom w:val="single" w:sz="2" w:space="0" w:color="000000"/>
                    <w:right w:val="single" w:sz="2" w:space="0" w:color="000000"/>
                  </w:tcBorders>
                  <w:vAlign w:val="center"/>
                </w:tcPr>
                <w:p w14:paraId="24B70425"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100</w:t>
                  </w:r>
                </w:p>
              </w:tc>
              <w:tc>
                <w:tcPr>
                  <w:tcW w:w="842" w:type="pct"/>
                  <w:tcBorders>
                    <w:top w:val="single" w:sz="2" w:space="0" w:color="000000"/>
                    <w:left w:val="single" w:sz="2" w:space="0" w:color="000000"/>
                    <w:bottom w:val="single" w:sz="2" w:space="0" w:color="000000"/>
                    <w:right w:val="single" w:sz="2" w:space="0" w:color="000000"/>
                  </w:tcBorders>
                  <w:vAlign w:val="center"/>
                </w:tcPr>
                <w:p w14:paraId="1C26BD42" w14:textId="77777777" w:rsidR="008F4497" w:rsidRPr="00745E13" w:rsidRDefault="008F4497" w:rsidP="00DC7C94">
                  <w:pPr>
                    <w:spacing w:line="276" w:lineRule="auto"/>
                    <w:ind w:left="125"/>
                    <w:jc w:val="center"/>
                    <w:rPr>
                      <w:rFonts w:asciiTheme="minorHAnsi" w:hAnsiTheme="minorHAnsi" w:cstheme="minorHAnsi"/>
                    </w:rPr>
                  </w:pPr>
                  <w:r w:rsidRPr="00745E13">
                    <w:rPr>
                      <w:rFonts w:asciiTheme="minorHAnsi" w:hAnsiTheme="minorHAnsi" w:cstheme="minorHAnsi"/>
                    </w:rPr>
                    <w:t>2006</w:t>
                  </w:r>
                </w:p>
              </w:tc>
              <w:tc>
                <w:tcPr>
                  <w:tcW w:w="963" w:type="pct"/>
                  <w:tcBorders>
                    <w:top w:val="single" w:sz="2" w:space="0" w:color="000000"/>
                    <w:left w:val="single" w:sz="2" w:space="0" w:color="000000"/>
                    <w:bottom w:val="single" w:sz="2" w:space="0" w:color="000000"/>
                    <w:right w:val="single" w:sz="2" w:space="0" w:color="000000"/>
                  </w:tcBorders>
                  <w:vAlign w:val="center"/>
                </w:tcPr>
                <w:p w14:paraId="15376133" w14:textId="77777777" w:rsidR="008F4497" w:rsidRPr="00745E13" w:rsidRDefault="008F4497" w:rsidP="00DC7C94">
                  <w:pPr>
                    <w:spacing w:line="276" w:lineRule="auto"/>
                    <w:jc w:val="center"/>
                    <w:rPr>
                      <w:rFonts w:asciiTheme="minorHAnsi" w:hAnsiTheme="minorHAnsi" w:cstheme="minorHAnsi"/>
                    </w:rPr>
                  </w:pPr>
                  <w:r w:rsidRPr="00745E13">
                    <w:rPr>
                      <w:rFonts w:asciiTheme="minorHAnsi" w:hAnsiTheme="minorHAnsi" w:cstheme="minorHAnsi"/>
                    </w:rPr>
                    <w:t>100</w:t>
                  </w:r>
                </w:p>
              </w:tc>
            </w:tr>
          </w:tbl>
          <w:p w14:paraId="618A8E2C" w14:textId="77777777" w:rsidR="008F4497" w:rsidRPr="00745E13" w:rsidRDefault="008F4497" w:rsidP="00DC7C94">
            <w:pPr>
              <w:spacing w:line="276" w:lineRule="auto"/>
              <w:jc w:val="both"/>
              <w:rPr>
                <w:rFonts w:asciiTheme="minorHAnsi" w:hAnsiTheme="minorHAnsi" w:cstheme="minorHAnsi"/>
              </w:rPr>
            </w:pPr>
          </w:p>
          <w:p w14:paraId="5B035D4F" w14:textId="77777777" w:rsidR="00BE3F88" w:rsidRPr="00745E13" w:rsidRDefault="00BE3F88" w:rsidP="00DC7C94">
            <w:pPr>
              <w:spacing w:line="276" w:lineRule="auto"/>
              <w:jc w:val="both"/>
              <w:rPr>
                <w:rFonts w:asciiTheme="minorHAnsi" w:hAnsiTheme="minorHAnsi" w:cstheme="minorHAnsi"/>
              </w:rPr>
            </w:pPr>
          </w:p>
          <w:p w14:paraId="1B7D067A" w14:textId="77777777" w:rsidR="008F4497" w:rsidRPr="00745E13" w:rsidRDefault="008F4497" w:rsidP="00DC7C94">
            <w:pPr>
              <w:spacing w:line="276" w:lineRule="auto"/>
              <w:jc w:val="both"/>
              <w:rPr>
                <w:rFonts w:asciiTheme="minorHAnsi" w:hAnsiTheme="minorHAnsi" w:cstheme="minorHAnsi"/>
              </w:rPr>
            </w:pPr>
            <w:r w:rsidRPr="00745E13">
              <w:rPr>
                <w:rFonts w:asciiTheme="minorHAnsi" w:hAnsiTheme="minorHAnsi" w:cstheme="minorHAnsi"/>
              </w:rPr>
              <w:t>Z przedstawionej powyżej tabeli wynika:</w:t>
            </w:r>
          </w:p>
          <w:p w14:paraId="266E3DA7" w14:textId="4F6643B0" w:rsidR="008F4497" w:rsidRPr="00745E13" w:rsidRDefault="008F4497" w:rsidP="00DC7C94">
            <w:pPr>
              <w:numPr>
                <w:ilvl w:val="0"/>
                <w:numId w:val="28"/>
              </w:numPr>
              <w:spacing w:line="276" w:lineRule="auto"/>
              <w:ind w:right="28" w:hanging="408"/>
              <w:jc w:val="both"/>
              <w:rPr>
                <w:rFonts w:asciiTheme="minorHAnsi" w:hAnsiTheme="minorHAnsi" w:cstheme="minorHAnsi"/>
              </w:rPr>
            </w:pPr>
            <w:r w:rsidRPr="00745E13">
              <w:rPr>
                <w:rFonts w:asciiTheme="minorHAnsi" w:hAnsiTheme="minorHAnsi" w:cstheme="minorHAnsi"/>
              </w:rPr>
              <w:t xml:space="preserve">Wyszczepialność noworodków p/gruźlicy nieznacznie </w:t>
            </w:r>
            <w:r w:rsidR="00090B09" w:rsidRPr="00745E13">
              <w:rPr>
                <w:rFonts w:asciiTheme="minorHAnsi" w:hAnsiTheme="minorHAnsi" w:cstheme="minorHAnsi"/>
              </w:rPr>
              <w:t>zmniejszyła</w:t>
            </w:r>
            <w:r w:rsidRPr="00745E13">
              <w:rPr>
                <w:rFonts w:asciiTheme="minorHAnsi" w:hAnsiTheme="minorHAnsi" w:cstheme="minorHAnsi"/>
              </w:rPr>
              <w:t xml:space="preserve"> się z 98,44%</w:t>
            </w:r>
            <w:r w:rsidR="00090B09" w:rsidRPr="00745E13">
              <w:rPr>
                <w:rFonts w:asciiTheme="minorHAnsi" w:hAnsiTheme="minorHAnsi" w:cstheme="minorHAnsi"/>
              </w:rPr>
              <w:t xml:space="preserve"> </w:t>
            </w:r>
            <w:r w:rsidR="00BE3F88" w:rsidRPr="00745E13">
              <w:rPr>
                <w:rFonts w:asciiTheme="minorHAnsi" w:hAnsiTheme="minorHAnsi" w:cstheme="minorHAnsi"/>
              </w:rPr>
              <w:t xml:space="preserve">                 </w:t>
            </w:r>
            <w:r w:rsidR="00090B09" w:rsidRPr="00745E13">
              <w:rPr>
                <w:rFonts w:asciiTheme="minorHAnsi" w:hAnsiTheme="minorHAnsi" w:cstheme="minorHAnsi"/>
              </w:rPr>
              <w:t>w 2023r</w:t>
            </w:r>
            <w:r w:rsidR="00110309" w:rsidRPr="00745E13">
              <w:rPr>
                <w:rFonts w:asciiTheme="minorHAnsi" w:hAnsiTheme="minorHAnsi" w:cstheme="minorHAnsi"/>
              </w:rPr>
              <w:t xml:space="preserve">. </w:t>
            </w:r>
            <w:r w:rsidRPr="00745E13">
              <w:rPr>
                <w:rFonts w:asciiTheme="minorHAnsi" w:hAnsiTheme="minorHAnsi" w:cstheme="minorHAnsi"/>
              </w:rPr>
              <w:t xml:space="preserve"> do 97,44%</w:t>
            </w:r>
            <w:r w:rsidR="00110309" w:rsidRPr="00745E13">
              <w:rPr>
                <w:rFonts w:asciiTheme="minorHAnsi" w:hAnsiTheme="minorHAnsi" w:cstheme="minorHAnsi"/>
              </w:rPr>
              <w:t xml:space="preserve"> w 2024r</w:t>
            </w:r>
            <w:r w:rsidRPr="00745E13">
              <w:rPr>
                <w:rFonts w:asciiTheme="minorHAnsi" w:hAnsiTheme="minorHAnsi" w:cstheme="minorHAnsi"/>
              </w:rPr>
              <w:t>.</w:t>
            </w:r>
          </w:p>
          <w:p w14:paraId="6E400682" w14:textId="3641DF45" w:rsidR="008F4497" w:rsidRPr="00745E13" w:rsidRDefault="008F4497" w:rsidP="00DC7C94">
            <w:pPr>
              <w:numPr>
                <w:ilvl w:val="0"/>
                <w:numId w:val="28"/>
              </w:numPr>
              <w:spacing w:line="276" w:lineRule="auto"/>
              <w:ind w:right="28" w:hanging="408"/>
              <w:jc w:val="both"/>
              <w:rPr>
                <w:rFonts w:asciiTheme="minorHAnsi" w:hAnsiTheme="minorHAnsi" w:cstheme="minorHAnsi"/>
              </w:rPr>
            </w:pPr>
            <w:r w:rsidRPr="00745E13">
              <w:rPr>
                <w:rFonts w:asciiTheme="minorHAnsi" w:hAnsiTheme="minorHAnsi" w:cstheme="minorHAnsi"/>
              </w:rPr>
              <w:t xml:space="preserve">Niezaszczepionych pozostało 7 dzieci. </w:t>
            </w:r>
          </w:p>
          <w:p w14:paraId="29469713" w14:textId="77777777" w:rsidR="008F4497" w:rsidRPr="00745E13" w:rsidRDefault="008F4497" w:rsidP="00DC7C94">
            <w:pPr>
              <w:numPr>
                <w:ilvl w:val="0"/>
                <w:numId w:val="28"/>
              </w:numPr>
              <w:spacing w:line="276" w:lineRule="auto"/>
              <w:ind w:right="28" w:hanging="408"/>
              <w:jc w:val="both"/>
              <w:rPr>
                <w:rFonts w:asciiTheme="minorHAnsi" w:hAnsiTheme="minorHAnsi" w:cstheme="minorHAnsi"/>
              </w:rPr>
            </w:pPr>
            <w:r w:rsidRPr="00745E13">
              <w:rPr>
                <w:rFonts w:asciiTheme="minorHAnsi" w:hAnsiTheme="minorHAnsi" w:cstheme="minorHAnsi"/>
              </w:rPr>
              <w:t>Uodpornienie małych dzieci p/ WZW B zmniejszyło się .</w:t>
            </w:r>
          </w:p>
          <w:p w14:paraId="141E7278" w14:textId="77777777" w:rsidR="008F4497" w:rsidRPr="00745E13" w:rsidRDefault="008F4497" w:rsidP="00DC7C94">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rPr>
              <w:t xml:space="preserve">Zaszczepienie małych dzieci w pierwszym i drugim roku życia p/błonicy, tężcowi, </w:t>
            </w:r>
            <w:r w:rsidRPr="00745E13">
              <w:rPr>
                <w:rFonts w:asciiTheme="minorHAnsi" w:hAnsiTheme="minorHAnsi" w:cstheme="minorHAnsi"/>
                <w:noProof/>
              </w:rPr>
              <w:drawing>
                <wp:inline distT="0" distB="0" distL="0" distR="0" wp14:anchorId="1061DDF1" wp14:editId="158C1FB9">
                  <wp:extent cx="8890" cy="88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45E13">
              <w:rPr>
                <w:rFonts w:asciiTheme="minorHAnsi" w:hAnsiTheme="minorHAnsi" w:cstheme="minorHAnsi"/>
              </w:rPr>
              <w:t xml:space="preserve"> krztuścowi, poliomyelitis zwiększyło się. </w:t>
            </w:r>
          </w:p>
          <w:p w14:paraId="5B1A8CDA" w14:textId="77777777" w:rsidR="008F4497" w:rsidRPr="00745E13" w:rsidRDefault="008F4497" w:rsidP="00DC7C94">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rPr>
              <w:t>Szczepienie p/odrze, śwince, różyczce utrzymuje się na podobnym poziomie.</w:t>
            </w:r>
          </w:p>
          <w:p w14:paraId="249A6695" w14:textId="77777777" w:rsidR="008F4497" w:rsidRPr="00745E13" w:rsidRDefault="008F4497" w:rsidP="00DC7C94">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rPr>
              <w:t>Liczba zaszczepionych w 6 roku życia p/błonicy, tężcowi, krztuścowi i poliomyelitis utrzymuje się na podobnym poziomie jak w roku poprzednim.</w:t>
            </w:r>
          </w:p>
          <w:p w14:paraId="525E1E5F" w14:textId="77777777" w:rsidR="008F4497" w:rsidRPr="00745E13" w:rsidRDefault="008F4497" w:rsidP="00DC7C94">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rPr>
              <w:t xml:space="preserve">Ilość zaszczepionych w 14-tym roku życia p/błonicy, tężcowi, krztuścowi nieznacznie </w:t>
            </w:r>
            <w:r w:rsidRPr="00745E13">
              <w:rPr>
                <w:rFonts w:asciiTheme="minorHAnsi" w:hAnsiTheme="minorHAnsi" w:cstheme="minorHAnsi"/>
                <w:noProof/>
              </w:rPr>
              <w:drawing>
                <wp:inline distT="0" distB="0" distL="0" distR="0" wp14:anchorId="3BA9C663" wp14:editId="7B2C970F">
                  <wp:extent cx="8890" cy="88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45E13">
              <w:rPr>
                <w:rFonts w:asciiTheme="minorHAnsi" w:hAnsiTheme="minorHAnsi" w:cstheme="minorHAnsi"/>
              </w:rPr>
              <w:t>zwiększyła się.</w:t>
            </w:r>
          </w:p>
          <w:p w14:paraId="2E879065" w14:textId="77777777" w:rsidR="00684BAD" w:rsidRPr="00745E13" w:rsidRDefault="008F4497" w:rsidP="00684BAD">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noProof/>
              </w:rPr>
              <mc:AlternateContent>
                <mc:Choice Requires="wpg">
                  <w:drawing>
                    <wp:anchor distT="0" distB="0" distL="114300" distR="114300" simplePos="0" relativeHeight="251669504" behindDoc="0" locked="0" layoutInCell="1" allowOverlap="1" wp14:anchorId="78AC0525" wp14:editId="7A4E4F74">
                      <wp:simplePos x="0" y="0"/>
                      <wp:positionH relativeFrom="page">
                        <wp:posOffset>1006475</wp:posOffset>
                      </wp:positionH>
                      <wp:positionV relativeFrom="page">
                        <wp:posOffset>688975</wp:posOffset>
                      </wp:positionV>
                      <wp:extent cx="5339080" cy="15240"/>
                      <wp:effectExtent l="0" t="3175" r="0" b="635"/>
                      <wp:wrapTopAndBottom/>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080" cy="15240"/>
                                <a:chOff x="0" y="0"/>
                                <a:chExt cx="53392" cy="152"/>
                              </a:xfrm>
                            </wpg:grpSpPr>
                            <wps:wsp>
                              <wps:cNvPr id="3" name="Shape 83535"/>
                              <wps:cNvSpPr>
                                <a:spLocks/>
                              </wps:cNvSpPr>
                              <wps:spPr bwMode="auto">
                                <a:xfrm>
                                  <a:off x="0" y="0"/>
                                  <a:ext cx="53392" cy="15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5339264"/>
                                    <a:gd name="T5" fmla="*/ 0 h 15240"/>
                                    <a:gd name="T6" fmla="*/ 5339264 w 5339264"/>
                                    <a:gd name="T7" fmla="*/ 15240 h 15240"/>
                                  </a:gdLst>
                                  <a:ahLst/>
                                  <a:cxnLst/>
                                  <a:rect l="T4" t="T5" r="T6" b="T7"/>
                                  <a:pathLst/>
                                </a:custGeom>
                                <a:noFill/>
                                <a:ln w="1524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F841E" id="Grupa 2" o:spid="_x0000_s1026" style="position:absolute;margin-left:79.25pt;margin-top:54.25pt;width:420.4pt;height:1.2pt;z-index:251669504;mso-position-horizontal-relative:page;mso-position-vertical-relative:page" coordsize="5339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">
                      <v:shape id="Shape 83535" o:spid="_x0000_s1027" style="position:absolute;width:53392;height:1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" filled="f" strokeweight="1.2pt">
                        <v:stroke miterlimit="1" joinstyle="miter"/>
                        <v:path arrowok="t" textboxrect="@1,@1,@1,@1"/>
                      </v:shape>
                      <w10:wrap type="topAndBottom" anchorx="page" anchory="page"/>
                    </v:group>
                  </w:pict>
                </mc:Fallback>
              </mc:AlternateContent>
            </w:r>
            <w:r w:rsidRPr="00745E13">
              <w:rPr>
                <w:rFonts w:asciiTheme="minorHAnsi" w:hAnsiTheme="minorHAnsi" w:cstheme="minorHAnsi"/>
              </w:rPr>
              <w:t xml:space="preserve">Ilość zaszczepionych w 19-tym roku życia p/błonicy, tężcowi jest na tym samym poziomie co w roku poprzednim. </w:t>
            </w:r>
          </w:p>
          <w:p w14:paraId="45FBB6F7" w14:textId="75D544F6" w:rsidR="00684BAD" w:rsidRPr="00745E13" w:rsidRDefault="00344980" w:rsidP="00344980">
            <w:pPr>
              <w:numPr>
                <w:ilvl w:val="0"/>
                <w:numId w:val="29"/>
              </w:numPr>
              <w:spacing w:line="276" w:lineRule="auto"/>
              <w:ind w:right="28" w:hanging="408"/>
              <w:jc w:val="both"/>
              <w:rPr>
                <w:rFonts w:asciiTheme="minorHAnsi" w:hAnsiTheme="minorHAnsi" w:cstheme="minorHAnsi"/>
              </w:rPr>
            </w:pPr>
            <w:r w:rsidRPr="00745E13">
              <w:rPr>
                <w:rFonts w:asciiTheme="minorHAnsi" w:hAnsiTheme="minorHAnsi" w:cstheme="minorHAnsi"/>
              </w:rPr>
              <w:t>Szczepienia przeciw rotawirusom wykonano u mniejszej liczby dzieci w porównaniu do roku poprzedniego.</w:t>
            </w:r>
            <w:r w:rsidRPr="00745E13">
              <w:rPr>
                <w:rFonts w:asciiTheme="minorHAnsi" w:hAnsiTheme="minorHAnsi" w:cstheme="minorHAnsi"/>
                <w:noProof/>
              </w:rPr>
              <w:t xml:space="preserve">  </w:t>
            </w:r>
            <w:r w:rsidR="00684BAD" w:rsidRPr="00745E13">
              <w:rPr>
                <w:rFonts w:asciiTheme="minorHAnsi" w:hAnsiTheme="minorHAnsi" w:cstheme="minorHAnsi"/>
              </w:rPr>
              <w:t xml:space="preserve">Od 2021 roku do obowiązkowych szczepień ochronnych wprowadzono szczepienie p/zakażeniom wywołanym przez rotawirusy w schemacie </w:t>
            </w:r>
            <w:r w:rsidRPr="00745E13">
              <w:rPr>
                <w:rFonts w:asciiTheme="minorHAnsi" w:hAnsiTheme="minorHAnsi" w:cstheme="minorHAnsi"/>
              </w:rPr>
              <w:t xml:space="preserve">    </w:t>
            </w:r>
            <w:r w:rsidR="00684BAD" w:rsidRPr="00745E13">
              <w:rPr>
                <w:rFonts w:asciiTheme="minorHAnsi" w:hAnsiTheme="minorHAnsi" w:cstheme="minorHAnsi"/>
              </w:rPr>
              <w:t>3 - dawkowym. Pierwszą dawką szczepionki p/rotawirusom szczepione są dzieci po ukończeniu 6 tyg. życia. Pełny cykl szczepienia powinien być zakończony przed ukończeniem 22 tyg. życia..</w:t>
            </w:r>
          </w:p>
          <w:p w14:paraId="107276A7" w14:textId="77777777" w:rsidR="00012916" w:rsidRPr="00745E13" w:rsidRDefault="00012916" w:rsidP="00012916">
            <w:pPr>
              <w:spacing w:line="276" w:lineRule="auto"/>
              <w:ind w:right="28"/>
              <w:jc w:val="both"/>
              <w:rPr>
                <w:rFonts w:asciiTheme="minorHAnsi" w:hAnsiTheme="minorHAnsi" w:cstheme="minorHAnsi"/>
              </w:rPr>
            </w:pPr>
          </w:p>
          <w:p w14:paraId="07866781" w14:textId="1CBBCDD9" w:rsidR="008F4497" w:rsidRPr="00745E13" w:rsidRDefault="008F4497" w:rsidP="006A39F5">
            <w:pPr>
              <w:spacing w:line="276" w:lineRule="auto"/>
              <w:ind w:right="28"/>
              <w:jc w:val="both"/>
              <w:rPr>
                <w:rFonts w:asciiTheme="minorHAnsi" w:hAnsiTheme="minorHAnsi" w:cstheme="minorHAnsi"/>
              </w:rPr>
            </w:pPr>
            <w:r w:rsidRPr="00745E13">
              <w:rPr>
                <w:rFonts w:asciiTheme="minorHAnsi" w:hAnsiTheme="minorHAnsi" w:cstheme="minorHAnsi"/>
              </w:rPr>
              <w:t>Przedstawiona analiza potwierdza, iż szczepienia ochronne na terenie Powiatu Pajęczańskiego zapewniają wysoki odsetek osób zaszczepionych i zabezpieczają przed szerzeniem się chorób zakaźnych. Dla większości chorób, przeciwko którym realizowane są obowiązkowe szczepienia przyjmuje się, że odporność populacyjną osiąga się przy zaszczepieniu co najmniej ok. 95% populacji, co w przypadku wielu chorób udało się osiągnąć.</w:t>
            </w:r>
          </w:p>
          <w:p w14:paraId="17105BA6" w14:textId="77777777" w:rsidR="00344980" w:rsidRPr="00745E13" w:rsidRDefault="00344980" w:rsidP="00344980">
            <w:pPr>
              <w:pStyle w:val="Akapitzlist"/>
              <w:spacing w:after="39" w:line="276" w:lineRule="auto"/>
              <w:ind w:left="1080" w:right="639"/>
              <w:jc w:val="both"/>
              <w:rPr>
                <w:rFonts w:asciiTheme="minorHAnsi" w:hAnsiTheme="minorHAnsi" w:cstheme="minorHAnsi"/>
                <w:b/>
                <w:bCs/>
              </w:rPr>
            </w:pPr>
          </w:p>
          <w:p w14:paraId="4A3D7D28" w14:textId="11C393F8" w:rsidR="008F4497" w:rsidRPr="00745E13" w:rsidRDefault="008F4497" w:rsidP="00012916">
            <w:pPr>
              <w:pStyle w:val="Akapitzlist"/>
              <w:numPr>
                <w:ilvl w:val="0"/>
                <w:numId w:val="43"/>
              </w:numPr>
              <w:spacing w:after="39" w:line="276" w:lineRule="auto"/>
              <w:ind w:right="639"/>
              <w:jc w:val="both"/>
              <w:rPr>
                <w:rFonts w:asciiTheme="minorHAnsi" w:hAnsiTheme="minorHAnsi" w:cstheme="minorHAnsi"/>
                <w:b/>
                <w:bCs/>
              </w:rPr>
            </w:pPr>
            <w:r w:rsidRPr="00745E13">
              <w:rPr>
                <w:rFonts w:asciiTheme="minorHAnsi" w:hAnsiTheme="minorHAnsi" w:cstheme="minorHAnsi"/>
                <w:b/>
                <w:bCs/>
              </w:rPr>
              <w:t xml:space="preserve">STAN SANITARNY PODMIOTÓW LECZNICZYCH </w:t>
            </w:r>
          </w:p>
          <w:p w14:paraId="076DC8F6" w14:textId="77777777" w:rsidR="00012916" w:rsidRPr="00745E13" w:rsidRDefault="00012916" w:rsidP="00012916">
            <w:pPr>
              <w:pStyle w:val="Akapitzlist"/>
              <w:spacing w:after="39" w:line="276" w:lineRule="auto"/>
              <w:ind w:left="1080" w:right="639"/>
              <w:jc w:val="both"/>
              <w:rPr>
                <w:rFonts w:asciiTheme="minorHAnsi" w:hAnsiTheme="minorHAnsi" w:cstheme="minorHAnsi"/>
                <w:b/>
                <w:bCs/>
              </w:rPr>
            </w:pPr>
          </w:p>
          <w:p w14:paraId="33F73156" w14:textId="4A276B81" w:rsidR="008F4497" w:rsidRPr="00745E13" w:rsidRDefault="00344980" w:rsidP="00DC7C94">
            <w:pPr>
              <w:spacing w:line="276" w:lineRule="auto"/>
              <w:ind w:right="4"/>
              <w:jc w:val="both"/>
              <w:rPr>
                <w:rFonts w:asciiTheme="minorHAnsi" w:hAnsiTheme="minorHAnsi" w:cstheme="minorHAnsi"/>
              </w:rPr>
            </w:pPr>
            <w:r w:rsidRPr="00745E13">
              <w:rPr>
                <w:rFonts w:asciiTheme="minorHAnsi" w:hAnsiTheme="minorHAnsi" w:cstheme="minorHAnsi"/>
              </w:rPr>
              <w:t xml:space="preserve">          </w:t>
            </w:r>
            <w:r w:rsidR="008F4497" w:rsidRPr="00745E13">
              <w:rPr>
                <w:rFonts w:asciiTheme="minorHAnsi" w:hAnsiTheme="minorHAnsi" w:cstheme="minorHAnsi"/>
              </w:rPr>
              <w:t>Powiatowa Stacja Sanitarno-Epidemiologiczna w Pajęcznie w 2024 r. podobnie                                   jak w latach poprzednich realizowała zadania z zakresu zdrowia publicznego, w szczególności poprzez sprawowanie nadzoru nad warunkami higieniczno - sanitarnymi, jakie powinny spełniać pomieszczenia i urządzenia podmiotów leczniczych, w których są udzielane świadczenia zdrowotne.</w:t>
            </w:r>
          </w:p>
          <w:p w14:paraId="2D2C86DC" w14:textId="77777777"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Sprawowanie nadzoru sanitarnego nad podmiotami leczniczymi stacjonarnymi                                            i ambulatoryjnymi obejmowało kontrolę funkcjonalności, stanu technicznego obiektów, zaopatrzenia w wodę, utrzymania czystości powierzchni pomieszczeń, postępowania                              z bielizną i odpadami medycznymi. Istotna z uwagi na bezpieczeństwo pacjentów i personelu jest ocena i egzekwowanie prawidłowości prowadzenia procesów dezynfekcji i sterylizacji                   w nadzorowanych obiektach.</w:t>
            </w:r>
          </w:p>
          <w:p w14:paraId="203E7EDD" w14:textId="77777777" w:rsidR="008F4497" w:rsidRPr="00745E13" w:rsidRDefault="008F4497" w:rsidP="00DC7C94">
            <w:pPr>
              <w:spacing w:after="193" w:line="276" w:lineRule="auto"/>
              <w:ind w:right="4"/>
              <w:jc w:val="both"/>
              <w:rPr>
                <w:rFonts w:asciiTheme="minorHAnsi" w:hAnsiTheme="minorHAnsi" w:cstheme="minorHAnsi"/>
              </w:rPr>
            </w:pPr>
            <w:r w:rsidRPr="00745E13">
              <w:rPr>
                <w:rFonts w:asciiTheme="minorHAnsi" w:hAnsiTheme="minorHAnsi" w:cstheme="minorHAnsi"/>
              </w:rPr>
              <w:t>Nadzorem objęto również sposób prowadzenia kontroli wewnętrznej w obszarze realizacji działań zapobiegających szerzeniu się zakażeń chorób zakaźnych.</w:t>
            </w:r>
          </w:p>
          <w:p w14:paraId="1895AF11" w14:textId="77777777"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b/>
                <w:bCs/>
              </w:rPr>
              <w:t>Działalność kontrolno-represyjna</w:t>
            </w:r>
          </w:p>
          <w:p w14:paraId="4169DD4B" w14:textId="77777777"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Pod stałym nadzorem znajdują się ogółem 63 obiekty w tym:</w:t>
            </w:r>
          </w:p>
          <w:p w14:paraId="155B4FFA" w14:textId="77777777" w:rsidR="008F4497" w:rsidRPr="00745E13" w:rsidRDefault="008F4497" w:rsidP="00DC7C94">
            <w:pPr>
              <w:pStyle w:val="Akapitzlist"/>
              <w:numPr>
                <w:ilvl w:val="0"/>
                <w:numId w:val="30"/>
              </w:numPr>
              <w:spacing w:after="36" w:line="276" w:lineRule="auto"/>
              <w:ind w:right="4"/>
              <w:jc w:val="both"/>
              <w:rPr>
                <w:rFonts w:asciiTheme="minorHAnsi" w:hAnsiTheme="minorHAnsi" w:cstheme="minorHAnsi"/>
              </w:rPr>
            </w:pPr>
            <w:r w:rsidRPr="00745E13">
              <w:rPr>
                <w:rFonts w:asciiTheme="minorHAnsi" w:hAnsiTheme="minorHAnsi" w:cstheme="minorHAnsi"/>
              </w:rPr>
              <w:t>Działalność wykonywana przez podmioty lecznicze ogółem 28 tj.:</w:t>
            </w:r>
          </w:p>
          <w:p w14:paraId="6B17F977" w14:textId="77777777" w:rsidR="008F4497" w:rsidRPr="00745E13" w:rsidRDefault="008F4497" w:rsidP="00DC7C94">
            <w:pPr>
              <w:pStyle w:val="Akapitzlist"/>
              <w:numPr>
                <w:ilvl w:val="0"/>
                <w:numId w:val="31"/>
              </w:numPr>
              <w:tabs>
                <w:tab w:val="left" w:pos="993"/>
              </w:tabs>
              <w:spacing w:line="276" w:lineRule="auto"/>
              <w:ind w:hanging="11"/>
              <w:jc w:val="both"/>
              <w:rPr>
                <w:rFonts w:asciiTheme="minorHAnsi" w:hAnsiTheme="minorHAnsi" w:cstheme="minorHAnsi"/>
              </w:rPr>
            </w:pPr>
            <w:r w:rsidRPr="00745E13">
              <w:rPr>
                <w:rFonts w:asciiTheme="minorHAnsi" w:hAnsiTheme="minorHAnsi" w:cstheme="minorHAnsi"/>
              </w:rPr>
              <w:t>Oddział wewnętrzny: 1</w:t>
            </w:r>
          </w:p>
          <w:p w14:paraId="11CA4DA8" w14:textId="77777777" w:rsidR="008F4497" w:rsidRPr="00745E13" w:rsidRDefault="008F4497" w:rsidP="00DC7C94">
            <w:pPr>
              <w:pStyle w:val="Akapitzlist"/>
              <w:numPr>
                <w:ilvl w:val="0"/>
                <w:numId w:val="31"/>
              </w:numPr>
              <w:tabs>
                <w:tab w:val="left" w:pos="993"/>
              </w:tabs>
              <w:spacing w:line="276" w:lineRule="auto"/>
              <w:ind w:hanging="11"/>
              <w:jc w:val="both"/>
              <w:rPr>
                <w:rFonts w:asciiTheme="minorHAnsi" w:hAnsiTheme="minorHAnsi" w:cstheme="minorHAnsi"/>
              </w:rPr>
            </w:pPr>
            <w:r w:rsidRPr="00745E13">
              <w:rPr>
                <w:rFonts w:asciiTheme="minorHAnsi" w:hAnsiTheme="minorHAnsi" w:cstheme="minorHAnsi"/>
              </w:rPr>
              <w:t>Zakłady Pielęgnacyjno-Opiekuńcze: 1</w:t>
            </w:r>
          </w:p>
          <w:p w14:paraId="1911F096" w14:textId="77777777" w:rsidR="008F4497" w:rsidRPr="00745E13" w:rsidRDefault="008F4497" w:rsidP="00DC7C94">
            <w:pPr>
              <w:pStyle w:val="Akapitzlist"/>
              <w:numPr>
                <w:ilvl w:val="0"/>
                <w:numId w:val="31"/>
              </w:numPr>
              <w:tabs>
                <w:tab w:val="left" w:pos="993"/>
              </w:tabs>
              <w:spacing w:after="44" w:line="276" w:lineRule="auto"/>
              <w:ind w:hanging="11"/>
              <w:jc w:val="both"/>
              <w:rPr>
                <w:rFonts w:asciiTheme="minorHAnsi" w:hAnsiTheme="minorHAnsi" w:cstheme="minorHAnsi"/>
              </w:rPr>
            </w:pPr>
            <w:r w:rsidRPr="00745E13">
              <w:rPr>
                <w:rFonts w:asciiTheme="minorHAnsi" w:hAnsiTheme="minorHAnsi" w:cstheme="minorHAnsi"/>
              </w:rPr>
              <w:t>Przychodnie, Ośrodki Zdrowia, Poradnie: 19</w:t>
            </w:r>
          </w:p>
          <w:p w14:paraId="60477A10" w14:textId="77777777" w:rsidR="008F4497" w:rsidRPr="00745E13" w:rsidRDefault="008F4497" w:rsidP="00DC7C94">
            <w:pPr>
              <w:pStyle w:val="Akapitzlist"/>
              <w:numPr>
                <w:ilvl w:val="0"/>
                <w:numId w:val="31"/>
              </w:numPr>
              <w:tabs>
                <w:tab w:val="left" w:pos="993"/>
              </w:tabs>
              <w:spacing w:after="44" w:line="276" w:lineRule="auto"/>
              <w:ind w:hanging="11"/>
              <w:jc w:val="both"/>
              <w:rPr>
                <w:rFonts w:asciiTheme="minorHAnsi" w:hAnsiTheme="minorHAnsi" w:cstheme="minorHAnsi"/>
              </w:rPr>
            </w:pPr>
            <w:r w:rsidRPr="00745E13">
              <w:rPr>
                <w:rFonts w:asciiTheme="minorHAnsi" w:hAnsiTheme="minorHAnsi" w:cstheme="minorHAnsi"/>
              </w:rPr>
              <w:t>Zakład badań diagnostycznych i medyczne laboratoria diagnostyczne: 2</w:t>
            </w:r>
          </w:p>
          <w:p w14:paraId="3122B445" w14:textId="77777777" w:rsidR="008F4497" w:rsidRPr="00745E13" w:rsidRDefault="008F4497" w:rsidP="00DC7C94">
            <w:pPr>
              <w:pStyle w:val="Akapitzlist"/>
              <w:numPr>
                <w:ilvl w:val="0"/>
                <w:numId w:val="31"/>
              </w:numPr>
              <w:tabs>
                <w:tab w:val="left" w:pos="993"/>
              </w:tabs>
              <w:spacing w:after="44" w:line="276" w:lineRule="auto"/>
              <w:ind w:hanging="11"/>
              <w:jc w:val="both"/>
              <w:rPr>
                <w:rFonts w:asciiTheme="minorHAnsi" w:hAnsiTheme="minorHAnsi" w:cstheme="minorHAnsi"/>
              </w:rPr>
            </w:pPr>
            <w:r w:rsidRPr="00745E13">
              <w:rPr>
                <w:rFonts w:asciiTheme="minorHAnsi" w:hAnsiTheme="minorHAnsi" w:cstheme="minorHAnsi"/>
              </w:rPr>
              <w:t>Zakłady rehabilitacji: 1</w:t>
            </w:r>
          </w:p>
          <w:p w14:paraId="1B6A8998" w14:textId="77777777" w:rsidR="008F4497" w:rsidRPr="00745E13" w:rsidRDefault="008F4497" w:rsidP="00DC7C94">
            <w:pPr>
              <w:pStyle w:val="Akapitzlist"/>
              <w:numPr>
                <w:ilvl w:val="0"/>
                <w:numId w:val="31"/>
              </w:numPr>
              <w:tabs>
                <w:tab w:val="left" w:pos="993"/>
              </w:tabs>
              <w:spacing w:after="44" w:line="276" w:lineRule="auto"/>
              <w:ind w:hanging="11"/>
              <w:jc w:val="both"/>
              <w:rPr>
                <w:rFonts w:asciiTheme="minorHAnsi" w:hAnsiTheme="minorHAnsi" w:cstheme="minorHAnsi"/>
              </w:rPr>
            </w:pPr>
            <w:r w:rsidRPr="00745E13">
              <w:rPr>
                <w:rFonts w:asciiTheme="minorHAnsi" w:hAnsiTheme="minorHAnsi" w:cstheme="minorHAnsi"/>
              </w:rPr>
              <w:t xml:space="preserve">Punkty pobrań materiału do badań: 4, </w:t>
            </w:r>
          </w:p>
          <w:p w14:paraId="612D4D7B" w14:textId="77777777" w:rsidR="008F4497" w:rsidRPr="00745E13" w:rsidRDefault="008F4497" w:rsidP="00DC7C94">
            <w:pPr>
              <w:pStyle w:val="Akapitzlist"/>
              <w:numPr>
                <w:ilvl w:val="0"/>
                <w:numId w:val="30"/>
              </w:numPr>
              <w:spacing w:after="36" w:line="276" w:lineRule="auto"/>
              <w:ind w:right="4"/>
              <w:jc w:val="both"/>
              <w:rPr>
                <w:rFonts w:asciiTheme="minorHAnsi" w:hAnsiTheme="minorHAnsi" w:cstheme="minorHAnsi"/>
              </w:rPr>
            </w:pPr>
            <w:r w:rsidRPr="00745E13">
              <w:rPr>
                <w:rFonts w:asciiTheme="minorHAnsi" w:hAnsiTheme="minorHAnsi" w:cstheme="minorHAnsi"/>
              </w:rPr>
              <w:t>Działalność lecznicza wykonywana przez praktykę zawodową ogółem 35 tj.:</w:t>
            </w:r>
          </w:p>
          <w:p w14:paraId="2202498B" w14:textId="77777777" w:rsidR="008F4497" w:rsidRPr="00745E13" w:rsidRDefault="008F4497" w:rsidP="00DC7C94">
            <w:pPr>
              <w:pStyle w:val="Akapitzlist"/>
              <w:numPr>
                <w:ilvl w:val="0"/>
                <w:numId w:val="32"/>
              </w:numPr>
              <w:tabs>
                <w:tab w:val="left" w:pos="993"/>
              </w:tabs>
              <w:spacing w:line="276" w:lineRule="auto"/>
              <w:ind w:right="4" w:hanging="11"/>
              <w:jc w:val="both"/>
              <w:rPr>
                <w:rFonts w:asciiTheme="minorHAnsi" w:hAnsiTheme="minorHAnsi" w:cstheme="minorHAnsi"/>
              </w:rPr>
            </w:pPr>
            <w:r w:rsidRPr="00745E13">
              <w:rPr>
                <w:rFonts w:asciiTheme="minorHAnsi" w:hAnsiTheme="minorHAnsi" w:cstheme="minorHAnsi"/>
              </w:rPr>
              <w:t>Indywidualne praktyki lekarskie, Specjalistyczne praktyki lekarskie 34,</w:t>
            </w:r>
          </w:p>
          <w:p w14:paraId="4CCC1583" w14:textId="77777777" w:rsidR="008F4497" w:rsidRPr="00745E13" w:rsidRDefault="008F4497" w:rsidP="00DC7C94">
            <w:pPr>
              <w:pStyle w:val="Akapitzlist"/>
              <w:numPr>
                <w:ilvl w:val="0"/>
                <w:numId w:val="32"/>
              </w:numPr>
              <w:tabs>
                <w:tab w:val="left" w:pos="993"/>
              </w:tabs>
              <w:spacing w:line="276" w:lineRule="auto"/>
              <w:ind w:right="4" w:hanging="11"/>
              <w:jc w:val="both"/>
              <w:rPr>
                <w:rFonts w:asciiTheme="minorHAnsi" w:hAnsiTheme="minorHAnsi" w:cstheme="minorHAnsi"/>
              </w:rPr>
            </w:pPr>
            <w:r w:rsidRPr="00745E13">
              <w:rPr>
                <w:rFonts w:asciiTheme="minorHAnsi" w:hAnsiTheme="minorHAnsi" w:cstheme="minorHAnsi"/>
              </w:rPr>
              <w:t>Grupowa praktyka pielęgniarek: 1.</w:t>
            </w:r>
            <w:r w:rsidRPr="00745E13">
              <w:rPr>
                <w:rFonts w:asciiTheme="minorHAnsi" w:hAnsiTheme="minorHAnsi" w:cstheme="minorHAnsi"/>
              </w:rPr>
              <w:tab/>
            </w:r>
          </w:p>
          <w:p w14:paraId="48908973" w14:textId="77777777" w:rsidR="00CA5CBB" w:rsidRPr="00745E13" w:rsidRDefault="00CA5CBB" w:rsidP="00DC7C94">
            <w:pPr>
              <w:spacing w:line="276" w:lineRule="auto"/>
              <w:ind w:right="4"/>
              <w:jc w:val="both"/>
              <w:rPr>
                <w:rFonts w:asciiTheme="minorHAnsi" w:hAnsiTheme="minorHAnsi" w:cstheme="minorHAnsi"/>
              </w:rPr>
            </w:pPr>
          </w:p>
          <w:p w14:paraId="4C622F63" w14:textId="3D48414D"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Ogółem w podmiotach leczniczych przeprowadzono 66</w:t>
            </w:r>
            <w:r w:rsidRPr="00745E13">
              <w:rPr>
                <w:rFonts w:asciiTheme="minorHAnsi" w:hAnsiTheme="minorHAnsi" w:cstheme="minorHAnsi"/>
                <w:b/>
                <w:bCs/>
              </w:rPr>
              <w:t xml:space="preserve"> </w:t>
            </w:r>
            <w:r w:rsidRPr="00745E13">
              <w:rPr>
                <w:rFonts w:asciiTheme="minorHAnsi" w:hAnsiTheme="minorHAnsi" w:cstheme="minorHAnsi"/>
              </w:rPr>
              <w:t>kontroli</w:t>
            </w:r>
            <w:r w:rsidR="00FA4151" w:rsidRPr="00745E13">
              <w:rPr>
                <w:rFonts w:asciiTheme="minorHAnsi" w:hAnsiTheme="minorHAnsi" w:cstheme="minorHAnsi"/>
              </w:rPr>
              <w:t>,</w:t>
            </w:r>
            <w:r w:rsidRPr="00745E13">
              <w:rPr>
                <w:rFonts w:asciiTheme="minorHAnsi" w:hAnsiTheme="minorHAnsi" w:cstheme="minorHAnsi"/>
              </w:rPr>
              <w:t xml:space="preserve"> w tym 12 kontroli </w:t>
            </w:r>
            <w:r w:rsidR="00CA5CBB" w:rsidRPr="00745E13">
              <w:rPr>
                <w:rFonts w:asciiTheme="minorHAnsi" w:hAnsiTheme="minorHAnsi" w:cstheme="minorHAnsi"/>
              </w:rPr>
              <w:t>dotyczyło nadzoru nad</w:t>
            </w:r>
            <w:r w:rsidRPr="00745E13">
              <w:rPr>
                <w:rFonts w:asciiTheme="minorHAnsi" w:hAnsiTheme="minorHAnsi" w:cstheme="minorHAnsi"/>
              </w:rPr>
              <w:t xml:space="preserve"> punkta</w:t>
            </w:r>
            <w:r w:rsidR="00CA5CBB" w:rsidRPr="00745E13">
              <w:rPr>
                <w:rFonts w:asciiTheme="minorHAnsi" w:hAnsiTheme="minorHAnsi" w:cstheme="minorHAnsi"/>
              </w:rPr>
              <w:t>mi</w:t>
            </w:r>
            <w:r w:rsidRPr="00745E13">
              <w:rPr>
                <w:rFonts w:asciiTheme="minorHAnsi" w:hAnsiTheme="minorHAnsi" w:cstheme="minorHAnsi"/>
              </w:rPr>
              <w:t xml:space="preserve"> szczepień w zakresie analizy funkcjonowania systemu szczepień </w:t>
            </w:r>
            <w:r w:rsidR="00CA5CBB" w:rsidRPr="00745E13">
              <w:rPr>
                <w:rFonts w:asciiTheme="minorHAnsi" w:hAnsiTheme="minorHAnsi" w:cstheme="minorHAnsi"/>
              </w:rPr>
              <w:t xml:space="preserve">                 </w:t>
            </w:r>
            <w:r w:rsidRPr="00745E13">
              <w:rPr>
                <w:rFonts w:asciiTheme="minorHAnsi" w:hAnsiTheme="minorHAnsi" w:cstheme="minorHAnsi"/>
              </w:rPr>
              <w:t>i dystrybucji szczepionek.</w:t>
            </w:r>
          </w:p>
          <w:p w14:paraId="6DC0B8E9" w14:textId="77777777" w:rsidR="008F4497" w:rsidRPr="00745E13" w:rsidRDefault="008F4497" w:rsidP="00DC7C94">
            <w:pPr>
              <w:spacing w:line="276" w:lineRule="auto"/>
              <w:ind w:right="4"/>
              <w:jc w:val="both"/>
              <w:rPr>
                <w:rFonts w:asciiTheme="minorHAnsi" w:hAnsiTheme="minorHAnsi" w:cstheme="minorHAnsi"/>
              </w:rPr>
            </w:pPr>
          </w:p>
          <w:p w14:paraId="1582BB95" w14:textId="77777777" w:rsidR="008F4497" w:rsidRPr="00745E13" w:rsidRDefault="008F4497" w:rsidP="00DC7C94">
            <w:pPr>
              <w:keepNext/>
              <w:keepLines/>
              <w:spacing w:line="276" w:lineRule="auto"/>
              <w:jc w:val="both"/>
              <w:outlineLvl w:val="0"/>
              <w:rPr>
                <w:rFonts w:asciiTheme="minorHAnsi" w:hAnsiTheme="minorHAnsi" w:cstheme="minorHAnsi"/>
                <w:b/>
                <w:bCs/>
              </w:rPr>
            </w:pPr>
            <w:r w:rsidRPr="00745E13">
              <w:rPr>
                <w:rFonts w:asciiTheme="minorHAnsi" w:hAnsiTheme="minorHAnsi" w:cstheme="minorHAnsi"/>
                <w:b/>
                <w:bCs/>
              </w:rPr>
              <w:t>Stan techniczny i funkcjonalność pomieszczeń nadzorowanych obiektów</w:t>
            </w:r>
          </w:p>
          <w:p w14:paraId="5362FD33" w14:textId="346B3C06" w:rsidR="008F4497" w:rsidRPr="00745E13" w:rsidRDefault="00CA5CBB" w:rsidP="00DC7C94">
            <w:pPr>
              <w:spacing w:line="276" w:lineRule="auto"/>
              <w:ind w:right="77"/>
              <w:jc w:val="both"/>
              <w:rPr>
                <w:rFonts w:asciiTheme="minorHAnsi" w:hAnsiTheme="minorHAnsi" w:cstheme="minorHAnsi"/>
              </w:rPr>
            </w:pPr>
            <w:r w:rsidRPr="00745E13">
              <w:rPr>
                <w:rFonts w:asciiTheme="minorHAnsi" w:hAnsiTheme="minorHAnsi" w:cstheme="minorHAnsi"/>
              </w:rPr>
              <w:t xml:space="preserve">      </w:t>
            </w:r>
            <w:r w:rsidR="008F4497" w:rsidRPr="00745E13">
              <w:rPr>
                <w:rFonts w:asciiTheme="minorHAnsi" w:hAnsiTheme="minorHAnsi" w:cstheme="minorHAnsi"/>
              </w:rPr>
              <w:t>Na podstawie wyników kontroli przeprowadzonych w 2024 r. w ramach bieżącego nadzoru sanitarnego nad podmiotami leczniczymi, prowadzącymi działalność leczniczą stwierdza się, że z roku na rok stan placówek pod względem sanitarno-higienicznym ulega poprawie.</w:t>
            </w:r>
          </w:p>
          <w:p w14:paraId="17985E9A" w14:textId="77777777" w:rsidR="008F4497" w:rsidRPr="00745E13" w:rsidRDefault="008F4497" w:rsidP="00DC7C94">
            <w:pPr>
              <w:spacing w:line="276" w:lineRule="auto"/>
              <w:ind w:right="101"/>
              <w:jc w:val="both"/>
              <w:rPr>
                <w:rFonts w:asciiTheme="minorHAnsi" w:hAnsiTheme="minorHAnsi" w:cstheme="minorHAnsi"/>
              </w:rPr>
            </w:pPr>
            <w:r w:rsidRPr="00745E13">
              <w:rPr>
                <w:rFonts w:asciiTheme="minorHAnsi" w:hAnsiTheme="minorHAnsi" w:cstheme="minorHAnsi"/>
              </w:rPr>
              <w:t xml:space="preserve">Stan sanitarno-techniczny nadzorowanych obiektów ocenia się pozytywnie. We wszystkich podległych podmiotach stosowane są środki dezynfekcyjne zgodnie z ustawą o wyrobach </w:t>
            </w:r>
            <w:r w:rsidRPr="00745E13">
              <w:rPr>
                <w:rFonts w:asciiTheme="minorHAnsi" w:hAnsiTheme="minorHAnsi" w:cstheme="minorHAnsi"/>
              </w:rPr>
              <w:lastRenderedPageBreak/>
              <w:t xml:space="preserve">medycznych i produktach biobójczych. Nie stwierdzono braków w zaopatrzeniu w te preparaty. Osoby przeprowadzające dezynfekcję ściśle przestrzegają ustalonych procedur opracowanych przez placówki. Środki dezynfekcyjne są dobierane właściwie (spektrum, czas, zastosowanie).   </w:t>
            </w:r>
          </w:p>
          <w:p w14:paraId="4B7201F3" w14:textId="2C9F240A" w:rsidR="008F4497" w:rsidRPr="00745E13" w:rsidRDefault="008F4497" w:rsidP="00DC7C94">
            <w:pPr>
              <w:spacing w:line="276" w:lineRule="auto"/>
              <w:ind w:right="82"/>
              <w:jc w:val="both"/>
              <w:rPr>
                <w:rFonts w:asciiTheme="minorHAnsi" w:hAnsiTheme="minorHAnsi" w:cstheme="minorHAnsi"/>
              </w:rPr>
            </w:pPr>
            <w:r w:rsidRPr="00745E13">
              <w:rPr>
                <w:rFonts w:asciiTheme="minorHAnsi" w:hAnsiTheme="minorHAnsi" w:cstheme="minorHAnsi"/>
              </w:rPr>
              <w:t>W ramach bieżącego nadzoru sanitarnego w zakresie sterylizacji dokonano oceny procedur sterylizacyjnych z uwzględnieniem przyjętych rozwiązań zaopatrzenia w materiały sterylne. Na terenie powiatu ogółem zarejestrowanych jest 19</w:t>
            </w:r>
            <w:r w:rsidRPr="00745E13">
              <w:rPr>
                <w:rFonts w:asciiTheme="minorHAnsi" w:hAnsiTheme="minorHAnsi" w:cstheme="minorHAnsi"/>
                <w:b/>
                <w:bCs/>
              </w:rPr>
              <w:t xml:space="preserve"> </w:t>
            </w:r>
            <w:r w:rsidRPr="00745E13">
              <w:rPr>
                <w:rFonts w:asciiTheme="minorHAnsi" w:hAnsiTheme="minorHAnsi" w:cstheme="minorHAnsi"/>
              </w:rPr>
              <w:t xml:space="preserve">urządzeń sterylizacyjnych.                                   W placówkach </w:t>
            </w:r>
            <w:r w:rsidR="0071348E" w:rsidRPr="00745E13">
              <w:rPr>
                <w:rFonts w:asciiTheme="minorHAnsi" w:hAnsiTheme="minorHAnsi" w:cstheme="minorHAnsi"/>
              </w:rPr>
              <w:t xml:space="preserve">regularnie jest </w:t>
            </w:r>
            <w:r w:rsidRPr="00745E13">
              <w:rPr>
                <w:rFonts w:asciiTheme="minorHAnsi" w:hAnsiTheme="minorHAnsi" w:cstheme="minorHAnsi"/>
              </w:rPr>
              <w:t>prowadzona</w:t>
            </w:r>
            <w:r w:rsidR="0071348E" w:rsidRPr="00745E13">
              <w:rPr>
                <w:rFonts w:asciiTheme="minorHAnsi" w:hAnsiTheme="minorHAnsi" w:cstheme="minorHAnsi"/>
              </w:rPr>
              <w:t xml:space="preserve"> </w:t>
            </w:r>
            <w:r w:rsidRPr="00745E13">
              <w:rPr>
                <w:rFonts w:asciiTheme="minorHAnsi" w:hAnsiTheme="minorHAnsi" w:cstheme="minorHAnsi"/>
              </w:rPr>
              <w:t xml:space="preserve">kontrola wewnętrzna skuteczności procesów sterylizacji przy użyciu wskaźników biologicznych co najmniej jeden raz w miesiącu. Prób zakwestionowanych nie było. </w:t>
            </w:r>
          </w:p>
          <w:p w14:paraId="6FC1B678" w14:textId="77777777" w:rsidR="008F4497" w:rsidRPr="00745E13" w:rsidRDefault="008F4497" w:rsidP="00DC7C94">
            <w:pPr>
              <w:keepNext/>
              <w:keepLines/>
              <w:spacing w:before="240" w:line="276" w:lineRule="auto"/>
              <w:jc w:val="both"/>
              <w:outlineLvl w:val="0"/>
              <w:rPr>
                <w:rFonts w:asciiTheme="minorHAnsi" w:hAnsiTheme="minorHAnsi" w:cstheme="minorHAnsi"/>
                <w:b/>
                <w:bCs/>
              </w:rPr>
            </w:pPr>
            <w:r w:rsidRPr="00745E13">
              <w:rPr>
                <w:rFonts w:asciiTheme="minorHAnsi" w:hAnsiTheme="minorHAnsi" w:cstheme="minorHAnsi"/>
                <w:b/>
                <w:bCs/>
              </w:rPr>
              <w:t>Ocena działalności zespołów do spraw zakażeń szpitalnych</w:t>
            </w:r>
          </w:p>
          <w:p w14:paraId="758208B6" w14:textId="3AA5EA82" w:rsidR="008F4497" w:rsidRPr="00745E13" w:rsidRDefault="001A3F9F" w:rsidP="00DC7C94">
            <w:pPr>
              <w:spacing w:line="276" w:lineRule="auto"/>
              <w:ind w:right="4"/>
              <w:jc w:val="both"/>
              <w:rPr>
                <w:rFonts w:asciiTheme="minorHAnsi" w:hAnsiTheme="minorHAnsi" w:cstheme="minorHAnsi"/>
              </w:rPr>
            </w:pPr>
            <w:r w:rsidRPr="00745E13">
              <w:rPr>
                <w:rFonts w:asciiTheme="minorHAnsi" w:hAnsiTheme="minorHAnsi" w:cstheme="minorHAnsi"/>
              </w:rPr>
              <w:t xml:space="preserve">      </w:t>
            </w:r>
            <w:r w:rsidR="008F4497" w:rsidRPr="00745E13">
              <w:rPr>
                <w:rFonts w:asciiTheme="minorHAnsi" w:hAnsiTheme="minorHAnsi" w:cstheme="minorHAnsi"/>
              </w:rPr>
              <w:t>Zakażenia wewnątrzszpitalne to jedno z najpoważniejszych zagrożeń dla hospitalizowanych pacjentów. Zakażeń tych nie można całkowicie wyeliminować, a jedynie doprowadzić  do minimalizacji ich występowania.</w:t>
            </w:r>
          </w:p>
          <w:p w14:paraId="2A86FAEC" w14:textId="2455C763"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 xml:space="preserve">W </w:t>
            </w:r>
            <w:r w:rsidR="00507FD4" w:rsidRPr="00745E13">
              <w:rPr>
                <w:rFonts w:asciiTheme="minorHAnsi" w:hAnsiTheme="minorHAnsi" w:cstheme="minorHAnsi"/>
              </w:rPr>
              <w:t>S</w:t>
            </w:r>
            <w:r w:rsidR="00B73840" w:rsidRPr="00745E13">
              <w:rPr>
                <w:rFonts w:asciiTheme="minorHAnsi" w:hAnsiTheme="minorHAnsi" w:cstheme="minorHAnsi"/>
              </w:rPr>
              <w:t>z</w:t>
            </w:r>
            <w:r w:rsidRPr="00745E13">
              <w:rPr>
                <w:rFonts w:asciiTheme="minorHAnsi" w:hAnsiTheme="minorHAnsi" w:cstheme="minorHAnsi"/>
              </w:rPr>
              <w:t>pitalu Powiatowym w Pajęcznie</w:t>
            </w:r>
            <w:r w:rsidR="00507FD4" w:rsidRPr="00745E13">
              <w:rPr>
                <w:rFonts w:asciiTheme="minorHAnsi" w:hAnsiTheme="minorHAnsi" w:cstheme="minorHAnsi"/>
              </w:rPr>
              <w:t>,</w:t>
            </w:r>
            <w:r w:rsidRPr="00745E13">
              <w:rPr>
                <w:rFonts w:asciiTheme="minorHAnsi" w:hAnsiTheme="minorHAnsi" w:cstheme="minorHAnsi"/>
              </w:rPr>
              <w:t xml:space="preserve"> w którym udzielane są całodobowe świadczenia zdrowotne powołany jest Zespół ds. Zakażeń Szpitalnych</w:t>
            </w:r>
            <w:r w:rsidR="00507FD4" w:rsidRPr="00745E13">
              <w:rPr>
                <w:rFonts w:asciiTheme="minorHAnsi" w:hAnsiTheme="minorHAnsi" w:cstheme="minorHAnsi"/>
              </w:rPr>
              <w:t xml:space="preserve">, który </w:t>
            </w:r>
            <w:r w:rsidRPr="00745E13">
              <w:rPr>
                <w:rFonts w:asciiTheme="minorHAnsi" w:hAnsiTheme="minorHAnsi" w:cstheme="minorHAnsi"/>
              </w:rPr>
              <w:t>w przypadku podejrzenia ogniska epidemicznego podejmuje natychmiastowe działania zmierzające do ograniczenia rozprzestrzeniania się zakażenia. Najczęściej działania te obejmują:</w:t>
            </w:r>
          </w:p>
          <w:p w14:paraId="1754F81E"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rozpoznanie ogniska epidemicznego,</w:t>
            </w:r>
          </w:p>
          <w:p w14:paraId="31BF5C35"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opracowanie planu działania i wyznaczenia osób odpowiedzialnych za jego realizację,</w:t>
            </w:r>
          </w:p>
          <w:p w14:paraId="154137C5"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zebranie informacji dotyczących ogniska,</w:t>
            </w:r>
          </w:p>
          <w:p w14:paraId="0205443B"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analiza zebranych danych i sformułowanie wniosków,</w:t>
            </w:r>
          </w:p>
          <w:p w14:paraId="1F173FBC"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wygaszenie ogniska,</w:t>
            </w:r>
          </w:p>
          <w:p w14:paraId="59F4E0E5"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monitorowanie oddziału po wygaszeniu ogniska,</w:t>
            </w:r>
          </w:p>
          <w:p w14:paraId="22649A9E" w14:textId="77777777" w:rsidR="008F4497" w:rsidRPr="00745E13" w:rsidRDefault="008F4497" w:rsidP="00DC7C94">
            <w:pPr>
              <w:pStyle w:val="Akapitzlist"/>
              <w:numPr>
                <w:ilvl w:val="0"/>
                <w:numId w:val="33"/>
              </w:numPr>
              <w:spacing w:line="276" w:lineRule="auto"/>
              <w:ind w:right="4"/>
              <w:jc w:val="both"/>
              <w:rPr>
                <w:rFonts w:asciiTheme="minorHAnsi" w:hAnsiTheme="minorHAnsi" w:cstheme="minorHAnsi"/>
              </w:rPr>
            </w:pPr>
            <w:r w:rsidRPr="00745E13">
              <w:rPr>
                <w:rFonts w:asciiTheme="minorHAnsi" w:hAnsiTheme="minorHAnsi" w:cstheme="minorHAnsi"/>
              </w:rPr>
              <w:t>opracowanie raportu końcowego.</w:t>
            </w:r>
          </w:p>
          <w:p w14:paraId="0D98A76B" w14:textId="05EF7F82"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Postępowanie w ognisku epidemicznym rozpoczyna Zespół ds. Zakażeń Szpitalnych, najczęściej na podstawie informacji z laboratorium mikrobiologii lub z oddziału szpitala. Następnie sporządzony jest raport wstępny o podejrzeniu lub wystąpieniu ogniska epidemicznego, który przekazywany jest do właściwego Państwowego Powiatowego Inspektora Sanitarnego</w:t>
            </w:r>
            <w:r w:rsidR="00B3424B" w:rsidRPr="00745E13">
              <w:rPr>
                <w:rFonts w:asciiTheme="minorHAnsi" w:hAnsiTheme="minorHAnsi" w:cstheme="minorHAnsi"/>
              </w:rPr>
              <w:t xml:space="preserve"> w Pajęcznie</w:t>
            </w:r>
            <w:r w:rsidRPr="00745E13">
              <w:rPr>
                <w:rFonts w:asciiTheme="minorHAnsi" w:hAnsiTheme="minorHAnsi" w:cstheme="minorHAnsi"/>
              </w:rPr>
              <w:t>. Kolejnym kluczowym etapem jest przeprowadzenie dochodzenia epidemiologicznego, w którym pod uwagę brane są możliwe źródła zakażenia oraz drogi transmisji. Dodatkowo, podczas dochodzeni</w:t>
            </w:r>
            <w:r w:rsidR="00B3424B" w:rsidRPr="00745E13">
              <w:rPr>
                <w:rFonts w:asciiTheme="minorHAnsi" w:hAnsiTheme="minorHAnsi" w:cstheme="minorHAnsi"/>
              </w:rPr>
              <w:t>a</w:t>
            </w:r>
            <w:r w:rsidRPr="00745E13">
              <w:rPr>
                <w:rFonts w:asciiTheme="minorHAnsi" w:hAnsiTheme="minorHAnsi" w:cstheme="minorHAnsi"/>
              </w:rPr>
              <w:t>, kontrolowane są procedury postępowania ze sprzętem i powierzchniami bezpośrednio otaczającymi pacjenta, a także środki ochrony osobistej i inne, mające związek z ryzykiem przeniesienia zakażenia. Postępowanie ma na celu przecięcie transmisji drobnoustrojów na pacjenta z rezerwuaru lub źródła.</w:t>
            </w:r>
            <w:r w:rsidR="009F4C11" w:rsidRPr="00745E13">
              <w:rPr>
                <w:rFonts w:asciiTheme="minorHAnsi" w:hAnsiTheme="minorHAnsi" w:cstheme="minorHAnsi"/>
              </w:rPr>
              <w:t xml:space="preserve"> </w:t>
            </w:r>
            <w:r w:rsidRPr="00745E13">
              <w:rPr>
                <w:rFonts w:asciiTheme="minorHAnsi" w:hAnsiTheme="minorHAnsi" w:cstheme="minorHAnsi"/>
              </w:rPr>
              <w:t>W celu wygaszenia ogniska epidemicznego często wskazane jest ograniczenie przyjęć nowych chorych na oddział, na którym stwierdzono wystąpienie ogniska epidemicznego.</w:t>
            </w:r>
          </w:p>
          <w:p w14:paraId="345B5CEF" w14:textId="77777777" w:rsidR="008F4497" w:rsidRPr="00745E13" w:rsidRDefault="008F4497" w:rsidP="00DC7C94">
            <w:pPr>
              <w:spacing w:line="276" w:lineRule="auto"/>
              <w:ind w:right="4"/>
              <w:jc w:val="both"/>
              <w:rPr>
                <w:rFonts w:asciiTheme="minorHAnsi" w:hAnsiTheme="minorHAnsi" w:cstheme="minorHAnsi"/>
              </w:rPr>
            </w:pPr>
            <w:r w:rsidRPr="00745E13">
              <w:rPr>
                <w:rFonts w:asciiTheme="minorHAnsi" w:hAnsiTheme="minorHAnsi" w:cstheme="minorHAnsi"/>
              </w:rPr>
              <w:t xml:space="preserve">Prowadzone dochodzenie epidemiologiczne obejmuje m.in. zabezpieczenie szczepu/próbki mikrobiologicznej, analiza retrospektywna wyników badań mikrobiologicznych: szukanie tego samego gatunku o identycznym/zbliżonym antybiogramie, określenie źródła, dróg transmisji </w:t>
            </w:r>
            <w:r w:rsidRPr="00745E13">
              <w:rPr>
                <w:rFonts w:asciiTheme="minorHAnsi" w:hAnsiTheme="minorHAnsi" w:cstheme="minorHAnsi"/>
              </w:rPr>
              <w:lastRenderedPageBreak/>
              <w:t xml:space="preserve">oraz podatnej populacji. Wnioski z przeprowadzonego dochodzenia wpisywane są do raportu końcowego z wygaszenia ogniska epidemicznego, który następnie przekazywany                               jest  do właściwego Państwowego Powiatowego Inspektora Sanitarnego. Należy podkreślić,              iż po wygaszeniu ogniska epidemicznego obowiązuje aktywne monitorowanie zakażeń                      na oddziale. </w:t>
            </w:r>
          </w:p>
          <w:p w14:paraId="6DD5E814" w14:textId="77777777" w:rsidR="009B4A10" w:rsidRPr="00745E13" w:rsidRDefault="009B4A10" w:rsidP="009B4A10">
            <w:pPr>
              <w:pStyle w:val="Akapitzlist"/>
              <w:spacing w:line="276" w:lineRule="auto"/>
              <w:ind w:left="644"/>
              <w:jc w:val="both"/>
              <w:rPr>
                <w:rFonts w:asciiTheme="minorHAnsi" w:hAnsiTheme="minorHAnsi" w:cstheme="minorHAnsi"/>
              </w:rPr>
            </w:pPr>
            <w:r w:rsidRPr="00745E13">
              <w:rPr>
                <w:rFonts w:asciiTheme="minorHAnsi" w:hAnsiTheme="minorHAnsi" w:cstheme="minorHAnsi"/>
              </w:rPr>
              <w:t>W 2024 roku nie wystąpiły ogniska epidemiczne w Szpitalu Powiatowym w Pajęcznie.</w:t>
            </w:r>
          </w:p>
          <w:p w14:paraId="3BF2A628" w14:textId="77777777" w:rsidR="009B4A10" w:rsidRPr="00745E13" w:rsidRDefault="009B4A10" w:rsidP="00DC7C94">
            <w:pPr>
              <w:spacing w:after="6" w:line="276" w:lineRule="auto"/>
              <w:ind w:right="4"/>
              <w:jc w:val="both"/>
              <w:rPr>
                <w:rFonts w:asciiTheme="minorHAnsi" w:hAnsiTheme="minorHAnsi" w:cstheme="minorHAnsi"/>
              </w:rPr>
            </w:pPr>
          </w:p>
          <w:p w14:paraId="6510E7F3" w14:textId="77777777" w:rsidR="008F4497" w:rsidRPr="00745E13" w:rsidRDefault="008F4497" w:rsidP="00DC7C94">
            <w:pPr>
              <w:spacing w:line="276" w:lineRule="auto"/>
              <w:jc w:val="both"/>
              <w:rPr>
                <w:rFonts w:asciiTheme="minorHAnsi" w:hAnsiTheme="minorHAnsi" w:cstheme="minorHAnsi"/>
                <w:b/>
                <w:bCs/>
              </w:rPr>
            </w:pPr>
            <w:r w:rsidRPr="00745E13">
              <w:rPr>
                <w:rFonts w:asciiTheme="minorHAnsi" w:hAnsiTheme="minorHAnsi" w:cstheme="minorHAnsi"/>
                <w:b/>
                <w:bCs/>
              </w:rPr>
              <w:t>Podsumowanie</w:t>
            </w:r>
          </w:p>
          <w:p w14:paraId="7BD38D10" w14:textId="4CCA61EB" w:rsidR="008F4497" w:rsidRPr="00745E13" w:rsidRDefault="009B4A10" w:rsidP="00DC7C94">
            <w:pPr>
              <w:pStyle w:val="Akapitzlist"/>
              <w:numPr>
                <w:ilvl w:val="0"/>
                <w:numId w:val="34"/>
              </w:numPr>
              <w:spacing w:line="276" w:lineRule="auto"/>
              <w:jc w:val="both"/>
              <w:rPr>
                <w:rFonts w:asciiTheme="minorHAnsi" w:hAnsiTheme="minorHAnsi" w:cstheme="minorHAnsi"/>
                <w:b/>
                <w:bCs/>
              </w:rPr>
            </w:pPr>
            <w:r w:rsidRPr="00745E13">
              <w:rPr>
                <w:rFonts w:asciiTheme="minorHAnsi" w:hAnsiTheme="minorHAnsi" w:cstheme="minorHAnsi"/>
              </w:rPr>
              <w:t>W roku 2024 na terenie powiatu Pajęczańskiego n</w:t>
            </w:r>
            <w:r w:rsidR="008F4497" w:rsidRPr="00745E13">
              <w:rPr>
                <w:rFonts w:asciiTheme="minorHAnsi" w:hAnsiTheme="minorHAnsi" w:cstheme="minorHAnsi"/>
              </w:rPr>
              <w:t>ie obserwowano epidemicznego występowania chorób zakaźnych,  nie rejestrowano przypadków chorób wymagających uruchamiania systemu wczesnego ostrzegania takich jak: cholera, dżuma, ospa prawdziwa.</w:t>
            </w:r>
          </w:p>
          <w:p w14:paraId="7DD7AA67" w14:textId="77777777" w:rsidR="008F4497" w:rsidRPr="00745E13" w:rsidRDefault="008F4497" w:rsidP="00DC7C94">
            <w:pPr>
              <w:pStyle w:val="Akapitzlist"/>
              <w:numPr>
                <w:ilvl w:val="0"/>
                <w:numId w:val="34"/>
              </w:numPr>
              <w:spacing w:after="66" w:line="276" w:lineRule="auto"/>
              <w:ind w:right="4"/>
              <w:jc w:val="both"/>
              <w:rPr>
                <w:rFonts w:asciiTheme="minorHAnsi" w:hAnsiTheme="minorHAnsi" w:cstheme="minorHAnsi"/>
              </w:rPr>
            </w:pPr>
            <w:r w:rsidRPr="00745E13">
              <w:rPr>
                <w:rFonts w:asciiTheme="minorHAnsi" w:hAnsiTheme="minorHAnsi" w:cstheme="minorHAnsi"/>
              </w:rPr>
              <w:t>W 2024 r. liczba zachorowań na biegunki o prawdopodobnie zakaźnym pochodzeniu                 u dzieci do lat 2 w porównaniu do roku 2023 była na podobnym poziomie.</w:t>
            </w:r>
          </w:p>
          <w:p w14:paraId="55B11A8B" w14:textId="04DD37F1" w:rsidR="008F4497" w:rsidRPr="00745E13" w:rsidRDefault="008F4497" w:rsidP="00DC7C94">
            <w:pPr>
              <w:numPr>
                <w:ilvl w:val="0"/>
                <w:numId w:val="34"/>
              </w:numPr>
              <w:spacing w:after="58" w:line="276" w:lineRule="auto"/>
              <w:ind w:left="666" w:right="4" w:hanging="351"/>
              <w:jc w:val="both"/>
              <w:rPr>
                <w:rFonts w:asciiTheme="minorHAnsi" w:hAnsiTheme="minorHAnsi" w:cstheme="minorHAnsi"/>
              </w:rPr>
            </w:pPr>
            <w:r w:rsidRPr="00745E13">
              <w:rPr>
                <w:rFonts w:asciiTheme="minorHAnsi" w:hAnsiTheme="minorHAnsi" w:cstheme="minorHAnsi"/>
              </w:rPr>
              <w:t xml:space="preserve">W </w:t>
            </w:r>
            <w:r w:rsidR="00E92F36" w:rsidRPr="00745E13">
              <w:rPr>
                <w:rFonts w:asciiTheme="minorHAnsi" w:hAnsiTheme="minorHAnsi" w:cstheme="minorHAnsi"/>
              </w:rPr>
              <w:t xml:space="preserve">roku 2024 w </w:t>
            </w:r>
            <w:r w:rsidRPr="00745E13">
              <w:rPr>
                <w:rFonts w:asciiTheme="minorHAnsi" w:hAnsiTheme="minorHAnsi" w:cstheme="minorHAnsi"/>
              </w:rPr>
              <w:t>porównaniu do 2023 r., zwiększyła  się zapadalność na grypę sezonową.</w:t>
            </w:r>
          </w:p>
          <w:p w14:paraId="059984FA" w14:textId="77777777" w:rsidR="007C2DFD" w:rsidRPr="00745E13" w:rsidRDefault="007C2DFD" w:rsidP="00DC7C94">
            <w:pPr>
              <w:numPr>
                <w:ilvl w:val="0"/>
                <w:numId w:val="34"/>
              </w:numPr>
              <w:spacing w:after="84" w:line="276" w:lineRule="auto"/>
              <w:ind w:left="666" w:right="4" w:hanging="351"/>
              <w:jc w:val="both"/>
              <w:rPr>
                <w:rFonts w:asciiTheme="minorHAnsi" w:hAnsiTheme="minorHAnsi" w:cstheme="minorHAnsi"/>
              </w:rPr>
            </w:pPr>
            <w:r w:rsidRPr="00745E13">
              <w:rPr>
                <w:rFonts w:asciiTheme="minorHAnsi" w:hAnsiTheme="minorHAnsi" w:cstheme="minorHAnsi"/>
              </w:rPr>
              <w:t>W roku 2024 z</w:t>
            </w:r>
            <w:r w:rsidR="008F4497" w:rsidRPr="00745E13">
              <w:rPr>
                <w:rFonts w:asciiTheme="minorHAnsi" w:hAnsiTheme="minorHAnsi" w:cstheme="minorHAnsi"/>
              </w:rPr>
              <w:t>aobserwowano wzrost zachorowań na choroby wieku dziecięcego np. różyczka</w:t>
            </w:r>
            <w:r w:rsidRPr="00745E13">
              <w:rPr>
                <w:rFonts w:asciiTheme="minorHAnsi" w:hAnsiTheme="minorHAnsi" w:cstheme="minorHAnsi"/>
              </w:rPr>
              <w:t>.</w:t>
            </w:r>
          </w:p>
          <w:p w14:paraId="06541A58" w14:textId="6FB229D9" w:rsidR="008F4497" w:rsidRPr="00745E13" w:rsidRDefault="007C2DFD" w:rsidP="00DC7C94">
            <w:pPr>
              <w:numPr>
                <w:ilvl w:val="0"/>
                <w:numId w:val="34"/>
              </w:numPr>
              <w:spacing w:after="84" w:line="276" w:lineRule="auto"/>
              <w:ind w:left="666" w:right="4" w:hanging="351"/>
              <w:jc w:val="both"/>
              <w:rPr>
                <w:rFonts w:asciiTheme="minorHAnsi" w:hAnsiTheme="minorHAnsi" w:cstheme="minorHAnsi"/>
              </w:rPr>
            </w:pPr>
            <w:r w:rsidRPr="00745E13">
              <w:rPr>
                <w:rFonts w:asciiTheme="minorHAnsi" w:hAnsiTheme="minorHAnsi" w:cstheme="minorHAnsi"/>
              </w:rPr>
              <w:t>W roku 2024</w:t>
            </w:r>
            <w:r w:rsidR="008F4497" w:rsidRPr="00745E13">
              <w:rPr>
                <w:rFonts w:asciiTheme="minorHAnsi" w:hAnsiTheme="minorHAnsi" w:cstheme="minorHAnsi"/>
              </w:rPr>
              <w:t xml:space="preserve"> zanotowano mniej zachorowań na ospę wietrzną. </w:t>
            </w:r>
          </w:p>
          <w:p w14:paraId="65986EC7" w14:textId="2DDEC2DD" w:rsidR="009C7CD7" w:rsidRPr="00745E13" w:rsidRDefault="009C7CD7" w:rsidP="009C7CD7">
            <w:pPr>
              <w:numPr>
                <w:ilvl w:val="0"/>
                <w:numId w:val="34"/>
              </w:numPr>
              <w:spacing w:after="69" w:line="276" w:lineRule="auto"/>
              <w:ind w:left="666" w:right="4" w:hanging="351"/>
              <w:jc w:val="both"/>
              <w:rPr>
                <w:rFonts w:asciiTheme="minorHAnsi" w:hAnsiTheme="minorHAnsi" w:cstheme="minorHAnsi"/>
              </w:rPr>
            </w:pPr>
            <w:r w:rsidRPr="00745E13">
              <w:rPr>
                <w:rFonts w:asciiTheme="minorHAnsi" w:hAnsiTheme="minorHAnsi" w:cstheme="minorHAnsi"/>
              </w:rPr>
              <w:t xml:space="preserve">W 2024 r. zapadalność na gruźlicę była niższa w porównaniu z rokiem poprzednim. </w:t>
            </w:r>
          </w:p>
          <w:p w14:paraId="63835F42" w14:textId="00283C74" w:rsidR="008F4497" w:rsidRPr="00745E13" w:rsidRDefault="008F4497" w:rsidP="00DC7C94">
            <w:pPr>
              <w:numPr>
                <w:ilvl w:val="0"/>
                <w:numId w:val="34"/>
              </w:numPr>
              <w:spacing w:after="84" w:line="276" w:lineRule="auto"/>
              <w:ind w:left="666" w:right="4" w:hanging="351"/>
              <w:jc w:val="both"/>
              <w:rPr>
                <w:rFonts w:asciiTheme="minorHAnsi" w:hAnsiTheme="minorHAnsi" w:cstheme="minorHAnsi"/>
              </w:rPr>
            </w:pPr>
            <w:r w:rsidRPr="00745E13">
              <w:rPr>
                <w:rFonts w:asciiTheme="minorHAnsi" w:hAnsiTheme="minorHAnsi" w:cstheme="minorHAnsi"/>
              </w:rPr>
              <w:t>Liczba osób pokąsanych przez zwierzęta zwiększyła się</w:t>
            </w:r>
            <w:r w:rsidR="006A0095" w:rsidRPr="00745E13">
              <w:rPr>
                <w:rFonts w:asciiTheme="minorHAnsi" w:hAnsiTheme="minorHAnsi" w:cstheme="minorHAnsi"/>
              </w:rPr>
              <w:t xml:space="preserve"> w roku 2024</w:t>
            </w:r>
            <w:r w:rsidRPr="00745E13">
              <w:rPr>
                <w:rFonts w:asciiTheme="minorHAnsi" w:hAnsiTheme="minorHAnsi" w:cstheme="minorHAnsi"/>
              </w:rPr>
              <w:t xml:space="preserve"> w stosunku do 2023 r.</w:t>
            </w:r>
            <w:r w:rsidR="00FB4ED6" w:rsidRPr="00745E13">
              <w:rPr>
                <w:rFonts w:asciiTheme="minorHAnsi" w:hAnsiTheme="minorHAnsi" w:cstheme="minorHAnsi"/>
              </w:rPr>
              <w:t>, zwiększyła się również</w:t>
            </w:r>
            <w:r w:rsidRPr="00745E13">
              <w:rPr>
                <w:rFonts w:asciiTheme="minorHAnsi" w:hAnsiTheme="minorHAnsi" w:cstheme="minorHAnsi"/>
              </w:rPr>
              <w:t xml:space="preserve"> liczba osób, u których podjęto decyzję o szczepieniu</w:t>
            </w:r>
            <w:r w:rsidR="00FB4ED6" w:rsidRPr="00745E13">
              <w:rPr>
                <w:rFonts w:asciiTheme="minorHAnsi" w:hAnsiTheme="minorHAnsi" w:cstheme="minorHAnsi"/>
              </w:rPr>
              <w:t xml:space="preserve">                    </w:t>
            </w:r>
            <w:r w:rsidRPr="00745E13">
              <w:rPr>
                <w:rFonts w:asciiTheme="minorHAnsi" w:hAnsiTheme="minorHAnsi" w:cstheme="minorHAnsi"/>
              </w:rPr>
              <w:t xml:space="preserve"> p/ wściekliźnie.</w:t>
            </w:r>
          </w:p>
          <w:p w14:paraId="57820163" w14:textId="2849C3FD" w:rsidR="008F4497" w:rsidRPr="00745E13" w:rsidRDefault="008F4497" w:rsidP="00DC7C94">
            <w:pPr>
              <w:numPr>
                <w:ilvl w:val="0"/>
                <w:numId w:val="34"/>
              </w:numPr>
              <w:spacing w:after="27" w:line="276" w:lineRule="auto"/>
              <w:ind w:left="666" w:right="4" w:hanging="351"/>
              <w:jc w:val="both"/>
              <w:rPr>
                <w:rFonts w:asciiTheme="minorHAnsi" w:hAnsiTheme="minorHAnsi" w:cstheme="minorHAnsi"/>
              </w:rPr>
            </w:pPr>
            <w:r w:rsidRPr="00745E13">
              <w:rPr>
                <w:rFonts w:asciiTheme="minorHAnsi" w:hAnsiTheme="minorHAnsi" w:cstheme="minorHAnsi"/>
              </w:rPr>
              <w:t>Program Szczepień Ochronnych realizowany był zadawalająco. Dla większości chorób, przeciwko</w:t>
            </w:r>
            <w:r w:rsidR="00F97D8E" w:rsidRPr="00745E13">
              <w:rPr>
                <w:rFonts w:asciiTheme="minorHAnsi" w:hAnsiTheme="minorHAnsi" w:cstheme="minorHAnsi"/>
              </w:rPr>
              <w:t xml:space="preserve"> </w:t>
            </w:r>
            <w:r w:rsidRPr="00745E13">
              <w:rPr>
                <w:rFonts w:asciiTheme="minorHAnsi" w:hAnsiTheme="minorHAnsi" w:cstheme="minorHAnsi"/>
              </w:rPr>
              <w:t xml:space="preserve">którym realizowane są obowiązkowe szczepienia przyjmuje się,                                że odporność populacyjną osiąga się przy zaszczepieniu co najmniej ok. 95% populacji, co </w:t>
            </w:r>
            <w:r w:rsidR="009A485E" w:rsidRPr="00745E13">
              <w:rPr>
                <w:rFonts w:asciiTheme="minorHAnsi" w:hAnsiTheme="minorHAnsi" w:cstheme="minorHAnsi"/>
              </w:rPr>
              <w:t xml:space="preserve">udało się uzyskać </w:t>
            </w:r>
            <w:r w:rsidRPr="00745E13">
              <w:rPr>
                <w:rFonts w:asciiTheme="minorHAnsi" w:hAnsiTheme="minorHAnsi" w:cstheme="minorHAnsi"/>
              </w:rPr>
              <w:t>w przypadku wielu chorób.</w:t>
            </w:r>
          </w:p>
          <w:p w14:paraId="317C241C" w14:textId="3F8C3063" w:rsidR="008F4497" w:rsidRPr="00745E13" w:rsidRDefault="00296CDC" w:rsidP="00DC7C94">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bCs/>
              </w:rPr>
              <w:t xml:space="preserve">Szczególną uwagę w roku 2024 poświęcono </w:t>
            </w:r>
            <w:r w:rsidR="00167869" w:rsidRPr="00745E13">
              <w:rPr>
                <w:rFonts w:asciiTheme="minorHAnsi" w:hAnsiTheme="minorHAnsi" w:cstheme="minorHAnsi"/>
                <w:bCs/>
              </w:rPr>
              <w:t>rozpowszechnianiu</w:t>
            </w:r>
            <w:r w:rsidR="008F4497" w:rsidRPr="00745E13">
              <w:rPr>
                <w:rFonts w:asciiTheme="minorHAnsi" w:hAnsiTheme="minorHAnsi" w:cstheme="minorHAnsi"/>
                <w:bCs/>
              </w:rPr>
              <w:t xml:space="preserve"> zalecan</w:t>
            </w:r>
            <w:r w:rsidR="00167869" w:rsidRPr="00745E13">
              <w:rPr>
                <w:rFonts w:asciiTheme="minorHAnsi" w:hAnsiTheme="minorHAnsi" w:cstheme="minorHAnsi"/>
                <w:bCs/>
              </w:rPr>
              <w:t>ych</w:t>
            </w:r>
            <w:r w:rsidR="008F4497" w:rsidRPr="00745E13">
              <w:rPr>
                <w:rFonts w:asciiTheme="minorHAnsi" w:hAnsiTheme="minorHAnsi" w:cstheme="minorHAnsi"/>
                <w:bCs/>
              </w:rPr>
              <w:t xml:space="preserve"> szczepie</w:t>
            </w:r>
            <w:r w:rsidR="00167869" w:rsidRPr="00745E13">
              <w:rPr>
                <w:rFonts w:asciiTheme="minorHAnsi" w:hAnsiTheme="minorHAnsi" w:cstheme="minorHAnsi"/>
                <w:bCs/>
              </w:rPr>
              <w:t>ń</w:t>
            </w:r>
            <w:r w:rsidR="008F4497" w:rsidRPr="00745E13">
              <w:rPr>
                <w:rFonts w:asciiTheme="minorHAnsi" w:hAnsiTheme="minorHAnsi" w:cstheme="minorHAnsi"/>
                <w:bCs/>
              </w:rPr>
              <w:t xml:space="preserve"> ochronn</w:t>
            </w:r>
            <w:r w:rsidR="009A6436" w:rsidRPr="00745E13">
              <w:rPr>
                <w:rFonts w:asciiTheme="minorHAnsi" w:hAnsiTheme="minorHAnsi" w:cstheme="minorHAnsi"/>
                <w:bCs/>
              </w:rPr>
              <w:t>ych</w:t>
            </w:r>
            <w:r w:rsidR="008F4497" w:rsidRPr="00745E13">
              <w:rPr>
                <w:rFonts w:asciiTheme="minorHAnsi" w:hAnsiTheme="minorHAnsi" w:cstheme="minorHAnsi"/>
                <w:bCs/>
              </w:rPr>
              <w:t xml:space="preserve"> przeciw ludzkiemu wirusowi brodawczaka (HPV) dla dzieci od 9 do 14 roku życia.</w:t>
            </w:r>
          </w:p>
          <w:p w14:paraId="1C92AD04" w14:textId="44763640" w:rsidR="00D11438" w:rsidRPr="00745E13" w:rsidRDefault="00D11438" w:rsidP="00D11438">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rPr>
              <w:t xml:space="preserve">W roku 2024 liczba osób </w:t>
            </w:r>
            <w:r w:rsidR="00C71BFF" w:rsidRPr="00745E13">
              <w:rPr>
                <w:rFonts w:asciiTheme="minorHAnsi" w:hAnsiTheme="minorHAnsi" w:cstheme="minorHAnsi"/>
              </w:rPr>
              <w:t>za</w:t>
            </w:r>
            <w:r w:rsidRPr="00745E13">
              <w:rPr>
                <w:rFonts w:asciiTheme="minorHAnsi" w:hAnsiTheme="minorHAnsi" w:cstheme="minorHAnsi"/>
              </w:rPr>
              <w:t>szczepionych przeciw wirusowi brodawczaka ludzkiego</w:t>
            </w:r>
            <w:r w:rsidR="000D224A" w:rsidRPr="00745E13">
              <w:rPr>
                <w:rFonts w:asciiTheme="minorHAnsi" w:hAnsiTheme="minorHAnsi" w:cstheme="minorHAnsi"/>
              </w:rPr>
              <w:t xml:space="preserve"> zwiększyła się</w:t>
            </w:r>
            <w:r w:rsidRPr="00745E13">
              <w:rPr>
                <w:rFonts w:asciiTheme="minorHAnsi" w:hAnsiTheme="minorHAnsi" w:cstheme="minorHAnsi"/>
              </w:rPr>
              <w:t xml:space="preserve"> </w:t>
            </w:r>
            <w:r w:rsidR="009C7CD7" w:rsidRPr="00745E13">
              <w:rPr>
                <w:rFonts w:asciiTheme="minorHAnsi" w:hAnsiTheme="minorHAnsi" w:cstheme="minorHAnsi"/>
              </w:rPr>
              <w:t>i wyniosła</w:t>
            </w:r>
            <w:r w:rsidRPr="00745E13">
              <w:rPr>
                <w:rFonts w:asciiTheme="minorHAnsi" w:hAnsiTheme="minorHAnsi" w:cstheme="minorHAnsi"/>
              </w:rPr>
              <w:t xml:space="preserve"> 243 osoby.</w:t>
            </w:r>
          </w:p>
          <w:p w14:paraId="0282044B" w14:textId="77777777" w:rsidR="008F4497" w:rsidRPr="00745E13" w:rsidRDefault="008F4497" w:rsidP="000D224A">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rPr>
              <w:t>Niepokojącym trendem dla całej populacji może okazać się systematycznie zyskująca na popularności tendencja do unikania szczepień, działanie ruchów antyszczepionkowych. Ze względu na utrzymującą się wysoką liczbę osób uchylających się od realizacji obowiązkowych szczepień ochronnych, konieczne jest kontynuowanie akcji edukacyjnych i szukanie nowych sposobów dotarcia do opiekunów z informacjami wskazującymi na zasadność realizacji szczepień ochronnych.</w:t>
            </w:r>
          </w:p>
          <w:p w14:paraId="0C8E2E03" w14:textId="372E9BA1" w:rsidR="00C71BFF" w:rsidRPr="00745E13" w:rsidRDefault="00C71BFF" w:rsidP="00C71BFF">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rPr>
              <w:t xml:space="preserve">W roku 2024 w porównaniu z rokiem 2023, nieznacznie zwiększyła się liczba rodziców/opiekunów prawnych uchylających się od obowiązku szczepień ochronnych swoich dzieci. Znacząco zwiększyła się liczba nieszczepionych dzieci, ponieważ rodzice </w:t>
            </w:r>
            <w:r w:rsidRPr="00745E13">
              <w:rPr>
                <w:rFonts w:asciiTheme="minorHAnsi" w:hAnsiTheme="minorHAnsi" w:cstheme="minorHAnsi"/>
              </w:rPr>
              <w:lastRenderedPageBreak/>
              <w:t xml:space="preserve">odmawiają  poddania szczepieniu kolejnych rodzących się dzieci. Podejmowane działania wobec osób uchylających się miały na celu poznanie powodu odmowy wykonania obowiązku szczepienia. </w:t>
            </w:r>
          </w:p>
          <w:p w14:paraId="50EB549D" w14:textId="7D3C0CBB" w:rsidR="008F4497" w:rsidRPr="00745E13" w:rsidRDefault="008F4497" w:rsidP="00496275">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rPr>
              <w:t xml:space="preserve">W roku sprawozdawczym zarejestrowano 1 łagodny odczyn poszczepienny. W roku </w:t>
            </w:r>
            <w:r w:rsidR="009E4558" w:rsidRPr="00745E13">
              <w:rPr>
                <w:rFonts w:asciiTheme="minorHAnsi" w:hAnsiTheme="minorHAnsi" w:cstheme="minorHAnsi"/>
              </w:rPr>
              <w:t>2023 r.</w:t>
            </w:r>
            <w:r w:rsidRPr="00745E13">
              <w:rPr>
                <w:rFonts w:asciiTheme="minorHAnsi" w:hAnsiTheme="minorHAnsi" w:cstheme="minorHAnsi"/>
              </w:rPr>
              <w:t xml:space="preserve"> zgłoszono 5 łagodnych niepożądanych odczynów poszczepiennych. Osoby, </w:t>
            </w:r>
            <w:r w:rsidR="003A5403" w:rsidRPr="00745E13">
              <w:rPr>
                <w:rFonts w:asciiTheme="minorHAnsi" w:hAnsiTheme="minorHAnsi" w:cstheme="minorHAnsi"/>
              </w:rPr>
              <w:t xml:space="preserve">           </w:t>
            </w:r>
            <w:r w:rsidRPr="00745E13">
              <w:rPr>
                <w:rFonts w:asciiTheme="minorHAnsi" w:hAnsiTheme="minorHAnsi" w:cstheme="minorHAnsi"/>
              </w:rPr>
              <w:t>u których stwierdzono niepożądane odczyny poszczepienne, w pełni wróciły do zdrowia.</w:t>
            </w:r>
          </w:p>
          <w:p w14:paraId="31A75D5A" w14:textId="77777777" w:rsidR="00641F3E" w:rsidRPr="005A13D5" w:rsidRDefault="008F4497" w:rsidP="00641F3E">
            <w:pPr>
              <w:pStyle w:val="Akapitzlist"/>
              <w:numPr>
                <w:ilvl w:val="0"/>
                <w:numId w:val="34"/>
              </w:numPr>
              <w:spacing w:line="276" w:lineRule="auto"/>
              <w:jc w:val="both"/>
              <w:rPr>
                <w:rFonts w:asciiTheme="minorHAnsi" w:hAnsiTheme="minorHAnsi" w:cstheme="minorHAnsi"/>
                <w:bCs/>
              </w:rPr>
            </w:pPr>
            <w:r w:rsidRPr="00745E13">
              <w:rPr>
                <w:rFonts w:asciiTheme="minorHAnsi" w:hAnsiTheme="minorHAnsi" w:cstheme="minorHAnsi"/>
              </w:rPr>
              <w:t>Analiza stanu sanitarnego podmiotów leczniczych wskazuje, że placówki zorganizowane są prawidłowo i spełniają w podstawowym zakresie obowiązujące wymogi sanitarno-techniczne.</w:t>
            </w:r>
          </w:p>
          <w:p w14:paraId="738C621B" w14:textId="43141442" w:rsidR="005A13D5" w:rsidRPr="005A13D5" w:rsidRDefault="005A13D5" w:rsidP="005A13D5">
            <w:pPr>
              <w:pStyle w:val="Akapitzlist"/>
              <w:numPr>
                <w:ilvl w:val="0"/>
                <w:numId w:val="34"/>
              </w:numPr>
              <w:spacing w:line="276" w:lineRule="auto"/>
              <w:jc w:val="both"/>
              <w:rPr>
                <w:rFonts w:asciiTheme="minorHAnsi" w:hAnsiTheme="minorHAnsi" w:cstheme="minorHAnsi"/>
                <w:b/>
                <w:bCs/>
              </w:rPr>
            </w:pPr>
            <w:r w:rsidRPr="00CE7F9E">
              <w:rPr>
                <w:rFonts w:asciiTheme="minorHAnsi" w:hAnsiTheme="minorHAnsi" w:cstheme="minorHAnsi"/>
              </w:rPr>
              <w:t>W 2024 roku nie wystąpiły ogniska epidemiczne w Szpitalu Powiatowym w Pajęcznie</w:t>
            </w:r>
          </w:p>
          <w:p w14:paraId="47548CCF" w14:textId="77777777" w:rsidR="00641F3E" w:rsidRPr="00745E13" w:rsidRDefault="00641F3E" w:rsidP="00641F3E">
            <w:pPr>
              <w:pStyle w:val="Akapitzlist"/>
              <w:spacing w:line="276" w:lineRule="auto"/>
              <w:ind w:left="644"/>
              <w:jc w:val="both"/>
              <w:rPr>
                <w:rFonts w:asciiTheme="minorHAnsi" w:hAnsiTheme="minorHAnsi" w:cstheme="minorHAnsi"/>
              </w:rPr>
            </w:pPr>
          </w:p>
          <w:p w14:paraId="46A5E890" w14:textId="15AB0380" w:rsidR="00641F3E" w:rsidRPr="00745E13" w:rsidRDefault="00641F3E" w:rsidP="00641F3E">
            <w:pPr>
              <w:pStyle w:val="Akapitzlist"/>
              <w:spacing w:line="276" w:lineRule="auto"/>
              <w:ind w:left="644"/>
              <w:jc w:val="both"/>
              <w:rPr>
                <w:rFonts w:asciiTheme="minorHAnsi" w:hAnsiTheme="minorHAnsi" w:cstheme="minorHAnsi"/>
                <w:bCs/>
              </w:rPr>
            </w:pPr>
          </w:p>
        </w:tc>
      </w:tr>
    </w:tbl>
    <w:p w14:paraId="0A922684" w14:textId="77777777" w:rsidR="00DE0237" w:rsidRPr="00697310" w:rsidRDefault="00DE0237" w:rsidP="00DE0237">
      <w:pPr>
        <w:spacing w:line="276" w:lineRule="auto"/>
        <w:rPr>
          <w:rFonts w:asciiTheme="minorHAnsi" w:hAnsiTheme="minorHAnsi" w:cstheme="minorHAnsi"/>
        </w:rPr>
      </w:pPr>
      <w:r w:rsidRPr="00697310">
        <w:rPr>
          <w:rFonts w:asciiTheme="minorHAnsi" w:eastAsia="Batang" w:hAnsiTheme="minorHAnsi" w:cstheme="minorHAnsi"/>
          <w:b/>
          <w:lang w:eastAsia="ko-KR"/>
        </w:rPr>
        <w:lastRenderedPageBreak/>
        <w:t>IV. JAKOŚĆ WODY PRZEZNACZONEJ DO SPOŻYCIA i KĄPIELI</w:t>
      </w:r>
    </w:p>
    <w:p w14:paraId="7DCDC792" w14:textId="77777777" w:rsidR="00C97D28" w:rsidRDefault="00C97D28" w:rsidP="00DE0237">
      <w:pPr>
        <w:spacing w:line="276" w:lineRule="auto"/>
        <w:jc w:val="both"/>
        <w:rPr>
          <w:rFonts w:asciiTheme="minorHAnsi" w:eastAsia="Batang" w:hAnsiTheme="minorHAnsi" w:cstheme="minorHAnsi"/>
          <w:lang w:eastAsia="ko-KR"/>
        </w:rPr>
      </w:pPr>
    </w:p>
    <w:p w14:paraId="23DC55A5" w14:textId="5A505A9B" w:rsidR="00DE0237" w:rsidRPr="00752F74" w:rsidRDefault="00C97D28" w:rsidP="00DE0237">
      <w:p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 xml:space="preserve">     </w:t>
      </w:r>
      <w:r w:rsidR="00F8293D">
        <w:rPr>
          <w:rFonts w:asciiTheme="minorHAnsi" w:eastAsia="Batang" w:hAnsiTheme="minorHAnsi" w:cstheme="minorHAnsi"/>
          <w:lang w:eastAsia="ko-KR"/>
        </w:rPr>
        <w:t>W roku 2024 n</w:t>
      </w:r>
      <w:r w:rsidR="00DE0237" w:rsidRPr="00752F74">
        <w:rPr>
          <w:rFonts w:asciiTheme="minorHAnsi" w:eastAsia="Batang" w:hAnsiTheme="minorHAnsi" w:cstheme="minorHAnsi"/>
          <w:lang w:eastAsia="ko-KR"/>
        </w:rPr>
        <w:t xml:space="preserve">adzorem objęto 23 urządzenia wodociągowe, w tym: </w:t>
      </w:r>
    </w:p>
    <w:p w14:paraId="56CE5D8D" w14:textId="77777777" w:rsidR="00DE0237" w:rsidRPr="00752F74" w:rsidRDefault="00DE0237" w:rsidP="00DE0237">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8 obiektów; </w:t>
      </w:r>
    </w:p>
    <w:p w14:paraId="45E7D66B" w14:textId="77777777" w:rsidR="00DE0237" w:rsidRPr="00752F74" w:rsidRDefault="00DE0237" w:rsidP="00DE0237">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101 – 1000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13 obiektów; </w:t>
      </w:r>
    </w:p>
    <w:p w14:paraId="6A19ABCC" w14:textId="77777777" w:rsidR="00DE0237" w:rsidRPr="00752F74" w:rsidRDefault="00DE0237" w:rsidP="00DE0237">
      <w:pPr>
        <w:pStyle w:val="Akapitzlist"/>
        <w:numPr>
          <w:ilvl w:val="0"/>
          <w:numId w:val="14"/>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wodociągi o produkcji 1001 – 10 000 [m</w:t>
      </w:r>
      <w:r w:rsidRPr="00752F74">
        <w:rPr>
          <w:rFonts w:asciiTheme="minorHAnsi" w:eastAsia="Batang" w:hAnsiTheme="minorHAnsi" w:cstheme="minorHAnsi"/>
          <w:vertAlign w:val="superscript"/>
          <w:lang w:eastAsia="ko-KR"/>
        </w:rPr>
        <w:t>3</w:t>
      </w:r>
      <w:r w:rsidRPr="00752F74">
        <w:rPr>
          <w:rFonts w:asciiTheme="minorHAnsi" w:eastAsia="Batang" w:hAnsiTheme="minorHAnsi" w:cstheme="minorHAnsi"/>
          <w:lang w:eastAsia="ko-KR"/>
        </w:rPr>
        <w:t xml:space="preserve">/d] – 2 obiekty; </w:t>
      </w:r>
    </w:p>
    <w:p w14:paraId="75E0A4A5"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oraz 23 indywidualne ujęcia, z których woda jest wykorzystywana w ramach działalności gospodarczej, w budynkach użyteczności publicznej, w podmiotach działających na rynku spożywczym. </w:t>
      </w:r>
    </w:p>
    <w:p w14:paraId="46195197" w14:textId="2B52493B" w:rsidR="00DE0237" w:rsidRPr="00752F74" w:rsidRDefault="00F8293D" w:rsidP="00DE0237">
      <w:p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 xml:space="preserve">    </w:t>
      </w:r>
      <w:r w:rsidR="00DE0237" w:rsidRPr="00752F74">
        <w:rPr>
          <w:rFonts w:asciiTheme="minorHAnsi" w:eastAsia="Batang" w:hAnsiTheme="minorHAnsi" w:cstheme="minorHAnsi"/>
          <w:lang w:eastAsia="ko-KR"/>
        </w:rPr>
        <w:t>W ramach prowadzonego nadzoru nad jakością wody do badań zostało pobranych ogółem 63</w:t>
      </w:r>
      <w:r w:rsidR="00DE0237">
        <w:rPr>
          <w:rFonts w:asciiTheme="minorHAnsi" w:eastAsia="Batang" w:hAnsiTheme="minorHAnsi" w:cstheme="minorHAnsi"/>
          <w:lang w:eastAsia="ko-KR"/>
        </w:rPr>
        <w:t>3</w:t>
      </w:r>
      <w:r w:rsidR="00DE0237" w:rsidRPr="00752F74">
        <w:rPr>
          <w:rFonts w:asciiTheme="minorHAnsi" w:eastAsia="Batang" w:hAnsiTheme="minorHAnsi" w:cstheme="minorHAnsi"/>
          <w:lang w:eastAsia="ko-KR"/>
        </w:rPr>
        <w:t xml:space="preserve">  prób</w:t>
      </w:r>
      <w:r w:rsidR="00DE0237">
        <w:rPr>
          <w:rFonts w:asciiTheme="minorHAnsi" w:eastAsia="Batang" w:hAnsiTheme="minorHAnsi" w:cstheme="minorHAnsi"/>
          <w:lang w:eastAsia="ko-KR"/>
        </w:rPr>
        <w:t>ki</w:t>
      </w:r>
      <w:r w:rsidR="00DE0237" w:rsidRPr="00752F74">
        <w:rPr>
          <w:rFonts w:asciiTheme="minorHAnsi" w:eastAsia="Batang" w:hAnsiTheme="minorHAnsi" w:cstheme="minorHAnsi"/>
          <w:lang w:eastAsia="ko-KR"/>
        </w:rPr>
        <w:t xml:space="preserve"> wody (łącznie w ramach kontroli wewnętrznej i urzędowej), w tym: </w:t>
      </w:r>
    </w:p>
    <w:p w14:paraId="545BED3D" w14:textId="77777777" w:rsidR="00DE0237" w:rsidRPr="00752F74" w:rsidRDefault="00DE0237" w:rsidP="00DE0237">
      <w:pPr>
        <w:pStyle w:val="Akapitzlist"/>
        <w:numPr>
          <w:ilvl w:val="0"/>
          <w:numId w:val="13"/>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56</w:t>
      </w:r>
      <w:r>
        <w:rPr>
          <w:rFonts w:asciiTheme="minorHAnsi" w:eastAsia="Batang" w:hAnsiTheme="minorHAnsi" w:cstheme="minorHAnsi"/>
          <w:lang w:eastAsia="ko-KR"/>
        </w:rPr>
        <w:t>9</w:t>
      </w:r>
      <w:r w:rsidRPr="00752F74">
        <w:rPr>
          <w:rFonts w:asciiTheme="minorHAnsi" w:eastAsia="Batang" w:hAnsiTheme="minorHAnsi" w:cstheme="minorHAnsi"/>
          <w:lang w:eastAsia="ko-KR"/>
        </w:rPr>
        <w:t xml:space="preserve"> próbek wody przeznaczonej do spożycia przez ludzi z urządzeń i sieci wodociągowej;</w:t>
      </w:r>
    </w:p>
    <w:p w14:paraId="65A91FC4" w14:textId="77777777" w:rsidR="00DE0237" w:rsidRPr="00752F74" w:rsidRDefault="00DE0237" w:rsidP="00DE0237">
      <w:pPr>
        <w:pStyle w:val="Akapitzlist"/>
        <w:numPr>
          <w:ilvl w:val="0"/>
          <w:numId w:val="13"/>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22</w:t>
      </w:r>
      <w:r w:rsidRPr="00752F74">
        <w:rPr>
          <w:rFonts w:asciiTheme="minorHAnsi" w:eastAsia="Batang" w:hAnsiTheme="minorHAnsi" w:cstheme="minorHAnsi"/>
          <w:lang w:eastAsia="ko-KR"/>
        </w:rPr>
        <w:t xml:space="preserve"> prób</w:t>
      </w:r>
      <w:r>
        <w:rPr>
          <w:rFonts w:asciiTheme="minorHAnsi" w:eastAsia="Batang" w:hAnsiTheme="minorHAnsi" w:cstheme="minorHAnsi"/>
          <w:lang w:eastAsia="ko-KR"/>
        </w:rPr>
        <w:t>ki</w:t>
      </w:r>
      <w:r w:rsidRPr="00752F74">
        <w:rPr>
          <w:rFonts w:asciiTheme="minorHAnsi" w:eastAsia="Batang" w:hAnsiTheme="minorHAnsi" w:cstheme="minorHAnsi"/>
          <w:lang w:eastAsia="ko-KR"/>
        </w:rPr>
        <w:t xml:space="preserve"> ciepłej wody w celu oceny stopnia skażenia pałeczkami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xml:space="preserve">:                       </w:t>
      </w:r>
      <w:r>
        <w:rPr>
          <w:rFonts w:asciiTheme="minorHAnsi" w:eastAsia="Batang" w:hAnsiTheme="minorHAnsi" w:cstheme="minorHAnsi"/>
          <w:lang w:eastAsia="ko-KR"/>
        </w:rPr>
        <w:t>13</w:t>
      </w:r>
      <w:r w:rsidRPr="00752F74">
        <w:rPr>
          <w:rFonts w:asciiTheme="minorHAnsi" w:eastAsia="Batang" w:hAnsiTheme="minorHAnsi" w:cstheme="minorHAnsi"/>
          <w:lang w:eastAsia="ko-KR"/>
        </w:rPr>
        <w:t xml:space="preserve"> próbek w podmiocie wykonującym działalność leczniczą całodobową, 4 próbki                        w Domu Pomocy Społecznej, 2 próbki w pływalni krytej</w:t>
      </w:r>
      <w:r>
        <w:rPr>
          <w:rFonts w:asciiTheme="minorHAnsi" w:eastAsia="Batang" w:hAnsiTheme="minorHAnsi" w:cstheme="minorHAnsi"/>
          <w:lang w:eastAsia="ko-KR"/>
        </w:rPr>
        <w:t xml:space="preserve"> i 3</w:t>
      </w:r>
      <w:r w:rsidRPr="00752F74">
        <w:rPr>
          <w:rFonts w:asciiTheme="minorHAnsi" w:eastAsia="Batang" w:hAnsiTheme="minorHAnsi" w:cstheme="minorHAnsi"/>
          <w:lang w:eastAsia="ko-KR"/>
        </w:rPr>
        <w:t xml:space="preserve"> prób</w:t>
      </w:r>
      <w:r>
        <w:rPr>
          <w:rFonts w:asciiTheme="minorHAnsi" w:eastAsia="Batang" w:hAnsiTheme="minorHAnsi" w:cstheme="minorHAnsi"/>
          <w:lang w:eastAsia="ko-KR"/>
        </w:rPr>
        <w:t>ki</w:t>
      </w:r>
      <w:r w:rsidRPr="00752F74">
        <w:rPr>
          <w:rFonts w:asciiTheme="minorHAnsi" w:eastAsia="Batang" w:hAnsiTheme="minorHAnsi" w:cstheme="minorHAnsi"/>
          <w:lang w:eastAsia="ko-KR"/>
        </w:rPr>
        <w:t xml:space="preserve"> w obiek</w:t>
      </w:r>
      <w:r>
        <w:rPr>
          <w:rFonts w:asciiTheme="minorHAnsi" w:eastAsia="Batang" w:hAnsiTheme="minorHAnsi" w:cstheme="minorHAnsi"/>
          <w:lang w:eastAsia="ko-KR"/>
        </w:rPr>
        <w:t>cie</w:t>
      </w:r>
      <w:r w:rsidRPr="00752F74">
        <w:rPr>
          <w:rFonts w:asciiTheme="minorHAnsi" w:eastAsia="Batang" w:hAnsiTheme="minorHAnsi" w:cstheme="minorHAnsi"/>
          <w:lang w:eastAsia="ko-KR"/>
        </w:rPr>
        <w:t xml:space="preserve"> hotelarski</w:t>
      </w:r>
      <w:r>
        <w:rPr>
          <w:rFonts w:asciiTheme="minorHAnsi" w:eastAsia="Batang" w:hAnsiTheme="minorHAnsi" w:cstheme="minorHAnsi"/>
          <w:lang w:eastAsia="ko-KR"/>
        </w:rPr>
        <w:t>m</w:t>
      </w:r>
      <w:r w:rsidRPr="00752F74">
        <w:rPr>
          <w:rFonts w:asciiTheme="minorHAnsi" w:eastAsia="Batang" w:hAnsiTheme="minorHAnsi" w:cstheme="minorHAnsi"/>
          <w:lang w:eastAsia="ko-KR"/>
        </w:rPr>
        <w:t>;</w:t>
      </w:r>
    </w:p>
    <w:p w14:paraId="24347D8B" w14:textId="77777777" w:rsidR="00DE0237" w:rsidRPr="00D701F8" w:rsidRDefault="00DE0237" w:rsidP="00DE0237">
      <w:pPr>
        <w:pStyle w:val="Akapitzlist"/>
        <w:numPr>
          <w:ilvl w:val="0"/>
          <w:numId w:val="13"/>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42 próbki wody basenowej.</w:t>
      </w:r>
    </w:p>
    <w:p w14:paraId="609D1CB1" w14:textId="77777777" w:rsidR="00F8293D" w:rsidRDefault="00F8293D" w:rsidP="00DE0237">
      <w:pPr>
        <w:spacing w:line="276" w:lineRule="auto"/>
        <w:jc w:val="both"/>
        <w:rPr>
          <w:rFonts w:asciiTheme="minorHAnsi" w:eastAsia="Batang" w:hAnsiTheme="minorHAnsi" w:cstheme="minorHAnsi"/>
          <w:b/>
          <w:lang w:eastAsia="ko-KR"/>
        </w:rPr>
      </w:pPr>
    </w:p>
    <w:p w14:paraId="0CC10116" w14:textId="0ED01AB4" w:rsidR="00DE0237" w:rsidRPr="00752F74"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wody przeznaczonej do spożycia przez ludzi </w:t>
      </w:r>
    </w:p>
    <w:p w14:paraId="63535652" w14:textId="77777777" w:rsidR="00DE0237"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Zgodnie z ustawą z dnia 7 czerwca 2001r. </w:t>
      </w:r>
      <w:r w:rsidRPr="00752F74">
        <w:rPr>
          <w:rFonts w:asciiTheme="minorHAnsi" w:eastAsia="Batang" w:hAnsiTheme="minorHAnsi" w:cstheme="minorHAnsi"/>
          <w:i/>
          <w:lang w:eastAsia="ko-KR"/>
        </w:rPr>
        <w:t>o zbiorowym zaopatrzeniu w wodę i zbiorowym odprowadzeniu ścieków</w:t>
      </w:r>
      <w:r w:rsidRPr="00752F74">
        <w:rPr>
          <w:rFonts w:asciiTheme="minorHAnsi" w:eastAsia="Batang" w:hAnsiTheme="minorHAnsi" w:cstheme="minorHAnsi"/>
          <w:lang w:eastAsia="ko-KR"/>
        </w:rPr>
        <w:t xml:space="preserve"> (Dz. U. z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r. poz. </w:t>
      </w:r>
      <w:r>
        <w:rPr>
          <w:rFonts w:asciiTheme="minorHAnsi" w:eastAsia="Batang" w:hAnsiTheme="minorHAnsi" w:cstheme="minorHAnsi"/>
          <w:lang w:eastAsia="ko-KR"/>
        </w:rPr>
        <w:t>757</w:t>
      </w:r>
      <w:r w:rsidRPr="00752F74">
        <w:rPr>
          <w:rFonts w:asciiTheme="minorHAnsi" w:eastAsia="Batang" w:hAnsiTheme="minorHAnsi" w:cstheme="minorHAnsi"/>
          <w:lang w:eastAsia="ko-KR"/>
        </w:rPr>
        <w:t xml:space="preserve">) Państwowa Inspekcja </w:t>
      </w:r>
      <w:r w:rsidRPr="00F8293D">
        <w:rPr>
          <w:rFonts w:asciiTheme="minorHAnsi" w:eastAsia="Batang" w:hAnsiTheme="minorHAnsi" w:cstheme="minorHAnsi"/>
          <w:lang w:eastAsia="ko-KR"/>
        </w:rPr>
        <w:t xml:space="preserve">Sanitarna sprawuje kontrolę </w:t>
      </w:r>
      <w:r w:rsidRPr="00752F74">
        <w:rPr>
          <w:rFonts w:asciiTheme="minorHAnsi" w:eastAsia="Batang" w:hAnsiTheme="minorHAnsi" w:cstheme="minorHAnsi"/>
          <w:lang w:eastAsia="ko-KR"/>
        </w:rPr>
        <w:t>nad jakością wody w wodociągach na terenie całego powiatu.</w:t>
      </w:r>
      <w:r w:rsidRPr="00752F74">
        <w:rPr>
          <w:rFonts w:asciiTheme="minorHAnsi" w:hAnsiTheme="minorHAnsi" w:cstheme="minorHAnsi"/>
        </w:rPr>
        <w:t xml:space="preserve"> </w:t>
      </w:r>
      <w:r w:rsidRPr="00752F74">
        <w:rPr>
          <w:rFonts w:asciiTheme="minorHAnsi" w:eastAsia="Batang" w:hAnsiTheme="minorHAnsi" w:cstheme="minorHAnsi"/>
          <w:lang w:eastAsia="ko-KR"/>
        </w:rPr>
        <w:t xml:space="preserve">Ludność                                           w poszczególnych gminach zaopatrywana jest w wodę do spożycia z urządzeń własnych gmin,                    z wodociągów zakładowych i ujęć lokalnych (zakłady produkujące żywność, fermy drobiu, ubojnia zwierząt). </w:t>
      </w:r>
      <w:r w:rsidRPr="00752F74">
        <w:rPr>
          <w:rFonts w:asciiTheme="minorHAnsi" w:eastAsia="Batang" w:hAnsiTheme="minorHAnsi" w:cstheme="minorHAnsi"/>
          <w:b/>
          <w:bCs/>
          <w:lang w:eastAsia="ko-KR"/>
        </w:rPr>
        <w:t>Za jakość wody odpowiada producent, czyli wójt, burmistrz, przedsiębiorstwo wodno-kanalizacyjne.</w:t>
      </w:r>
      <w:r w:rsidRPr="00752F74">
        <w:rPr>
          <w:rFonts w:asciiTheme="minorHAnsi" w:eastAsia="Batang" w:hAnsiTheme="minorHAnsi" w:cstheme="minorHAnsi"/>
          <w:lang w:eastAsia="ko-KR"/>
        </w:rPr>
        <w:t xml:space="preserve"> </w:t>
      </w:r>
    </w:p>
    <w:p w14:paraId="0F2383E0" w14:textId="77777777" w:rsidR="00DE0237" w:rsidRPr="00752F74" w:rsidRDefault="00DE0237" w:rsidP="00DE0237">
      <w:pPr>
        <w:spacing w:line="276" w:lineRule="auto"/>
        <w:jc w:val="both"/>
        <w:rPr>
          <w:rFonts w:asciiTheme="minorHAnsi" w:eastAsia="Batang" w:hAnsiTheme="minorHAnsi" w:cstheme="minorHAnsi"/>
          <w:lang w:eastAsia="ko-KR"/>
        </w:rPr>
      </w:pPr>
    </w:p>
    <w:tbl>
      <w:tblPr>
        <w:tblStyle w:val="Tabela-Siatka"/>
        <w:tblW w:w="0" w:type="auto"/>
        <w:tblLook w:val="04A0" w:firstRow="1" w:lastRow="0" w:firstColumn="1" w:lastColumn="0" w:noHBand="0" w:noVBand="1"/>
      </w:tblPr>
      <w:tblGrid>
        <w:gridCol w:w="846"/>
        <w:gridCol w:w="4252"/>
        <w:gridCol w:w="3964"/>
      </w:tblGrid>
      <w:tr w:rsidR="00DE0237" w:rsidRPr="00752F74" w14:paraId="2A3F41C6" w14:textId="77777777" w:rsidTr="0006232D">
        <w:tc>
          <w:tcPr>
            <w:tcW w:w="846" w:type="dxa"/>
          </w:tcPr>
          <w:p w14:paraId="6086D40E" w14:textId="77777777" w:rsidR="00DE0237" w:rsidRPr="00752F74" w:rsidRDefault="00DE0237" w:rsidP="0006232D">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Lp.</w:t>
            </w:r>
          </w:p>
        </w:tc>
        <w:tc>
          <w:tcPr>
            <w:tcW w:w="4252" w:type="dxa"/>
          </w:tcPr>
          <w:p w14:paraId="2F821952" w14:textId="77777777" w:rsidR="00DE0237" w:rsidRPr="00752F74" w:rsidRDefault="00DE0237" w:rsidP="0006232D">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t>Organ odpowiedzialny</w:t>
            </w:r>
          </w:p>
        </w:tc>
        <w:tc>
          <w:tcPr>
            <w:tcW w:w="3964" w:type="dxa"/>
          </w:tcPr>
          <w:p w14:paraId="2D121869" w14:textId="77777777" w:rsidR="00DE0237" w:rsidRPr="00752F74" w:rsidRDefault="00DE0237" w:rsidP="0006232D">
            <w:pPr>
              <w:spacing w:line="276" w:lineRule="auto"/>
              <w:jc w:val="center"/>
              <w:rPr>
                <w:rFonts w:asciiTheme="minorHAnsi" w:eastAsia="Batang" w:hAnsiTheme="minorHAnsi" w:cstheme="minorHAnsi"/>
                <w:lang w:eastAsia="ko-KR"/>
              </w:rPr>
            </w:pPr>
            <w:r w:rsidRPr="00752F74">
              <w:rPr>
                <w:rFonts w:asciiTheme="minorHAnsi" w:eastAsia="Batang" w:hAnsiTheme="minorHAnsi" w:cstheme="minorHAnsi"/>
                <w:lang w:eastAsia="ko-KR"/>
              </w:rPr>
              <w:t>Nazwa wodociągu</w:t>
            </w:r>
          </w:p>
        </w:tc>
      </w:tr>
      <w:tr w:rsidR="00DE0237" w:rsidRPr="00752F74" w14:paraId="5B679D8D" w14:textId="77777777" w:rsidTr="0006232D">
        <w:trPr>
          <w:trHeight w:val="668"/>
        </w:trPr>
        <w:tc>
          <w:tcPr>
            <w:tcW w:w="846" w:type="dxa"/>
          </w:tcPr>
          <w:p w14:paraId="57CB034C"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w:t>
            </w:r>
          </w:p>
        </w:tc>
        <w:tc>
          <w:tcPr>
            <w:tcW w:w="4252" w:type="dxa"/>
          </w:tcPr>
          <w:p w14:paraId="224A678F"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Burmistrz Pajęczna (zarządca: Miejski Zakład Komunalny w Pajęcznie)</w:t>
            </w:r>
          </w:p>
        </w:tc>
        <w:tc>
          <w:tcPr>
            <w:tcW w:w="3964" w:type="dxa"/>
          </w:tcPr>
          <w:p w14:paraId="1B739079"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Pajęczno, Janki, Nowe Gajęcice,</w:t>
            </w:r>
          </w:p>
          <w:p w14:paraId="3B7A3C49"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Niwiska Górne, Czerkiesy</w:t>
            </w:r>
          </w:p>
        </w:tc>
      </w:tr>
      <w:tr w:rsidR="00DE0237" w:rsidRPr="00752F74" w14:paraId="58AF860F" w14:textId="77777777" w:rsidTr="0006232D">
        <w:trPr>
          <w:trHeight w:val="977"/>
        </w:trPr>
        <w:tc>
          <w:tcPr>
            <w:tcW w:w="846" w:type="dxa"/>
          </w:tcPr>
          <w:p w14:paraId="31140CAE"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2.</w:t>
            </w:r>
          </w:p>
        </w:tc>
        <w:tc>
          <w:tcPr>
            <w:tcW w:w="4252" w:type="dxa"/>
          </w:tcPr>
          <w:p w14:paraId="69373C9C"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Burmistrz Miasta i Gminy Działoszyn (zarządca: Zakład Wodociągów i Kanalizacji w Działoszynie)</w:t>
            </w:r>
          </w:p>
        </w:tc>
        <w:tc>
          <w:tcPr>
            <w:tcW w:w="3964" w:type="dxa"/>
          </w:tcPr>
          <w:p w14:paraId="071D1EDE"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Działoszyn, Trębaczew, Bobrowniki,</w:t>
            </w:r>
          </w:p>
          <w:p w14:paraId="0335D73C"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Zalesiaki, Szczyty, Kolonia Lisowice,</w:t>
            </w:r>
          </w:p>
          <w:p w14:paraId="438ECF32"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Niżankowice</w:t>
            </w:r>
          </w:p>
        </w:tc>
      </w:tr>
      <w:tr w:rsidR="00DE0237" w:rsidRPr="00752F74" w14:paraId="603ED968" w14:textId="77777777" w:rsidTr="0006232D">
        <w:trPr>
          <w:trHeight w:val="694"/>
        </w:trPr>
        <w:tc>
          <w:tcPr>
            <w:tcW w:w="846" w:type="dxa"/>
          </w:tcPr>
          <w:p w14:paraId="60B6D692"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3.</w:t>
            </w:r>
          </w:p>
        </w:tc>
        <w:tc>
          <w:tcPr>
            <w:tcW w:w="4252" w:type="dxa"/>
          </w:tcPr>
          <w:p w14:paraId="6152992C"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Rząśnia (zarządca: Zakład Gospodarki Komunalnej w Rząśni)</w:t>
            </w:r>
          </w:p>
        </w:tc>
        <w:tc>
          <w:tcPr>
            <w:tcW w:w="3964" w:type="dxa"/>
          </w:tcPr>
          <w:p w14:paraId="38CB09AC"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Rząśnia</w:t>
            </w:r>
            <w:r>
              <w:rPr>
                <w:rFonts w:asciiTheme="minorHAnsi" w:eastAsia="Batang" w:hAnsiTheme="minorHAnsi" w:cstheme="minorHAnsi"/>
                <w:lang w:eastAsia="ko-KR"/>
              </w:rPr>
              <w:t>, Chabielice-Stanisławów na terenie Gminy Rząśnia</w:t>
            </w:r>
          </w:p>
        </w:tc>
      </w:tr>
      <w:tr w:rsidR="00DE0237" w:rsidRPr="00752F74" w14:paraId="7FEC28C9" w14:textId="77777777" w:rsidTr="0006232D">
        <w:trPr>
          <w:trHeight w:val="420"/>
        </w:trPr>
        <w:tc>
          <w:tcPr>
            <w:tcW w:w="846" w:type="dxa"/>
          </w:tcPr>
          <w:p w14:paraId="66276763"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w:t>
            </w:r>
          </w:p>
        </w:tc>
        <w:tc>
          <w:tcPr>
            <w:tcW w:w="4252" w:type="dxa"/>
          </w:tcPr>
          <w:p w14:paraId="10B61D6E"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Sulmierzyce</w:t>
            </w:r>
          </w:p>
        </w:tc>
        <w:tc>
          <w:tcPr>
            <w:tcW w:w="3964" w:type="dxa"/>
          </w:tcPr>
          <w:p w14:paraId="3593BDFB"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Sulmierzyce, Dąbrówka</w:t>
            </w:r>
          </w:p>
        </w:tc>
      </w:tr>
      <w:tr w:rsidR="00DE0237" w:rsidRPr="00752F74" w14:paraId="1696FDD2" w14:textId="77777777" w:rsidTr="0006232D">
        <w:trPr>
          <w:trHeight w:val="710"/>
        </w:trPr>
        <w:tc>
          <w:tcPr>
            <w:tcW w:w="846" w:type="dxa"/>
          </w:tcPr>
          <w:p w14:paraId="21E5A8B9"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5.</w:t>
            </w:r>
          </w:p>
        </w:tc>
        <w:tc>
          <w:tcPr>
            <w:tcW w:w="4252" w:type="dxa"/>
          </w:tcPr>
          <w:p w14:paraId="028684DF"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Siemkowice</w:t>
            </w:r>
          </w:p>
        </w:tc>
        <w:tc>
          <w:tcPr>
            <w:tcW w:w="3964" w:type="dxa"/>
          </w:tcPr>
          <w:p w14:paraId="7DA4134F"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Siemkowice, Siemkowice-Olszynka,</w:t>
            </w:r>
          </w:p>
          <w:p w14:paraId="1A85B5AA"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Radoszewice</w:t>
            </w:r>
          </w:p>
        </w:tc>
      </w:tr>
      <w:tr w:rsidR="00DE0237" w:rsidRPr="00752F74" w14:paraId="3395EE6F" w14:textId="77777777" w:rsidTr="0006232D">
        <w:trPr>
          <w:trHeight w:val="408"/>
        </w:trPr>
        <w:tc>
          <w:tcPr>
            <w:tcW w:w="846" w:type="dxa"/>
          </w:tcPr>
          <w:p w14:paraId="39942A92"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6.</w:t>
            </w:r>
          </w:p>
        </w:tc>
        <w:tc>
          <w:tcPr>
            <w:tcW w:w="4252" w:type="dxa"/>
          </w:tcPr>
          <w:p w14:paraId="0431EF3F"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Kiełczygłów</w:t>
            </w:r>
          </w:p>
        </w:tc>
        <w:tc>
          <w:tcPr>
            <w:tcW w:w="3964" w:type="dxa"/>
          </w:tcPr>
          <w:p w14:paraId="0AB3ECF3"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Kiełczygłów</w:t>
            </w:r>
          </w:p>
        </w:tc>
      </w:tr>
      <w:tr w:rsidR="00DE0237" w:rsidRPr="00752F74" w14:paraId="5E4FEE1B" w14:textId="77777777" w:rsidTr="0006232D">
        <w:trPr>
          <w:trHeight w:val="414"/>
        </w:trPr>
        <w:tc>
          <w:tcPr>
            <w:tcW w:w="846" w:type="dxa"/>
          </w:tcPr>
          <w:p w14:paraId="19E8EF18"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7.</w:t>
            </w:r>
          </w:p>
        </w:tc>
        <w:tc>
          <w:tcPr>
            <w:tcW w:w="4252" w:type="dxa"/>
          </w:tcPr>
          <w:p w14:paraId="18292C3C"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Strzelce Wielkie</w:t>
            </w:r>
          </w:p>
        </w:tc>
        <w:tc>
          <w:tcPr>
            <w:tcW w:w="3964" w:type="dxa"/>
          </w:tcPr>
          <w:p w14:paraId="7E92BC54"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Zamoście</w:t>
            </w:r>
          </w:p>
        </w:tc>
      </w:tr>
      <w:tr w:rsidR="00DE0237" w:rsidRPr="00752F74" w14:paraId="2C388A7F" w14:textId="77777777" w:rsidTr="0006232D">
        <w:trPr>
          <w:trHeight w:val="703"/>
        </w:trPr>
        <w:tc>
          <w:tcPr>
            <w:tcW w:w="846" w:type="dxa"/>
          </w:tcPr>
          <w:p w14:paraId="3B6E6AEF"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8.</w:t>
            </w:r>
          </w:p>
        </w:tc>
        <w:tc>
          <w:tcPr>
            <w:tcW w:w="4252" w:type="dxa"/>
          </w:tcPr>
          <w:p w14:paraId="16092699"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Wójt Gminy Nowa Brzeźnica</w:t>
            </w:r>
          </w:p>
        </w:tc>
        <w:tc>
          <w:tcPr>
            <w:tcW w:w="3964" w:type="dxa"/>
          </w:tcPr>
          <w:p w14:paraId="781A71E7"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Nowa Brzeźnica, Prusicko, Wólka</w:t>
            </w:r>
          </w:p>
          <w:p w14:paraId="29909F35" w14:textId="77777777" w:rsidR="00DE0237" w:rsidRPr="00752F74" w:rsidRDefault="00DE0237" w:rsidP="0006232D">
            <w:pPr>
              <w:jc w:val="both"/>
              <w:rPr>
                <w:rFonts w:asciiTheme="minorHAnsi" w:eastAsia="Batang" w:hAnsiTheme="minorHAnsi" w:cstheme="minorHAnsi"/>
                <w:lang w:eastAsia="ko-KR"/>
              </w:rPr>
            </w:pPr>
            <w:r w:rsidRPr="00752F74">
              <w:rPr>
                <w:rFonts w:asciiTheme="minorHAnsi" w:eastAsia="Batang" w:hAnsiTheme="minorHAnsi" w:cstheme="minorHAnsi"/>
                <w:lang w:eastAsia="ko-KR"/>
              </w:rPr>
              <w:t>Prusicka</w:t>
            </w:r>
          </w:p>
        </w:tc>
      </w:tr>
    </w:tbl>
    <w:p w14:paraId="1026069A" w14:textId="77777777" w:rsidR="00DE0237" w:rsidRPr="00752F74"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lang w:eastAsia="ko-KR"/>
        </w:rPr>
        <w:t xml:space="preserve">Zakres badań obejmował badania mikrobiologiczne, fizykochemiczne i organoleptyczne. Badania jakości wody do spożycia wykonuje laboratorium Państwowej Inspekcji Sanitarnej               w Wieluniu i Łodzi lub inne laboratoria o udokumentowanym systemie jakości badań zatwierdzonym przez organy Państwowej Inspekcji Sanitarnej. Podstawę zapewnienia konsumentom bezpiecznej wody do spożycia stanowią zarówno badania wykonywane przez producentów wody w ramach kontroli wewnętrznej, jak i badania realizowane w ramach nadzoru Państwowej Inspekcji Sanitarnej w Pajęcznie. Producenci wody prowadzili badania jakości wody w ramach kontroli wewnętrznej na podstawie uzgodnionych z Państwowym Powiatowym Inspektorem Sanitarnym w Pajęcznie harmonogramów pobierania próbek wody, zgodnie z częstotliwością  i zakresem określonym w rozporządzeniu Ministra Zdrowia z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Sprawozdania z powyższych badań były przekazywane PSSE w Pajęcznie. Państwowy Powiatowy Inspektor Sanitarny w Pajęcznie weryfikował terminowość ich przekazywania, analizował wyniki badań jakości wody, w konsekwencji tego określał przydatność wody do spożycia. W sytuacji gdy woda nie odpowiadała wymaganiom rozporządzenia Ministra Zdrowia z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monitorował wywiązywanie się producentów wody z realizacji działań naprawczych mających na celu przywrócenie jakości wody do wymagań ww. rozporządzenia. Każdorazowo po stwierdzeniu, że jakość wody ulega zmianie i odbiega od wymagań określonych w rozporządzeniu Ministra Zdrowia dnia 7 grudnia 2017r.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formułowane były komunikaty o jakości wody i zaleceniach jej użytkowania. Komunikaty przekazywane były właściwym samorządom odpowiedzialnym za zbiorowe zaopatrzenie w wodę do spożycia,                w celu podania ich do wiadomości konsumentów, a także umieszczane były na stronie internetowej Powiatowej Stacji Sanitarno-Epidemiologicznej w Pajęcznie .</w:t>
      </w:r>
    </w:p>
    <w:p w14:paraId="1DD7FAF8" w14:textId="48D17395"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lastRenderedPageBreak/>
        <w:t>Na podstawie wyników badań próbek wody pobranych z w/w urządzeń wodociągowych, Państwowy Powiatowy Inspektor Sanitarny w Pajęcznie ocenił, iż jakość wody                                              w nadzorowanych wodociągach na koniec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roku spełniała </w:t>
      </w:r>
      <w:r>
        <w:rPr>
          <w:rFonts w:asciiTheme="minorHAnsi" w:eastAsia="Batang" w:hAnsiTheme="minorHAnsi" w:cstheme="minorHAnsi"/>
          <w:lang w:eastAsia="ko-KR"/>
        </w:rPr>
        <w:t xml:space="preserve">wymagania </w:t>
      </w:r>
      <w:r w:rsidRPr="00752F74">
        <w:rPr>
          <w:rFonts w:asciiTheme="minorHAnsi" w:eastAsia="Batang" w:hAnsiTheme="minorHAnsi" w:cstheme="minorHAnsi"/>
          <w:lang w:eastAsia="ko-KR"/>
        </w:rPr>
        <w:t xml:space="preserve">określone </w:t>
      </w:r>
      <w:r w:rsidR="00CC4D99">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 rozporządzeniu Ministra Zdrowia dnia 7 grudnia 2017r. </w:t>
      </w:r>
      <w:r w:rsidRPr="00752F74">
        <w:rPr>
          <w:rFonts w:asciiTheme="minorHAnsi" w:eastAsia="Batang" w:hAnsiTheme="minorHAnsi" w:cstheme="minorHAnsi"/>
          <w:i/>
          <w:iCs/>
          <w:lang w:eastAsia="ko-KR"/>
        </w:rPr>
        <w:t>w sprawie jakości wody przeznaczonej do spożycia przez ludzi.</w:t>
      </w:r>
    </w:p>
    <w:p w14:paraId="01C3B857" w14:textId="77777777" w:rsidR="00DE0237" w:rsidRPr="00752F74" w:rsidRDefault="00DE0237" w:rsidP="00DE0237">
      <w:pPr>
        <w:spacing w:line="276" w:lineRule="auto"/>
        <w:jc w:val="both"/>
        <w:rPr>
          <w:rFonts w:asciiTheme="minorHAnsi" w:eastAsia="Batang" w:hAnsiTheme="minorHAnsi" w:cstheme="minorHAnsi"/>
          <w:lang w:eastAsia="ko-KR"/>
        </w:rPr>
      </w:pPr>
    </w:p>
    <w:p w14:paraId="4C839694"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Wodociągi, w których jakość wody w ciągu roku nie spełniała wymagań określonych                              w rozporządzeniu Ministra Zdrowia </w:t>
      </w:r>
      <w:r w:rsidRPr="00752F74">
        <w:rPr>
          <w:rFonts w:asciiTheme="minorHAnsi" w:eastAsia="Batang" w:hAnsiTheme="minorHAnsi" w:cstheme="minorHAnsi"/>
          <w:i/>
          <w:iCs/>
          <w:lang w:eastAsia="ko-KR"/>
        </w:rPr>
        <w:t>w sprawie jakości wody przeznaczonej do spożycia przez ludzi</w:t>
      </w:r>
      <w:r w:rsidRPr="00752F74">
        <w:rPr>
          <w:rFonts w:asciiTheme="minorHAnsi" w:eastAsia="Batang" w:hAnsiTheme="minorHAnsi" w:cstheme="minorHAnsi"/>
          <w:lang w:eastAsia="ko-KR"/>
        </w:rPr>
        <w:t xml:space="preserve">: </w:t>
      </w:r>
    </w:p>
    <w:p w14:paraId="6F3495B7" w14:textId="264C0887" w:rsidR="00DE0237" w:rsidRDefault="00DE0237" w:rsidP="00DE0237">
      <w:pPr>
        <w:numPr>
          <w:ilvl w:val="0"/>
          <w:numId w:val="20"/>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 xml:space="preserve">Wodociąg Kiełczygłów </w:t>
      </w:r>
      <w:r w:rsidRPr="00752F74">
        <w:rPr>
          <w:rFonts w:asciiTheme="minorHAnsi" w:eastAsia="Batang" w:hAnsiTheme="minorHAnsi" w:cstheme="minorHAnsi"/>
          <w:lang w:eastAsia="ko-KR"/>
        </w:rPr>
        <w:t>(</w:t>
      </w:r>
      <w:r w:rsidRPr="00752F74">
        <w:rPr>
          <w:rFonts w:asciiTheme="minorHAnsi" w:hAnsiTheme="minorHAnsi" w:cstheme="minorHAnsi"/>
        </w:rPr>
        <w:t>bakterie grupy coli</w:t>
      </w:r>
      <w:r>
        <w:rPr>
          <w:rFonts w:asciiTheme="minorHAnsi" w:hAnsiTheme="minorHAnsi" w:cstheme="minorHAnsi"/>
        </w:rPr>
        <w:t>)</w:t>
      </w:r>
      <w:r w:rsidR="00CC4D99">
        <w:rPr>
          <w:rFonts w:asciiTheme="minorHAnsi" w:hAnsiTheme="minorHAnsi" w:cstheme="minorHAnsi"/>
        </w:rPr>
        <w:t>,</w:t>
      </w:r>
    </w:p>
    <w:p w14:paraId="4F60782E" w14:textId="77777777" w:rsidR="00DE0237" w:rsidRPr="00AB7CB4" w:rsidRDefault="00DE0237" w:rsidP="00DE0237">
      <w:pPr>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Zamoście </w:t>
      </w:r>
      <w:r>
        <w:rPr>
          <w:rFonts w:asciiTheme="minorHAnsi" w:eastAsia="Batang" w:hAnsiTheme="minorHAnsi" w:cstheme="minorHAnsi"/>
          <w:lang w:eastAsia="ko-KR"/>
        </w:rPr>
        <w:t>(</w:t>
      </w:r>
      <w:r w:rsidRPr="00752F74">
        <w:rPr>
          <w:rFonts w:asciiTheme="minorHAnsi" w:hAnsiTheme="minorHAnsi" w:cstheme="minorHAnsi"/>
        </w:rPr>
        <w:t>ogólna liczba mikroorganizmów w 22°C</w:t>
      </w:r>
      <w:r w:rsidRPr="00752F74">
        <w:rPr>
          <w:rFonts w:asciiTheme="minorHAnsi" w:eastAsia="Batang" w:hAnsiTheme="minorHAnsi" w:cstheme="minorHAnsi"/>
          <w:lang w:eastAsia="ko-KR"/>
        </w:rPr>
        <w:t>)</w:t>
      </w:r>
      <w:r w:rsidRPr="00752F74">
        <w:rPr>
          <w:rFonts w:asciiTheme="minorHAnsi" w:hAnsiTheme="minorHAnsi" w:cstheme="minorHAnsi"/>
        </w:rPr>
        <w:t>,</w:t>
      </w:r>
    </w:p>
    <w:p w14:paraId="42EF495D" w14:textId="77777777" w:rsidR="00DE0237" w:rsidRPr="00752F74"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wodociąg Kuźnica, zaopatrujący w wodę ośrodek obozowo-biwakowy w Kuźnicy, gm. Nowa Brzeźnica (</w:t>
      </w:r>
      <w:r w:rsidRPr="00752F74">
        <w:rPr>
          <w:rFonts w:asciiTheme="minorHAnsi" w:hAnsiTheme="minorHAnsi" w:cstheme="minorHAnsi"/>
        </w:rPr>
        <w:t>mangan, mętność),</w:t>
      </w:r>
    </w:p>
    <w:p w14:paraId="70DE47A7" w14:textId="5240895D" w:rsidR="00DE0237" w:rsidRPr="00752F74"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 xml:space="preserve">Trębaczew Warta - Ujęcie Pajęczno-Makowiska </w:t>
      </w:r>
      <w:r w:rsidRPr="00752F74">
        <w:rPr>
          <w:rFonts w:asciiTheme="minorHAnsi" w:eastAsia="Batang" w:hAnsiTheme="minorHAnsi" w:cstheme="minorHAnsi"/>
          <w:lang w:eastAsia="ko-KR"/>
        </w:rPr>
        <w:t>(</w:t>
      </w:r>
      <w:r w:rsidRPr="00752F74">
        <w:rPr>
          <w:rFonts w:asciiTheme="minorHAnsi" w:hAnsiTheme="minorHAnsi" w:cstheme="minorHAnsi"/>
        </w:rPr>
        <w:t>bakterie grupy coli</w:t>
      </w:r>
      <w:r>
        <w:rPr>
          <w:rFonts w:asciiTheme="minorHAnsi" w:hAnsiTheme="minorHAnsi" w:cstheme="minorHAnsi"/>
        </w:rPr>
        <w:t xml:space="preserve"> (dwukrotnie), </w:t>
      </w:r>
      <w:r w:rsidRPr="00752F74">
        <w:rPr>
          <w:rFonts w:asciiTheme="minorHAnsi" w:hAnsiTheme="minorHAnsi" w:cstheme="minorHAnsi"/>
        </w:rPr>
        <w:t>ogólna liczba mikroorganizmów w 22°C</w:t>
      </w:r>
      <w:r>
        <w:rPr>
          <w:rFonts w:asciiTheme="minorHAnsi" w:hAnsiTheme="minorHAnsi" w:cstheme="minorHAnsi"/>
        </w:rPr>
        <w:t xml:space="preserve"> (dwukrotnie</w:t>
      </w:r>
      <w:r w:rsidRPr="00752F74">
        <w:rPr>
          <w:rFonts w:asciiTheme="minorHAnsi" w:eastAsia="Batang" w:hAnsiTheme="minorHAnsi" w:cstheme="minorHAnsi"/>
          <w:lang w:eastAsia="ko-KR"/>
        </w:rPr>
        <w:t>)</w:t>
      </w:r>
      <w:r w:rsidR="00CC4D99">
        <w:rPr>
          <w:rFonts w:asciiTheme="minorHAnsi" w:eastAsia="Batang" w:hAnsiTheme="minorHAnsi" w:cstheme="minorHAnsi"/>
          <w:lang w:eastAsia="ko-KR"/>
        </w:rPr>
        <w:t>,</w:t>
      </w:r>
    </w:p>
    <w:p w14:paraId="1A6FCDD4" w14:textId="77777777" w:rsidR="00DE0237" w:rsidRPr="00752F74"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hAnsiTheme="minorHAnsi" w:cstheme="minorHAnsi"/>
        </w:rPr>
        <w:t xml:space="preserve">wodociąg zakładowy ROKOKO w Gawłowie </w:t>
      </w:r>
      <w:r w:rsidRPr="00752F74">
        <w:rPr>
          <w:rFonts w:asciiTheme="minorHAnsi" w:eastAsia="Batang" w:hAnsiTheme="minorHAnsi" w:cstheme="minorHAnsi"/>
          <w:lang w:eastAsia="ko-KR"/>
        </w:rPr>
        <w:t>(</w:t>
      </w:r>
      <w:r w:rsidRPr="00752F74">
        <w:rPr>
          <w:rFonts w:asciiTheme="minorHAnsi" w:hAnsiTheme="minorHAnsi" w:cstheme="minorHAnsi"/>
        </w:rPr>
        <w:t>bakterie grupy coli</w:t>
      </w:r>
      <w:r w:rsidRPr="00752F74">
        <w:rPr>
          <w:rFonts w:asciiTheme="minorHAnsi" w:eastAsia="Batang" w:hAnsiTheme="minorHAnsi" w:cstheme="minorHAnsi"/>
          <w:lang w:eastAsia="ko-KR"/>
        </w:rPr>
        <w:t>),</w:t>
      </w:r>
    </w:p>
    <w:p w14:paraId="4E37F0BE" w14:textId="77777777" w:rsidR="00DE0237" w:rsidRPr="00752F74"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FRUBEX</w:t>
      </w:r>
      <w:r w:rsidRPr="00752F74">
        <w:rPr>
          <w:rFonts w:asciiTheme="minorHAnsi" w:eastAsia="Batang" w:hAnsiTheme="minorHAnsi" w:cstheme="minorHAnsi"/>
          <w:lang w:eastAsia="ko-KR"/>
        </w:rPr>
        <w:t xml:space="preserve"> w Pajęcznie (</w:t>
      </w:r>
      <w:r w:rsidRPr="00752F74">
        <w:rPr>
          <w:rFonts w:asciiTheme="minorHAnsi" w:hAnsiTheme="minorHAnsi" w:cstheme="minorHAnsi"/>
        </w:rPr>
        <w:t>bakterie grupy coli),</w:t>
      </w:r>
    </w:p>
    <w:p w14:paraId="531B81BD" w14:textId="6266152D" w:rsidR="00DE0237" w:rsidRPr="00F20328" w:rsidRDefault="00CC4D99" w:rsidP="00DE0237">
      <w:pPr>
        <w:numPr>
          <w:ilvl w:val="0"/>
          <w:numId w:val="20"/>
        </w:numPr>
        <w:spacing w:line="276" w:lineRule="auto"/>
        <w:jc w:val="both"/>
        <w:rPr>
          <w:rFonts w:ascii="Calibri" w:eastAsia="Batang" w:hAnsi="Calibri" w:cs="Calibri"/>
          <w:lang w:eastAsia="ko-KR"/>
        </w:rPr>
      </w:pPr>
      <w:r>
        <w:rPr>
          <w:rFonts w:ascii="Calibri" w:eastAsia="Batang" w:hAnsi="Calibri" w:cs="Calibri"/>
          <w:lang w:eastAsia="ko-KR"/>
        </w:rPr>
        <w:t>w</w:t>
      </w:r>
      <w:r w:rsidR="00DE0237" w:rsidRPr="00F20328">
        <w:rPr>
          <w:rFonts w:ascii="Calibri" w:eastAsia="Batang" w:hAnsi="Calibri" w:cs="Calibri"/>
          <w:lang w:eastAsia="ko-KR"/>
        </w:rPr>
        <w:t xml:space="preserve">odociąg zakładowy </w:t>
      </w:r>
      <w:r w:rsidR="00DE0237" w:rsidRPr="00F20328">
        <w:rPr>
          <w:rFonts w:ascii="Calibri" w:hAnsi="Calibri" w:cs="Calibri"/>
        </w:rPr>
        <w:t>PGE Trębaczew (ogólna liczba mikroorganizmów w 22°C</w:t>
      </w:r>
      <w:r w:rsidR="00DE0237">
        <w:rPr>
          <w:rFonts w:ascii="Calibri" w:hAnsi="Calibri" w:cs="Calibri"/>
        </w:rPr>
        <w:t>, żelazo, mętność</w:t>
      </w:r>
      <w:r w:rsidR="00DE0237" w:rsidRPr="00F20328">
        <w:rPr>
          <w:rFonts w:ascii="Calibri" w:hAnsi="Calibri" w:cs="Calibri"/>
        </w:rPr>
        <w:t>)</w:t>
      </w:r>
      <w:r w:rsidR="00DE0237">
        <w:rPr>
          <w:rFonts w:ascii="Calibri" w:hAnsi="Calibri" w:cs="Calibri"/>
        </w:rPr>
        <w:t>,</w:t>
      </w:r>
    </w:p>
    <w:p w14:paraId="614D0BE5" w14:textId="77777777" w:rsidR="00DE0237" w:rsidRPr="00752F74"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sidRPr="00752F74">
        <w:rPr>
          <w:rFonts w:asciiTheme="minorHAnsi" w:hAnsiTheme="minorHAnsi" w:cstheme="minorHAnsi"/>
        </w:rPr>
        <w:t xml:space="preserve">WaldiBen w Zalesiakach </w:t>
      </w:r>
      <w:r w:rsidRPr="00752F74">
        <w:rPr>
          <w:rFonts w:asciiTheme="minorHAnsi" w:eastAsia="Batang" w:hAnsiTheme="minorHAnsi" w:cstheme="minorHAnsi"/>
          <w:lang w:eastAsia="ko-KR"/>
        </w:rPr>
        <w:t>(</w:t>
      </w:r>
      <w:r w:rsidRPr="00752F74">
        <w:rPr>
          <w:rFonts w:asciiTheme="minorHAnsi" w:hAnsiTheme="minorHAnsi" w:cstheme="minorHAnsi"/>
        </w:rPr>
        <w:t>bakterie grupy coli, Escherichia coli</w:t>
      </w:r>
      <w:r>
        <w:rPr>
          <w:rFonts w:asciiTheme="minorHAnsi" w:hAnsiTheme="minorHAnsi" w:cstheme="minorHAnsi"/>
        </w:rPr>
        <w:t>, Enterokoki</w:t>
      </w:r>
      <w:r w:rsidRPr="00752F74">
        <w:rPr>
          <w:rFonts w:asciiTheme="minorHAnsi" w:eastAsia="Batang" w:hAnsiTheme="minorHAnsi" w:cstheme="minorHAnsi"/>
          <w:lang w:eastAsia="ko-KR"/>
        </w:rPr>
        <w:t>),</w:t>
      </w:r>
    </w:p>
    <w:p w14:paraId="63CE4108" w14:textId="77777777" w:rsidR="00DE0237" w:rsidRPr="00F20328" w:rsidRDefault="00DE0237" w:rsidP="00DE0237">
      <w:pPr>
        <w:pStyle w:val="Akapitzlist"/>
        <w:numPr>
          <w:ilvl w:val="0"/>
          <w:numId w:val="20"/>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wodociąg zakładowy </w:t>
      </w:r>
      <w:r>
        <w:rPr>
          <w:rFonts w:asciiTheme="minorHAnsi" w:hAnsiTheme="minorHAnsi" w:cstheme="minorHAnsi"/>
        </w:rPr>
        <w:t>ALMAR</w:t>
      </w:r>
      <w:r w:rsidRPr="00752F74">
        <w:rPr>
          <w:rFonts w:asciiTheme="minorHAnsi" w:hAnsiTheme="minorHAnsi" w:cstheme="minorHAnsi"/>
        </w:rPr>
        <w:t xml:space="preserve"> w Zalesiakach </w:t>
      </w:r>
      <w:r w:rsidRPr="00752F74">
        <w:rPr>
          <w:rFonts w:asciiTheme="minorHAnsi" w:eastAsia="Batang" w:hAnsiTheme="minorHAnsi" w:cstheme="minorHAnsi"/>
          <w:lang w:eastAsia="ko-KR"/>
        </w:rPr>
        <w:t>(</w:t>
      </w:r>
      <w:r w:rsidRPr="00752F74">
        <w:rPr>
          <w:rFonts w:asciiTheme="minorHAnsi" w:hAnsiTheme="minorHAnsi" w:cstheme="minorHAnsi"/>
        </w:rPr>
        <w:t>bakterie grupy coli, Escherichia coli</w:t>
      </w:r>
      <w:r>
        <w:rPr>
          <w:rFonts w:asciiTheme="minorHAnsi" w:hAnsiTheme="minorHAnsi" w:cstheme="minorHAnsi"/>
        </w:rPr>
        <w:t>, Enterokoki</w:t>
      </w:r>
      <w:r w:rsidRPr="00752F74">
        <w:rPr>
          <w:rFonts w:asciiTheme="minorHAnsi" w:eastAsia="Batang" w:hAnsiTheme="minorHAnsi" w:cstheme="minorHAnsi"/>
          <w:lang w:eastAsia="ko-KR"/>
        </w:rPr>
        <w:t>)</w:t>
      </w:r>
      <w:r>
        <w:rPr>
          <w:rFonts w:asciiTheme="minorHAnsi" w:eastAsia="Batang" w:hAnsiTheme="minorHAnsi" w:cstheme="minorHAnsi"/>
          <w:lang w:eastAsia="ko-KR"/>
        </w:rPr>
        <w:t>.</w:t>
      </w:r>
    </w:p>
    <w:p w14:paraId="7AA1BEDF"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Po rozważeniu stopnia zagrożenia dla zdrowia konsumentów, PPIS w Pajęcznie stwierdził: </w:t>
      </w:r>
    </w:p>
    <w:p w14:paraId="2A247197" w14:textId="77777777" w:rsidR="00DE0237" w:rsidRPr="00752F74" w:rsidRDefault="00DE0237" w:rsidP="00DE0237">
      <w:pPr>
        <w:pStyle w:val="Akapitzlist"/>
        <w:numPr>
          <w:ilvl w:val="0"/>
          <w:numId w:val="16"/>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brak przydatności wody do spożycia w wodociągu </w:t>
      </w:r>
      <w:r>
        <w:rPr>
          <w:rFonts w:asciiTheme="minorHAnsi" w:eastAsia="Batang" w:hAnsiTheme="minorHAnsi" w:cstheme="minorHAnsi"/>
          <w:lang w:eastAsia="ko-KR"/>
        </w:rPr>
        <w:t>Kiełczygłów</w:t>
      </w:r>
      <w:r w:rsidRPr="00752F74">
        <w:rPr>
          <w:rFonts w:asciiTheme="minorHAnsi" w:eastAsia="Batang" w:hAnsiTheme="minorHAnsi" w:cstheme="minorHAnsi"/>
          <w:lang w:eastAsia="ko-KR"/>
        </w:rPr>
        <w:t xml:space="preserve">, </w:t>
      </w:r>
      <w:r w:rsidRPr="00752F74">
        <w:rPr>
          <w:rFonts w:asciiTheme="minorHAnsi" w:hAnsiTheme="minorHAnsi" w:cstheme="minorHAnsi"/>
        </w:rPr>
        <w:t>Trębaczew Warta Ujęcie Pajęczno-Makowiska</w:t>
      </w:r>
      <w:r>
        <w:rPr>
          <w:rFonts w:asciiTheme="minorHAnsi" w:hAnsiTheme="minorHAnsi" w:cstheme="minorHAnsi"/>
        </w:rPr>
        <w:t>,</w:t>
      </w:r>
      <w:r w:rsidRPr="00752F74">
        <w:rPr>
          <w:rFonts w:asciiTheme="minorHAnsi" w:eastAsia="Batang" w:hAnsiTheme="minorHAnsi" w:cstheme="minorHAnsi"/>
          <w:lang w:eastAsia="ko-KR"/>
        </w:rPr>
        <w:t xml:space="preserve"> </w:t>
      </w:r>
      <w:r w:rsidRPr="00752F74">
        <w:rPr>
          <w:rFonts w:asciiTheme="minorHAnsi" w:hAnsiTheme="minorHAnsi" w:cstheme="minorHAnsi"/>
        </w:rPr>
        <w:t>WaldiBen w Zalesiakach</w:t>
      </w:r>
      <w:r w:rsidRPr="00752F74">
        <w:rPr>
          <w:rFonts w:asciiTheme="minorHAnsi" w:eastAsia="Batang" w:hAnsiTheme="minorHAnsi" w:cstheme="minorHAnsi"/>
          <w:lang w:eastAsia="ko-KR"/>
        </w:rPr>
        <w:t xml:space="preserve"> </w:t>
      </w:r>
      <w:r>
        <w:rPr>
          <w:rFonts w:asciiTheme="minorHAnsi" w:eastAsia="Batang" w:hAnsiTheme="minorHAnsi" w:cstheme="minorHAnsi"/>
          <w:lang w:eastAsia="ko-KR"/>
        </w:rPr>
        <w:t xml:space="preserve">i ALMAR w Zalesiakach </w:t>
      </w:r>
      <w:r w:rsidRPr="00752F74">
        <w:rPr>
          <w:rFonts w:asciiTheme="minorHAnsi" w:eastAsia="Batang" w:hAnsiTheme="minorHAnsi" w:cstheme="minorHAnsi"/>
          <w:lang w:eastAsia="ko-KR"/>
        </w:rPr>
        <w:t>oraz nakazał podjęcie działań naprawczych mających na celu doprowadzenie jakości wody do zgodnej z obowiązującymi przepisami,</w:t>
      </w:r>
    </w:p>
    <w:p w14:paraId="53267C01" w14:textId="1BFAD95C" w:rsidR="00DE0237" w:rsidRPr="00752F74" w:rsidRDefault="00DE0237" w:rsidP="00DE0237">
      <w:pPr>
        <w:pStyle w:val="Akapitzlist"/>
        <w:numPr>
          <w:ilvl w:val="0"/>
          <w:numId w:val="16"/>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warunkową przydatność wody do spożycia w wodociągach: Zamoście, Kuźnica</w:t>
      </w:r>
      <w:r>
        <w:rPr>
          <w:rFonts w:asciiTheme="minorHAnsi" w:eastAsia="Batang" w:hAnsiTheme="minorHAnsi" w:cstheme="minorHAnsi"/>
          <w:lang w:eastAsia="ko-KR"/>
        </w:rPr>
        <w:t>,</w:t>
      </w:r>
      <w:r w:rsidRPr="00752F74">
        <w:rPr>
          <w:rFonts w:asciiTheme="minorHAnsi" w:eastAsia="Batang" w:hAnsiTheme="minorHAnsi" w:cstheme="minorHAnsi"/>
          <w:lang w:eastAsia="ko-KR"/>
        </w:rPr>
        <w:t xml:space="preserve"> </w:t>
      </w:r>
      <w:r w:rsidRPr="00752F74">
        <w:rPr>
          <w:rFonts w:asciiTheme="minorHAnsi" w:hAnsiTheme="minorHAnsi" w:cstheme="minorHAnsi"/>
        </w:rPr>
        <w:t>Trębaczew Warta Ujęcie Pajęczno-Makowiska</w:t>
      </w:r>
      <w:r>
        <w:rPr>
          <w:rFonts w:asciiTheme="minorHAnsi" w:hAnsiTheme="minorHAnsi" w:cstheme="minorHAnsi"/>
        </w:rPr>
        <w:t xml:space="preserve"> (dwukrotnie),</w:t>
      </w:r>
      <w:r w:rsidRPr="00752F74">
        <w:rPr>
          <w:rFonts w:asciiTheme="minorHAnsi" w:eastAsia="Batang" w:hAnsiTheme="minorHAnsi" w:cstheme="minorHAnsi"/>
          <w:lang w:eastAsia="ko-KR"/>
        </w:rPr>
        <w:t xml:space="preserve"> ROKOKO w Gawłowie,</w:t>
      </w:r>
      <w:r>
        <w:rPr>
          <w:rFonts w:asciiTheme="minorHAnsi" w:hAnsiTheme="minorHAnsi" w:cstheme="minorHAnsi"/>
        </w:rPr>
        <w:t xml:space="preserve"> </w:t>
      </w:r>
      <w:r w:rsidRPr="00752F74">
        <w:rPr>
          <w:rFonts w:asciiTheme="minorHAnsi" w:eastAsia="Batang" w:hAnsiTheme="minorHAnsi" w:cstheme="minorHAnsi"/>
          <w:lang w:eastAsia="ko-KR"/>
        </w:rPr>
        <w:t>FRUBEX</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w Pajęcznie</w:t>
      </w:r>
      <w:r>
        <w:rPr>
          <w:rFonts w:asciiTheme="minorHAnsi" w:eastAsia="Batang" w:hAnsiTheme="minorHAnsi" w:cstheme="minorHAnsi"/>
          <w:lang w:eastAsia="ko-KR"/>
        </w:rPr>
        <w:t xml:space="preserve">, </w:t>
      </w:r>
      <w:r w:rsidRPr="00F20328">
        <w:rPr>
          <w:rFonts w:ascii="Calibri" w:hAnsi="Calibri" w:cs="Calibri"/>
        </w:rPr>
        <w:t>PGE Trębaczew</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oraz nakazał doprowadzenie jakości wody </w:t>
      </w:r>
      <w:r w:rsidR="00CC4D99">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w wyżej wymienionych urządzeniach wodociągowych do wymagań określonych przepisami.</w:t>
      </w:r>
    </w:p>
    <w:p w14:paraId="06701D84"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Kontrolne badania wody wykonane po zakończeniu działań naprawczych wykazały, iż jakość wody uległa poprawie w tych wodociągach. </w:t>
      </w:r>
    </w:p>
    <w:p w14:paraId="1628FAB1" w14:textId="77777777" w:rsidR="00DE0237" w:rsidRPr="00752F74" w:rsidRDefault="00DE0237" w:rsidP="00DE0237">
      <w:pPr>
        <w:spacing w:line="276" w:lineRule="auto"/>
        <w:ind w:firstLine="708"/>
        <w:jc w:val="both"/>
        <w:rPr>
          <w:rFonts w:asciiTheme="minorHAnsi" w:eastAsia="Batang" w:hAnsiTheme="minorHAnsi" w:cstheme="minorHAnsi"/>
          <w:lang w:eastAsia="ko-KR"/>
        </w:rPr>
      </w:pPr>
      <w:r w:rsidRPr="00752F74">
        <w:rPr>
          <w:rFonts w:asciiTheme="minorHAnsi" w:eastAsia="Batang" w:hAnsiTheme="minorHAnsi" w:cstheme="minorHAnsi"/>
          <w:lang w:eastAsia="ko-KR"/>
        </w:rPr>
        <w:t>Krótkotrwałe pogorszenie jakości wody w zakresie parametrów fizykochemicznych wystąpiło</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  4 wodociągach zbiorowego zaopatrzenia: </w:t>
      </w:r>
      <w:r>
        <w:rPr>
          <w:rFonts w:asciiTheme="minorHAnsi" w:eastAsia="Batang" w:hAnsiTheme="minorHAnsi" w:cstheme="minorHAnsi"/>
          <w:lang w:eastAsia="ko-KR"/>
        </w:rPr>
        <w:t>Janki</w:t>
      </w:r>
      <w:r w:rsidRPr="00752F74">
        <w:rPr>
          <w:rFonts w:asciiTheme="minorHAnsi" w:eastAsia="Batang" w:hAnsiTheme="minorHAnsi" w:cstheme="minorHAnsi"/>
          <w:lang w:eastAsia="ko-KR"/>
        </w:rPr>
        <w:t xml:space="preserve"> (mętność, żelazo), Radoszewice (mangan), Siemkowice (żelazo), </w:t>
      </w:r>
      <w:r>
        <w:rPr>
          <w:rFonts w:asciiTheme="minorHAnsi" w:eastAsia="Batang" w:hAnsiTheme="minorHAnsi" w:cstheme="minorHAnsi"/>
          <w:lang w:eastAsia="ko-KR"/>
        </w:rPr>
        <w:t>Niwiska Górne (chlor</w:t>
      </w:r>
      <w:r w:rsidRPr="00752F74">
        <w:rPr>
          <w:rFonts w:asciiTheme="minorHAnsi" w:eastAsia="Batang" w:hAnsiTheme="minorHAnsi" w:cstheme="minorHAnsi"/>
          <w:lang w:eastAsia="ko-KR"/>
        </w:rPr>
        <w:t xml:space="preserve">) oraz w </w:t>
      </w:r>
      <w:r>
        <w:rPr>
          <w:rFonts w:asciiTheme="minorHAnsi" w:eastAsia="Batang" w:hAnsiTheme="minorHAnsi" w:cstheme="minorHAnsi"/>
          <w:lang w:eastAsia="ko-KR"/>
        </w:rPr>
        <w:t>3</w:t>
      </w:r>
      <w:r w:rsidRPr="00752F74">
        <w:rPr>
          <w:rFonts w:asciiTheme="minorHAnsi" w:eastAsia="Batang" w:hAnsiTheme="minorHAnsi" w:cstheme="minorHAnsi"/>
          <w:lang w:eastAsia="ko-KR"/>
        </w:rPr>
        <w:t xml:space="preserve"> indywidualnych ujęciach wody: </w:t>
      </w:r>
      <w:r>
        <w:rPr>
          <w:rFonts w:asciiTheme="minorHAnsi" w:eastAsia="Batang" w:hAnsiTheme="minorHAnsi" w:cstheme="minorHAnsi"/>
          <w:lang w:eastAsia="ko-KR"/>
        </w:rPr>
        <w:t>FRUBEX</w:t>
      </w:r>
      <w:r w:rsidRPr="00752F74">
        <w:rPr>
          <w:rFonts w:asciiTheme="minorHAnsi" w:eastAsia="Batang" w:hAnsiTheme="minorHAnsi" w:cstheme="minorHAnsi"/>
          <w:lang w:eastAsia="ko-KR"/>
        </w:rPr>
        <w:t xml:space="preserve"> w Pajęcznie (</w:t>
      </w:r>
      <w:r>
        <w:rPr>
          <w:rFonts w:asciiTheme="minorHAnsi" w:eastAsia="Batang" w:hAnsiTheme="minorHAnsi" w:cstheme="minorHAnsi"/>
          <w:lang w:eastAsia="ko-KR"/>
        </w:rPr>
        <w:t xml:space="preserve">żelazo, </w:t>
      </w:r>
      <w:r w:rsidRPr="00752F74">
        <w:rPr>
          <w:rFonts w:asciiTheme="minorHAnsi" w:eastAsia="Batang" w:hAnsiTheme="minorHAnsi" w:cstheme="minorHAnsi"/>
          <w:lang w:eastAsia="ko-KR"/>
        </w:rPr>
        <w:t xml:space="preserve">mętność), </w:t>
      </w:r>
      <w:r>
        <w:rPr>
          <w:rFonts w:asciiTheme="minorHAnsi" w:eastAsia="Batang" w:hAnsiTheme="minorHAnsi" w:cstheme="minorHAnsi"/>
          <w:lang w:eastAsia="ko-KR"/>
        </w:rPr>
        <w:t>GS SCh</w:t>
      </w:r>
      <w:r w:rsidRPr="00752F74">
        <w:rPr>
          <w:rFonts w:asciiTheme="minorHAnsi" w:eastAsia="Batang" w:hAnsiTheme="minorHAnsi" w:cstheme="minorHAnsi"/>
          <w:lang w:eastAsia="ko-KR"/>
        </w:rPr>
        <w:t xml:space="preserve"> w Działoszynie (</w:t>
      </w:r>
      <w:r>
        <w:rPr>
          <w:rFonts w:asciiTheme="minorHAnsi" w:eastAsia="Batang" w:hAnsiTheme="minorHAnsi" w:cstheme="minorHAnsi"/>
          <w:lang w:eastAsia="ko-KR"/>
        </w:rPr>
        <w:t>azotyny</w:t>
      </w:r>
      <w:r w:rsidRPr="00752F74">
        <w:rPr>
          <w:rFonts w:asciiTheme="minorHAnsi" w:eastAsia="Batang" w:hAnsiTheme="minorHAnsi" w:cstheme="minorHAnsi"/>
          <w:lang w:eastAsia="ko-KR"/>
        </w:rPr>
        <w:t xml:space="preserve">), </w:t>
      </w:r>
      <w:r>
        <w:rPr>
          <w:rFonts w:asciiTheme="minorHAnsi" w:eastAsia="Batang" w:hAnsiTheme="minorHAnsi" w:cstheme="minorHAnsi"/>
          <w:lang w:eastAsia="ko-KR"/>
        </w:rPr>
        <w:t>Kuźnica (suma chloranów i chlorynów)</w:t>
      </w:r>
      <w:r w:rsidRPr="00752F74">
        <w:rPr>
          <w:rFonts w:asciiTheme="minorHAnsi" w:eastAsia="Batang" w:hAnsiTheme="minorHAnsi" w:cstheme="minorHAnsi"/>
          <w:lang w:eastAsia="ko-KR"/>
        </w:rPr>
        <w:t xml:space="preserve">. PPIS w Pajęcznie uznał stwierdzone przekroczenia za nie stwarzające zagrożenia dla zdrowia ludzi. Jednocześnie polecił podjęcie w trybie natychmiastowym działań </w:t>
      </w:r>
      <w:r w:rsidRPr="00752F74">
        <w:rPr>
          <w:rFonts w:asciiTheme="minorHAnsi" w:eastAsia="Batang" w:hAnsiTheme="minorHAnsi" w:cstheme="minorHAnsi"/>
          <w:lang w:eastAsia="ko-KR"/>
        </w:rPr>
        <w:lastRenderedPageBreak/>
        <w:t xml:space="preserve">naprawczych, a po ich zakończeniu wykonanie kontrolnego badania wody mającego na celu sprawdzenie czy woda spełnia określone wymagania. Jakość wody ulegała poprawie </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i odpowiadała wymaganiom.</w:t>
      </w:r>
    </w:p>
    <w:p w14:paraId="3D261272" w14:textId="7F9D05BF" w:rsidR="00DE0237" w:rsidRPr="00752F74" w:rsidRDefault="00DE0237" w:rsidP="00DE0237">
      <w:pPr>
        <w:spacing w:line="276" w:lineRule="auto"/>
        <w:ind w:firstLine="708"/>
        <w:jc w:val="both"/>
        <w:rPr>
          <w:rFonts w:asciiTheme="minorHAnsi" w:eastAsia="Batang" w:hAnsiTheme="minorHAnsi" w:cstheme="minorHAnsi"/>
          <w:lang w:eastAsia="ko-KR"/>
        </w:rPr>
      </w:pPr>
      <w:r w:rsidRPr="00752F74">
        <w:rPr>
          <w:rFonts w:asciiTheme="minorHAnsi" w:hAnsiTheme="minorHAnsi" w:cstheme="minorHAnsi"/>
        </w:rPr>
        <w:t>W roku 202</w:t>
      </w:r>
      <w:r>
        <w:rPr>
          <w:rFonts w:asciiTheme="minorHAnsi" w:hAnsiTheme="minorHAnsi" w:cstheme="minorHAnsi"/>
        </w:rPr>
        <w:t>4</w:t>
      </w:r>
      <w:r w:rsidRPr="00752F74">
        <w:rPr>
          <w:rFonts w:asciiTheme="minorHAnsi" w:hAnsiTheme="minorHAnsi" w:cstheme="minorHAnsi"/>
        </w:rPr>
        <w:t xml:space="preserve"> w ramach kontroli wewnętrznej pobrano do badań </w:t>
      </w:r>
      <w:r>
        <w:rPr>
          <w:rFonts w:asciiTheme="minorHAnsi" w:hAnsiTheme="minorHAnsi" w:cstheme="minorHAnsi"/>
        </w:rPr>
        <w:t>1</w:t>
      </w:r>
      <w:r w:rsidRPr="00752F74">
        <w:rPr>
          <w:rFonts w:asciiTheme="minorHAnsi" w:hAnsiTheme="minorHAnsi" w:cstheme="minorHAnsi"/>
        </w:rPr>
        <w:t>4 prób</w:t>
      </w:r>
      <w:r>
        <w:rPr>
          <w:rFonts w:asciiTheme="minorHAnsi" w:hAnsiTheme="minorHAnsi" w:cstheme="minorHAnsi"/>
        </w:rPr>
        <w:t>ek</w:t>
      </w:r>
      <w:r w:rsidRPr="00752F74">
        <w:rPr>
          <w:rFonts w:asciiTheme="minorHAnsi" w:hAnsiTheme="minorHAnsi" w:cstheme="minorHAnsi"/>
        </w:rPr>
        <w:t xml:space="preserve"> wody                       w kierunku oznaczenia poziomu substancji promieniotwórczych: izotopów radu Ra-226</w:t>
      </w:r>
      <w:r w:rsidR="0036075D">
        <w:rPr>
          <w:rFonts w:asciiTheme="minorHAnsi" w:hAnsiTheme="minorHAnsi" w:cstheme="minorHAnsi"/>
        </w:rPr>
        <w:t xml:space="preserve">                  </w:t>
      </w:r>
      <w:r w:rsidRPr="00752F74">
        <w:rPr>
          <w:rFonts w:asciiTheme="minorHAnsi" w:hAnsiTheme="minorHAnsi" w:cstheme="minorHAnsi"/>
        </w:rPr>
        <w:t xml:space="preserve"> i Ra-228, trytu H-3 </w:t>
      </w:r>
      <w:r>
        <w:rPr>
          <w:rFonts w:asciiTheme="minorHAnsi" w:hAnsiTheme="minorHAnsi" w:cstheme="minorHAnsi"/>
        </w:rPr>
        <w:t>i radonu</w:t>
      </w:r>
      <w:r w:rsidRPr="00752F74">
        <w:rPr>
          <w:rFonts w:asciiTheme="minorHAnsi" w:hAnsiTheme="minorHAnsi" w:cstheme="minorHAnsi"/>
        </w:rPr>
        <w:t>. W przebadanych próbkach wody nie stwierdzono przekroczenia dopuszczalnego poziomu badanych substancji. Stężenia tych substancji nie przekraczały granic wykrywalności bądź przekraczały je w minimalnym stopniu.</w:t>
      </w:r>
    </w:p>
    <w:p w14:paraId="789E7774" w14:textId="77777777" w:rsidR="00DE0237" w:rsidRPr="006C5099" w:rsidRDefault="00DE0237" w:rsidP="00DE0237">
      <w:pPr>
        <w:spacing w:after="240"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Ogólna liczba ludności zaopatrywanej w wodę z nadzorowanych urządzeń zbiorowego zaopatrzenia w wodę wynosiła – </w:t>
      </w:r>
      <w:r w:rsidRPr="006C5099">
        <w:rPr>
          <w:rFonts w:asciiTheme="minorHAnsi" w:eastAsia="Batang" w:hAnsiTheme="minorHAnsi" w:cstheme="minorHAnsi"/>
          <w:lang w:eastAsia="ko-KR"/>
        </w:rPr>
        <w:t xml:space="preserve">48 371 osób. Indywidualne ujęcia zaopatrywały w wodę do spożycia 226 osoby. </w:t>
      </w:r>
    </w:p>
    <w:p w14:paraId="72598763" w14:textId="77777777" w:rsidR="00DE0237" w:rsidRPr="00752F74"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 Stosowane technologie uzdatniania wody </w:t>
      </w:r>
    </w:p>
    <w:p w14:paraId="6FABD0AE" w14:textId="51CA4CB3" w:rsidR="00DE0237" w:rsidRPr="00752F74" w:rsidRDefault="00DE0237" w:rsidP="00B520E9">
      <w:pPr>
        <w:spacing w:line="276" w:lineRule="auto"/>
        <w:ind w:firstLine="708"/>
        <w:jc w:val="both"/>
        <w:rPr>
          <w:rFonts w:asciiTheme="minorHAnsi" w:eastAsia="Batang" w:hAnsiTheme="minorHAnsi" w:cstheme="minorHAnsi"/>
          <w:lang w:eastAsia="ko-KR"/>
        </w:rPr>
      </w:pPr>
      <w:r w:rsidRPr="00752F74">
        <w:rPr>
          <w:rFonts w:asciiTheme="minorHAnsi" w:eastAsia="Batang" w:hAnsiTheme="minorHAnsi" w:cstheme="minorHAnsi"/>
          <w:lang w:eastAsia="ko-KR"/>
        </w:rPr>
        <w:t>Woda przeznaczona do spożycia przez ludzi ujmowana w 2</w:t>
      </w:r>
      <w:r>
        <w:rPr>
          <w:rFonts w:asciiTheme="minorHAnsi" w:eastAsia="Batang" w:hAnsiTheme="minorHAnsi" w:cstheme="minorHAnsi"/>
          <w:lang w:eastAsia="ko-KR"/>
        </w:rPr>
        <w:t>1</w:t>
      </w:r>
      <w:r w:rsidRPr="00752F74">
        <w:rPr>
          <w:rFonts w:asciiTheme="minorHAnsi" w:eastAsia="Batang" w:hAnsiTheme="minorHAnsi" w:cstheme="minorHAnsi"/>
          <w:lang w:eastAsia="ko-KR"/>
        </w:rPr>
        <w:t xml:space="preserve"> nadzorowanych wodociągach i indywidualnych ujęciach wody nie była poddawana procesom uzdatniania. </w:t>
      </w:r>
    </w:p>
    <w:p w14:paraId="2D719CD2" w14:textId="77777777" w:rsidR="00DE0237" w:rsidRPr="00752F74" w:rsidRDefault="00DE0237" w:rsidP="00DE0237">
      <w:pPr>
        <w:tabs>
          <w:tab w:val="left" w:pos="3630"/>
        </w:tabs>
        <w:spacing w:line="276" w:lineRule="auto"/>
        <w:ind w:left="45"/>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Stałe uzdatnianie metodą filtracji (odżelazianie i/lub odmanganianie) i napowietrzania stosowane </w:t>
      </w:r>
      <w:r>
        <w:rPr>
          <w:rFonts w:asciiTheme="minorHAnsi" w:eastAsia="Batang" w:hAnsiTheme="minorHAnsi" w:cstheme="minorHAnsi"/>
          <w:lang w:eastAsia="ko-KR"/>
        </w:rPr>
        <w:t>było</w:t>
      </w:r>
      <w:r w:rsidRPr="00752F74">
        <w:rPr>
          <w:rFonts w:asciiTheme="minorHAnsi" w:eastAsia="Batang" w:hAnsiTheme="minorHAnsi" w:cstheme="minorHAnsi"/>
          <w:lang w:eastAsia="ko-KR"/>
        </w:rPr>
        <w:t xml:space="preserve"> na 10 ujęciach wodociągów publicznych: Janki gm. Pajęczno, Zamoście                          gm. Strzelce Wielkie, Rząśnia, Kiełczygłów, Siemkowice, Siemkowice-Olszynka, Radoszewice gm. Siemkowice, Sulmierzyce, Dąbrówka gm. Sulmierzyce, Nowa Brzeźnica oraz na 1</w:t>
      </w:r>
      <w:r>
        <w:rPr>
          <w:rFonts w:asciiTheme="minorHAnsi" w:eastAsia="Batang" w:hAnsiTheme="minorHAnsi" w:cstheme="minorHAnsi"/>
          <w:lang w:eastAsia="ko-KR"/>
        </w:rPr>
        <w:t>5</w:t>
      </w:r>
      <w:r w:rsidRPr="00752F74">
        <w:rPr>
          <w:rFonts w:asciiTheme="minorHAnsi" w:eastAsia="Batang" w:hAnsiTheme="minorHAnsi" w:cstheme="minorHAnsi"/>
          <w:lang w:eastAsia="ko-KR"/>
        </w:rPr>
        <w:t xml:space="preserve"> ujęciach indywidualnych (zakładowych). </w:t>
      </w:r>
    </w:p>
    <w:p w14:paraId="7A99F6A2" w14:textId="77777777" w:rsidR="00DE0237" w:rsidRPr="00752F74" w:rsidRDefault="00DE0237" w:rsidP="00DE0237">
      <w:pPr>
        <w:tabs>
          <w:tab w:val="left" w:pos="3630"/>
        </w:tabs>
        <w:spacing w:line="276" w:lineRule="auto"/>
        <w:ind w:left="45"/>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Stała dezynfekcja wody stosowana </w:t>
      </w:r>
      <w:r>
        <w:rPr>
          <w:rFonts w:asciiTheme="minorHAnsi" w:eastAsia="Batang" w:hAnsiTheme="minorHAnsi" w:cstheme="minorHAnsi"/>
          <w:lang w:eastAsia="ko-KR"/>
        </w:rPr>
        <w:t>była</w:t>
      </w:r>
      <w:r w:rsidRPr="00752F74">
        <w:rPr>
          <w:rFonts w:asciiTheme="minorHAnsi" w:eastAsia="Batang" w:hAnsiTheme="minorHAnsi" w:cstheme="minorHAnsi"/>
          <w:lang w:eastAsia="ko-KR"/>
        </w:rPr>
        <w:t xml:space="preserve"> na </w:t>
      </w:r>
      <w:r>
        <w:rPr>
          <w:rFonts w:asciiTheme="minorHAnsi" w:eastAsia="Batang" w:hAnsiTheme="minorHAnsi" w:cstheme="minorHAnsi"/>
          <w:lang w:eastAsia="ko-KR"/>
        </w:rPr>
        <w:t>12</w:t>
      </w:r>
      <w:r w:rsidRPr="00752F74">
        <w:rPr>
          <w:rFonts w:asciiTheme="minorHAnsi" w:eastAsia="Batang" w:hAnsiTheme="minorHAnsi" w:cstheme="minorHAnsi"/>
          <w:lang w:eastAsia="ko-KR"/>
        </w:rPr>
        <w:t xml:space="preserve"> ujęciach wodociągów publicznych: Pajęczno, </w:t>
      </w:r>
      <w:r>
        <w:rPr>
          <w:rFonts w:asciiTheme="minorHAnsi" w:eastAsia="Batang" w:hAnsiTheme="minorHAnsi" w:cstheme="minorHAnsi"/>
          <w:lang w:eastAsia="ko-KR"/>
        </w:rPr>
        <w:t xml:space="preserve">Janki, </w:t>
      </w:r>
      <w:r w:rsidRPr="00752F74">
        <w:rPr>
          <w:rFonts w:asciiTheme="minorHAnsi" w:eastAsia="Batang" w:hAnsiTheme="minorHAnsi" w:cstheme="minorHAnsi"/>
          <w:lang w:eastAsia="ko-KR"/>
        </w:rPr>
        <w:t xml:space="preserve">Działoszyn, Kolonia Lisowice, Niżankowice, Trębaczew, Zalesiaki, Bobrowniki i Szczyty (promienie UV i podchloryn sodu) oraz </w:t>
      </w:r>
      <w:r>
        <w:rPr>
          <w:rFonts w:asciiTheme="minorHAnsi" w:eastAsia="Batang" w:hAnsiTheme="minorHAnsi" w:cstheme="minorHAnsi"/>
          <w:lang w:eastAsia="ko-KR"/>
        </w:rPr>
        <w:t xml:space="preserve">Nowe Gajęcice, Niwiska Górne, </w:t>
      </w:r>
      <w:r w:rsidRPr="00752F74">
        <w:rPr>
          <w:rFonts w:asciiTheme="minorHAnsi" w:eastAsia="Batang" w:hAnsiTheme="minorHAnsi" w:cstheme="minorHAnsi"/>
          <w:lang w:eastAsia="ko-KR"/>
        </w:rPr>
        <w:t>Nowa Brzeźnica (podchloryn sodu).</w:t>
      </w:r>
    </w:p>
    <w:p w14:paraId="7F979697" w14:textId="77777777" w:rsidR="00DE0237" w:rsidRPr="00752F74" w:rsidRDefault="00DE0237" w:rsidP="00DE0237">
      <w:pPr>
        <w:tabs>
          <w:tab w:val="left" w:pos="3630"/>
        </w:tabs>
        <w:spacing w:line="276" w:lineRule="auto"/>
        <w:ind w:left="45"/>
        <w:jc w:val="both"/>
        <w:rPr>
          <w:rFonts w:asciiTheme="minorHAnsi" w:eastAsia="Batang" w:hAnsiTheme="minorHAnsi" w:cstheme="minorHAnsi"/>
          <w:lang w:eastAsia="ko-KR"/>
        </w:rPr>
      </w:pPr>
    </w:p>
    <w:p w14:paraId="757914DD" w14:textId="77777777" w:rsidR="00DE0237" w:rsidRPr="00752F74"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wody w kąpieliskach i w basenie </w:t>
      </w:r>
    </w:p>
    <w:p w14:paraId="412265C9" w14:textId="77777777" w:rsidR="00DE0237" w:rsidRPr="00B211EB" w:rsidRDefault="00DE0237" w:rsidP="00B520E9">
      <w:pPr>
        <w:spacing w:line="276" w:lineRule="auto"/>
        <w:ind w:firstLine="708"/>
        <w:jc w:val="both"/>
      </w:pPr>
      <w:r w:rsidRPr="00752F74">
        <w:rPr>
          <w:rFonts w:asciiTheme="minorHAnsi" w:eastAsia="Batang" w:hAnsiTheme="minorHAnsi" w:cstheme="minorHAnsi"/>
          <w:lang w:eastAsia="ko-KR"/>
        </w:rPr>
        <w:t xml:space="preserve">Nadzorem sanitarnym w zakresie jakości wody do kąpieli objęto 1 obiekt, tj. Powiatową Pływalnię w Pajęcznie przy ul. Sienkiewicza. </w:t>
      </w:r>
      <w:r w:rsidRPr="00752F74">
        <w:rPr>
          <w:rFonts w:asciiTheme="minorHAnsi" w:hAnsiTheme="minorHAnsi" w:cstheme="minorHAnsi"/>
        </w:rPr>
        <w:t>Woda do badania pobierana była w ramach kontroli urzędowej i</w:t>
      </w:r>
      <w:r w:rsidRPr="00752F74">
        <w:rPr>
          <w:rFonts w:asciiTheme="minorHAnsi" w:eastAsia="Batang" w:hAnsiTheme="minorHAnsi" w:cstheme="minorHAnsi"/>
          <w:lang w:eastAsia="ko-KR"/>
        </w:rPr>
        <w:t xml:space="preserve"> wewnętrznej, zgodnie z harmonogramem ustalonym z Państwowym Powiatowym Inspektorem Sanitarnym w Pajęcznie. Łącznie do badania pobrano 42 próby wody basenowej.</w:t>
      </w:r>
      <w:r w:rsidRPr="00D55115">
        <w:rPr>
          <w:rFonts w:ascii="Calibri" w:eastAsia="Batang" w:hAnsi="Calibri" w:cs="Calibri"/>
          <w:color w:val="FF0000"/>
          <w:lang w:eastAsia="ko-KR"/>
        </w:rPr>
        <w:t xml:space="preserve"> </w:t>
      </w:r>
      <w:r w:rsidRPr="00B211EB">
        <w:rPr>
          <w:rFonts w:ascii="Calibri" w:hAnsi="Calibri" w:cs="Calibri"/>
        </w:rPr>
        <w:t xml:space="preserve">Na podstawie analizy sprawozdań z badania pobranych próbek wody stwierdzono, że </w:t>
      </w:r>
      <w:r w:rsidRPr="00B211EB">
        <w:rPr>
          <w:rFonts w:ascii="Calibri" w:eastAsia="Calibri" w:hAnsi="Calibri" w:cs="Calibri"/>
          <w:lang w:eastAsia="en-US"/>
        </w:rPr>
        <w:t>jakość wody w niecce basenowej i wody wprowadzanej do niecki  z systemu cyrkulacji w całym okresie sprawozdawczym odpowiadała obowiązującym wymaganiom.</w:t>
      </w:r>
    </w:p>
    <w:p w14:paraId="5FA7A177" w14:textId="77777777" w:rsidR="00DE0237" w:rsidRPr="00D55115" w:rsidRDefault="00DE0237" w:rsidP="00DE0237">
      <w:pPr>
        <w:spacing w:line="276" w:lineRule="auto"/>
        <w:ind w:firstLine="708"/>
        <w:jc w:val="both"/>
        <w:rPr>
          <w:rFonts w:ascii="Calibri" w:eastAsia="Calibri" w:hAnsi="Calibri" w:cs="Calibri"/>
          <w:lang w:eastAsia="en-US"/>
        </w:rPr>
      </w:pPr>
      <w:r w:rsidRPr="00D55115">
        <w:rPr>
          <w:rFonts w:ascii="Calibri" w:hAnsi="Calibri" w:cs="Calibri"/>
        </w:rPr>
        <w:t>Na   terenie   nadzorowanym   w   202</w:t>
      </w:r>
      <w:r w:rsidRPr="00B211EB">
        <w:rPr>
          <w:rFonts w:ascii="Calibri" w:hAnsi="Calibri" w:cs="Calibri"/>
        </w:rPr>
        <w:t>4</w:t>
      </w:r>
      <w:r w:rsidRPr="00D55115">
        <w:rPr>
          <w:rFonts w:ascii="Calibri" w:hAnsi="Calibri" w:cs="Calibri"/>
        </w:rPr>
        <w:t xml:space="preserve">   roku  nie funkcjonowało żadne kąpielisko ani miejsce okazjonalnie wykorzystywane do kąpieli.</w:t>
      </w:r>
      <w:r w:rsidRPr="00D55115">
        <w:t xml:space="preserve">  </w:t>
      </w:r>
    </w:p>
    <w:p w14:paraId="3CEA3D14" w14:textId="77777777" w:rsidR="00DE0237" w:rsidRPr="00752F74" w:rsidRDefault="00DE0237" w:rsidP="00DE0237">
      <w:pPr>
        <w:widowControl w:val="0"/>
        <w:suppressAutoHyphens/>
        <w:autoSpaceDN w:val="0"/>
        <w:spacing w:line="276" w:lineRule="auto"/>
        <w:ind w:firstLine="708"/>
        <w:jc w:val="both"/>
        <w:textAlignment w:val="baseline"/>
        <w:rPr>
          <w:rFonts w:asciiTheme="minorHAnsi" w:eastAsia="Batang" w:hAnsiTheme="minorHAnsi" w:cstheme="minorHAnsi"/>
          <w:lang w:eastAsia="ko-KR"/>
        </w:rPr>
      </w:pPr>
    </w:p>
    <w:p w14:paraId="013602DC" w14:textId="77777777" w:rsidR="00DE0237" w:rsidRPr="00752F74"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 xml:space="preserve">Ocena jakości ciepłej wody </w:t>
      </w:r>
    </w:p>
    <w:p w14:paraId="10185631" w14:textId="5BB2FA91" w:rsidR="00DE0237" w:rsidRPr="003624D9" w:rsidRDefault="00DE0237" w:rsidP="00B520E9">
      <w:pPr>
        <w:spacing w:line="276" w:lineRule="auto"/>
        <w:ind w:firstLine="708"/>
        <w:jc w:val="both"/>
        <w:rPr>
          <w:rFonts w:asciiTheme="minorHAnsi" w:eastAsia="Batang" w:hAnsiTheme="minorHAnsi" w:cstheme="minorHAnsi"/>
          <w:lang w:eastAsia="ko-KR"/>
        </w:rPr>
      </w:pPr>
      <w:r w:rsidRPr="00752F74">
        <w:rPr>
          <w:rFonts w:asciiTheme="minorHAnsi" w:eastAsia="Batang" w:hAnsiTheme="minorHAnsi" w:cstheme="minorHAnsi"/>
          <w:lang w:eastAsia="ko-KR"/>
        </w:rPr>
        <w:t>Pod nadzorem w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r. znajdowało się 8 instalacji ciepłej wody użytkowej. W ramach monitoringu jakości wody, w celu wykrywania bakterii </w:t>
      </w:r>
      <w:r w:rsidRPr="00752F74">
        <w:rPr>
          <w:rFonts w:asciiTheme="minorHAnsi" w:eastAsia="Batang" w:hAnsiTheme="minorHAnsi" w:cstheme="minorHAnsi"/>
          <w:i/>
          <w:iCs/>
          <w:lang w:eastAsia="ko-KR"/>
        </w:rPr>
        <w:t>Legionella sp</w:t>
      </w:r>
      <w:r w:rsidRPr="00752F74">
        <w:rPr>
          <w:rFonts w:asciiTheme="minorHAnsi" w:eastAsia="Batang" w:hAnsiTheme="minorHAnsi" w:cstheme="minorHAnsi"/>
          <w:lang w:eastAsia="ko-KR"/>
        </w:rPr>
        <w:t xml:space="preserve">. zostało pobranych do badania łącznie </w:t>
      </w:r>
      <w:r>
        <w:rPr>
          <w:rFonts w:asciiTheme="minorHAnsi" w:eastAsia="Batang" w:hAnsiTheme="minorHAnsi" w:cstheme="minorHAnsi"/>
          <w:lang w:eastAsia="ko-KR"/>
        </w:rPr>
        <w:t>22</w:t>
      </w:r>
      <w:r w:rsidRPr="00752F74">
        <w:rPr>
          <w:rFonts w:asciiTheme="minorHAnsi" w:eastAsia="Batang" w:hAnsiTheme="minorHAnsi" w:cstheme="minorHAnsi"/>
          <w:lang w:eastAsia="ko-KR"/>
        </w:rPr>
        <w:t xml:space="preserve"> próbki wody w </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obiektach: w Szpitalu Powiatowym w Pajęcznie,                         w Powiatowej Pływalni w Pajęcznie, </w:t>
      </w:r>
      <w:r w:rsidRPr="00752F74">
        <w:rPr>
          <w:rFonts w:asciiTheme="minorHAnsi" w:hAnsiTheme="minorHAnsi" w:cstheme="minorHAnsi"/>
        </w:rPr>
        <w:t>w Domu Pomocy Społecznej w Bobrownikach</w:t>
      </w:r>
      <w:r>
        <w:rPr>
          <w:rFonts w:asciiTheme="minorHAnsi" w:hAnsiTheme="minorHAnsi" w:cstheme="minorHAnsi"/>
        </w:rPr>
        <w:t xml:space="preserve"> oraz</w:t>
      </w:r>
      <w:r w:rsidRPr="00752F74">
        <w:rPr>
          <w:rFonts w:asciiTheme="minorHAnsi" w:hAnsiTheme="minorHAnsi" w:cstheme="minorHAnsi"/>
        </w:rPr>
        <w:t xml:space="preserve"> w </w:t>
      </w:r>
      <w:r>
        <w:rPr>
          <w:rFonts w:asciiTheme="minorHAnsi" w:hAnsiTheme="minorHAnsi" w:cstheme="minorHAnsi"/>
        </w:rPr>
        <w:t>1</w:t>
      </w:r>
      <w:r w:rsidRPr="00752F74">
        <w:rPr>
          <w:rFonts w:asciiTheme="minorHAnsi" w:hAnsiTheme="minorHAnsi" w:cstheme="minorHAnsi"/>
        </w:rPr>
        <w:t xml:space="preserve"> </w:t>
      </w:r>
      <w:r w:rsidRPr="00752F74">
        <w:rPr>
          <w:rFonts w:asciiTheme="minorHAnsi" w:hAnsiTheme="minorHAnsi" w:cstheme="minorHAnsi"/>
        </w:rPr>
        <w:lastRenderedPageBreak/>
        <w:t>obiek</w:t>
      </w:r>
      <w:r>
        <w:rPr>
          <w:rFonts w:asciiTheme="minorHAnsi" w:hAnsiTheme="minorHAnsi" w:cstheme="minorHAnsi"/>
        </w:rPr>
        <w:t>cie</w:t>
      </w:r>
      <w:r w:rsidRPr="00752F74">
        <w:rPr>
          <w:rFonts w:asciiTheme="minorHAnsi" w:hAnsiTheme="minorHAnsi" w:cstheme="minorHAnsi"/>
        </w:rPr>
        <w:t xml:space="preserve"> hotelarski</w:t>
      </w:r>
      <w:r>
        <w:rPr>
          <w:rFonts w:asciiTheme="minorHAnsi" w:hAnsiTheme="minorHAnsi" w:cstheme="minorHAnsi"/>
        </w:rPr>
        <w:t>m</w:t>
      </w:r>
      <w:r w:rsidRPr="00752F74">
        <w:rPr>
          <w:rFonts w:asciiTheme="minorHAnsi" w:eastAsia="Batang" w:hAnsiTheme="minorHAnsi" w:cstheme="minorHAnsi"/>
          <w:lang w:eastAsia="ko-KR"/>
        </w:rPr>
        <w:t xml:space="preserve">. </w:t>
      </w:r>
      <w:r w:rsidRPr="00FA17D7">
        <w:rPr>
          <w:rFonts w:asciiTheme="minorHAnsi" w:eastAsia="Batang" w:hAnsiTheme="minorHAnsi" w:cstheme="minorHAnsi"/>
          <w:lang w:eastAsia="ko-KR"/>
        </w:rPr>
        <w:t xml:space="preserve">Przeprowadzone badania wykazały </w:t>
      </w:r>
      <w:r w:rsidR="00EF683E">
        <w:rPr>
          <w:rFonts w:asciiTheme="minorHAnsi" w:eastAsia="Batang" w:hAnsiTheme="minorHAnsi" w:cstheme="minorHAnsi"/>
          <w:lang w:eastAsia="ko-KR"/>
        </w:rPr>
        <w:t>zanieczyszczenie</w:t>
      </w:r>
      <w:r w:rsidRPr="00FA17D7">
        <w:rPr>
          <w:rFonts w:asciiTheme="minorHAnsi" w:eastAsia="Batang" w:hAnsiTheme="minorHAnsi" w:cstheme="minorHAnsi"/>
          <w:lang w:eastAsia="ko-KR"/>
        </w:rPr>
        <w:t xml:space="preserve"> systemów wodnych pałeczkami Legionella sp. w Szpitalu Powiatowym w Pajęcznie.</w:t>
      </w:r>
      <w:r w:rsidRPr="00FA17D7">
        <w:rPr>
          <w:rFonts w:asciiTheme="minorHAnsi" w:hAnsiTheme="minorHAnsi" w:cstheme="minorHAnsi"/>
        </w:rPr>
        <w:t xml:space="preserve"> W związku z tym Państwowy Powiatowy Inspektor Sanitarny w Pajęcznie wydał decyzję administracyjną, </w:t>
      </w:r>
      <w:r w:rsidR="00EF683E">
        <w:rPr>
          <w:rFonts w:asciiTheme="minorHAnsi" w:hAnsiTheme="minorHAnsi" w:cstheme="minorHAnsi"/>
        </w:rPr>
        <w:t xml:space="preserve">                 </w:t>
      </w:r>
      <w:r w:rsidRPr="00FA17D7">
        <w:rPr>
          <w:rFonts w:asciiTheme="minorHAnsi" w:hAnsiTheme="minorHAnsi" w:cstheme="minorHAnsi"/>
        </w:rPr>
        <w:t xml:space="preserve">w której nakazał wyłączyć z eksploatacji prysznice i inne urządzenia wytwarzające aerozol wodno-powietrzny w Szpitalu do czasu obniżenia poziomu bakterii Legionella sp. w wodzie ciepłej do wartości poniżej 100 jtk/1000ml oraz doprowadzić jakość wody ciepłej w instalacji wody ciepłej użytkowej w Szpitalu do wymogów </w:t>
      </w:r>
      <w:r>
        <w:rPr>
          <w:rFonts w:asciiTheme="minorHAnsi" w:hAnsiTheme="minorHAnsi" w:cstheme="minorHAnsi"/>
        </w:rPr>
        <w:t>określonych w</w:t>
      </w:r>
      <w:r w:rsidRPr="00FA17D7">
        <w:rPr>
          <w:rFonts w:asciiTheme="minorHAnsi" w:hAnsiTheme="minorHAnsi" w:cstheme="minorHAnsi"/>
        </w:rPr>
        <w:t xml:space="preserve"> rozporządzeni</w:t>
      </w:r>
      <w:r>
        <w:rPr>
          <w:rFonts w:asciiTheme="minorHAnsi" w:hAnsiTheme="minorHAnsi" w:cstheme="minorHAnsi"/>
        </w:rPr>
        <w:t>u</w:t>
      </w:r>
      <w:r w:rsidRPr="00FA17D7">
        <w:rPr>
          <w:rFonts w:asciiTheme="minorHAnsi" w:hAnsiTheme="minorHAnsi" w:cstheme="minorHAnsi"/>
        </w:rPr>
        <w:t xml:space="preserve"> Ministra Zdrowia  z dnia</w:t>
      </w:r>
      <w:r>
        <w:rPr>
          <w:rFonts w:asciiTheme="minorHAnsi" w:hAnsiTheme="minorHAnsi" w:cstheme="minorHAnsi"/>
        </w:rPr>
        <w:t xml:space="preserve"> </w:t>
      </w:r>
      <w:r w:rsidRPr="00FA17D7">
        <w:rPr>
          <w:rFonts w:asciiTheme="minorHAnsi" w:hAnsiTheme="minorHAnsi" w:cstheme="minorHAnsi"/>
        </w:rPr>
        <w:t>7 grudnia 2017 r. w sprawie jakości wody przeznaczonej do spożycia przez ludzi (Dz.U. z 2017 r., poz.</w:t>
      </w:r>
      <w:r>
        <w:rPr>
          <w:rFonts w:asciiTheme="minorHAnsi" w:hAnsiTheme="minorHAnsi" w:cstheme="minorHAnsi"/>
        </w:rPr>
        <w:t xml:space="preserve"> </w:t>
      </w:r>
      <w:r w:rsidRPr="00FA17D7">
        <w:rPr>
          <w:rFonts w:asciiTheme="minorHAnsi" w:hAnsiTheme="minorHAnsi" w:cstheme="minorHAnsi"/>
        </w:rPr>
        <w:t>2294), to jest do wartości poniżej 50 jtk bakterii Legionella sp. w 1000 ml wody. Po przeprowadzeniu działań naprawczych i wykonaniu badań ciepłej wody użytkowej pobranej z instalacji wody ciepłej w Szpitalu w Pajęcznie, które potwierdziły właściwą jej jakość, Państwowy Powiatowy Inspektor Sanitarny w Pajęcznie wydał ocenę, w której stwierdził, że w</w:t>
      </w:r>
      <w:r w:rsidRPr="00FA17D7">
        <w:rPr>
          <w:rFonts w:asciiTheme="minorHAnsi" w:hAnsiTheme="minorHAnsi" w:cstheme="minorHAnsi"/>
          <w:shd w:val="clear" w:color="auto" w:fill="FFFFFF"/>
        </w:rPr>
        <w:t>oda w instalacji wody ciepłej</w:t>
      </w:r>
      <w:r>
        <w:rPr>
          <w:rFonts w:asciiTheme="minorHAnsi" w:hAnsiTheme="minorHAnsi" w:cstheme="minorHAnsi"/>
          <w:shd w:val="clear" w:color="auto" w:fill="FFFFFF"/>
        </w:rPr>
        <w:t xml:space="preserve"> </w:t>
      </w:r>
      <w:r w:rsidRPr="00FA17D7">
        <w:rPr>
          <w:rFonts w:asciiTheme="minorHAnsi" w:hAnsiTheme="minorHAnsi" w:cstheme="minorHAnsi"/>
          <w:shd w:val="clear" w:color="auto" w:fill="FFFFFF"/>
        </w:rPr>
        <w:t>w zakresie przebadanych parametrów spełnia wymagania rozporządzenia</w:t>
      </w:r>
      <w:r w:rsidRPr="00FA17D7">
        <w:rPr>
          <w:rFonts w:asciiTheme="minorHAnsi" w:hAnsiTheme="minorHAnsi" w:cstheme="minorHAnsi"/>
          <w:b/>
          <w:bCs/>
          <w:shd w:val="clear" w:color="auto" w:fill="FFFFFF"/>
        </w:rPr>
        <w:t xml:space="preserve"> </w:t>
      </w:r>
      <w:r w:rsidRPr="00FA17D7">
        <w:rPr>
          <w:rFonts w:asciiTheme="minorHAnsi" w:hAnsiTheme="minorHAnsi" w:cstheme="minorHAnsi"/>
          <w:shd w:val="clear" w:color="auto" w:fill="FFFFFF"/>
        </w:rPr>
        <w:t xml:space="preserve">Ministra Zdrowia z dnia 7 grudnia 2017r. </w:t>
      </w:r>
      <w:r w:rsidRPr="00FA17D7">
        <w:rPr>
          <w:rFonts w:asciiTheme="minorHAnsi" w:hAnsiTheme="minorHAnsi" w:cstheme="minorHAnsi"/>
          <w:i/>
          <w:iCs/>
          <w:shd w:val="clear" w:color="auto" w:fill="FFFFFF"/>
        </w:rPr>
        <w:t xml:space="preserve">w sprawie jakości wody przeznaczonej do spożycia przez ludzi </w:t>
      </w:r>
      <w:r w:rsidRPr="00FA17D7">
        <w:rPr>
          <w:rFonts w:asciiTheme="minorHAnsi" w:hAnsiTheme="minorHAnsi" w:cstheme="minorHAnsi"/>
          <w:shd w:val="clear" w:color="auto" w:fill="FFFFFF"/>
        </w:rPr>
        <w:t>(Dz. U z 2017r., poz. 2294)</w:t>
      </w:r>
      <w:r w:rsidRPr="00FA17D7">
        <w:rPr>
          <w:rFonts w:asciiTheme="minorHAnsi" w:hAnsiTheme="minorHAnsi" w:cstheme="minorHAnsi"/>
        </w:rPr>
        <w:t>.</w:t>
      </w:r>
      <w:r>
        <w:rPr>
          <w:rFonts w:asciiTheme="minorHAnsi" w:hAnsiTheme="minorHAnsi" w:cstheme="minorHAnsi"/>
        </w:rPr>
        <w:t xml:space="preserve"> </w:t>
      </w:r>
      <w:r w:rsidRPr="003624D9">
        <w:rPr>
          <w:rFonts w:asciiTheme="minorHAnsi" w:hAnsiTheme="minorHAnsi" w:cstheme="minorHAnsi"/>
        </w:rPr>
        <w:t>Kolejne badanie wody ciepłej użytkowej w Szpitalu w Pajęcznie nie wykazało zanieczyszczenia mikrobiologicznego.</w:t>
      </w:r>
    </w:p>
    <w:p w14:paraId="2F1C8BA8" w14:textId="77777777" w:rsidR="00DE0237" w:rsidRPr="00752F74" w:rsidRDefault="00DE0237" w:rsidP="00DE0237">
      <w:pPr>
        <w:spacing w:line="276" w:lineRule="auto"/>
        <w:jc w:val="both"/>
        <w:rPr>
          <w:rFonts w:asciiTheme="minorHAnsi" w:eastAsia="Batang" w:hAnsiTheme="minorHAnsi" w:cstheme="minorHAnsi"/>
          <w:b/>
          <w:lang w:eastAsia="ko-KR"/>
        </w:rPr>
      </w:pPr>
    </w:p>
    <w:p w14:paraId="75268994" w14:textId="77777777" w:rsidR="00DE0237" w:rsidRDefault="00DE0237" w:rsidP="00DE0237">
      <w:pPr>
        <w:spacing w:line="276" w:lineRule="auto"/>
        <w:jc w:val="both"/>
        <w:rPr>
          <w:rFonts w:asciiTheme="minorHAnsi" w:eastAsia="Batang" w:hAnsiTheme="minorHAnsi" w:cstheme="minorHAnsi"/>
          <w:b/>
          <w:lang w:eastAsia="ko-KR"/>
        </w:rPr>
      </w:pPr>
      <w:r w:rsidRPr="00752F74">
        <w:rPr>
          <w:rFonts w:asciiTheme="minorHAnsi" w:eastAsia="Batang" w:hAnsiTheme="minorHAnsi" w:cstheme="minorHAnsi"/>
          <w:b/>
          <w:lang w:eastAsia="ko-KR"/>
        </w:rPr>
        <w:t>V. STAN SANITARNY OBIEKTÓW UŻYTECZNOŚCI PUBLICZNEJ</w:t>
      </w:r>
    </w:p>
    <w:p w14:paraId="6278D748" w14:textId="77777777" w:rsidR="00DE0237" w:rsidRPr="00752F74" w:rsidRDefault="00DE0237" w:rsidP="00DE0237">
      <w:pPr>
        <w:spacing w:line="276" w:lineRule="auto"/>
        <w:jc w:val="both"/>
        <w:rPr>
          <w:rFonts w:asciiTheme="minorHAnsi" w:eastAsia="Batang" w:hAnsiTheme="minorHAnsi" w:cstheme="minorHAnsi"/>
          <w:b/>
          <w:lang w:eastAsia="ko-KR"/>
        </w:rPr>
      </w:pPr>
    </w:p>
    <w:p w14:paraId="50E7C597"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roku w ewidencji znajdowało się 2</w:t>
      </w:r>
      <w:r>
        <w:rPr>
          <w:rFonts w:asciiTheme="minorHAnsi" w:eastAsia="Batang" w:hAnsiTheme="minorHAnsi" w:cstheme="minorHAnsi"/>
          <w:lang w:eastAsia="ko-KR"/>
        </w:rPr>
        <w:t>98</w:t>
      </w:r>
      <w:r w:rsidRPr="00752F74">
        <w:rPr>
          <w:rFonts w:asciiTheme="minorHAnsi" w:eastAsia="Batang" w:hAnsiTheme="minorHAnsi" w:cstheme="minorHAnsi"/>
          <w:lang w:eastAsia="ko-KR"/>
        </w:rPr>
        <w:t xml:space="preserve"> obiektów, w tym: </w:t>
      </w:r>
    </w:p>
    <w:tbl>
      <w:tblPr>
        <w:tblStyle w:val="Tabela-Siatka"/>
        <w:tblW w:w="7230" w:type="dxa"/>
        <w:tblInd w:w="-5" w:type="dxa"/>
        <w:tblLook w:val="04A0" w:firstRow="1" w:lastRow="0" w:firstColumn="1" w:lastColumn="0" w:noHBand="0" w:noVBand="1"/>
      </w:tblPr>
      <w:tblGrid>
        <w:gridCol w:w="528"/>
        <w:gridCol w:w="5568"/>
        <w:gridCol w:w="1134"/>
      </w:tblGrid>
      <w:tr w:rsidR="00DE0237" w:rsidRPr="00752F74" w14:paraId="7A09DE5A" w14:textId="77777777" w:rsidTr="0006232D">
        <w:tc>
          <w:tcPr>
            <w:tcW w:w="528" w:type="dxa"/>
          </w:tcPr>
          <w:p w14:paraId="669402ED" w14:textId="77777777" w:rsidR="00DE0237" w:rsidRPr="00752F74" w:rsidRDefault="00DE0237" w:rsidP="0006232D">
            <w:pPr>
              <w:spacing w:line="276" w:lineRule="auto"/>
              <w:jc w:val="center"/>
              <w:rPr>
                <w:rFonts w:asciiTheme="minorHAnsi" w:hAnsiTheme="minorHAnsi" w:cstheme="minorHAnsi"/>
              </w:rPr>
            </w:pPr>
            <w:r w:rsidRPr="00752F74">
              <w:rPr>
                <w:rFonts w:asciiTheme="minorHAnsi" w:hAnsiTheme="minorHAnsi" w:cstheme="minorHAnsi"/>
              </w:rPr>
              <w:t>Lp.</w:t>
            </w:r>
          </w:p>
        </w:tc>
        <w:tc>
          <w:tcPr>
            <w:tcW w:w="5568" w:type="dxa"/>
          </w:tcPr>
          <w:p w14:paraId="57412C77" w14:textId="77777777" w:rsidR="00DE0237" w:rsidRPr="00752F74" w:rsidRDefault="00DE0237" w:rsidP="0006232D">
            <w:pPr>
              <w:spacing w:line="276" w:lineRule="auto"/>
              <w:jc w:val="center"/>
              <w:rPr>
                <w:rFonts w:asciiTheme="minorHAnsi" w:hAnsiTheme="minorHAnsi" w:cstheme="minorHAnsi"/>
              </w:rPr>
            </w:pPr>
            <w:r w:rsidRPr="00752F74">
              <w:rPr>
                <w:rFonts w:asciiTheme="minorHAnsi" w:hAnsiTheme="minorHAnsi" w:cstheme="minorHAnsi"/>
              </w:rPr>
              <w:t>Grupy zakładów</w:t>
            </w:r>
          </w:p>
        </w:tc>
        <w:tc>
          <w:tcPr>
            <w:tcW w:w="1134" w:type="dxa"/>
          </w:tcPr>
          <w:p w14:paraId="7A53C06C" w14:textId="77777777" w:rsidR="00DE0237" w:rsidRPr="00752F74" w:rsidRDefault="00DE0237" w:rsidP="0006232D">
            <w:pPr>
              <w:spacing w:line="276" w:lineRule="auto"/>
              <w:jc w:val="center"/>
              <w:rPr>
                <w:rFonts w:asciiTheme="minorHAnsi" w:hAnsiTheme="minorHAnsi" w:cstheme="minorHAnsi"/>
              </w:rPr>
            </w:pPr>
            <w:r w:rsidRPr="00752F74">
              <w:rPr>
                <w:rFonts w:asciiTheme="minorHAnsi" w:hAnsiTheme="minorHAnsi" w:cstheme="minorHAnsi"/>
              </w:rPr>
              <w:t>Liczba zakładów</w:t>
            </w:r>
          </w:p>
        </w:tc>
      </w:tr>
      <w:tr w:rsidR="00DE0237" w:rsidRPr="00752F74" w14:paraId="7219C318" w14:textId="77777777" w:rsidTr="0006232D">
        <w:tc>
          <w:tcPr>
            <w:tcW w:w="528" w:type="dxa"/>
          </w:tcPr>
          <w:p w14:paraId="67A40AEB"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c>
          <w:tcPr>
            <w:tcW w:w="5568" w:type="dxa"/>
          </w:tcPr>
          <w:p w14:paraId="1B43CCB0"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eastAsia="Batang" w:hAnsiTheme="minorHAnsi" w:cstheme="minorHAnsi"/>
                <w:lang w:eastAsia="ko-KR"/>
              </w:rPr>
              <w:t>Zakłady kosmetyczne</w:t>
            </w:r>
          </w:p>
        </w:tc>
        <w:tc>
          <w:tcPr>
            <w:tcW w:w="1134" w:type="dxa"/>
          </w:tcPr>
          <w:p w14:paraId="13104452"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4</w:t>
            </w:r>
            <w:r>
              <w:rPr>
                <w:rFonts w:asciiTheme="minorHAnsi" w:hAnsiTheme="minorHAnsi" w:cstheme="minorHAnsi"/>
              </w:rPr>
              <w:t>8</w:t>
            </w:r>
          </w:p>
        </w:tc>
      </w:tr>
      <w:tr w:rsidR="00DE0237" w:rsidRPr="00752F74" w14:paraId="71A89D2E" w14:textId="77777777" w:rsidTr="0006232D">
        <w:tc>
          <w:tcPr>
            <w:tcW w:w="528" w:type="dxa"/>
          </w:tcPr>
          <w:p w14:paraId="615E7098"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2</w:t>
            </w:r>
          </w:p>
        </w:tc>
        <w:tc>
          <w:tcPr>
            <w:tcW w:w="5568" w:type="dxa"/>
          </w:tcPr>
          <w:p w14:paraId="7F12613D"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fryzjerskie</w:t>
            </w:r>
          </w:p>
        </w:tc>
        <w:tc>
          <w:tcPr>
            <w:tcW w:w="1134" w:type="dxa"/>
          </w:tcPr>
          <w:p w14:paraId="7F29622F" w14:textId="77777777" w:rsidR="00DE0237" w:rsidRPr="00752F74" w:rsidRDefault="00DE0237" w:rsidP="0006232D">
            <w:pPr>
              <w:spacing w:line="276" w:lineRule="auto"/>
              <w:jc w:val="both"/>
              <w:rPr>
                <w:rFonts w:asciiTheme="minorHAnsi" w:hAnsiTheme="minorHAnsi" w:cstheme="minorHAnsi"/>
              </w:rPr>
            </w:pPr>
            <w:r>
              <w:rPr>
                <w:rFonts w:asciiTheme="minorHAnsi" w:hAnsiTheme="minorHAnsi" w:cstheme="minorHAnsi"/>
              </w:rPr>
              <w:t>58</w:t>
            </w:r>
          </w:p>
        </w:tc>
      </w:tr>
      <w:tr w:rsidR="00DE0237" w:rsidRPr="00752F74" w14:paraId="5F9D8CC6" w14:textId="77777777" w:rsidTr="0006232D">
        <w:tc>
          <w:tcPr>
            <w:tcW w:w="528" w:type="dxa"/>
          </w:tcPr>
          <w:p w14:paraId="6CA2F481"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3</w:t>
            </w:r>
          </w:p>
        </w:tc>
        <w:tc>
          <w:tcPr>
            <w:tcW w:w="5568" w:type="dxa"/>
          </w:tcPr>
          <w:p w14:paraId="428AF060"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odnowy biologicznej</w:t>
            </w:r>
          </w:p>
        </w:tc>
        <w:tc>
          <w:tcPr>
            <w:tcW w:w="1134" w:type="dxa"/>
          </w:tcPr>
          <w:p w14:paraId="673461EC" w14:textId="77777777" w:rsidR="00DE0237" w:rsidRPr="00752F74" w:rsidRDefault="00DE0237" w:rsidP="0006232D">
            <w:pPr>
              <w:spacing w:line="276" w:lineRule="auto"/>
              <w:jc w:val="both"/>
              <w:rPr>
                <w:rFonts w:asciiTheme="minorHAnsi" w:hAnsiTheme="minorHAnsi" w:cstheme="minorHAnsi"/>
              </w:rPr>
            </w:pPr>
            <w:r>
              <w:rPr>
                <w:rFonts w:asciiTheme="minorHAnsi" w:hAnsiTheme="minorHAnsi" w:cstheme="minorHAnsi"/>
              </w:rPr>
              <w:t>9</w:t>
            </w:r>
          </w:p>
        </w:tc>
      </w:tr>
      <w:tr w:rsidR="00DE0237" w:rsidRPr="00752F74" w14:paraId="0A975BE6" w14:textId="77777777" w:rsidTr="0006232D">
        <w:tc>
          <w:tcPr>
            <w:tcW w:w="528" w:type="dxa"/>
          </w:tcPr>
          <w:p w14:paraId="3A2E734D"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4</w:t>
            </w:r>
          </w:p>
        </w:tc>
        <w:tc>
          <w:tcPr>
            <w:tcW w:w="5568" w:type="dxa"/>
          </w:tcPr>
          <w:p w14:paraId="230A35FA"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Zakłady tatuażu</w:t>
            </w:r>
          </w:p>
        </w:tc>
        <w:tc>
          <w:tcPr>
            <w:tcW w:w="1134" w:type="dxa"/>
          </w:tcPr>
          <w:p w14:paraId="59C58BF7"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7BBE0DA5" w14:textId="77777777" w:rsidTr="0006232D">
        <w:tc>
          <w:tcPr>
            <w:tcW w:w="528" w:type="dxa"/>
          </w:tcPr>
          <w:p w14:paraId="6BAD3FDF"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5</w:t>
            </w:r>
          </w:p>
        </w:tc>
        <w:tc>
          <w:tcPr>
            <w:tcW w:w="5568" w:type="dxa"/>
          </w:tcPr>
          <w:p w14:paraId="70784C7D"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Obiekty, w których są świadczone łącznie więcej niż jedna z usług fryzjerskich, kosmetycznych, tatuażu i odnowy biologicznej,</w:t>
            </w:r>
          </w:p>
        </w:tc>
        <w:tc>
          <w:tcPr>
            <w:tcW w:w="1134" w:type="dxa"/>
          </w:tcPr>
          <w:p w14:paraId="521B48A0" w14:textId="77777777" w:rsidR="00DE0237" w:rsidRPr="00752F74" w:rsidRDefault="00DE0237" w:rsidP="0006232D">
            <w:pPr>
              <w:spacing w:line="276" w:lineRule="auto"/>
              <w:jc w:val="both"/>
              <w:rPr>
                <w:rFonts w:asciiTheme="minorHAnsi" w:hAnsiTheme="minorHAnsi" w:cstheme="minorHAnsi"/>
              </w:rPr>
            </w:pPr>
            <w:r>
              <w:rPr>
                <w:rFonts w:asciiTheme="minorHAnsi" w:hAnsiTheme="minorHAnsi" w:cstheme="minorHAnsi"/>
              </w:rPr>
              <w:t>7</w:t>
            </w:r>
          </w:p>
        </w:tc>
      </w:tr>
      <w:tr w:rsidR="00DE0237" w:rsidRPr="00752F74" w14:paraId="3202C337" w14:textId="77777777" w:rsidTr="0006232D">
        <w:tc>
          <w:tcPr>
            <w:tcW w:w="528" w:type="dxa"/>
          </w:tcPr>
          <w:p w14:paraId="451E65E2"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6</w:t>
            </w:r>
          </w:p>
        </w:tc>
        <w:tc>
          <w:tcPr>
            <w:tcW w:w="5568" w:type="dxa"/>
          </w:tcPr>
          <w:p w14:paraId="3A375B28"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eastAsia="Batang" w:hAnsiTheme="minorHAnsi" w:cstheme="minorHAnsi"/>
                <w:lang w:eastAsia="ko-KR"/>
              </w:rPr>
              <w:t>Cmentarze</w:t>
            </w:r>
          </w:p>
        </w:tc>
        <w:tc>
          <w:tcPr>
            <w:tcW w:w="1134" w:type="dxa"/>
          </w:tcPr>
          <w:p w14:paraId="78B0CF04"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26</w:t>
            </w:r>
          </w:p>
        </w:tc>
      </w:tr>
      <w:tr w:rsidR="00DE0237" w:rsidRPr="00752F74" w14:paraId="7E174B8F" w14:textId="77777777" w:rsidTr="0006232D">
        <w:tc>
          <w:tcPr>
            <w:tcW w:w="528" w:type="dxa"/>
          </w:tcPr>
          <w:p w14:paraId="2F07EB13"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7</w:t>
            </w:r>
          </w:p>
        </w:tc>
        <w:tc>
          <w:tcPr>
            <w:tcW w:w="5568" w:type="dxa"/>
          </w:tcPr>
          <w:p w14:paraId="5DD2066D"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eastAsia="Batang" w:hAnsiTheme="minorHAnsi" w:cstheme="minorHAnsi"/>
                <w:lang w:eastAsia="ko-KR"/>
              </w:rPr>
              <w:t>Hotele i obiekty, w których świadczone są usługi hotelarskie</w:t>
            </w:r>
          </w:p>
        </w:tc>
        <w:tc>
          <w:tcPr>
            <w:tcW w:w="1134" w:type="dxa"/>
          </w:tcPr>
          <w:p w14:paraId="5D4D6B39"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3</w:t>
            </w:r>
          </w:p>
        </w:tc>
      </w:tr>
      <w:tr w:rsidR="00DE0237" w:rsidRPr="00752F74" w14:paraId="7880365D" w14:textId="77777777" w:rsidTr="0006232D">
        <w:tc>
          <w:tcPr>
            <w:tcW w:w="528" w:type="dxa"/>
          </w:tcPr>
          <w:p w14:paraId="5EBAB5B1"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8</w:t>
            </w:r>
          </w:p>
        </w:tc>
        <w:tc>
          <w:tcPr>
            <w:tcW w:w="5568" w:type="dxa"/>
          </w:tcPr>
          <w:p w14:paraId="3BD9342C"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Dom przedpogrzebowy</w:t>
            </w:r>
          </w:p>
        </w:tc>
        <w:tc>
          <w:tcPr>
            <w:tcW w:w="1134" w:type="dxa"/>
          </w:tcPr>
          <w:p w14:paraId="16B352E7"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51CBFFC7" w14:textId="77777777" w:rsidTr="0006232D">
        <w:tc>
          <w:tcPr>
            <w:tcW w:w="528" w:type="dxa"/>
          </w:tcPr>
          <w:p w14:paraId="69B294CE"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9</w:t>
            </w:r>
          </w:p>
        </w:tc>
        <w:tc>
          <w:tcPr>
            <w:tcW w:w="5568" w:type="dxa"/>
          </w:tcPr>
          <w:p w14:paraId="030388F8"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eastAsia="Batang" w:hAnsiTheme="minorHAnsi" w:cstheme="minorHAnsi"/>
                <w:lang w:eastAsia="ko-KR"/>
              </w:rPr>
              <w:t>Kaplice przedpogrzebowe</w:t>
            </w:r>
          </w:p>
        </w:tc>
        <w:tc>
          <w:tcPr>
            <w:tcW w:w="1134" w:type="dxa"/>
          </w:tcPr>
          <w:p w14:paraId="39AA3550"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19</w:t>
            </w:r>
          </w:p>
        </w:tc>
      </w:tr>
      <w:tr w:rsidR="00DE0237" w:rsidRPr="00752F74" w14:paraId="3C270CB9" w14:textId="77777777" w:rsidTr="0006232D">
        <w:tc>
          <w:tcPr>
            <w:tcW w:w="528" w:type="dxa"/>
          </w:tcPr>
          <w:p w14:paraId="1A204B3D"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10</w:t>
            </w:r>
          </w:p>
        </w:tc>
        <w:tc>
          <w:tcPr>
            <w:tcW w:w="5568" w:type="dxa"/>
          </w:tcPr>
          <w:p w14:paraId="63F323BF" w14:textId="77777777" w:rsidR="00DE0237" w:rsidRPr="00752F74" w:rsidRDefault="00DE0237" w:rsidP="0006232D">
            <w:pPr>
              <w:spacing w:line="276" w:lineRule="auto"/>
              <w:jc w:val="both"/>
              <w:rPr>
                <w:rFonts w:asciiTheme="minorHAnsi" w:eastAsia="Batang" w:hAnsiTheme="minorHAnsi" w:cstheme="minorHAnsi"/>
                <w:bCs/>
                <w:lang w:eastAsia="ko-KR"/>
              </w:rPr>
            </w:pPr>
            <w:r w:rsidRPr="00752F74">
              <w:rPr>
                <w:rFonts w:asciiTheme="minorHAnsi" w:eastAsia="Batang" w:hAnsiTheme="minorHAnsi" w:cstheme="minorHAnsi"/>
                <w:bCs/>
                <w:lang w:eastAsia="ko-KR"/>
              </w:rPr>
              <w:t xml:space="preserve">Inne obiekty w tym: dom kultury, zakłady pogrzebowe, stacje paliw, fermy drobiu, parking leśny,  apteki i punkty apteczne, sklep zielarsko-drogeryjny,  targowiska,  firmy transportowe (przewóz osób), </w:t>
            </w:r>
          </w:p>
        </w:tc>
        <w:tc>
          <w:tcPr>
            <w:tcW w:w="1134" w:type="dxa"/>
          </w:tcPr>
          <w:p w14:paraId="01AF4642" w14:textId="77777777" w:rsidR="00DE0237" w:rsidRPr="00752F74" w:rsidRDefault="00DE0237" w:rsidP="0006232D">
            <w:pPr>
              <w:spacing w:line="276" w:lineRule="auto"/>
              <w:jc w:val="both"/>
              <w:rPr>
                <w:rFonts w:asciiTheme="minorHAnsi" w:hAnsiTheme="minorHAnsi" w:cstheme="minorHAnsi"/>
              </w:rPr>
            </w:pPr>
            <w:r>
              <w:rPr>
                <w:rFonts w:asciiTheme="minorHAnsi" w:hAnsiTheme="minorHAnsi" w:cstheme="minorHAnsi"/>
              </w:rPr>
              <w:t>58</w:t>
            </w:r>
          </w:p>
        </w:tc>
      </w:tr>
      <w:tr w:rsidR="00DE0237" w:rsidRPr="00752F74" w14:paraId="794405A0" w14:textId="77777777" w:rsidTr="0006232D">
        <w:tc>
          <w:tcPr>
            <w:tcW w:w="528" w:type="dxa"/>
          </w:tcPr>
          <w:p w14:paraId="411FD845"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11</w:t>
            </w:r>
          </w:p>
        </w:tc>
        <w:tc>
          <w:tcPr>
            <w:tcW w:w="5568" w:type="dxa"/>
          </w:tcPr>
          <w:p w14:paraId="7DB8AF59"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Pływalnia kryta</w:t>
            </w:r>
          </w:p>
        </w:tc>
        <w:tc>
          <w:tcPr>
            <w:tcW w:w="1134" w:type="dxa"/>
          </w:tcPr>
          <w:p w14:paraId="312BD2D5"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522567F7" w14:textId="77777777" w:rsidTr="0006232D">
        <w:tc>
          <w:tcPr>
            <w:tcW w:w="528" w:type="dxa"/>
          </w:tcPr>
          <w:p w14:paraId="4198B992"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12</w:t>
            </w:r>
          </w:p>
        </w:tc>
        <w:tc>
          <w:tcPr>
            <w:tcW w:w="5568" w:type="dxa"/>
          </w:tcPr>
          <w:p w14:paraId="1B13E5FD"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Ustęp publiczny stały skanalizowany</w:t>
            </w:r>
          </w:p>
        </w:tc>
        <w:tc>
          <w:tcPr>
            <w:tcW w:w="1134" w:type="dxa"/>
          </w:tcPr>
          <w:p w14:paraId="656AED7B"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3</w:t>
            </w:r>
          </w:p>
        </w:tc>
      </w:tr>
      <w:tr w:rsidR="00DE0237" w:rsidRPr="00752F74" w14:paraId="78DE3E77" w14:textId="77777777" w:rsidTr="0006232D">
        <w:tc>
          <w:tcPr>
            <w:tcW w:w="528" w:type="dxa"/>
          </w:tcPr>
          <w:p w14:paraId="0012583C"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13</w:t>
            </w:r>
          </w:p>
        </w:tc>
        <w:tc>
          <w:tcPr>
            <w:tcW w:w="5568" w:type="dxa"/>
          </w:tcPr>
          <w:p w14:paraId="5ACF9FAE"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Dom pomocy społecznej</w:t>
            </w:r>
          </w:p>
        </w:tc>
        <w:tc>
          <w:tcPr>
            <w:tcW w:w="1134" w:type="dxa"/>
          </w:tcPr>
          <w:p w14:paraId="6A2DC4A8"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058758B8" w14:textId="77777777" w:rsidTr="0006232D">
        <w:tc>
          <w:tcPr>
            <w:tcW w:w="528" w:type="dxa"/>
          </w:tcPr>
          <w:p w14:paraId="010F487B"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lastRenderedPageBreak/>
              <w:t>14</w:t>
            </w:r>
          </w:p>
        </w:tc>
        <w:tc>
          <w:tcPr>
            <w:tcW w:w="5568" w:type="dxa"/>
          </w:tcPr>
          <w:p w14:paraId="425C43DE"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Placówka zapewniająca całodobową opiekę</w:t>
            </w:r>
          </w:p>
        </w:tc>
        <w:tc>
          <w:tcPr>
            <w:tcW w:w="1134" w:type="dxa"/>
          </w:tcPr>
          <w:p w14:paraId="68A4636E"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69B640BB" w14:textId="77777777" w:rsidTr="0006232D">
        <w:tc>
          <w:tcPr>
            <w:tcW w:w="528" w:type="dxa"/>
          </w:tcPr>
          <w:p w14:paraId="34633195"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15</w:t>
            </w:r>
          </w:p>
        </w:tc>
        <w:tc>
          <w:tcPr>
            <w:tcW w:w="5568" w:type="dxa"/>
          </w:tcPr>
          <w:p w14:paraId="5C71F772"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Gospodarstwa agroturystyczne</w:t>
            </w:r>
          </w:p>
        </w:tc>
        <w:tc>
          <w:tcPr>
            <w:tcW w:w="1134" w:type="dxa"/>
          </w:tcPr>
          <w:p w14:paraId="1B2EB3D9"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w:t>
            </w:r>
          </w:p>
        </w:tc>
      </w:tr>
      <w:tr w:rsidR="00DE0237" w:rsidRPr="00752F74" w14:paraId="38E6C335" w14:textId="77777777" w:rsidTr="0006232D">
        <w:tc>
          <w:tcPr>
            <w:tcW w:w="528" w:type="dxa"/>
          </w:tcPr>
          <w:p w14:paraId="0FDE28EB" w14:textId="77777777" w:rsidR="00DE0237" w:rsidRPr="00752F74" w:rsidRDefault="00DE0237" w:rsidP="0006232D">
            <w:pPr>
              <w:spacing w:line="276" w:lineRule="auto"/>
              <w:jc w:val="both"/>
              <w:rPr>
                <w:rFonts w:asciiTheme="minorHAnsi" w:hAnsiTheme="minorHAnsi" w:cstheme="minorHAnsi"/>
              </w:rPr>
            </w:pPr>
            <w:r w:rsidRPr="00752F74">
              <w:rPr>
                <w:rFonts w:asciiTheme="minorHAnsi" w:hAnsiTheme="minorHAnsi" w:cstheme="minorHAnsi"/>
              </w:rPr>
              <w:t>16</w:t>
            </w:r>
          </w:p>
        </w:tc>
        <w:tc>
          <w:tcPr>
            <w:tcW w:w="5568" w:type="dxa"/>
          </w:tcPr>
          <w:p w14:paraId="58D470D3" w14:textId="77777777" w:rsidR="00DE0237" w:rsidRPr="00752F74" w:rsidRDefault="00DE0237" w:rsidP="0006232D">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Obiekty rekreacyjne</w:t>
            </w:r>
            <w:r w:rsidRPr="00752F74">
              <w:rPr>
                <w:rFonts w:asciiTheme="minorHAnsi" w:eastAsia="Batang" w:hAnsiTheme="minorHAnsi" w:cstheme="minorHAnsi"/>
                <w:bCs/>
                <w:lang w:eastAsia="ko-KR"/>
              </w:rPr>
              <w:t xml:space="preserve"> (publiczne place zabaw dla dzieci, parki, boiska, stadiony, kompleksy sportowe)</w:t>
            </w:r>
          </w:p>
        </w:tc>
        <w:tc>
          <w:tcPr>
            <w:tcW w:w="1134" w:type="dxa"/>
          </w:tcPr>
          <w:p w14:paraId="68F923FE" w14:textId="77777777" w:rsidR="00DE0237" w:rsidRPr="00752F74" w:rsidRDefault="00DE0237" w:rsidP="0006232D">
            <w:pPr>
              <w:spacing w:line="276" w:lineRule="auto"/>
              <w:jc w:val="both"/>
              <w:rPr>
                <w:rFonts w:asciiTheme="minorHAnsi" w:hAnsiTheme="minorHAnsi" w:cstheme="minorHAnsi"/>
              </w:rPr>
            </w:pPr>
            <w:r>
              <w:rPr>
                <w:rFonts w:asciiTheme="minorHAnsi" w:hAnsiTheme="minorHAnsi" w:cstheme="minorHAnsi"/>
              </w:rPr>
              <w:t>61</w:t>
            </w:r>
          </w:p>
        </w:tc>
      </w:tr>
    </w:tbl>
    <w:p w14:paraId="07DB8C5E" w14:textId="77777777" w:rsidR="00DE0237" w:rsidRPr="00752F74" w:rsidRDefault="00DE0237" w:rsidP="00DE0237">
      <w:pPr>
        <w:spacing w:line="276" w:lineRule="auto"/>
        <w:jc w:val="both"/>
        <w:rPr>
          <w:rFonts w:asciiTheme="minorHAnsi" w:eastAsia="Batang" w:hAnsiTheme="minorHAnsi" w:cstheme="minorHAnsi"/>
          <w:lang w:eastAsia="ko-KR"/>
        </w:rPr>
      </w:pPr>
    </w:p>
    <w:p w14:paraId="0CA4A9E6" w14:textId="77777777" w:rsidR="00DE0237" w:rsidRPr="00752F74" w:rsidRDefault="00DE0237" w:rsidP="00DE0237">
      <w:pPr>
        <w:spacing w:line="276" w:lineRule="auto"/>
        <w:jc w:val="both"/>
        <w:rPr>
          <w:rFonts w:asciiTheme="minorHAnsi" w:eastAsia="Batang" w:hAnsiTheme="minorHAnsi" w:cstheme="minorHAnsi"/>
          <w:bCs/>
          <w:lang w:eastAsia="ko-KR"/>
        </w:rPr>
      </w:pPr>
      <w:r w:rsidRPr="00752F74">
        <w:rPr>
          <w:rFonts w:asciiTheme="minorHAnsi" w:eastAsia="Batang" w:hAnsiTheme="minorHAnsi" w:cstheme="minorHAnsi"/>
          <w:bCs/>
          <w:lang w:eastAsia="ko-KR"/>
        </w:rPr>
        <w:t>Przeprowadzono 25</w:t>
      </w:r>
      <w:r>
        <w:rPr>
          <w:rFonts w:asciiTheme="minorHAnsi" w:eastAsia="Batang" w:hAnsiTheme="minorHAnsi" w:cstheme="minorHAnsi"/>
          <w:bCs/>
          <w:lang w:eastAsia="ko-KR"/>
        </w:rPr>
        <w:t>0</w:t>
      </w:r>
      <w:r w:rsidRPr="00752F74">
        <w:rPr>
          <w:rFonts w:asciiTheme="minorHAnsi" w:eastAsia="Batang" w:hAnsiTheme="minorHAnsi" w:cstheme="minorHAnsi"/>
          <w:bCs/>
          <w:lang w:eastAsia="ko-KR"/>
        </w:rPr>
        <w:t xml:space="preserve"> kontroli, w tym: </w:t>
      </w:r>
    </w:p>
    <w:p w14:paraId="2416956D" w14:textId="77777777" w:rsidR="00DE0237" w:rsidRPr="00752F74" w:rsidRDefault="00DE0237" w:rsidP="00DE0237">
      <w:pPr>
        <w:pStyle w:val="Akapitzlist"/>
        <w:numPr>
          <w:ilvl w:val="0"/>
          <w:numId w:val="18"/>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w:t>
      </w:r>
      <w:r>
        <w:rPr>
          <w:rFonts w:asciiTheme="minorHAnsi" w:eastAsia="Batang" w:hAnsiTheme="minorHAnsi" w:cstheme="minorHAnsi"/>
          <w:lang w:eastAsia="ko-KR"/>
        </w:rPr>
        <w:t>83</w:t>
      </w:r>
      <w:r w:rsidRPr="00752F74">
        <w:rPr>
          <w:rFonts w:asciiTheme="minorHAnsi" w:eastAsia="Batang" w:hAnsiTheme="minorHAnsi" w:cstheme="minorHAnsi"/>
          <w:lang w:eastAsia="ko-KR"/>
        </w:rPr>
        <w:t xml:space="preserve"> zgodnie z harmonogramem nadzoru nad obiektami na 202</w:t>
      </w:r>
      <w:r>
        <w:rPr>
          <w:rFonts w:asciiTheme="minorHAnsi" w:eastAsia="Batang" w:hAnsiTheme="minorHAnsi" w:cstheme="minorHAnsi"/>
          <w:lang w:eastAsia="ko-KR"/>
        </w:rPr>
        <w:t>4</w:t>
      </w:r>
      <w:r w:rsidRPr="00752F74">
        <w:rPr>
          <w:rFonts w:asciiTheme="minorHAnsi" w:eastAsia="Batang" w:hAnsiTheme="minorHAnsi" w:cstheme="minorHAnsi"/>
          <w:lang w:eastAsia="ko-KR"/>
        </w:rPr>
        <w:t>r.,</w:t>
      </w:r>
    </w:p>
    <w:p w14:paraId="116F4B45" w14:textId="77777777" w:rsidR="00DE0237" w:rsidRPr="00752F74" w:rsidRDefault="00DE0237" w:rsidP="00DE0237">
      <w:pPr>
        <w:pStyle w:val="Akapitzlist"/>
        <w:numPr>
          <w:ilvl w:val="0"/>
          <w:numId w:val="18"/>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62</w:t>
      </w:r>
      <w:r w:rsidRPr="00752F74">
        <w:rPr>
          <w:rFonts w:asciiTheme="minorHAnsi" w:eastAsia="Batang" w:hAnsiTheme="minorHAnsi" w:cstheme="minorHAnsi"/>
          <w:lang w:eastAsia="ko-KR"/>
        </w:rPr>
        <w:t xml:space="preserve"> poza harmonogramem (w tym kontrole: sprawdzające wykonanie nałożonych obowiązków, sprawdzające czystość i porządek na terenie gmin, w nowo zarejestrowanych obiektach na wniosek podmiotów rozpoczynających działalność, warunków przeprowadzania ekshumacji),</w:t>
      </w:r>
    </w:p>
    <w:p w14:paraId="75A75348" w14:textId="77777777" w:rsidR="00DE0237" w:rsidRPr="00752F74" w:rsidRDefault="00DE0237" w:rsidP="00DE0237">
      <w:pPr>
        <w:pStyle w:val="Akapitzlist"/>
        <w:numPr>
          <w:ilvl w:val="0"/>
          <w:numId w:val="18"/>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5</w:t>
      </w:r>
      <w:r w:rsidRPr="00752F74">
        <w:rPr>
          <w:rFonts w:asciiTheme="minorHAnsi" w:eastAsia="Batang" w:hAnsiTheme="minorHAnsi" w:cstheme="minorHAnsi"/>
          <w:lang w:eastAsia="ko-KR"/>
        </w:rPr>
        <w:t xml:space="preserve"> w ramach interwencji, </w:t>
      </w:r>
    </w:p>
    <w:p w14:paraId="2F32DA5B"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Uczestniczono w </w:t>
      </w:r>
      <w:r>
        <w:rPr>
          <w:rFonts w:asciiTheme="minorHAnsi" w:eastAsia="Batang" w:hAnsiTheme="minorHAnsi" w:cstheme="minorHAnsi"/>
          <w:lang w:eastAsia="ko-KR"/>
        </w:rPr>
        <w:t>19</w:t>
      </w:r>
      <w:r w:rsidRPr="00752F74">
        <w:rPr>
          <w:rFonts w:asciiTheme="minorHAnsi" w:eastAsia="Batang" w:hAnsiTheme="minorHAnsi" w:cstheme="minorHAnsi"/>
          <w:lang w:eastAsia="ko-KR"/>
        </w:rPr>
        <w:t xml:space="preserve"> ekshumacjach. </w:t>
      </w:r>
    </w:p>
    <w:p w14:paraId="4CEFAFCC" w14:textId="77777777" w:rsidR="00DE0237" w:rsidRPr="00752F74" w:rsidRDefault="00DE0237" w:rsidP="00DE0237">
      <w:p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Wydano: </w:t>
      </w:r>
    </w:p>
    <w:p w14:paraId="2237FDAD" w14:textId="77777777" w:rsidR="00DE0237" w:rsidRPr="00752F74" w:rsidRDefault="00DE0237" w:rsidP="00DE0237">
      <w:pPr>
        <w:pStyle w:val="Akapitzlist"/>
        <w:numPr>
          <w:ilvl w:val="0"/>
          <w:numId w:val="19"/>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57</w:t>
      </w:r>
      <w:r w:rsidRPr="00752F74">
        <w:rPr>
          <w:rFonts w:asciiTheme="minorHAnsi" w:eastAsia="Batang" w:hAnsiTheme="minorHAnsi" w:cstheme="minorHAnsi"/>
          <w:lang w:eastAsia="ko-KR"/>
        </w:rPr>
        <w:t xml:space="preserve"> decyzji (w tym </w:t>
      </w:r>
      <w:r>
        <w:rPr>
          <w:rFonts w:asciiTheme="minorHAnsi" w:eastAsia="Batang" w:hAnsiTheme="minorHAnsi" w:cstheme="minorHAnsi"/>
          <w:lang w:eastAsia="ko-KR"/>
        </w:rPr>
        <w:t>8</w:t>
      </w:r>
      <w:r w:rsidRPr="00752F74">
        <w:rPr>
          <w:rFonts w:asciiTheme="minorHAnsi" w:eastAsia="Batang" w:hAnsiTheme="minorHAnsi" w:cstheme="minorHAnsi"/>
          <w:lang w:eastAsia="ko-KR"/>
        </w:rPr>
        <w:t xml:space="preserve"> decyzji płatniczych),</w:t>
      </w:r>
    </w:p>
    <w:p w14:paraId="590BA426" w14:textId="77777777" w:rsidR="00DE0237" w:rsidRPr="00752F74" w:rsidRDefault="00DE0237" w:rsidP="00DE0237">
      <w:pPr>
        <w:pStyle w:val="Akapitzlist"/>
        <w:numPr>
          <w:ilvl w:val="0"/>
          <w:numId w:val="19"/>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8</w:t>
      </w:r>
      <w:r w:rsidRPr="00752F74">
        <w:rPr>
          <w:rFonts w:asciiTheme="minorHAnsi" w:eastAsia="Batang" w:hAnsiTheme="minorHAnsi" w:cstheme="minorHAnsi"/>
          <w:lang w:eastAsia="ko-KR"/>
        </w:rPr>
        <w:t xml:space="preserve"> postanowie</w:t>
      </w:r>
      <w:r>
        <w:rPr>
          <w:rFonts w:asciiTheme="minorHAnsi" w:eastAsia="Batang" w:hAnsiTheme="minorHAnsi" w:cstheme="minorHAnsi"/>
          <w:lang w:eastAsia="ko-KR"/>
        </w:rPr>
        <w:t>ń</w:t>
      </w:r>
      <w:r w:rsidRPr="00752F74">
        <w:rPr>
          <w:rFonts w:asciiTheme="minorHAnsi" w:eastAsia="Batang" w:hAnsiTheme="minorHAnsi" w:cstheme="minorHAnsi"/>
          <w:lang w:eastAsia="ko-KR"/>
        </w:rPr>
        <w:t>,</w:t>
      </w:r>
    </w:p>
    <w:p w14:paraId="2EA51887" w14:textId="77777777" w:rsidR="00DE0237" w:rsidRPr="00752F74" w:rsidRDefault="00DE0237" w:rsidP="00DE0237">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1</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opinii sanitarnych,</w:t>
      </w:r>
    </w:p>
    <w:p w14:paraId="0EAABAE7" w14:textId="77777777" w:rsidR="00DE0237" w:rsidRDefault="00DE0237" w:rsidP="00DE0237">
      <w:pPr>
        <w:pStyle w:val="Akapitzlist"/>
        <w:numPr>
          <w:ilvl w:val="0"/>
          <w:numId w:val="19"/>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46</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ocen jakości wody</w:t>
      </w:r>
      <w:r>
        <w:rPr>
          <w:rFonts w:asciiTheme="minorHAnsi" w:eastAsia="Batang" w:hAnsiTheme="minorHAnsi" w:cstheme="minorHAnsi"/>
          <w:lang w:eastAsia="ko-KR"/>
        </w:rPr>
        <w:t xml:space="preserve">, </w:t>
      </w:r>
    </w:p>
    <w:p w14:paraId="46D0EAD0" w14:textId="77777777" w:rsidR="00DE0237" w:rsidRDefault="00DE0237" w:rsidP="00DE0237">
      <w:pPr>
        <w:pStyle w:val="Akapitzlist"/>
        <w:numPr>
          <w:ilvl w:val="0"/>
          <w:numId w:val="19"/>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2 oceny higieniczne dla materiałów i wyrobów zastosowanych w procesie uzdatniania wody,</w:t>
      </w:r>
    </w:p>
    <w:p w14:paraId="57CCFE8F" w14:textId="77777777" w:rsidR="00DE0237" w:rsidRPr="00752F74" w:rsidRDefault="00DE0237" w:rsidP="00DE0237">
      <w:pPr>
        <w:pStyle w:val="Akapitzlist"/>
        <w:numPr>
          <w:ilvl w:val="0"/>
          <w:numId w:val="19"/>
        </w:numPr>
        <w:spacing w:line="276" w:lineRule="auto"/>
        <w:jc w:val="both"/>
        <w:rPr>
          <w:rFonts w:asciiTheme="minorHAnsi" w:eastAsia="Batang" w:hAnsiTheme="minorHAnsi" w:cstheme="minorHAnsi"/>
          <w:lang w:eastAsia="ko-KR"/>
        </w:rPr>
      </w:pPr>
      <w:r>
        <w:rPr>
          <w:rFonts w:asciiTheme="minorHAnsi" w:eastAsia="Batang" w:hAnsiTheme="minorHAnsi" w:cstheme="minorHAnsi"/>
          <w:lang w:eastAsia="ko-KR"/>
        </w:rPr>
        <w:t>dokonano 1 weryfikacji, czy materiały i wyroby zastosowane do dystrybucji wody nie uwalniają do wody niebezpiecznych substancji lub substancji, które w inny sposób negatywnie wpływają na jakość wody</w:t>
      </w:r>
      <w:r w:rsidRPr="00752F74">
        <w:rPr>
          <w:rFonts w:asciiTheme="minorHAnsi" w:eastAsia="Batang" w:hAnsiTheme="minorHAnsi" w:cstheme="minorHAnsi"/>
          <w:lang w:eastAsia="ko-KR"/>
        </w:rPr>
        <w:t>.</w:t>
      </w:r>
    </w:p>
    <w:p w14:paraId="6E4E9B59" w14:textId="77777777" w:rsidR="00DE0237" w:rsidRPr="00EF6972" w:rsidRDefault="00DE0237" w:rsidP="00DE0237">
      <w:pPr>
        <w:spacing w:line="276" w:lineRule="auto"/>
        <w:jc w:val="both"/>
        <w:rPr>
          <w:rFonts w:ascii="Calibri" w:eastAsia="Batang" w:hAnsi="Calibri" w:cs="Calibri"/>
          <w:lang w:eastAsia="ko-KR"/>
        </w:rPr>
      </w:pPr>
      <w:r w:rsidRPr="00EF6972">
        <w:rPr>
          <w:rFonts w:ascii="Calibri" w:eastAsia="Batang" w:hAnsi="Calibri" w:cs="Calibri"/>
          <w:lang w:eastAsia="ko-KR"/>
        </w:rPr>
        <w:t xml:space="preserve">Nałożono 1 mandat karny w związku z </w:t>
      </w:r>
      <w:r w:rsidRPr="00EF6972">
        <w:rPr>
          <w:rFonts w:ascii="Calibri" w:hAnsi="Calibri" w:cs="Calibri"/>
        </w:rPr>
        <w:t>dostarczaniem wody do spożycia przez ludzi i produkcji żywności mimo stwierdzenia niewłaściwej jakości mikrobiologicznej</w:t>
      </w:r>
      <w:r>
        <w:rPr>
          <w:rFonts w:ascii="Calibri" w:hAnsi="Calibri" w:cs="Calibri"/>
        </w:rPr>
        <w:t xml:space="preserve"> tej wody</w:t>
      </w:r>
      <w:r w:rsidRPr="00EF6972">
        <w:rPr>
          <w:rFonts w:ascii="Calibri" w:eastAsia="Batang" w:hAnsi="Calibri" w:cs="Calibri"/>
          <w:lang w:eastAsia="ko-KR"/>
        </w:rPr>
        <w:t xml:space="preserve">. </w:t>
      </w:r>
    </w:p>
    <w:p w14:paraId="58AA98A5" w14:textId="77777777" w:rsidR="00DE0237" w:rsidRDefault="00DE0237" w:rsidP="00DE0237">
      <w:pPr>
        <w:spacing w:line="276" w:lineRule="auto"/>
        <w:jc w:val="both"/>
        <w:rPr>
          <w:rFonts w:asciiTheme="minorHAnsi" w:eastAsia="Batang" w:hAnsiTheme="minorHAnsi" w:cstheme="minorHAnsi"/>
          <w:color w:val="FF0000"/>
          <w:lang w:eastAsia="ko-KR"/>
        </w:rPr>
      </w:pPr>
    </w:p>
    <w:p w14:paraId="23AEE0C3" w14:textId="4F975691" w:rsidR="00DE0237" w:rsidRPr="009C3575" w:rsidRDefault="00DE0237" w:rsidP="003C3EC5">
      <w:pPr>
        <w:spacing w:line="276" w:lineRule="auto"/>
        <w:ind w:firstLine="708"/>
        <w:jc w:val="both"/>
        <w:rPr>
          <w:rFonts w:asciiTheme="minorHAnsi" w:eastAsia="Batang" w:hAnsiTheme="minorHAnsi" w:cstheme="minorHAnsi"/>
          <w:lang w:eastAsia="ko-KR"/>
        </w:rPr>
      </w:pPr>
      <w:r w:rsidRPr="009C3575">
        <w:rPr>
          <w:rFonts w:asciiTheme="minorHAnsi" w:eastAsia="Batang" w:hAnsiTheme="minorHAnsi" w:cstheme="minorHAnsi"/>
          <w:lang w:eastAsia="ko-KR"/>
        </w:rPr>
        <w:t xml:space="preserve">W 2024r. w wyniku przeprowadzonych kontroli obiektów użyteczności publicznej </w:t>
      </w:r>
      <w:r w:rsidR="003C3EC5">
        <w:rPr>
          <w:rFonts w:asciiTheme="minorHAnsi" w:eastAsia="Batang" w:hAnsiTheme="minorHAnsi" w:cstheme="minorHAnsi"/>
          <w:lang w:eastAsia="ko-KR"/>
        </w:rPr>
        <w:t xml:space="preserve">           </w:t>
      </w:r>
      <w:r w:rsidRPr="009C3575">
        <w:rPr>
          <w:rFonts w:asciiTheme="minorHAnsi" w:eastAsia="Batang" w:hAnsiTheme="minorHAnsi" w:cstheme="minorHAnsi"/>
          <w:lang w:eastAsia="ko-KR"/>
        </w:rPr>
        <w:t>w żadnym</w:t>
      </w:r>
      <w:r w:rsidR="003C3EC5">
        <w:rPr>
          <w:rFonts w:asciiTheme="minorHAnsi" w:eastAsia="Batang" w:hAnsiTheme="minorHAnsi" w:cstheme="minorHAnsi"/>
          <w:lang w:eastAsia="ko-KR"/>
        </w:rPr>
        <w:t xml:space="preserve"> </w:t>
      </w:r>
      <w:r w:rsidRPr="009C3575">
        <w:rPr>
          <w:rFonts w:asciiTheme="minorHAnsi" w:eastAsia="Batang" w:hAnsiTheme="minorHAnsi" w:cstheme="minorHAnsi"/>
          <w:lang w:eastAsia="ko-KR"/>
        </w:rPr>
        <w:t xml:space="preserve">z nich nie stwierdzono nieprawidłowości sanitarno-technicznych i sanitarno- higienicznych, które skutkowałyby wydaniem decyzji administracyjnych nakazujących ich usunięcie bądź nałożeniem grzywny w drodze mandatu karnego. Stwierdzono jedynie uchybienia stanu sanitarno-technicznego w 8 obiektach użyteczności publicznej, w związku </w:t>
      </w:r>
      <w:r w:rsidR="003C3EC5">
        <w:rPr>
          <w:rFonts w:asciiTheme="minorHAnsi" w:eastAsia="Batang" w:hAnsiTheme="minorHAnsi" w:cstheme="minorHAnsi"/>
          <w:lang w:eastAsia="ko-KR"/>
        </w:rPr>
        <w:t xml:space="preserve">        </w:t>
      </w:r>
      <w:r w:rsidRPr="009C3575">
        <w:rPr>
          <w:rFonts w:asciiTheme="minorHAnsi" w:eastAsia="Batang" w:hAnsiTheme="minorHAnsi" w:cstheme="minorHAnsi"/>
          <w:lang w:eastAsia="ko-KR"/>
        </w:rPr>
        <w:t xml:space="preserve">z czym wydano zalecenia usunięcia tych uchybień. Wykonanie zaleceń pokontrolnych zweryfikowano podczas kontroli sprawdzających – nieprawidłowości usunięto. </w:t>
      </w:r>
    </w:p>
    <w:p w14:paraId="06F1651F" w14:textId="77777777" w:rsidR="00DE0237" w:rsidRPr="00752F74" w:rsidRDefault="00DE0237" w:rsidP="00DE0237">
      <w:pPr>
        <w:spacing w:before="240" w:line="276" w:lineRule="auto"/>
        <w:jc w:val="both"/>
        <w:rPr>
          <w:rFonts w:asciiTheme="minorHAnsi" w:eastAsia="Batang" w:hAnsiTheme="minorHAnsi" w:cstheme="minorHAnsi"/>
          <w:b/>
          <w:bCs/>
          <w:lang w:eastAsia="ko-KR"/>
        </w:rPr>
      </w:pPr>
      <w:r w:rsidRPr="00752F74">
        <w:rPr>
          <w:rFonts w:asciiTheme="minorHAnsi" w:eastAsia="Batang" w:hAnsiTheme="minorHAnsi" w:cstheme="minorHAnsi"/>
          <w:b/>
          <w:bCs/>
          <w:lang w:eastAsia="ko-KR"/>
        </w:rPr>
        <w:t>Podsumowanie</w:t>
      </w:r>
    </w:p>
    <w:p w14:paraId="75C1064A" w14:textId="77777777" w:rsidR="00DE0237" w:rsidRPr="00752F74" w:rsidRDefault="00DE0237" w:rsidP="00DE0237">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 xml:space="preserve">W wodociągach </w:t>
      </w:r>
      <w:r>
        <w:rPr>
          <w:rFonts w:asciiTheme="minorHAnsi" w:eastAsia="Batang" w:hAnsiTheme="minorHAnsi" w:cstheme="minorHAnsi"/>
          <w:lang w:eastAsia="ko-KR"/>
        </w:rPr>
        <w:t>Kiełczygłów</w:t>
      </w:r>
      <w:r w:rsidRPr="00752F74">
        <w:rPr>
          <w:rFonts w:asciiTheme="minorHAnsi" w:eastAsia="Batang" w:hAnsiTheme="minorHAnsi" w:cstheme="minorHAnsi"/>
          <w:lang w:eastAsia="ko-KR"/>
        </w:rPr>
        <w:t>, Zamoście,</w:t>
      </w:r>
      <w:r>
        <w:rPr>
          <w:rFonts w:asciiTheme="minorHAnsi" w:eastAsia="Batang" w:hAnsiTheme="minorHAnsi" w:cstheme="minorHAnsi"/>
          <w:lang w:eastAsia="ko-KR"/>
        </w:rPr>
        <w:t xml:space="preserve"> </w:t>
      </w:r>
      <w:r w:rsidRPr="00752F74">
        <w:rPr>
          <w:rFonts w:asciiTheme="minorHAnsi" w:hAnsiTheme="minorHAnsi" w:cstheme="minorHAnsi"/>
        </w:rPr>
        <w:t>Trębaczew Warta Ujęcie Pajęczno-Makowiska</w:t>
      </w:r>
      <w:r>
        <w:rPr>
          <w:rFonts w:asciiTheme="minorHAnsi" w:hAnsiTheme="minorHAnsi" w:cstheme="minorHAnsi"/>
        </w:rPr>
        <w:t>,</w:t>
      </w:r>
      <w:r w:rsidRPr="00752F74">
        <w:rPr>
          <w:rFonts w:asciiTheme="minorHAnsi" w:eastAsia="Batang" w:hAnsiTheme="minorHAnsi" w:cstheme="minorHAnsi"/>
          <w:lang w:eastAsia="ko-KR"/>
        </w:rPr>
        <w:t xml:space="preserve"> </w:t>
      </w:r>
      <w:r w:rsidRPr="00752F74">
        <w:rPr>
          <w:rFonts w:asciiTheme="minorHAnsi" w:hAnsiTheme="minorHAnsi" w:cstheme="minorHAnsi"/>
        </w:rPr>
        <w:t>WaldiBen w Zalesiakach</w:t>
      </w:r>
      <w:r>
        <w:rPr>
          <w:rFonts w:asciiTheme="minorHAnsi" w:eastAsia="Batang" w:hAnsiTheme="minorHAnsi" w:cstheme="minorHAnsi"/>
          <w:lang w:eastAsia="ko-KR"/>
        </w:rPr>
        <w:t xml:space="preserve">, ALMAR w Zalesiakach, </w:t>
      </w:r>
      <w:r w:rsidRPr="00752F74">
        <w:rPr>
          <w:rFonts w:asciiTheme="minorHAnsi" w:eastAsia="Batang" w:hAnsiTheme="minorHAnsi" w:cstheme="minorHAnsi"/>
          <w:lang w:eastAsia="ko-KR"/>
        </w:rPr>
        <w:t>Kuźnica</w:t>
      </w:r>
      <w:r>
        <w:rPr>
          <w:rFonts w:asciiTheme="minorHAnsi" w:eastAsia="Batang" w:hAnsiTheme="minorHAnsi" w:cstheme="minorHAnsi"/>
          <w:lang w:eastAsia="ko-KR"/>
        </w:rPr>
        <w:t>,</w:t>
      </w:r>
      <w:r w:rsidRPr="00752F74">
        <w:rPr>
          <w:rFonts w:asciiTheme="minorHAnsi" w:eastAsia="Batang" w:hAnsiTheme="minorHAnsi" w:cstheme="minorHAnsi"/>
          <w:lang w:eastAsia="ko-KR"/>
        </w:rPr>
        <w:t xml:space="preserve"> </w:t>
      </w:r>
      <w:r w:rsidRPr="00752F74">
        <w:rPr>
          <w:rFonts w:asciiTheme="minorHAnsi" w:hAnsiTheme="minorHAnsi" w:cstheme="minorHAnsi"/>
        </w:rPr>
        <w:t>Trębaczew Warta Ujęcie Pajęczno-Makowiska</w:t>
      </w:r>
      <w:r>
        <w:rPr>
          <w:rFonts w:asciiTheme="minorHAnsi" w:hAnsiTheme="minorHAnsi" w:cstheme="minorHAnsi"/>
        </w:rPr>
        <w:t>,</w:t>
      </w:r>
      <w:r w:rsidRPr="00752F74">
        <w:rPr>
          <w:rFonts w:asciiTheme="minorHAnsi" w:eastAsia="Batang" w:hAnsiTheme="minorHAnsi" w:cstheme="minorHAnsi"/>
          <w:lang w:eastAsia="ko-KR"/>
        </w:rPr>
        <w:t xml:space="preserve"> ROKOKO w Gawłowie,</w:t>
      </w:r>
      <w:r>
        <w:rPr>
          <w:rFonts w:asciiTheme="minorHAnsi" w:hAnsiTheme="minorHAnsi" w:cstheme="minorHAnsi"/>
        </w:rPr>
        <w:t xml:space="preserve"> </w:t>
      </w:r>
      <w:r w:rsidRPr="00752F74">
        <w:rPr>
          <w:rFonts w:asciiTheme="minorHAnsi" w:eastAsia="Batang" w:hAnsiTheme="minorHAnsi" w:cstheme="minorHAnsi"/>
          <w:lang w:eastAsia="ko-KR"/>
        </w:rPr>
        <w:t>FRUBEX</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w Pajęcznie</w:t>
      </w:r>
      <w:r>
        <w:rPr>
          <w:rFonts w:asciiTheme="minorHAnsi" w:eastAsia="Batang" w:hAnsiTheme="minorHAnsi" w:cstheme="minorHAnsi"/>
          <w:lang w:eastAsia="ko-KR"/>
        </w:rPr>
        <w:t xml:space="preserve">, </w:t>
      </w:r>
      <w:r w:rsidRPr="00F20328">
        <w:rPr>
          <w:rFonts w:ascii="Calibri" w:hAnsi="Calibri" w:cs="Calibri"/>
        </w:rPr>
        <w:t>PGE Trębaczew</w:t>
      </w:r>
      <w:r>
        <w:rPr>
          <w:rFonts w:asciiTheme="minorHAnsi" w:eastAsia="Batang" w:hAnsiTheme="minorHAnsi" w:cstheme="minorHAnsi"/>
          <w:lang w:eastAsia="ko-KR"/>
        </w:rPr>
        <w:t xml:space="preserve"> </w:t>
      </w:r>
      <w:r w:rsidRPr="00752F74">
        <w:rPr>
          <w:rFonts w:asciiTheme="minorHAnsi" w:eastAsia="Batang" w:hAnsiTheme="minorHAnsi" w:cstheme="minorHAnsi"/>
          <w:lang w:eastAsia="ko-KR"/>
        </w:rPr>
        <w:t xml:space="preserve">wystąpiło </w:t>
      </w:r>
      <w:r>
        <w:rPr>
          <w:rFonts w:asciiTheme="minorHAnsi" w:eastAsia="Batang" w:hAnsiTheme="minorHAnsi" w:cstheme="minorHAnsi"/>
          <w:lang w:eastAsia="ko-KR"/>
        </w:rPr>
        <w:t xml:space="preserve">krótkotrwałe lub </w:t>
      </w:r>
      <w:r w:rsidRPr="00752F74">
        <w:rPr>
          <w:rFonts w:asciiTheme="minorHAnsi" w:eastAsia="Batang" w:hAnsiTheme="minorHAnsi" w:cstheme="minorHAnsi"/>
          <w:lang w:eastAsia="ko-KR"/>
        </w:rPr>
        <w:t xml:space="preserve">okresowe pogorszenie jakości wody w zakresie parametrów mikrobiologicznych. Wskutek podjętych w trybie natychmiastowym działań naprawczych, jakość wody uległa poprawie i spełniała określone normy. </w:t>
      </w:r>
      <w:r w:rsidRPr="00752F74">
        <w:rPr>
          <w:rFonts w:asciiTheme="minorHAnsi" w:eastAsia="Batang" w:hAnsiTheme="minorHAnsi" w:cstheme="minorHAnsi"/>
          <w:lang w:eastAsia="ko-KR"/>
        </w:rPr>
        <w:lastRenderedPageBreak/>
        <w:t>Przeprowadzona analiza wyników kontroli oraz przyczyn zanieczyszczenia wody do spożycia wskazuje, że konieczne jest kontynuowanie działań mających na celu polepszenie stanu sanitarno-technicznego infrastruktury wodociągowej.</w:t>
      </w:r>
    </w:p>
    <w:p w14:paraId="091B2F49" w14:textId="77777777" w:rsidR="00DE0237" w:rsidRPr="00752F74" w:rsidRDefault="00DE0237" w:rsidP="00DE0237">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hAnsiTheme="minorHAnsi" w:cstheme="minorHAnsi"/>
        </w:rPr>
        <w:t>Wyniki pomiarów stężenia substancji promieniotwórczych w wodzie przeznaczonej do spożycia przez ludzi otrzymane w ramach monitoringu substancji promieniotwórczych wykazały, iż w powiecie pajęczańskim</w:t>
      </w:r>
      <w:r>
        <w:rPr>
          <w:rFonts w:asciiTheme="minorHAnsi" w:hAnsiTheme="minorHAnsi" w:cstheme="minorHAnsi"/>
        </w:rPr>
        <w:t xml:space="preserve">, tak jak w latach poprzednich, </w:t>
      </w:r>
      <w:r w:rsidRPr="00752F74">
        <w:rPr>
          <w:rFonts w:asciiTheme="minorHAnsi" w:hAnsiTheme="minorHAnsi" w:cstheme="minorHAnsi"/>
        </w:rPr>
        <w:t>występuje znikome ryzyko dla zdrowia ludzkiego w związku z narażeniem na substancje promieniotwórcze pochodzące z wody przeznaczonej do spożycia przez ludzi.</w:t>
      </w:r>
    </w:p>
    <w:p w14:paraId="72F1B44C" w14:textId="77777777" w:rsidR="00DE0237" w:rsidRPr="00752F74" w:rsidRDefault="00DE0237" w:rsidP="00DE0237">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W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roku</w:t>
      </w:r>
      <w:r>
        <w:rPr>
          <w:rFonts w:asciiTheme="minorHAnsi" w:eastAsia="Batang" w:hAnsiTheme="minorHAnsi" w:cstheme="minorHAnsi"/>
          <w:lang w:eastAsia="ko-KR"/>
        </w:rPr>
        <w:t xml:space="preserve">, w odróżnieniu do roku poprzedniego, </w:t>
      </w:r>
      <w:r w:rsidRPr="00752F74">
        <w:rPr>
          <w:rFonts w:asciiTheme="minorHAnsi" w:eastAsia="Batang" w:hAnsiTheme="minorHAnsi" w:cstheme="minorHAnsi"/>
          <w:lang w:eastAsia="ko-KR"/>
        </w:rPr>
        <w:t>jakoś</w:t>
      </w:r>
      <w:r>
        <w:rPr>
          <w:rFonts w:asciiTheme="minorHAnsi" w:eastAsia="Batang" w:hAnsiTheme="minorHAnsi" w:cstheme="minorHAnsi"/>
          <w:lang w:eastAsia="ko-KR"/>
        </w:rPr>
        <w:t>ć</w:t>
      </w:r>
      <w:r w:rsidRPr="00752F74">
        <w:rPr>
          <w:rFonts w:asciiTheme="minorHAnsi" w:eastAsia="Batang" w:hAnsiTheme="minorHAnsi" w:cstheme="minorHAnsi"/>
          <w:lang w:eastAsia="ko-KR"/>
        </w:rPr>
        <w:t xml:space="preserve"> wody w Powiatowej Pływalni w Pajęcznie odpowiadała wymaganiom obowiązujących przepisów prawnych. </w:t>
      </w:r>
    </w:p>
    <w:p w14:paraId="3D9EAAF7" w14:textId="77777777" w:rsidR="00DE0237" w:rsidRPr="006352BC" w:rsidRDefault="00DE0237" w:rsidP="00DE0237">
      <w:pPr>
        <w:pStyle w:val="Akapitzlist"/>
        <w:numPr>
          <w:ilvl w:val="0"/>
          <w:numId w:val="12"/>
        </w:numPr>
        <w:spacing w:line="276" w:lineRule="auto"/>
        <w:jc w:val="both"/>
        <w:rPr>
          <w:rFonts w:asciiTheme="minorHAnsi" w:eastAsia="Batang" w:hAnsiTheme="minorHAnsi" w:cstheme="minorHAnsi"/>
          <w:lang w:eastAsia="ko-KR"/>
        </w:rPr>
      </w:pPr>
      <w:r w:rsidRPr="00752F74">
        <w:rPr>
          <w:rFonts w:asciiTheme="minorHAnsi" w:eastAsia="Batang" w:hAnsiTheme="minorHAnsi" w:cstheme="minorHAnsi"/>
          <w:lang w:eastAsia="ko-KR"/>
        </w:rPr>
        <w:t>W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roku stwierdzono </w:t>
      </w:r>
      <w:r>
        <w:rPr>
          <w:rFonts w:asciiTheme="minorHAnsi" w:eastAsia="Batang" w:hAnsiTheme="minorHAnsi" w:cstheme="minorHAnsi"/>
          <w:lang w:eastAsia="ko-KR"/>
        </w:rPr>
        <w:t xml:space="preserve">pogorszenie się jakości ciepłej wody użytkowej                                     w Powiatowym Szpitalu w Pajęcznie z uwagi na obecność bakterii </w:t>
      </w:r>
      <w:r w:rsidRPr="003C24D8">
        <w:rPr>
          <w:rFonts w:asciiTheme="minorHAnsi" w:eastAsia="Batang" w:hAnsiTheme="minorHAnsi" w:cstheme="minorHAnsi"/>
          <w:i/>
          <w:iCs/>
          <w:lang w:eastAsia="ko-KR"/>
        </w:rPr>
        <w:t>Legionelli sp</w:t>
      </w:r>
      <w:r>
        <w:rPr>
          <w:rFonts w:asciiTheme="minorHAnsi" w:eastAsia="Batang" w:hAnsiTheme="minorHAnsi" w:cstheme="minorHAnsi"/>
          <w:lang w:eastAsia="ko-KR"/>
        </w:rPr>
        <w:t xml:space="preserve">. w ilości znacznie przekraczającej wartość dopuszczalną. W wyniku niezwłocznie podjętych działań naprawczych woda odpowiadała wymaganiom obowiązujących przepisów prawnych. </w:t>
      </w:r>
    </w:p>
    <w:p w14:paraId="0B119A2E" w14:textId="77777777" w:rsidR="00DE0237" w:rsidRPr="00752F74" w:rsidRDefault="00DE0237" w:rsidP="00DE0237">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W 202</w:t>
      </w:r>
      <w:r>
        <w:rPr>
          <w:rFonts w:asciiTheme="minorHAnsi" w:eastAsia="Batang" w:hAnsiTheme="minorHAnsi" w:cstheme="minorHAnsi"/>
          <w:lang w:eastAsia="ko-KR"/>
        </w:rPr>
        <w:t>4</w:t>
      </w:r>
      <w:r w:rsidRPr="00752F74">
        <w:rPr>
          <w:rFonts w:asciiTheme="minorHAnsi" w:eastAsia="Batang" w:hAnsiTheme="minorHAnsi" w:cstheme="minorHAnsi"/>
          <w:lang w:eastAsia="ko-KR"/>
        </w:rPr>
        <w:t xml:space="preserve"> roku na terenie powiatu pajęczańskiego nie funkcjonowało żadne kąpielisko ani miejsce okazjonalnie wykorzystywane do kąpieli. Na terenie powiatu brakuje kąpielisk. Organy inspekcji sanitarnej nie nadzorują wszystkich potencjalnych miejsc, które w świadomości społeczeństwa mogą funkcjonować jako miejsca tradycyjnie wykorzystywane do kąpieli. Niestety ma to zasadniczy wpływ na bezpieczeństwo osób korzystających z takich miejsc.</w:t>
      </w:r>
    </w:p>
    <w:p w14:paraId="3D547F06" w14:textId="77777777" w:rsidR="00DE0237" w:rsidRDefault="00DE0237" w:rsidP="00DE0237">
      <w:pPr>
        <w:numPr>
          <w:ilvl w:val="0"/>
          <w:numId w:val="12"/>
        </w:numPr>
        <w:spacing w:line="276" w:lineRule="auto"/>
        <w:contextualSpacing/>
        <w:jc w:val="both"/>
        <w:rPr>
          <w:rFonts w:asciiTheme="minorHAnsi" w:eastAsia="Batang" w:hAnsiTheme="minorHAnsi" w:cstheme="minorHAnsi"/>
          <w:lang w:eastAsia="ko-KR"/>
        </w:rPr>
      </w:pPr>
      <w:r w:rsidRPr="00752F74">
        <w:rPr>
          <w:rFonts w:asciiTheme="minorHAnsi" w:eastAsia="Batang" w:hAnsiTheme="minorHAnsi" w:cstheme="minorHAnsi"/>
          <w:lang w:eastAsia="ko-KR"/>
        </w:rPr>
        <w:t>Stan sanitarno-higieniczny nadzorowanych obiektów użyteczności publicznej oceniono jako dobry.</w:t>
      </w:r>
    </w:p>
    <w:p w14:paraId="20900FA7" w14:textId="77777777" w:rsidR="00B520E9" w:rsidRDefault="00B520E9" w:rsidP="00B520E9">
      <w:pPr>
        <w:spacing w:line="276" w:lineRule="auto"/>
        <w:contextualSpacing/>
        <w:jc w:val="both"/>
        <w:rPr>
          <w:rFonts w:asciiTheme="minorHAnsi" w:eastAsia="Batang" w:hAnsiTheme="minorHAnsi" w:cstheme="minorHAnsi"/>
          <w:lang w:eastAsia="ko-KR"/>
        </w:rPr>
      </w:pPr>
    </w:p>
    <w:p w14:paraId="3B5C546F" w14:textId="77777777" w:rsidR="004E30E2" w:rsidRPr="00752F74" w:rsidRDefault="004E30E2" w:rsidP="00B520E9">
      <w:pPr>
        <w:spacing w:line="276" w:lineRule="auto"/>
        <w:contextualSpacing/>
        <w:jc w:val="both"/>
        <w:rPr>
          <w:rFonts w:asciiTheme="minorHAnsi" w:eastAsia="Batang" w:hAnsiTheme="minorHAnsi" w:cstheme="minorHAnsi"/>
          <w:lang w:eastAsia="ko-KR"/>
        </w:rPr>
      </w:pPr>
    </w:p>
    <w:p w14:paraId="60250791" w14:textId="77777777" w:rsidR="007825E0" w:rsidRPr="002B6279" w:rsidRDefault="007825E0" w:rsidP="007825E0">
      <w:pPr>
        <w:spacing w:line="360" w:lineRule="auto"/>
        <w:jc w:val="both"/>
        <w:rPr>
          <w:rFonts w:asciiTheme="minorHAnsi" w:hAnsiTheme="minorHAnsi" w:cstheme="minorHAnsi"/>
          <w:b/>
          <w:bCs/>
          <w:sz w:val="28"/>
          <w:szCs w:val="28"/>
        </w:rPr>
      </w:pPr>
      <w:r w:rsidRPr="002B6279">
        <w:rPr>
          <w:rFonts w:asciiTheme="minorHAnsi" w:hAnsiTheme="minorHAnsi" w:cstheme="minorHAnsi"/>
          <w:b/>
          <w:bCs/>
          <w:sz w:val="28"/>
          <w:szCs w:val="28"/>
        </w:rPr>
        <w:t>VI. STAN SANITARNY PLACÓWEK DLA DZIECI I MŁODZIEŻY</w:t>
      </w:r>
    </w:p>
    <w:p w14:paraId="07A025BD" w14:textId="7FA494B0" w:rsidR="007825E0" w:rsidRPr="008D668E" w:rsidRDefault="007825E0" w:rsidP="00B520E9">
      <w:pPr>
        <w:spacing w:line="276" w:lineRule="auto"/>
        <w:ind w:firstLine="360"/>
        <w:jc w:val="both"/>
        <w:rPr>
          <w:rFonts w:asciiTheme="minorHAnsi" w:hAnsiTheme="minorHAnsi" w:cstheme="minorHAnsi"/>
        </w:rPr>
      </w:pPr>
      <w:r w:rsidRPr="008D668E">
        <w:rPr>
          <w:rFonts w:asciiTheme="minorHAnsi" w:hAnsiTheme="minorHAnsi" w:cstheme="minorHAnsi"/>
        </w:rPr>
        <w:t>W roku sprawozdawczym 202</w:t>
      </w:r>
      <w:r>
        <w:rPr>
          <w:rFonts w:asciiTheme="minorHAnsi" w:hAnsiTheme="minorHAnsi" w:cstheme="minorHAnsi"/>
        </w:rPr>
        <w:t>4</w:t>
      </w:r>
      <w:r w:rsidRPr="008D668E">
        <w:rPr>
          <w:rFonts w:asciiTheme="minorHAnsi" w:hAnsiTheme="minorHAnsi" w:cstheme="minorHAnsi"/>
        </w:rPr>
        <w:t xml:space="preserve"> </w:t>
      </w:r>
      <w:r w:rsidRPr="006C0FEE">
        <w:rPr>
          <w:rFonts w:asciiTheme="minorHAnsi" w:hAnsiTheme="minorHAnsi" w:cstheme="minorHAnsi"/>
          <w:bCs/>
        </w:rPr>
        <w:t>Pion Higieny Dzieci i Młodzieży</w:t>
      </w:r>
      <w:r w:rsidRPr="008D668E">
        <w:rPr>
          <w:rFonts w:asciiTheme="minorHAnsi" w:hAnsiTheme="minorHAnsi" w:cstheme="minorHAnsi"/>
        </w:rPr>
        <w:t xml:space="preserve"> nadzorował ogółem </w:t>
      </w:r>
      <w:r w:rsidR="00B520E9">
        <w:rPr>
          <w:rFonts w:asciiTheme="minorHAnsi" w:hAnsiTheme="minorHAnsi" w:cstheme="minorHAnsi"/>
        </w:rPr>
        <w:t xml:space="preserve">              </w:t>
      </w:r>
      <w:r>
        <w:rPr>
          <w:rFonts w:asciiTheme="minorHAnsi" w:hAnsiTheme="minorHAnsi" w:cstheme="minorHAnsi"/>
        </w:rPr>
        <w:t xml:space="preserve">47 </w:t>
      </w:r>
      <w:r w:rsidRPr="008D668E">
        <w:rPr>
          <w:rFonts w:asciiTheme="minorHAnsi" w:hAnsiTheme="minorHAnsi" w:cstheme="minorHAnsi"/>
        </w:rPr>
        <w:t>placówek, z których 4</w:t>
      </w:r>
      <w:r>
        <w:rPr>
          <w:rFonts w:asciiTheme="minorHAnsi" w:hAnsiTheme="minorHAnsi" w:cstheme="minorHAnsi"/>
        </w:rPr>
        <w:t>5</w:t>
      </w:r>
      <w:r w:rsidRPr="008D668E">
        <w:rPr>
          <w:rFonts w:asciiTheme="minorHAnsi" w:hAnsiTheme="minorHAnsi" w:cstheme="minorHAnsi"/>
        </w:rPr>
        <w:t xml:space="preserve"> to placówki edukacyjne i opiekuńczo – wychowawcze oraz poradnie psychologiczno - pedagogiczne, a </w:t>
      </w:r>
      <w:r>
        <w:rPr>
          <w:rFonts w:asciiTheme="minorHAnsi" w:hAnsiTheme="minorHAnsi" w:cstheme="minorHAnsi"/>
        </w:rPr>
        <w:t>2</w:t>
      </w:r>
      <w:r w:rsidRPr="008D668E">
        <w:rPr>
          <w:rFonts w:asciiTheme="minorHAnsi" w:hAnsiTheme="minorHAnsi" w:cstheme="minorHAnsi"/>
        </w:rPr>
        <w:t xml:space="preserve"> to placówk</w:t>
      </w:r>
      <w:r>
        <w:rPr>
          <w:rFonts w:asciiTheme="minorHAnsi" w:hAnsiTheme="minorHAnsi" w:cstheme="minorHAnsi"/>
        </w:rPr>
        <w:t>i</w:t>
      </w:r>
      <w:r w:rsidRPr="008D668E">
        <w:rPr>
          <w:rFonts w:asciiTheme="minorHAnsi" w:hAnsiTheme="minorHAnsi" w:cstheme="minorHAnsi"/>
        </w:rPr>
        <w:t xml:space="preserve"> sezonow</w:t>
      </w:r>
      <w:r>
        <w:rPr>
          <w:rFonts w:asciiTheme="minorHAnsi" w:hAnsiTheme="minorHAnsi" w:cstheme="minorHAnsi"/>
        </w:rPr>
        <w:t>e</w:t>
      </w:r>
      <w:r w:rsidRPr="008D668E">
        <w:rPr>
          <w:rFonts w:asciiTheme="minorHAnsi" w:hAnsiTheme="minorHAnsi" w:cstheme="minorHAnsi"/>
        </w:rPr>
        <w:t>. Katalog placówek objętych nadzorem obejmował:</w:t>
      </w:r>
    </w:p>
    <w:p w14:paraId="25D471E5"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sidRPr="0054511D">
        <w:rPr>
          <w:rFonts w:asciiTheme="minorHAnsi" w:hAnsiTheme="minorHAnsi" w:cstheme="minorHAnsi"/>
        </w:rPr>
        <w:t>1</w:t>
      </w:r>
      <w:r>
        <w:rPr>
          <w:rFonts w:asciiTheme="minorHAnsi" w:hAnsiTheme="minorHAnsi" w:cstheme="minorHAnsi"/>
        </w:rPr>
        <w:t>6</w:t>
      </w:r>
      <w:r w:rsidRPr="0054511D">
        <w:rPr>
          <w:rFonts w:asciiTheme="minorHAnsi" w:hAnsiTheme="minorHAnsi" w:cstheme="minorHAnsi"/>
        </w:rPr>
        <w:t xml:space="preserve"> szkół podstawowych</w:t>
      </w:r>
    </w:p>
    <w:p w14:paraId="62221470"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Pr>
          <w:rFonts w:asciiTheme="minorHAnsi" w:hAnsiTheme="minorHAnsi" w:cstheme="minorHAnsi"/>
        </w:rPr>
        <w:t>4</w:t>
      </w:r>
      <w:r w:rsidRPr="0054511D">
        <w:rPr>
          <w:rFonts w:asciiTheme="minorHAnsi" w:hAnsiTheme="minorHAnsi" w:cstheme="minorHAnsi"/>
        </w:rPr>
        <w:t xml:space="preserve"> żłobki i </w:t>
      </w:r>
      <w:r>
        <w:rPr>
          <w:rFonts w:asciiTheme="minorHAnsi" w:hAnsiTheme="minorHAnsi" w:cstheme="minorHAnsi"/>
        </w:rPr>
        <w:t>3</w:t>
      </w:r>
      <w:r w:rsidRPr="0054511D">
        <w:rPr>
          <w:rFonts w:asciiTheme="minorHAnsi" w:hAnsiTheme="minorHAnsi" w:cstheme="minorHAnsi"/>
        </w:rPr>
        <w:t xml:space="preserve"> kluby dziecięce</w:t>
      </w:r>
    </w:p>
    <w:p w14:paraId="5076FA02"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sidRPr="0054511D">
        <w:rPr>
          <w:rFonts w:asciiTheme="minorHAnsi" w:hAnsiTheme="minorHAnsi" w:cstheme="minorHAnsi"/>
        </w:rPr>
        <w:t>11 przedszkoli, w tym 1 punkt przedszkolny</w:t>
      </w:r>
    </w:p>
    <w:p w14:paraId="7F61F916"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sidRPr="0054511D">
        <w:rPr>
          <w:rFonts w:asciiTheme="minorHAnsi" w:hAnsiTheme="minorHAnsi" w:cstheme="minorHAnsi"/>
        </w:rPr>
        <w:t>6 zespołów</w:t>
      </w:r>
      <w:r>
        <w:rPr>
          <w:rFonts w:asciiTheme="minorHAnsi" w:hAnsiTheme="minorHAnsi" w:cstheme="minorHAnsi"/>
        </w:rPr>
        <w:t xml:space="preserve"> szkolno - przedszkolnych</w:t>
      </w:r>
      <w:r w:rsidRPr="0054511D">
        <w:rPr>
          <w:rFonts w:asciiTheme="minorHAnsi" w:hAnsiTheme="minorHAnsi" w:cstheme="minorHAnsi"/>
        </w:rPr>
        <w:t>, w skład których wchodzi 10 szkół podstawowych i 6 przedszkoli</w:t>
      </w:r>
    </w:p>
    <w:p w14:paraId="6C9DC371"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sidRPr="0054511D">
        <w:rPr>
          <w:rFonts w:asciiTheme="minorHAnsi" w:hAnsiTheme="minorHAnsi" w:cstheme="minorHAnsi"/>
        </w:rPr>
        <w:t>2 zespoły szkół ponadpodstawowych, w skład których wchodzą 2 licea ogólnokształcące, szkoła branżowa oraz technikum,</w:t>
      </w:r>
    </w:p>
    <w:p w14:paraId="7B5FA907" w14:textId="4C7BD926" w:rsidR="007825E0" w:rsidRPr="0054511D" w:rsidRDefault="00D13F11" w:rsidP="007825E0">
      <w:pPr>
        <w:pStyle w:val="Akapitzlist"/>
        <w:numPr>
          <w:ilvl w:val="0"/>
          <w:numId w:val="21"/>
        </w:numPr>
        <w:spacing w:line="276" w:lineRule="auto"/>
        <w:jc w:val="both"/>
        <w:rPr>
          <w:rFonts w:asciiTheme="minorHAnsi" w:hAnsiTheme="minorHAnsi" w:cstheme="minorHAnsi"/>
        </w:rPr>
      </w:pPr>
      <w:r>
        <w:rPr>
          <w:rFonts w:asciiTheme="minorHAnsi" w:hAnsiTheme="minorHAnsi" w:cstheme="minorHAnsi"/>
        </w:rPr>
        <w:t>s</w:t>
      </w:r>
      <w:r w:rsidR="007825E0" w:rsidRPr="0054511D">
        <w:rPr>
          <w:rFonts w:asciiTheme="minorHAnsi" w:hAnsiTheme="minorHAnsi" w:cstheme="minorHAnsi"/>
        </w:rPr>
        <w:t xml:space="preserve">pecjalny </w:t>
      </w:r>
      <w:r>
        <w:rPr>
          <w:rFonts w:asciiTheme="minorHAnsi" w:hAnsiTheme="minorHAnsi" w:cstheme="minorHAnsi"/>
        </w:rPr>
        <w:t>o</w:t>
      </w:r>
      <w:r w:rsidR="007825E0" w:rsidRPr="0054511D">
        <w:rPr>
          <w:rFonts w:asciiTheme="minorHAnsi" w:hAnsiTheme="minorHAnsi" w:cstheme="minorHAnsi"/>
        </w:rPr>
        <w:t xml:space="preserve">środek </w:t>
      </w:r>
      <w:r>
        <w:rPr>
          <w:rFonts w:asciiTheme="minorHAnsi" w:hAnsiTheme="minorHAnsi" w:cstheme="minorHAnsi"/>
        </w:rPr>
        <w:t>s</w:t>
      </w:r>
      <w:r w:rsidR="007825E0" w:rsidRPr="0054511D">
        <w:rPr>
          <w:rFonts w:asciiTheme="minorHAnsi" w:hAnsiTheme="minorHAnsi" w:cstheme="minorHAnsi"/>
        </w:rPr>
        <w:t xml:space="preserve">zkolno – </w:t>
      </w:r>
      <w:r>
        <w:rPr>
          <w:rFonts w:asciiTheme="minorHAnsi" w:hAnsiTheme="minorHAnsi" w:cstheme="minorHAnsi"/>
        </w:rPr>
        <w:t>s</w:t>
      </w:r>
      <w:r w:rsidR="007825E0" w:rsidRPr="0054511D">
        <w:rPr>
          <w:rFonts w:asciiTheme="minorHAnsi" w:hAnsiTheme="minorHAnsi" w:cstheme="minorHAnsi"/>
        </w:rPr>
        <w:t>ychowawczy,</w:t>
      </w:r>
    </w:p>
    <w:p w14:paraId="1FE46FCD" w14:textId="0E214D9D" w:rsidR="007825E0" w:rsidRPr="0054511D" w:rsidRDefault="007825E0" w:rsidP="007825E0">
      <w:pPr>
        <w:pStyle w:val="Akapitzlist"/>
        <w:numPr>
          <w:ilvl w:val="0"/>
          <w:numId w:val="21"/>
        </w:numPr>
        <w:spacing w:line="276" w:lineRule="auto"/>
        <w:jc w:val="both"/>
        <w:rPr>
          <w:rFonts w:asciiTheme="minorHAnsi" w:hAnsiTheme="minorHAnsi" w:cstheme="minorHAnsi"/>
        </w:rPr>
      </w:pPr>
      <w:r w:rsidRPr="0054511D">
        <w:rPr>
          <w:rFonts w:asciiTheme="minorHAnsi" w:hAnsiTheme="minorHAnsi" w:cstheme="minorHAnsi"/>
        </w:rPr>
        <w:t xml:space="preserve">2 </w:t>
      </w:r>
      <w:r w:rsidR="00D13F11">
        <w:rPr>
          <w:rFonts w:asciiTheme="minorHAnsi" w:hAnsiTheme="minorHAnsi" w:cstheme="minorHAnsi"/>
        </w:rPr>
        <w:t>p</w:t>
      </w:r>
      <w:r w:rsidRPr="0054511D">
        <w:rPr>
          <w:rFonts w:asciiTheme="minorHAnsi" w:hAnsiTheme="minorHAnsi" w:cstheme="minorHAnsi"/>
        </w:rPr>
        <w:t xml:space="preserve">oradnie </w:t>
      </w:r>
      <w:r w:rsidR="00D13F11">
        <w:rPr>
          <w:rFonts w:asciiTheme="minorHAnsi" w:hAnsiTheme="minorHAnsi" w:cstheme="minorHAnsi"/>
        </w:rPr>
        <w:t>p</w:t>
      </w:r>
      <w:r w:rsidRPr="0054511D">
        <w:rPr>
          <w:rFonts w:asciiTheme="minorHAnsi" w:hAnsiTheme="minorHAnsi" w:cstheme="minorHAnsi"/>
        </w:rPr>
        <w:t xml:space="preserve">sychologiczno – </w:t>
      </w:r>
      <w:r w:rsidR="00D13F11">
        <w:rPr>
          <w:rFonts w:asciiTheme="minorHAnsi" w:hAnsiTheme="minorHAnsi" w:cstheme="minorHAnsi"/>
        </w:rPr>
        <w:t>p</w:t>
      </w:r>
      <w:r w:rsidRPr="0054511D">
        <w:rPr>
          <w:rFonts w:asciiTheme="minorHAnsi" w:hAnsiTheme="minorHAnsi" w:cstheme="minorHAnsi"/>
        </w:rPr>
        <w:t>edagogiczne,</w:t>
      </w:r>
    </w:p>
    <w:p w14:paraId="19A1C180" w14:textId="77777777" w:rsidR="007825E0" w:rsidRPr="0054511D" w:rsidRDefault="007825E0" w:rsidP="007825E0">
      <w:pPr>
        <w:pStyle w:val="Akapitzlist"/>
        <w:numPr>
          <w:ilvl w:val="0"/>
          <w:numId w:val="21"/>
        </w:numPr>
        <w:spacing w:line="276" w:lineRule="auto"/>
        <w:jc w:val="both"/>
        <w:rPr>
          <w:rFonts w:asciiTheme="minorHAnsi" w:hAnsiTheme="minorHAnsi" w:cstheme="minorHAnsi"/>
        </w:rPr>
      </w:pPr>
      <w:r>
        <w:rPr>
          <w:rFonts w:asciiTheme="minorHAnsi" w:hAnsiTheme="minorHAnsi" w:cstheme="minorHAnsi"/>
        </w:rPr>
        <w:lastRenderedPageBreak/>
        <w:t>2</w:t>
      </w:r>
      <w:r w:rsidRPr="0054511D">
        <w:rPr>
          <w:rFonts w:asciiTheme="minorHAnsi" w:hAnsiTheme="minorHAnsi" w:cstheme="minorHAnsi"/>
        </w:rPr>
        <w:t xml:space="preserve"> placówk</w:t>
      </w:r>
      <w:r>
        <w:rPr>
          <w:rFonts w:asciiTheme="minorHAnsi" w:hAnsiTheme="minorHAnsi" w:cstheme="minorHAnsi"/>
        </w:rPr>
        <w:t>i</w:t>
      </w:r>
      <w:r w:rsidRPr="0054511D">
        <w:rPr>
          <w:rFonts w:asciiTheme="minorHAnsi" w:hAnsiTheme="minorHAnsi" w:cstheme="minorHAnsi"/>
        </w:rPr>
        <w:t xml:space="preserve"> wypoczynku letniego</w:t>
      </w:r>
      <w:r>
        <w:rPr>
          <w:rFonts w:asciiTheme="minorHAnsi" w:hAnsiTheme="minorHAnsi" w:cstheme="minorHAnsi"/>
        </w:rPr>
        <w:t>.</w:t>
      </w:r>
    </w:p>
    <w:p w14:paraId="6D88FD8D" w14:textId="02F2CC66" w:rsidR="007825E0" w:rsidRPr="00473F34" w:rsidRDefault="007825E0" w:rsidP="007825E0">
      <w:pPr>
        <w:spacing w:line="276" w:lineRule="auto"/>
        <w:jc w:val="both"/>
        <w:rPr>
          <w:rFonts w:asciiTheme="minorHAnsi" w:hAnsiTheme="minorHAnsi" w:cstheme="minorHAnsi"/>
        </w:rPr>
      </w:pPr>
      <w:r w:rsidRPr="00473F34">
        <w:rPr>
          <w:rFonts w:asciiTheme="minorHAnsi" w:hAnsiTheme="minorHAnsi" w:cstheme="minorHAnsi"/>
        </w:rPr>
        <w:t xml:space="preserve">W roku 2024 od września na terenie powiatu </w:t>
      </w:r>
      <w:r w:rsidR="00D13F11">
        <w:rPr>
          <w:rFonts w:asciiTheme="minorHAnsi" w:hAnsiTheme="minorHAnsi" w:cstheme="minorHAnsi"/>
        </w:rPr>
        <w:t>p</w:t>
      </w:r>
      <w:r w:rsidRPr="00473F34">
        <w:rPr>
          <w:rFonts w:asciiTheme="minorHAnsi" w:hAnsiTheme="minorHAnsi" w:cstheme="minorHAnsi"/>
        </w:rPr>
        <w:t>ajęcz</w:t>
      </w:r>
      <w:r w:rsidR="00D13F11">
        <w:rPr>
          <w:rFonts w:asciiTheme="minorHAnsi" w:hAnsiTheme="minorHAnsi" w:cstheme="minorHAnsi"/>
        </w:rPr>
        <w:t>ańskiego</w:t>
      </w:r>
      <w:r w:rsidRPr="00473F34">
        <w:rPr>
          <w:rFonts w:asciiTheme="minorHAnsi" w:hAnsiTheme="minorHAnsi" w:cstheme="minorHAnsi"/>
        </w:rPr>
        <w:t xml:space="preserve"> przestały funkcjonować dwie placówki: Szkoła Podstawowa w Dworszowicach Pakoszowych</w:t>
      </w:r>
      <w:r>
        <w:rPr>
          <w:rFonts w:asciiTheme="minorHAnsi" w:hAnsiTheme="minorHAnsi" w:cstheme="minorHAnsi"/>
        </w:rPr>
        <w:t xml:space="preserve"> </w:t>
      </w:r>
      <w:r w:rsidRPr="00473F34">
        <w:rPr>
          <w:rFonts w:asciiTheme="minorHAnsi" w:hAnsiTheme="minorHAnsi" w:cstheme="minorHAnsi"/>
        </w:rPr>
        <w:t>w gminie Sulmierzyce oraz Niepubliczne Przedszkole „Cyrk Malucha” w Działoszynie.</w:t>
      </w:r>
    </w:p>
    <w:p w14:paraId="3B73F0F3" w14:textId="4D342E7F" w:rsidR="007825E0" w:rsidRPr="00473F34" w:rsidRDefault="007825E0" w:rsidP="007825E0">
      <w:pPr>
        <w:spacing w:line="276" w:lineRule="auto"/>
        <w:jc w:val="both"/>
        <w:rPr>
          <w:rFonts w:asciiTheme="minorHAnsi" w:hAnsiTheme="minorHAnsi" w:cstheme="minorHAnsi"/>
        </w:rPr>
      </w:pPr>
      <w:r w:rsidRPr="00473F34">
        <w:rPr>
          <w:rFonts w:asciiTheme="minorHAnsi" w:hAnsiTheme="minorHAnsi" w:cstheme="minorHAnsi"/>
        </w:rPr>
        <w:t xml:space="preserve">Przy dwóch </w:t>
      </w:r>
      <w:r w:rsidR="00D13F11">
        <w:rPr>
          <w:rFonts w:asciiTheme="minorHAnsi" w:hAnsiTheme="minorHAnsi" w:cstheme="minorHAnsi"/>
        </w:rPr>
        <w:t>s</w:t>
      </w:r>
      <w:r w:rsidRPr="00473F34">
        <w:rPr>
          <w:rFonts w:asciiTheme="minorHAnsi" w:hAnsiTheme="minorHAnsi" w:cstheme="minorHAnsi"/>
        </w:rPr>
        <w:t xml:space="preserve">zkołach </w:t>
      </w:r>
      <w:r w:rsidR="00D13F11">
        <w:rPr>
          <w:rFonts w:asciiTheme="minorHAnsi" w:hAnsiTheme="minorHAnsi" w:cstheme="minorHAnsi"/>
        </w:rPr>
        <w:t>p</w:t>
      </w:r>
      <w:r w:rsidRPr="00473F34">
        <w:rPr>
          <w:rFonts w:asciiTheme="minorHAnsi" w:hAnsiTheme="minorHAnsi" w:cstheme="minorHAnsi"/>
        </w:rPr>
        <w:t xml:space="preserve">odstawowych oddano do użytku hale sportowe: przy Szkole Podstawowej w Wiewcu w gminie Strzelce Wielkie oraz przy Szkole Podstawowej im. Kornela Makuszyńskiego w Siemkowicach. </w:t>
      </w:r>
    </w:p>
    <w:p w14:paraId="69EF7550" w14:textId="77777777" w:rsidR="007825E0" w:rsidRPr="008D668E" w:rsidRDefault="007825E0" w:rsidP="007825E0">
      <w:pPr>
        <w:spacing w:line="276" w:lineRule="auto"/>
        <w:jc w:val="both"/>
        <w:rPr>
          <w:rFonts w:asciiTheme="minorHAnsi" w:hAnsiTheme="minorHAnsi" w:cstheme="minorHAnsi"/>
        </w:rPr>
      </w:pPr>
    </w:p>
    <w:p w14:paraId="22747281" w14:textId="77777777" w:rsidR="007825E0" w:rsidRDefault="007825E0" w:rsidP="007825E0">
      <w:pPr>
        <w:spacing w:line="276" w:lineRule="auto"/>
        <w:ind w:firstLine="708"/>
        <w:jc w:val="both"/>
        <w:rPr>
          <w:rFonts w:asciiTheme="minorHAnsi" w:hAnsiTheme="minorHAnsi" w:cstheme="minorHAnsi"/>
        </w:rPr>
      </w:pPr>
      <w:r w:rsidRPr="00033B30">
        <w:rPr>
          <w:rFonts w:asciiTheme="minorHAnsi" w:hAnsiTheme="minorHAnsi" w:cstheme="minorHAnsi"/>
        </w:rPr>
        <w:t xml:space="preserve">Ze skontrolowanych placówek korzystało łącznie </w:t>
      </w:r>
      <w:r w:rsidRPr="00D13F11">
        <w:rPr>
          <w:rFonts w:asciiTheme="minorHAnsi" w:hAnsiTheme="minorHAnsi" w:cstheme="minorHAnsi"/>
        </w:rPr>
        <w:t xml:space="preserve">6445 </w:t>
      </w:r>
      <w:r w:rsidRPr="00033B30">
        <w:rPr>
          <w:rFonts w:asciiTheme="minorHAnsi" w:hAnsiTheme="minorHAnsi" w:cstheme="minorHAnsi"/>
        </w:rPr>
        <w:t>dzieci i młodzieży, w tym</w:t>
      </w:r>
      <w:r>
        <w:rPr>
          <w:rFonts w:asciiTheme="minorHAnsi" w:hAnsiTheme="minorHAnsi" w:cstheme="minorHAnsi"/>
        </w:rPr>
        <w:t xml:space="preserve"> </w:t>
      </w:r>
      <w:r w:rsidRPr="00D13F11">
        <w:rPr>
          <w:rFonts w:asciiTheme="minorHAnsi" w:hAnsiTheme="minorHAnsi" w:cstheme="minorHAnsi"/>
        </w:rPr>
        <w:t xml:space="preserve">814 </w:t>
      </w:r>
      <w:r>
        <w:rPr>
          <w:rFonts w:asciiTheme="minorHAnsi" w:hAnsiTheme="minorHAnsi" w:cstheme="minorHAnsi"/>
        </w:rPr>
        <w:t>uczniów szkół ponadpodstawowych,</w:t>
      </w:r>
      <w:r w:rsidRPr="00033B30">
        <w:rPr>
          <w:rFonts w:asciiTheme="minorHAnsi" w:hAnsiTheme="minorHAnsi" w:cstheme="minorHAnsi"/>
        </w:rPr>
        <w:t xml:space="preserve"> </w:t>
      </w:r>
      <w:r w:rsidRPr="00D13F11">
        <w:rPr>
          <w:rFonts w:asciiTheme="minorHAnsi" w:hAnsiTheme="minorHAnsi" w:cstheme="minorHAnsi"/>
        </w:rPr>
        <w:t>4118</w:t>
      </w:r>
      <w:r w:rsidRPr="00512CF3">
        <w:rPr>
          <w:rFonts w:asciiTheme="minorHAnsi" w:hAnsiTheme="minorHAnsi" w:cstheme="minorHAnsi"/>
          <w:color w:val="FF0000"/>
        </w:rPr>
        <w:t xml:space="preserve"> </w:t>
      </w:r>
      <w:r w:rsidRPr="00033B30">
        <w:rPr>
          <w:rFonts w:asciiTheme="minorHAnsi" w:hAnsiTheme="minorHAnsi" w:cstheme="minorHAnsi"/>
        </w:rPr>
        <w:t>uczniów szkół podstawowych</w:t>
      </w:r>
      <w:r>
        <w:rPr>
          <w:rFonts w:asciiTheme="minorHAnsi" w:hAnsiTheme="minorHAnsi" w:cstheme="minorHAnsi"/>
        </w:rPr>
        <w:t xml:space="preserve">, </w:t>
      </w:r>
      <w:r w:rsidRPr="00D13F11">
        <w:rPr>
          <w:rFonts w:asciiTheme="minorHAnsi" w:hAnsiTheme="minorHAnsi" w:cstheme="minorHAnsi"/>
        </w:rPr>
        <w:t>1200</w:t>
      </w:r>
      <w:r w:rsidRPr="00033B30">
        <w:rPr>
          <w:rFonts w:asciiTheme="minorHAnsi" w:hAnsiTheme="minorHAnsi" w:cstheme="minorHAnsi"/>
        </w:rPr>
        <w:t xml:space="preserve"> przedszkolaków i </w:t>
      </w:r>
      <w:r w:rsidRPr="00D13F11">
        <w:rPr>
          <w:rFonts w:asciiTheme="minorHAnsi" w:hAnsiTheme="minorHAnsi" w:cstheme="minorHAnsi"/>
        </w:rPr>
        <w:t>313</w:t>
      </w:r>
      <w:r>
        <w:rPr>
          <w:rFonts w:asciiTheme="minorHAnsi" w:hAnsiTheme="minorHAnsi" w:cstheme="minorHAnsi"/>
        </w:rPr>
        <w:t xml:space="preserve"> </w:t>
      </w:r>
      <w:r w:rsidRPr="00033B30">
        <w:rPr>
          <w:rFonts w:asciiTheme="minorHAnsi" w:hAnsiTheme="minorHAnsi" w:cstheme="minorHAnsi"/>
        </w:rPr>
        <w:t>dzieci objętych opieką w żłobkach</w:t>
      </w:r>
      <w:r>
        <w:rPr>
          <w:rFonts w:asciiTheme="minorHAnsi" w:hAnsiTheme="minorHAnsi" w:cstheme="minorHAnsi"/>
        </w:rPr>
        <w:t xml:space="preserve"> i klubach dziecięcych</w:t>
      </w:r>
      <w:r w:rsidRPr="00033B30">
        <w:rPr>
          <w:rFonts w:asciiTheme="minorHAnsi" w:hAnsiTheme="minorHAnsi" w:cstheme="minorHAnsi"/>
        </w:rPr>
        <w:t xml:space="preserve">. </w:t>
      </w:r>
      <w:r w:rsidRPr="00D13F11">
        <w:rPr>
          <w:rFonts w:asciiTheme="minorHAnsi" w:hAnsiTheme="minorHAnsi" w:cstheme="minorHAnsi"/>
        </w:rPr>
        <w:t>62</w:t>
      </w:r>
      <w:r>
        <w:rPr>
          <w:rFonts w:asciiTheme="minorHAnsi" w:hAnsiTheme="minorHAnsi" w:cstheme="minorHAnsi"/>
        </w:rPr>
        <w:t xml:space="preserve"> kontrole</w:t>
      </w:r>
      <w:r w:rsidRPr="00033B30">
        <w:rPr>
          <w:rFonts w:asciiTheme="minorHAnsi" w:hAnsiTheme="minorHAnsi" w:cstheme="minorHAnsi"/>
        </w:rPr>
        <w:t xml:space="preserve"> przeprowadzon</w:t>
      </w:r>
      <w:r>
        <w:rPr>
          <w:rFonts w:asciiTheme="minorHAnsi" w:hAnsiTheme="minorHAnsi" w:cstheme="minorHAnsi"/>
        </w:rPr>
        <w:t>e</w:t>
      </w:r>
      <w:r w:rsidRPr="00033B30">
        <w:rPr>
          <w:rFonts w:asciiTheme="minorHAnsi" w:hAnsiTheme="minorHAnsi" w:cstheme="minorHAnsi"/>
        </w:rPr>
        <w:t xml:space="preserve"> roku 202</w:t>
      </w:r>
      <w:r>
        <w:rPr>
          <w:rFonts w:asciiTheme="minorHAnsi" w:hAnsiTheme="minorHAnsi" w:cstheme="minorHAnsi"/>
        </w:rPr>
        <w:t>4</w:t>
      </w:r>
      <w:r w:rsidRPr="00033B30">
        <w:rPr>
          <w:rFonts w:asciiTheme="minorHAnsi" w:hAnsiTheme="minorHAnsi" w:cstheme="minorHAnsi"/>
        </w:rPr>
        <w:t xml:space="preserve"> </w:t>
      </w:r>
      <w:r w:rsidRPr="008D668E">
        <w:rPr>
          <w:rFonts w:asciiTheme="minorHAnsi" w:hAnsiTheme="minorHAnsi" w:cstheme="minorHAnsi"/>
        </w:rPr>
        <w:t>wynika</w:t>
      </w:r>
      <w:r>
        <w:rPr>
          <w:rFonts w:asciiTheme="minorHAnsi" w:hAnsiTheme="minorHAnsi" w:cstheme="minorHAnsi"/>
        </w:rPr>
        <w:t>ły</w:t>
      </w:r>
      <w:r w:rsidRPr="008D668E">
        <w:rPr>
          <w:rFonts w:asciiTheme="minorHAnsi" w:hAnsiTheme="minorHAnsi" w:cstheme="minorHAnsi"/>
        </w:rPr>
        <w:t xml:space="preserve"> z harmonogramu pracy</w:t>
      </w:r>
      <w:r>
        <w:rPr>
          <w:rFonts w:asciiTheme="minorHAnsi" w:hAnsiTheme="minorHAnsi" w:cstheme="minorHAnsi"/>
        </w:rPr>
        <w:t xml:space="preserve">, natomiast </w:t>
      </w:r>
      <w:r w:rsidRPr="00D13F11">
        <w:rPr>
          <w:rFonts w:asciiTheme="minorHAnsi" w:hAnsiTheme="minorHAnsi" w:cstheme="minorHAnsi"/>
        </w:rPr>
        <w:t>20</w:t>
      </w:r>
      <w:r>
        <w:rPr>
          <w:rFonts w:asciiTheme="minorHAnsi" w:hAnsiTheme="minorHAnsi" w:cstheme="minorHAnsi"/>
        </w:rPr>
        <w:t xml:space="preserve"> przeprowadzono na turnusach wypoczynku letniego i zimowego. </w:t>
      </w:r>
      <w:r w:rsidRPr="00033B30">
        <w:rPr>
          <w:rFonts w:asciiTheme="minorHAnsi" w:hAnsiTheme="minorHAnsi" w:cstheme="minorHAnsi"/>
        </w:rPr>
        <w:t xml:space="preserve">Łącznie przeprowadzono </w:t>
      </w:r>
      <w:r w:rsidRPr="00D13F11">
        <w:rPr>
          <w:rFonts w:asciiTheme="minorHAnsi" w:hAnsiTheme="minorHAnsi" w:cstheme="minorHAnsi"/>
        </w:rPr>
        <w:t>82</w:t>
      </w:r>
      <w:r w:rsidRPr="00033B30">
        <w:rPr>
          <w:rFonts w:asciiTheme="minorHAnsi" w:hAnsiTheme="minorHAnsi" w:cstheme="minorHAnsi"/>
        </w:rPr>
        <w:t xml:space="preserve"> kontrol</w:t>
      </w:r>
      <w:r>
        <w:rPr>
          <w:rFonts w:asciiTheme="minorHAnsi" w:hAnsiTheme="minorHAnsi" w:cstheme="minorHAnsi"/>
        </w:rPr>
        <w:t>e,</w:t>
      </w:r>
      <w:r w:rsidRPr="00033B30">
        <w:rPr>
          <w:rFonts w:asciiTheme="minorHAnsi" w:hAnsiTheme="minorHAnsi" w:cstheme="minorHAnsi"/>
        </w:rPr>
        <w:t xml:space="preserve"> w czasie których nadzorowano</w:t>
      </w:r>
      <w:r>
        <w:rPr>
          <w:rFonts w:asciiTheme="minorHAnsi" w:hAnsiTheme="minorHAnsi" w:cstheme="minorHAnsi"/>
        </w:rPr>
        <w:t xml:space="preserve"> </w:t>
      </w:r>
      <w:r w:rsidRPr="00033B30">
        <w:rPr>
          <w:rFonts w:asciiTheme="minorHAnsi" w:hAnsiTheme="minorHAnsi" w:cstheme="minorHAnsi"/>
        </w:rPr>
        <w:t>i sprawdzano w jakim stopniu placówki zapewniają dzieciom i młodzieży właściwe warunki sanitarno – higieniczne</w:t>
      </w:r>
      <w:r>
        <w:rPr>
          <w:rFonts w:asciiTheme="minorHAnsi" w:hAnsiTheme="minorHAnsi" w:cstheme="minorHAnsi"/>
        </w:rPr>
        <w:t>.</w:t>
      </w:r>
    </w:p>
    <w:p w14:paraId="68597CAD" w14:textId="77777777" w:rsidR="007825E0" w:rsidRPr="008D668E" w:rsidRDefault="007825E0" w:rsidP="007825E0">
      <w:pPr>
        <w:spacing w:line="276" w:lineRule="auto"/>
        <w:ind w:firstLine="708"/>
        <w:jc w:val="both"/>
        <w:rPr>
          <w:rFonts w:asciiTheme="minorHAnsi" w:hAnsiTheme="minorHAnsi" w:cstheme="minorHAnsi"/>
        </w:rPr>
      </w:pPr>
    </w:p>
    <w:p w14:paraId="4C10F36E" w14:textId="77777777" w:rsidR="007825E0" w:rsidRPr="00591255" w:rsidRDefault="007825E0" w:rsidP="007825E0">
      <w:pPr>
        <w:spacing w:line="276" w:lineRule="auto"/>
        <w:jc w:val="both"/>
        <w:rPr>
          <w:rFonts w:asciiTheme="minorHAnsi" w:hAnsiTheme="minorHAnsi" w:cstheme="minorHAnsi"/>
          <w:b/>
          <w:bCs/>
        </w:rPr>
      </w:pPr>
      <w:r w:rsidRPr="00591255">
        <w:rPr>
          <w:rFonts w:asciiTheme="minorHAnsi" w:hAnsiTheme="minorHAnsi" w:cstheme="minorHAnsi"/>
          <w:b/>
          <w:bCs/>
        </w:rPr>
        <w:t>Zaplecze sanitarne placówek oraz warunki do utrzymania higieny osobistej</w:t>
      </w:r>
    </w:p>
    <w:p w14:paraId="4157A318" w14:textId="7F2F63F8" w:rsidR="007825E0" w:rsidRDefault="00D13F11" w:rsidP="007825E0">
      <w:pPr>
        <w:tabs>
          <w:tab w:val="num" w:pos="0"/>
        </w:tabs>
        <w:spacing w:line="276" w:lineRule="auto"/>
        <w:jc w:val="both"/>
        <w:rPr>
          <w:rFonts w:asciiTheme="minorHAnsi" w:hAnsiTheme="minorHAnsi" w:cstheme="minorHAnsi"/>
        </w:rPr>
      </w:pPr>
      <w:r>
        <w:rPr>
          <w:rFonts w:asciiTheme="minorHAnsi" w:hAnsiTheme="minorHAnsi" w:cstheme="minorHAnsi"/>
        </w:rPr>
        <w:t xml:space="preserve">     </w:t>
      </w:r>
      <w:r w:rsidR="007825E0" w:rsidRPr="00535DBB">
        <w:rPr>
          <w:rFonts w:asciiTheme="minorHAnsi" w:hAnsiTheme="minorHAnsi" w:cstheme="minorHAnsi"/>
        </w:rPr>
        <w:t xml:space="preserve">Źródłem zaopatrzenia szkół i placówek oświatowo-wychowawczych na terenie powiatu </w:t>
      </w:r>
      <w:r>
        <w:rPr>
          <w:rFonts w:asciiTheme="minorHAnsi" w:hAnsiTheme="minorHAnsi" w:cstheme="minorHAnsi"/>
        </w:rPr>
        <w:t>pajęczańskiego</w:t>
      </w:r>
      <w:r w:rsidR="007825E0">
        <w:rPr>
          <w:rFonts w:asciiTheme="minorHAnsi" w:hAnsiTheme="minorHAnsi" w:cstheme="minorHAnsi"/>
        </w:rPr>
        <w:t xml:space="preserve"> </w:t>
      </w:r>
      <w:r w:rsidR="007825E0" w:rsidRPr="00535DBB">
        <w:rPr>
          <w:rFonts w:asciiTheme="minorHAnsi" w:hAnsiTheme="minorHAnsi" w:cstheme="minorHAnsi"/>
        </w:rPr>
        <w:t>w wodę przeznaczoną do spożycia przez ludzi są urządzenia wodociągowe zbiorowego zaopatrzenia w wodę. Nadzór nad jakością wody pochodzącej z przedmiotowych wodociągów sprawują organy inspekcji sanitarnej. Jakość wody w omawianych wodociągach odpowiadała wymaganiom. Nieprawidłowości w zakresie gospodarowania odpadami oraz ściekami powstałymi na terenie tych obiektów w czasie kontroli nie stwierdzono.</w:t>
      </w:r>
      <w:r w:rsidR="007825E0">
        <w:rPr>
          <w:rFonts w:asciiTheme="minorHAnsi" w:hAnsiTheme="minorHAnsi" w:cstheme="minorHAnsi"/>
        </w:rPr>
        <w:t xml:space="preserve"> </w:t>
      </w:r>
      <w:r w:rsidR="007825E0" w:rsidRPr="008D668E">
        <w:rPr>
          <w:rFonts w:asciiTheme="minorHAnsi" w:hAnsiTheme="minorHAnsi" w:cstheme="minorHAnsi"/>
        </w:rPr>
        <w:t>W 202</w:t>
      </w:r>
      <w:r w:rsidR="007825E0">
        <w:rPr>
          <w:rFonts w:asciiTheme="minorHAnsi" w:hAnsiTheme="minorHAnsi" w:cstheme="minorHAnsi"/>
        </w:rPr>
        <w:t xml:space="preserve">4 </w:t>
      </w:r>
      <w:r w:rsidR="007825E0" w:rsidRPr="008D668E">
        <w:rPr>
          <w:rFonts w:asciiTheme="minorHAnsi" w:hAnsiTheme="minorHAnsi" w:cstheme="minorHAnsi"/>
        </w:rPr>
        <w:t xml:space="preserve">roku wszystkie skontrolowane placówki podłączone były do sieci wodociągowej. </w:t>
      </w:r>
      <w:r w:rsidR="007825E0">
        <w:rPr>
          <w:rFonts w:asciiTheme="minorHAnsi" w:hAnsiTheme="minorHAnsi" w:cstheme="minorHAnsi"/>
        </w:rPr>
        <w:t>31</w:t>
      </w:r>
      <w:r w:rsidR="007825E0" w:rsidRPr="00B00858">
        <w:rPr>
          <w:rFonts w:asciiTheme="minorHAnsi" w:hAnsiTheme="minorHAnsi" w:cstheme="minorHAnsi"/>
        </w:rPr>
        <w:t xml:space="preserve"> placówek podłączonych do sieci kanalizacyjnej centralnej, </w:t>
      </w:r>
      <w:r w:rsidR="007825E0">
        <w:rPr>
          <w:rFonts w:asciiTheme="minorHAnsi" w:hAnsiTheme="minorHAnsi" w:cstheme="minorHAnsi"/>
        </w:rPr>
        <w:t>11</w:t>
      </w:r>
      <w:r w:rsidR="007825E0" w:rsidRPr="00B00858">
        <w:rPr>
          <w:rFonts w:asciiTheme="minorHAnsi" w:hAnsiTheme="minorHAnsi" w:cstheme="minorHAnsi"/>
        </w:rPr>
        <w:t xml:space="preserve"> placówek posiada własne szamba (zbiorniki bezodpływowe), </w:t>
      </w:r>
      <w:r w:rsidR="007825E0">
        <w:rPr>
          <w:rFonts w:asciiTheme="minorHAnsi" w:hAnsiTheme="minorHAnsi" w:cstheme="minorHAnsi"/>
        </w:rPr>
        <w:t>3</w:t>
      </w:r>
      <w:r w:rsidR="007825E0" w:rsidRPr="00B00858">
        <w:rPr>
          <w:rFonts w:asciiTheme="minorHAnsi" w:hAnsiTheme="minorHAnsi" w:cstheme="minorHAnsi"/>
        </w:rPr>
        <w:t xml:space="preserve"> placówki posiadają własne oczyszczalnie ścieków. </w:t>
      </w:r>
    </w:p>
    <w:p w14:paraId="7F6FC1A5" w14:textId="1D76C825" w:rsidR="007825E0" w:rsidRPr="008D668E" w:rsidRDefault="008859C5" w:rsidP="007825E0">
      <w:pPr>
        <w:spacing w:line="276" w:lineRule="auto"/>
        <w:jc w:val="both"/>
        <w:rPr>
          <w:rFonts w:asciiTheme="minorHAnsi" w:hAnsiTheme="minorHAnsi" w:cstheme="minorHAnsi"/>
        </w:rPr>
      </w:pPr>
      <w:r>
        <w:rPr>
          <w:rFonts w:asciiTheme="minorHAnsi" w:hAnsiTheme="minorHAnsi" w:cstheme="minorHAnsi"/>
        </w:rPr>
        <w:t xml:space="preserve">      </w:t>
      </w:r>
      <w:r w:rsidR="007825E0" w:rsidRPr="008D668E">
        <w:rPr>
          <w:rFonts w:asciiTheme="minorHAnsi" w:hAnsiTheme="minorHAnsi" w:cstheme="minorHAnsi"/>
        </w:rPr>
        <w:t xml:space="preserve">Zapewnienie właściwego dostępu do środków higieny i bieżącej ciepłej wody, wpływa na stworzenie należytych pod względem higienicznym i zdrowotnym warunków do utrzymania higieny osobistej uczniów w placówkach. </w:t>
      </w:r>
      <w:r w:rsidR="007825E0" w:rsidRPr="00697033">
        <w:rPr>
          <w:rFonts w:asciiTheme="minorHAnsi" w:hAnsiTheme="minorHAnsi" w:cstheme="minorHAnsi"/>
        </w:rPr>
        <w:t xml:space="preserve">We wszystkich skontrolowanych placówkach </w:t>
      </w:r>
      <w:r w:rsidR="007825E0" w:rsidRPr="00DD6716">
        <w:rPr>
          <w:rFonts w:asciiTheme="minorHAnsi" w:hAnsiTheme="minorHAnsi" w:cstheme="minorHAnsi"/>
        </w:rPr>
        <w:t xml:space="preserve">zapewniono </w:t>
      </w:r>
      <w:r w:rsidR="007825E0" w:rsidRPr="00663827">
        <w:rPr>
          <w:rFonts w:asciiTheme="minorHAnsi" w:hAnsiTheme="minorHAnsi" w:cstheme="minorHAnsi"/>
        </w:rPr>
        <w:t>zgodny z obowiązującymi przepisami standard dostępności do urządzeń sanitarnych</w:t>
      </w:r>
      <w:r w:rsidR="007825E0">
        <w:rPr>
          <w:rFonts w:asciiTheme="minorHAnsi" w:hAnsiTheme="minorHAnsi" w:cstheme="minorHAnsi"/>
        </w:rPr>
        <w:t xml:space="preserve">. </w:t>
      </w:r>
      <w:r w:rsidR="007825E0" w:rsidRPr="00DD6716">
        <w:rPr>
          <w:rFonts w:asciiTheme="minorHAnsi" w:hAnsiTheme="minorHAnsi" w:cstheme="minorHAnsi"/>
        </w:rPr>
        <w:t xml:space="preserve">W żadnym obiekcie nie stwierdzono zaniedbań w zakresie stanu czystości </w:t>
      </w:r>
      <w:r>
        <w:rPr>
          <w:rFonts w:asciiTheme="minorHAnsi" w:hAnsiTheme="minorHAnsi" w:cstheme="minorHAnsi"/>
        </w:rPr>
        <w:t xml:space="preserve">                   </w:t>
      </w:r>
      <w:r w:rsidR="007825E0" w:rsidRPr="00DD6716">
        <w:rPr>
          <w:rFonts w:asciiTheme="minorHAnsi" w:hAnsiTheme="minorHAnsi" w:cstheme="minorHAnsi"/>
        </w:rPr>
        <w:t>i porządku oraz stanu technicznego urządzeń sanitarnych. We wszystkich placówkach zapewniono środki higieny i inne wyposażenie (np. papier toaletowy, ręczniki jednorazowego użytku, mydło w płynie w dozownikach). Wszędzie w pomieszczeniach sanitarnohigienicznych umieszczono instrukcje prawidłowego mycia</w:t>
      </w:r>
      <w:r w:rsidR="007825E0">
        <w:rPr>
          <w:rFonts w:asciiTheme="minorHAnsi" w:hAnsiTheme="minorHAnsi" w:cstheme="minorHAnsi"/>
        </w:rPr>
        <w:t xml:space="preserve"> </w:t>
      </w:r>
      <w:r w:rsidR="007825E0" w:rsidRPr="00DD6716">
        <w:rPr>
          <w:rFonts w:asciiTheme="minorHAnsi" w:hAnsiTheme="minorHAnsi" w:cstheme="minorHAnsi"/>
        </w:rPr>
        <w:t xml:space="preserve">i dezynfekcji rąk.  </w:t>
      </w:r>
    </w:p>
    <w:p w14:paraId="7D64C4A2" w14:textId="77777777" w:rsidR="007825E0" w:rsidRPr="00535DBB" w:rsidRDefault="007825E0" w:rsidP="007825E0">
      <w:pPr>
        <w:spacing w:line="276" w:lineRule="auto"/>
        <w:ind w:firstLine="708"/>
        <w:jc w:val="both"/>
        <w:rPr>
          <w:rFonts w:asciiTheme="minorHAnsi" w:hAnsiTheme="minorHAnsi" w:cstheme="minorHAnsi"/>
        </w:rPr>
      </w:pPr>
    </w:p>
    <w:p w14:paraId="732A85FA" w14:textId="77777777" w:rsidR="00521D8D" w:rsidRDefault="00521D8D" w:rsidP="00521D8D">
      <w:pPr>
        <w:spacing w:line="276" w:lineRule="auto"/>
        <w:jc w:val="both"/>
        <w:rPr>
          <w:rFonts w:asciiTheme="minorHAnsi" w:hAnsiTheme="minorHAnsi" w:cstheme="minorHAnsi"/>
          <w:b/>
          <w:bCs/>
        </w:rPr>
      </w:pPr>
      <w:r>
        <w:rPr>
          <w:rFonts w:asciiTheme="minorHAnsi" w:hAnsiTheme="minorHAnsi" w:cstheme="minorHAnsi"/>
          <w:b/>
          <w:bCs/>
        </w:rPr>
        <w:t>Działania w zakresie profilaktyki wad postawy</w:t>
      </w:r>
    </w:p>
    <w:p w14:paraId="200A6094" w14:textId="77777777" w:rsidR="00521D8D" w:rsidRPr="00B25750" w:rsidRDefault="00521D8D" w:rsidP="00521D8D">
      <w:pPr>
        <w:spacing w:line="276" w:lineRule="auto"/>
        <w:jc w:val="both"/>
        <w:rPr>
          <w:rFonts w:asciiTheme="minorHAnsi" w:hAnsiTheme="minorHAnsi" w:cstheme="minorHAnsi"/>
        </w:rPr>
      </w:pPr>
      <w:r>
        <w:rPr>
          <w:rFonts w:asciiTheme="minorHAnsi" w:hAnsiTheme="minorHAnsi" w:cstheme="minorHAnsi"/>
        </w:rPr>
        <w:t xml:space="preserve">      </w:t>
      </w:r>
      <w:r w:rsidRPr="00B25750">
        <w:rPr>
          <w:rFonts w:asciiTheme="minorHAnsi" w:hAnsiTheme="minorHAnsi" w:cstheme="minorHAnsi"/>
        </w:rPr>
        <w:t xml:space="preserve">Inspekcja Sanitarna motywuje uczniów do prawidłowego i zdrowego trybu życia, jak również zwraca uwagę dzieciom, ich rodzicom, opiekunom i nauczycielom na problem przeciążonych plecaków będących przyczyną wad postawy, przekazuje wiedzę na temat </w:t>
      </w:r>
      <w:r w:rsidRPr="00B25750">
        <w:rPr>
          <w:rFonts w:asciiTheme="minorHAnsi" w:hAnsiTheme="minorHAnsi" w:cstheme="minorHAnsi"/>
        </w:rPr>
        <w:lastRenderedPageBreak/>
        <w:t>wyboru właściwego tornistra, jego prawidłowego pakowania, użytkowania oraz kształtowania nawyków prawidłowej postawy ciała.</w:t>
      </w:r>
    </w:p>
    <w:p w14:paraId="4927E01D" w14:textId="77777777" w:rsidR="00521D8D" w:rsidRPr="007C6A11" w:rsidRDefault="00521D8D" w:rsidP="00521D8D">
      <w:pPr>
        <w:spacing w:line="276" w:lineRule="auto"/>
        <w:jc w:val="both"/>
        <w:rPr>
          <w:rFonts w:asciiTheme="minorHAnsi" w:hAnsiTheme="minorHAnsi" w:cstheme="minorHAnsi"/>
          <w:color w:val="FF0000"/>
        </w:rPr>
      </w:pPr>
      <w:r w:rsidRPr="007C6A11">
        <w:rPr>
          <w:rFonts w:asciiTheme="minorHAnsi" w:hAnsiTheme="minorHAnsi" w:cstheme="minorHAnsi"/>
          <w:iCs/>
        </w:rPr>
        <w:t xml:space="preserve">Biorąc pod uwagę szkodliwy wpływ ciężkiego tornistra na tworzenie wad postawy uczniów    </w:t>
      </w:r>
      <w:r>
        <w:rPr>
          <w:rFonts w:asciiTheme="minorHAnsi" w:hAnsiTheme="minorHAnsi" w:cstheme="minorHAnsi"/>
          <w:iCs/>
        </w:rPr>
        <w:t xml:space="preserve">   </w:t>
      </w:r>
      <w:r w:rsidRPr="007C6A11">
        <w:rPr>
          <w:rFonts w:asciiTheme="minorHAnsi" w:hAnsiTheme="minorHAnsi" w:cstheme="minorHAnsi"/>
          <w:iCs/>
        </w:rPr>
        <w:t>w jednej ze szkół w roku 202</w:t>
      </w:r>
      <w:r>
        <w:rPr>
          <w:rFonts w:asciiTheme="minorHAnsi" w:hAnsiTheme="minorHAnsi" w:cstheme="minorHAnsi"/>
          <w:iCs/>
        </w:rPr>
        <w:t>4</w:t>
      </w:r>
      <w:r w:rsidRPr="007C6A11">
        <w:rPr>
          <w:rFonts w:asciiTheme="minorHAnsi" w:hAnsiTheme="minorHAnsi" w:cstheme="minorHAnsi"/>
          <w:iCs/>
        </w:rPr>
        <w:t xml:space="preserve"> przeprowadzono działania związane z ważeniem tornistrów. Badaniu poddano łącznie 3</w:t>
      </w:r>
      <w:r>
        <w:rPr>
          <w:rFonts w:asciiTheme="minorHAnsi" w:hAnsiTheme="minorHAnsi" w:cstheme="minorHAnsi"/>
          <w:iCs/>
        </w:rPr>
        <w:t>8</w:t>
      </w:r>
      <w:r w:rsidRPr="007C6A11">
        <w:rPr>
          <w:rFonts w:asciiTheme="minorHAnsi" w:hAnsiTheme="minorHAnsi" w:cstheme="minorHAnsi"/>
          <w:iCs/>
        </w:rPr>
        <w:t xml:space="preserve"> uczniów w dwóch oddziałach szkoły podstawowej. U </w:t>
      </w:r>
      <w:r>
        <w:rPr>
          <w:rFonts w:asciiTheme="minorHAnsi" w:hAnsiTheme="minorHAnsi" w:cstheme="minorHAnsi"/>
          <w:iCs/>
        </w:rPr>
        <w:t>5</w:t>
      </w:r>
      <w:r w:rsidRPr="007C6A11">
        <w:rPr>
          <w:rFonts w:asciiTheme="minorHAnsi" w:hAnsiTheme="minorHAnsi" w:cstheme="minorHAnsi"/>
          <w:iCs/>
        </w:rPr>
        <w:t xml:space="preserve"> uczniów stwierdzono wagę tornistra</w:t>
      </w:r>
      <w:r>
        <w:rPr>
          <w:rFonts w:asciiTheme="minorHAnsi" w:hAnsiTheme="minorHAnsi" w:cstheme="minorHAnsi"/>
          <w:iCs/>
        </w:rPr>
        <w:t xml:space="preserve"> zawierającą się pomiędzy 10% a 15% wagi ciała, natomiast u 1 ucznia -</w:t>
      </w:r>
      <w:r w:rsidRPr="007C6A11">
        <w:rPr>
          <w:rFonts w:asciiTheme="minorHAnsi" w:hAnsiTheme="minorHAnsi" w:cstheme="minorHAnsi"/>
          <w:iCs/>
        </w:rPr>
        <w:t xml:space="preserve"> przekraczającą 15% wagi ciała. </w:t>
      </w:r>
    </w:p>
    <w:p w14:paraId="2A258083" w14:textId="2F1784EF" w:rsidR="00521D8D" w:rsidRPr="00521D8D" w:rsidRDefault="00521D8D" w:rsidP="00521D8D">
      <w:pPr>
        <w:spacing w:after="240" w:line="276" w:lineRule="auto"/>
        <w:jc w:val="both"/>
        <w:rPr>
          <w:rFonts w:asciiTheme="minorHAnsi" w:hAnsiTheme="minorHAnsi" w:cstheme="minorHAnsi"/>
        </w:rPr>
      </w:pPr>
      <w:r w:rsidRPr="00C700CB">
        <w:rPr>
          <w:rFonts w:asciiTheme="minorHAnsi" w:hAnsiTheme="minorHAnsi" w:cstheme="minorHAnsi"/>
        </w:rPr>
        <w:t>W trosce o stan zdrowia uczniów został wprowadzony prawny obowiązek zapewnienia uczniom miejsca na</w:t>
      </w:r>
      <w:r>
        <w:rPr>
          <w:rFonts w:asciiTheme="minorHAnsi" w:hAnsiTheme="minorHAnsi" w:cstheme="minorHAnsi"/>
        </w:rPr>
        <w:t xml:space="preserve"> </w:t>
      </w:r>
      <w:r w:rsidRPr="00C700CB">
        <w:rPr>
          <w:rFonts w:asciiTheme="minorHAnsi" w:hAnsiTheme="minorHAnsi" w:cstheme="minorHAnsi"/>
        </w:rPr>
        <w:t>pozostawienie w placówkach podręczników i przyborów szkolnych</w:t>
      </w:r>
      <w:r w:rsidRPr="00535DBB">
        <w:rPr>
          <w:rFonts w:asciiTheme="minorHAnsi" w:hAnsiTheme="minorHAnsi" w:cstheme="minorHAnsi"/>
        </w:rPr>
        <w:t xml:space="preserve">, gdyż nadmierne obciążenie dzieci ciężarem tornistrów lub plecaków może mieć różnorakie konsekwencje dla ich zdrowia. Na terenie </w:t>
      </w:r>
      <w:r>
        <w:rPr>
          <w:rFonts w:asciiTheme="minorHAnsi" w:hAnsiTheme="minorHAnsi" w:cstheme="minorHAnsi"/>
        </w:rPr>
        <w:t>p</w:t>
      </w:r>
      <w:r w:rsidRPr="00535DBB">
        <w:rPr>
          <w:rFonts w:asciiTheme="minorHAnsi" w:hAnsiTheme="minorHAnsi" w:cstheme="minorHAnsi"/>
        </w:rPr>
        <w:t xml:space="preserve">owiatu </w:t>
      </w:r>
      <w:r>
        <w:rPr>
          <w:rFonts w:asciiTheme="minorHAnsi" w:hAnsiTheme="minorHAnsi" w:cstheme="minorHAnsi"/>
        </w:rPr>
        <w:t>p</w:t>
      </w:r>
      <w:r w:rsidRPr="00535DBB">
        <w:rPr>
          <w:rFonts w:asciiTheme="minorHAnsi" w:hAnsiTheme="minorHAnsi" w:cstheme="minorHAnsi"/>
        </w:rPr>
        <w:t>ajęczańskiego z tego obowiązku wywiązały się wszystkie</w:t>
      </w:r>
      <w:r>
        <w:rPr>
          <w:rFonts w:asciiTheme="minorHAnsi" w:hAnsiTheme="minorHAnsi" w:cstheme="minorHAnsi"/>
        </w:rPr>
        <w:t xml:space="preserve"> skontrolowane</w:t>
      </w:r>
      <w:r w:rsidRPr="00535DBB">
        <w:rPr>
          <w:rFonts w:asciiTheme="minorHAnsi" w:hAnsiTheme="minorHAnsi" w:cstheme="minorHAnsi"/>
        </w:rPr>
        <w:t xml:space="preserve"> placówki</w:t>
      </w:r>
      <w:r>
        <w:rPr>
          <w:rFonts w:asciiTheme="minorHAnsi" w:hAnsiTheme="minorHAnsi" w:cstheme="minorHAnsi"/>
        </w:rPr>
        <w:t xml:space="preserve"> zapewniając uczniom takie miejsce w szafach w salach lekcyjnych lub w szafkach indywidualnych</w:t>
      </w:r>
      <w:r w:rsidRPr="00535DBB">
        <w:rPr>
          <w:rFonts w:asciiTheme="minorHAnsi" w:hAnsiTheme="minorHAnsi" w:cstheme="minorHAnsi"/>
        </w:rPr>
        <w:t xml:space="preserve">. </w:t>
      </w:r>
    </w:p>
    <w:p w14:paraId="1DD8780F" w14:textId="4A90A562" w:rsidR="007825E0" w:rsidRPr="00521D8D" w:rsidRDefault="007825E0" w:rsidP="007825E0">
      <w:pPr>
        <w:spacing w:line="276" w:lineRule="auto"/>
        <w:jc w:val="both"/>
        <w:rPr>
          <w:rFonts w:asciiTheme="minorHAnsi" w:hAnsiTheme="minorHAnsi" w:cstheme="minorHAnsi"/>
        </w:rPr>
      </w:pPr>
      <w:r w:rsidRPr="00521D8D">
        <w:rPr>
          <w:rFonts w:asciiTheme="minorHAnsi" w:hAnsiTheme="minorHAnsi" w:cstheme="minorHAnsi"/>
        </w:rPr>
        <w:t>Dostosowanie mebli do zasad ergonomii</w:t>
      </w:r>
    </w:p>
    <w:p w14:paraId="14829F02" w14:textId="69A6E1B2" w:rsidR="007825E0" w:rsidRPr="00535DBB" w:rsidRDefault="00370371" w:rsidP="007825E0">
      <w:pPr>
        <w:spacing w:line="276" w:lineRule="auto"/>
        <w:jc w:val="both"/>
        <w:rPr>
          <w:rFonts w:asciiTheme="minorHAnsi" w:hAnsiTheme="minorHAnsi" w:cstheme="minorHAnsi"/>
          <w:b/>
          <w:bCs/>
          <w:sz w:val="28"/>
          <w:szCs w:val="28"/>
        </w:rPr>
      </w:pPr>
      <w:r>
        <w:rPr>
          <w:rFonts w:asciiTheme="minorHAnsi" w:hAnsiTheme="minorHAnsi" w:cstheme="minorHAnsi"/>
        </w:rPr>
        <w:t xml:space="preserve">    </w:t>
      </w:r>
      <w:r w:rsidR="007825E0" w:rsidRPr="00535DBB">
        <w:rPr>
          <w:rFonts w:asciiTheme="minorHAnsi" w:hAnsiTheme="minorHAnsi" w:cstheme="minorHAnsi"/>
        </w:rPr>
        <w:t>Biorąc pod uwagę obecnie obowiązujące przepisy, placówki dla dzieci i młodzieży powinny posiadać certyfikat potwierdzający zgodność wyrobu z</w:t>
      </w:r>
      <w:r w:rsidR="007825E0">
        <w:rPr>
          <w:rFonts w:asciiTheme="minorHAnsi" w:hAnsiTheme="minorHAnsi" w:cstheme="minorHAnsi"/>
        </w:rPr>
        <w:t xml:space="preserve"> </w:t>
      </w:r>
      <w:r w:rsidR="007825E0" w:rsidRPr="00535DBB">
        <w:rPr>
          <w:rFonts w:asciiTheme="minorHAnsi" w:hAnsiTheme="minorHAnsi" w:cstheme="minorHAnsi"/>
        </w:rPr>
        <w:t>Polski</w:t>
      </w:r>
      <w:r w:rsidR="007825E0">
        <w:rPr>
          <w:rFonts w:asciiTheme="minorHAnsi" w:hAnsiTheme="minorHAnsi" w:cstheme="minorHAnsi"/>
        </w:rPr>
        <w:t xml:space="preserve">mi </w:t>
      </w:r>
      <w:r w:rsidR="007825E0" w:rsidRPr="00535DBB">
        <w:rPr>
          <w:rFonts w:asciiTheme="minorHAnsi" w:hAnsiTheme="minorHAnsi" w:cstheme="minorHAnsi"/>
        </w:rPr>
        <w:t>Norm</w:t>
      </w:r>
      <w:r w:rsidR="007825E0">
        <w:rPr>
          <w:rFonts w:asciiTheme="minorHAnsi" w:hAnsiTheme="minorHAnsi" w:cstheme="minorHAnsi"/>
        </w:rPr>
        <w:t>ami</w:t>
      </w:r>
      <w:r w:rsidR="007825E0" w:rsidRPr="00535DBB">
        <w:rPr>
          <w:rFonts w:asciiTheme="minorHAnsi" w:hAnsiTheme="minorHAnsi" w:cstheme="minorHAnsi"/>
        </w:rPr>
        <w:t xml:space="preserve"> lub atest potwierdzający bezpieczeństwo użytkowania produktu.</w:t>
      </w:r>
    </w:p>
    <w:p w14:paraId="0A6E74A8" w14:textId="7CCE6606" w:rsidR="007825E0" w:rsidRPr="008D668E" w:rsidRDefault="007825E0" w:rsidP="007825E0">
      <w:pPr>
        <w:spacing w:line="276" w:lineRule="auto"/>
        <w:jc w:val="both"/>
        <w:rPr>
          <w:rFonts w:asciiTheme="minorHAnsi" w:hAnsiTheme="minorHAnsi" w:cstheme="minorHAnsi"/>
        </w:rPr>
      </w:pPr>
      <w:r w:rsidRPr="00535DBB">
        <w:rPr>
          <w:rFonts w:asciiTheme="minorHAnsi" w:hAnsiTheme="minorHAnsi" w:cstheme="minorHAnsi"/>
        </w:rPr>
        <w:t>Wszystkie przedszkola, żłobki i kluby dziecięce na terenie naszego powiatu posiadają certyfikowane meble i sprzęt edukacyjny.</w:t>
      </w:r>
      <w:r w:rsidR="00370371">
        <w:rPr>
          <w:rFonts w:asciiTheme="minorHAnsi" w:hAnsiTheme="minorHAnsi" w:cstheme="minorHAnsi"/>
        </w:rPr>
        <w:t xml:space="preserve"> </w:t>
      </w:r>
      <w:r w:rsidRPr="008D668E">
        <w:rPr>
          <w:rFonts w:asciiTheme="minorHAnsi" w:hAnsiTheme="minorHAnsi" w:cstheme="minorHAnsi"/>
        </w:rPr>
        <w:t xml:space="preserve">Na </w:t>
      </w:r>
      <w:r>
        <w:rPr>
          <w:rFonts w:asciiTheme="minorHAnsi" w:hAnsiTheme="minorHAnsi" w:cstheme="minorHAnsi"/>
        </w:rPr>
        <w:t>35</w:t>
      </w:r>
      <w:r w:rsidRPr="008D668E">
        <w:rPr>
          <w:rFonts w:asciiTheme="minorHAnsi" w:hAnsiTheme="minorHAnsi" w:cstheme="minorHAnsi"/>
        </w:rPr>
        <w:t xml:space="preserve"> skontrolowanych</w:t>
      </w:r>
      <w:r>
        <w:rPr>
          <w:rFonts w:asciiTheme="minorHAnsi" w:hAnsiTheme="minorHAnsi" w:cstheme="minorHAnsi"/>
        </w:rPr>
        <w:t xml:space="preserve"> w tym aspekcie</w:t>
      </w:r>
      <w:r w:rsidRPr="008D668E">
        <w:rPr>
          <w:rFonts w:asciiTheme="minorHAnsi" w:hAnsiTheme="minorHAnsi" w:cstheme="minorHAnsi"/>
        </w:rPr>
        <w:t xml:space="preserve"> placówek edukacyjnych, w </w:t>
      </w:r>
      <w:r>
        <w:rPr>
          <w:rFonts w:asciiTheme="minorHAnsi" w:hAnsiTheme="minorHAnsi" w:cstheme="minorHAnsi"/>
        </w:rPr>
        <w:t>29</w:t>
      </w:r>
      <w:r w:rsidRPr="008D668E">
        <w:rPr>
          <w:rFonts w:asciiTheme="minorHAnsi" w:hAnsiTheme="minorHAnsi" w:cstheme="minorHAnsi"/>
        </w:rPr>
        <w:t xml:space="preserve"> szkołach i przedszkolach meble i sprzęt edukacyjny posiadają certyfikaty w 100%, natomiast w </w:t>
      </w:r>
      <w:r>
        <w:rPr>
          <w:rFonts w:asciiTheme="minorHAnsi" w:hAnsiTheme="minorHAnsi" w:cstheme="minorHAnsi"/>
        </w:rPr>
        <w:t>6</w:t>
      </w:r>
      <w:r w:rsidRPr="008D668E">
        <w:rPr>
          <w:rFonts w:asciiTheme="minorHAnsi" w:hAnsiTheme="minorHAnsi" w:cstheme="minorHAnsi"/>
        </w:rPr>
        <w:t xml:space="preserve"> placów</w:t>
      </w:r>
      <w:r>
        <w:rPr>
          <w:rFonts w:asciiTheme="minorHAnsi" w:hAnsiTheme="minorHAnsi" w:cstheme="minorHAnsi"/>
        </w:rPr>
        <w:t>kach</w:t>
      </w:r>
      <w:r w:rsidRPr="008D668E">
        <w:rPr>
          <w:rFonts w:asciiTheme="minorHAnsi" w:hAnsiTheme="minorHAnsi" w:cstheme="minorHAnsi"/>
        </w:rPr>
        <w:t xml:space="preserve"> w powyżej 50%.</w:t>
      </w:r>
    </w:p>
    <w:p w14:paraId="4A7E10A5" w14:textId="0301999E" w:rsidR="007825E0" w:rsidRPr="008D668E" w:rsidRDefault="00370371" w:rsidP="007825E0">
      <w:pPr>
        <w:spacing w:line="276" w:lineRule="auto"/>
        <w:jc w:val="both"/>
        <w:rPr>
          <w:rFonts w:asciiTheme="minorHAnsi" w:hAnsiTheme="minorHAnsi" w:cstheme="minorHAnsi"/>
        </w:rPr>
      </w:pPr>
      <w:r>
        <w:rPr>
          <w:rFonts w:asciiTheme="minorHAnsi" w:hAnsiTheme="minorHAnsi" w:cstheme="minorHAnsi"/>
        </w:rPr>
        <w:t xml:space="preserve">      </w:t>
      </w:r>
      <w:r w:rsidR="007825E0" w:rsidRPr="008D668E">
        <w:rPr>
          <w:rFonts w:asciiTheme="minorHAnsi" w:hAnsiTheme="minorHAnsi" w:cstheme="minorHAnsi"/>
        </w:rPr>
        <w:t>Podczas kontroli przeprowadzono również ocenę prawidłowości rozmieszczenia dzieci                       i uczniów w ławkach i stolikach zgodnie z obowiązującymi normami oraz ergonomię mebli szkolnych i przedszkolnych, czyli ich dostosowanie do wzrostu przedszkolaków i uczniów.</w:t>
      </w:r>
    </w:p>
    <w:p w14:paraId="61516BF2" w14:textId="77777777" w:rsidR="007825E0" w:rsidRPr="008D668E" w:rsidRDefault="007825E0" w:rsidP="007825E0">
      <w:pPr>
        <w:spacing w:line="276" w:lineRule="auto"/>
        <w:jc w:val="both"/>
        <w:rPr>
          <w:rFonts w:asciiTheme="minorHAnsi" w:hAnsiTheme="minorHAnsi" w:cstheme="minorHAnsi"/>
        </w:rPr>
      </w:pPr>
      <w:r w:rsidRPr="008D668E">
        <w:rPr>
          <w:rFonts w:asciiTheme="minorHAnsi" w:hAnsiTheme="minorHAnsi" w:cstheme="minorHAnsi"/>
        </w:rPr>
        <w:t xml:space="preserve">W przedszkolach przeprowadzona w </w:t>
      </w:r>
      <w:r>
        <w:rPr>
          <w:rFonts w:asciiTheme="minorHAnsi" w:hAnsiTheme="minorHAnsi" w:cstheme="minorHAnsi"/>
        </w:rPr>
        <w:t>10</w:t>
      </w:r>
      <w:r w:rsidRPr="008D668E">
        <w:rPr>
          <w:rFonts w:asciiTheme="minorHAnsi" w:hAnsiTheme="minorHAnsi" w:cstheme="minorHAnsi"/>
        </w:rPr>
        <w:t xml:space="preserve"> oddziałach </w:t>
      </w:r>
      <w:r>
        <w:rPr>
          <w:rFonts w:asciiTheme="minorHAnsi" w:hAnsiTheme="minorHAnsi" w:cstheme="minorHAnsi"/>
        </w:rPr>
        <w:t>5</w:t>
      </w:r>
      <w:r w:rsidRPr="008D668E">
        <w:rPr>
          <w:rFonts w:asciiTheme="minorHAnsi" w:hAnsiTheme="minorHAnsi" w:cstheme="minorHAnsi"/>
        </w:rPr>
        <w:t xml:space="preserve"> placów</w:t>
      </w:r>
      <w:r>
        <w:rPr>
          <w:rFonts w:asciiTheme="minorHAnsi" w:hAnsiTheme="minorHAnsi" w:cstheme="minorHAnsi"/>
        </w:rPr>
        <w:t>ek</w:t>
      </w:r>
      <w:r w:rsidRPr="008D668E">
        <w:rPr>
          <w:rFonts w:asciiTheme="minorHAnsi" w:hAnsiTheme="minorHAnsi" w:cstheme="minorHAnsi"/>
        </w:rPr>
        <w:t xml:space="preserve"> ocena w tym zakresie wykazała, że meble zestawione są prawidłowo, a dzieci siedzą na krzesełkach i przy stolikach dostosowanych do ich wzrostu. </w:t>
      </w:r>
    </w:p>
    <w:p w14:paraId="0BA7133C" w14:textId="77777777" w:rsidR="007825E0" w:rsidRDefault="007825E0" w:rsidP="007825E0">
      <w:pPr>
        <w:spacing w:line="276" w:lineRule="auto"/>
        <w:jc w:val="both"/>
        <w:rPr>
          <w:rFonts w:asciiTheme="minorHAnsi" w:hAnsiTheme="minorHAnsi" w:cstheme="minorHAnsi"/>
        </w:rPr>
      </w:pPr>
      <w:r w:rsidRPr="008D668E">
        <w:rPr>
          <w:rFonts w:asciiTheme="minorHAnsi" w:hAnsiTheme="minorHAnsi" w:cstheme="minorHAnsi"/>
        </w:rPr>
        <w:t xml:space="preserve">Oceniono ten aspekt również w </w:t>
      </w:r>
      <w:r>
        <w:rPr>
          <w:rFonts w:asciiTheme="minorHAnsi" w:hAnsiTheme="minorHAnsi" w:cstheme="minorHAnsi"/>
        </w:rPr>
        <w:t>15</w:t>
      </w:r>
      <w:r w:rsidRPr="008D668E">
        <w:rPr>
          <w:rFonts w:asciiTheme="minorHAnsi" w:hAnsiTheme="minorHAnsi" w:cstheme="minorHAnsi"/>
        </w:rPr>
        <w:t xml:space="preserve"> oddziałach </w:t>
      </w:r>
      <w:r>
        <w:rPr>
          <w:rFonts w:asciiTheme="minorHAnsi" w:hAnsiTheme="minorHAnsi" w:cstheme="minorHAnsi"/>
        </w:rPr>
        <w:t>7</w:t>
      </w:r>
      <w:r w:rsidRPr="008D668E">
        <w:rPr>
          <w:rFonts w:asciiTheme="minorHAnsi" w:hAnsiTheme="minorHAnsi" w:cstheme="minorHAnsi"/>
        </w:rPr>
        <w:t xml:space="preserve"> placówek szkolnych. Dokonano oceny łącznie </w:t>
      </w:r>
      <w:r>
        <w:rPr>
          <w:rFonts w:asciiTheme="minorHAnsi" w:hAnsiTheme="minorHAnsi" w:cstheme="minorHAnsi"/>
        </w:rPr>
        <w:t>415</w:t>
      </w:r>
      <w:r w:rsidRPr="008D668E">
        <w:rPr>
          <w:rFonts w:asciiTheme="minorHAnsi" w:hAnsiTheme="minorHAnsi" w:cstheme="minorHAnsi"/>
        </w:rPr>
        <w:t xml:space="preserve"> stanowisk pracy ucznia</w:t>
      </w:r>
      <w:r>
        <w:rPr>
          <w:rFonts w:asciiTheme="minorHAnsi" w:hAnsiTheme="minorHAnsi" w:cstheme="minorHAnsi"/>
        </w:rPr>
        <w:t xml:space="preserve"> i przedszkolaka</w:t>
      </w:r>
      <w:r w:rsidRPr="008D668E">
        <w:rPr>
          <w:rFonts w:asciiTheme="minorHAnsi" w:hAnsiTheme="minorHAnsi" w:cstheme="minorHAnsi"/>
        </w:rPr>
        <w:t>. W badanym zakresie nieprawidłowości nie stwierdzono.</w:t>
      </w:r>
    </w:p>
    <w:p w14:paraId="064B5953" w14:textId="77777777" w:rsidR="00521D8D" w:rsidRDefault="00521D8D" w:rsidP="007825E0">
      <w:pPr>
        <w:spacing w:line="276" w:lineRule="auto"/>
        <w:jc w:val="both"/>
        <w:rPr>
          <w:rFonts w:asciiTheme="minorHAnsi" w:hAnsiTheme="minorHAnsi" w:cstheme="minorHAnsi"/>
          <w:b/>
          <w:bCs/>
        </w:rPr>
      </w:pPr>
    </w:p>
    <w:p w14:paraId="2876B1F7" w14:textId="34539A18" w:rsidR="007825E0" w:rsidRPr="00350510" w:rsidRDefault="007825E0" w:rsidP="007825E0">
      <w:pPr>
        <w:spacing w:line="276" w:lineRule="auto"/>
        <w:jc w:val="both"/>
        <w:rPr>
          <w:rFonts w:asciiTheme="minorHAnsi" w:hAnsiTheme="minorHAnsi" w:cstheme="minorHAnsi"/>
          <w:b/>
          <w:bCs/>
        </w:rPr>
      </w:pPr>
      <w:r w:rsidRPr="00350510">
        <w:rPr>
          <w:rFonts w:asciiTheme="minorHAnsi" w:hAnsiTheme="minorHAnsi" w:cstheme="minorHAnsi"/>
          <w:b/>
          <w:bCs/>
        </w:rPr>
        <w:t>Warunki do prowadzenia zajęć wychowania fizycznego</w:t>
      </w:r>
    </w:p>
    <w:p w14:paraId="6C96179C" w14:textId="3E10363F" w:rsidR="007825E0" w:rsidRDefault="00126A23" w:rsidP="007825E0">
      <w:pPr>
        <w:spacing w:line="276" w:lineRule="auto"/>
        <w:jc w:val="both"/>
        <w:rPr>
          <w:rFonts w:asciiTheme="minorHAnsi" w:hAnsiTheme="minorHAnsi" w:cstheme="minorHAnsi"/>
        </w:rPr>
      </w:pPr>
      <w:r>
        <w:rPr>
          <w:rFonts w:asciiTheme="minorHAnsi" w:hAnsiTheme="minorHAnsi" w:cstheme="minorHAnsi"/>
        </w:rPr>
        <w:t xml:space="preserve">    </w:t>
      </w:r>
      <w:r w:rsidR="007825E0" w:rsidRPr="00535DBB">
        <w:rPr>
          <w:rFonts w:asciiTheme="minorHAnsi" w:hAnsiTheme="minorHAnsi" w:cstheme="minorHAnsi"/>
        </w:rPr>
        <w:t xml:space="preserve">W ramach nadzoru nad bezpieczeństwem i higieną pobytu dzieci i młodzieży w szkołach, kontrolami objęto również warunki sanitarno – higieniczne prowadzenia zajęć wychowania fizycznego. Oceniano nie tylko posiadanie przez placówkę infrastruktury sportowej, ale także jej stan sanitarno – techniczny. </w:t>
      </w:r>
    </w:p>
    <w:p w14:paraId="5514B56E" w14:textId="77777777" w:rsidR="007825E0" w:rsidRPr="008D668E" w:rsidRDefault="007825E0" w:rsidP="007825E0">
      <w:pPr>
        <w:spacing w:line="276" w:lineRule="auto"/>
        <w:jc w:val="both"/>
        <w:rPr>
          <w:rFonts w:asciiTheme="minorHAnsi" w:hAnsiTheme="minorHAnsi" w:cstheme="minorHAnsi"/>
        </w:rPr>
      </w:pPr>
      <w:r w:rsidRPr="008D668E">
        <w:rPr>
          <w:rFonts w:asciiTheme="minorHAnsi" w:hAnsiTheme="minorHAnsi" w:cstheme="minorHAnsi"/>
        </w:rPr>
        <w:t>W 202</w:t>
      </w:r>
      <w:r>
        <w:rPr>
          <w:rFonts w:asciiTheme="minorHAnsi" w:hAnsiTheme="minorHAnsi" w:cstheme="minorHAnsi"/>
        </w:rPr>
        <w:t>4</w:t>
      </w:r>
      <w:r w:rsidRPr="008D668E">
        <w:rPr>
          <w:rFonts w:asciiTheme="minorHAnsi" w:hAnsiTheme="minorHAnsi" w:cstheme="minorHAnsi"/>
        </w:rPr>
        <w:t xml:space="preserve"> roku z pełnej infrastruktury sportowej tj. szkolnego zespołu sportowego wraz             </w:t>
      </w:r>
      <w:r>
        <w:rPr>
          <w:rFonts w:asciiTheme="minorHAnsi" w:hAnsiTheme="minorHAnsi" w:cstheme="minorHAnsi"/>
        </w:rPr>
        <w:t xml:space="preserve">        </w:t>
      </w:r>
      <w:r w:rsidRPr="008D668E">
        <w:rPr>
          <w:rFonts w:asciiTheme="minorHAnsi" w:hAnsiTheme="minorHAnsi" w:cstheme="minorHAnsi"/>
        </w:rPr>
        <w:t>z boiskiem</w:t>
      </w:r>
      <w:r>
        <w:rPr>
          <w:rFonts w:asciiTheme="minorHAnsi" w:hAnsiTheme="minorHAnsi" w:cstheme="minorHAnsi"/>
        </w:rPr>
        <w:t xml:space="preserve"> (</w:t>
      </w:r>
      <w:r w:rsidRPr="008D668E">
        <w:rPr>
          <w:rFonts w:asciiTheme="minorHAnsi" w:hAnsiTheme="minorHAnsi" w:cstheme="minorHAnsi"/>
        </w:rPr>
        <w:t>sala gimnastyczna, sala rekreacyjna</w:t>
      </w:r>
      <w:r>
        <w:rPr>
          <w:rFonts w:asciiTheme="minorHAnsi" w:hAnsiTheme="minorHAnsi" w:cstheme="minorHAnsi"/>
        </w:rPr>
        <w:t xml:space="preserve"> </w:t>
      </w:r>
      <w:r w:rsidRPr="008D668E">
        <w:rPr>
          <w:rFonts w:asciiTheme="minorHAnsi" w:hAnsiTheme="minorHAnsi" w:cstheme="minorHAnsi"/>
        </w:rPr>
        <w:t>i pomieszczenia pomocnicze</w:t>
      </w:r>
      <w:r>
        <w:rPr>
          <w:rFonts w:asciiTheme="minorHAnsi" w:hAnsiTheme="minorHAnsi" w:cstheme="minorHAnsi"/>
        </w:rPr>
        <w:t>)</w:t>
      </w:r>
      <w:r w:rsidRPr="008D668E">
        <w:rPr>
          <w:rFonts w:asciiTheme="minorHAnsi" w:hAnsiTheme="minorHAnsi" w:cstheme="minorHAnsi"/>
        </w:rPr>
        <w:t xml:space="preserve"> korzystali uczniowie </w:t>
      </w:r>
      <w:r>
        <w:rPr>
          <w:rFonts w:asciiTheme="minorHAnsi" w:hAnsiTheme="minorHAnsi" w:cstheme="minorHAnsi"/>
        </w:rPr>
        <w:t>13</w:t>
      </w:r>
      <w:r w:rsidRPr="008D668E">
        <w:rPr>
          <w:rFonts w:asciiTheme="minorHAnsi" w:hAnsiTheme="minorHAnsi" w:cstheme="minorHAnsi"/>
        </w:rPr>
        <w:t xml:space="preserve"> spośród </w:t>
      </w:r>
      <w:r>
        <w:rPr>
          <w:rFonts w:asciiTheme="minorHAnsi" w:hAnsiTheme="minorHAnsi" w:cstheme="minorHAnsi"/>
        </w:rPr>
        <w:t>24</w:t>
      </w:r>
      <w:r w:rsidRPr="008D668E">
        <w:rPr>
          <w:rFonts w:asciiTheme="minorHAnsi" w:hAnsiTheme="minorHAnsi" w:cstheme="minorHAnsi"/>
        </w:rPr>
        <w:t xml:space="preserve"> skontrolowanych placówek. Salę gimnastyczną z boiskiem posiada</w:t>
      </w:r>
      <w:r>
        <w:rPr>
          <w:rFonts w:asciiTheme="minorHAnsi" w:hAnsiTheme="minorHAnsi" w:cstheme="minorHAnsi"/>
        </w:rPr>
        <w:t>ją</w:t>
      </w:r>
      <w:r w:rsidRPr="008D668E">
        <w:rPr>
          <w:rFonts w:asciiTheme="minorHAnsi" w:hAnsiTheme="minorHAnsi" w:cstheme="minorHAnsi"/>
        </w:rPr>
        <w:t xml:space="preserve"> </w:t>
      </w:r>
      <w:r>
        <w:rPr>
          <w:rFonts w:asciiTheme="minorHAnsi" w:hAnsiTheme="minorHAnsi" w:cstheme="minorHAnsi"/>
        </w:rPr>
        <w:t xml:space="preserve">                4</w:t>
      </w:r>
      <w:r w:rsidRPr="008D668E">
        <w:rPr>
          <w:rFonts w:asciiTheme="minorHAnsi" w:hAnsiTheme="minorHAnsi" w:cstheme="minorHAnsi"/>
        </w:rPr>
        <w:t xml:space="preserve"> placówk</w:t>
      </w:r>
      <w:r>
        <w:rPr>
          <w:rFonts w:asciiTheme="minorHAnsi" w:hAnsiTheme="minorHAnsi" w:cstheme="minorHAnsi"/>
        </w:rPr>
        <w:t>i</w:t>
      </w:r>
      <w:r w:rsidRPr="008D668E">
        <w:rPr>
          <w:rFonts w:asciiTheme="minorHAnsi" w:hAnsiTheme="minorHAnsi" w:cstheme="minorHAnsi"/>
        </w:rPr>
        <w:t>.</w:t>
      </w:r>
    </w:p>
    <w:p w14:paraId="724BBD05" w14:textId="55E03C10" w:rsidR="007825E0" w:rsidRPr="00535DBB" w:rsidRDefault="007825E0" w:rsidP="007825E0">
      <w:pPr>
        <w:spacing w:line="276" w:lineRule="auto"/>
        <w:jc w:val="both"/>
        <w:rPr>
          <w:rFonts w:asciiTheme="minorHAnsi" w:hAnsiTheme="minorHAnsi" w:cstheme="minorHAnsi"/>
        </w:rPr>
      </w:pPr>
      <w:r w:rsidRPr="008D668E">
        <w:rPr>
          <w:rFonts w:asciiTheme="minorHAnsi" w:hAnsiTheme="minorHAnsi" w:cstheme="minorHAnsi"/>
        </w:rPr>
        <w:lastRenderedPageBreak/>
        <w:t>Podczas kontroli oceniano również stopień korzystania przez uczniów z natrysków po zajęciach sportowych. W 1</w:t>
      </w:r>
      <w:r>
        <w:rPr>
          <w:rFonts w:asciiTheme="minorHAnsi" w:hAnsiTheme="minorHAnsi" w:cstheme="minorHAnsi"/>
        </w:rPr>
        <w:t>3</w:t>
      </w:r>
      <w:r w:rsidRPr="008D668E">
        <w:rPr>
          <w:rFonts w:asciiTheme="minorHAnsi" w:hAnsiTheme="minorHAnsi" w:cstheme="minorHAnsi"/>
        </w:rPr>
        <w:t xml:space="preserve"> szko</w:t>
      </w:r>
      <w:r>
        <w:rPr>
          <w:rFonts w:asciiTheme="minorHAnsi" w:hAnsiTheme="minorHAnsi" w:cstheme="minorHAnsi"/>
        </w:rPr>
        <w:t>łach</w:t>
      </w:r>
      <w:r w:rsidRPr="008D668E">
        <w:rPr>
          <w:rFonts w:asciiTheme="minorHAnsi" w:hAnsiTheme="minorHAnsi" w:cstheme="minorHAnsi"/>
        </w:rPr>
        <w:t xml:space="preserve"> są one</w:t>
      </w:r>
      <w:r>
        <w:rPr>
          <w:rFonts w:asciiTheme="minorHAnsi" w:hAnsiTheme="minorHAnsi" w:cstheme="minorHAnsi"/>
        </w:rPr>
        <w:t xml:space="preserve"> czynne, jednak w większości nie</w:t>
      </w:r>
      <w:r w:rsidRPr="008D668E">
        <w:rPr>
          <w:rFonts w:asciiTheme="minorHAnsi" w:hAnsiTheme="minorHAnsi" w:cstheme="minorHAnsi"/>
        </w:rPr>
        <w:t>używane.</w:t>
      </w:r>
    </w:p>
    <w:p w14:paraId="24B3088E" w14:textId="77777777" w:rsidR="00521D8D" w:rsidRDefault="00521D8D" w:rsidP="007825E0">
      <w:pPr>
        <w:spacing w:line="276" w:lineRule="auto"/>
        <w:jc w:val="both"/>
        <w:rPr>
          <w:rFonts w:asciiTheme="minorHAnsi" w:hAnsiTheme="minorHAnsi" w:cstheme="minorHAnsi"/>
          <w:b/>
          <w:bCs/>
        </w:rPr>
      </w:pPr>
    </w:p>
    <w:p w14:paraId="5E9F5F6D" w14:textId="13AE6706" w:rsidR="007825E0" w:rsidRPr="00A16448" w:rsidRDefault="007825E0" w:rsidP="007825E0">
      <w:pPr>
        <w:spacing w:line="276" w:lineRule="auto"/>
        <w:jc w:val="both"/>
        <w:rPr>
          <w:rFonts w:asciiTheme="minorHAnsi" w:hAnsiTheme="minorHAnsi" w:cstheme="minorHAnsi"/>
          <w:b/>
          <w:bCs/>
        </w:rPr>
      </w:pPr>
      <w:r w:rsidRPr="00A16448">
        <w:rPr>
          <w:rFonts w:asciiTheme="minorHAnsi" w:hAnsiTheme="minorHAnsi" w:cstheme="minorHAnsi"/>
          <w:b/>
          <w:bCs/>
        </w:rPr>
        <w:t>Ocena planu zajęć dydaktycznych</w:t>
      </w:r>
    </w:p>
    <w:p w14:paraId="231CC71E" w14:textId="00BCEA26" w:rsidR="007825E0" w:rsidRPr="00EE6993" w:rsidRDefault="00E11A78" w:rsidP="007825E0">
      <w:pPr>
        <w:spacing w:after="240" w:line="276" w:lineRule="auto"/>
        <w:jc w:val="both"/>
        <w:rPr>
          <w:rFonts w:asciiTheme="minorHAnsi" w:hAnsiTheme="minorHAnsi" w:cstheme="minorHAnsi"/>
          <w:b/>
          <w:bCs/>
          <w:sz w:val="28"/>
          <w:szCs w:val="28"/>
        </w:rPr>
      </w:pPr>
      <w:r>
        <w:rPr>
          <w:rFonts w:asciiTheme="minorHAnsi" w:hAnsiTheme="minorHAnsi" w:cstheme="minorHAnsi"/>
        </w:rPr>
        <w:t xml:space="preserve">   </w:t>
      </w:r>
      <w:r w:rsidR="007825E0" w:rsidRPr="00535DBB">
        <w:rPr>
          <w:rFonts w:asciiTheme="minorHAnsi" w:hAnsiTheme="minorHAnsi" w:cstheme="minorHAnsi"/>
        </w:rPr>
        <w:t>Właściwa organizacja procesu nauczania i wychowania w szkołach ma niewątpliwy wpływ na rozwój ucznia, dlatego – zgodnie z obowiązującymi przepisami prawnymi – plan zajęć dydaktyczno – wychowawczych powinien uwzględniać potrzebę równomiernego obciążenia uczniów zajęciami w kolejnych dniach tygodnia oraz stałego rozpoczynania zajęć szkolnych.</w:t>
      </w:r>
      <w:r w:rsidR="007825E0">
        <w:rPr>
          <w:rFonts w:asciiTheme="minorHAnsi" w:hAnsiTheme="minorHAnsi" w:cstheme="minorHAnsi"/>
          <w:b/>
          <w:bCs/>
          <w:sz w:val="28"/>
          <w:szCs w:val="28"/>
        </w:rPr>
        <w:t xml:space="preserve">    </w:t>
      </w:r>
      <w:r w:rsidR="007825E0" w:rsidRPr="008D668E">
        <w:rPr>
          <w:rFonts w:asciiTheme="minorHAnsi" w:hAnsiTheme="minorHAnsi" w:cstheme="minorHAnsi"/>
        </w:rPr>
        <w:t>W 202</w:t>
      </w:r>
      <w:r w:rsidR="007825E0">
        <w:rPr>
          <w:rFonts w:asciiTheme="minorHAnsi" w:hAnsiTheme="minorHAnsi" w:cstheme="minorHAnsi"/>
        </w:rPr>
        <w:t>4</w:t>
      </w:r>
      <w:r w:rsidR="007825E0" w:rsidRPr="008D668E">
        <w:rPr>
          <w:rFonts w:asciiTheme="minorHAnsi" w:hAnsiTheme="minorHAnsi" w:cstheme="minorHAnsi"/>
        </w:rPr>
        <w:t xml:space="preserve"> roku pod tym kątem skontrolowano </w:t>
      </w:r>
      <w:r w:rsidR="007825E0">
        <w:rPr>
          <w:rFonts w:asciiTheme="minorHAnsi" w:hAnsiTheme="minorHAnsi" w:cstheme="minorHAnsi"/>
        </w:rPr>
        <w:t>293</w:t>
      </w:r>
      <w:r w:rsidR="007825E0" w:rsidRPr="008D668E">
        <w:rPr>
          <w:rFonts w:asciiTheme="minorHAnsi" w:hAnsiTheme="minorHAnsi" w:cstheme="minorHAnsi"/>
        </w:rPr>
        <w:t xml:space="preserve"> oddział</w:t>
      </w:r>
      <w:r w:rsidR="007825E0">
        <w:rPr>
          <w:rFonts w:asciiTheme="minorHAnsi" w:hAnsiTheme="minorHAnsi" w:cstheme="minorHAnsi"/>
        </w:rPr>
        <w:t>y</w:t>
      </w:r>
      <w:r w:rsidR="007825E0" w:rsidRPr="008D668E">
        <w:rPr>
          <w:rFonts w:asciiTheme="minorHAnsi" w:hAnsiTheme="minorHAnsi" w:cstheme="minorHAnsi"/>
        </w:rPr>
        <w:t xml:space="preserve"> w </w:t>
      </w:r>
      <w:r w:rsidR="007825E0">
        <w:rPr>
          <w:rFonts w:asciiTheme="minorHAnsi" w:hAnsiTheme="minorHAnsi" w:cstheme="minorHAnsi"/>
        </w:rPr>
        <w:t>24</w:t>
      </w:r>
      <w:r w:rsidR="007825E0" w:rsidRPr="008D668E">
        <w:rPr>
          <w:rFonts w:asciiTheme="minorHAnsi" w:hAnsiTheme="minorHAnsi" w:cstheme="minorHAnsi"/>
        </w:rPr>
        <w:t xml:space="preserve"> placówkach. Należy zauważyć, iż w żadnej z badanych w tym </w:t>
      </w:r>
      <w:r w:rsidR="007825E0" w:rsidRPr="002C6247">
        <w:rPr>
          <w:rFonts w:asciiTheme="minorHAnsi" w:hAnsiTheme="minorHAnsi" w:cstheme="minorHAnsi"/>
        </w:rPr>
        <w:t>zakresie szkół nieprawidłowości nie stwierdzono</w:t>
      </w:r>
      <w:r w:rsidR="007825E0" w:rsidRPr="008D668E">
        <w:rPr>
          <w:rFonts w:asciiTheme="minorHAnsi" w:hAnsiTheme="minorHAnsi" w:cstheme="minorHAnsi"/>
        </w:rPr>
        <w:t>.</w:t>
      </w:r>
    </w:p>
    <w:p w14:paraId="220FA0AB" w14:textId="77777777" w:rsidR="007825E0" w:rsidRPr="00A16448" w:rsidRDefault="007825E0" w:rsidP="007825E0">
      <w:pPr>
        <w:spacing w:line="276" w:lineRule="auto"/>
        <w:jc w:val="both"/>
        <w:rPr>
          <w:rFonts w:asciiTheme="minorHAnsi" w:hAnsiTheme="minorHAnsi" w:cstheme="minorHAnsi"/>
          <w:b/>
          <w:bCs/>
        </w:rPr>
      </w:pPr>
      <w:r w:rsidRPr="00A16448">
        <w:rPr>
          <w:rFonts w:asciiTheme="minorHAnsi" w:hAnsiTheme="minorHAnsi" w:cstheme="minorHAnsi"/>
          <w:b/>
          <w:bCs/>
        </w:rPr>
        <w:t>Ocena warunków wypoczynku dzieci i młodzieży</w:t>
      </w:r>
    </w:p>
    <w:p w14:paraId="4C9380A2" w14:textId="722C8523" w:rsidR="007825E0" w:rsidRPr="008D668E" w:rsidRDefault="00E11A78" w:rsidP="007825E0">
      <w:pPr>
        <w:spacing w:line="276" w:lineRule="auto"/>
        <w:jc w:val="both"/>
        <w:rPr>
          <w:rFonts w:asciiTheme="minorHAnsi" w:hAnsiTheme="minorHAnsi" w:cstheme="minorHAnsi"/>
        </w:rPr>
      </w:pPr>
      <w:r>
        <w:rPr>
          <w:rFonts w:asciiTheme="minorHAnsi" w:hAnsiTheme="minorHAnsi" w:cstheme="minorHAnsi"/>
        </w:rPr>
        <w:t xml:space="preserve"> </w:t>
      </w:r>
      <w:r w:rsidR="006613FD">
        <w:rPr>
          <w:rFonts w:asciiTheme="minorHAnsi" w:hAnsiTheme="minorHAnsi" w:cstheme="minorHAnsi"/>
        </w:rPr>
        <w:t xml:space="preserve">  </w:t>
      </w:r>
      <w:r>
        <w:rPr>
          <w:rFonts w:asciiTheme="minorHAnsi" w:hAnsiTheme="minorHAnsi" w:cstheme="minorHAnsi"/>
        </w:rPr>
        <w:t xml:space="preserve">  </w:t>
      </w:r>
      <w:r w:rsidR="007825E0" w:rsidRPr="008D668E">
        <w:rPr>
          <w:rFonts w:asciiTheme="minorHAnsi" w:hAnsiTheme="minorHAnsi" w:cstheme="minorHAnsi"/>
        </w:rPr>
        <w:t xml:space="preserve">Na terenie </w:t>
      </w:r>
      <w:r>
        <w:rPr>
          <w:rFonts w:asciiTheme="minorHAnsi" w:hAnsiTheme="minorHAnsi" w:cstheme="minorHAnsi"/>
        </w:rPr>
        <w:t>p</w:t>
      </w:r>
      <w:r w:rsidR="007825E0" w:rsidRPr="008D668E">
        <w:rPr>
          <w:rFonts w:asciiTheme="minorHAnsi" w:hAnsiTheme="minorHAnsi" w:cstheme="minorHAnsi"/>
        </w:rPr>
        <w:t xml:space="preserve">owiatu </w:t>
      </w:r>
      <w:r>
        <w:rPr>
          <w:rFonts w:asciiTheme="minorHAnsi" w:hAnsiTheme="minorHAnsi" w:cstheme="minorHAnsi"/>
        </w:rPr>
        <w:t>p</w:t>
      </w:r>
      <w:r w:rsidR="007825E0" w:rsidRPr="008D668E">
        <w:rPr>
          <w:rFonts w:asciiTheme="minorHAnsi" w:hAnsiTheme="minorHAnsi" w:cstheme="minorHAnsi"/>
        </w:rPr>
        <w:t>ajęczańskiego</w:t>
      </w:r>
      <w:r w:rsidR="007825E0">
        <w:rPr>
          <w:rFonts w:asciiTheme="minorHAnsi" w:hAnsiTheme="minorHAnsi" w:cstheme="minorHAnsi"/>
        </w:rPr>
        <w:t xml:space="preserve"> w 2024 roku zanotowano jeden turnus wypoczynku zimowego,</w:t>
      </w:r>
      <w:r w:rsidR="007825E0" w:rsidRPr="008D668E">
        <w:rPr>
          <w:rFonts w:asciiTheme="minorHAnsi" w:hAnsiTheme="minorHAnsi" w:cstheme="minorHAnsi"/>
        </w:rPr>
        <w:t xml:space="preserve"> natomiast w ramach wypoczynku letniego, w roku 202</w:t>
      </w:r>
      <w:r w:rsidR="007825E0">
        <w:rPr>
          <w:rFonts w:asciiTheme="minorHAnsi" w:hAnsiTheme="minorHAnsi" w:cstheme="minorHAnsi"/>
        </w:rPr>
        <w:t>4</w:t>
      </w:r>
      <w:r w:rsidR="007825E0" w:rsidRPr="008D668E">
        <w:rPr>
          <w:rFonts w:asciiTheme="minorHAnsi" w:hAnsiTheme="minorHAnsi" w:cstheme="minorHAnsi"/>
        </w:rPr>
        <w:t xml:space="preserve"> zarejestrowano </w:t>
      </w:r>
      <w:r w:rsidR="007825E0">
        <w:rPr>
          <w:rFonts w:asciiTheme="minorHAnsi" w:hAnsiTheme="minorHAnsi" w:cstheme="minorHAnsi"/>
        </w:rPr>
        <w:t>dwie</w:t>
      </w:r>
      <w:r w:rsidR="007825E0" w:rsidRPr="008D668E">
        <w:rPr>
          <w:rFonts w:asciiTheme="minorHAnsi" w:hAnsiTheme="minorHAnsi" w:cstheme="minorHAnsi"/>
        </w:rPr>
        <w:t xml:space="preserve"> </w:t>
      </w:r>
      <w:r w:rsidR="007825E0">
        <w:rPr>
          <w:rFonts w:asciiTheme="minorHAnsi" w:hAnsiTheme="minorHAnsi" w:cstheme="minorHAnsi"/>
        </w:rPr>
        <w:t xml:space="preserve">placówki - </w:t>
      </w:r>
      <w:r w:rsidR="007825E0" w:rsidRPr="008D668E">
        <w:rPr>
          <w:rFonts w:asciiTheme="minorHAnsi" w:hAnsiTheme="minorHAnsi" w:cstheme="minorHAnsi"/>
        </w:rPr>
        <w:t xml:space="preserve">Ośrodek </w:t>
      </w:r>
      <w:r w:rsidR="007825E0" w:rsidRPr="00AE1374">
        <w:rPr>
          <w:rFonts w:asciiTheme="minorHAnsi" w:hAnsiTheme="minorHAnsi" w:cstheme="minorHAnsi"/>
        </w:rPr>
        <w:t>Obozowo – Biwakowy</w:t>
      </w:r>
      <w:r w:rsidR="007825E0">
        <w:rPr>
          <w:rFonts w:asciiTheme="minorHAnsi" w:hAnsiTheme="minorHAnsi" w:cstheme="minorHAnsi"/>
        </w:rPr>
        <w:t xml:space="preserve"> oraz obóz pod namiotami nad rzeką Wartą</w:t>
      </w:r>
      <w:r w:rsidR="007825E0" w:rsidRPr="00AE1374">
        <w:rPr>
          <w:rFonts w:asciiTheme="minorHAnsi" w:hAnsiTheme="minorHAnsi" w:cstheme="minorHAnsi"/>
        </w:rPr>
        <w:t xml:space="preserve">. W czasie </w:t>
      </w:r>
      <w:r w:rsidR="007825E0">
        <w:rPr>
          <w:rFonts w:asciiTheme="minorHAnsi" w:hAnsiTheme="minorHAnsi" w:cstheme="minorHAnsi"/>
        </w:rPr>
        <w:t>19</w:t>
      </w:r>
      <w:r w:rsidR="007825E0" w:rsidRPr="00AE1374">
        <w:rPr>
          <w:rFonts w:asciiTheme="minorHAnsi" w:hAnsiTheme="minorHAnsi" w:cstheme="minorHAnsi"/>
        </w:rPr>
        <w:t xml:space="preserve"> turnusów wypoczywało na terenie powiatu </w:t>
      </w:r>
      <w:r w:rsidR="007825E0">
        <w:rPr>
          <w:rFonts w:asciiTheme="minorHAnsi" w:hAnsiTheme="minorHAnsi" w:cstheme="minorHAnsi"/>
        </w:rPr>
        <w:t>1037</w:t>
      </w:r>
      <w:r w:rsidR="007825E0" w:rsidRPr="00AE1374">
        <w:rPr>
          <w:rFonts w:asciiTheme="minorHAnsi" w:hAnsiTheme="minorHAnsi" w:cstheme="minorHAnsi"/>
        </w:rPr>
        <w:t xml:space="preserve"> uczestników. Podczas trwania wypoczynku przeprowadzono </w:t>
      </w:r>
      <w:r w:rsidR="007825E0">
        <w:rPr>
          <w:rFonts w:asciiTheme="minorHAnsi" w:hAnsiTheme="minorHAnsi" w:cstheme="minorHAnsi"/>
        </w:rPr>
        <w:t>20</w:t>
      </w:r>
      <w:r w:rsidR="007825E0" w:rsidRPr="00AE1374">
        <w:rPr>
          <w:rFonts w:asciiTheme="minorHAnsi" w:hAnsiTheme="minorHAnsi" w:cstheme="minorHAnsi"/>
        </w:rPr>
        <w:t xml:space="preserve"> kontroli, w czasie których sprawdzano stan sanitarno – higieniczny obiektów. Żadna z kontroli nie wykazała uchybień w zakresie zapewnienia uczestnikom bezpiecznych warunków oraz w zakresie stanu</w:t>
      </w:r>
      <w:r w:rsidR="007825E0" w:rsidRPr="008D668E">
        <w:rPr>
          <w:rFonts w:asciiTheme="minorHAnsi" w:hAnsiTheme="minorHAnsi" w:cstheme="minorHAnsi"/>
        </w:rPr>
        <w:t xml:space="preserve"> higieniczno – sanitarnego</w:t>
      </w:r>
      <w:r w:rsidR="007825E0">
        <w:rPr>
          <w:rFonts w:asciiTheme="minorHAnsi" w:hAnsiTheme="minorHAnsi" w:cstheme="minorHAnsi"/>
        </w:rPr>
        <w:t>.</w:t>
      </w:r>
      <w:r w:rsidR="007825E0" w:rsidRPr="008D668E">
        <w:rPr>
          <w:rFonts w:asciiTheme="minorHAnsi" w:hAnsiTheme="minorHAnsi" w:cstheme="minorHAnsi"/>
        </w:rPr>
        <w:t xml:space="preserve"> </w:t>
      </w:r>
    </w:p>
    <w:p w14:paraId="51BAAFC0" w14:textId="77777777" w:rsidR="007825E0" w:rsidRDefault="007825E0" w:rsidP="007825E0">
      <w:pPr>
        <w:spacing w:line="276" w:lineRule="auto"/>
        <w:jc w:val="both"/>
        <w:rPr>
          <w:rFonts w:asciiTheme="minorHAnsi" w:hAnsiTheme="minorHAnsi" w:cstheme="minorHAnsi"/>
        </w:rPr>
      </w:pPr>
      <w:r w:rsidRPr="008D668E">
        <w:rPr>
          <w:rFonts w:asciiTheme="minorHAnsi" w:hAnsiTheme="minorHAnsi" w:cstheme="minorHAnsi"/>
        </w:rPr>
        <w:t>W ramach przeprowadzonych kontroli, prowadzono również wśród dzieci i młodzieży działania prewencyjne i profilaktyczne zmierzające do zapewnienia uczestnikom bezpiecznego wypoczynku na terenie</w:t>
      </w:r>
      <w:r>
        <w:rPr>
          <w:rFonts w:asciiTheme="minorHAnsi" w:hAnsiTheme="minorHAnsi" w:cstheme="minorHAnsi"/>
        </w:rPr>
        <w:t xml:space="preserve"> naszego powiatu</w:t>
      </w:r>
      <w:r w:rsidRPr="008D668E">
        <w:rPr>
          <w:rFonts w:asciiTheme="minorHAnsi" w:hAnsiTheme="minorHAnsi" w:cstheme="minorHAnsi"/>
        </w:rPr>
        <w:t xml:space="preserve">. </w:t>
      </w:r>
    </w:p>
    <w:p w14:paraId="01F53DFB" w14:textId="77777777" w:rsidR="007825E0" w:rsidRPr="00A16448" w:rsidRDefault="007825E0" w:rsidP="007825E0">
      <w:pPr>
        <w:spacing w:before="240" w:line="276" w:lineRule="auto"/>
        <w:jc w:val="both"/>
        <w:rPr>
          <w:rFonts w:asciiTheme="minorHAnsi" w:hAnsiTheme="minorHAnsi" w:cstheme="minorHAnsi"/>
          <w:b/>
          <w:bCs/>
        </w:rPr>
      </w:pPr>
      <w:r w:rsidRPr="00A16448">
        <w:rPr>
          <w:rFonts w:asciiTheme="minorHAnsi" w:hAnsiTheme="minorHAnsi" w:cstheme="minorHAnsi"/>
          <w:b/>
          <w:bCs/>
        </w:rPr>
        <w:t>Profilaktyczna opieka zdrowotna</w:t>
      </w:r>
    </w:p>
    <w:p w14:paraId="385788DF" w14:textId="7CE21471" w:rsidR="007825E0" w:rsidRDefault="006613FD" w:rsidP="007825E0">
      <w:pPr>
        <w:spacing w:line="276" w:lineRule="auto"/>
        <w:jc w:val="both"/>
        <w:rPr>
          <w:rFonts w:asciiTheme="minorHAnsi" w:hAnsiTheme="minorHAnsi" w:cstheme="minorHAnsi"/>
        </w:rPr>
      </w:pPr>
      <w:r>
        <w:rPr>
          <w:rFonts w:asciiTheme="minorHAnsi" w:hAnsiTheme="minorHAnsi" w:cstheme="minorHAnsi"/>
        </w:rPr>
        <w:t xml:space="preserve">     </w:t>
      </w:r>
      <w:r w:rsidR="007825E0" w:rsidRPr="00535DBB">
        <w:rPr>
          <w:rFonts w:asciiTheme="minorHAnsi" w:hAnsiTheme="minorHAnsi" w:cstheme="minorHAnsi"/>
        </w:rPr>
        <w:t xml:space="preserve">Na </w:t>
      </w:r>
      <w:r w:rsidR="007825E0">
        <w:rPr>
          <w:rFonts w:asciiTheme="minorHAnsi" w:hAnsiTheme="minorHAnsi" w:cstheme="minorHAnsi"/>
        </w:rPr>
        <w:t>24</w:t>
      </w:r>
      <w:r w:rsidR="007825E0" w:rsidRPr="00535DBB">
        <w:rPr>
          <w:rFonts w:asciiTheme="minorHAnsi" w:hAnsiTheme="minorHAnsi" w:cstheme="minorHAnsi"/>
        </w:rPr>
        <w:t xml:space="preserve"> skontrolowan</w:t>
      </w:r>
      <w:r w:rsidR="007825E0">
        <w:rPr>
          <w:rFonts w:asciiTheme="minorHAnsi" w:hAnsiTheme="minorHAnsi" w:cstheme="minorHAnsi"/>
        </w:rPr>
        <w:t>e</w:t>
      </w:r>
      <w:r w:rsidR="007825E0" w:rsidRPr="00535DBB">
        <w:rPr>
          <w:rFonts w:asciiTheme="minorHAnsi" w:hAnsiTheme="minorHAnsi" w:cstheme="minorHAnsi"/>
        </w:rPr>
        <w:t xml:space="preserve"> </w:t>
      </w:r>
      <w:r w:rsidR="007825E0">
        <w:rPr>
          <w:rFonts w:asciiTheme="minorHAnsi" w:hAnsiTheme="minorHAnsi" w:cstheme="minorHAnsi"/>
        </w:rPr>
        <w:t>placówki</w:t>
      </w:r>
      <w:r w:rsidR="007825E0" w:rsidRPr="00535DBB">
        <w:rPr>
          <w:rFonts w:asciiTheme="minorHAnsi" w:hAnsiTheme="minorHAnsi" w:cstheme="minorHAnsi"/>
        </w:rPr>
        <w:t xml:space="preserve"> </w:t>
      </w:r>
      <w:r w:rsidR="007825E0">
        <w:rPr>
          <w:rFonts w:asciiTheme="minorHAnsi" w:hAnsiTheme="minorHAnsi" w:cstheme="minorHAnsi"/>
        </w:rPr>
        <w:t>22</w:t>
      </w:r>
      <w:r w:rsidR="007825E0" w:rsidRPr="00535DBB">
        <w:rPr>
          <w:rFonts w:asciiTheme="minorHAnsi" w:hAnsiTheme="minorHAnsi" w:cstheme="minorHAnsi"/>
        </w:rPr>
        <w:t xml:space="preserve"> posiada</w:t>
      </w:r>
      <w:r w:rsidR="007825E0">
        <w:rPr>
          <w:rFonts w:asciiTheme="minorHAnsi" w:hAnsiTheme="minorHAnsi" w:cstheme="minorHAnsi"/>
        </w:rPr>
        <w:t>ją</w:t>
      </w:r>
      <w:r w:rsidR="007825E0" w:rsidRPr="00535DBB">
        <w:rPr>
          <w:rFonts w:asciiTheme="minorHAnsi" w:hAnsiTheme="minorHAnsi" w:cstheme="minorHAnsi"/>
        </w:rPr>
        <w:t xml:space="preserve"> gabinet profilaktyki zdrowotnej i pomocy przedlekarskiej</w:t>
      </w:r>
      <w:r w:rsidR="007825E0">
        <w:rPr>
          <w:rFonts w:asciiTheme="minorHAnsi" w:hAnsiTheme="minorHAnsi" w:cstheme="minorHAnsi"/>
        </w:rPr>
        <w:t>, oraz zapewniają swoim uczniom opiekę stomatologiczną</w:t>
      </w:r>
      <w:r w:rsidR="007825E0" w:rsidRPr="00535DBB">
        <w:rPr>
          <w:rFonts w:asciiTheme="minorHAnsi" w:hAnsiTheme="minorHAnsi" w:cstheme="minorHAnsi"/>
        </w:rPr>
        <w:t xml:space="preserve">. </w:t>
      </w:r>
    </w:p>
    <w:p w14:paraId="2B41E660" w14:textId="77777777" w:rsidR="007825E0" w:rsidRDefault="007825E0" w:rsidP="007825E0">
      <w:pPr>
        <w:spacing w:line="276" w:lineRule="auto"/>
        <w:jc w:val="both"/>
        <w:rPr>
          <w:rFonts w:asciiTheme="minorHAnsi" w:hAnsiTheme="minorHAnsi" w:cstheme="minorHAnsi"/>
        </w:rPr>
      </w:pPr>
    </w:p>
    <w:p w14:paraId="1A2FB55D" w14:textId="77777777" w:rsidR="007825E0" w:rsidRPr="00A16448" w:rsidRDefault="007825E0" w:rsidP="007825E0">
      <w:pPr>
        <w:spacing w:line="276" w:lineRule="auto"/>
        <w:jc w:val="both"/>
        <w:rPr>
          <w:rFonts w:asciiTheme="minorHAnsi" w:hAnsiTheme="minorHAnsi" w:cstheme="minorHAnsi"/>
          <w:b/>
          <w:bCs/>
        </w:rPr>
      </w:pPr>
      <w:r w:rsidRPr="00A16448">
        <w:rPr>
          <w:rFonts w:asciiTheme="minorHAnsi" w:hAnsiTheme="minorHAnsi" w:cstheme="minorHAnsi"/>
          <w:b/>
          <w:bCs/>
        </w:rPr>
        <w:t>Przygotowanie szkół do nowego roku szkolnego</w:t>
      </w:r>
    </w:p>
    <w:p w14:paraId="334D6503" w14:textId="52B7AEDA" w:rsidR="007825E0" w:rsidRDefault="006613FD" w:rsidP="007825E0">
      <w:pPr>
        <w:spacing w:line="276" w:lineRule="auto"/>
        <w:jc w:val="both"/>
        <w:rPr>
          <w:rFonts w:ascii="Calibri" w:hAnsi="Calibri" w:cs="Calibri"/>
        </w:rPr>
      </w:pPr>
      <w:r>
        <w:rPr>
          <w:rFonts w:asciiTheme="minorHAnsi" w:hAnsiTheme="minorHAnsi" w:cstheme="minorHAnsi"/>
        </w:rPr>
        <w:t xml:space="preserve">    </w:t>
      </w:r>
      <w:r w:rsidR="007825E0">
        <w:rPr>
          <w:rFonts w:asciiTheme="minorHAnsi" w:hAnsiTheme="minorHAnsi" w:cstheme="minorHAnsi"/>
        </w:rPr>
        <w:t>W 2024r. p</w:t>
      </w:r>
      <w:r w:rsidR="007825E0" w:rsidRPr="008D668E">
        <w:rPr>
          <w:rFonts w:asciiTheme="minorHAnsi" w:hAnsiTheme="minorHAnsi" w:cstheme="minorHAnsi"/>
        </w:rPr>
        <w:t xml:space="preserve">rzeprowadzono </w:t>
      </w:r>
      <w:r w:rsidR="007825E0">
        <w:rPr>
          <w:rFonts w:asciiTheme="minorHAnsi" w:hAnsiTheme="minorHAnsi" w:cstheme="minorHAnsi"/>
        </w:rPr>
        <w:t>7</w:t>
      </w:r>
      <w:r w:rsidR="007825E0" w:rsidRPr="008D668E">
        <w:rPr>
          <w:rFonts w:asciiTheme="minorHAnsi" w:hAnsiTheme="minorHAnsi" w:cstheme="minorHAnsi"/>
        </w:rPr>
        <w:t xml:space="preserve"> kontroli, w ramach których sprawdzano, w jaki sposób placówki przygotowały się na przyjęcie uczniów po przerwie wakacyjnej. W </w:t>
      </w:r>
      <w:r w:rsidR="007825E0">
        <w:rPr>
          <w:rFonts w:asciiTheme="minorHAnsi" w:hAnsiTheme="minorHAnsi" w:cstheme="minorHAnsi"/>
        </w:rPr>
        <w:t>żadnej ze</w:t>
      </w:r>
      <w:r w:rsidR="007825E0" w:rsidRPr="008D668E">
        <w:rPr>
          <w:rFonts w:asciiTheme="minorHAnsi" w:hAnsiTheme="minorHAnsi" w:cstheme="minorHAnsi"/>
        </w:rPr>
        <w:t xml:space="preserve"> skontrolowanych placówek nie stwierdzono uchybień.</w:t>
      </w:r>
      <w:r w:rsidR="007825E0">
        <w:rPr>
          <w:rFonts w:asciiTheme="minorHAnsi" w:hAnsiTheme="minorHAnsi" w:cstheme="minorHAnsi"/>
        </w:rPr>
        <w:t xml:space="preserve"> </w:t>
      </w:r>
      <w:r w:rsidR="007825E0">
        <w:rPr>
          <w:rFonts w:ascii="Calibri" w:hAnsi="Calibri" w:cs="Calibri"/>
        </w:rPr>
        <w:t xml:space="preserve">Zauważyć należy, iż w wielu szkołach sukcesywnie dokonywane są prace remontowe mające na celu poprawę bezpieczeństwa </w:t>
      </w:r>
      <w:r>
        <w:rPr>
          <w:rFonts w:ascii="Calibri" w:hAnsi="Calibri" w:cs="Calibri"/>
        </w:rPr>
        <w:t xml:space="preserve">            </w:t>
      </w:r>
      <w:r w:rsidR="007825E0">
        <w:rPr>
          <w:rFonts w:ascii="Calibri" w:hAnsi="Calibri" w:cs="Calibri"/>
        </w:rPr>
        <w:t>i warunków nauki dla uczniów. W czasie wakacji w skontrolowanych placówkach przeprowadzono kompleksowy remont pomieszczeń higieniczno - sanitarnych dla uczniów (Szkoła Podstawowa</w:t>
      </w:r>
      <w:r>
        <w:rPr>
          <w:rFonts w:ascii="Calibri" w:hAnsi="Calibri" w:cs="Calibri"/>
        </w:rPr>
        <w:t xml:space="preserve"> </w:t>
      </w:r>
      <w:r w:rsidR="007825E0">
        <w:rPr>
          <w:rFonts w:ascii="Calibri" w:hAnsi="Calibri" w:cs="Calibri"/>
        </w:rPr>
        <w:t xml:space="preserve">w Działoszynie i Szkoła Podstawowa w Makowiskach) oraz dla przedszkolaków (Zespół Szkolno – Przedszkolny w Strzelcach Wielkich), przygotowano kąciki rekreacyjne z tapicerowanymi kanapami na korytarzach szkolnych (Szkoła Podstawowa </w:t>
      </w:r>
      <w:r w:rsidR="00A77336">
        <w:rPr>
          <w:rFonts w:ascii="Calibri" w:hAnsi="Calibri" w:cs="Calibri"/>
        </w:rPr>
        <w:t xml:space="preserve">               </w:t>
      </w:r>
      <w:r w:rsidR="007825E0">
        <w:rPr>
          <w:rFonts w:ascii="Calibri" w:hAnsi="Calibri" w:cs="Calibri"/>
        </w:rPr>
        <w:t xml:space="preserve">w Makowiskach), przeprowadzono remonty sal szkolnych, przedszkolnych oraz korytarzy </w:t>
      </w:r>
      <w:r w:rsidR="00A77336">
        <w:rPr>
          <w:rFonts w:ascii="Calibri" w:hAnsi="Calibri" w:cs="Calibri"/>
        </w:rPr>
        <w:t xml:space="preserve">         </w:t>
      </w:r>
      <w:r w:rsidR="007825E0">
        <w:rPr>
          <w:rFonts w:ascii="Calibri" w:hAnsi="Calibri" w:cs="Calibri"/>
        </w:rPr>
        <w:t xml:space="preserve">(w </w:t>
      </w:r>
      <w:r w:rsidR="00A77336">
        <w:rPr>
          <w:rFonts w:ascii="Calibri" w:hAnsi="Calibri" w:cs="Calibri"/>
        </w:rPr>
        <w:t>S</w:t>
      </w:r>
      <w:r w:rsidR="007825E0">
        <w:rPr>
          <w:rFonts w:ascii="Calibri" w:hAnsi="Calibri" w:cs="Calibri"/>
        </w:rPr>
        <w:t>zkołach w Zamościu i Wiewcu).</w:t>
      </w:r>
    </w:p>
    <w:p w14:paraId="3538AAF0" w14:textId="77777777" w:rsidR="007825E0" w:rsidRDefault="007825E0" w:rsidP="007825E0">
      <w:pPr>
        <w:spacing w:line="276" w:lineRule="auto"/>
        <w:jc w:val="both"/>
        <w:rPr>
          <w:rFonts w:asciiTheme="minorHAnsi" w:hAnsiTheme="minorHAnsi" w:cstheme="minorHAnsi"/>
        </w:rPr>
      </w:pPr>
    </w:p>
    <w:p w14:paraId="7878BF17" w14:textId="77777777" w:rsidR="00521D8D" w:rsidRDefault="00521D8D" w:rsidP="007825E0">
      <w:pPr>
        <w:spacing w:line="276" w:lineRule="auto"/>
        <w:jc w:val="both"/>
        <w:rPr>
          <w:rFonts w:asciiTheme="minorHAnsi" w:hAnsiTheme="minorHAnsi" w:cstheme="minorHAnsi"/>
          <w:b/>
          <w:bCs/>
          <w:sz w:val="28"/>
          <w:szCs w:val="28"/>
        </w:rPr>
      </w:pPr>
    </w:p>
    <w:p w14:paraId="5A028816" w14:textId="7B9E1D67" w:rsidR="007825E0" w:rsidRPr="00ED2FE4" w:rsidRDefault="00046FAF" w:rsidP="007825E0">
      <w:pPr>
        <w:spacing w:line="276" w:lineRule="auto"/>
        <w:jc w:val="both"/>
        <w:rPr>
          <w:rFonts w:asciiTheme="minorHAnsi" w:hAnsiTheme="minorHAnsi" w:cstheme="minorHAnsi"/>
        </w:rPr>
      </w:pPr>
      <w:r>
        <w:rPr>
          <w:rFonts w:asciiTheme="minorHAnsi" w:hAnsiTheme="minorHAnsi" w:cstheme="minorHAnsi"/>
          <w:b/>
          <w:bCs/>
          <w:sz w:val="28"/>
          <w:szCs w:val="28"/>
        </w:rPr>
        <w:lastRenderedPageBreak/>
        <w:t xml:space="preserve">   </w:t>
      </w:r>
      <w:r w:rsidR="007825E0" w:rsidRPr="00535DBB">
        <w:rPr>
          <w:rFonts w:asciiTheme="minorHAnsi" w:hAnsiTheme="minorHAnsi" w:cstheme="minorHAnsi"/>
          <w:b/>
          <w:bCs/>
          <w:sz w:val="28"/>
          <w:szCs w:val="28"/>
        </w:rPr>
        <w:t>Podsumowanie</w:t>
      </w:r>
    </w:p>
    <w:p w14:paraId="2E2B9819"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Na podstawie analizy wyników przeprowadzonych kontroli oceniono, że stan sanitarno-higieniczny nadzorowanych obiektów uleg</w:t>
      </w:r>
      <w:r>
        <w:rPr>
          <w:rFonts w:asciiTheme="minorHAnsi" w:hAnsiTheme="minorHAnsi" w:cstheme="minorHAnsi"/>
        </w:rPr>
        <w:t>a systematycznej</w:t>
      </w:r>
      <w:r w:rsidRPr="001C68E8">
        <w:rPr>
          <w:rFonts w:asciiTheme="minorHAnsi" w:hAnsiTheme="minorHAnsi" w:cstheme="minorHAnsi"/>
        </w:rPr>
        <w:t xml:space="preserve"> poprawie, dzięki prowadzonym pracom remontowym i naprawczym, </w:t>
      </w:r>
      <w:r>
        <w:rPr>
          <w:rFonts w:asciiTheme="minorHAnsi" w:hAnsiTheme="minorHAnsi" w:cstheme="minorHAnsi"/>
        </w:rPr>
        <w:t>odnowieniu</w:t>
      </w:r>
      <w:r w:rsidRPr="001C68E8">
        <w:rPr>
          <w:rFonts w:asciiTheme="minorHAnsi" w:hAnsiTheme="minorHAnsi" w:cstheme="minorHAnsi"/>
        </w:rPr>
        <w:t xml:space="preserve"> pomieszczeń dydaktycznych</w:t>
      </w:r>
      <w:r>
        <w:rPr>
          <w:rFonts w:asciiTheme="minorHAnsi" w:hAnsiTheme="minorHAnsi" w:cstheme="minorHAnsi"/>
        </w:rPr>
        <w:t xml:space="preserve"> i higieniczno – sanitarnych,</w:t>
      </w:r>
      <w:r w:rsidRPr="001C68E8">
        <w:rPr>
          <w:rFonts w:asciiTheme="minorHAnsi" w:hAnsiTheme="minorHAnsi" w:cstheme="minorHAnsi"/>
        </w:rPr>
        <w:t xml:space="preserve"> zakup</w:t>
      </w:r>
      <w:r>
        <w:rPr>
          <w:rFonts w:asciiTheme="minorHAnsi" w:hAnsiTheme="minorHAnsi" w:cstheme="minorHAnsi"/>
        </w:rPr>
        <w:t>owi</w:t>
      </w:r>
      <w:r w:rsidRPr="001C68E8">
        <w:rPr>
          <w:rFonts w:asciiTheme="minorHAnsi" w:hAnsiTheme="minorHAnsi" w:cstheme="minorHAnsi"/>
        </w:rPr>
        <w:t xml:space="preserve"> nowych mebli edukacyjnych.</w:t>
      </w:r>
    </w:p>
    <w:p w14:paraId="5976C455"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W</w:t>
      </w:r>
      <w:r>
        <w:rPr>
          <w:rFonts w:asciiTheme="minorHAnsi" w:hAnsiTheme="minorHAnsi" w:cstheme="minorHAnsi"/>
        </w:rPr>
        <w:t>e</w:t>
      </w:r>
      <w:r w:rsidRPr="001C68E8">
        <w:rPr>
          <w:rFonts w:asciiTheme="minorHAnsi" w:hAnsiTheme="minorHAnsi" w:cstheme="minorHAnsi"/>
        </w:rPr>
        <w:t xml:space="preserve"> </w:t>
      </w:r>
      <w:r>
        <w:rPr>
          <w:rFonts w:asciiTheme="minorHAnsi" w:hAnsiTheme="minorHAnsi" w:cstheme="minorHAnsi"/>
        </w:rPr>
        <w:t>wszystkich</w:t>
      </w:r>
      <w:r w:rsidRPr="001C68E8">
        <w:rPr>
          <w:rFonts w:asciiTheme="minorHAnsi" w:hAnsiTheme="minorHAnsi" w:cstheme="minorHAnsi"/>
        </w:rPr>
        <w:t xml:space="preserve"> kontrolowanych placów</w:t>
      </w:r>
      <w:r>
        <w:rPr>
          <w:rFonts w:asciiTheme="minorHAnsi" w:hAnsiTheme="minorHAnsi" w:cstheme="minorHAnsi"/>
        </w:rPr>
        <w:t>kach</w:t>
      </w:r>
      <w:r w:rsidRPr="001C68E8">
        <w:rPr>
          <w:rFonts w:asciiTheme="minorHAnsi" w:hAnsiTheme="minorHAnsi" w:cstheme="minorHAnsi"/>
        </w:rPr>
        <w:t xml:space="preserve"> zapewniono zgodny z obowiązującymi przepisami standard dostępności do urządzeń sanitarnych. Urządzenia sanitarne są sprawne technicznie. Przy umywalkach do mycia rąk zapewniona jest bieżąca ciepła </w:t>
      </w:r>
      <w:r>
        <w:rPr>
          <w:rFonts w:asciiTheme="minorHAnsi" w:hAnsiTheme="minorHAnsi" w:cstheme="minorHAnsi"/>
        </w:rPr>
        <w:t xml:space="preserve">       </w:t>
      </w:r>
      <w:r w:rsidRPr="001C68E8">
        <w:rPr>
          <w:rFonts w:asciiTheme="minorHAnsi" w:hAnsiTheme="minorHAnsi" w:cstheme="minorHAnsi"/>
        </w:rPr>
        <w:t>i zimna woda.</w:t>
      </w:r>
    </w:p>
    <w:p w14:paraId="3C56D522" w14:textId="77777777" w:rsidR="007825E0" w:rsidRPr="00D425C0" w:rsidRDefault="007825E0" w:rsidP="007825E0">
      <w:pPr>
        <w:pStyle w:val="Akapitzlist"/>
        <w:numPr>
          <w:ilvl w:val="0"/>
          <w:numId w:val="22"/>
        </w:numPr>
        <w:spacing w:line="276" w:lineRule="auto"/>
        <w:jc w:val="both"/>
        <w:rPr>
          <w:rFonts w:asciiTheme="minorHAnsi" w:hAnsiTheme="minorHAnsi" w:cstheme="minorHAnsi"/>
        </w:rPr>
      </w:pPr>
      <w:r>
        <w:rPr>
          <w:rFonts w:asciiTheme="minorHAnsi" w:hAnsiTheme="minorHAnsi" w:cstheme="minorHAnsi"/>
        </w:rPr>
        <w:t xml:space="preserve">Poprawie ulega infrastruktura do prowadzenia zajęć wychowania fizycznego (przy dwóch placówkach szkolnych </w:t>
      </w:r>
      <w:r w:rsidRPr="004E2EBB">
        <w:rPr>
          <w:rFonts w:asciiTheme="minorHAnsi" w:hAnsiTheme="minorHAnsi" w:cstheme="minorHAnsi"/>
        </w:rPr>
        <w:t>powstały</w:t>
      </w:r>
      <w:r>
        <w:rPr>
          <w:rFonts w:asciiTheme="minorHAnsi" w:hAnsiTheme="minorHAnsi" w:cstheme="minorHAnsi"/>
        </w:rPr>
        <w:t xml:space="preserve"> nowoczesne hale sportowe), jednak w</w:t>
      </w:r>
      <w:r w:rsidRPr="00D425C0">
        <w:rPr>
          <w:rFonts w:asciiTheme="minorHAnsi" w:hAnsiTheme="minorHAnsi" w:cstheme="minorHAnsi"/>
        </w:rPr>
        <w:t xml:space="preserve"> dalszym ciągu w kilku obiektach stwierdza się niedostateczną infrastrukturę do zajęć wychowania fizycznego, dotyczy to głównie szkół wiejskich w zakresie m.in braku przebieralni czy prowadzeniu zajęć na korytarz</w:t>
      </w:r>
      <w:r>
        <w:rPr>
          <w:rFonts w:asciiTheme="minorHAnsi" w:hAnsiTheme="minorHAnsi" w:cstheme="minorHAnsi"/>
        </w:rPr>
        <w:t>u</w:t>
      </w:r>
      <w:r w:rsidRPr="00D425C0">
        <w:rPr>
          <w:rFonts w:asciiTheme="minorHAnsi" w:hAnsiTheme="minorHAnsi" w:cstheme="minorHAnsi"/>
        </w:rPr>
        <w:t xml:space="preserve"> szkolny</w:t>
      </w:r>
      <w:r>
        <w:rPr>
          <w:rFonts w:asciiTheme="minorHAnsi" w:hAnsiTheme="minorHAnsi" w:cstheme="minorHAnsi"/>
        </w:rPr>
        <w:t>m</w:t>
      </w:r>
      <w:r w:rsidRPr="00D425C0">
        <w:rPr>
          <w:rFonts w:asciiTheme="minorHAnsi" w:hAnsiTheme="minorHAnsi" w:cstheme="minorHAnsi"/>
        </w:rPr>
        <w:t>.</w:t>
      </w:r>
    </w:p>
    <w:p w14:paraId="6A3B5489"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Plany zajęć dydaktyczno – wychowawczych uwzględniają potrzebę równomiernego obciążenia uczniów zajęciami w kolejnych dniach tygodnia oraz stałego rozpoczynania zajęć szkolnych.</w:t>
      </w:r>
    </w:p>
    <w:p w14:paraId="01270E26"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 xml:space="preserve">Wszystkie szkoły pracują w systemie jednozmianowym. </w:t>
      </w:r>
    </w:p>
    <w:p w14:paraId="52567D61"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W podległych placówkach uczniowie mają zapewnioną możliwość pozostawienia części podręczników i przyborów szkolnych. Zauważa się</w:t>
      </w:r>
      <w:r>
        <w:rPr>
          <w:rFonts w:asciiTheme="minorHAnsi" w:hAnsiTheme="minorHAnsi" w:cstheme="minorHAnsi"/>
        </w:rPr>
        <w:t xml:space="preserve"> jednak</w:t>
      </w:r>
      <w:r w:rsidRPr="001C68E8">
        <w:rPr>
          <w:rFonts w:asciiTheme="minorHAnsi" w:hAnsiTheme="minorHAnsi" w:cstheme="minorHAnsi"/>
        </w:rPr>
        <w:t>, że</w:t>
      </w:r>
      <w:r>
        <w:rPr>
          <w:rFonts w:asciiTheme="minorHAnsi" w:hAnsiTheme="minorHAnsi" w:cstheme="minorHAnsi"/>
        </w:rPr>
        <w:t xml:space="preserve"> bardzo</w:t>
      </w:r>
      <w:r w:rsidRPr="001C68E8">
        <w:rPr>
          <w:rFonts w:asciiTheme="minorHAnsi" w:hAnsiTheme="minorHAnsi" w:cstheme="minorHAnsi"/>
        </w:rPr>
        <w:t xml:space="preserve"> niewielki odsetek uczniów wykorzystuje możliwość pozostawienia podręczników szkole. </w:t>
      </w:r>
    </w:p>
    <w:p w14:paraId="5B14C735" w14:textId="77777777" w:rsidR="007825E0" w:rsidRPr="001C68E8"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Meble szkolne utrzymane są w dobrym stanie sanitarno - technicznym.</w:t>
      </w:r>
    </w:p>
    <w:p w14:paraId="472B20CF" w14:textId="77777777" w:rsidR="007825E0" w:rsidRDefault="007825E0" w:rsidP="007825E0">
      <w:pPr>
        <w:pStyle w:val="Akapitzlist"/>
        <w:numPr>
          <w:ilvl w:val="0"/>
          <w:numId w:val="22"/>
        </w:numPr>
        <w:spacing w:line="276" w:lineRule="auto"/>
        <w:jc w:val="both"/>
        <w:rPr>
          <w:rFonts w:asciiTheme="minorHAnsi" w:hAnsiTheme="minorHAnsi" w:cstheme="minorHAnsi"/>
        </w:rPr>
      </w:pPr>
      <w:r w:rsidRPr="001C68E8">
        <w:rPr>
          <w:rFonts w:asciiTheme="minorHAnsi" w:hAnsiTheme="minorHAnsi" w:cstheme="minorHAnsi"/>
        </w:rPr>
        <w:t>Stan sanita</w:t>
      </w:r>
      <w:r>
        <w:rPr>
          <w:rFonts w:asciiTheme="minorHAnsi" w:hAnsiTheme="minorHAnsi" w:cstheme="minorHAnsi"/>
        </w:rPr>
        <w:t>r</w:t>
      </w:r>
      <w:r w:rsidRPr="001C68E8">
        <w:rPr>
          <w:rFonts w:asciiTheme="minorHAnsi" w:hAnsiTheme="minorHAnsi" w:cstheme="minorHAnsi"/>
        </w:rPr>
        <w:t xml:space="preserve">no - higieniczny </w:t>
      </w:r>
      <w:r>
        <w:rPr>
          <w:rFonts w:asciiTheme="minorHAnsi" w:hAnsiTheme="minorHAnsi" w:cstheme="minorHAnsi"/>
        </w:rPr>
        <w:t>ośrodków wypoczynku letniego i zimowego</w:t>
      </w:r>
      <w:r w:rsidRPr="001C68E8">
        <w:rPr>
          <w:rFonts w:asciiTheme="minorHAnsi" w:hAnsiTheme="minorHAnsi" w:cstheme="minorHAnsi"/>
        </w:rPr>
        <w:t xml:space="preserve"> był prawidłowy.</w:t>
      </w:r>
    </w:p>
    <w:p w14:paraId="5C9675E5" w14:textId="77777777" w:rsidR="007825E0" w:rsidRPr="00EE2321" w:rsidRDefault="007825E0" w:rsidP="007825E0">
      <w:pPr>
        <w:pStyle w:val="Akapitzlist"/>
        <w:numPr>
          <w:ilvl w:val="0"/>
          <w:numId w:val="22"/>
        </w:numPr>
        <w:spacing w:line="276" w:lineRule="auto"/>
        <w:jc w:val="both"/>
        <w:rPr>
          <w:rFonts w:asciiTheme="minorHAnsi" w:hAnsiTheme="minorHAnsi" w:cstheme="minorHAnsi"/>
        </w:rPr>
      </w:pPr>
      <w:r w:rsidRPr="001D1E1E">
        <w:rPr>
          <w:rFonts w:asciiTheme="minorHAnsi" w:hAnsiTheme="minorHAnsi" w:cstheme="minorHAnsi"/>
        </w:rPr>
        <w:t xml:space="preserve">We wszystkich nadzorowanych placówkach jest przestrzegany obowiązek całkowitego zakazu palenia wyrobów tytoniowych, nowatorskich wyrobów tytoniowych </w:t>
      </w:r>
      <w:r>
        <w:rPr>
          <w:rFonts w:asciiTheme="minorHAnsi" w:hAnsiTheme="minorHAnsi" w:cstheme="minorHAnsi"/>
        </w:rPr>
        <w:t xml:space="preserve">                           </w:t>
      </w:r>
      <w:r w:rsidRPr="001D1E1E">
        <w:rPr>
          <w:rFonts w:asciiTheme="minorHAnsi" w:hAnsiTheme="minorHAnsi" w:cstheme="minorHAnsi"/>
        </w:rPr>
        <w:t>i papierosów elektronicznych</w:t>
      </w:r>
      <w:r>
        <w:rPr>
          <w:rFonts w:asciiTheme="minorHAnsi" w:hAnsiTheme="minorHAnsi" w:cstheme="minorHAnsi"/>
        </w:rPr>
        <w:t>.</w:t>
      </w:r>
    </w:p>
    <w:p w14:paraId="08A56D1E" w14:textId="5E6DDBB6" w:rsidR="00A91F79" w:rsidRPr="00752F74" w:rsidRDefault="00A91F79" w:rsidP="001C374B">
      <w:pPr>
        <w:spacing w:after="143" w:line="276" w:lineRule="auto"/>
        <w:rPr>
          <w:rFonts w:asciiTheme="minorHAnsi" w:hAnsiTheme="minorHAnsi" w:cstheme="minorHAnsi"/>
        </w:rPr>
      </w:pPr>
    </w:p>
    <w:p w14:paraId="474240A7" w14:textId="77777777" w:rsidR="00E05767" w:rsidRDefault="00E05767" w:rsidP="00E05767">
      <w:pPr>
        <w:spacing w:line="360" w:lineRule="auto"/>
        <w:rPr>
          <w:rFonts w:cstheme="minorHAnsi"/>
          <w:b/>
          <w:bCs/>
          <w:sz w:val="28"/>
          <w:szCs w:val="28"/>
        </w:rPr>
      </w:pPr>
      <w:r w:rsidRPr="002B6279">
        <w:rPr>
          <w:rFonts w:cstheme="minorHAnsi"/>
          <w:b/>
          <w:bCs/>
          <w:sz w:val="28"/>
          <w:szCs w:val="28"/>
        </w:rPr>
        <w:t xml:space="preserve">VII.WARUNKI SANITARNO – HIGIENICZNE ŚRODOWISKA PRACY </w:t>
      </w:r>
    </w:p>
    <w:p w14:paraId="28E37D01" w14:textId="77777777" w:rsidR="00D24E2B" w:rsidRPr="002B6279" w:rsidRDefault="00D24E2B" w:rsidP="00E05767">
      <w:pPr>
        <w:spacing w:line="360" w:lineRule="auto"/>
        <w:rPr>
          <w:rFonts w:cstheme="minorHAnsi"/>
          <w:b/>
          <w:bCs/>
          <w:sz w:val="28"/>
          <w:szCs w:val="28"/>
        </w:rPr>
      </w:pPr>
    </w:p>
    <w:p w14:paraId="53B7230E" w14:textId="77777777" w:rsidR="00E05767" w:rsidRPr="007C5AB2" w:rsidRDefault="00E05767" w:rsidP="00E05767">
      <w:pPr>
        <w:spacing w:line="276" w:lineRule="auto"/>
        <w:jc w:val="both"/>
      </w:pPr>
      <w:r>
        <w:t xml:space="preserve">          </w:t>
      </w:r>
      <w:r w:rsidRPr="0033128F">
        <w:t>W roku 202</w:t>
      </w:r>
      <w:r>
        <w:t>4</w:t>
      </w:r>
      <w:r w:rsidRPr="0033128F">
        <w:t xml:space="preserve"> pion higieny pracy obejmował ewidencj</w:t>
      </w:r>
      <w:r>
        <w:t>ą</w:t>
      </w:r>
      <w:r w:rsidRPr="0033128F">
        <w:t xml:space="preserve"> </w:t>
      </w:r>
      <w:r>
        <w:t>376</w:t>
      </w:r>
      <w:r w:rsidRPr="0033128F">
        <w:t xml:space="preserve"> obiekt</w:t>
      </w:r>
      <w:r>
        <w:t>ów</w:t>
      </w:r>
      <w:r w:rsidRPr="0033128F">
        <w:t xml:space="preserve"> zatrudniając</w:t>
      </w:r>
      <w:r>
        <w:t xml:space="preserve">ych </w:t>
      </w:r>
      <w:r w:rsidRPr="0033128F">
        <w:t>ogółem 5</w:t>
      </w:r>
      <w:r>
        <w:t>427</w:t>
      </w:r>
      <w:r w:rsidRPr="0033128F">
        <w:t xml:space="preserve"> pracowników. Nadzorem objęto </w:t>
      </w:r>
      <w:r>
        <w:t>91</w:t>
      </w:r>
      <w:r w:rsidRPr="0033128F">
        <w:t xml:space="preserve"> zakładów pracy zatrudniających ogółem 17</w:t>
      </w:r>
      <w:r>
        <w:t>28</w:t>
      </w:r>
      <w:r w:rsidRPr="0033128F">
        <w:t xml:space="preserve"> pracowników.</w:t>
      </w:r>
      <w:r w:rsidRPr="007C5AB2">
        <w:t xml:space="preserve"> W roku 202</w:t>
      </w:r>
      <w:r>
        <w:t>4</w:t>
      </w:r>
      <w:r w:rsidRPr="007C5AB2">
        <w:t xml:space="preserve"> objęto pierwszy raz nadzorem </w:t>
      </w:r>
      <w:r>
        <w:t>35</w:t>
      </w:r>
      <w:r w:rsidRPr="007C5AB2">
        <w:t xml:space="preserve"> obiekt</w:t>
      </w:r>
      <w:r>
        <w:t>ów</w:t>
      </w:r>
      <w:r w:rsidRPr="007C5AB2">
        <w:t>. Pozyskiwanie danych następ</w:t>
      </w:r>
      <w:r>
        <w:t>uje</w:t>
      </w:r>
      <w:r w:rsidRPr="007C5AB2">
        <w:t xml:space="preserve"> przy pomocy bazy Centralnej Ewidencji Informacji o Działalności Gospodarczej lub kontrolą objęto obiekty na podstawie otrzymanych interwencji. Obejmowanie nadzorem nowych obiektów na podstawie danych z Centralnej Ewidencji Informacji o Działalności Gospodarczej obarczone jest problemem braku danych z zakresu  zatrudniania pracowników. Kontrole wskazują bardzo często, że są obiekty zatrudniające 1-5 pracowników lub są to jednoosobowe działalności gospodarcze.</w:t>
      </w:r>
    </w:p>
    <w:p w14:paraId="33C8A881" w14:textId="77777777" w:rsidR="00E05767" w:rsidRPr="0033128F" w:rsidRDefault="00E05767" w:rsidP="00E05767">
      <w:pPr>
        <w:spacing w:line="276" w:lineRule="auto"/>
        <w:jc w:val="both"/>
      </w:pPr>
      <w:r>
        <w:lastRenderedPageBreak/>
        <w:t xml:space="preserve">          </w:t>
      </w:r>
      <w:r w:rsidRPr="00982BA4">
        <w:t xml:space="preserve">Pod względem ilości zatrudnionych pracowników dominuje sektor przetwórstwa przemysłowego owoców i warzyw oraz inne zakłady produkcji żywności  – 31,2 % ogółu zatrudnionych, następnie produkcja wyrobów z mineralnych surowców, w tym produkcja cementu – 10,7 % zatrudnionych, opieka zdrowotna – 9,6 % ogółu zatrudnionych, sektor handlu detalicznego – łącznie 6,4 % zatrudnionych. </w:t>
      </w:r>
    </w:p>
    <w:p w14:paraId="33F51D3A" w14:textId="77777777" w:rsidR="00E05767" w:rsidRPr="0033128F" w:rsidRDefault="00E05767" w:rsidP="00E05767">
      <w:pPr>
        <w:spacing w:line="276" w:lineRule="auto"/>
        <w:jc w:val="both"/>
      </w:pPr>
      <w:r w:rsidRPr="0033128F">
        <w:t xml:space="preserve">Od wielu lat w ewidencji dominują zakłady małe, zatrudniające do 9 pracowników – </w:t>
      </w:r>
      <w:r>
        <w:t>256</w:t>
      </w:r>
      <w:r w:rsidRPr="0033128F">
        <w:t xml:space="preserve"> obiektów (stanowi </w:t>
      </w:r>
      <w:r>
        <w:t>68</w:t>
      </w:r>
      <w:r w:rsidRPr="0033128F">
        <w:t>,</w:t>
      </w:r>
      <w:r>
        <w:t>1</w:t>
      </w:r>
      <w:r w:rsidRPr="0033128F">
        <w:t xml:space="preserve"> %) oraz zatrudniające od 10 do 49 pracowników – 10</w:t>
      </w:r>
      <w:r>
        <w:t>2</w:t>
      </w:r>
      <w:r w:rsidRPr="0033128F">
        <w:t xml:space="preserve"> obiekt</w:t>
      </w:r>
      <w:r>
        <w:t>y</w:t>
      </w:r>
      <w:r w:rsidRPr="0033128F">
        <w:t xml:space="preserve"> (stanowi </w:t>
      </w:r>
      <w:r>
        <w:t>27</w:t>
      </w:r>
      <w:r w:rsidRPr="0033128F">
        <w:t>,</w:t>
      </w:r>
      <w:r>
        <w:t>1</w:t>
      </w:r>
      <w:r w:rsidRPr="0033128F">
        <w:t xml:space="preserve"> %).  </w:t>
      </w:r>
      <w:r>
        <w:t>Dwa</w:t>
      </w:r>
      <w:r w:rsidRPr="0033128F">
        <w:t xml:space="preserve"> obiekty zatrudniają ponad </w:t>
      </w:r>
      <w:r>
        <w:t>40</w:t>
      </w:r>
      <w:r w:rsidRPr="0033128F">
        <w:t xml:space="preserve">0 osób. </w:t>
      </w:r>
    </w:p>
    <w:p w14:paraId="5D6F1508" w14:textId="100760FA" w:rsidR="00E05767" w:rsidRPr="0033128F" w:rsidRDefault="00E05767" w:rsidP="00E05767">
      <w:pPr>
        <w:spacing w:line="276" w:lineRule="auto"/>
        <w:ind w:firstLine="708"/>
        <w:jc w:val="both"/>
      </w:pPr>
      <w:r w:rsidRPr="0033128F">
        <w:t>Bieżący nadzór sanitarny sprawowany przez higienę pracy Państwowej Inspekcji Sanitarnej Powiatu Pajęczańskiego obejmował w 202</w:t>
      </w:r>
      <w:r>
        <w:t>4</w:t>
      </w:r>
      <w:r w:rsidRPr="0033128F">
        <w:t xml:space="preserve">r. kontrole dotyczące przestrzegania przepisów m.in. z zakresu bezpieczeństwa i higieny pracy w zakładach pracy, wykonywania badań i pomiarów czynników szkodliwych dla zdrowia w środowisku pracy, przeprowadzania profilaktycznych badań lekarskich u zatrudnionych pracowników, występowania substancji chemicznych i ich mieszanin, czynników lub procesów technologicznych o działaniu rakotwórczym lub mutagennym w środowisku pracy, występowania szkodliwych czynników biologicznych w środowisku pracy, produktów biobójczych oraz prekursorów narkotyków kategorii 2 i 3, a także oceny ryzyka zawodowego.  Nadzorem objęto również wprowadzanie do obrotu środków zastępczych i substancji psychotropowych oraz produktów biobójczych </w:t>
      </w:r>
      <w:r>
        <w:t xml:space="preserve">                   </w:t>
      </w:r>
      <w:r w:rsidRPr="0033128F">
        <w:t xml:space="preserve">i produktów kosmetycznych. </w:t>
      </w:r>
    </w:p>
    <w:p w14:paraId="776A5A30" w14:textId="467B57EA" w:rsidR="00E05767" w:rsidRPr="0033128F" w:rsidRDefault="00E05767" w:rsidP="00E05767">
      <w:pPr>
        <w:spacing w:line="276" w:lineRule="auto"/>
        <w:jc w:val="both"/>
      </w:pPr>
      <w:r w:rsidRPr="0033128F">
        <w:t xml:space="preserve">               W roku 202</w:t>
      </w:r>
      <w:r>
        <w:t>4</w:t>
      </w:r>
      <w:r w:rsidRPr="0033128F">
        <w:t xml:space="preserve"> w ramach prowadzono nadzór nad </w:t>
      </w:r>
      <w:r w:rsidRPr="0033128F">
        <w:rPr>
          <w:color w:val="333333"/>
          <w:shd w:val="clear" w:color="auto" w:fill="FFFFFF"/>
        </w:rPr>
        <w:t>warunkami zdrowotnymi środowiska pracy,</w:t>
      </w:r>
      <w:r>
        <w:rPr>
          <w:color w:val="333333"/>
          <w:shd w:val="clear" w:color="auto" w:fill="FFFFFF"/>
        </w:rPr>
        <w:t xml:space="preserve"> </w:t>
      </w:r>
      <w:r w:rsidRPr="0033128F">
        <w:rPr>
          <w:color w:val="333333"/>
          <w:shd w:val="clear" w:color="auto" w:fill="FFFFFF"/>
        </w:rPr>
        <w:t xml:space="preserve">a zwłaszcza zapobiegania powstawaniu chorób zawodowych i innych chorób związanych z warunkami pracy oraz zakazu wytwarzania i wprowadzania do obrotu środków zastępczych lub nowych substancji psychoaktywnych, wprowadzania do obrotu produktów biobójczych, wprowadzania do obrotu, substancji chemicznych, ich mieszanin lub wyrobów, wprowadzania do obrotu produktów kosmetycznych - </w:t>
      </w:r>
      <w:r w:rsidRPr="0033128F">
        <w:t xml:space="preserve">przeprowadzono ogółem </w:t>
      </w:r>
      <w:r>
        <w:t>159</w:t>
      </w:r>
      <w:r w:rsidRPr="0033128F">
        <w:t xml:space="preserve"> kontroli. Przeprowadzono </w:t>
      </w:r>
      <w:r>
        <w:t>2</w:t>
      </w:r>
      <w:r w:rsidRPr="0033128F">
        <w:t xml:space="preserve"> postępowa</w:t>
      </w:r>
      <w:r>
        <w:t>nia</w:t>
      </w:r>
      <w:r w:rsidRPr="0033128F">
        <w:t xml:space="preserve"> w zakresie chorób zawodowych. Wydano ogółem </w:t>
      </w:r>
      <w:r>
        <w:t>16</w:t>
      </w:r>
      <w:r w:rsidRPr="0033128F">
        <w:t xml:space="preserve"> decyzji administracyjnych w zakresie nadzoru oraz </w:t>
      </w:r>
      <w:r>
        <w:t>1</w:t>
      </w:r>
      <w:r w:rsidRPr="0033128F">
        <w:t xml:space="preserve"> decyzj</w:t>
      </w:r>
      <w:r>
        <w:t>ę</w:t>
      </w:r>
      <w:r w:rsidRPr="0033128F">
        <w:t xml:space="preserve"> w zakresie chorób zawodowych. </w:t>
      </w:r>
    </w:p>
    <w:p w14:paraId="4612ED75" w14:textId="77777777" w:rsidR="00E05767" w:rsidRPr="0033128F" w:rsidRDefault="00E05767" w:rsidP="00E05767">
      <w:pPr>
        <w:spacing w:before="240" w:line="276" w:lineRule="auto"/>
        <w:jc w:val="both"/>
        <w:rPr>
          <w:b/>
        </w:rPr>
      </w:pPr>
      <w:r w:rsidRPr="0033128F">
        <w:rPr>
          <w:b/>
        </w:rPr>
        <w:t>Stan higieniczno – sanitarny obiektów</w:t>
      </w:r>
    </w:p>
    <w:p w14:paraId="5F2C6B75" w14:textId="6F5AAC13" w:rsidR="00E05767" w:rsidRPr="0033128F" w:rsidRDefault="001C2260" w:rsidP="00E05767">
      <w:pPr>
        <w:spacing w:line="276" w:lineRule="auto"/>
        <w:jc w:val="both"/>
      </w:pPr>
      <w:r>
        <w:t xml:space="preserve">      </w:t>
      </w:r>
      <w:r w:rsidR="00E05767" w:rsidRPr="0033128F">
        <w:t xml:space="preserve">W wyniku przeprowadzonych postępowań administracyjnych dotyczących warunków higieniczno – sanitarnych oraz realizacji zadań wynikających z bieżącego nadzoru ogółem wydano </w:t>
      </w:r>
      <w:r w:rsidR="00E05767">
        <w:t>16</w:t>
      </w:r>
      <w:r w:rsidR="00E05767" w:rsidRPr="0033128F">
        <w:t xml:space="preserve"> decyzji dotyczących środowiska pracy, które zawierały 60 nakazów. Podczas prowadzenia nadzoru  stwierdzono nieprawidłowo</w:t>
      </w:r>
      <w:r w:rsidR="00E05767" w:rsidRPr="0033128F">
        <w:softHyphen/>
        <w:t xml:space="preserve">ści w zakresie warunków pracy. W celu poprawy warunków pracy zatrudnionych pracowników wydano decyzje administracyjne nakazujące usunięcie stwierdzonych nieprawidłowości. </w:t>
      </w:r>
    </w:p>
    <w:p w14:paraId="46234C0F" w14:textId="77777777" w:rsidR="00E05767" w:rsidRPr="0033128F" w:rsidRDefault="00E05767" w:rsidP="00E05767">
      <w:pPr>
        <w:pStyle w:val="Pa12"/>
        <w:spacing w:after="40" w:line="276" w:lineRule="auto"/>
        <w:jc w:val="both"/>
        <w:rPr>
          <w:rFonts w:ascii="Times New Roman" w:hAnsi="Times New Roman"/>
        </w:rPr>
      </w:pPr>
      <w:r w:rsidRPr="0033128F">
        <w:rPr>
          <w:rFonts w:ascii="Times New Roman" w:hAnsi="Times New Roman"/>
        </w:rPr>
        <w:t>Stwierdzane nieprawidłowości dotyczyły m.in:</w:t>
      </w:r>
    </w:p>
    <w:p w14:paraId="5329AC25" w14:textId="77777777" w:rsidR="00E05767" w:rsidRPr="0033128F" w:rsidRDefault="00E05767" w:rsidP="00E05767">
      <w:pPr>
        <w:pStyle w:val="Pa12"/>
        <w:numPr>
          <w:ilvl w:val="0"/>
          <w:numId w:val="4"/>
        </w:numPr>
        <w:spacing w:after="40" w:line="276" w:lineRule="auto"/>
        <w:ind w:left="426"/>
        <w:jc w:val="both"/>
        <w:rPr>
          <w:rFonts w:ascii="Times New Roman" w:hAnsi="Times New Roman"/>
        </w:rPr>
      </w:pPr>
      <w:r w:rsidRPr="0033128F">
        <w:rPr>
          <w:rFonts w:ascii="Times New Roman" w:hAnsi="Times New Roman"/>
        </w:rPr>
        <w:t xml:space="preserve">badań i pomiarów czynników szkodliwych dla zdrowia w środowisku pracy - </w:t>
      </w:r>
      <w:r>
        <w:rPr>
          <w:rFonts w:ascii="Times New Roman" w:hAnsi="Times New Roman"/>
        </w:rPr>
        <w:t>8</w:t>
      </w:r>
      <w:r w:rsidRPr="0033128F">
        <w:rPr>
          <w:rFonts w:ascii="Times New Roman" w:hAnsi="Times New Roman"/>
        </w:rPr>
        <w:t xml:space="preserve"> nakazów</w:t>
      </w:r>
      <w:r>
        <w:rPr>
          <w:rFonts w:ascii="Times New Roman" w:hAnsi="Times New Roman"/>
        </w:rPr>
        <w:t xml:space="preserve">, dotyczyło </w:t>
      </w:r>
      <w:r w:rsidRPr="00D27262">
        <w:rPr>
          <w:rFonts w:ascii="Times New Roman" w:hAnsi="Times New Roman"/>
        </w:rPr>
        <w:t xml:space="preserve">8,8% </w:t>
      </w:r>
      <w:r>
        <w:rPr>
          <w:rFonts w:ascii="Times New Roman" w:hAnsi="Times New Roman"/>
        </w:rPr>
        <w:t>skontrolowanych zakładów pracy</w:t>
      </w:r>
      <w:r w:rsidRPr="0033128F">
        <w:rPr>
          <w:rFonts w:ascii="Times New Roman" w:hAnsi="Times New Roman"/>
        </w:rPr>
        <w:t xml:space="preserve">; </w:t>
      </w:r>
    </w:p>
    <w:p w14:paraId="00BDF956" w14:textId="77777777" w:rsidR="00E05767" w:rsidRPr="0033128F" w:rsidRDefault="00E05767" w:rsidP="00E05767">
      <w:pPr>
        <w:numPr>
          <w:ilvl w:val="0"/>
          <w:numId w:val="4"/>
        </w:numPr>
        <w:spacing w:line="276" w:lineRule="auto"/>
        <w:ind w:left="426"/>
        <w:jc w:val="both"/>
      </w:pPr>
      <w:r w:rsidRPr="0033128F">
        <w:t xml:space="preserve">rejestru czynników szkodliwych oraz kart badań i pomiarów czynników szkodliwych dla zdrowia - </w:t>
      </w:r>
      <w:r>
        <w:t>4</w:t>
      </w:r>
      <w:r w:rsidRPr="0033128F">
        <w:t xml:space="preserve"> nakaz</w:t>
      </w:r>
      <w:r>
        <w:t xml:space="preserve">y, dotyczyło </w:t>
      </w:r>
      <w:r w:rsidRPr="00D27262">
        <w:t xml:space="preserve">4,4 % </w:t>
      </w:r>
      <w:r>
        <w:t>skontrolowanych zakładów pracy</w:t>
      </w:r>
      <w:r w:rsidRPr="0033128F">
        <w:t>;</w:t>
      </w:r>
    </w:p>
    <w:p w14:paraId="13130F51" w14:textId="77777777" w:rsidR="00E05767" w:rsidRPr="00D27262" w:rsidRDefault="00E05767" w:rsidP="00E05767">
      <w:pPr>
        <w:numPr>
          <w:ilvl w:val="0"/>
          <w:numId w:val="4"/>
        </w:numPr>
        <w:spacing w:line="276" w:lineRule="auto"/>
        <w:ind w:left="426"/>
        <w:jc w:val="both"/>
      </w:pPr>
      <w:r w:rsidRPr="0033128F">
        <w:t xml:space="preserve">poinformowania pracowników o wynikach badań i pomiarów czynników szkodliwych dla </w:t>
      </w:r>
      <w:r w:rsidRPr="00D27262">
        <w:t>zdrowia - 7 nakazów, dotyczyło 7,7% skontrolowanych zakładów pracy;</w:t>
      </w:r>
    </w:p>
    <w:p w14:paraId="5D3F5D4F" w14:textId="77777777" w:rsidR="00E05767" w:rsidRPr="00D27262" w:rsidRDefault="00E05767" w:rsidP="00E05767">
      <w:pPr>
        <w:numPr>
          <w:ilvl w:val="0"/>
          <w:numId w:val="4"/>
        </w:numPr>
        <w:spacing w:line="276" w:lineRule="auto"/>
        <w:ind w:left="426"/>
        <w:jc w:val="both"/>
      </w:pPr>
      <w:r w:rsidRPr="00D27262">
        <w:t>obniżenia normatywów najwyższych dopuszczalnych natężeń hałasu - 1 nakaz, dotyczyło 1,1 % skontrolowanych zakładów pracy;</w:t>
      </w:r>
    </w:p>
    <w:p w14:paraId="62EB7E98" w14:textId="77777777" w:rsidR="00E05767" w:rsidRPr="0033128F" w:rsidRDefault="00E05767" w:rsidP="00E05767">
      <w:pPr>
        <w:numPr>
          <w:ilvl w:val="0"/>
          <w:numId w:val="4"/>
        </w:numPr>
        <w:spacing w:line="276" w:lineRule="auto"/>
        <w:ind w:left="426"/>
        <w:jc w:val="both"/>
      </w:pPr>
      <w:r w:rsidRPr="0033128F">
        <w:lastRenderedPageBreak/>
        <w:t xml:space="preserve">oceny ryzyka zawodowego oraz poinformowanie pracowników o ryzyku zawodowym związanym z wykonywana pracą – </w:t>
      </w:r>
      <w:r>
        <w:t>9</w:t>
      </w:r>
      <w:r w:rsidRPr="0033128F">
        <w:t xml:space="preserve"> nakazów</w:t>
      </w:r>
      <w:r>
        <w:t xml:space="preserve">, dotyczyło </w:t>
      </w:r>
      <w:r w:rsidRPr="00D27262">
        <w:t xml:space="preserve">5,5% </w:t>
      </w:r>
      <w:r>
        <w:t>skontrolowanych zakładów pracy</w:t>
      </w:r>
      <w:r w:rsidRPr="0033128F">
        <w:t>;</w:t>
      </w:r>
    </w:p>
    <w:p w14:paraId="7F647C1C" w14:textId="77777777" w:rsidR="00E05767" w:rsidRDefault="00E05767" w:rsidP="00E05767">
      <w:pPr>
        <w:numPr>
          <w:ilvl w:val="0"/>
          <w:numId w:val="4"/>
        </w:numPr>
        <w:spacing w:line="276" w:lineRule="auto"/>
        <w:ind w:left="426"/>
        <w:jc w:val="both"/>
      </w:pPr>
      <w:r w:rsidRPr="0033128F">
        <w:t xml:space="preserve">substancji, mieszanin, czynników lub procesów technologicznych o działaniu rakotwórczym lub mutagennym w środowisku pracy, w tym prowadzenia rejestru pracowników, rejestru prac, przekazywania informacji w sprawie substancji chemicznych, ich mieszanin, czynników lub procesów technologicznych o działaniu rakotwórczym lub mutagennym w środowisku pracy do PWIS - </w:t>
      </w:r>
      <w:r>
        <w:t>3</w:t>
      </w:r>
      <w:r w:rsidRPr="0033128F">
        <w:t xml:space="preserve"> nakaz</w:t>
      </w:r>
      <w:r>
        <w:t xml:space="preserve">y, dotyczyło </w:t>
      </w:r>
      <w:r w:rsidRPr="00D27262">
        <w:t xml:space="preserve">1,1 % </w:t>
      </w:r>
      <w:r>
        <w:t>skontrolowanych zakładów pracy</w:t>
      </w:r>
      <w:r w:rsidRPr="0033128F">
        <w:t>;</w:t>
      </w:r>
    </w:p>
    <w:p w14:paraId="4CFA37C8" w14:textId="77777777" w:rsidR="00E05767" w:rsidRPr="00D27262" w:rsidRDefault="00E05767" w:rsidP="00E05767">
      <w:pPr>
        <w:numPr>
          <w:ilvl w:val="0"/>
          <w:numId w:val="4"/>
        </w:numPr>
        <w:spacing w:line="276" w:lineRule="auto"/>
        <w:ind w:left="426"/>
        <w:jc w:val="both"/>
      </w:pPr>
      <w:r>
        <w:t>opracowania instrukcji stanowiskowych – 3 nakazy, dotyczyło 3,2 % skontrolowanych zakładów pracy</w:t>
      </w:r>
      <w:r w:rsidRPr="0033128F">
        <w:t>;</w:t>
      </w:r>
    </w:p>
    <w:p w14:paraId="363AC601" w14:textId="77777777" w:rsidR="00E05767" w:rsidRDefault="00E05767" w:rsidP="00E05767">
      <w:pPr>
        <w:numPr>
          <w:ilvl w:val="0"/>
          <w:numId w:val="4"/>
        </w:numPr>
        <w:spacing w:line="276" w:lineRule="auto"/>
        <w:ind w:left="426"/>
        <w:jc w:val="both"/>
      </w:pPr>
      <w:r w:rsidRPr="0033128F">
        <w:t xml:space="preserve">prowadzenie rejestru chorób zawodowych – </w:t>
      </w:r>
      <w:r>
        <w:t>3</w:t>
      </w:r>
      <w:r w:rsidRPr="0033128F">
        <w:t xml:space="preserve"> nakazy</w:t>
      </w:r>
      <w:r>
        <w:t xml:space="preserve">, dotyczyło </w:t>
      </w:r>
      <w:r w:rsidRPr="00D27262">
        <w:t xml:space="preserve">3,2 % </w:t>
      </w:r>
      <w:r>
        <w:t>skontrolowanych zakładów pracy;</w:t>
      </w:r>
    </w:p>
    <w:p w14:paraId="07CADFBF" w14:textId="77777777" w:rsidR="00E05767" w:rsidRPr="008941C6" w:rsidRDefault="00E05767" w:rsidP="00E05767">
      <w:pPr>
        <w:numPr>
          <w:ilvl w:val="0"/>
          <w:numId w:val="4"/>
        </w:numPr>
        <w:spacing w:line="276" w:lineRule="auto"/>
        <w:ind w:left="426"/>
        <w:jc w:val="both"/>
      </w:pPr>
      <w:r w:rsidRPr="00C63CC2">
        <w:t>wyposażenia apteczki w instrukcje udzielania pierwszej pomocy w razie wypadku</w:t>
      </w:r>
      <w:r>
        <w:t xml:space="preserve"> oraz  </w:t>
      </w:r>
      <w:r w:rsidRPr="00C63CC2">
        <w:t>wyznaczenia i przeszkolenia pracowników w zakresie udzielania pierwszej pomocy</w:t>
      </w:r>
      <w:r>
        <w:t xml:space="preserve"> – 5 nakazów, dotyczyło 3,2 % skontrolowanych zakładów pracy</w:t>
      </w:r>
      <w:r w:rsidRPr="0033128F">
        <w:t>;</w:t>
      </w:r>
    </w:p>
    <w:p w14:paraId="0CF64B87" w14:textId="77777777" w:rsidR="00E05767" w:rsidRPr="0033128F" w:rsidRDefault="00E05767" w:rsidP="00E05767">
      <w:pPr>
        <w:spacing w:line="276" w:lineRule="auto"/>
        <w:jc w:val="both"/>
      </w:pPr>
    </w:p>
    <w:p w14:paraId="7B44DB97" w14:textId="57666D6C" w:rsidR="00A61983" w:rsidRPr="00A61983" w:rsidRDefault="00A61983" w:rsidP="00A61983">
      <w:pPr>
        <w:spacing w:line="276" w:lineRule="auto"/>
        <w:ind w:firstLine="708"/>
        <w:jc w:val="both"/>
      </w:pPr>
      <w:r w:rsidRPr="00A61983">
        <w:t xml:space="preserve">Przekroczenie ekspozycji na hałas wystąpiło w 2024r. w jednym nadzorowanym obiekcie, w którym zatrudnionych było 4  pracowników, co stanowi 0,2% zatrudnionych ogółem w skontrolowanych w 2024r. zakładach pracy. Dotychczas przekroczenia normatywów higienicznych – hałas odnotowano w 5 obiektach zatrudniających </w:t>
      </w:r>
      <w:r w:rsidR="001C5C22">
        <w:t xml:space="preserve">ogółem </w:t>
      </w:r>
      <w:r w:rsidRPr="00A61983">
        <w:t xml:space="preserve">24 pracowników.  </w:t>
      </w:r>
    </w:p>
    <w:p w14:paraId="5FBC22CD" w14:textId="6ED13D6C" w:rsidR="00E05767" w:rsidRPr="00165AC1" w:rsidRDefault="00E05767" w:rsidP="001C5C22">
      <w:pPr>
        <w:spacing w:line="276" w:lineRule="auto"/>
        <w:jc w:val="both"/>
      </w:pPr>
      <w:r w:rsidRPr="0033128F">
        <w:t xml:space="preserve">Podczas prowadzenia kontroli zakładów, w których pracownicy zatrudnieni są w warunkach przekroczeń normatywów higienicznych zwraca się uwagę pracodawców na sprawowanie szczególnej opieki nad pracującymi w takich warunkach i przyjrzeniu się czy pracownik przestrzega ustalonych przepisów i zasad bezpiecznej pracy. </w:t>
      </w:r>
      <w:r w:rsidRPr="00165AC1">
        <w:t>Podczas prowadzenia kontroli zakładów,</w:t>
      </w:r>
      <w:r>
        <w:t xml:space="preserve"> </w:t>
      </w:r>
      <w:r w:rsidRPr="00165AC1">
        <w:t xml:space="preserve">w których pracownicy zatrudnieni są w warunkach przekroczeń normatywów higienicznych zwraca się uwagę pracodawców na sprawowanie szczególnej opieki nad pracującymi w takich warunkach i przyjrzeniu się czy pracownik przestrzega ustalonych przepisów i zasad bezpiecznej pracy a także na częstotliwość wykonywania badań i pomiarów oraz szczegółowe informowanie pracowników o ryzyku zawodowym jakie wiąże się </w:t>
      </w:r>
      <w:r w:rsidR="001C5C22">
        <w:t xml:space="preserve">                       </w:t>
      </w:r>
      <w:r w:rsidRPr="00165AC1">
        <w:t xml:space="preserve">z wykonywana pracą a także czy pracownicy mają zapewnione oraz czy wykorzystują odpowiednie ochrony indywidualne, odzież i obuwie robocze. </w:t>
      </w:r>
    </w:p>
    <w:p w14:paraId="4F900B7B" w14:textId="77777777" w:rsidR="00E05767" w:rsidRPr="0033128F" w:rsidRDefault="00E05767" w:rsidP="00E05767">
      <w:pPr>
        <w:spacing w:line="276" w:lineRule="auto"/>
        <w:ind w:firstLine="708"/>
        <w:jc w:val="both"/>
      </w:pPr>
    </w:p>
    <w:p w14:paraId="641554EF" w14:textId="1E63B1AF" w:rsidR="00E05767" w:rsidRPr="00165AC1" w:rsidRDefault="00E05767" w:rsidP="00E05767">
      <w:pPr>
        <w:spacing w:line="276" w:lineRule="auto"/>
        <w:jc w:val="both"/>
      </w:pPr>
      <w:r>
        <w:t xml:space="preserve">          </w:t>
      </w:r>
      <w:r w:rsidRPr="0033128F">
        <w:t>Państwowa Inspekcja Sanitarna w ramach sprawowanego nadzoru nad warunkami pracy szczególny nacisk kładzie na występujące w środowisku pracy czynniki o działaniu rakotwórczym lub mutagennym. Ze względu na charakter skutków zdrowotnych temat ten jest realizowany przez Państwową Inspekcję Sanitarną w sposób ciągły. Nowelizacja Rozporządzenia Ministra Zdrowia z dnia 2</w:t>
      </w:r>
      <w:r>
        <w:t>6</w:t>
      </w:r>
      <w:r w:rsidRPr="0033128F">
        <w:t xml:space="preserve"> lipca 20</w:t>
      </w:r>
      <w:r>
        <w:t xml:space="preserve">24r. </w:t>
      </w:r>
      <w:r w:rsidRPr="0033128F">
        <w:t xml:space="preserve"> </w:t>
      </w:r>
      <w:r w:rsidRPr="0033128F">
        <w:rPr>
          <w:i/>
          <w:iCs/>
        </w:rPr>
        <w:t>w sprawie substancji chemicznych, ich mieszanin, czynników lub procesów technologicznych o działaniu rakotwórczym</w:t>
      </w:r>
      <w:r>
        <w:rPr>
          <w:i/>
          <w:iCs/>
        </w:rPr>
        <w:t>,</w:t>
      </w:r>
      <w:r w:rsidRPr="0033128F">
        <w:rPr>
          <w:i/>
          <w:iCs/>
        </w:rPr>
        <w:t xml:space="preserve"> mutagennym</w:t>
      </w:r>
      <w:r>
        <w:rPr>
          <w:i/>
          <w:iCs/>
        </w:rPr>
        <w:t xml:space="preserve"> lub reprotoksycznym</w:t>
      </w:r>
      <w:r w:rsidRPr="0033128F">
        <w:rPr>
          <w:i/>
          <w:iCs/>
        </w:rPr>
        <w:t xml:space="preserve"> w środowisku pracy</w:t>
      </w:r>
      <w:r w:rsidRPr="0033128F">
        <w:t> spowodowała kontynuację nadzoru w tym zakresie obiektów, w których odbywają się p</w:t>
      </w:r>
      <w:r w:rsidRPr="0033128F">
        <w:rPr>
          <w:shd w:val="clear" w:color="auto" w:fill="FFFFFF"/>
        </w:rPr>
        <w:t xml:space="preserve">race związane z narażeniem </w:t>
      </w:r>
      <w:r w:rsidRPr="0033128F">
        <w:t>substancji chemicznych, ich mieszanin, czynników lub procesów technologicznych o działaniu rakotwórczym</w:t>
      </w:r>
      <w:r>
        <w:t>,</w:t>
      </w:r>
      <w:r w:rsidRPr="0033128F">
        <w:t xml:space="preserve"> mutagennym</w:t>
      </w:r>
      <w:r>
        <w:t xml:space="preserve"> lub reprotoksycznym</w:t>
      </w:r>
      <w:r w:rsidRPr="0033128F">
        <w:t>.</w:t>
      </w:r>
      <w:r>
        <w:t xml:space="preserve"> </w:t>
      </w:r>
      <w:r w:rsidRPr="0033128F">
        <w:t xml:space="preserve">W wymienionym zakresie nadzorem na </w:t>
      </w:r>
      <w:r w:rsidRPr="0033128F">
        <w:lastRenderedPageBreak/>
        <w:t xml:space="preserve">terenie </w:t>
      </w:r>
      <w:r w:rsidR="00FF7D52">
        <w:t>p</w:t>
      </w:r>
      <w:r w:rsidRPr="0033128F">
        <w:t xml:space="preserve">owiatu </w:t>
      </w:r>
      <w:r w:rsidR="00FF7D52">
        <w:t>p</w:t>
      </w:r>
      <w:r w:rsidRPr="0033128F">
        <w:t>ajęczańskiego objętych jest</w:t>
      </w:r>
      <w:r>
        <w:t xml:space="preserve"> 58</w:t>
      </w:r>
      <w:r w:rsidRPr="0033128F">
        <w:t xml:space="preserve"> obiektów, z tego w roku 202</w:t>
      </w:r>
      <w:r>
        <w:t>4</w:t>
      </w:r>
      <w:r w:rsidRPr="0033128F">
        <w:t xml:space="preserve"> skontrolowano </w:t>
      </w:r>
      <w:r>
        <w:t>1</w:t>
      </w:r>
      <w:r w:rsidRPr="0033128F">
        <w:t>4 obiekt</w:t>
      </w:r>
      <w:r>
        <w:t>ów</w:t>
      </w:r>
      <w:r w:rsidRPr="0033128F">
        <w:t xml:space="preserve">, w których narażonych ogółem było </w:t>
      </w:r>
      <w:r w:rsidRPr="008941C6">
        <w:t xml:space="preserve">289 pracowników, w tym 16 kobiet. </w:t>
      </w:r>
      <w:r w:rsidRPr="00EA008D">
        <w:t xml:space="preserve">Narażenie obejmowało 15,3 % skontrolowanych zakładów pracy i dotyczyło 16,7 % zatrudnionych w skontrolowanych w 2024 r. zakładach pracy. Wydano 1 decyzję administracyjną. Podczas kontroli zwraca się uwagę na częstotliwość wykonywania pomiarów czynników szkodliwych oraz właściwe informowanie pracowników o ryzyku zawodowym </w:t>
      </w:r>
      <w:r>
        <w:t xml:space="preserve">                 </w:t>
      </w:r>
      <w:r w:rsidRPr="00EA008D">
        <w:t xml:space="preserve">a także na częstotliwość i zakres wstępnych i okresowych szkoleń pracowników, aktualizacje zaświadczenia lekarskie stwierdzające brak przeciwwskazań zdrowotnych do wykonywania pracy na stanowisku, w takim narażeniu. Przestrzeganiu zakazu spożywania posiłków </w:t>
      </w:r>
      <w:r>
        <w:t xml:space="preserve">                            </w:t>
      </w:r>
      <w:r w:rsidRPr="00EA008D">
        <w:t xml:space="preserve">i napojów oraz zakazu palenia tytoniu, </w:t>
      </w:r>
      <w:r w:rsidRPr="00EA008D">
        <w:rPr>
          <w:shd w:val="clear" w:color="auto" w:fill="FFFFFF"/>
        </w:rPr>
        <w:t>palenia nowatorskich wyrobów tytoniowych, papierosów elektronicznych</w:t>
      </w:r>
      <w:r w:rsidRPr="00EA008D">
        <w:t xml:space="preserve"> w miejscach kontaktu z czynnikami rakotwórczymi. Ze względu na charakter </w:t>
      </w:r>
      <w:r>
        <w:t xml:space="preserve">skutków zdrowotnych zakres ten jest realizowany w sposób ciągły. </w:t>
      </w:r>
    </w:p>
    <w:p w14:paraId="21683A34" w14:textId="77777777" w:rsidR="00E05767" w:rsidRDefault="00E05767" w:rsidP="00E05767"/>
    <w:p w14:paraId="368DAD84" w14:textId="77777777" w:rsidR="00E05767" w:rsidRDefault="00E05767" w:rsidP="00E05767">
      <w:pPr>
        <w:spacing w:line="276" w:lineRule="auto"/>
        <w:jc w:val="both"/>
      </w:pPr>
      <w:r>
        <w:t xml:space="preserve">         </w:t>
      </w:r>
      <w:r w:rsidRPr="006318A5">
        <w:t xml:space="preserve">Kolejna grupa pracowników będąca pod szczególnym nadzorem pionu </w:t>
      </w:r>
      <w:r>
        <w:t>h</w:t>
      </w:r>
      <w:r w:rsidRPr="006318A5">
        <w:t xml:space="preserve">igieny </w:t>
      </w:r>
      <w:r>
        <w:t>p</w:t>
      </w:r>
      <w:r w:rsidRPr="006318A5">
        <w:t>racy to stanowiska</w:t>
      </w:r>
      <w:r>
        <w:t xml:space="preserve"> </w:t>
      </w:r>
      <w:r w:rsidRPr="006318A5">
        <w:t xml:space="preserve">pracy, na których występuje narażenie na szkodliwe czynniki biologiczne </w:t>
      </w:r>
      <w:r>
        <w:t xml:space="preserve">                    </w:t>
      </w:r>
      <w:r w:rsidRPr="006318A5">
        <w:t>w środowisku pracy. W 202</w:t>
      </w:r>
      <w:r>
        <w:t>4</w:t>
      </w:r>
      <w:r w:rsidRPr="006318A5">
        <w:t>r.</w:t>
      </w:r>
      <w:r>
        <w:t xml:space="preserve"> stwierdzono narażenie w 19 obiektach</w:t>
      </w:r>
      <w:r w:rsidRPr="006318A5">
        <w:t xml:space="preserve">, co stanowiło </w:t>
      </w:r>
      <w:r>
        <w:t xml:space="preserve">20,8 </w:t>
      </w:r>
      <w:r w:rsidRPr="006318A5">
        <w:t>%</w:t>
      </w:r>
      <w:r>
        <w:t xml:space="preserve"> ogółem skontrolowanych zakładów pracy. </w:t>
      </w:r>
      <w:r w:rsidRPr="006318A5">
        <w:t>Liczba pracowników</w:t>
      </w:r>
      <w:r>
        <w:t xml:space="preserve"> </w:t>
      </w:r>
      <w:r w:rsidRPr="006318A5">
        <w:t xml:space="preserve">narażonych na szkodliwe czynniki biologiczne </w:t>
      </w:r>
      <w:r>
        <w:t xml:space="preserve">w skontrolowanych obiektach wynosiła 184 osoby, co stanowi 10,6%  zatrudnionych w skontrolowanych w 2024 r. zakładach pracy. Wydano 1 decyzję administracyjną. </w:t>
      </w:r>
      <w:r w:rsidRPr="00697310">
        <w:t xml:space="preserve">Liczba zakładów pracy i liczba pracowników narażonych na działanie szkodliwych czynników biologicznych utrzymuje się od lat na podobnym poziomie. </w:t>
      </w:r>
      <w:r w:rsidRPr="00982BA4">
        <w:t xml:space="preserve">Najwięcej narażonych występuje w zakładach opieki zdrowotnej. </w:t>
      </w:r>
      <w:r>
        <w:t>W ewidencji higieny pracy jest takich obiektów 24 (co stanowi 6,4 % wszystkich zewidencjonowanych obiektów), w których zatrudnionych jest ogółem 343 pracowników (co stanowi ogółem 6,3 % wszystkich zatrudnionych w nadzorowanych obiektach).</w:t>
      </w:r>
    </w:p>
    <w:p w14:paraId="74466582" w14:textId="77777777" w:rsidR="00E05767" w:rsidRPr="00101E72" w:rsidRDefault="00E05767" w:rsidP="00E05767">
      <w:pPr>
        <w:pStyle w:val="Tekstkomentarza"/>
        <w:spacing w:line="276" w:lineRule="auto"/>
        <w:jc w:val="both"/>
        <w:rPr>
          <w:sz w:val="24"/>
          <w:szCs w:val="24"/>
        </w:rPr>
      </w:pPr>
      <w:r w:rsidRPr="00101E72">
        <w:rPr>
          <w:sz w:val="24"/>
          <w:szCs w:val="24"/>
        </w:rPr>
        <w:t xml:space="preserve">            W ramach realizacji programu wieloletniego pn. „Program oczyszczania Kraju </w:t>
      </w:r>
      <w:r>
        <w:rPr>
          <w:sz w:val="24"/>
          <w:szCs w:val="24"/>
        </w:rPr>
        <w:t xml:space="preserve">                          </w:t>
      </w:r>
      <w:r w:rsidRPr="00101E72">
        <w:rPr>
          <w:sz w:val="24"/>
          <w:szCs w:val="24"/>
        </w:rPr>
        <w:t>z Azbestu na lata 2009-2032” w 2024 r., przeprowadzono 2 czynności kontrolnych  w zakładach zajmujących usuwaniem bądź transportem wyrobów/odpadów zawierających azbest. Działania kontrolne obejmowały przede wszystkim aspekty bezpieczeństwa i higieny pracy pracowników zatrudnionych przy transporcie wyrobów zawierających azbest. Nie stwierdzono uchybień.</w:t>
      </w:r>
    </w:p>
    <w:p w14:paraId="4BB13425" w14:textId="77777777" w:rsidR="00E05767" w:rsidRPr="0033128F" w:rsidRDefault="00E05767" w:rsidP="00E05767">
      <w:pPr>
        <w:spacing w:line="276" w:lineRule="auto"/>
        <w:jc w:val="both"/>
      </w:pPr>
    </w:p>
    <w:p w14:paraId="682A5C76" w14:textId="77777777" w:rsidR="00E05767" w:rsidRPr="0033128F" w:rsidRDefault="00E05767" w:rsidP="00697310">
      <w:pPr>
        <w:spacing w:before="240" w:line="276" w:lineRule="auto"/>
        <w:jc w:val="both"/>
        <w:rPr>
          <w:b/>
        </w:rPr>
      </w:pPr>
      <w:r w:rsidRPr="0033128F">
        <w:rPr>
          <w:b/>
        </w:rPr>
        <w:t>Postępowanie w sprawie chorób zawodowych</w:t>
      </w:r>
    </w:p>
    <w:p w14:paraId="3244226A" w14:textId="6463EE8E" w:rsidR="00E05767" w:rsidRPr="008D326B" w:rsidRDefault="00A91414" w:rsidP="00E05767">
      <w:pPr>
        <w:spacing w:line="276" w:lineRule="auto"/>
        <w:jc w:val="both"/>
      </w:pPr>
      <w:r>
        <w:t xml:space="preserve">     </w:t>
      </w:r>
      <w:r w:rsidR="00E05767" w:rsidRPr="0033128F">
        <w:t>Inspekcja sanitarna prowadzi działania mające na celu ochronę zdrowia pracowników przed niekorzystnym oddziaływaniem czynników szkodliwych i uciążliwych występujących</w:t>
      </w:r>
      <w:r w:rsidR="00E05767">
        <w:t xml:space="preserve">                         </w:t>
      </w:r>
      <w:r w:rsidR="00E05767" w:rsidRPr="0033128F">
        <w:t>w środowisku pracy, w tym zapobieganie powstawaniu chorób zawodowych. Pracodawca jest obowiązany stosować środki zapobiegające chorobom zawodowym, w szczególności: utrzymywać w stanie stałej sprawności urządzenia ograniczające lub eliminujące szkodliwe dla zdrowia czynniki środowiska pracy, przeprowadzać na własny koszt badania i pomiary czynników szkodliwych dla zdrowia, rejestrować</w:t>
      </w:r>
      <w:r w:rsidR="00E05767">
        <w:t xml:space="preserve"> </w:t>
      </w:r>
      <w:r w:rsidR="00E05767" w:rsidRPr="0033128F">
        <w:t>i przechowywać te wyniki a także udostępniać wyniki badań i pomiarów pracownikom. W ramach realizacji zadań ustawowych, na podstawie prowadzonego postępowania w roku 202</w:t>
      </w:r>
      <w:r w:rsidR="00E05767">
        <w:t>4</w:t>
      </w:r>
      <w:r w:rsidR="00E05767" w:rsidRPr="0033128F">
        <w:t xml:space="preserve"> wydano </w:t>
      </w:r>
      <w:r w:rsidR="00E05767">
        <w:t>1</w:t>
      </w:r>
      <w:r w:rsidR="00E05767" w:rsidRPr="0033128F">
        <w:t xml:space="preserve"> decyzj</w:t>
      </w:r>
      <w:r w:rsidR="00E05767">
        <w:t>ę</w:t>
      </w:r>
      <w:r w:rsidR="00E05767" w:rsidRPr="0033128F">
        <w:t xml:space="preserve"> o braku podstaw do stwierdzenia choroby zawodowej. W roku 202</w:t>
      </w:r>
      <w:r w:rsidR="00E05767">
        <w:t>4</w:t>
      </w:r>
      <w:r w:rsidR="00E05767" w:rsidRPr="0033128F">
        <w:t xml:space="preserve">r. wpłynęły 2 podejrzenia o chorobę zawodową. Przeprowadzono </w:t>
      </w:r>
      <w:r w:rsidR="00E05767">
        <w:t>2</w:t>
      </w:r>
      <w:r w:rsidR="00E05767" w:rsidRPr="0033128F">
        <w:t xml:space="preserve"> postępowa</w:t>
      </w:r>
      <w:r w:rsidR="00E05767">
        <w:t>nia</w:t>
      </w:r>
      <w:r w:rsidR="00E05767" w:rsidRPr="0033128F">
        <w:t xml:space="preserve"> wyjaśniając</w:t>
      </w:r>
      <w:r w:rsidR="00E05767">
        <w:t>e</w:t>
      </w:r>
      <w:r w:rsidR="00E05767" w:rsidRPr="0033128F">
        <w:t xml:space="preserve"> w zakresie chorób zawodowych. </w:t>
      </w:r>
      <w:r w:rsidR="00E05767">
        <w:t xml:space="preserve">Nie </w:t>
      </w:r>
      <w:r w:rsidR="00E05767">
        <w:lastRenderedPageBreak/>
        <w:t>w</w:t>
      </w:r>
      <w:r w:rsidR="00E05767" w:rsidRPr="0033128F">
        <w:t>ystawiono</w:t>
      </w:r>
      <w:r w:rsidR="00E05767">
        <w:t xml:space="preserve"> </w:t>
      </w:r>
      <w:r w:rsidR="00E05767" w:rsidRPr="0033128F">
        <w:t>kart</w:t>
      </w:r>
      <w:r w:rsidR="00E05767">
        <w:t>y</w:t>
      </w:r>
      <w:r w:rsidR="00E05767" w:rsidRPr="0033128F">
        <w:t xml:space="preserve"> stwierdzenia choroby zawodowej.</w:t>
      </w:r>
      <w:r w:rsidR="00E05767">
        <w:t xml:space="preserve"> Liczba zgłoszonych podejrzeń, przeprowadzonych postępowań i wydanych decyzji nie jest tożsama, co wynika z o</w:t>
      </w:r>
      <w:r w:rsidR="00E05767" w:rsidRPr="00BE5289">
        <w:t>kres</w:t>
      </w:r>
      <w:r w:rsidR="00E05767">
        <w:t>u</w:t>
      </w:r>
      <w:r w:rsidR="00E05767" w:rsidRPr="00BE5289">
        <w:t xml:space="preserve"> trwania postępowania administracyjnego</w:t>
      </w:r>
      <w:r w:rsidR="00E05767">
        <w:t xml:space="preserve"> </w:t>
      </w:r>
      <w:r w:rsidR="00E05767" w:rsidRPr="00BE5289">
        <w:t>w przedmiocie podejrzenia choroby zawodowej</w:t>
      </w:r>
      <w:r w:rsidR="00E05767">
        <w:t>, który</w:t>
      </w:r>
      <w:r w:rsidR="00E05767" w:rsidRPr="00BE5289">
        <w:t xml:space="preserve"> zależy od czasu oczekiwana na wydanie orzeczenia lekarskiego przez uprawnioną jednostkę</w:t>
      </w:r>
      <w:r w:rsidR="00E05767">
        <w:t xml:space="preserve"> </w:t>
      </w:r>
      <w:r w:rsidR="00E05767" w:rsidRPr="00BE5289">
        <w:t>orzeczniczą.</w:t>
      </w:r>
    </w:p>
    <w:p w14:paraId="4793A2FD" w14:textId="77777777" w:rsidR="001C5C22" w:rsidRDefault="001C5C22" w:rsidP="00E05767">
      <w:pPr>
        <w:spacing w:line="276" w:lineRule="auto"/>
        <w:jc w:val="both"/>
        <w:rPr>
          <w:b/>
          <w:bCs/>
        </w:rPr>
      </w:pPr>
    </w:p>
    <w:p w14:paraId="7AE91DE9" w14:textId="6C2E4ED8" w:rsidR="00E05767" w:rsidRPr="0033128F" w:rsidRDefault="00E05767" w:rsidP="00E05767">
      <w:pPr>
        <w:spacing w:line="276" w:lineRule="auto"/>
        <w:jc w:val="both"/>
        <w:rPr>
          <w:b/>
          <w:bCs/>
        </w:rPr>
      </w:pPr>
      <w:r w:rsidRPr="0033128F">
        <w:rPr>
          <w:b/>
          <w:bCs/>
        </w:rPr>
        <w:t>Działalność kontrolna w ramach bieżącego nadzoru sanitarnego w obszarze chemikaliów</w:t>
      </w:r>
    </w:p>
    <w:p w14:paraId="5C2D78F1" w14:textId="77777777" w:rsidR="00E05767" w:rsidRPr="005B7C11" w:rsidRDefault="00E05767" w:rsidP="00E05767">
      <w:pPr>
        <w:tabs>
          <w:tab w:val="left" w:pos="5175"/>
        </w:tabs>
        <w:spacing w:line="276" w:lineRule="auto"/>
        <w:jc w:val="both"/>
        <w:rPr>
          <w:color w:val="FF0000"/>
        </w:rPr>
      </w:pPr>
      <w:r w:rsidRPr="00D96F6B">
        <w:t>W roku 202</w:t>
      </w:r>
      <w:r>
        <w:t>4</w:t>
      </w:r>
      <w:r w:rsidRPr="00D96F6B">
        <w:t xml:space="preserve"> przeprowadzono </w:t>
      </w:r>
      <w:r>
        <w:t>94</w:t>
      </w:r>
      <w:r w:rsidRPr="00D96F6B">
        <w:t xml:space="preserve"> kontrol</w:t>
      </w:r>
      <w:r>
        <w:t>e</w:t>
      </w:r>
      <w:r w:rsidRPr="00D96F6B">
        <w:t xml:space="preserve"> w zakresie produktów biobójczych (stosowanie </w:t>
      </w:r>
      <w:r>
        <w:t xml:space="preserve">                    </w:t>
      </w:r>
      <w:r w:rsidRPr="00D96F6B">
        <w:t>i dystrybucja produktów biobójczych). Nadzorem objęto m.in. posiadanie i ważność stosownego pozwolenia na wprowadzanie do obrotu produktu biobójczego oraz oznakowanie opakowania.</w:t>
      </w:r>
      <w:r w:rsidRPr="00D96F6B">
        <w:rPr>
          <w:color w:val="FF0000"/>
        </w:rPr>
        <w:t xml:space="preserve"> </w:t>
      </w:r>
      <w:r w:rsidRPr="005B7C11">
        <w:t xml:space="preserve">Szczególną uwagę zwrócono  na rodentycydy i insektycydy (produkty biobójcze grupy produktowej PT 14 i 18) stosowane do deratyzacji i dezynsekcji pomieszczeń </w:t>
      </w:r>
      <w:r>
        <w:t xml:space="preserve">                                    </w:t>
      </w:r>
      <w:r w:rsidRPr="005B7C11">
        <w:t>i zabudowań oraz dezynfektanty i algicydy stosowane do dezynfekcji i zabezpieczania basenów kąpielowych.</w:t>
      </w:r>
      <w:r>
        <w:t xml:space="preserve"> </w:t>
      </w:r>
      <w:r w:rsidRPr="005B7C11">
        <w:t>W zakresie stosowania substancji i mieszanin chemicznych oraz produktów biobójczych wykonano 34 kontrol</w:t>
      </w:r>
      <w:r>
        <w:t>e</w:t>
      </w:r>
      <w:r w:rsidRPr="005B7C11">
        <w:t xml:space="preserve">, podczas których sprawdzono posiadania aktualnego spisu stosowanych substancji i mieszanin chemicznych, produktów biobójczych oraz dostępności karty charakterystyki. </w:t>
      </w:r>
    </w:p>
    <w:p w14:paraId="578594C9" w14:textId="77777777" w:rsidR="00E05767" w:rsidRPr="00947A9A" w:rsidRDefault="00E05767" w:rsidP="00E05767">
      <w:pPr>
        <w:spacing w:line="276" w:lineRule="auto"/>
        <w:ind w:firstLine="708"/>
        <w:jc w:val="both"/>
      </w:pPr>
      <w:r w:rsidRPr="00947A9A">
        <w:t xml:space="preserve">W minionym roku odniesiono się do projektu PARC (Partnerstwo na rzecz oceny ryzyka związanego z chemikaliami), którego realizację przewidziano na lata 2022-2029.                   W celu jego promocji przeprowadzono działania edukacyjne w zakładach pracy z sektora gospodarki odpadami (plastik i odpady elektryczne/elektroniczne). Projekt PARC ma na celu rozwój i wdrażanie programu badawczego i działań innowacyjnych   w zakresie konsolidacji     i wzmocnienia europejskiego potencjału  w dziedzinie oceny ryzyka chemicznego, w celu ochrony zdrowia ludzi i środowiska. Podczas kontroli podjęto działania promocyjno – informacyjne poprzez poinformowanie o celu i zakresie projektu. Przekazano poniższe materiały: </w:t>
      </w:r>
    </w:p>
    <w:p w14:paraId="3AA9B7B0" w14:textId="77777777" w:rsidR="00E05767" w:rsidRPr="00947A9A" w:rsidRDefault="00E05767" w:rsidP="00E05767">
      <w:pPr>
        <w:pStyle w:val="Akapitzlist"/>
        <w:numPr>
          <w:ilvl w:val="0"/>
          <w:numId w:val="39"/>
        </w:numPr>
        <w:spacing w:line="276" w:lineRule="auto"/>
        <w:jc w:val="both"/>
      </w:pPr>
      <w:r w:rsidRPr="00947A9A">
        <w:t>Informacje dla firm uczestniczących w projekcie PARC;</w:t>
      </w:r>
    </w:p>
    <w:p w14:paraId="1BF8BE85" w14:textId="77777777" w:rsidR="00E05767" w:rsidRPr="00947A9A" w:rsidRDefault="00E05767" w:rsidP="00E05767">
      <w:pPr>
        <w:pStyle w:val="Akapitzlist"/>
        <w:numPr>
          <w:ilvl w:val="0"/>
          <w:numId w:val="39"/>
        </w:numPr>
        <w:spacing w:line="276" w:lineRule="auto"/>
        <w:jc w:val="both"/>
      </w:pPr>
      <w:r w:rsidRPr="00947A9A">
        <w:t>Informacje dla uczestników projektu PARC;</w:t>
      </w:r>
    </w:p>
    <w:p w14:paraId="30B1B727" w14:textId="77777777" w:rsidR="00E05767" w:rsidRPr="00E05767" w:rsidRDefault="00E05767" w:rsidP="00E05767">
      <w:pPr>
        <w:pStyle w:val="Akapitzlist"/>
        <w:numPr>
          <w:ilvl w:val="0"/>
          <w:numId w:val="39"/>
        </w:numPr>
        <w:spacing w:line="276" w:lineRule="auto"/>
        <w:jc w:val="both"/>
        <w:rPr>
          <w:lang w:val="en-US"/>
        </w:rPr>
      </w:pPr>
      <w:r w:rsidRPr="00E05767">
        <w:rPr>
          <w:lang w:val="en-US"/>
        </w:rPr>
        <w:t xml:space="preserve">Partnership for the Assessment of Risk from Chemicals. </w:t>
      </w:r>
    </w:p>
    <w:p w14:paraId="2CCC2DE8" w14:textId="77777777" w:rsidR="00E05767" w:rsidRPr="00E05767" w:rsidRDefault="00E05767" w:rsidP="00E05767">
      <w:pPr>
        <w:spacing w:line="276" w:lineRule="auto"/>
        <w:ind w:firstLine="708"/>
        <w:jc w:val="both"/>
        <w:rPr>
          <w:lang w:val="en-US"/>
        </w:rPr>
      </w:pPr>
    </w:p>
    <w:p w14:paraId="3009F5D9" w14:textId="77777777" w:rsidR="00E05767" w:rsidRPr="00E35E8E" w:rsidRDefault="00E05767" w:rsidP="00E05767">
      <w:pPr>
        <w:spacing w:line="276" w:lineRule="auto"/>
        <w:ind w:firstLine="708"/>
        <w:jc w:val="both"/>
      </w:pPr>
      <w:r w:rsidRPr="00E35E8E">
        <w:t xml:space="preserve">W roku 2024r. kontynuowano działania mające na celu ograniczanie zagrożeń życia publicznego stwarzanych przez środki zastępcze i nowe substancje psychoaktywne. Głównym działaniem jest monitorowanie rynku środków zastępczych, podejmowanie działań zapobiegawczych poprzez inicjowanie kontroli w potencjalnych, stacjonarnych punktach sprzedaży, monitorowanie sytuacji epidemiologicznej w zakresie zatruć i zgonów, ostrzeganie przed niebezpieczeństwem dla życia lub zdrowia ze strony środków zastępczych i nowych substancji psychoaktywnych. Nie stwierdzono wprowadzania do obrotu produktów zawierające w/w zakazane substancje. Wszystkie działania nadzorowe oraz pozyskane informacje dotyczące zatruć i zgonów odnotowywane są w formie elektronicznej w Systemie Monitorowania Informacji   o Środkach Zastępczych i Nowych Substancjach Psychoaktywnych (SMIOD). </w:t>
      </w:r>
    </w:p>
    <w:p w14:paraId="09295423" w14:textId="77777777" w:rsidR="00E05767" w:rsidRPr="00947A9A" w:rsidRDefault="00E05767" w:rsidP="00E05767">
      <w:pPr>
        <w:tabs>
          <w:tab w:val="left" w:pos="2468"/>
        </w:tabs>
        <w:spacing w:line="276" w:lineRule="auto"/>
        <w:jc w:val="both"/>
      </w:pPr>
      <w:r w:rsidRPr="00947A9A">
        <w:t>W nadzorowanych zakładach pracy, k</w:t>
      </w:r>
      <w:r w:rsidRPr="00947A9A">
        <w:rPr>
          <w:shd w:val="clear" w:color="auto" w:fill="FFFFFF"/>
        </w:rPr>
        <w:t xml:space="preserve">ontynuowano </w:t>
      </w:r>
      <w:r w:rsidRPr="00947A9A">
        <w:t xml:space="preserve">działania zwrócone w kierunku problemu zażywania środków zastępczych lub nowych substancji psychoaktywnych w miejscu pracy. Informuje się czym są i jak mogą działać środki zastępcze oraz o materiałach zawartych na </w:t>
      </w:r>
      <w:r w:rsidRPr="00947A9A">
        <w:lastRenderedPageBreak/>
        <w:t>stronach internetowych oraz ostrzega się przed zagrożeniem, jakie mogą stwarzać środki zastępcze i nowe substancje psychoaktywne.</w:t>
      </w:r>
    </w:p>
    <w:p w14:paraId="118D6F13" w14:textId="77777777" w:rsidR="00E05767" w:rsidRPr="00947A9A" w:rsidRDefault="00E05767" w:rsidP="00E05767">
      <w:pPr>
        <w:spacing w:line="276" w:lineRule="auto"/>
        <w:jc w:val="both"/>
      </w:pPr>
      <w:r w:rsidRPr="008D2D31">
        <w:t xml:space="preserve">        </w:t>
      </w:r>
      <w:r w:rsidRPr="008D2D31">
        <w:rPr>
          <w:color w:val="000000" w:themeColor="text1"/>
        </w:rPr>
        <w:t>Nadzór nad przestrzeganiem przepisów w zakresie produktów kosmetycznych obejmował w szczególności wprowadzanie produktów kosmetycznych do obrotu</w:t>
      </w:r>
      <w:r>
        <w:rPr>
          <w:color w:val="000000" w:themeColor="text1"/>
        </w:rPr>
        <w:t>. Kontrolą objęto kosmetyki  z zakresu ochrony przeciwsłonecznej</w:t>
      </w:r>
      <w:r w:rsidRPr="008D2D31">
        <w:rPr>
          <w:color w:val="000000" w:themeColor="text1"/>
        </w:rPr>
        <w:t xml:space="preserve">. </w:t>
      </w:r>
      <w:r w:rsidRPr="008D2D31">
        <w:t xml:space="preserve">Przeprowadzono </w:t>
      </w:r>
      <w:r>
        <w:t>10</w:t>
      </w:r>
      <w:r w:rsidRPr="008D2D31">
        <w:t xml:space="preserve"> kontrol</w:t>
      </w:r>
      <w:r>
        <w:t>i</w:t>
      </w:r>
      <w:r w:rsidRPr="008D2D31">
        <w:t xml:space="preserve">. Pobrano </w:t>
      </w:r>
      <w:r>
        <w:t xml:space="preserve">                      3</w:t>
      </w:r>
      <w:r w:rsidRPr="008D2D31">
        <w:t xml:space="preserve"> prób</w:t>
      </w:r>
      <w:r>
        <w:t>y</w:t>
      </w:r>
      <w:r w:rsidRPr="008D2D31">
        <w:t xml:space="preserve"> produktów kosmetycznych, w których oceniono oznakowanie oraz zbadano na obecność  bakterii  Pseudomonas aeruginosa, Staphylococcus aureus, Escherichia coli, Candida albicans, </w:t>
      </w:r>
      <w:r>
        <w:t>l</w:t>
      </w:r>
      <w:r w:rsidRPr="008D2D31">
        <w:t xml:space="preserve">iczba bakterii tlenowych mezofilnych, </w:t>
      </w:r>
      <w:r>
        <w:t>l</w:t>
      </w:r>
      <w:r w:rsidRPr="008D2D31">
        <w:t xml:space="preserve">iczba drożdży i pleśni oraz na obecność </w:t>
      </w:r>
      <w:r>
        <w:t>k</w:t>
      </w:r>
      <w:r w:rsidRPr="008D2D31">
        <w:t>was</w:t>
      </w:r>
      <w:r>
        <w:t>u</w:t>
      </w:r>
      <w:r w:rsidRPr="008D2D31">
        <w:t xml:space="preserve"> benzoesow</w:t>
      </w:r>
      <w:r>
        <w:t>ego</w:t>
      </w:r>
      <w:r w:rsidRPr="008D2D31">
        <w:t xml:space="preserve">, </w:t>
      </w:r>
      <w:r>
        <w:t>k</w:t>
      </w:r>
      <w:r w:rsidRPr="008D2D31">
        <w:t>was</w:t>
      </w:r>
      <w:r>
        <w:t>u</w:t>
      </w:r>
      <w:r w:rsidRPr="008D2D31">
        <w:t xml:space="preserve"> sorbow</w:t>
      </w:r>
      <w:r>
        <w:t>ego</w:t>
      </w:r>
      <w:r w:rsidRPr="008D2D31">
        <w:t xml:space="preserve">, </w:t>
      </w:r>
      <w:r>
        <w:t>k</w:t>
      </w:r>
      <w:r w:rsidRPr="008D2D31">
        <w:t>was</w:t>
      </w:r>
      <w:r>
        <w:t>u</w:t>
      </w:r>
      <w:r w:rsidRPr="008D2D31">
        <w:t xml:space="preserve"> salicylow</w:t>
      </w:r>
      <w:r>
        <w:t>ego</w:t>
      </w:r>
      <w:r w:rsidRPr="008D2D31">
        <w:t xml:space="preserve">,  </w:t>
      </w:r>
      <w:r>
        <w:t>k</w:t>
      </w:r>
      <w:r w:rsidRPr="008D2D31">
        <w:t>was</w:t>
      </w:r>
      <w:r>
        <w:t>u</w:t>
      </w:r>
      <w:r w:rsidRPr="008D2D31">
        <w:t xml:space="preserve"> 4hydroksybenzoesowy.</w:t>
      </w:r>
      <w:r>
        <w:t xml:space="preserve"> </w:t>
      </w:r>
      <w:r w:rsidRPr="008D2D31">
        <w:t>Nie stwierdzono uchybień w kontrolowanym zakresie.</w:t>
      </w:r>
    </w:p>
    <w:p w14:paraId="79EAF3C1" w14:textId="77777777" w:rsidR="00E05767" w:rsidRPr="008D2D31" w:rsidRDefault="00E05767" w:rsidP="00E05767">
      <w:pPr>
        <w:spacing w:line="276" w:lineRule="auto"/>
        <w:jc w:val="both"/>
      </w:pPr>
      <w:r w:rsidRPr="008D2D31">
        <w:t xml:space="preserve">           Obecnie, coraz więcej produktów kupowanych jest poprzez platformy sprzedaży internetowej i w związku tym prowadzono równocześnie nadzór nad sprzedażą w sieci. </w:t>
      </w:r>
    </w:p>
    <w:p w14:paraId="45963ABC" w14:textId="77777777" w:rsidR="00E05767" w:rsidRDefault="00E05767" w:rsidP="00E05767">
      <w:pPr>
        <w:spacing w:line="276" w:lineRule="auto"/>
        <w:jc w:val="both"/>
        <w:rPr>
          <w:rFonts w:cstheme="minorHAnsi"/>
          <w:color w:val="FF0000"/>
        </w:rPr>
      </w:pPr>
    </w:p>
    <w:p w14:paraId="60555763" w14:textId="7EE69CFE" w:rsidR="00E05767" w:rsidRPr="003055C9" w:rsidRDefault="00E05767" w:rsidP="00E05767">
      <w:pPr>
        <w:spacing w:line="276" w:lineRule="auto"/>
        <w:jc w:val="both"/>
      </w:pPr>
      <w:r>
        <w:t xml:space="preserve">         </w:t>
      </w:r>
      <w:r w:rsidRPr="009C0909">
        <w:t xml:space="preserve">Podczas każdej planowej kontroli zwraca się uwagę na ochronę zdrowia pracowników przed następstwami używania tytoniu i wyrobów tytoniowych, </w:t>
      </w:r>
      <w:r w:rsidRPr="009C0909">
        <w:rPr>
          <w:color w:val="333333"/>
          <w:shd w:val="clear" w:color="auto" w:fill="FFFFFF"/>
        </w:rPr>
        <w:t>w tym palenia nowatorskich wyrobów tytoniowych, i palenia papierosów elektronicznych</w:t>
      </w:r>
      <w:r w:rsidRPr="009C0909">
        <w:t>.</w:t>
      </w:r>
      <w:r>
        <w:t xml:space="preserve"> W roku 2024 nie zastosowano             karania mandatowego.           </w:t>
      </w:r>
      <w:r>
        <w:rPr>
          <w:bCs/>
        </w:rPr>
        <w:tab/>
      </w:r>
    </w:p>
    <w:p w14:paraId="45065C0A" w14:textId="77777777" w:rsidR="00E05767" w:rsidRPr="003055C9" w:rsidRDefault="00E05767" w:rsidP="00E05767">
      <w:pPr>
        <w:pStyle w:val="Tekstpodstawowy"/>
        <w:spacing w:before="240" w:after="0" w:line="276" w:lineRule="auto"/>
        <w:jc w:val="both"/>
        <w:rPr>
          <w:b/>
        </w:rPr>
      </w:pPr>
      <w:r w:rsidRPr="003055C9">
        <w:rPr>
          <w:b/>
        </w:rPr>
        <w:t>Podsumowanie</w:t>
      </w:r>
    </w:p>
    <w:p w14:paraId="2005B4C4" w14:textId="77777777" w:rsidR="00E05767" w:rsidRPr="000F63CD" w:rsidRDefault="00E05767" w:rsidP="00E05767">
      <w:pPr>
        <w:pStyle w:val="Akapitzlist"/>
        <w:numPr>
          <w:ilvl w:val="0"/>
          <w:numId w:val="5"/>
        </w:numPr>
        <w:spacing w:line="276" w:lineRule="auto"/>
        <w:jc w:val="both"/>
        <w:rPr>
          <w:b/>
          <w:bCs/>
        </w:rPr>
      </w:pPr>
      <w:r w:rsidRPr="003055C9">
        <w:t>W roku 202</w:t>
      </w:r>
      <w:r>
        <w:t>4</w:t>
      </w:r>
      <w:r w:rsidRPr="003055C9">
        <w:t xml:space="preserve"> w </w:t>
      </w:r>
      <w:r>
        <w:t>jednym</w:t>
      </w:r>
      <w:r w:rsidRPr="003055C9">
        <w:t xml:space="preserve"> nadzorowany</w:t>
      </w:r>
      <w:r>
        <w:t>m</w:t>
      </w:r>
      <w:r w:rsidRPr="003055C9">
        <w:t xml:space="preserve"> zakład</w:t>
      </w:r>
      <w:r>
        <w:t>zie</w:t>
      </w:r>
      <w:r w:rsidRPr="003055C9">
        <w:t xml:space="preserve"> pracy stwierdzono </w:t>
      </w:r>
      <w:r w:rsidRPr="003055C9">
        <w:rPr>
          <w:lang w:eastAsia="en-US"/>
        </w:rPr>
        <w:t>przekroczenia ekspozycji na hałas</w:t>
      </w:r>
      <w:r w:rsidRPr="003055C9">
        <w:t>. W związku z tym wszczęto postępowanie administracyjne                      i wydano</w:t>
      </w:r>
      <w:r>
        <w:t xml:space="preserve"> 1</w:t>
      </w:r>
      <w:r w:rsidRPr="003055C9">
        <w:t xml:space="preserve"> decyzj</w:t>
      </w:r>
      <w:r>
        <w:t>ę</w:t>
      </w:r>
      <w:r w:rsidRPr="003055C9">
        <w:t xml:space="preserve"> nakazując</w:t>
      </w:r>
      <w:r>
        <w:t>ą</w:t>
      </w:r>
      <w:r w:rsidRPr="003055C9">
        <w:t xml:space="preserve"> obniżenie natężeń co najmniej do obowiązujących wartości dopuszczalnych oraz zapewnienia bezwzględnego stosowania atestowanych ochronników słuchu zmniejszających poziom hałasu co najmniej do wartości dopuszczalnej wartości charakteryzujących hałas i do cech indywidualnych pracowników</w:t>
      </w:r>
      <w:r>
        <w:t xml:space="preserve">. </w:t>
      </w:r>
      <w:r w:rsidRPr="00101E72">
        <w:t xml:space="preserve">W 1 obiekcie stwierdzone przekroczenia najwyższych dopuszczalnych natężeń utrzymuje się od ubiegłego roku (PPIS w Pajęcznie wydał decyzje na obniżenie NDN,  zakłady wprowadziły niezbędne działania m.in. regularne pomiary, stosowanie ochron indywidualnych, wyznaczenie stref zagrożenia, informowanie pracowników </w:t>
      </w:r>
      <w:r>
        <w:t xml:space="preserve">                 </w:t>
      </w:r>
      <w:r w:rsidRPr="00101E72">
        <w:t>o przekroczeniach). Stosowana technologią, profil działalności  nie pozwala na obniżenie hałasu do granic obowiązujących norm.</w:t>
      </w:r>
    </w:p>
    <w:p w14:paraId="15F48179" w14:textId="77777777" w:rsidR="00E05767" w:rsidRDefault="00E05767" w:rsidP="00E05767">
      <w:pPr>
        <w:pStyle w:val="Akapitzlist"/>
        <w:numPr>
          <w:ilvl w:val="0"/>
          <w:numId w:val="5"/>
        </w:numPr>
        <w:spacing w:line="276" w:lineRule="auto"/>
        <w:jc w:val="both"/>
      </w:pPr>
      <w:r w:rsidRPr="003055C9">
        <w:t xml:space="preserve">Jak wynika z przedstawionych danych, do najczęściej stwierdzanych nieprawidłowości, szczególnie w przypadku małych przedsiębiorstw, należy nieprzestrzeganie przepisów dot. częstotliwości przeprowadzania badań i pomiarów czynników szkodliwych dla zdrowia w środowisku pracy, braku prowadzenia </w:t>
      </w:r>
      <w:r w:rsidRPr="003055C9">
        <w:rPr>
          <w:lang w:eastAsia="en-US"/>
        </w:rPr>
        <w:t>rejestru czynników szkodliwych oraz kart badań i pomiarów czynników szkodliwych dla zdrowia oraz nie informowania pracowników o wynikach badań i pomiarów czynników szkodliwych dla zdrowia</w:t>
      </w:r>
      <w:r>
        <w:rPr>
          <w:lang w:eastAsia="en-US"/>
        </w:rPr>
        <w:t xml:space="preserve"> oraz brak uaktualnionej </w:t>
      </w:r>
      <w:r w:rsidRPr="0033128F">
        <w:t xml:space="preserve">oceny ryzyka zawodowego oraz </w:t>
      </w:r>
      <w:r>
        <w:t xml:space="preserve">nie </w:t>
      </w:r>
      <w:r w:rsidRPr="0033128F">
        <w:t>informowani</w:t>
      </w:r>
      <w:r>
        <w:t>a</w:t>
      </w:r>
      <w:r w:rsidRPr="0033128F">
        <w:t xml:space="preserve"> pracowników </w:t>
      </w:r>
      <w:r>
        <w:t xml:space="preserve">                 </w:t>
      </w:r>
      <w:r w:rsidRPr="0033128F">
        <w:t>o ryzyku zawodowym związanym z wykonywana pracą</w:t>
      </w:r>
      <w:r>
        <w:rPr>
          <w:lang w:eastAsia="en-US"/>
        </w:rPr>
        <w:t xml:space="preserve"> </w:t>
      </w:r>
      <w:r w:rsidRPr="003055C9">
        <w:t xml:space="preserve">. </w:t>
      </w:r>
    </w:p>
    <w:p w14:paraId="6017B042" w14:textId="77777777" w:rsidR="00E05767" w:rsidRPr="0067598D" w:rsidRDefault="00E05767" w:rsidP="00E05767">
      <w:pPr>
        <w:pStyle w:val="Akapitzlist"/>
        <w:numPr>
          <w:ilvl w:val="0"/>
          <w:numId w:val="5"/>
        </w:numPr>
        <w:spacing w:line="276" w:lineRule="auto"/>
        <w:jc w:val="both"/>
      </w:pPr>
      <w:r>
        <w:t xml:space="preserve">W toku prowadzenia kontroli sanitarnych w roku 2024 nie stwierdzono uchybień                     w </w:t>
      </w:r>
      <w:r w:rsidRPr="0067598D">
        <w:t>zakresie usuwania/transportu wyrobów zawierających azbest.</w:t>
      </w:r>
    </w:p>
    <w:p w14:paraId="07D1C1C0" w14:textId="77777777" w:rsidR="00E05767" w:rsidRPr="0067598D" w:rsidRDefault="00E05767" w:rsidP="00E05767">
      <w:pPr>
        <w:pStyle w:val="Akapitzlist"/>
        <w:numPr>
          <w:ilvl w:val="0"/>
          <w:numId w:val="5"/>
        </w:numPr>
        <w:spacing w:line="276" w:lineRule="auto"/>
        <w:jc w:val="both"/>
      </w:pPr>
      <w:r w:rsidRPr="0067598D">
        <w:t xml:space="preserve">W toku prowadzenia kontroli sanitarnych w roku 2024 stwierdzono  jedno uchybienie w zakresie narażenia na działanie szkodliwych czynników biologicznych. Uchybienie dotyczyło braku opracowanego rejestru prac i uzupełnienia rejestru pracowników </w:t>
      </w:r>
      <w:r w:rsidRPr="0067598D">
        <w:lastRenderedPageBreak/>
        <w:t xml:space="preserve">narażonych na czynniki  biologiczne oraz braku zapewnienia odpowiednich instrukcji </w:t>
      </w:r>
      <w:r>
        <w:t xml:space="preserve">             </w:t>
      </w:r>
      <w:r w:rsidRPr="0067598D">
        <w:t xml:space="preserve">i procedur. </w:t>
      </w:r>
    </w:p>
    <w:p w14:paraId="15029A33" w14:textId="77777777" w:rsidR="00E05767" w:rsidRPr="0067598D" w:rsidRDefault="00E05767" w:rsidP="00E05767">
      <w:pPr>
        <w:pStyle w:val="Akapitzlist"/>
        <w:numPr>
          <w:ilvl w:val="0"/>
          <w:numId w:val="5"/>
        </w:numPr>
        <w:spacing w:line="276" w:lineRule="auto"/>
        <w:jc w:val="both"/>
        <w:rPr>
          <w:color w:val="FF0000"/>
        </w:rPr>
      </w:pPr>
      <w:r w:rsidRPr="0067598D">
        <w:t xml:space="preserve">Na nadzorowanym terenie dominują małe zakłady tj. zatrudniających do                                         9 pracowników, w których zatrudnionych jest duży odsetek </w:t>
      </w:r>
      <w:r w:rsidRPr="007D2851">
        <w:t>pracowników – 68,1%.</w:t>
      </w:r>
    </w:p>
    <w:p w14:paraId="1FE259E4" w14:textId="77777777" w:rsidR="00E05767" w:rsidRPr="00982BA4" w:rsidRDefault="00E05767" w:rsidP="00E05767">
      <w:pPr>
        <w:pStyle w:val="Akapitzlist"/>
        <w:numPr>
          <w:ilvl w:val="0"/>
          <w:numId w:val="5"/>
        </w:numPr>
        <w:spacing w:line="276" w:lineRule="auto"/>
        <w:jc w:val="both"/>
      </w:pPr>
      <w:r w:rsidRPr="00982BA4">
        <w:rPr>
          <w:lang w:eastAsia="en-US"/>
        </w:rPr>
        <w:t>Pod względem ilości pracowników w dalszym ciągu dominuje sektor przetwórstwa przemysłowego owoców i warzyw oraz inne zakłady produkcji żywności – 31,2 % zatrudnionych.</w:t>
      </w:r>
    </w:p>
    <w:p w14:paraId="499F3E9E" w14:textId="77777777" w:rsidR="00E05767" w:rsidRPr="0067598D" w:rsidRDefault="00E05767" w:rsidP="00E05767">
      <w:pPr>
        <w:pStyle w:val="Akapitzlist"/>
        <w:numPr>
          <w:ilvl w:val="0"/>
          <w:numId w:val="5"/>
        </w:numPr>
        <w:spacing w:line="276" w:lineRule="auto"/>
        <w:jc w:val="both"/>
      </w:pPr>
      <w:r w:rsidRPr="0067598D">
        <w:t xml:space="preserve">Realizacja zadań w zakresie higieny pracy przyczynia się do poprawy warunków pracy oraz zwiększenia poziomu bezpieczeństwa i ochrony zdrowia pracowników, a także świadomości pracodawców. </w:t>
      </w:r>
    </w:p>
    <w:p w14:paraId="7D32157A" w14:textId="77777777" w:rsidR="00E05767" w:rsidRPr="00101E72" w:rsidRDefault="00E05767" w:rsidP="00E05767">
      <w:pPr>
        <w:pStyle w:val="Akapitzlist"/>
        <w:numPr>
          <w:ilvl w:val="0"/>
          <w:numId w:val="5"/>
        </w:numPr>
        <w:spacing w:line="276" w:lineRule="auto"/>
        <w:jc w:val="both"/>
      </w:pPr>
      <w:r w:rsidRPr="00101E72">
        <w:t xml:space="preserve">Utrzymująca się na podobnym poziomie liczba prowadzonych postępowań w sprawie chorób zawodowych, spowodowana jest poprawiającymi się warunkami pracy                               i świadomością pracowników poprzez informowanie ich o ryzyku zawodowym, które wiąże się z wykonywaną pracą oraz zasadach ochrony przed zagrożeniami. </w:t>
      </w:r>
    </w:p>
    <w:p w14:paraId="056EE09C" w14:textId="77777777" w:rsidR="00E05767" w:rsidRPr="0067598D" w:rsidRDefault="00E05767" w:rsidP="00E05767">
      <w:pPr>
        <w:pStyle w:val="Akapitzlist"/>
        <w:numPr>
          <w:ilvl w:val="0"/>
          <w:numId w:val="5"/>
        </w:numPr>
        <w:spacing w:line="276" w:lineRule="auto"/>
        <w:jc w:val="both"/>
      </w:pPr>
      <w:r w:rsidRPr="0067598D">
        <w:t xml:space="preserve">W roku 2024 zwiększyła się liczba zakładów i ilość zatrudnionych w narażeniu na substancji chemiczne, ich mieszaniny, czynniki lub procesy technologiczne o działaniu rakotwórczym lub mutagennym (w 2023 było 49 zakładów pracy, w 2024 – 58 zakładów pracy). Sytuacja ta związana jest z zmianą rozporządzenia w sprawie substancji chemicznych, ich mieszanin, czynników lub procesów technologicznych         o działaniu rakotwórczym lub mutagennym w środowisku pracy, w którym uwzględniono jako czynnik rakotwórczy narażenie na pył drewna oraz narażenie/kontakt na krystaliczną krzemionkę. </w:t>
      </w:r>
    </w:p>
    <w:p w14:paraId="09AB7ABF" w14:textId="77777777" w:rsidR="00E05767" w:rsidRPr="00101E72" w:rsidRDefault="00E05767" w:rsidP="00E05767">
      <w:pPr>
        <w:pStyle w:val="Akapitzlist"/>
        <w:numPr>
          <w:ilvl w:val="0"/>
          <w:numId w:val="5"/>
        </w:numPr>
        <w:spacing w:line="276" w:lineRule="auto"/>
        <w:jc w:val="both"/>
      </w:pPr>
      <w:r w:rsidRPr="00101E72">
        <w:t xml:space="preserve">Od kilku lat podczas prowadzenia kontroli zauważa się zwiększenie ilości pracowników  z zagranicy. Osoby te zatrudniane są zarówno na umowę o pracę jak i umowę zlecenie w okresie sezonowym (np. w przetwórstwie owoców i warzyw w okresie letnim). Zwraca się uwagę, czy warunki pracy dla obcokrajowców nie odbiegają od ustalonych przepisów.  </w:t>
      </w:r>
    </w:p>
    <w:p w14:paraId="12909C19" w14:textId="77777777" w:rsidR="00E05767" w:rsidRPr="0067598D" w:rsidRDefault="00E05767" w:rsidP="00E05767">
      <w:pPr>
        <w:pStyle w:val="Akapitzlist"/>
        <w:numPr>
          <w:ilvl w:val="0"/>
          <w:numId w:val="5"/>
        </w:numPr>
        <w:spacing w:line="276" w:lineRule="auto"/>
        <w:jc w:val="both"/>
        <w:rPr>
          <w:bCs/>
        </w:rPr>
      </w:pPr>
      <w:r w:rsidRPr="0067598D">
        <w:t>Realizacja zadań Państwowej Inspekcji Sanitarnej w zakresie higieny pracy przyczynia się do poprawy warunków pracy oraz zwiększenia poziomu bezpieczeństwa i ochrony zdrowia pracowników, a także świadomości pracodawców.</w:t>
      </w:r>
    </w:p>
    <w:p w14:paraId="50C13316" w14:textId="77777777" w:rsidR="00E05767" w:rsidRPr="00101E72" w:rsidRDefault="00E05767" w:rsidP="00E05767">
      <w:pPr>
        <w:pStyle w:val="Akapitzlist"/>
        <w:numPr>
          <w:ilvl w:val="0"/>
          <w:numId w:val="5"/>
        </w:numPr>
        <w:spacing w:line="276" w:lineRule="auto"/>
        <w:jc w:val="both"/>
      </w:pPr>
      <w:r w:rsidRPr="0067598D">
        <w:t xml:space="preserve">W związku z tym, że coraz więcej produktów kupowanych jest poprzez platformy </w:t>
      </w:r>
      <w:r w:rsidRPr="00101E72">
        <w:t xml:space="preserve">sprzedaży internetowej wzmożono nadzór nad sprzedażą w sieci. </w:t>
      </w:r>
    </w:p>
    <w:p w14:paraId="1ED1C230" w14:textId="77777777" w:rsidR="00E05767" w:rsidRPr="00E35E8E" w:rsidRDefault="00E05767" w:rsidP="00E05767">
      <w:pPr>
        <w:pStyle w:val="Akapitzlist"/>
        <w:numPr>
          <w:ilvl w:val="0"/>
          <w:numId w:val="5"/>
        </w:numPr>
        <w:spacing w:line="276" w:lineRule="auto"/>
        <w:jc w:val="both"/>
      </w:pPr>
      <w:r w:rsidRPr="00101E72">
        <w:t xml:space="preserve">Prowadzone działań w zakresie monitorowanie rynku środków zastępczych i nowych substancji psychoaktywnych, nie potwierdziły wprowadzania do obrotu tych </w:t>
      </w:r>
      <w:r w:rsidRPr="00E35E8E">
        <w:t xml:space="preserve">produktów. Nie stwierdzono również zatruć i zgonów spowodowanych środkami zastępczymi lub nowymi substancjami psychoaktywnymi. </w:t>
      </w:r>
    </w:p>
    <w:p w14:paraId="70137431" w14:textId="77777777" w:rsidR="00E05767" w:rsidRPr="00101E72" w:rsidRDefault="00E05767" w:rsidP="00E05767">
      <w:pPr>
        <w:pStyle w:val="Akapitzlist"/>
        <w:numPr>
          <w:ilvl w:val="0"/>
          <w:numId w:val="5"/>
        </w:numPr>
        <w:spacing w:line="276" w:lineRule="auto"/>
        <w:jc w:val="both"/>
        <w:rPr>
          <w:color w:val="FF0000"/>
        </w:rPr>
      </w:pPr>
      <w:r w:rsidRPr="00E35E8E">
        <w:t xml:space="preserve">Zwiększono nadzór nad sprzedażą produktów biobójczych głównie z grupy rodentycydów </w:t>
      </w:r>
      <w:r w:rsidRPr="00101E72">
        <w:t>i insektycydów.</w:t>
      </w:r>
    </w:p>
    <w:p w14:paraId="355D63F4" w14:textId="77777777" w:rsidR="00E05767" w:rsidRPr="00101E72" w:rsidRDefault="00E05767" w:rsidP="00E05767">
      <w:pPr>
        <w:pStyle w:val="Akapitzlist"/>
        <w:numPr>
          <w:ilvl w:val="0"/>
          <w:numId w:val="5"/>
        </w:numPr>
        <w:spacing w:line="276" w:lineRule="auto"/>
        <w:jc w:val="both"/>
      </w:pPr>
      <w:r w:rsidRPr="00101E72">
        <w:t xml:space="preserve">Wzmożony nadzór nad sprzedażą produktów kosmetycznych ze szczególnym uwzględnieniem produktów zawierających substancje niedozwolone nie wykazał ich obecności na rynku detalicznym. </w:t>
      </w:r>
    </w:p>
    <w:p w14:paraId="5AD04DB3" w14:textId="77777777" w:rsidR="00E05767" w:rsidRPr="007D2851" w:rsidRDefault="00E05767" w:rsidP="00E05767">
      <w:pPr>
        <w:pStyle w:val="Akapitzlist"/>
        <w:numPr>
          <w:ilvl w:val="0"/>
          <w:numId w:val="5"/>
        </w:numPr>
        <w:spacing w:line="276" w:lineRule="auto"/>
        <w:jc w:val="both"/>
        <w:rPr>
          <w:bCs/>
        </w:rPr>
      </w:pPr>
      <w:r w:rsidRPr="007D2851">
        <w:t>Nie stwierdzono uchybień w zakresie wprowadzania do obrotu substancji i mieszanin niebezpiecznych.</w:t>
      </w:r>
    </w:p>
    <w:p w14:paraId="04419F80" w14:textId="77777777" w:rsidR="00E05767" w:rsidRPr="007D2851" w:rsidRDefault="00E05767" w:rsidP="00E05767">
      <w:pPr>
        <w:pStyle w:val="Akapitzlist"/>
        <w:numPr>
          <w:ilvl w:val="0"/>
          <w:numId w:val="5"/>
        </w:numPr>
        <w:spacing w:line="276" w:lineRule="auto"/>
        <w:jc w:val="both"/>
        <w:rPr>
          <w:bCs/>
        </w:rPr>
      </w:pPr>
      <w:r w:rsidRPr="007D2851">
        <w:lastRenderedPageBreak/>
        <w:t>W roku 202</w:t>
      </w:r>
      <w:r>
        <w:t>4</w:t>
      </w:r>
      <w:r w:rsidRPr="007D2851">
        <w:t xml:space="preserve"> pion higieny pracy realizował działania profilaktyczne, administracyjne </w:t>
      </w:r>
      <w:r>
        <w:t xml:space="preserve">                </w:t>
      </w:r>
      <w:r w:rsidRPr="007D2851">
        <w:t>i kontrolne, których celem była poprawa warunków pracy oraz zwiększenie poziomu bezpieczeństwa i ochrony zdrowia pracowników przed negatywnym oddziaływaniem szkodliwych i uciążliwych czynników występujących w miejscu pracy.</w:t>
      </w:r>
    </w:p>
    <w:p w14:paraId="6490B250" w14:textId="77777777" w:rsidR="00E05767" w:rsidRPr="007D2851" w:rsidRDefault="00E05767" w:rsidP="00E05767">
      <w:pPr>
        <w:pStyle w:val="Akapitzlist"/>
        <w:numPr>
          <w:ilvl w:val="0"/>
          <w:numId w:val="5"/>
        </w:numPr>
        <w:spacing w:line="276" w:lineRule="auto"/>
        <w:jc w:val="both"/>
        <w:rPr>
          <w:bCs/>
        </w:rPr>
      </w:pPr>
      <w:r w:rsidRPr="007D2851">
        <w:rPr>
          <w:bCs/>
        </w:rPr>
        <w:t xml:space="preserve">Realizacja zadań </w:t>
      </w:r>
      <w:r w:rsidRPr="007D2851">
        <w:t>w zakresie kompetencji pionu higieny pracy stopniowo przyczynia się do poprawy warunków pracy oraz zwiększenia poziomu bezpieczeństwa i ochrony zdrowia pracowników, a także wzrostu świadomości pracodawców.</w:t>
      </w:r>
    </w:p>
    <w:p w14:paraId="43AD1C82" w14:textId="77777777" w:rsidR="00B56C63" w:rsidRPr="00364636" w:rsidRDefault="00B56C63" w:rsidP="001C374B">
      <w:pPr>
        <w:spacing w:line="276" w:lineRule="auto"/>
        <w:jc w:val="both"/>
        <w:rPr>
          <w:rFonts w:asciiTheme="minorHAnsi" w:hAnsiTheme="minorHAnsi" w:cstheme="minorHAnsi"/>
          <w:b/>
        </w:rPr>
      </w:pPr>
    </w:p>
    <w:p w14:paraId="22C3FB46" w14:textId="705364CF" w:rsidR="00B56C63" w:rsidRDefault="00B56C63" w:rsidP="001C374B">
      <w:pPr>
        <w:spacing w:line="276" w:lineRule="auto"/>
        <w:rPr>
          <w:rFonts w:asciiTheme="minorHAnsi" w:hAnsiTheme="minorHAnsi" w:cstheme="minorHAnsi"/>
          <w:b/>
        </w:rPr>
      </w:pPr>
      <w:r w:rsidRPr="00364636">
        <w:rPr>
          <w:rFonts w:asciiTheme="minorHAnsi" w:hAnsiTheme="minorHAnsi" w:cstheme="minorHAnsi"/>
          <w:b/>
        </w:rPr>
        <w:t>VIII. ZAPOBIEGAWCZY NADZÓR SANITARNY</w:t>
      </w:r>
      <w:r w:rsidRPr="00364636">
        <w:rPr>
          <w:rFonts w:asciiTheme="minorHAnsi" w:hAnsiTheme="minorHAnsi" w:cstheme="minorHAnsi"/>
          <w:b/>
        </w:rPr>
        <w:tab/>
      </w:r>
    </w:p>
    <w:p w14:paraId="4F3FE272" w14:textId="77777777" w:rsidR="00323BD9" w:rsidRPr="00364636" w:rsidRDefault="00323BD9" w:rsidP="001C374B">
      <w:pPr>
        <w:spacing w:line="276" w:lineRule="auto"/>
        <w:rPr>
          <w:rFonts w:asciiTheme="minorHAnsi" w:hAnsiTheme="minorHAnsi" w:cstheme="minorHAnsi"/>
          <w:b/>
        </w:rPr>
      </w:pPr>
    </w:p>
    <w:p w14:paraId="7BF04B13" w14:textId="2E757FE7" w:rsidR="00364636" w:rsidRPr="00364636" w:rsidRDefault="00364636" w:rsidP="00364636">
      <w:pPr>
        <w:spacing w:line="276" w:lineRule="auto"/>
        <w:ind w:firstLine="708"/>
        <w:jc w:val="both"/>
        <w:rPr>
          <w:rFonts w:ascii="Calibri" w:hAnsi="Calibri" w:cs="Calibri"/>
        </w:rPr>
      </w:pPr>
      <w:r w:rsidRPr="00364636">
        <w:rPr>
          <w:rFonts w:ascii="Calibri" w:hAnsi="Calibri" w:cs="Calibri"/>
        </w:rPr>
        <w:t xml:space="preserve">Do zadań zapobiegawczego nadzoru sanitarnego w roku 2024 należały działania profilaktyczne, w celu ochrony zdrowia ludzi przebywających w sąsiedztwie planowanych </w:t>
      </w:r>
      <w:r>
        <w:rPr>
          <w:rFonts w:ascii="Calibri" w:hAnsi="Calibri" w:cs="Calibri"/>
        </w:rPr>
        <w:t xml:space="preserve">                      </w:t>
      </w:r>
      <w:r w:rsidRPr="00364636">
        <w:rPr>
          <w:rFonts w:ascii="Calibri" w:hAnsi="Calibri" w:cs="Calibri"/>
        </w:rPr>
        <w:t xml:space="preserve">i zrealizowanych inwestycji na terenie </w:t>
      </w:r>
      <w:r w:rsidR="003E0E02">
        <w:rPr>
          <w:rFonts w:ascii="Calibri" w:hAnsi="Calibri" w:cs="Calibri"/>
        </w:rPr>
        <w:t>p</w:t>
      </w:r>
      <w:r w:rsidRPr="00364636">
        <w:rPr>
          <w:rFonts w:ascii="Calibri" w:hAnsi="Calibri" w:cs="Calibri"/>
        </w:rPr>
        <w:t xml:space="preserve">owiatu </w:t>
      </w:r>
      <w:r w:rsidR="003E0E02">
        <w:rPr>
          <w:rFonts w:ascii="Calibri" w:hAnsi="Calibri" w:cs="Calibri"/>
        </w:rPr>
        <w:t>p</w:t>
      </w:r>
      <w:r w:rsidRPr="00364636">
        <w:rPr>
          <w:rFonts w:ascii="Calibri" w:hAnsi="Calibri" w:cs="Calibri"/>
        </w:rPr>
        <w:t xml:space="preserve">ajęczańskiego. </w:t>
      </w:r>
      <w:r w:rsidRPr="00364636">
        <w:rPr>
          <w:rFonts w:ascii="Calibri" w:eastAsia="Calibri" w:hAnsi="Calibri" w:cs="Calibri"/>
          <w:lang w:eastAsia="en-US"/>
        </w:rPr>
        <w:t xml:space="preserve">Ze względu na konieczność zapewnienia ludziom zdrowych warunków życia w miejscu ich zamieszkania i pobytu, </w:t>
      </w:r>
      <w:r>
        <w:rPr>
          <w:rFonts w:ascii="Calibri" w:eastAsia="Calibri" w:hAnsi="Calibri" w:cs="Calibri"/>
          <w:lang w:eastAsia="en-US"/>
        </w:rPr>
        <w:t xml:space="preserve">                             </w:t>
      </w:r>
      <w:r w:rsidRPr="00364636">
        <w:rPr>
          <w:rFonts w:ascii="Calibri" w:eastAsia="Calibri" w:hAnsi="Calibri" w:cs="Calibri"/>
          <w:lang w:eastAsia="en-US"/>
        </w:rPr>
        <w:t xml:space="preserve">w ramach sprawowanego zapobiegawczego nadzoru sanitarnego, dbano przede wszystkim o: </w:t>
      </w:r>
    </w:p>
    <w:p w14:paraId="4C7D1542" w14:textId="31286B0B" w:rsidR="00364636" w:rsidRPr="00364636" w:rsidRDefault="00364636" w:rsidP="00364636">
      <w:pPr>
        <w:numPr>
          <w:ilvl w:val="0"/>
          <w:numId w:val="42"/>
        </w:numPr>
        <w:autoSpaceDE w:val="0"/>
        <w:autoSpaceDN w:val="0"/>
        <w:adjustRightInd w:val="0"/>
        <w:spacing w:after="27"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oddzielenie obszarów przeznaczonych pod zabudowę mieszkaniową od obszarów </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o innym przeznaczeniu, </w:t>
      </w:r>
    </w:p>
    <w:p w14:paraId="75A55A77" w14:textId="587EDC4C" w:rsidR="00364636" w:rsidRPr="00364636" w:rsidRDefault="00364636" w:rsidP="00364636">
      <w:pPr>
        <w:numPr>
          <w:ilvl w:val="0"/>
          <w:numId w:val="42"/>
        </w:numPr>
        <w:autoSpaceDE w:val="0"/>
        <w:autoSpaceDN w:val="0"/>
        <w:adjustRightInd w:val="0"/>
        <w:spacing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zapewnienie właściwej gospodarki wodno-ściekowej, w tym zaopatrzenie ludności  </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w wodę do spożycia o odpowiedniej jakości, </w:t>
      </w:r>
    </w:p>
    <w:p w14:paraId="638C9119" w14:textId="77777777" w:rsidR="00364636" w:rsidRPr="00364636" w:rsidRDefault="00364636" w:rsidP="00364636">
      <w:pPr>
        <w:numPr>
          <w:ilvl w:val="0"/>
          <w:numId w:val="42"/>
        </w:numPr>
        <w:autoSpaceDE w:val="0"/>
        <w:autoSpaceDN w:val="0"/>
        <w:adjustRightInd w:val="0"/>
        <w:spacing w:after="27"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prawidłowe usuwanie, gromadzenie i unieszkodliwianie odpadów,</w:t>
      </w:r>
    </w:p>
    <w:p w14:paraId="22A74E51" w14:textId="77777777" w:rsidR="00364636" w:rsidRPr="00364636" w:rsidRDefault="00364636" w:rsidP="00364636">
      <w:pPr>
        <w:numPr>
          <w:ilvl w:val="0"/>
          <w:numId w:val="42"/>
        </w:numPr>
        <w:autoSpaceDE w:val="0"/>
        <w:autoSpaceDN w:val="0"/>
        <w:adjustRightInd w:val="0"/>
        <w:spacing w:after="27"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zabezpieczenie ludzi przed uciążliwością związaną z hałasem,</w:t>
      </w:r>
    </w:p>
    <w:p w14:paraId="077431ED" w14:textId="77777777" w:rsidR="00364636" w:rsidRPr="00364636" w:rsidRDefault="00364636" w:rsidP="00364636">
      <w:pPr>
        <w:numPr>
          <w:ilvl w:val="0"/>
          <w:numId w:val="42"/>
        </w:numPr>
        <w:autoSpaceDE w:val="0"/>
        <w:autoSpaceDN w:val="0"/>
        <w:adjustRightInd w:val="0"/>
        <w:spacing w:after="27"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zabezpieczenie ludzi przed wpływem zanieczyszczeń emitowanych do powietrza,</w:t>
      </w:r>
    </w:p>
    <w:p w14:paraId="0FAC02EE" w14:textId="77777777" w:rsidR="00364636" w:rsidRPr="00364636" w:rsidRDefault="00364636" w:rsidP="00364636">
      <w:pPr>
        <w:numPr>
          <w:ilvl w:val="0"/>
          <w:numId w:val="42"/>
        </w:numPr>
        <w:autoSpaceDE w:val="0"/>
        <w:autoSpaceDN w:val="0"/>
        <w:adjustRightInd w:val="0"/>
        <w:spacing w:line="276" w:lineRule="auto"/>
        <w:jc w:val="both"/>
        <w:rPr>
          <w:rFonts w:ascii="Calibri" w:eastAsia="Calibri" w:hAnsi="Calibri" w:cs="Calibri"/>
          <w:color w:val="000000"/>
          <w:lang w:eastAsia="en-US"/>
        </w:rPr>
      </w:pPr>
      <w:r w:rsidRPr="00364636">
        <w:rPr>
          <w:rFonts w:ascii="Calibri" w:eastAsia="Calibri" w:hAnsi="Calibri" w:cs="Calibri"/>
          <w:color w:val="000000"/>
          <w:lang w:eastAsia="en-US"/>
        </w:rPr>
        <w:t>zapewnienie odpowiednich warunków pobytu ludzi w budynkach, produkowanych artykułów, świadczenia usług, pod względem wymagań higienicznych i zdrowotnych, poprzez właściwe warunki techniczne w obiektach (np. oświetlenie, wysokość, powierzchnia, właściwa wymiana powietrza, ogrzewanie, dostępność dla niepełnosprawnych), a także właściwy układ pomieszczeń w ciągu technologicznym.</w:t>
      </w:r>
    </w:p>
    <w:p w14:paraId="54F90FEB" w14:textId="77777777" w:rsidR="00364636" w:rsidRPr="00364636" w:rsidRDefault="00364636" w:rsidP="00364636">
      <w:pPr>
        <w:spacing w:line="276" w:lineRule="auto"/>
        <w:jc w:val="both"/>
        <w:rPr>
          <w:rFonts w:ascii="Calibri" w:hAnsi="Calibri" w:cs="Calibri"/>
        </w:rPr>
      </w:pPr>
      <w:r w:rsidRPr="00364636">
        <w:rPr>
          <w:rFonts w:ascii="Calibri" w:hAnsi="Calibri" w:cs="Calibri"/>
        </w:rPr>
        <w:t>Działania te obejmowały:</w:t>
      </w:r>
    </w:p>
    <w:p w14:paraId="71E491B2" w14:textId="4C47E9DC"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t xml:space="preserve">opiniowanie projektów miejscowych planów zagospodarowania przestrzennego </w:t>
      </w:r>
      <w:r>
        <w:rPr>
          <w:rFonts w:ascii="Calibri" w:hAnsi="Calibri" w:cs="Calibri"/>
        </w:rPr>
        <w:t xml:space="preserve">                       </w:t>
      </w:r>
      <w:r w:rsidRPr="00364636">
        <w:rPr>
          <w:rFonts w:ascii="Calibri" w:hAnsi="Calibri" w:cs="Calibri"/>
        </w:rPr>
        <w:t>w ramach strategicznej oceny oddziaływania na środowisko,</w:t>
      </w:r>
    </w:p>
    <w:p w14:paraId="68B64602" w14:textId="77777777"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t>uzgadnianie projektów decyzji o ustaleniu lokalizacji inwestycji celu publicznego oraz projektów decyzji o warunkach zabudowy,</w:t>
      </w:r>
    </w:p>
    <w:p w14:paraId="33A8ADBE" w14:textId="5CEF7D0B"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t xml:space="preserve">wydawanie opinii co do potrzeby przeprowadzenia oceny oddziaływania </w:t>
      </w:r>
      <w:r>
        <w:rPr>
          <w:rFonts w:ascii="Calibri" w:hAnsi="Calibri" w:cs="Calibri"/>
        </w:rPr>
        <w:t xml:space="preserve">                                      </w:t>
      </w:r>
      <w:r w:rsidRPr="00364636">
        <w:rPr>
          <w:rFonts w:ascii="Calibri" w:hAnsi="Calibri" w:cs="Calibri"/>
        </w:rPr>
        <w:t xml:space="preserve">na środowisko przedsięwzięć mogących potencjalnie znacząco oddziaływać </w:t>
      </w:r>
      <w:r>
        <w:rPr>
          <w:rFonts w:ascii="Calibri" w:hAnsi="Calibri" w:cs="Calibri"/>
        </w:rPr>
        <w:t xml:space="preserve">                               </w:t>
      </w:r>
      <w:r w:rsidRPr="00364636">
        <w:rPr>
          <w:rFonts w:ascii="Calibri" w:hAnsi="Calibri" w:cs="Calibri"/>
        </w:rPr>
        <w:t>na środowisko,</w:t>
      </w:r>
    </w:p>
    <w:p w14:paraId="691E24E4" w14:textId="77777777"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t xml:space="preserve">uzgadnianie w zakresie higienicznym i zdrowotnym dokumentacji projektowej planowanych obiektów budowlanych, </w:t>
      </w:r>
    </w:p>
    <w:p w14:paraId="447A3AFC" w14:textId="5FD84915"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t xml:space="preserve">zajmowanie stanowisk co do zgodności wykonania obiektu budowlanego </w:t>
      </w:r>
      <w:r>
        <w:rPr>
          <w:rFonts w:ascii="Calibri" w:hAnsi="Calibri" w:cs="Calibri"/>
        </w:rPr>
        <w:t xml:space="preserve">                                        </w:t>
      </w:r>
      <w:r w:rsidRPr="00364636">
        <w:rPr>
          <w:rFonts w:ascii="Calibri" w:hAnsi="Calibri" w:cs="Calibri"/>
        </w:rPr>
        <w:t xml:space="preserve">z zatwierdzonym projektem budowlanym i warunkami pozwolenia na budowę, </w:t>
      </w:r>
      <w:r>
        <w:rPr>
          <w:rFonts w:ascii="Calibri" w:hAnsi="Calibri" w:cs="Calibri"/>
        </w:rPr>
        <w:t xml:space="preserve">                           </w:t>
      </w:r>
      <w:r w:rsidRPr="00364636">
        <w:rPr>
          <w:rFonts w:ascii="Calibri" w:hAnsi="Calibri" w:cs="Calibri"/>
        </w:rPr>
        <w:t>w zakresie wymagań higienicznych i zdrowotnych.</w:t>
      </w:r>
    </w:p>
    <w:p w14:paraId="2035AE90" w14:textId="4E6AC473" w:rsidR="00364636" w:rsidRPr="00364636" w:rsidRDefault="00364636" w:rsidP="00364636">
      <w:pPr>
        <w:numPr>
          <w:ilvl w:val="0"/>
          <w:numId w:val="40"/>
        </w:numPr>
        <w:spacing w:after="160" w:line="276" w:lineRule="auto"/>
        <w:contextualSpacing/>
        <w:jc w:val="both"/>
        <w:rPr>
          <w:rFonts w:ascii="Calibri" w:hAnsi="Calibri" w:cs="Calibri"/>
        </w:rPr>
      </w:pPr>
      <w:r w:rsidRPr="00364636">
        <w:rPr>
          <w:rFonts w:ascii="Calibri" w:hAnsi="Calibri" w:cs="Calibri"/>
        </w:rPr>
        <w:lastRenderedPageBreak/>
        <w:t xml:space="preserve">prowadzenie działań edukacyjno-informacyjnych podczas kontroli obiektów </w:t>
      </w:r>
      <w:r>
        <w:rPr>
          <w:rFonts w:ascii="Calibri" w:hAnsi="Calibri" w:cs="Calibri"/>
        </w:rPr>
        <w:t xml:space="preserve">                             </w:t>
      </w:r>
      <w:r w:rsidRPr="00364636">
        <w:rPr>
          <w:rFonts w:ascii="Calibri" w:hAnsi="Calibri" w:cs="Calibri"/>
        </w:rPr>
        <w:t>w zakresie zapewnienia właściwych wymagań dla wentylacji i klimatyzacji, pomieszczeń higieniczno-sanitarnych, zapewnienia właściwych wymagań dla instalacji wodociągowych.</w:t>
      </w:r>
    </w:p>
    <w:p w14:paraId="10968CD3" w14:textId="77777777" w:rsidR="003E0E02" w:rsidRDefault="003E0E02" w:rsidP="00364636">
      <w:pPr>
        <w:spacing w:after="160" w:line="276" w:lineRule="auto"/>
        <w:contextualSpacing/>
        <w:jc w:val="both"/>
        <w:rPr>
          <w:rFonts w:ascii="Calibri" w:eastAsia="Calibri" w:hAnsi="Calibri" w:cs="Calibri"/>
          <w:color w:val="000000"/>
          <w:lang w:eastAsia="en-US"/>
        </w:rPr>
      </w:pPr>
    </w:p>
    <w:p w14:paraId="46769C0F" w14:textId="4B72DD09" w:rsidR="00364636" w:rsidRPr="00364636" w:rsidRDefault="00364636" w:rsidP="00364636">
      <w:p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W 2024 roku zajęto 172 stanowiska, w tym wydano: </w:t>
      </w:r>
    </w:p>
    <w:p w14:paraId="4F4DCBCE"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opinie co do potrzeby przeprowadzenia oceny o oddziaływania </w:t>
      </w:r>
      <w:bookmarkStart w:id="1" w:name="_Hlk158640010"/>
      <w:r w:rsidRPr="00364636">
        <w:rPr>
          <w:rFonts w:ascii="Calibri" w:eastAsia="Calibri" w:hAnsi="Calibri" w:cs="Calibri"/>
          <w:color w:val="000000"/>
          <w:lang w:eastAsia="en-US"/>
        </w:rPr>
        <w:t>na środowisko</w:t>
      </w:r>
      <w:bookmarkEnd w:id="1"/>
      <w:r w:rsidRPr="00364636">
        <w:rPr>
          <w:rFonts w:ascii="Calibri" w:eastAsia="Calibri" w:hAnsi="Calibri" w:cs="Calibri"/>
          <w:color w:val="000000"/>
          <w:lang w:eastAsia="en-US"/>
        </w:rPr>
        <w:t xml:space="preserve"> i zakresu raportu o oddziaływaniu na środowisko planowanych przedsięwzięć - 20;</w:t>
      </w:r>
    </w:p>
    <w:p w14:paraId="76908E4D"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opinie o projektach miejscowych planów zagospodarowania przestrzennego - 12; </w:t>
      </w:r>
    </w:p>
    <w:p w14:paraId="22B01277"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uzgodnienia zakresu i stopnia szczegółowości informacji wymaganych w prognozie oddziaływania na środowisko – 12; </w:t>
      </w:r>
    </w:p>
    <w:p w14:paraId="57C127AF"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odstąpienie od strategicznej oceny oddziaływania na środowisko – 4;</w:t>
      </w:r>
    </w:p>
    <w:p w14:paraId="281C5737"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uzgodnienia projektów decyzji o warunkach zabudowy - 103;</w:t>
      </w:r>
    </w:p>
    <w:p w14:paraId="624AAF5F"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uzgodnienia projektów budowlanych - 2,</w:t>
      </w:r>
    </w:p>
    <w:p w14:paraId="6636B9E8"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stanowiska co do zgodności wykonania obiektów budowlanych z  zatwierdzonym projektem budowlanym - 16,</w:t>
      </w:r>
    </w:p>
    <w:p w14:paraId="5C86F6C9" w14:textId="77777777" w:rsidR="00364636" w:rsidRPr="00364636" w:rsidRDefault="00364636" w:rsidP="00364636">
      <w:pPr>
        <w:numPr>
          <w:ilvl w:val="0"/>
          <w:numId w:val="41"/>
        </w:numPr>
        <w:spacing w:after="160" w:line="276" w:lineRule="auto"/>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pisma informujące oraz wezwania o uzupełnienie przedstawianych informacji na wnioski zainteresowanych stron – 37.</w:t>
      </w:r>
    </w:p>
    <w:p w14:paraId="40B66060" w14:textId="1F8B4FAF" w:rsidR="00364636" w:rsidRPr="00364636" w:rsidRDefault="00364636" w:rsidP="00364636">
      <w:pPr>
        <w:spacing w:after="160" w:line="276" w:lineRule="auto"/>
        <w:contextualSpacing/>
        <w:jc w:val="both"/>
        <w:rPr>
          <w:rFonts w:ascii="Calibri" w:eastAsia="Calibri" w:hAnsi="Calibri" w:cs="Calibri"/>
          <w:iCs/>
          <w:color w:val="000000"/>
          <w:lang w:eastAsia="en-US"/>
        </w:rPr>
      </w:pPr>
      <w:r w:rsidRPr="00364636">
        <w:rPr>
          <w:rFonts w:ascii="Calibri" w:eastAsia="Calibri" w:hAnsi="Calibri" w:cs="Calibri"/>
          <w:color w:val="000000"/>
          <w:lang w:eastAsia="en-US"/>
        </w:rPr>
        <w:t>Ilość spraw załatwionych w 2024 r. wynikała z ilości wpływających wniosków i zawiadomień. Opinie co do potrzeby przeprowadzenia oceny oddziaływania na środowisko wydawano na wniosek  właściwych organów, w oparciu o przedłożone do tych wniosków karty informacyjne. Na podstawie przedstawionych dokumentów analizowano rodzaj, skalę, usytuowanie planowanych przedsięwzięć, rodzaj i wielkość emisji zanieczyszczeń do powietrza, jakie będą skutkiem realizacji planowanych przedsięwzięć, a także przedstawione rozwiązania techniczne i organizacyjne, planowane zarówno  w fazie realizacji, eksploatacji i likwidacji przedsięwzięcia, a tym samym analizowano wpływ planowanych przedsięwzięć na zdrowie ludzi. W 2024 r. wydane opinie dotyczyły głównie</w:t>
      </w:r>
      <w:r w:rsidR="00323BD9">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przedsięwzięć, polegających na budowie </w:t>
      </w:r>
      <w:r w:rsidRPr="00364636">
        <w:rPr>
          <w:rFonts w:ascii="Calibri" w:eastAsia="Calibri" w:hAnsi="Calibri" w:cs="Calibri"/>
          <w:iCs/>
          <w:color w:val="000000"/>
          <w:lang w:eastAsia="en-US"/>
        </w:rPr>
        <w:t xml:space="preserve">farm fotowoltaicznych. Ponadto wnioski dotyczyły inwestycji w Cementowni Warta S.A (budowa magazynu opon dla potrzeb przetwarzania w piecu obrotowym, budowa suszarni paliw, separatorów cyklonowych młynowni surowca, składu uśredniającego surowca itp.), przebudowy dróg, oczyszczalni ścieków, magazynów energii.  W większości przedkładanych dokumentów uwzględnione były wymagania w zakresie ochrony zdrowia ludzi, co pozwalało stwierdzić, że planowane przedsięwzięcia nie będą znacząco oddziaływać na środowisko, </w:t>
      </w:r>
      <w:r>
        <w:rPr>
          <w:rFonts w:ascii="Calibri" w:eastAsia="Calibri" w:hAnsi="Calibri" w:cs="Calibri"/>
          <w:iCs/>
          <w:color w:val="000000"/>
          <w:lang w:eastAsia="en-US"/>
        </w:rPr>
        <w:t xml:space="preserve">                      </w:t>
      </w:r>
      <w:r w:rsidRPr="00364636">
        <w:rPr>
          <w:rFonts w:ascii="Calibri" w:eastAsia="Calibri" w:hAnsi="Calibri" w:cs="Calibri"/>
          <w:iCs/>
          <w:color w:val="000000"/>
          <w:lang w:eastAsia="en-US"/>
        </w:rPr>
        <w:t>a tym samym na zdrowie ludzi i nie wymagają  przeprowadzenia oceny oddziaływania na środowisko i opracowania raportu.</w:t>
      </w:r>
      <w:r w:rsidRPr="00364636">
        <w:t xml:space="preserve"> </w:t>
      </w:r>
      <w:r w:rsidRPr="00364636">
        <w:rPr>
          <w:rFonts w:ascii="Calibri" w:eastAsia="Calibri" w:hAnsi="Calibri" w:cs="Calibri"/>
          <w:iCs/>
          <w:color w:val="000000"/>
          <w:lang w:eastAsia="en-US"/>
        </w:rPr>
        <w:t xml:space="preserve">W celu dokonania oceny względem wymagań higienicznych i zdrowotnych w planowanych instalacjach i obiektach, wydano 34 wezwania do uzupełnienia informacji. Wezwania miały na celu zastosowanie odpowiednich rozwiązań technicznych i technologicznych zabezpieczających przed uciążliwością związaną z hałasem, np. rozmieszczenie urządzeń bądź instalacji w celu właściwej odległości od zabudowań mieszkalnych. </w:t>
      </w:r>
    </w:p>
    <w:p w14:paraId="2F9C172C" w14:textId="77777777" w:rsidR="00364636" w:rsidRPr="00364636" w:rsidRDefault="00364636" w:rsidP="00364636">
      <w:pPr>
        <w:spacing w:after="160" w:line="276" w:lineRule="auto"/>
        <w:ind w:firstLine="360"/>
        <w:contextualSpacing/>
        <w:jc w:val="both"/>
        <w:rPr>
          <w:rFonts w:ascii="Calibri" w:eastAsia="Calibri" w:hAnsi="Calibri" w:cs="Calibri"/>
          <w:iCs/>
          <w:color w:val="000000"/>
          <w:lang w:eastAsia="en-US"/>
        </w:rPr>
      </w:pPr>
      <w:r w:rsidRPr="00364636">
        <w:rPr>
          <w:rFonts w:ascii="Calibri" w:eastAsia="Calibri" w:hAnsi="Calibri" w:cs="Calibri"/>
          <w:iCs/>
          <w:color w:val="000000"/>
          <w:lang w:eastAsia="en-US"/>
        </w:rPr>
        <w:lastRenderedPageBreak/>
        <w:t xml:space="preserve">Realizacja planowanych przedsięwzięć dotyczących modernizacji linii technologicznej Cementowni Warta S.A. poprawi skuteczność oczyszczania powietrza. </w:t>
      </w:r>
    </w:p>
    <w:p w14:paraId="1231B3BA" w14:textId="77777777" w:rsidR="00364636" w:rsidRPr="00364636" w:rsidRDefault="00364636" w:rsidP="00364636">
      <w:pPr>
        <w:spacing w:after="160" w:line="276" w:lineRule="auto"/>
        <w:ind w:firstLine="360"/>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W przypadku dokumentów planistycznych, opinie wydawano w oparciu o prognozy oddziaływania na środowisko sporządzone przez osoby spełniające wymagania określone przepisami ustawy o udostępnianiu informacji o środowisku, których zakres i stopień szczegółowości został wcześniej uzgodniony. Przedkładane projekty, w większości uwzględniały wymagania w zakresie  ochrony zdrowia ludzi. </w:t>
      </w:r>
    </w:p>
    <w:p w14:paraId="17C897A7" w14:textId="2D48EBCD" w:rsidR="00364636" w:rsidRPr="00364636" w:rsidRDefault="00364636" w:rsidP="00364636">
      <w:pPr>
        <w:spacing w:after="160" w:line="276" w:lineRule="auto"/>
        <w:ind w:firstLine="360"/>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W roku 2024 wydano 13 postanowień dotyczących uzgodnienia decyzji o ustaleniu lokalizacji celu publicznego oraz 90 postanowień dotyczących uzgodnienia decyzji </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o warunkach zabudowy dla indywidualnych przedsięwzięć. </w:t>
      </w:r>
    </w:p>
    <w:p w14:paraId="056E942C" w14:textId="5B9361C7" w:rsidR="00364636" w:rsidRPr="00364636" w:rsidRDefault="00364636" w:rsidP="00364636">
      <w:pPr>
        <w:spacing w:after="160" w:line="276" w:lineRule="auto"/>
        <w:ind w:firstLine="360"/>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Kontrole zgodności wykonania obiektów budowlanych, w zakresie wymagań higienicznych                        i zdrowotnych, prowadzono w oparciu o oględziny wybudowanych obiektów, przedkładane projekty budowlane oraz w oparciu o stosowne dokumenty, potwierdzające spełnienie założeń projektowych w zakresie: wymiany powietrza, jakości wody, zastosowanych materiałów budowlanych, zastosowanych urządzeń do gromadzenia lub podczyszczania ścieków oraz w zakresie szczelności instalacji wodociągowej i kanalizacyjnej. W 2024 r. obiekty budowlane zrealizowane zostały,</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w zakresie higienicznym i zdrowotnym, zgodnie </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z zatwierdzonymi projektami budowlanymi lub,</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 xml:space="preserve">w niektórych przypadkach, ze zmianami nieistotnie odstępującymi od zatwierdzonego projektu, które to zmiany potwierdzone były przez projektantów, a w razie potrzeby także przez inspektorów nadzoru inwestorskiego oraz rzeczoznawcę ds. sanitarnohigienicznych.  </w:t>
      </w:r>
    </w:p>
    <w:p w14:paraId="7E371FCA" w14:textId="77777777" w:rsidR="00364636" w:rsidRPr="00364636" w:rsidRDefault="00364636" w:rsidP="00364636">
      <w:pPr>
        <w:spacing w:after="160" w:line="276" w:lineRule="auto"/>
        <w:ind w:firstLine="360"/>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W 2024 r. zgłoszono zakończenie budowy między innymi takich obiektów jak: stacja uzdatniania wody, hala sportowa przy szkole podstawowej, młynownia surowca i cementu, market budowlany, świetlice wiejskie, rozbudowa wodociągów. Realizacja powyższych przedsięwzięć wpłynęła na poprawę stanu sanitarnego Cementowni Warta S.A., szkoły oraz poprawę zaopatrzenia w wodę mieszkańców powiatu.</w:t>
      </w:r>
    </w:p>
    <w:p w14:paraId="23CB9759" w14:textId="21CD23B4" w:rsidR="00364636" w:rsidRPr="00364636" w:rsidRDefault="00364636" w:rsidP="00364636">
      <w:pPr>
        <w:spacing w:after="160" w:line="276" w:lineRule="auto"/>
        <w:ind w:firstLine="360"/>
        <w:contextualSpacing/>
        <w:jc w:val="both"/>
        <w:rPr>
          <w:rFonts w:ascii="Calibri" w:eastAsia="Calibri" w:hAnsi="Calibri" w:cs="Calibri"/>
          <w:color w:val="000000"/>
          <w:lang w:eastAsia="en-US"/>
        </w:rPr>
      </w:pPr>
      <w:r w:rsidRPr="00364636">
        <w:rPr>
          <w:rFonts w:ascii="Calibri" w:eastAsia="Calibri" w:hAnsi="Calibri" w:cs="Calibri"/>
          <w:color w:val="000000"/>
          <w:lang w:eastAsia="en-US"/>
        </w:rPr>
        <w:t xml:space="preserve">Projekty budowlane składane do uzgodnienia w 2024 r. dotyczyły przebudowy </w:t>
      </w:r>
      <w:r>
        <w:rPr>
          <w:rFonts w:ascii="Calibri" w:eastAsia="Calibri" w:hAnsi="Calibri" w:cs="Calibri"/>
          <w:color w:val="000000"/>
          <w:lang w:eastAsia="en-US"/>
        </w:rPr>
        <w:t xml:space="preserve">                                      </w:t>
      </w:r>
      <w:r w:rsidRPr="00364636">
        <w:rPr>
          <w:rFonts w:ascii="Calibri" w:eastAsia="Calibri" w:hAnsi="Calibri" w:cs="Calibri"/>
          <w:color w:val="000000"/>
          <w:lang w:eastAsia="en-US"/>
        </w:rPr>
        <w:t>i rozbudowy oczyszczalni ścieków oraz modernizacji Pałacu Męcińskich w Działoszynie. Przedstawione w projektach rozwiązania pozwoliły na wydanie pozytywnych opinii.</w:t>
      </w:r>
    </w:p>
    <w:p w14:paraId="5479FAB0" w14:textId="77777777" w:rsidR="00364636" w:rsidRPr="00364636" w:rsidRDefault="00364636" w:rsidP="00364636">
      <w:pPr>
        <w:spacing w:after="160" w:line="276" w:lineRule="auto"/>
        <w:ind w:firstLine="360"/>
        <w:jc w:val="both"/>
        <w:rPr>
          <w:rFonts w:ascii="Calibri" w:eastAsia="Calibri" w:hAnsi="Calibri" w:cs="Calibri"/>
          <w:color w:val="000000"/>
          <w:lang w:eastAsia="en-US"/>
        </w:rPr>
      </w:pPr>
      <w:r w:rsidRPr="00364636">
        <w:rPr>
          <w:rFonts w:ascii="Calibri" w:eastAsia="Calibri" w:hAnsi="Calibri" w:cs="Calibri"/>
          <w:color w:val="000000"/>
          <w:lang w:eastAsia="en-US"/>
        </w:rPr>
        <w:t>W związku z powyższym należy stwierdzić, że stan sanitarny powiatu sukcesywnie ulega poprawie i jest dobry.</w:t>
      </w:r>
    </w:p>
    <w:p w14:paraId="5BC12E23" w14:textId="77777777" w:rsidR="00511F7A" w:rsidRPr="00FD5ABD" w:rsidRDefault="00511F7A" w:rsidP="001C374B">
      <w:pPr>
        <w:spacing w:line="276" w:lineRule="auto"/>
        <w:rPr>
          <w:rFonts w:asciiTheme="minorHAnsi" w:hAnsiTheme="minorHAnsi" w:cstheme="minorHAnsi"/>
        </w:rPr>
      </w:pPr>
      <w:r w:rsidRPr="00FD5ABD">
        <w:rPr>
          <w:rFonts w:asciiTheme="minorHAnsi" w:hAnsiTheme="minorHAnsi" w:cstheme="minorHAnsi"/>
          <w:b/>
        </w:rPr>
        <w:t xml:space="preserve"> </w:t>
      </w:r>
    </w:p>
    <w:p w14:paraId="57069B9E" w14:textId="77777777" w:rsidR="007825E0" w:rsidRDefault="007825E0" w:rsidP="007825E0">
      <w:pPr>
        <w:spacing w:after="240" w:line="276" w:lineRule="auto"/>
        <w:jc w:val="both"/>
        <w:rPr>
          <w:rFonts w:asciiTheme="minorHAnsi" w:hAnsiTheme="minorHAnsi" w:cstheme="minorHAnsi"/>
          <w:b/>
          <w:bCs/>
          <w:iCs/>
          <w:smallCaps/>
          <w:sz w:val="28"/>
          <w:szCs w:val="28"/>
        </w:rPr>
      </w:pPr>
      <w:r>
        <w:rPr>
          <w:rFonts w:asciiTheme="minorHAnsi" w:hAnsiTheme="minorHAnsi" w:cstheme="minorHAnsi"/>
          <w:b/>
          <w:bCs/>
          <w:iCs/>
          <w:smallCaps/>
          <w:sz w:val="28"/>
          <w:szCs w:val="28"/>
        </w:rPr>
        <w:t xml:space="preserve">IX. </w:t>
      </w:r>
      <w:bookmarkStart w:id="2" w:name="_Hlk96591807"/>
      <w:r>
        <w:rPr>
          <w:rFonts w:asciiTheme="minorHAnsi" w:hAnsiTheme="minorHAnsi" w:cstheme="minorHAnsi"/>
          <w:b/>
          <w:bCs/>
          <w:sz w:val="28"/>
          <w:szCs w:val="28"/>
        </w:rPr>
        <w:t>OŚWIATA ZDROWOTNA I PROMOCJA ZDROWIA</w:t>
      </w:r>
      <w:bookmarkEnd w:id="2"/>
    </w:p>
    <w:p w14:paraId="338CD1D1" w14:textId="77777777" w:rsidR="007825E0" w:rsidRDefault="007825E0" w:rsidP="007825E0">
      <w:pPr>
        <w:spacing w:line="276" w:lineRule="auto"/>
        <w:jc w:val="both"/>
        <w:rPr>
          <w:rFonts w:asciiTheme="minorHAnsi" w:hAnsiTheme="minorHAnsi" w:cstheme="minorHAnsi"/>
          <w:b/>
          <w:bCs/>
          <w:iCs/>
          <w:smallCaps/>
          <w:sz w:val="28"/>
          <w:szCs w:val="28"/>
        </w:rPr>
      </w:pPr>
      <w:r>
        <w:rPr>
          <w:rFonts w:asciiTheme="minorHAnsi" w:hAnsiTheme="minorHAnsi" w:cstheme="minorHAnsi"/>
        </w:rPr>
        <w:t xml:space="preserve">Główne kierunki działań w zakresie promocji zdrowia wynikają z zaleceń Światowej Organizacji Zdrowia oraz Narodowego Programu Zdrowia, sytuacji epidemiologicznej oraz bieżących potrzeb zdrowotnych społeczeństwa, w szczególności promowania zdrowego stylu życia,  kształtowania odpowiedzialności za zdrowie. </w:t>
      </w:r>
    </w:p>
    <w:p w14:paraId="3C5A1B76" w14:textId="77777777" w:rsidR="007825E0" w:rsidRDefault="007825E0" w:rsidP="007825E0">
      <w:pPr>
        <w:spacing w:line="276" w:lineRule="auto"/>
        <w:jc w:val="both"/>
        <w:rPr>
          <w:rFonts w:asciiTheme="minorHAnsi" w:hAnsiTheme="minorHAnsi" w:cstheme="minorHAnsi"/>
        </w:rPr>
      </w:pPr>
      <w:r>
        <w:rPr>
          <w:rFonts w:asciiTheme="minorHAnsi" w:hAnsiTheme="minorHAnsi" w:cstheme="minorHAnsi"/>
        </w:rPr>
        <w:t>Realizowane programy edukacyjne w obszarze promocji zdrowia i profilaktyki chorób przez przedszkola i szkoły na terenie powiatu pajęczańskiego:</w:t>
      </w:r>
    </w:p>
    <w:p w14:paraId="67DC6438"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lastRenderedPageBreak/>
        <w:t>Ogólnopolski program edukacji antynikotynowej „Bieg po zdrowie” – adresaci: uczniowie szkół podstawowych, ich rodzice/opiekunowie. Liczba odbiorców 117osób;</w:t>
      </w:r>
    </w:p>
    <w:p w14:paraId="0CFD96D5"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 xml:space="preserve">Ogólnopolski program edukacyjny „Trzymaj Formę” propagujący zbilansowane odżywianie połączone z regularną aktywnością fizyczną – adresaci: uczniowie szkół podstawowych, ich rodzice/opiekunowie. Liczba odbiorców </w:t>
      </w:r>
      <w:r w:rsidRPr="008741AF">
        <w:rPr>
          <w:rFonts w:asciiTheme="minorHAnsi" w:eastAsiaTheme="minorHAnsi" w:hAnsiTheme="minorHAnsi" w:cstheme="minorHAnsi"/>
        </w:rPr>
        <w:t>1243 osób;</w:t>
      </w:r>
    </w:p>
    <w:p w14:paraId="77901EBA"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 xml:space="preserve">Krajowy program zapobiegania zakażeniom HIV i zwalczania AIDS – adresaci: społeczność lokalna. Liczba odbiorców </w:t>
      </w:r>
      <w:r w:rsidRPr="008741AF">
        <w:rPr>
          <w:rFonts w:asciiTheme="minorHAnsi" w:eastAsiaTheme="minorHAnsi" w:hAnsiTheme="minorHAnsi" w:cstheme="minorHAnsi"/>
        </w:rPr>
        <w:t>1246 osób;</w:t>
      </w:r>
    </w:p>
    <w:p w14:paraId="6EF7ABFF"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bookmarkStart w:id="3" w:name="_Hlk96590346"/>
      <w:r>
        <w:rPr>
          <w:rFonts w:asciiTheme="minorHAnsi" w:eastAsiaTheme="minorHAnsi" w:hAnsiTheme="minorHAnsi" w:cstheme="minorHAnsi"/>
        </w:rPr>
        <w:t xml:space="preserve">Ogólnopolski profilaktyczny program </w:t>
      </w:r>
      <w:bookmarkEnd w:id="3"/>
      <w:r>
        <w:rPr>
          <w:rFonts w:asciiTheme="minorHAnsi" w:eastAsiaTheme="minorHAnsi" w:hAnsiTheme="minorHAnsi" w:cstheme="minorHAnsi"/>
        </w:rPr>
        <w:t>w zakresie profilaktyki uzależnień od substancji psychoaktywnych (alkohol, tytoń, narkotyki, dopalacze) „ARS, czyli jak dbać o miłość?” – adresaci: uczniowie szkół ponadgimnazjalnych. Liczba odbiorców 960 osób;</w:t>
      </w:r>
    </w:p>
    <w:p w14:paraId="2E8E3B2A"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Wojewódzki program edukacji antynikotynowej „Czyste powietrze wokół nas”– adresaci: dzieci w wieku 5-6-lat, ich rodzice/opiekunowie. Liczba odbiorców 442 osób;</w:t>
      </w:r>
    </w:p>
    <w:p w14:paraId="218098E5"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Wojewódzka kampania profilaktyczna w zakresie profilaktyki uzależnień od substancji psychoaktywnych (dopalacze) „Dopalaczom mówimy STOP-wybieramy zdrowie” – adresaci: uczniowie szkół podstawowych, ich rodzice/opiekunowie. Liczba odbiorców  312 osoby;</w:t>
      </w:r>
    </w:p>
    <w:p w14:paraId="5D764C7A" w14:textId="77777777" w:rsidR="007825E0" w:rsidRDefault="007825E0" w:rsidP="007825E0">
      <w:pPr>
        <w:numPr>
          <w:ilvl w:val="0"/>
          <w:numId w:val="9"/>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Ogólnopolski profilaktyczny program w zakresie zwiększania świadomości i wiedzy na temat rolnictwa ekologicznego oraz budowania właściwych nawyków żywieniowych u najmłodszych realizowano program „Skąd się biorą produkty ekologiczne”. Liczba odbiorców 442 osób.</w:t>
      </w:r>
    </w:p>
    <w:p w14:paraId="1E60C282" w14:textId="77777777" w:rsidR="007825E0" w:rsidRDefault="007825E0" w:rsidP="007825E0">
      <w:pPr>
        <w:spacing w:line="259" w:lineRule="auto"/>
        <w:jc w:val="both"/>
        <w:rPr>
          <w:rFonts w:asciiTheme="minorHAnsi" w:eastAsiaTheme="minorHAnsi" w:hAnsiTheme="minorHAnsi" w:cstheme="minorHAnsi"/>
        </w:rPr>
      </w:pPr>
      <w:r>
        <w:rPr>
          <w:rFonts w:asciiTheme="minorHAnsi" w:eastAsiaTheme="minorHAnsi" w:hAnsiTheme="minorHAnsi" w:cstheme="minorHAnsi"/>
        </w:rPr>
        <w:t xml:space="preserve">W ramach prowadzonego monitoringu przeprowadzono 46 wizytacji oceniających realizację programów edukacyjnych w poszczególnych szkołach i przedszkolach. </w:t>
      </w:r>
    </w:p>
    <w:p w14:paraId="0112B512" w14:textId="0A9E3C15" w:rsidR="007825E0" w:rsidRDefault="007825E0" w:rsidP="007825E0">
      <w:pPr>
        <w:spacing w:line="259" w:lineRule="auto"/>
        <w:ind w:firstLine="360"/>
        <w:jc w:val="both"/>
        <w:rPr>
          <w:rFonts w:asciiTheme="minorHAnsi" w:eastAsiaTheme="minorHAnsi" w:hAnsiTheme="minorHAnsi" w:cstheme="minorHAnsi"/>
        </w:rPr>
      </w:pPr>
      <w:r>
        <w:rPr>
          <w:rFonts w:asciiTheme="minorHAnsi" w:eastAsiaTheme="minorHAnsi" w:hAnsiTheme="minorHAnsi" w:cstheme="minorHAnsi"/>
        </w:rPr>
        <w:t xml:space="preserve">Oprócz działań polegających na wdrażaniu ogólnopolskich programów edukacyjnych, </w:t>
      </w:r>
      <w:bookmarkStart w:id="4" w:name="_Hlk108519523"/>
      <w:r>
        <w:rPr>
          <w:rFonts w:asciiTheme="minorHAnsi" w:eastAsiaTheme="minorHAnsi" w:hAnsiTheme="minorHAnsi" w:cstheme="minorHAnsi"/>
        </w:rPr>
        <w:t>P</w:t>
      </w:r>
      <w:r w:rsidR="008741AF">
        <w:rPr>
          <w:rFonts w:asciiTheme="minorHAnsi" w:eastAsiaTheme="minorHAnsi" w:hAnsiTheme="minorHAnsi" w:cstheme="minorHAnsi"/>
        </w:rPr>
        <w:t xml:space="preserve">owiatowa </w:t>
      </w:r>
      <w:r>
        <w:rPr>
          <w:rFonts w:asciiTheme="minorHAnsi" w:eastAsiaTheme="minorHAnsi" w:hAnsiTheme="minorHAnsi" w:cstheme="minorHAnsi"/>
        </w:rPr>
        <w:t>S</w:t>
      </w:r>
      <w:r w:rsidR="008741AF">
        <w:rPr>
          <w:rFonts w:asciiTheme="minorHAnsi" w:eastAsiaTheme="minorHAnsi" w:hAnsiTheme="minorHAnsi" w:cstheme="minorHAnsi"/>
        </w:rPr>
        <w:t xml:space="preserve">tacja </w:t>
      </w:r>
      <w:r>
        <w:rPr>
          <w:rFonts w:asciiTheme="minorHAnsi" w:eastAsiaTheme="minorHAnsi" w:hAnsiTheme="minorHAnsi" w:cstheme="minorHAnsi"/>
        </w:rPr>
        <w:t>S</w:t>
      </w:r>
      <w:r w:rsidR="008741AF">
        <w:rPr>
          <w:rFonts w:asciiTheme="minorHAnsi" w:eastAsiaTheme="minorHAnsi" w:hAnsiTheme="minorHAnsi" w:cstheme="minorHAnsi"/>
        </w:rPr>
        <w:t xml:space="preserve">anitarno - </w:t>
      </w:r>
      <w:r>
        <w:rPr>
          <w:rFonts w:asciiTheme="minorHAnsi" w:eastAsiaTheme="minorHAnsi" w:hAnsiTheme="minorHAnsi" w:cstheme="minorHAnsi"/>
        </w:rPr>
        <w:t>E</w:t>
      </w:r>
      <w:r w:rsidR="008741AF">
        <w:rPr>
          <w:rFonts w:asciiTheme="minorHAnsi" w:eastAsiaTheme="minorHAnsi" w:hAnsiTheme="minorHAnsi" w:cstheme="minorHAnsi"/>
        </w:rPr>
        <w:t>pidemiologiczna</w:t>
      </w:r>
      <w:r>
        <w:rPr>
          <w:rFonts w:asciiTheme="minorHAnsi" w:eastAsiaTheme="minorHAnsi" w:hAnsiTheme="minorHAnsi" w:cstheme="minorHAnsi"/>
        </w:rPr>
        <w:t xml:space="preserve"> w Pajęcznie</w:t>
      </w:r>
      <w:bookmarkEnd w:id="4"/>
      <w:r>
        <w:rPr>
          <w:rFonts w:asciiTheme="minorHAnsi" w:eastAsiaTheme="minorHAnsi" w:hAnsiTheme="minorHAnsi" w:cstheme="minorHAnsi"/>
        </w:rPr>
        <w:t xml:space="preserve"> realizuje szereg inicjatyw z zakresu promocji zdrowia, edukacji zdrowotnej oraz profilaktyki chorób:</w:t>
      </w:r>
    </w:p>
    <w:p w14:paraId="45B91DB9" w14:textId="77777777" w:rsidR="007825E0" w:rsidRDefault="007825E0" w:rsidP="007825E0">
      <w:pPr>
        <w:numPr>
          <w:ilvl w:val="0"/>
          <w:numId w:val="10"/>
        </w:numPr>
        <w:spacing w:after="160" w:line="259" w:lineRule="auto"/>
        <w:contextualSpacing/>
        <w:jc w:val="both"/>
        <w:rPr>
          <w:rFonts w:asciiTheme="minorHAnsi" w:eastAsiaTheme="minorHAnsi" w:hAnsiTheme="minorHAnsi" w:cstheme="minorHAnsi"/>
          <w:lang w:eastAsia="en-US"/>
        </w:rPr>
      </w:pPr>
      <w:r>
        <w:rPr>
          <w:rFonts w:asciiTheme="minorHAnsi" w:eastAsiaTheme="minorHAnsi" w:hAnsiTheme="minorHAnsi" w:cstheme="minorHAnsi"/>
          <w:lang w:eastAsia="en-US"/>
        </w:rPr>
        <w:t>w ramach profilaktyki nowotworowej realizowano programy edukacyjne:</w:t>
      </w:r>
    </w:p>
    <w:p w14:paraId="69B62629" w14:textId="77777777" w:rsidR="007825E0" w:rsidRDefault="007825E0" w:rsidP="007825E0">
      <w:pPr>
        <w:numPr>
          <w:ilvl w:val="0"/>
          <w:numId w:val="11"/>
        </w:numPr>
        <w:spacing w:after="160" w:line="259" w:lineRule="auto"/>
        <w:ind w:left="1134"/>
        <w:contextualSpacing/>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„Podstępne WZW” -liczba odbiorców 960osób, </w:t>
      </w:r>
    </w:p>
    <w:p w14:paraId="0BE2E40A" w14:textId="77777777" w:rsidR="007825E0" w:rsidRDefault="007825E0" w:rsidP="007825E0">
      <w:pPr>
        <w:numPr>
          <w:ilvl w:val="0"/>
          <w:numId w:val="11"/>
        </w:numPr>
        <w:spacing w:after="160" w:line="259" w:lineRule="auto"/>
        <w:ind w:left="1134"/>
        <w:contextualSpacing/>
        <w:jc w:val="both"/>
        <w:rPr>
          <w:rFonts w:asciiTheme="minorHAnsi" w:eastAsiaTheme="minorHAnsi" w:hAnsiTheme="minorHAnsi" w:cstheme="minorHAnsi"/>
          <w:lang w:eastAsia="en-US"/>
        </w:rPr>
      </w:pPr>
      <w:r>
        <w:rPr>
          <w:rFonts w:asciiTheme="minorHAnsi" w:eastAsiaTheme="minorHAnsi" w:hAnsiTheme="minorHAnsi" w:cstheme="minorHAnsi"/>
          <w:lang w:eastAsia="en-US"/>
        </w:rPr>
        <w:t>kampania informacyjno-edukacyjna „Znamię !-znam je?”, liczba odbiorców 960 osób;</w:t>
      </w:r>
    </w:p>
    <w:p w14:paraId="1A5311C0" w14:textId="77777777" w:rsidR="007825E0" w:rsidRDefault="007825E0" w:rsidP="007825E0">
      <w:pPr>
        <w:numPr>
          <w:ilvl w:val="0"/>
          <w:numId w:val="10"/>
        </w:numPr>
        <w:spacing w:after="160" w:line="259" w:lineRule="auto"/>
        <w:contextualSpacing/>
        <w:jc w:val="both"/>
        <w:rPr>
          <w:rFonts w:asciiTheme="minorHAnsi" w:eastAsiaTheme="minorHAnsi" w:hAnsiTheme="minorHAnsi" w:cstheme="minorHAnsi"/>
          <w:lang w:eastAsia="en-US"/>
        </w:rPr>
      </w:pPr>
      <w:r>
        <w:rPr>
          <w:rFonts w:asciiTheme="minorHAnsi" w:eastAsiaTheme="minorHAnsi" w:hAnsiTheme="minorHAnsi" w:cstheme="minorHAnsi"/>
          <w:lang w:eastAsia="en-US"/>
        </w:rPr>
        <w:t>w zakresie profilaktyki zakażeń HPV i raka szyjki macicy realizowano program „Wybierz życie pierwszy krok” dla uczniów szkół ponadpodstawowych. Liczba odbiorców 405 osób;</w:t>
      </w:r>
    </w:p>
    <w:p w14:paraId="7FDCBC7A" w14:textId="77777777"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w zakresie promocji szczepień ochronnych zostały przekazane materiały edukacyjne w języku ukraińskim do miejsc pobytu uchodźców. Liczba osób objętych działaniem  260 osób;</w:t>
      </w:r>
    </w:p>
    <w:p w14:paraId="52378A55" w14:textId="361ED3A8"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w ramach profilaktyki uzależnień i nowotworowej podczas Targów Rolno – Ogrodniczych w Sulmierzycach oraz festynu  w Strzelcach Wielkich zorganizowano stoisko informacyjno – edukacyjne. Osoby zainteresowane mogły nauczyć się na specjalistycznym fantomie jak należy wykonać samobadanie piersi oraz wykonać pomiar ciśnienia tętniczego. Udostępniono alkogogle</w:t>
      </w:r>
      <w:r w:rsidR="008741AF">
        <w:rPr>
          <w:rFonts w:asciiTheme="minorHAnsi" w:eastAsiaTheme="minorHAnsi" w:hAnsiTheme="minorHAnsi" w:cstheme="minorHAnsi"/>
        </w:rPr>
        <w:t>;</w:t>
      </w:r>
    </w:p>
    <w:p w14:paraId="37C2BC04" w14:textId="45C6C4C2"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lang w:eastAsia="en-US"/>
        </w:rPr>
        <w:t>Dla młodzieży Zespołu Szkół oraz Szkoły Podstawowej w Pajęcznie zorganizowano zajęcia, na których przedstawiono prezentację multimedialną dotycząca profilaktyki nowotworowej. Uczestnicy zajęć mogli również nauczyć się jak przeprowadzić samobadanie piersi na specjalistycznym fantomie</w:t>
      </w:r>
      <w:r w:rsidR="008741AF">
        <w:rPr>
          <w:rFonts w:asciiTheme="minorHAnsi" w:eastAsiaTheme="minorHAnsi" w:hAnsiTheme="minorHAnsi" w:cstheme="minorHAnsi"/>
          <w:lang w:eastAsia="en-US"/>
        </w:rPr>
        <w:t>;</w:t>
      </w:r>
    </w:p>
    <w:p w14:paraId="44B3B6D3" w14:textId="76A3CF25"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lang w:eastAsia="en-US"/>
        </w:rPr>
        <w:lastRenderedPageBreak/>
        <w:t>W Zespole Szkół w Działoszynie  podczas tygodnia profilaktycznego uczniowie szkoły uczestniczyli w spotkaniu edukacyjnym n/t profilaktyki uzależnień, zdrowego odżywiania</w:t>
      </w:r>
      <w:r w:rsidR="008741AF">
        <w:rPr>
          <w:rFonts w:asciiTheme="minorHAnsi" w:eastAsiaTheme="minorHAnsi" w:hAnsiTheme="minorHAnsi" w:cstheme="minorHAnsi"/>
          <w:lang w:eastAsia="en-US"/>
        </w:rPr>
        <w:t>;</w:t>
      </w:r>
    </w:p>
    <w:p w14:paraId="3D79A088" w14:textId="1098CE7B"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lang w:eastAsia="en-US"/>
        </w:rPr>
        <w:t>prowadzono rozdawnictwo materiałów edukacyjnych w ramach obchodów Światowego Dnia bez tytoniu oraz przygotowywano stoiska informacyjno- edukacyjne w placówkach szkolnych (</w:t>
      </w:r>
      <w:r>
        <w:rPr>
          <w:rFonts w:asciiTheme="minorHAnsi" w:eastAsiaTheme="minorHAnsi" w:hAnsiTheme="minorHAnsi" w:cstheme="minorHAnsi"/>
        </w:rPr>
        <w:t xml:space="preserve">Szkoła Podstawowa w Makowiskach, Szkoła Podstawowa  </w:t>
      </w:r>
      <w:r w:rsidR="001614F3">
        <w:rPr>
          <w:rFonts w:asciiTheme="minorHAnsi" w:eastAsiaTheme="minorHAnsi" w:hAnsiTheme="minorHAnsi" w:cstheme="minorHAnsi"/>
        </w:rPr>
        <w:t xml:space="preserve">     </w:t>
      </w:r>
      <w:r>
        <w:rPr>
          <w:rFonts w:asciiTheme="minorHAnsi" w:eastAsiaTheme="minorHAnsi" w:hAnsiTheme="minorHAnsi" w:cstheme="minorHAnsi"/>
        </w:rPr>
        <w:t>w Zamoście, Szkoła Podstawowa nr 1 i nr 2, Zespół Szkół  w Pajęcznie). Uczniowie</w:t>
      </w:r>
      <w:r w:rsidR="001614F3">
        <w:rPr>
          <w:rFonts w:asciiTheme="minorHAnsi" w:eastAsiaTheme="minorHAnsi" w:hAnsiTheme="minorHAnsi" w:cstheme="minorHAnsi"/>
        </w:rPr>
        <w:t xml:space="preserve">               </w:t>
      </w:r>
      <w:r>
        <w:rPr>
          <w:rFonts w:asciiTheme="minorHAnsi" w:eastAsiaTheme="minorHAnsi" w:hAnsiTheme="minorHAnsi" w:cstheme="minorHAnsi"/>
        </w:rPr>
        <w:t xml:space="preserve"> i młodzież </w:t>
      </w:r>
      <w:r>
        <w:rPr>
          <w:rFonts w:asciiTheme="minorHAnsi" w:eastAsiaTheme="minorHAnsi" w:hAnsiTheme="minorHAnsi" w:cstheme="minorHAnsi"/>
          <w:lang w:eastAsia="en-US"/>
        </w:rPr>
        <w:t>w celu lepszego zrozumienia i zobrazowania poruszanych tematów uczestnicy spotkania mieli możliwość założenia narkogogli i alkogogli- specjalnych okularów, które sprawiają, że świat wygląda podobnie, jak po zażyciu narkotyków lub wypicia alkoholu</w:t>
      </w:r>
      <w:r w:rsidR="001614F3">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w:t>
      </w:r>
    </w:p>
    <w:p w14:paraId="7E10601D" w14:textId="1E0B13BE"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lang w:eastAsia="en-US"/>
        </w:rPr>
        <w:t>W ramach akcji letniego wypoczynku przeprowadzono pogadanki dla uczestników Obozu Harcerskiego w Kuźnicy Brzeźnickiej na temat profilaktyki uzależnień, zdrowego odżywiania oraz profilaktyki zakażeń odkleszczowych</w:t>
      </w:r>
      <w:r w:rsidR="001614F3">
        <w:rPr>
          <w:rFonts w:asciiTheme="minorHAnsi" w:eastAsiaTheme="minorHAnsi" w:hAnsiTheme="minorHAnsi" w:cstheme="minorHAnsi"/>
          <w:lang w:eastAsia="en-US"/>
        </w:rPr>
        <w:t>;</w:t>
      </w:r>
    </w:p>
    <w:p w14:paraId="55442927" w14:textId="77777777" w:rsidR="007825E0" w:rsidRDefault="007825E0" w:rsidP="007825E0">
      <w:pPr>
        <w:numPr>
          <w:ilvl w:val="0"/>
          <w:numId w:val="10"/>
        </w:numPr>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lang w:eastAsia="en-US"/>
        </w:rPr>
        <w:t>W ramach realizacji programów profilaktycznych„ Trzymaj Formę” , „Skąd się biorą produkty ekologiczne”, „ Bieg po zdrowie” odbyło się szkolenie w formie online dla szkolnych i przedszkolnych koordynatorów programów edukacyjnych. Podczas spotkania uczestnikom przedstawiono założenia do realizacji kampanii EFSA – wybieraj zdrową żywność.</w:t>
      </w:r>
    </w:p>
    <w:p w14:paraId="32EB974F" w14:textId="6B52AC6D" w:rsidR="007825E0" w:rsidRDefault="007825E0" w:rsidP="007825E0">
      <w:pPr>
        <w:spacing w:line="259" w:lineRule="auto"/>
        <w:jc w:val="both"/>
        <w:rPr>
          <w:rFonts w:asciiTheme="minorHAnsi" w:eastAsiaTheme="minorHAnsi" w:hAnsiTheme="minorHAnsi" w:cstheme="minorHAnsi"/>
        </w:rPr>
      </w:pPr>
      <w:r>
        <w:rPr>
          <w:rFonts w:asciiTheme="minorHAnsi" w:eastAsiaTheme="minorHAnsi" w:hAnsiTheme="minorHAnsi" w:cstheme="minorHAnsi"/>
        </w:rPr>
        <w:t>PSSE w Pajęcznie w ramach sprawowania bieżącego nadzoru prowadzi systematyczne kontrole przestrzegania zakazu palenia w miejscach użyteczności publicznej. W 202</w:t>
      </w:r>
      <w:r w:rsidR="00742DD4">
        <w:rPr>
          <w:rFonts w:asciiTheme="minorHAnsi" w:eastAsiaTheme="minorHAnsi" w:hAnsiTheme="minorHAnsi" w:cstheme="minorHAnsi"/>
        </w:rPr>
        <w:t>4</w:t>
      </w:r>
      <w:r>
        <w:rPr>
          <w:rFonts w:asciiTheme="minorHAnsi" w:eastAsiaTheme="minorHAnsi" w:hAnsiTheme="minorHAnsi" w:cstheme="minorHAnsi"/>
        </w:rPr>
        <w:t xml:space="preserve"> roku przeprowadzono 253 kontroli, w trakcie których sprawdzano przestrzeganie zakazu palenia wyrobów tytoniowych, w tym palenia nowatorskich wyrobów tytoniowych i palenia papierosów elektronicznych.</w:t>
      </w:r>
    </w:p>
    <w:p w14:paraId="131878E2" w14:textId="0A488DA1" w:rsidR="007825E0" w:rsidRDefault="007825E0" w:rsidP="007825E0">
      <w:pPr>
        <w:spacing w:line="259" w:lineRule="auto"/>
        <w:ind w:firstLine="708"/>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Na bieżąco, na stronie Facebooka i stronie internetowej zamieszczane są materiały </w:t>
      </w:r>
      <w:r w:rsidR="003A70C8">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 i informacje dotyczące profilaktyki w zakresie m.in. szczepień ochronnych, profilaktyki uzależnień, nowotworowej, zakażeń WZW, pedikulozy, bezpiecznego grzybobrania, bezpiecznego przebywania na słońcu oraz korzystania z kąpieli słonecznej itp.</w:t>
      </w:r>
    </w:p>
    <w:p w14:paraId="53158AAE" w14:textId="79FACC71" w:rsidR="00511F7A" w:rsidRPr="003A70C8" w:rsidRDefault="007825E0" w:rsidP="001C374B">
      <w:p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w:t>
      </w:r>
    </w:p>
    <w:p w14:paraId="6E761827" w14:textId="77777777" w:rsidR="0067063D" w:rsidRDefault="0067063D" w:rsidP="001C374B">
      <w:pPr>
        <w:spacing w:line="276" w:lineRule="auto"/>
        <w:rPr>
          <w:rFonts w:asciiTheme="minorHAnsi" w:hAnsiTheme="minorHAnsi" w:cstheme="minorHAnsi"/>
          <w:b/>
          <w:bCs/>
        </w:rPr>
      </w:pPr>
      <w:r w:rsidRPr="00752F74">
        <w:rPr>
          <w:rFonts w:asciiTheme="minorHAnsi" w:hAnsiTheme="minorHAnsi" w:cstheme="minorHAnsi"/>
          <w:b/>
          <w:bCs/>
        </w:rPr>
        <w:t>XI. PODSUMOWANIE</w:t>
      </w:r>
    </w:p>
    <w:p w14:paraId="071F2393" w14:textId="77777777" w:rsidR="003A70C8" w:rsidRDefault="003A70C8" w:rsidP="001C374B">
      <w:pPr>
        <w:spacing w:line="276" w:lineRule="auto"/>
        <w:rPr>
          <w:rFonts w:asciiTheme="minorHAnsi" w:hAnsiTheme="minorHAnsi" w:cstheme="minorHAnsi"/>
        </w:rPr>
      </w:pPr>
    </w:p>
    <w:p w14:paraId="22EF0061" w14:textId="26290AC8" w:rsidR="003B2C61" w:rsidRPr="00752F74" w:rsidRDefault="003B2C61" w:rsidP="003B2C61">
      <w:pPr>
        <w:spacing w:line="276" w:lineRule="auto"/>
        <w:jc w:val="both"/>
        <w:rPr>
          <w:rFonts w:asciiTheme="minorHAnsi" w:hAnsiTheme="minorHAnsi" w:cstheme="minorHAnsi"/>
        </w:rPr>
      </w:pPr>
      <w:r>
        <w:rPr>
          <w:rFonts w:asciiTheme="minorHAnsi" w:hAnsiTheme="minorHAnsi" w:cstheme="minorHAnsi"/>
        </w:rPr>
        <w:t xml:space="preserve">         </w:t>
      </w:r>
      <w:r w:rsidRPr="00752F74">
        <w:rPr>
          <w:rFonts w:asciiTheme="minorHAnsi" w:hAnsiTheme="minorHAnsi" w:cstheme="minorHAnsi"/>
        </w:rPr>
        <w:t xml:space="preserve">Pracownicy Powiatowej Stacji Sanitarno – Epidemiologicznej w Pajęcznie, w imieniu Państwowego Powiatowego Inspektora Sanitarnego w Pajęcznie podejmowali czynności kontrolne mające na celu zapewnienie bezpieczeństwa sanitarnego oraz zwiększenie świadomości i odpowiedzialności mieszkańców powiatu w zakresie własnego jak i publicznego zdrowia. </w:t>
      </w:r>
    </w:p>
    <w:p w14:paraId="45EE5F8E" w14:textId="77777777" w:rsidR="003B2C61" w:rsidRPr="00752F74" w:rsidRDefault="003B2C61" w:rsidP="003B2C61">
      <w:pPr>
        <w:spacing w:line="276" w:lineRule="auto"/>
        <w:jc w:val="both"/>
        <w:rPr>
          <w:rFonts w:asciiTheme="minorHAnsi" w:hAnsiTheme="minorHAnsi" w:cstheme="minorHAnsi"/>
        </w:rPr>
      </w:pPr>
      <w:r w:rsidRPr="00752F74">
        <w:rPr>
          <w:rFonts w:asciiTheme="minorHAnsi" w:hAnsiTheme="minorHAnsi" w:cstheme="minorHAnsi"/>
        </w:rPr>
        <w:t xml:space="preserve">Prowadzono nadzór nad:                               </w:t>
      </w:r>
    </w:p>
    <w:p w14:paraId="64D4AE04" w14:textId="77777777" w:rsidR="003B2C61" w:rsidRPr="00752F74" w:rsidRDefault="003B2C61" w:rsidP="003B2C61">
      <w:pPr>
        <w:pStyle w:val="Akapitzlist"/>
        <w:numPr>
          <w:ilvl w:val="0"/>
          <w:numId w:val="6"/>
        </w:numPr>
        <w:spacing w:line="276" w:lineRule="auto"/>
        <w:ind w:left="284" w:hanging="284"/>
        <w:jc w:val="both"/>
        <w:rPr>
          <w:rFonts w:asciiTheme="minorHAnsi" w:hAnsiTheme="minorHAnsi" w:cstheme="minorHAnsi"/>
        </w:rPr>
      </w:pPr>
      <w:r w:rsidRPr="00752F74">
        <w:rPr>
          <w:rFonts w:asciiTheme="minorHAnsi" w:hAnsiTheme="minorHAnsi" w:cstheme="minorHAnsi"/>
        </w:rPr>
        <w:t>chorobami zakaźnymi,</w:t>
      </w:r>
    </w:p>
    <w:p w14:paraId="4E24AAB7" w14:textId="77777777" w:rsidR="003B2C61" w:rsidRPr="00752F74" w:rsidRDefault="003B2C61" w:rsidP="003B2C61">
      <w:pPr>
        <w:pStyle w:val="Akapitzlist"/>
        <w:numPr>
          <w:ilvl w:val="0"/>
          <w:numId w:val="6"/>
        </w:numPr>
        <w:spacing w:line="276" w:lineRule="auto"/>
        <w:ind w:left="284" w:hanging="284"/>
        <w:jc w:val="both"/>
        <w:rPr>
          <w:rFonts w:asciiTheme="minorHAnsi" w:hAnsiTheme="minorHAnsi" w:cstheme="minorHAnsi"/>
        </w:rPr>
      </w:pPr>
      <w:r w:rsidRPr="00752F74">
        <w:rPr>
          <w:rFonts w:asciiTheme="minorHAnsi" w:hAnsiTheme="minorHAnsi" w:cstheme="minorHAnsi"/>
        </w:rPr>
        <w:t>realizacją programu szczepień ochronnych oraz zabezpieczeniem epidemiologicznym pacjentów;</w:t>
      </w:r>
    </w:p>
    <w:p w14:paraId="6FB61175" w14:textId="77777777" w:rsidR="003B2C61" w:rsidRPr="00752F74" w:rsidRDefault="003B2C61" w:rsidP="003B2C61">
      <w:pPr>
        <w:pStyle w:val="Akapitzlist"/>
        <w:numPr>
          <w:ilvl w:val="0"/>
          <w:numId w:val="6"/>
        </w:numPr>
        <w:spacing w:line="276" w:lineRule="auto"/>
        <w:ind w:left="284" w:hanging="284"/>
        <w:jc w:val="both"/>
        <w:rPr>
          <w:rFonts w:asciiTheme="minorHAnsi" w:hAnsiTheme="minorHAnsi" w:cstheme="minorHAnsi"/>
        </w:rPr>
      </w:pPr>
      <w:r w:rsidRPr="00752F74">
        <w:rPr>
          <w:rFonts w:asciiTheme="minorHAnsi" w:hAnsiTheme="minorHAnsi" w:cstheme="minorHAnsi"/>
        </w:rPr>
        <w:t>bezpieczeństwem żywności, żywienia i produktów kosmetycznych, jak i suplementów diety;</w:t>
      </w:r>
    </w:p>
    <w:p w14:paraId="36C8B3AF" w14:textId="77777777" w:rsidR="003B2C61" w:rsidRPr="00752F74" w:rsidRDefault="003B2C61" w:rsidP="003B2C61">
      <w:pPr>
        <w:pStyle w:val="Akapitzlist"/>
        <w:numPr>
          <w:ilvl w:val="0"/>
          <w:numId w:val="6"/>
        </w:numPr>
        <w:spacing w:line="276" w:lineRule="auto"/>
        <w:ind w:left="284" w:hanging="284"/>
        <w:jc w:val="both"/>
        <w:rPr>
          <w:rFonts w:asciiTheme="minorHAnsi" w:hAnsiTheme="minorHAnsi" w:cstheme="minorHAnsi"/>
        </w:rPr>
      </w:pPr>
      <w:r w:rsidRPr="00752F74">
        <w:rPr>
          <w:rFonts w:asciiTheme="minorHAnsi" w:hAnsiTheme="minorHAnsi" w:cstheme="minorHAnsi"/>
        </w:rPr>
        <w:lastRenderedPageBreak/>
        <w:t>higieną wypoczynku i rekreacji, bezpieczeństwem wody, gospodarką odpadami medycznymi;</w:t>
      </w:r>
    </w:p>
    <w:p w14:paraId="4CA215EB" w14:textId="77777777" w:rsidR="003B2C61" w:rsidRDefault="003B2C61" w:rsidP="003B2C61">
      <w:pPr>
        <w:pStyle w:val="Akapitzlist"/>
        <w:numPr>
          <w:ilvl w:val="0"/>
          <w:numId w:val="6"/>
        </w:numPr>
        <w:spacing w:line="276" w:lineRule="auto"/>
        <w:ind w:left="284" w:hanging="284"/>
        <w:jc w:val="both"/>
        <w:rPr>
          <w:rFonts w:asciiTheme="minorHAnsi" w:hAnsiTheme="minorHAnsi" w:cstheme="minorHAnsi"/>
        </w:rPr>
      </w:pPr>
      <w:r w:rsidRPr="00752F74">
        <w:rPr>
          <w:rFonts w:asciiTheme="minorHAnsi" w:hAnsiTheme="minorHAnsi" w:cstheme="minorHAnsi"/>
        </w:rPr>
        <w:t xml:space="preserve">higieną procesów nauczania i wychowania. </w:t>
      </w:r>
    </w:p>
    <w:p w14:paraId="012FADF2" w14:textId="77777777" w:rsidR="003B2C61" w:rsidRPr="003055C9" w:rsidRDefault="003B2C61" w:rsidP="003B2C61">
      <w:pPr>
        <w:pStyle w:val="Akapitzlist"/>
        <w:numPr>
          <w:ilvl w:val="0"/>
          <w:numId w:val="6"/>
        </w:numPr>
        <w:spacing w:line="276" w:lineRule="auto"/>
        <w:ind w:left="284" w:hanging="284"/>
        <w:jc w:val="both"/>
      </w:pPr>
      <w:r w:rsidRPr="003055C9">
        <w:t xml:space="preserve">higieną pracy w zakładach pracy, ochroną przed szkodliwymi substancjami i mieszaninami chemicznymi, szkodliwymi czynnikami biologicznymi, substancjami chemicznymi, ich mieszaninami, czynnikami lub procesami  technologicznymi o działaniu rakotwórczym lub mutagennym w środowisku pracy, przekroczeniami najwyższych dopuszczalnych stężeń </w:t>
      </w:r>
      <w:r>
        <w:t xml:space="preserve">                </w:t>
      </w:r>
      <w:r w:rsidRPr="003055C9">
        <w:t>i natężeń</w:t>
      </w:r>
      <w:r w:rsidRPr="003055C9">
        <w:rPr>
          <w:b/>
          <w:bCs/>
        </w:rPr>
        <w:t>;</w:t>
      </w:r>
    </w:p>
    <w:p w14:paraId="1D30BAAA" w14:textId="77777777" w:rsidR="003B2C61" w:rsidRPr="003055C9" w:rsidRDefault="003B2C61" w:rsidP="003B2C61">
      <w:pPr>
        <w:pStyle w:val="Akapitzlist"/>
        <w:numPr>
          <w:ilvl w:val="0"/>
          <w:numId w:val="6"/>
        </w:numPr>
        <w:spacing w:line="276" w:lineRule="auto"/>
        <w:ind w:left="284" w:hanging="284"/>
        <w:jc w:val="both"/>
      </w:pPr>
      <w:r w:rsidRPr="003055C9">
        <w:t>wprowadzaniem do obrotu nowych substancji psychoaktywnych i środków zastępczych (dopalaczy);</w:t>
      </w:r>
    </w:p>
    <w:p w14:paraId="7175C381" w14:textId="77777777" w:rsidR="003B2C61" w:rsidRPr="003055C9" w:rsidRDefault="003B2C61" w:rsidP="003B2C61">
      <w:pPr>
        <w:pStyle w:val="Akapitzlist"/>
        <w:numPr>
          <w:ilvl w:val="0"/>
          <w:numId w:val="6"/>
        </w:numPr>
        <w:spacing w:line="276" w:lineRule="auto"/>
        <w:ind w:left="284" w:hanging="284"/>
        <w:jc w:val="both"/>
      </w:pPr>
      <w:r w:rsidRPr="003055C9">
        <w:t>wprowadzaniem do obrotu substancji i mieszanin chemicznych, produktów biobójczych;</w:t>
      </w:r>
    </w:p>
    <w:p w14:paraId="4DDA1699" w14:textId="77777777" w:rsidR="003B2C61" w:rsidRPr="003055C9" w:rsidRDefault="003B2C61" w:rsidP="003B2C61">
      <w:pPr>
        <w:pStyle w:val="Akapitzlist"/>
        <w:numPr>
          <w:ilvl w:val="0"/>
          <w:numId w:val="6"/>
        </w:numPr>
        <w:spacing w:line="276" w:lineRule="auto"/>
        <w:ind w:left="284" w:hanging="284"/>
        <w:jc w:val="both"/>
      </w:pPr>
      <w:r w:rsidRPr="003055C9">
        <w:t>wprowadzaniem do obrotu produktów kosmetycznych;</w:t>
      </w:r>
    </w:p>
    <w:p w14:paraId="42A1CF03" w14:textId="77777777" w:rsidR="003B2C61" w:rsidRPr="00FD5ABD" w:rsidRDefault="003B2C61" w:rsidP="003B2C61">
      <w:pPr>
        <w:pStyle w:val="Akapitzlist"/>
        <w:numPr>
          <w:ilvl w:val="0"/>
          <w:numId w:val="6"/>
        </w:numPr>
        <w:spacing w:line="276" w:lineRule="auto"/>
        <w:ind w:left="284" w:hanging="284"/>
        <w:jc w:val="both"/>
      </w:pPr>
      <w:r w:rsidRPr="003055C9">
        <w:t>działaniami zmniejszającymi poziom radonu w związku z stwierdzeniem przekroczenia poziomu średniorocznego stężenia promieniotwórczego radonu w powietrzu w środowisku pracy;</w:t>
      </w:r>
    </w:p>
    <w:p w14:paraId="548F815A" w14:textId="633A81A2" w:rsidR="003B2C61" w:rsidRDefault="003B2C61" w:rsidP="003B2C61">
      <w:pPr>
        <w:spacing w:line="276" w:lineRule="auto"/>
        <w:jc w:val="both"/>
        <w:rPr>
          <w:rFonts w:asciiTheme="minorHAnsi" w:hAnsiTheme="minorHAnsi" w:cstheme="minorHAnsi"/>
        </w:rPr>
      </w:pPr>
      <w:r w:rsidRPr="00752F74">
        <w:rPr>
          <w:rFonts w:asciiTheme="minorHAnsi" w:hAnsiTheme="minorHAnsi" w:cstheme="minorHAnsi"/>
        </w:rPr>
        <w:t>Działania w zakresie  zapobiegawczego nadzoru sanitarnego spowodowały, że obiekty  budowlane  (użyteczności publicznej,  zakłady  produkcyjne)  dopuszczone do użytkowania                w 202</w:t>
      </w:r>
      <w:r w:rsidR="00360B4D">
        <w:rPr>
          <w:rFonts w:asciiTheme="minorHAnsi" w:hAnsiTheme="minorHAnsi" w:cstheme="minorHAnsi"/>
        </w:rPr>
        <w:t>4</w:t>
      </w:r>
      <w:r w:rsidRPr="00752F74">
        <w:rPr>
          <w:rFonts w:asciiTheme="minorHAnsi" w:hAnsiTheme="minorHAnsi" w:cstheme="minorHAnsi"/>
        </w:rPr>
        <w:t xml:space="preserve"> r.,  pod względem  higienicznym spełniały wymagania,  planowane  przedsięwzięcia  zaliczone do  przedsięwzięć  mogących  znacząco oddziaływać na środowisko oraz ustalenia projektów  miejscowych planów  zagospodarowania przestrzennego i projekty studiów uwarunkowań i kierunków zagospodarowania przestrzennego gmin, nie będą  stanowić  zagrożenia dla zdrowia  ludzi.</w:t>
      </w:r>
    </w:p>
    <w:p w14:paraId="24934B2D" w14:textId="10D36F70" w:rsidR="00301F9A" w:rsidRPr="00752F74" w:rsidRDefault="00301F9A" w:rsidP="003B2C61">
      <w:pPr>
        <w:spacing w:line="276" w:lineRule="auto"/>
        <w:jc w:val="both"/>
        <w:rPr>
          <w:rFonts w:asciiTheme="minorHAnsi" w:hAnsiTheme="minorHAnsi" w:cstheme="minorHAnsi"/>
        </w:rPr>
      </w:pPr>
      <w:r>
        <w:rPr>
          <w:rFonts w:asciiTheme="minorHAnsi" w:hAnsiTheme="minorHAnsi" w:cstheme="minorHAnsi"/>
        </w:rPr>
        <w:t xml:space="preserve">       Realizacja powyższych zadań przez Powiatową Stację Sanitarno – Epidemiologiczną                  w Pajęcznie ma na celu ciągłą poprawę sytuacji sanitarnej w powiecie pajęczańskim.</w:t>
      </w:r>
    </w:p>
    <w:p w14:paraId="09A87157" w14:textId="77777777" w:rsidR="00360B4D" w:rsidRPr="00752F74" w:rsidRDefault="00360B4D" w:rsidP="00360B4D">
      <w:pPr>
        <w:spacing w:line="276" w:lineRule="auto"/>
        <w:jc w:val="both"/>
        <w:rPr>
          <w:rFonts w:asciiTheme="minorHAnsi" w:hAnsiTheme="minorHAnsi" w:cstheme="minorHAnsi"/>
        </w:rPr>
      </w:pPr>
      <w:r w:rsidRPr="00752F74">
        <w:rPr>
          <w:rFonts w:asciiTheme="minorHAnsi" w:hAnsiTheme="minorHAnsi" w:cstheme="minorHAnsi"/>
        </w:rPr>
        <w:t>Podejmowane działania były bardziej skuteczne dzięki ciągłej i owocnej współpracy                                   z organami:</w:t>
      </w:r>
    </w:p>
    <w:p w14:paraId="1E10CEF4" w14:textId="77777777" w:rsidR="00360B4D" w:rsidRPr="00752F74"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 xml:space="preserve">Łódzkim </w:t>
      </w:r>
      <w:r>
        <w:rPr>
          <w:rFonts w:asciiTheme="minorHAnsi" w:hAnsiTheme="minorHAnsi" w:cstheme="minorHAnsi"/>
        </w:rPr>
        <w:t xml:space="preserve">Państwowym </w:t>
      </w:r>
      <w:r w:rsidRPr="00752F74">
        <w:rPr>
          <w:rFonts w:asciiTheme="minorHAnsi" w:hAnsiTheme="minorHAnsi" w:cstheme="minorHAnsi"/>
        </w:rPr>
        <w:t xml:space="preserve">Wojewódzkim Inspektorem Sanitarnym, </w:t>
      </w:r>
    </w:p>
    <w:p w14:paraId="05E030E6" w14:textId="77777777" w:rsidR="00360B4D" w:rsidRPr="00752F74"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 xml:space="preserve">Starostą Powiatu Pajęczno, </w:t>
      </w:r>
    </w:p>
    <w:p w14:paraId="04C09B42" w14:textId="77777777" w:rsidR="00360B4D" w:rsidRPr="00752F74"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Państwową Inspekcją Weterynaryjną,</w:t>
      </w:r>
    </w:p>
    <w:p w14:paraId="6C10F330" w14:textId="77777777" w:rsidR="00360B4D" w:rsidRPr="00752F74"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Urzędami Gmin na terenie Powiatu Pajęczno,</w:t>
      </w:r>
    </w:p>
    <w:p w14:paraId="614E6BD3" w14:textId="77777777" w:rsidR="00360B4D" w:rsidRPr="00752F74"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 xml:space="preserve">Komendami Policji na terenie Powiatu Pajęczno, </w:t>
      </w:r>
    </w:p>
    <w:p w14:paraId="188B735E" w14:textId="77777777" w:rsidR="00360B4D" w:rsidRPr="006C27DC" w:rsidRDefault="00360B4D" w:rsidP="00360B4D">
      <w:pPr>
        <w:pStyle w:val="Akapitzlist"/>
        <w:numPr>
          <w:ilvl w:val="0"/>
          <w:numId w:val="7"/>
        </w:numPr>
        <w:spacing w:line="276" w:lineRule="auto"/>
        <w:ind w:left="426"/>
        <w:jc w:val="both"/>
        <w:rPr>
          <w:rFonts w:asciiTheme="minorHAnsi" w:hAnsiTheme="minorHAnsi" w:cstheme="minorHAnsi"/>
        </w:rPr>
      </w:pPr>
      <w:r w:rsidRPr="00752F74">
        <w:rPr>
          <w:rFonts w:asciiTheme="minorHAnsi" w:hAnsiTheme="minorHAnsi" w:cstheme="minorHAnsi"/>
        </w:rPr>
        <w:t>Państwową Strażą Pożarną.</w:t>
      </w:r>
    </w:p>
    <w:p w14:paraId="38D59E56" w14:textId="77777777" w:rsidR="00360B4D" w:rsidRDefault="00360B4D" w:rsidP="00360B4D">
      <w:pPr>
        <w:spacing w:line="276" w:lineRule="auto"/>
        <w:jc w:val="both"/>
        <w:rPr>
          <w:rFonts w:asciiTheme="minorHAnsi" w:hAnsiTheme="minorHAnsi" w:cstheme="minorHAnsi"/>
        </w:rPr>
      </w:pPr>
      <w:r>
        <w:rPr>
          <w:rFonts w:asciiTheme="minorHAnsi" w:hAnsiTheme="minorHAnsi" w:cstheme="minorHAnsi"/>
        </w:rPr>
        <w:t>Bezpieczeństwo sanitarne powiatu pajęczańskiego w roku 2024 zostało zachowane i ocenia się je jako dobre.</w:t>
      </w:r>
    </w:p>
    <w:p w14:paraId="00B6C0E6" w14:textId="77777777" w:rsidR="00360B4D" w:rsidRDefault="00360B4D" w:rsidP="003B2C61">
      <w:pPr>
        <w:spacing w:line="276" w:lineRule="auto"/>
        <w:jc w:val="both"/>
        <w:rPr>
          <w:rFonts w:asciiTheme="minorHAnsi" w:hAnsiTheme="minorHAnsi" w:cstheme="minorHAnsi"/>
        </w:rPr>
      </w:pPr>
    </w:p>
    <w:p w14:paraId="7CEB40EA" w14:textId="5A46F241" w:rsidR="003B2C61" w:rsidRPr="00752F74" w:rsidRDefault="00351E48" w:rsidP="001C374B">
      <w:pPr>
        <w:spacing w:line="276" w:lineRule="auto"/>
        <w:rPr>
          <w:rFonts w:asciiTheme="minorHAnsi" w:hAnsiTheme="minorHAnsi" w:cstheme="minorHAnsi"/>
        </w:rPr>
      </w:pPr>
      <w:r>
        <w:rPr>
          <w:rFonts w:asciiTheme="minorHAnsi" w:hAnsiTheme="minorHAnsi" w:cstheme="minorHAnsi"/>
        </w:rPr>
        <w:t xml:space="preserve"> </w:t>
      </w:r>
    </w:p>
    <w:p w14:paraId="20A1B2C9" w14:textId="77777777" w:rsidR="00BF07B4" w:rsidRDefault="00BF07B4" w:rsidP="001C374B">
      <w:pPr>
        <w:spacing w:line="276" w:lineRule="auto"/>
        <w:jc w:val="both"/>
        <w:rPr>
          <w:rFonts w:asciiTheme="minorHAnsi" w:hAnsiTheme="minorHAnsi" w:cstheme="minorHAnsi"/>
        </w:rPr>
      </w:pPr>
    </w:p>
    <w:p w14:paraId="0DCB024D" w14:textId="5C4CD2D6" w:rsidR="00155CB9" w:rsidRDefault="00155CB9" w:rsidP="001C374B">
      <w:pPr>
        <w:spacing w:line="276" w:lineRule="auto"/>
        <w:jc w:val="both"/>
        <w:rPr>
          <w:rFonts w:asciiTheme="minorHAnsi" w:hAnsiTheme="minorHAnsi" w:cstheme="minorHAnsi"/>
        </w:rPr>
      </w:pPr>
      <w:r>
        <w:rPr>
          <w:rFonts w:asciiTheme="minorHAnsi" w:hAnsiTheme="minorHAnsi" w:cstheme="minorHAnsi"/>
        </w:rPr>
        <w:t xml:space="preserve">     </w:t>
      </w:r>
    </w:p>
    <w:p w14:paraId="1828F64D" w14:textId="77777777" w:rsidR="007B1061" w:rsidRDefault="007B1061" w:rsidP="001C374B">
      <w:pPr>
        <w:spacing w:line="276" w:lineRule="auto"/>
        <w:jc w:val="both"/>
        <w:rPr>
          <w:rFonts w:asciiTheme="minorHAnsi" w:hAnsiTheme="minorHAnsi" w:cstheme="minorHAnsi"/>
        </w:rPr>
      </w:pPr>
    </w:p>
    <w:p w14:paraId="4C4E361D" w14:textId="77777777" w:rsidR="007B1061" w:rsidRDefault="007B1061" w:rsidP="001C374B">
      <w:pPr>
        <w:spacing w:line="276" w:lineRule="auto"/>
        <w:jc w:val="both"/>
        <w:rPr>
          <w:rFonts w:asciiTheme="minorHAnsi" w:hAnsiTheme="minorHAnsi" w:cstheme="minorHAnsi"/>
        </w:rPr>
      </w:pPr>
    </w:p>
    <w:p w14:paraId="33FCC87D" w14:textId="77777777" w:rsidR="00A34054" w:rsidRPr="00752F74" w:rsidRDefault="00A34054">
      <w:pPr>
        <w:rPr>
          <w:rFonts w:ascii="Calibri" w:hAnsi="Calibri" w:cs="Calibri"/>
        </w:rPr>
      </w:pPr>
    </w:p>
    <w:sectPr w:rsidR="00A34054" w:rsidRPr="00752F7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27C4" w14:textId="77777777" w:rsidR="00384DA2" w:rsidRDefault="00384DA2" w:rsidP="004D72EB">
      <w:r>
        <w:separator/>
      </w:r>
    </w:p>
  </w:endnote>
  <w:endnote w:type="continuationSeparator" w:id="0">
    <w:p w14:paraId="7A015044" w14:textId="77777777" w:rsidR="00384DA2" w:rsidRDefault="00384DA2" w:rsidP="004D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78636"/>
      <w:docPartObj>
        <w:docPartGallery w:val="Page Numbers (Bottom of Page)"/>
        <w:docPartUnique/>
      </w:docPartObj>
    </w:sdtPr>
    <w:sdtEndPr/>
    <w:sdtContent>
      <w:p w14:paraId="6B374B5B" w14:textId="43242006" w:rsidR="004D72EB" w:rsidRDefault="004D72EB">
        <w:pPr>
          <w:pStyle w:val="Stopka"/>
          <w:jc w:val="right"/>
        </w:pPr>
        <w:r>
          <w:fldChar w:fldCharType="begin"/>
        </w:r>
        <w:r>
          <w:instrText>PAGE   \* MERGEFORMAT</w:instrText>
        </w:r>
        <w:r>
          <w:fldChar w:fldCharType="separate"/>
        </w:r>
        <w:r>
          <w:t>2</w:t>
        </w:r>
        <w:r>
          <w:fldChar w:fldCharType="end"/>
        </w:r>
      </w:p>
    </w:sdtContent>
  </w:sdt>
  <w:p w14:paraId="485CEF65" w14:textId="77777777" w:rsidR="004D72EB" w:rsidRDefault="004D72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68D8" w14:textId="77777777" w:rsidR="00384DA2" w:rsidRDefault="00384DA2" w:rsidP="004D72EB">
      <w:r>
        <w:separator/>
      </w:r>
    </w:p>
  </w:footnote>
  <w:footnote w:type="continuationSeparator" w:id="0">
    <w:p w14:paraId="3E11AAA6" w14:textId="77777777" w:rsidR="00384DA2" w:rsidRDefault="00384DA2" w:rsidP="004D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5EB5" w14:textId="372B98A2" w:rsidR="004D72EB" w:rsidRDefault="004D72EB" w:rsidP="004D72EB">
    <w:pPr>
      <w:pStyle w:val="Nagwek"/>
      <w:jc w:val="center"/>
    </w:pPr>
    <w:r>
      <w:t>Ocena stanu sanitarnego Powiatu Pajęczańskiego za 202</w:t>
    </w:r>
    <w:r w:rsidR="00E05767">
      <w:t>4</w:t>
    </w:r>
    <w:r>
      <w:t xml:space="preserve"> rok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89"/>
    <w:multiLevelType w:val="hybridMultilevel"/>
    <w:tmpl w:val="72CEE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27920"/>
    <w:multiLevelType w:val="hybridMultilevel"/>
    <w:tmpl w:val="21540BC6"/>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21E93"/>
    <w:multiLevelType w:val="hybridMultilevel"/>
    <w:tmpl w:val="48881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C42AF1"/>
    <w:multiLevelType w:val="hybridMultilevel"/>
    <w:tmpl w:val="58227536"/>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191802"/>
    <w:multiLevelType w:val="hybridMultilevel"/>
    <w:tmpl w:val="961AD5D8"/>
    <w:lvl w:ilvl="0" w:tplc="9626B42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1FF0ECE"/>
    <w:multiLevelType w:val="hybridMultilevel"/>
    <w:tmpl w:val="6CCC3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3E6869"/>
    <w:multiLevelType w:val="hybridMultilevel"/>
    <w:tmpl w:val="AAB8FC26"/>
    <w:lvl w:ilvl="0" w:tplc="31FCE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682F77"/>
    <w:multiLevelType w:val="hybridMultilevel"/>
    <w:tmpl w:val="30B84CE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7F51E1"/>
    <w:multiLevelType w:val="hybridMultilevel"/>
    <w:tmpl w:val="DAF8EF88"/>
    <w:lvl w:ilvl="0" w:tplc="E5DCD1E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3E15A2"/>
    <w:multiLevelType w:val="hybridMultilevel"/>
    <w:tmpl w:val="D5D4B5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3DE11A9"/>
    <w:multiLevelType w:val="hybridMultilevel"/>
    <w:tmpl w:val="4AC85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3C196F"/>
    <w:multiLevelType w:val="hybridMultilevel"/>
    <w:tmpl w:val="D404572E"/>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0D1A86"/>
    <w:multiLevelType w:val="hybridMultilevel"/>
    <w:tmpl w:val="3A1461F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D059A2"/>
    <w:multiLevelType w:val="hybridMultilevel"/>
    <w:tmpl w:val="AF143B62"/>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B105FC"/>
    <w:multiLevelType w:val="hybridMultilevel"/>
    <w:tmpl w:val="A2F65150"/>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591868"/>
    <w:multiLevelType w:val="hybridMultilevel"/>
    <w:tmpl w:val="51A22D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BF14E79"/>
    <w:multiLevelType w:val="hybridMultilevel"/>
    <w:tmpl w:val="9A1A5A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EAB5734"/>
    <w:multiLevelType w:val="hybridMultilevel"/>
    <w:tmpl w:val="74D45204"/>
    <w:lvl w:ilvl="0" w:tplc="D4E86B2C">
      <w:start w:val="1"/>
      <w:numFmt w:val="decimal"/>
      <w:lvlText w:val="%1."/>
      <w:lvlJc w:val="left"/>
      <w:pPr>
        <w:ind w:left="687"/>
      </w:pPr>
      <w:rPr>
        <w:rFonts w:ascii="Calibri" w:eastAsia="Times New Roman" w:hAnsi="Calibri" w:cs="Calibri"/>
        <w:b w:val="0"/>
        <w:i w:val="0"/>
        <w:strike w:val="0"/>
        <w:dstrike w:val="0"/>
        <w:color w:val="000000"/>
        <w:sz w:val="26"/>
        <w:szCs w:val="26"/>
        <w:u w:val="none" w:color="000000"/>
        <w:vertAlign w:val="baseline"/>
      </w:rPr>
    </w:lvl>
    <w:lvl w:ilvl="1" w:tplc="18CEEFD4">
      <w:start w:val="1"/>
      <w:numFmt w:val="lowerLetter"/>
      <w:lvlText w:val="%2"/>
      <w:lvlJc w:val="left"/>
      <w:pPr>
        <w:ind w:left="1359"/>
      </w:pPr>
      <w:rPr>
        <w:rFonts w:ascii="Calibri" w:eastAsia="Times New Roman" w:hAnsi="Calibri" w:cs="Calibri"/>
        <w:b w:val="0"/>
        <w:i w:val="0"/>
        <w:strike w:val="0"/>
        <w:dstrike w:val="0"/>
        <w:color w:val="000000"/>
        <w:sz w:val="26"/>
        <w:szCs w:val="26"/>
        <w:u w:val="none" w:color="000000"/>
        <w:vertAlign w:val="baseline"/>
      </w:rPr>
    </w:lvl>
    <w:lvl w:ilvl="2" w:tplc="289A0E0E">
      <w:start w:val="1"/>
      <w:numFmt w:val="lowerRoman"/>
      <w:lvlText w:val="%3"/>
      <w:lvlJc w:val="left"/>
      <w:pPr>
        <w:ind w:left="2079"/>
      </w:pPr>
      <w:rPr>
        <w:rFonts w:ascii="Calibri" w:eastAsia="Times New Roman" w:hAnsi="Calibri" w:cs="Calibri"/>
        <w:b w:val="0"/>
        <w:i w:val="0"/>
        <w:strike w:val="0"/>
        <w:dstrike w:val="0"/>
        <w:color w:val="000000"/>
        <w:sz w:val="26"/>
        <w:szCs w:val="26"/>
        <w:u w:val="none" w:color="000000"/>
        <w:vertAlign w:val="baseline"/>
      </w:rPr>
    </w:lvl>
    <w:lvl w:ilvl="3" w:tplc="AB0EA1AA">
      <w:start w:val="1"/>
      <w:numFmt w:val="decimal"/>
      <w:lvlText w:val="%4"/>
      <w:lvlJc w:val="left"/>
      <w:pPr>
        <w:ind w:left="2799"/>
      </w:pPr>
      <w:rPr>
        <w:rFonts w:ascii="Calibri" w:eastAsia="Times New Roman" w:hAnsi="Calibri" w:cs="Calibri"/>
        <w:b w:val="0"/>
        <w:i w:val="0"/>
        <w:strike w:val="0"/>
        <w:dstrike w:val="0"/>
        <w:color w:val="000000"/>
        <w:sz w:val="26"/>
        <w:szCs w:val="26"/>
        <w:u w:val="none" w:color="000000"/>
        <w:vertAlign w:val="baseline"/>
      </w:rPr>
    </w:lvl>
    <w:lvl w:ilvl="4" w:tplc="A036C89A">
      <w:start w:val="1"/>
      <w:numFmt w:val="lowerLetter"/>
      <w:lvlText w:val="%5"/>
      <w:lvlJc w:val="left"/>
      <w:pPr>
        <w:ind w:left="3519"/>
      </w:pPr>
      <w:rPr>
        <w:rFonts w:ascii="Calibri" w:eastAsia="Times New Roman" w:hAnsi="Calibri" w:cs="Calibri"/>
        <w:b w:val="0"/>
        <w:i w:val="0"/>
        <w:strike w:val="0"/>
        <w:dstrike w:val="0"/>
        <w:color w:val="000000"/>
        <w:sz w:val="26"/>
        <w:szCs w:val="26"/>
        <w:u w:val="none" w:color="000000"/>
        <w:vertAlign w:val="baseline"/>
      </w:rPr>
    </w:lvl>
    <w:lvl w:ilvl="5" w:tplc="6E843224">
      <w:start w:val="1"/>
      <w:numFmt w:val="lowerRoman"/>
      <w:lvlText w:val="%6"/>
      <w:lvlJc w:val="left"/>
      <w:pPr>
        <w:ind w:left="4239"/>
      </w:pPr>
      <w:rPr>
        <w:rFonts w:ascii="Calibri" w:eastAsia="Times New Roman" w:hAnsi="Calibri" w:cs="Calibri"/>
        <w:b w:val="0"/>
        <w:i w:val="0"/>
        <w:strike w:val="0"/>
        <w:dstrike w:val="0"/>
        <w:color w:val="000000"/>
        <w:sz w:val="26"/>
        <w:szCs w:val="26"/>
        <w:u w:val="none" w:color="000000"/>
        <w:vertAlign w:val="baseline"/>
      </w:rPr>
    </w:lvl>
    <w:lvl w:ilvl="6" w:tplc="0150921A">
      <w:start w:val="1"/>
      <w:numFmt w:val="decimal"/>
      <w:lvlText w:val="%7"/>
      <w:lvlJc w:val="left"/>
      <w:pPr>
        <w:ind w:left="4959"/>
      </w:pPr>
      <w:rPr>
        <w:rFonts w:ascii="Calibri" w:eastAsia="Times New Roman" w:hAnsi="Calibri" w:cs="Calibri"/>
        <w:b w:val="0"/>
        <w:i w:val="0"/>
        <w:strike w:val="0"/>
        <w:dstrike w:val="0"/>
        <w:color w:val="000000"/>
        <w:sz w:val="26"/>
        <w:szCs w:val="26"/>
        <w:u w:val="none" w:color="000000"/>
        <w:vertAlign w:val="baseline"/>
      </w:rPr>
    </w:lvl>
    <w:lvl w:ilvl="7" w:tplc="956A8A1E">
      <w:start w:val="1"/>
      <w:numFmt w:val="lowerLetter"/>
      <w:lvlText w:val="%8"/>
      <w:lvlJc w:val="left"/>
      <w:pPr>
        <w:ind w:left="5679"/>
      </w:pPr>
      <w:rPr>
        <w:rFonts w:ascii="Calibri" w:eastAsia="Times New Roman" w:hAnsi="Calibri" w:cs="Calibri"/>
        <w:b w:val="0"/>
        <w:i w:val="0"/>
        <w:strike w:val="0"/>
        <w:dstrike w:val="0"/>
        <w:color w:val="000000"/>
        <w:sz w:val="26"/>
        <w:szCs w:val="26"/>
        <w:u w:val="none" w:color="000000"/>
        <w:vertAlign w:val="baseline"/>
      </w:rPr>
    </w:lvl>
    <w:lvl w:ilvl="8" w:tplc="1F788606">
      <w:start w:val="1"/>
      <w:numFmt w:val="lowerRoman"/>
      <w:lvlText w:val="%9"/>
      <w:lvlJc w:val="left"/>
      <w:pPr>
        <w:ind w:left="6399"/>
      </w:pPr>
      <w:rPr>
        <w:rFonts w:ascii="Calibri" w:eastAsia="Times New Roman" w:hAnsi="Calibri" w:cs="Calibri"/>
        <w:b w:val="0"/>
        <w:i w:val="0"/>
        <w:strike w:val="0"/>
        <w:dstrike w:val="0"/>
        <w:color w:val="000000"/>
        <w:sz w:val="26"/>
        <w:szCs w:val="26"/>
        <w:u w:val="none" w:color="000000"/>
        <w:vertAlign w:val="baseline"/>
      </w:rPr>
    </w:lvl>
  </w:abstractNum>
  <w:abstractNum w:abstractNumId="18" w15:restartNumberingAfterBreak="0">
    <w:nsid w:val="40467C2E"/>
    <w:multiLevelType w:val="hybridMultilevel"/>
    <w:tmpl w:val="94CE1C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7C4C4F"/>
    <w:multiLevelType w:val="hybridMultilevel"/>
    <w:tmpl w:val="9078B882"/>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AA6150"/>
    <w:multiLevelType w:val="hybridMultilevel"/>
    <w:tmpl w:val="E8360C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BF19C8"/>
    <w:multiLevelType w:val="hybridMultilevel"/>
    <w:tmpl w:val="9D122C78"/>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F06654"/>
    <w:multiLevelType w:val="hybridMultilevel"/>
    <w:tmpl w:val="F89641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96E44B6"/>
    <w:multiLevelType w:val="hybridMultilevel"/>
    <w:tmpl w:val="8DBC0378"/>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A96007"/>
    <w:multiLevelType w:val="hybridMultilevel"/>
    <w:tmpl w:val="71042BE4"/>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DC414D"/>
    <w:multiLevelType w:val="hybridMultilevel"/>
    <w:tmpl w:val="D2C2D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C36028"/>
    <w:multiLevelType w:val="hybridMultilevel"/>
    <w:tmpl w:val="B7EEA54C"/>
    <w:lvl w:ilvl="0" w:tplc="FFFFFFFF">
      <w:start w:val="1"/>
      <w:numFmt w:val="decimal"/>
      <w:lvlText w:val="%1."/>
      <w:lvlJc w:val="left"/>
      <w:pPr>
        <w:ind w:left="644" w:hanging="360"/>
      </w:pPr>
      <w:rPr>
        <w:b w:val="0"/>
        <w:bCs w:val="0"/>
        <w:sz w:val="24"/>
        <w:szCs w:val="24"/>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7" w15:restartNumberingAfterBreak="0">
    <w:nsid w:val="59782065"/>
    <w:multiLevelType w:val="hybridMultilevel"/>
    <w:tmpl w:val="BE1CC3B8"/>
    <w:lvl w:ilvl="0" w:tplc="AA3E8A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A066F0"/>
    <w:multiLevelType w:val="hybridMultilevel"/>
    <w:tmpl w:val="B1DCCA9A"/>
    <w:lvl w:ilvl="0" w:tplc="68E456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6644D9"/>
    <w:multiLevelType w:val="hybridMultilevel"/>
    <w:tmpl w:val="E8360C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75F4E"/>
    <w:multiLevelType w:val="hybridMultilevel"/>
    <w:tmpl w:val="D682B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065BE1"/>
    <w:multiLevelType w:val="hybridMultilevel"/>
    <w:tmpl w:val="3A203B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31909B4"/>
    <w:multiLevelType w:val="hybridMultilevel"/>
    <w:tmpl w:val="D3947EF2"/>
    <w:lvl w:ilvl="0" w:tplc="3C805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B31702"/>
    <w:multiLevelType w:val="hybridMultilevel"/>
    <w:tmpl w:val="AA9EF9D4"/>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16514A"/>
    <w:multiLevelType w:val="hybridMultilevel"/>
    <w:tmpl w:val="E014E560"/>
    <w:lvl w:ilvl="0" w:tplc="BE461638">
      <w:start w:val="9"/>
      <w:numFmt w:val="bullet"/>
      <w:lvlText w:val=""/>
      <w:lvlJc w:val="left"/>
      <w:pPr>
        <w:ind w:left="1452" w:hanging="360"/>
      </w:pPr>
      <w:rPr>
        <w:rFonts w:ascii="Symbol" w:eastAsia="Calibri" w:hAnsi="Symbol" w:cs="Calibri" w:hint="default"/>
      </w:rPr>
    </w:lvl>
    <w:lvl w:ilvl="1" w:tplc="04150003">
      <w:start w:val="1"/>
      <w:numFmt w:val="bullet"/>
      <w:lvlText w:val="o"/>
      <w:lvlJc w:val="left"/>
      <w:pPr>
        <w:ind w:left="2172" w:hanging="360"/>
      </w:pPr>
      <w:rPr>
        <w:rFonts w:ascii="Courier New" w:hAnsi="Courier New" w:cs="Courier New" w:hint="default"/>
      </w:rPr>
    </w:lvl>
    <w:lvl w:ilvl="2" w:tplc="04150005">
      <w:start w:val="1"/>
      <w:numFmt w:val="bullet"/>
      <w:lvlText w:val=""/>
      <w:lvlJc w:val="left"/>
      <w:pPr>
        <w:ind w:left="2892" w:hanging="360"/>
      </w:pPr>
      <w:rPr>
        <w:rFonts w:ascii="Wingdings" w:hAnsi="Wingdings" w:hint="default"/>
      </w:rPr>
    </w:lvl>
    <w:lvl w:ilvl="3" w:tplc="04150001">
      <w:start w:val="1"/>
      <w:numFmt w:val="bullet"/>
      <w:lvlText w:val=""/>
      <w:lvlJc w:val="left"/>
      <w:pPr>
        <w:ind w:left="3612" w:hanging="360"/>
      </w:pPr>
      <w:rPr>
        <w:rFonts w:ascii="Symbol" w:hAnsi="Symbol" w:hint="default"/>
      </w:rPr>
    </w:lvl>
    <w:lvl w:ilvl="4" w:tplc="04150003">
      <w:start w:val="1"/>
      <w:numFmt w:val="bullet"/>
      <w:lvlText w:val="o"/>
      <w:lvlJc w:val="left"/>
      <w:pPr>
        <w:ind w:left="4332" w:hanging="360"/>
      </w:pPr>
      <w:rPr>
        <w:rFonts w:ascii="Courier New" w:hAnsi="Courier New" w:cs="Courier New" w:hint="default"/>
      </w:rPr>
    </w:lvl>
    <w:lvl w:ilvl="5" w:tplc="04150005">
      <w:start w:val="1"/>
      <w:numFmt w:val="bullet"/>
      <w:lvlText w:val=""/>
      <w:lvlJc w:val="left"/>
      <w:pPr>
        <w:ind w:left="5052" w:hanging="360"/>
      </w:pPr>
      <w:rPr>
        <w:rFonts w:ascii="Wingdings" w:hAnsi="Wingdings" w:hint="default"/>
      </w:rPr>
    </w:lvl>
    <w:lvl w:ilvl="6" w:tplc="04150001">
      <w:start w:val="1"/>
      <w:numFmt w:val="bullet"/>
      <w:lvlText w:val=""/>
      <w:lvlJc w:val="left"/>
      <w:pPr>
        <w:ind w:left="5772" w:hanging="360"/>
      </w:pPr>
      <w:rPr>
        <w:rFonts w:ascii="Symbol" w:hAnsi="Symbol" w:hint="default"/>
      </w:rPr>
    </w:lvl>
    <w:lvl w:ilvl="7" w:tplc="04150003">
      <w:start w:val="1"/>
      <w:numFmt w:val="bullet"/>
      <w:lvlText w:val="o"/>
      <w:lvlJc w:val="left"/>
      <w:pPr>
        <w:ind w:left="6492" w:hanging="360"/>
      </w:pPr>
      <w:rPr>
        <w:rFonts w:ascii="Courier New" w:hAnsi="Courier New" w:cs="Courier New" w:hint="default"/>
      </w:rPr>
    </w:lvl>
    <w:lvl w:ilvl="8" w:tplc="04150005">
      <w:start w:val="1"/>
      <w:numFmt w:val="bullet"/>
      <w:lvlText w:val=""/>
      <w:lvlJc w:val="left"/>
      <w:pPr>
        <w:ind w:left="7212" w:hanging="360"/>
      </w:pPr>
      <w:rPr>
        <w:rFonts w:ascii="Wingdings" w:hAnsi="Wingdings" w:hint="default"/>
      </w:rPr>
    </w:lvl>
  </w:abstractNum>
  <w:abstractNum w:abstractNumId="35" w15:restartNumberingAfterBreak="0">
    <w:nsid w:val="68705808"/>
    <w:multiLevelType w:val="hybridMultilevel"/>
    <w:tmpl w:val="EB049AEA"/>
    <w:lvl w:ilvl="0" w:tplc="3C805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857286"/>
    <w:multiLevelType w:val="hybridMultilevel"/>
    <w:tmpl w:val="B7EEA54C"/>
    <w:lvl w:ilvl="0" w:tplc="FFFFFFFF">
      <w:start w:val="1"/>
      <w:numFmt w:val="decimal"/>
      <w:lvlText w:val="%1."/>
      <w:lvlJc w:val="left"/>
      <w:pPr>
        <w:ind w:left="644" w:hanging="360"/>
      </w:pPr>
      <w:rPr>
        <w:b w:val="0"/>
        <w:bCs w:val="0"/>
        <w:sz w:val="24"/>
        <w:szCs w:val="24"/>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7" w15:restartNumberingAfterBreak="0">
    <w:nsid w:val="6A3A01AF"/>
    <w:multiLevelType w:val="hybridMultilevel"/>
    <w:tmpl w:val="CD0834CA"/>
    <w:lvl w:ilvl="0" w:tplc="AA3E8AA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04C0C"/>
    <w:multiLevelType w:val="hybridMultilevel"/>
    <w:tmpl w:val="3E1C4BF0"/>
    <w:lvl w:ilvl="0" w:tplc="AA3E8A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9C2F9B"/>
    <w:multiLevelType w:val="hybridMultilevel"/>
    <w:tmpl w:val="B7EEA54C"/>
    <w:lvl w:ilvl="0" w:tplc="DDF6C97E">
      <w:start w:val="1"/>
      <w:numFmt w:val="decimal"/>
      <w:lvlText w:val="%1."/>
      <w:lvlJc w:val="left"/>
      <w:pPr>
        <w:ind w:left="644" w:hanging="360"/>
      </w:pPr>
      <w:rPr>
        <w:b w:val="0"/>
        <w:bCs w:val="0"/>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0" w15:restartNumberingAfterBreak="0">
    <w:nsid w:val="6CFB26DB"/>
    <w:multiLevelType w:val="hybridMultilevel"/>
    <w:tmpl w:val="D26C1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5135BC"/>
    <w:multiLevelType w:val="hybridMultilevel"/>
    <w:tmpl w:val="6A7A4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15C20CC"/>
    <w:multiLevelType w:val="hybridMultilevel"/>
    <w:tmpl w:val="CBA89A92"/>
    <w:lvl w:ilvl="0" w:tplc="9626B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2C7122"/>
    <w:multiLevelType w:val="hybridMultilevel"/>
    <w:tmpl w:val="E3D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8960E7"/>
    <w:multiLevelType w:val="hybridMultilevel"/>
    <w:tmpl w:val="B2BC7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B43BC6"/>
    <w:multiLevelType w:val="hybridMultilevel"/>
    <w:tmpl w:val="CBD896A2"/>
    <w:lvl w:ilvl="0" w:tplc="44E2F89A">
      <w:start w:val="5"/>
      <w:numFmt w:val="decimal"/>
      <w:lvlText w:val="%1."/>
      <w:lvlJc w:val="left"/>
      <w:pPr>
        <w:ind w:left="694"/>
      </w:pPr>
      <w:rPr>
        <w:rFonts w:ascii="Calibri" w:eastAsia="Times New Roman" w:hAnsi="Calibri" w:cs="Calibri"/>
        <w:b w:val="0"/>
        <w:i w:val="0"/>
        <w:strike w:val="0"/>
        <w:dstrike w:val="0"/>
        <w:color w:val="000000"/>
        <w:sz w:val="24"/>
        <w:szCs w:val="24"/>
        <w:u w:val="none" w:color="000000"/>
        <w:vertAlign w:val="baseline"/>
      </w:rPr>
    </w:lvl>
    <w:lvl w:ilvl="1" w:tplc="BC98B57A">
      <w:start w:val="1"/>
      <w:numFmt w:val="lowerLetter"/>
      <w:lvlText w:val="%2"/>
      <w:lvlJc w:val="left"/>
      <w:pPr>
        <w:ind w:left="1366"/>
      </w:pPr>
      <w:rPr>
        <w:rFonts w:ascii="Calibri" w:eastAsia="Times New Roman" w:hAnsi="Calibri" w:cs="Calibri"/>
        <w:b w:val="0"/>
        <w:i w:val="0"/>
        <w:strike w:val="0"/>
        <w:dstrike w:val="0"/>
        <w:color w:val="000000"/>
        <w:sz w:val="24"/>
        <w:szCs w:val="24"/>
        <w:u w:val="none" w:color="000000"/>
        <w:vertAlign w:val="baseline"/>
      </w:rPr>
    </w:lvl>
    <w:lvl w:ilvl="2" w:tplc="AA621CE2">
      <w:start w:val="1"/>
      <w:numFmt w:val="lowerRoman"/>
      <w:lvlText w:val="%3"/>
      <w:lvlJc w:val="left"/>
      <w:pPr>
        <w:ind w:left="2086"/>
      </w:pPr>
      <w:rPr>
        <w:rFonts w:ascii="Calibri" w:eastAsia="Times New Roman" w:hAnsi="Calibri" w:cs="Calibri"/>
        <w:b w:val="0"/>
        <w:i w:val="0"/>
        <w:strike w:val="0"/>
        <w:dstrike w:val="0"/>
        <w:color w:val="000000"/>
        <w:sz w:val="24"/>
        <w:szCs w:val="24"/>
        <w:u w:val="none" w:color="000000"/>
        <w:vertAlign w:val="baseline"/>
      </w:rPr>
    </w:lvl>
    <w:lvl w:ilvl="3" w:tplc="8CE8445C">
      <w:start w:val="1"/>
      <w:numFmt w:val="decimal"/>
      <w:lvlText w:val="%4"/>
      <w:lvlJc w:val="left"/>
      <w:pPr>
        <w:ind w:left="2806"/>
      </w:pPr>
      <w:rPr>
        <w:rFonts w:ascii="Calibri" w:eastAsia="Times New Roman" w:hAnsi="Calibri" w:cs="Calibri"/>
        <w:b w:val="0"/>
        <w:i w:val="0"/>
        <w:strike w:val="0"/>
        <w:dstrike w:val="0"/>
        <w:color w:val="000000"/>
        <w:sz w:val="24"/>
        <w:szCs w:val="24"/>
        <w:u w:val="none" w:color="000000"/>
        <w:vertAlign w:val="baseline"/>
      </w:rPr>
    </w:lvl>
    <w:lvl w:ilvl="4" w:tplc="E8989864">
      <w:start w:val="1"/>
      <w:numFmt w:val="lowerLetter"/>
      <w:lvlText w:val="%5"/>
      <w:lvlJc w:val="left"/>
      <w:pPr>
        <w:ind w:left="3526"/>
      </w:pPr>
      <w:rPr>
        <w:rFonts w:ascii="Calibri" w:eastAsia="Times New Roman" w:hAnsi="Calibri" w:cs="Calibri"/>
        <w:b w:val="0"/>
        <w:i w:val="0"/>
        <w:strike w:val="0"/>
        <w:dstrike w:val="0"/>
        <w:color w:val="000000"/>
        <w:sz w:val="24"/>
        <w:szCs w:val="24"/>
        <w:u w:val="none" w:color="000000"/>
        <w:vertAlign w:val="baseline"/>
      </w:rPr>
    </w:lvl>
    <w:lvl w:ilvl="5" w:tplc="C52CC3DA">
      <w:start w:val="1"/>
      <w:numFmt w:val="lowerRoman"/>
      <w:lvlText w:val="%6"/>
      <w:lvlJc w:val="left"/>
      <w:pPr>
        <w:ind w:left="4246"/>
      </w:pPr>
      <w:rPr>
        <w:rFonts w:ascii="Calibri" w:eastAsia="Times New Roman" w:hAnsi="Calibri" w:cs="Calibri"/>
        <w:b w:val="0"/>
        <w:i w:val="0"/>
        <w:strike w:val="0"/>
        <w:dstrike w:val="0"/>
        <w:color w:val="000000"/>
        <w:sz w:val="24"/>
        <w:szCs w:val="24"/>
        <w:u w:val="none" w:color="000000"/>
        <w:vertAlign w:val="baseline"/>
      </w:rPr>
    </w:lvl>
    <w:lvl w:ilvl="6" w:tplc="37AE5652">
      <w:start w:val="1"/>
      <w:numFmt w:val="decimal"/>
      <w:lvlText w:val="%7"/>
      <w:lvlJc w:val="left"/>
      <w:pPr>
        <w:ind w:left="4966"/>
      </w:pPr>
      <w:rPr>
        <w:rFonts w:ascii="Calibri" w:eastAsia="Times New Roman" w:hAnsi="Calibri" w:cs="Calibri"/>
        <w:b w:val="0"/>
        <w:i w:val="0"/>
        <w:strike w:val="0"/>
        <w:dstrike w:val="0"/>
        <w:color w:val="000000"/>
        <w:sz w:val="24"/>
        <w:szCs w:val="24"/>
        <w:u w:val="none" w:color="000000"/>
        <w:vertAlign w:val="baseline"/>
      </w:rPr>
    </w:lvl>
    <w:lvl w:ilvl="7" w:tplc="D90C5A78">
      <w:start w:val="1"/>
      <w:numFmt w:val="lowerLetter"/>
      <w:lvlText w:val="%8"/>
      <w:lvlJc w:val="left"/>
      <w:pPr>
        <w:ind w:left="5686"/>
      </w:pPr>
      <w:rPr>
        <w:rFonts w:ascii="Calibri" w:eastAsia="Times New Roman" w:hAnsi="Calibri" w:cs="Calibri"/>
        <w:b w:val="0"/>
        <w:i w:val="0"/>
        <w:strike w:val="0"/>
        <w:dstrike w:val="0"/>
        <w:color w:val="000000"/>
        <w:sz w:val="24"/>
        <w:szCs w:val="24"/>
        <w:u w:val="none" w:color="000000"/>
        <w:vertAlign w:val="baseline"/>
      </w:rPr>
    </w:lvl>
    <w:lvl w:ilvl="8" w:tplc="FF00584E">
      <w:start w:val="1"/>
      <w:numFmt w:val="lowerRoman"/>
      <w:lvlText w:val="%9"/>
      <w:lvlJc w:val="left"/>
      <w:pPr>
        <w:ind w:left="6406"/>
      </w:pPr>
      <w:rPr>
        <w:rFonts w:ascii="Calibri" w:eastAsia="Times New Roman" w:hAnsi="Calibri" w:cs="Calibri"/>
        <w:b w:val="0"/>
        <w:i w:val="0"/>
        <w:strike w:val="0"/>
        <w:dstrike w:val="0"/>
        <w:color w:val="000000"/>
        <w:sz w:val="24"/>
        <w:szCs w:val="24"/>
        <w:u w:val="none" w:color="000000"/>
        <w:vertAlign w:val="baseline"/>
      </w:rPr>
    </w:lvl>
  </w:abstractNum>
  <w:abstractNum w:abstractNumId="46" w15:restartNumberingAfterBreak="0">
    <w:nsid w:val="7F1B0D2E"/>
    <w:multiLevelType w:val="hybridMultilevel"/>
    <w:tmpl w:val="BE6494F0"/>
    <w:lvl w:ilvl="0" w:tplc="9626B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8954315">
    <w:abstractNumId w:val="31"/>
  </w:num>
  <w:num w:numId="2" w16cid:durableId="1632127217">
    <w:abstractNumId w:val="9"/>
  </w:num>
  <w:num w:numId="3" w16cid:durableId="759252145">
    <w:abstractNumId w:val="15"/>
  </w:num>
  <w:num w:numId="4" w16cid:durableId="1483153360">
    <w:abstractNumId w:val="4"/>
  </w:num>
  <w:num w:numId="5" w16cid:durableId="555894908">
    <w:abstractNumId w:val="8"/>
  </w:num>
  <w:num w:numId="6" w16cid:durableId="178737059">
    <w:abstractNumId w:val="42"/>
  </w:num>
  <w:num w:numId="7" w16cid:durableId="728118355">
    <w:abstractNumId w:val="46"/>
  </w:num>
  <w:num w:numId="8" w16cid:durableId="1598563312">
    <w:abstractNumId w:val="34"/>
  </w:num>
  <w:num w:numId="9" w16cid:durableId="1612083141">
    <w:abstractNumId w:val="10"/>
  </w:num>
  <w:num w:numId="10" w16cid:durableId="1948614077">
    <w:abstractNumId w:val="0"/>
  </w:num>
  <w:num w:numId="11" w16cid:durableId="1238705103">
    <w:abstractNumId w:val="37"/>
  </w:num>
  <w:num w:numId="12" w16cid:durableId="125709555">
    <w:abstractNumId w:val="30"/>
  </w:num>
  <w:num w:numId="13" w16cid:durableId="1930002394">
    <w:abstractNumId w:val="19"/>
  </w:num>
  <w:num w:numId="14" w16cid:durableId="128473947">
    <w:abstractNumId w:val="38"/>
  </w:num>
  <w:num w:numId="15" w16cid:durableId="871185162">
    <w:abstractNumId w:val="1"/>
  </w:num>
  <w:num w:numId="16" w16cid:durableId="1409763347">
    <w:abstractNumId w:val="33"/>
  </w:num>
  <w:num w:numId="17" w16cid:durableId="512576087">
    <w:abstractNumId w:val="21"/>
  </w:num>
  <w:num w:numId="18" w16cid:durableId="1467355895">
    <w:abstractNumId w:val="24"/>
  </w:num>
  <w:num w:numId="19" w16cid:durableId="1604915176">
    <w:abstractNumId w:val="11"/>
  </w:num>
  <w:num w:numId="20" w16cid:durableId="272976163">
    <w:abstractNumId w:val="6"/>
  </w:num>
  <w:num w:numId="21" w16cid:durableId="1195196095">
    <w:abstractNumId w:val="3"/>
  </w:num>
  <w:num w:numId="22" w16cid:durableId="2089955512">
    <w:abstractNumId w:val="40"/>
  </w:num>
  <w:num w:numId="23" w16cid:durableId="3362759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6948898">
    <w:abstractNumId w:val="2"/>
  </w:num>
  <w:num w:numId="25" w16cid:durableId="415632122">
    <w:abstractNumId w:val="20"/>
  </w:num>
  <w:num w:numId="26" w16cid:durableId="1933465203">
    <w:abstractNumId w:val="13"/>
  </w:num>
  <w:num w:numId="27" w16cid:durableId="1240216813">
    <w:abstractNumId w:val="14"/>
  </w:num>
  <w:num w:numId="28" w16cid:durableId="329408163">
    <w:abstractNumId w:val="17"/>
  </w:num>
  <w:num w:numId="29" w16cid:durableId="495343417">
    <w:abstractNumId w:val="45"/>
  </w:num>
  <w:num w:numId="30" w16cid:durableId="1599749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9926391">
    <w:abstractNumId w:val="22"/>
  </w:num>
  <w:num w:numId="32" w16cid:durableId="2085833712">
    <w:abstractNumId w:val="41"/>
  </w:num>
  <w:num w:numId="33" w16cid:durableId="1228034636">
    <w:abstractNumId w:val="16"/>
  </w:num>
  <w:num w:numId="34" w16cid:durableId="14836978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2759683">
    <w:abstractNumId w:val="32"/>
  </w:num>
  <w:num w:numId="36" w16cid:durableId="1872454342">
    <w:abstractNumId w:val="35"/>
  </w:num>
  <w:num w:numId="37" w16cid:durableId="1121730838">
    <w:abstractNumId w:val="23"/>
  </w:num>
  <w:num w:numId="38" w16cid:durableId="1509372537">
    <w:abstractNumId w:val="44"/>
  </w:num>
  <w:num w:numId="39" w16cid:durableId="201328123">
    <w:abstractNumId w:val="43"/>
  </w:num>
  <w:num w:numId="40" w16cid:durableId="1119032532">
    <w:abstractNumId w:val="27"/>
  </w:num>
  <w:num w:numId="41" w16cid:durableId="553466957">
    <w:abstractNumId w:val="5"/>
  </w:num>
  <w:num w:numId="42" w16cid:durableId="257257086">
    <w:abstractNumId w:val="12"/>
  </w:num>
  <w:num w:numId="43" w16cid:durableId="1729376667">
    <w:abstractNumId w:val="28"/>
  </w:num>
  <w:num w:numId="44" w16cid:durableId="970940345">
    <w:abstractNumId w:val="39"/>
  </w:num>
  <w:num w:numId="45" w16cid:durableId="1583880514">
    <w:abstractNumId w:val="36"/>
  </w:num>
  <w:num w:numId="46" w16cid:durableId="692608037">
    <w:abstractNumId w:val="26"/>
  </w:num>
  <w:num w:numId="47" w16cid:durableId="522089854">
    <w:abstractNumId w:val="18"/>
  </w:num>
  <w:num w:numId="48" w16cid:durableId="2122453768">
    <w:abstractNumId w:val="29"/>
  </w:num>
  <w:num w:numId="49" w16cid:durableId="684136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3"/>
    <w:rsid w:val="00012916"/>
    <w:rsid w:val="00015AFE"/>
    <w:rsid w:val="00026255"/>
    <w:rsid w:val="00026F57"/>
    <w:rsid w:val="000307F8"/>
    <w:rsid w:val="0003092D"/>
    <w:rsid w:val="000454D0"/>
    <w:rsid w:val="00046FAF"/>
    <w:rsid w:val="000521CF"/>
    <w:rsid w:val="00056CDC"/>
    <w:rsid w:val="00064800"/>
    <w:rsid w:val="00065A07"/>
    <w:rsid w:val="00065CB6"/>
    <w:rsid w:val="00067C35"/>
    <w:rsid w:val="00072E85"/>
    <w:rsid w:val="00090B09"/>
    <w:rsid w:val="000A6BE7"/>
    <w:rsid w:val="000B5199"/>
    <w:rsid w:val="000D224A"/>
    <w:rsid w:val="000E1D59"/>
    <w:rsid w:val="000F7931"/>
    <w:rsid w:val="00101522"/>
    <w:rsid w:val="0010724A"/>
    <w:rsid w:val="00110309"/>
    <w:rsid w:val="00122EF6"/>
    <w:rsid w:val="00126812"/>
    <w:rsid w:val="00126A23"/>
    <w:rsid w:val="00131F73"/>
    <w:rsid w:val="001365DF"/>
    <w:rsid w:val="0014231C"/>
    <w:rsid w:val="0014234D"/>
    <w:rsid w:val="00150E70"/>
    <w:rsid w:val="00152961"/>
    <w:rsid w:val="0015342A"/>
    <w:rsid w:val="00155CB9"/>
    <w:rsid w:val="0015643F"/>
    <w:rsid w:val="001614F3"/>
    <w:rsid w:val="00164387"/>
    <w:rsid w:val="00167869"/>
    <w:rsid w:val="001746E2"/>
    <w:rsid w:val="00177AD6"/>
    <w:rsid w:val="00194A67"/>
    <w:rsid w:val="001A2974"/>
    <w:rsid w:val="001A3F9F"/>
    <w:rsid w:val="001A661F"/>
    <w:rsid w:val="001B7577"/>
    <w:rsid w:val="001C162D"/>
    <w:rsid w:val="001C2260"/>
    <w:rsid w:val="001C374B"/>
    <w:rsid w:val="001C5C22"/>
    <w:rsid w:val="001C6A73"/>
    <w:rsid w:val="001D0607"/>
    <w:rsid w:val="001E5C46"/>
    <w:rsid w:val="001E6A84"/>
    <w:rsid w:val="001F0BE3"/>
    <w:rsid w:val="001F6869"/>
    <w:rsid w:val="00201574"/>
    <w:rsid w:val="002023B7"/>
    <w:rsid w:val="002036F3"/>
    <w:rsid w:val="002053D4"/>
    <w:rsid w:val="002118BD"/>
    <w:rsid w:val="0022087E"/>
    <w:rsid w:val="00230F3D"/>
    <w:rsid w:val="0023154E"/>
    <w:rsid w:val="00237085"/>
    <w:rsid w:val="00240C14"/>
    <w:rsid w:val="00250662"/>
    <w:rsid w:val="00254999"/>
    <w:rsid w:val="002731B7"/>
    <w:rsid w:val="00273715"/>
    <w:rsid w:val="00273F23"/>
    <w:rsid w:val="00275BFD"/>
    <w:rsid w:val="00296CDC"/>
    <w:rsid w:val="002A2FB1"/>
    <w:rsid w:val="002A41C8"/>
    <w:rsid w:val="002A5E64"/>
    <w:rsid w:val="002B02F8"/>
    <w:rsid w:val="002B07BA"/>
    <w:rsid w:val="002C451A"/>
    <w:rsid w:val="002D7EB5"/>
    <w:rsid w:val="002E2B54"/>
    <w:rsid w:val="002E33D5"/>
    <w:rsid w:val="002E3D4C"/>
    <w:rsid w:val="002F0945"/>
    <w:rsid w:val="002F527B"/>
    <w:rsid w:val="0030088C"/>
    <w:rsid w:val="00301F9A"/>
    <w:rsid w:val="00302459"/>
    <w:rsid w:val="003216B3"/>
    <w:rsid w:val="003229DF"/>
    <w:rsid w:val="00323BD9"/>
    <w:rsid w:val="00331E90"/>
    <w:rsid w:val="00344980"/>
    <w:rsid w:val="003469F9"/>
    <w:rsid w:val="0035066C"/>
    <w:rsid w:val="00351E48"/>
    <w:rsid w:val="0035610A"/>
    <w:rsid w:val="0036075D"/>
    <w:rsid w:val="00360B4D"/>
    <w:rsid w:val="00364636"/>
    <w:rsid w:val="00370371"/>
    <w:rsid w:val="00374CD7"/>
    <w:rsid w:val="00384DA2"/>
    <w:rsid w:val="00391615"/>
    <w:rsid w:val="0039645B"/>
    <w:rsid w:val="00397560"/>
    <w:rsid w:val="003A3A0B"/>
    <w:rsid w:val="003A5403"/>
    <w:rsid w:val="003A70C8"/>
    <w:rsid w:val="003B2C61"/>
    <w:rsid w:val="003C3EC5"/>
    <w:rsid w:val="003E0116"/>
    <w:rsid w:val="003E0E02"/>
    <w:rsid w:val="003E6215"/>
    <w:rsid w:val="00403E55"/>
    <w:rsid w:val="004135C4"/>
    <w:rsid w:val="00415138"/>
    <w:rsid w:val="00422E13"/>
    <w:rsid w:val="004259E3"/>
    <w:rsid w:val="00425F59"/>
    <w:rsid w:val="00444318"/>
    <w:rsid w:val="00463996"/>
    <w:rsid w:val="00481ACB"/>
    <w:rsid w:val="004923ED"/>
    <w:rsid w:val="00496275"/>
    <w:rsid w:val="004A2039"/>
    <w:rsid w:val="004B3894"/>
    <w:rsid w:val="004B5E1A"/>
    <w:rsid w:val="004C281D"/>
    <w:rsid w:val="004D1547"/>
    <w:rsid w:val="004D5289"/>
    <w:rsid w:val="004D72EB"/>
    <w:rsid w:val="004E06F8"/>
    <w:rsid w:val="004E30E2"/>
    <w:rsid w:val="004E6026"/>
    <w:rsid w:val="004F08B7"/>
    <w:rsid w:val="00507FD4"/>
    <w:rsid w:val="00510B4F"/>
    <w:rsid w:val="00511F7A"/>
    <w:rsid w:val="00521D8D"/>
    <w:rsid w:val="00530D9E"/>
    <w:rsid w:val="00546BB3"/>
    <w:rsid w:val="00555AF6"/>
    <w:rsid w:val="0055628B"/>
    <w:rsid w:val="00557189"/>
    <w:rsid w:val="00557B62"/>
    <w:rsid w:val="00566FC3"/>
    <w:rsid w:val="0056719D"/>
    <w:rsid w:val="0057367D"/>
    <w:rsid w:val="005779F4"/>
    <w:rsid w:val="005A13D5"/>
    <w:rsid w:val="005A33AD"/>
    <w:rsid w:val="005B3481"/>
    <w:rsid w:val="005B4A80"/>
    <w:rsid w:val="005B5CDC"/>
    <w:rsid w:val="005C2D78"/>
    <w:rsid w:val="005E05ED"/>
    <w:rsid w:val="005E5950"/>
    <w:rsid w:val="005E6325"/>
    <w:rsid w:val="005E6341"/>
    <w:rsid w:val="005F1226"/>
    <w:rsid w:val="005F7809"/>
    <w:rsid w:val="00610A94"/>
    <w:rsid w:val="00615D5D"/>
    <w:rsid w:val="00616F23"/>
    <w:rsid w:val="00617503"/>
    <w:rsid w:val="006204A0"/>
    <w:rsid w:val="0064142C"/>
    <w:rsid w:val="00641F3E"/>
    <w:rsid w:val="006426E9"/>
    <w:rsid w:val="00642F35"/>
    <w:rsid w:val="00652B30"/>
    <w:rsid w:val="006613FD"/>
    <w:rsid w:val="00661956"/>
    <w:rsid w:val="00663014"/>
    <w:rsid w:val="0066637B"/>
    <w:rsid w:val="00666568"/>
    <w:rsid w:val="0067063D"/>
    <w:rsid w:val="00684BAD"/>
    <w:rsid w:val="00697310"/>
    <w:rsid w:val="006A0095"/>
    <w:rsid w:val="006A0DD5"/>
    <w:rsid w:val="006A39F5"/>
    <w:rsid w:val="006B25A3"/>
    <w:rsid w:val="006C27DC"/>
    <w:rsid w:val="006D211C"/>
    <w:rsid w:val="006D2C7E"/>
    <w:rsid w:val="006E0DEC"/>
    <w:rsid w:val="006F074D"/>
    <w:rsid w:val="00705A7C"/>
    <w:rsid w:val="0071348E"/>
    <w:rsid w:val="00736A5C"/>
    <w:rsid w:val="00742DD4"/>
    <w:rsid w:val="007438AC"/>
    <w:rsid w:val="00745E13"/>
    <w:rsid w:val="00752F74"/>
    <w:rsid w:val="00763B32"/>
    <w:rsid w:val="00763E94"/>
    <w:rsid w:val="00771894"/>
    <w:rsid w:val="0078180D"/>
    <w:rsid w:val="007825E0"/>
    <w:rsid w:val="007838B2"/>
    <w:rsid w:val="00792BF4"/>
    <w:rsid w:val="00794801"/>
    <w:rsid w:val="007B1061"/>
    <w:rsid w:val="007C2DFD"/>
    <w:rsid w:val="007C698A"/>
    <w:rsid w:val="007D594E"/>
    <w:rsid w:val="007E76B3"/>
    <w:rsid w:val="007F1427"/>
    <w:rsid w:val="007F5E7D"/>
    <w:rsid w:val="007F6426"/>
    <w:rsid w:val="00802448"/>
    <w:rsid w:val="00823E8F"/>
    <w:rsid w:val="00825051"/>
    <w:rsid w:val="00832961"/>
    <w:rsid w:val="008339A4"/>
    <w:rsid w:val="00834FE6"/>
    <w:rsid w:val="008741AF"/>
    <w:rsid w:val="008859C5"/>
    <w:rsid w:val="00895A03"/>
    <w:rsid w:val="008A750E"/>
    <w:rsid w:val="008B536B"/>
    <w:rsid w:val="008C37B9"/>
    <w:rsid w:val="008D15CA"/>
    <w:rsid w:val="008F4497"/>
    <w:rsid w:val="008F586D"/>
    <w:rsid w:val="00900310"/>
    <w:rsid w:val="00911DD2"/>
    <w:rsid w:val="0091466F"/>
    <w:rsid w:val="0092291A"/>
    <w:rsid w:val="00933F59"/>
    <w:rsid w:val="00934E96"/>
    <w:rsid w:val="0094641B"/>
    <w:rsid w:val="0095221F"/>
    <w:rsid w:val="00953479"/>
    <w:rsid w:val="009827E9"/>
    <w:rsid w:val="009879AE"/>
    <w:rsid w:val="009A485E"/>
    <w:rsid w:val="009A6436"/>
    <w:rsid w:val="009B4A10"/>
    <w:rsid w:val="009B516D"/>
    <w:rsid w:val="009C7CD7"/>
    <w:rsid w:val="009C7ED4"/>
    <w:rsid w:val="009D4C2E"/>
    <w:rsid w:val="009E4558"/>
    <w:rsid w:val="009F3DC6"/>
    <w:rsid w:val="009F4C11"/>
    <w:rsid w:val="009F4E8A"/>
    <w:rsid w:val="009F6026"/>
    <w:rsid w:val="00A01CD6"/>
    <w:rsid w:val="00A032BD"/>
    <w:rsid w:val="00A272D5"/>
    <w:rsid w:val="00A3393E"/>
    <w:rsid w:val="00A34054"/>
    <w:rsid w:val="00A402C5"/>
    <w:rsid w:val="00A44AA3"/>
    <w:rsid w:val="00A51BD9"/>
    <w:rsid w:val="00A61983"/>
    <w:rsid w:val="00A7663C"/>
    <w:rsid w:val="00A77336"/>
    <w:rsid w:val="00A91414"/>
    <w:rsid w:val="00A91F79"/>
    <w:rsid w:val="00A95825"/>
    <w:rsid w:val="00AA2022"/>
    <w:rsid w:val="00B16891"/>
    <w:rsid w:val="00B20E7A"/>
    <w:rsid w:val="00B22E6C"/>
    <w:rsid w:val="00B26626"/>
    <w:rsid w:val="00B3424B"/>
    <w:rsid w:val="00B50B9D"/>
    <w:rsid w:val="00B520E9"/>
    <w:rsid w:val="00B5632E"/>
    <w:rsid w:val="00B56C63"/>
    <w:rsid w:val="00B73840"/>
    <w:rsid w:val="00B73DC9"/>
    <w:rsid w:val="00B938D9"/>
    <w:rsid w:val="00BA22F8"/>
    <w:rsid w:val="00BB141C"/>
    <w:rsid w:val="00BB50CD"/>
    <w:rsid w:val="00BB5D4F"/>
    <w:rsid w:val="00BC3776"/>
    <w:rsid w:val="00BC378C"/>
    <w:rsid w:val="00BD1D28"/>
    <w:rsid w:val="00BD6EA8"/>
    <w:rsid w:val="00BE3F88"/>
    <w:rsid w:val="00BF07B4"/>
    <w:rsid w:val="00BF405E"/>
    <w:rsid w:val="00BF5F48"/>
    <w:rsid w:val="00BF6129"/>
    <w:rsid w:val="00BF6479"/>
    <w:rsid w:val="00C42DF8"/>
    <w:rsid w:val="00C51D7F"/>
    <w:rsid w:val="00C550CB"/>
    <w:rsid w:val="00C663F8"/>
    <w:rsid w:val="00C71BFF"/>
    <w:rsid w:val="00C81A5B"/>
    <w:rsid w:val="00C86605"/>
    <w:rsid w:val="00C93EF6"/>
    <w:rsid w:val="00C961CE"/>
    <w:rsid w:val="00C97D28"/>
    <w:rsid w:val="00CA23A4"/>
    <w:rsid w:val="00CA5CBB"/>
    <w:rsid w:val="00CB0717"/>
    <w:rsid w:val="00CB2454"/>
    <w:rsid w:val="00CC4D99"/>
    <w:rsid w:val="00CE2DD0"/>
    <w:rsid w:val="00CF5AB5"/>
    <w:rsid w:val="00D00CDF"/>
    <w:rsid w:val="00D079E6"/>
    <w:rsid w:val="00D11438"/>
    <w:rsid w:val="00D13F11"/>
    <w:rsid w:val="00D1501C"/>
    <w:rsid w:val="00D158AB"/>
    <w:rsid w:val="00D1710A"/>
    <w:rsid w:val="00D20DA2"/>
    <w:rsid w:val="00D24E2B"/>
    <w:rsid w:val="00D35BCD"/>
    <w:rsid w:val="00D476AF"/>
    <w:rsid w:val="00D51804"/>
    <w:rsid w:val="00D6349D"/>
    <w:rsid w:val="00D66B5D"/>
    <w:rsid w:val="00D97045"/>
    <w:rsid w:val="00D97B8D"/>
    <w:rsid w:val="00DA306C"/>
    <w:rsid w:val="00DB0033"/>
    <w:rsid w:val="00DB49FD"/>
    <w:rsid w:val="00DC6F89"/>
    <w:rsid w:val="00DD377A"/>
    <w:rsid w:val="00DD68B8"/>
    <w:rsid w:val="00DE0237"/>
    <w:rsid w:val="00DF1C3D"/>
    <w:rsid w:val="00E00E43"/>
    <w:rsid w:val="00E04252"/>
    <w:rsid w:val="00E05767"/>
    <w:rsid w:val="00E11A78"/>
    <w:rsid w:val="00E201A0"/>
    <w:rsid w:val="00E20445"/>
    <w:rsid w:val="00E22974"/>
    <w:rsid w:val="00E25B52"/>
    <w:rsid w:val="00E35E8E"/>
    <w:rsid w:val="00E40452"/>
    <w:rsid w:val="00E41151"/>
    <w:rsid w:val="00E71566"/>
    <w:rsid w:val="00E82286"/>
    <w:rsid w:val="00E91D47"/>
    <w:rsid w:val="00E92ADF"/>
    <w:rsid w:val="00E92F36"/>
    <w:rsid w:val="00E96618"/>
    <w:rsid w:val="00E97092"/>
    <w:rsid w:val="00EA7423"/>
    <w:rsid w:val="00EB5A5E"/>
    <w:rsid w:val="00EC0E55"/>
    <w:rsid w:val="00EC4D6B"/>
    <w:rsid w:val="00EC55C1"/>
    <w:rsid w:val="00ED0546"/>
    <w:rsid w:val="00ED3231"/>
    <w:rsid w:val="00ED46EF"/>
    <w:rsid w:val="00EE4B0D"/>
    <w:rsid w:val="00EE75C6"/>
    <w:rsid w:val="00EF0B85"/>
    <w:rsid w:val="00EF683E"/>
    <w:rsid w:val="00F239C5"/>
    <w:rsid w:val="00F32013"/>
    <w:rsid w:val="00F336AF"/>
    <w:rsid w:val="00F35ADE"/>
    <w:rsid w:val="00F55AC9"/>
    <w:rsid w:val="00F64F27"/>
    <w:rsid w:val="00F76147"/>
    <w:rsid w:val="00F8293D"/>
    <w:rsid w:val="00F90BC9"/>
    <w:rsid w:val="00F97D8E"/>
    <w:rsid w:val="00FA2A48"/>
    <w:rsid w:val="00FA4151"/>
    <w:rsid w:val="00FB4ED6"/>
    <w:rsid w:val="00FC144E"/>
    <w:rsid w:val="00FC7DB2"/>
    <w:rsid w:val="00FD5ABD"/>
    <w:rsid w:val="00FE2350"/>
    <w:rsid w:val="00FF3F9E"/>
    <w:rsid w:val="00FF7128"/>
    <w:rsid w:val="00FF7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EE62"/>
  <w15:chartTrackingRefBased/>
  <w15:docId w15:val="{885B5113-936E-4CD5-AEF8-D33CA3BF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C63"/>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next w:val="Normalny"/>
    <w:link w:val="Nagwek1Znak"/>
    <w:uiPriority w:val="9"/>
    <w:qFormat/>
    <w:rsid w:val="00CB0717"/>
    <w:pPr>
      <w:keepNext/>
      <w:keepLines/>
      <w:spacing w:after="103" w:line="256" w:lineRule="auto"/>
      <w:ind w:left="382" w:hanging="10"/>
      <w:outlineLvl w:val="0"/>
    </w:pPr>
    <w:rPr>
      <w:rFonts w:ascii="Calibri" w:eastAsia="Calibri" w:hAnsi="Calibri" w:cs="Calibri"/>
      <w:b/>
      <w:color w:val="000000"/>
      <w:sz w:val="28"/>
      <w:szCs w:val="24"/>
      <w:lang w:eastAsia="pl-PL"/>
    </w:rPr>
  </w:style>
  <w:style w:type="paragraph" w:styleId="Nagwek2">
    <w:name w:val="heading 2"/>
    <w:basedOn w:val="Normalny"/>
    <w:next w:val="Normalny"/>
    <w:link w:val="Nagwek2Znak"/>
    <w:uiPriority w:val="9"/>
    <w:unhideWhenUsed/>
    <w:qFormat/>
    <w:rsid w:val="008B53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B56C63"/>
    <w:pPr>
      <w:suppressAutoHyphens/>
      <w:jc w:val="both"/>
    </w:pPr>
    <w:rPr>
      <w:rFonts w:ascii="Arial" w:hAnsi="Arial" w:cs="Arial"/>
      <w:b/>
      <w:bCs/>
      <w:spacing w:val="-2"/>
      <w:sz w:val="22"/>
      <w:szCs w:val="22"/>
      <w:lang w:eastAsia="ar-SA"/>
    </w:rPr>
  </w:style>
  <w:style w:type="paragraph" w:styleId="Tekstkomentarza">
    <w:name w:val="annotation text"/>
    <w:basedOn w:val="Normalny"/>
    <w:link w:val="TekstkomentarzaZnak"/>
    <w:uiPriority w:val="99"/>
    <w:unhideWhenUsed/>
    <w:rsid w:val="00B56C63"/>
    <w:rPr>
      <w:sz w:val="20"/>
      <w:szCs w:val="20"/>
    </w:rPr>
  </w:style>
  <w:style w:type="character" w:customStyle="1" w:styleId="TekstkomentarzaZnak">
    <w:name w:val="Tekst komentarza Znak"/>
    <w:basedOn w:val="Domylnaczcionkaakapitu"/>
    <w:link w:val="Tekstkomentarza"/>
    <w:uiPriority w:val="99"/>
    <w:rsid w:val="00B56C63"/>
    <w:rPr>
      <w:rFonts w:ascii="Times New Roman" w:eastAsia="Times New Roman" w:hAnsi="Times New Roman" w:cs="Times New Roman"/>
      <w:kern w:val="0"/>
      <w:sz w:val="20"/>
      <w:szCs w:val="20"/>
      <w:lang w:eastAsia="pl-PL"/>
      <w14:ligatures w14:val="none"/>
    </w:rPr>
  </w:style>
  <w:style w:type="paragraph" w:styleId="Akapitzlist">
    <w:name w:val="List Paragraph"/>
    <w:aliases w:val="Asia 2  Akapit z listą,tekst normalny,List Paragraph,Normal,Akapit z listą3,Akapit z listą31,maz_wyliczenie,opis dzialania,K-P_odwolanie,A_wyliczenie,Akapit z listą5,Obiekt,List Paragraph1,Akapit z listą1,Akapit z listą2,Akapit z listą BS"/>
    <w:basedOn w:val="Normalny"/>
    <w:link w:val="AkapitzlistZnak"/>
    <w:uiPriority w:val="34"/>
    <w:qFormat/>
    <w:rsid w:val="00B56C63"/>
    <w:pPr>
      <w:ind w:left="720"/>
      <w:contextualSpacing/>
    </w:pPr>
  </w:style>
  <w:style w:type="paragraph" w:styleId="Tekstpodstawowy">
    <w:name w:val="Body Text"/>
    <w:basedOn w:val="Normalny"/>
    <w:link w:val="TekstpodstawowyZnak"/>
    <w:rsid w:val="00B56C63"/>
    <w:pPr>
      <w:spacing w:after="120"/>
    </w:pPr>
  </w:style>
  <w:style w:type="character" w:customStyle="1" w:styleId="TekstpodstawowyZnak">
    <w:name w:val="Tekst podstawowy Znak"/>
    <w:basedOn w:val="Domylnaczcionkaakapitu"/>
    <w:link w:val="Tekstpodstawowy"/>
    <w:rsid w:val="00B56C63"/>
    <w:rPr>
      <w:rFonts w:ascii="Times New Roman" w:eastAsia="Times New Roman" w:hAnsi="Times New Roman" w:cs="Times New Roman"/>
      <w:kern w:val="0"/>
      <w:sz w:val="24"/>
      <w:szCs w:val="24"/>
      <w:lang w:eastAsia="pl-PL"/>
      <w14:ligatures w14:val="none"/>
    </w:rPr>
  </w:style>
  <w:style w:type="paragraph" w:customStyle="1" w:styleId="Pa12">
    <w:name w:val="Pa12"/>
    <w:basedOn w:val="Normalny"/>
    <w:next w:val="Normalny"/>
    <w:rsid w:val="00B56C63"/>
    <w:pPr>
      <w:autoSpaceDE w:val="0"/>
      <w:autoSpaceDN w:val="0"/>
      <w:adjustRightInd w:val="0"/>
      <w:spacing w:line="201" w:lineRule="atLeast"/>
    </w:pPr>
    <w:rPr>
      <w:rFonts w:ascii="Source Sans Pro" w:eastAsia="Calibri" w:hAnsi="Source Sans Pro"/>
      <w:lang w:eastAsia="en-US"/>
    </w:rPr>
  </w:style>
  <w:style w:type="character" w:customStyle="1" w:styleId="Nagwek1Znak">
    <w:name w:val="Nagłówek 1 Znak"/>
    <w:basedOn w:val="Domylnaczcionkaakapitu"/>
    <w:link w:val="Nagwek1"/>
    <w:uiPriority w:val="9"/>
    <w:rsid w:val="00CB0717"/>
    <w:rPr>
      <w:rFonts w:ascii="Calibri" w:eastAsia="Calibri" w:hAnsi="Calibri" w:cs="Calibri"/>
      <w:b/>
      <w:color w:val="000000"/>
      <w:sz w:val="28"/>
      <w:szCs w:val="24"/>
      <w:lang w:eastAsia="pl-PL"/>
    </w:rPr>
  </w:style>
  <w:style w:type="character" w:styleId="Pogrubienie">
    <w:name w:val="Strong"/>
    <w:basedOn w:val="Domylnaczcionkaakapitu"/>
    <w:uiPriority w:val="22"/>
    <w:qFormat/>
    <w:rsid w:val="00511F7A"/>
    <w:rPr>
      <w:b/>
      <w:bCs/>
    </w:rPr>
  </w:style>
  <w:style w:type="table" w:styleId="Tabela-Siatka">
    <w:name w:val="Table Grid"/>
    <w:basedOn w:val="Standardowy"/>
    <w:uiPriority w:val="39"/>
    <w:rsid w:val="00ED46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E20445"/>
  </w:style>
  <w:style w:type="character" w:styleId="Hipercze">
    <w:name w:val="Hyperlink"/>
    <w:rsid w:val="00BB5D4F"/>
    <w:rPr>
      <w:color w:val="0563C1"/>
      <w:u w:val="single"/>
    </w:rPr>
  </w:style>
  <w:style w:type="paragraph" w:styleId="Nagwek">
    <w:name w:val="header"/>
    <w:basedOn w:val="Normalny"/>
    <w:link w:val="NagwekZnak"/>
    <w:uiPriority w:val="99"/>
    <w:unhideWhenUsed/>
    <w:rsid w:val="004D72EB"/>
    <w:pPr>
      <w:tabs>
        <w:tab w:val="center" w:pos="4536"/>
        <w:tab w:val="right" w:pos="9072"/>
      </w:tabs>
    </w:pPr>
  </w:style>
  <w:style w:type="character" w:customStyle="1" w:styleId="NagwekZnak">
    <w:name w:val="Nagłówek Znak"/>
    <w:basedOn w:val="Domylnaczcionkaakapitu"/>
    <w:link w:val="Nagwek"/>
    <w:uiPriority w:val="99"/>
    <w:rsid w:val="004D72E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D72EB"/>
    <w:pPr>
      <w:tabs>
        <w:tab w:val="center" w:pos="4536"/>
        <w:tab w:val="right" w:pos="9072"/>
      </w:tabs>
    </w:pPr>
  </w:style>
  <w:style w:type="character" w:customStyle="1" w:styleId="StopkaZnak">
    <w:name w:val="Stopka Znak"/>
    <w:basedOn w:val="Domylnaczcionkaakapitu"/>
    <w:link w:val="Stopka"/>
    <w:uiPriority w:val="99"/>
    <w:rsid w:val="004D72EB"/>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sia 2  Akapit z listą Znak,tekst normalny Znak,List Paragraph Znak,Normal Znak,Akapit z listą3 Znak,Akapit z listą31 Znak,maz_wyliczenie Znak,opis dzialania Znak,K-P_odwolanie Znak,A_wyliczenie Znak,Akapit z listą5 Znak,Obiekt Znak"/>
    <w:link w:val="Akapitzlist"/>
    <w:uiPriority w:val="34"/>
    <w:qFormat/>
    <w:locked/>
    <w:rsid w:val="00E05767"/>
    <w:rPr>
      <w:rFonts w:ascii="Times New Roman" w:eastAsia="Times New Roman" w:hAnsi="Times New Roman" w:cs="Times New Roman"/>
      <w:kern w:val="0"/>
      <w:sz w:val="24"/>
      <w:szCs w:val="24"/>
      <w:lang w:eastAsia="pl-PL"/>
      <w14:ligatures w14:val="none"/>
    </w:rPr>
  </w:style>
  <w:style w:type="character" w:customStyle="1" w:styleId="Nagwek2Znak">
    <w:name w:val="Nagłówek 2 Znak"/>
    <w:basedOn w:val="Domylnaczcionkaakapitu"/>
    <w:link w:val="Nagwek2"/>
    <w:uiPriority w:val="9"/>
    <w:rsid w:val="008B536B"/>
    <w:rPr>
      <w:rFonts w:asciiTheme="majorHAnsi" w:eastAsiaTheme="majorEastAsia" w:hAnsiTheme="majorHAnsi" w:cstheme="majorBidi"/>
      <w:color w:val="2F5496" w:themeColor="accent1" w:themeShade="BF"/>
      <w:kern w:val="0"/>
      <w:sz w:val="26"/>
      <w:szCs w:val="2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5392">
      <w:bodyDiv w:val="1"/>
      <w:marLeft w:val="0"/>
      <w:marRight w:val="0"/>
      <w:marTop w:val="0"/>
      <w:marBottom w:val="0"/>
      <w:divBdr>
        <w:top w:val="none" w:sz="0" w:space="0" w:color="auto"/>
        <w:left w:val="none" w:sz="0" w:space="0" w:color="auto"/>
        <w:bottom w:val="none" w:sz="0" w:space="0" w:color="auto"/>
        <w:right w:val="none" w:sz="0" w:space="0" w:color="auto"/>
      </w:divBdr>
    </w:div>
    <w:div w:id="1398287917">
      <w:bodyDiv w:val="1"/>
      <w:marLeft w:val="0"/>
      <w:marRight w:val="0"/>
      <w:marTop w:val="0"/>
      <w:marBottom w:val="0"/>
      <w:divBdr>
        <w:top w:val="none" w:sz="0" w:space="0" w:color="auto"/>
        <w:left w:val="none" w:sz="0" w:space="0" w:color="auto"/>
        <w:bottom w:val="none" w:sz="0" w:space="0" w:color="auto"/>
        <w:right w:val="none" w:sz="0" w:space="0" w:color="auto"/>
      </w:divBdr>
    </w:div>
    <w:div w:id="17210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czepienia.pzh.gov.p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1:31:08.836"/>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5761-1172-499C-BBBA-D1545D178ADB}">
  <ds:schemaRefs>
    <ds:schemaRef ds:uri="http://schemas.openxmlformats.org/officeDocument/2006/bibliography"/>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16096</Words>
  <Characters>96579</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Pajęczno - Bożena Derek</dc:creator>
  <cp:keywords/>
  <dc:description/>
  <cp:lastModifiedBy>PSSE Pajęczno - Sławomira Tokarska</cp:lastModifiedBy>
  <cp:revision>2</cp:revision>
  <cp:lastPrinted>2025-04-01T06:03:00Z</cp:lastPrinted>
  <dcterms:created xsi:type="dcterms:W3CDTF">2025-04-01T06:31:00Z</dcterms:created>
  <dcterms:modified xsi:type="dcterms:W3CDTF">2025-04-01T06:31:00Z</dcterms:modified>
</cp:coreProperties>
</file>