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Gwka"/>
        <w:tabs>
          <w:tab w:val="center" w:pos="4536" w:leader="none"/>
        </w:tabs>
        <w:ind w:right="4627" w:hanging="0"/>
        <w:rPr/>
      </w:pPr>
      <w:r>
        <w:rPr>
          <w:rFonts w:cs="Georgia" w:ascii="Georgia" w:hAnsi="Georgia"/>
          <w:caps/>
          <w:spacing w:val="20"/>
          <w:w w:val="80"/>
          <w:sz w:val="32"/>
          <w:szCs w:val="32"/>
        </w:rPr>
        <w:t xml:space="preserve">dolnośląski wojewódzki </w:t>
        <w:br/>
        <w:t xml:space="preserve">konserwator zabytków </w:t>
      </w:r>
    </w:p>
    <w:p>
      <w:pPr>
        <w:pStyle w:val="Gwka"/>
        <w:tabs>
          <w:tab w:val="left" w:pos="0" w:leader="none"/>
          <w:tab w:val="center" w:pos="4536" w:leader="none"/>
          <w:tab w:val="right" w:pos="9072" w:leader="none"/>
        </w:tabs>
        <w:rPr>
          <w:rFonts w:ascii="Georgia" w:hAnsi="Georgia" w:cs="Georgia"/>
          <w:caps/>
          <w:spacing w:val="20"/>
          <w:w w:val="80"/>
          <w:sz w:val="12"/>
          <w:szCs w:val="32"/>
        </w:rPr>
      </w:pPr>
      <w:r>
        <w:rPr>
          <w:rFonts w:cs="Georgia" w:ascii="Georgia" w:hAnsi="Georgia"/>
          <w:caps/>
          <w:spacing w:val="20"/>
          <w:w w:val="80"/>
          <w:sz w:val="12"/>
          <w:szCs w:val="32"/>
        </w:rPr>
      </w:r>
    </w:p>
    <w:p>
      <w:pPr>
        <w:pStyle w:val="Gwka"/>
        <w:tabs>
          <w:tab w:val="left" w:pos="0" w:leader="none"/>
          <w:tab w:val="center" w:pos="4536" w:leader="none"/>
          <w:tab w:val="right" w:pos="9072" w:leader="none"/>
        </w:tabs>
        <w:rPr>
          <w:rFonts w:ascii="Georgia" w:hAnsi="Georgia" w:cs="Georgia"/>
          <w:caps/>
          <w:spacing w:val="20"/>
          <w:w w:val="80"/>
          <w:sz w:val="12"/>
          <w:szCs w:val="32"/>
        </w:rPr>
      </w:pPr>
      <w:r>
        <w:rPr>
          <w:rFonts w:cs="Georgia" w:ascii="Georgia" w:hAnsi="Georgia"/>
          <w:caps/>
          <w:spacing w:val="20"/>
          <w:w w:val="80"/>
          <w:sz w:val="12"/>
          <w:szCs w:val="32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1905</wp:posOffset>
                </wp:positionH>
                <wp:positionV relativeFrom="paragraph">
                  <wp:posOffset>13970</wp:posOffset>
                </wp:positionV>
                <wp:extent cx="5982970" cy="5080"/>
                <wp:effectExtent l="18415" t="22860" r="19050" b="20320"/>
                <wp:wrapNone/>
                <wp:docPr id="1" name="Łącznik prosty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982480" cy="4320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80808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15pt,0.95pt" to="471.15pt,1.25pt" ID="Łącznik prosty 2" stroked="t" style="position:absolute;flip:xy">
                <v:stroke color="gray" weight="28440" joinstyle="miter" endcap="flat"/>
                <v:fill o:detectmouseclick="t" on="false"/>
              </v:line>
            </w:pict>
          </mc:Fallback>
        </mc:AlternateContent>
      </w:r>
    </w:p>
    <w:tbl>
      <w:tblPr>
        <w:tblW w:w="9465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39"/>
        <w:gridCol w:w="5325"/>
      </w:tblGrid>
      <w:tr>
        <w:trPr>
          <w:trHeight w:val="741" w:hRule="atLeast"/>
        </w:trPr>
        <w:tc>
          <w:tcPr>
            <w:tcW w:w="4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both"/>
              <w:rPr>
                <w:rFonts w:ascii="Georgia" w:hAnsi="Georgia" w:cs="Georgia"/>
                <w:sz w:val="14"/>
                <w:szCs w:val="14"/>
              </w:rPr>
            </w:pPr>
            <w:r>
              <w:rPr>
                <w:rFonts w:cs="Georgia" w:ascii="Georgia" w:hAnsi="Georgia"/>
                <w:sz w:val="14"/>
                <w:szCs w:val="14"/>
              </w:rPr>
            </w:r>
          </w:p>
          <w:p>
            <w:pPr>
              <w:pStyle w:val="Normal"/>
              <w:jc w:val="both"/>
              <w:rPr/>
            </w:pPr>
            <w:r>
              <w:rPr>
                <w:rFonts w:cs="Georgia" w:ascii="Georgia" w:hAnsi="Georgia"/>
                <w:sz w:val="14"/>
                <w:szCs w:val="14"/>
              </w:rPr>
              <w:t>ul. Władysława Łokietka 11, 50-243 Wrocław</w:t>
            </w:r>
          </w:p>
          <w:p>
            <w:pPr>
              <w:pStyle w:val="Normal"/>
              <w:jc w:val="both"/>
              <w:rPr/>
            </w:pPr>
            <w:r>
              <w:rPr>
                <w:rFonts w:eastAsia="Wingdings" w:cs="Georgia" w:ascii="Georgia" w:hAnsi="Georgia"/>
                <w:sz w:val="14"/>
                <w:szCs w:val="14"/>
              </w:rPr>
              <w:t>tel. (</w:t>
            </w:r>
            <w:r>
              <w:rPr>
                <w:rFonts w:cs="Georgia" w:ascii="Georgia" w:hAnsi="Georgia"/>
                <w:sz w:val="14"/>
                <w:szCs w:val="14"/>
              </w:rPr>
              <w:t xml:space="preserve">71) </w:t>
            </w:r>
            <w:r>
              <w:rPr>
                <w:rFonts w:cs="Georgia" w:ascii="Georgia" w:hAnsi="Georgia"/>
                <w:caps/>
                <w:sz w:val="14"/>
                <w:szCs w:val="14"/>
              </w:rPr>
              <w:t>343 65 01, (71) 344 38 92, (71) 395 80 10</w:t>
            </w:r>
          </w:p>
          <w:p>
            <w:pPr>
              <w:pStyle w:val="Normal"/>
              <w:jc w:val="both"/>
              <w:rPr>
                <w:rFonts w:ascii="Georgia" w:hAnsi="Georgia" w:cs="Georgia"/>
                <w:caps/>
                <w:sz w:val="14"/>
                <w:szCs w:val="14"/>
              </w:rPr>
            </w:pPr>
            <w:r>
              <w:rPr>
                <w:rFonts w:cs="Georgia" w:ascii="Georgia" w:hAnsi="Georgia"/>
                <w:caps/>
                <w:sz w:val="14"/>
                <w:szCs w:val="14"/>
              </w:rPr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right"/>
              <w:rPr>
                <w:rFonts w:ascii="Georgia" w:hAnsi="Georgia" w:cs="Georgia"/>
                <w:caps/>
                <w:sz w:val="14"/>
                <w:szCs w:val="14"/>
              </w:rPr>
            </w:pPr>
            <w:r>
              <w:rPr>
                <w:rFonts w:cs="Georgia" w:ascii="Georgia" w:hAnsi="Georgia"/>
                <w:caps/>
                <w:sz w:val="14"/>
                <w:szCs w:val="14"/>
              </w:rPr>
              <w:drawing>
                <wp:anchor behindDoc="0" distT="0" distB="6985" distL="0" distR="0" simplePos="0" locked="0" layoutInCell="1" allowOverlap="1" relativeHeight="3">
                  <wp:simplePos x="0" y="0"/>
                  <wp:positionH relativeFrom="column">
                    <wp:posOffset>2859405</wp:posOffset>
                  </wp:positionH>
                  <wp:positionV relativeFrom="paragraph">
                    <wp:posOffset>25400</wp:posOffset>
                  </wp:positionV>
                  <wp:extent cx="363855" cy="374015"/>
                  <wp:effectExtent l="0" t="0" r="0" b="0"/>
                  <wp:wrapSquare wrapText="largest"/>
                  <wp:docPr id="2" name="Obraz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98" t="-486" r="-498" b="-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37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jc w:val="right"/>
              <w:rPr/>
            </w:pPr>
            <w:hyperlink r:id="rId3">
              <w:r>
                <w:rPr>
                  <w:rStyle w:val="Czeinternetowe"/>
                  <w:rFonts w:cs="Georgia" w:ascii="Georgia" w:hAnsi="Georgia"/>
                  <w:sz w:val="14"/>
                  <w:szCs w:val="14"/>
                </w:rPr>
                <w:t>dwkz@dwkz.pl</w:t>
              </w:r>
            </w:hyperlink>
            <w:r>
              <w:rPr>
                <w:rFonts w:cs="Georgia" w:ascii="Georgia" w:hAnsi="Georgia"/>
                <w:sz w:val="14"/>
                <w:szCs w:val="14"/>
              </w:rPr>
              <w:t xml:space="preserve">    </w:t>
            </w:r>
          </w:p>
          <w:p>
            <w:pPr>
              <w:pStyle w:val="Normal"/>
              <w:jc w:val="right"/>
              <w:rPr/>
            </w:pPr>
            <w:r>
              <w:rPr>
                <w:rFonts w:eastAsia="Georgia" w:cs="Georgia" w:ascii="Georgia" w:hAnsi="Georgia"/>
                <w:sz w:val="14"/>
                <w:szCs w:val="14"/>
              </w:rPr>
              <w:t xml:space="preserve">    </w:t>
            </w:r>
            <w:r>
              <w:rPr>
                <w:rFonts w:cs="Georgia" w:ascii="Georgia" w:hAnsi="Georgia"/>
                <w:sz w:val="14"/>
                <w:szCs w:val="14"/>
              </w:rPr>
              <w:t>ePUAP: /dwkz/skrytka</w:t>
            </w:r>
            <w:r>
              <w:rPr>
                <w:rFonts w:cs="Georgia" w:ascii="Georgia" w:hAnsi="Georgia"/>
                <w:color w:val="000000"/>
                <w:sz w:val="14"/>
                <w:szCs w:val="14"/>
              </w:rPr>
              <w:t xml:space="preserve">    </w:t>
            </w:r>
          </w:p>
          <w:p>
            <w:pPr>
              <w:pStyle w:val="Normal"/>
              <w:jc w:val="right"/>
              <w:rPr/>
            </w:pPr>
            <w:hyperlink r:id="rId4">
              <w:r>
                <w:rPr>
                  <w:rStyle w:val="Czeinternetowe"/>
                  <w:rFonts w:cs="Georgia" w:ascii="Georgia" w:hAnsi="Georgia"/>
                  <w:sz w:val="14"/>
                  <w:szCs w:val="14"/>
                </w:rPr>
                <w:t>http://wosoz.ibip.wroc.pl/public/</w:t>
              </w:r>
            </w:hyperlink>
            <w:r>
              <w:rPr>
                <w:rFonts w:cs="Georgia" w:ascii="Georgia" w:hAnsi="Georgia"/>
                <w:color w:val="000000"/>
                <w:sz w:val="14"/>
                <w:szCs w:val="14"/>
              </w:rPr>
              <w:t xml:space="preserve">  </w:t>
            </w:r>
            <w:r>
              <w:rPr>
                <w:rFonts w:cs="Georgia" w:ascii="Georgia" w:hAnsi="Georgia"/>
                <w:color w:val="000000"/>
                <w:sz w:val="16"/>
                <w:szCs w:val="16"/>
              </w:rPr>
              <w:t xml:space="preserve"> </w:t>
            </w:r>
          </w:p>
        </w:tc>
      </w:tr>
    </w:tbl>
    <w:p>
      <w:pPr>
        <w:pStyle w:val="Normal"/>
        <w:tabs>
          <w:tab w:val="left" w:pos="5760" w:leader="none"/>
          <w:tab w:val="left" w:pos="6660" w:leader="none"/>
          <w:tab w:val="left" w:pos="7020" w:leader="none"/>
          <w:tab w:val="left" w:pos="7200" w:leader="none"/>
        </w:tabs>
        <w:spacing w:lineRule="atLeast" w:line="100" w:before="0" w:after="113"/>
        <w:ind w:right="170" w:hanging="0"/>
        <w:jc w:val="both"/>
        <w:rPr/>
      </w:pPr>
      <w:r>
        <w:rPr/>
      </w:r>
    </w:p>
    <w:p>
      <w:pPr>
        <w:pStyle w:val="Normal"/>
        <w:spacing w:lineRule="atLeast" w:line="100" w:before="0" w:after="113"/>
        <w:jc w:val="right"/>
        <w:rPr/>
      </w:pPr>
      <w:r>
        <w:rPr>
          <w:rFonts w:cs="Georgia" w:ascii="Georgia" w:hAnsi="Georgia"/>
          <w:sz w:val="22"/>
          <w:szCs w:val="22"/>
        </w:rPr>
        <w:tab/>
        <w:tab/>
        <w:tab/>
        <w:tab/>
      </w:r>
      <w:r>
        <w:rPr>
          <w:rFonts w:cs="Candara" w:ascii="Candara" w:hAnsi="Candara"/>
          <w:color w:val="000000"/>
          <w:sz w:val="24"/>
          <w:szCs w:val="24"/>
        </w:rPr>
        <w:t xml:space="preserve"> </w:t>
      </w:r>
      <w:r>
        <w:rPr>
          <w:rFonts w:cs="Georgia" w:ascii="Georgia" w:hAnsi="Georgia"/>
          <w:color w:val="000000"/>
          <w:sz w:val="22"/>
          <w:szCs w:val="22"/>
        </w:rPr>
        <w:t>Wrocław, 27 czerwca 2023 r.</w:t>
      </w:r>
    </w:p>
    <w:p>
      <w:pPr>
        <w:pStyle w:val="Normal"/>
        <w:spacing w:lineRule="auto" w:line="276"/>
        <w:rPr/>
      </w:pPr>
      <w:r>
        <w:rPr>
          <w:rFonts w:cs="Georgia" w:ascii="Georgia" w:hAnsi="Georgia"/>
          <w:sz w:val="22"/>
          <w:szCs w:val="22"/>
        </w:rPr>
        <w:t>WZN.5151.330.2023.AP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rFonts w:ascii="Georgia" w:hAnsi="Georgia" w:cs="Georgia"/>
          <w:i/>
          <w:i/>
          <w:iCs/>
          <w:sz w:val="16"/>
          <w:szCs w:val="16"/>
        </w:rPr>
      </w:pPr>
      <w:r>
        <w:rPr>
          <w:rFonts w:cs="Georgia" w:ascii="Georgia" w:hAnsi="Georgia"/>
          <w:i/>
          <w:iCs/>
          <w:sz w:val="16"/>
          <w:szCs w:val="16"/>
        </w:rPr>
      </w:r>
    </w:p>
    <w:p>
      <w:pPr>
        <w:pStyle w:val="Normal"/>
        <w:jc w:val="both"/>
        <w:rPr>
          <w:rFonts w:ascii="Georgia" w:hAnsi="Georgia" w:cs="Georgia"/>
          <w:i/>
          <w:i/>
          <w:iCs/>
          <w:sz w:val="16"/>
          <w:szCs w:val="16"/>
        </w:rPr>
      </w:pPr>
      <w:r>
        <w:rPr>
          <w:rFonts w:cs="Georgia" w:ascii="Georgia" w:hAnsi="Georgia"/>
          <w:i/>
          <w:iCs/>
          <w:sz w:val="16"/>
          <w:szCs w:val="16"/>
        </w:rPr>
      </w:r>
    </w:p>
    <w:p>
      <w:pPr>
        <w:pStyle w:val="Normal"/>
        <w:jc w:val="both"/>
        <w:rPr>
          <w:rFonts w:ascii="Georgia" w:hAnsi="Georgia" w:cs="Georgia"/>
          <w:i/>
          <w:i/>
          <w:iCs/>
          <w:sz w:val="16"/>
          <w:szCs w:val="16"/>
        </w:rPr>
      </w:pPr>
      <w:r>
        <w:rPr>
          <w:rFonts w:cs="Georgia" w:ascii="Georgia" w:hAnsi="Georgia"/>
          <w:i/>
          <w:iCs/>
          <w:sz w:val="16"/>
          <w:szCs w:val="16"/>
        </w:rPr>
      </w:r>
    </w:p>
    <w:p>
      <w:pPr>
        <w:pStyle w:val="Nagwek4"/>
        <w:spacing w:lineRule="atLeast" w:line="100" w:before="0" w:after="0"/>
        <w:ind w:left="180" w:right="-108" w:hanging="0"/>
        <w:rPr/>
      </w:pPr>
      <w:r>
        <w:rPr>
          <w:rFonts w:cs="Georgia" w:ascii="Georgia" w:hAnsi="Georgia"/>
          <w:bCs/>
          <w:sz w:val="22"/>
          <w:szCs w:val="22"/>
        </w:rPr>
        <w:t>ZAWIADOMIENIE</w:t>
      </w:r>
    </w:p>
    <w:p>
      <w:pPr>
        <w:pStyle w:val="Normal"/>
        <w:spacing w:lineRule="atLeast" w:line="100"/>
        <w:jc w:val="center"/>
        <w:rPr/>
      </w:pPr>
      <w:r>
        <w:rPr>
          <w:rFonts w:cs="Georgia" w:ascii="Georgia" w:hAnsi="Georgia"/>
          <w:b/>
          <w:bCs/>
          <w:sz w:val="22"/>
          <w:szCs w:val="22"/>
        </w:rPr>
        <w:t>Dolnoślą</w:t>
        <w:softHyphen/>
        <w:t>skiego Wojewódzkiego Konserwatora Zabytków</w:t>
      </w:r>
    </w:p>
    <w:p>
      <w:pPr>
        <w:pStyle w:val="Tretekstu"/>
        <w:spacing w:lineRule="auto" w:line="360"/>
        <w:rPr>
          <w:rFonts w:ascii="Georgia" w:hAnsi="Georgia" w:cs="Georgia"/>
        </w:rPr>
      </w:pPr>
      <w:r>
        <w:rPr>
          <w:rFonts w:cs="Georgia" w:ascii="Georgia" w:hAnsi="Georgia"/>
        </w:rPr>
      </w:r>
    </w:p>
    <w:p>
      <w:pPr>
        <w:pStyle w:val="Tretekstu"/>
        <w:spacing w:lineRule="atLeast" w:line="100"/>
        <w:jc w:val="both"/>
        <w:rPr/>
      </w:pPr>
      <w:r>
        <w:rPr>
          <w:rFonts w:cs="Georgia" w:ascii="Georgia" w:hAnsi="Georgia"/>
          <w:sz w:val="22"/>
          <w:szCs w:val="22"/>
        </w:rPr>
        <w:t>Na podstawie art. 49 § 1 ustawy z dnia 14 czerwca 1960 r. – Ko</w:t>
        <w:softHyphen/>
        <w:t>deksu po</w:t>
        <w:softHyphen/>
        <w:t>stępowania administra</w:t>
        <w:softHyphen/>
        <w:t xml:space="preserve">cyjnego </w:t>
      </w:r>
      <w:r>
        <w:rPr>
          <w:rFonts w:cs="Georgia" w:ascii="Georgia" w:hAnsi="Georgia"/>
          <w:sz w:val="22"/>
          <w:szCs w:val="22"/>
          <w:lang w:eastAsia="ar-SA"/>
        </w:rPr>
        <w:t>(tekst jednolit</w:t>
        <w:softHyphen/>
        <w:t>y: DzU z 2022 r. poz. 2000, ze zmianami)</w:t>
      </w:r>
      <w:r>
        <w:rPr>
          <w:rFonts w:cs="Georgia" w:ascii="Georgia" w:hAnsi="Georgia"/>
          <w:sz w:val="22"/>
          <w:szCs w:val="22"/>
        </w:rPr>
        <w:t>, w związku z art. 53 ust. 1 ustawy z dnia 27 marca 2003 r. o plano</w:t>
        <w:softHyphen/>
        <w:t>waniu i za</w:t>
        <w:softHyphen/>
        <w:t xml:space="preserve">gospodarowaniu przestrzennym </w:t>
      </w:r>
      <w:r>
        <w:rPr>
          <w:rFonts w:cs="Georgia" w:ascii="Georgia" w:hAnsi="Georgia"/>
          <w:sz w:val="22"/>
          <w:szCs w:val="22"/>
          <w:lang w:eastAsia="ar-SA"/>
        </w:rPr>
        <w:t>(tekst jednolity: Dz.U. z 2023 r. poz. 977, ze zmianami),</w:t>
      </w:r>
    </w:p>
    <w:p>
      <w:pPr>
        <w:pStyle w:val="Tretekstu"/>
        <w:spacing w:lineRule="atLeast" w:line="100" w:before="114" w:after="114"/>
        <w:jc w:val="center"/>
        <w:rPr/>
      </w:pPr>
      <w:r>
        <w:rPr>
          <w:rFonts w:cs="Georgia" w:ascii="Georgia" w:hAnsi="Georgia"/>
          <w:b/>
          <w:bCs/>
          <w:sz w:val="22"/>
          <w:szCs w:val="22"/>
        </w:rPr>
        <w:t>zawiadamiam</w:t>
      </w:r>
    </w:p>
    <w:p>
      <w:pPr>
        <w:pStyle w:val="Tretekstu"/>
        <w:spacing w:lineRule="atLeast" w:line="100"/>
        <w:jc w:val="both"/>
        <w:rPr/>
      </w:pPr>
      <w:r>
        <w:rPr>
          <w:rFonts w:cs="Georgia" w:ascii="Georgia" w:hAnsi="Georgia"/>
          <w:sz w:val="22"/>
          <w:szCs w:val="22"/>
        </w:rPr>
        <w:t>Strony postępowania w sprawie ustalenia warunków zabudowy dla</w:t>
      </w:r>
      <w:r>
        <w:rPr>
          <w:rFonts w:cs="Georgia" w:ascii="Georgia" w:hAnsi="Georgia"/>
          <w:b/>
          <w:bCs/>
          <w:sz w:val="22"/>
          <w:szCs w:val="22"/>
        </w:rPr>
        <w:t xml:space="preserve"> inwestycji planowanej przy ul. Osobowickiej 114, 114a, 116, 116a, 118 we Wrocła</w:t>
        <w:softHyphen/>
        <w:t>wiu, na nieruchomości ozna</w:t>
        <w:softHyphen/>
        <w:t>czonej geode</w:t>
        <w:softHyphen/>
        <w:t>zyjnie nr. </w:t>
      </w:r>
      <w:r>
        <w:rPr>
          <w:rFonts w:cs="Calibri" w:ascii="Georgia" w:hAnsi="Georgia"/>
          <w:b/>
          <w:sz w:val="22"/>
          <w:szCs w:val="22"/>
        </w:rPr>
        <w:t>37/7, 37/17 i części działek nr 22 i 45/1 AM-19 i AM-20</w:t>
      </w:r>
      <w:r>
        <w:rPr>
          <w:rFonts w:cs="Georgia" w:ascii="Georgia" w:hAnsi="Georgia"/>
          <w:b/>
          <w:bCs/>
          <w:sz w:val="22"/>
          <w:szCs w:val="22"/>
        </w:rPr>
        <w:t xml:space="preserve"> obręb Osobowice</w:t>
      </w:r>
      <w:r>
        <w:rPr>
          <w:rFonts w:cs="Georgia" w:ascii="Georgia" w:hAnsi="Georgia"/>
          <w:b/>
          <w:sz w:val="22"/>
          <w:szCs w:val="22"/>
        </w:rPr>
        <w:t xml:space="preserve">, obejmującej </w:t>
      </w:r>
      <w:r>
        <w:rPr>
          <w:rFonts w:cs="Calibri" w:ascii="Georgia" w:hAnsi="Georgia"/>
          <w:b/>
          <w:sz w:val="22"/>
          <w:szCs w:val="22"/>
        </w:rPr>
        <w:t>zmianę sposobu użytkowania, nadbudowę i przebudowę budynków dawnej stajni oraz budowę budynku mieszkalnego wielorodzinnego z garażem podziemnym wraz z budową niezbędnej infrastruktury technicznej oraz zagospodarowaniem terenu</w:t>
      </w:r>
      <w:r>
        <w:rPr>
          <w:rFonts w:cs="Georgia" w:ascii="Georgia" w:hAnsi="Georgia"/>
          <w:b/>
          <w:bCs/>
          <w:sz w:val="22"/>
          <w:szCs w:val="22"/>
        </w:rPr>
        <w:t>,</w:t>
      </w:r>
      <w:r>
        <w:rPr>
          <w:rFonts w:cs="Georgia" w:ascii="Georgia" w:hAnsi="Georgia"/>
          <w:sz w:val="22"/>
          <w:szCs w:val="22"/>
        </w:rPr>
        <w:t xml:space="preserve"> prowadzonego przez Prezydenta Wrocławia, że </w:t>
      </w:r>
      <w:r>
        <w:rPr>
          <w:rFonts w:cs="Georgia" w:ascii="Georgia" w:hAnsi="Georgia"/>
          <w:b/>
          <w:bCs/>
          <w:sz w:val="22"/>
          <w:szCs w:val="22"/>
        </w:rPr>
        <w:t>Dolnośląski Woje</w:t>
        <w:softHyphen/>
        <w:t>wódzki Konserwator Zabytków postanowieniem nr 297/2023 z 23.06.2023 r. odmó</w:t>
        <w:softHyphen/>
        <w:t>wił uzgodnienia projektu decyzji lokalizacyjnej dla przedmiotowego zamierzenia.</w:t>
      </w:r>
    </w:p>
    <w:p>
      <w:pPr>
        <w:pStyle w:val="Tretekstu"/>
        <w:spacing w:lineRule="atLeast" w:line="100"/>
        <w:rPr>
          <w:rFonts w:ascii="Georgia" w:hAnsi="Georgia" w:cs="Georgia"/>
          <w:color w:val="FF0000"/>
          <w:sz w:val="22"/>
          <w:szCs w:val="22"/>
        </w:rPr>
      </w:pPr>
      <w:r>
        <w:rPr>
          <w:rFonts w:cs="Georgia" w:ascii="Georgia" w:hAnsi="Georgia"/>
          <w:color w:val="FF0000"/>
          <w:sz w:val="22"/>
          <w:szCs w:val="22"/>
        </w:rPr>
      </w:r>
    </w:p>
    <w:p>
      <w:pPr>
        <w:pStyle w:val="Tretekstu"/>
        <w:spacing w:lineRule="atLeast" w:line="100"/>
        <w:jc w:val="both"/>
        <w:rPr/>
      </w:pPr>
      <w:r>
        <w:rPr>
          <w:rFonts w:cs="Georgia" w:ascii="Georgia" w:hAnsi="Georgia"/>
          <w:sz w:val="22"/>
          <w:szCs w:val="22"/>
        </w:rPr>
        <w:t>Zgodnie z art. 49 § 2 Kpa 27 czerwca 2023 r. jest dniem, w którym nastąpiło publiczne obwieszc</w:t>
        <w:softHyphen/>
        <w:t>zenie w Biuletynie Informacji Publicznej Wojewódzkiego Urzędu Ochrony Zabytków we Wrocła</w:t>
        <w:softHyphen/>
        <w:t>wiu. Niniej</w:t>
        <w:softHyphen/>
        <w:t>sze zawiadomienie uważa się za dokonane po upływie 14 dni od tego terminu. Strony postępo</w:t>
        <w:softHyphen/>
        <w:t>wania mogą zapoznać się z treścią postanowienia w Wojewódzkim Urzędzie Ochrony Za</w:t>
        <w:softHyphen/>
        <w:t>bytków przy ul. Wła</w:t>
        <w:softHyphen/>
        <w:t>dysława Łokietka 11 we Wrocławiu, po umówieniu wizyty pod nr. telefonu 071/395 80 10.</w:t>
      </w:r>
    </w:p>
    <w:p>
      <w:pPr>
        <w:pStyle w:val="Tretekstu"/>
        <w:spacing w:lineRule="atLeast" w:line="100"/>
        <w:rPr>
          <w:rFonts w:ascii="Georgia" w:hAnsi="Georgia" w:cs="Georgia"/>
          <w:sz w:val="22"/>
          <w:szCs w:val="22"/>
        </w:rPr>
      </w:pPr>
      <w:r>
        <w:rPr>
          <w:rFonts w:cs="Georgia" w:ascii="Georgia" w:hAnsi="Georgia"/>
          <w:sz w:val="22"/>
          <w:szCs w:val="22"/>
        </w:rPr>
      </w:r>
    </w:p>
    <w:p>
      <w:pPr>
        <w:pStyle w:val="Normal"/>
        <w:spacing w:lineRule="auto" w:line="360"/>
        <w:rPr>
          <w:rFonts w:ascii="Georgia" w:hAnsi="Georgia" w:cs="Georgia"/>
          <w:color w:val="FF0000"/>
          <w:sz w:val="22"/>
          <w:szCs w:val="22"/>
        </w:rPr>
      </w:pPr>
      <w:r>
        <w:rPr>
          <w:rFonts w:cs="Georgia" w:ascii="Georgia" w:hAnsi="Georgia"/>
          <w:color w:val="FF0000"/>
          <w:sz w:val="22"/>
          <w:szCs w:val="22"/>
        </w:rPr>
      </w:r>
    </w:p>
    <w:p>
      <w:pPr>
        <w:pStyle w:val="Normal"/>
        <w:spacing w:lineRule="auto" w:line="360"/>
        <w:rPr>
          <w:rFonts w:ascii="Georgia" w:hAnsi="Georgia" w:cs="Georgia"/>
          <w:color w:val="FF0000"/>
          <w:sz w:val="22"/>
          <w:szCs w:val="22"/>
        </w:rPr>
      </w:pPr>
      <w:r>
        <w:rPr>
          <w:rFonts w:cs="Georgia" w:ascii="Georgia" w:hAnsi="Georgia"/>
          <w:color w:val="FF0000"/>
          <w:sz w:val="22"/>
          <w:szCs w:val="22"/>
        </w:rPr>
      </w:r>
    </w:p>
    <w:p>
      <w:pPr>
        <w:pStyle w:val="Normal"/>
        <w:spacing w:lineRule="auto" w:line="360"/>
        <w:rPr>
          <w:rFonts w:ascii="Georgia" w:hAnsi="Georgia" w:cs="Georgia"/>
          <w:color w:val="FF0000"/>
          <w:sz w:val="22"/>
          <w:szCs w:val="22"/>
        </w:rPr>
      </w:pPr>
      <w:r>
        <w:rPr>
          <w:rFonts w:cs="Georgia" w:ascii="Georgia" w:hAnsi="Georgia"/>
          <w:color w:val="FF0000"/>
          <w:sz w:val="22"/>
          <w:szCs w:val="22"/>
        </w:rPr>
      </w:r>
    </w:p>
    <w:p>
      <w:pPr>
        <w:pStyle w:val="Normal"/>
        <w:spacing w:lineRule="auto" w:line="276"/>
        <w:ind w:left="3019" w:hanging="0"/>
        <w:jc w:val="center"/>
        <w:rPr/>
      </w:pPr>
      <w:r>
        <w:rPr>
          <w:rFonts w:cs="Georgia" w:ascii="Georgia" w:hAnsi="Georgia"/>
          <w:b/>
          <w:bCs/>
          <w:sz w:val="22"/>
          <w:szCs w:val="22"/>
        </w:rPr>
        <w:t>Daniel Gibski</w:t>
      </w:r>
    </w:p>
    <w:p>
      <w:pPr>
        <w:pStyle w:val="Normal"/>
        <w:spacing w:lineRule="atLeast" w:line="100"/>
        <w:ind w:left="3019" w:hanging="0"/>
        <w:jc w:val="center"/>
        <w:rPr/>
      </w:pPr>
      <w:r>
        <w:rPr>
          <w:rFonts w:cs="Georgia" w:ascii="Georgia" w:hAnsi="Georgia"/>
          <w:sz w:val="22"/>
          <w:szCs w:val="22"/>
        </w:rPr>
        <w:t>Dolnośląski Wojewódzki Konserwator Zabytków</w:t>
      </w:r>
    </w:p>
    <w:p>
      <w:pPr>
        <w:pStyle w:val="Normal"/>
        <w:spacing w:lineRule="auto" w:line="276"/>
        <w:ind w:left="3019" w:hanging="0"/>
        <w:jc w:val="center"/>
        <w:rPr>
          <w:rFonts w:ascii="Georgia" w:hAnsi="Georgia" w:cs="Georgia"/>
          <w:color w:val="FF0000"/>
        </w:rPr>
      </w:pPr>
      <w:bookmarkStart w:id="0" w:name="_GoBack"/>
      <w:bookmarkStart w:id="1" w:name="_GoBack"/>
      <w:bookmarkEnd w:id="1"/>
      <w:r>
        <w:rPr>
          <w:rFonts w:cs="Georgia" w:ascii="Georgia" w:hAnsi="Georgia"/>
          <w:color w:val="FF0000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ndar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f79b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3f79be"/>
    <w:rPr>
      <w:color w:val="0000FF"/>
      <w:u w:val="single"/>
    </w:rPr>
  </w:style>
  <w:style w:type="character" w:styleId="TekstpodstawowyZnak" w:customStyle="1">
    <w:name w:val="Tekst podstawowy Znak"/>
    <w:basedOn w:val="DefaultParagraphFont"/>
    <w:link w:val="Tekstpodstawowy"/>
    <w:qFormat/>
    <w:rsid w:val="003f79be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NagwekZnak" w:customStyle="1">
    <w:name w:val="Nagłówek Znak"/>
    <w:basedOn w:val="DefaultParagraphFont"/>
    <w:link w:val="Nagwek"/>
    <w:qFormat/>
    <w:rsid w:val="003f79be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3f79be"/>
    <w:rPr>
      <w:rFonts w:eastAsia="" w:eastAsiaTheme="minorEastAsia"/>
      <w:color w:val="5A5A5A" w:themeColor="text1" w:themeTint="a5"/>
      <w:spacing w:val="15"/>
      <w:lang w:eastAsia="zh-C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rsid w:val="003f79be"/>
    <w:pPr>
      <w:spacing w:before="0" w:after="120"/>
    </w:pPr>
    <w:rPr>
      <w:sz w:val="24"/>
      <w:szCs w:val="24"/>
    </w:rPr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4" w:customStyle="1">
    <w:name w:val="Nagłówek4"/>
    <w:basedOn w:val="Normal"/>
    <w:qFormat/>
    <w:rsid w:val="003f79be"/>
    <w:pPr>
      <w:spacing w:before="240" w:after="60"/>
      <w:jc w:val="center"/>
    </w:pPr>
    <w:rPr>
      <w:b/>
      <w:kern w:val="2"/>
      <w:sz w:val="32"/>
    </w:rPr>
  </w:style>
  <w:style w:type="paragraph" w:styleId="Gwka">
    <w:name w:val="Header"/>
    <w:basedOn w:val="Normal"/>
    <w:link w:val="NagwekZnak"/>
    <w:rsid w:val="003f79be"/>
    <w:pPr>
      <w:tabs>
        <w:tab w:val="center" w:pos="4536" w:leader="none"/>
        <w:tab w:val="right" w:pos="9072" w:leader="none"/>
      </w:tabs>
    </w:pPr>
    <w:rPr/>
  </w:style>
  <w:style w:type="paragraph" w:styleId="Podtytu">
    <w:name w:val="Subtitle"/>
    <w:basedOn w:val="Normal"/>
    <w:link w:val="PodtytuZnak"/>
    <w:uiPriority w:val="11"/>
    <w:qFormat/>
    <w:rsid w:val="003f79be"/>
    <w:pPr>
      <w:spacing w:before="0" w:after="160"/>
    </w:pPr>
    <w:rPr>
      <w:rFonts w:ascii="Calibri" w:hAnsi="Calibri" w:eastAsia="" w:cs="" w:asciiTheme="minorHAnsi" w:cstheme="minorBidi" w:eastAsiaTheme="minorEastAsia" w:hAnsiTheme="minorHAnsi"/>
      <w:color w:val="5A5A5A" w:themeColor="text1" w:themeTint="a5"/>
      <w:spacing w:val="15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dwkz@dwkz.pl" TargetMode="External"/><Relationship Id="rId4" Type="http://schemas.openxmlformats.org/officeDocument/2006/relationships/hyperlink" Target="http://wosoz.ibip.wroc.pl/public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LibreOffice/5.4.3.2$Windows_X86_64 LibreOffice_project/92a7159f7e4af62137622921e809f8546db437e5</Application>
  <Pages>1</Pages>
  <Words>259</Words>
  <Characters>1652</Characters>
  <CharactersWithSpaces>1918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2023-06-27T08:52:00Z</dcterms:created>
  <dc:creator>a.piotrowicz</dc:creator>
  <dc:description/>
  <dc:language>pl-PL</dc:language>
  <cp:lastModifiedBy>a.piotrowicz</cp:lastModifiedBy>
  <cp:lastPrinted>2023-06-27T11:11:00Z</cp:lastPrinted>
  <dcterms:modified xsi:type="dcterms:W3CDTF">2023-06-27T11:11:00Z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