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C55B5B" w:rsidRPr="00C62BA7" w:rsidP="00C55B5B">
      <w:pPr>
        <w:spacing w:before="120" w:after="120" w:line="240" w:lineRule="auto"/>
        <w:jc w:val="both"/>
        <w:rPr>
          <w:rFonts w:ascii="Arial" w:eastAsia="Times New Roman" w:hAnsi="Arial" w:cs="Arial"/>
          <w:b/>
          <w:szCs w:val="24"/>
        </w:rPr>
      </w:pPr>
      <w:r>
        <w:rPr>
          <w:rFonts w:ascii="Arial" w:eastAsia="Times New Roman" w:hAnsi="Arial" w:cs="Arial"/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alt="Godło Polski" style="height:52pt;margin-left:51.85pt;margin-top:-52.55pt;position:absolute;width:48.5pt;z-index:251658240" o:oleicon="f">
            <v:imagedata r:id="rId6" o:title=""/>
            <w10:wrap type="topAndBottom"/>
          </v:shape>
          <o:OLEObject Type="Embed" ProgID="CorelDraw.Rysunek.8" ShapeID="_x0000_s1025" DrawAspect="Content" ObjectID="_1729943271" r:id="rId7"/>
        </w:pict>
      </w:r>
      <w:r w:rsidRPr="00C62BA7" w:rsidR="00805FF4">
        <w:rPr>
          <w:rFonts w:ascii="Arial" w:eastAsia="Times New Roman" w:hAnsi="Arial" w:cs="Arial"/>
          <w:b/>
          <w:sz w:val="28"/>
          <w:szCs w:val="28"/>
        </w:rPr>
        <w:t>WOJEWODA OPOLSKI</w:t>
      </w:r>
    </w:p>
    <w:p w:rsidR="00F9405D" w:rsidRPr="00F9405D" w:rsidP="005A337D">
      <w:pPr>
        <w:pStyle w:val="ListParagraph"/>
        <w:tabs>
          <w:tab w:val="right" w:pos="9072"/>
        </w:tabs>
        <w:spacing w:before="480" w:after="0" w:line="360" w:lineRule="auto"/>
        <w:ind w:left="5103"/>
        <w:contextualSpacing w:val="0"/>
        <w:rPr>
          <w:rFonts w:ascii="Arial" w:hAnsi="Arial" w:cs="Arial"/>
        </w:rPr>
      </w:pPr>
      <w:r w:rsidRPr="00F9405D">
        <w:rPr>
          <w:rFonts w:ascii="Arial" w:hAnsi="Arial" w:cs="Arial"/>
        </w:rPr>
        <w:t xml:space="preserve">Opole, </w:t>
      </w:r>
      <w:bookmarkStart w:id="0" w:name="ezdDataPodpisu"/>
      <w:r w:rsidRPr="00F9405D">
        <w:rPr>
          <w:rFonts w:ascii="Arial" w:hAnsi="Arial" w:cs="Arial"/>
        </w:rPr>
        <w:t>15 listopada 2022</w:t>
      </w:r>
      <w:bookmarkEnd w:id="0"/>
      <w:r w:rsidRPr="00F9405D">
        <w:rPr>
          <w:rFonts w:ascii="Arial" w:hAnsi="Arial" w:cs="Arial"/>
        </w:rPr>
        <w:t xml:space="preserve"> r.</w:t>
      </w:r>
    </w:p>
    <w:p w:rsidR="00C55B5B" w:rsidRPr="00F9405D" w:rsidP="00C55B5B">
      <w:pPr>
        <w:spacing w:after="0" w:line="360" w:lineRule="auto"/>
        <w:ind w:left="5103"/>
        <w:rPr>
          <w:rFonts w:ascii="Arial" w:eastAsia="Times New Roman" w:hAnsi="Arial" w:cs="Arial"/>
        </w:rPr>
      </w:pPr>
      <w:r w:rsidRPr="00F9405D">
        <w:rPr>
          <w:rFonts w:ascii="Arial" w:eastAsia="Times New Roman" w:hAnsi="Arial" w:cs="Arial"/>
        </w:rPr>
        <w:t>PN.I.431.2.</w:t>
      </w:r>
      <w:r w:rsidR="00776820">
        <w:rPr>
          <w:rFonts w:ascii="Arial" w:eastAsia="Times New Roman" w:hAnsi="Arial" w:cs="Arial"/>
        </w:rPr>
        <w:t>21</w:t>
      </w:r>
      <w:r w:rsidR="00EE27A2">
        <w:rPr>
          <w:rFonts w:ascii="Arial" w:eastAsia="Times New Roman" w:hAnsi="Arial" w:cs="Arial"/>
        </w:rPr>
        <w:t>.2022.</w:t>
      </w:r>
      <w:r w:rsidR="008D5229">
        <w:rPr>
          <w:rFonts w:ascii="Arial" w:eastAsia="Times New Roman" w:hAnsi="Arial" w:cs="Arial"/>
        </w:rPr>
        <w:t>MF</w:t>
      </w:r>
    </w:p>
    <w:p w:rsidR="005E4DEB" w:rsidRPr="00F9166A" w:rsidP="005E4DEB">
      <w:pPr>
        <w:spacing w:before="840"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>Pan</w:t>
      </w:r>
      <w:r w:rsidR="00776820">
        <w:rPr>
          <w:rFonts w:ascii="Arial" w:eastAsia="Calibri" w:hAnsi="Arial" w:cs="Arial"/>
          <w:b/>
          <w:bCs/>
          <w:sz w:val="24"/>
          <w:szCs w:val="24"/>
        </w:rPr>
        <w:t>i</w:t>
      </w:r>
    </w:p>
    <w:p w:rsidR="005E4DEB" w:rsidRPr="00F9166A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Grażyna</w:t>
      </w:r>
      <w:r w:rsidR="00E26381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>
        <w:rPr>
          <w:rFonts w:ascii="Arial" w:eastAsia="Calibri" w:hAnsi="Arial" w:cs="Arial"/>
          <w:b/>
          <w:bCs/>
          <w:sz w:val="24"/>
          <w:szCs w:val="24"/>
        </w:rPr>
        <w:t>Dudek</w:t>
      </w:r>
    </w:p>
    <w:p w:rsidR="005E4DEB" w:rsidRPr="00F9166A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 xml:space="preserve">tłumacz przysięgły </w:t>
      </w:r>
      <w:r>
        <w:rPr>
          <w:rFonts w:ascii="Arial" w:eastAsia="Calibri" w:hAnsi="Arial" w:cs="Arial"/>
          <w:b/>
          <w:bCs/>
          <w:sz w:val="24"/>
          <w:szCs w:val="24"/>
        </w:rPr>
        <w:br/>
      </w:r>
      <w:r w:rsidRPr="00F9166A">
        <w:rPr>
          <w:rFonts w:ascii="Arial" w:eastAsia="Calibri" w:hAnsi="Arial" w:cs="Arial"/>
          <w:b/>
          <w:bCs/>
          <w:sz w:val="24"/>
          <w:szCs w:val="24"/>
        </w:rPr>
        <w:t xml:space="preserve">języka </w:t>
      </w:r>
      <w:r w:rsidR="00E26381">
        <w:rPr>
          <w:rFonts w:ascii="Arial" w:eastAsia="Calibri" w:hAnsi="Arial" w:cs="Arial"/>
          <w:b/>
          <w:bCs/>
          <w:sz w:val="24"/>
          <w:szCs w:val="24"/>
        </w:rPr>
        <w:t>niemiecki</w:t>
      </w:r>
      <w:r>
        <w:rPr>
          <w:rFonts w:ascii="Arial" w:eastAsia="Calibri" w:hAnsi="Arial" w:cs="Arial"/>
          <w:b/>
          <w:bCs/>
          <w:sz w:val="24"/>
          <w:szCs w:val="24"/>
        </w:rPr>
        <w:t>ego</w:t>
      </w:r>
    </w:p>
    <w:p w:rsidR="005E4DEB" w:rsidRPr="00F9166A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 xml:space="preserve">ul. </w:t>
      </w:r>
      <w:r w:rsidR="00776820">
        <w:rPr>
          <w:rFonts w:ascii="Arial" w:eastAsia="Calibri" w:hAnsi="Arial" w:cs="Arial"/>
          <w:b/>
          <w:bCs/>
          <w:sz w:val="24"/>
          <w:szCs w:val="24"/>
        </w:rPr>
        <w:t>Batalionu Zośka 4/2</w:t>
      </w:r>
    </w:p>
    <w:p w:rsidR="00E26381" w:rsidP="008D5229">
      <w:pPr>
        <w:spacing w:after="0" w:line="240" w:lineRule="auto"/>
        <w:ind w:left="5103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45-286 Opole</w:t>
      </w:r>
    </w:p>
    <w:p w:rsidR="00AD666E" w:rsidRPr="00F9166A" w:rsidP="005E4DEB">
      <w:pPr>
        <w:spacing w:after="0" w:line="240" w:lineRule="auto"/>
        <w:ind w:left="5103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e-mail: </w:t>
      </w:r>
      <w:r w:rsidR="00776820">
        <w:rPr>
          <w:rFonts w:ascii="Arial" w:eastAsia="Calibri" w:hAnsi="Arial" w:cs="Arial"/>
          <w:b/>
          <w:sz w:val="24"/>
          <w:szCs w:val="24"/>
        </w:rPr>
        <w:t>kontogr@op.pl</w:t>
      </w:r>
    </w:p>
    <w:p w:rsidR="005E4DEB" w:rsidRPr="00F9166A" w:rsidP="005E4DEB">
      <w:pPr>
        <w:spacing w:before="720" w:after="108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SPRAWOZDANIE Z KONTROLI</w:t>
      </w:r>
    </w:p>
    <w:p w:rsidR="005E4DEB" w:rsidRPr="00F9166A" w:rsidP="005E4DEB">
      <w:pPr>
        <w:spacing w:after="120" w:line="360" w:lineRule="auto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I. Dane identyfikacyjne kontroli</w:t>
      </w:r>
    </w:p>
    <w:p w:rsidR="005E4DEB" w:rsidRPr="00F9166A" w:rsidP="001A0339">
      <w:pPr>
        <w:pStyle w:val="ListParagraph"/>
        <w:numPr>
          <w:ilvl w:val="0"/>
          <w:numId w:val="1"/>
        </w:numPr>
        <w:spacing w:before="120" w:after="120" w:line="360" w:lineRule="auto"/>
        <w:rPr>
          <w:rFonts w:ascii="Arial" w:hAnsi="Arial" w:cs="Arial"/>
          <w:w w:val="90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Nazwa i adres podmiotu kontrolowanego:</w:t>
      </w:r>
      <w:r w:rsidRPr="00F9166A">
        <w:rPr>
          <w:rFonts w:ascii="Arial" w:hAnsi="Arial" w:cs="Arial"/>
          <w:sz w:val="24"/>
          <w:szCs w:val="24"/>
        </w:rPr>
        <w:t xml:space="preserve"> </w:t>
      </w:r>
      <w:r w:rsidR="00776820">
        <w:rPr>
          <w:rFonts w:ascii="Arial" w:eastAsia="Times New Roman" w:hAnsi="Arial" w:cs="Arial"/>
          <w:sz w:val="24"/>
          <w:szCs w:val="24"/>
        </w:rPr>
        <w:t>Grażyna Dudek</w:t>
      </w:r>
      <w:r w:rsidRPr="00F9166A">
        <w:rPr>
          <w:rFonts w:ascii="Arial" w:eastAsia="Times New Roman" w:hAnsi="Arial" w:cs="Arial"/>
          <w:sz w:val="24"/>
          <w:szCs w:val="24"/>
        </w:rPr>
        <w:t xml:space="preserve"> – tłumacz przysięgły języka </w:t>
      </w:r>
      <w:r w:rsidR="00E26381">
        <w:rPr>
          <w:rFonts w:ascii="Arial" w:eastAsia="Times New Roman" w:hAnsi="Arial" w:cs="Arial"/>
          <w:sz w:val="24"/>
          <w:szCs w:val="24"/>
        </w:rPr>
        <w:t>niemieckiego</w:t>
      </w:r>
      <w:r w:rsidRPr="00F9166A">
        <w:rPr>
          <w:rFonts w:ascii="Arial" w:eastAsia="Times New Roman" w:hAnsi="Arial" w:cs="Arial"/>
          <w:sz w:val="24"/>
          <w:szCs w:val="24"/>
        </w:rPr>
        <w:t xml:space="preserve">, </w:t>
      </w:r>
      <w:r>
        <w:rPr>
          <w:rFonts w:ascii="Arial" w:eastAsia="Times New Roman" w:hAnsi="Arial" w:cs="Arial"/>
          <w:sz w:val="24"/>
          <w:szCs w:val="24"/>
        </w:rPr>
        <w:t xml:space="preserve">ul. </w:t>
      </w:r>
      <w:r w:rsidR="00776820">
        <w:rPr>
          <w:rFonts w:ascii="Arial" w:eastAsia="Times New Roman" w:hAnsi="Arial" w:cs="Arial"/>
          <w:sz w:val="24"/>
          <w:szCs w:val="24"/>
        </w:rPr>
        <w:t>Batalionu Zośka 4/2, 45-286 Opole</w:t>
      </w:r>
      <w:r w:rsidRPr="00F9166A">
        <w:rPr>
          <w:rFonts w:ascii="Arial" w:hAnsi="Arial" w:cs="Arial"/>
          <w:sz w:val="24"/>
          <w:szCs w:val="24"/>
        </w:rPr>
        <w:t>.</w:t>
      </w:r>
    </w:p>
    <w:p w:rsidR="005E4DEB" w:rsidRPr="00F9166A" w:rsidP="001A0339">
      <w:pPr>
        <w:numPr>
          <w:ilvl w:val="0"/>
          <w:numId w:val="1"/>
        </w:numPr>
        <w:spacing w:before="120" w:after="120" w:line="360" w:lineRule="auto"/>
        <w:ind w:left="255" w:hanging="255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 xml:space="preserve">Podstawa prawna podjęcia kontroli: </w:t>
      </w:r>
      <w:r w:rsidRPr="00F9166A">
        <w:rPr>
          <w:rFonts w:ascii="Arial" w:hAnsi="Arial" w:cs="Arial"/>
          <w:sz w:val="24"/>
        </w:rPr>
        <w:t>art. 20 ust. 1 ustawy z dnia 25 listopada 2004 r. o zawodzie tłumacza przysięgłego</w:t>
      </w:r>
      <w:r w:rsidR="00186A0B">
        <w:rPr>
          <w:rFonts w:ascii="Arial" w:hAnsi="Arial" w:cs="Arial"/>
          <w:sz w:val="24"/>
        </w:rPr>
        <w:t xml:space="preserve"> (tj. Dz. U. z 2019 r., poz. 1326)</w:t>
      </w:r>
      <w:r>
        <w:rPr>
          <w:rStyle w:val="FootnoteReference"/>
          <w:rFonts w:ascii="Arial" w:hAnsi="Arial" w:eastAsiaTheme="minorHAnsi" w:cs="Arial"/>
          <w:sz w:val="24"/>
          <w:szCs w:val="24"/>
          <w:lang w:eastAsia="en-US"/>
        </w:rPr>
        <w:footnoteReference w:id="2"/>
      </w:r>
      <w:r w:rsidR="00D24AC2">
        <w:rPr>
          <w:rFonts w:ascii="Arial" w:hAnsi="Arial" w:cs="Arial"/>
          <w:sz w:val="24"/>
        </w:rPr>
        <w:t>.</w:t>
      </w:r>
    </w:p>
    <w:p w:rsidR="005E4DEB" w:rsidRPr="00F9166A" w:rsidP="001A0339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Zakres kontroli:</w:t>
      </w:r>
    </w:p>
    <w:p w:rsidR="005E4DEB" w:rsidRPr="00F9166A" w:rsidP="001A0339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Przedmiot kontroli:</w:t>
      </w:r>
      <w:r w:rsidRPr="00F9166A">
        <w:rPr>
          <w:rFonts w:ascii="Arial" w:hAnsi="Arial" w:cs="Arial"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</w:rPr>
        <w:t>Prawidłowość i rzetelność prowadzenia repe</w:t>
      </w:r>
      <w:r>
        <w:rPr>
          <w:rFonts w:ascii="Arial" w:hAnsi="Arial" w:cs="Arial"/>
          <w:sz w:val="24"/>
        </w:rPr>
        <w:t>r</w:t>
      </w:r>
      <w:r w:rsidRPr="00F9166A">
        <w:rPr>
          <w:rFonts w:ascii="Arial" w:hAnsi="Arial" w:cs="Arial"/>
          <w:sz w:val="24"/>
        </w:rPr>
        <w:t xml:space="preserve">torium </w:t>
      </w:r>
      <w:r>
        <w:rPr>
          <w:rFonts w:ascii="Arial" w:hAnsi="Arial" w:cs="Arial"/>
          <w:sz w:val="24"/>
        </w:rPr>
        <w:br/>
      </w:r>
      <w:r w:rsidRPr="00F9166A">
        <w:rPr>
          <w:rFonts w:ascii="Arial" w:hAnsi="Arial" w:cs="Arial"/>
          <w:sz w:val="24"/>
        </w:rPr>
        <w:t>oraz pobierania wynagrodzenia za czynności tłumacza przysięgłego, wykonane na rzecz podmiotów, o których mowa w art. 15 ustawy o zawodzie tłumacza przysięgłego, tj. sądu, prokuratora, Policji oraz organów administracji publicznej</w:t>
      </w:r>
      <w:r w:rsidR="007C42BD">
        <w:rPr>
          <w:rFonts w:ascii="Arial" w:hAnsi="Arial" w:cs="Arial"/>
          <w:sz w:val="24"/>
          <w:szCs w:val="24"/>
        </w:rPr>
        <w:t>.</w:t>
      </w:r>
    </w:p>
    <w:p w:rsidR="005E4DEB" w:rsidRPr="00F9166A" w:rsidP="001A0339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Okres objęty kontrolą:</w:t>
      </w:r>
      <w:r w:rsidRPr="00F9166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</w:rPr>
        <w:t>1 stycznia</w:t>
      </w:r>
      <w:r w:rsidR="00776820">
        <w:rPr>
          <w:rFonts w:ascii="Arial" w:eastAsia="Times New Roman" w:hAnsi="Arial" w:cs="Arial"/>
          <w:bCs/>
          <w:sz w:val="24"/>
          <w:szCs w:val="24"/>
        </w:rPr>
        <w:t xml:space="preserve"> 2021 r. – 30 września</w:t>
      </w:r>
      <w:r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8D5229">
        <w:rPr>
          <w:rFonts w:ascii="Arial" w:eastAsia="Times New Roman" w:hAnsi="Arial" w:cs="Arial"/>
          <w:bCs/>
          <w:sz w:val="24"/>
          <w:szCs w:val="24"/>
        </w:rPr>
        <w:t>2022</w:t>
      </w:r>
      <w:r w:rsidRPr="00F9166A">
        <w:rPr>
          <w:rFonts w:ascii="Arial" w:eastAsia="Times New Roman" w:hAnsi="Arial" w:cs="Arial"/>
          <w:bCs/>
          <w:sz w:val="24"/>
          <w:szCs w:val="24"/>
        </w:rPr>
        <w:t xml:space="preserve"> r.</w:t>
      </w:r>
    </w:p>
    <w:p w:rsidR="005E4DEB" w:rsidRPr="00F571A8" w:rsidP="001A0339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F571A8">
        <w:rPr>
          <w:rFonts w:ascii="Arial" w:hAnsi="Arial" w:cs="Arial"/>
          <w:b/>
          <w:bCs/>
          <w:sz w:val="24"/>
          <w:szCs w:val="24"/>
        </w:rPr>
        <w:t>Rodzaj kontroli:</w:t>
      </w:r>
      <w:r w:rsidRPr="00F571A8">
        <w:rPr>
          <w:rFonts w:ascii="Arial" w:hAnsi="Arial" w:cs="Arial"/>
          <w:bCs/>
          <w:sz w:val="24"/>
          <w:szCs w:val="24"/>
        </w:rPr>
        <w:t xml:space="preserve"> </w:t>
      </w:r>
      <w:r w:rsidRPr="00F571A8">
        <w:rPr>
          <w:rFonts w:ascii="Arial" w:hAnsi="Arial" w:cs="Arial"/>
          <w:sz w:val="24"/>
          <w:szCs w:val="24"/>
        </w:rPr>
        <w:t>problemowa</w:t>
      </w:r>
    </w:p>
    <w:p w:rsidR="005E4DEB" w:rsidRPr="00F571A8" w:rsidP="001A0339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F571A8">
        <w:rPr>
          <w:rFonts w:ascii="Arial" w:hAnsi="Arial" w:cs="Arial"/>
          <w:b/>
          <w:bCs/>
          <w:sz w:val="24"/>
          <w:szCs w:val="24"/>
        </w:rPr>
        <w:t>Tryb kontroli:</w:t>
      </w:r>
      <w:r w:rsidRPr="00F571A8">
        <w:rPr>
          <w:rFonts w:ascii="Arial" w:hAnsi="Arial" w:cs="Arial"/>
          <w:bCs/>
          <w:sz w:val="24"/>
          <w:szCs w:val="24"/>
        </w:rPr>
        <w:t xml:space="preserve"> </w:t>
      </w:r>
      <w:r w:rsidRPr="00F571A8">
        <w:rPr>
          <w:rFonts w:ascii="Arial" w:hAnsi="Arial" w:cs="Arial"/>
          <w:sz w:val="24"/>
          <w:szCs w:val="24"/>
        </w:rPr>
        <w:t>uproszczony</w:t>
      </w:r>
    </w:p>
    <w:p w:rsidR="005E4DEB" w:rsidRPr="00F571A8" w:rsidP="001A0339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F571A8">
        <w:rPr>
          <w:rFonts w:ascii="Arial" w:hAnsi="Arial" w:cs="Arial"/>
          <w:b/>
          <w:sz w:val="24"/>
          <w:szCs w:val="24"/>
        </w:rPr>
        <w:t>Termin kontroli:</w:t>
      </w:r>
      <w:r w:rsidRPr="00F571A8">
        <w:rPr>
          <w:rFonts w:ascii="Arial" w:hAnsi="Arial" w:cs="Arial"/>
          <w:sz w:val="24"/>
          <w:szCs w:val="24"/>
        </w:rPr>
        <w:t xml:space="preserve"> </w:t>
      </w:r>
      <w:r w:rsidR="00776820">
        <w:rPr>
          <w:rFonts w:ascii="Arial" w:hAnsi="Arial" w:cs="Arial"/>
          <w:sz w:val="24"/>
          <w:szCs w:val="24"/>
        </w:rPr>
        <w:t>26 października</w:t>
      </w:r>
      <w:r w:rsidRPr="00F571A8" w:rsidR="00D24AC2">
        <w:rPr>
          <w:rFonts w:ascii="Arial" w:hAnsi="Arial" w:cs="Arial"/>
          <w:sz w:val="24"/>
          <w:szCs w:val="24"/>
        </w:rPr>
        <w:t xml:space="preserve"> – </w:t>
      </w:r>
      <w:r w:rsidR="00776820">
        <w:rPr>
          <w:rFonts w:ascii="Arial" w:hAnsi="Arial" w:cs="Arial"/>
          <w:sz w:val="24"/>
          <w:szCs w:val="24"/>
        </w:rPr>
        <w:t>9 listopada</w:t>
      </w:r>
      <w:r w:rsidRPr="00F571A8">
        <w:rPr>
          <w:rFonts w:ascii="Arial" w:eastAsia="Times New Roman" w:hAnsi="Arial" w:cs="Arial"/>
          <w:sz w:val="24"/>
          <w:szCs w:val="24"/>
        </w:rPr>
        <w:t xml:space="preserve"> 2022 r.</w:t>
      </w:r>
    </w:p>
    <w:p w:rsidR="005E4DEB" w:rsidRPr="00F571A8" w:rsidP="001A0339">
      <w:pPr>
        <w:numPr>
          <w:ilvl w:val="0"/>
          <w:numId w:val="1"/>
        </w:numPr>
        <w:spacing w:before="120" w:after="120" w:line="360" w:lineRule="auto"/>
        <w:ind w:left="255" w:hanging="255"/>
        <w:rPr>
          <w:rFonts w:ascii="Arial" w:hAnsi="Arial" w:cs="Arial"/>
          <w:b/>
          <w:bCs/>
          <w:sz w:val="24"/>
          <w:szCs w:val="24"/>
        </w:rPr>
      </w:pPr>
      <w:r w:rsidRPr="00F571A8">
        <w:rPr>
          <w:rFonts w:ascii="Arial" w:hAnsi="Arial" w:cs="Arial"/>
          <w:b/>
          <w:sz w:val="24"/>
          <w:szCs w:val="24"/>
        </w:rPr>
        <w:t>Skład zespołu kontrolnego:</w:t>
      </w:r>
    </w:p>
    <w:p w:rsidR="005E4DEB" w:rsidRPr="00F571A8" w:rsidP="001A0339">
      <w:pPr>
        <w:pStyle w:val="ListParagraph"/>
        <w:numPr>
          <w:ilvl w:val="0"/>
          <w:numId w:val="4"/>
        </w:numPr>
        <w:spacing w:before="120" w:after="120" w:line="360" w:lineRule="auto"/>
        <w:ind w:left="567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Małgorzata Frankowicz</w:t>
      </w:r>
      <w:r w:rsidRPr="00F571A8" w:rsidR="00D24AC2">
        <w:rPr>
          <w:rFonts w:ascii="Arial" w:hAnsi="Arial" w:cs="Arial"/>
          <w:bCs/>
          <w:i/>
          <w:sz w:val="24"/>
          <w:szCs w:val="24"/>
        </w:rPr>
        <w:t xml:space="preserve"> </w:t>
      </w:r>
      <w:r w:rsidR="00826AF0">
        <w:rPr>
          <w:rFonts w:ascii="Arial" w:hAnsi="Arial" w:cs="Arial"/>
          <w:bCs/>
          <w:sz w:val="24"/>
          <w:szCs w:val="24"/>
        </w:rPr>
        <w:t>– Inspektor Wojewódzki w</w:t>
      </w:r>
      <w:r w:rsidRPr="00F571A8" w:rsidR="00D24AC2">
        <w:rPr>
          <w:rFonts w:ascii="Arial" w:hAnsi="Arial" w:cs="Arial"/>
          <w:b/>
          <w:bCs/>
          <w:sz w:val="24"/>
          <w:szCs w:val="24"/>
        </w:rPr>
        <w:t xml:space="preserve"> </w:t>
      </w:r>
      <w:r w:rsidR="00826AF0">
        <w:rPr>
          <w:rFonts w:ascii="Arial" w:hAnsi="Arial" w:cs="Arial"/>
          <w:bCs/>
          <w:sz w:val="24"/>
          <w:szCs w:val="24"/>
        </w:rPr>
        <w:t>Oddziale</w:t>
      </w:r>
      <w:r w:rsidRPr="00F571A8" w:rsidR="00D24AC2">
        <w:rPr>
          <w:rFonts w:ascii="Arial" w:hAnsi="Arial" w:cs="Arial"/>
          <w:bCs/>
          <w:sz w:val="24"/>
          <w:szCs w:val="24"/>
        </w:rPr>
        <w:t xml:space="preserve"> Organizacji, Kontroli i Skarg </w:t>
      </w:r>
      <w:r w:rsidRPr="00F571A8" w:rsidR="00D24AC2">
        <w:rPr>
          <w:rFonts w:ascii="Arial" w:hAnsi="Arial" w:cs="Arial"/>
          <w:sz w:val="24"/>
          <w:szCs w:val="24"/>
        </w:rPr>
        <w:t>Wydziału Prawnego i Nadzoru</w:t>
      </w:r>
      <w:r w:rsidRPr="00F571A8" w:rsidR="00D24AC2">
        <w:rPr>
          <w:rFonts w:ascii="Arial" w:hAnsi="Arial" w:cs="Arial"/>
          <w:bCs/>
          <w:sz w:val="24"/>
          <w:szCs w:val="24"/>
        </w:rPr>
        <w:t xml:space="preserve"> </w:t>
      </w:r>
      <w:r w:rsidRPr="00F571A8" w:rsidR="00805FF4">
        <w:rPr>
          <w:rFonts w:ascii="Arial" w:hAnsi="Arial" w:cs="Arial"/>
          <w:sz w:val="24"/>
          <w:szCs w:val="24"/>
        </w:rPr>
        <w:t>– Kierownik zespołu kontrolnego,</w:t>
      </w:r>
    </w:p>
    <w:p w:rsidR="005E4DEB" w:rsidRPr="00F571A8" w:rsidP="001A0339">
      <w:pPr>
        <w:pStyle w:val="ListParagraph"/>
        <w:numPr>
          <w:ilvl w:val="0"/>
          <w:numId w:val="4"/>
        </w:numPr>
        <w:spacing w:before="120" w:after="120" w:line="360" w:lineRule="auto"/>
        <w:ind w:left="568" w:hanging="284"/>
        <w:contextualSpacing w:val="0"/>
        <w:rPr>
          <w:rFonts w:ascii="Arial" w:hAnsi="Arial" w:cs="Arial"/>
          <w:sz w:val="24"/>
          <w:szCs w:val="24"/>
        </w:rPr>
      </w:pPr>
      <w:r w:rsidRPr="00F571A8">
        <w:rPr>
          <w:rFonts w:ascii="Arial" w:hAnsi="Arial" w:cs="Arial"/>
          <w:bCs/>
          <w:sz w:val="24"/>
          <w:szCs w:val="24"/>
        </w:rPr>
        <w:t xml:space="preserve">Estera Kołodziej – </w:t>
      </w:r>
      <w:r w:rsidR="00826AF0">
        <w:rPr>
          <w:rFonts w:ascii="Arial" w:hAnsi="Arial" w:cs="Arial"/>
          <w:bCs/>
          <w:sz w:val="24"/>
          <w:szCs w:val="24"/>
        </w:rPr>
        <w:t xml:space="preserve">Starszy </w:t>
      </w:r>
      <w:r w:rsidRPr="00F571A8">
        <w:rPr>
          <w:rFonts w:ascii="Arial" w:hAnsi="Arial" w:cs="Arial"/>
          <w:bCs/>
          <w:sz w:val="24"/>
          <w:szCs w:val="24"/>
        </w:rPr>
        <w:t>Inspektor Wojewódzki w</w:t>
      </w:r>
      <w:r w:rsidRPr="00F571A8">
        <w:rPr>
          <w:rFonts w:ascii="Arial" w:hAnsi="Arial" w:cs="Arial"/>
          <w:b/>
          <w:bCs/>
          <w:sz w:val="24"/>
          <w:szCs w:val="24"/>
        </w:rPr>
        <w:t xml:space="preserve"> </w:t>
      </w:r>
      <w:r w:rsidRPr="00F571A8">
        <w:rPr>
          <w:rFonts w:ascii="Arial" w:hAnsi="Arial" w:cs="Arial"/>
          <w:bCs/>
          <w:sz w:val="24"/>
          <w:szCs w:val="24"/>
        </w:rPr>
        <w:t>Oddziale</w:t>
      </w:r>
      <w:r w:rsidRPr="00F571A8">
        <w:rPr>
          <w:rFonts w:ascii="Arial" w:hAnsi="Arial" w:cs="Arial"/>
          <w:b/>
          <w:bCs/>
          <w:sz w:val="24"/>
          <w:szCs w:val="24"/>
        </w:rPr>
        <w:t xml:space="preserve"> </w:t>
      </w:r>
      <w:r w:rsidR="00826AF0">
        <w:rPr>
          <w:rFonts w:ascii="Arial" w:hAnsi="Arial" w:cs="Arial"/>
          <w:bCs/>
          <w:sz w:val="24"/>
          <w:szCs w:val="24"/>
        </w:rPr>
        <w:t xml:space="preserve">Organizacji, Kontroli </w:t>
      </w:r>
      <w:r w:rsidRPr="00F571A8">
        <w:rPr>
          <w:rFonts w:ascii="Arial" w:hAnsi="Arial" w:cs="Arial"/>
          <w:bCs/>
          <w:sz w:val="24"/>
          <w:szCs w:val="24"/>
        </w:rPr>
        <w:t xml:space="preserve">i Skarg </w:t>
      </w:r>
      <w:r w:rsidRPr="00F571A8">
        <w:rPr>
          <w:rFonts w:ascii="Arial" w:hAnsi="Arial" w:cs="Arial"/>
          <w:sz w:val="24"/>
          <w:szCs w:val="24"/>
        </w:rPr>
        <w:t xml:space="preserve">Wydziału Prawnego i Nadzoru </w:t>
      </w:r>
      <w:r w:rsidRPr="00F571A8" w:rsidR="00805FF4">
        <w:rPr>
          <w:rFonts w:ascii="Arial" w:hAnsi="Arial" w:cs="Arial"/>
          <w:sz w:val="24"/>
          <w:szCs w:val="24"/>
        </w:rPr>
        <w:t>–</w:t>
      </w:r>
      <w:r w:rsidRPr="00F571A8" w:rsidR="00805FF4">
        <w:rPr>
          <w:rFonts w:ascii="Arial" w:hAnsi="Arial" w:cs="Arial"/>
          <w:bCs/>
          <w:sz w:val="24"/>
          <w:szCs w:val="24"/>
        </w:rPr>
        <w:t xml:space="preserve"> Członek zespołu kontrolnego</w:t>
      </w:r>
      <w:r w:rsidRPr="00F571A8" w:rsidR="00805FF4">
        <w:rPr>
          <w:rFonts w:ascii="Arial" w:hAnsi="Arial" w:cs="Arial"/>
          <w:sz w:val="24"/>
          <w:szCs w:val="24"/>
        </w:rPr>
        <w:t>.</w:t>
      </w:r>
    </w:p>
    <w:p w:rsidR="005E4DEB" w:rsidRPr="004F0A7C" w:rsidP="004F0A7C">
      <w:pPr>
        <w:pStyle w:val="ListParagraph"/>
        <w:numPr>
          <w:ilvl w:val="0"/>
          <w:numId w:val="1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F571A8">
        <w:rPr>
          <w:rFonts w:ascii="Arial" w:hAnsi="Arial" w:cs="Arial"/>
          <w:b/>
          <w:bCs/>
          <w:sz w:val="24"/>
          <w:szCs w:val="24"/>
        </w:rPr>
        <w:t xml:space="preserve">Kierownik </w:t>
      </w:r>
      <w:r w:rsidRPr="00F571A8">
        <w:rPr>
          <w:rFonts w:ascii="Arial" w:hAnsi="Arial" w:cs="Arial"/>
          <w:b/>
          <w:sz w:val="24"/>
          <w:szCs w:val="24"/>
        </w:rPr>
        <w:t>podmiotu kontrolowanego:</w:t>
      </w:r>
      <w:r w:rsidRPr="00F571A8">
        <w:rPr>
          <w:rFonts w:ascii="Arial" w:hAnsi="Arial" w:cs="Arial"/>
          <w:sz w:val="24"/>
          <w:szCs w:val="24"/>
        </w:rPr>
        <w:t xml:space="preserve"> </w:t>
      </w:r>
      <w:r w:rsidR="00776820">
        <w:rPr>
          <w:rFonts w:ascii="Arial" w:hAnsi="Arial" w:cs="Arial"/>
          <w:sz w:val="24"/>
          <w:szCs w:val="24"/>
        </w:rPr>
        <w:t>Grażyna Dudek</w:t>
      </w:r>
      <w:r w:rsidRPr="00F571A8">
        <w:rPr>
          <w:rFonts w:ascii="Arial" w:eastAsia="Times New Roman" w:hAnsi="Arial" w:cs="Arial"/>
          <w:sz w:val="24"/>
          <w:szCs w:val="24"/>
        </w:rPr>
        <w:t xml:space="preserve"> – tłumacz przysięgły </w:t>
      </w:r>
      <w:r w:rsidRPr="00F571A8">
        <w:rPr>
          <w:rFonts w:ascii="Arial" w:eastAsia="Times New Roman" w:hAnsi="Arial" w:cs="Arial"/>
          <w:sz w:val="24"/>
          <w:szCs w:val="24"/>
        </w:rPr>
        <w:br/>
        <w:t xml:space="preserve">języka </w:t>
      </w:r>
      <w:r w:rsidRPr="00F571A8" w:rsidR="00E26381">
        <w:rPr>
          <w:rFonts w:ascii="Arial" w:eastAsia="Times New Roman" w:hAnsi="Arial" w:cs="Arial"/>
          <w:sz w:val="24"/>
          <w:szCs w:val="24"/>
        </w:rPr>
        <w:t>niemieckiego</w:t>
      </w:r>
      <w:r w:rsidRPr="00F571A8">
        <w:rPr>
          <w:rFonts w:ascii="Arial" w:eastAsia="Times New Roman" w:hAnsi="Arial" w:cs="Arial"/>
          <w:sz w:val="24"/>
          <w:szCs w:val="24"/>
        </w:rPr>
        <w:t xml:space="preserve">. </w:t>
      </w:r>
      <w:r w:rsidRPr="004F0A7C">
        <w:rPr>
          <w:rFonts w:ascii="Arial" w:eastAsia="Times New Roman" w:hAnsi="Arial" w:cs="Arial"/>
          <w:sz w:val="24"/>
          <w:szCs w:val="24"/>
        </w:rPr>
        <w:t xml:space="preserve">Uprawnienia do wykonywania czynności tłumacza przysięgłego języka </w:t>
      </w:r>
      <w:r w:rsidRPr="004F0A7C" w:rsidR="00E26381">
        <w:rPr>
          <w:rFonts w:ascii="Arial" w:eastAsia="Times New Roman" w:hAnsi="Arial" w:cs="Arial"/>
          <w:sz w:val="24"/>
          <w:szCs w:val="24"/>
        </w:rPr>
        <w:t>niemieckiego</w:t>
      </w:r>
      <w:r w:rsidRPr="004F0A7C">
        <w:rPr>
          <w:rFonts w:ascii="Arial" w:eastAsia="Times New Roman" w:hAnsi="Arial" w:cs="Arial"/>
          <w:sz w:val="24"/>
          <w:szCs w:val="24"/>
        </w:rPr>
        <w:t xml:space="preserve"> nabył</w:t>
      </w:r>
      <w:r w:rsidRPr="004F0A7C" w:rsidR="00776820">
        <w:rPr>
          <w:rFonts w:ascii="Arial" w:eastAsia="Times New Roman" w:hAnsi="Arial" w:cs="Arial"/>
          <w:sz w:val="24"/>
          <w:szCs w:val="24"/>
        </w:rPr>
        <w:t>a</w:t>
      </w:r>
      <w:r w:rsidRPr="004F0A7C">
        <w:rPr>
          <w:rFonts w:ascii="Arial" w:eastAsia="Times New Roman" w:hAnsi="Arial" w:cs="Arial"/>
          <w:sz w:val="24"/>
          <w:szCs w:val="24"/>
        </w:rPr>
        <w:t xml:space="preserve"> z dniem </w:t>
      </w:r>
      <w:r w:rsidRPr="004F0A7C" w:rsidR="00776820">
        <w:rPr>
          <w:rFonts w:ascii="Arial" w:eastAsia="Times New Roman" w:hAnsi="Arial" w:cs="Arial"/>
          <w:sz w:val="24"/>
          <w:szCs w:val="24"/>
        </w:rPr>
        <w:t>13 grudnia</w:t>
      </w:r>
      <w:r w:rsidRPr="004F0A7C" w:rsidR="00D24AC2">
        <w:rPr>
          <w:rFonts w:ascii="Arial" w:eastAsia="Times New Roman" w:hAnsi="Arial" w:cs="Arial"/>
          <w:sz w:val="24"/>
          <w:szCs w:val="24"/>
        </w:rPr>
        <w:t xml:space="preserve"> 200</w:t>
      </w:r>
      <w:r w:rsidRPr="004F0A7C" w:rsidR="00776820">
        <w:rPr>
          <w:rFonts w:ascii="Arial" w:eastAsia="Times New Roman" w:hAnsi="Arial" w:cs="Arial"/>
          <w:sz w:val="24"/>
          <w:szCs w:val="24"/>
        </w:rPr>
        <w:t>4</w:t>
      </w:r>
      <w:r w:rsidRPr="004F0A7C">
        <w:rPr>
          <w:rFonts w:ascii="Arial" w:eastAsia="Times New Roman" w:hAnsi="Arial" w:cs="Arial"/>
          <w:sz w:val="24"/>
          <w:szCs w:val="24"/>
        </w:rPr>
        <w:t xml:space="preserve"> r. Na listę tłumaczy przysięgłych, prowadzoną przez M</w:t>
      </w:r>
      <w:r w:rsidRPr="004F0A7C" w:rsidR="001F0D4E">
        <w:rPr>
          <w:rFonts w:ascii="Arial" w:eastAsia="Times New Roman" w:hAnsi="Arial" w:cs="Arial"/>
          <w:sz w:val="24"/>
          <w:szCs w:val="24"/>
        </w:rPr>
        <w:t>inistra Sprawiedliwości, został</w:t>
      </w:r>
      <w:r w:rsidRPr="004F0A7C" w:rsidR="00776820">
        <w:rPr>
          <w:rFonts w:ascii="Arial" w:eastAsia="Times New Roman" w:hAnsi="Arial" w:cs="Arial"/>
          <w:sz w:val="24"/>
          <w:szCs w:val="24"/>
        </w:rPr>
        <w:t>a wpisana</w:t>
      </w:r>
      <w:r w:rsidRPr="004F0A7C">
        <w:rPr>
          <w:rFonts w:ascii="Arial" w:eastAsia="Times New Roman" w:hAnsi="Arial" w:cs="Arial"/>
          <w:sz w:val="24"/>
          <w:szCs w:val="24"/>
        </w:rPr>
        <w:t xml:space="preserve"> </w:t>
      </w:r>
      <w:r w:rsidRPr="004F0A7C" w:rsidR="000A39BC">
        <w:rPr>
          <w:rFonts w:ascii="Arial" w:eastAsia="Times New Roman" w:hAnsi="Arial" w:cs="Arial"/>
          <w:sz w:val="24"/>
          <w:szCs w:val="24"/>
        </w:rPr>
        <w:br/>
      </w:r>
      <w:r w:rsidRPr="004F0A7C">
        <w:rPr>
          <w:rFonts w:ascii="Arial" w:eastAsia="Times New Roman" w:hAnsi="Arial" w:cs="Arial"/>
          <w:sz w:val="24"/>
          <w:szCs w:val="24"/>
        </w:rPr>
        <w:t>pod Nr TP/</w:t>
      </w:r>
      <w:r w:rsidRPr="004F0A7C" w:rsidR="00776820">
        <w:rPr>
          <w:rFonts w:ascii="Arial" w:eastAsia="Times New Roman" w:hAnsi="Arial" w:cs="Arial"/>
          <w:sz w:val="24"/>
          <w:szCs w:val="24"/>
        </w:rPr>
        <w:t>10</w:t>
      </w:r>
      <w:r w:rsidRPr="004F0A7C" w:rsidR="001F0D4E">
        <w:rPr>
          <w:rFonts w:ascii="Arial" w:eastAsia="Times New Roman" w:hAnsi="Arial" w:cs="Arial"/>
          <w:sz w:val="24"/>
          <w:szCs w:val="24"/>
        </w:rPr>
        <w:t>9</w:t>
      </w:r>
      <w:r w:rsidRPr="004F0A7C" w:rsidR="00776820">
        <w:rPr>
          <w:rFonts w:ascii="Arial" w:eastAsia="Times New Roman" w:hAnsi="Arial" w:cs="Arial"/>
          <w:sz w:val="24"/>
          <w:szCs w:val="24"/>
        </w:rPr>
        <w:t>8</w:t>
      </w:r>
      <w:r w:rsidRPr="004F0A7C">
        <w:rPr>
          <w:rFonts w:ascii="Arial" w:eastAsia="Times New Roman" w:hAnsi="Arial" w:cs="Arial"/>
          <w:sz w:val="24"/>
          <w:szCs w:val="24"/>
        </w:rPr>
        <w:t>/0</w:t>
      </w:r>
      <w:r w:rsidRPr="004F0A7C" w:rsidR="00776820">
        <w:rPr>
          <w:rFonts w:ascii="Arial" w:eastAsia="Times New Roman" w:hAnsi="Arial" w:cs="Arial"/>
          <w:sz w:val="24"/>
          <w:szCs w:val="24"/>
        </w:rPr>
        <w:t>5</w:t>
      </w:r>
      <w:r>
        <w:rPr>
          <w:rStyle w:val="FootnoteReference"/>
          <w:rFonts w:ascii="Arial" w:eastAsia="Times New Roman" w:hAnsi="Arial" w:cs="Arial"/>
          <w:sz w:val="24"/>
          <w:szCs w:val="24"/>
        </w:rPr>
        <w:footnoteReference w:id="3"/>
      </w:r>
      <w:r w:rsidRPr="004F0A7C">
        <w:rPr>
          <w:rFonts w:ascii="Arial" w:eastAsia="Times New Roman" w:hAnsi="Arial" w:cs="Arial"/>
          <w:sz w:val="24"/>
          <w:szCs w:val="24"/>
        </w:rPr>
        <w:t>.</w:t>
      </w:r>
    </w:p>
    <w:p w:rsidR="005E4DEB" w:rsidRPr="000A39BC" w:rsidP="000014DB">
      <w:pPr>
        <w:pStyle w:val="ListParagraph"/>
        <w:numPr>
          <w:ilvl w:val="0"/>
          <w:numId w:val="1"/>
        </w:numPr>
        <w:spacing w:before="120" w:after="120" w:line="360" w:lineRule="auto"/>
        <w:rPr>
          <w:rFonts w:ascii="Arial" w:hAnsi="Arial" w:cs="Arial"/>
          <w:color w:val="FF0000"/>
          <w:sz w:val="24"/>
          <w:szCs w:val="24"/>
        </w:rPr>
      </w:pPr>
      <w:r w:rsidRPr="00F571A8">
        <w:rPr>
          <w:rFonts w:ascii="Arial" w:eastAsia="Calibri" w:hAnsi="Arial" w:cs="Arial"/>
          <w:b/>
          <w:bCs/>
          <w:sz w:val="24"/>
          <w:szCs w:val="24"/>
        </w:rPr>
        <w:t>Nie dokonano wpisu o kontroli w książce kontroli</w:t>
      </w:r>
      <w:r w:rsidRPr="00F571A8"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B7250F">
        <w:rPr>
          <w:rFonts w:ascii="Arial" w:eastAsia="Calibri" w:hAnsi="Arial" w:cs="Arial"/>
          <w:bCs/>
          <w:sz w:val="24"/>
          <w:szCs w:val="24"/>
        </w:rPr>
        <w:t>z uwagi na jej brak.</w:t>
      </w:r>
    </w:p>
    <w:p w:rsidR="005E4DEB" w:rsidRPr="00F571A8" w:rsidP="005E4DEB">
      <w:pPr>
        <w:numPr>
          <w:ilvl w:val="0"/>
          <w:numId w:val="5"/>
        </w:numPr>
        <w:spacing w:before="240" w:after="240" w:line="360" w:lineRule="auto"/>
        <w:ind w:left="0" w:firstLine="0"/>
        <w:rPr>
          <w:rStyle w:val="ListLabel10"/>
          <w:rFonts w:ascii="Arial" w:hAnsi="Arial" w:cs="Arial"/>
          <w:sz w:val="24"/>
          <w:szCs w:val="24"/>
        </w:rPr>
      </w:pPr>
      <w:r w:rsidRPr="00F571A8">
        <w:rPr>
          <w:rStyle w:val="ListLabel10"/>
          <w:rFonts w:ascii="Arial" w:hAnsi="Arial" w:cs="Arial"/>
          <w:sz w:val="24"/>
          <w:szCs w:val="24"/>
        </w:rPr>
        <w:t>Ocena działalności podmiotu kontrolowanego i opis ustalonego stanu faktycznego.</w:t>
      </w:r>
    </w:p>
    <w:p w:rsidR="00B338B6" w:rsidRPr="00B338B6" w:rsidP="00B338B6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Prawidłowość i rzetelność prowadzenia repertorium oraz pobierania wynagrodzenia za czynności tłumacza przysięgłego, wykonane na rzecz podmiotów, o których mowa w art. 15 ustawy o zawodzie tłumacza przysięgłego, tj. sądu, prokuratora, Policji oraz organów administracji publicznej, </w:t>
      </w:r>
      <w:r w:rsidRPr="00F571A8" w:rsidR="00805FF4">
        <w:rPr>
          <w:rFonts w:ascii="Arial" w:hAnsi="Arial" w:cs="Arial"/>
          <w:sz w:val="24"/>
          <w:szCs w:val="24"/>
        </w:rPr>
        <w:t xml:space="preserve">oceniono </w:t>
      </w:r>
      <w:r w:rsidR="00211552">
        <w:rPr>
          <w:rFonts w:ascii="Arial" w:hAnsi="Arial" w:cs="Arial"/>
          <w:b/>
          <w:sz w:val="24"/>
          <w:szCs w:val="24"/>
        </w:rPr>
        <w:t xml:space="preserve">pozytywnie </w:t>
      </w:r>
      <w:r w:rsidR="00211552">
        <w:rPr>
          <w:rFonts w:ascii="Arial" w:hAnsi="Arial" w:cs="Arial"/>
          <w:b/>
          <w:sz w:val="24"/>
          <w:szCs w:val="24"/>
        </w:rPr>
        <w:br/>
        <w:t>z nieprawidłowościami.</w:t>
      </w:r>
      <w:r w:rsidRPr="00F571A8" w:rsidR="00805FF4">
        <w:rPr>
          <w:rFonts w:ascii="Arial" w:hAnsi="Arial" w:cs="Arial"/>
          <w:sz w:val="24"/>
        </w:rPr>
        <w:t xml:space="preserve"> </w:t>
      </w:r>
    </w:p>
    <w:p w:rsidR="00D24973" w:rsidRPr="00F571A8" w:rsidP="00D24973">
      <w:p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 w:rsidRPr="00F571A8">
        <w:rPr>
          <w:rFonts w:ascii="Arial" w:hAnsi="Arial" w:cs="Arial"/>
          <w:b/>
          <w:sz w:val="24"/>
          <w:szCs w:val="24"/>
        </w:rPr>
        <w:t>Ustalenia kontroli:</w:t>
      </w:r>
    </w:p>
    <w:p w:rsidR="008C3840" w:rsidP="005266CB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F571A8">
        <w:rPr>
          <w:rFonts w:ascii="Arial" w:hAnsi="Arial" w:cs="Arial"/>
          <w:sz w:val="24"/>
          <w:szCs w:val="24"/>
        </w:rPr>
        <w:t xml:space="preserve">W okresie objętym kontrolą repertorium prowadzone było w formie </w:t>
      </w:r>
      <w:r w:rsidRPr="00F571A8" w:rsidR="007C42BD">
        <w:rPr>
          <w:rFonts w:ascii="Arial" w:hAnsi="Arial" w:cs="Arial"/>
          <w:sz w:val="24"/>
          <w:szCs w:val="24"/>
        </w:rPr>
        <w:t>papierowej</w:t>
      </w:r>
      <w:r w:rsidRPr="00F571A8">
        <w:rPr>
          <w:rFonts w:ascii="Arial" w:hAnsi="Arial" w:cs="Arial"/>
          <w:sz w:val="24"/>
          <w:szCs w:val="24"/>
        </w:rPr>
        <w:t xml:space="preserve"> </w:t>
      </w:r>
      <w:r w:rsidRPr="00F571A8" w:rsidR="007C42BD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i obejmowało</w:t>
      </w:r>
      <w:r w:rsidR="00982F06">
        <w:rPr>
          <w:rFonts w:ascii="Arial" w:hAnsi="Arial" w:cs="Arial"/>
          <w:sz w:val="24"/>
          <w:szCs w:val="24"/>
        </w:rPr>
        <w:t xml:space="preserve"> 16</w:t>
      </w:r>
      <w:r w:rsidRPr="00F571A8" w:rsidR="00E26381">
        <w:rPr>
          <w:rFonts w:ascii="Arial" w:hAnsi="Arial" w:cs="Arial"/>
          <w:sz w:val="24"/>
          <w:szCs w:val="24"/>
        </w:rPr>
        <w:t xml:space="preserve"> wpisów</w:t>
      </w:r>
      <w:r w:rsidR="001F0D4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(2021 r.: 11 wpisów; 2022 r.: 5 wpisów)</w:t>
      </w:r>
      <w:r w:rsidR="00937795">
        <w:rPr>
          <w:rFonts w:ascii="Arial" w:hAnsi="Arial" w:cs="Arial"/>
          <w:sz w:val="24"/>
          <w:szCs w:val="24"/>
        </w:rPr>
        <w:t>, z czego 2 wpisy dotyczyły tłumacze</w:t>
      </w:r>
      <w:r w:rsidR="00B226DF">
        <w:rPr>
          <w:rFonts w:ascii="Arial" w:hAnsi="Arial" w:cs="Arial"/>
          <w:sz w:val="24"/>
          <w:szCs w:val="24"/>
        </w:rPr>
        <w:t>ń</w:t>
      </w:r>
      <w:r w:rsidR="00937795">
        <w:rPr>
          <w:rFonts w:ascii="Arial" w:hAnsi="Arial" w:cs="Arial"/>
          <w:sz w:val="24"/>
          <w:szCs w:val="24"/>
        </w:rPr>
        <w:t xml:space="preserve"> na rzecz podmiotów, o których mowa w art. 15 ustawy </w:t>
      </w:r>
      <w:r w:rsidR="004F0A7C">
        <w:rPr>
          <w:rFonts w:ascii="Arial" w:hAnsi="Arial" w:cs="Arial"/>
          <w:sz w:val="24"/>
          <w:szCs w:val="24"/>
        </w:rPr>
        <w:br/>
      </w:r>
      <w:r w:rsidR="00937795">
        <w:rPr>
          <w:rFonts w:ascii="Arial" w:hAnsi="Arial" w:cs="Arial"/>
          <w:sz w:val="24"/>
          <w:szCs w:val="24"/>
        </w:rPr>
        <w:t>o</w:t>
      </w:r>
      <w:r w:rsidR="009F184E">
        <w:rPr>
          <w:rFonts w:ascii="Arial" w:hAnsi="Arial" w:cs="Arial"/>
          <w:sz w:val="24"/>
          <w:szCs w:val="24"/>
        </w:rPr>
        <w:t xml:space="preserve"> </w:t>
      </w:r>
      <w:r w:rsidR="00937795">
        <w:rPr>
          <w:rFonts w:ascii="Arial" w:hAnsi="Arial" w:cs="Arial"/>
          <w:sz w:val="24"/>
          <w:szCs w:val="24"/>
        </w:rPr>
        <w:t>zawodzie tłumacza przysięgłego.</w:t>
      </w:r>
    </w:p>
    <w:p w:rsidR="00F83955" w:rsidP="005266CB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Kontroli – w zakresie prawidłowości i rzetelności prowadzenia</w:t>
      </w:r>
      <w:r w:rsidR="00B61891">
        <w:rPr>
          <w:rFonts w:ascii="Arial" w:hAnsi="Arial" w:cs="Arial"/>
          <w:sz w:val="24"/>
        </w:rPr>
        <w:t xml:space="preserve"> repertorium – poddano, zgodnie </w:t>
      </w:r>
      <w:r w:rsidRPr="00F571A8" w:rsidR="007C42BD">
        <w:rPr>
          <w:rFonts w:ascii="Arial" w:hAnsi="Arial" w:cs="Arial"/>
          <w:sz w:val="24"/>
        </w:rPr>
        <w:t xml:space="preserve">z założeniami </w:t>
      </w:r>
      <w:r w:rsidR="001F0D4E">
        <w:rPr>
          <w:rFonts w:ascii="Arial" w:hAnsi="Arial" w:cs="Arial"/>
          <w:sz w:val="24"/>
        </w:rPr>
        <w:t xml:space="preserve">do kontroli z dnia </w:t>
      </w:r>
      <w:r w:rsidR="005266CB">
        <w:rPr>
          <w:rFonts w:ascii="Arial" w:hAnsi="Arial" w:cs="Arial"/>
          <w:sz w:val="24"/>
        </w:rPr>
        <w:t xml:space="preserve">8 czerwca </w:t>
      </w:r>
      <w:r w:rsidR="00B61891">
        <w:rPr>
          <w:rFonts w:ascii="Arial" w:hAnsi="Arial" w:cs="Arial"/>
          <w:sz w:val="24"/>
        </w:rPr>
        <w:t xml:space="preserve">2022 r. – wszystkie </w:t>
      </w:r>
      <w:r w:rsidR="003920B8">
        <w:rPr>
          <w:rFonts w:ascii="Arial" w:hAnsi="Arial" w:cs="Arial"/>
          <w:sz w:val="24"/>
        </w:rPr>
        <w:t xml:space="preserve"> wpisy tj.: 16</w:t>
      </w:r>
      <w:r w:rsidR="00B61891">
        <w:rPr>
          <w:rFonts w:ascii="Arial" w:hAnsi="Arial" w:cs="Arial"/>
          <w:sz w:val="24"/>
        </w:rPr>
        <w:t xml:space="preserve"> (</w:t>
      </w:r>
      <w:r w:rsidR="007C0DD6">
        <w:rPr>
          <w:rFonts w:ascii="Arial" w:hAnsi="Arial" w:cs="Arial"/>
          <w:sz w:val="24"/>
        </w:rPr>
        <w:t>lp.</w:t>
      </w:r>
      <w:r w:rsidR="00B61891">
        <w:rPr>
          <w:rFonts w:ascii="Arial" w:hAnsi="Arial" w:cs="Arial"/>
          <w:sz w:val="24"/>
        </w:rPr>
        <w:t xml:space="preserve"> 1-</w:t>
      </w:r>
      <w:r w:rsidR="007C0DD6">
        <w:rPr>
          <w:rFonts w:ascii="Arial" w:hAnsi="Arial" w:cs="Arial"/>
          <w:sz w:val="24"/>
        </w:rPr>
        <w:t xml:space="preserve">11 z 2021 r., lp. 1-5 z 2022 r.), natomiast w zakresie wysokości </w:t>
      </w:r>
      <w:r w:rsidR="007C0DD6">
        <w:rPr>
          <w:rFonts w:ascii="Arial" w:hAnsi="Arial" w:cs="Arial"/>
          <w:sz w:val="24"/>
        </w:rPr>
        <w:t xml:space="preserve">pobieranych wynagrodzeń na rzecz ww. podmiotów określonych w art. 15 ustawy </w:t>
      </w:r>
      <w:r w:rsidR="00982F06">
        <w:rPr>
          <w:rFonts w:ascii="Arial" w:hAnsi="Arial" w:cs="Arial"/>
          <w:sz w:val="24"/>
        </w:rPr>
        <w:br/>
      </w:r>
      <w:r w:rsidR="007C0DD6">
        <w:rPr>
          <w:rFonts w:ascii="Arial" w:hAnsi="Arial" w:cs="Arial"/>
          <w:sz w:val="24"/>
        </w:rPr>
        <w:t xml:space="preserve">o zawodzie tłumacza przysięgłego – </w:t>
      </w:r>
      <w:r w:rsidR="00B226DF">
        <w:rPr>
          <w:rFonts w:ascii="Arial" w:hAnsi="Arial" w:cs="Arial"/>
          <w:sz w:val="24"/>
        </w:rPr>
        <w:t>2</w:t>
      </w:r>
      <w:r w:rsidR="007C0DD6">
        <w:rPr>
          <w:rFonts w:ascii="Arial" w:hAnsi="Arial" w:cs="Arial"/>
          <w:sz w:val="24"/>
        </w:rPr>
        <w:t xml:space="preserve"> wpisy tj.: lp.1 i</w:t>
      </w:r>
      <w:r w:rsidR="00B226DF">
        <w:rPr>
          <w:rFonts w:ascii="Arial" w:hAnsi="Arial" w:cs="Arial"/>
          <w:sz w:val="24"/>
        </w:rPr>
        <w:t xml:space="preserve"> </w:t>
      </w:r>
      <w:r w:rsidR="007C0DD6">
        <w:rPr>
          <w:rFonts w:ascii="Arial" w:hAnsi="Arial" w:cs="Arial"/>
          <w:sz w:val="24"/>
        </w:rPr>
        <w:t>3 z 2022 r.</w:t>
      </w:r>
      <w:r w:rsidRPr="00F571A8" w:rsidR="007C42BD">
        <w:rPr>
          <w:rFonts w:ascii="Arial" w:hAnsi="Arial" w:cs="Arial"/>
          <w:sz w:val="24"/>
        </w:rPr>
        <w:t xml:space="preserve"> </w:t>
      </w:r>
    </w:p>
    <w:p w:rsidR="0078319A" w:rsidP="0078319A">
      <w:pPr>
        <w:tabs>
          <w:tab w:val="left" w:pos="6690"/>
        </w:tabs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r w:rsidRPr="00F571A8">
        <w:rPr>
          <w:rFonts w:ascii="Arial" w:hAnsi="Arial" w:cs="Arial"/>
          <w:sz w:val="24"/>
        </w:rPr>
        <w:t xml:space="preserve">[Dowód: akta kontroli, </w:t>
      </w:r>
      <w:r w:rsidR="00937795">
        <w:rPr>
          <w:rFonts w:ascii="Arial" w:hAnsi="Arial" w:cs="Arial"/>
          <w:sz w:val="24"/>
        </w:rPr>
        <w:t>s</w:t>
      </w:r>
      <w:r w:rsidR="00217C99">
        <w:rPr>
          <w:rFonts w:ascii="Arial" w:hAnsi="Arial" w:cs="Arial"/>
          <w:sz w:val="24"/>
        </w:rPr>
        <w:t>tr. 4</w:t>
      </w:r>
      <w:r w:rsidR="00937795">
        <w:rPr>
          <w:rFonts w:ascii="Arial" w:hAnsi="Arial" w:cs="Arial"/>
          <w:sz w:val="24"/>
        </w:rPr>
        <w:t>-1</w:t>
      </w:r>
      <w:r w:rsidR="00217C99">
        <w:rPr>
          <w:rFonts w:ascii="Arial" w:hAnsi="Arial" w:cs="Arial"/>
          <w:sz w:val="24"/>
        </w:rPr>
        <w:t>0</w:t>
      </w:r>
      <w:r w:rsidRPr="00F571A8">
        <w:rPr>
          <w:rFonts w:ascii="Arial" w:hAnsi="Arial" w:cs="Arial"/>
          <w:sz w:val="24"/>
        </w:rPr>
        <w:t>]</w:t>
      </w:r>
    </w:p>
    <w:p w:rsidR="00F83955" w:rsidP="002F0C69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Zgodnie z treścią przedłożonego oświadczenia, w okresie objętym kontrolą nie miały miejsca przypadki pisemnej</w:t>
      </w:r>
      <w:r w:rsidR="0078319A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odmowy wykonania tłumaczenia na żądanie sądu, prokuratora, Policji oraz organów administracji publicznej. </w:t>
      </w:r>
    </w:p>
    <w:p w:rsidR="00F83955" w:rsidP="002225B6">
      <w:pPr>
        <w:tabs>
          <w:tab w:val="left" w:pos="6690"/>
        </w:tabs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r w:rsidRPr="00F571A8">
        <w:rPr>
          <w:rFonts w:ascii="Arial" w:hAnsi="Arial" w:cs="Arial"/>
          <w:sz w:val="24"/>
        </w:rPr>
        <w:t xml:space="preserve">[Dowód: akta kontroli, </w:t>
      </w:r>
      <w:r w:rsidR="00217C99">
        <w:rPr>
          <w:rFonts w:ascii="Arial" w:hAnsi="Arial" w:cs="Arial"/>
          <w:sz w:val="24"/>
        </w:rPr>
        <w:t xml:space="preserve">str. </w:t>
      </w:r>
      <w:r w:rsidR="00317355">
        <w:rPr>
          <w:rFonts w:ascii="Arial" w:hAnsi="Arial" w:cs="Arial"/>
          <w:sz w:val="24"/>
        </w:rPr>
        <w:t>3</w:t>
      </w:r>
      <w:r w:rsidRPr="00F571A8">
        <w:rPr>
          <w:rFonts w:ascii="Arial" w:hAnsi="Arial" w:cs="Arial"/>
          <w:sz w:val="24"/>
        </w:rPr>
        <w:t>]</w:t>
      </w:r>
    </w:p>
    <w:p w:rsidR="00E87BC6" w:rsidRPr="00F571A8" w:rsidP="002F0C69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r w:rsidRPr="00F571A8">
        <w:rPr>
          <w:rFonts w:ascii="Arial" w:hAnsi="Arial" w:cs="Arial"/>
          <w:sz w:val="24"/>
        </w:rPr>
        <w:t>Od dnia ostatniego wpisu tłumacz przysięgły nie przerywał wykonywania czynności na okres dłuższy niż 3 lata</w:t>
      </w:r>
      <w:r>
        <w:rPr>
          <w:rFonts w:ascii="Arial" w:hAnsi="Arial" w:cs="Arial"/>
          <w:sz w:val="24"/>
          <w:vertAlign w:val="superscript"/>
        </w:rPr>
        <w:footnoteReference w:id="4"/>
      </w:r>
      <w:r w:rsidRPr="00F571A8">
        <w:rPr>
          <w:rFonts w:ascii="Arial" w:hAnsi="Arial" w:cs="Arial"/>
          <w:sz w:val="24"/>
        </w:rPr>
        <w:t>.</w:t>
      </w:r>
    </w:p>
    <w:p w:rsidR="00F62331" w:rsidRPr="00F571A8" w:rsidP="002F0C69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r w:rsidRPr="00F571A8">
        <w:rPr>
          <w:rFonts w:ascii="Arial" w:hAnsi="Arial" w:cs="Arial"/>
          <w:sz w:val="24"/>
        </w:rPr>
        <w:t>Tłumacz przysięgły spełnił ustawow</w:t>
      </w:r>
      <w:r w:rsidRPr="00F571A8" w:rsidR="00E26381">
        <w:rPr>
          <w:rFonts w:ascii="Arial" w:hAnsi="Arial" w:cs="Arial"/>
          <w:sz w:val="24"/>
        </w:rPr>
        <w:t>y</w:t>
      </w:r>
      <w:r w:rsidRPr="00F571A8">
        <w:rPr>
          <w:rFonts w:ascii="Arial" w:hAnsi="Arial" w:cs="Arial"/>
          <w:sz w:val="24"/>
        </w:rPr>
        <w:t xml:space="preserve"> obowiąz</w:t>
      </w:r>
      <w:r w:rsidRPr="00F571A8" w:rsidR="00E26381">
        <w:rPr>
          <w:rFonts w:ascii="Arial" w:hAnsi="Arial" w:cs="Arial"/>
          <w:sz w:val="24"/>
        </w:rPr>
        <w:t>e</w:t>
      </w:r>
      <w:r w:rsidRPr="00F571A8">
        <w:rPr>
          <w:rFonts w:ascii="Arial" w:hAnsi="Arial" w:cs="Arial"/>
          <w:sz w:val="24"/>
        </w:rPr>
        <w:t xml:space="preserve">k złożenia Wojewodzie Opolskiemu wzoru podpisu i odcisku pieczęci, o którym mowa w art. 19 ustawy </w:t>
      </w:r>
      <w:r w:rsidRPr="00F571A8">
        <w:rPr>
          <w:rFonts w:ascii="Arial" w:hAnsi="Arial" w:cs="Arial"/>
          <w:sz w:val="24"/>
        </w:rPr>
        <w:br/>
        <w:t>o zawodzie tłumacza przysięgłego.</w:t>
      </w:r>
    </w:p>
    <w:p w:rsidR="00F62331" w:rsidRPr="00F571A8" w:rsidP="0016079E">
      <w:pPr>
        <w:tabs>
          <w:tab w:val="left" w:pos="6690"/>
        </w:tabs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r w:rsidRPr="00F571A8">
        <w:rPr>
          <w:rFonts w:ascii="Arial" w:hAnsi="Arial" w:cs="Arial"/>
          <w:sz w:val="24"/>
        </w:rPr>
        <w:t xml:space="preserve">[Dowód: akta kontroli, </w:t>
      </w:r>
      <w:r w:rsidR="00317355">
        <w:rPr>
          <w:rFonts w:ascii="Arial" w:hAnsi="Arial" w:cs="Arial"/>
          <w:sz w:val="24"/>
        </w:rPr>
        <w:t>str. 2</w:t>
      </w:r>
      <w:r w:rsidRPr="00F571A8">
        <w:rPr>
          <w:rFonts w:ascii="Arial" w:hAnsi="Arial" w:cs="Arial"/>
          <w:sz w:val="24"/>
        </w:rPr>
        <w:t>]</w:t>
      </w:r>
    </w:p>
    <w:p w:rsidR="004F0A7C" w:rsidP="00B62772">
      <w:pPr>
        <w:autoSpaceDE w:val="0"/>
        <w:autoSpaceDN w:val="0"/>
        <w:adjustRightInd w:val="0"/>
        <w:spacing w:after="0" w:line="360" w:lineRule="auto"/>
        <w:ind w:firstLine="567"/>
        <w:rPr>
          <w:rFonts w:ascii="Arial" w:hAnsi="Arial" w:eastAsiaTheme="minorHAnsi" w:cs="Arial"/>
          <w:sz w:val="24"/>
          <w:szCs w:val="24"/>
          <w:lang w:eastAsia="en-US"/>
        </w:rPr>
      </w:pPr>
      <w:r>
        <w:rPr>
          <w:rFonts w:ascii="Arial" w:hAnsi="Arial" w:eastAsiaTheme="minorHAnsi" w:cs="Arial"/>
          <w:sz w:val="24"/>
          <w:szCs w:val="24"/>
          <w:lang w:eastAsia="en-US"/>
        </w:rPr>
        <w:t>W zakresie prawidłowości pobierania wynagrodzeń za czynności tłumacza przysięgłego na rzecz podmiotów określonych w art. 15 ustawy o zawodzie tłumacza przysięgłego,</w:t>
      </w:r>
      <w:r w:rsidR="0027656E">
        <w:rPr>
          <w:rFonts w:ascii="Arial" w:hAnsi="Arial" w:eastAsiaTheme="minorHAnsi" w:cs="Arial"/>
          <w:sz w:val="24"/>
          <w:szCs w:val="24"/>
          <w:lang w:eastAsia="en-US"/>
        </w:rPr>
        <w:t xml:space="preserve"> </w:t>
      </w:r>
      <w:r w:rsidR="001E49D5">
        <w:rPr>
          <w:rFonts w:ascii="Arial" w:hAnsi="Arial" w:eastAsiaTheme="minorHAnsi" w:cs="Arial"/>
          <w:sz w:val="24"/>
          <w:szCs w:val="24"/>
          <w:lang w:eastAsia="en-US"/>
        </w:rPr>
        <w:t xml:space="preserve">w </w:t>
      </w:r>
      <w:r w:rsidR="0027656E">
        <w:rPr>
          <w:rFonts w:ascii="Arial" w:hAnsi="Arial" w:eastAsiaTheme="minorHAnsi" w:cs="Arial"/>
          <w:sz w:val="24"/>
          <w:szCs w:val="24"/>
          <w:lang w:eastAsia="en-US"/>
        </w:rPr>
        <w:t xml:space="preserve">okresie podlegającym kontroli </w:t>
      </w:r>
      <w:r>
        <w:rPr>
          <w:rFonts w:ascii="Arial" w:hAnsi="Arial" w:eastAsiaTheme="minorHAnsi" w:cs="Arial"/>
          <w:sz w:val="24"/>
          <w:szCs w:val="24"/>
          <w:lang w:eastAsia="en-US"/>
        </w:rPr>
        <w:t xml:space="preserve">skontrolowano dwa wpisy: lp.1 </w:t>
      </w:r>
      <w:r w:rsidR="00B226DF">
        <w:rPr>
          <w:rFonts w:ascii="Arial" w:hAnsi="Arial" w:eastAsiaTheme="minorHAnsi" w:cs="Arial"/>
          <w:sz w:val="24"/>
          <w:szCs w:val="24"/>
          <w:lang w:eastAsia="en-US"/>
        </w:rPr>
        <w:t>i</w:t>
      </w:r>
      <w:r>
        <w:rPr>
          <w:rFonts w:ascii="Arial" w:hAnsi="Arial" w:eastAsiaTheme="minorHAnsi" w:cs="Arial"/>
          <w:sz w:val="24"/>
          <w:szCs w:val="24"/>
          <w:lang w:eastAsia="en-US"/>
        </w:rPr>
        <w:t xml:space="preserve"> 3 </w:t>
      </w:r>
      <w:r w:rsidR="00B226DF">
        <w:rPr>
          <w:rFonts w:ascii="Arial" w:hAnsi="Arial" w:eastAsiaTheme="minorHAnsi" w:cs="Arial"/>
          <w:sz w:val="24"/>
          <w:szCs w:val="24"/>
          <w:lang w:eastAsia="en-US"/>
        </w:rPr>
        <w:br/>
      </w:r>
      <w:r>
        <w:rPr>
          <w:rFonts w:ascii="Arial" w:hAnsi="Arial" w:eastAsiaTheme="minorHAnsi" w:cs="Arial"/>
          <w:sz w:val="24"/>
          <w:szCs w:val="24"/>
          <w:lang w:eastAsia="en-US"/>
        </w:rPr>
        <w:t xml:space="preserve">z 2022 r. </w:t>
      </w:r>
    </w:p>
    <w:p w:rsidR="004A01CA" w:rsidRPr="00953FDD" w:rsidP="00953FDD">
      <w:pPr>
        <w:autoSpaceDE w:val="0"/>
        <w:autoSpaceDN w:val="0"/>
        <w:adjustRightInd w:val="0"/>
        <w:spacing w:after="0" w:line="360" w:lineRule="auto"/>
        <w:ind w:firstLine="567"/>
        <w:rPr>
          <w:rFonts w:ascii="Arial" w:hAnsi="Arial" w:eastAsiaTheme="minorHAnsi" w:cs="Arial"/>
          <w:sz w:val="24"/>
          <w:szCs w:val="24"/>
          <w:lang w:eastAsia="en-US"/>
        </w:rPr>
      </w:pPr>
      <w:r w:rsidRPr="00953FDD">
        <w:rPr>
          <w:rFonts w:ascii="Arial" w:hAnsi="Arial" w:eastAsiaTheme="minorHAnsi" w:cs="Arial"/>
          <w:sz w:val="24"/>
          <w:szCs w:val="24"/>
          <w:lang w:eastAsia="en-US"/>
        </w:rPr>
        <w:t>Ustalono, iż w obu przypadkach tłu</w:t>
      </w:r>
      <w:r w:rsidR="00BD5952">
        <w:rPr>
          <w:rFonts w:ascii="Arial" w:hAnsi="Arial" w:eastAsiaTheme="minorHAnsi" w:cs="Arial"/>
          <w:sz w:val="24"/>
          <w:szCs w:val="24"/>
          <w:lang w:eastAsia="en-US"/>
        </w:rPr>
        <w:t xml:space="preserve">maczeń na język polski z języka </w:t>
      </w:r>
      <w:r w:rsidRPr="00953FDD">
        <w:rPr>
          <w:rFonts w:ascii="Arial" w:hAnsi="Arial" w:eastAsiaTheme="minorHAnsi" w:cs="Arial"/>
          <w:sz w:val="24"/>
          <w:szCs w:val="24"/>
          <w:lang w:eastAsia="en-US"/>
        </w:rPr>
        <w:t>ni</w:t>
      </w:r>
      <w:r w:rsidRPr="00953FDD" w:rsidR="00953FDD">
        <w:rPr>
          <w:rFonts w:ascii="Arial" w:hAnsi="Arial" w:eastAsiaTheme="minorHAnsi" w:cs="Arial"/>
          <w:sz w:val="24"/>
          <w:szCs w:val="24"/>
          <w:lang w:eastAsia="en-US"/>
        </w:rPr>
        <w:t>emieckiego pobrano wynagrodzenie</w:t>
      </w:r>
      <w:r w:rsidRPr="00953FDD">
        <w:rPr>
          <w:rFonts w:ascii="Arial" w:hAnsi="Arial" w:eastAsiaTheme="minorHAnsi" w:cs="Arial"/>
          <w:sz w:val="24"/>
          <w:szCs w:val="24"/>
          <w:lang w:eastAsia="en-US"/>
        </w:rPr>
        <w:t xml:space="preserve"> za czynności tłumacza przysięgłego </w:t>
      </w:r>
      <w:r w:rsidR="004C3454">
        <w:rPr>
          <w:rFonts w:ascii="Arial" w:hAnsi="Arial" w:eastAsiaTheme="minorHAnsi" w:cs="Arial"/>
          <w:sz w:val="24"/>
          <w:szCs w:val="24"/>
          <w:lang w:eastAsia="en-US"/>
        </w:rPr>
        <w:br/>
      </w:r>
      <w:r w:rsidRPr="00953FDD">
        <w:rPr>
          <w:rFonts w:ascii="Arial" w:hAnsi="Arial" w:eastAsiaTheme="minorHAnsi" w:cs="Arial"/>
          <w:sz w:val="24"/>
          <w:szCs w:val="24"/>
          <w:lang w:eastAsia="en-US"/>
        </w:rPr>
        <w:t>w wysokości niezgodnej</w:t>
      </w:r>
      <w:r w:rsidRPr="00953FDD" w:rsidR="00953FDD">
        <w:rPr>
          <w:rFonts w:ascii="Arial" w:hAnsi="Arial" w:eastAsiaTheme="minorHAnsi" w:cs="Arial"/>
          <w:sz w:val="24"/>
          <w:szCs w:val="24"/>
          <w:lang w:eastAsia="en-US"/>
        </w:rPr>
        <w:t xml:space="preserve"> ze stawką określoną w obowiązującym</w:t>
      </w:r>
      <w:r w:rsidRPr="00953FDD">
        <w:rPr>
          <w:rFonts w:ascii="Arial" w:hAnsi="Arial" w:eastAsiaTheme="minorHAnsi" w:cs="Arial"/>
          <w:sz w:val="24"/>
          <w:szCs w:val="24"/>
          <w:lang w:eastAsia="en-US"/>
        </w:rPr>
        <w:t xml:space="preserve"> Rozporządzeniu Ministra Sprawiedliwości </w:t>
      </w:r>
      <w:r w:rsidR="00F839D3">
        <w:rPr>
          <w:rFonts w:ascii="Arial" w:hAnsi="Arial" w:eastAsiaTheme="minorHAnsi" w:cs="Arial"/>
          <w:sz w:val="24"/>
          <w:szCs w:val="24"/>
          <w:lang w:eastAsia="en-US"/>
        </w:rPr>
        <w:t xml:space="preserve">z dnia 24 stycznia 2005 r. </w:t>
      </w:r>
      <w:r w:rsidRPr="00953FDD">
        <w:rPr>
          <w:rFonts w:ascii="Arial" w:hAnsi="Arial" w:eastAsiaTheme="minorHAnsi" w:cs="Arial"/>
          <w:sz w:val="24"/>
          <w:szCs w:val="24"/>
          <w:lang w:eastAsia="en-US"/>
        </w:rPr>
        <w:t xml:space="preserve">w sprawie wynagrodzenia </w:t>
      </w:r>
      <w:r w:rsidR="00BD5952">
        <w:rPr>
          <w:rFonts w:ascii="Arial" w:hAnsi="Arial" w:eastAsiaTheme="minorHAnsi" w:cs="Arial"/>
          <w:sz w:val="24"/>
          <w:szCs w:val="24"/>
          <w:lang w:eastAsia="en-US"/>
        </w:rPr>
        <w:br/>
      </w:r>
      <w:r w:rsidRPr="00953FDD">
        <w:rPr>
          <w:rFonts w:ascii="Arial" w:hAnsi="Arial" w:eastAsiaTheme="minorHAnsi" w:cs="Arial"/>
          <w:sz w:val="24"/>
          <w:szCs w:val="24"/>
          <w:lang w:eastAsia="en-US"/>
        </w:rPr>
        <w:t>za czynności tłumacza przysięgłego</w:t>
      </w:r>
      <w:r>
        <w:rPr>
          <w:rStyle w:val="FootnoteReference"/>
          <w:rFonts w:ascii="Arial" w:hAnsi="Arial" w:eastAsiaTheme="minorHAnsi" w:cs="Arial"/>
          <w:sz w:val="24"/>
          <w:szCs w:val="24"/>
          <w:lang w:eastAsia="en-US"/>
        </w:rPr>
        <w:footnoteReference w:id="5"/>
      </w:r>
      <w:r w:rsidRPr="00953FDD">
        <w:rPr>
          <w:rFonts w:ascii="Arial" w:hAnsi="Arial" w:eastAsiaTheme="minorHAnsi" w:cs="Arial"/>
          <w:sz w:val="24"/>
          <w:szCs w:val="24"/>
          <w:lang w:eastAsia="en-US"/>
        </w:rPr>
        <w:t>, tj.:</w:t>
      </w:r>
    </w:p>
    <w:p w:rsidR="004A01CA" w:rsidRPr="00B62772" w:rsidP="004A01CA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ind w:left="414" w:hanging="357"/>
        <w:rPr>
          <w:rFonts w:ascii="Arial" w:hAnsi="Arial" w:eastAsiaTheme="minorHAnsi" w:cs="Arial"/>
          <w:sz w:val="24"/>
          <w:szCs w:val="24"/>
          <w:lang w:eastAsia="en-US"/>
        </w:rPr>
      </w:pPr>
      <w:r w:rsidRPr="00B62772">
        <w:rPr>
          <w:rFonts w:ascii="Arial" w:hAnsi="Arial" w:eastAsiaTheme="minorHAnsi" w:cs="Arial"/>
          <w:sz w:val="24"/>
          <w:szCs w:val="24"/>
          <w:lang w:eastAsia="en-US"/>
        </w:rPr>
        <w:t xml:space="preserve">- niższe o 22,15 zł niż wynikające ze stawki określonej w § 2 ust. 1 pkt 1 lit. a – we wpisie z 2022 r. lp. 1, dotyczącego tłumaczenia na rzecz Sądu Rejonowego </w:t>
      </w:r>
      <w:r w:rsidRPr="00B62772">
        <w:rPr>
          <w:rFonts w:ascii="Arial" w:hAnsi="Arial" w:eastAsiaTheme="minorHAnsi" w:cs="Arial"/>
          <w:sz w:val="24"/>
          <w:szCs w:val="24"/>
          <w:lang w:eastAsia="en-US"/>
        </w:rPr>
        <w:br/>
        <w:t>w Opolu</w:t>
      </w:r>
      <w:r w:rsidR="009F184E">
        <w:rPr>
          <w:rFonts w:ascii="Arial" w:hAnsi="Arial" w:eastAsiaTheme="minorHAnsi" w:cs="Arial"/>
          <w:sz w:val="24"/>
          <w:szCs w:val="24"/>
          <w:lang w:eastAsia="en-US"/>
        </w:rPr>
        <w:t>,</w:t>
      </w:r>
    </w:p>
    <w:p w:rsidR="004A01CA" w:rsidRPr="00B62772" w:rsidP="004A01CA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414" w:hanging="357"/>
        <w:rPr>
          <w:rFonts w:ascii="Arial" w:hAnsi="Arial" w:eastAsiaTheme="minorHAnsi" w:cs="Arial"/>
          <w:sz w:val="24"/>
          <w:szCs w:val="24"/>
          <w:lang w:eastAsia="en-US"/>
        </w:rPr>
      </w:pPr>
      <w:r w:rsidRPr="00B62772">
        <w:rPr>
          <w:rFonts w:ascii="Arial" w:hAnsi="Arial" w:eastAsiaTheme="minorHAnsi" w:cs="Arial"/>
          <w:sz w:val="24"/>
          <w:szCs w:val="24"/>
          <w:lang w:eastAsia="en-US"/>
        </w:rPr>
        <w:t xml:space="preserve">- niższe o 57,59 zł niż wynikające ze stawki określonej w § 2 ust. 1 pkt 1 lit. a – we wpisie z 2022 r. lp. 3, dotyczącego tłumaczenia na rzecz Sądu Rejonowego </w:t>
      </w:r>
      <w:r w:rsidRPr="00B62772">
        <w:rPr>
          <w:rFonts w:ascii="Arial" w:hAnsi="Arial" w:eastAsiaTheme="minorHAnsi" w:cs="Arial"/>
          <w:sz w:val="24"/>
          <w:szCs w:val="24"/>
          <w:lang w:eastAsia="en-US"/>
        </w:rPr>
        <w:br/>
        <w:t>w Opolu.</w:t>
      </w:r>
    </w:p>
    <w:p w:rsidR="004A01CA" w:rsidRPr="00B62772" w:rsidP="004A01CA">
      <w:pPr>
        <w:autoSpaceDE w:val="0"/>
        <w:autoSpaceDN w:val="0"/>
        <w:adjustRightInd w:val="0"/>
        <w:spacing w:after="0" w:line="360" w:lineRule="auto"/>
        <w:ind w:left="57"/>
        <w:rPr>
          <w:rFonts w:ascii="Arial" w:hAnsi="Arial" w:eastAsiaTheme="minorHAnsi" w:cs="Arial"/>
          <w:sz w:val="24"/>
          <w:szCs w:val="24"/>
          <w:lang w:eastAsia="en-US"/>
        </w:rPr>
      </w:pPr>
      <w:r w:rsidRPr="00B62772">
        <w:rPr>
          <w:rFonts w:ascii="Arial" w:hAnsi="Arial" w:eastAsiaTheme="minorHAnsi" w:cs="Arial"/>
          <w:sz w:val="24"/>
          <w:szCs w:val="24"/>
          <w:lang w:eastAsia="en-US"/>
        </w:rPr>
        <w:t>Powyższe wynikało z niezastosowania nowych stawek, zmienionych w</w:t>
      </w:r>
      <w:r w:rsidR="009F184E">
        <w:rPr>
          <w:rFonts w:ascii="Arial" w:hAnsi="Arial" w:eastAsiaTheme="minorHAnsi" w:cs="Arial"/>
          <w:sz w:val="24"/>
          <w:szCs w:val="24"/>
          <w:lang w:eastAsia="en-US"/>
        </w:rPr>
        <w:t xml:space="preserve"> </w:t>
      </w:r>
      <w:r w:rsidRPr="00B62772">
        <w:rPr>
          <w:rFonts w:ascii="Arial" w:hAnsi="Arial" w:eastAsiaTheme="minorHAnsi" w:cs="Arial"/>
          <w:sz w:val="24"/>
          <w:szCs w:val="24"/>
          <w:lang w:eastAsia="en-US"/>
        </w:rPr>
        <w:t xml:space="preserve">Rozporządzeniu Ministra Sprawiedliwości z dnia 8 października 2019 r. zmieniającym rozporządzenie w sprawie wynagrodzenia za czynności tłumacza przysięgłego. </w:t>
      </w:r>
    </w:p>
    <w:p w:rsidR="004A01CA" w:rsidRPr="004A01CA" w:rsidP="004A01CA">
      <w:pPr>
        <w:tabs>
          <w:tab w:val="left" w:pos="6690"/>
        </w:tabs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bookmarkStart w:id="1" w:name="_Hlk89255577"/>
      <w:r w:rsidRPr="00F571A8">
        <w:rPr>
          <w:rFonts w:ascii="Arial" w:hAnsi="Arial" w:cs="Arial"/>
          <w:sz w:val="24"/>
        </w:rPr>
        <w:t xml:space="preserve">[Dowód: akta kontroli, </w:t>
      </w:r>
      <w:r>
        <w:rPr>
          <w:rFonts w:ascii="Arial" w:hAnsi="Arial" w:cs="Arial"/>
          <w:sz w:val="24"/>
        </w:rPr>
        <w:t>str. 4 - 10</w:t>
      </w:r>
      <w:r w:rsidRPr="00F571A8">
        <w:rPr>
          <w:rFonts w:ascii="Arial" w:hAnsi="Arial" w:cs="Arial"/>
          <w:sz w:val="24"/>
        </w:rPr>
        <w:t>]</w:t>
      </w:r>
      <w:bookmarkEnd w:id="1"/>
    </w:p>
    <w:p w:rsidR="002925FC" w:rsidP="000D71CF">
      <w:pPr>
        <w:autoSpaceDE w:val="0"/>
        <w:autoSpaceDN w:val="0"/>
        <w:adjustRightInd w:val="0"/>
        <w:spacing w:after="0" w:line="360" w:lineRule="auto"/>
        <w:ind w:firstLine="567"/>
        <w:rPr>
          <w:rFonts w:ascii="Arial" w:hAnsi="Arial" w:eastAsiaTheme="minorHAnsi" w:cs="Arial"/>
          <w:sz w:val="24"/>
          <w:szCs w:val="24"/>
          <w:lang w:eastAsia="en-US"/>
        </w:rPr>
      </w:pPr>
      <w:r>
        <w:rPr>
          <w:rFonts w:ascii="Arial" w:hAnsi="Arial" w:eastAsiaTheme="minorHAnsi" w:cs="Arial"/>
          <w:sz w:val="24"/>
          <w:szCs w:val="24"/>
          <w:lang w:eastAsia="en-US"/>
        </w:rPr>
        <w:t xml:space="preserve">W wyniku kontroli </w:t>
      </w:r>
      <w:r w:rsidR="00665925">
        <w:rPr>
          <w:rFonts w:ascii="Arial" w:hAnsi="Arial" w:eastAsiaTheme="minorHAnsi" w:cs="Arial"/>
          <w:sz w:val="24"/>
          <w:szCs w:val="24"/>
          <w:lang w:eastAsia="en-US"/>
        </w:rPr>
        <w:t xml:space="preserve">poprawności prowadzenia repertorium </w:t>
      </w:r>
      <w:r>
        <w:rPr>
          <w:rFonts w:ascii="Arial" w:hAnsi="Arial" w:eastAsiaTheme="minorHAnsi" w:cs="Arial"/>
          <w:sz w:val="24"/>
          <w:szCs w:val="24"/>
          <w:lang w:eastAsia="en-US"/>
        </w:rPr>
        <w:t xml:space="preserve">stwierdzono </w:t>
      </w:r>
      <w:r w:rsidR="00D060E4">
        <w:rPr>
          <w:rFonts w:ascii="Arial" w:hAnsi="Arial" w:eastAsiaTheme="minorHAnsi" w:cs="Arial"/>
          <w:sz w:val="24"/>
          <w:szCs w:val="24"/>
          <w:lang w:eastAsia="en-US"/>
        </w:rPr>
        <w:t>nieprawidłowości</w:t>
      </w:r>
      <w:r>
        <w:rPr>
          <w:rFonts w:ascii="Arial" w:hAnsi="Arial" w:eastAsiaTheme="minorHAnsi" w:cs="Arial"/>
          <w:sz w:val="24"/>
          <w:szCs w:val="24"/>
          <w:lang w:eastAsia="en-US"/>
        </w:rPr>
        <w:t xml:space="preserve"> polegające na braku odnotowania w repertorium niektórych ustawowo wymaganych danych, tj.:</w:t>
      </w:r>
    </w:p>
    <w:p w:rsidR="002925FC" w:rsidP="00522A94">
      <w:pPr>
        <w:autoSpaceDE w:val="0"/>
        <w:autoSpaceDN w:val="0"/>
        <w:adjustRightInd w:val="0"/>
        <w:spacing w:after="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>
        <w:rPr>
          <w:rFonts w:ascii="Arial" w:hAnsi="Arial" w:eastAsiaTheme="minorHAnsi" w:cs="Arial"/>
          <w:sz w:val="24"/>
          <w:szCs w:val="24"/>
          <w:lang w:eastAsia="en-US"/>
        </w:rPr>
        <w:t xml:space="preserve">- </w:t>
      </w:r>
      <w:r w:rsidR="00C51FCE">
        <w:rPr>
          <w:rFonts w:ascii="Arial" w:hAnsi="Arial" w:eastAsiaTheme="minorHAnsi" w:cs="Arial"/>
          <w:sz w:val="24"/>
          <w:szCs w:val="24"/>
          <w:lang w:eastAsia="en-US"/>
        </w:rPr>
        <w:t>oznaczenia dokumentu albo adnotacji o jego braku na tłumacz</w:t>
      </w:r>
      <w:r w:rsidR="005A4964">
        <w:rPr>
          <w:rFonts w:ascii="Arial" w:hAnsi="Arial" w:eastAsiaTheme="minorHAnsi" w:cs="Arial"/>
          <w:sz w:val="24"/>
          <w:szCs w:val="24"/>
          <w:lang w:eastAsia="en-US"/>
        </w:rPr>
        <w:t xml:space="preserve">onym dokumencie </w:t>
      </w:r>
      <w:r w:rsidR="00665925">
        <w:rPr>
          <w:rFonts w:ascii="Arial" w:hAnsi="Arial" w:eastAsiaTheme="minorHAnsi" w:cs="Arial"/>
          <w:sz w:val="24"/>
          <w:szCs w:val="24"/>
          <w:lang w:eastAsia="en-US"/>
        </w:rPr>
        <w:br/>
      </w:r>
      <w:r w:rsidR="00C96D72">
        <w:rPr>
          <w:rFonts w:ascii="Arial" w:hAnsi="Arial" w:eastAsiaTheme="minorHAnsi" w:cs="Arial"/>
          <w:sz w:val="24"/>
          <w:szCs w:val="24"/>
          <w:lang w:eastAsia="en-US"/>
        </w:rPr>
        <w:t>w 6</w:t>
      </w:r>
      <w:r w:rsidR="005A4964">
        <w:rPr>
          <w:rFonts w:ascii="Arial" w:hAnsi="Arial" w:eastAsiaTheme="minorHAnsi" w:cs="Arial"/>
          <w:sz w:val="24"/>
          <w:szCs w:val="24"/>
          <w:lang w:eastAsia="en-US"/>
        </w:rPr>
        <w:t xml:space="preserve"> wpisach (z 2021</w:t>
      </w:r>
      <w:r w:rsidR="00C96D72">
        <w:rPr>
          <w:rFonts w:ascii="Arial" w:hAnsi="Arial" w:eastAsiaTheme="minorHAnsi" w:cs="Arial"/>
          <w:sz w:val="24"/>
          <w:szCs w:val="24"/>
          <w:lang w:eastAsia="en-US"/>
        </w:rPr>
        <w:t xml:space="preserve"> r. lp.: 8, 9, 10</w:t>
      </w:r>
      <w:r w:rsidR="004D2F18">
        <w:rPr>
          <w:rFonts w:ascii="Arial" w:hAnsi="Arial" w:eastAsiaTheme="minorHAnsi" w:cs="Arial"/>
          <w:sz w:val="24"/>
          <w:szCs w:val="24"/>
          <w:lang w:eastAsia="en-US"/>
        </w:rPr>
        <w:t>;</w:t>
      </w:r>
      <w:r w:rsidR="00C96D72">
        <w:rPr>
          <w:rFonts w:ascii="Arial" w:hAnsi="Arial" w:eastAsiaTheme="minorHAnsi" w:cs="Arial"/>
          <w:sz w:val="24"/>
          <w:szCs w:val="24"/>
          <w:lang w:eastAsia="en-US"/>
        </w:rPr>
        <w:t xml:space="preserve"> 11;</w:t>
      </w:r>
      <w:r w:rsidR="004D2F18">
        <w:rPr>
          <w:rFonts w:ascii="Arial" w:hAnsi="Arial" w:eastAsiaTheme="minorHAnsi" w:cs="Arial"/>
          <w:sz w:val="24"/>
          <w:szCs w:val="24"/>
          <w:lang w:eastAsia="en-US"/>
        </w:rPr>
        <w:t xml:space="preserve"> z 2022 r. </w:t>
      </w:r>
      <w:r w:rsidR="00C96D72">
        <w:rPr>
          <w:rFonts w:ascii="Arial" w:hAnsi="Arial" w:eastAsiaTheme="minorHAnsi" w:cs="Arial"/>
          <w:sz w:val="24"/>
          <w:szCs w:val="24"/>
          <w:lang w:eastAsia="en-US"/>
        </w:rPr>
        <w:t>lp.: 2, 5)</w:t>
      </w:r>
      <w:r w:rsidR="004A01CA">
        <w:rPr>
          <w:rFonts w:ascii="Arial" w:hAnsi="Arial" w:eastAsiaTheme="minorHAnsi" w:cs="Arial"/>
          <w:sz w:val="24"/>
          <w:szCs w:val="24"/>
          <w:lang w:eastAsia="en-US"/>
        </w:rPr>
        <w:t>;</w:t>
      </w:r>
    </w:p>
    <w:p w:rsidR="00C96D72" w:rsidP="00522A94">
      <w:pPr>
        <w:autoSpaceDE w:val="0"/>
        <w:autoSpaceDN w:val="0"/>
        <w:adjustRightInd w:val="0"/>
        <w:spacing w:after="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>
        <w:rPr>
          <w:rFonts w:ascii="Arial" w:hAnsi="Arial" w:eastAsiaTheme="minorHAnsi" w:cs="Arial"/>
          <w:sz w:val="24"/>
          <w:szCs w:val="24"/>
          <w:lang w:eastAsia="en-US"/>
        </w:rPr>
        <w:t>- daty dokumentu albo adnotacji o jej braku na tłumaczonym dokumencie w 16</w:t>
      </w:r>
      <w:r w:rsidR="009F184E">
        <w:rPr>
          <w:rFonts w:ascii="Arial" w:hAnsi="Arial" w:eastAsiaTheme="minorHAnsi" w:cs="Arial"/>
          <w:sz w:val="24"/>
          <w:szCs w:val="24"/>
          <w:lang w:eastAsia="en-US"/>
        </w:rPr>
        <w:t xml:space="preserve"> </w:t>
      </w:r>
      <w:r>
        <w:rPr>
          <w:rFonts w:ascii="Arial" w:hAnsi="Arial" w:eastAsiaTheme="minorHAnsi" w:cs="Arial"/>
          <w:sz w:val="24"/>
          <w:szCs w:val="24"/>
          <w:lang w:eastAsia="en-US"/>
        </w:rPr>
        <w:t>wpisach ( z 2021 r. lp. 1-11; z 2022 r. lp. 1-5)</w:t>
      </w:r>
      <w:r w:rsidR="004A01CA">
        <w:rPr>
          <w:rFonts w:ascii="Arial" w:hAnsi="Arial" w:eastAsiaTheme="minorHAnsi" w:cs="Arial"/>
          <w:sz w:val="24"/>
          <w:szCs w:val="24"/>
          <w:lang w:eastAsia="en-US"/>
        </w:rPr>
        <w:t>;</w:t>
      </w:r>
    </w:p>
    <w:p w:rsidR="00EE3349" w:rsidP="005A4964">
      <w:pPr>
        <w:autoSpaceDE w:val="0"/>
        <w:autoSpaceDN w:val="0"/>
        <w:adjustRightInd w:val="0"/>
        <w:spacing w:after="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>
        <w:rPr>
          <w:rFonts w:ascii="Arial" w:hAnsi="Arial" w:eastAsiaTheme="minorHAnsi" w:cs="Arial"/>
          <w:sz w:val="24"/>
          <w:szCs w:val="24"/>
          <w:lang w:eastAsia="en-US"/>
        </w:rPr>
        <w:t xml:space="preserve">Zgodnie ze </w:t>
      </w:r>
      <w:r w:rsidR="004A01CA">
        <w:rPr>
          <w:rFonts w:ascii="Arial" w:hAnsi="Arial" w:eastAsiaTheme="minorHAnsi" w:cs="Arial"/>
          <w:sz w:val="24"/>
          <w:szCs w:val="24"/>
          <w:lang w:eastAsia="en-US"/>
        </w:rPr>
        <w:t>s</w:t>
      </w:r>
      <w:r>
        <w:rPr>
          <w:rFonts w:ascii="Arial" w:hAnsi="Arial" w:eastAsiaTheme="minorHAnsi" w:cs="Arial"/>
          <w:sz w:val="24"/>
          <w:szCs w:val="24"/>
          <w:lang w:eastAsia="en-US"/>
        </w:rPr>
        <w:t xml:space="preserve">tanowiskiem Komisji Odpowiedzialności </w:t>
      </w:r>
      <w:r w:rsidR="0078319A">
        <w:rPr>
          <w:rFonts w:ascii="Arial" w:hAnsi="Arial" w:eastAsiaTheme="minorHAnsi" w:cs="Arial"/>
          <w:sz w:val="24"/>
          <w:szCs w:val="24"/>
          <w:lang w:eastAsia="en-US"/>
        </w:rPr>
        <w:t xml:space="preserve">Zawodowej </w:t>
      </w:r>
      <w:r>
        <w:rPr>
          <w:rFonts w:ascii="Arial" w:hAnsi="Arial" w:eastAsiaTheme="minorHAnsi" w:cs="Arial"/>
          <w:sz w:val="24"/>
          <w:szCs w:val="24"/>
          <w:lang w:eastAsia="en-US"/>
        </w:rPr>
        <w:t>Tłumaczy Przysięgłych przy Ministrze Sprawiedliwości</w:t>
      </w:r>
      <w:r w:rsidR="00665925">
        <w:rPr>
          <w:rFonts w:ascii="Arial" w:hAnsi="Arial" w:eastAsiaTheme="minorHAnsi" w:cs="Arial"/>
          <w:sz w:val="24"/>
          <w:szCs w:val="24"/>
          <w:lang w:eastAsia="en-US"/>
        </w:rPr>
        <w:t xml:space="preserve"> z dnia 21 listopada 2019 r.</w:t>
      </w:r>
      <w:r>
        <w:rPr>
          <w:rStyle w:val="FootnoteReference"/>
          <w:rFonts w:ascii="Arial" w:hAnsi="Arial" w:eastAsiaTheme="minorHAnsi" w:cs="Arial"/>
          <w:sz w:val="24"/>
          <w:szCs w:val="24"/>
          <w:lang w:eastAsia="en-US"/>
        </w:rPr>
        <w:footnoteReference w:id="6"/>
      </w:r>
      <w:r>
        <w:rPr>
          <w:rFonts w:ascii="Arial" w:hAnsi="Arial" w:eastAsiaTheme="minorHAnsi" w:cs="Arial"/>
          <w:sz w:val="24"/>
          <w:szCs w:val="24"/>
          <w:lang w:eastAsia="en-US"/>
        </w:rPr>
        <w:t xml:space="preserve"> </w:t>
      </w:r>
      <w:r w:rsidRPr="00522A94">
        <w:rPr>
          <w:rFonts w:ascii="Arial" w:hAnsi="Arial" w:eastAsiaTheme="minorHAnsi" w:cs="Arial"/>
          <w:i/>
          <w:sz w:val="24"/>
          <w:szCs w:val="24"/>
          <w:lang w:eastAsia="en-US"/>
        </w:rPr>
        <w:t>„</w:t>
      </w:r>
      <w:r w:rsidRPr="00522A94" w:rsidR="00522A94">
        <w:rPr>
          <w:rFonts w:ascii="Arial" w:hAnsi="Arial" w:eastAsiaTheme="minorHAnsi" w:cs="Arial"/>
          <w:i/>
          <w:sz w:val="24"/>
          <w:szCs w:val="24"/>
          <w:lang w:eastAsia="en-US"/>
        </w:rPr>
        <w:t>(…) Numer dokumentu może być w tej rubryce wpisany jako oznaczenie dokumentu, jeśli dokument jest opatrzony numerem (…). W razie braku daty lub oznaczenia dokumentu, należy ten fakt odnotować zwrotem „bez oznaczen</w:t>
      </w:r>
      <w:r w:rsidR="000B4620">
        <w:rPr>
          <w:rFonts w:ascii="Arial" w:hAnsi="Arial" w:eastAsiaTheme="minorHAnsi" w:cs="Arial"/>
          <w:i/>
          <w:sz w:val="24"/>
          <w:szCs w:val="24"/>
          <w:lang w:eastAsia="en-US"/>
        </w:rPr>
        <w:t>ia” lub skrótami „b.d.” albo „</w:t>
      </w:r>
      <w:r w:rsidR="000B4620">
        <w:rPr>
          <w:rFonts w:ascii="Arial" w:hAnsi="Arial" w:eastAsiaTheme="minorHAnsi" w:cs="Arial"/>
          <w:i/>
          <w:sz w:val="24"/>
          <w:szCs w:val="24"/>
          <w:lang w:eastAsia="en-US"/>
        </w:rPr>
        <w:t>b.</w:t>
      </w:r>
      <w:r w:rsidRPr="00522A94" w:rsidR="00522A94">
        <w:rPr>
          <w:rFonts w:ascii="Arial" w:hAnsi="Arial" w:eastAsiaTheme="minorHAnsi" w:cs="Arial"/>
          <w:i/>
          <w:sz w:val="24"/>
          <w:szCs w:val="24"/>
          <w:lang w:eastAsia="en-US"/>
        </w:rPr>
        <w:t>o</w:t>
      </w:r>
      <w:r w:rsidRPr="00522A94" w:rsidR="00522A94">
        <w:rPr>
          <w:rFonts w:ascii="Arial" w:hAnsi="Arial" w:eastAsiaTheme="minorHAnsi" w:cs="Arial"/>
          <w:i/>
          <w:sz w:val="24"/>
          <w:szCs w:val="24"/>
          <w:lang w:eastAsia="en-US"/>
        </w:rPr>
        <w:t>.”</w:t>
      </w:r>
      <w:r w:rsidR="00522A94">
        <w:rPr>
          <w:rFonts w:ascii="Arial" w:hAnsi="Arial" w:eastAsiaTheme="minorHAnsi" w:cs="Arial"/>
          <w:sz w:val="24"/>
          <w:szCs w:val="24"/>
          <w:lang w:eastAsia="en-US"/>
        </w:rPr>
        <w:t>,</w:t>
      </w:r>
    </w:p>
    <w:p w:rsidR="00C434C8" w:rsidP="005A4964">
      <w:pPr>
        <w:autoSpaceDE w:val="0"/>
        <w:autoSpaceDN w:val="0"/>
        <w:adjustRightInd w:val="0"/>
        <w:spacing w:after="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>
        <w:rPr>
          <w:rFonts w:ascii="Arial" w:hAnsi="Arial" w:eastAsiaTheme="minorHAnsi" w:cs="Arial"/>
          <w:sz w:val="24"/>
          <w:szCs w:val="24"/>
          <w:lang w:eastAsia="en-US"/>
        </w:rPr>
        <w:t>-</w:t>
      </w:r>
      <w:r w:rsidR="004B6FC2">
        <w:rPr>
          <w:rFonts w:ascii="Arial" w:hAnsi="Arial" w:eastAsiaTheme="minorHAnsi" w:cs="Arial"/>
          <w:sz w:val="24"/>
          <w:szCs w:val="24"/>
          <w:lang w:eastAsia="en-US"/>
        </w:rPr>
        <w:t xml:space="preserve"> rodzaju wykonanej czyn</w:t>
      </w:r>
      <w:r w:rsidR="00C96D72">
        <w:rPr>
          <w:rFonts w:ascii="Arial" w:hAnsi="Arial" w:eastAsiaTheme="minorHAnsi" w:cs="Arial"/>
          <w:sz w:val="24"/>
          <w:szCs w:val="24"/>
          <w:lang w:eastAsia="en-US"/>
        </w:rPr>
        <w:t>ności i języka tłumaczenia – w 16 wpisach (z 2022 r.</w:t>
      </w:r>
      <w:r w:rsidR="009F184E">
        <w:rPr>
          <w:rFonts w:ascii="Arial" w:hAnsi="Arial" w:eastAsiaTheme="minorHAnsi" w:cs="Arial"/>
          <w:sz w:val="24"/>
          <w:szCs w:val="24"/>
          <w:lang w:eastAsia="en-US"/>
        </w:rPr>
        <w:t xml:space="preserve"> </w:t>
      </w:r>
      <w:r w:rsidR="009F184E">
        <w:rPr>
          <w:rFonts w:ascii="Arial" w:hAnsi="Arial" w:eastAsiaTheme="minorHAnsi" w:cs="Arial"/>
          <w:sz w:val="24"/>
          <w:szCs w:val="24"/>
          <w:lang w:eastAsia="en-US"/>
        </w:rPr>
        <w:br/>
      </w:r>
      <w:r w:rsidR="00C96D72">
        <w:rPr>
          <w:rFonts w:ascii="Arial" w:hAnsi="Arial" w:eastAsiaTheme="minorHAnsi" w:cs="Arial"/>
          <w:sz w:val="24"/>
          <w:szCs w:val="24"/>
          <w:lang w:eastAsia="en-US"/>
        </w:rPr>
        <w:t>lp. 1-11; z 2022 r. lp.1-5)</w:t>
      </w:r>
      <w:r w:rsidR="004A01CA">
        <w:rPr>
          <w:rFonts w:ascii="Arial" w:hAnsi="Arial" w:eastAsiaTheme="minorHAnsi" w:cs="Arial"/>
          <w:sz w:val="24"/>
          <w:szCs w:val="24"/>
          <w:lang w:eastAsia="en-US"/>
        </w:rPr>
        <w:t>;</w:t>
      </w:r>
      <w:r w:rsidR="004B6FC2">
        <w:rPr>
          <w:rFonts w:ascii="Arial" w:hAnsi="Arial" w:eastAsiaTheme="minorHAnsi" w:cs="Arial"/>
          <w:sz w:val="24"/>
          <w:szCs w:val="24"/>
          <w:lang w:eastAsia="en-US"/>
        </w:rPr>
        <w:t xml:space="preserve"> </w:t>
      </w:r>
    </w:p>
    <w:p w:rsidR="000D71CF" w:rsidRPr="00F571A8" w:rsidP="00186A0B">
      <w:pPr>
        <w:autoSpaceDE w:val="0"/>
        <w:autoSpaceDN w:val="0"/>
        <w:adjustRightInd w:val="0"/>
        <w:spacing w:after="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>
        <w:rPr>
          <w:rFonts w:ascii="Arial" w:hAnsi="Arial" w:eastAsiaTheme="minorHAnsi" w:cs="Arial"/>
          <w:sz w:val="24"/>
          <w:szCs w:val="24"/>
          <w:lang w:eastAsia="en-US"/>
        </w:rPr>
        <w:t xml:space="preserve">Zgodnie z ww. </w:t>
      </w:r>
      <w:r w:rsidR="007C22F6">
        <w:rPr>
          <w:rFonts w:ascii="Arial" w:hAnsi="Arial" w:eastAsiaTheme="minorHAnsi" w:cs="Arial"/>
          <w:sz w:val="24"/>
          <w:szCs w:val="24"/>
          <w:lang w:eastAsia="en-US"/>
        </w:rPr>
        <w:t>s</w:t>
      </w:r>
      <w:r>
        <w:rPr>
          <w:rFonts w:ascii="Arial" w:hAnsi="Arial" w:eastAsiaTheme="minorHAnsi" w:cs="Arial"/>
          <w:sz w:val="24"/>
          <w:szCs w:val="24"/>
          <w:lang w:eastAsia="en-US"/>
        </w:rPr>
        <w:t>tanowiskiem KOZTP:</w:t>
      </w:r>
      <w:r w:rsidR="004B6FC2">
        <w:rPr>
          <w:rFonts w:ascii="Arial" w:hAnsi="Arial" w:eastAsiaTheme="minorHAnsi" w:cs="Arial"/>
          <w:sz w:val="24"/>
          <w:szCs w:val="24"/>
          <w:lang w:eastAsia="en-US"/>
        </w:rPr>
        <w:t xml:space="preserve"> „</w:t>
      </w:r>
      <w:r w:rsidRPr="00664C0F" w:rsidR="004B6FC2">
        <w:rPr>
          <w:rFonts w:ascii="Arial" w:hAnsi="Arial" w:eastAsiaTheme="minorHAnsi" w:cs="Arial"/>
          <w:i/>
          <w:sz w:val="24"/>
          <w:szCs w:val="24"/>
          <w:lang w:eastAsia="en-US"/>
        </w:rPr>
        <w:t>Wpis do tej rubryki ma określić czynność wykonaną przez tłumacza przysięgłego</w:t>
      </w:r>
      <w:r w:rsidRPr="00664C0F" w:rsidR="00B55EF4">
        <w:rPr>
          <w:rFonts w:ascii="Arial" w:hAnsi="Arial" w:eastAsiaTheme="minorHAnsi" w:cs="Arial"/>
          <w:i/>
          <w:sz w:val="24"/>
          <w:szCs w:val="24"/>
          <w:lang w:eastAsia="en-US"/>
        </w:rPr>
        <w:t xml:space="preserve">, a więc jedną z następujących czynności: tłumaczenie pisemne z języka (…) na język (…), </w:t>
      </w:r>
      <w:r w:rsidRPr="007C22F6" w:rsidR="00B55EF4">
        <w:rPr>
          <w:rFonts w:ascii="Arial" w:hAnsi="Arial" w:eastAsiaTheme="minorHAnsi" w:cs="Arial"/>
          <w:i/>
          <w:sz w:val="24"/>
          <w:szCs w:val="24"/>
          <w:u w:val="single"/>
          <w:lang w:eastAsia="en-US"/>
        </w:rPr>
        <w:t>tłumaczenie ustne (zawsze na język […] i z języka […] na język polski)</w:t>
      </w:r>
      <w:r w:rsidRPr="00664C0F" w:rsidR="00B55EF4">
        <w:rPr>
          <w:rFonts w:ascii="Arial" w:hAnsi="Arial" w:eastAsiaTheme="minorHAnsi" w:cs="Arial"/>
          <w:i/>
          <w:sz w:val="24"/>
          <w:szCs w:val="24"/>
          <w:lang w:eastAsia="en-US"/>
        </w:rPr>
        <w:t>, poświadczenie dostarczonego tłumaczenia pisemnego z języka (…) na język (…), odpis dokumentu w języku (…).</w:t>
      </w:r>
      <w:r w:rsidR="00F45C00">
        <w:rPr>
          <w:rFonts w:ascii="Arial" w:hAnsi="Arial" w:eastAsiaTheme="minorHAnsi" w:cs="Arial"/>
          <w:i/>
          <w:sz w:val="24"/>
          <w:szCs w:val="24"/>
          <w:lang w:eastAsia="en-US"/>
        </w:rPr>
        <w:t>”</w:t>
      </w:r>
    </w:p>
    <w:p w:rsidR="00203C29" w:rsidRPr="007D74C1" w:rsidP="00563431">
      <w:pPr>
        <w:numPr>
          <w:ilvl w:val="0"/>
          <w:numId w:val="5"/>
        </w:numPr>
        <w:spacing w:before="240" w:after="120" w:line="360" w:lineRule="auto"/>
        <w:ind w:left="0" w:firstLine="0"/>
        <w:rPr>
          <w:rFonts w:ascii="Arial" w:hAnsi="Arial" w:cs="Arial"/>
          <w:b/>
          <w:sz w:val="24"/>
          <w:szCs w:val="24"/>
        </w:rPr>
      </w:pPr>
      <w:r w:rsidRPr="007D74C1">
        <w:rPr>
          <w:rFonts w:ascii="Arial" w:hAnsi="Arial" w:cs="Arial"/>
          <w:b/>
          <w:bCs/>
          <w:sz w:val="24"/>
          <w:szCs w:val="24"/>
        </w:rPr>
        <w:t>Zakres, przyczyny i skutki stwierdzonych nieprawidłowości oraz osoby odpowiedzialne za nieprawidłowości.</w:t>
      </w:r>
    </w:p>
    <w:p w:rsidR="00D060E4" w:rsidP="00D060E4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wyniku kontroli</w:t>
      </w:r>
      <w:r w:rsidR="009F473A">
        <w:rPr>
          <w:rFonts w:ascii="Arial" w:hAnsi="Arial" w:cs="Arial"/>
          <w:sz w:val="24"/>
          <w:szCs w:val="24"/>
        </w:rPr>
        <w:t xml:space="preserve"> </w:t>
      </w:r>
      <w:r w:rsidR="00A10190">
        <w:rPr>
          <w:rFonts w:ascii="Arial" w:hAnsi="Arial" w:cs="Arial"/>
          <w:sz w:val="24"/>
          <w:szCs w:val="24"/>
        </w:rPr>
        <w:t xml:space="preserve">stwierdzono </w:t>
      </w:r>
      <w:r>
        <w:rPr>
          <w:rFonts w:ascii="Arial" w:hAnsi="Arial" w:cs="Arial"/>
          <w:sz w:val="24"/>
          <w:szCs w:val="24"/>
        </w:rPr>
        <w:t xml:space="preserve">pobieranie zaniżonego wynagrodzenia </w:t>
      </w:r>
      <w:r>
        <w:rPr>
          <w:rFonts w:ascii="Arial" w:hAnsi="Arial" w:cs="Arial"/>
          <w:sz w:val="24"/>
          <w:szCs w:val="24"/>
        </w:rPr>
        <w:br/>
        <w:t xml:space="preserve">za czynności tłumacza przysięgłego wykonane na rzecz podmiotów, o których mowa </w:t>
      </w:r>
      <w:r>
        <w:rPr>
          <w:rFonts w:ascii="Arial" w:hAnsi="Arial" w:cs="Arial"/>
          <w:sz w:val="24"/>
          <w:szCs w:val="24"/>
        </w:rPr>
        <w:br/>
        <w:t xml:space="preserve">w art. 15 ustawy o zawodzie tłumacza przysięgłego, tj. sądu, prokuratora, Policji </w:t>
      </w:r>
      <w:r>
        <w:rPr>
          <w:rFonts w:ascii="Arial" w:hAnsi="Arial" w:cs="Arial"/>
          <w:sz w:val="24"/>
          <w:szCs w:val="24"/>
        </w:rPr>
        <w:br/>
        <w:t>oraz organów administracji publicznej. Wynikało to z niezastosowania nowych stawek, zmienionych w rozporządzeniu Ministra Sprawiedliwo</w:t>
      </w:r>
      <w:r w:rsidR="00C013D5">
        <w:rPr>
          <w:rFonts w:ascii="Arial" w:hAnsi="Arial" w:cs="Arial"/>
          <w:sz w:val="24"/>
          <w:szCs w:val="24"/>
        </w:rPr>
        <w:t>ś</w:t>
      </w:r>
      <w:r>
        <w:rPr>
          <w:rFonts w:ascii="Arial" w:hAnsi="Arial" w:cs="Arial"/>
          <w:sz w:val="24"/>
          <w:szCs w:val="24"/>
        </w:rPr>
        <w:t xml:space="preserve">ci z dnia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8 października 2019 r. </w:t>
      </w:r>
      <w:r w:rsidR="00C013D5">
        <w:rPr>
          <w:rFonts w:ascii="Arial" w:hAnsi="Arial" w:cs="Arial"/>
          <w:sz w:val="24"/>
          <w:szCs w:val="24"/>
        </w:rPr>
        <w:t xml:space="preserve">zmieniającym rozporządzenie w sprawie wynagrodzenia </w:t>
      </w:r>
      <w:r>
        <w:rPr>
          <w:rFonts w:ascii="Arial" w:hAnsi="Arial" w:cs="Arial"/>
          <w:sz w:val="24"/>
          <w:szCs w:val="24"/>
        </w:rPr>
        <w:br/>
      </w:r>
      <w:r w:rsidR="00C013D5">
        <w:rPr>
          <w:rFonts w:ascii="Arial" w:hAnsi="Arial" w:cs="Arial"/>
          <w:sz w:val="24"/>
          <w:szCs w:val="24"/>
        </w:rPr>
        <w:t>za czynności tłumacza przysięgłego.</w:t>
      </w:r>
      <w:r w:rsidR="00A10190">
        <w:rPr>
          <w:rFonts w:ascii="Arial" w:hAnsi="Arial" w:cs="Arial"/>
          <w:sz w:val="24"/>
          <w:szCs w:val="24"/>
        </w:rPr>
        <w:t xml:space="preserve"> </w:t>
      </w:r>
    </w:p>
    <w:p w:rsidR="004A01CA" w:rsidP="00D060E4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Ponadto, stwierdzono nieprawidłowości w prowadzeniu repertorium w zakresie stosowania art. 17 ust. 2 pkt 3-4 ustawy o zawodzie tłumacza przysięgłego.</w:t>
      </w:r>
    </w:p>
    <w:p w:rsidR="004A01CA" w:rsidRPr="00C013D5" w:rsidP="004A01CA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 przyczynę stwierdzonych </w:t>
      </w:r>
      <w:r w:rsidR="00A10190">
        <w:rPr>
          <w:rFonts w:ascii="Arial" w:hAnsi="Arial" w:cs="Arial"/>
          <w:sz w:val="24"/>
          <w:szCs w:val="24"/>
        </w:rPr>
        <w:t>nieprawidłowości</w:t>
      </w:r>
      <w:r>
        <w:rPr>
          <w:rFonts w:ascii="Arial" w:hAnsi="Arial" w:cs="Arial"/>
          <w:sz w:val="24"/>
          <w:szCs w:val="24"/>
        </w:rPr>
        <w:t xml:space="preserve"> uznano niezachowanie należytej staranności przy odnotowywaniu wymaganych danych w prowadzonym repertorium</w:t>
      </w:r>
      <w:r w:rsidR="007472DB">
        <w:rPr>
          <w:rFonts w:ascii="Arial" w:hAnsi="Arial" w:cs="Arial"/>
          <w:sz w:val="24"/>
          <w:szCs w:val="24"/>
        </w:rPr>
        <w:t xml:space="preserve"> oraz </w:t>
      </w:r>
      <w:r w:rsidRPr="00C013D5" w:rsidR="007472DB">
        <w:rPr>
          <w:rFonts w:ascii="Arial" w:hAnsi="Arial" w:cs="Arial"/>
          <w:sz w:val="24"/>
          <w:szCs w:val="24"/>
        </w:rPr>
        <w:t>niesprawdzenie aktualnych stawek wynagrodzeń</w:t>
      </w:r>
      <w:r w:rsidRPr="00C013D5">
        <w:rPr>
          <w:rFonts w:ascii="Arial" w:hAnsi="Arial" w:cs="Arial"/>
          <w:sz w:val="24"/>
          <w:szCs w:val="24"/>
        </w:rPr>
        <w:t>.</w:t>
      </w:r>
      <w:bookmarkStart w:id="2" w:name="_GoBack"/>
      <w:bookmarkEnd w:id="2"/>
    </w:p>
    <w:p w:rsidR="004178C1" w:rsidRPr="00C013D5" w:rsidP="004A01CA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Skutkiem stwierdzonych </w:t>
      </w:r>
      <w:r w:rsidR="00A10190">
        <w:rPr>
          <w:rFonts w:ascii="Arial" w:hAnsi="Arial" w:cs="Arial"/>
          <w:sz w:val="24"/>
          <w:szCs w:val="24"/>
        </w:rPr>
        <w:t>nieprawidłowości</w:t>
      </w:r>
      <w:r w:rsidR="0063342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jest odstępstwo od stanu</w:t>
      </w:r>
      <w:r w:rsidR="004A01C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pożądanego w postaci nieprawidłowego</w:t>
      </w:r>
      <w:r w:rsidRPr="009F473A"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prowadzenia części wpisów w repertorium</w:t>
      </w:r>
      <w:r w:rsidR="007472DB">
        <w:rPr>
          <w:rFonts w:ascii="Arial" w:hAnsi="Arial" w:cs="Arial"/>
          <w:sz w:val="24"/>
          <w:szCs w:val="24"/>
        </w:rPr>
        <w:t xml:space="preserve"> oraz </w:t>
      </w:r>
      <w:r w:rsidRPr="00C013D5" w:rsidR="007472DB">
        <w:rPr>
          <w:rFonts w:ascii="Arial" w:hAnsi="Arial" w:cs="Arial"/>
          <w:sz w:val="24"/>
          <w:szCs w:val="24"/>
        </w:rPr>
        <w:t>pobierania zaniżonych stawek wynagrodzeń</w:t>
      </w:r>
      <w:r w:rsidRPr="00C013D5">
        <w:rPr>
          <w:rFonts w:ascii="Arial" w:hAnsi="Arial" w:cs="Arial"/>
          <w:sz w:val="24"/>
          <w:szCs w:val="24"/>
        </w:rPr>
        <w:t>.</w:t>
      </w:r>
    </w:p>
    <w:p w:rsidR="00C55B5B" w:rsidRPr="007D74C1" w:rsidP="00563431">
      <w:pPr>
        <w:numPr>
          <w:ilvl w:val="0"/>
          <w:numId w:val="12"/>
        </w:numPr>
        <w:spacing w:before="120" w:after="120" w:line="360" w:lineRule="auto"/>
        <w:ind w:left="0" w:firstLine="0"/>
        <w:rPr>
          <w:rFonts w:ascii="Arial" w:hAnsi="Arial" w:eastAsiaTheme="minorHAnsi" w:cs="Arial"/>
          <w:b/>
          <w:sz w:val="24"/>
          <w:szCs w:val="24"/>
          <w:lang w:eastAsia="en-US"/>
        </w:rPr>
      </w:pPr>
      <w:r w:rsidRPr="007D74C1">
        <w:rPr>
          <w:rFonts w:ascii="Arial" w:hAnsi="Arial" w:eastAsiaTheme="minorHAnsi" w:cs="Arial"/>
          <w:b/>
          <w:sz w:val="24"/>
          <w:szCs w:val="24"/>
          <w:lang w:eastAsia="en-US"/>
        </w:rPr>
        <w:t>Zalecenia lub wnioski dotyczące usunięcia nieprawidłowości lub usprawnienia funkcjonowania podmiotu kontrolowanego.</w:t>
      </w:r>
    </w:p>
    <w:p w:rsidR="007D0547" w:rsidP="009F184E">
      <w:pPr>
        <w:spacing w:before="120" w:after="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>
        <w:rPr>
          <w:rFonts w:ascii="Arial" w:hAnsi="Arial" w:eastAsiaTheme="minorHAnsi" w:cs="Arial"/>
          <w:sz w:val="24"/>
          <w:szCs w:val="24"/>
          <w:lang w:eastAsia="en-US"/>
        </w:rPr>
        <w:t>W związku z ustaleniami kontroli zalecam:</w:t>
      </w:r>
    </w:p>
    <w:p w:rsidR="00BD5952" w:rsidRPr="00BD5952" w:rsidP="00BD5952">
      <w:pPr>
        <w:pStyle w:val="ListParagraph"/>
        <w:numPr>
          <w:ilvl w:val="0"/>
          <w:numId w:val="15"/>
        </w:numPr>
        <w:spacing w:before="120" w:after="0" w:line="360" w:lineRule="auto"/>
        <w:rPr>
          <w:rFonts w:ascii="Arial" w:hAnsi="Arial" w:eastAsiaTheme="minorHAnsi" w:cs="Arial"/>
          <w:sz w:val="24"/>
          <w:szCs w:val="24"/>
          <w:lang w:eastAsia="en-US"/>
        </w:rPr>
      </w:pPr>
      <w:r>
        <w:rPr>
          <w:rFonts w:ascii="Arial" w:hAnsi="Arial" w:eastAsiaTheme="minorHAnsi" w:cs="Arial"/>
          <w:sz w:val="24"/>
          <w:szCs w:val="24"/>
          <w:lang w:eastAsia="en-US"/>
        </w:rPr>
        <w:t>P</w:t>
      </w:r>
      <w:r w:rsidRPr="009F184E">
        <w:rPr>
          <w:rFonts w:ascii="Arial" w:hAnsi="Arial" w:eastAsiaTheme="minorHAnsi" w:cs="Arial"/>
          <w:sz w:val="24"/>
          <w:szCs w:val="24"/>
          <w:lang w:eastAsia="en-US"/>
        </w:rPr>
        <w:t>obiera</w:t>
      </w:r>
      <w:r>
        <w:rPr>
          <w:rFonts w:ascii="Arial" w:hAnsi="Arial" w:eastAsiaTheme="minorHAnsi" w:cs="Arial"/>
          <w:sz w:val="24"/>
          <w:szCs w:val="24"/>
          <w:lang w:eastAsia="en-US"/>
        </w:rPr>
        <w:t xml:space="preserve">ć stawki wynagrodzeń za </w:t>
      </w:r>
      <w:r w:rsidRPr="009F184E">
        <w:rPr>
          <w:rFonts w:ascii="Arial" w:hAnsi="Arial" w:eastAsiaTheme="minorHAnsi" w:cs="Arial"/>
          <w:sz w:val="24"/>
          <w:szCs w:val="24"/>
          <w:lang w:eastAsia="en-US"/>
        </w:rPr>
        <w:t>czynności wykonane na</w:t>
      </w:r>
      <w:r>
        <w:rPr>
          <w:rFonts w:ascii="Arial" w:hAnsi="Arial" w:eastAsiaTheme="minorHAnsi" w:cs="Arial"/>
          <w:sz w:val="24"/>
          <w:szCs w:val="24"/>
          <w:lang w:eastAsia="en-US"/>
        </w:rPr>
        <w:t xml:space="preserve"> rzecz podmiotów określonych w art. 15 ustawy o zawodzie tłumacza przysięgłego</w:t>
      </w:r>
      <w:r w:rsidRPr="009F184E">
        <w:rPr>
          <w:rFonts w:ascii="Arial" w:hAnsi="Arial" w:eastAsiaTheme="minorHAnsi" w:cs="Arial"/>
          <w:sz w:val="24"/>
          <w:szCs w:val="24"/>
          <w:lang w:eastAsia="en-US"/>
        </w:rPr>
        <w:t xml:space="preserve"> zgodnie z</w:t>
      </w:r>
      <w:r>
        <w:rPr>
          <w:rFonts w:ascii="Arial" w:hAnsi="Arial" w:eastAsiaTheme="minorHAnsi" w:cs="Arial"/>
          <w:sz w:val="24"/>
          <w:szCs w:val="24"/>
          <w:lang w:eastAsia="en-US"/>
        </w:rPr>
        <w:t>e</w:t>
      </w:r>
      <w:r w:rsidRPr="009F184E">
        <w:rPr>
          <w:rFonts w:ascii="Arial" w:hAnsi="Arial" w:eastAsiaTheme="minorHAnsi" w:cs="Arial"/>
          <w:sz w:val="24"/>
          <w:szCs w:val="24"/>
          <w:lang w:eastAsia="en-US"/>
        </w:rPr>
        <w:t xml:space="preserve"> stawkami wskazanymi w </w:t>
      </w:r>
      <w:r>
        <w:rPr>
          <w:rFonts w:ascii="Arial" w:hAnsi="Arial" w:eastAsiaTheme="minorHAnsi" w:cs="Arial"/>
          <w:sz w:val="24"/>
          <w:szCs w:val="24"/>
          <w:lang w:eastAsia="en-US"/>
        </w:rPr>
        <w:t xml:space="preserve">obowiązującym </w:t>
      </w:r>
      <w:r w:rsidRPr="00B62772">
        <w:rPr>
          <w:rFonts w:ascii="Arial" w:hAnsi="Arial" w:eastAsiaTheme="minorHAnsi" w:cs="Arial"/>
          <w:sz w:val="24"/>
          <w:szCs w:val="24"/>
          <w:lang w:eastAsia="en-US"/>
        </w:rPr>
        <w:t>Rozporządzeniu Ministra Sprawiedliwości w sprawie wynagrodzenia za czynności tłumacza przysięgłego</w:t>
      </w:r>
      <w:r w:rsidRPr="009F184E">
        <w:rPr>
          <w:rFonts w:ascii="Arial" w:hAnsi="Arial" w:eastAsiaTheme="minorHAnsi" w:cs="Arial"/>
          <w:sz w:val="24"/>
          <w:szCs w:val="24"/>
          <w:lang w:eastAsia="en-US"/>
        </w:rPr>
        <w:t>.</w:t>
      </w:r>
    </w:p>
    <w:p w:rsidR="009F473A" w:rsidP="00A20EB9">
      <w:pPr>
        <w:pStyle w:val="ListParagraph"/>
        <w:numPr>
          <w:ilvl w:val="0"/>
          <w:numId w:val="15"/>
        </w:numPr>
        <w:spacing w:before="120" w:after="120" w:line="360" w:lineRule="auto"/>
        <w:ind w:left="303"/>
        <w:rPr>
          <w:rFonts w:ascii="Arial" w:hAnsi="Arial" w:eastAsiaTheme="minorHAnsi" w:cs="Arial"/>
          <w:sz w:val="24"/>
          <w:szCs w:val="24"/>
          <w:lang w:eastAsia="en-US"/>
        </w:rPr>
      </w:pPr>
      <w:r>
        <w:rPr>
          <w:rFonts w:ascii="Arial" w:hAnsi="Arial" w:eastAsiaTheme="minorHAnsi" w:cs="Arial"/>
          <w:sz w:val="24"/>
          <w:szCs w:val="24"/>
          <w:lang w:eastAsia="en-US"/>
        </w:rPr>
        <w:t>Odnotowywać w repertorium informacje, o których mowa w art. 17 ust. 2 pkt</w:t>
      </w:r>
      <w:r w:rsidR="000A39BC">
        <w:rPr>
          <w:rFonts w:ascii="Arial" w:hAnsi="Arial" w:eastAsiaTheme="minorHAnsi" w:cs="Arial"/>
          <w:sz w:val="24"/>
          <w:szCs w:val="24"/>
          <w:lang w:eastAsia="en-US"/>
        </w:rPr>
        <w:t xml:space="preserve"> 3</w:t>
      </w:r>
      <w:r>
        <w:rPr>
          <w:rFonts w:ascii="Arial" w:hAnsi="Arial" w:eastAsiaTheme="minorHAnsi" w:cs="Arial"/>
          <w:sz w:val="24"/>
          <w:szCs w:val="24"/>
          <w:lang w:eastAsia="en-US"/>
        </w:rPr>
        <w:t>-4 ustawy o zawodzie tłumacza przysięgłego, tj.:</w:t>
      </w:r>
    </w:p>
    <w:p w:rsidR="003E432E" w:rsidRPr="007F00FB" w:rsidP="007F00FB">
      <w:pPr>
        <w:pStyle w:val="ListParagraph"/>
        <w:numPr>
          <w:ilvl w:val="0"/>
          <w:numId w:val="16"/>
        </w:numPr>
        <w:spacing w:before="120" w:after="120" w:line="360" w:lineRule="auto"/>
        <w:ind w:left="643"/>
        <w:rPr>
          <w:rFonts w:ascii="Arial" w:hAnsi="Arial" w:eastAsiaTheme="minorHAnsi" w:cs="Arial"/>
          <w:sz w:val="24"/>
          <w:szCs w:val="24"/>
          <w:lang w:eastAsia="en-US"/>
        </w:rPr>
      </w:pPr>
      <w:r>
        <w:rPr>
          <w:rFonts w:ascii="Arial" w:hAnsi="Arial" w:eastAsiaTheme="minorHAnsi" w:cs="Arial"/>
          <w:sz w:val="24"/>
          <w:szCs w:val="24"/>
          <w:lang w:eastAsia="en-US"/>
        </w:rPr>
        <w:t>dat</w:t>
      </w:r>
      <w:r w:rsidR="00D060E4">
        <w:rPr>
          <w:rFonts w:ascii="Arial" w:hAnsi="Arial" w:eastAsiaTheme="minorHAnsi" w:cs="Arial"/>
          <w:sz w:val="24"/>
          <w:szCs w:val="24"/>
          <w:lang w:eastAsia="en-US"/>
        </w:rPr>
        <w:t>ę</w:t>
      </w:r>
      <w:r>
        <w:rPr>
          <w:rFonts w:ascii="Arial" w:hAnsi="Arial" w:eastAsiaTheme="minorHAnsi" w:cs="Arial"/>
          <w:sz w:val="24"/>
          <w:szCs w:val="24"/>
          <w:lang w:eastAsia="en-US"/>
        </w:rPr>
        <w:t xml:space="preserve"> i oznaczeni</w:t>
      </w:r>
      <w:r w:rsidR="00D060E4">
        <w:rPr>
          <w:rFonts w:ascii="Arial" w:hAnsi="Arial" w:eastAsiaTheme="minorHAnsi" w:cs="Arial"/>
          <w:sz w:val="24"/>
          <w:szCs w:val="24"/>
          <w:lang w:eastAsia="en-US"/>
        </w:rPr>
        <w:t>e</w:t>
      </w:r>
      <w:r w:rsidR="0016079E">
        <w:rPr>
          <w:rFonts w:ascii="Arial" w:hAnsi="Arial" w:eastAsiaTheme="minorHAnsi" w:cs="Arial"/>
          <w:sz w:val="24"/>
          <w:szCs w:val="24"/>
          <w:lang w:eastAsia="en-US"/>
        </w:rPr>
        <w:t xml:space="preserve"> dokumentu albo adnotacji o ich</w:t>
      </w:r>
      <w:r>
        <w:rPr>
          <w:rFonts w:ascii="Arial" w:hAnsi="Arial" w:eastAsiaTheme="minorHAnsi" w:cs="Arial"/>
          <w:sz w:val="24"/>
          <w:szCs w:val="24"/>
          <w:lang w:eastAsia="en-US"/>
        </w:rPr>
        <w:t xml:space="preserve"> braku na tłumaczonym dokumencie,</w:t>
      </w:r>
    </w:p>
    <w:p w:rsidR="00C57CDE" w:rsidRPr="00D060E4" w:rsidP="00D060E4">
      <w:pPr>
        <w:pStyle w:val="ListParagraph"/>
        <w:numPr>
          <w:ilvl w:val="0"/>
          <w:numId w:val="16"/>
        </w:numPr>
        <w:spacing w:before="120" w:after="120" w:line="360" w:lineRule="auto"/>
        <w:ind w:left="643"/>
        <w:rPr>
          <w:rFonts w:ascii="Arial" w:hAnsi="Arial" w:eastAsiaTheme="minorHAnsi" w:cs="Arial"/>
          <w:sz w:val="24"/>
          <w:szCs w:val="24"/>
          <w:lang w:eastAsia="en-US"/>
        </w:rPr>
      </w:pPr>
      <w:r>
        <w:rPr>
          <w:rFonts w:ascii="Arial" w:hAnsi="Arial" w:eastAsiaTheme="minorHAnsi" w:cs="Arial"/>
          <w:sz w:val="24"/>
          <w:szCs w:val="24"/>
          <w:lang w:eastAsia="en-US"/>
        </w:rPr>
        <w:t>rodzaj wykonanej czynności i języka tłumaczenia</w:t>
      </w:r>
      <w:r w:rsidR="00D060E4">
        <w:rPr>
          <w:rFonts w:ascii="Arial" w:hAnsi="Arial" w:eastAsiaTheme="minorHAnsi" w:cs="Arial"/>
          <w:sz w:val="24"/>
          <w:szCs w:val="24"/>
          <w:lang w:eastAsia="en-US"/>
        </w:rPr>
        <w:t>.</w:t>
      </w:r>
    </w:p>
    <w:p w:rsidR="00563431" w:rsidRPr="003E432E" w:rsidP="009F184E">
      <w:pPr>
        <w:pStyle w:val="ListParagraph"/>
        <w:numPr>
          <w:ilvl w:val="0"/>
          <w:numId w:val="12"/>
        </w:numPr>
        <w:spacing w:after="120" w:line="360" w:lineRule="auto"/>
        <w:ind w:left="0" w:firstLine="0"/>
        <w:rPr>
          <w:rFonts w:ascii="Arial" w:hAnsi="Arial" w:eastAsiaTheme="minorHAnsi" w:cs="Arial"/>
          <w:b/>
          <w:sz w:val="24"/>
          <w:szCs w:val="24"/>
          <w:lang w:eastAsia="en-US"/>
        </w:rPr>
      </w:pPr>
      <w:r w:rsidRPr="000014DB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Na podstawie art. 49 oraz art. </w:t>
      </w:r>
      <w:r>
        <w:rPr>
          <w:rFonts w:ascii="Arial" w:hAnsi="Arial" w:eastAsiaTheme="minorHAnsi" w:cs="Arial"/>
          <w:b/>
          <w:sz w:val="24"/>
          <w:szCs w:val="24"/>
          <w:lang w:eastAsia="en-US"/>
        </w:rPr>
        <w:t>52</w:t>
      </w:r>
      <w:r w:rsidRPr="000014DB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ust. </w:t>
      </w:r>
      <w:r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1 </w:t>
      </w:r>
      <w:r w:rsidRPr="000014DB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ustawy </w:t>
      </w:r>
      <w:r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z dnia 15 lipca 2011 r. </w:t>
      </w:r>
      <w:r w:rsidRPr="000014DB">
        <w:rPr>
          <w:rFonts w:ascii="Arial" w:hAnsi="Arial" w:eastAsiaTheme="minorHAnsi" w:cs="Arial"/>
          <w:b/>
          <w:sz w:val="24"/>
          <w:szCs w:val="24"/>
          <w:lang w:eastAsia="en-US"/>
        </w:rPr>
        <w:t>o kontroli</w:t>
      </w:r>
      <w:r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w administracji rządowej (tj. Dz.U. z 2020 r., poz. 224)</w:t>
      </w:r>
      <w:r w:rsidRPr="000014DB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, </w:t>
      </w:r>
      <w:r w:rsidRPr="00B338B6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proszę o przekazanie pisemnej informacji o sposobie wykonania zaleceń, </w:t>
      </w:r>
      <w:r w:rsidRPr="000014DB">
        <w:rPr>
          <w:rFonts w:ascii="Arial" w:hAnsi="Arial" w:eastAsiaTheme="minorHAnsi" w:cs="Arial"/>
          <w:b/>
          <w:sz w:val="24"/>
          <w:szCs w:val="24"/>
          <w:lang w:eastAsia="en-US"/>
        </w:rPr>
        <w:t>wykorzystaniu wniosków lub przyczynach ich niewykorzystania, o podjętych działaniach lub</w:t>
      </w:r>
      <w:r w:rsidR="009F184E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</w:t>
      </w:r>
      <w:r w:rsidRPr="000014DB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przyczynach ich niepodjęcia, albo o innym sposobie usunięcia stwierdzonych </w:t>
      </w:r>
      <w:r w:rsidRPr="000014DB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nieprawidłowości (uchybień), </w:t>
      </w:r>
      <w:r w:rsidRPr="00B338B6">
        <w:rPr>
          <w:rFonts w:ascii="Arial" w:hAnsi="Arial" w:eastAsiaTheme="minorHAnsi" w:cs="Arial"/>
          <w:b/>
          <w:sz w:val="24"/>
          <w:szCs w:val="24"/>
          <w:lang w:eastAsia="en-US"/>
        </w:rPr>
        <w:t>w terminie 14 dni od dnia otrzymania niniejszego dokumentu.</w:t>
      </w:r>
    </w:p>
    <w:p w:rsidR="00C55B5B" w:rsidRPr="006315FC" w:rsidP="009F184E">
      <w:pPr>
        <w:numPr>
          <w:ilvl w:val="0"/>
          <w:numId w:val="12"/>
        </w:numPr>
        <w:spacing w:after="0" w:line="360" w:lineRule="auto"/>
        <w:ind w:left="0" w:firstLine="0"/>
        <w:rPr>
          <w:rFonts w:ascii="Arial" w:hAnsi="Arial" w:cs="Arial"/>
          <w:b/>
          <w:color w:val="FF0000"/>
          <w:sz w:val="20"/>
          <w:szCs w:val="20"/>
        </w:rPr>
      </w:pPr>
      <w:r w:rsidRPr="006315FC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Zgodnie z </w:t>
      </w:r>
      <w:r w:rsidRPr="006315FC">
        <w:rPr>
          <w:rFonts w:ascii="Arial" w:hAnsi="Arial" w:eastAsiaTheme="minorHAnsi" w:cs="Arial"/>
          <w:b/>
          <w:bCs/>
          <w:sz w:val="24"/>
          <w:szCs w:val="24"/>
          <w:lang w:eastAsia="en-US"/>
        </w:rPr>
        <w:t xml:space="preserve">art. </w:t>
      </w:r>
      <w:r w:rsidRPr="000014DB">
        <w:rPr>
          <w:rFonts w:ascii="Arial" w:hAnsi="Arial" w:cs="Arial"/>
          <w:b/>
          <w:bCs/>
          <w:color w:val="000000"/>
          <w:spacing w:val="-2"/>
          <w:sz w:val="24"/>
        </w:rPr>
        <w:t xml:space="preserve">52 ust. 5 </w:t>
      </w:r>
      <w:r w:rsidRPr="000014DB">
        <w:rPr>
          <w:rFonts w:ascii="Arial" w:hAnsi="Arial" w:cs="Arial"/>
          <w:b/>
          <w:iCs/>
          <w:color w:val="000000"/>
          <w:spacing w:val="-2"/>
          <w:sz w:val="24"/>
        </w:rPr>
        <w:t xml:space="preserve">ustawy </w:t>
      </w:r>
      <w:r w:rsidRPr="000014DB">
        <w:rPr>
          <w:rFonts w:ascii="Arial" w:hAnsi="Arial" w:cs="Arial"/>
          <w:b/>
          <w:color w:val="000000"/>
          <w:spacing w:val="-2"/>
          <w:sz w:val="24"/>
        </w:rPr>
        <w:t>o kontroli w administracji rządowej,</w:t>
      </w:r>
      <w:r w:rsidRPr="000014DB">
        <w:rPr>
          <w:rFonts w:ascii="Arial" w:hAnsi="Arial" w:cs="Arial"/>
        </w:rPr>
        <w:t xml:space="preserve"> </w:t>
      </w:r>
      <w:r w:rsidRPr="000014DB">
        <w:rPr>
          <w:rFonts w:ascii="Arial" w:hAnsi="Arial" w:cs="Arial"/>
          <w:b/>
          <w:color w:val="000000"/>
          <w:spacing w:val="-2"/>
          <w:sz w:val="24"/>
        </w:rPr>
        <w:t>kierownik jednostki kontrolowanej w terminie 3 dni roboczych od dnia otrzymania sprawozdania ma prawo przedstawić do niego stanowisko. Przedstawienie stanowiska nie wstrzymuje realizacji ustaleń kontroli.</w:t>
      </w:r>
    </w:p>
    <w:p w:rsidR="00C55B5B" w:rsidRPr="0070003D" w:rsidP="009F184E">
      <w:pPr>
        <w:keepNext/>
        <w:keepLines/>
        <w:spacing w:before="100" w:beforeAutospacing="1" w:after="0" w:line="360" w:lineRule="auto"/>
        <w:ind w:left="5670"/>
        <w:jc w:val="center"/>
        <w:rPr>
          <w:rFonts w:ascii="Arial" w:eastAsia="Times New Roman" w:hAnsi="Arial" w:cs="Arial"/>
          <w:b/>
          <w:color w:val="FF0000"/>
        </w:rPr>
      </w:pPr>
      <w:r w:rsidRPr="0070003D">
        <w:rPr>
          <w:rFonts w:ascii="Arial" w:eastAsia="Times New Roman" w:hAnsi="Arial" w:cs="Arial"/>
          <w:b/>
          <w:color w:val="FF0000"/>
        </w:rPr>
        <w:t>Z up. Wojewody Opolskiego</w:t>
      </w:r>
    </w:p>
    <w:p w:rsidR="00C55B5B" w:rsidRPr="0070003D" w:rsidP="00230407">
      <w:pPr>
        <w:keepNext/>
        <w:keepLines/>
        <w:tabs>
          <w:tab w:val="left" w:pos="-7513"/>
        </w:tabs>
        <w:spacing w:before="360" w:after="0" w:line="240" w:lineRule="auto"/>
        <w:ind w:left="5670"/>
        <w:jc w:val="center"/>
        <w:rPr>
          <w:rFonts w:ascii="Arial" w:eastAsia="Times New Roman" w:hAnsi="Arial" w:cs="Arial"/>
          <w:color w:val="FF0000"/>
        </w:rPr>
      </w:pPr>
      <w:r>
        <w:rPr>
          <w:rFonts w:ascii="Arial" w:eastAsia="Times New Roman" w:hAnsi="Arial" w:cs="Arial"/>
          <w:color w:val="FF0000"/>
        </w:rPr>
        <w:t>Ewelina Kurzydło</w:t>
      </w:r>
    </w:p>
    <w:p w:rsidR="00C96B5C" w:rsidRPr="0070003D" w:rsidP="00364655">
      <w:pPr>
        <w:spacing w:after="0" w:line="240" w:lineRule="auto"/>
        <w:ind w:left="5670"/>
        <w:jc w:val="center"/>
        <w:rPr>
          <w:rFonts w:ascii="Arial" w:eastAsia="Times New Roman" w:hAnsi="Arial" w:cs="Arial"/>
          <w:color w:val="FF0000"/>
        </w:rPr>
      </w:pPr>
      <w:r w:rsidRPr="0070003D">
        <w:rPr>
          <w:rFonts w:ascii="Arial" w:eastAsia="Times New Roman" w:hAnsi="Arial" w:cs="Arial"/>
          <w:color w:val="FF0000"/>
        </w:rPr>
        <w:t xml:space="preserve">Dyrektor Wydziału </w:t>
      </w:r>
      <w:r w:rsidRPr="0070003D">
        <w:rPr>
          <w:rFonts w:ascii="Arial" w:eastAsia="Times New Roman" w:hAnsi="Arial" w:cs="Arial"/>
          <w:color w:val="FF0000"/>
        </w:rPr>
        <w:br/>
        <w:t>Prawnego i Nadzoru</w:t>
      </w:r>
    </w:p>
    <w:sectPr w:rsidSect="009F184E">
      <w:footerReference w:type="default" r:id="rId8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2132926115"/>
      <w:docPartObj>
        <w:docPartGallery w:val="Page Numbers (Bottom of Page)"/>
        <w:docPartUnique/>
      </w:docPartObj>
    </w:sdtPr>
    <w:sdtContent>
      <w:p w:rsidR="00F45644" w:rsidP="004057A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4082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7204D0" w:rsidP="005E4DEB">
      <w:pPr>
        <w:spacing w:after="0" w:line="240" w:lineRule="auto"/>
      </w:pPr>
      <w:r>
        <w:separator/>
      </w:r>
    </w:p>
  </w:footnote>
  <w:footnote w:type="continuationSeparator" w:id="1">
    <w:p w:rsidR="007204D0" w:rsidP="005E4DEB">
      <w:pPr>
        <w:spacing w:after="0" w:line="240" w:lineRule="auto"/>
      </w:pPr>
      <w:r>
        <w:continuationSeparator/>
      </w:r>
    </w:p>
  </w:footnote>
  <w:footnote w:id="2">
    <w:p w:rsidR="005E4DEB" w:rsidRPr="00C61DFB" w:rsidP="005E4DEB">
      <w:pPr>
        <w:pStyle w:val="FootnoteText"/>
        <w:rPr>
          <w:rFonts w:ascii="Arial" w:hAnsi="Arial" w:cs="Arial"/>
        </w:rPr>
      </w:pPr>
      <w:r w:rsidRPr="00C61DFB">
        <w:rPr>
          <w:rStyle w:val="FootnoteReference"/>
          <w:rFonts w:ascii="Arial" w:hAnsi="Arial" w:cs="Arial"/>
        </w:rPr>
        <w:footnoteRef/>
      </w:r>
      <w:r w:rsidRPr="00C61DFB">
        <w:rPr>
          <w:rFonts w:ascii="Arial" w:hAnsi="Arial" w:cs="Arial"/>
        </w:rPr>
        <w:t xml:space="preserve"> </w:t>
      </w:r>
      <w:r w:rsidR="00186A0B">
        <w:rPr>
          <w:rFonts w:ascii="Arial" w:hAnsi="Arial" w:cs="Arial"/>
        </w:rPr>
        <w:t>Dalej: ustawa o zawodzie tłumacza przysięgłego</w:t>
      </w:r>
    </w:p>
  </w:footnote>
  <w:footnote w:id="3">
    <w:p w:rsidR="00D24AC2" w:rsidP="00F57989">
      <w:pPr>
        <w:pStyle w:val="FootnoteText"/>
        <w:rPr>
          <w:rStyle w:val="Hyperlink"/>
          <w:rFonts w:ascii="Arial" w:hAnsi="Arial" w:cs="Arial"/>
          <w:color w:val="auto"/>
          <w:u w:val="none"/>
        </w:rPr>
      </w:pPr>
      <w:r w:rsidRPr="00D15423">
        <w:rPr>
          <w:rStyle w:val="FootnoteReference"/>
          <w:rFonts w:ascii="Arial" w:hAnsi="Arial" w:cs="Arial"/>
        </w:rPr>
        <w:footnoteRef/>
      </w:r>
      <w:r w:rsidRPr="00D15423">
        <w:rPr>
          <w:rFonts w:ascii="Arial" w:hAnsi="Arial" w:cs="Arial"/>
        </w:rPr>
        <w:t xml:space="preserve"> Zgodnie z informacją podan</w:t>
      </w:r>
      <w:r>
        <w:rPr>
          <w:rFonts w:ascii="Arial" w:hAnsi="Arial" w:cs="Arial"/>
        </w:rPr>
        <w:t>ą</w:t>
      </w:r>
      <w:r w:rsidRPr="00D15423">
        <w:rPr>
          <w:rFonts w:ascii="Arial" w:hAnsi="Arial" w:cs="Arial"/>
        </w:rPr>
        <w:t xml:space="preserve"> na stronie</w:t>
      </w:r>
      <w:r w:rsidR="00BB162A">
        <w:rPr>
          <w:rFonts w:ascii="Arial" w:hAnsi="Arial" w:cs="Arial"/>
        </w:rPr>
        <w:t xml:space="preserve">: </w:t>
      </w:r>
      <w:r>
        <w:fldChar w:fldCharType="begin"/>
      </w:r>
      <w:r>
        <w:instrText xml:space="preserve"> HYPERLINK "https://www.gov.pl/web/sprawiedliwosc/tlumacze-przysiegli" </w:instrText>
      </w:r>
      <w:r>
        <w:fldChar w:fldCharType="separate"/>
      </w:r>
      <w:r w:rsidRPr="005E1D6E">
        <w:rPr>
          <w:rStyle w:val="Hyperlink"/>
          <w:rFonts w:ascii="Arial" w:hAnsi="Arial" w:cs="Arial"/>
          <w:color w:val="auto"/>
          <w:u w:val="none"/>
        </w:rPr>
        <w:t>https://www.gov.pl/web/sprawiedliwosc/tlumacze-przysiegli</w:t>
      </w:r>
      <w:r>
        <w:fldChar w:fldCharType="end"/>
      </w:r>
      <w:r w:rsidR="00BB162A">
        <w:rPr>
          <w:rStyle w:val="Hyperlink"/>
          <w:rFonts w:ascii="Arial" w:hAnsi="Arial" w:cs="Arial"/>
          <w:color w:val="auto"/>
          <w:u w:val="none"/>
        </w:rPr>
        <w:t>,</w:t>
      </w:r>
    </w:p>
    <w:p w:rsidR="00F57989" w:rsidRPr="00D15423" w:rsidP="00F57989">
      <w:pPr>
        <w:pStyle w:val="FootnoteText"/>
        <w:rPr>
          <w:rFonts w:ascii="Arial" w:hAnsi="Arial" w:cs="Arial"/>
        </w:rPr>
      </w:pPr>
      <w:r w:rsidRPr="00D15423">
        <w:rPr>
          <w:rFonts w:ascii="Arial" w:hAnsi="Arial" w:cs="Arial"/>
        </w:rPr>
        <w:t>w zakładce</w:t>
      </w:r>
      <w:r w:rsidR="00BB162A">
        <w:rPr>
          <w:rFonts w:ascii="Arial" w:hAnsi="Arial" w:cs="Arial"/>
        </w:rPr>
        <w:t>:</w:t>
      </w:r>
      <w:r w:rsidRPr="00D15423">
        <w:rPr>
          <w:rFonts w:ascii="Arial" w:hAnsi="Arial" w:cs="Arial"/>
        </w:rPr>
        <w:t xml:space="preserve"> Znajdź tłumacza przysięgłego.</w:t>
      </w:r>
    </w:p>
  </w:footnote>
  <w:footnote w:id="4">
    <w:p w:rsidR="006B0F6E" w:rsidRPr="00D15423" w:rsidP="006B0F6E">
      <w:pPr>
        <w:pStyle w:val="FootnoteText"/>
        <w:rPr>
          <w:rFonts w:ascii="Arial" w:hAnsi="Arial" w:cs="Arial"/>
        </w:rPr>
      </w:pPr>
      <w:r w:rsidRPr="00D15423">
        <w:rPr>
          <w:rStyle w:val="FootnoteReference"/>
          <w:rFonts w:ascii="Arial" w:hAnsi="Arial" w:cs="Arial"/>
        </w:rPr>
        <w:footnoteRef/>
      </w:r>
      <w:r w:rsidRPr="00D15423">
        <w:rPr>
          <w:rFonts w:ascii="Arial" w:hAnsi="Arial" w:cs="Arial"/>
        </w:rPr>
        <w:t xml:space="preserve"> Zgodnie z interpretacją przedstawioną w piśmie Ministerstwa Sprawiedliwości z dnia 8 lipca 2013 r., znak DZP-V-670-391/13, trzyletnią przerwę w wykonywaniu czynności tłumacza przysięgłego można</w:t>
      </w:r>
      <w:r w:rsidRPr="00DF489A">
        <w:rPr>
          <w:rFonts w:ascii="Arial" w:hAnsi="Arial" w:cs="Arial"/>
        </w:rPr>
        <w:t xml:space="preserve"> </w:t>
      </w:r>
      <w:r w:rsidRPr="00D15423">
        <w:rPr>
          <w:rFonts w:ascii="Arial" w:hAnsi="Arial" w:cs="Arial"/>
        </w:rPr>
        <w:t>stwierdzić wówczas, gdy od ostatniej czynności odnotowanej w repe</w:t>
      </w:r>
      <w:r>
        <w:rPr>
          <w:rFonts w:ascii="Arial" w:hAnsi="Arial" w:cs="Arial"/>
        </w:rPr>
        <w:t>rt</w:t>
      </w:r>
      <w:r w:rsidRPr="00D15423">
        <w:rPr>
          <w:rFonts w:ascii="Arial" w:hAnsi="Arial" w:cs="Arial"/>
        </w:rPr>
        <w:t xml:space="preserve">orium tłumacza przysięgłego upłynęły ponad 3 lata. Stanowisko dostępne na stronie </w:t>
      </w:r>
      <w:r>
        <w:fldChar w:fldCharType="begin"/>
      </w:r>
      <w:r>
        <w:instrText xml:space="preserve"> HYPERLINK "http://www.bip.mazowieckie.pl" </w:instrText>
      </w:r>
      <w:r>
        <w:fldChar w:fldCharType="separate"/>
      </w:r>
      <w:r w:rsidRPr="00D15423">
        <w:rPr>
          <w:rStyle w:val="Hyperlink"/>
          <w:rFonts w:ascii="Arial" w:hAnsi="Arial" w:cs="Arial"/>
          <w:color w:val="auto"/>
          <w:u w:val="none"/>
        </w:rPr>
        <w:t>www.bip.mazowieckie.pl</w:t>
      </w:r>
      <w:r>
        <w:fldChar w:fldCharType="end"/>
      </w:r>
      <w:r w:rsidRPr="00D15423">
        <w:rPr>
          <w:rFonts w:ascii="Arial" w:hAnsi="Arial" w:cs="Arial"/>
        </w:rPr>
        <w:t>, w zakładce – Urząd wojewódzki, pod</w:t>
      </w:r>
      <w:r w:rsidR="00A348F7">
        <w:rPr>
          <w:rFonts w:ascii="Arial" w:hAnsi="Arial" w:cs="Arial"/>
        </w:rPr>
        <w:t xml:space="preserve"> </w:t>
      </w:r>
      <w:r w:rsidRPr="00D15423">
        <w:rPr>
          <w:rFonts w:ascii="Arial" w:hAnsi="Arial" w:cs="Arial"/>
        </w:rPr>
        <w:t>zakładce Informacje wydziałów i biur » Wydział Kontroli » Tłumacze przysięgli.</w:t>
      </w:r>
    </w:p>
  </w:footnote>
  <w:footnote w:id="5">
    <w:p w:rsidR="004A01CA" w:rsidP="004A01C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06526">
        <w:rPr>
          <w:rFonts w:ascii="Arial" w:hAnsi="Arial" w:cs="Arial"/>
        </w:rPr>
        <w:t>Rozporządzenie Ministra Sprawiedliwości z dnia 24 stycznia 2005 r. w sprawie wynagrodzenia za czynności tłumacza przysięgłego (tj. Dz.U. z 2021 r., poz. 261). Dalej: Rozporządzenie.</w:t>
      </w:r>
    </w:p>
  </w:footnote>
  <w:footnote w:id="6">
    <w:p w:rsidR="00B62DBE" w:rsidRPr="007C22F6" w:rsidP="00B62DBE">
      <w:pPr>
        <w:autoSpaceDE w:val="0"/>
        <w:autoSpaceDN w:val="0"/>
        <w:adjustRightInd w:val="0"/>
        <w:spacing w:after="0" w:line="240" w:lineRule="auto"/>
        <w:rPr>
          <w:rFonts w:ascii="Arial" w:hAnsi="Arial" w:eastAsiaTheme="minorHAnsi" w:cs="Arial"/>
          <w:sz w:val="20"/>
          <w:szCs w:val="20"/>
          <w:lang w:eastAsia="en-US"/>
        </w:rPr>
      </w:pPr>
      <w:r w:rsidRPr="007C22F6">
        <w:rPr>
          <w:rStyle w:val="FootnoteReference"/>
          <w:rFonts w:ascii="Arial" w:hAnsi="Arial" w:cs="Arial"/>
        </w:rPr>
        <w:footnoteRef/>
      </w:r>
      <w:r w:rsidRPr="007C22F6">
        <w:rPr>
          <w:rFonts w:ascii="Arial" w:hAnsi="Arial" w:cs="Arial"/>
        </w:rPr>
        <w:t xml:space="preserve"> </w:t>
      </w:r>
      <w:r w:rsidRPr="007C22F6">
        <w:rPr>
          <w:rFonts w:ascii="Arial" w:hAnsi="Arial" w:eastAsiaTheme="minorHAnsi" w:cs="Arial"/>
          <w:sz w:val="20"/>
          <w:szCs w:val="20"/>
          <w:lang w:eastAsia="en-US"/>
        </w:rPr>
        <w:t>Udostępnionym na stronie internetowej www.gov.pl/web/sprawiedliwosc, w zakładce – Co robimy,</w:t>
      </w:r>
    </w:p>
    <w:p w:rsidR="00B62DBE" w:rsidRPr="007C22F6" w:rsidP="00B62DBE">
      <w:pPr>
        <w:autoSpaceDE w:val="0"/>
        <w:autoSpaceDN w:val="0"/>
        <w:adjustRightInd w:val="0"/>
        <w:spacing w:after="0" w:line="240" w:lineRule="auto"/>
        <w:rPr>
          <w:rFonts w:ascii="Arial" w:hAnsi="Arial" w:eastAsiaTheme="minorHAnsi" w:cs="Arial"/>
          <w:sz w:val="20"/>
          <w:szCs w:val="20"/>
          <w:lang w:eastAsia="en-US"/>
        </w:rPr>
      </w:pPr>
      <w:r>
        <w:rPr>
          <w:rFonts w:ascii="Arial" w:hAnsi="Arial" w:eastAsiaTheme="minorHAnsi" w:cs="Arial"/>
          <w:sz w:val="20"/>
          <w:szCs w:val="20"/>
          <w:lang w:eastAsia="en-US"/>
        </w:rPr>
        <w:t>p</w:t>
      </w:r>
      <w:r w:rsidRPr="007C22F6">
        <w:rPr>
          <w:rFonts w:ascii="Arial" w:hAnsi="Arial" w:eastAsiaTheme="minorHAnsi" w:cs="Arial"/>
          <w:sz w:val="20"/>
          <w:szCs w:val="20"/>
          <w:lang w:eastAsia="en-US"/>
        </w:rPr>
        <w:t>od</w:t>
      </w:r>
      <w:r>
        <w:rPr>
          <w:rFonts w:ascii="Arial" w:hAnsi="Arial" w:eastAsiaTheme="minorHAnsi" w:cs="Arial"/>
          <w:sz w:val="20"/>
          <w:szCs w:val="20"/>
          <w:lang w:eastAsia="en-US"/>
        </w:rPr>
        <w:t xml:space="preserve"> </w:t>
      </w:r>
      <w:r w:rsidRPr="007C22F6">
        <w:rPr>
          <w:rFonts w:ascii="Arial" w:hAnsi="Arial" w:eastAsiaTheme="minorHAnsi" w:cs="Arial"/>
          <w:sz w:val="20"/>
          <w:szCs w:val="20"/>
          <w:lang w:eastAsia="en-US"/>
        </w:rPr>
        <w:t>zakładce Dla obywateli » Tłumacze przysięgli » Komisja Odpowiedzialności Zawodowej Tłumaczy</w:t>
      </w:r>
    </w:p>
    <w:p w:rsidR="00B62DBE" w:rsidRPr="007C22F6" w:rsidP="00B62DBE">
      <w:pPr>
        <w:pStyle w:val="FootnoteText"/>
        <w:rPr>
          <w:rFonts w:ascii="Arial" w:hAnsi="Arial" w:cs="Arial"/>
        </w:rPr>
      </w:pPr>
      <w:r w:rsidRPr="007C22F6">
        <w:rPr>
          <w:rFonts w:ascii="Arial" w:hAnsi="Arial" w:cs="Arial"/>
        </w:rPr>
        <w:t>Przysięgłych. Dalej: KOZTP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32B299D"/>
    <w:multiLevelType w:val="multilevel"/>
    <w:tmpl w:val="4816D080"/>
    <w:lvl w:ilvl="0">
      <w:start w:val="2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1">
    <w:nsid w:val="07091603"/>
    <w:multiLevelType w:val="hybridMultilevel"/>
    <w:tmpl w:val="86B8C3E0"/>
    <w:lvl w:ilvl="0">
      <w:start w:val="4"/>
      <w:numFmt w:val="upperRoman"/>
      <w:suff w:val="space"/>
      <w:lvlText w:val="%1."/>
      <w:lvlJc w:val="right"/>
      <w:pPr>
        <w:ind w:left="720" w:hanging="360"/>
      </w:pPr>
      <w:rPr>
        <w:rFonts w:ascii="Arial" w:hAnsi="Arial" w:cs="Arial" w:hint="default"/>
        <w:b/>
        <w:i w:val="0"/>
        <w:color w:val="auto"/>
        <w:w w:val="100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61704D"/>
    <w:multiLevelType w:val="multilevel"/>
    <w:tmpl w:val="82C8C508"/>
    <w:lvl w:ilvl="0">
      <w:start w:val="1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275158C"/>
    <w:multiLevelType w:val="hybridMultilevel"/>
    <w:tmpl w:val="5E32FE4E"/>
    <w:lvl w:ilvl="0">
      <w:start w:val="1"/>
      <w:numFmt w:val="lowerLetter"/>
      <w:lvlText w:val="%1)"/>
      <w:lvlJc w:val="left"/>
      <w:pPr>
        <w:ind w:left="1146" w:hanging="360"/>
      </w:pPr>
    </w:lvl>
    <w:lvl w:ilvl="1" w:tentative="1">
      <w:start w:val="1"/>
      <w:numFmt w:val="lowerLetter"/>
      <w:lvlText w:val="%2."/>
      <w:lvlJc w:val="left"/>
      <w:pPr>
        <w:ind w:left="1866" w:hanging="360"/>
      </w:pPr>
    </w:lvl>
    <w:lvl w:ilvl="2" w:tentative="1">
      <w:start w:val="1"/>
      <w:numFmt w:val="lowerRoman"/>
      <w:lvlText w:val="%3."/>
      <w:lvlJc w:val="right"/>
      <w:pPr>
        <w:ind w:left="2586" w:hanging="180"/>
      </w:pPr>
    </w:lvl>
    <w:lvl w:ilvl="3" w:tentative="1">
      <w:start w:val="1"/>
      <w:numFmt w:val="decimal"/>
      <w:lvlText w:val="%4."/>
      <w:lvlJc w:val="left"/>
      <w:pPr>
        <w:ind w:left="3306" w:hanging="360"/>
      </w:pPr>
    </w:lvl>
    <w:lvl w:ilvl="4" w:tentative="1">
      <w:start w:val="1"/>
      <w:numFmt w:val="lowerLetter"/>
      <w:lvlText w:val="%5."/>
      <w:lvlJc w:val="left"/>
      <w:pPr>
        <w:ind w:left="4026" w:hanging="360"/>
      </w:pPr>
    </w:lvl>
    <w:lvl w:ilvl="5" w:tentative="1">
      <w:start w:val="1"/>
      <w:numFmt w:val="lowerRoman"/>
      <w:lvlText w:val="%6."/>
      <w:lvlJc w:val="right"/>
      <w:pPr>
        <w:ind w:left="4746" w:hanging="180"/>
      </w:pPr>
    </w:lvl>
    <w:lvl w:ilvl="6" w:tentative="1">
      <w:start w:val="1"/>
      <w:numFmt w:val="decimal"/>
      <w:lvlText w:val="%7."/>
      <w:lvlJc w:val="left"/>
      <w:pPr>
        <w:ind w:left="5466" w:hanging="360"/>
      </w:pPr>
    </w:lvl>
    <w:lvl w:ilvl="7" w:tentative="1">
      <w:start w:val="1"/>
      <w:numFmt w:val="lowerLetter"/>
      <w:lvlText w:val="%8."/>
      <w:lvlJc w:val="left"/>
      <w:pPr>
        <w:ind w:left="6186" w:hanging="360"/>
      </w:pPr>
    </w:lvl>
    <w:lvl w:ilvl="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25057D0E"/>
    <w:multiLevelType w:val="hybridMultilevel"/>
    <w:tmpl w:val="67D4CEC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B95040"/>
    <w:multiLevelType w:val="hybridMultilevel"/>
    <w:tmpl w:val="C3BA4AF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586F83"/>
    <w:multiLevelType w:val="hybridMultilevel"/>
    <w:tmpl w:val="ADFE80D6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4D1B2E"/>
    <w:multiLevelType w:val="hybridMultilevel"/>
    <w:tmpl w:val="B5F8984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B10C77"/>
    <w:multiLevelType w:val="multilevel"/>
    <w:tmpl w:val="152207FA"/>
    <w:lvl w:ilvl="0">
      <w:start w:val="1"/>
      <w:numFmt w:val="decimal"/>
      <w:suff w:val="space"/>
      <w:lvlText w:val="%1."/>
      <w:lvlJc w:val="left"/>
      <w:pPr>
        <w:ind w:left="113" w:hanging="113"/>
      </w:pPr>
      <w:rPr>
        <w:rFonts w:ascii="Arial" w:hAnsi="Arial" w:eastAsiaTheme="minorEastAsia" w:cs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80" w:hanging="360"/>
      </w:pPr>
    </w:lvl>
    <w:lvl w:ilvl="2">
      <w:start w:val="1"/>
      <w:numFmt w:val="lowerRoman"/>
      <w:lvlText w:val="%3."/>
      <w:lvlJc w:val="right"/>
      <w:pPr>
        <w:ind w:left="2200" w:hanging="180"/>
      </w:pPr>
    </w:lvl>
    <w:lvl w:ilvl="3">
      <w:start w:val="1"/>
      <w:numFmt w:val="decimal"/>
      <w:lvlText w:val="%4."/>
      <w:lvlJc w:val="left"/>
      <w:pPr>
        <w:ind w:left="2920" w:hanging="360"/>
      </w:pPr>
    </w:lvl>
    <w:lvl w:ilvl="4">
      <w:start w:val="1"/>
      <w:numFmt w:val="lowerLetter"/>
      <w:lvlText w:val="%5."/>
      <w:lvlJc w:val="left"/>
      <w:pPr>
        <w:ind w:left="3640" w:hanging="360"/>
      </w:pPr>
    </w:lvl>
    <w:lvl w:ilvl="5">
      <w:start w:val="1"/>
      <w:numFmt w:val="lowerRoman"/>
      <w:lvlText w:val="%6."/>
      <w:lvlJc w:val="right"/>
      <w:pPr>
        <w:ind w:left="4360" w:hanging="180"/>
      </w:pPr>
    </w:lvl>
    <w:lvl w:ilvl="6">
      <w:start w:val="1"/>
      <w:numFmt w:val="decimal"/>
      <w:lvlText w:val="%7."/>
      <w:lvlJc w:val="left"/>
      <w:pPr>
        <w:ind w:left="5080" w:hanging="360"/>
      </w:pPr>
    </w:lvl>
    <w:lvl w:ilvl="7">
      <w:start w:val="1"/>
      <w:numFmt w:val="lowerLetter"/>
      <w:lvlText w:val="%8."/>
      <w:lvlJc w:val="left"/>
      <w:pPr>
        <w:ind w:left="5800" w:hanging="360"/>
      </w:pPr>
    </w:lvl>
    <w:lvl w:ilvl="8">
      <w:start w:val="1"/>
      <w:numFmt w:val="lowerRoman"/>
      <w:lvlText w:val="%9."/>
      <w:lvlJc w:val="right"/>
      <w:pPr>
        <w:ind w:left="6520" w:hanging="180"/>
      </w:pPr>
    </w:lvl>
  </w:abstractNum>
  <w:abstractNum w:abstractNumId="9">
    <w:nsid w:val="525135A8"/>
    <w:multiLevelType w:val="hybridMultilevel"/>
    <w:tmpl w:val="3634D3F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283CBC"/>
    <w:multiLevelType w:val="hybridMultilevel"/>
    <w:tmpl w:val="AE72C17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264766"/>
    <w:multiLevelType w:val="hybridMultilevel"/>
    <w:tmpl w:val="9560F9B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594EA4"/>
    <w:multiLevelType w:val="hybridMultilevel"/>
    <w:tmpl w:val="C61A5C8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502D26"/>
    <w:multiLevelType w:val="multilevel"/>
    <w:tmpl w:val="2318CDFC"/>
    <w:lvl w:ilvl="0">
      <w:start w:val="1"/>
      <w:numFmt w:val="lowerLetter"/>
      <w:lvlText w:val="%1)"/>
      <w:lvlJc w:val="left"/>
      <w:pPr>
        <w:ind w:left="833" w:hanging="360"/>
      </w:pPr>
      <w:rPr>
        <w:rFonts w:ascii="Arial" w:hAnsi="Arial" w:cs="Arial"/>
        <w:b w:val="0"/>
        <w:i w:val="0"/>
      </w:rPr>
    </w:lvl>
    <w:lvl w:ilvl="1">
      <w:start w:val="1"/>
      <w:numFmt w:val="lowerLetter"/>
      <w:lvlText w:val="%2.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abstractNum w:abstractNumId="14">
    <w:nsid w:val="663246CA"/>
    <w:multiLevelType w:val="hybridMultilevel"/>
    <w:tmpl w:val="D37A6B8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D24A7E"/>
    <w:multiLevelType w:val="multilevel"/>
    <w:tmpl w:val="06F2D336"/>
    <w:lvl w:ilvl="0">
      <w:start w:val="8"/>
      <w:numFmt w:val="decimal"/>
      <w:suff w:val="space"/>
      <w:lvlText w:val="%1)"/>
      <w:lvlJc w:val="left"/>
      <w:pPr>
        <w:ind w:left="113" w:hanging="113"/>
      </w:pPr>
      <w:rPr>
        <w:rFonts w:ascii="Arial" w:hAnsi="Arial" w:hint="default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20" w:hanging="180"/>
      </w:pPr>
      <w:rPr>
        <w:rFonts w:hint="default"/>
      </w:rPr>
    </w:lvl>
  </w:abstractNum>
  <w:abstractNum w:abstractNumId="16">
    <w:nsid w:val="73C11040"/>
    <w:multiLevelType w:val="multilevel"/>
    <w:tmpl w:val="17D6EBDC"/>
    <w:lvl w:ilvl="0">
      <w:start w:val="2"/>
      <w:numFmt w:val="upperRoman"/>
      <w:suff w:val="space"/>
      <w:lvlText w:val="%1."/>
      <w:lvlJc w:val="right"/>
      <w:pPr>
        <w:ind w:left="360" w:hanging="360"/>
      </w:pPr>
      <w:rPr>
        <w:rFonts w:ascii="Arial" w:hAnsi="Arial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502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B9D7916"/>
    <w:multiLevelType w:val="hybridMultilevel"/>
    <w:tmpl w:val="415A8450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13"/>
  </w:num>
  <w:num w:numId="5">
    <w:abstractNumId w:val="16"/>
  </w:num>
  <w:num w:numId="6">
    <w:abstractNumId w:val="15"/>
  </w:num>
  <w:num w:numId="7">
    <w:abstractNumId w:val="6"/>
  </w:num>
  <w:num w:numId="8">
    <w:abstractNumId w:val="7"/>
  </w:num>
  <w:num w:numId="9">
    <w:abstractNumId w:val="12"/>
  </w:num>
  <w:num w:numId="10">
    <w:abstractNumId w:val="5"/>
  </w:num>
  <w:num w:numId="11">
    <w:abstractNumId w:val="14"/>
  </w:num>
  <w:num w:numId="12">
    <w:abstractNumId w:val="1"/>
  </w:num>
  <w:num w:numId="13">
    <w:abstractNumId w:val="4"/>
  </w:num>
  <w:num w:numId="14">
    <w:abstractNumId w:val="3"/>
  </w:num>
  <w:num w:numId="15">
    <w:abstractNumId w:val="10"/>
  </w:num>
  <w:num w:numId="16">
    <w:abstractNumId w:val="17"/>
  </w:num>
  <w:num w:numId="17">
    <w:abstractNumId w:val="11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4DEB"/>
    <w:rPr>
      <w:rFonts w:eastAsiaTheme="minorEastAsia"/>
      <w:lang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efaultParagraphFont"/>
    <w:link w:val="FootnoteText"/>
    <w:qFormat/>
    <w:rsid w:val="005E4DEB"/>
    <w:rPr>
      <w:sz w:val="20"/>
      <w:szCs w:val="20"/>
    </w:rPr>
  </w:style>
  <w:style w:type="character" w:customStyle="1" w:styleId="ListLabel10">
    <w:name w:val="ListLabel 10"/>
    <w:qFormat/>
    <w:rsid w:val="005E4DEB"/>
    <w:rPr>
      <w:b/>
    </w:rPr>
  </w:style>
  <w:style w:type="paragraph" w:styleId="ListParagraph">
    <w:name w:val="List Paragraph"/>
    <w:basedOn w:val="Normal"/>
    <w:uiPriority w:val="34"/>
    <w:qFormat/>
    <w:rsid w:val="005E4DEB"/>
    <w:pPr>
      <w:ind w:left="720"/>
      <w:contextualSpacing/>
    </w:pPr>
  </w:style>
  <w:style w:type="paragraph" w:styleId="FootnoteText">
    <w:name w:val="footnote text"/>
    <w:basedOn w:val="Normal"/>
    <w:link w:val="TekstprzypisudolnegoZnak"/>
    <w:unhideWhenUsed/>
    <w:rsid w:val="005E4DEB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1">
    <w:name w:val="Tekst przypisu dolnego Znak1"/>
    <w:basedOn w:val="DefaultParagraphFont"/>
    <w:uiPriority w:val="99"/>
    <w:semiHidden/>
    <w:rsid w:val="005E4DEB"/>
    <w:rPr>
      <w:rFonts w:eastAsiaTheme="minorEastAsia"/>
      <w:sz w:val="20"/>
      <w:szCs w:val="20"/>
      <w:lang w:eastAsia="pl-PL"/>
    </w:rPr>
  </w:style>
  <w:style w:type="character" w:styleId="FootnoteReference">
    <w:name w:val="footnote reference"/>
    <w:basedOn w:val="DefaultParagraphFont"/>
    <w:uiPriority w:val="99"/>
    <w:semiHidden/>
    <w:unhideWhenUsed/>
    <w:rsid w:val="005E4DEB"/>
    <w:rPr>
      <w:vertAlign w:val="superscript"/>
    </w:rPr>
  </w:style>
  <w:style w:type="paragraph" w:customStyle="1" w:styleId="Zawartoramki">
    <w:name w:val="Zawartość ramki"/>
    <w:basedOn w:val="Normal"/>
    <w:qFormat/>
    <w:rsid w:val="005E4DEB"/>
  </w:style>
  <w:style w:type="character" w:styleId="Hyperlink">
    <w:name w:val="Hyperlink"/>
    <w:basedOn w:val="DefaultParagraphFont"/>
    <w:uiPriority w:val="99"/>
    <w:unhideWhenUsed/>
    <w:rsid w:val="0070293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07089F"/>
    <w:rPr>
      <w:color w:val="605E5C"/>
      <w:shd w:val="clear" w:color="auto" w:fill="E1DFDD"/>
    </w:rPr>
  </w:style>
  <w:style w:type="paragraph" w:styleId="Header">
    <w:name w:val="header"/>
    <w:basedOn w:val="Normal"/>
    <w:link w:val="NagwekZnak"/>
    <w:uiPriority w:val="99"/>
    <w:unhideWhenUsed/>
    <w:rsid w:val="00F45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F45644"/>
    <w:rPr>
      <w:rFonts w:eastAsiaTheme="minorEastAsia"/>
      <w:lang w:eastAsia="pl-PL"/>
    </w:rPr>
  </w:style>
  <w:style w:type="paragraph" w:styleId="Footer">
    <w:name w:val="footer"/>
    <w:basedOn w:val="Normal"/>
    <w:link w:val="StopkaZnak"/>
    <w:uiPriority w:val="99"/>
    <w:unhideWhenUsed/>
    <w:rsid w:val="00F45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F45644"/>
    <w:rPr>
      <w:rFonts w:eastAsiaTheme="minorEastAsia"/>
      <w:lang w:eastAsia="pl-PL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595D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595D00"/>
    <w:rPr>
      <w:rFonts w:eastAsiaTheme="minorEastAsia"/>
      <w:sz w:val="20"/>
      <w:szCs w:val="20"/>
      <w:lang w:eastAsia="pl-PL"/>
    </w:rPr>
  </w:style>
  <w:style w:type="character" w:styleId="EndnoteReference">
    <w:name w:val="endnote reference"/>
    <w:basedOn w:val="DefaultParagraphFont"/>
    <w:uiPriority w:val="99"/>
    <w:semiHidden/>
    <w:unhideWhenUsed/>
    <w:rsid w:val="00595D00"/>
    <w:rPr>
      <w:vertAlign w:val="superscript"/>
    </w:rPr>
  </w:style>
  <w:style w:type="paragraph" w:styleId="BalloonText">
    <w:name w:val="Balloon Text"/>
    <w:basedOn w:val="Normal"/>
    <w:link w:val="TekstdymkaZnak"/>
    <w:uiPriority w:val="99"/>
    <w:semiHidden/>
    <w:unhideWhenUsed/>
    <w:rsid w:val="007C25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efaultParagraphFont"/>
    <w:link w:val="BalloonText"/>
    <w:uiPriority w:val="99"/>
    <w:semiHidden/>
    <w:rsid w:val="007C25D7"/>
    <w:rPr>
      <w:rFonts w:ascii="Segoe UI" w:hAnsi="Segoe UI" w:eastAsiaTheme="minorEastAsia" w:cs="Segoe UI"/>
      <w:sz w:val="18"/>
      <w:szCs w:val="18"/>
      <w:lang w:eastAsia="pl-PL"/>
    </w:rPr>
  </w:style>
  <w:style w:type="character" w:customStyle="1" w:styleId="Nierozpoznanawzmianka2">
    <w:name w:val="Nierozpoznana wzmianka2"/>
    <w:basedOn w:val="DefaultParagraphFont"/>
    <w:uiPriority w:val="99"/>
    <w:semiHidden/>
    <w:unhideWhenUsed/>
    <w:rsid w:val="005E1D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wmf" /><Relationship Id="rId7" Type="http://schemas.openxmlformats.org/officeDocument/2006/relationships/oleObject" Target="embeddings/oleObject1.bin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EA6CE0-43A8-4E61-BD60-6E396721C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869</TotalTime>
  <Pages>6</Pages>
  <Words>1219</Words>
  <Characters>7314</Characters>
  <Application>Microsoft Office Word</Application>
  <DocSecurity>0</DocSecurity>
  <Lines>60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Sprawozdanie z kontroli</vt:lpstr>
    </vt:vector>
  </TitlesOfParts>
  <Company>OUW</Company>
  <LinksUpToDate>false</LinksUpToDate>
  <CharactersWithSpaces>8516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Sprawozdanie z kontroli</dc:title>
  <dc:creator>kpiasecka@opole.uw.gov.pl</dc:creator>
  <cp:lastModifiedBy>Estera Kołodziej</cp:lastModifiedBy>
  <cp:revision>28</cp:revision>
  <cp:lastPrinted>2022-10-06T08:12:00Z</cp:lastPrinted>
  <dcterms:created xsi:type="dcterms:W3CDTF">2022-10-31T06:53:00Z</dcterms:created>
  <dcterms:modified xsi:type="dcterms:W3CDTF">2022-11-14T14:01:00Z</dcterms:modified>
</cp:coreProperties>
</file>