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7BA0" w14:textId="77777777" w:rsidR="002D4CF2" w:rsidRDefault="002D4CF2" w:rsidP="002D4CF2">
      <w:pPr>
        <w:jc w:val="both"/>
        <w:rPr>
          <w:lang w:eastAsia="pl-PL" w:bidi="pl-PL"/>
        </w:rPr>
      </w:pPr>
      <w:bookmarkStart w:id="0" w:name="bookmark0"/>
      <w:bookmarkStart w:id="1" w:name="bookmark1"/>
      <w:bookmarkStart w:id="2" w:name="_Hlk209528549"/>
    </w:p>
    <w:p w14:paraId="0839FE7D" w14:textId="515BD1B9" w:rsidR="00491A1E" w:rsidRPr="00B574B6" w:rsidRDefault="00B574B6" w:rsidP="002D4CF2">
      <w:pPr>
        <w:jc w:val="both"/>
        <w:rPr>
          <w:lang w:eastAsia="pl-PL" w:bidi="pl-PL"/>
        </w:rPr>
      </w:pPr>
      <w:r w:rsidRPr="00B574B6">
        <w:rPr>
          <w:lang w:eastAsia="pl-PL" w:bidi="pl-PL"/>
        </w:rPr>
        <w:t>Załącznik</w:t>
      </w:r>
      <w:r w:rsidR="009D5572" w:rsidRPr="00B574B6">
        <w:rPr>
          <w:lang w:eastAsia="pl-PL" w:bidi="pl-PL"/>
        </w:rPr>
        <w:t xml:space="preserve"> nr </w:t>
      </w:r>
      <w:r>
        <w:rPr>
          <w:lang w:eastAsia="pl-PL" w:bidi="pl-PL"/>
        </w:rPr>
        <w:t>2</w:t>
      </w:r>
    </w:p>
    <w:p w14:paraId="309A0183" w14:textId="77777777" w:rsidR="009D5572" w:rsidRDefault="009D5572" w:rsidP="002D4CF2">
      <w:pPr>
        <w:pStyle w:val="Nagwek11"/>
        <w:shd w:val="clear" w:color="auto" w:fill="auto"/>
        <w:spacing w:after="0" w:line="240" w:lineRule="auto"/>
        <w:ind w:firstLine="0"/>
        <w:jc w:val="both"/>
        <w:rPr>
          <w:rFonts w:ascii="Arial" w:hAnsi="Arial" w:cs="Arial"/>
          <w:color w:val="000000"/>
          <w:sz w:val="20"/>
          <w:szCs w:val="20"/>
          <w:lang w:eastAsia="pl-PL" w:bidi="pl-PL"/>
        </w:rPr>
      </w:pPr>
    </w:p>
    <w:p w14:paraId="12996A1E" w14:textId="025C7729" w:rsidR="00B574B6" w:rsidRPr="00E1603B" w:rsidRDefault="00B574B6" w:rsidP="002D4CF2">
      <w:pPr>
        <w:ind w:left="-142"/>
        <w:jc w:val="both"/>
        <w:rPr>
          <w:rFonts w:ascii="Arial" w:hAnsi="Arial" w:cs="Arial"/>
          <w:b/>
          <w:sz w:val="20"/>
          <w:szCs w:val="20"/>
        </w:rPr>
      </w:pPr>
      <w:r w:rsidRPr="00B574B6">
        <w:rPr>
          <w:rFonts w:ascii="Arial" w:hAnsi="Arial" w:cs="Arial"/>
          <w:b/>
          <w:bCs/>
          <w:color w:val="000000"/>
          <w:sz w:val="20"/>
          <w:szCs w:val="20"/>
          <w:lang w:eastAsia="pl-PL" w:bidi="pl-PL"/>
        </w:rPr>
        <w:t xml:space="preserve">Założenia Konkursu dot. </w:t>
      </w:r>
      <w:r w:rsidRPr="00B574B6">
        <w:rPr>
          <w:rFonts w:ascii="Arial" w:hAnsi="Arial" w:cs="Arial"/>
          <w:b/>
          <w:bCs/>
          <w:sz w:val="20"/>
          <w:szCs w:val="20"/>
        </w:rPr>
        <w:t>wyboru partnera w celu wspólne</w:t>
      </w:r>
      <w:r w:rsidR="00463DB0">
        <w:rPr>
          <w:rFonts w:ascii="Arial" w:hAnsi="Arial" w:cs="Arial"/>
          <w:b/>
          <w:bCs/>
          <w:sz w:val="20"/>
          <w:szCs w:val="20"/>
        </w:rPr>
        <w:t xml:space="preserve">j </w:t>
      </w:r>
      <w:r w:rsidRPr="00B574B6">
        <w:rPr>
          <w:rFonts w:ascii="Arial" w:hAnsi="Arial" w:cs="Arial"/>
          <w:b/>
          <w:bCs/>
          <w:sz w:val="20"/>
          <w:szCs w:val="20"/>
        </w:rPr>
        <w:t>realizacji projektu niekonkurencyjnego w ramach Działania 02.14 Inno_LAB, Programu Fundusze Europejskie dla Nowoczesnej Gospodarki 2021-2027</w:t>
      </w:r>
      <w:r w:rsidR="003E0F8D">
        <w:rPr>
          <w:rFonts w:ascii="Arial" w:hAnsi="Arial" w:cs="Arial"/>
          <w:b/>
          <w:bCs/>
          <w:sz w:val="20"/>
          <w:szCs w:val="20"/>
        </w:rPr>
        <w:t xml:space="preserve"> </w:t>
      </w:r>
    </w:p>
    <w:bookmarkEnd w:id="0"/>
    <w:bookmarkEnd w:id="1"/>
    <w:bookmarkEnd w:id="2"/>
    <w:p w14:paraId="1B060B55" w14:textId="77777777" w:rsidR="00554B72" w:rsidRPr="00554B72" w:rsidRDefault="00554B72" w:rsidP="002D4CF2">
      <w:pPr>
        <w:pStyle w:val="Nagwek11"/>
        <w:shd w:val="clear" w:color="auto" w:fill="auto"/>
        <w:spacing w:after="0" w:line="240" w:lineRule="auto"/>
        <w:ind w:firstLine="0"/>
        <w:jc w:val="both"/>
        <w:rPr>
          <w:rFonts w:ascii="Arial" w:hAnsi="Arial" w:cs="Arial"/>
          <w:sz w:val="20"/>
          <w:szCs w:val="20"/>
        </w:rPr>
      </w:pPr>
    </w:p>
    <w:p w14:paraId="7F2CA918" w14:textId="1D3BBE79" w:rsidR="002500F2" w:rsidRPr="002500F2" w:rsidRDefault="001412D4" w:rsidP="002D4CF2">
      <w:pPr>
        <w:jc w:val="both"/>
        <w:rPr>
          <w:rFonts w:ascii="Arial" w:hAnsi="Arial" w:cs="Arial"/>
          <w:sz w:val="20"/>
          <w:szCs w:val="20"/>
        </w:rPr>
      </w:pPr>
      <w:r w:rsidRPr="00554B72">
        <w:rPr>
          <w:rFonts w:ascii="Arial" w:hAnsi="Arial" w:cs="Arial"/>
          <w:sz w:val="20"/>
          <w:szCs w:val="20"/>
        </w:rPr>
        <w:t xml:space="preserve">Na podstawie art. 39 ustawy z dnia 28 kwietnia 2022 r. o zasadach realizacji zadań finansowanych ze środków europejskich w perspektywie finansowej 2021-2027 (Dz. U. 2022 poz. 1079 z późn.zm.), Minister </w:t>
      </w:r>
      <w:r w:rsidR="001F52BD">
        <w:rPr>
          <w:rFonts w:ascii="Arial" w:hAnsi="Arial" w:cs="Arial"/>
          <w:sz w:val="20"/>
          <w:szCs w:val="20"/>
        </w:rPr>
        <w:t xml:space="preserve">Finansów i Gospodarki </w:t>
      </w:r>
      <w:r w:rsidRPr="00554B72">
        <w:rPr>
          <w:rFonts w:ascii="Arial" w:hAnsi="Arial" w:cs="Arial"/>
          <w:sz w:val="20"/>
          <w:szCs w:val="20"/>
        </w:rPr>
        <w:t xml:space="preserve">ogłasza otwarty </w:t>
      </w:r>
      <w:bookmarkStart w:id="3" w:name="_Hlk212015164"/>
      <w:r w:rsidRPr="00554B72">
        <w:rPr>
          <w:rFonts w:ascii="Arial" w:hAnsi="Arial" w:cs="Arial"/>
          <w:sz w:val="20"/>
          <w:szCs w:val="20"/>
        </w:rPr>
        <w:t xml:space="preserve">nabór partnera </w:t>
      </w:r>
      <w:bookmarkStart w:id="4" w:name="_Hlk209528031"/>
      <w:r w:rsidR="003B48D0" w:rsidRPr="00554B72">
        <w:rPr>
          <w:rFonts w:ascii="Arial" w:hAnsi="Arial" w:cs="Arial"/>
          <w:sz w:val="20"/>
          <w:szCs w:val="20"/>
        </w:rPr>
        <w:t>w ramach projektu niekonkurencyjnego w ramach Działania 02.14 Inno_LAB,</w:t>
      </w:r>
      <w:r w:rsidR="00827349" w:rsidRPr="00554B72">
        <w:rPr>
          <w:rFonts w:ascii="Arial" w:hAnsi="Arial" w:cs="Arial"/>
          <w:sz w:val="20"/>
          <w:szCs w:val="20"/>
        </w:rPr>
        <w:t xml:space="preserve"> </w:t>
      </w:r>
      <w:r w:rsidRPr="00554B72">
        <w:rPr>
          <w:rFonts w:ascii="Arial" w:hAnsi="Arial" w:cs="Arial"/>
          <w:sz w:val="20"/>
          <w:szCs w:val="20"/>
        </w:rPr>
        <w:t>Program</w:t>
      </w:r>
      <w:r w:rsidR="006952DB">
        <w:rPr>
          <w:rFonts w:ascii="Arial" w:hAnsi="Arial" w:cs="Arial"/>
          <w:sz w:val="20"/>
          <w:szCs w:val="20"/>
        </w:rPr>
        <w:t xml:space="preserve"> </w:t>
      </w:r>
      <w:r w:rsidRPr="00554B72">
        <w:rPr>
          <w:rFonts w:ascii="Arial" w:hAnsi="Arial" w:cs="Arial"/>
          <w:sz w:val="20"/>
          <w:szCs w:val="20"/>
        </w:rPr>
        <w:t>Fundusze Europejskie dla Nowoczesnej Gospodarki 2021-2027</w:t>
      </w:r>
      <w:bookmarkEnd w:id="3"/>
      <w:r w:rsidRPr="00554B72">
        <w:rPr>
          <w:rFonts w:ascii="Arial" w:hAnsi="Arial" w:cs="Arial"/>
          <w:sz w:val="20"/>
          <w:szCs w:val="20"/>
        </w:rPr>
        <w:t xml:space="preserve">. </w:t>
      </w:r>
      <w:bookmarkStart w:id="5" w:name="_Hlk211420127"/>
      <w:bookmarkEnd w:id="4"/>
    </w:p>
    <w:p w14:paraId="6D3204D4" w14:textId="73115592" w:rsidR="002500F2" w:rsidRDefault="008C0770" w:rsidP="002D4CF2">
      <w:pPr>
        <w:pStyle w:val="Akapitzlist"/>
        <w:numPr>
          <w:ilvl w:val="0"/>
          <w:numId w:val="3"/>
        </w:numPr>
        <w:ind w:left="284" w:hanging="142"/>
        <w:jc w:val="both"/>
        <w:rPr>
          <w:rFonts w:ascii="Arial" w:hAnsi="Arial" w:cs="Arial"/>
          <w:b/>
          <w:bCs/>
          <w:sz w:val="20"/>
          <w:szCs w:val="20"/>
        </w:rPr>
      </w:pPr>
      <w:r>
        <w:rPr>
          <w:rFonts w:ascii="Arial" w:hAnsi="Arial" w:cs="Arial"/>
          <w:b/>
          <w:bCs/>
          <w:sz w:val="20"/>
          <w:szCs w:val="20"/>
        </w:rPr>
        <w:t xml:space="preserve">  </w:t>
      </w:r>
      <w:r w:rsidR="002500F2" w:rsidRPr="00AF54F2">
        <w:rPr>
          <w:rFonts w:ascii="Arial" w:hAnsi="Arial" w:cs="Arial"/>
          <w:b/>
          <w:bCs/>
          <w:sz w:val="20"/>
          <w:szCs w:val="20"/>
        </w:rPr>
        <w:t>Cel</w:t>
      </w:r>
      <w:r w:rsidR="00045356">
        <w:rPr>
          <w:rFonts w:ascii="Arial" w:hAnsi="Arial" w:cs="Arial"/>
          <w:b/>
          <w:bCs/>
          <w:sz w:val="20"/>
          <w:szCs w:val="20"/>
        </w:rPr>
        <w:t xml:space="preserve"> nawiązania partnerstwa</w:t>
      </w:r>
      <w:r w:rsidR="002500F2" w:rsidRPr="00AF54F2">
        <w:rPr>
          <w:rFonts w:ascii="Arial" w:hAnsi="Arial" w:cs="Arial"/>
          <w:b/>
          <w:bCs/>
          <w:sz w:val="20"/>
          <w:szCs w:val="20"/>
        </w:rPr>
        <w:t xml:space="preserve"> </w:t>
      </w:r>
    </w:p>
    <w:p w14:paraId="64DD6248" w14:textId="00A00953" w:rsidR="006F18C9" w:rsidRPr="00A90900" w:rsidRDefault="006F18C9" w:rsidP="002D4CF2">
      <w:pPr>
        <w:ind w:left="142"/>
        <w:jc w:val="both"/>
        <w:rPr>
          <w:rFonts w:ascii="Arial" w:hAnsi="Arial" w:cs="Arial"/>
          <w:sz w:val="20"/>
          <w:szCs w:val="20"/>
        </w:rPr>
      </w:pPr>
      <w:r w:rsidRPr="00A90900">
        <w:rPr>
          <w:rFonts w:ascii="Arial" w:hAnsi="Arial" w:cs="Arial"/>
          <w:sz w:val="20"/>
          <w:szCs w:val="20"/>
        </w:rPr>
        <w:t xml:space="preserve">Dynamiczny rozwój ekosystemu </w:t>
      </w:r>
      <w:proofErr w:type="spellStart"/>
      <w:r w:rsidRPr="00A90900">
        <w:rPr>
          <w:rFonts w:ascii="Arial" w:hAnsi="Arial" w:cs="Arial"/>
          <w:sz w:val="20"/>
          <w:szCs w:val="20"/>
        </w:rPr>
        <w:t>startupowego</w:t>
      </w:r>
      <w:proofErr w:type="spellEnd"/>
      <w:r w:rsidRPr="00A90900">
        <w:rPr>
          <w:rFonts w:ascii="Arial" w:hAnsi="Arial" w:cs="Arial"/>
          <w:sz w:val="20"/>
          <w:szCs w:val="20"/>
        </w:rPr>
        <w:t xml:space="preserve"> w Polsce i na świecie sprawia, że dotychczasowe modele akceleracji – choć wartościowe – nie nadążają za rosnącymi potrzebami startupów high-</w:t>
      </w:r>
      <w:proofErr w:type="spellStart"/>
      <w:r w:rsidRPr="00A90900">
        <w:rPr>
          <w:rFonts w:ascii="Arial" w:hAnsi="Arial" w:cs="Arial"/>
          <w:sz w:val="20"/>
          <w:szCs w:val="20"/>
        </w:rPr>
        <w:t>growth</w:t>
      </w:r>
      <w:proofErr w:type="spellEnd"/>
      <w:r w:rsidRPr="00A90900">
        <w:rPr>
          <w:rFonts w:ascii="Arial" w:hAnsi="Arial" w:cs="Arial"/>
          <w:sz w:val="20"/>
          <w:szCs w:val="20"/>
        </w:rPr>
        <w:t xml:space="preserve"> oraz wymaganiami globalnych rynków. Tradycyjne programy koncentrowały się głównie na wczesnych etapach rozwoju przedsiębiorstw, oferując podstawowe wsparcie mentoringowe, dostęp do infrastruktury czy krótkoterminowe warsztaty. Takie działania, choć pomocne, nie są już wystarczające, aby skutecznie przygotować startupy do szybkiej komercjalizacji, pozyskiwania znaczących rund finansowania czy skalowania działalności na rynkach międzynarodowych.</w:t>
      </w:r>
    </w:p>
    <w:p w14:paraId="362A112E" w14:textId="3EDE7560" w:rsidR="006F18C9" w:rsidRPr="00A90900" w:rsidRDefault="006F18C9" w:rsidP="002D4CF2">
      <w:pPr>
        <w:ind w:left="142"/>
        <w:jc w:val="both"/>
        <w:rPr>
          <w:rFonts w:ascii="Arial" w:hAnsi="Arial" w:cs="Arial"/>
          <w:sz w:val="20"/>
          <w:szCs w:val="20"/>
        </w:rPr>
      </w:pPr>
      <w:r w:rsidRPr="00A90900">
        <w:rPr>
          <w:rFonts w:ascii="Arial" w:hAnsi="Arial" w:cs="Arial"/>
          <w:sz w:val="20"/>
          <w:szCs w:val="20"/>
        </w:rPr>
        <w:t>W szczególności brakuje narzędzi umożliwiających ciągłość wsparcia, indywidualizację ścieżki rozwoju, a przede wszystkim — skutecznego połączenia startupów z inwestorami venture capital, którzy odgrywają kluczową rolę w finansowaniu wysokiego wzrostu. Obecne inicjatywy rzadko oferują systemowe mechanizmy współpracy z funduszami VC, a startupy często tracą potencjał wzrostu z powodu trudności w pozyskaniu kapitału na odpowiednio wczesnym i późniejszym etapie.</w:t>
      </w:r>
    </w:p>
    <w:p w14:paraId="2B929B5E" w14:textId="77777777" w:rsidR="00045356" w:rsidRDefault="006F18C9" w:rsidP="002D4CF2">
      <w:pPr>
        <w:ind w:left="142"/>
        <w:jc w:val="both"/>
        <w:rPr>
          <w:rFonts w:ascii="Arial" w:hAnsi="Arial" w:cs="Arial"/>
          <w:sz w:val="20"/>
          <w:szCs w:val="20"/>
        </w:rPr>
      </w:pPr>
      <w:r w:rsidRPr="00A90900">
        <w:rPr>
          <w:rFonts w:ascii="Arial" w:hAnsi="Arial" w:cs="Arial"/>
          <w:sz w:val="20"/>
          <w:szCs w:val="20"/>
        </w:rPr>
        <w:t xml:space="preserve">Z tego powodu konieczne jest wdrożenie nowego, bardziej zaawansowanego modelu akceleracji, opartego na strukturalnym partnerstwie i głębokiej specjalizacji. </w:t>
      </w:r>
    </w:p>
    <w:p w14:paraId="2366F9C9" w14:textId="233EB9C9" w:rsidR="006F18C9" w:rsidRPr="00A90900" w:rsidRDefault="006F18C9" w:rsidP="002D4CF2">
      <w:pPr>
        <w:ind w:left="142"/>
        <w:jc w:val="both"/>
        <w:rPr>
          <w:rFonts w:ascii="Arial" w:hAnsi="Arial" w:cs="Arial"/>
          <w:sz w:val="20"/>
          <w:szCs w:val="20"/>
        </w:rPr>
      </w:pPr>
      <w:r w:rsidRPr="00A90900">
        <w:rPr>
          <w:rFonts w:ascii="Arial" w:hAnsi="Arial" w:cs="Arial"/>
          <w:sz w:val="20"/>
          <w:szCs w:val="20"/>
        </w:rPr>
        <w:t>Partner zewnętrzny pełni w tym procesie kluczową rolę, ponieważ wn</w:t>
      </w:r>
      <w:r w:rsidR="0052094E">
        <w:rPr>
          <w:rFonts w:ascii="Arial" w:hAnsi="Arial" w:cs="Arial"/>
          <w:sz w:val="20"/>
          <w:szCs w:val="20"/>
        </w:rPr>
        <w:t>iesie</w:t>
      </w:r>
      <w:r w:rsidRPr="00A90900">
        <w:rPr>
          <w:rFonts w:ascii="Arial" w:hAnsi="Arial" w:cs="Arial"/>
          <w:sz w:val="20"/>
          <w:szCs w:val="20"/>
        </w:rPr>
        <w:t>:</w:t>
      </w:r>
    </w:p>
    <w:p w14:paraId="70A4E0FC" w14:textId="71D20AC8" w:rsidR="006F18C9" w:rsidRPr="00A90900" w:rsidRDefault="006F18C9" w:rsidP="002D4CF2">
      <w:pPr>
        <w:pStyle w:val="Akapitzlist"/>
        <w:numPr>
          <w:ilvl w:val="0"/>
          <w:numId w:val="21"/>
        </w:numPr>
        <w:jc w:val="both"/>
        <w:rPr>
          <w:rFonts w:ascii="Arial" w:hAnsi="Arial" w:cs="Arial"/>
          <w:sz w:val="20"/>
          <w:szCs w:val="20"/>
        </w:rPr>
      </w:pPr>
      <w:r w:rsidRPr="00A90900">
        <w:rPr>
          <w:rFonts w:ascii="Arial" w:hAnsi="Arial" w:cs="Arial"/>
          <w:sz w:val="20"/>
          <w:szCs w:val="20"/>
        </w:rPr>
        <w:t>wysokospecjalistyczną wiedzę branżową i know-how, których instytucje publiczne często nie posiadają w takim zakresie,</w:t>
      </w:r>
    </w:p>
    <w:p w14:paraId="4BF6A165" w14:textId="15D519F5" w:rsidR="006F18C9" w:rsidRPr="00A90900" w:rsidRDefault="006F18C9" w:rsidP="002D4CF2">
      <w:pPr>
        <w:pStyle w:val="Akapitzlist"/>
        <w:numPr>
          <w:ilvl w:val="0"/>
          <w:numId w:val="21"/>
        </w:numPr>
        <w:jc w:val="both"/>
        <w:rPr>
          <w:rFonts w:ascii="Arial" w:hAnsi="Arial" w:cs="Arial"/>
          <w:sz w:val="20"/>
          <w:szCs w:val="20"/>
        </w:rPr>
      </w:pPr>
      <w:r w:rsidRPr="00A90900">
        <w:rPr>
          <w:rFonts w:ascii="Arial" w:hAnsi="Arial" w:cs="Arial"/>
          <w:sz w:val="20"/>
          <w:szCs w:val="20"/>
        </w:rPr>
        <w:t>sieć kontaktów inwestorskich i biznesowych, umożliwiającą startupom bezpośredni dostęp do funduszy venture capital oraz korporacji zainteresowanych wdrożeniami,</w:t>
      </w:r>
    </w:p>
    <w:p w14:paraId="7779B0D4" w14:textId="33ED4334" w:rsidR="006F18C9" w:rsidRPr="00A90900" w:rsidRDefault="006F18C9" w:rsidP="002D4CF2">
      <w:pPr>
        <w:pStyle w:val="Akapitzlist"/>
        <w:numPr>
          <w:ilvl w:val="0"/>
          <w:numId w:val="21"/>
        </w:numPr>
        <w:jc w:val="both"/>
        <w:rPr>
          <w:rFonts w:ascii="Arial" w:hAnsi="Arial" w:cs="Arial"/>
          <w:sz w:val="20"/>
          <w:szCs w:val="20"/>
        </w:rPr>
      </w:pPr>
      <w:r w:rsidRPr="00A90900">
        <w:rPr>
          <w:rFonts w:ascii="Arial" w:hAnsi="Arial" w:cs="Arial"/>
          <w:sz w:val="20"/>
          <w:szCs w:val="20"/>
        </w:rPr>
        <w:t>doświadczenie w pracy ze startupami high-</w:t>
      </w:r>
      <w:proofErr w:type="spellStart"/>
      <w:r w:rsidRPr="00A90900">
        <w:rPr>
          <w:rFonts w:ascii="Arial" w:hAnsi="Arial" w:cs="Arial"/>
          <w:sz w:val="20"/>
          <w:szCs w:val="20"/>
        </w:rPr>
        <w:t>growth</w:t>
      </w:r>
      <w:proofErr w:type="spellEnd"/>
      <w:r w:rsidRPr="00A90900">
        <w:rPr>
          <w:rFonts w:ascii="Arial" w:hAnsi="Arial" w:cs="Arial"/>
          <w:sz w:val="20"/>
          <w:szCs w:val="20"/>
        </w:rPr>
        <w:t>, wymagającymi niestandardowych narzędzi, procesów i metod skalowania,</w:t>
      </w:r>
    </w:p>
    <w:p w14:paraId="12CA7146" w14:textId="384CF3F8" w:rsidR="006F18C9" w:rsidRPr="00A90900" w:rsidRDefault="006F18C9" w:rsidP="002D4CF2">
      <w:pPr>
        <w:pStyle w:val="Akapitzlist"/>
        <w:numPr>
          <w:ilvl w:val="0"/>
          <w:numId w:val="21"/>
        </w:numPr>
        <w:jc w:val="both"/>
        <w:rPr>
          <w:rFonts w:ascii="Arial" w:hAnsi="Arial" w:cs="Arial"/>
          <w:sz w:val="20"/>
          <w:szCs w:val="20"/>
        </w:rPr>
      </w:pPr>
      <w:r w:rsidRPr="00A90900">
        <w:rPr>
          <w:rFonts w:ascii="Arial" w:hAnsi="Arial" w:cs="Arial"/>
          <w:sz w:val="20"/>
          <w:szCs w:val="20"/>
        </w:rPr>
        <w:t>zdolność do szybkiego reagowania na trendy rynkowe i technologiczne, co jest kluczowe w środowisku, gdzie cykl życia technologii ulega ciągłemu skróceniu.</w:t>
      </w:r>
    </w:p>
    <w:p w14:paraId="7C0D5A09" w14:textId="24D75FCC" w:rsidR="006F18C9" w:rsidRPr="00387E1C" w:rsidRDefault="006F18C9" w:rsidP="002D4CF2">
      <w:pPr>
        <w:jc w:val="both"/>
        <w:rPr>
          <w:rFonts w:ascii="Arial" w:hAnsi="Arial" w:cs="Arial"/>
          <w:sz w:val="20"/>
          <w:szCs w:val="20"/>
        </w:rPr>
      </w:pPr>
      <w:r w:rsidRPr="00A90900">
        <w:rPr>
          <w:rFonts w:ascii="Arial" w:hAnsi="Arial" w:cs="Arial"/>
          <w:sz w:val="20"/>
          <w:szCs w:val="20"/>
        </w:rPr>
        <w:t>Planowane zadanie odpowiada na zidentyfikowane luki w istniejących programach i tworzy kompleksową, spójną ścieżkę rozwoju — od pomysłu aż po ekspansję zagraniczną i pozyskanie inwestycji. Wprowadzenie takiego podejścia zwiększy szanse startupów na przejście do fazy wysokiego wzrostu oraz podniesie konkurencyjność całego ekosystemu innowacji w Polsce.</w:t>
      </w:r>
      <w:r>
        <w:rPr>
          <w:rFonts w:ascii="Arial" w:hAnsi="Arial" w:cs="Arial"/>
          <w:sz w:val="20"/>
          <w:szCs w:val="20"/>
        </w:rPr>
        <w:t xml:space="preserve"> </w:t>
      </w:r>
      <w:r w:rsidRPr="00387E1C">
        <w:rPr>
          <w:rFonts w:ascii="Arial" w:hAnsi="Arial" w:cs="Arial"/>
          <w:sz w:val="20"/>
          <w:szCs w:val="20"/>
        </w:rPr>
        <w:t xml:space="preserve">Nowy program akceleracji nie tylko wypełnia te braki, ale też odpowiada na strategiczną potrzebę budowania silnych, globalnie konkurencyjnych spółek technologicznych. Dzięki temu całe środowisko </w:t>
      </w:r>
      <w:proofErr w:type="spellStart"/>
      <w:r w:rsidRPr="00387E1C">
        <w:rPr>
          <w:rFonts w:ascii="Arial" w:hAnsi="Arial" w:cs="Arial"/>
          <w:sz w:val="20"/>
          <w:szCs w:val="20"/>
        </w:rPr>
        <w:t>startupowe</w:t>
      </w:r>
      <w:proofErr w:type="spellEnd"/>
      <w:r w:rsidRPr="00387E1C">
        <w:rPr>
          <w:rFonts w:ascii="Arial" w:hAnsi="Arial" w:cs="Arial"/>
          <w:sz w:val="20"/>
          <w:szCs w:val="20"/>
        </w:rPr>
        <w:t xml:space="preserve"> zyskuje impuls do profesjonalizacji, lepszego przepływu kapitału i szybszego wdrażania innowacji do gospodarki.</w:t>
      </w:r>
    </w:p>
    <w:p w14:paraId="32F01A20" w14:textId="4A7D1FB8" w:rsidR="002500F2" w:rsidRPr="00554B72" w:rsidRDefault="006F18C9" w:rsidP="002D4CF2">
      <w:pPr>
        <w:jc w:val="both"/>
        <w:rPr>
          <w:rFonts w:ascii="Arial" w:hAnsi="Arial" w:cs="Arial"/>
          <w:sz w:val="20"/>
          <w:szCs w:val="20"/>
        </w:rPr>
      </w:pPr>
      <w:r>
        <w:rPr>
          <w:rFonts w:ascii="Arial" w:hAnsi="Arial" w:cs="Arial"/>
          <w:sz w:val="20"/>
          <w:szCs w:val="20"/>
        </w:rPr>
        <w:t xml:space="preserve">Wybrany Partner będzie odpowiedzialny za </w:t>
      </w:r>
      <w:r w:rsidR="002500F2" w:rsidRPr="00554B72">
        <w:rPr>
          <w:rFonts w:ascii="Arial" w:hAnsi="Arial" w:cs="Arial"/>
          <w:sz w:val="20"/>
          <w:szCs w:val="20"/>
        </w:rPr>
        <w:t>wsp</w:t>
      </w:r>
      <w:r w:rsidR="0052094E">
        <w:rPr>
          <w:rFonts w:ascii="Arial" w:hAnsi="Arial" w:cs="Arial"/>
          <w:sz w:val="20"/>
          <w:szCs w:val="20"/>
        </w:rPr>
        <w:t>arcie w</w:t>
      </w:r>
      <w:r w:rsidR="002500F2" w:rsidRPr="00554B72">
        <w:rPr>
          <w:rFonts w:ascii="Arial" w:hAnsi="Arial" w:cs="Arial"/>
          <w:sz w:val="20"/>
          <w:szCs w:val="20"/>
        </w:rPr>
        <w:t xml:space="preserve"> przygotowani</w:t>
      </w:r>
      <w:r w:rsidR="0052094E">
        <w:rPr>
          <w:rFonts w:ascii="Arial" w:hAnsi="Arial" w:cs="Arial"/>
          <w:sz w:val="20"/>
          <w:szCs w:val="20"/>
        </w:rPr>
        <w:t>u</w:t>
      </w:r>
      <w:r w:rsidR="002500F2" w:rsidRPr="00554B72">
        <w:rPr>
          <w:rFonts w:ascii="Arial" w:hAnsi="Arial" w:cs="Arial"/>
          <w:sz w:val="20"/>
          <w:szCs w:val="20"/>
        </w:rPr>
        <w:t xml:space="preserve"> dokumentów aplikacyjnych </w:t>
      </w:r>
      <w:r w:rsidR="0052094E">
        <w:rPr>
          <w:rFonts w:ascii="Arial" w:hAnsi="Arial" w:cs="Arial"/>
          <w:sz w:val="20"/>
          <w:szCs w:val="20"/>
        </w:rPr>
        <w:t xml:space="preserve">przez MRiT </w:t>
      </w:r>
      <w:r w:rsidR="002500F2" w:rsidRPr="00554B72">
        <w:rPr>
          <w:rFonts w:ascii="Arial" w:hAnsi="Arial" w:cs="Arial"/>
          <w:sz w:val="20"/>
          <w:szCs w:val="20"/>
        </w:rPr>
        <w:t xml:space="preserve">na dofinansowanie </w:t>
      </w:r>
      <w:r w:rsidR="002500F2">
        <w:rPr>
          <w:rFonts w:ascii="Arial" w:hAnsi="Arial" w:cs="Arial"/>
          <w:sz w:val="20"/>
          <w:szCs w:val="20"/>
        </w:rPr>
        <w:t>Z</w:t>
      </w:r>
      <w:r w:rsidR="002500F2" w:rsidRPr="00554B72">
        <w:rPr>
          <w:rFonts w:ascii="Arial" w:hAnsi="Arial" w:cs="Arial"/>
          <w:sz w:val="20"/>
          <w:szCs w:val="20"/>
        </w:rPr>
        <w:t>adania oraz w przypadku wyboru MRIT (Beneficjent) i Partnera (Realizator), przez Instytucję Zarządzająca FENG, wspólna realizacja tego zadania w ramach projektu „Inno_LAB”</w:t>
      </w:r>
      <w:r w:rsidR="002500F2">
        <w:rPr>
          <w:rFonts w:ascii="Arial" w:hAnsi="Arial" w:cs="Arial"/>
          <w:sz w:val="20"/>
          <w:szCs w:val="20"/>
        </w:rPr>
        <w:t>.</w:t>
      </w:r>
    </w:p>
    <w:p w14:paraId="402700B0" w14:textId="77777777" w:rsidR="002500F2" w:rsidRPr="00554B72" w:rsidRDefault="002500F2" w:rsidP="002D4CF2">
      <w:pPr>
        <w:jc w:val="both"/>
        <w:rPr>
          <w:rFonts w:ascii="Arial" w:hAnsi="Arial" w:cs="Arial"/>
          <w:sz w:val="20"/>
          <w:szCs w:val="20"/>
        </w:rPr>
      </w:pPr>
      <w:r w:rsidRPr="00554B72">
        <w:rPr>
          <w:rFonts w:ascii="Arial" w:hAnsi="Arial" w:cs="Arial"/>
          <w:sz w:val="20"/>
          <w:szCs w:val="20"/>
        </w:rPr>
        <w:lastRenderedPageBreak/>
        <w:t>W ramach partnerstwa Ministerstwo Rozwoju i Technologii będzie pełnił rolę Lidera, odpowiedzialnego za:</w:t>
      </w:r>
    </w:p>
    <w:p w14:paraId="33522938" w14:textId="77777777" w:rsidR="002500F2" w:rsidRPr="00554B72"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zarządzanie projektem, w tym współdecydowanie o ewentualnych zmianach w projekcie,</w:t>
      </w:r>
    </w:p>
    <w:p w14:paraId="7204158B" w14:textId="77777777" w:rsidR="002500F2" w:rsidRPr="00554B72"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rozliczanie środków powierzonych przez Instytucję Zarządzającą FENG,</w:t>
      </w:r>
    </w:p>
    <w:p w14:paraId="21BB6B49" w14:textId="77777777" w:rsidR="002500F2" w:rsidRPr="00554B72"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monitoring i sprawozdawczość w ramach projektu (na poziomie Partnerzy - Instytucja Zarządzająca),</w:t>
      </w:r>
    </w:p>
    <w:p w14:paraId="2E0F97AD" w14:textId="77777777" w:rsidR="002500F2" w:rsidRPr="00554B72"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nadzór nad projektem.</w:t>
      </w:r>
    </w:p>
    <w:p w14:paraId="273A9E9E" w14:textId="77777777" w:rsidR="002500F2" w:rsidRPr="00554B72" w:rsidRDefault="002500F2" w:rsidP="002D4CF2">
      <w:pPr>
        <w:jc w:val="both"/>
        <w:rPr>
          <w:rFonts w:ascii="Arial" w:hAnsi="Arial" w:cs="Arial"/>
          <w:sz w:val="20"/>
          <w:szCs w:val="20"/>
        </w:rPr>
      </w:pPr>
      <w:r w:rsidRPr="00554B72">
        <w:rPr>
          <w:rFonts w:ascii="Arial" w:hAnsi="Arial" w:cs="Arial"/>
          <w:sz w:val="20"/>
          <w:szCs w:val="20"/>
        </w:rPr>
        <w:t>Partner odpowiedzialny będzie za:</w:t>
      </w:r>
    </w:p>
    <w:p w14:paraId="0EE3D3EA" w14:textId="09E79730" w:rsidR="002500F2" w:rsidRPr="00554B72"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 xml:space="preserve">realizację działań w ramach </w:t>
      </w:r>
      <w:r w:rsidR="00A708F7">
        <w:rPr>
          <w:rFonts w:ascii="Arial" w:hAnsi="Arial" w:cs="Arial"/>
          <w:sz w:val="20"/>
          <w:szCs w:val="20"/>
        </w:rPr>
        <w:t>Z</w:t>
      </w:r>
      <w:r w:rsidRPr="00554B72">
        <w:rPr>
          <w:rFonts w:ascii="Arial" w:hAnsi="Arial" w:cs="Arial"/>
          <w:sz w:val="20"/>
          <w:szCs w:val="20"/>
        </w:rPr>
        <w:t>adania</w:t>
      </w:r>
    </w:p>
    <w:p w14:paraId="657B0BB9" w14:textId="76479256" w:rsidR="002500F2" w:rsidRPr="00977DBC" w:rsidRDefault="002500F2" w:rsidP="002D4CF2">
      <w:pPr>
        <w:pStyle w:val="Akapitzlist"/>
        <w:numPr>
          <w:ilvl w:val="0"/>
          <w:numId w:val="5"/>
        </w:numPr>
        <w:ind w:left="284" w:hanging="214"/>
        <w:jc w:val="both"/>
        <w:rPr>
          <w:rFonts w:ascii="Arial" w:hAnsi="Arial" w:cs="Arial"/>
          <w:sz w:val="20"/>
          <w:szCs w:val="20"/>
        </w:rPr>
      </w:pPr>
      <w:r w:rsidRPr="00554B72">
        <w:rPr>
          <w:rFonts w:ascii="Arial" w:hAnsi="Arial" w:cs="Arial"/>
          <w:sz w:val="20"/>
          <w:szCs w:val="20"/>
        </w:rPr>
        <w:t>osiągnięcia w okresie realizacji projektu wskaźników produktu i rezultatu</w:t>
      </w:r>
      <w:r w:rsidR="003C7AB6">
        <w:rPr>
          <w:rFonts w:ascii="Arial" w:hAnsi="Arial" w:cs="Arial"/>
          <w:sz w:val="20"/>
          <w:szCs w:val="20"/>
        </w:rPr>
        <w:t>.</w:t>
      </w:r>
    </w:p>
    <w:p w14:paraId="3C7DA142" w14:textId="22E9682B" w:rsidR="002500F2" w:rsidRPr="00554B72" w:rsidRDefault="002500F2" w:rsidP="002D4CF2">
      <w:pPr>
        <w:ind w:left="70"/>
        <w:jc w:val="both"/>
        <w:rPr>
          <w:rFonts w:ascii="Arial" w:hAnsi="Arial" w:cs="Arial"/>
          <w:sz w:val="20"/>
          <w:szCs w:val="20"/>
        </w:rPr>
      </w:pPr>
      <w:r w:rsidRPr="00554B72">
        <w:rPr>
          <w:rFonts w:ascii="Arial" w:hAnsi="Arial" w:cs="Arial"/>
          <w:sz w:val="20"/>
          <w:szCs w:val="20"/>
        </w:rPr>
        <w:t xml:space="preserve">Szczegółowy zakres działań powierzonych do realizacji w ramach </w:t>
      </w:r>
      <w:r>
        <w:rPr>
          <w:rFonts w:ascii="Arial" w:hAnsi="Arial" w:cs="Arial"/>
          <w:sz w:val="20"/>
          <w:szCs w:val="20"/>
        </w:rPr>
        <w:t>Z</w:t>
      </w:r>
      <w:r w:rsidRPr="00554B72">
        <w:rPr>
          <w:rFonts w:ascii="Arial" w:hAnsi="Arial" w:cs="Arial"/>
          <w:sz w:val="20"/>
          <w:szCs w:val="20"/>
        </w:rPr>
        <w:t>adania oraz ich podział zostanie określony w ramach wspólnych prac nad przygotowaniem wniosku o dofinansowanie oraz w umowie o partnerstwie przy wspólnej realizacji projektu pozakonkursowego pn. „Inno_LAB” w ramach II osi priorytetowej Środowisko sprzyjające innowacjom (działanie 02.14) Fundusze Europejskie dla Nowoczesnej Gospodarki; 2021-2027.</w:t>
      </w:r>
    </w:p>
    <w:bookmarkEnd w:id="5"/>
    <w:p w14:paraId="380ACEEB" w14:textId="1C7AFF96" w:rsidR="009773C7" w:rsidRPr="00685D93" w:rsidRDefault="00685D93" w:rsidP="002D4CF2">
      <w:pPr>
        <w:pStyle w:val="Akapitzlist"/>
        <w:numPr>
          <w:ilvl w:val="0"/>
          <w:numId w:val="3"/>
        </w:numPr>
        <w:spacing w:line="278" w:lineRule="auto"/>
        <w:jc w:val="both"/>
        <w:rPr>
          <w:rFonts w:ascii="Arial" w:hAnsi="Arial" w:cs="Arial"/>
          <w:b/>
          <w:bCs/>
          <w:sz w:val="20"/>
          <w:szCs w:val="20"/>
        </w:rPr>
      </w:pPr>
      <w:r w:rsidRPr="00685D93">
        <w:rPr>
          <w:rFonts w:ascii="Arial" w:hAnsi="Arial" w:cs="Arial"/>
          <w:b/>
          <w:bCs/>
          <w:sz w:val="20"/>
          <w:szCs w:val="20"/>
        </w:rPr>
        <w:t xml:space="preserve"> </w:t>
      </w:r>
      <w:r w:rsidR="0023443C" w:rsidRPr="00685D93">
        <w:rPr>
          <w:rFonts w:ascii="Arial" w:hAnsi="Arial" w:cs="Arial"/>
          <w:b/>
          <w:bCs/>
          <w:sz w:val="20"/>
          <w:szCs w:val="20"/>
        </w:rPr>
        <w:t xml:space="preserve">Zadanie </w:t>
      </w:r>
    </w:p>
    <w:p w14:paraId="0B657542" w14:textId="77777777" w:rsidR="006F18C9" w:rsidRDefault="006F18C9" w:rsidP="002D4CF2">
      <w:pPr>
        <w:spacing w:line="278" w:lineRule="auto"/>
        <w:contextualSpacing/>
        <w:jc w:val="both"/>
        <w:rPr>
          <w:rFonts w:ascii="Arial" w:hAnsi="Arial" w:cs="Arial"/>
          <w:sz w:val="20"/>
          <w:szCs w:val="20"/>
        </w:rPr>
      </w:pPr>
    </w:p>
    <w:p w14:paraId="7560A1F7" w14:textId="3D36A69E" w:rsidR="006F18C9" w:rsidRDefault="006F18C9" w:rsidP="002D4CF2">
      <w:pPr>
        <w:spacing w:line="278" w:lineRule="auto"/>
        <w:contextualSpacing/>
        <w:jc w:val="both"/>
        <w:rPr>
          <w:rFonts w:ascii="Arial" w:hAnsi="Arial" w:cs="Arial"/>
          <w:sz w:val="20"/>
          <w:szCs w:val="20"/>
        </w:rPr>
      </w:pPr>
      <w:r w:rsidRPr="006F18C9">
        <w:rPr>
          <w:rFonts w:ascii="Arial" w:hAnsi="Arial" w:cs="Arial"/>
          <w:sz w:val="20"/>
          <w:szCs w:val="20"/>
        </w:rPr>
        <w:t xml:space="preserve">Zadanie będzie polegało na opracowaniu i </w:t>
      </w:r>
      <w:r w:rsidRPr="00A90900">
        <w:rPr>
          <w:rFonts w:ascii="Arial" w:hAnsi="Arial" w:cs="Arial"/>
          <w:b/>
          <w:bCs/>
          <w:sz w:val="20"/>
          <w:szCs w:val="20"/>
        </w:rPr>
        <w:t>przetestowaniu nowego, bardziej efektywnego modelu</w:t>
      </w:r>
      <w:r w:rsidRPr="006F18C9">
        <w:rPr>
          <w:rFonts w:ascii="Arial" w:hAnsi="Arial" w:cs="Arial"/>
          <w:sz w:val="20"/>
          <w:szCs w:val="20"/>
        </w:rPr>
        <w:t xml:space="preserve"> akceleracji, który znacząco zwiększy tempo powstawania i rozwoju startupów high-</w:t>
      </w:r>
      <w:proofErr w:type="spellStart"/>
      <w:r w:rsidRPr="006F18C9">
        <w:rPr>
          <w:rFonts w:ascii="Arial" w:hAnsi="Arial" w:cs="Arial"/>
          <w:sz w:val="20"/>
          <w:szCs w:val="20"/>
        </w:rPr>
        <w:t>growth</w:t>
      </w:r>
      <w:proofErr w:type="spellEnd"/>
      <w:r w:rsidR="00045356">
        <w:rPr>
          <w:rStyle w:val="Odwoanieprzypisudolnego"/>
          <w:rFonts w:ascii="Arial" w:hAnsi="Arial" w:cs="Arial"/>
          <w:sz w:val="20"/>
          <w:szCs w:val="20"/>
        </w:rPr>
        <w:footnoteReference w:id="1"/>
      </w:r>
      <w:r w:rsidRPr="006F18C9">
        <w:rPr>
          <w:rFonts w:ascii="Arial" w:hAnsi="Arial" w:cs="Arial"/>
          <w:sz w:val="20"/>
          <w:szCs w:val="20"/>
        </w:rPr>
        <w:t xml:space="preserve">. </w:t>
      </w:r>
      <w:r w:rsidR="00E70899">
        <w:rPr>
          <w:rFonts w:ascii="Arial" w:hAnsi="Arial" w:cs="Arial"/>
          <w:sz w:val="20"/>
          <w:szCs w:val="20"/>
        </w:rPr>
        <w:t>Nowy model akceleracji</w:t>
      </w:r>
      <w:r w:rsidR="0052094E">
        <w:rPr>
          <w:rFonts w:ascii="Arial" w:hAnsi="Arial" w:cs="Arial"/>
          <w:sz w:val="20"/>
          <w:szCs w:val="20"/>
        </w:rPr>
        <w:t>, dzięki kompetencjom Partnera,</w:t>
      </w:r>
      <w:r w:rsidR="00E70899">
        <w:rPr>
          <w:rFonts w:ascii="Arial" w:hAnsi="Arial" w:cs="Arial"/>
          <w:sz w:val="20"/>
          <w:szCs w:val="20"/>
        </w:rPr>
        <w:t xml:space="preserve"> </w:t>
      </w:r>
      <w:r w:rsidR="00E70899" w:rsidRPr="00E70899">
        <w:rPr>
          <w:rFonts w:ascii="Arial" w:hAnsi="Arial" w:cs="Arial"/>
          <w:sz w:val="20"/>
          <w:szCs w:val="20"/>
        </w:rPr>
        <w:t>umożliwi</w:t>
      </w:r>
      <w:r w:rsidR="00E70899">
        <w:rPr>
          <w:rFonts w:ascii="Arial" w:hAnsi="Arial" w:cs="Arial"/>
          <w:sz w:val="20"/>
          <w:szCs w:val="20"/>
        </w:rPr>
        <w:t xml:space="preserve"> również zaprojektowanie działań, </w:t>
      </w:r>
      <w:proofErr w:type="gramStart"/>
      <w:r w:rsidR="00E70899">
        <w:rPr>
          <w:rFonts w:ascii="Arial" w:hAnsi="Arial" w:cs="Arial"/>
          <w:sz w:val="20"/>
          <w:szCs w:val="20"/>
        </w:rPr>
        <w:t xml:space="preserve">które </w:t>
      </w:r>
      <w:r w:rsidR="00E70899" w:rsidRPr="00E70899">
        <w:rPr>
          <w:rFonts w:ascii="Arial" w:hAnsi="Arial" w:cs="Arial"/>
          <w:sz w:val="20"/>
          <w:szCs w:val="20"/>
        </w:rPr>
        <w:t xml:space="preserve"> </w:t>
      </w:r>
      <w:r w:rsidR="00E70899">
        <w:rPr>
          <w:rFonts w:ascii="Arial" w:hAnsi="Arial" w:cs="Arial"/>
          <w:sz w:val="20"/>
          <w:szCs w:val="20"/>
        </w:rPr>
        <w:t>zapewnią</w:t>
      </w:r>
      <w:proofErr w:type="gramEnd"/>
      <w:r w:rsidR="00E70899">
        <w:rPr>
          <w:rFonts w:ascii="Arial" w:hAnsi="Arial" w:cs="Arial"/>
          <w:sz w:val="20"/>
          <w:szCs w:val="20"/>
        </w:rPr>
        <w:t xml:space="preserve"> </w:t>
      </w:r>
      <w:r w:rsidR="00E70899" w:rsidRPr="00E70899">
        <w:rPr>
          <w:rFonts w:ascii="Arial" w:hAnsi="Arial" w:cs="Arial"/>
          <w:sz w:val="20"/>
          <w:szCs w:val="20"/>
        </w:rPr>
        <w:t>ciągłość wsparcia</w:t>
      </w:r>
      <w:r w:rsidR="00E70899">
        <w:rPr>
          <w:rFonts w:ascii="Arial" w:hAnsi="Arial" w:cs="Arial"/>
          <w:sz w:val="20"/>
          <w:szCs w:val="20"/>
        </w:rPr>
        <w:t xml:space="preserve"> oraz </w:t>
      </w:r>
      <w:r w:rsidR="00E70899" w:rsidRPr="00E70899">
        <w:rPr>
          <w:rFonts w:ascii="Arial" w:hAnsi="Arial" w:cs="Arial"/>
          <w:sz w:val="20"/>
          <w:szCs w:val="20"/>
        </w:rPr>
        <w:t>indywidual</w:t>
      </w:r>
      <w:r w:rsidR="00E70899">
        <w:rPr>
          <w:rFonts w:ascii="Arial" w:hAnsi="Arial" w:cs="Arial"/>
          <w:sz w:val="20"/>
          <w:szCs w:val="20"/>
        </w:rPr>
        <w:t xml:space="preserve">ną </w:t>
      </w:r>
      <w:r w:rsidR="00E70899" w:rsidRPr="00E70899">
        <w:rPr>
          <w:rFonts w:ascii="Arial" w:hAnsi="Arial" w:cs="Arial"/>
          <w:sz w:val="20"/>
          <w:szCs w:val="20"/>
        </w:rPr>
        <w:t>ścieżk</w:t>
      </w:r>
      <w:r w:rsidR="00E70899">
        <w:rPr>
          <w:rFonts w:ascii="Arial" w:hAnsi="Arial" w:cs="Arial"/>
          <w:sz w:val="20"/>
          <w:szCs w:val="20"/>
        </w:rPr>
        <w:t>ę</w:t>
      </w:r>
      <w:r w:rsidR="00E70899" w:rsidRPr="00E70899">
        <w:rPr>
          <w:rFonts w:ascii="Arial" w:hAnsi="Arial" w:cs="Arial"/>
          <w:sz w:val="20"/>
          <w:szCs w:val="20"/>
        </w:rPr>
        <w:t xml:space="preserve"> rozwoju</w:t>
      </w:r>
      <w:r w:rsidR="00E70899">
        <w:rPr>
          <w:rFonts w:ascii="Arial" w:hAnsi="Arial" w:cs="Arial"/>
          <w:sz w:val="20"/>
          <w:szCs w:val="20"/>
        </w:rPr>
        <w:t xml:space="preserve">. </w:t>
      </w:r>
      <w:r w:rsidRPr="006F18C9">
        <w:rPr>
          <w:rFonts w:ascii="Arial" w:hAnsi="Arial" w:cs="Arial"/>
          <w:sz w:val="20"/>
          <w:szCs w:val="20"/>
        </w:rPr>
        <w:t>Obejmie on także przygotowanie kompleksowej, zintegrowanej ścieżki łączenia akcelerowanych startupów z inwestorami venture capital. Zaprojektowane działania mają wspierać wszystkie etapy rozwoju startupów high-</w:t>
      </w:r>
      <w:proofErr w:type="spellStart"/>
      <w:r w:rsidRPr="006F18C9">
        <w:rPr>
          <w:rFonts w:ascii="Arial" w:hAnsi="Arial" w:cs="Arial"/>
          <w:sz w:val="20"/>
          <w:szCs w:val="20"/>
        </w:rPr>
        <w:t>growth</w:t>
      </w:r>
      <w:proofErr w:type="spellEnd"/>
      <w:r w:rsidRPr="006F18C9">
        <w:rPr>
          <w:rFonts w:ascii="Arial" w:hAnsi="Arial" w:cs="Arial"/>
          <w:sz w:val="20"/>
          <w:szCs w:val="20"/>
        </w:rPr>
        <w:t xml:space="preserve"> – od fazy koncepcji, przez rozwój produktu i modelu biznesowego, aż po skalowanie działalności na rynkach międzynarodowych.</w:t>
      </w:r>
    </w:p>
    <w:p w14:paraId="19DD5413" w14:textId="77777777" w:rsidR="006F18C9" w:rsidRDefault="006F18C9" w:rsidP="002D4CF2">
      <w:pPr>
        <w:spacing w:line="278" w:lineRule="auto"/>
        <w:contextualSpacing/>
        <w:jc w:val="both"/>
        <w:rPr>
          <w:rFonts w:ascii="Arial" w:hAnsi="Arial" w:cs="Arial"/>
          <w:sz w:val="20"/>
          <w:szCs w:val="20"/>
        </w:rPr>
      </w:pPr>
    </w:p>
    <w:p w14:paraId="10CE5243" w14:textId="77777777" w:rsidR="005D6C39" w:rsidRDefault="005D6C39" w:rsidP="002D4CF2">
      <w:pPr>
        <w:spacing w:line="278" w:lineRule="auto"/>
        <w:contextualSpacing/>
        <w:jc w:val="both"/>
        <w:rPr>
          <w:rFonts w:ascii="Arial" w:hAnsi="Arial" w:cs="Arial"/>
          <w:sz w:val="20"/>
          <w:szCs w:val="20"/>
        </w:rPr>
      </w:pPr>
    </w:p>
    <w:p w14:paraId="069A7C5E" w14:textId="27D32AF1" w:rsidR="005D6C39" w:rsidRDefault="005D6C39" w:rsidP="002D4CF2">
      <w:pPr>
        <w:spacing w:line="278" w:lineRule="auto"/>
        <w:contextualSpacing/>
        <w:jc w:val="both"/>
        <w:rPr>
          <w:rFonts w:ascii="Arial" w:hAnsi="Arial" w:cs="Arial"/>
          <w:sz w:val="20"/>
          <w:szCs w:val="20"/>
        </w:rPr>
      </w:pPr>
      <w:r>
        <w:rPr>
          <w:rFonts w:ascii="Arial" w:hAnsi="Arial" w:cs="Arial"/>
          <w:sz w:val="20"/>
          <w:szCs w:val="20"/>
        </w:rPr>
        <w:t>Etapy realizacji Zadania zakładają:</w:t>
      </w:r>
    </w:p>
    <w:p w14:paraId="6224F983" w14:textId="41FED684" w:rsidR="005D6C39" w:rsidRPr="005D6C39" w:rsidRDefault="005D6C39" w:rsidP="002D4CF2">
      <w:pPr>
        <w:pStyle w:val="Akapitzlist"/>
        <w:numPr>
          <w:ilvl w:val="0"/>
          <w:numId w:val="19"/>
        </w:numPr>
        <w:spacing w:line="278" w:lineRule="auto"/>
        <w:jc w:val="both"/>
        <w:rPr>
          <w:rFonts w:ascii="Arial" w:hAnsi="Arial" w:cs="Arial"/>
          <w:sz w:val="20"/>
          <w:szCs w:val="20"/>
        </w:rPr>
      </w:pPr>
      <w:r w:rsidRPr="005D6C39">
        <w:rPr>
          <w:rFonts w:ascii="Arial" w:hAnsi="Arial" w:cs="Arial"/>
          <w:sz w:val="20"/>
          <w:szCs w:val="20"/>
        </w:rPr>
        <w:t xml:space="preserve">Działania pre-akceleracyjne – czyli działania na rzecz tworzenia startupów (spółek) z wysokim potencjałem biznesowym </w:t>
      </w:r>
    </w:p>
    <w:p w14:paraId="3F850BA1" w14:textId="5B291B29" w:rsidR="005D6C39" w:rsidRDefault="005D6C39" w:rsidP="002D4CF2">
      <w:pPr>
        <w:pStyle w:val="Akapitzlist"/>
        <w:numPr>
          <w:ilvl w:val="0"/>
          <w:numId w:val="19"/>
        </w:numPr>
        <w:spacing w:line="278" w:lineRule="auto"/>
        <w:jc w:val="both"/>
        <w:rPr>
          <w:rFonts w:ascii="Arial" w:hAnsi="Arial" w:cs="Arial"/>
          <w:sz w:val="20"/>
          <w:szCs w:val="20"/>
        </w:rPr>
      </w:pPr>
      <w:r w:rsidRPr="005D6C39">
        <w:rPr>
          <w:rFonts w:ascii="Arial" w:hAnsi="Arial" w:cs="Arial"/>
          <w:sz w:val="20"/>
          <w:szCs w:val="20"/>
        </w:rPr>
        <w:t>Łączeni</w:t>
      </w:r>
      <w:r>
        <w:rPr>
          <w:rFonts w:ascii="Arial" w:hAnsi="Arial" w:cs="Arial"/>
          <w:sz w:val="20"/>
          <w:szCs w:val="20"/>
        </w:rPr>
        <w:t>e</w:t>
      </w:r>
      <w:r w:rsidRPr="005D6C39">
        <w:rPr>
          <w:rFonts w:ascii="Arial" w:hAnsi="Arial" w:cs="Arial"/>
          <w:sz w:val="20"/>
          <w:szCs w:val="20"/>
        </w:rPr>
        <w:t xml:space="preserve"> startupów z inwestorami oraz odbiorcami technologii </w:t>
      </w:r>
    </w:p>
    <w:p w14:paraId="420D1B07" w14:textId="6B422F2E" w:rsidR="00205331" w:rsidRPr="005D6C39" w:rsidRDefault="00205331" w:rsidP="002D4CF2">
      <w:pPr>
        <w:pStyle w:val="Akapitzlist"/>
        <w:numPr>
          <w:ilvl w:val="0"/>
          <w:numId w:val="19"/>
        </w:numPr>
        <w:spacing w:line="278" w:lineRule="auto"/>
        <w:jc w:val="both"/>
        <w:rPr>
          <w:rFonts w:ascii="Arial" w:hAnsi="Arial" w:cs="Arial"/>
          <w:sz w:val="20"/>
          <w:szCs w:val="20"/>
        </w:rPr>
      </w:pPr>
      <w:r>
        <w:rPr>
          <w:rFonts w:ascii="Arial" w:hAnsi="Arial" w:cs="Arial"/>
          <w:sz w:val="20"/>
          <w:szCs w:val="20"/>
        </w:rPr>
        <w:t xml:space="preserve">Działania wspierające kompetencje zespołów inwestycyjnych </w:t>
      </w:r>
    </w:p>
    <w:p w14:paraId="6E1BEEAF" w14:textId="3F1B1DEF" w:rsidR="005D6C39" w:rsidRPr="005D6C39" w:rsidRDefault="005D6C39" w:rsidP="002D4CF2">
      <w:pPr>
        <w:pStyle w:val="Akapitzlist"/>
        <w:numPr>
          <w:ilvl w:val="0"/>
          <w:numId w:val="19"/>
        </w:numPr>
        <w:spacing w:line="278" w:lineRule="auto"/>
        <w:jc w:val="both"/>
        <w:rPr>
          <w:rFonts w:ascii="Arial" w:hAnsi="Arial" w:cs="Arial"/>
          <w:sz w:val="20"/>
          <w:szCs w:val="20"/>
        </w:rPr>
      </w:pPr>
      <w:r w:rsidRPr="005D6C39">
        <w:rPr>
          <w:rFonts w:ascii="Arial" w:hAnsi="Arial" w:cs="Arial"/>
          <w:sz w:val="20"/>
          <w:szCs w:val="20"/>
        </w:rPr>
        <w:t>Akceleracj</w:t>
      </w:r>
      <w:r>
        <w:rPr>
          <w:rFonts w:ascii="Arial" w:hAnsi="Arial" w:cs="Arial"/>
          <w:sz w:val="20"/>
          <w:szCs w:val="20"/>
        </w:rPr>
        <w:t>a</w:t>
      </w:r>
      <w:r w:rsidRPr="005D6C39">
        <w:rPr>
          <w:rFonts w:ascii="Arial" w:hAnsi="Arial" w:cs="Arial"/>
          <w:sz w:val="20"/>
          <w:szCs w:val="20"/>
        </w:rPr>
        <w:t xml:space="preserve"> startupów mając</w:t>
      </w:r>
      <w:r>
        <w:rPr>
          <w:rFonts w:ascii="Arial" w:hAnsi="Arial" w:cs="Arial"/>
          <w:sz w:val="20"/>
          <w:szCs w:val="20"/>
        </w:rPr>
        <w:t>a</w:t>
      </w:r>
      <w:r w:rsidRPr="005D6C39">
        <w:rPr>
          <w:rFonts w:ascii="Arial" w:hAnsi="Arial" w:cs="Arial"/>
          <w:sz w:val="20"/>
          <w:szCs w:val="20"/>
        </w:rPr>
        <w:t xml:space="preserve"> na celu skalowanie ich działalności</w:t>
      </w:r>
    </w:p>
    <w:p w14:paraId="3C139FEA" w14:textId="097D7887" w:rsidR="005D6C39" w:rsidRPr="005D6C39" w:rsidRDefault="005D6C39" w:rsidP="002D4CF2">
      <w:pPr>
        <w:pStyle w:val="Akapitzlist"/>
        <w:numPr>
          <w:ilvl w:val="0"/>
          <w:numId w:val="19"/>
        </w:numPr>
        <w:spacing w:line="278" w:lineRule="auto"/>
        <w:jc w:val="both"/>
        <w:rPr>
          <w:rFonts w:ascii="Arial" w:hAnsi="Arial" w:cs="Arial"/>
          <w:sz w:val="20"/>
          <w:szCs w:val="20"/>
        </w:rPr>
      </w:pPr>
      <w:r>
        <w:rPr>
          <w:rFonts w:ascii="Arial" w:hAnsi="Arial" w:cs="Arial"/>
          <w:sz w:val="20"/>
          <w:szCs w:val="20"/>
        </w:rPr>
        <w:t>Działania na rzecz w</w:t>
      </w:r>
      <w:r w:rsidRPr="005D6C39">
        <w:rPr>
          <w:rFonts w:ascii="Arial" w:hAnsi="Arial" w:cs="Arial"/>
          <w:sz w:val="20"/>
          <w:szCs w:val="20"/>
        </w:rPr>
        <w:t>sparci</w:t>
      </w:r>
      <w:r>
        <w:rPr>
          <w:rFonts w:ascii="Arial" w:hAnsi="Arial" w:cs="Arial"/>
          <w:sz w:val="20"/>
          <w:szCs w:val="20"/>
        </w:rPr>
        <w:t>a</w:t>
      </w:r>
      <w:r w:rsidR="00FB75EE">
        <w:rPr>
          <w:rFonts w:ascii="Arial" w:hAnsi="Arial" w:cs="Arial"/>
          <w:sz w:val="20"/>
          <w:szCs w:val="20"/>
        </w:rPr>
        <w:t xml:space="preserve"> skutecznego</w:t>
      </w:r>
      <w:r w:rsidR="008E3B72">
        <w:rPr>
          <w:rFonts w:ascii="Arial" w:hAnsi="Arial" w:cs="Arial"/>
          <w:sz w:val="20"/>
          <w:szCs w:val="20"/>
        </w:rPr>
        <w:t xml:space="preserve"> </w:t>
      </w:r>
      <w:r w:rsidRPr="005D6C39">
        <w:rPr>
          <w:rFonts w:ascii="Arial" w:hAnsi="Arial" w:cs="Arial"/>
          <w:sz w:val="20"/>
          <w:szCs w:val="20"/>
        </w:rPr>
        <w:t>transfer</w:t>
      </w:r>
      <w:r w:rsidR="008E3B72">
        <w:rPr>
          <w:rFonts w:ascii="Arial" w:hAnsi="Arial" w:cs="Arial"/>
          <w:sz w:val="20"/>
          <w:szCs w:val="20"/>
        </w:rPr>
        <w:t xml:space="preserve">u </w:t>
      </w:r>
      <w:r w:rsidRPr="005D6C39">
        <w:rPr>
          <w:rFonts w:ascii="Arial" w:hAnsi="Arial" w:cs="Arial"/>
          <w:sz w:val="20"/>
          <w:szCs w:val="20"/>
        </w:rPr>
        <w:t>technologii</w:t>
      </w:r>
      <w:r w:rsidR="00CF6A11">
        <w:rPr>
          <w:rFonts w:ascii="Arial" w:hAnsi="Arial" w:cs="Arial"/>
          <w:sz w:val="20"/>
          <w:szCs w:val="20"/>
        </w:rPr>
        <w:t>.</w:t>
      </w:r>
    </w:p>
    <w:p w14:paraId="0FC4D465" w14:textId="77777777" w:rsidR="009B09E4" w:rsidRDefault="009B09E4" w:rsidP="002D4CF2">
      <w:pPr>
        <w:spacing w:line="278" w:lineRule="auto"/>
        <w:contextualSpacing/>
        <w:jc w:val="both"/>
        <w:rPr>
          <w:rFonts w:ascii="Arial" w:hAnsi="Arial" w:cs="Arial"/>
          <w:sz w:val="20"/>
          <w:szCs w:val="20"/>
        </w:rPr>
      </w:pPr>
    </w:p>
    <w:p w14:paraId="1EA84207" w14:textId="08555AE6" w:rsidR="0037371C" w:rsidRPr="00554B72" w:rsidRDefault="0095181D" w:rsidP="002D4CF2">
      <w:pPr>
        <w:jc w:val="both"/>
        <w:rPr>
          <w:rFonts w:ascii="Arial" w:hAnsi="Arial" w:cs="Arial"/>
          <w:sz w:val="20"/>
          <w:szCs w:val="20"/>
        </w:rPr>
      </w:pPr>
      <w:r w:rsidRPr="00554B72">
        <w:rPr>
          <w:rFonts w:ascii="Arial" w:hAnsi="Arial" w:cs="Arial"/>
          <w:sz w:val="20"/>
          <w:szCs w:val="20"/>
        </w:rPr>
        <w:t xml:space="preserve">Grupą docelową </w:t>
      </w:r>
      <w:r w:rsidR="00AC20CD">
        <w:rPr>
          <w:rFonts w:ascii="Arial" w:hAnsi="Arial" w:cs="Arial"/>
          <w:sz w:val="20"/>
          <w:szCs w:val="20"/>
        </w:rPr>
        <w:t>będ</w:t>
      </w:r>
      <w:r w:rsidR="00AC20CD" w:rsidRPr="00554B72">
        <w:rPr>
          <w:rFonts w:ascii="Arial" w:hAnsi="Arial" w:cs="Arial"/>
          <w:sz w:val="20"/>
          <w:szCs w:val="20"/>
        </w:rPr>
        <w:t>ą</w:t>
      </w:r>
      <w:r w:rsidR="0037371C" w:rsidRPr="00554B72">
        <w:rPr>
          <w:rFonts w:ascii="Arial" w:hAnsi="Arial" w:cs="Arial"/>
          <w:sz w:val="20"/>
          <w:szCs w:val="20"/>
        </w:rPr>
        <w:t>:</w:t>
      </w:r>
    </w:p>
    <w:p w14:paraId="37F9D8AA" w14:textId="77777777" w:rsidR="0037371C" w:rsidRPr="00554B72" w:rsidRDefault="0037371C" w:rsidP="002D4CF2">
      <w:pPr>
        <w:pStyle w:val="Akapitzlist"/>
        <w:numPr>
          <w:ilvl w:val="0"/>
          <w:numId w:val="10"/>
        </w:numPr>
        <w:spacing w:line="278" w:lineRule="auto"/>
        <w:jc w:val="both"/>
        <w:rPr>
          <w:rFonts w:ascii="Arial" w:hAnsi="Arial" w:cs="Arial"/>
          <w:noProof/>
          <w:sz w:val="20"/>
          <w:szCs w:val="20"/>
        </w:rPr>
      </w:pPr>
      <w:r w:rsidRPr="00554B72">
        <w:rPr>
          <w:rFonts w:ascii="Arial" w:hAnsi="Arial" w:cs="Arial"/>
          <w:noProof/>
          <w:sz w:val="20"/>
          <w:szCs w:val="20"/>
        </w:rPr>
        <w:t>osoby fizyczyne tzw. founderzy, którzy planują budować startupy o wysokim potencjale biznesowym</w:t>
      </w:r>
    </w:p>
    <w:p w14:paraId="06F9CE99" w14:textId="4774CC0C" w:rsidR="0037371C" w:rsidRDefault="0037371C" w:rsidP="002D4CF2">
      <w:pPr>
        <w:pStyle w:val="Akapitzlist"/>
        <w:numPr>
          <w:ilvl w:val="0"/>
          <w:numId w:val="10"/>
        </w:numPr>
        <w:spacing w:line="278" w:lineRule="auto"/>
        <w:jc w:val="both"/>
        <w:rPr>
          <w:rFonts w:ascii="Arial" w:hAnsi="Arial" w:cs="Arial"/>
          <w:noProof/>
          <w:sz w:val="20"/>
          <w:szCs w:val="20"/>
        </w:rPr>
      </w:pPr>
      <w:r w:rsidRPr="00554B72">
        <w:rPr>
          <w:rFonts w:ascii="Arial" w:hAnsi="Arial" w:cs="Arial"/>
          <w:noProof/>
          <w:sz w:val="20"/>
          <w:szCs w:val="20"/>
        </w:rPr>
        <w:t>startupy technologiczne</w:t>
      </w:r>
      <w:r w:rsidR="006952DB">
        <w:rPr>
          <w:rFonts w:ascii="Arial" w:hAnsi="Arial" w:cs="Arial"/>
          <w:noProof/>
          <w:sz w:val="20"/>
          <w:szCs w:val="20"/>
        </w:rPr>
        <w:t xml:space="preserve"> </w:t>
      </w:r>
      <w:r w:rsidRPr="00554B72">
        <w:rPr>
          <w:rFonts w:ascii="Arial" w:hAnsi="Arial" w:cs="Arial"/>
          <w:noProof/>
          <w:sz w:val="20"/>
          <w:szCs w:val="20"/>
        </w:rPr>
        <w:t xml:space="preserve">o wysokim potencjale biznesowym, w tym m.in. spin-offy i spin-outy z jednostek naukowych </w:t>
      </w:r>
    </w:p>
    <w:p w14:paraId="63F221A0" w14:textId="4A22720D" w:rsidR="002500F2" w:rsidRDefault="00A666E4" w:rsidP="002D4CF2">
      <w:pPr>
        <w:spacing w:line="278" w:lineRule="auto"/>
        <w:contextualSpacing/>
        <w:jc w:val="both"/>
        <w:rPr>
          <w:rFonts w:ascii="Arial" w:eastAsia="Aptos" w:hAnsi="Arial" w:cs="Arial"/>
          <w:noProof/>
          <w:sz w:val="20"/>
          <w:szCs w:val="20"/>
        </w:rPr>
      </w:pPr>
      <w:r>
        <w:rPr>
          <w:rFonts w:ascii="Arial" w:eastAsia="Aptos" w:hAnsi="Arial" w:cs="Arial"/>
          <w:noProof/>
          <w:sz w:val="20"/>
          <w:szCs w:val="20"/>
        </w:rPr>
        <w:t>Realizacja Zadania ma na celu</w:t>
      </w:r>
      <w:r w:rsidR="002500F2">
        <w:rPr>
          <w:rFonts w:ascii="Arial" w:eastAsia="Aptos" w:hAnsi="Arial" w:cs="Arial"/>
          <w:noProof/>
          <w:sz w:val="20"/>
          <w:szCs w:val="20"/>
        </w:rPr>
        <w:t>:</w:t>
      </w:r>
    </w:p>
    <w:p w14:paraId="40CD2300" w14:textId="22E42D8D" w:rsidR="002500F2" w:rsidRPr="002500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t>zwiększenie liczby startupów osiągających atrakcyjne wyceny z perspektywy inwestorów, stanowiących potwierdzenie ich wysokiego potencjału rynkowego oraz inwestycyjnego;</w:t>
      </w:r>
    </w:p>
    <w:p w14:paraId="349C1C79" w14:textId="18184679" w:rsidR="002500F2" w:rsidRPr="002500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lastRenderedPageBreak/>
        <w:t>przetestowanie kompleksowego modelu wspierania procesu tworzenia nowych startupów w Polsce oraz opracowanie ram instytucjonalnych i modelu realizacji umożliwiającego odtwarzalne i skalowalne wsparcie rozwoju startupów</w:t>
      </w:r>
      <w:r w:rsidR="007F2069">
        <w:rPr>
          <w:rFonts w:ascii="Arial" w:eastAsia="Aptos" w:hAnsi="Arial" w:cs="Arial"/>
          <w:noProof/>
          <w:sz w:val="20"/>
          <w:szCs w:val="20"/>
        </w:rPr>
        <w:t>;</w:t>
      </w:r>
    </w:p>
    <w:p w14:paraId="016854BC" w14:textId="76250FFA" w:rsidR="002500F2" w:rsidRPr="002500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t>wsparcie procesów komercjalizacji wyników prac badawczo-rozwojowych pochodzących z jednostek naukowych;</w:t>
      </w:r>
    </w:p>
    <w:p w14:paraId="1A876114" w14:textId="214B7996" w:rsidR="002500F2" w:rsidRPr="002500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t>zapewnienie odtwarzalności i ciągłości działań w krajowym ekosystemie innowacji, sprzyjających rozwojowi przedsiębiorczości opartej na wiedzy;</w:t>
      </w:r>
    </w:p>
    <w:p w14:paraId="56A3F942" w14:textId="7A36A66C" w:rsidR="002500F2" w:rsidRPr="002500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t>wspieranie rozwoju krajowego rynku kapitałowego poprzez zacieśnianie współpracy z funduszami typu venture capital oraz stopniowe odchodzenie od systemu dotacyjno-grantowego na rzecz instrumentów finansowych zapewniających zwrot środków publicznych i ich reinwestowanie;</w:t>
      </w:r>
    </w:p>
    <w:p w14:paraId="62A71203" w14:textId="795359F8" w:rsidR="00AF54F2" w:rsidRDefault="002500F2" w:rsidP="002D4CF2">
      <w:pPr>
        <w:pStyle w:val="Akapitzlist"/>
        <w:numPr>
          <w:ilvl w:val="0"/>
          <w:numId w:val="15"/>
        </w:numPr>
        <w:spacing w:line="278" w:lineRule="auto"/>
        <w:jc w:val="both"/>
        <w:rPr>
          <w:rFonts w:ascii="Arial" w:eastAsia="Aptos" w:hAnsi="Arial" w:cs="Arial"/>
          <w:noProof/>
          <w:sz w:val="20"/>
          <w:szCs w:val="20"/>
        </w:rPr>
      </w:pPr>
      <w:r w:rsidRPr="002500F2">
        <w:rPr>
          <w:rFonts w:ascii="Arial" w:eastAsia="Aptos" w:hAnsi="Arial" w:cs="Arial"/>
          <w:noProof/>
          <w:sz w:val="20"/>
          <w:szCs w:val="20"/>
        </w:rPr>
        <w:t>systemowe wspomaganie procesów skalowania polskich startupów na rynki zagraniczne oraz stymulowanie napływu kapitału zewnętrznego, w tym funduszy typu private equity.</w:t>
      </w:r>
    </w:p>
    <w:p w14:paraId="2200C95B" w14:textId="6A238F6B" w:rsidR="00685D93" w:rsidRPr="00463DB0" w:rsidRDefault="00BC66C4" w:rsidP="002D4CF2">
      <w:pPr>
        <w:spacing w:line="278" w:lineRule="auto"/>
        <w:jc w:val="both"/>
        <w:rPr>
          <w:rFonts w:ascii="Arial" w:eastAsia="Aptos" w:hAnsi="Arial" w:cs="Arial"/>
          <w:noProof/>
          <w:sz w:val="20"/>
          <w:szCs w:val="20"/>
        </w:rPr>
      </w:pPr>
      <w:r w:rsidRPr="00EA15D7">
        <w:rPr>
          <w:rFonts w:ascii="Arial" w:eastAsia="Aptos" w:hAnsi="Arial" w:cs="Arial"/>
          <w:b/>
          <w:bCs/>
          <w:noProof/>
          <w:sz w:val="20"/>
          <w:szCs w:val="20"/>
        </w:rPr>
        <w:t>Wskaźniki realizacji Zadania</w:t>
      </w:r>
    </w:p>
    <w:p w14:paraId="581548E0" w14:textId="20402498"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Opracowan</w:t>
      </w:r>
      <w:r w:rsidR="0052094E">
        <w:rPr>
          <w:rFonts w:ascii="Arial" w:hAnsi="Arial" w:cs="Arial"/>
          <w:sz w:val="20"/>
          <w:szCs w:val="20"/>
        </w:rPr>
        <w:t>y</w:t>
      </w:r>
      <w:r w:rsidRPr="00A90900">
        <w:rPr>
          <w:rFonts w:ascii="Arial" w:hAnsi="Arial" w:cs="Arial"/>
          <w:sz w:val="20"/>
          <w:szCs w:val="20"/>
        </w:rPr>
        <w:t xml:space="preserve"> i przetestowan</w:t>
      </w:r>
      <w:r w:rsidR="0052094E">
        <w:rPr>
          <w:rFonts w:ascii="Arial" w:hAnsi="Arial" w:cs="Arial"/>
          <w:sz w:val="20"/>
          <w:szCs w:val="20"/>
        </w:rPr>
        <w:t>y nowy</w:t>
      </w:r>
      <w:r w:rsidRPr="00A90900">
        <w:rPr>
          <w:rFonts w:ascii="Arial" w:hAnsi="Arial" w:cs="Arial"/>
          <w:sz w:val="20"/>
          <w:szCs w:val="20"/>
        </w:rPr>
        <w:t xml:space="preserve"> model kompleksowej akceleracji startupów high-</w:t>
      </w:r>
      <w:proofErr w:type="spellStart"/>
      <w:r w:rsidRPr="00A90900">
        <w:rPr>
          <w:rFonts w:ascii="Arial" w:hAnsi="Arial" w:cs="Arial"/>
          <w:sz w:val="20"/>
          <w:szCs w:val="20"/>
        </w:rPr>
        <w:t>growth</w:t>
      </w:r>
      <w:proofErr w:type="spellEnd"/>
      <w:r w:rsidR="00B837A5">
        <w:rPr>
          <w:rFonts w:ascii="Arial" w:hAnsi="Arial" w:cs="Arial"/>
          <w:sz w:val="20"/>
          <w:szCs w:val="20"/>
        </w:rPr>
        <w:t xml:space="preserve"> </w:t>
      </w:r>
      <w:r w:rsidRPr="00A90900">
        <w:rPr>
          <w:rFonts w:ascii="Arial" w:hAnsi="Arial" w:cs="Arial"/>
          <w:sz w:val="20"/>
          <w:szCs w:val="20"/>
        </w:rPr>
        <w:t>– w tym metodologi</w:t>
      </w:r>
      <w:r w:rsidR="0052094E">
        <w:rPr>
          <w:rFonts w:ascii="Arial" w:hAnsi="Arial" w:cs="Arial"/>
          <w:sz w:val="20"/>
          <w:szCs w:val="20"/>
        </w:rPr>
        <w:t>i</w:t>
      </w:r>
      <w:r w:rsidRPr="00A90900">
        <w:rPr>
          <w:rFonts w:ascii="Arial" w:hAnsi="Arial" w:cs="Arial"/>
          <w:sz w:val="20"/>
          <w:szCs w:val="20"/>
        </w:rPr>
        <w:t xml:space="preserve"> selekcji, diagnostyki potencjału, ścieżek rozwoju, skalowania i pozysk</w:t>
      </w:r>
      <w:r w:rsidR="0052094E">
        <w:rPr>
          <w:rFonts w:ascii="Arial" w:hAnsi="Arial" w:cs="Arial"/>
          <w:sz w:val="20"/>
          <w:szCs w:val="20"/>
        </w:rPr>
        <w:t>iw</w:t>
      </w:r>
      <w:r w:rsidRPr="00A90900">
        <w:rPr>
          <w:rFonts w:ascii="Arial" w:hAnsi="Arial" w:cs="Arial"/>
          <w:sz w:val="20"/>
          <w:szCs w:val="20"/>
        </w:rPr>
        <w:t>ania inwestora</w:t>
      </w:r>
      <w:r w:rsidR="0052094E">
        <w:rPr>
          <w:rFonts w:ascii="Arial" w:hAnsi="Arial" w:cs="Arial"/>
          <w:sz w:val="20"/>
          <w:szCs w:val="20"/>
        </w:rPr>
        <w:t>/ów</w:t>
      </w:r>
      <w:r w:rsidRPr="00A90900">
        <w:rPr>
          <w:rFonts w:ascii="Arial" w:hAnsi="Arial" w:cs="Arial"/>
          <w:sz w:val="20"/>
          <w:szCs w:val="20"/>
        </w:rPr>
        <w:t>.</w:t>
      </w:r>
    </w:p>
    <w:p w14:paraId="4399AEDD" w14:textId="77777777" w:rsidR="00794095" w:rsidRPr="00A90900" w:rsidRDefault="00794095" w:rsidP="002D4CF2">
      <w:pPr>
        <w:pStyle w:val="Akapitzlist"/>
        <w:ind w:left="790"/>
        <w:jc w:val="both"/>
        <w:rPr>
          <w:rFonts w:ascii="Arial" w:hAnsi="Arial" w:cs="Arial"/>
          <w:sz w:val="20"/>
          <w:szCs w:val="20"/>
        </w:rPr>
      </w:pPr>
    </w:p>
    <w:p w14:paraId="79D626EE" w14:textId="69B70647"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Opracowan</w:t>
      </w:r>
      <w:r w:rsidR="0052094E">
        <w:rPr>
          <w:rFonts w:ascii="Arial" w:hAnsi="Arial" w:cs="Arial"/>
          <w:sz w:val="20"/>
          <w:szCs w:val="20"/>
        </w:rPr>
        <w:t>y</w:t>
      </w:r>
      <w:r w:rsidRPr="00A90900">
        <w:rPr>
          <w:rFonts w:ascii="Arial" w:hAnsi="Arial" w:cs="Arial"/>
          <w:sz w:val="20"/>
          <w:szCs w:val="20"/>
        </w:rPr>
        <w:t xml:space="preserve"> standard współpracy z jednostkami naukowymi</w:t>
      </w:r>
      <w:r w:rsidR="0052094E">
        <w:rPr>
          <w:rFonts w:ascii="Arial" w:hAnsi="Arial" w:cs="Arial"/>
          <w:sz w:val="20"/>
          <w:szCs w:val="20"/>
        </w:rPr>
        <w:t xml:space="preserve"> (podmiotami systemu szkolnictwa wyższego i nauki),</w:t>
      </w:r>
      <w:r w:rsidRPr="00A90900">
        <w:rPr>
          <w:rFonts w:ascii="Arial" w:hAnsi="Arial" w:cs="Arial"/>
          <w:sz w:val="20"/>
          <w:szCs w:val="20"/>
        </w:rPr>
        <w:t xml:space="preserve"> dotycząc</w:t>
      </w:r>
      <w:r w:rsidR="0052094E">
        <w:rPr>
          <w:rFonts w:ascii="Arial" w:hAnsi="Arial" w:cs="Arial"/>
          <w:sz w:val="20"/>
          <w:szCs w:val="20"/>
        </w:rPr>
        <w:t>y</w:t>
      </w:r>
      <w:r w:rsidRPr="00A90900">
        <w:rPr>
          <w:rFonts w:ascii="Arial" w:hAnsi="Arial" w:cs="Arial"/>
          <w:sz w:val="20"/>
          <w:szCs w:val="20"/>
        </w:rPr>
        <w:t xml:space="preserve"> komercjalizacji wyników badań</w:t>
      </w:r>
      <w:r w:rsidR="00463DB0">
        <w:rPr>
          <w:rFonts w:ascii="Arial" w:hAnsi="Arial" w:cs="Arial"/>
          <w:sz w:val="20"/>
          <w:szCs w:val="20"/>
        </w:rPr>
        <w:t xml:space="preserve"> w postaci spółek </w:t>
      </w:r>
      <w:proofErr w:type="spellStart"/>
      <w:r w:rsidR="00463DB0">
        <w:rPr>
          <w:rFonts w:ascii="Arial" w:hAnsi="Arial" w:cs="Arial"/>
          <w:sz w:val="20"/>
          <w:szCs w:val="20"/>
        </w:rPr>
        <w:t>spin</w:t>
      </w:r>
      <w:proofErr w:type="spellEnd"/>
      <w:r w:rsidR="00463DB0">
        <w:rPr>
          <w:rFonts w:ascii="Arial" w:hAnsi="Arial" w:cs="Arial"/>
          <w:sz w:val="20"/>
          <w:szCs w:val="20"/>
        </w:rPr>
        <w:t xml:space="preserve"> off z elementami venture </w:t>
      </w:r>
      <w:proofErr w:type="spellStart"/>
      <w:r w:rsidR="00463DB0">
        <w:rPr>
          <w:rFonts w:ascii="Arial" w:hAnsi="Arial" w:cs="Arial"/>
          <w:sz w:val="20"/>
          <w:szCs w:val="20"/>
        </w:rPr>
        <w:t>buidling</w:t>
      </w:r>
      <w:proofErr w:type="spellEnd"/>
    </w:p>
    <w:p w14:paraId="4E84AEA5" w14:textId="77777777" w:rsidR="00794095" w:rsidRPr="00A90900" w:rsidRDefault="00794095" w:rsidP="002D4CF2">
      <w:pPr>
        <w:pStyle w:val="Akapitzlist"/>
        <w:ind w:left="790"/>
        <w:jc w:val="both"/>
        <w:rPr>
          <w:rFonts w:ascii="Arial" w:hAnsi="Arial" w:cs="Arial"/>
          <w:sz w:val="20"/>
          <w:szCs w:val="20"/>
        </w:rPr>
      </w:pPr>
    </w:p>
    <w:p w14:paraId="011C1A6C" w14:textId="0BFAB763"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Wypracowan</w:t>
      </w:r>
      <w:r w:rsidR="0052094E">
        <w:rPr>
          <w:rFonts w:ascii="Arial" w:hAnsi="Arial" w:cs="Arial"/>
          <w:sz w:val="20"/>
          <w:szCs w:val="20"/>
        </w:rPr>
        <w:t>y</w:t>
      </w:r>
      <w:r w:rsidRPr="00A90900">
        <w:rPr>
          <w:rFonts w:ascii="Arial" w:hAnsi="Arial" w:cs="Arial"/>
          <w:sz w:val="20"/>
          <w:szCs w:val="20"/>
        </w:rPr>
        <w:t xml:space="preserve"> modelu współpracy z funduszami VC i strategicznymi inwestorami</w:t>
      </w:r>
      <w:r w:rsidR="0052094E">
        <w:rPr>
          <w:rFonts w:ascii="Arial" w:hAnsi="Arial" w:cs="Arial"/>
          <w:sz w:val="20"/>
          <w:szCs w:val="20"/>
        </w:rPr>
        <w:t xml:space="preserve"> krajowymi i zagranicznymi.</w:t>
      </w:r>
      <w:r w:rsidR="00E27F04">
        <w:rPr>
          <w:rFonts w:ascii="Arial" w:hAnsi="Arial" w:cs="Arial"/>
          <w:sz w:val="20"/>
          <w:szCs w:val="20"/>
        </w:rPr>
        <w:tab/>
      </w:r>
    </w:p>
    <w:p w14:paraId="2E2E4640" w14:textId="4831816B"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Stworz</w:t>
      </w:r>
      <w:r w:rsidR="0052094E">
        <w:rPr>
          <w:rFonts w:ascii="Arial" w:hAnsi="Arial" w:cs="Arial"/>
          <w:sz w:val="20"/>
          <w:szCs w:val="20"/>
        </w:rPr>
        <w:t>o</w:t>
      </w:r>
      <w:r w:rsidRPr="00A90900">
        <w:rPr>
          <w:rFonts w:ascii="Arial" w:hAnsi="Arial" w:cs="Arial"/>
          <w:sz w:val="20"/>
          <w:szCs w:val="20"/>
        </w:rPr>
        <w:t>n</w:t>
      </w:r>
      <w:r w:rsidR="0052094E">
        <w:rPr>
          <w:rFonts w:ascii="Arial" w:hAnsi="Arial" w:cs="Arial"/>
          <w:sz w:val="20"/>
          <w:szCs w:val="20"/>
        </w:rPr>
        <w:t>y</w:t>
      </w:r>
      <w:r w:rsidRPr="00A90900">
        <w:rPr>
          <w:rFonts w:ascii="Arial" w:hAnsi="Arial" w:cs="Arial"/>
          <w:sz w:val="20"/>
          <w:szCs w:val="20"/>
        </w:rPr>
        <w:t xml:space="preserve"> zestaw narzędzi systemowych (</w:t>
      </w:r>
      <w:proofErr w:type="spellStart"/>
      <w:r w:rsidRPr="00A90900">
        <w:rPr>
          <w:rFonts w:ascii="Arial" w:hAnsi="Arial" w:cs="Arial"/>
          <w:sz w:val="20"/>
          <w:szCs w:val="20"/>
        </w:rPr>
        <w:t>toolkit</w:t>
      </w:r>
      <w:proofErr w:type="spellEnd"/>
      <w:r w:rsidRPr="00A90900">
        <w:rPr>
          <w:rFonts w:ascii="Arial" w:hAnsi="Arial" w:cs="Arial"/>
          <w:sz w:val="20"/>
          <w:szCs w:val="20"/>
        </w:rPr>
        <w:t>)</w:t>
      </w:r>
    </w:p>
    <w:p w14:paraId="4049D4C0" w14:textId="005AA3E2" w:rsidR="00794095" w:rsidRPr="00A90900" w:rsidRDefault="00794095" w:rsidP="002D4CF2">
      <w:pPr>
        <w:pStyle w:val="Akapitzlist"/>
        <w:ind w:left="1510"/>
        <w:jc w:val="both"/>
        <w:rPr>
          <w:rFonts w:ascii="Arial" w:hAnsi="Arial" w:cs="Arial"/>
          <w:sz w:val="20"/>
          <w:szCs w:val="20"/>
        </w:rPr>
      </w:pPr>
      <w:r w:rsidRPr="00A90900">
        <w:rPr>
          <w:rFonts w:ascii="Arial" w:hAnsi="Arial" w:cs="Arial"/>
          <w:sz w:val="20"/>
          <w:szCs w:val="20"/>
        </w:rPr>
        <w:t xml:space="preserve">– materiały, procesy, procedury, wzory dokumentów </w:t>
      </w:r>
    </w:p>
    <w:p w14:paraId="6B73A460" w14:textId="77777777" w:rsidR="00794095" w:rsidRPr="00A90900" w:rsidRDefault="00794095" w:rsidP="002D4CF2">
      <w:pPr>
        <w:pStyle w:val="Akapitzlist"/>
        <w:ind w:left="790"/>
        <w:jc w:val="both"/>
        <w:rPr>
          <w:rFonts w:ascii="Arial" w:hAnsi="Arial" w:cs="Arial"/>
          <w:sz w:val="20"/>
          <w:szCs w:val="20"/>
        </w:rPr>
      </w:pPr>
    </w:p>
    <w:p w14:paraId="4E75D822" w14:textId="7141DEEC"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Zbudowan</w:t>
      </w:r>
      <w:r w:rsidR="0052094E">
        <w:rPr>
          <w:rFonts w:ascii="Arial" w:hAnsi="Arial" w:cs="Arial"/>
          <w:sz w:val="20"/>
          <w:szCs w:val="20"/>
        </w:rPr>
        <w:t>e</w:t>
      </w:r>
      <w:r w:rsidRPr="00A90900">
        <w:rPr>
          <w:rFonts w:ascii="Arial" w:hAnsi="Arial" w:cs="Arial"/>
          <w:sz w:val="20"/>
          <w:szCs w:val="20"/>
        </w:rPr>
        <w:t xml:space="preserve"> trwałe partnerstwa instytucjonalne</w:t>
      </w:r>
    </w:p>
    <w:p w14:paraId="19F16180" w14:textId="77777777" w:rsidR="00794095" w:rsidRPr="00A90900" w:rsidRDefault="00794095" w:rsidP="002D4CF2">
      <w:pPr>
        <w:pStyle w:val="Akapitzlist"/>
        <w:ind w:left="1510"/>
        <w:jc w:val="both"/>
        <w:rPr>
          <w:rFonts w:ascii="Arial" w:hAnsi="Arial" w:cs="Arial"/>
          <w:sz w:val="20"/>
          <w:szCs w:val="20"/>
        </w:rPr>
      </w:pPr>
      <w:r w:rsidRPr="00A90900">
        <w:rPr>
          <w:rFonts w:ascii="Arial" w:hAnsi="Arial" w:cs="Arial"/>
          <w:sz w:val="20"/>
          <w:szCs w:val="20"/>
        </w:rPr>
        <w:t>– uczelnie, centra transferu technologii, fundusze VC, akceleratory, korporacje.</w:t>
      </w:r>
    </w:p>
    <w:p w14:paraId="5C363A79" w14:textId="77777777" w:rsidR="00794095" w:rsidRPr="00A90900" w:rsidRDefault="00794095" w:rsidP="002D4CF2">
      <w:pPr>
        <w:pStyle w:val="Akapitzlist"/>
        <w:ind w:left="790"/>
        <w:jc w:val="both"/>
        <w:rPr>
          <w:rFonts w:ascii="Arial" w:hAnsi="Arial" w:cs="Arial"/>
          <w:sz w:val="20"/>
          <w:szCs w:val="20"/>
        </w:rPr>
      </w:pPr>
    </w:p>
    <w:p w14:paraId="276E1F08" w14:textId="69744A83" w:rsidR="00794095" w:rsidRPr="00A90900" w:rsidRDefault="00794095" w:rsidP="002D4CF2">
      <w:pPr>
        <w:pStyle w:val="Akapitzlist"/>
        <w:numPr>
          <w:ilvl w:val="0"/>
          <w:numId w:val="22"/>
        </w:numPr>
        <w:jc w:val="both"/>
        <w:rPr>
          <w:rFonts w:ascii="Arial" w:hAnsi="Arial" w:cs="Arial"/>
          <w:sz w:val="20"/>
          <w:szCs w:val="20"/>
        </w:rPr>
      </w:pPr>
      <w:r w:rsidRPr="00A90900">
        <w:rPr>
          <w:rFonts w:ascii="Arial" w:hAnsi="Arial" w:cs="Arial"/>
          <w:sz w:val="20"/>
          <w:szCs w:val="20"/>
        </w:rPr>
        <w:t>Zwiększ</w:t>
      </w:r>
      <w:r w:rsidR="0052094E">
        <w:rPr>
          <w:rFonts w:ascii="Arial" w:hAnsi="Arial" w:cs="Arial"/>
          <w:sz w:val="20"/>
          <w:szCs w:val="20"/>
        </w:rPr>
        <w:t>o</w:t>
      </w:r>
      <w:r w:rsidRPr="00A90900">
        <w:rPr>
          <w:rFonts w:ascii="Arial" w:hAnsi="Arial" w:cs="Arial"/>
          <w:sz w:val="20"/>
          <w:szCs w:val="20"/>
        </w:rPr>
        <w:t>n</w:t>
      </w:r>
      <w:r w:rsidR="0052094E">
        <w:rPr>
          <w:rFonts w:ascii="Arial" w:hAnsi="Arial" w:cs="Arial"/>
          <w:sz w:val="20"/>
          <w:szCs w:val="20"/>
        </w:rPr>
        <w:t>a</w:t>
      </w:r>
      <w:r w:rsidRPr="00A90900">
        <w:rPr>
          <w:rFonts w:ascii="Arial" w:hAnsi="Arial" w:cs="Arial"/>
          <w:sz w:val="20"/>
          <w:szCs w:val="20"/>
        </w:rPr>
        <w:t xml:space="preserve"> absorpcj</w:t>
      </w:r>
      <w:r w:rsidR="0052094E">
        <w:rPr>
          <w:rFonts w:ascii="Arial" w:hAnsi="Arial" w:cs="Arial"/>
          <w:sz w:val="20"/>
          <w:szCs w:val="20"/>
        </w:rPr>
        <w:t>a</w:t>
      </w:r>
      <w:r w:rsidRPr="00A90900">
        <w:rPr>
          <w:rFonts w:ascii="Arial" w:hAnsi="Arial" w:cs="Arial"/>
          <w:sz w:val="20"/>
          <w:szCs w:val="20"/>
        </w:rPr>
        <w:t xml:space="preserve"> </w:t>
      </w:r>
      <w:r w:rsidR="0052094E">
        <w:rPr>
          <w:rFonts w:ascii="Arial" w:hAnsi="Arial" w:cs="Arial"/>
          <w:sz w:val="20"/>
          <w:szCs w:val="20"/>
        </w:rPr>
        <w:t xml:space="preserve">przez </w:t>
      </w:r>
      <w:r w:rsidRPr="00A90900">
        <w:rPr>
          <w:rFonts w:ascii="Arial" w:hAnsi="Arial" w:cs="Arial"/>
          <w:sz w:val="20"/>
          <w:szCs w:val="20"/>
        </w:rPr>
        <w:t>ekosystem skalowaln</w:t>
      </w:r>
      <w:r w:rsidR="0052094E">
        <w:rPr>
          <w:rFonts w:ascii="Arial" w:hAnsi="Arial" w:cs="Arial"/>
          <w:sz w:val="20"/>
          <w:szCs w:val="20"/>
        </w:rPr>
        <w:t>ych</w:t>
      </w:r>
      <w:r w:rsidRPr="00A90900">
        <w:rPr>
          <w:rFonts w:ascii="Arial" w:hAnsi="Arial" w:cs="Arial"/>
          <w:sz w:val="20"/>
          <w:szCs w:val="20"/>
        </w:rPr>
        <w:t xml:space="preserve"> innowacj</w:t>
      </w:r>
      <w:r w:rsidR="0052094E">
        <w:rPr>
          <w:rFonts w:ascii="Arial" w:hAnsi="Arial" w:cs="Arial"/>
          <w:sz w:val="20"/>
          <w:szCs w:val="20"/>
        </w:rPr>
        <w:t>i</w:t>
      </w:r>
    </w:p>
    <w:p w14:paraId="50E81C58" w14:textId="1DFE93FC" w:rsidR="00B837A5" w:rsidRPr="00A90900" w:rsidRDefault="00794095" w:rsidP="002D4CF2">
      <w:pPr>
        <w:pStyle w:val="Akapitzlist"/>
        <w:ind w:left="1510"/>
        <w:jc w:val="both"/>
        <w:rPr>
          <w:rFonts w:ascii="Arial" w:hAnsi="Arial" w:cs="Arial"/>
          <w:sz w:val="20"/>
          <w:szCs w:val="20"/>
        </w:rPr>
      </w:pPr>
      <w:r w:rsidRPr="00A90900">
        <w:rPr>
          <w:rFonts w:ascii="Arial" w:hAnsi="Arial" w:cs="Arial"/>
          <w:sz w:val="20"/>
          <w:szCs w:val="20"/>
        </w:rPr>
        <w:t>– m.in. poprzez mechanizmy ułatwiające współpracę startupów z inwestorami i odbiorcami technologii.</w:t>
      </w:r>
    </w:p>
    <w:p w14:paraId="5AC57CD0" w14:textId="77777777" w:rsidR="00794095" w:rsidRDefault="00794095" w:rsidP="002D4CF2">
      <w:pPr>
        <w:pStyle w:val="Akapitzlist"/>
        <w:ind w:left="790"/>
        <w:jc w:val="both"/>
        <w:rPr>
          <w:rFonts w:ascii="Arial" w:hAnsi="Arial" w:cs="Arial"/>
          <w:b/>
          <w:bCs/>
          <w:sz w:val="20"/>
          <w:szCs w:val="20"/>
        </w:rPr>
      </w:pPr>
    </w:p>
    <w:p w14:paraId="4B1A86EE" w14:textId="1B4D0AF6" w:rsidR="001412D4" w:rsidRPr="00554B72" w:rsidRDefault="001412D4" w:rsidP="002D4CF2">
      <w:pPr>
        <w:pStyle w:val="Akapitzlist"/>
        <w:numPr>
          <w:ilvl w:val="0"/>
          <w:numId w:val="16"/>
        </w:numPr>
        <w:jc w:val="both"/>
        <w:rPr>
          <w:rFonts w:ascii="Arial" w:hAnsi="Arial" w:cs="Arial"/>
          <w:b/>
          <w:bCs/>
          <w:sz w:val="20"/>
          <w:szCs w:val="20"/>
        </w:rPr>
      </w:pPr>
      <w:r w:rsidRPr="00554B72">
        <w:rPr>
          <w:rFonts w:ascii="Arial" w:hAnsi="Arial" w:cs="Arial"/>
          <w:b/>
          <w:bCs/>
          <w:sz w:val="20"/>
          <w:szCs w:val="20"/>
        </w:rPr>
        <w:t>Wybór Partnera</w:t>
      </w:r>
    </w:p>
    <w:p w14:paraId="2FB4DB0F" w14:textId="7B3B91CC" w:rsidR="009C4ADB" w:rsidRDefault="001412D4" w:rsidP="002D4CF2">
      <w:pPr>
        <w:jc w:val="both"/>
        <w:rPr>
          <w:rFonts w:ascii="Arial" w:hAnsi="Arial" w:cs="Arial"/>
          <w:sz w:val="20"/>
          <w:szCs w:val="20"/>
        </w:rPr>
      </w:pPr>
      <w:r w:rsidRPr="00554B72">
        <w:rPr>
          <w:rFonts w:ascii="Arial" w:hAnsi="Arial" w:cs="Arial"/>
          <w:sz w:val="20"/>
          <w:szCs w:val="20"/>
        </w:rPr>
        <w:t>Partner zostanie wybrany</w:t>
      </w:r>
      <w:r w:rsidR="003C7AB6">
        <w:rPr>
          <w:rFonts w:ascii="Arial" w:hAnsi="Arial" w:cs="Arial"/>
          <w:sz w:val="20"/>
          <w:szCs w:val="20"/>
        </w:rPr>
        <w:t>,</w:t>
      </w:r>
      <w:r w:rsidRPr="00554B72">
        <w:rPr>
          <w:rFonts w:ascii="Arial" w:hAnsi="Arial" w:cs="Arial"/>
          <w:sz w:val="20"/>
          <w:szCs w:val="20"/>
        </w:rPr>
        <w:t xml:space="preserve"> na podstawie oceny złożonych </w:t>
      </w:r>
      <w:r w:rsidR="00977DBC">
        <w:rPr>
          <w:rFonts w:ascii="Arial" w:hAnsi="Arial" w:cs="Arial"/>
          <w:sz w:val="20"/>
          <w:szCs w:val="20"/>
        </w:rPr>
        <w:t xml:space="preserve">wniosków </w:t>
      </w:r>
      <w:r w:rsidR="00533BF7">
        <w:rPr>
          <w:rFonts w:ascii="Arial" w:hAnsi="Arial" w:cs="Arial"/>
          <w:sz w:val="20"/>
          <w:szCs w:val="20"/>
        </w:rPr>
        <w:t>konkursowych</w:t>
      </w:r>
      <w:r w:rsidRPr="00554B72">
        <w:rPr>
          <w:rFonts w:ascii="Arial" w:hAnsi="Arial" w:cs="Arial"/>
          <w:sz w:val="20"/>
          <w:szCs w:val="20"/>
        </w:rPr>
        <w:t xml:space="preserve"> zgodnie z</w:t>
      </w:r>
      <w:r w:rsidR="00977DBC">
        <w:rPr>
          <w:rFonts w:ascii="Arial" w:hAnsi="Arial" w:cs="Arial"/>
          <w:sz w:val="20"/>
          <w:szCs w:val="20"/>
        </w:rPr>
        <w:t xml:space="preserve">e wzorem stanowiącym </w:t>
      </w:r>
      <w:r w:rsidR="003C7AB6">
        <w:rPr>
          <w:rFonts w:ascii="Arial" w:hAnsi="Arial" w:cs="Arial"/>
          <w:sz w:val="20"/>
          <w:szCs w:val="20"/>
        </w:rPr>
        <w:t>Z</w:t>
      </w:r>
      <w:r w:rsidRPr="00554B72">
        <w:rPr>
          <w:rFonts w:ascii="Arial" w:hAnsi="Arial" w:cs="Arial"/>
          <w:sz w:val="20"/>
          <w:szCs w:val="20"/>
        </w:rPr>
        <w:t xml:space="preserve">ałącznik </w:t>
      </w:r>
      <w:r w:rsidR="003C7AB6">
        <w:rPr>
          <w:rFonts w:ascii="Arial" w:hAnsi="Arial" w:cs="Arial"/>
          <w:sz w:val="20"/>
          <w:szCs w:val="20"/>
        </w:rPr>
        <w:t xml:space="preserve">nr 1 </w:t>
      </w:r>
      <w:r w:rsidRPr="00554B72">
        <w:rPr>
          <w:rFonts w:ascii="Arial" w:hAnsi="Arial" w:cs="Arial"/>
          <w:sz w:val="20"/>
          <w:szCs w:val="20"/>
        </w:rPr>
        <w:t>do Regulaminu</w:t>
      </w:r>
      <w:r w:rsidR="003C7AB6">
        <w:rPr>
          <w:rFonts w:ascii="Arial" w:hAnsi="Arial" w:cs="Arial"/>
          <w:sz w:val="20"/>
          <w:szCs w:val="20"/>
        </w:rPr>
        <w:t>,</w:t>
      </w:r>
      <w:r w:rsidR="0095181D" w:rsidRPr="00554B72">
        <w:rPr>
          <w:rFonts w:ascii="Arial" w:hAnsi="Arial" w:cs="Arial"/>
          <w:sz w:val="20"/>
          <w:szCs w:val="20"/>
        </w:rPr>
        <w:t xml:space="preserve"> do wspólnej realizacji projektu w ramach otwartego naboru partnera</w:t>
      </w:r>
      <w:r w:rsidR="00977DBC">
        <w:rPr>
          <w:rFonts w:ascii="Arial" w:hAnsi="Arial" w:cs="Arial"/>
          <w:sz w:val="20"/>
          <w:szCs w:val="20"/>
        </w:rPr>
        <w:t>.</w:t>
      </w:r>
    </w:p>
    <w:p w14:paraId="36D4FCDA" w14:textId="4DA80FD7" w:rsidR="001412D4" w:rsidRDefault="000E35A4" w:rsidP="002D4CF2">
      <w:pPr>
        <w:pStyle w:val="Akapitzlist"/>
        <w:numPr>
          <w:ilvl w:val="0"/>
          <w:numId w:val="16"/>
        </w:numPr>
        <w:jc w:val="both"/>
        <w:rPr>
          <w:rFonts w:ascii="Arial" w:hAnsi="Arial" w:cs="Arial"/>
          <w:b/>
          <w:bCs/>
          <w:sz w:val="20"/>
          <w:szCs w:val="20"/>
        </w:rPr>
      </w:pPr>
      <w:r>
        <w:rPr>
          <w:rFonts w:ascii="Arial" w:hAnsi="Arial" w:cs="Arial"/>
          <w:b/>
          <w:bCs/>
          <w:sz w:val="20"/>
          <w:szCs w:val="20"/>
        </w:rPr>
        <w:t>Budżet zadania i harmonogram</w:t>
      </w:r>
    </w:p>
    <w:p w14:paraId="6A4D905D" w14:textId="000E9B0C" w:rsidR="000E35A4" w:rsidRPr="000E35A4" w:rsidRDefault="000E35A4" w:rsidP="002D4CF2">
      <w:pPr>
        <w:ind w:left="70"/>
        <w:jc w:val="both"/>
        <w:rPr>
          <w:rFonts w:ascii="Arial" w:hAnsi="Arial" w:cs="Arial"/>
          <w:sz w:val="20"/>
          <w:szCs w:val="20"/>
        </w:rPr>
      </w:pPr>
      <w:r w:rsidRPr="000E35A4">
        <w:rPr>
          <w:rFonts w:ascii="Arial" w:hAnsi="Arial" w:cs="Arial"/>
          <w:sz w:val="20"/>
          <w:szCs w:val="20"/>
        </w:rPr>
        <w:t xml:space="preserve">Przewidywany budżet Zadania wynosi </w:t>
      </w:r>
      <w:r w:rsidR="00CC73B6">
        <w:rPr>
          <w:rFonts w:ascii="Arial" w:hAnsi="Arial" w:cs="Arial"/>
          <w:sz w:val="20"/>
          <w:szCs w:val="20"/>
        </w:rPr>
        <w:t xml:space="preserve">maksymalnie </w:t>
      </w:r>
      <w:r w:rsidRPr="000E35A4">
        <w:rPr>
          <w:rFonts w:ascii="Arial" w:hAnsi="Arial" w:cs="Arial"/>
          <w:sz w:val="20"/>
          <w:szCs w:val="20"/>
        </w:rPr>
        <w:t xml:space="preserve">50 mln zł. </w:t>
      </w:r>
    </w:p>
    <w:p w14:paraId="16BCECFA" w14:textId="141A256C" w:rsidR="000E35A4" w:rsidRDefault="008637F9" w:rsidP="002D4CF2">
      <w:pPr>
        <w:ind w:left="70"/>
        <w:jc w:val="both"/>
        <w:rPr>
          <w:rFonts w:ascii="Arial" w:hAnsi="Arial" w:cs="Arial"/>
          <w:sz w:val="20"/>
          <w:szCs w:val="20"/>
        </w:rPr>
      </w:pPr>
      <w:r>
        <w:rPr>
          <w:rFonts w:ascii="Arial" w:hAnsi="Arial" w:cs="Arial"/>
          <w:sz w:val="20"/>
          <w:szCs w:val="20"/>
        </w:rPr>
        <w:t>Przewidywany h</w:t>
      </w:r>
      <w:r w:rsidR="000E35A4" w:rsidRPr="000E35A4">
        <w:rPr>
          <w:rFonts w:ascii="Arial" w:hAnsi="Arial" w:cs="Arial"/>
          <w:sz w:val="20"/>
          <w:szCs w:val="20"/>
        </w:rPr>
        <w:t>armonogram</w:t>
      </w:r>
      <w:r w:rsidR="00CC73B6">
        <w:rPr>
          <w:rFonts w:ascii="Arial" w:hAnsi="Arial" w:cs="Arial"/>
          <w:sz w:val="20"/>
          <w:szCs w:val="20"/>
        </w:rPr>
        <w:t xml:space="preserve"> realizacji</w:t>
      </w:r>
      <w:r w:rsidR="000E35A4" w:rsidRPr="000E35A4">
        <w:rPr>
          <w:rFonts w:ascii="Arial" w:hAnsi="Arial" w:cs="Arial"/>
          <w:sz w:val="20"/>
          <w:szCs w:val="20"/>
        </w:rPr>
        <w:t xml:space="preserve"> Zadania: </w:t>
      </w:r>
      <w:r w:rsidR="00CC73B6">
        <w:rPr>
          <w:rFonts w:ascii="Arial" w:hAnsi="Arial" w:cs="Arial"/>
          <w:sz w:val="20"/>
          <w:szCs w:val="20"/>
        </w:rPr>
        <w:t>3 lata w okresie od 202</w:t>
      </w:r>
      <w:r w:rsidR="00794095">
        <w:rPr>
          <w:rFonts w:ascii="Arial" w:hAnsi="Arial" w:cs="Arial"/>
          <w:sz w:val="20"/>
          <w:szCs w:val="20"/>
        </w:rPr>
        <w:t>6</w:t>
      </w:r>
      <w:r w:rsidR="00CC73B6">
        <w:rPr>
          <w:rFonts w:ascii="Arial" w:hAnsi="Arial" w:cs="Arial"/>
          <w:sz w:val="20"/>
          <w:szCs w:val="20"/>
        </w:rPr>
        <w:t xml:space="preserve"> do 2029, nie później niż do końca grudnia 2029 roku</w:t>
      </w:r>
      <w:r w:rsidR="00977DBC">
        <w:rPr>
          <w:rFonts w:ascii="Arial" w:hAnsi="Arial" w:cs="Arial"/>
          <w:sz w:val="20"/>
          <w:szCs w:val="20"/>
        </w:rPr>
        <w:t xml:space="preserve"> </w:t>
      </w:r>
    </w:p>
    <w:p w14:paraId="71FAEF76" w14:textId="77777777" w:rsidR="000E35A4" w:rsidRDefault="000E35A4" w:rsidP="002D4CF2">
      <w:pPr>
        <w:pStyle w:val="Akapitzlist"/>
        <w:ind w:left="790"/>
        <w:jc w:val="both"/>
        <w:rPr>
          <w:rFonts w:ascii="Arial" w:hAnsi="Arial" w:cs="Arial"/>
          <w:b/>
          <w:bCs/>
          <w:sz w:val="20"/>
          <w:szCs w:val="20"/>
        </w:rPr>
      </w:pPr>
    </w:p>
    <w:p w14:paraId="45001604" w14:textId="78830919" w:rsidR="000E35A4" w:rsidRPr="000E35A4" w:rsidRDefault="000E35A4" w:rsidP="002D4CF2">
      <w:pPr>
        <w:pStyle w:val="Akapitzlist"/>
        <w:numPr>
          <w:ilvl w:val="0"/>
          <w:numId w:val="16"/>
        </w:numPr>
        <w:jc w:val="both"/>
        <w:rPr>
          <w:rFonts w:ascii="Arial" w:hAnsi="Arial" w:cs="Arial"/>
          <w:b/>
          <w:bCs/>
          <w:sz w:val="20"/>
          <w:szCs w:val="20"/>
        </w:rPr>
      </w:pPr>
      <w:r w:rsidRPr="000E35A4">
        <w:rPr>
          <w:rFonts w:ascii="Arial" w:hAnsi="Arial" w:cs="Arial"/>
          <w:b/>
          <w:bCs/>
          <w:sz w:val="20"/>
          <w:szCs w:val="20"/>
        </w:rPr>
        <w:t xml:space="preserve">Termin i sposób składania </w:t>
      </w:r>
      <w:r w:rsidR="00C35208">
        <w:rPr>
          <w:rFonts w:ascii="Arial" w:hAnsi="Arial" w:cs="Arial"/>
          <w:b/>
          <w:bCs/>
          <w:sz w:val="20"/>
          <w:szCs w:val="20"/>
        </w:rPr>
        <w:t>wniosku:</w:t>
      </w:r>
    </w:p>
    <w:p w14:paraId="450C8AE7" w14:textId="7CB1E733" w:rsidR="00496018" w:rsidRPr="00A666E4" w:rsidRDefault="001412D4" w:rsidP="002D4CF2">
      <w:pPr>
        <w:jc w:val="both"/>
        <w:rPr>
          <w:rFonts w:ascii="Arial" w:hAnsi="Arial" w:cs="Arial"/>
          <w:sz w:val="20"/>
          <w:szCs w:val="20"/>
        </w:rPr>
      </w:pPr>
      <w:bookmarkStart w:id="6" w:name="_Hlk212015054"/>
      <w:r w:rsidRPr="00A666E4">
        <w:rPr>
          <w:rFonts w:ascii="Arial" w:hAnsi="Arial" w:cs="Arial"/>
          <w:sz w:val="20"/>
          <w:szCs w:val="20"/>
        </w:rPr>
        <w:t xml:space="preserve">Podmiot ubiegający się o wybór na Partnera projektu </w:t>
      </w:r>
      <w:bookmarkEnd w:id="6"/>
      <w:r w:rsidRPr="00A666E4">
        <w:rPr>
          <w:rFonts w:ascii="Arial" w:hAnsi="Arial" w:cs="Arial"/>
          <w:sz w:val="20"/>
          <w:szCs w:val="20"/>
        </w:rPr>
        <w:t>zobowiązany jest do złożenia</w:t>
      </w:r>
      <w:r w:rsidR="00C35208">
        <w:rPr>
          <w:rFonts w:ascii="Arial" w:hAnsi="Arial" w:cs="Arial"/>
          <w:sz w:val="20"/>
          <w:szCs w:val="20"/>
        </w:rPr>
        <w:t xml:space="preserve"> wniosku konkursowego</w:t>
      </w:r>
      <w:r w:rsidRPr="00A666E4">
        <w:rPr>
          <w:rFonts w:ascii="Arial" w:hAnsi="Arial" w:cs="Arial"/>
          <w:sz w:val="20"/>
          <w:szCs w:val="20"/>
        </w:rPr>
        <w:t>.</w:t>
      </w:r>
      <w:r w:rsidR="00C35208">
        <w:rPr>
          <w:rFonts w:ascii="Arial" w:hAnsi="Arial" w:cs="Arial"/>
          <w:sz w:val="20"/>
          <w:szCs w:val="20"/>
        </w:rPr>
        <w:t xml:space="preserve"> </w:t>
      </w:r>
      <w:r w:rsidR="00977DBC">
        <w:rPr>
          <w:rFonts w:ascii="Arial" w:hAnsi="Arial" w:cs="Arial"/>
          <w:sz w:val="20"/>
          <w:szCs w:val="20"/>
        </w:rPr>
        <w:t>W</w:t>
      </w:r>
      <w:r w:rsidR="00C35208">
        <w:rPr>
          <w:rFonts w:ascii="Arial" w:hAnsi="Arial" w:cs="Arial"/>
          <w:sz w:val="20"/>
          <w:szCs w:val="20"/>
        </w:rPr>
        <w:t>niosek</w:t>
      </w:r>
      <w:r w:rsidRPr="00A666E4">
        <w:rPr>
          <w:rFonts w:ascii="Arial" w:hAnsi="Arial" w:cs="Arial"/>
          <w:sz w:val="20"/>
          <w:szCs w:val="20"/>
        </w:rPr>
        <w:t xml:space="preserve"> należy wypełnić </w:t>
      </w:r>
      <w:r w:rsidR="00A666E4">
        <w:rPr>
          <w:rFonts w:ascii="Arial" w:hAnsi="Arial" w:cs="Arial"/>
          <w:sz w:val="20"/>
          <w:szCs w:val="20"/>
        </w:rPr>
        <w:t xml:space="preserve">elektronicznie </w:t>
      </w:r>
      <w:r w:rsidRPr="00A666E4">
        <w:rPr>
          <w:rFonts w:ascii="Arial" w:hAnsi="Arial" w:cs="Arial"/>
          <w:sz w:val="20"/>
          <w:szCs w:val="20"/>
        </w:rPr>
        <w:t xml:space="preserve">w języku polskim a następnie opatrzyć podpisem, przez osoby </w:t>
      </w:r>
      <w:r w:rsidR="00A666E4">
        <w:rPr>
          <w:rFonts w:ascii="Arial" w:hAnsi="Arial" w:cs="Arial"/>
          <w:sz w:val="20"/>
          <w:szCs w:val="20"/>
        </w:rPr>
        <w:t xml:space="preserve">uprawnione </w:t>
      </w:r>
      <w:r w:rsidRPr="00A666E4">
        <w:rPr>
          <w:rFonts w:ascii="Arial" w:hAnsi="Arial" w:cs="Arial"/>
          <w:sz w:val="20"/>
          <w:szCs w:val="20"/>
        </w:rPr>
        <w:t>zgodnie z reprezentacją Spółki.</w:t>
      </w:r>
    </w:p>
    <w:p w14:paraId="0B33459D" w14:textId="453220EC" w:rsidR="001412D4" w:rsidRPr="00A666E4" w:rsidRDefault="001412D4" w:rsidP="002D4CF2">
      <w:pPr>
        <w:jc w:val="both"/>
        <w:rPr>
          <w:rFonts w:ascii="Arial" w:hAnsi="Arial" w:cs="Arial"/>
          <w:sz w:val="20"/>
          <w:szCs w:val="20"/>
        </w:rPr>
      </w:pPr>
      <w:r w:rsidRPr="00A666E4">
        <w:rPr>
          <w:rFonts w:ascii="Arial" w:hAnsi="Arial" w:cs="Arial"/>
          <w:sz w:val="20"/>
          <w:szCs w:val="20"/>
        </w:rPr>
        <w:t>Zgłoszenie należy przesłać</w:t>
      </w:r>
      <w:r w:rsidR="002500F2" w:rsidRPr="00A666E4">
        <w:rPr>
          <w:rFonts w:ascii="Arial" w:hAnsi="Arial" w:cs="Arial"/>
          <w:sz w:val="20"/>
          <w:szCs w:val="20"/>
        </w:rPr>
        <w:t xml:space="preserve"> na</w:t>
      </w:r>
      <w:r w:rsidRPr="00A666E4">
        <w:rPr>
          <w:rFonts w:ascii="Arial" w:hAnsi="Arial" w:cs="Arial"/>
          <w:sz w:val="20"/>
          <w:szCs w:val="20"/>
        </w:rPr>
        <w:t xml:space="preserve"> adres</w:t>
      </w:r>
      <w:r w:rsidR="002500F2" w:rsidRPr="00A666E4">
        <w:rPr>
          <w:rFonts w:ascii="Arial" w:hAnsi="Arial" w:cs="Arial"/>
          <w:sz w:val="20"/>
          <w:szCs w:val="20"/>
        </w:rPr>
        <w:t xml:space="preserve">: </w:t>
      </w:r>
      <w:r w:rsidR="006009D4">
        <w:rPr>
          <w:rFonts w:ascii="Arial" w:hAnsi="Arial" w:cs="Arial"/>
          <w:sz w:val="20"/>
          <w:szCs w:val="20"/>
        </w:rPr>
        <w:t>innowacyjnewyzwania@mrit.gov.pl</w:t>
      </w:r>
      <w:r w:rsidRPr="00A666E4">
        <w:rPr>
          <w:rFonts w:ascii="Arial" w:hAnsi="Arial" w:cs="Arial"/>
          <w:sz w:val="20"/>
          <w:szCs w:val="20"/>
        </w:rPr>
        <w:t xml:space="preserve"> do dnia </w:t>
      </w:r>
      <w:r w:rsidR="00E363CD">
        <w:rPr>
          <w:rFonts w:ascii="Arial" w:hAnsi="Arial" w:cs="Arial"/>
          <w:sz w:val="20"/>
          <w:szCs w:val="20"/>
        </w:rPr>
        <w:t xml:space="preserve">19 </w:t>
      </w:r>
      <w:r w:rsidR="006009D4">
        <w:rPr>
          <w:rFonts w:ascii="Arial" w:hAnsi="Arial" w:cs="Arial"/>
          <w:sz w:val="20"/>
          <w:szCs w:val="20"/>
        </w:rPr>
        <w:t>lutego</w:t>
      </w:r>
      <w:r w:rsidR="00496018" w:rsidRPr="00A666E4">
        <w:rPr>
          <w:rFonts w:ascii="Arial" w:hAnsi="Arial" w:cs="Arial"/>
          <w:sz w:val="20"/>
          <w:szCs w:val="20"/>
        </w:rPr>
        <w:t xml:space="preserve"> 202</w:t>
      </w:r>
      <w:r w:rsidR="006009D4">
        <w:rPr>
          <w:rFonts w:ascii="Arial" w:hAnsi="Arial" w:cs="Arial"/>
          <w:sz w:val="20"/>
          <w:szCs w:val="20"/>
        </w:rPr>
        <w:t>6</w:t>
      </w:r>
      <w:r w:rsidR="00496018" w:rsidRPr="00A666E4">
        <w:rPr>
          <w:rFonts w:ascii="Arial" w:hAnsi="Arial" w:cs="Arial"/>
          <w:sz w:val="20"/>
          <w:szCs w:val="20"/>
        </w:rPr>
        <w:t xml:space="preserve"> </w:t>
      </w:r>
      <w:r w:rsidRPr="00A666E4">
        <w:rPr>
          <w:rFonts w:ascii="Arial" w:hAnsi="Arial" w:cs="Arial"/>
          <w:sz w:val="20"/>
          <w:szCs w:val="20"/>
        </w:rPr>
        <w:t>r. do godziny 1</w:t>
      </w:r>
      <w:r w:rsidR="00496018" w:rsidRPr="00A666E4">
        <w:rPr>
          <w:rFonts w:ascii="Arial" w:hAnsi="Arial" w:cs="Arial"/>
          <w:sz w:val="20"/>
          <w:szCs w:val="20"/>
        </w:rPr>
        <w:t>6:15</w:t>
      </w:r>
      <w:r w:rsidRPr="00A666E4">
        <w:rPr>
          <w:rFonts w:ascii="Arial" w:hAnsi="Arial" w:cs="Arial"/>
          <w:sz w:val="20"/>
          <w:szCs w:val="20"/>
        </w:rPr>
        <w:t xml:space="preserve">. </w:t>
      </w:r>
    </w:p>
    <w:sectPr w:rsidR="001412D4" w:rsidRPr="00A666E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A598" w14:textId="77777777" w:rsidR="004D3A02" w:rsidRDefault="004D3A02" w:rsidP="00552820">
      <w:pPr>
        <w:spacing w:after="0" w:line="240" w:lineRule="auto"/>
      </w:pPr>
      <w:r>
        <w:separator/>
      </w:r>
    </w:p>
  </w:endnote>
  <w:endnote w:type="continuationSeparator" w:id="0">
    <w:p w14:paraId="4C540A91" w14:textId="77777777" w:rsidR="004D3A02" w:rsidRDefault="004D3A02" w:rsidP="0055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1C4F" w14:textId="77777777" w:rsidR="004D3A02" w:rsidRDefault="004D3A02" w:rsidP="00552820">
      <w:pPr>
        <w:spacing w:after="0" w:line="240" w:lineRule="auto"/>
      </w:pPr>
      <w:r>
        <w:separator/>
      </w:r>
    </w:p>
  </w:footnote>
  <w:footnote w:type="continuationSeparator" w:id="0">
    <w:p w14:paraId="6DB62336" w14:textId="77777777" w:rsidR="004D3A02" w:rsidRDefault="004D3A02" w:rsidP="00552820">
      <w:pPr>
        <w:spacing w:after="0" w:line="240" w:lineRule="auto"/>
      </w:pPr>
      <w:r>
        <w:continuationSeparator/>
      </w:r>
    </w:p>
  </w:footnote>
  <w:footnote w:id="1">
    <w:p w14:paraId="4B412408" w14:textId="230E79C2" w:rsidR="00045356" w:rsidRDefault="00E70899">
      <w:pPr>
        <w:pStyle w:val="Tekstprzypisudolnego"/>
      </w:pPr>
      <w:r>
        <w:rPr>
          <w:rStyle w:val="Odwoanieprzypisudolnego"/>
        </w:rPr>
        <w:footnoteRef/>
      </w:r>
      <w:r w:rsidR="00045356">
        <w:t xml:space="preserve">Startupy </w:t>
      </w:r>
      <w:r w:rsidR="00045356" w:rsidRPr="4CCC949B">
        <w:rPr>
          <w:noProof/>
        </w:rPr>
        <w:t>gotowe są do szybkiego wzrostu i skalowania na rynki międzynarodowe.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EF12" w14:textId="1633C4E9" w:rsidR="00552820" w:rsidRDefault="00552820">
    <w:pPr>
      <w:pStyle w:val="Nagwek"/>
    </w:pPr>
    <w:r w:rsidRPr="0030407B">
      <w:rPr>
        <w:noProof/>
      </w:rPr>
      <w:drawing>
        <wp:inline distT="0" distB="0" distL="0" distR="0" wp14:anchorId="5B15DAF6" wp14:editId="24825611">
          <wp:extent cx="5760720" cy="549275"/>
          <wp:effectExtent l="0" t="0" r="0" b="3175"/>
          <wp:docPr id="3936783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9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439"/>
    <w:multiLevelType w:val="hybridMultilevel"/>
    <w:tmpl w:val="14D6D380"/>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E17A7"/>
    <w:multiLevelType w:val="hybridMultilevel"/>
    <w:tmpl w:val="0854D174"/>
    <w:lvl w:ilvl="0" w:tplc="1F1A8CC8">
      <w:numFmt w:val="bullet"/>
      <w:lvlText w:val="•"/>
      <w:lvlJc w:val="left"/>
      <w:pPr>
        <w:ind w:left="1065" w:hanging="705"/>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2E220B"/>
    <w:multiLevelType w:val="hybridMultilevel"/>
    <w:tmpl w:val="5E96077A"/>
    <w:lvl w:ilvl="0" w:tplc="0415000F">
      <w:start w:val="1"/>
      <w:numFmt w:val="decimal"/>
      <w:lvlText w:val="%1."/>
      <w:lvlJc w:val="left"/>
      <w:pPr>
        <w:ind w:left="1510" w:hanging="360"/>
      </w:pPr>
    </w:lvl>
    <w:lvl w:ilvl="1" w:tplc="04150019" w:tentative="1">
      <w:start w:val="1"/>
      <w:numFmt w:val="lowerLetter"/>
      <w:lvlText w:val="%2."/>
      <w:lvlJc w:val="left"/>
      <w:pPr>
        <w:ind w:left="2230" w:hanging="360"/>
      </w:pPr>
    </w:lvl>
    <w:lvl w:ilvl="2" w:tplc="0415001B" w:tentative="1">
      <w:start w:val="1"/>
      <w:numFmt w:val="lowerRoman"/>
      <w:lvlText w:val="%3."/>
      <w:lvlJc w:val="right"/>
      <w:pPr>
        <w:ind w:left="2950" w:hanging="180"/>
      </w:pPr>
    </w:lvl>
    <w:lvl w:ilvl="3" w:tplc="0415000F" w:tentative="1">
      <w:start w:val="1"/>
      <w:numFmt w:val="decimal"/>
      <w:lvlText w:val="%4."/>
      <w:lvlJc w:val="left"/>
      <w:pPr>
        <w:ind w:left="3670" w:hanging="360"/>
      </w:pPr>
    </w:lvl>
    <w:lvl w:ilvl="4" w:tplc="04150019" w:tentative="1">
      <w:start w:val="1"/>
      <w:numFmt w:val="lowerLetter"/>
      <w:lvlText w:val="%5."/>
      <w:lvlJc w:val="left"/>
      <w:pPr>
        <w:ind w:left="4390" w:hanging="360"/>
      </w:pPr>
    </w:lvl>
    <w:lvl w:ilvl="5" w:tplc="0415001B" w:tentative="1">
      <w:start w:val="1"/>
      <w:numFmt w:val="lowerRoman"/>
      <w:lvlText w:val="%6."/>
      <w:lvlJc w:val="right"/>
      <w:pPr>
        <w:ind w:left="5110" w:hanging="180"/>
      </w:pPr>
    </w:lvl>
    <w:lvl w:ilvl="6" w:tplc="0415000F" w:tentative="1">
      <w:start w:val="1"/>
      <w:numFmt w:val="decimal"/>
      <w:lvlText w:val="%7."/>
      <w:lvlJc w:val="left"/>
      <w:pPr>
        <w:ind w:left="5830" w:hanging="360"/>
      </w:pPr>
    </w:lvl>
    <w:lvl w:ilvl="7" w:tplc="04150019" w:tentative="1">
      <w:start w:val="1"/>
      <w:numFmt w:val="lowerLetter"/>
      <w:lvlText w:val="%8."/>
      <w:lvlJc w:val="left"/>
      <w:pPr>
        <w:ind w:left="6550" w:hanging="360"/>
      </w:pPr>
    </w:lvl>
    <w:lvl w:ilvl="8" w:tplc="0415001B" w:tentative="1">
      <w:start w:val="1"/>
      <w:numFmt w:val="lowerRoman"/>
      <w:lvlText w:val="%9."/>
      <w:lvlJc w:val="right"/>
      <w:pPr>
        <w:ind w:left="7270" w:hanging="180"/>
      </w:pPr>
    </w:lvl>
  </w:abstractNum>
  <w:abstractNum w:abstractNumId="3" w15:restartNumberingAfterBreak="0">
    <w:nsid w:val="10054058"/>
    <w:multiLevelType w:val="hybridMultilevel"/>
    <w:tmpl w:val="4F26F1E6"/>
    <w:lvl w:ilvl="0" w:tplc="1F1A8CC8">
      <w:numFmt w:val="bullet"/>
      <w:lvlText w:val="•"/>
      <w:lvlJc w:val="left"/>
      <w:pPr>
        <w:ind w:left="1065" w:hanging="705"/>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BA212A"/>
    <w:multiLevelType w:val="hybridMultilevel"/>
    <w:tmpl w:val="C55E2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F708C3"/>
    <w:multiLevelType w:val="hybridMultilevel"/>
    <w:tmpl w:val="C69A7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C671CB"/>
    <w:multiLevelType w:val="hybridMultilevel"/>
    <w:tmpl w:val="14D6D380"/>
    <w:lvl w:ilvl="0" w:tplc="04150013">
      <w:start w:val="1"/>
      <w:numFmt w:val="upperRoman"/>
      <w:lvlText w:val="%1."/>
      <w:lvlJc w:val="right"/>
      <w:pPr>
        <w:ind w:left="720" w:hanging="360"/>
      </w:pPr>
    </w:lvl>
    <w:lvl w:ilvl="1" w:tplc="8FD42C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E6A7C"/>
    <w:multiLevelType w:val="hybridMultilevel"/>
    <w:tmpl w:val="72EA0A0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AB1E22"/>
    <w:multiLevelType w:val="hybridMultilevel"/>
    <w:tmpl w:val="0992770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614407"/>
    <w:multiLevelType w:val="hybridMultilevel"/>
    <w:tmpl w:val="E5883CF6"/>
    <w:lvl w:ilvl="0" w:tplc="0136CD98">
      <w:start w:val="3"/>
      <w:numFmt w:val="upperRoman"/>
      <w:lvlText w:val="%1."/>
      <w:lvlJc w:val="left"/>
      <w:pPr>
        <w:ind w:left="790" w:hanging="720"/>
      </w:pPr>
      <w:rPr>
        <w:rFonts w:hint="default"/>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10" w15:restartNumberingAfterBreak="0">
    <w:nsid w:val="3B1841C4"/>
    <w:multiLevelType w:val="hybridMultilevel"/>
    <w:tmpl w:val="5B425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BD336B"/>
    <w:multiLevelType w:val="hybridMultilevel"/>
    <w:tmpl w:val="83F86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D40B8B"/>
    <w:multiLevelType w:val="hybridMultilevel"/>
    <w:tmpl w:val="F02ED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880B8C"/>
    <w:multiLevelType w:val="hybridMultilevel"/>
    <w:tmpl w:val="90EA030E"/>
    <w:lvl w:ilvl="0" w:tplc="FFFFFFFF">
      <w:start w:val="1"/>
      <w:numFmt w:val="decimal"/>
      <w:lvlText w:val="%1."/>
      <w:lvlJc w:val="left"/>
      <w:pPr>
        <w:ind w:left="720" w:hanging="360"/>
      </w:pPr>
    </w:lvl>
    <w:lvl w:ilvl="1" w:tplc="1F1A8CC8">
      <w:numFmt w:val="bullet"/>
      <w:lvlText w:val="•"/>
      <w:lvlJc w:val="left"/>
      <w:pPr>
        <w:ind w:left="1065" w:hanging="705"/>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4930D6"/>
    <w:multiLevelType w:val="hybridMultilevel"/>
    <w:tmpl w:val="768EA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0C3AC6"/>
    <w:multiLevelType w:val="hybridMultilevel"/>
    <w:tmpl w:val="CE2E3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A87624"/>
    <w:multiLevelType w:val="hybridMultilevel"/>
    <w:tmpl w:val="44BC45DA"/>
    <w:lvl w:ilvl="0" w:tplc="04150017">
      <w:start w:val="1"/>
      <w:numFmt w:val="lowerLetter"/>
      <w:lvlText w:val="%1)"/>
      <w:lvlJc w:val="left"/>
      <w:pPr>
        <w:ind w:left="1510" w:hanging="360"/>
      </w:pPr>
    </w:lvl>
    <w:lvl w:ilvl="1" w:tplc="04150019" w:tentative="1">
      <w:start w:val="1"/>
      <w:numFmt w:val="lowerLetter"/>
      <w:lvlText w:val="%2."/>
      <w:lvlJc w:val="left"/>
      <w:pPr>
        <w:ind w:left="2230" w:hanging="360"/>
      </w:pPr>
    </w:lvl>
    <w:lvl w:ilvl="2" w:tplc="0415001B" w:tentative="1">
      <w:start w:val="1"/>
      <w:numFmt w:val="lowerRoman"/>
      <w:lvlText w:val="%3."/>
      <w:lvlJc w:val="right"/>
      <w:pPr>
        <w:ind w:left="2950" w:hanging="180"/>
      </w:pPr>
    </w:lvl>
    <w:lvl w:ilvl="3" w:tplc="0415000F" w:tentative="1">
      <w:start w:val="1"/>
      <w:numFmt w:val="decimal"/>
      <w:lvlText w:val="%4."/>
      <w:lvlJc w:val="left"/>
      <w:pPr>
        <w:ind w:left="3670" w:hanging="360"/>
      </w:pPr>
    </w:lvl>
    <w:lvl w:ilvl="4" w:tplc="04150019" w:tentative="1">
      <w:start w:val="1"/>
      <w:numFmt w:val="lowerLetter"/>
      <w:lvlText w:val="%5."/>
      <w:lvlJc w:val="left"/>
      <w:pPr>
        <w:ind w:left="4390" w:hanging="360"/>
      </w:pPr>
    </w:lvl>
    <w:lvl w:ilvl="5" w:tplc="0415001B" w:tentative="1">
      <w:start w:val="1"/>
      <w:numFmt w:val="lowerRoman"/>
      <w:lvlText w:val="%6."/>
      <w:lvlJc w:val="right"/>
      <w:pPr>
        <w:ind w:left="5110" w:hanging="180"/>
      </w:pPr>
    </w:lvl>
    <w:lvl w:ilvl="6" w:tplc="0415000F" w:tentative="1">
      <w:start w:val="1"/>
      <w:numFmt w:val="decimal"/>
      <w:lvlText w:val="%7."/>
      <w:lvlJc w:val="left"/>
      <w:pPr>
        <w:ind w:left="5830" w:hanging="360"/>
      </w:pPr>
    </w:lvl>
    <w:lvl w:ilvl="7" w:tplc="04150019" w:tentative="1">
      <w:start w:val="1"/>
      <w:numFmt w:val="lowerLetter"/>
      <w:lvlText w:val="%8."/>
      <w:lvlJc w:val="left"/>
      <w:pPr>
        <w:ind w:left="6550" w:hanging="360"/>
      </w:pPr>
    </w:lvl>
    <w:lvl w:ilvl="8" w:tplc="0415001B" w:tentative="1">
      <w:start w:val="1"/>
      <w:numFmt w:val="lowerRoman"/>
      <w:lvlText w:val="%9."/>
      <w:lvlJc w:val="right"/>
      <w:pPr>
        <w:ind w:left="7270" w:hanging="180"/>
      </w:pPr>
    </w:lvl>
  </w:abstractNum>
  <w:abstractNum w:abstractNumId="17" w15:restartNumberingAfterBreak="0">
    <w:nsid w:val="5C8364A9"/>
    <w:multiLevelType w:val="hybridMultilevel"/>
    <w:tmpl w:val="CB44A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B51BD9"/>
    <w:multiLevelType w:val="hybridMultilevel"/>
    <w:tmpl w:val="157CAAAE"/>
    <w:lvl w:ilvl="0" w:tplc="1F1A8CC8">
      <w:numFmt w:val="bullet"/>
      <w:lvlText w:val="•"/>
      <w:lvlJc w:val="left"/>
      <w:pPr>
        <w:ind w:left="1065" w:hanging="705"/>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427CB6"/>
    <w:multiLevelType w:val="hybridMultilevel"/>
    <w:tmpl w:val="E1DC5A4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67922722"/>
    <w:multiLevelType w:val="hybridMultilevel"/>
    <w:tmpl w:val="4786548A"/>
    <w:lvl w:ilvl="0" w:tplc="BB9252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FB14CD"/>
    <w:multiLevelType w:val="hybridMultilevel"/>
    <w:tmpl w:val="59AEE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7F0B59"/>
    <w:multiLevelType w:val="hybridMultilevel"/>
    <w:tmpl w:val="F280B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4579256">
    <w:abstractNumId w:val="11"/>
  </w:num>
  <w:num w:numId="2" w16cid:durableId="1339313040">
    <w:abstractNumId w:val="3"/>
  </w:num>
  <w:num w:numId="3" w16cid:durableId="966818164">
    <w:abstractNumId w:val="6"/>
  </w:num>
  <w:num w:numId="4" w16cid:durableId="584074583">
    <w:abstractNumId w:val="20"/>
  </w:num>
  <w:num w:numId="5" w16cid:durableId="12995824">
    <w:abstractNumId w:val="18"/>
  </w:num>
  <w:num w:numId="6" w16cid:durableId="1064648518">
    <w:abstractNumId w:val="7"/>
  </w:num>
  <w:num w:numId="7" w16cid:durableId="1419016388">
    <w:abstractNumId w:val="15"/>
  </w:num>
  <w:num w:numId="8" w16cid:durableId="915280201">
    <w:abstractNumId w:val="0"/>
  </w:num>
  <w:num w:numId="9" w16cid:durableId="754671180">
    <w:abstractNumId w:val="4"/>
  </w:num>
  <w:num w:numId="10" w16cid:durableId="1866554702">
    <w:abstractNumId w:val="12"/>
  </w:num>
  <w:num w:numId="11" w16cid:durableId="1035083920">
    <w:abstractNumId w:val="21"/>
  </w:num>
  <w:num w:numId="12" w16cid:durableId="1221401597">
    <w:abstractNumId w:val="22"/>
  </w:num>
  <w:num w:numId="13" w16cid:durableId="910894313">
    <w:abstractNumId w:val="10"/>
  </w:num>
  <w:num w:numId="14" w16cid:durableId="616253725">
    <w:abstractNumId w:val="5"/>
  </w:num>
  <w:num w:numId="15" w16cid:durableId="103693879">
    <w:abstractNumId w:val="1"/>
  </w:num>
  <w:num w:numId="16" w16cid:durableId="1019544859">
    <w:abstractNumId w:val="9"/>
  </w:num>
  <w:num w:numId="17" w16cid:durableId="531963380">
    <w:abstractNumId w:val="13"/>
  </w:num>
  <w:num w:numId="18" w16cid:durableId="425273685">
    <w:abstractNumId w:val="14"/>
  </w:num>
  <w:num w:numId="19" w16cid:durableId="1142045692">
    <w:abstractNumId w:val="8"/>
  </w:num>
  <w:num w:numId="20" w16cid:durableId="123038829">
    <w:abstractNumId w:val="17"/>
  </w:num>
  <w:num w:numId="21" w16cid:durableId="991102117">
    <w:abstractNumId w:val="19"/>
  </w:num>
  <w:num w:numId="22" w16cid:durableId="1825779261">
    <w:abstractNumId w:val="2"/>
  </w:num>
  <w:num w:numId="23" w16cid:durableId="1894851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20"/>
    <w:rsid w:val="00006719"/>
    <w:rsid w:val="00040BC6"/>
    <w:rsid w:val="00045356"/>
    <w:rsid w:val="00054A1B"/>
    <w:rsid w:val="00076830"/>
    <w:rsid w:val="000B1D31"/>
    <w:rsid w:val="000C1C32"/>
    <w:rsid w:val="000E35A4"/>
    <w:rsid w:val="001217B5"/>
    <w:rsid w:val="00130166"/>
    <w:rsid w:val="0013673B"/>
    <w:rsid w:val="001412D4"/>
    <w:rsid w:val="0019592C"/>
    <w:rsid w:val="001979C4"/>
    <w:rsid w:val="001C4E1F"/>
    <w:rsid w:val="001C5720"/>
    <w:rsid w:val="001E1F70"/>
    <w:rsid w:val="001E3D4A"/>
    <w:rsid w:val="001E7F25"/>
    <w:rsid w:val="001F52BD"/>
    <w:rsid w:val="00201F48"/>
    <w:rsid w:val="00205331"/>
    <w:rsid w:val="00213915"/>
    <w:rsid w:val="002244FC"/>
    <w:rsid w:val="0023443C"/>
    <w:rsid w:val="002500F2"/>
    <w:rsid w:val="00252A60"/>
    <w:rsid w:val="002A2DF4"/>
    <w:rsid w:val="002D4CF2"/>
    <w:rsid w:val="002E50CC"/>
    <w:rsid w:val="0031243B"/>
    <w:rsid w:val="00325457"/>
    <w:rsid w:val="00341C18"/>
    <w:rsid w:val="00350BDB"/>
    <w:rsid w:val="00355233"/>
    <w:rsid w:val="00366BDF"/>
    <w:rsid w:val="0037371C"/>
    <w:rsid w:val="00385886"/>
    <w:rsid w:val="003A3BAF"/>
    <w:rsid w:val="003B3FAF"/>
    <w:rsid w:val="003B48D0"/>
    <w:rsid w:val="003C210C"/>
    <w:rsid w:val="003C7AB6"/>
    <w:rsid w:val="003D4F84"/>
    <w:rsid w:val="003E0F8D"/>
    <w:rsid w:val="003F4E0E"/>
    <w:rsid w:val="00401064"/>
    <w:rsid w:val="004244D0"/>
    <w:rsid w:val="0043255C"/>
    <w:rsid w:val="004474E6"/>
    <w:rsid w:val="0044760F"/>
    <w:rsid w:val="00463DB0"/>
    <w:rsid w:val="00491A1E"/>
    <w:rsid w:val="00496018"/>
    <w:rsid w:val="004A03E3"/>
    <w:rsid w:val="004D3A02"/>
    <w:rsid w:val="00513CE5"/>
    <w:rsid w:val="0052094E"/>
    <w:rsid w:val="00533BF7"/>
    <w:rsid w:val="00543707"/>
    <w:rsid w:val="00552820"/>
    <w:rsid w:val="00554B72"/>
    <w:rsid w:val="005713A0"/>
    <w:rsid w:val="005C4FF6"/>
    <w:rsid w:val="005C5FCE"/>
    <w:rsid w:val="005D6C39"/>
    <w:rsid w:val="006009D4"/>
    <w:rsid w:val="00685D93"/>
    <w:rsid w:val="0069344F"/>
    <w:rsid w:val="006952DB"/>
    <w:rsid w:val="006F18C9"/>
    <w:rsid w:val="00727795"/>
    <w:rsid w:val="00744703"/>
    <w:rsid w:val="0077335F"/>
    <w:rsid w:val="00784D8B"/>
    <w:rsid w:val="00794095"/>
    <w:rsid w:val="007A67B2"/>
    <w:rsid w:val="007D2658"/>
    <w:rsid w:val="007F2069"/>
    <w:rsid w:val="008003B3"/>
    <w:rsid w:val="00827349"/>
    <w:rsid w:val="00860E41"/>
    <w:rsid w:val="008637F9"/>
    <w:rsid w:val="00874445"/>
    <w:rsid w:val="00891F3B"/>
    <w:rsid w:val="008A1A6C"/>
    <w:rsid w:val="008C0770"/>
    <w:rsid w:val="008C6714"/>
    <w:rsid w:val="008D1720"/>
    <w:rsid w:val="008E22DE"/>
    <w:rsid w:val="008E3B72"/>
    <w:rsid w:val="008F42EF"/>
    <w:rsid w:val="008F73BC"/>
    <w:rsid w:val="00900F6F"/>
    <w:rsid w:val="0091584E"/>
    <w:rsid w:val="0095181D"/>
    <w:rsid w:val="00952591"/>
    <w:rsid w:val="009607B7"/>
    <w:rsid w:val="009773C7"/>
    <w:rsid w:val="00977DBC"/>
    <w:rsid w:val="0098662E"/>
    <w:rsid w:val="009A0621"/>
    <w:rsid w:val="009B09E4"/>
    <w:rsid w:val="009C4ADB"/>
    <w:rsid w:val="009D5572"/>
    <w:rsid w:val="009E0B51"/>
    <w:rsid w:val="009E74EE"/>
    <w:rsid w:val="00A664F0"/>
    <w:rsid w:val="00A666E4"/>
    <w:rsid w:val="00A708F7"/>
    <w:rsid w:val="00A714DA"/>
    <w:rsid w:val="00A811AF"/>
    <w:rsid w:val="00A90900"/>
    <w:rsid w:val="00AB5754"/>
    <w:rsid w:val="00AC20CD"/>
    <w:rsid w:val="00AF54F2"/>
    <w:rsid w:val="00AF7AE4"/>
    <w:rsid w:val="00B0588F"/>
    <w:rsid w:val="00B14619"/>
    <w:rsid w:val="00B25DEF"/>
    <w:rsid w:val="00B52134"/>
    <w:rsid w:val="00B574B6"/>
    <w:rsid w:val="00B6225D"/>
    <w:rsid w:val="00B837A5"/>
    <w:rsid w:val="00B84DBE"/>
    <w:rsid w:val="00BC034C"/>
    <w:rsid w:val="00BC66C4"/>
    <w:rsid w:val="00BD442C"/>
    <w:rsid w:val="00BF3A4A"/>
    <w:rsid w:val="00C27E09"/>
    <w:rsid w:val="00C35208"/>
    <w:rsid w:val="00C37693"/>
    <w:rsid w:val="00C847A7"/>
    <w:rsid w:val="00CA091C"/>
    <w:rsid w:val="00CC73B6"/>
    <w:rsid w:val="00CF6A11"/>
    <w:rsid w:val="00D07FEC"/>
    <w:rsid w:val="00D251CA"/>
    <w:rsid w:val="00D37685"/>
    <w:rsid w:val="00D4777A"/>
    <w:rsid w:val="00D6405D"/>
    <w:rsid w:val="00D70430"/>
    <w:rsid w:val="00D8263B"/>
    <w:rsid w:val="00D95216"/>
    <w:rsid w:val="00D95922"/>
    <w:rsid w:val="00DC0FE9"/>
    <w:rsid w:val="00DC4599"/>
    <w:rsid w:val="00DC7AEA"/>
    <w:rsid w:val="00DF1883"/>
    <w:rsid w:val="00E27F04"/>
    <w:rsid w:val="00E363CD"/>
    <w:rsid w:val="00E52A0B"/>
    <w:rsid w:val="00E657EA"/>
    <w:rsid w:val="00E70899"/>
    <w:rsid w:val="00E824F2"/>
    <w:rsid w:val="00EA15D7"/>
    <w:rsid w:val="00EB3472"/>
    <w:rsid w:val="00F05DAD"/>
    <w:rsid w:val="00F31992"/>
    <w:rsid w:val="00F53082"/>
    <w:rsid w:val="00F5383D"/>
    <w:rsid w:val="00F6210C"/>
    <w:rsid w:val="00FB7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A91D"/>
  <w15:chartTrackingRefBased/>
  <w15:docId w15:val="{20658ACD-4670-4F9B-8CB5-7653D04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2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52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28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28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28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28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28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28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28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28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528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28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28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28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28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28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28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2820"/>
    <w:rPr>
      <w:rFonts w:eastAsiaTheme="majorEastAsia" w:cstheme="majorBidi"/>
      <w:color w:val="272727" w:themeColor="text1" w:themeTint="D8"/>
    </w:rPr>
  </w:style>
  <w:style w:type="paragraph" w:styleId="Tytu">
    <w:name w:val="Title"/>
    <w:basedOn w:val="Normalny"/>
    <w:next w:val="Normalny"/>
    <w:link w:val="TytuZnak"/>
    <w:uiPriority w:val="10"/>
    <w:qFormat/>
    <w:rsid w:val="00552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28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28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28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2820"/>
    <w:pPr>
      <w:spacing w:before="160"/>
      <w:jc w:val="center"/>
    </w:pPr>
    <w:rPr>
      <w:i/>
      <w:iCs/>
      <w:color w:val="404040" w:themeColor="text1" w:themeTint="BF"/>
    </w:rPr>
  </w:style>
  <w:style w:type="character" w:customStyle="1" w:styleId="CytatZnak">
    <w:name w:val="Cytat Znak"/>
    <w:basedOn w:val="Domylnaczcionkaakapitu"/>
    <w:link w:val="Cytat"/>
    <w:uiPriority w:val="29"/>
    <w:rsid w:val="00552820"/>
    <w:rPr>
      <w:i/>
      <w:iCs/>
      <w:color w:val="404040" w:themeColor="text1" w:themeTint="BF"/>
    </w:rPr>
  </w:style>
  <w:style w:type="paragraph" w:styleId="Akapitzlist">
    <w:name w:val="List Paragraph"/>
    <w:basedOn w:val="Normalny"/>
    <w:uiPriority w:val="34"/>
    <w:qFormat/>
    <w:rsid w:val="00552820"/>
    <w:pPr>
      <w:ind w:left="720"/>
      <w:contextualSpacing/>
    </w:pPr>
  </w:style>
  <w:style w:type="character" w:styleId="Wyrnienieintensywne">
    <w:name w:val="Intense Emphasis"/>
    <w:basedOn w:val="Domylnaczcionkaakapitu"/>
    <w:uiPriority w:val="21"/>
    <w:qFormat/>
    <w:rsid w:val="00552820"/>
    <w:rPr>
      <w:i/>
      <w:iCs/>
      <w:color w:val="0F4761" w:themeColor="accent1" w:themeShade="BF"/>
    </w:rPr>
  </w:style>
  <w:style w:type="paragraph" w:styleId="Cytatintensywny">
    <w:name w:val="Intense Quote"/>
    <w:basedOn w:val="Normalny"/>
    <w:next w:val="Normalny"/>
    <w:link w:val="CytatintensywnyZnak"/>
    <w:uiPriority w:val="30"/>
    <w:qFormat/>
    <w:rsid w:val="00552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2820"/>
    <w:rPr>
      <w:i/>
      <w:iCs/>
      <w:color w:val="0F4761" w:themeColor="accent1" w:themeShade="BF"/>
    </w:rPr>
  </w:style>
  <w:style w:type="character" w:styleId="Odwoanieintensywne">
    <w:name w:val="Intense Reference"/>
    <w:basedOn w:val="Domylnaczcionkaakapitu"/>
    <w:uiPriority w:val="32"/>
    <w:qFormat/>
    <w:rsid w:val="00552820"/>
    <w:rPr>
      <w:b/>
      <w:bCs/>
      <w:smallCaps/>
      <w:color w:val="0F4761" w:themeColor="accent1" w:themeShade="BF"/>
      <w:spacing w:val="5"/>
    </w:rPr>
  </w:style>
  <w:style w:type="paragraph" w:styleId="Nagwek">
    <w:name w:val="header"/>
    <w:basedOn w:val="Normalny"/>
    <w:link w:val="NagwekZnak"/>
    <w:uiPriority w:val="99"/>
    <w:unhideWhenUsed/>
    <w:rsid w:val="005528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820"/>
  </w:style>
  <w:style w:type="paragraph" w:styleId="Stopka">
    <w:name w:val="footer"/>
    <w:basedOn w:val="Normalny"/>
    <w:link w:val="StopkaZnak"/>
    <w:uiPriority w:val="99"/>
    <w:unhideWhenUsed/>
    <w:rsid w:val="005528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2820"/>
  </w:style>
  <w:style w:type="character" w:customStyle="1" w:styleId="Nagwek10">
    <w:name w:val="Nagłówek #1_"/>
    <w:basedOn w:val="Domylnaczcionkaakapitu"/>
    <w:link w:val="Nagwek11"/>
    <w:rsid w:val="00552820"/>
    <w:rPr>
      <w:rFonts w:ascii="Calibri" w:eastAsia="Calibri" w:hAnsi="Calibri" w:cs="Calibri"/>
      <w:b/>
      <w:bCs/>
      <w:shd w:val="clear" w:color="auto" w:fill="FFFFFF"/>
    </w:rPr>
  </w:style>
  <w:style w:type="paragraph" w:customStyle="1" w:styleId="Nagwek11">
    <w:name w:val="Nagłówek #1"/>
    <w:basedOn w:val="Normalny"/>
    <w:link w:val="Nagwek10"/>
    <w:rsid w:val="00552820"/>
    <w:pPr>
      <w:widowControl w:val="0"/>
      <w:shd w:val="clear" w:color="auto" w:fill="FFFFFF"/>
      <w:spacing w:line="254" w:lineRule="auto"/>
      <w:ind w:firstLine="380"/>
      <w:outlineLvl w:val="0"/>
    </w:pPr>
    <w:rPr>
      <w:rFonts w:ascii="Calibri" w:eastAsia="Calibri" w:hAnsi="Calibri" w:cs="Calibri"/>
      <w:b/>
      <w:bCs/>
    </w:rPr>
  </w:style>
  <w:style w:type="character" w:styleId="Hipercze">
    <w:name w:val="Hyperlink"/>
    <w:basedOn w:val="Domylnaczcionkaakapitu"/>
    <w:uiPriority w:val="99"/>
    <w:unhideWhenUsed/>
    <w:rsid w:val="009E0B51"/>
    <w:rPr>
      <w:color w:val="467886" w:themeColor="hyperlink"/>
      <w:u w:val="single"/>
    </w:rPr>
  </w:style>
  <w:style w:type="character" w:styleId="Nierozpoznanawzmianka">
    <w:name w:val="Unresolved Mention"/>
    <w:basedOn w:val="Domylnaczcionkaakapitu"/>
    <w:uiPriority w:val="99"/>
    <w:semiHidden/>
    <w:unhideWhenUsed/>
    <w:rsid w:val="009E0B51"/>
    <w:rPr>
      <w:color w:val="605E5C"/>
      <w:shd w:val="clear" w:color="auto" w:fill="E1DFDD"/>
    </w:rPr>
  </w:style>
  <w:style w:type="character" w:styleId="Odwoaniedokomentarza">
    <w:name w:val="annotation reference"/>
    <w:basedOn w:val="Domylnaczcionkaakapitu"/>
    <w:uiPriority w:val="99"/>
    <w:semiHidden/>
    <w:unhideWhenUsed/>
    <w:rsid w:val="00201F48"/>
    <w:rPr>
      <w:sz w:val="16"/>
      <w:szCs w:val="16"/>
    </w:rPr>
  </w:style>
  <w:style w:type="paragraph" w:styleId="Tekstkomentarza">
    <w:name w:val="annotation text"/>
    <w:basedOn w:val="Normalny"/>
    <w:link w:val="TekstkomentarzaZnak"/>
    <w:uiPriority w:val="99"/>
    <w:unhideWhenUsed/>
    <w:rsid w:val="00201F48"/>
    <w:pPr>
      <w:spacing w:line="240" w:lineRule="auto"/>
    </w:pPr>
    <w:rPr>
      <w:sz w:val="20"/>
      <w:szCs w:val="20"/>
    </w:rPr>
  </w:style>
  <w:style w:type="character" w:customStyle="1" w:styleId="TekstkomentarzaZnak">
    <w:name w:val="Tekst komentarza Znak"/>
    <w:basedOn w:val="Domylnaczcionkaakapitu"/>
    <w:link w:val="Tekstkomentarza"/>
    <w:uiPriority w:val="99"/>
    <w:rsid w:val="00201F48"/>
    <w:rPr>
      <w:sz w:val="20"/>
      <w:szCs w:val="20"/>
    </w:rPr>
  </w:style>
  <w:style w:type="paragraph" w:styleId="Tematkomentarza">
    <w:name w:val="annotation subject"/>
    <w:basedOn w:val="Tekstkomentarza"/>
    <w:next w:val="Tekstkomentarza"/>
    <w:link w:val="TematkomentarzaZnak"/>
    <w:uiPriority w:val="99"/>
    <w:semiHidden/>
    <w:unhideWhenUsed/>
    <w:rsid w:val="00201F48"/>
    <w:rPr>
      <w:b/>
      <w:bCs/>
    </w:rPr>
  </w:style>
  <w:style w:type="character" w:customStyle="1" w:styleId="TematkomentarzaZnak">
    <w:name w:val="Temat komentarza Znak"/>
    <w:basedOn w:val="TekstkomentarzaZnak"/>
    <w:link w:val="Tematkomentarza"/>
    <w:uiPriority w:val="99"/>
    <w:semiHidden/>
    <w:rsid w:val="00201F48"/>
    <w:rPr>
      <w:b/>
      <w:bCs/>
      <w:sz w:val="20"/>
      <w:szCs w:val="20"/>
    </w:rPr>
  </w:style>
  <w:style w:type="paragraph" w:styleId="Poprawka">
    <w:name w:val="Revision"/>
    <w:hidden/>
    <w:uiPriority w:val="99"/>
    <w:semiHidden/>
    <w:rsid w:val="003B48D0"/>
    <w:pPr>
      <w:spacing w:after="0" w:line="240" w:lineRule="auto"/>
    </w:pPr>
  </w:style>
  <w:style w:type="paragraph" w:styleId="Tekstprzypisudolnego">
    <w:name w:val="footnote text"/>
    <w:basedOn w:val="Normalny"/>
    <w:link w:val="TekstprzypisudolnegoZnak"/>
    <w:uiPriority w:val="99"/>
    <w:semiHidden/>
    <w:unhideWhenUsed/>
    <w:rsid w:val="00A664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64F0"/>
    <w:rPr>
      <w:sz w:val="20"/>
      <w:szCs w:val="20"/>
    </w:rPr>
  </w:style>
  <w:style w:type="character" w:styleId="Odwoanieprzypisudolnego">
    <w:name w:val="footnote reference"/>
    <w:basedOn w:val="Domylnaczcionkaakapitu"/>
    <w:uiPriority w:val="99"/>
    <w:semiHidden/>
    <w:unhideWhenUsed/>
    <w:rsid w:val="00A66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1A36B-D8BB-4D27-AAB2-66EFE9F9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7378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Korgol-Gers Katarzyna</dc:creator>
  <cp:keywords/>
  <dc:description/>
  <cp:lastModifiedBy>Korgol-Gers Katarzyna</cp:lastModifiedBy>
  <cp:revision>3</cp:revision>
  <dcterms:created xsi:type="dcterms:W3CDTF">2026-01-20T09:24:00Z</dcterms:created>
  <dcterms:modified xsi:type="dcterms:W3CDTF">2026-01-20T09:25:00Z</dcterms:modified>
</cp:coreProperties>
</file>