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E04F4" w14:textId="77777777" w:rsidR="00C634BA" w:rsidRDefault="00C634BA" w:rsidP="00C634BA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B92515">
        <w:rPr>
          <w:noProof/>
          <w:lang w:eastAsia="pl-PL"/>
        </w:rPr>
        <w:drawing>
          <wp:inline distT="0" distB="0" distL="0" distR="0" wp14:anchorId="0B45345F" wp14:editId="78F6E07F">
            <wp:extent cx="552272" cy="594459"/>
            <wp:effectExtent l="0" t="0" r="635" b="0"/>
            <wp:docPr id="1919053587" name="Obraz 1919053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123" cy="606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0D737" w14:textId="77777777" w:rsidR="00C634BA" w:rsidRDefault="00C634BA" w:rsidP="00C634BA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6CD12E7" w14:textId="77777777" w:rsidR="00C634BA" w:rsidRPr="00651C56" w:rsidRDefault="00C634BA" w:rsidP="00C634BA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651C56">
        <w:rPr>
          <w:rFonts w:asciiTheme="minorHAnsi" w:hAnsiTheme="minorHAnsi" w:cstheme="minorHAnsi"/>
          <w:sz w:val="24"/>
          <w:szCs w:val="24"/>
        </w:rPr>
        <w:t>GENERALNY DYREKTOR OCHRONY ŚRODOWISKA</w:t>
      </w:r>
    </w:p>
    <w:p w14:paraId="545AEB0E" w14:textId="77777777" w:rsidR="00C634BA" w:rsidRPr="00651C56" w:rsidRDefault="00C634BA" w:rsidP="00C634BA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3EF84856" w14:textId="2DEE6973" w:rsidR="00C634BA" w:rsidRPr="00651C56" w:rsidRDefault="00932CDB" w:rsidP="00C634BA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bookmarkStart w:id="0" w:name="ezdDataPodpisu"/>
      <w:r>
        <w:rPr>
          <w:rFonts w:asciiTheme="minorHAnsi" w:hAnsiTheme="minorHAnsi" w:cstheme="minorHAnsi"/>
          <w:sz w:val="24"/>
          <w:szCs w:val="24"/>
        </w:rPr>
        <w:t xml:space="preserve">Warszawa, </w:t>
      </w:r>
      <w:r w:rsidR="006A6B76">
        <w:rPr>
          <w:rFonts w:asciiTheme="minorHAnsi" w:hAnsiTheme="minorHAnsi" w:cstheme="minorHAnsi"/>
          <w:sz w:val="24"/>
          <w:szCs w:val="24"/>
        </w:rPr>
        <w:t>11 sierpnia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C634BA" w:rsidRPr="00651C56">
        <w:rPr>
          <w:rFonts w:asciiTheme="minorHAnsi" w:hAnsiTheme="minorHAnsi" w:cstheme="minorHAnsi"/>
          <w:sz w:val="24"/>
          <w:szCs w:val="24"/>
        </w:rPr>
        <w:t>202</w:t>
      </w:r>
      <w:bookmarkEnd w:id="0"/>
      <w:r w:rsidR="006E4A01">
        <w:rPr>
          <w:rFonts w:asciiTheme="minorHAnsi" w:hAnsiTheme="minorHAnsi" w:cstheme="minorHAnsi"/>
          <w:sz w:val="24"/>
          <w:szCs w:val="24"/>
        </w:rPr>
        <w:t>6</w:t>
      </w:r>
      <w:r w:rsidR="00C634BA" w:rsidRPr="00651C56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38E6E6F4" w14:textId="0A57B7D4" w:rsidR="00C634BA" w:rsidRDefault="006A6B76" w:rsidP="00C634BA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  <w:r w:rsidRPr="006A6B76">
        <w:rPr>
          <w:rFonts w:asciiTheme="minorHAnsi" w:hAnsiTheme="minorHAnsi" w:cstheme="minorHAnsi"/>
          <w:sz w:val="24"/>
          <w:szCs w:val="24"/>
        </w:rPr>
        <w:t>DOOŚ-WDŚI.420.2.2026.MD.33</w:t>
      </w:r>
    </w:p>
    <w:p w14:paraId="3D466970" w14:textId="77777777" w:rsidR="006A6B76" w:rsidRPr="00651C56" w:rsidRDefault="006A6B76" w:rsidP="00C634BA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</w:p>
    <w:p w14:paraId="0D36E347" w14:textId="77777777" w:rsidR="00C634BA" w:rsidRPr="00651C56" w:rsidRDefault="00C634BA" w:rsidP="00C634BA">
      <w:pPr>
        <w:spacing w:after="120" w:line="312" w:lineRule="auto"/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pl-PL"/>
        </w:rPr>
      </w:pPr>
      <w:r w:rsidRPr="00651C56">
        <w:rPr>
          <w:rFonts w:asciiTheme="minorHAnsi" w:eastAsia="Times New Roman" w:hAnsiTheme="minorHAnsi" w:cstheme="minorHAnsi"/>
          <w:bCs/>
          <w:color w:val="000000"/>
          <w:sz w:val="24"/>
          <w:szCs w:val="24"/>
          <w:lang w:eastAsia="pl-PL"/>
        </w:rPr>
        <w:t>ZAWIADOMIENIE</w:t>
      </w:r>
    </w:p>
    <w:p w14:paraId="66E8318E" w14:textId="77777777" w:rsidR="006A6B76" w:rsidRPr="006A6B76" w:rsidRDefault="006A6B76" w:rsidP="006A6B76">
      <w:pPr>
        <w:spacing w:after="0" w:line="312" w:lineRule="auto"/>
        <w:rPr>
          <w:rFonts w:asciiTheme="minorHAnsi" w:hAnsiTheme="minorHAnsi" w:cstheme="minorHAnsi"/>
          <w:color w:val="000000"/>
          <w:sz w:val="24"/>
        </w:rPr>
      </w:pPr>
      <w:r w:rsidRPr="006A6B76">
        <w:rPr>
          <w:rFonts w:asciiTheme="minorHAnsi" w:hAnsiTheme="minorHAnsi" w:cstheme="minorHAnsi"/>
          <w:color w:val="000000"/>
          <w:sz w:val="24"/>
        </w:rPr>
        <w:t>Generalny Dyrektor Ochrony Środowiska zawiadamia o przekazaniu do Wojewódzkiego Sądu</w:t>
      </w:r>
    </w:p>
    <w:p w14:paraId="74C1F1DE" w14:textId="77777777" w:rsidR="006A6B76" w:rsidRPr="006A6B76" w:rsidRDefault="006A6B76" w:rsidP="006A6B76">
      <w:pPr>
        <w:spacing w:after="0" w:line="312" w:lineRule="auto"/>
        <w:rPr>
          <w:rFonts w:asciiTheme="minorHAnsi" w:hAnsiTheme="minorHAnsi" w:cstheme="minorHAnsi"/>
          <w:color w:val="000000"/>
          <w:sz w:val="24"/>
        </w:rPr>
      </w:pPr>
      <w:r w:rsidRPr="006A6B76">
        <w:rPr>
          <w:rFonts w:asciiTheme="minorHAnsi" w:hAnsiTheme="minorHAnsi" w:cstheme="minorHAnsi"/>
          <w:color w:val="000000"/>
          <w:sz w:val="24"/>
        </w:rPr>
        <w:t>Administracyjnego w Warszawie skargi z 6 lipca 2026 r. na bezczynność GDOŚ polegającą</w:t>
      </w:r>
    </w:p>
    <w:p w14:paraId="4F68D752" w14:textId="77777777" w:rsidR="006A6B76" w:rsidRPr="006A6B76" w:rsidRDefault="006A6B76" w:rsidP="006A6B76">
      <w:pPr>
        <w:spacing w:after="0" w:line="312" w:lineRule="auto"/>
        <w:rPr>
          <w:rFonts w:asciiTheme="minorHAnsi" w:hAnsiTheme="minorHAnsi" w:cstheme="minorHAnsi"/>
          <w:color w:val="000000"/>
          <w:sz w:val="24"/>
        </w:rPr>
      </w:pPr>
      <w:r w:rsidRPr="006A6B76">
        <w:rPr>
          <w:rFonts w:asciiTheme="minorHAnsi" w:hAnsiTheme="minorHAnsi" w:cstheme="minorHAnsi"/>
          <w:color w:val="000000"/>
          <w:sz w:val="24"/>
        </w:rPr>
        <w:t>na pozostawieniu bez rozpoznania odwołania z 9 stycznia 2026 r. od decyzji Regionalnego</w:t>
      </w:r>
    </w:p>
    <w:p w14:paraId="0419406E" w14:textId="77777777" w:rsidR="006A6B76" w:rsidRPr="006A6B76" w:rsidRDefault="006A6B76" w:rsidP="006A6B76">
      <w:pPr>
        <w:spacing w:after="0" w:line="312" w:lineRule="auto"/>
        <w:rPr>
          <w:rFonts w:asciiTheme="minorHAnsi" w:hAnsiTheme="minorHAnsi" w:cstheme="minorHAnsi"/>
          <w:color w:val="000000"/>
          <w:sz w:val="24"/>
        </w:rPr>
      </w:pPr>
      <w:r w:rsidRPr="006A6B76">
        <w:rPr>
          <w:rFonts w:asciiTheme="minorHAnsi" w:hAnsiTheme="minorHAnsi" w:cstheme="minorHAnsi"/>
          <w:color w:val="000000"/>
          <w:sz w:val="24"/>
        </w:rPr>
        <w:t>Dyrektora Ochrony Środowiska w Gdańsku z 22 grudnia 2025 r., znak: RDOŚ-Gd-</w:t>
      </w:r>
    </w:p>
    <w:p w14:paraId="57C9750E" w14:textId="77777777" w:rsidR="006A6B76" w:rsidRPr="006A6B76" w:rsidRDefault="006A6B76" w:rsidP="006A6B76">
      <w:pPr>
        <w:spacing w:after="0" w:line="312" w:lineRule="auto"/>
        <w:rPr>
          <w:rFonts w:asciiTheme="minorHAnsi" w:hAnsiTheme="minorHAnsi" w:cstheme="minorHAnsi"/>
          <w:color w:val="000000"/>
          <w:sz w:val="24"/>
        </w:rPr>
      </w:pPr>
      <w:r w:rsidRPr="006A6B76">
        <w:rPr>
          <w:rFonts w:asciiTheme="minorHAnsi" w:hAnsiTheme="minorHAnsi" w:cstheme="minorHAnsi"/>
          <w:color w:val="000000"/>
          <w:sz w:val="24"/>
        </w:rPr>
        <w:t>WOO.420.11.2024.AGH/AJM/MC.49, określającej środowiskowe uwarunkowania realizacji</w:t>
      </w:r>
    </w:p>
    <w:p w14:paraId="669C83A8" w14:textId="77777777" w:rsidR="006A6B76" w:rsidRPr="006A6B76" w:rsidRDefault="006A6B76" w:rsidP="006A6B76">
      <w:pPr>
        <w:spacing w:after="0" w:line="312" w:lineRule="auto"/>
        <w:rPr>
          <w:rFonts w:asciiTheme="minorHAnsi" w:hAnsiTheme="minorHAnsi" w:cstheme="minorHAnsi"/>
          <w:color w:val="000000"/>
          <w:sz w:val="24"/>
        </w:rPr>
      </w:pPr>
      <w:r w:rsidRPr="006A6B76">
        <w:rPr>
          <w:rFonts w:asciiTheme="minorHAnsi" w:hAnsiTheme="minorHAnsi" w:cstheme="minorHAnsi"/>
          <w:color w:val="000000"/>
          <w:sz w:val="24"/>
        </w:rPr>
        <w:t>przedsięwzięcia pn.: „Zapewnienie dostępu kolejowego do elektrowni jądrowej Lubiatowo –</w:t>
      </w:r>
    </w:p>
    <w:p w14:paraId="1D73C19D" w14:textId="77777777" w:rsidR="006A6B76" w:rsidRPr="006A6B76" w:rsidRDefault="006A6B76" w:rsidP="006A6B76">
      <w:pPr>
        <w:spacing w:after="0" w:line="312" w:lineRule="auto"/>
        <w:rPr>
          <w:rFonts w:asciiTheme="minorHAnsi" w:hAnsiTheme="minorHAnsi" w:cstheme="minorHAnsi"/>
          <w:color w:val="000000"/>
          <w:sz w:val="24"/>
        </w:rPr>
      </w:pPr>
      <w:r w:rsidRPr="006A6B76">
        <w:rPr>
          <w:rFonts w:asciiTheme="minorHAnsi" w:hAnsiTheme="minorHAnsi" w:cstheme="minorHAnsi"/>
          <w:color w:val="000000"/>
          <w:sz w:val="24"/>
        </w:rPr>
        <w:t xml:space="preserve">Kopalino na odcinku elektrownia – </w:t>
      </w:r>
      <w:proofErr w:type="spellStart"/>
      <w:r w:rsidRPr="006A6B76">
        <w:rPr>
          <w:rFonts w:asciiTheme="minorHAnsi" w:hAnsiTheme="minorHAnsi" w:cstheme="minorHAnsi"/>
          <w:color w:val="000000"/>
          <w:sz w:val="24"/>
        </w:rPr>
        <w:t>Steknica</w:t>
      </w:r>
      <w:proofErr w:type="spellEnd"/>
      <w:r w:rsidRPr="006A6B76">
        <w:rPr>
          <w:rFonts w:asciiTheme="minorHAnsi" w:hAnsiTheme="minorHAnsi" w:cstheme="minorHAnsi"/>
          <w:color w:val="000000"/>
          <w:sz w:val="24"/>
        </w:rPr>
        <w:t>”.</w:t>
      </w:r>
    </w:p>
    <w:p w14:paraId="7CD767FE" w14:textId="77777777" w:rsidR="006A6B76" w:rsidRPr="006A6B76" w:rsidRDefault="006A6B76" w:rsidP="006A6B76">
      <w:pPr>
        <w:spacing w:after="0" w:line="312" w:lineRule="auto"/>
        <w:rPr>
          <w:rFonts w:asciiTheme="minorHAnsi" w:hAnsiTheme="minorHAnsi" w:cstheme="minorHAnsi"/>
          <w:color w:val="000000"/>
          <w:sz w:val="24"/>
        </w:rPr>
      </w:pPr>
      <w:r w:rsidRPr="006A6B76">
        <w:rPr>
          <w:rFonts w:asciiTheme="minorHAnsi" w:hAnsiTheme="minorHAnsi" w:cstheme="minorHAnsi"/>
          <w:color w:val="000000"/>
          <w:sz w:val="24"/>
        </w:rPr>
        <w:t>Równocześnie Generalny Dyrektor Ochrony Środowiska informuje, że osoba, która brała</w:t>
      </w:r>
    </w:p>
    <w:p w14:paraId="6EBD71CF" w14:textId="77777777" w:rsidR="006A6B76" w:rsidRPr="006A6B76" w:rsidRDefault="006A6B76" w:rsidP="006A6B76">
      <w:pPr>
        <w:spacing w:after="0" w:line="312" w:lineRule="auto"/>
        <w:rPr>
          <w:rFonts w:asciiTheme="minorHAnsi" w:hAnsiTheme="minorHAnsi" w:cstheme="minorHAnsi"/>
          <w:color w:val="000000"/>
          <w:sz w:val="24"/>
        </w:rPr>
      </w:pPr>
      <w:r w:rsidRPr="006A6B76">
        <w:rPr>
          <w:rFonts w:asciiTheme="minorHAnsi" w:hAnsiTheme="minorHAnsi" w:cstheme="minorHAnsi"/>
          <w:color w:val="000000"/>
          <w:sz w:val="24"/>
        </w:rPr>
        <w:t>udział w postępowaniu i nie wniosła skargi, a wynik postępowania sądowego dotyczy jej</w:t>
      </w:r>
    </w:p>
    <w:p w14:paraId="74C3F9D2" w14:textId="77777777" w:rsidR="006A6B76" w:rsidRPr="006A6B76" w:rsidRDefault="006A6B76" w:rsidP="006A6B76">
      <w:pPr>
        <w:spacing w:after="0" w:line="312" w:lineRule="auto"/>
        <w:rPr>
          <w:rFonts w:asciiTheme="minorHAnsi" w:hAnsiTheme="minorHAnsi" w:cstheme="minorHAnsi"/>
          <w:color w:val="000000"/>
          <w:sz w:val="24"/>
        </w:rPr>
      </w:pPr>
      <w:r w:rsidRPr="006A6B76">
        <w:rPr>
          <w:rFonts w:asciiTheme="minorHAnsi" w:hAnsiTheme="minorHAnsi" w:cstheme="minorHAnsi"/>
          <w:color w:val="000000"/>
          <w:sz w:val="24"/>
        </w:rPr>
        <w:t>interesu prawnego, jest uczestnikiem tego postępowania na prawach strony, jeżeli przed</w:t>
      </w:r>
    </w:p>
    <w:p w14:paraId="250CE455" w14:textId="1D53F596" w:rsidR="004B20CF" w:rsidRDefault="006A6B76" w:rsidP="006A6B76">
      <w:pPr>
        <w:spacing w:after="0" w:line="312" w:lineRule="auto"/>
        <w:rPr>
          <w:rFonts w:asciiTheme="minorHAnsi" w:hAnsiTheme="minorHAnsi" w:cstheme="minorHAnsi"/>
          <w:color w:val="000000"/>
          <w:sz w:val="24"/>
        </w:rPr>
      </w:pPr>
      <w:r w:rsidRPr="006A6B76">
        <w:rPr>
          <w:rFonts w:asciiTheme="minorHAnsi" w:hAnsiTheme="minorHAnsi" w:cstheme="minorHAnsi"/>
          <w:color w:val="000000"/>
          <w:sz w:val="24"/>
        </w:rPr>
        <w:t>rozpoczęciem rozprawy złoży wniosek o przystąpienie do postępowania.</w:t>
      </w:r>
    </w:p>
    <w:p w14:paraId="2E69991E" w14:textId="77777777" w:rsidR="006A6B76" w:rsidRDefault="006A6B76" w:rsidP="006A6B76">
      <w:pPr>
        <w:spacing w:after="0" w:line="312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7AA05F67" w14:textId="77777777" w:rsidR="00C634BA" w:rsidRDefault="00C634BA" w:rsidP="00C634BA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Z upoważnienia</w:t>
      </w:r>
    </w:p>
    <w:p w14:paraId="7578DA0A" w14:textId="77777777" w:rsidR="00C634BA" w:rsidRDefault="00C634BA" w:rsidP="00C634BA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Generalnego Dyrektora Ochrony Środowiska</w:t>
      </w:r>
    </w:p>
    <w:p w14:paraId="3851B9EE" w14:textId="77777777" w:rsidR="00C634BA" w:rsidRDefault="00C634BA" w:rsidP="00C634BA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MARCIN KOŁODYŃSKI</w:t>
      </w:r>
    </w:p>
    <w:p w14:paraId="3256A286" w14:textId="77777777" w:rsidR="00C634BA" w:rsidRDefault="00C634BA" w:rsidP="00C634BA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Naczelnik Wydziału</w:t>
      </w:r>
    </w:p>
    <w:p w14:paraId="40A5B7F6" w14:textId="77777777" w:rsidR="00C634BA" w:rsidRDefault="00C634BA" w:rsidP="00C634BA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Departament Ocen Oddziaływania na Środowisko</w:t>
      </w:r>
    </w:p>
    <w:p w14:paraId="308F2492" w14:textId="77777777" w:rsidR="00C634BA" w:rsidRDefault="00C634BA" w:rsidP="00C634BA">
      <w:pPr>
        <w:spacing w:after="0" w:line="240" w:lineRule="auto"/>
        <w:rPr>
          <w:rFonts w:asciiTheme="minorHAnsi" w:eastAsia="Times New Roman" w:hAnsiTheme="minorHAnsi" w:cstheme="minorHAnsi"/>
          <w:color w:val="7F7F7F" w:themeColor="text1" w:themeTint="80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color w:val="7F7F7F" w:themeColor="text1" w:themeTint="80"/>
          <w:sz w:val="24"/>
          <w:szCs w:val="24"/>
          <w:lang w:eastAsia="pl-PL"/>
        </w:rPr>
        <w:t>/podpis elektroniczny/</w:t>
      </w:r>
    </w:p>
    <w:p w14:paraId="7E7AC476" w14:textId="77777777" w:rsidR="00C634BA" w:rsidRDefault="00C634BA" w:rsidP="00C634BA">
      <w:pPr>
        <w:spacing w:after="0" w:line="312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46CFD163" w14:textId="753896EC" w:rsidR="00C634BA" w:rsidRPr="00651C56" w:rsidRDefault="00C634BA" w:rsidP="00C634BA">
      <w:pPr>
        <w:spacing w:after="0" w:line="312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651C56">
        <w:rPr>
          <w:rFonts w:asciiTheme="minorHAnsi" w:eastAsia="Times New Roman" w:hAnsiTheme="minorHAnsi" w:cstheme="minorHAnsi"/>
          <w:sz w:val="24"/>
          <w:szCs w:val="24"/>
          <w:lang w:eastAsia="pl-PL"/>
        </w:rPr>
        <w:t>Up</w:t>
      </w:r>
      <w:r w:rsidR="00F9662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ubliczniono w dniach: od </w:t>
      </w:r>
      <w:r w:rsidR="006A6B76">
        <w:rPr>
          <w:rFonts w:asciiTheme="minorHAnsi" w:eastAsia="Times New Roman" w:hAnsiTheme="minorHAnsi" w:cstheme="minorHAnsi"/>
          <w:sz w:val="24"/>
          <w:szCs w:val="24"/>
          <w:lang w:eastAsia="pl-PL"/>
        </w:rPr>
        <w:t>11</w:t>
      </w:r>
      <w:r w:rsidR="00932CDB">
        <w:rPr>
          <w:rFonts w:asciiTheme="minorHAnsi" w:eastAsia="Times New Roman" w:hAnsiTheme="minorHAnsi" w:cstheme="minorHAnsi"/>
          <w:sz w:val="24"/>
          <w:szCs w:val="24"/>
          <w:lang w:eastAsia="pl-PL"/>
        </w:rPr>
        <w:t>.0</w:t>
      </w:r>
      <w:r w:rsidR="006A6B76">
        <w:rPr>
          <w:rFonts w:asciiTheme="minorHAnsi" w:eastAsia="Times New Roman" w:hAnsiTheme="minorHAnsi" w:cstheme="minorHAnsi"/>
          <w:sz w:val="24"/>
          <w:szCs w:val="24"/>
          <w:lang w:eastAsia="pl-PL"/>
        </w:rPr>
        <w:t>8</w:t>
      </w:r>
      <w:r w:rsidR="006E4A01">
        <w:rPr>
          <w:rFonts w:asciiTheme="minorHAnsi" w:eastAsia="Times New Roman" w:hAnsiTheme="minorHAnsi" w:cstheme="minorHAnsi"/>
          <w:sz w:val="24"/>
          <w:szCs w:val="24"/>
          <w:lang w:eastAsia="pl-PL"/>
        </w:rPr>
        <w:t>.2026</w:t>
      </w:r>
      <w:r w:rsidR="002D7B31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r. do </w:t>
      </w:r>
      <w:r w:rsidR="006A6B76">
        <w:rPr>
          <w:rFonts w:asciiTheme="minorHAnsi" w:eastAsia="Times New Roman" w:hAnsiTheme="minorHAnsi" w:cstheme="minorHAnsi"/>
          <w:sz w:val="24"/>
          <w:szCs w:val="24"/>
          <w:lang w:eastAsia="pl-PL"/>
        </w:rPr>
        <w:t>26</w:t>
      </w:r>
      <w:r w:rsidR="00932CDB">
        <w:rPr>
          <w:rFonts w:asciiTheme="minorHAnsi" w:eastAsia="Times New Roman" w:hAnsiTheme="minorHAnsi" w:cstheme="minorHAnsi"/>
          <w:sz w:val="24"/>
          <w:szCs w:val="24"/>
          <w:lang w:eastAsia="pl-PL"/>
        </w:rPr>
        <w:t>.0</w:t>
      </w:r>
      <w:r w:rsidR="006A6B76">
        <w:rPr>
          <w:rFonts w:asciiTheme="minorHAnsi" w:eastAsia="Times New Roman" w:hAnsiTheme="minorHAnsi" w:cstheme="minorHAnsi"/>
          <w:sz w:val="24"/>
          <w:szCs w:val="24"/>
          <w:lang w:eastAsia="pl-PL"/>
        </w:rPr>
        <w:t>8</w:t>
      </w:r>
      <w:r w:rsidR="006E4A01">
        <w:rPr>
          <w:rFonts w:asciiTheme="minorHAnsi" w:eastAsia="Times New Roman" w:hAnsiTheme="minorHAnsi" w:cstheme="minorHAnsi"/>
          <w:sz w:val="24"/>
          <w:szCs w:val="24"/>
          <w:lang w:eastAsia="pl-PL"/>
        </w:rPr>
        <w:t>.2026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r.</w:t>
      </w:r>
    </w:p>
    <w:p w14:paraId="2DA099CF" w14:textId="77777777" w:rsidR="00C634BA" w:rsidRPr="00651C56" w:rsidRDefault="00C634BA" w:rsidP="00C634BA">
      <w:pPr>
        <w:spacing w:after="0" w:line="312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651C56">
        <w:rPr>
          <w:rFonts w:asciiTheme="minorHAnsi" w:eastAsia="Times New Roman" w:hAnsiTheme="minorHAnsi" w:cstheme="minorHAnsi"/>
          <w:sz w:val="24"/>
          <w:szCs w:val="24"/>
          <w:lang w:eastAsia="pl-PL"/>
        </w:rPr>
        <w:t>Pieczęć urzędu i podpis:</w:t>
      </w:r>
    </w:p>
    <w:p w14:paraId="053961AF" w14:textId="77777777" w:rsidR="00C634BA" w:rsidRPr="00932CDB" w:rsidRDefault="00C634BA" w:rsidP="00932CDB">
      <w:pPr>
        <w:spacing w:after="0" w:line="240" w:lineRule="auto"/>
        <w:rPr>
          <w:rFonts w:asciiTheme="minorHAnsi" w:eastAsia="Times New Roman" w:hAnsiTheme="minorHAnsi" w:cstheme="minorHAnsi"/>
          <w:lang w:eastAsia="pl-PL"/>
        </w:rPr>
      </w:pPr>
    </w:p>
    <w:p w14:paraId="056534FE" w14:textId="77777777" w:rsidR="00932CDB" w:rsidRPr="00932CDB" w:rsidRDefault="00932CDB" w:rsidP="00932CDB">
      <w:pPr>
        <w:pStyle w:val="Bezodstpw1"/>
        <w:spacing w:after="60"/>
        <w:rPr>
          <w:rFonts w:asciiTheme="minorHAnsi" w:hAnsiTheme="minorHAnsi" w:cstheme="minorHAnsi"/>
          <w:b/>
          <w:szCs w:val="22"/>
        </w:rPr>
      </w:pPr>
      <w:r w:rsidRPr="00932CDB">
        <w:rPr>
          <w:rFonts w:asciiTheme="minorHAnsi" w:hAnsiTheme="minorHAnsi" w:cstheme="minorHAnsi"/>
          <w:b/>
          <w:szCs w:val="22"/>
        </w:rPr>
        <w:t xml:space="preserve">Art. 33 § 1a ustawy z dnia 30 sierpnia 2002 r. – Prawo o postępowaniu przed sądami administracyjnymi (Dz. U. z 2026 r. poz. 143, ze zm.), dalej </w:t>
      </w:r>
      <w:proofErr w:type="spellStart"/>
      <w:r w:rsidRPr="00932CDB">
        <w:rPr>
          <w:rFonts w:asciiTheme="minorHAnsi" w:hAnsiTheme="minorHAnsi" w:cstheme="minorHAnsi"/>
          <w:b/>
          <w:iCs/>
          <w:szCs w:val="22"/>
        </w:rPr>
        <w:t>p.p.s.a</w:t>
      </w:r>
      <w:proofErr w:type="spellEnd"/>
      <w:r w:rsidRPr="00932CDB">
        <w:rPr>
          <w:rFonts w:asciiTheme="minorHAnsi" w:hAnsiTheme="minorHAnsi" w:cstheme="minorHAnsi"/>
          <w:b/>
          <w:iCs/>
          <w:szCs w:val="22"/>
        </w:rPr>
        <w:t>.:</w:t>
      </w:r>
      <w:r w:rsidRPr="00932CDB">
        <w:rPr>
          <w:rFonts w:asciiTheme="minorHAnsi" w:hAnsiTheme="minorHAnsi" w:cstheme="minorHAnsi"/>
          <w:szCs w:val="22"/>
        </w:rPr>
        <w:t xml:space="preserve"> Jeżeli przepis szczególny przewiduje, że strony postępowania przed organem administracji publicznej są zawiadamiane o aktach lub innych czynnościach tego organu przez obwieszczenie lub w inny sposób publicznego ogłaszania, osoba, która brała udział w postępowaniu i nie wniosła skargi, a wynik postępowania sądowego dotyczy jej interesu prawnego, jest uczestnikiem tego postępowania na prawach strony, jeżeli przed rozpoczęciem rozprawy złoży wniosek o przystąpienie do postępowania.</w:t>
      </w:r>
    </w:p>
    <w:p w14:paraId="16AEB384" w14:textId="77777777" w:rsidR="00932CDB" w:rsidRPr="00932CDB" w:rsidRDefault="00932CDB" w:rsidP="00932CDB">
      <w:pPr>
        <w:pStyle w:val="Bezodstpw1"/>
        <w:spacing w:after="60"/>
        <w:rPr>
          <w:rFonts w:asciiTheme="minorHAnsi" w:hAnsiTheme="minorHAnsi" w:cstheme="minorHAnsi"/>
          <w:szCs w:val="22"/>
          <w:u w:val="single"/>
        </w:rPr>
      </w:pPr>
      <w:r w:rsidRPr="00932CDB">
        <w:rPr>
          <w:rFonts w:asciiTheme="minorHAnsi" w:hAnsiTheme="minorHAnsi" w:cstheme="minorHAnsi"/>
          <w:b/>
          <w:szCs w:val="22"/>
        </w:rPr>
        <w:t xml:space="preserve">Art. 54 § 4 </w:t>
      </w:r>
      <w:proofErr w:type="spellStart"/>
      <w:r w:rsidRPr="00932CDB">
        <w:rPr>
          <w:rFonts w:asciiTheme="minorHAnsi" w:hAnsiTheme="minorHAnsi" w:cstheme="minorHAnsi"/>
          <w:b/>
          <w:iCs/>
          <w:szCs w:val="22"/>
        </w:rPr>
        <w:t>p.p.s.a</w:t>
      </w:r>
      <w:proofErr w:type="spellEnd"/>
      <w:r w:rsidRPr="00932CDB">
        <w:rPr>
          <w:rFonts w:asciiTheme="minorHAnsi" w:hAnsiTheme="minorHAnsi" w:cstheme="minorHAnsi"/>
          <w:b/>
          <w:iCs/>
          <w:szCs w:val="22"/>
        </w:rPr>
        <w:t xml:space="preserve">.: </w:t>
      </w:r>
      <w:r w:rsidRPr="00932CDB">
        <w:rPr>
          <w:rFonts w:asciiTheme="minorHAnsi" w:hAnsiTheme="minorHAnsi" w:cstheme="minorHAnsi"/>
          <w:szCs w:val="22"/>
        </w:rPr>
        <w:t xml:space="preserve">W przypadku, o którym mowa w art. 33 § 1a, organ zawiadamia o przekazaniu skargi wraz z odpowiedzią na skargę przez obwieszczenie w siedzibie organu i na </w:t>
      </w:r>
      <w:r w:rsidRPr="00932CDB">
        <w:rPr>
          <w:rFonts w:asciiTheme="minorHAnsi" w:hAnsiTheme="minorHAnsi" w:cstheme="minorHAnsi"/>
          <w:szCs w:val="22"/>
        </w:rPr>
        <w:lastRenderedPageBreak/>
        <w:t>jego stronie internetowej oraz w sposób zwyczajowo przyjęty w danej miejscowości, pouczając o treści tego przepisu.</w:t>
      </w:r>
    </w:p>
    <w:p w14:paraId="203DF376" w14:textId="33CA0D57" w:rsidR="00570F7C" w:rsidRPr="006A6B76" w:rsidRDefault="006A6B76" w:rsidP="006A6B76">
      <w:pPr>
        <w:suppressAutoHyphens/>
        <w:spacing w:after="60" w:line="240" w:lineRule="auto"/>
        <w:rPr>
          <w:rFonts w:asciiTheme="minorHAnsi" w:eastAsia="Times New Roman" w:hAnsiTheme="minorHAnsi" w:cstheme="minorHAnsi"/>
          <w:b/>
          <w:bCs/>
          <w:sz w:val="24"/>
          <w:lang w:eastAsia="pl-PL"/>
        </w:rPr>
      </w:pPr>
      <w:r w:rsidRPr="006A6B76">
        <w:rPr>
          <w:rFonts w:asciiTheme="minorHAnsi" w:eastAsia="Times New Roman" w:hAnsiTheme="minorHAnsi" w:cstheme="minorHAnsi"/>
          <w:b/>
          <w:bCs/>
          <w:sz w:val="24"/>
          <w:lang w:eastAsia="pl-PL"/>
        </w:rPr>
        <w:t>Art. 74 ust. 3 ustawy z dnia 3 października 2008 r. o udostępnianiu informacji o środowisku i jego</w:t>
      </w:r>
      <w:r>
        <w:rPr>
          <w:rFonts w:asciiTheme="minorHAnsi" w:eastAsia="Times New Roman" w:hAnsiTheme="minorHAnsi" w:cstheme="minorHAnsi"/>
          <w:b/>
          <w:bCs/>
          <w:sz w:val="24"/>
          <w:lang w:eastAsia="pl-PL"/>
        </w:rPr>
        <w:t xml:space="preserve"> </w:t>
      </w:r>
      <w:r w:rsidRPr="006A6B76">
        <w:rPr>
          <w:rFonts w:asciiTheme="minorHAnsi" w:eastAsia="Times New Roman" w:hAnsiTheme="minorHAnsi" w:cstheme="minorHAnsi"/>
          <w:b/>
          <w:bCs/>
          <w:sz w:val="24"/>
          <w:lang w:eastAsia="pl-PL"/>
        </w:rPr>
        <w:t>ochronie, udziale społeczeństwa w ochronie środowiska oraz o ocenach oddziaływania na</w:t>
      </w:r>
      <w:r>
        <w:rPr>
          <w:rFonts w:asciiTheme="minorHAnsi" w:eastAsia="Times New Roman" w:hAnsiTheme="minorHAnsi" w:cstheme="minorHAnsi"/>
          <w:b/>
          <w:bCs/>
          <w:sz w:val="24"/>
          <w:lang w:eastAsia="pl-PL"/>
        </w:rPr>
        <w:t xml:space="preserve"> </w:t>
      </w:r>
      <w:r w:rsidRPr="006A6B76">
        <w:rPr>
          <w:rFonts w:asciiTheme="minorHAnsi" w:eastAsia="Times New Roman" w:hAnsiTheme="minorHAnsi" w:cstheme="minorHAnsi"/>
          <w:b/>
          <w:bCs/>
          <w:sz w:val="24"/>
          <w:lang w:eastAsia="pl-PL"/>
        </w:rPr>
        <w:t xml:space="preserve">środowisko (Dz. U. z 2026 r. poz. 670): </w:t>
      </w:r>
      <w:r w:rsidRPr="006A6B76">
        <w:rPr>
          <w:rFonts w:asciiTheme="minorHAnsi" w:eastAsia="Times New Roman" w:hAnsiTheme="minorHAnsi" w:cstheme="minorHAnsi"/>
          <w:bCs/>
          <w:sz w:val="24"/>
          <w:lang w:eastAsia="pl-PL"/>
        </w:rPr>
        <w:t>Jeżeli liczba stron postępowania w sprawie wydania decyzji o</w:t>
      </w:r>
      <w:r w:rsidRPr="006A6B76">
        <w:rPr>
          <w:rFonts w:asciiTheme="minorHAnsi" w:eastAsia="Times New Roman" w:hAnsiTheme="minorHAnsi" w:cstheme="minorHAnsi"/>
          <w:bCs/>
          <w:sz w:val="24"/>
          <w:lang w:eastAsia="pl-PL"/>
        </w:rPr>
        <w:t xml:space="preserve"> </w:t>
      </w:r>
      <w:r w:rsidRPr="006A6B76">
        <w:rPr>
          <w:rFonts w:asciiTheme="minorHAnsi" w:eastAsia="Times New Roman" w:hAnsiTheme="minorHAnsi" w:cstheme="minorHAnsi"/>
          <w:bCs/>
          <w:sz w:val="24"/>
          <w:lang w:eastAsia="pl-PL"/>
        </w:rPr>
        <w:t>środowiskowych uwarunkowaniach lub innego postępowania dotyczącego tej decyzji przekracza 10, do</w:t>
      </w:r>
      <w:r w:rsidRPr="006A6B76">
        <w:rPr>
          <w:rFonts w:asciiTheme="minorHAnsi" w:eastAsia="Times New Roman" w:hAnsiTheme="minorHAnsi" w:cstheme="minorHAnsi"/>
          <w:bCs/>
          <w:sz w:val="24"/>
          <w:lang w:eastAsia="pl-PL"/>
        </w:rPr>
        <w:t xml:space="preserve"> </w:t>
      </w:r>
      <w:r w:rsidRPr="006A6B76">
        <w:rPr>
          <w:rFonts w:asciiTheme="minorHAnsi" w:eastAsia="Times New Roman" w:hAnsiTheme="minorHAnsi" w:cstheme="minorHAnsi"/>
          <w:bCs/>
          <w:sz w:val="24"/>
          <w:lang w:eastAsia="pl-PL"/>
        </w:rPr>
        <w:t>zawiadomienia stron innych niż podmiot planujący podjęcie realizacji przedsięwzięcia stosuje się</w:t>
      </w:r>
      <w:r w:rsidRPr="006A6B76">
        <w:rPr>
          <w:rFonts w:asciiTheme="minorHAnsi" w:eastAsia="Times New Roman" w:hAnsiTheme="minorHAnsi" w:cstheme="minorHAnsi"/>
          <w:bCs/>
          <w:sz w:val="24"/>
          <w:lang w:eastAsia="pl-PL"/>
        </w:rPr>
        <w:t xml:space="preserve"> </w:t>
      </w:r>
      <w:r w:rsidRPr="006A6B76">
        <w:rPr>
          <w:rFonts w:asciiTheme="minorHAnsi" w:eastAsia="Times New Roman" w:hAnsiTheme="minorHAnsi" w:cstheme="minorHAnsi"/>
          <w:bCs/>
          <w:sz w:val="24"/>
          <w:lang w:eastAsia="pl-PL"/>
        </w:rPr>
        <w:t>przepisy art. 49 Kodeksu postępowania administracyjnego, z tym że zawiadomienie to następuje w</w:t>
      </w:r>
      <w:r w:rsidRPr="006A6B76">
        <w:rPr>
          <w:rFonts w:asciiTheme="minorHAnsi" w:eastAsia="Times New Roman" w:hAnsiTheme="minorHAnsi" w:cstheme="minorHAnsi"/>
          <w:bCs/>
          <w:sz w:val="24"/>
          <w:lang w:eastAsia="pl-PL"/>
        </w:rPr>
        <w:t xml:space="preserve"> </w:t>
      </w:r>
      <w:r w:rsidRPr="006A6B76">
        <w:rPr>
          <w:rFonts w:asciiTheme="minorHAnsi" w:eastAsia="Times New Roman" w:hAnsiTheme="minorHAnsi" w:cstheme="minorHAnsi"/>
          <w:bCs/>
          <w:sz w:val="24"/>
          <w:lang w:eastAsia="pl-PL"/>
        </w:rPr>
        <w:t>formie publicznego obwieszczenia w siedzibie organu właściwego w sprawie oraz przez</w:t>
      </w:r>
      <w:r w:rsidRPr="006A6B76">
        <w:rPr>
          <w:rFonts w:asciiTheme="minorHAnsi" w:eastAsia="Times New Roman" w:hAnsiTheme="minorHAnsi" w:cstheme="minorHAnsi"/>
          <w:bCs/>
          <w:sz w:val="24"/>
          <w:lang w:eastAsia="pl-PL"/>
        </w:rPr>
        <w:t xml:space="preserve"> </w:t>
      </w:r>
      <w:r w:rsidRPr="006A6B76">
        <w:rPr>
          <w:rFonts w:asciiTheme="minorHAnsi" w:eastAsia="Times New Roman" w:hAnsiTheme="minorHAnsi" w:cstheme="minorHAnsi"/>
          <w:bCs/>
          <w:sz w:val="24"/>
          <w:lang w:eastAsia="pl-PL"/>
        </w:rPr>
        <w:t>udostępnienie</w:t>
      </w:r>
      <w:r w:rsidRPr="006A6B76">
        <w:rPr>
          <w:rFonts w:asciiTheme="minorHAnsi" w:eastAsia="Times New Roman" w:hAnsiTheme="minorHAnsi" w:cstheme="minorHAnsi"/>
          <w:bCs/>
          <w:sz w:val="24"/>
          <w:lang w:eastAsia="pl-PL"/>
        </w:rPr>
        <w:t xml:space="preserve"> </w:t>
      </w:r>
      <w:r w:rsidRPr="006A6B76">
        <w:rPr>
          <w:rFonts w:asciiTheme="minorHAnsi" w:eastAsia="Times New Roman" w:hAnsiTheme="minorHAnsi" w:cstheme="minorHAnsi"/>
          <w:bCs/>
          <w:sz w:val="24"/>
          <w:lang w:eastAsia="pl-PL"/>
        </w:rPr>
        <w:t>pisma w Biuletynie Informacji Publicznej na stronie podmiotowej tego organu.</w:t>
      </w:r>
    </w:p>
    <w:sectPr w:rsidR="00570F7C" w:rsidRPr="006A6B76" w:rsidSect="007D1C40">
      <w:headerReference w:type="default" r:id="rId7"/>
      <w:footerReference w:type="default" r:id="rId8"/>
      <w:pgSz w:w="11906" w:h="16838"/>
      <w:pgMar w:top="993" w:right="1417" w:bottom="1702" w:left="1417" w:header="85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7357C" w14:textId="77777777" w:rsidR="00ED2EE7" w:rsidRDefault="00ED2EE7">
      <w:pPr>
        <w:spacing w:after="0" w:line="240" w:lineRule="auto"/>
      </w:pPr>
      <w:r>
        <w:separator/>
      </w:r>
    </w:p>
  </w:endnote>
  <w:endnote w:type="continuationSeparator" w:id="0">
    <w:p w14:paraId="18EA95A1" w14:textId="77777777" w:rsidR="00ED2EE7" w:rsidRDefault="00ED2E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8903120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58CF088" w14:textId="77777777" w:rsidR="00ED2EE7" w:rsidRPr="00492C8C" w:rsidRDefault="00C634BA">
        <w:pPr>
          <w:pStyle w:val="Stopka"/>
          <w:jc w:val="right"/>
          <w:rPr>
            <w:rFonts w:ascii="Times New Roman" w:hAnsi="Times New Roman"/>
            <w:sz w:val="20"/>
            <w:szCs w:val="20"/>
          </w:rPr>
        </w:pPr>
        <w:r w:rsidRPr="00492C8C">
          <w:rPr>
            <w:rFonts w:ascii="Times New Roman" w:hAnsi="Times New Roman"/>
            <w:sz w:val="20"/>
            <w:szCs w:val="20"/>
          </w:rPr>
          <w:fldChar w:fldCharType="begin"/>
        </w:r>
        <w:r w:rsidRPr="00492C8C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492C8C">
          <w:rPr>
            <w:rFonts w:ascii="Times New Roman" w:hAnsi="Times New Roman"/>
            <w:sz w:val="20"/>
            <w:szCs w:val="20"/>
          </w:rPr>
          <w:fldChar w:fldCharType="separate"/>
        </w:r>
        <w:r w:rsidR="004B20CF">
          <w:rPr>
            <w:rFonts w:ascii="Times New Roman" w:hAnsi="Times New Roman"/>
            <w:noProof/>
            <w:sz w:val="20"/>
            <w:szCs w:val="20"/>
          </w:rPr>
          <w:t>2</w:t>
        </w:r>
        <w:r w:rsidRPr="00492C8C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7AF474D5" w14:textId="77777777" w:rsidR="00ED2EE7" w:rsidRDefault="00ED2EE7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8E992" w14:textId="77777777" w:rsidR="00ED2EE7" w:rsidRDefault="00ED2EE7">
      <w:pPr>
        <w:spacing w:after="0" w:line="240" w:lineRule="auto"/>
      </w:pPr>
      <w:r>
        <w:separator/>
      </w:r>
    </w:p>
  </w:footnote>
  <w:footnote w:type="continuationSeparator" w:id="0">
    <w:p w14:paraId="14CA1172" w14:textId="77777777" w:rsidR="00ED2EE7" w:rsidRDefault="00ED2E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35C1C" w14:textId="77777777" w:rsidR="00ED2EE7" w:rsidRDefault="00ED2EE7" w:rsidP="000F38F9">
    <w:pPr>
      <w:pStyle w:val="Nagwek"/>
      <w:ind w:hanging="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4BA"/>
    <w:rsid w:val="002C1BB8"/>
    <w:rsid w:val="002C5E24"/>
    <w:rsid w:val="002D7B31"/>
    <w:rsid w:val="004B20CF"/>
    <w:rsid w:val="00570F7C"/>
    <w:rsid w:val="00600B7B"/>
    <w:rsid w:val="00611833"/>
    <w:rsid w:val="006415C7"/>
    <w:rsid w:val="006A6B76"/>
    <w:rsid w:val="006E4A01"/>
    <w:rsid w:val="008420C6"/>
    <w:rsid w:val="00876717"/>
    <w:rsid w:val="00932CDB"/>
    <w:rsid w:val="00A332A4"/>
    <w:rsid w:val="00C634BA"/>
    <w:rsid w:val="00CD6D1E"/>
    <w:rsid w:val="00DF58D9"/>
    <w:rsid w:val="00ED2EE7"/>
    <w:rsid w:val="00F71580"/>
    <w:rsid w:val="00F9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EB924"/>
  <w15:chartTrackingRefBased/>
  <w15:docId w15:val="{0009B535-55FD-4701-8E51-C6BFAFA20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34B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634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34B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C634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34BA"/>
    <w:rPr>
      <w:rFonts w:ascii="Calibri" w:eastAsia="Calibri" w:hAnsi="Calibri" w:cs="Times New Roman"/>
    </w:rPr>
  </w:style>
  <w:style w:type="paragraph" w:customStyle="1" w:styleId="Bezodstpw1">
    <w:name w:val="Bez odstępów1"/>
    <w:rsid w:val="002D7B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416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Kornaś</dc:creator>
  <cp:keywords/>
  <dc:description/>
  <cp:lastModifiedBy>Katarzyna Kornaś</cp:lastModifiedBy>
  <cp:revision>14</cp:revision>
  <dcterms:created xsi:type="dcterms:W3CDTF">2025-10-07T12:31:00Z</dcterms:created>
  <dcterms:modified xsi:type="dcterms:W3CDTF">2026-08-11T08:22:00Z</dcterms:modified>
</cp:coreProperties>
</file>