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FAD8" w14:textId="62CA78B7" w:rsidR="000B6998" w:rsidRPr="003D6AB0" w:rsidRDefault="008B2658" w:rsidP="00FD3C26">
      <w:pPr>
        <w:pStyle w:val="Tekstpodstawowy"/>
        <w:ind w:left="0"/>
        <w:rPr>
          <w:rFonts w:asciiTheme="minorHAnsi" w:hAnsiTheme="minorHAnsi" w:cstheme="minorHAnsi"/>
          <w:sz w:val="27"/>
        </w:rPr>
      </w:pPr>
      <w:r w:rsidRPr="003D6AB0">
        <w:rPr>
          <w:rFonts w:asciiTheme="minorHAnsi" w:hAnsiTheme="minorHAnsi" w:cstheme="minorHAnsi"/>
          <w:noProof/>
        </w:rPr>
        <w:drawing>
          <wp:anchor distT="0" distB="0" distL="0" distR="0" simplePos="0" relativeHeight="251646464" behindDoc="0" locked="0" layoutInCell="1" allowOverlap="1" wp14:anchorId="17D92F8F" wp14:editId="10012BCB">
            <wp:simplePos x="0" y="0"/>
            <wp:positionH relativeFrom="page">
              <wp:posOffset>514985</wp:posOffset>
            </wp:positionH>
            <wp:positionV relativeFrom="paragraph">
              <wp:posOffset>-2540</wp:posOffset>
            </wp:positionV>
            <wp:extent cx="2344360" cy="86503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360" cy="86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EEE4A" w14:textId="77777777" w:rsidR="000B6998" w:rsidRPr="003D6AB0" w:rsidRDefault="000B6998" w:rsidP="00FD3C26">
      <w:pPr>
        <w:pStyle w:val="Tekstpodstawowy"/>
        <w:spacing w:before="253"/>
        <w:ind w:left="0"/>
        <w:rPr>
          <w:rFonts w:asciiTheme="minorHAnsi" w:hAnsiTheme="minorHAnsi" w:cstheme="minorHAnsi"/>
          <w:sz w:val="27"/>
        </w:rPr>
      </w:pPr>
    </w:p>
    <w:p w14:paraId="3D283ABD" w14:textId="5C9888F1" w:rsidR="000B6998" w:rsidRPr="003D6AB0" w:rsidRDefault="00000000" w:rsidP="008B2658">
      <w:pPr>
        <w:pStyle w:val="Nagwek1"/>
        <w:spacing w:line="240" w:lineRule="auto"/>
        <w:ind w:left="0" w:right="138"/>
        <w:jc w:val="right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002856"/>
          <w:spacing w:val="-5"/>
          <w:w w:val="115"/>
        </w:rPr>
        <w:t>ECHR-KS</w:t>
      </w:r>
    </w:p>
    <w:p w14:paraId="4B6244CB" w14:textId="77777777" w:rsidR="000B6998" w:rsidRPr="003D6AB0" w:rsidRDefault="00000000" w:rsidP="008B2658">
      <w:pPr>
        <w:spacing w:before="8"/>
        <w:ind w:right="142"/>
        <w:jc w:val="right"/>
        <w:rPr>
          <w:rFonts w:asciiTheme="minorHAnsi" w:hAnsiTheme="minorHAnsi" w:cstheme="minorHAnsi"/>
          <w:i/>
          <w:sz w:val="19"/>
        </w:rPr>
      </w:pPr>
      <w:r w:rsidRPr="003D6AB0">
        <w:rPr>
          <w:rFonts w:asciiTheme="minorHAnsi" w:hAnsiTheme="minorHAnsi" w:cstheme="minorHAnsi"/>
          <w:i/>
          <w:noProof/>
          <w:sz w:val="19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2C794A8D" wp14:editId="442DD5CC">
                <wp:simplePos x="0" y="0"/>
                <wp:positionH relativeFrom="page">
                  <wp:posOffset>482600</wp:posOffset>
                </wp:positionH>
                <wp:positionV relativeFrom="paragraph">
                  <wp:posOffset>173369</wp:posOffset>
                </wp:positionV>
                <wp:extent cx="66249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>
                              <a:moveTo>
                                <a:pt x="0" y="0"/>
                              </a:moveTo>
                              <a:lnTo>
                                <a:pt x="66249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63B5C" id="Graphic 2" o:spid="_x0000_s1026" style="position:absolute;margin-left:38pt;margin-top:13.65pt;width:521.65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" path="m,l6624955,e" filled="f" strokecolor="#949494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i/>
          <w:sz w:val="19"/>
        </w:rPr>
        <w:t>Kluczowy</w:t>
      </w:r>
      <w:r w:rsidRPr="003D6AB0">
        <w:rPr>
          <w:rFonts w:asciiTheme="minorHAnsi" w:hAnsiTheme="minorHAnsi" w:cstheme="minorHAnsi"/>
          <w:i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i/>
          <w:sz w:val="19"/>
        </w:rPr>
        <w:t>temat</w:t>
      </w:r>
      <w:r w:rsidRPr="003D6AB0">
        <w:rPr>
          <w:rFonts w:asciiTheme="minorHAnsi" w:hAnsiTheme="minorHAnsi" w:cstheme="minorHAnsi"/>
          <w:i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i/>
          <w:sz w:val="19"/>
        </w:rPr>
        <w:t>-</w:t>
      </w:r>
      <w:r w:rsidRPr="003D6AB0">
        <w:rPr>
          <w:rFonts w:asciiTheme="minorHAnsi" w:hAnsiTheme="minorHAnsi" w:cstheme="minorHAnsi"/>
          <w:i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i/>
          <w:sz w:val="19"/>
        </w:rPr>
        <w:t>Artykuł</w:t>
      </w:r>
      <w:r w:rsidRPr="003D6AB0">
        <w:rPr>
          <w:rFonts w:asciiTheme="minorHAnsi" w:hAnsiTheme="minorHAnsi" w:cstheme="minorHAnsi"/>
          <w:i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i/>
          <w:sz w:val="19"/>
        </w:rPr>
        <w:t>6</w:t>
      </w:r>
      <w:r w:rsidRPr="003D6AB0">
        <w:rPr>
          <w:rFonts w:asciiTheme="minorHAnsi" w:hAnsiTheme="minorHAnsi" w:cstheme="minorHAnsi"/>
          <w:i/>
          <w:spacing w:val="-2"/>
          <w:sz w:val="19"/>
        </w:rPr>
        <w:t xml:space="preserve"> Arbitraż</w:t>
      </w:r>
    </w:p>
    <w:p w14:paraId="13F5FB50" w14:textId="77777777" w:rsidR="000B6998" w:rsidRPr="003D6AB0" w:rsidRDefault="000B6998" w:rsidP="008B2658">
      <w:pPr>
        <w:pStyle w:val="Tekstpodstawowy"/>
        <w:spacing w:before="8"/>
        <w:ind w:left="0"/>
        <w:jc w:val="right"/>
        <w:rPr>
          <w:rFonts w:asciiTheme="minorHAnsi" w:hAnsiTheme="minorHAnsi" w:cstheme="minorHAnsi"/>
          <w:i/>
          <w:sz w:val="31"/>
        </w:rPr>
      </w:pPr>
    </w:p>
    <w:p w14:paraId="5EB6DE30" w14:textId="77777777" w:rsidR="000B6998" w:rsidRPr="003D6AB0" w:rsidRDefault="00000000" w:rsidP="008B2658">
      <w:pPr>
        <w:ind w:right="139"/>
        <w:jc w:val="center"/>
        <w:rPr>
          <w:rFonts w:asciiTheme="minorHAnsi" w:hAnsiTheme="minorHAnsi" w:cstheme="minorHAnsi"/>
          <w:b/>
          <w:sz w:val="31"/>
        </w:rPr>
      </w:pPr>
      <w:r w:rsidRPr="003D6AB0">
        <w:rPr>
          <w:rFonts w:asciiTheme="minorHAnsi" w:hAnsiTheme="minorHAnsi" w:cstheme="minorHAnsi"/>
          <w:b/>
          <w:color w:val="2F2F2F"/>
          <w:sz w:val="31"/>
        </w:rPr>
        <w:t xml:space="preserve">KLUCZOWY </w:t>
      </w:r>
      <w:r w:rsidRPr="003D6AB0">
        <w:rPr>
          <w:rFonts w:asciiTheme="minorHAnsi" w:hAnsiTheme="minorHAnsi" w:cstheme="minorHAnsi"/>
          <w:b/>
          <w:color w:val="2F2F2F"/>
          <w:spacing w:val="-2"/>
          <w:sz w:val="31"/>
        </w:rPr>
        <w:t>TEMAT</w:t>
      </w:r>
      <w:r w:rsidRPr="003D6AB0">
        <w:rPr>
          <w:rFonts w:asciiTheme="minorHAnsi" w:hAnsiTheme="minorHAnsi" w:cstheme="minorHAnsi"/>
          <w:b/>
          <w:color w:val="2F2F2F"/>
          <w:spacing w:val="-2"/>
          <w:sz w:val="31"/>
          <w:vertAlign w:val="superscript"/>
        </w:rPr>
        <w:t>1</w:t>
      </w:r>
    </w:p>
    <w:p w14:paraId="2876C522" w14:textId="77777777" w:rsidR="000B6998" w:rsidRPr="003D6AB0" w:rsidRDefault="00000000" w:rsidP="008B2658">
      <w:pPr>
        <w:ind w:left="2" w:right="139"/>
        <w:jc w:val="center"/>
        <w:rPr>
          <w:rFonts w:asciiTheme="minorHAnsi" w:hAnsiTheme="minorHAnsi" w:cstheme="minorHAnsi"/>
          <w:b/>
          <w:sz w:val="31"/>
        </w:rPr>
      </w:pPr>
      <w:r w:rsidRPr="003D6AB0">
        <w:rPr>
          <w:rFonts w:asciiTheme="minorHAnsi" w:hAnsiTheme="minorHAnsi" w:cstheme="minorHAnsi"/>
          <w:b/>
          <w:color w:val="2F2F2F"/>
          <w:sz w:val="31"/>
        </w:rPr>
        <w:t>Artykuł</w:t>
      </w:r>
      <w:r w:rsidRPr="003D6AB0">
        <w:rPr>
          <w:rFonts w:asciiTheme="minorHAnsi" w:hAnsiTheme="minorHAnsi" w:cstheme="minorHAnsi"/>
          <w:b/>
          <w:color w:val="2F2F2F"/>
          <w:spacing w:val="-1"/>
          <w:sz w:val="31"/>
        </w:rPr>
        <w:t xml:space="preserve"> </w:t>
      </w:r>
      <w:r w:rsidRPr="003D6AB0">
        <w:rPr>
          <w:rFonts w:asciiTheme="minorHAnsi" w:hAnsiTheme="minorHAnsi" w:cstheme="minorHAnsi"/>
          <w:b/>
          <w:color w:val="2F2F2F"/>
          <w:sz w:val="31"/>
        </w:rPr>
        <w:t xml:space="preserve">6 </w:t>
      </w:r>
      <w:r w:rsidRPr="003D6AB0">
        <w:rPr>
          <w:rFonts w:asciiTheme="minorHAnsi" w:hAnsiTheme="minorHAnsi" w:cstheme="minorHAnsi"/>
          <w:b/>
          <w:color w:val="2F2F2F"/>
          <w:spacing w:val="-2"/>
          <w:sz w:val="31"/>
        </w:rPr>
        <w:t>(cywilny)</w:t>
      </w:r>
    </w:p>
    <w:p w14:paraId="6F758031" w14:textId="77777777" w:rsidR="000B6998" w:rsidRPr="003D6AB0" w:rsidRDefault="00000000" w:rsidP="008B2658">
      <w:pPr>
        <w:ind w:left="1" w:right="139"/>
        <w:jc w:val="center"/>
        <w:rPr>
          <w:rFonts w:asciiTheme="minorHAnsi" w:hAnsiTheme="minorHAnsi" w:cstheme="minorHAnsi"/>
          <w:b/>
          <w:sz w:val="31"/>
        </w:rPr>
      </w:pPr>
      <w:r w:rsidRPr="003D6AB0">
        <w:rPr>
          <w:rFonts w:asciiTheme="minorHAnsi" w:hAnsiTheme="minorHAnsi" w:cstheme="minorHAnsi"/>
          <w:b/>
          <w:color w:val="2F2F2F"/>
          <w:spacing w:val="-2"/>
          <w:sz w:val="31"/>
        </w:rPr>
        <w:t>Arbitraż</w:t>
      </w:r>
    </w:p>
    <w:p w14:paraId="09C3C5A6" w14:textId="6FBCFC33" w:rsidR="000B6998" w:rsidRPr="003D6AB0" w:rsidRDefault="00000000" w:rsidP="008B2658">
      <w:pPr>
        <w:spacing w:before="240"/>
        <w:ind w:left="2" w:right="139"/>
        <w:jc w:val="center"/>
        <w:rPr>
          <w:rFonts w:asciiTheme="minorHAnsi" w:hAnsiTheme="minorHAnsi" w:cstheme="minorHAnsi"/>
          <w:b/>
          <w:sz w:val="23"/>
        </w:rPr>
      </w:pPr>
      <w:r w:rsidRPr="003D6AB0">
        <w:rPr>
          <w:rFonts w:asciiTheme="minorHAnsi" w:hAnsiTheme="minorHAnsi" w:cstheme="minorHAnsi"/>
          <w:b/>
          <w:color w:val="474747"/>
          <w:sz w:val="23"/>
        </w:rPr>
        <w:t>(Ostatnia</w:t>
      </w:r>
      <w:r w:rsidRPr="003D6AB0">
        <w:rPr>
          <w:rFonts w:asciiTheme="minorHAnsi" w:hAnsiTheme="minorHAnsi" w:cstheme="minorHAnsi"/>
          <w:b/>
          <w:color w:val="474747"/>
          <w:spacing w:val="-4"/>
          <w:sz w:val="23"/>
        </w:rPr>
        <w:t xml:space="preserve"> </w:t>
      </w:r>
      <w:r w:rsidRPr="003D6AB0">
        <w:rPr>
          <w:rFonts w:asciiTheme="minorHAnsi" w:hAnsiTheme="minorHAnsi" w:cstheme="minorHAnsi"/>
          <w:b/>
          <w:color w:val="474747"/>
          <w:sz w:val="23"/>
        </w:rPr>
        <w:t>aktualizacja:</w:t>
      </w:r>
      <w:r w:rsidRPr="003D6AB0">
        <w:rPr>
          <w:rFonts w:asciiTheme="minorHAnsi" w:hAnsiTheme="minorHAnsi" w:cstheme="minorHAnsi"/>
          <w:b/>
          <w:color w:val="474747"/>
          <w:spacing w:val="-2"/>
          <w:sz w:val="23"/>
        </w:rPr>
        <w:t xml:space="preserve"> 28/02/2025)</w:t>
      </w:r>
    </w:p>
    <w:p w14:paraId="36822FDF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D6FC409" wp14:editId="33C04757">
                <wp:simplePos x="0" y="0"/>
                <wp:positionH relativeFrom="page">
                  <wp:posOffset>895985</wp:posOffset>
                </wp:positionH>
                <wp:positionV relativeFrom="paragraph">
                  <wp:posOffset>391888</wp:posOffset>
                </wp:positionV>
                <wp:extent cx="57689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904EB" id="Graphic 3" o:spid="_x0000_s1026" style="position:absolute;margin-left:70.55pt;margin-top:30.85pt;width:454.25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  <w:spacing w:val="-2"/>
        </w:rPr>
        <w:t>Wprowadzenie</w:t>
      </w:r>
    </w:p>
    <w:p w14:paraId="3B734B30" w14:textId="2DDE7243" w:rsidR="000B6998" w:rsidRPr="003D6AB0" w:rsidRDefault="00000000" w:rsidP="00FD3C26">
      <w:pPr>
        <w:pStyle w:val="Tekstpodstawowy"/>
        <w:spacing w:before="120"/>
        <w:ind w:left="732" w:right="868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Artykuł 6 nie wyklucza powoływania trybunałów arbitrażowych w celu rozstrzygania niektórych sporów. Niemniej jednak należy dokonać rozróżnienia między arbitrażem dobrowolnym a przymusowym. Wszystkie gwarancje określone w art. 6 § 1 będą miały zastosowanie do arbitrażu przymusowego (</w:t>
      </w:r>
      <w:proofErr w:type="spellStart"/>
      <w:r w:rsidR="000B6998">
        <w:fldChar w:fldCharType="begin"/>
      </w:r>
      <w:r w:rsidR="000B6998">
        <w:instrText>HYPERLINK "http://hudoc.echr.coe.int/eng?i=001-101481"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</w:rPr>
        <w:t>Suda</w:t>
      </w:r>
      <w:proofErr w:type="spellEnd"/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</w:rPr>
        <w:t xml:space="preserve"> </w:t>
      </w:r>
      <w:hyperlink r:id="rId8">
        <w:r w:rsidR="000B6998" w:rsidRPr="003D6AB0">
          <w:rPr>
            <w:rFonts w:asciiTheme="minorHAnsi" w:hAnsiTheme="minorHAnsi" w:cstheme="minorHAnsi"/>
            <w:i/>
            <w:color w:val="0072BC"/>
          </w:rPr>
          <w:t xml:space="preserve">przeciwko </w:t>
        </w:r>
        <w:r w:rsidR="000B6998" w:rsidRPr="008B2658">
          <w:rPr>
            <w:rFonts w:asciiTheme="minorHAnsi" w:hAnsiTheme="minorHAnsi" w:cstheme="minorHAnsi"/>
            <w:i/>
            <w:color w:val="0072BC"/>
          </w:rPr>
          <w:t xml:space="preserve">Republice </w:t>
        </w:r>
        <w:r w:rsidR="000B6998" w:rsidRPr="003D6AB0">
          <w:rPr>
            <w:rFonts w:asciiTheme="minorHAnsi" w:hAnsiTheme="minorHAnsi" w:cstheme="minorHAnsi"/>
            <w:i/>
            <w:color w:val="0072BC"/>
          </w:rPr>
          <w:t>Czeskiej</w:t>
        </w:r>
        <w:r w:rsidR="000B6998" w:rsidRPr="007C01F5">
          <w:rPr>
            <w:rFonts w:asciiTheme="minorHAnsi" w:hAnsiTheme="minorHAnsi" w:cstheme="minorHAnsi"/>
            <w:i/>
          </w:rPr>
          <w:t>,</w:t>
        </w:r>
        <w:r w:rsidR="000B6998">
          <w:rPr>
            <w:rFonts w:asciiTheme="minorHAnsi" w:hAnsiTheme="minorHAnsi" w:cstheme="minorHAnsi"/>
            <w:i/>
            <w:color w:val="0072BC"/>
          </w:rPr>
          <w:t xml:space="preserve"> </w:t>
        </w:r>
      </w:hyperlink>
      <w:r w:rsidRPr="003D6AB0">
        <w:rPr>
          <w:rFonts w:asciiTheme="minorHAnsi" w:hAnsiTheme="minorHAnsi" w:cstheme="minorHAnsi"/>
        </w:rPr>
        <w:t>2010, §</w:t>
      </w:r>
      <w:r w:rsidR="00CA3399">
        <w:rPr>
          <w:rFonts w:asciiTheme="minorHAnsi" w:hAnsiTheme="minorHAnsi" w:cstheme="minorHAnsi"/>
        </w:rPr>
        <w:t xml:space="preserve"> </w:t>
      </w:r>
      <w:r w:rsidRPr="003D6AB0">
        <w:rPr>
          <w:rFonts w:asciiTheme="minorHAnsi" w:hAnsiTheme="minorHAnsi" w:cstheme="minorHAnsi"/>
        </w:rPr>
        <w:t>49). W przypadku dobrowolnego arbitrażu, gdy klauzula</w:t>
      </w:r>
      <w:r w:rsidRPr="003D6AB0">
        <w:rPr>
          <w:rFonts w:asciiTheme="minorHAnsi" w:hAnsiTheme="minorHAnsi" w:cstheme="minorHAnsi"/>
          <w:spacing w:val="40"/>
        </w:rPr>
        <w:t xml:space="preserve"> </w:t>
      </w:r>
      <w:r w:rsidRPr="003D6AB0">
        <w:rPr>
          <w:rFonts w:asciiTheme="minorHAnsi" w:hAnsiTheme="minorHAnsi" w:cstheme="minorHAnsi"/>
        </w:rPr>
        <w:t>arbitrażowa została przyjęta swobodnie, zgodnie z prawem i jednoznacznie, strony mogą co do zasady zrzec się gwarancji określonych w art. 6 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</w:rPr>
        <w:t xml:space="preserve"> i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</w:rPr>
        <w:t xml:space="preserve"> przeciwko Szwajcarii</w:t>
      </w:r>
      <w:r w:rsidR="000B6998">
        <w:fldChar w:fldCharType="end"/>
      </w:r>
      <w:r w:rsidRPr="003D6AB0">
        <w:rPr>
          <w:rFonts w:asciiTheme="minorHAnsi" w:hAnsiTheme="minorHAnsi" w:cstheme="minorHAnsi"/>
        </w:rPr>
        <w:t>, 2018, §§ 94-96).</w:t>
      </w:r>
    </w:p>
    <w:p w14:paraId="51184DB9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27DA5AD" wp14:editId="5949CC37">
                <wp:simplePos x="0" y="0"/>
                <wp:positionH relativeFrom="page">
                  <wp:posOffset>895985</wp:posOffset>
                </wp:positionH>
                <wp:positionV relativeFrom="paragraph">
                  <wp:posOffset>391664</wp:posOffset>
                </wp:positionV>
                <wp:extent cx="57689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1E643" id="Graphic 4" o:spid="_x0000_s1026" style="position:absolute;margin-left:70.55pt;margin-top:30.85pt;width:454.2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Zasady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wynikające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z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aktualnego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orzecznictwa</w:t>
      </w:r>
    </w:p>
    <w:p w14:paraId="2C6A9184" w14:textId="77777777" w:rsidR="000B6998" w:rsidRPr="003D6AB0" w:rsidRDefault="00000000" w:rsidP="00FD3C26">
      <w:pPr>
        <w:pStyle w:val="Nagwek3"/>
        <w:spacing w:before="240"/>
        <w:jc w:val="both"/>
        <w:rPr>
          <w:rFonts w:asciiTheme="minorHAnsi" w:hAnsiTheme="minorHAnsi" w:cstheme="minorHAnsi"/>
          <w:b w:val="0"/>
        </w:rPr>
      </w:pPr>
      <w:r w:rsidRPr="003D6AB0">
        <w:rPr>
          <w:rFonts w:asciiTheme="minorHAnsi" w:hAnsiTheme="minorHAnsi" w:cstheme="minorHAnsi"/>
          <w:color w:val="2F2F2F"/>
          <w:spacing w:val="-11"/>
        </w:rPr>
        <w:t>Zasady</w:t>
      </w:r>
      <w:r w:rsidRPr="003D6AB0">
        <w:rPr>
          <w:rFonts w:asciiTheme="minorHAnsi" w:hAnsiTheme="minorHAnsi" w:cstheme="minorHAnsi"/>
          <w:color w:val="2F2F2F"/>
          <w:spacing w:val="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ogólne</w:t>
      </w:r>
      <w:r w:rsidRPr="003D6AB0">
        <w:rPr>
          <w:rFonts w:asciiTheme="minorHAnsi" w:hAnsiTheme="minorHAnsi" w:cstheme="minorHAnsi"/>
          <w:b w:val="0"/>
          <w:color w:val="2F2F2F"/>
          <w:spacing w:val="-2"/>
        </w:rPr>
        <w:t>:</w:t>
      </w:r>
    </w:p>
    <w:p w14:paraId="09E99051" w14:textId="34EB8CAC" w:rsidR="000B6998" w:rsidRPr="00153FCA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6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>Artykuł 6 nie wyklucza powoływania trybunałów arbitrażowych w celu rozstrzygania niektórych sporów (</w:t>
      </w:r>
      <w:proofErr w:type="spellStart"/>
      <w:r w:rsidR="000B6998">
        <w:fldChar w:fldCharType="begin"/>
      </w:r>
      <w:r w:rsidR="000B6998">
        <w:instrText>HYPERLINK "http://hudoc.echr.coe.int/eng?i=001-24074"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Transado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-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Transportes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Fluviais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Do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Sado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, S.A. przeciwko Portugalii</w:t>
      </w:r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2003; </w:t>
      </w:r>
      <w:hyperlink r:id="rId9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Suda</w:t>
        </w:r>
        <w:proofErr w:type="spellEnd"/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10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 Republice Czeskiej</w:t>
        </w:r>
      </w:hyperlink>
      <w:r w:rsidRPr="003D6AB0">
        <w:rPr>
          <w:rFonts w:asciiTheme="minorHAnsi" w:hAnsiTheme="minorHAnsi" w:cstheme="minorHAnsi"/>
          <w:sz w:val="21"/>
        </w:rPr>
        <w:t xml:space="preserve">, 2010, § 48; </w:t>
      </w:r>
      <w:hyperlink r:id="rId11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2018, § 94). Ponieważ klauzule arbitrażowe mają niezaprzeczalne zalety dla osoby zainteresowanej, a także dla wymiaru s</w:t>
      </w:r>
      <w:r w:rsidR="00153FCA">
        <w:rPr>
          <w:rFonts w:asciiTheme="minorHAnsi" w:hAnsiTheme="minorHAnsi" w:cstheme="minorHAnsi"/>
          <w:spacing w:val="-4"/>
          <w:sz w:val="21"/>
        </w:rPr>
        <w:t>p</w:t>
      </w:r>
      <w:r w:rsidRPr="003D6AB0">
        <w:rPr>
          <w:rFonts w:asciiTheme="minorHAnsi" w:hAnsiTheme="minorHAnsi" w:cstheme="minorHAnsi"/>
          <w:sz w:val="21"/>
        </w:rPr>
        <w:t>rawie</w:t>
      </w:r>
      <w:r w:rsidR="00153FCA">
        <w:rPr>
          <w:rFonts w:asciiTheme="minorHAnsi" w:hAnsiTheme="minorHAnsi" w:cstheme="minorHAnsi"/>
          <w:sz w:val="21"/>
        </w:rPr>
        <w:t>d</w:t>
      </w:r>
      <w:r w:rsidRPr="003D6AB0">
        <w:rPr>
          <w:rFonts w:asciiTheme="minorHAnsi" w:hAnsiTheme="minorHAnsi" w:cstheme="minorHAnsi"/>
          <w:sz w:val="21"/>
        </w:rPr>
        <w:t>liwoś</w:t>
      </w:r>
      <w:r w:rsidR="00153FCA">
        <w:rPr>
          <w:rFonts w:asciiTheme="minorHAnsi" w:hAnsiTheme="minorHAnsi" w:cstheme="minorHAnsi"/>
          <w:spacing w:val="-4"/>
          <w:sz w:val="21"/>
        </w:rPr>
        <w:t>c</w:t>
      </w:r>
      <w:r w:rsidRPr="003D6AB0">
        <w:rPr>
          <w:rFonts w:asciiTheme="minorHAnsi" w:hAnsiTheme="minorHAnsi" w:cstheme="minorHAnsi"/>
          <w:sz w:val="21"/>
        </w:rPr>
        <w:t>i, co do zasady nie naruszają one Konwencji (</w:t>
      </w:r>
      <w:proofErr w:type="spellStart"/>
      <w:r w:rsidR="000B6998">
        <w:fldChar w:fldCharType="begin"/>
      </w:r>
      <w:r w:rsidR="000B6998">
        <w:instrText>HYPERLINK "http://hudoc.echr.coe.int/eng?i=001-161870"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Tabbane</w:t>
      </w:r>
      <w:proofErr w:type="spellEnd"/>
      <w:r w:rsidR="000B6998">
        <w:fldChar w:fldCharType="end"/>
      </w:r>
      <w:r w:rsidR="00153FCA">
        <w:rPr>
          <w:rFonts w:asciiTheme="minorHAnsi" w:hAnsiTheme="minorHAnsi" w:cstheme="minorHAnsi"/>
        </w:rPr>
        <w:t xml:space="preserve"> </w:t>
      </w:r>
      <w:hyperlink r:id="rId12">
        <w:r w:rsidR="00153FCA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153FCA">
          <w:rPr>
            <w:rFonts w:asciiTheme="minorHAnsi" w:hAnsiTheme="minorHAnsi" w:cstheme="minorHAnsi"/>
            <w:i/>
            <w:color w:val="0072BC"/>
            <w:spacing w:val="-6"/>
            <w:sz w:val="21"/>
          </w:rPr>
          <w:t xml:space="preserve"> </w:t>
        </w:r>
        <w:r w:rsidRPr="00153FCA">
          <w:rPr>
            <w:rFonts w:asciiTheme="minorHAnsi" w:hAnsiTheme="minorHAnsi" w:cstheme="minorHAnsi"/>
            <w:i/>
            <w:color w:val="0072BC"/>
            <w:sz w:val="21"/>
          </w:rPr>
          <w:t>Szwajcari</w:t>
        </w:r>
        <w:r w:rsidR="00153FCA">
          <w:rPr>
            <w:rFonts w:asciiTheme="minorHAnsi" w:hAnsiTheme="minorHAnsi" w:cstheme="minorHAnsi"/>
            <w:i/>
            <w:color w:val="0072BC"/>
            <w:sz w:val="21"/>
          </w:rPr>
          <w:t>i</w:t>
        </w:r>
      </w:hyperlink>
      <w:r w:rsidRPr="00153FCA">
        <w:rPr>
          <w:rFonts w:asciiTheme="minorHAnsi" w:hAnsiTheme="minorHAnsi" w:cstheme="minorHAnsi"/>
          <w:i/>
          <w:color w:val="0072BC"/>
          <w:spacing w:val="-3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(</w:t>
      </w:r>
      <w:proofErr w:type="spellStart"/>
      <w:r w:rsidRPr="00153FCA">
        <w:rPr>
          <w:rFonts w:asciiTheme="minorHAnsi" w:hAnsiTheme="minorHAnsi" w:cstheme="minorHAnsi"/>
          <w:sz w:val="21"/>
        </w:rPr>
        <w:t>dec</w:t>
      </w:r>
      <w:proofErr w:type="spellEnd"/>
      <w:r w:rsidRPr="00153FCA">
        <w:rPr>
          <w:rFonts w:asciiTheme="minorHAnsi" w:hAnsiTheme="minorHAnsi" w:cstheme="minorHAnsi"/>
          <w:sz w:val="21"/>
        </w:rPr>
        <w:t>.),</w:t>
      </w:r>
      <w:r w:rsidRPr="00153FCA">
        <w:rPr>
          <w:rFonts w:asciiTheme="minorHAnsi" w:hAnsiTheme="minorHAnsi" w:cstheme="minorHAnsi"/>
          <w:spacing w:val="-2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2016,</w:t>
      </w:r>
      <w:r w:rsidRPr="00153FCA">
        <w:rPr>
          <w:rFonts w:asciiTheme="minorHAnsi" w:hAnsiTheme="minorHAnsi" w:cstheme="minorHAnsi"/>
          <w:spacing w:val="-2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§</w:t>
      </w:r>
      <w:r w:rsidRPr="00153FCA">
        <w:rPr>
          <w:rFonts w:asciiTheme="minorHAnsi" w:hAnsiTheme="minorHAnsi" w:cstheme="minorHAnsi"/>
          <w:spacing w:val="-3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25;</w:t>
      </w:r>
      <w:r w:rsidRPr="00153FCA">
        <w:rPr>
          <w:rFonts w:asciiTheme="minorHAnsi" w:hAnsiTheme="minorHAnsi" w:cstheme="minorHAnsi"/>
          <w:spacing w:val="-3"/>
          <w:sz w:val="21"/>
        </w:rPr>
        <w:t xml:space="preserve"> </w:t>
      </w:r>
      <w:hyperlink r:id="rId13">
        <w:proofErr w:type="spellStart"/>
        <w:r w:rsidR="000B6998" w:rsidRPr="00153FCA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153FCA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153FCA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153FCA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proofErr w:type="spellStart"/>
        <w:r w:rsidR="000B6998" w:rsidRPr="00153FCA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153FCA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="000B6998" w:rsidRPr="00153FCA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153FCA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153FCA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153FCA">
        <w:rPr>
          <w:rFonts w:asciiTheme="minorHAnsi" w:hAnsiTheme="minorHAnsi" w:cstheme="minorHAnsi"/>
          <w:sz w:val="21"/>
        </w:rPr>
        <w:t>,</w:t>
      </w:r>
      <w:r w:rsidRPr="00153FCA">
        <w:rPr>
          <w:rFonts w:asciiTheme="minorHAnsi" w:hAnsiTheme="minorHAnsi" w:cstheme="minorHAnsi"/>
          <w:spacing w:val="-3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2018,</w:t>
      </w:r>
      <w:r w:rsidRPr="00153FCA">
        <w:rPr>
          <w:rFonts w:asciiTheme="minorHAnsi" w:hAnsiTheme="minorHAnsi" w:cstheme="minorHAnsi"/>
          <w:spacing w:val="-3"/>
          <w:sz w:val="21"/>
        </w:rPr>
        <w:t xml:space="preserve"> </w:t>
      </w:r>
      <w:r w:rsidRPr="00153FCA">
        <w:rPr>
          <w:rFonts w:asciiTheme="minorHAnsi" w:hAnsiTheme="minorHAnsi" w:cstheme="minorHAnsi"/>
          <w:sz w:val="21"/>
        </w:rPr>
        <w:t>§</w:t>
      </w:r>
      <w:r w:rsidRPr="00153FCA">
        <w:rPr>
          <w:rFonts w:asciiTheme="minorHAnsi" w:hAnsiTheme="minorHAnsi" w:cstheme="minorHAnsi"/>
          <w:spacing w:val="-3"/>
          <w:sz w:val="21"/>
        </w:rPr>
        <w:t xml:space="preserve"> </w:t>
      </w:r>
      <w:r w:rsidRPr="00153FCA">
        <w:rPr>
          <w:rFonts w:asciiTheme="minorHAnsi" w:hAnsiTheme="minorHAnsi" w:cstheme="minorHAnsi"/>
          <w:spacing w:val="-4"/>
          <w:sz w:val="21"/>
        </w:rPr>
        <w:t>94).</w:t>
      </w:r>
    </w:p>
    <w:p w14:paraId="605236A3" w14:textId="04982E4D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Należy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rozróżnić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arbitraż</w:t>
      </w:r>
      <w:r w:rsidRPr="003D6AB0">
        <w:rPr>
          <w:rFonts w:asciiTheme="minorHAnsi" w:hAnsiTheme="minorHAnsi" w:cstheme="minorHAnsi"/>
          <w:spacing w:val="-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dobrowolny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przymusowy.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przypadku</w:t>
      </w:r>
      <w:r w:rsidRPr="003D6AB0">
        <w:rPr>
          <w:rFonts w:asciiTheme="minorHAnsi" w:hAnsiTheme="minorHAnsi" w:cstheme="minorHAnsi"/>
          <w:spacing w:val="-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arbitrażu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przymusowego,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gdy arbitraż jest narzucony przez prawo, strony nie mają możliwości wyłączenia sporu spod jurysdykcji trybunału arbitrażowego. W związku z tym trybunał arbitrażowy musi zapewnić gwarancje określone w art. 6 § 1 (</w:t>
      </w:r>
      <w:proofErr w:type="spellStart"/>
      <w:r w:rsidR="000B6998">
        <w:fldChar w:fldCharType="begin"/>
      </w:r>
      <w:r w:rsidR="000B6998">
        <w:instrText>HYPERLINK "http://hudoc.echr.coe.int/eng?i=001-101481"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Suda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Czechom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2010, § 49; </w:t>
      </w:r>
      <w:hyperlink r:id="rId14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 Szwajcarii</w:t>
        </w:r>
      </w:hyperlink>
      <w:r w:rsidRPr="003D6AB0">
        <w:rPr>
          <w:rFonts w:asciiTheme="minorHAnsi" w:hAnsiTheme="minorHAnsi" w:cstheme="minorHAnsi"/>
          <w:sz w:val="21"/>
        </w:rPr>
        <w:t xml:space="preserve">, 2018, § 95; </w:t>
      </w:r>
      <w:hyperlink r:id="rId15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p. Turcji</w:t>
        </w:r>
      </w:hyperlink>
      <w:r w:rsidRPr="003D6AB0">
        <w:rPr>
          <w:rFonts w:asciiTheme="minorHAnsi" w:hAnsiTheme="minorHAnsi" w:cstheme="minorHAnsi"/>
          <w:sz w:val="21"/>
        </w:rPr>
        <w:t xml:space="preserve">, 2020, §§ 174, 181). Charakter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sui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generis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sporów piłkarskich nie jest wystarczający, aby pozbawić jednostki gwarancji rzetelnego procesu sądowego określonych w art. 6 § 1 (</w:t>
      </w:r>
      <w:hyperlink r:id="rId16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2020, § 180).</w:t>
      </w:r>
    </w:p>
    <w:p w14:paraId="4D06E26E" w14:textId="1B08DA04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6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Dobrowolny arbitraż co do zasady nie rodzi żadnych kwestii wynikających z art. 6 § 1, ponieważ jest zawierany dobrowolnie 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Szwajcarii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2018, § 96; </w:t>
      </w:r>
      <w:hyperlink r:id="rId17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Apollo Engineering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18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Limited p. Zjednoczonemu Królestwu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2019, § 38). Akceptacja klauzuli arbitrażowej musi być </w:t>
      </w:r>
      <w:r w:rsidR="00D97AC1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swobodna, zgodna z prawem i jednoznaczna</w:t>
      </w:r>
      <w:r w:rsidR="00D97AC1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>, aby można ją było uznać za zrzeczenie się gwarancji przewidzianych w art. 6 § 1 (</w:t>
      </w:r>
      <w:proofErr w:type="spellStart"/>
      <w:r w:rsidR="000B6998">
        <w:fldChar w:fldCharType="begin"/>
      </w:r>
      <w:r w:rsidR="000B6998">
        <w:instrText>HYPERLINK "http://hudoc.echr.coe.int/eng?i=001-101481"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Suda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Czechom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2010, § 48; </w:t>
      </w:r>
      <w:hyperlink r:id="rId19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20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 xml:space="preserve">, 2018, § 96; </w:t>
      </w:r>
      <w:hyperlink r:id="rId21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Beg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</w:t>
        </w:r>
        <w:r w:rsidR="005306BC">
          <w:rPr>
            <w:rFonts w:asciiTheme="minorHAnsi" w:hAnsiTheme="minorHAnsi" w:cstheme="minorHAnsi"/>
            <w:i/>
            <w:color w:val="0072BC"/>
            <w:sz w:val="21"/>
          </w:rPr>
          <w:t>P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="005306BC">
          <w:rPr>
            <w:rFonts w:asciiTheme="minorHAnsi" w:hAnsiTheme="minorHAnsi" w:cstheme="minorHAnsi"/>
            <w:i/>
            <w:color w:val="0072BC"/>
            <w:sz w:val="21"/>
          </w:rPr>
          <w:t>A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. p. Włochom</w:t>
        </w:r>
      </w:hyperlink>
      <w:r w:rsidRPr="003D6AB0">
        <w:rPr>
          <w:rFonts w:asciiTheme="minorHAnsi" w:hAnsiTheme="minorHAnsi" w:cstheme="minorHAnsi"/>
          <w:sz w:val="21"/>
        </w:rPr>
        <w:t>, 2021, § 127). Jednakże, gdy strony zgadzają się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na arbitraż, nie oznacza to automatycznie, że jednoznacznie zrzekły się wszystkich swoich praw wynikających z art. 6 § 1 (zob. </w:t>
      </w:r>
      <w:hyperlink r:id="rId22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 xml:space="preserve">, 2018, §§ 121-123, w celu oceny, czy wybór skarżącego był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jednoznaczny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lub, innymi słowy, czy skarżący świadomie zrzekł się prawa do rozstrzygnięcia sporu przez sąd arbitrażowy).</w:t>
      </w:r>
    </w:p>
    <w:p w14:paraId="1C298049" w14:textId="77777777" w:rsidR="000B6998" w:rsidRPr="003D6AB0" w:rsidRDefault="00000000" w:rsidP="00FD3C26">
      <w:pPr>
        <w:pStyle w:val="Tekstpodstawowy"/>
        <w:ind w:left="0"/>
        <w:rPr>
          <w:rFonts w:asciiTheme="minorHAnsi" w:hAnsiTheme="minorHAnsi" w:cstheme="minorHAnsi"/>
          <w:sz w:val="19"/>
        </w:rPr>
      </w:pPr>
      <w:r w:rsidRPr="003D6AB0">
        <w:rPr>
          <w:rFonts w:asciiTheme="minorHAnsi" w:hAnsiTheme="minorHAnsi" w:cstheme="minorHAnsi"/>
          <w:noProof/>
          <w:sz w:val="19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F2C493F" wp14:editId="6102EBF9">
                <wp:simplePos x="0" y="0"/>
                <wp:positionH relativeFrom="page">
                  <wp:posOffset>914400</wp:posOffset>
                </wp:positionH>
                <wp:positionV relativeFrom="paragraph">
                  <wp:posOffset>162798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A09B6" id="Graphic 5" o:spid="_x0000_s1026" style="position:absolute;margin-left:1in;margin-top:12.8pt;width:143.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F2B40B0" w14:textId="77777777" w:rsidR="000B6998" w:rsidRPr="003D6AB0" w:rsidRDefault="00000000" w:rsidP="00FD3C26">
      <w:pPr>
        <w:spacing w:before="249"/>
        <w:ind w:left="732"/>
        <w:jc w:val="both"/>
        <w:rPr>
          <w:rFonts w:asciiTheme="minorHAnsi" w:hAnsiTheme="minorHAnsi" w:cstheme="minorHAnsi"/>
          <w:sz w:val="19"/>
        </w:rPr>
      </w:pPr>
      <w:r w:rsidRPr="003D6AB0">
        <w:rPr>
          <w:rFonts w:asciiTheme="minorHAnsi" w:hAnsiTheme="minorHAnsi" w:cstheme="minorHAnsi"/>
          <w:position w:val="6"/>
          <w:sz w:val="12"/>
        </w:rPr>
        <w:t>1</w:t>
      </w:r>
      <w:r w:rsidRPr="003D6AB0">
        <w:rPr>
          <w:rFonts w:asciiTheme="minorHAnsi" w:hAnsiTheme="minorHAnsi" w:cstheme="minorHAnsi"/>
          <w:sz w:val="19"/>
        </w:rPr>
        <w:t>Przygotowane</w:t>
      </w:r>
      <w:r w:rsidRPr="003D6AB0">
        <w:rPr>
          <w:rFonts w:asciiTheme="minorHAnsi" w:hAnsiTheme="minorHAnsi" w:cstheme="minorHAnsi"/>
          <w:spacing w:val="-3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przez</w:t>
      </w:r>
      <w:r w:rsidRPr="003D6AB0">
        <w:rPr>
          <w:rFonts w:asciiTheme="minorHAnsi" w:hAnsiTheme="minorHAnsi" w:cstheme="minorHAnsi"/>
          <w:spacing w:val="-3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sekretariat.</w:t>
      </w:r>
      <w:r w:rsidRPr="003D6AB0">
        <w:rPr>
          <w:rFonts w:asciiTheme="minorHAnsi" w:hAnsiTheme="minorHAnsi" w:cstheme="minorHAnsi"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Nie</w:t>
      </w:r>
      <w:r w:rsidRPr="003D6AB0">
        <w:rPr>
          <w:rFonts w:asciiTheme="minorHAnsi" w:hAnsiTheme="minorHAnsi" w:cstheme="minorHAnsi"/>
          <w:spacing w:val="-3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jest</w:t>
      </w:r>
      <w:r w:rsidRPr="003D6AB0">
        <w:rPr>
          <w:rFonts w:asciiTheme="minorHAnsi" w:hAnsiTheme="minorHAnsi" w:cstheme="minorHAnsi"/>
          <w:spacing w:val="-2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wiążący</w:t>
      </w:r>
      <w:r w:rsidRPr="003D6AB0">
        <w:rPr>
          <w:rFonts w:asciiTheme="minorHAnsi" w:hAnsiTheme="minorHAnsi" w:cstheme="minorHAnsi"/>
          <w:spacing w:val="-3"/>
          <w:sz w:val="19"/>
        </w:rPr>
        <w:t xml:space="preserve"> </w:t>
      </w:r>
      <w:r w:rsidRPr="003D6AB0">
        <w:rPr>
          <w:rFonts w:asciiTheme="minorHAnsi" w:hAnsiTheme="minorHAnsi" w:cstheme="minorHAnsi"/>
          <w:sz w:val="19"/>
        </w:rPr>
        <w:t>dla</w:t>
      </w:r>
      <w:r w:rsidRPr="003D6AB0">
        <w:rPr>
          <w:rFonts w:asciiTheme="minorHAnsi" w:hAnsiTheme="minorHAnsi" w:cstheme="minorHAnsi"/>
          <w:spacing w:val="-6"/>
          <w:sz w:val="19"/>
        </w:rPr>
        <w:t xml:space="preserve"> </w:t>
      </w:r>
      <w:r w:rsidRPr="003D6AB0">
        <w:rPr>
          <w:rFonts w:asciiTheme="minorHAnsi" w:hAnsiTheme="minorHAnsi" w:cstheme="minorHAnsi"/>
          <w:spacing w:val="-2"/>
          <w:sz w:val="19"/>
        </w:rPr>
        <w:t>Trybunału.</w:t>
      </w:r>
    </w:p>
    <w:p w14:paraId="395DADC7" w14:textId="77777777" w:rsidR="000B6998" w:rsidRPr="003D6AB0" w:rsidRDefault="00000000" w:rsidP="00FD3C26">
      <w:pPr>
        <w:pStyle w:val="Tekstpodstawowy"/>
        <w:spacing w:before="5"/>
        <w:ind w:left="0"/>
        <w:rPr>
          <w:rFonts w:asciiTheme="minorHAnsi" w:hAnsiTheme="minorHAnsi" w:cstheme="minorHAnsi"/>
          <w:sz w:val="15"/>
        </w:rPr>
      </w:pPr>
      <w:r w:rsidRPr="003D6AB0">
        <w:rPr>
          <w:rFonts w:asciiTheme="minorHAnsi" w:hAnsiTheme="minorHAnsi" w:cstheme="minorHAnsi"/>
          <w:noProof/>
          <w:sz w:val="15"/>
        </w:rPr>
        <w:drawing>
          <wp:anchor distT="0" distB="0" distL="0" distR="0" simplePos="0" relativeHeight="251657728" behindDoc="1" locked="0" layoutInCell="1" allowOverlap="1" wp14:anchorId="4823937C" wp14:editId="17DDE8B2">
            <wp:simplePos x="0" y="0"/>
            <wp:positionH relativeFrom="page">
              <wp:posOffset>3402457</wp:posOffset>
            </wp:positionH>
            <wp:positionV relativeFrom="paragraph">
              <wp:posOffset>135221</wp:posOffset>
            </wp:positionV>
            <wp:extent cx="713886" cy="57207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886" cy="572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E07F49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  <w:sz w:val="15"/>
        </w:rPr>
        <w:sectPr w:rsidR="000B6998" w:rsidRPr="003D6AB0">
          <w:type w:val="continuous"/>
          <w:pgSz w:w="11910" w:h="16840"/>
          <w:pgMar w:top="740" w:right="566" w:bottom="280" w:left="708" w:header="708" w:footer="708" w:gutter="0"/>
          <w:cols w:space="708"/>
        </w:sectPr>
      </w:pPr>
    </w:p>
    <w:p w14:paraId="1480051D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2"/>
          <w:sz w:val="17"/>
        </w:rPr>
        <w:lastRenderedPageBreak/>
        <w:t>Arbitraż</w:t>
      </w:r>
    </w:p>
    <w:p w14:paraId="0E50EB1A" w14:textId="27C88B3A" w:rsidR="000B6998" w:rsidRPr="003D6AB0" w:rsidRDefault="00000000" w:rsidP="00FD3C26">
      <w:pPr>
        <w:pStyle w:val="Tekstpodstawowy"/>
        <w:spacing w:before="212"/>
        <w:ind w:right="866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 xml:space="preserve">niezależny i bezstronny trybunał; zob. także </w:t>
      </w:r>
      <w:hyperlink r:id="rId24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</w:rPr>
          <w:t>Beg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</w:rPr>
          <w:t xml:space="preserve"> S.</w:t>
        </w:r>
        <w:r w:rsidR="000F4632">
          <w:rPr>
            <w:rFonts w:asciiTheme="minorHAnsi" w:hAnsiTheme="minorHAnsi" w:cstheme="minorHAnsi"/>
            <w:i/>
            <w:color w:val="0072BC"/>
          </w:rPr>
          <w:t>P</w:t>
        </w:r>
        <w:r w:rsidR="000B6998" w:rsidRPr="003D6AB0">
          <w:rPr>
            <w:rFonts w:asciiTheme="minorHAnsi" w:hAnsiTheme="minorHAnsi" w:cstheme="minorHAnsi"/>
            <w:i/>
            <w:color w:val="0072BC"/>
          </w:rPr>
          <w:t>.</w:t>
        </w:r>
        <w:r w:rsidR="000F4632">
          <w:rPr>
            <w:rFonts w:asciiTheme="minorHAnsi" w:hAnsiTheme="minorHAnsi" w:cstheme="minorHAnsi"/>
            <w:i/>
            <w:color w:val="0072BC"/>
          </w:rPr>
          <w:t>A</w:t>
        </w:r>
        <w:r w:rsidR="000B6998" w:rsidRPr="003D6AB0">
          <w:rPr>
            <w:rFonts w:asciiTheme="minorHAnsi" w:hAnsiTheme="minorHAnsi" w:cstheme="minorHAnsi"/>
            <w:i/>
            <w:color w:val="0072BC"/>
          </w:rPr>
          <w:t>. przeciwko Włochom</w:t>
        </w:r>
      </w:hyperlink>
      <w:r w:rsidRPr="003D6AB0">
        <w:rPr>
          <w:rFonts w:asciiTheme="minorHAnsi" w:hAnsiTheme="minorHAnsi" w:cstheme="minorHAnsi"/>
        </w:rPr>
        <w:t>, 2021, §§ 136-143,</w:t>
      </w:r>
      <w:r w:rsidRPr="003D6AB0">
        <w:rPr>
          <w:rFonts w:asciiTheme="minorHAnsi" w:hAnsiTheme="minorHAnsi" w:cstheme="minorHAnsi"/>
          <w:spacing w:val="40"/>
        </w:rPr>
        <w:t xml:space="preserve"> </w:t>
      </w:r>
      <w:r w:rsidRPr="003D6AB0">
        <w:rPr>
          <w:rFonts w:asciiTheme="minorHAnsi" w:hAnsiTheme="minorHAnsi" w:cstheme="minorHAnsi"/>
        </w:rPr>
        <w:t>w celu oceny, czy skarżąca spółka jednoznacznie zrzekła się zarówno gwarancji bezstronności, jak i oczekiwania, że sądy krajowe zapewnią zgodność orzeczenia arbitrażowego z</w:t>
      </w:r>
      <w:r w:rsidRPr="003D6AB0">
        <w:rPr>
          <w:rFonts w:asciiTheme="minorHAnsi" w:hAnsiTheme="minorHAnsi" w:cstheme="minorHAnsi"/>
          <w:spacing w:val="40"/>
        </w:rPr>
        <w:t xml:space="preserve"> </w:t>
      </w:r>
      <w:r w:rsidRPr="003D6AB0">
        <w:rPr>
          <w:rFonts w:asciiTheme="minorHAnsi" w:hAnsiTheme="minorHAnsi" w:cstheme="minorHAnsi"/>
        </w:rPr>
        <w:t>odpowiednimi zasadami, w tym z zasadami dotyczącymi bezstronności arbitrów).</w:t>
      </w:r>
    </w:p>
    <w:p w14:paraId="5157F573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Nawet jeśli arbitraż nie jest narzucony przez prawo, nie można go uznać za dobrowolny. Na przykład </w:t>
      </w:r>
      <w:hyperlink r:id="rId25">
        <w:r w:rsidR="000B6998" w:rsidRPr="000C242F">
          <w:rPr>
            <w:rFonts w:asciiTheme="minorHAnsi" w:hAnsiTheme="minorHAnsi" w:cstheme="minorHAnsi"/>
            <w:iCs/>
            <w:sz w:val="21"/>
          </w:rPr>
          <w:t>w sprawie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 2018 r. odmowa przyjęcia zapisu na sąd polubowny pociągnęłaby za sobą negatywne konsekwencje dla życia zawodowego drugiej skarżącej, w związku z czym Trybunał uznał, że nie przyjęła ona tego zapisu w sposób dobrowolny i jednoznaczny (§§ 113-115).</w:t>
      </w:r>
    </w:p>
    <w:p w14:paraId="36700EAD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 niektórych przypadkach arbitraż może nie być ani obowiązkowy, ani dobrowolny, ale narzucony skarżącemu przez osoby trzecie (zob. </w:t>
      </w:r>
      <w:hyperlink r:id="rId26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Suda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Republice Czeskiej</w:t>
        </w:r>
      </w:hyperlink>
      <w:r w:rsidRPr="003D6AB0">
        <w:rPr>
          <w:rFonts w:asciiTheme="minorHAnsi" w:hAnsiTheme="minorHAnsi" w:cstheme="minorHAnsi"/>
          <w:sz w:val="21"/>
        </w:rPr>
        <w:t>, 2010, § 50, w odniesieniu do umowy o poddanie się arbitrażowi zawartej między spółką, w której skarżący był mniejszościowym udziałowcem, a głównym udziałowcem tej spółki).</w:t>
      </w:r>
    </w:p>
    <w:p w14:paraId="03EFCAC8" w14:textId="77777777" w:rsidR="000B6998" w:rsidRPr="003D6AB0" w:rsidRDefault="00000000" w:rsidP="00FD3C26">
      <w:pPr>
        <w:pStyle w:val="Nagwek3"/>
        <w:spacing w:before="24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Zastosowanie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art.</w:t>
      </w:r>
      <w:r w:rsidRPr="003D6AB0">
        <w:rPr>
          <w:rFonts w:asciiTheme="minorHAnsi" w:hAnsiTheme="minorHAnsi" w:cstheme="minorHAnsi"/>
          <w:color w:val="2F2F2F"/>
          <w:spacing w:val="-4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6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§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  <w:w w:val="85"/>
        </w:rPr>
        <w:t>1:</w:t>
      </w:r>
    </w:p>
    <w:p w14:paraId="26A9E732" w14:textId="3CA59856" w:rsidR="000B6998" w:rsidRPr="00DE33E4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7"/>
        <w:ind w:left="1582" w:right="86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Prawo do odzyskania kwot zasądzonych przez sąd arbitrażowy jest uważane za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prawo cywilne</w:t>
      </w:r>
      <w:r w:rsidR="008B791C">
        <w:rPr>
          <w:rFonts w:asciiTheme="minorHAnsi" w:hAnsiTheme="minorHAnsi" w:cstheme="minorHAnsi"/>
          <w:sz w:val="21"/>
        </w:rPr>
        <w:t xml:space="preserve">” </w:t>
      </w:r>
      <w:r w:rsidRPr="003D6AB0">
        <w:rPr>
          <w:rFonts w:asciiTheme="minorHAnsi" w:hAnsiTheme="minorHAnsi" w:cstheme="minorHAnsi"/>
          <w:sz w:val="21"/>
        </w:rPr>
        <w:t>w rozumieniu art. 6. W związku z tym art. 6 § 1 ma zastosowanie do postępowań wszczętych przed sądami powszechnymi w celu uchylenia orzeczenia arbitrażowego (</w:t>
      </w:r>
      <w:proofErr w:type="spellStart"/>
      <w:r w:rsidR="000B6998">
        <w:fldChar w:fldCharType="begin"/>
      </w:r>
      <w:r w:rsidR="000B6998">
        <w:instrText>HYPERLINK "http://hudoc.echr.coe.int/eng?i=001-57913"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Stran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Greek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Refineries</w:t>
      </w:r>
      <w:proofErr w:type="spellEnd"/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27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Stratis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Andreadis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Grecji</w:t>
        </w:r>
      </w:hyperlink>
      <w:r w:rsidRPr="003D6AB0">
        <w:rPr>
          <w:rFonts w:asciiTheme="minorHAnsi" w:hAnsiTheme="minorHAnsi" w:cstheme="minorHAnsi"/>
          <w:sz w:val="21"/>
        </w:rPr>
        <w:t xml:space="preserve">, 1994, § 40; zob. również </w:t>
      </w:r>
      <w:hyperlink r:id="rId28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Xavier Lucas przeciwko Francji</w:t>
        </w:r>
      </w:hyperlink>
      <w:r w:rsidRPr="003D6AB0">
        <w:rPr>
          <w:rFonts w:asciiTheme="minorHAnsi" w:hAnsiTheme="minorHAnsi" w:cstheme="minorHAnsi"/>
          <w:sz w:val="21"/>
        </w:rPr>
        <w:t xml:space="preserve">, </w:t>
      </w:r>
      <w:r w:rsidRPr="003D6AB0">
        <w:rPr>
          <w:rFonts w:asciiTheme="minorHAnsi" w:hAnsiTheme="minorHAnsi" w:cstheme="minorHAnsi"/>
          <w:spacing w:val="-2"/>
          <w:sz w:val="21"/>
        </w:rPr>
        <w:t>2022,</w:t>
      </w:r>
      <w:r w:rsidR="00DE33E4">
        <w:rPr>
          <w:rFonts w:asciiTheme="minorHAnsi" w:hAnsiTheme="minorHAnsi" w:cstheme="minorHAnsi"/>
          <w:spacing w:val="-2"/>
          <w:sz w:val="21"/>
        </w:rPr>
        <w:t xml:space="preserve"> </w:t>
      </w:r>
      <w:r w:rsidRPr="00DE33E4">
        <w:rPr>
          <w:rFonts w:asciiTheme="minorHAnsi" w:hAnsiTheme="minorHAnsi" w:cstheme="minorHAnsi"/>
        </w:rPr>
        <w:t>§§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29-</w:t>
      </w:r>
      <w:r w:rsidRPr="00DE33E4">
        <w:rPr>
          <w:rFonts w:asciiTheme="minorHAnsi" w:hAnsiTheme="minorHAnsi" w:cstheme="minorHAnsi"/>
          <w:spacing w:val="-4"/>
        </w:rPr>
        <w:t>32).</w:t>
      </w:r>
    </w:p>
    <w:p w14:paraId="5F172A93" w14:textId="17C248D0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59"/>
        <w:ind w:left="1582" w:right="86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Wypłata odszkodowania na rzecz klubu piłkarskiego dotyczy praw o charakterze pieniężnym i wynika ze stosunku umownego między osobami prywatnymi. Są to zatem prawa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cywilne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rozumieniu art. 6 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Szwajcarii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2018, § 57; </w:t>
      </w:r>
      <w:hyperlink r:id="rId29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p. Turcji</w:t>
        </w:r>
      </w:hyperlink>
      <w:r w:rsidRPr="003D6AB0">
        <w:rPr>
          <w:rFonts w:asciiTheme="minorHAnsi" w:hAnsiTheme="minorHAnsi" w:cstheme="minorHAnsi"/>
          <w:sz w:val="21"/>
        </w:rPr>
        <w:t>, 2020, §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159).</w:t>
      </w:r>
    </w:p>
    <w:p w14:paraId="16C93933" w14:textId="0DD9068A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Degradacja z sędziego </w:t>
      </w:r>
      <w:r w:rsidR="00DF120D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najwyższego szczebla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do sędziego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prowincjonalnego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i jej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niekorzystny wpływ na karierę zawodową sędziego asystenta, a także wynikająca z tego utrata zarobków, są wystarczające do stwierdzenia, że przedmiotowe prawa mają charakter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cywilny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(</w:t>
      </w:r>
      <w:hyperlink r:id="rId30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2020, § 160).</w:t>
      </w:r>
    </w:p>
    <w:p w14:paraId="26152739" w14:textId="280DE6BC" w:rsidR="000B6998" w:rsidRPr="00CA3399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70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 przypadku postępowania dyscyplinarnego przed organami zawodowymi, w kontekście którego zagrożone jest prawo do wykonywania zawodu ze względu na zawieszenie na dwa lata, nie ma wątpliwości co do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cywilnego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charakteru przedmiotowych praw 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>
        <w:fldChar w:fldCharType="end"/>
      </w:r>
      <w:r w:rsidR="00CA3399">
        <w:rPr>
          <w:rFonts w:asciiTheme="minorHAnsi" w:hAnsiTheme="minorHAnsi" w:cstheme="minorHAnsi"/>
        </w:rPr>
        <w:t xml:space="preserve"> </w:t>
      </w:r>
      <w:hyperlink r:id="rId31">
        <w:r w:rsidR="00CA3399" w:rsidRPr="00CA3399">
          <w:rPr>
            <w:rFonts w:asciiTheme="minorHAnsi" w:hAnsiTheme="minorHAnsi" w:cstheme="minorHAnsi"/>
            <w:i/>
            <w:color w:val="0072BC"/>
            <w:sz w:val="21"/>
          </w:rPr>
          <w:t xml:space="preserve">przeciwko </w:t>
        </w:r>
        <w:r w:rsidRPr="00CA3399">
          <w:rPr>
            <w:rFonts w:asciiTheme="minorHAnsi" w:hAnsiTheme="minorHAnsi" w:cstheme="minorHAnsi"/>
            <w:i/>
            <w:color w:val="0072BC"/>
            <w:sz w:val="21"/>
          </w:rPr>
          <w:t>Szwajcari</w:t>
        </w:r>
        <w:r w:rsidR="00CA3399" w:rsidRPr="00CA3399">
          <w:rPr>
            <w:rFonts w:asciiTheme="minorHAnsi" w:hAnsiTheme="minorHAnsi" w:cstheme="minorHAnsi"/>
            <w:i/>
            <w:color w:val="0072BC"/>
            <w:sz w:val="21"/>
          </w:rPr>
          <w:t>i</w:t>
        </w:r>
      </w:hyperlink>
      <w:r w:rsidRPr="00CA3399">
        <w:rPr>
          <w:rFonts w:asciiTheme="minorHAnsi" w:hAnsiTheme="minorHAnsi" w:cstheme="minorHAnsi"/>
          <w:sz w:val="21"/>
        </w:rPr>
        <w:t>,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2018,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§</w:t>
      </w:r>
      <w:r w:rsidRPr="00CA3399">
        <w:rPr>
          <w:rFonts w:asciiTheme="minorHAnsi" w:hAnsiTheme="minorHAnsi" w:cstheme="minorHAnsi"/>
          <w:spacing w:val="3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58;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zob.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również</w:t>
      </w:r>
      <w:r w:rsidRPr="00CA3399">
        <w:rPr>
          <w:rFonts w:asciiTheme="minorHAnsi" w:hAnsiTheme="minorHAnsi" w:cstheme="minorHAnsi"/>
          <w:spacing w:val="6"/>
          <w:sz w:val="21"/>
        </w:rPr>
        <w:t xml:space="preserve"> </w:t>
      </w:r>
      <w:r w:rsidR="00901EBC">
        <w:rPr>
          <w:rFonts w:asciiTheme="minorHAnsi" w:hAnsiTheme="minorHAnsi" w:cstheme="minorHAnsi"/>
          <w:sz w:val="21"/>
        </w:rPr>
        <w:t>I</w:t>
      </w:r>
      <w:r w:rsidRPr="00CA3399">
        <w:rPr>
          <w:rFonts w:asciiTheme="minorHAnsi" w:hAnsiTheme="minorHAnsi" w:cstheme="minorHAnsi"/>
          <w:sz w:val="21"/>
        </w:rPr>
        <w:t>brahim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hyperlink r:id="rId32">
        <w:proofErr w:type="spellStart"/>
        <w:r w:rsidR="000B6998" w:rsidRPr="00CA3399">
          <w:rPr>
            <w:rFonts w:asciiTheme="minorHAnsi" w:hAnsiTheme="minorHAnsi" w:cstheme="minorHAnsi"/>
            <w:i/>
            <w:color w:val="0072BC"/>
            <w:sz w:val="21"/>
          </w:rPr>
          <w:t>Tokmak</w:t>
        </w:r>
        <w:proofErr w:type="spellEnd"/>
        <w:r w:rsidR="000B6998" w:rsidRPr="00CA3399">
          <w:rPr>
            <w:rFonts w:asciiTheme="minorHAnsi" w:hAnsiTheme="minorHAnsi" w:cstheme="minorHAnsi"/>
            <w:i/>
            <w:color w:val="0072BC"/>
            <w:spacing w:val="7"/>
            <w:sz w:val="21"/>
          </w:rPr>
          <w:t xml:space="preserve"> </w:t>
        </w:r>
        <w:r w:rsidR="000B6998" w:rsidRPr="00CA3399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CA3399">
          <w:rPr>
            <w:rFonts w:asciiTheme="minorHAnsi" w:hAnsiTheme="minorHAnsi" w:cstheme="minorHAnsi"/>
            <w:i/>
            <w:color w:val="0072BC"/>
            <w:spacing w:val="5"/>
            <w:sz w:val="21"/>
          </w:rPr>
          <w:t xml:space="preserve"> </w:t>
        </w:r>
        <w:r w:rsidR="000B6998" w:rsidRPr="00CA3399">
          <w:rPr>
            <w:rFonts w:asciiTheme="minorHAnsi" w:hAnsiTheme="minorHAnsi" w:cstheme="minorHAnsi"/>
            <w:i/>
            <w:color w:val="0072BC"/>
            <w:sz w:val="21"/>
          </w:rPr>
          <w:t>Turcji,</w:t>
        </w:r>
      </w:hyperlink>
      <w:r w:rsidRPr="00CA3399">
        <w:rPr>
          <w:rFonts w:asciiTheme="minorHAnsi" w:hAnsiTheme="minorHAnsi" w:cstheme="minorHAnsi"/>
          <w:i/>
          <w:color w:val="0072BC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2021,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§</w:t>
      </w:r>
      <w:r w:rsidRPr="00CA3399">
        <w:rPr>
          <w:rFonts w:asciiTheme="minorHAnsi" w:hAnsiTheme="minorHAnsi" w:cstheme="minorHAnsi"/>
          <w:spacing w:val="3"/>
          <w:sz w:val="21"/>
        </w:rPr>
        <w:t xml:space="preserve"> </w:t>
      </w:r>
      <w:r w:rsidRPr="00CA3399">
        <w:rPr>
          <w:rFonts w:asciiTheme="minorHAnsi" w:hAnsiTheme="minorHAnsi" w:cstheme="minorHAnsi"/>
          <w:sz w:val="21"/>
        </w:rPr>
        <w:t>65,</w:t>
      </w:r>
      <w:r w:rsidRPr="00CA3399">
        <w:rPr>
          <w:rFonts w:asciiTheme="minorHAnsi" w:hAnsiTheme="minorHAnsi" w:cstheme="minorHAnsi"/>
          <w:spacing w:val="7"/>
          <w:sz w:val="21"/>
        </w:rPr>
        <w:t xml:space="preserve"> </w:t>
      </w:r>
      <w:r w:rsidRPr="00CA3399">
        <w:rPr>
          <w:rFonts w:asciiTheme="minorHAnsi" w:hAnsiTheme="minorHAnsi" w:cstheme="minorHAnsi"/>
          <w:spacing w:val="-2"/>
          <w:sz w:val="21"/>
        </w:rPr>
        <w:t>dotyczący</w:t>
      </w:r>
      <w:r w:rsidR="00CA3399">
        <w:rPr>
          <w:rFonts w:asciiTheme="minorHAnsi" w:hAnsiTheme="minorHAnsi" w:cstheme="minorHAnsi"/>
          <w:spacing w:val="-2"/>
          <w:sz w:val="21"/>
        </w:rPr>
        <w:t xml:space="preserve"> </w:t>
      </w:r>
      <w:r w:rsidRPr="00CA3399">
        <w:rPr>
          <w:rFonts w:asciiTheme="minorHAnsi" w:hAnsiTheme="minorHAnsi" w:cstheme="minorHAnsi"/>
        </w:rPr>
        <w:t>sankcji</w:t>
      </w:r>
      <w:r w:rsidRPr="00CA3399">
        <w:rPr>
          <w:rFonts w:asciiTheme="minorHAnsi" w:hAnsiTheme="minorHAnsi" w:cstheme="minorHAnsi"/>
          <w:spacing w:val="-9"/>
        </w:rPr>
        <w:t xml:space="preserve"> </w:t>
      </w:r>
      <w:r w:rsidRPr="00CA3399">
        <w:rPr>
          <w:rFonts w:asciiTheme="minorHAnsi" w:hAnsiTheme="minorHAnsi" w:cstheme="minorHAnsi"/>
        </w:rPr>
        <w:t>skutkującej</w:t>
      </w:r>
      <w:r w:rsidRPr="00CA3399">
        <w:rPr>
          <w:rFonts w:asciiTheme="minorHAnsi" w:hAnsiTheme="minorHAnsi" w:cstheme="minorHAnsi"/>
          <w:spacing w:val="-8"/>
        </w:rPr>
        <w:t xml:space="preserve"> </w:t>
      </w:r>
      <w:r w:rsidRPr="00CA3399">
        <w:rPr>
          <w:rFonts w:asciiTheme="minorHAnsi" w:hAnsiTheme="minorHAnsi" w:cstheme="minorHAnsi"/>
        </w:rPr>
        <w:t>unieważnieniem</w:t>
      </w:r>
      <w:r w:rsidRPr="00CA3399">
        <w:rPr>
          <w:rFonts w:asciiTheme="minorHAnsi" w:hAnsiTheme="minorHAnsi" w:cstheme="minorHAnsi"/>
          <w:spacing w:val="-7"/>
        </w:rPr>
        <w:t xml:space="preserve"> </w:t>
      </w:r>
      <w:r w:rsidRPr="00CA3399">
        <w:rPr>
          <w:rFonts w:asciiTheme="minorHAnsi" w:hAnsiTheme="minorHAnsi" w:cstheme="minorHAnsi"/>
        </w:rPr>
        <w:t>licencji</w:t>
      </w:r>
      <w:r w:rsidRPr="00CA3399">
        <w:rPr>
          <w:rFonts w:asciiTheme="minorHAnsi" w:hAnsiTheme="minorHAnsi" w:cstheme="minorHAnsi"/>
          <w:spacing w:val="-7"/>
        </w:rPr>
        <w:t xml:space="preserve"> </w:t>
      </w:r>
      <w:r w:rsidRPr="00CA3399">
        <w:rPr>
          <w:rFonts w:asciiTheme="minorHAnsi" w:hAnsiTheme="minorHAnsi" w:cstheme="minorHAnsi"/>
        </w:rPr>
        <w:t>sędziego</w:t>
      </w:r>
      <w:r w:rsidRPr="00CA3399">
        <w:rPr>
          <w:rFonts w:asciiTheme="minorHAnsi" w:hAnsiTheme="minorHAnsi" w:cstheme="minorHAnsi"/>
          <w:spacing w:val="-7"/>
        </w:rPr>
        <w:t xml:space="preserve"> </w:t>
      </w:r>
      <w:r w:rsidRPr="00CA3399">
        <w:rPr>
          <w:rFonts w:asciiTheme="minorHAnsi" w:hAnsiTheme="minorHAnsi" w:cstheme="minorHAnsi"/>
          <w:spacing w:val="-2"/>
        </w:rPr>
        <w:t>piłkarskiego).</w:t>
      </w:r>
    </w:p>
    <w:p w14:paraId="3AA490DD" w14:textId="45E13624" w:rsidR="000B6998" w:rsidRPr="00CA3399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 przypadku, gdy postępowanie dyscyplinarne przed organami zawodowymi zostało wszczęte w odpowiedzi na oświadczenia złożone publicznie (w telewizji lub mediach społecznościowych), przedmiotowe postępowanie można uznać za naruszające korzystanie z prawa do wolności wypowiedzi, które stanowi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prawo obywatelskie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rozumieniu art. 6 § 1 (</w:t>
      </w:r>
      <w:proofErr w:type="spellStart"/>
      <w:r w:rsidR="000B6998">
        <w:fldChar w:fldCharType="begin"/>
      </w:r>
      <w:r w:rsidR="000B6998">
        <w:instrText>HYPERLINK "http://hudoc.echr.coe.int/eng?i=001-210176"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Sedat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Doğan</w:t>
      </w:r>
      <w:proofErr w:type="spellEnd"/>
      <w:r w:rsidR="000B6998">
        <w:fldChar w:fldCharType="end"/>
      </w:r>
      <w:r w:rsidR="00CA3399">
        <w:rPr>
          <w:rFonts w:asciiTheme="minorHAnsi" w:hAnsiTheme="minorHAnsi" w:cstheme="minorHAnsi"/>
        </w:rPr>
        <w:t xml:space="preserve"> </w:t>
      </w:r>
      <w:hyperlink r:id="rId33">
        <w:r w:rsidR="00CA3399" w:rsidRPr="00CA3399">
          <w:rPr>
            <w:rFonts w:asciiTheme="minorHAnsi" w:hAnsiTheme="minorHAnsi" w:cstheme="minorHAnsi"/>
            <w:i/>
            <w:color w:val="0072BC"/>
          </w:rPr>
          <w:t>przeciwko</w:t>
        </w:r>
        <w:r w:rsidRPr="00CA3399">
          <w:rPr>
            <w:rFonts w:asciiTheme="minorHAnsi" w:hAnsiTheme="minorHAnsi" w:cstheme="minorHAnsi"/>
            <w:i/>
            <w:color w:val="0072BC"/>
          </w:rPr>
          <w:t xml:space="preserve"> Turcj</w:t>
        </w:r>
        <w:r w:rsidR="00CA3399">
          <w:rPr>
            <w:rFonts w:asciiTheme="minorHAnsi" w:hAnsiTheme="minorHAnsi" w:cstheme="minorHAnsi"/>
            <w:i/>
            <w:color w:val="0072BC"/>
          </w:rPr>
          <w:t>i</w:t>
        </w:r>
      </w:hyperlink>
      <w:r w:rsidRPr="00CA3399">
        <w:rPr>
          <w:rFonts w:asciiTheme="minorHAnsi" w:hAnsiTheme="minorHAnsi" w:cstheme="minorHAnsi"/>
        </w:rPr>
        <w:t xml:space="preserve">, 2021, § 20, dotyczący sankcji dyscyplinarnych nałożonych na dyrektora klubu piłkarskiego; İbrahim </w:t>
      </w:r>
      <w:hyperlink r:id="rId34">
        <w:proofErr w:type="spellStart"/>
        <w:r w:rsidR="000B6998" w:rsidRPr="00CA3399">
          <w:rPr>
            <w:rFonts w:asciiTheme="minorHAnsi" w:hAnsiTheme="minorHAnsi" w:cstheme="minorHAnsi"/>
            <w:i/>
            <w:color w:val="0072BC"/>
          </w:rPr>
          <w:t>Tokmak</w:t>
        </w:r>
        <w:proofErr w:type="spellEnd"/>
        <w:r w:rsidR="000B6998" w:rsidRPr="00CA3399">
          <w:rPr>
            <w:rFonts w:asciiTheme="minorHAnsi" w:hAnsiTheme="minorHAnsi" w:cstheme="minorHAnsi"/>
            <w:i/>
            <w:color w:val="0072BC"/>
          </w:rPr>
          <w:t xml:space="preserve"> przeciwko Turcji,</w:t>
        </w:r>
      </w:hyperlink>
      <w:r w:rsidRPr="00CA3399">
        <w:rPr>
          <w:rFonts w:asciiTheme="minorHAnsi" w:hAnsiTheme="minorHAnsi" w:cstheme="minorHAnsi"/>
          <w:i/>
          <w:color w:val="0072BC"/>
        </w:rPr>
        <w:t xml:space="preserve"> </w:t>
      </w:r>
      <w:r w:rsidRPr="00CA3399">
        <w:rPr>
          <w:rFonts w:asciiTheme="minorHAnsi" w:hAnsiTheme="minorHAnsi" w:cstheme="minorHAnsi"/>
        </w:rPr>
        <w:t>2021, § 15, dotyczący sankcji dyscyplinarnych nałożonych na sędziego piłkarskiego).</w:t>
      </w:r>
    </w:p>
    <w:p w14:paraId="56563072" w14:textId="5FDB4B8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Postępowanie dyscyplinarne przeciwko zawodowemu piłkarzowi skutkujące jego zawieszeniem na kilka meczów ma negatywny wpływ na prawa majątkowe jego klubu piłkarskiego, a zatem wpływa na jego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prawa obywatelskie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rozumieniu art. 6 § 1 (</w:t>
      </w:r>
      <w:proofErr w:type="spellStart"/>
      <w:r w:rsidR="000B6998">
        <w:fldChar w:fldCharType="begin"/>
      </w:r>
      <w:r w:rsidR="000B6998">
        <w:instrText>HYPERLINK "http://hudoc.echr.coe.int/eng?i=001-210177"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Naki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AMED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Sportif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Faaliyetler</w:t>
      </w:r>
      <w:proofErr w:type="spellEnd"/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35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Kulübü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Derneği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</w:t>
        </w:r>
      </w:hyperlink>
      <w:r w:rsidRPr="003D6AB0">
        <w:rPr>
          <w:rFonts w:asciiTheme="minorHAnsi" w:hAnsiTheme="minorHAnsi" w:cstheme="minorHAnsi"/>
          <w:sz w:val="21"/>
        </w:rPr>
        <w:t>, 2021, § 20).</w:t>
      </w:r>
    </w:p>
    <w:p w14:paraId="438D6E2A" w14:textId="349C1C23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6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Zawieszenie w jakiejkolwiek działalności związanej z piłką nożną dla amatorskich piłkarzy nie dotyczy jednak praw o charakterze pieniężnym, przez co art. 6 § 1 nie ma zastosowania. W sprawie </w:t>
      </w:r>
      <w:hyperlink r:id="rId36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 xml:space="preserve">, 2020, Trybunał zauważył, że amatorzy piłki nożnej grają bez otrzymywania wynagrodzenia. W przeciwieństwie do profesjonalnych piłkarzy </w:t>
      </w:r>
    </w:p>
    <w:p w14:paraId="23C8188D" w14:textId="77777777" w:rsidR="000B6998" w:rsidRPr="003D6AB0" w:rsidRDefault="000B6998" w:rsidP="00FD3C26">
      <w:pPr>
        <w:pStyle w:val="Akapitzlist"/>
        <w:rPr>
          <w:rFonts w:asciiTheme="minorHAnsi" w:hAnsiTheme="minorHAnsi" w:cstheme="minorHAnsi"/>
          <w:sz w:val="21"/>
        </w:rPr>
        <w:sectPr w:rsidR="000B6998" w:rsidRPr="003D6AB0">
          <w:headerReference w:type="default" r:id="rId37"/>
          <w:footerReference w:type="default" r:id="rId38"/>
          <w:pgSz w:w="11910" w:h="16840"/>
          <w:pgMar w:top="1100" w:right="566" w:bottom="860" w:left="708" w:header="812" w:footer="677" w:gutter="0"/>
          <w:pgNumType w:start="2"/>
          <w:cols w:space="708"/>
        </w:sectPr>
      </w:pPr>
    </w:p>
    <w:p w14:paraId="4E62A427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2"/>
          <w:sz w:val="17"/>
        </w:rPr>
        <w:lastRenderedPageBreak/>
        <w:t>Arbitraż</w:t>
      </w:r>
    </w:p>
    <w:p w14:paraId="39403839" w14:textId="062E8BAF" w:rsidR="000B6998" w:rsidRPr="003D6AB0" w:rsidRDefault="00CA3399" w:rsidP="00FD3C26">
      <w:pPr>
        <w:pStyle w:val="Tekstpodstawowy"/>
        <w:spacing w:before="212"/>
        <w:ind w:right="867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 xml:space="preserve">(otrzymujących wynagrodzenie za czas spędzony na rywalizacji i treningach), amatorzy piłki nożnej mogą otrzymać jedynie zwrot poniesionych wydatków, tak aby zawieszenie w działalności związanej z piłką nożną nie zagrażało ich prawu do wykonywania zawodu. Chociaż skarżący w sprawie </w:t>
      </w:r>
      <w:hyperlink r:id="rId39">
        <w:r w:rsidRPr="003D6AB0">
          <w:rPr>
            <w:rFonts w:asciiTheme="minorHAnsi" w:hAnsiTheme="minorHAnsi" w:cstheme="minorHAnsi"/>
            <w:i/>
            <w:color w:val="0072BC"/>
          </w:rPr>
          <w:t xml:space="preserve">Ali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</w:rPr>
          <w:t>Rıza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</w:rPr>
          <w:t xml:space="preserve"> i </w:t>
        </w:r>
        <w:r w:rsidR="000C242F">
          <w:rPr>
            <w:rFonts w:asciiTheme="minorHAnsi" w:hAnsiTheme="minorHAnsi" w:cstheme="minorHAnsi"/>
            <w:i/>
            <w:color w:val="0072BC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</w:rPr>
          <w:t>nni</w:t>
        </w:r>
      </w:hyperlink>
      <w:r w:rsidRPr="003D6AB0">
        <w:rPr>
          <w:rFonts w:asciiTheme="minorHAnsi" w:hAnsiTheme="minorHAnsi" w:cstheme="minorHAnsi"/>
          <w:i/>
          <w:color w:val="0072BC"/>
        </w:rPr>
        <w:t xml:space="preserve"> </w:t>
      </w:r>
      <w:hyperlink r:id="rId40">
        <w:r w:rsidRPr="003D6AB0">
          <w:rPr>
            <w:rFonts w:asciiTheme="minorHAnsi" w:hAnsiTheme="minorHAnsi" w:cstheme="minorHAnsi"/>
            <w:i/>
            <w:color w:val="0072BC"/>
          </w:rPr>
          <w:t>przeciwko Turcji</w:t>
        </w:r>
      </w:hyperlink>
      <w:r w:rsidRPr="003D6AB0">
        <w:rPr>
          <w:rFonts w:asciiTheme="minorHAnsi" w:hAnsiTheme="minorHAnsi" w:cstheme="minorHAnsi"/>
        </w:rPr>
        <w:t>, 2020, twierdzili, że powszechną praktyką w Turcji było otrzymywanie przez zawodników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grających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w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amatorskich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ligach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piłkarskich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wynagrodzenia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lub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innych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świadczeń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od swoich klubów, Trybunał zauważył, że skarżący nie przedstawili kopii żadnej umowy zawartej ze swoim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klubem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ani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dowodu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płatności/jakichkolwiek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innych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świadczeń.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W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związku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z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tym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skarżący nie wykazali, że przedmiotowy spór miał charakter pieniężny (§ 155).</w:t>
      </w:r>
    </w:p>
    <w:p w14:paraId="6FB9A431" w14:textId="091E3F0D" w:rsidR="000B6998" w:rsidRPr="003D6AB0" w:rsidRDefault="00000000" w:rsidP="00FD3C26">
      <w:pPr>
        <w:pStyle w:val="Nagwek3"/>
        <w:spacing w:line="254" w:lineRule="auto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90"/>
        </w:rPr>
        <w:t>Trybunały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>arbitrażowe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>jako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="008B791C">
        <w:rPr>
          <w:rFonts w:asciiTheme="minorHAnsi" w:hAnsiTheme="minorHAnsi" w:cstheme="minorHAnsi"/>
          <w:color w:val="2F2F2F"/>
          <w:w w:val="90"/>
        </w:rPr>
        <w:t>„</w:t>
      </w:r>
      <w:r w:rsidRPr="003D6AB0">
        <w:rPr>
          <w:rFonts w:asciiTheme="minorHAnsi" w:hAnsiTheme="minorHAnsi" w:cstheme="minorHAnsi"/>
          <w:color w:val="2F2F2F"/>
          <w:w w:val="90"/>
        </w:rPr>
        <w:t>inna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>procedura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>międzynarodowego</w:t>
      </w:r>
      <w:r w:rsidRPr="003D6AB0">
        <w:rPr>
          <w:rFonts w:asciiTheme="minorHAnsi" w:hAnsiTheme="minorHAnsi" w:cstheme="minorHAnsi"/>
          <w:color w:val="2F2F2F"/>
          <w:spacing w:val="-7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>dochodzenia</w:t>
      </w:r>
      <w:r w:rsidRPr="003D6AB0">
        <w:rPr>
          <w:rFonts w:asciiTheme="minorHAnsi" w:hAnsiTheme="minorHAnsi" w:cstheme="minorHAnsi"/>
          <w:color w:val="2F2F2F"/>
          <w:spacing w:val="-6"/>
          <w:w w:val="9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90"/>
        </w:rPr>
        <w:t xml:space="preserve">lub </w:t>
      </w:r>
      <w:r w:rsidRPr="003D6AB0">
        <w:rPr>
          <w:rFonts w:asciiTheme="minorHAnsi" w:hAnsiTheme="minorHAnsi" w:cstheme="minorHAnsi"/>
          <w:color w:val="2F2F2F"/>
          <w:spacing w:val="-2"/>
        </w:rPr>
        <w:t>rozstrzygania</w:t>
      </w:r>
      <w:r w:rsidR="008B791C">
        <w:rPr>
          <w:rFonts w:asciiTheme="minorHAnsi" w:hAnsiTheme="minorHAnsi" w:cstheme="minorHAnsi"/>
          <w:color w:val="2F2F2F"/>
          <w:spacing w:val="-2"/>
        </w:rPr>
        <w:t>”</w:t>
      </w:r>
      <w:r w:rsidRPr="003D6AB0">
        <w:rPr>
          <w:rFonts w:asciiTheme="minorHAnsi" w:hAnsiTheme="minorHAnsi" w:cstheme="minorHAnsi"/>
          <w:color w:val="2F2F2F"/>
          <w:spacing w:val="-2"/>
        </w:rPr>
        <w:t>:</w:t>
      </w:r>
    </w:p>
    <w:p w14:paraId="3FDCE290" w14:textId="63E9C29B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55"/>
        <w:ind w:left="1582" w:right="865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Sprawa już wniesiona do międzynarodowych sądów arbitrażowych może zostać uznana za już poddaną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innej procedurze międzynarodowego dochodzenia lub rozstrzygania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, a tym samym za niedopuszczalną zgodnie z art. 35 ust. 2 lit. b Konwencji </w:t>
      </w:r>
      <w:r w:rsidR="00E9686F">
        <w:rPr>
          <w:rFonts w:asciiTheme="minorHAnsi" w:hAnsiTheme="minorHAnsi" w:cstheme="minorHAnsi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hyperlink r:id="rId41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Le Bridge Corporation LTD S.R.L.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42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 Republice Mołdawii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2018, § 22-33 w odniesieniu do Trybunału Arbitrażowego Międzynarodowego Centrum Rozstrzygania Sporów Inwestycyjnych,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ICSID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>). Skarżącym w postępowaniu strasburskim był Le Bridge, osoba prawna, podczas gdy skarżącym w postępowaniu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ICSID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był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sz w:val="21"/>
        </w:rPr>
        <w:t>Franck</w:t>
      </w:r>
      <w:proofErr w:type="spellEnd"/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Charles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sz w:val="21"/>
        </w:rPr>
        <w:t>Arif</w:t>
      </w:r>
      <w:proofErr w:type="spellEnd"/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osoba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fizyczna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inwestor.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Niemniej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jednak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Trybunał uznał, że sprawa jest zasadniczo taka sama, ponieważ </w:t>
      </w:r>
      <w:proofErr w:type="spellStart"/>
      <w:r w:rsidRPr="003D6AB0">
        <w:rPr>
          <w:rFonts w:asciiTheme="minorHAnsi" w:hAnsiTheme="minorHAnsi" w:cstheme="minorHAnsi"/>
          <w:sz w:val="21"/>
        </w:rPr>
        <w:t>Arif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 był właścicielem 100% udziałów skarżącej spółki, a także był dyrektorem generalnym i podpisał formularz wniosku w tym charakterze, przedstawiając sprawę Trybunałowi.</w:t>
      </w:r>
    </w:p>
    <w:p w14:paraId="17EC8468" w14:textId="0F74D6DA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 sprawie </w:t>
      </w:r>
      <w:hyperlink r:id="rId43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OAO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Neftyanaya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Kompaniya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Yukos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Rosji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 2011 r. Trybunał nie zbadał</w:t>
      </w:r>
      <w:r w:rsidRPr="003D6AB0">
        <w:rPr>
          <w:rFonts w:asciiTheme="minorHAnsi" w:hAnsiTheme="minorHAnsi" w:cstheme="minorHAnsi"/>
          <w:spacing w:val="-9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, czy Stały Trybunał Arbitrażowy w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Hadze można uznać za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inną procedurę międzynarodowego dochodzenia lub rozstrzygania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>, ponieważ strony w postępowaniu arbitrażowym i przed Trybunałem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były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różne,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zatem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sprawy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były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="000C242F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zasadniczo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takie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same</w:t>
      </w:r>
      <w:r w:rsidR="000C242F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rozumieniu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35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 2 (b) Konwencji (§§ 519-526).</w:t>
      </w:r>
    </w:p>
    <w:p w14:paraId="67A0584E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Odpowiedzialność</w:t>
      </w:r>
      <w:r w:rsidRPr="003D6AB0">
        <w:rPr>
          <w:rFonts w:asciiTheme="minorHAnsi" w:hAnsiTheme="minorHAnsi" w:cstheme="minorHAnsi"/>
          <w:color w:val="2F2F2F"/>
          <w:spacing w:val="-8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państw</w:t>
      </w:r>
      <w:r w:rsidRPr="003D6AB0">
        <w:rPr>
          <w:rFonts w:asciiTheme="minorHAnsi" w:hAnsiTheme="minorHAnsi" w:cstheme="minorHAnsi"/>
          <w:color w:val="2F2F2F"/>
          <w:spacing w:val="-7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za</w:t>
      </w:r>
      <w:r w:rsidRPr="003D6AB0">
        <w:rPr>
          <w:rFonts w:asciiTheme="minorHAnsi" w:hAnsiTheme="minorHAnsi" w:cstheme="minorHAnsi"/>
          <w:color w:val="2F2F2F"/>
          <w:spacing w:val="-8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działania</w:t>
      </w:r>
      <w:r w:rsidRPr="003D6AB0">
        <w:rPr>
          <w:rFonts w:asciiTheme="minorHAnsi" w:hAnsiTheme="minorHAnsi" w:cstheme="minorHAnsi"/>
          <w:color w:val="2F2F2F"/>
          <w:spacing w:val="-7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i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zaniechania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trybunałów</w:t>
      </w:r>
      <w:r w:rsidRPr="003D6AB0">
        <w:rPr>
          <w:rFonts w:asciiTheme="minorHAnsi" w:hAnsiTheme="minorHAnsi" w:cstheme="minorHAnsi"/>
          <w:color w:val="2F2F2F"/>
          <w:spacing w:val="-8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arbitrażowych:</w:t>
      </w:r>
    </w:p>
    <w:p w14:paraId="0D688FF7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Chociaż Trybunał Arbitrażowy ds. Sportu (CAS) nie był ani sądem państwowym, ani inną instytucją prawa publicznego, ale podmiotem utworzonym w ramach fundacji prawa prywatnego, szwajcarskie sądy były właściwe do ustalenia ważności decyzji CAS, a Federalny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 Najwyższy oddalił odwołania skarżących, nadając w ten sposób moc prawną przedmiotowym orzeczeniom arbitrażowym. Pozwane państwo było zatem odpowiedzialne, a Trybunał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miał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jurysdykcję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pacing w:val="-1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personae</w:t>
      </w:r>
      <w:proofErr w:type="spellEnd"/>
      <w:r w:rsidRPr="003D6AB0">
        <w:rPr>
          <w:rFonts w:asciiTheme="minorHAnsi" w:hAnsiTheme="minorHAnsi" w:cstheme="minorHAnsi"/>
          <w:i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i</w:t>
      </w:r>
      <w:r w:rsidR="000B6998" w:rsidRPr="003D6AB0">
        <w:rPr>
          <w:rFonts w:asciiTheme="minorHAnsi" w:hAnsiTheme="minorHAnsi" w:cstheme="minorHAnsi"/>
          <w:i/>
          <w:color w:val="0072BC"/>
          <w:spacing w:val="-2"/>
          <w:sz w:val="21"/>
        </w:rPr>
        <w:t xml:space="preserve">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przeciwko</w:t>
      </w:r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Szwajcarii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2018,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65- </w:t>
      </w:r>
      <w:r w:rsidRPr="003D6AB0">
        <w:rPr>
          <w:rFonts w:asciiTheme="minorHAnsi" w:hAnsiTheme="minorHAnsi" w:cstheme="minorHAnsi"/>
          <w:spacing w:val="-4"/>
          <w:sz w:val="21"/>
        </w:rPr>
        <w:t>67).</w:t>
      </w:r>
    </w:p>
    <w:p w14:paraId="7F67B238" w14:textId="5CE88FE9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Podobnie Trybunał był właściwy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personae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do rozpatrywania skarg dotyczących działań i zaniechań </w:t>
      </w:r>
      <w:r w:rsidR="00A02177">
        <w:rPr>
          <w:rFonts w:asciiTheme="minorHAnsi" w:hAnsiTheme="minorHAnsi" w:cstheme="minorHAnsi"/>
          <w:sz w:val="21"/>
        </w:rPr>
        <w:t xml:space="preserve">Izby </w:t>
      </w:r>
      <w:r w:rsidRPr="003D6AB0">
        <w:rPr>
          <w:rFonts w:asciiTheme="minorHAnsi" w:hAnsiTheme="minorHAnsi" w:cstheme="minorHAnsi"/>
          <w:sz w:val="21"/>
        </w:rPr>
        <w:t>Arbitrażowej Rzymskiej Izby Handlowej (podmiotu prawa publicznego), zatwierdzonych przez włoskie sądy krajowe (</w:t>
      </w:r>
      <w:proofErr w:type="spellStart"/>
      <w:r w:rsidR="000B6998">
        <w:fldChar w:fldCharType="begin"/>
      </w:r>
      <w:r w:rsidR="000B6998">
        <w:instrText>HYPERLINK "http://hudoc.echr.coe.int/eng?i=001-210014"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Beg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S.</w:t>
      </w:r>
      <w:r w:rsidR="000F4632">
        <w:rPr>
          <w:rFonts w:asciiTheme="minorHAnsi" w:hAnsiTheme="minorHAnsi" w:cstheme="minorHAnsi"/>
          <w:i/>
          <w:color w:val="0072BC"/>
          <w:sz w:val="21"/>
        </w:rPr>
        <w:t>P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.</w:t>
      </w:r>
      <w:r w:rsidR="000F4632">
        <w:rPr>
          <w:rFonts w:asciiTheme="minorHAnsi" w:hAnsiTheme="minorHAnsi" w:cstheme="minorHAnsi"/>
          <w:i/>
          <w:color w:val="0072BC"/>
          <w:sz w:val="21"/>
        </w:rPr>
        <w:t>A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. przeciwko Włochom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>, 2021, §§ 63-66).</w:t>
      </w:r>
    </w:p>
    <w:p w14:paraId="482D1716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0"/>
        </w:rPr>
        <w:t>Dostęp</w:t>
      </w:r>
      <w:r w:rsidRPr="003D6AB0">
        <w:rPr>
          <w:rFonts w:asciiTheme="minorHAnsi" w:hAnsiTheme="minorHAnsi" w:cstheme="minorHAnsi"/>
          <w:color w:val="2F2F2F"/>
          <w:spacing w:val="-1"/>
          <w:w w:val="80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0"/>
        </w:rPr>
        <w:t>do</w:t>
      </w:r>
      <w:r w:rsidRPr="003D6AB0">
        <w:rPr>
          <w:rFonts w:asciiTheme="minorHAnsi" w:hAnsiTheme="minorHAnsi" w:cstheme="minorHAnsi"/>
          <w:color w:val="2F2F2F"/>
          <w:spacing w:val="-1"/>
          <w:w w:val="80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0"/>
        </w:rPr>
        <w:t>sądu:</w:t>
      </w:r>
    </w:p>
    <w:p w14:paraId="04DB93DE" w14:textId="56E6B5BD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Prawo dostępu do sądu nie wymaga przedłożenia sprawy sądom powszechnym, sądom prawa klasycznego rodzaju, zintegrowanym w ramach standardowego mechanizmu sądowego państwa. Zamiast tego słowo </w:t>
      </w:r>
      <w:r w:rsidR="008B791C">
        <w:rPr>
          <w:rFonts w:asciiTheme="minorHAnsi" w:hAnsiTheme="minorHAnsi" w:cstheme="minorHAnsi"/>
          <w:sz w:val="21"/>
        </w:rPr>
        <w:t>„t</w:t>
      </w:r>
      <w:r w:rsidRPr="003D6AB0">
        <w:rPr>
          <w:rFonts w:asciiTheme="minorHAnsi" w:hAnsiTheme="minorHAnsi" w:cstheme="minorHAnsi"/>
          <w:sz w:val="21"/>
        </w:rPr>
        <w:t>rybunał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art. 6 § 1 może obejmować organ powołany do rozstrzygania ograniczonej liczby konkretnych kwestii (</w:t>
      </w:r>
      <w:proofErr w:type="spellStart"/>
      <w:r w:rsidR="000B6998">
        <w:fldChar w:fldCharType="begin"/>
      </w:r>
      <w:r w:rsidR="000B6998">
        <w:instrText>HYPERLINK "http://hudoc.echr.coe.int/eng?i=001-57526"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Lithgow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Zjednoczonemu</w:t>
      </w:r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44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Królestwu</w:t>
        </w:r>
      </w:hyperlink>
      <w:hyperlink r:id="rId45">
        <w:r w:rsidR="00983482">
          <w:rPr>
            <w:rFonts w:asciiTheme="minorHAnsi" w:hAnsiTheme="minorHAnsi" w:cstheme="minorHAnsi"/>
            <w:i/>
            <w:color w:val="0072BC"/>
            <w:sz w:val="21"/>
          </w:rPr>
          <w:t xml:space="preserve">,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983482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p. Turcji</w:t>
        </w:r>
      </w:hyperlink>
      <w:r w:rsidRPr="003D6AB0">
        <w:rPr>
          <w:rFonts w:asciiTheme="minorHAnsi" w:hAnsiTheme="minorHAnsi" w:cstheme="minorHAnsi"/>
          <w:sz w:val="21"/>
        </w:rPr>
        <w:t xml:space="preserve">, 1986, § 201; </w:t>
      </w:r>
      <w:hyperlink r:id="rId46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 Szwajcarii</w:t>
        </w:r>
      </w:hyperlink>
      <w:r w:rsidRPr="003D6AB0">
        <w:rPr>
          <w:rFonts w:asciiTheme="minorHAnsi" w:hAnsiTheme="minorHAnsi" w:cstheme="minorHAnsi"/>
          <w:sz w:val="21"/>
        </w:rPr>
        <w:t>, 2018, § 94; , 2020, § 173).</w:t>
      </w:r>
    </w:p>
    <w:p w14:paraId="76C45C33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Osoba</w:t>
      </w:r>
      <w:r w:rsidRPr="003D6AB0">
        <w:rPr>
          <w:rFonts w:asciiTheme="minorHAnsi" w:hAnsiTheme="minorHAnsi" w:cstheme="minorHAnsi"/>
          <w:spacing w:val="2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może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zrzec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się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rozpatrzenia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sprawy</w:t>
      </w:r>
      <w:r w:rsidRPr="003D6AB0">
        <w:rPr>
          <w:rFonts w:asciiTheme="minorHAnsi" w:hAnsiTheme="minorHAnsi" w:cstheme="minorHAnsi"/>
          <w:spacing w:val="2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przez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lub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trybunał,</w:t>
      </w:r>
      <w:r w:rsidRPr="003D6AB0">
        <w:rPr>
          <w:rFonts w:asciiTheme="minorHAnsi" w:hAnsiTheme="minorHAnsi" w:cstheme="minorHAnsi"/>
          <w:spacing w:val="2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zgadzając</w:t>
      </w:r>
      <w:r w:rsidRPr="003D6AB0">
        <w:rPr>
          <w:rFonts w:asciiTheme="minorHAnsi" w:hAnsiTheme="minorHAnsi" w:cstheme="minorHAnsi"/>
          <w:spacing w:val="2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się</w:t>
      </w:r>
      <w:r w:rsidRPr="003D6AB0">
        <w:rPr>
          <w:rFonts w:asciiTheme="minorHAnsi" w:hAnsiTheme="minorHAnsi" w:cstheme="minorHAnsi"/>
          <w:spacing w:val="24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na</w:t>
      </w:r>
    </w:p>
    <w:p w14:paraId="66120557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klauzulę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arbitrażową.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Zrzeczenie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się,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które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ma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niezaprzeczalne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zalety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dla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jednostki</w:t>
      </w:r>
    </w:p>
    <w:p w14:paraId="5C63BB56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</w:rPr>
        <w:sectPr w:rsidR="000B6998" w:rsidRPr="003D6AB0">
          <w:pgSz w:w="11910" w:h="16840"/>
          <w:pgMar w:top="1100" w:right="566" w:bottom="860" w:left="708" w:header="812" w:footer="677" w:gutter="0"/>
          <w:cols w:space="708"/>
        </w:sectPr>
      </w:pPr>
    </w:p>
    <w:p w14:paraId="7916BF2F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2"/>
          <w:sz w:val="17"/>
        </w:rPr>
        <w:lastRenderedPageBreak/>
        <w:t>Arbitraż</w:t>
      </w:r>
    </w:p>
    <w:p w14:paraId="78B17252" w14:textId="77777777" w:rsidR="000B6998" w:rsidRPr="003D6AB0" w:rsidRDefault="00000000" w:rsidP="00FD3C26">
      <w:pPr>
        <w:spacing w:before="212"/>
        <w:ind w:left="1582" w:right="866"/>
        <w:jc w:val="both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oraz wymiaru sprawiedliwości, co do zasady nie narusza Konwencji (</w:t>
      </w:r>
      <w:proofErr w:type="spellStart"/>
      <w:r w:rsidR="000B6998">
        <w:fldChar w:fldCharType="begin"/>
      </w:r>
      <w:r w:rsidR="000B6998">
        <w:instrText>HYPERLINK "http://hudoc.echr.coe.int/eng?i=001-4611"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Pastore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Włochom</w:t>
      </w:r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1999; </w:t>
      </w:r>
      <w:hyperlink r:id="rId47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Eiffage SA i inni p.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2009;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hyperlink r:id="rId48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Tabbane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2016, § 25;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hyperlink r:id="rId49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50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 Szwajcarii</w:t>
        </w:r>
      </w:hyperlink>
      <w:r w:rsidRPr="003D6AB0">
        <w:rPr>
          <w:rFonts w:asciiTheme="minorHAnsi" w:hAnsiTheme="minorHAnsi" w:cstheme="minorHAnsi"/>
          <w:sz w:val="21"/>
        </w:rPr>
        <w:t>, 2018, § 94).</w:t>
      </w:r>
    </w:p>
    <w:p w14:paraId="0464C3AA" w14:textId="52CA4EA8" w:rsidR="000B6998" w:rsidRPr="00DE33E4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W przypadku, gdy dostęp do sądu jest ograniczony, na przykład z powodu immunitetu organizacji międzynarodowej przed jurysdykcją krajową, procedury arbitrażowe mogą być rozsądnym alternatywnym środkiem ochrony praw wynikających z Konwencji (</w:t>
      </w:r>
      <w:proofErr w:type="spellStart"/>
      <w:r w:rsidR="000B6998">
        <w:fldChar w:fldCharType="begin"/>
      </w:r>
      <w:r w:rsidR="000B6998">
        <w:instrText>HYPERLINK "http://hudoc.echr.coe.int/eng?i=001-151029"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Klausecker</w:t>
      </w:r>
      <w:proofErr w:type="spellEnd"/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51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 Niemcom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2015,</w:t>
      </w:r>
      <w:r w:rsidR="00DE33E4">
        <w:rPr>
          <w:rFonts w:asciiTheme="minorHAnsi" w:hAnsiTheme="minorHAnsi" w:cstheme="minorHAnsi"/>
          <w:sz w:val="21"/>
        </w:rPr>
        <w:t xml:space="preserve"> </w:t>
      </w:r>
      <w:r w:rsidRPr="00DE33E4">
        <w:rPr>
          <w:rFonts w:asciiTheme="minorHAnsi" w:hAnsiTheme="minorHAnsi" w:cstheme="minorHAnsi"/>
        </w:rPr>
        <w:t>§§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71-</w:t>
      </w:r>
      <w:r w:rsidRPr="00DE33E4">
        <w:rPr>
          <w:rFonts w:asciiTheme="minorHAnsi" w:hAnsiTheme="minorHAnsi" w:cstheme="minorHAnsi"/>
          <w:spacing w:val="-4"/>
        </w:rPr>
        <w:t>76).</w:t>
      </w:r>
    </w:p>
    <w:p w14:paraId="786E0FAE" w14:textId="774E2A5E" w:rsidR="000B6998" w:rsidRPr="00E9686F" w:rsidRDefault="00000000" w:rsidP="00E9686F">
      <w:pPr>
        <w:pStyle w:val="Akapitzlist"/>
        <w:numPr>
          <w:ilvl w:val="0"/>
          <w:numId w:val="2"/>
        </w:numPr>
        <w:tabs>
          <w:tab w:val="left" w:pos="1582"/>
        </w:tabs>
        <w:ind w:left="1582" w:right="866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W przypadku, gdy sądy krajowe i arbitrażowe wydają przekonujące, szczegółowe i uzasadnione decyzje, dlaczego nie są w stanie rozpatrzyć sporu, ograniczenie prawa dostępu do sądu nie może być nieproporcjonalne do uzasadnionych celów, takich jak właściwe administrowanie wymiarem sprawiedliwości i skuteczność orzeczeń sądów krajowych, a zatem nie może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stanowić naruszenia Konwencji (</w:t>
      </w:r>
      <w:hyperlink r:id="rId52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2021 r.),</w:t>
      </w:r>
      <w:r w:rsidR="00E9686F">
        <w:rPr>
          <w:rFonts w:asciiTheme="minorHAnsi" w:hAnsiTheme="minorHAnsi" w:cstheme="minorHAnsi"/>
          <w:sz w:val="21"/>
        </w:rPr>
        <w:t xml:space="preserve"> </w:t>
      </w:r>
      <w:r w:rsidRPr="00E9686F">
        <w:rPr>
          <w:rFonts w:asciiTheme="minorHAnsi" w:hAnsiTheme="minorHAnsi" w:cstheme="minorHAnsi"/>
        </w:rPr>
        <w:t>§§</w:t>
      </w:r>
      <w:r w:rsidRPr="00E9686F">
        <w:rPr>
          <w:rFonts w:asciiTheme="minorHAnsi" w:hAnsiTheme="minorHAnsi" w:cstheme="minorHAnsi"/>
          <w:spacing w:val="-4"/>
        </w:rPr>
        <w:t xml:space="preserve"> </w:t>
      </w:r>
      <w:r w:rsidRPr="00E9686F">
        <w:rPr>
          <w:rFonts w:asciiTheme="minorHAnsi" w:hAnsiTheme="minorHAnsi" w:cstheme="minorHAnsi"/>
        </w:rPr>
        <w:t>85-</w:t>
      </w:r>
      <w:r w:rsidRPr="00E9686F">
        <w:rPr>
          <w:rFonts w:asciiTheme="minorHAnsi" w:hAnsiTheme="minorHAnsi" w:cstheme="minorHAnsi"/>
          <w:spacing w:val="-4"/>
        </w:rPr>
        <w:t>98).</w:t>
      </w:r>
    </w:p>
    <w:p w14:paraId="315C7542" w14:textId="77777777" w:rsidR="000B6998" w:rsidRPr="003D6AB0" w:rsidRDefault="00000000" w:rsidP="00FD3C26">
      <w:pPr>
        <w:pStyle w:val="Nagwek3"/>
        <w:spacing w:before="24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Sąd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ustanowiony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na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mocy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 xml:space="preserve"> prawa:</w:t>
      </w:r>
    </w:p>
    <w:p w14:paraId="430B1FF2" w14:textId="66B92799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Trybunał arbitrażowy zostanie uznany </w:t>
      </w:r>
      <w:r w:rsidRPr="003D6AB0">
        <w:rPr>
          <w:rFonts w:asciiTheme="minorHAnsi" w:hAnsiTheme="minorHAnsi" w:cstheme="minorHAnsi"/>
          <w:i/>
          <w:sz w:val="21"/>
        </w:rPr>
        <w:t xml:space="preserve">za </w:t>
      </w:r>
      <w:r w:rsidR="008B791C">
        <w:rPr>
          <w:rFonts w:asciiTheme="minorHAnsi" w:hAnsiTheme="minorHAnsi" w:cstheme="minorHAnsi"/>
          <w:i/>
          <w:sz w:val="21"/>
        </w:rPr>
        <w:t>„</w:t>
      </w:r>
      <w:r w:rsidRPr="003D6AB0">
        <w:rPr>
          <w:rFonts w:asciiTheme="minorHAnsi" w:hAnsiTheme="minorHAnsi" w:cstheme="minorHAnsi"/>
          <w:i/>
          <w:sz w:val="21"/>
        </w:rPr>
        <w:t>trybunał ustanowiony przez prawo</w:t>
      </w:r>
      <w:r w:rsidR="008B791C">
        <w:rPr>
          <w:rFonts w:asciiTheme="minorHAnsi" w:hAnsiTheme="minorHAnsi" w:cstheme="minorHAnsi"/>
          <w:i/>
          <w:sz w:val="21"/>
        </w:rPr>
        <w:t>”</w:t>
      </w:r>
      <w:r w:rsidRPr="003D6AB0">
        <w:rPr>
          <w:rFonts w:asciiTheme="minorHAnsi" w:hAnsiTheme="minorHAnsi" w:cstheme="minorHAnsi"/>
          <w:i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 rozumieniu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art. 6 § 1, jeżeli spełnia określone kryteria, jak określono w </w:t>
      </w:r>
      <w:hyperlink r:id="rId53">
        <w:r w:rsidR="000B6998" w:rsidRPr="00D161BD">
          <w:rPr>
            <w:rFonts w:asciiTheme="minorHAnsi" w:hAnsiTheme="minorHAnsi" w:cstheme="minorHAnsi"/>
            <w:iCs/>
            <w:sz w:val="21"/>
          </w:rPr>
          <w:t>sprawie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54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2018,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dla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Trybunału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Arbitrażowego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spraw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Sportu.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Trybunał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orzekł,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że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chociaż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CAS wywodzi swój autorytet z prawa prywatnego, posiada pełną jurysdykcję w zakresie rozstrzygania, na podstawie przepisów prawa i po przeprowadzeniu postępowania w określony sposób,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wszystkich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kwestii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faktycznych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prawnych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przedłożonych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mu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kontekście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wniesionych do niego sporów. Jego decyzje zapewniały sądowe rozstrzygnięcie tych sporów, a odwołanie przysługiwało do Federalnego Sądu Najwyższego. Sąd ten uznał decyzje arbitrażowe CAS za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prawdziwe wyroki, porównywalne z wyrokami sądu państwowego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. Orzekając w sprawach skarżących, poprzez połączony skutek federalnej ustawy o prawie prywatnym międzynarodowym i orzecznictwa Federalnego Sądu Najwyższego, CAS miał zatem wygląd </w:t>
      </w:r>
      <w:r w:rsidR="008B791C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trybunału ustanowionego przez prawo</w:t>
      </w:r>
      <w:r w:rsidR="008B791C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rozumieniu art. 6 § 1 Konwencji (§ 149).</w:t>
      </w:r>
    </w:p>
    <w:p w14:paraId="1CD55EE2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spacing w:val="-2"/>
          <w:w w:val="85"/>
        </w:rPr>
        <w:t>Postępowanie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kontradyktoryjne</w:t>
      </w:r>
      <w:r w:rsidRPr="003D6AB0">
        <w:rPr>
          <w:rFonts w:asciiTheme="minorHAnsi" w:hAnsiTheme="minorHAnsi" w:cstheme="minorHAnsi"/>
          <w:color w:val="2F2F2F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-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Wysłuchanie</w:t>
      </w:r>
      <w:r w:rsidRPr="003D6AB0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publiczne:</w:t>
      </w:r>
    </w:p>
    <w:p w14:paraId="40A5C105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>Odpowiednie zasady wynikające z art. 6 § 1 w tym kontekście mają zastosowanie do rozpraw przed trybunałami arbitrażowymi (</w:t>
      </w:r>
      <w:proofErr w:type="spellStart"/>
      <w:r w:rsidR="000B6998">
        <w:fldChar w:fldCharType="begin"/>
      </w:r>
      <w:r w:rsidR="000B6998">
        <w:instrText>HYPERLINK "http://hudoc.echr.coe.int/eng?i=001-101481"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Suda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Czechom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2010, § 53; </w:t>
      </w:r>
      <w:hyperlink r:id="rId55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p. Szwajcarii</w:t>
        </w:r>
      </w:hyperlink>
      <w:r w:rsidRPr="003D6AB0">
        <w:rPr>
          <w:rFonts w:asciiTheme="minorHAnsi" w:hAnsiTheme="minorHAnsi" w:cstheme="minorHAnsi"/>
          <w:sz w:val="21"/>
        </w:rPr>
        <w:t xml:space="preserve">, 2018, §§ 182-183), a przykład sytuacji, w której rozprawa nie została wyznaczona, zob. </w:t>
      </w:r>
      <w:hyperlink r:id="rId56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</w:hyperlink>
    </w:p>
    <w:p w14:paraId="31EAAA25" w14:textId="77777777" w:rsidR="000B6998" w:rsidRPr="003D6AB0" w:rsidRDefault="000B6998" w:rsidP="00FD3C26">
      <w:pPr>
        <w:ind w:left="1582"/>
        <w:jc w:val="both"/>
        <w:rPr>
          <w:rFonts w:asciiTheme="minorHAnsi" w:hAnsiTheme="minorHAnsi" w:cstheme="minorHAnsi"/>
          <w:sz w:val="21"/>
        </w:rPr>
      </w:pPr>
      <w:hyperlink r:id="rId57">
        <w:r w:rsidRPr="003D6AB0">
          <w:rPr>
            <w:rFonts w:asciiTheme="minorHAnsi" w:hAnsiTheme="minorHAnsi" w:cstheme="minorHAnsi"/>
            <w:i/>
            <w:color w:val="0072BC"/>
            <w:sz w:val="21"/>
          </w:rPr>
          <w:t>p.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113-</w:t>
      </w:r>
      <w:r w:rsidRPr="003D6AB0">
        <w:rPr>
          <w:rFonts w:asciiTheme="minorHAnsi" w:hAnsiTheme="minorHAnsi" w:cstheme="minorHAnsi"/>
          <w:spacing w:val="-4"/>
          <w:sz w:val="21"/>
        </w:rPr>
        <w:t>119.</w:t>
      </w:r>
    </w:p>
    <w:p w14:paraId="7425BB04" w14:textId="6894458A" w:rsidR="000B6998" w:rsidRPr="00DE33E4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>Artykuł 6 § 1 nie wyklucza swobodnego, wyraźnego lub milczącego zrzeczenia się prawa do publicznego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wysłuchania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i</w:t>
      </w:r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przeciwko</w:t>
      </w:r>
      <w:r w:rsidR="000B6998" w:rsidRPr="003D6AB0">
        <w:rPr>
          <w:rFonts w:asciiTheme="minorHAnsi" w:hAnsiTheme="minorHAnsi" w:cstheme="minorHAnsi"/>
          <w:i/>
          <w:color w:val="0072BC"/>
          <w:spacing w:val="-1"/>
          <w:sz w:val="21"/>
        </w:rPr>
        <w:t xml:space="preserve"> 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Szwajcarii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2018,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180-181).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 publicznego wysłu</w:t>
      </w:r>
      <w:r w:rsidR="00B262C5">
        <w:rPr>
          <w:rFonts w:asciiTheme="minorHAnsi" w:hAnsiTheme="minorHAnsi" w:cstheme="minorHAnsi"/>
          <w:spacing w:val="-9"/>
          <w:sz w:val="21"/>
        </w:rPr>
        <w:t>c</w:t>
      </w:r>
      <w:r w:rsidRPr="003D6AB0">
        <w:rPr>
          <w:rFonts w:asciiTheme="minorHAnsi" w:hAnsiTheme="minorHAnsi" w:cstheme="minorHAnsi"/>
          <w:sz w:val="21"/>
        </w:rPr>
        <w:t>hania</w:t>
      </w:r>
      <w:r w:rsidRPr="003D6AB0">
        <w:rPr>
          <w:rFonts w:asciiTheme="minorHAnsi" w:hAnsiTheme="minorHAnsi" w:cstheme="minorHAnsi"/>
          <w:spacing w:val="8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można ważnie zrezygnować nawet w postępowaniu sądowym, a zatem to samo dotyczy postępowania arbitrażowego (którego celem jest często uniknięcie rozgłosu), </w:t>
      </w:r>
      <w:hyperlink r:id="rId58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Suovaniemi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n.</w:t>
        </w:r>
      </w:hyperlink>
      <w:r w:rsidR="00DE33E4">
        <w:rPr>
          <w:rFonts w:asciiTheme="minorHAnsi" w:hAnsiTheme="minorHAnsi" w:cstheme="minorHAnsi"/>
        </w:rPr>
        <w:t xml:space="preserve"> </w:t>
      </w:r>
      <w:hyperlink r:id="rId59">
        <w:r w:rsidR="00CA3399">
          <w:rPr>
            <w:rFonts w:asciiTheme="minorHAnsi" w:hAnsiTheme="minorHAnsi" w:cstheme="minorHAnsi"/>
            <w:i/>
            <w:color w:val="0072BC"/>
          </w:rPr>
          <w:t>przeciwko</w:t>
        </w:r>
        <w:r w:rsidRPr="00DE33E4">
          <w:rPr>
            <w:rFonts w:asciiTheme="minorHAnsi" w:hAnsiTheme="minorHAnsi" w:cstheme="minorHAnsi"/>
            <w:i/>
            <w:color w:val="0072BC"/>
          </w:rPr>
          <w:t xml:space="preserve"> Finlandi</w:t>
        </w:r>
        <w:r w:rsidR="00CA3399">
          <w:rPr>
            <w:rFonts w:asciiTheme="minorHAnsi" w:hAnsiTheme="minorHAnsi" w:cstheme="minorHAnsi"/>
            <w:i/>
            <w:color w:val="0072BC"/>
          </w:rPr>
          <w:t>i</w:t>
        </w:r>
      </w:hyperlink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r w:rsidRPr="00DE33E4">
        <w:rPr>
          <w:rFonts w:asciiTheme="minorHAnsi" w:hAnsiTheme="minorHAnsi" w:cstheme="minorHAnsi"/>
        </w:rPr>
        <w:t>(</w:t>
      </w:r>
      <w:proofErr w:type="spellStart"/>
      <w:r w:rsidRPr="00DE33E4">
        <w:rPr>
          <w:rFonts w:asciiTheme="minorHAnsi" w:hAnsiTheme="minorHAnsi" w:cstheme="minorHAnsi"/>
        </w:rPr>
        <w:t>dec</w:t>
      </w:r>
      <w:proofErr w:type="spellEnd"/>
      <w:r w:rsidRPr="00DE33E4">
        <w:rPr>
          <w:rFonts w:asciiTheme="minorHAnsi" w:hAnsiTheme="minorHAnsi" w:cstheme="minorHAnsi"/>
        </w:rPr>
        <w:t>.), 1999). W związku z tym brak publicznej rozprawy w postępowaniu arbitrażowym sam w sobie nie czyni postępowania arbitrażowego nierozsądnym (</w:t>
      </w:r>
      <w:proofErr w:type="spellStart"/>
      <w:r w:rsidR="000B6998">
        <w:fldChar w:fldCharType="begin"/>
      </w:r>
      <w:r w:rsidR="000B6998">
        <w:instrText>HYPERLINK "http://hudoc.echr.coe.int/eng?i=001-151029" \h</w:instrText>
      </w:r>
      <w:r w:rsidR="000B6998">
        <w:fldChar w:fldCharType="separate"/>
      </w:r>
      <w:r w:rsidR="000B6998" w:rsidRPr="00DE33E4">
        <w:rPr>
          <w:rFonts w:asciiTheme="minorHAnsi" w:hAnsiTheme="minorHAnsi" w:cstheme="minorHAnsi"/>
          <w:i/>
          <w:color w:val="0072BC"/>
        </w:rPr>
        <w:t>Klausecker</w:t>
      </w:r>
      <w:proofErr w:type="spellEnd"/>
      <w:r w:rsidR="000B6998">
        <w:fldChar w:fldCharType="end"/>
      </w:r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r w:rsidR="00432446" w:rsidRPr="00432446">
        <w:rPr>
          <w:rFonts w:asciiTheme="minorHAnsi" w:hAnsiTheme="minorHAnsi" w:cstheme="minorHAnsi"/>
          <w:i/>
          <w:color w:val="0072BC"/>
        </w:rPr>
        <w:t xml:space="preserve">przeciwko </w:t>
      </w:r>
      <w:hyperlink r:id="rId60">
        <w:r w:rsidR="000B6998" w:rsidRPr="00DE33E4">
          <w:rPr>
            <w:rFonts w:asciiTheme="minorHAnsi" w:hAnsiTheme="minorHAnsi" w:cstheme="minorHAnsi"/>
            <w:i/>
            <w:color w:val="0072BC"/>
          </w:rPr>
          <w:t>Niemcom</w:t>
        </w:r>
      </w:hyperlink>
      <w:r w:rsidR="00432446">
        <w:rPr>
          <w:rFonts w:asciiTheme="minorHAnsi" w:hAnsiTheme="minorHAnsi" w:cstheme="minorHAnsi"/>
        </w:rPr>
        <w:t xml:space="preserve"> </w:t>
      </w:r>
      <w:r w:rsidR="00432446" w:rsidRPr="00DE33E4">
        <w:rPr>
          <w:rFonts w:asciiTheme="minorHAnsi" w:hAnsiTheme="minorHAnsi" w:cstheme="minorHAnsi"/>
        </w:rPr>
        <w:t>(</w:t>
      </w:r>
      <w:proofErr w:type="spellStart"/>
      <w:r w:rsidR="00432446" w:rsidRPr="00DE33E4">
        <w:rPr>
          <w:rFonts w:asciiTheme="minorHAnsi" w:hAnsiTheme="minorHAnsi" w:cstheme="minorHAnsi"/>
        </w:rPr>
        <w:t>dec</w:t>
      </w:r>
      <w:proofErr w:type="spellEnd"/>
      <w:r w:rsidR="00432446" w:rsidRPr="00DE33E4">
        <w:rPr>
          <w:rFonts w:asciiTheme="minorHAnsi" w:hAnsiTheme="minorHAnsi" w:cstheme="minorHAnsi"/>
        </w:rPr>
        <w:t>.), 2015</w:t>
      </w:r>
      <w:r w:rsidR="00432446">
        <w:rPr>
          <w:rFonts w:asciiTheme="minorHAnsi" w:hAnsiTheme="minorHAnsi" w:cstheme="minorHAnsi"/>
        </w:rPr>
        <w:t>,</w:t>
      </w:r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hyperlink r:id="rId61">
        <w:proofErr w:type="spellStart"/>
        <w:r w:rsidR="000B6998" w:rsidRPr="00DE33E4">
          <w:rPr>
            <w:rFonts w:asciiTheme="minorHAnsi" w:hAnsiTheme="minorHAnsi" w:cstheme="minorHAnsi"/>
            <w:i/>
            <w:color w:val="0072BC"/>
          </w:rPr>
          <w:t>Kolgu</w:t>
        </w:r>
        <w:proofErr w:type="spellEnd"/>
        <w:r w:rsidR="000B6998" w:rsidRPr="00DE33E4">
          <w:rPr>
            <w:rFonts w:asciiTheme="minorHAnsi" w:hAnsiTheme="minorHAnsi" w:cstheme="minorHAnsi"/>
            <w:i/>
            <w:color w:val="0072BC"/>
          </w:rPr>
          <w:t xml:space="preserve"> przeciwko Turcji</w:t>
        </w:r>
      </w:hyperlink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r w:rsidRPr="00DE33E4">
        <w:rPr>
          <w:rFonts w:asciiTheme="minorHAnsi" w:hAnsiTheme="minorHAnsi" w:cstheme="minorHAnsi"/>
        </w:rPr>
        <w:t>§ 74; (</w:t>
      </w:r>
      <w:proofErr w:type="spellStart"/>
      <w:r w:rsidRPr="00DE33E4">
        <w:rPr>
          <w:rFonts w:asciiTheme="minorHAnsi" w:hAnsiTheme="minorHAnsi" w:cstheme="minorHAnsi"/>
        </w:rPr>
        <w:t>dec</w:t>
      </w:r>
      <w:proofErr w:type="spellEnd"/>
      <w:r w:rsidRPr="00DE33E4">
        <w:rPr>
          <w:rFonts w:asciiTheme="minorHAnsi" w:hAnsiTheme="minorHAnsi" w:cstheme="minorHAnsi"/>
        </w:rPr>
        <w:t>.), 2013, §§ 44-45), zwłaszcza jeśli skarżący wybrał postępowanie arbitrażowe zamiast postępowania przed zwykłymi sądami cywilnymi (</w:t>
      </w:r>
      <w:hyperlink r:id="rId62">
        <w:r w:rsidR="000B6998" w:rsidRPr="00DE33E4">
          <w:rPr>
            <w:rFonts w:asciiTheme="minorHAnsi" w:hAnsiTheme="minorHAnsi" w:cstheme="minorHAnsi"/>
            <w:i/>
            <w:color w:val="0072BC"/>
          </w:rPr>
          <w:t>ibid.</w:t>
        </w:r>
      </w:hyperlink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r w:rsidRPr="00DE33E4">
        <w:rPr>
          <w:rFonts w:asciiTheme="minorHAnsi" w:hAnsiTheme="minorHAnsi" w:cstheme="minorHAnsi"/>
        </w:rPr>
        <w:t>(</w:t>
      </w:r>
      <w:proofErr w:type="spellStart"/>
      <w:r w:rsidRPr="00DE33E4">
        <w:rPr>
          <w:rFonts w:asciiTheme="minorHAnsi" w:hAnsiTheme="minorHAnsi" w:cstheme="minorHAnsi"/>
        </w:rPr>
        <w:t>dec</w:t>
      </w:r>
      <w:proofErr w:type="spellEnd"/>
      <w:r w:rsidRPr="00DE33E4">
        <w:rPr>
          <w:rFonts w:asciiTheme="minorHAnsi" w:hAnsiTheme="minorHAnsi" w:cstheme="minorHAnsi"/>
        </w:rPr>
        <w:t>.), 2013,</w:t>
      </w:r>
      <w:r w:rsidR="00DE33E4">
        <w:rPr>
          <w:rFonts w:asciiTheme="minorHAnsi" w:hAnsiTheme="minorHAnsi" w:cstheme="minorHAnsi"/>
        </w:rPr>
        <w:t xml:space="preserve"> </w:t>
      </w:r>
      <w:r w:rsidRPr="00DE33E4">
        <w:rPr>
          <w:rFonts w:asciiTheme="minorHAnsi" w:hAnsiTheme="minorHAnsi" w:cstheme="minorHAnsi"/>
        </w:rPr>
        <w:t>§§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36-</w:t>
      </w:r>
      <w:r w:rsidRPr="00DE33E4">
        <w:rPr>
          <w:rFonts w:asciiTheme="minorHAnsi" w:hAnsiTheme="minorHAnsi" w:cstheme="minorHAnsi"/>
          <w:spacing w:val="-4"/>
        </w:rPr>
        <w:t>47).</w:t>
      </w:r>
    </w:p>
    <w:p w14:paraId="6684874E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Niezależność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i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bezstronność:</w:t>
      </w:r>
    </w:p>
    <w:p w14:paraId="292F4E9F" w14:textId="17AD3198" w:rsidR="000B6998" w:rsidRPr="00DE33E4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i/>
          <w:sz w:val="21"/>
        </w:rPr>
      </w:pPr>
      <w:r w:rsidRPr="003D6AB0">
        <w:rPr>
          <w:rFonts w:asciiTheme="minorHAnsi" w:hAnsiTheme="minorHAnsi" w:cstheme="minorHAnsi"/>
          <w:sz w:val="21"/>
        </w:rPr>
        <w:t>Jeżeli skarżący mają powody i możliwość zakwestionowania niezależności i bezstronności arbitra, ale nie podejmują takich działań, uznaje się, że jednoznacznie zrzekli się prawa do bezstronnego sędziego (</w:t>
      </w:r>
      <w:proofErr w:type="spellStart"/>
      <w:r w:rsidR="000B6998">
        <w:fldChar w:fldCharType="begin"/>
      </w:r>
      <w:r w:rsidR="000B6998">
        <w:instrText>HYPERLINK "http://hudoc.echr.coe.int/eng?i=001-4942"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Suovaniemi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</w:t>
      </w:r>
      <w:r w:rsidR="000B6998">
        <w:rPr>
          <w:rFonts w:asciiTheme="minorHAnsi" w:hAnsiTheme="minorHAnsi" w:cstheme="minorHAnsi"/>
          <w:i/>
          <w:color w:val="0072BC"/>
          <w:sz w:val="21"/>
        </w:rPr>
        <w:t>I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n.</w:t>
      </w:r>
      <w:r w:rsidR="000B6998">
        <w:fldChar w:fldCharType="end"/>
      </w:r>
      <w:hyperlink r:id="rId63">
        <w:r w:rsidR="00432446">
          <w:rPr>
            <w:rFonts w:asciiTheme="minorHAnsi" w:hAnsiTheme="minorHAnsi" w:cstheme="minorHAnsi"/>
            <w:i/>
            <w:color w:val="0072BC"/>
          </w:rPr>
          <w:t xml:space="preserve"> przeciwko</w:t>
        </w:r>
        <w:r w:rsidRPr="00DE33E4">
          <w:rPr>
            <w:rFonts w:asciiTheme="minorHAnsi" w:hAnsiTheme="minorHAnsi" w:cstheme="minorHAnsi"/>
            <w:i/>
            <w:color w:val="0072BC"/>
          </w:rPr>
          <w:t xml:space="preserve"> Finlandi</w:t>
        </w:r>
        <w:r w:rsidR="00432446">
          <w:rPr>
            <w:rFonts w:asciiTheme="minorHAnsi" w:hAnsiTheme="minorHAnsi" w:cstheme="minorHAnsi"/>
            <w:i/>
            <w:color w:val="0072BC"/>
          </w:rPr>
          <w:t>i</w:t>
        </w:r>
      </w:hyperlink>
      <w:r w:rsidRPr="00DE33E4">
        <w:rPr>
          <w:rFonts w:asciiTheme="minorHAnsi" w:hAnsiTheme="minorHAnsi" w:cstheme="minorHAnsi"/>
          <w:i/>
          <w:color w:val="0072BC"/>
        </w:rPr>
        <w:t xml:space="preserve"> </w:t>
      </w:r>
      <w:r w:rsidRPr="00DE33E4">
        <w:rPr>
          <w:rFonts w:asciiTheme="minorHAnsi" w:hAnsiTheme="minorHAnsi" w:cstheme="minorHAnsi"/>
        </w:rPr>
        <w:t>(</w:t>
      </w:r>
      <w:proofErr w:type="spellStart"/>
      <w:r w:rsidRPr="00DE33E4">
        <w:rPr>
          <w:rFonts w:asciiTheme="minorHAnsi" w:hAnsiTheme="minorHAnsi" w:cstheme="minorHAnsi"/>
        </w:rPr>
        <w:t>dec</w:t>
      </w:r>
      <w:proofErr w:type="spellEnd"/>
      <w:r w:rsidRPr="00DE33E4">
        <w:rPr>
          <w:rFonts w:asciiTheme="minorHAnsi" w:hAnsiTheme="minorHAnsi" w:cstheme="minorHAnsi"/>
        </w:rPr>
        <w:t>.), 1999). I odwrotnie, w przypadku podniesienia takiego zarzutu, procedura arbitrażowa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musi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zapewniać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gwarancje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z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art.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6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§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1,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nawet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w</w:t>
      </w:r>
      <w:r w:rsidRPr="00DE33E4">
        <w:rPr>
          <w:rFonts w:asciiTheme="minorHAnsi" w:hAnsiTheme="minorHAnsi" w:cstheme="minorHAnsi"/>
          <w:spacing w:val="-5"/>
        </w:rPr>
        <w:t xml:space="preserve"> </w:t>
      </w:r>
      <w:r w:rsidRPr="00DE33E4">
        <w:rPr>
          <w:rFonts w:asciiTheme="minorHAnsi" w:hAnsiTheme="minorHAnsi" w:cstheme="minorHAnsi"/>
        </w:rPr>
        <w:t>przypadku</w:t>
      </w:r>
      <w:r w:rsidRPr="00DE33E4">
        <w:rPr>
          <w:rFonts w:asciiTheme="minorHAnsi" w:hAnsiTheme="minorHAnsi" w:cstheme="minorHAnsi"/>
          <w:spacing w:val="-4"/>
        </w:rPr>
        <w:t xml:space="preserve"> </w:t>
      </w:r>
      <w:r w:rsidRPr="00DE33E4">
        <w:rPr>
          <w:rFonts w:asciiTheme="minorHAnsi" w:hAnsiTheme="minorHAnsi" w:cstheme="minorHAnsi"/>
        </w:rPr>
        <w:t>dobrowolnego</w:t>
      </w:r>
      <w:r w:rsidRPr="00DE33E4">
        <w:rPr>
          <w:rFonts w:asciiTheme="minorHAnsi" w:hAnsiTheme="minorHAnsi" w:cstheme="minorHAnsi"/>
          <w:spacing w:val="-8"/>
        </w:rPr>
        <w:t xml:space="preserve"> </w:t>
      </w:r>
      <w:r w:rsidRPr="00DE33E4">
        <w:rPr>
          <w:rFonts w:asciiTheme="minorHAnsi" w:hAnsiTheme="minorHAnsi" w:cstheme="minorHAnsi"/>
        </w:rPr>
        <w:t>poddania się arbitrażowi.</w:t>
      </w:r>
    </w:p>
    <w:p w14:paraId="16E7ED20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</w:rPr>
        <w:sectPr w:rsidR="000B6998" w:rsidRPr="003D6AB0">
          <w:pgSz w:w="11910" w:h="16840"/>
          <w:pgMar w:top="1100" w:right="566" w:bottom="860" w:left="708" w:header="812" w:footer="677" w:gutter="0"/>
          <w:cols w:space="708"/>
        </w:sectPr>
      </w:pPr>
    </w:p>
    <w:p w14:paraId="5A80A36A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2"/>
          <w:sz w:val="17"/>
        </w:rPr>
        <w:lastRenderedPageBreak/>
        <w:t>Arbitraż</w:t>
      </w:r>
    </w:p>
    <w:p w14:paraId="1409FB98" w14:textId="7B0648A5" w:rsidR="000B6998" w:rsidRPr="003D6AB0" w:rsidRDefault="00000000" w:rsidP="00FD3C26">
      <w:pPr>
        <w:spacing w:before="212"/>
        <w:ind w:left="1582" w:right="870"/>
        <w:jc w:val="both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W takim przypadku nie można uznać, że skarżący </w:t>
      </w:r>
      <w:r w:rsidR="00432446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jednoznacznie</w:t>
      </w:r>
      <w:r w:rsidR="00432446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zrzekł się prawa do niezależnego i bezstronnego sądu (</w:t>
      </w:r>
      <w:proofErr w:type="spellStart"/>
      <w:r w:rsidR="000B6998">
        <w:fldChar w:fldCharType="begin"/>
      </w:r>
      <w:r w:rsidR="000B6998">
        <w:instrText>HYPERLINK "http://hudoc.echr.coe.int/eng?i=001-186828"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Mutu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i </w:t>
      </w:r>
      <w:proofErr w:type="spellStart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>Pechstein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 Szwajcarii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2018, §§ 121-123; </w:t>
      </w:r>
      <w:hyperlink r:id="rId64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Beg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</w:t>
        </w:r>
        <w:r w:rsidR="00B262C5">
          <w:rPr>
            <w:rFonts w:asciiTheme="minorHAnsi" w:hAnsiTheme="minorHAnsi" w:cstheme="minorHAnsi"/>
            <w:i/>
            <w:color w:val="0072BC"/>
            <w:sz w:val="21"/>
          </w:rPr>
          <w:t>P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="00B262C5">
          <w:rPr>
            <w:rFonts w:asciiTheme="minorHAnsi" w:hAnsiTheme="minorHAnsi" w:cstheme="minorHAnsi"/>
            <w:i/>
            <w:color w:val="0072BC"/>
            <w:sz w:val="21"/>
          </w:rPr>
          <w:t>A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65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p. Włochom</w:t>
        </w:r>
      </w:hyperlink>
      <w:r w:rsidRPr="003D6AB0">
        <w:rPr>
          <w:rFonts w:asciiTheme="minorHAnsi" w:hAnsiTheme="minorHAnsi" w:cstheme="minorHAnsi"/>
          <w:sz w:val="21"/>
        </w:rPr>
        <w:t>, 2021, §§ 136-143).</w:t>
      </w:r>
    </w:p>
    <w:p w14:paraId="18F5D2BA" w14:textId="67B16D1F" w:rsidR="000B6998" w:rsidRPr="00DE33E4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Trybunał zbadał kwestię zrzeczenia się prawa do bezstronnego arbitra w kontekście postępowania arbitrażowego, bez konieczności rozstrzygania, czy podobne zrzeczenie się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byłoby ważne w kontekście postępowania czysto sądowego (</w:t>
      </w:r>
      <w:proofErr w:type="spellStart"/>
      <w:r w:rsidR="000B6998">
        <w:fldChar w:fldCharType="begin"/>
      </w:r>
      <w:r w:rsidR="000B6998">
        <w:instrText>HYPERLINK "http://hudoc.echr.coe.int/eng?i=001-210014"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Beg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S.</w:t>
      </w:r>
      <w:r w:rsidR="00B262C5">
        <w:rPr>
          <w:rFonts w:asciiTheme="minorHAnsi" w:hAnsiTheme="minorHAnsi" w:cstheme="minorHAnsi"/>
          <w:i/>
          <w:color w:val="0072BC"/>
          <w:sz w:val="21"/>
        </w:rPr>
        <w:t>P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.</w:t>
      </w:r>
      <w:r w:rsidR="00B262C5">
        <w:rPr>
          <w:rFonts w:asciiTheme="minorHAnsi" w:hAnsiTheme="minorHAnsi" w:cstheme="minorHAnsi"/>
          <w:i/>
          <w:color w:val="0072BC"/>
          <w:sz w:val="21"/>
        </w:rPr>
        <w:t>A</w:t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. przeciwko Włochom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</w:t>
      </w:r>
      <w:r w:rsidRPr="003D6AB0">
        <w:rPr>
          <w:rFonts w:asciiTheme="minorHAnsi" w:hAnsiTheme="minorHAnsi" w:cstheme="minorHAnsi"/>
          <w:spacing w:val="-2"/>
          <w:sz w:val="21"/>
        </w:rPr>
        <w:t>2021,</w:t>
      </w:r>
      <w:r w:rsidR="00DE33E4">
        <w:rPr>
          <w:rFonts w:asciiTheme="minorHAnsi" w:hAnsiTheme="minorHAnsi" w:cstheme="minorHAnsi"/>
          <w:spacing w:val="-2"/>
          <w:sz w:val="21"/>
        </w:rPr>
        <w:t xml:space="preserve"> </w:t>
      </w:r>
      <w:r w:rsidRPr="00DE33E4">
        <w:rPr>
          <w:rFonts w:asciiTheme="minorHAnsi" w:hAnsiTheme="minorHAnsi" w:cstheme="minorHAnsi"/>
        </w:rPr>
        <w:t>§</w:t>
      </w:r>
      <w:r w:rsidRPr="00DE33E4">
        <w:rPr>
          <w:rFonts w:asciiTheme="minorHAnsi" w:hAnsiTheme="minorHAnsi" w:cstheme="minorHAnsi"/>
          <w:spacing w:val="-1"/>
        </w:rPr>
        <w:t xml:space="preserve"> </w:t>
      </w:r>
      <w:r w:rsidRPr="00DE33E4">
        <w:rPr>
          <w:rFonts w:asciiTheme="minorHAnsi" w:hAnsiTheme="minorHAnsi" w:cstheme="minorHAnsi"/>
          <w:spacing w:val="-2"/>
        </w:rPr>
        <w:t>141).</w:t>
      </w:r>
    </w:p>
    <w:p w14:paraId="29A1FAA5" w14:textId="3C5A5AC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Sposób powoływania członków trybunału sam w sobie nie podważa niezależności i bezstronności tego organu orzekającego, pod warunkiem, że po powołaniu członkowie nie podlegają żadnym naciskom, nie otrzymują żadnych instrukcji i wykonują swoje obowiązki z pełną niezależnością (</w:t>
      </w:r>
      <w:hyperlink r:id="rId66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2020, § 209).</w:t>
      </w:r>
    </w:p>
    <w:p w14:paraId="461953F3" w14:textId="0E5A3A8F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6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Jeżeli istnieją silne i organizacyjne powiązania między Radą Dyrektorów a Komisją Arbitrażową Federacji Piłki Nożnej, braki strukturalne Komisji Arbitrażowej ze względu na rozległe uprawnienia przyznane Radzie Dyrektorów w zakresie jej organizacji i działania są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uzasadnionym powodem do wątpliwości, czy członkowie Komisji Arbitrażowej działają z niezbędną niezależnością i bezstronnością (</w:t>
      </w:r>
      <w:hyperlink r:id="rId67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 w:rsidR="000B6998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2020, § 222). Dotyczy to w szczególności sytuacji, gdy czas trwania mandatu członków Komisji Arbitrażowej jest taki sam jak czas trwania mandatu Rady Dyrektorów i gdy członkowie Komisji Arbitrażowej nie są związani żadnymi zasadami etyki zawodowej. Ponadto Komisja Arbitrażowa, która rozstrzyga spory umowne między klubami a ich zawodnikami, może nie działać niezależnie i bezstronnie, gdy Rada Dyrektorów, która powołuje członków Komisji Arbitrażowej, składa się głównie z byłych członków lub dyrektorów klubów piłkarskich, wpływając na skład Komisji Arbitrażowej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na korzyść klubów piłkarskich (§§ 201-223).</w:t>
      </w:r>
    </w:p>
    <w:p w14:paraId="54B65A1B" w14:textId="77777777" w:rsidR="000B6998" w:rsidRPr="003D6AB0" w:rsidRDefault="00000000" w:rsidP="00FD3C26">
      <w:pPr>
        <w:pStyle w:val="Nagwek3"/>
        <w:spacing w:before="24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Czas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trwania</w:t>
      </w:r>
      <w:r w:rsidRPr="003D6AB0">
        <w:rPr>
          <w:rFonts w:asciiTheme="minorHAnsi" w:hAnsiTheme="minorHAnsi" w:cstheme="minorHAnsi"/>
          <w:color w:val="2F2F2F"/>
          <w:spacing w:val="-5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postępowania:</w:t>
      </w:r>
    </w:p>
    <w:p w14:paraId="72ABACED" w14:textId="77777777" w:rsidR="000B6998" w:rsidRPr="003D6AB0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 xml:space="preserve">Długość postępowania arbitrażowego jest brana pod uwagę nie tylko w odniesieniu do postępowania arbitrażowego </w:t>
      </w:r>
      <w:r w:rsidRPr="000B25DC">
        <w:rPr>
          <w:rFonts w:asciiTheme="minorHAnsi" w:hAnsiTheme="minorHAnsi" w:cstheme="minorHAnsi"/>
          <w:i/>
          <w:iCs/>
          <w:sz w:val="21"/>
        </w:rPr>
        <w:t xml:space="preserve">per </w:t>
      </w:r>
      <w:proofErr w:type="spellStart"/>
      <w:r w:rsidRPr="000B25DC">
        <w:rPr>
          <w:rFonts w:asciiTheme="minorHAnsi" w:hAnsiTheme="minorHAnsi" w:cstheme="minorHAnsi"/>
          <w:i/>
          <w:iCs/>
          <w:sz w:val="21"/>
        </w:rPr>
        <w:t>se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 (</w:t>
      </w:r>
      <w:proofErr w:type="spellStart"/>
      <w:r w:rsidR="000B6998">
        <w:fldChar w:fldCharType="begin"/>
      </w:r>
      <w:r w:rsidR="000B6998">
        <w:instrText>HYPERLINK "http://hudoc.echr.coe.int/eng?i=001-94642"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Deservire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SRL przeciwko Mołdawii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>, 2009, § 48), ale także przy dokonywaniu oceny ogólnej długości postępowania (</w:t>
      </w:r>
      <w:proofErr w:type="spellStart"/>
      <w:r w:rsidR="000B6998">
        <w:fldChar w:fldCharType="begin"/>
      </w:r>
      <w:r w:rsidR="000B6998">
        <w:instrText>HYPERLINK "http://hudoc.echr.coe.int/eng?i=001-96998"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Stechauner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przeciwko Austrii</w:t>
      </w:r>
      <w:r w:rsidR="000B6998">
        <w:fldChar w:fldCharType="end"/>
      </w:r>
      <w:r w:rsidRPr="003D6AB0">
        <w:rPr>
          <w:rFonts w:asciiTheme="minorHAnsi" w:hAnsiTheme="minorHAnsi" w:cstheme="minorHAnsi"/>
          <w:sz w:val="21"/>
        </w:rPr>
        <w:t xml:space="preserve">, 2010, § 43; </w:t>
      </w:r>
      <w:hyperlink r:id="rId68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Puchstein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Austrii</w:t>
        </w:r>
      </w:hyperlink>
      <w:r w:rsidRPr="003D6AB0">
        <w:rPr>
          <w:rFonts w:asciiTheme="minorHAnsi" w:hAnsiTheme="minorHAnsi" w:cstheme="minorHAnsi"/>
          <w:sz w:val="21"/>
        </w:rPr>
        <w:t>, 2010, § 39).</w:t>
      </w:r>
    </w:p>
    <w:p w14:paraId="3F15E840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spacing w:val="-2"/>
          <w:w w:val="85"/>
        </w:rPr>
        <w:t>Wykonywanie</w:t>
      </w:r>
      <w:r w:rsidRPr="003D6AB0">
        <w:rPr>
          <w:rFonts w:asciiTheme="minorHAnsi" w:hAnsiTheme="minorHAnsi" w:cstheme="minorHAnsi"/>
          <w:color w:val="2F2F2F"/>
          <w:spacing w:val="-4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decyzji</w:t>
      </w:r>
      <w:r w:rsidRPr="003D6AB0">
        <w:rPr>
          <w:rFonts w:asciiTheme="minorHAnsi" w:hAnsiTheme="minorHAnsi" w:cstheme="minorHAnsi"/>
          <w:color w:val="2F2F2F"/>
          <w:spacing w:val="-9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>arbitrażowych:</w:t>
      </w:r>
    </w:p>
    <w:p w14:paraId="572AA7CC" w14:textId="21F26CA2" w:rsidR="000B6998" w:rsidRPr="00FD3C26" w:rsidRDefault="00000000" w:rsidP="00FD3C26">
      <w:pPr>
        <w:pStyle w:val="Akapitzlist"/>
        <w:numPr>
          <w:ilvl w:val="0"/>
          <w:numId w:val="2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spacing w:val="-2"/>
        </w:rPr>
      </w:pPr>
      <w:r w:rsidRPr="003D6AB0">
        <w:rPr>
          <w:rFonts w:asciiTheme="minorHAnsi" w:hAnsiTheme="minorHAnsi" w:cstheme="minorHAnsi"/>
          <w:sz w:val="21"/>
        </w:rPr>
        <w:t>Niewykonanie decyzji arbitrażowej może prowadzić do naruszenia Artykułu 6 § 1 (</w:t>
      </w:r>
      <w:proofErr w:type="spellStart"/>
      <w:r w:rsidR="000B6998">
        <w:fldChar w:fldCharType="begin"/>
      </w:r>
      <w:r w:rsidR="000B6998">
        <w:instrText>HYPERLINK "http://hudoc.echr.coe.int/eng?i=001-81073" \h</w:instrText>
      </w:r>
      <w:r w:rsidR="000B6998">
        <w:fldChar w:fldCharType="separate"/>
      </w:r>
      <w:r w:rsidR="000B6998" w:rsidRPr="003D6AB0">
        <w:rPr>
          <w:rFonts w:asciiTheme="minorHAnsi" w:hAnsiTheme="minorHAnsi" w:cstheme="minorHAnsi"/>
          <w:i/>
          <w:color w:val="0072BC"/>
          <w:sz w:val="21"/>
        </w:rPr>
        <w:t>Ostapenko</w:t>
      </w:r>
      <w:proofErr w:type="spellEnd"/>
      <w:r w:rsidR="000B6998" w:rsidRPr="003D6AB0">
        <w:rPr>
          <w:rFonts w:asciiTheme="minorHAnsi" w:hAnsiTheme="minorHAnsi" w:cstheme="minorHAnsi"/>
          <w:i/>
          <w:color w:val="0072BC"/>
          <w:sz w:val="21"/>
        </w:rPr>
        <w:t xml:space="preserve"> p.</w:t>
      </w:r>
      <w:r w:rsidR="000B6998">
        <w:fldChar w:fldCharType="end"/>
      </w:r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69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Ukrainie</w:t>
        </w:r>
      </w:hyperlink>
      <w:r w:rsidRPr="003D6AB0">
        <w:rPr>
          <w:rFonts w:asciiTheme="minorHAnsi" w:hAnsiTheme="minorHAnsi" w:cstheme="minorHAnsi"/>
          <w:sz w:val="21"/>
        </w:rPr>
        <w:t xml:space="preserve">, 2007, §§ 40-42; </w:t>
      </w:r>
      <w:hyperlink r:id="rId70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Marini p. Albanii</w:t>
        </w:r>
      </w:hyperlink>
      <w:r w:rsidRPr="003D6AB0">
        <w:rPr>
          <w:rFonts w:asciiTheme="minorHAnsi" w:hAnsiTheme="minorHAnsi" w:cstheme="minorHAnsi"/>
          <w:sz w:val="21"/>
        </w:rPr>
        <w:t>, 2007, §§ 130-135;</w:t>
      </w:r>
      <w:r w:rsidR="00FD3C26">
        <w:rPr>
          <w:rFonts w:asciiTheme="minorHAnsi" w:hAnsiTheme="minorHAnsi" w:cstheme="minorHAnsi"/>
          <w:sz w:val="21"/>
        </w:rPr>
        <w:t xml:space="preserve"> </w:t>
      </w:r>
      <w:hyperlink r:id="rId71">
        <w:r w:rsidR="000B6998" w:rsidRPr="00FD3C26">
          <w:rPr>
            <w:rFonts w:asciiTheme="minorHAnsi" w:hAnsiTheme="minorHAnsi" w:cstheme="minorHAnsi"/>
            <w:i/>
            <w:color w:val="0072BC"/>
            <w:sz w:val="21"/>
          </w:rPr>
          <w:t>Company</w:t>
        </w:r>
        <w:r w:rsidR="000B6998" w:rsidRPr="00FD3C26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="000B6998" w:rsidRPr="00FD3C26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FD3C26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FD3C26">
          <w:rPr>
            <w:rFonts w:asciiTheme="minorHAnsi" w:hAnsiTheme="minorHAnsi" w:cstheme="minorHAnsi"/>
            <w:i/>
            <w:color w:val="0072BC"/>
            <w:sz w:val="21"/>
          </w:rPr>
          <w:t>Ukrainie</w:t>
        </w:r>
      </w:hyperlink>
      <w:r w:rsidRPr="00FD3C26">
        <w:rPr>
          <w:rFonts w:asciiTheme="minorHAnsi" w:hAnsiTheme="minorHAnsi" w:cstheme="minorHAnsi"/>
          <w:sz w:val="21"/>
        </w:rPr>
        <w:t>,</w:t>
      </w:r>
      <w:r w:rsidRPr="00FD3C26">
        <w:rPr>
          <w:rFonts w:asciiTheme="minorHAnsi" w:hAnsiTheme="minorHAnsi" w:cstheme="minorHAnsi"/>
          <w:spacing w:val="-4"/>
          <w:sz w:val="21"/>
        </w:rPr>
        <w:t xml:space="preserve"> </w:t>
      </w:r>
      <w:r w:rsidRPr="00FD3C26">
        <w:rPr>
          <w:rFonts w:asciiTheme="minorHAnsi" w:hAnsiTheme="minorHAnsi" w:cstheme="minorHAnsi"/>
          <w:sz w:val="21"/>
        </w:rPr>
        <w:t>2008,</w:t>
      </w:r>
      <w:r w:rsidRPr="00FD3C26">
        <w:rPr>
          <w:rFonts w:asciiTheme="minorHAnsi" w:hAnsiTheme="minorHAnsi" w:cstheme="minorHAnsi"/>
          <w:spacing w:val="-3"/>
          <w:sz w:val="21"/>
        </w:rPr>
        <w:t xml:space="preserve"> </w:t>
      </w:r>
      <w:r w:rsidRPr="00FD3C26">
        <w:rPr>
          <w:rFonts w:asciiTheme="minorHAnsi" w:hAnsiTheme="minorHAnsi" w:cstheme="minorHAnsi"/>
          <w:sz w:val="21"/>
        </w:rPr>
        <w:t>§§</w:t>
      </w:r>
      <w:r w:rsidRPr="00FD3C26">
        <w:rPr>
          <w:rFonts w:asciiTheme="minorHAnsi" w:hAnsiTheme="minorHAnsi" w:cstheme="minorHAnsi"/>
          <w:spacing w:val="-4"/>
          <w:sz w:val="21"/>
        </w:rPr>
        <w:t xml:space="preserve"> </w:t>
      </w:r>
      <w:r w:rsidRPr="00FD3C26">
        <w:rPr>
          <w:rFonts w:asciiTheme="minorHAnsi" w:hAnsiTheme="minorHAnsi" w:cstheme="minorHAnsi"/>
          <w:sz w:val="21"/>
        </w:rPr>
        <w:t>59-</w:t>
      </w:r>
      <w:r w:rsidRPr="00FD3C26">
        <w:rPr>
          <w:rFonts w:asciiTheme="minorHAnsi" w:hAnsiTheme="minorHAnsi" w:cstheme="minorHAnsi"/>
          <w:spacing w:val="-4"/>
          <w:sz w:val="21"/>
        </w:rPr>
        <w:t>60).</w:t>
      </w:r>
    </w:p>
    <w:p w14:paraId="1A741B86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734B6AD" wp14:editId="7C50E5A8">
                <wp:simplePos x="0" y="0"/>
                <wp:positionH relativeFrom="page">
                  <wp:posOffset>895985</wp:posOffset>
                </wp:positionH>
                <wp:positionV relativeFrom="paragraph">
                  <wp:posOffset>392292</wp:posOffset>
                </wp:positionV>
                <wp:extent cx="57689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E259" id="Graphic 12" o:spid="_x0000_s1026" style="position:absolute;margin-left:70.55pt;margin-top:30.9pt;width:454.2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4EyUmd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Godne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uwagi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przykłady</w:t>
      </w:r>
    </w:p>
    <w:p w14:paraId="7350920F" w14:textId="77777777" w:rsidR="000B6998" w:rsidRPr="003D6AB0" w:rsidRDefault="000B6998" w:rsidP="00FD3C26">
      <w:pPr>
        <w:pStyle w:val="Akapitzlist"/>
        <w:numPr>
          <w:ilvl w:val="0"/>
          <w:numId w:val="2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72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Lithgow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8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1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Inni</w:t>
        </w:r>
        <w:r w:rsidRPr="003D6AB0">
          <w:rPr>
            <w:rFonts w:asciiTheme="minorHAnsi" w:hAnsiTheme="minorHAnsi" w:cstheme="minorHAnsi"/>
            <w:i/>
            <w:color w:val="0072BC"/>
            <w:spacing w:val="1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1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Zjednoczonemu</w:t>
        </w:r>
        <w:r w:rsidRPr="003D6AB0">
          <w:rPr>
            <w:rFonts w:asciiTheme="minorHAnsi" w:hAnsiTheme="minorHAnsi" w:cstheme="minorHAnsi"/>
            <w:i/>
            <w:color w:val="0072BC"/>
            <w:spacing w:val="1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Królestwu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1986</w:t>
      </w:r>
      <w:r w:rsidRPr="003D6AB0">
        <w:rPr>
          <w:rFonts w:asciiTheme="minorHAnsi" w:hAnsiTheme="minorHAnsi" w:cstheme="minorHAnsi"/>
          <w:spacing w:val="1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Dostęp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niezależnego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trybunału</w:t>
      </w:r>
      <w:r w:rsidRPr="003D6AB0">
        <w:rPr>
          <w:rFonts w:asciiTheme="minorHAnsi" w:hAnsiTheme="minorHAnsi" w:cstheme="minorHAnsi"/>
          <w:spacing w:val="11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10"/>
          <w:sz w:val="21"/>
        </w:rPr>
        <w:t>i</w:t>
      </w:r>
    </w:p>
    <w:p w14:paraId="750033FF" w14:textId="5975E6BD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trybunał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arbitrażowy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jako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="008B791C">
        <w:rPr>
          <w:rFonts w:asciiTheme="minorHAnsi" w:hAnsiTheme="minorHAnsi" w:cstheme="minorHAnsi"/>
        </w:rPr>
        <w:t>„</w:t>
      </w:r>
      <w:r w:rsidRPr="003D6AB0">
        <w:rPr>
          <w:rFonts w:asciiTheme="minorHAnsi" w:hAnsiTheme="minorHAnsi" w:cstheme="minorHAnsi"/>
        </w:rPr>
        <w:t>trybunał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zgodny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z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prawem</w:t>
      </w:r>
      <w:r w:rsidR="008B791C">
        <w:rPr>
          <w:rFonts w:asciiTheme="minorHAnsi" w:hAnsiTheme="minorHAnsi" w:cstheme="minorHAnsi"/>
        </w:rPr>
        <w:t>”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(brak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naruszenia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6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§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1);</w:t>
      </w:r>
    </w:p>
    <w:p w14:paraId="23D7A2DE" w14:textId="77777777" w:rsidR="000B6998" w:rsidRPr="003D6AB0" w:rsidRDefault="000B6998" w:rsidP="00FD3C26">
      <w:pPr>
        <w:pStyle w:val="Akapitzlist"/>
        <w:numPr>
          <w:ilvl w:val="0"/>
          <w:numId w:val="2"/>
        </w:numPr>
        <w:tabs>
          <w:tab w:val="left" w:pos="1582"/>
        </w:tabs>
        <w:ind w:left="1582" w:right="870"/>
        <w:rPr>
          <w:rFonts w:asciiTheme="minorHAnsi" w:hAnsiTheme="minorHAnsi" w:cstheme="minorHAnsi"/>
          <w:sz w:val="21"/>
        </w:rPr>
      </w:pPr>
      <w:hyperlink r:id="rId73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Greek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Refineries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Stratis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Andreadis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Grecji</w:t>
        </w:r>
      </w:hyperlink>
      <w:r w:rsidRPr="003D6AB0">
        <w:rPr>
          <w:rFonts w:asciiTheme="minorHAnsi" w:hAnsiTheme="minorHAnsi" w:cstheme="minorHAnsi"/>
          <w:sz w:val="21"/>
        </w:rPr>
        <w:t xml:space="preserve">, 1994 - Stwierdzenie nieważności orzeczenia arbitrażowego stwierdzającego istnienie długu wobec państwa (naruszenie art. 6 § </w:t>
      </w:r>
      <w:r w:rsidRPr="003D6AB0">
        <w:rPr>
          <w:rFonts w:asciiTheme="minorHAnsi" w:hAnsiTheme="minorHAnsi" w:cstheme="minorHAnsi"/>
          <w:spacing w:val="-4"/>
          <w:sz w:val="21"/>
        </w:rPr>
        <w:t>1);</w:t>
      </w:r>
    </w:p>
    <w:p w14:paraId="228FE169" w14:textId="6934035F" w:rsidR="000B6998" w:rsidRPr="003D6AB0" w:rsidRDefault="000B6998" w:rsidP="00FD3C26">
      <w:pPr>
        <w:pStyle w:val="Akapitzlist"/>
        <w:numPr>
          <w:ilvl w:val="0"/>
          <w:numId w:val="2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74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Suovaniemi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29"/>
            <w:sz w:val="21"/>
          </w:rPr>
          <w:t xml:space="preserve"> 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29"/>
            <w:sz w:val="21"/>
          </w:rPr>
          <w:t xml:space="preserve"> 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</w:t>
        </w:r>
        <w:r w:rsidRPr="003D6AB0">
          <w:rPr>
            <w:rFonts w:asciiTheme="minorHAnsi" w:hAnsiTheme="minorHAnsi" w:cstheme="minorHAnsi"/>
            <w:i/>
            <w:color w:val="0072BC"/>
            <w:spacing w:val="29"/>
            <w:sz w:val="21"/>
          </w:rPr>
          <w:t xml:space="preserve"> 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30"/>
            <w:sz w:val="21"/>
          </w:rPr>
          <w:t xml:space="preserve"> 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Finlandii</w:t>
        </w:r>
      </w:hyperlink>
      <w:r w:rsidRPr="003D6AB0">
        <w:rPr>
          <w:rFonts w:asciiTheme="minorHAnsi" w:hAnsiTheme="minorHAnsi" w:cstheme="minorHAnsi"/>
          <w:i/>
          <w:color w:val="0072BC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1999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Zrzeczenie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się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30"/>
          <w:sz w:val="21"/>
        </w:rPr>
        <w:t xml:space="preserve"> 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29"/>
          <w:sz w:val="21"/>
        </w:rPr>
        <w:t xml:space="preserve">  </w:t>
      </w:r>
      <w:r w:rsidRPr="003D6AB0">
        <w:rPr>
          <w:rFonts w:asciiTheme="minorHAnsi" w:hAnsiTheme="minorHAnsi" w:cstheme="minorHAnsi"/>
          <w:spacing w:val="-2"/>
          <w:sz w:val="21"/>
        </w:rPr>
        <w:t>sądu;</w:t>
      </w:r>
    </w:p>
    <w:p w14:paraId="04C74CEB" w14:textId="61D89F5D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kwestionowanie</w:t>
      </w:r>
      <w:r w:rsidRPr="003D6AB0">
        <w:rPr>
          <w:rFonts w:asciiTheme="minorHAnsi" w:hAnsiTheme="minorHAnsi" w:cstheme="minorHAnsi"/>
          <w:spacing w:val="-11"/>
        </w:rPr>
        <w:t xml:space="preserve"> </w:t>
      </w:r>
      <w:r w:rsidRPr="003D6AB0">
        <w:rPr>
          <w:rFonts w:asciiTheme="minorHAnsi" w:hAnsiTheme="minorHAnsi" w:cstheme="minorHAnsi"/>
        </w:rPr>
        <w:t>bezstronności</w:t>
      </w:r>
      <w:r w:rsidRPr="003D6AB0">
        <w:rPr>
          <w:rFonts w:asciiTheme="minorHAnsi" w:hAnsiTheme="minorHAnsi" w:cstheme="minorHAnsi"/>
          <w:spacing w:val="-8"/>
        </w:rPr>
        <w:t xml:space="preserve"> </w:t>
      </w:r>
      <w:r w:rsidRPr="003D6AB0">
        <w:rPr>
          <w:rFonts w:asciiTheme="minorHAnsi" w:hAnsiTheme="minorHAnsi" w:cstheme="minorHAnsi"/>
        </w:rPr>
        <w:t>arbitra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(niedopuszczaln</w:t>
      </w:r>
      <w:r w:rsidR="008B791C">
        <w:rPr>
          <w:rFonts w:asciiTheme="minorHAnsi" w:hAnsiTheme="minorHAnsi" w:cstheme="minorHAnsi"/>
        </w:rPr>
        <w:t>a</w:t>
      </w:r>
      <w:r w:rsidRPr="003D6AB0">
        <w:rPr>
          <w:rFonts w:asciiTheme="minorHAnsi" w:hAnsiTheme="minorHAnsi" w:cstheme="minorHAnsi"/>
          <w:spacing w:val="-8"/>
        </w:rPr>
        <w:t xml:space="preserve"> </w:t>
      </w:r>
      <w:r w:rsidRPr="003D6AB0">
        <w:rPr>
          <w:rFonts w:asciiTheme="minorHAnsi" w:hAnsiTheme="minorHAnsi" w:cstheme="minorHAnsi"/>
        </w:rPr>
        <w:t>-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8B791C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6CDE89B1" w14:textId="77777777" w:rsidR="000B6998" w:rsidRPr="003D6AB0" w:rsidRDefault="000B6998" w:rsidP="00FD3C26">
      <w:pPr>
        <w:pStyle w:val="Akapitzlist"/>
        <w:numPr>
          <w:ilvl w:val="0"/>
          <w:numId w:val="2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75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Pastore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3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37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Włochom</w:t>
        </w:r>
      </w:hyperlink>
      <w:r w:rsidRPr="003D6AB0">
        <w:rPr>
          <w:rFonts w:asciiTheme="minorHAnsi" w:hAnsiTheme="minorHAnsi" w:cstheme="minorHAnsi"/>
          <w:i/>
          <w:color w:val="0072BC"/>
          <w:spacing w:val="38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1999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38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Zrzeczenie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się</w:t>
      </w:r>
      <w:r w:rsidRPr="003D6AB0">
        <w:rPr>
          <w:rFonts w:asciiTheme="minorHAnsi" w:hAnsiTheme="minorHAnsi" w:cstheme="minorHAnsi"/>
          <w:spacing w:val="38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sądu</w:t>
      </w:r>
      <w:r w:rsidRPr="003D6AB0">
        <w:rPr>
          <w:rFonts w:asciiTheme="minorHAnsi" w:hAnsiTheme="minorHAnsi" w:cstheme="minorHAnsi"/>
          <w:spacing w:val="38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na</w:t>
      </w:r>
      <w:r w:rsidRPr="003D6AB0">
        <w:rPr>
          <w:rFonts w:asciiTheme="minorHAnsi" w:hAnsiTheme="minorHAnsi" w:cstheme="minorHAnsi"/>
          <w:spacing w:val="3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rzecz</w:t>
      </w:r>
      <w:r w:rsidRPr="003D6AB0">
        <w:rPr>
          <w:rFonts w:asciiTheme="minorHAnsi" w:hAnsiTheme="minorHAnsi" w:cstheme="minorHAnsi"/>
          <w:spacing w:val="38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arbitrażu</w:t>
      </w:r>
    </w:p>
    <w:p w14:paraId="30553F97" w14:textId="19F06DCA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(niedopuszczaln</w:t>
      </w:r>
      <w:r w:rsidR="008B791C">
        <w:rPr>
          <w:rFonts w:asciiTheme="minorHAnsi" w:hAnsiTheme="minorHAnsi" w:cstheme="minorHAnsi"/>
        </w:rPr>
        <w:t>a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-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8B791C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51755A19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</w:rPr>
        <w:sectPr w:rsidR="000B6998" w:rsidRPr="003D6AB0">
          <w:pgSz w:w="11910" w:h="16840"/>
          <w:pgMar w:top="1100" w:right="566" w:bottom="860" w:left="708" w:header="812" w:footer="677" w:gutter="0"/>
          <w:cols w:space="708"/>
        </w:sectPr>
      </w:pPr>
    </w:p>
    <w:p w14:paraId="1E0E4D8C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4"/>
          <w:sz w:val="17"/>
        </w:rPr>
        <w:lastRenderedPageBreak/>
        <w:t>Arbitraż</w:t>
      </w:r>
    </w:p>
    <w:p w14:paraId="25C1ACE2" w14:textId="77777777" w:rsidR="000B6998" w:rsidRPr="003D6AB0" w:rsidRDefault="00000000" w:rsidP="00FD3C26">
      <w:pPr>
        <w:spacing w:before="148"/>
        <w:jc w:val="both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</w:rPr>
        <w:br w:type="column"/>
      </w:r>
    </w:p>
    <w:p w14:paraId="12121659" w14:textId="6D80954D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spacing w:before="0"/>
        <w:ind w:left="336" w:right="870"/>
        <w:rPr>
          <w:rFonts w:asciiTheme="minorHAnsi" w:hAnsiTheme="minorHAnsi" w:cstheme="minorHAnsi"/>
          <w:sz w:val="21"/>
        </w:rPr>
      </w:pPr>
      <w:hyperlink r:id="rId76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Transado-Transportes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Fluviais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Do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Sado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S.A. przeciwko Portugalii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2003 - Zrzeczenie się niektórych praw na podstawie art. 6 § 1 przed trybunałem arbitrażowym (niedopuszczaln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5AF0094E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5"/>
        </w:tabs>
        <w:ind w:left="335" w:hanging="283"/>
        <w:rPr>
          <w:rFonts w:asciiTheme="minorHAnsi" w:hAnsiTheme="minorHAnsi" w:cstheme="minorHAnsi"/>
          <w:sz w:val="21"/>
        </w:rPr>
      </w:pPr>
      <w:hyperlink r:id="rId77">
        <w:r w:rsidRPr="003D6AB0">
          <w:rPr>
            <w:rFonts w:asciiTheme="minorHAnsi" w:hAnsiTheme="minorHAnsi" w:cstheme="minorHAnsi"/>
            <w:i/>
            <w:color w:val="0072BC"/>
            <w:sz w:val="21"/>
          </w:rPr>
          <w:t>Regent</w:t>
        </w:r>
        <w:r w:rsidRPr="003D6AB0">
          <w:rPr>
            <w:rFonts w:asciiTheme="minorHAnsi" w:hAnsiTheme="minorHAnsi" w:cstheme="minorHAnsi"/>
            <w:i/>
            <w:color w:val="0072BC"/>
            <w:spacing w:val="17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Company</w:t>
        </w:r>
        <w:r w:rsidRPr="003D6AB0">
          <w:rPr>
            <w:rFonts w:asciiTheme="minorHAnsi" w:hAnsiTheme="minorHAnsi" w:cstheme="minorHAnsi"/>
            <w:i/>
            <w:color w:val="0072BC"/>
            <w:spacing w:val="2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2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Ukrainie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2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2008</w:t>
      </w:r>
      <w:r w:rsidRPr="003D6AB0">
        <w:rPr>
          <w:rFonts w:asciiTheme="minorHAnsi" w:hAnsiTheme="minorHAnsi" w:cstheme="minorHAnsi"/>
          <w:spacing w:val="19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2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Dalsze</w:t>
      </w:r>
      <w:r w:rsidRPr="003D6AB0">
        <w:rPr>
          <w:rFonts w:asciiTheme="minorHAnsi" w:hAnsiTheme="minorHAnsi" w:cstheme="minorHAnsi"/>
          <w:spacing w:val="2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niewykonywanie</w:t>
      </w:r>
      <w:r w:rsidRPr="003D6AB0">
        <w:rPr>
          <w:rFonts w:asciiTheme="minorHAnsi" w:hAnsiTheme="minorHAnsi" w:cstheme="minorHAnsi"/>
          <w:spacing w:val="2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ostatecznego</w:t>
      </w:r>
      <w:r w:rsidRPr="003D6AB0">
        <w:rPr>
          <w:rFonts w:asciiTheme="minorHAnsi" w:hAnsiTheme="minorHAnsi" w:cstheme="minorHAnsi"/>
          <w:spacing w:val="20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orzeczenia</w:t>
      </w:r>
    </w:p>
    <w:p w14:paraId="45A1DF49" w14:textId="77777777" w:rsidR="000B6998" w:rsidRPr="003D6AB0" w:rsidRDefault="00000000" w:rsidP="00FD3C26">
      <w:pPr>
        <w:pStyle w:val="Tekstpodstawowy"/>
        <w:ind w:left="336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arbitrażowego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(naruszenie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6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§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1);</w:t>
      </w:r>
    </w:p>
    <w:p w14:paraId="6DFFC736" w14:textId="16D7AC10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8"/>
        <w:rPr>
          <w:rFonts w:asciiTheme="minorHAnsi" w:hAnsiTheme="minorHAnsi" w:cstheme="minorHAnsi"/>
          <w:sz w:val="21"/>
        </w:rPr>
      </w:pPr>
      <w:hyperlink r:id="rId78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Eiffage SA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2009 - Zrzeczenie się prawa do sądu poprzez zawarcie umowy z Europejską Organizacją Badań Jądrowych (niedopuszczaln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</w:t>
      </w:r>
      <w:r w:rsidRPr="003D6AB0">
        <w:rPr>
          <w:rFonts w:asciiTheme="minorHAnsi" w:hAnsiTheme="minorHAnsi" w:cstheme="minorHAnsi"/>
          <w:spacing w:val="-2"/>
          <w:sz w:val="21"/>
        </w:rPr>
        <w:t>bezzasadn</w:t>
      </w:r>
      <w:r w:rsidR="008B791C">
        <w:rPr>
          <w:rFonts w:asciiTheme="minorHAnsi" w:hAnsiTheme="minorHAnsi" w:cstheme="minorHAnsi"/>
          <w:spacing w:val="-2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088A5EB4" w14:textId="2D08ED9F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7"/>
        <w:rPr>
          <w:rFonts w:asciiTheme="minorHAnsi" w:hAnsiTheme="minorHAnsi" w:cstheme="minorHAnsi"/>
          <w:sz w:val="21"/>
        </w:rPr>
      </w:pPr>
      <w:hyperlink r:id="rId79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Granos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Organicos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Nacionales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S.A. przeciwko Niemcom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2010 - W przypadku, gdy do sądów państwowych należy rozstrzygnięcie, czy klauzula arbitrażowa jest nieważna, nie ma obowiązku, aby skarżący najpierw wniósł sprawę do trybunału arbitrażowego przed odwołaniem się do sądów państwowych (dopuszczaln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3F5FCB13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72"/>
        <w:rPr>
          <w:rFonts w:asciiTheme="minorHAnsi" w:hAnsiTheme="minorHAnsi" w:cstheme="minorHAnsi"/>
          <w:sz w:val="21"/>
        </w:rPr>
      </w:pPr>
      <w:hyperlink r:id="rId80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Suda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Republice Czeskiej</w:t>
        </w:r>
      </w:hyperlink>
      <w:r w:rsidRPr="003D6AB0">
        <w:rPr>
          <w:rFonts w:asciiTheme="minorHAnsi" w:hAnsiTheme="minorHAnsi" w:cstheme="minorHAnsi"/>
          <w:sz w:val="21"/>
        </w:rPr>
        <w:t>, 2010 - Obowiązek poddania się arbitrażowi w wyniku klauzuli uzgodnionej przez osoby trzecie (naruszenie art. 6 § 1);</w:t>
      </w:r>
    </w:p>
    <w:p w14:paraId="58FE6DC5" w14:textId="6AE596B5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8"/>
        <w:rPr>
          <w:rFonts w:asciiTheme="minorHAnsi" w:hAnsiTheme="minorHAnsi" w:cstheme="minorHAnsi"/>
          <w:sz w:val="21"/>
        </w:rPr>
      </w:pPr>
      <w:hyperlink r:id="rId8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Kolgu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2013 - Brak publicznego przesłuchania w postępowaniu arbitrażowym między piłkarzem a jego klubem przed Radą Arbitrażową Tureckiej Federacji Piłki Nożnej (niedopuszczaln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33C5FE8D" w14:textId="5FC3743C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70"/>
        <w:rPr>
          <w:rFonts w:asciiTheme="minorHAnsi" w:hAnsiTheme="minorHAnsi" w:cstheme="minorHAnsi"/>
          <w:sz w:val="21"/>
        </w:rPr>
      </w:pPr>
      <w:hyperlink r:id="rId82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Klausecker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Niemcom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2015 - Ograniczenia w dostępie do sądów krajowych w celu zbadania procedury rekrutacji przed Europejskim Urzędem Patentowym, gdy dostępna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była rozsądna procedura alternatywna (arbitraż) (niedopuszczaln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8B791C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4DC334D9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5"/>
        </w:tabs>
        <w:ind w:left="335" w:hanging="283"/>
        <w:rPr>
          <w:rFonts w:asciiTheme="minorHAnsi" w:hAnsiTheme="minorHAnsi" w:cstheme="minorHAnsi"/>
          <w:sz w:val="21"/>
        </w:rPr>
      </w:pPr>
      <w:hyperlink r:id="rId83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Tabbane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1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17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i/>
          <w:color w:val="0072BC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2016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Zrzeczenie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się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odwołania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od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orzeczenia</w:t>
      </w:r>
    </w:p>
    <w:p w14:paraId="54CF4990" w14:textId="396AC780" w:rsidR="000B6998" w:rsidRPr="003D6AB0" w:rsidRDefault="00000000" w:rsidP="00FD3C26">
      <w:pPr>
        <w:pStyle w:val="Tekstpodstawowy"/>
        <w:ind w:left="336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arbitrażowego</w:t>
      </w:r>
      <w:r w:rsidRPr="003D6AB0">
        <w:rPr>
          <w:rFonts w:asciiTheme="minorHAnsi" w:hAnsiTheme="minorHAnsi" w:cstheme="minorHAnsi"/>
          <w:spacing w:val="-9"/>
        </w:rPr>
        <w:t xml:space="preserve"> </w:t>
      </w:r>
      <w:r w:rsidRPr="003D6AB0">
        <w:rPr>
          <w:rFonts w:asciiTheme="minorHAnsi" w:hAnsiTheme="minorHAnsi" w:cstheme="minorHAnsi"/>
        </w:rPr>
        <w:t>(niedopuszczaln</w:t>
      </w:r>
      <w:r w:rsidR="008B791C">
        <w:rPr>
          <w:rFonts w:asciiTheme="minorHAnsi" w:hAnsiTheme="minorHAnsi" w:cstheme="minorHAnsi"/>
        </w:rPr>
        <w:t>a</w:t>
      </w:r>
      <w:r w:rsidRPr="003D6AB0">
        <w:rPr>
          <w:rFonts w:asciiTheme="minorHAnsi" w:hAnsiTheme="minorHAnsi" w:cstheme="minorHAnsi"/>
          <w:spacing w:val="-8"/>
        </w:rPr>
        <w:t xml:space="preserve"> </w:t>
      </w:r>
      <w:r w:rsidRPr="003D6AB0">
        <w:rPr>
          <w:rFonts w:asciiTheme="minorHAnsi" w:hAnsiTheme="minorHAnsi" w:cstheme="minorHAnsi"/>
        </w:rPr>
        <w:t>-</w:t>
      </w:r>
      <w:r w:rsidRPr="003D6AB0">
        <w:rPr>
          <w:rFonts w:asciiTheme="minorHAnsi" w:hAnsiTheme="minorHAnsi" w:cstheme="minorHAnsi"/>
          <w:spacing w:val="-8"/>
        </w:rPr>
        <w:t xml:space="preserve"> </w:t>
      </w: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8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8B791C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2F460642" w14:textId="1DAC2E2A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8"/>
        <w:rPr>
          <w:rFonts w:asciiTheme="minorHAnsi" w:hAnsiTheme="minorHAnsi" w:cstheme="minorHAnsi"/>
          <w:sz w:val="21"/>
        </w:rPr>
      </w:pPr>
      <w:hyperlink r:id="rId84">
        <w:r w:rsidRPr="003D6AB0">
          <w:rPr>
            <w:rFonts w:asciiTheme="minorHAnsi" w:hAnsiTheme="minorHAnsi" w:cstheme="minorHAnsi"/>
            <w:i/>
            <w:color w:val="0072BC"/>
            <w:sz w:val="21"/>
          </w:rPr>
          <w:t>Le Bridge Corporation LTD S.R.L. przeciwko Republice Mołdawii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2018 - Te same skargi zostały złożone przez skarżącego do innej procedury międzynarodowego dochodzenia lub rozstrzygania sporów, Trybunału Arbitrażowego ICSID (niedopuszczaln</w:t>
      </w:r>
      <w:r w:rsidR="008B791C">
        <w:rPr>
          <w:rFonts w:asciiTheme="minorHAnsi" w:hAnsiTheme="minorHAnsi" w:cstheme="minorHAnsi"/>
          <w:sz w:val="21"/>
        </w:rPr>
        <w:t>e</w:t>
      </w:r>
      <w:r w:rsidRPr="003D6AB0">
        <w:rPr>
          <w:rFonts w:asciiTheme="minorHAnsi" w:hAnsiTheme="minorHAnsi" w:cstheme="minorHAnsi"/>
          <w:sz w:val="21"/>
        </w:rPr>
        <w:t xml:space="preserve"> - zasadniczo takie </w:t>
      </w:r>
      <w:r w:rsidRPr="003D6AB0">
        <w:rPr>
          <w:rFonts w:asciiTheme="minorHAnsi" w:hAnsiTheme="minorHAnsi" w:cstheme="minorHAnsi"/>
          <w:spacing w:val="-2"/>
          <w:sz w:val="21"/>
        </w:rPr>
        <w:t>same);</w:t>
      </w:r>
    </w:p>
    <w:p w14:paraId="2C6AEFDD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8"/>
        <w:rPr>
          <w:rFonts w:asciiTheme="minorHAnsi" w:hAnsiTheme="minorHAnsi" w:cstheme="minorHAnsi"/>
          <w:sz w:val="21"/>
        </w:rPr>
      </w:pPr>
      <w:hyperlink r:id="rId85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2018 - Kwestionowanie niezależności i bezstronności Trybunału Arbitrażowego ds. Sportu (brak naruszenia art. 6 § 1); brak publicznej rozprawy (naruszenie art. 6 § 1);</w:t>
      </w:r>
    </w:p>
    <w:p w14:paraId="1D80BB9E" w14:textId="6138A321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8"/>
        <w:rPr>
          <w:rFonts w:asciiTheme="minorHAnsi" w:hAnsiTheme="minorHAnsi" w:cstheme="minorHAnsi"/>
          <w:sz w:val="21"/>
        </w:rPr>
      </w:pPr>
      <w:hyperlink r:id="rId86">
        <w:r w:rsidRPr="003D6AB0">
          <w:rPr>
            <w:rFonts w:asciiTheme="minorHAnsi" w:hAnsiTheme="minorHAnsi" w:cstheme="minorHAnsi"/>
            <w:i/>
            <w:color w:val="0072BC"/>
            <w:sz w:val="21"/>
          </w:rPr>
          <w:t>Apollo Engineering Limited przeciwko Zjednoczonemu Królestwu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2019 - Rezygnacja z niektórych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gwarancji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poprzez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zaakceptowanie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klauzuli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arbitrażowej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6EAA5711" w14:textId="37A347D3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7"/>
        <w:rPr>
          <w:rFonts w:asciiTheme="minorHAnsi" w:hAnsiTheme="minorHAnsi" w:cstheme="minorHAnsi"/>
          <w:sz w:val="21"/>
        </w:rPr>
      </w:pPr>
      <w:hyperlink r:id="rId87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Bakker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2019 - Skarżący otrzymał karę od CAS, która skutkowała dożywotnim zakazem wykonywania przez niego zawodu (zawodowego kolarza); skarżący złożył skargę na naruszenie jego prawa do rzetelnego procesu przed Sądem Federalnym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17DB09A2" w14:textId="13DC411F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  <w:tab w:val="left" w:pos="386"/>
        </w:tabs>
        <w:ind w:left="386" w:right="869" w:hanging="334"/>
        <w:rPr>
          <w:rFonts w:asciiTheme="minorHAnsi" w:hAnsiTheme="minorHAnsi" w:cstheme="minorHAnsi"/>
          <w:sz w:val="21"/>
        </w:rPr>
      </w:pPr>
      <w:hyperlink r:id="rId88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Promimpro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Exports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and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Imports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Limited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Sinequanon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Invest przeciwko Ukrainie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2019 - Niewykonanie orzeczenia arbitrażowego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personae</w:t>
      </w:r>
      <w:proofErr w:type="spellEnd"/>
      <w:r w:rsidRPr="003D6AB0">
        <w:rPr>
          <w:rFonts w:asciiTheme="minorHAnsi" w:hAnsiTheme="minorHAnsi" w:cstheme="minorHAnsi"/>
          <w:sz w:val="21"/>
        </w:rPr>
        <w:t>);</w:t>
      </w:r>
    </w:p>
    <w:p w14:paraId="490D5967" w14:textId="08961B35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71"/>
        <w:rPr>
          <w:rFonts w:asciiTheme="minorHAnsi" w:hAnsiTheme="minorHAnsi" w:cstheme="minorHAnsi"/>
          <w:sz w:val="21"/>
        </w:rPr>
      </w:pPr>
      <w:hyperlink r:id="rId89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2020 - Niezależność i bezstronność Komisji Arbitrażowej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Tureckiej Federacji Piłki Nożnej (naruszenie art. 6 § 1); roczne zawieszenie w jakiejkolwiek działalności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związanej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piłką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nożną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dla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piłkarzy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amatorów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pacing w:val="-2"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202B9E2F" w14:textId="6A2D8A30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7"/>
        <w:rPr>
          <w:rFonts w:asciiTheme="minorHAnsi" w:hAnsiTheme="minorHAnsi" w:cstheme="minorHAnsi"/>
          <w:sz w:val="21"/>
        </w:rPr>
      </w:pPr>
      <w:hyperlink r:id="rId90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Mediation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Berti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Sports przeciwko Turcji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2020 - Brak </w:t>
      </w:r>
      <w:r w:rsidR="00A95DDF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prawa cywilnego</w:t>
      </w:r>
      <w:r w:rsidR="00A95DDF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>, ponieważ prawo krajowe regulujące piłkę nożną nie uznawało roszczeń wniesionych przez osobę prawną wynikających z umowy o reprezentowanie w piłce nożnej i nie przyznawało osobom prawnym legitymacji procesowej w postępowaniu przed Turecką Federacją Piłki Nożnej (niedopuszczaln</w:t>
      </w:r>
      <w:r w:rsidR="00676BEF">
        <w:rPr>
          <w:rFonts w:asciiTheme="minorHAnsi" w:hAnsiTheme="minorHAnsi" w:cstheme="minorHAnsi"/>
          <w:sz w:val="21"/>
        </w:rPr>
        <w:t>a</w:t>
      </w:r>
    </w:p>
    <w:p w14:paraId="44603BC7" w14:textId="7F3D745E" w:rsidR="000B6998" w:rsidRPr="003D6AB0" w:rsidRDefault="00000000" w:rsidP="00FD3C26">
      <w:pPr>
        <w:ind w:left="336"/>
        <w:jc w:val="both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-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pacing w:val="-1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pacing w:val="-2"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3AE21ECE" w14:textId="525FE51A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6"/>
        </w:tabs>
        <w:ind w:left="336" w:right="869"/>
        <w:rPr>
          <w:rFonts w:asciiTheme="minorHAnsi" w:hAnsiTheme="minorHAnsi" w:cstheme="minorHAnsi"/>
          <w:sz w:val="21"/>
        </w:rPr>
      </w:pPr>
      <w:hyperlink r:id="rId9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Sedat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Doğan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92"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  <w:r>
          <w:rPr>
            <w:rFonts w:asciiTheme="minorHAnsi" w:hAnsiTheme="minorHAnsi" w:cstheme="minorHAnsi"/>
            <w:i/>
            <w:color w:val="0072BC"/>
            <w:sz w:val="21"/>
          </w:rPr>
          <w:t xml:space="preserve">,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Naki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Amed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Sportif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Faaliyetler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Kulübü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Derneği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</w:t>
        </w:r>
      </w:hyperlink>
      <w:r w:rsidRPr="003D6AB0">
        <w:rPr>
          <w:rFonts w:asciiTheme="minorHAnsi" w:hAnsiTheme="minorHAnsi" w:cstheme="minorHAnsi"/>
          <w:i/>
          <w:sz w:val="21"/>
        </w:rPr>
        <w:t xml:space="preserve">, </w:t>
      </w:r>
      <w:hyperlink r:id="rId93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İbrahim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Tokmak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Turcji,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2021 - Niezależność i bezstronność Komisji Arbitrażowej Tureckiej Federacji Piłki Nożnej w sprawie sankcji nałożonych na dyrektora klubu piłkarskiego.</w:t>
      </w:r>
    </w:p>
    <w:p w14:paraId="0FC492B1" w14:textId="77777777" w:rsidR="000B6998" w:rsidRPr="003D6AB0" w:rsidRDefault="000B6998" w:rsidP="00FD3C26">
      <w:pPr>
        <w:pStyle w:val="Akapitzlist"/>
        <w:rPr>
          <w:rFonts w:asciiTheme="minorHAnsi" w:hAnsiTheme="minorHAnsi" w:cstheme="minorHAnsi"/>
          <w:sz w:val="21"/>
        </w:rPr>
        <w:sectPr w:rsidR="000B6998" w:rsidRPr="003D6AB0">
          <w:pgSz w:w="11910" w:h="16840"/>
          <w:pgMar w:top="1100" w:right="566" w:bottom="860" w:left="708" w:header="812" w:footer="677" w:gutter="0"/>
          <w:cols w:num="2" w:space="708" w:equalWidth="0">
            <w:col w:w="589" w:space="657"/>
            <w:col w:w="9390"/>
          </w:cols>
        </w:sectPr>
      </w:pPr>
    </w:p>
    <w:p w14:paraId="033C3937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2"/>
          <w:sz w:val="17"/>
        </w:rPr>
        <w:lastRenderedPageBreak/>
        <w:t>Arbitraż</w:t>
      </w:r>
    </w:p>
    <w:p w14:paraId="386BAD33" w14:textId="77777777" w:rsidR="000B6998" w:rsidRPr="003D6AB0" w:rsidRDefault="00000000" w:rsidP="00FD3C26">
      <w:pPr>
        <w:pStyle w:val="Tekstpodstawowy"/>
        <w:spacing w:before="212"/>
        <w:ind w:right="867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klubu, profesjonalnego zawodnika i profesjonalnego sędziego (naruszenie art. 6 § 1 w trzech przypadkach; w drugim tylko w odniesieniu do klubu piłkarskiego, który zakwestionował na szczeblu krajowym sankcję nałożoną na jednego ze swoich zawodników, i niedopuszczalne w odniesieniu do piłkarza);</w:t>
      </w:r>
    </w:p>
    <w:p w14:paraId="15E05C8B" w14:textId="4E5E2B2B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hyperlink r:id="rId94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Beg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</w:t>
        </w:r>
        <w:r w:rsidR="00D161BD">
          <w:rPr>
            <w:rFonts w:asciiTheme="minorHAnsi" w:hAnsiTheme="minorHAnsi" w:cstheme="minorHAnsi"/>
            <w:i/>
            <w:color w:val="0072BC"/>
            <w:sz w:val="21"/>
          </w:rPr>
          <w:t>P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="00D161BD">
          <w:rPr>
            <w:rFonts w:asciiTheme="minorHAnsi" w:hAnsiTheme="minorHAnsi" w:cstheme="minorHAnsi"/>
            <w:i/>
            <w:color w:val="0072BC"/>
            <w:sz w:val="21"/>
          </w:rPr>
          <w:t>A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. przeciwko Włochom</w:t>
        </w:r>
      </w:hyperlink>
      <w:r w:rsidRPr="003D6AB0">
        <w:rPr>
          <w:rFonts w:asciiTheme="minorHAnsi" w:hAnsiTheme="minorHAnsi" w:cstheme="minorHAnsi"/>
          <w:sz w:val="21"/>
        </w:rPr>
        <w:t>, 2021 - Brak bezstronności jednego z arbitrów Izby Arbitrażowej Rzymskiej Izby Handlowej z powodu jego wcześniejszych i równoległych powiązań zawodowych (w tym roli prawnika w równoległym postępowaniu cywilnym) ze spółką, która kontrolowała stronę przeciwną w postępowaniu arbitrażowym (naruszenie art. 6 § 1);</w:t>
      </w:r>
    </w:p>
    <w:p w14:paraId="5B4AF0E6" w14:textId="51A1022B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6"/>
        <w:rPr>
          <w:rFonts w:asciiTheme="minorHAnsi" w:hAnsiTheme="minorHAnsi" w:cstheme="minorHAnsi"/>
          <w:sz w:val="21"/>
        </w:rPr>
      </w:pPr>
      <w:hyperlink r:id="rId95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2021 - Ograniczenie prawa dostępu do sądu przed Trybunałem Arbitrażowym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ds.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Sportu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(CAS)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szwajcarskim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Federalnym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Sądem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Najwyższym</w:t>
      </w:r>
      <w:r w:rsidRPr="003D6AB0">
        <w:rPr>
          <w:rFonts w:asciiTheme="minorHAnsi" w:hAnsiTheme="minorHAnsi" w:cstheme="minorHAnsi"/>
          <w:spacing w:val="8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(brak n</w:t>
      </w:r>
      <w:r w:rsidR="00231F7A">
        <w:rPr>
          <w:rFonts w:asciiTheme="minorHAnsi" w:hAnsiTheme="minorHAnsi" w:cstheme="minorHAnsi"/>
          <w:spacing w:val="-9"/>
          <w:sz w:val="21"/>
        </w:rPr>
        <w:t>aruszenia</w:t>
      </w:r>
      <w:r w:rsidRPr="003D6AB0">
        <w:rPr>
          <w:rFonts w:asciiTheme="minorHAnsi" w:hAnsiTheme="minorHAnsi" w:cstheme="minorHAnsi"/>
          <w:spacing w:val="8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 6 § 1); nieprzeprowadzenie publicznej rozprawy i rzekoma niezgodność z zasadą równości broni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65088E6E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hyperlink r:id="rId96">
        <w:r w:rsidRPr="003D6AB0">
          <w:rPr>
            <w:rFonts w:asciiTheme="minorHAnsi" w:hAnsiTheme="minorHAnsi" w:cstheme="minorHAnsi"/>
            <w:i/>
            <w:color w:val="0072BC"/>
            <w:sz w:val="21"/>
          </w:rPr>
          <w:t>Xavier Lucas przeciwko Francji</w:t>
        </w:r>
      </w:hyperlink>
      <w:r w:rsidRPr="003D6AB0">
        <w:rPr>
          <w:rFonts w:asciiTheme="minorHAnsi" w:hAnsiTheme="minorHAnsi" w:cstheme="minorHAnsi"/>
          <w:sz w:val="21"/>
        </w:rPr>
        <w:t>, 2022 - Zbyt formalistyczna decyzja stwierdzająca, że skarga o uchylenie wyroku arbitrażowego jest przedawniona z powodu nieprzekazania jej drogą elektroniczną, niezależnie od przeszkód praktycznych. Zastosowanie art. 6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§ 1 (dopuszczalność -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; naruszenie art. 6 § 1).</w:t>
      </w:r>
    </w:p>
    <w:p w14:paraId="144CFADD" w14:textId="77777777" w:rsidR="000B6998" w:rsidRPr="003D6AB0" w:rsidRDefault="00000000" w:rsidP="00FD3C26">
      <w:pPr>
        <w:pStyle w:val="Nagwek2"/>
        <w:spacing w:before="239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68763EE" wp14:editId="53116BB7">
                <wp:simplePos x="0" y="0"/>
                <wp:positionH relativeFrom="page">
                  <wp:posOffset>895985</wp:posOffset>
                </wp:positionH>
                <wp:positionV relativeFrom="paragraph">
                  <wp:posOffset>391887</wp:posOffset>
                </wp:positionV>
                <wp:extent cx="57689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4E0F7" id="Graphic 13" o:spid="_x0000_s1026" style="position:absolute;margin-left:70.55pt;margin-top:30.85pt;width:454.2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Sprawy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na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mocy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art.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6</w:t>
      </w:r>
      <w:r w:rsidRPr="003D6AB0">
        <w:rPr>
          <w:rFonts w:asciiTheme="minorHAnsi" w:hAnsiTheme="minorHAnsi" w:cstheme="minorHAnsi"/>
          <w:color w:val="2F2F2F"/>
          <w:spacing w:val="-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(karne):</w:t>
      </w:r>
    </w:p>
    <w:p w14:paraId="6840AF26" w14:textId="3E6214E2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hyperlink r:id="rId97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Deweer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Belgii</w:t>
        </w:r>
      </w:hyperlink>
      <w:r w:rsidRPr="003D6AB0">
        <w:rPr>
          <w:rFonts w:asciiTheme="minorHAnsi" w:hAnsiTheme="minorHAnsi" w:cstheme="minorHAnsi"/>
          <w:sz w:val="21"/>
        </w:rPr>
        <w:t>, 1980: Nałożenie grzywny w drodze ugody pod przymusem tymczasowego zamknięcia zakładu skarżącego (naruszenie Artykułu 6 § 1);</w:t>
      </w:r>
    </w:p>
    <w:p w14:paraId="148C2DDB" w14:textId="484E919E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5"/>
        <w:rPr>
          <w:rFonts w:asciiTheme="minorHAnsi" w:hAnsiTheme="minorHAnsi" w:cstheme="minorHAnsi"/>
          <w:sz w:val="21"/>
        </w:rPr>
      </w:pPr>
      <w:hyperlink r:id="rId98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Turcji</w:t>
        </w:r>
      </w:hyperlink>
      <w:r w:rsidRPr="003D6AB0">
        <w:rPr>
          <w:rFonts w:asciiTheme="minorHAnsi" w:hAnsiTheme="minorHAnsi" w:cstheme="minorHAnsi"/>
          <w:sz w:val="21"/>
        </w:rPr>
        <w:t>, 2020: Postępowanie dyscyplinarne skutkujące zawieszeniem skarżących na okres jednego roku w jakiejkolwiek działalności związanej z piłką nożną, §§ 153- 154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).</w:t>
      </w:r>
    </w:p>
    <w:p w14:paraId="60C7F75C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E5E258B" wp14:editId="5CD32C12">
                <wp:simplePos x="0" y="0"/>
                <wp:positionH relativeFrom="page">
                  <wp:posOffset>895985</wp:posOffset>
                </wp:positionH>
                <wp:positionV relativeFrom="paragraph">
                  <wp:posOffset>391673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314BF" id="Graphic 14" o:spid="_x0000_s1026" style="position:absolute;margin-left:70.55pt;margin-top:30.85pt;width:454.2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Arbitraż</w:t>
      </w:r>
      <w:r w:rsidRPr="003D6AB0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na</w:t>
      </w:r>
      <w:r w:rsidRPr="003D6AB0">
        <w:rPr>
          <w:rFonts w:asciiTheme="minorHAnsi" w:hAnsiTheme="minorHAnsi" w:cstheme="minorHAnsi"/>
          <w:color w:val="2F2F2F"/>
          <w:spacing w:val="-3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podstawie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innych</w:t>
      </w:r>
      <w:r w:rsidRPr="003D6AB0">
        <w:rPr>
          <w:rFonts w:asciiTheme="minorHAnsi" w:hAnsiTheme="minorHAnsi" w:cstheme="minorHAnsi"/>
          <w:color w:val="2F2F2F"/>
          <w:spacing w:val="-3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artykułów</w:t>
      </w:r>
      <w:r w:rsidRPr="003D6AB0">
        <w:rPr>
          <w:rFonts w:asciiTheme="minorHAnsi" w:hAnsiTheme="minorHAnsi" w:cstheme="minorHAnsi"/>
          <w:color w:val="2F2F2F"/>
          <w:spacing w:val="-3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Konwencji</w:t>
      </w:r>
    </w:p>
    <w:p w14:paraId="7269653A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Artykuł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</w:rPr>
        <w:t>7:</w:t>
      </w:r>
    </w:p>
    <w:p w14:paraId="505D55FC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868"/>
        <w:rPr>
          <w:rFonts w:asciiTheme="minorHAnsi" w:hAnsiTheme="minorHAnsi" w:cstheme="minorHAnsi"/>
          <w:sz w:val="21"/>
        </w:rPr>
      </w:pPr>
      <w:hyperlink r:id="rId99">
        <w:r w:rsidRPr="003D6AB0">
          <w:rPr>
            <w:rFonts w:asciiTheme="minorHAnsi" w:hAnsiTheme="minorHAnsi" w:cstheme="minorHAnsi"/>
            <w:i/>
            <w:color w:val="0072BC"/>
            <w:sz w:val="21"/>
          </w:rPr>
          <w:t>Platini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2020: Decyzja arbitrażowa skutkująca zawieszeniem dyscyplinarnym w kontekście sportu zawodowego; decyzja oparta na kodeksie dyscyplinarnym FIFA i nałożona przez jej organy sądowe (niedopuszczalna - niezgodna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).</w:t>
      </w:r>
    </w:p>
    <w:p w14:paraId="27B87E63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Artykuł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</w:rPr>
        <w:t>8:</w:t>
      </w:r>
    </w:p>
    <w:p w14:paraId="6BD56DA2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75"/>
        <w:ind w:left="1582" w:right="870"/>
        <w:rPr>
          <w:rFonts w:asciiTheme="minorHAnsi" w:hAnsiTheme="minorHAnsi" w:cstheme="minorHAnsi"/>
          <w:sz w:val="21"/>
        </w:rPr>
      </w:pPr>
      <w:hyperlink r:id="rId100">
        <w:r w:rsidRPr="003D6AB0">
          <w:rPr>
            <w:rFonts w:asciiTheme="minorHAnsi" w:hAnsiTheme="minorHAnsi" w:cstheme="minorHAnsi"/>
            <w:i/>
            <w:color w:val="0072BC"/>
            <w:sz w:val="21"/>
          </w:rPr>
          <w:t>Platini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2020: Decyzja arbitrażowa skutkująca zawieszeniem dyscyplinarnym w kontekście sportu zawodowego (niedopuszczalna - oczywiście bezzasadna).</w:t>
      </w:r>
    </w:p>
    <w:p w14:paraId="75DBDF9A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Artykuł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</w:rPr>
        <w:t>10:</w:t>
      </w:r>
    </w:p>
    <w:p w14:paraId="0F1E0B9D" w14:textId="12BF7EBA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867"/>
        <w:rPr>
          <w:rFonts w:asciiTheme="minorHAnsi" w:hAnsiTheme="minorHAnsi" w:cstheme="minorHAnsi"/>
          <w:sz w:val="21"/>
        </w:rPr>
      </w:pPr>
      <w:hyperlink r:id="rId10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Sedat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Doğan</w:t>
        </w:r>
        <w:proofErr w:type="spellEnd"/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102"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 Turcji</w:t>
        </w:r>
        <w:r>
          <w:rPr>
            <w:rFonts w:asciiTheme="minorHAnsi" w:hAnsiTheme="minorHAnsi" w:cstheme="minorHAnsi"/>
            <w:i/>
            <w:color w:val="0072BC"/>
            <w:sz w:val="21"/>
          </w:rPr>
          <w:t xml:space="preserve">,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Naki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Amed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Sportif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Faaliyetler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Kulübü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Derneği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</w:t>
        </w:r>
      </w:hyperlink>
      <w:r w:rsidRPr="003D6AB0">
        <w:rPr>
          <w:rFonts w:asciiTheme="minorHAnsi" w:hAnsiTheme="minorHAnsi" w:cstheme="minorHAnsi"/>
          <w:sz w:val="21"/>
        </w:rPr>
        <w:t xml:space="preserve">, , </w:t>
      </w:r>
      <w:hyperlink r:id="rId103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İbrahim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Tokmak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Turcji,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2021: Sankcje dyscyplinarne i sportowe oraz grzywny nałożone przez Turecką Federację Piłki Nożnej bez odpowiedniego uzasadnienia za komentarze w programie telewizyjnym i na portalach społecznościowych (naruszenie).</w:t>
      </w:r>
    </w:p>
    <w:p w14:paraId="0EB03279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Artykuł</w:t>
      </w:r>
      <w:r w:rsidRPr="003D6AB0">
        <w:rPr>
          <w:rFonts w:asciiTheme="minorHAnsi" w:hAnsiTheme="minorHAnsi" w:cstheme="minorHAnsi"/>
          <w:color w:val="2F2F2F"/>
          <w:spacing w:val="-6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</w:rPr>
        <w:t>11:</w:t>
      </w:r>
    </w:p>
    <w:p w14:paraId="188CF46C" w14:textId="44BBB5B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865"/>
        <w:rPr>
          <w:rFonts w:asciiTheme="minorHAnsi" w:hAnsiTheme="minorHAnsi" w:cstheme="minorHAnsi"/>
          <w:sz w:val="21"/>
        </w:rPr>
      </w:pPr>
      <w:hyperlink r:id="rId104">
        <w:r w:rsidRPr="003D6AB0">
          <w:rPr>
            <w:rFonts w:asciiTheme="minorHAnsi" w:hAnsiTheme="minorHAnsi" w:cstheme="minorHAnsi"/>
            <w:i/>
            <w:color w:val="0072BC"/>
            <w:sz w:val="21"/>
          </w:rPr>
          <w:t>Federacja Związków Zawodowych Pracowników Morskich i Inni przeciwko Norwegii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2002: Zakaz strajku przez rozporządzenie rządu przewidujące obowiązkowy arbitraż państwowy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72898A01" w14:textId="77777777" w:rsidR="000B6998" w:rsidRPr="003D6AB0" w:rsidRDefault="000B6998" w:rsidP="00FD3C26">
      <w:pPr>
        <w:pStyle w:val="Akapitzlist"/>
        <w:rPr>
          <w:rFonts w:asciiTheme="minorHAnsi" w:hAnsiTheme="minorHAnsi" w:cstheme="minorHAnsi"/>
          <w:sz w:val="21"/>
        </w:rPr>
        <w:sectPr w:rsidR="000B6998" w:rsidRPr="003D6AB0">
          <w:pgSz w:w="11910" w:h="16840"/>
          <w:pgMar w:top="1100" w:right="566" w:bottom="860" w:left="708" w:header="812" w:footer="677" w:gutter="0"/>
          <w:cols w:space="708"/>
        </w:sectPr>
      </w:pPr>
    </w:p>
    <w:p w14:paraId="2180401A" w14:textId="77777777" w:rsidR="000B6998" w:rsidRPr="003D6AB0" w:rsidRDefault="000B6998" w:rsidP="00FD3C26">
      <w:pPr>
        <w:pStyle w:val="Tekstpodstawowy"/>
        <w:spacing w:before="148"/>
        <w:ind w:left="0"/>
        <w:rPr>
          <w:rFonts w:asciiTheme="minorHAnsi" w:hAnsiTheme="minorHAnsi" w:cstheme="minorHAnsi"/>
        </w:rPr>
      </w:pPr>
    </w:p>
    <w:p w14:paraId="5027E31C" w14:textId="33A67DA8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0"/>
        <w:ind w:left="1582" w:right="870"/>
        <w:rPr>
          <w:rFonts w:asciiTheme="minorHAnsi" w:hAnsiTheme="minorHAnsi" w:cstheme="minorHAnsi"/>
          <w:sz w:val="21"/>
        </w:rPr>
      </w:pPr>
      <w:hyperlink r:id="rId105">
        <w:r w:rsidRPr="003D6AB0">
          <w:rPr>
            <w:rFonts w:asciiTheme="minorHAnsi" w:hAnsiTheme="minorHAnsi" w:cstheme="minorHAnsi"/>
            <w:i/>
            <w:color w:val="0072BC"/>
            <w:sz w:val="21"/>
          </w:rPr>
          <w:t>Stowarzyszenie Akademików przeciwko Islandii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2018, §§ 28-35: Ustawodawstwo wprowadzające ograniczenia akcji strajkowych związków zawodowych i narzucające obowiązkowy arbitraż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).</w:t>
      </w:r>
    </w:p>
    <w:p w14:paraId="254095D2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w w:val="85"/>
        </w:rPr>
        <w:t>Artykuł</w:t>
      </w:r>
      <w:r w:rsidRPr="003D6AB0">
        <w:rPr>
          <w:rFonts w:asciiTheme="minorHAnsi" w:hAnsiTheme="minorHAnsi" w:cstheme="minorHAnsi"/>
          <w:color w:val="2F2F2F"/>
          <w:spacing w:val="-3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1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Protokołu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w w:val="85"/>
        </w:rPr>
        <w:t>nr</w:t>
      </w:r>
      <w:r w:rsidRPr="003D6AB0">
        <w:rPr>
          <w:rFonts w:asciiTheme="minorHAnsi" w:hAnsiTheme="minorHAnsi" w:cstheme="minorHAnsi"/>
          <w:color w:val="2F2F2F"/>
          <w:spacing w:val="-2"/>
          <w:w w:val="85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5"/>
          <w:w w:val="85"/>
        </w:rPr>
        <w:t>1:</w:t>
      </w:r>
    </w:p>
    <w:p w14:paraId="39C05B4D" w14:textId="470CF0FA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spacing w:before="76"/>
        <w:ind w:left="1582" w:right="870"/>
        <w:rPr>
          <w:rFonts w:asciiTheme="minorHAnsi" w:hAnsiTheme="minorHAnsi" w:cstheme="minorHAnsi"/>
          <w:sz w:val="21"/>
        </w:rPr>
      </w:pPr>
      <w:hyperlink r:id="rId106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Greek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Refineries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Stratis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Andreadis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Grecji</w:t>
        </w:r>
      </w:hyperlink>
      <w:r w:rsidRPr="003D6AB0">
        <w:rPr>
          <w:rFonts w:asciiTheme="minorHAnsi" w:hAnsiTheme="minorHAnsi" w:cstheme="minorHAnsi"/>
          <w:sz w:val="21"/>
        </w:rPr>
        <w:t>, 1994, §§ 61-62 i §§ 73-75: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Orzeczenia arbitrażowe mające moc ostatecznych decyzji i uznane za wykonalne uznane za </w:t>
      </w:r>
      <w:r w:rsidR="00443EE5">
        <w:rPr>
          <w:rFonts w:asciiTheme="minorHAnsi" w:hAnsiTheme="minorHAnsi" w:cstheme="minorHAnsi"/>
          <w:sz w:val="21"/>
        </w:rPr>
        <w:t>„</w:t>
      </w:r>
      <w:r w:rsidRPr="003D6AB0">
        <w:rPr>
          <w:rFonts w:asciiTheme="minorHAnsi" w:hAnsiTheme="minorHAnsi" w:cstheme="minorHAnsi"/>
          <w:sz w:val="21"/>
        </w:rPr>
        <w:t>posiadanie</w:t>
      </w:r>
      <w:r w:rsidR="00443EE5">
        <w:rPr>
          <w:rFonts w:asciiTheme="minorHAnsi" w:hAnsiTheme="minorHAnsi" w:cstheme="minorHAnsi"/>
          <w:sz w:val="21"/>
        </w:rPr>
        <w:t>”</w:t>
      </w:r>
      <w:r w:rsidRPr="003D6AB0">
        <w:rPr>
          <w:rFonts w:asciiTheme="minorHAnsi" w:hAnsiTheme="minorHAnsi" w:cstheme="minorHAnsi"/>
          <w:sz w:val="21"/>
        </w:rPr>
        <w:t xml:space="preserve"> w rozumieniu art. 1 Protokołu nr 1; niezapłacenie przez państwo orzeczeń arbitrażowych (naruszenie art. 1 Protokołu nr 1);</w:t>
      </w:r>
    </w:p>
    <w:p w14:paraId="237B73CA" w14:textId="2E531604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7"/>
        <w:rPr>
          <w:rFonts w:asciiTheme="minorHAnsi" w:hAnsiTheme="minorHAnsi" w:cstheme="minorHAnsi"/>
          <w:sz w:val="21"/>
        </w:rPr>
      </w:pPr>
      <w:hyperlink r:id="rId107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Transado-Transportes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Fluviais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Do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Sado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S.A. przeciwko Portugalii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2003: Domniemane pozbawienie własności bez odszkodowania w wyniku interpretacji umowy koncesyjnej przez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 arbitrażowy; brak ingerencji przypisywanej władzom państwowym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);</w:t>
      </w:r>
    </w:p>
    <w:p w14:paraId="5215C58D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08">
        <w:r w:rsidRPr="003D6AB0">
          <w:rPr>
            <w:rFonts w:asciiTheme="minorHAnsi" w:hAnsiTheme="minorHAnsi" w:cstheme="minorHAnsi"/>
            <w:i/>
            <w:color w:val="0072BC"/>
            <w:sz w:val="21"/>
          </w:rPr>
          <w:t>Regent</w:t>
        </w:r>
        <w:r w:rsidRPr="003D6AB0">
          <w:rPr>
            <w:rFonts w:asciiTheme="minorHAnsi" w:hAnsiTheme="minorHAnsi" w:cstheme="minorHAnsi"/>
            <w:i/>
            <w:color w:val="0072BC"/>
            <w:spacing w:val="6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Company</w:t>
        </w:r>
        <w:r w:rsidRPr="003D6AB0">
          <w:rPr>
            <w:rFonts w:asciiTheme="minorHAnsi" w:hAnsiTheme="minorHAnsi" w:cstheme="minorHAnsi"/>
            <w:i/>
            <w:color w:val="0072BC"/>
            <w:spacing w:val="6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6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Ukrainie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6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2008,</w:t>
      </w:r>
      <w:r w:rsidRPr="003D6AB0">
        <w:rPr>
          <w:rFonts w:asciiTheme="minorHAnsi" w:hAnsiTheme="minorHAnsi" w:cstheme="minorHAnsi"/>
          <w:spacing w:val="6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6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61-62:</w:t>
      </w:r>
      <w:r w:rsidRPr="003D6AB0">
        <w:rPr>
          <w:rFonts w:asciiTheme="minorHAnsi" w:hAnsiTheme="minorHAnsi" w:cstheme="minorHAnsi"/>
          <w:spacing w:val="6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Dalsze</w:t>
      </w:r>
      <w:r w:rsidRPr="003D6AB0">
        <w:rPr>
          <w:rFonts w:asciiTheme="minorHAnsi" w:hAnsiTheme="minorHAnsi" w:cstheme="minorHAnsi"/>
          <w:spacing w:val="6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niewykonywanie</w:t>
      </w:r>
      <w:r w:rsidRPr="003D6AB0">
        <w:rPr>
          <w:rFonts w:asciiTheme="minorHAnsi" w:hAnsiTheme="minorHAnsi" w:cstheme="minorHAnsi"/>
          <w:spacing w:val="65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orzeczenia</w:t>
      </w:r>
    </w:p>
    <w:p w14:paraId="2848A2C4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arbitrażowego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(naruszenie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1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Protokołu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nr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1);</w:t>
      </w:r>
    </w:p>
    <w:p w14:paraId="05990C4D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09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Sedelmayer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60"/>
            <w:w w:val="15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60"/>
            <w:w w:val="15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Niemcom</w:t>
        </w:r>
      </w:hyperlink>
      <w:r w:rsidRPr="003D6AB0">
        <w:rPr>
          <w:rFonts w:asciiTheme="minorHAnsi" w:hAnsiTheme="minorHAnsi" w:cstheme="minorHAnsi"/>
          <w:i/>
          <w:color w:val="0072BC"/>
          <w:spacing w:val="6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61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2009</w:t>
      </w:r>
      <w:r w:rsidRPr="003D6AB0">
        <w:rPr>
          <w:rFonts w:asciiTheme="minorHAnsi" w:hAnsiTheme="minorHAnsi" w:cstheme="minorHAnsi"/>
          <w:spacing w:val="6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r:</w:t>
      </w:r>
      <w:r w:rsidRPr="003D6AB0">
        <w:rPr>
          <w:rFonts w:asciiTheme="minorHAnsi" w:hAnsiTheme="minorHAnsi" w:cstheme="minorHAnsi"/>
          <w:spacing w:val="6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Niewykonanie</w:t>
      </w:r>
      <w:r w:rsidRPr="003D6AB0">
        <w:rPr>
          <w:rFonts w:asciiTheme="minorHAnsi" w:hAnsiTheme="minorHAnsi" w:cstheme="minorHAnsi"/>
          <w:spacing w:val="60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orzeczenia</w:t>
      </w:r>
      <w:r w:rsidRPr="003D6AB0">
        <w:rPr>
          <w:rFonts w:asciiTheme="minorHAnsi" w:hAnsiTheme="minorHAnsi" w:cstheme="minorHAnsi"/>
          <w:spacing w:val="61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arbitrażowego</w:t>
      </w:r>
    </w:p>
    <w:p w14:paraId="5B79AA4E" w14:textId="709BAA78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przeciwko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innemu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państwu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(niedopuszczaln</w:t>
      </w:r>
      <w:r w:rsidR="00676BEF">
        <w:rPr>
          <w:rFonts w:asciiTheme="minorHAnsi" w:hAnsiTheme="minorHAnsi" w:cstheme="minorHAnsi"/>
        </w:rPr>
        <w:t>a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-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676BEF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65876559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10">
        <w:r w:rsidRPr="003D6AB0">
          <w:rPr>
            <w:rFonts w:asciiTheme="minorHAnsi" w:hAnsiTheme="minorHAnsi" w:cstheme="minorHAnsi"/>
            <w:i/>
            <w:color w:val="0072BC"/>
            <w:sz w:val="21"/>
          </w:rPr>
          <w:t>Kin-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Stib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57"/>
            <w:w w:val="15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56"/>
            <w:w w:val="150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Majkic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57"/>
            <w:w w:val="15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57"/>
            <w:w w:val="15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Serbii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56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2010,</w:t>
      </w:r>
      <w:r w:rsidRPr="003D6AB0">
        <w:rPr>
          <w:rFonts w:asciiTheme="minorHAnsi" w:hAnsiTheme="minorHAnsi" w:cstheme="minorHAnsi"/>
          <w:spacing w:val="56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56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83-85:</w:t>
      </w:r>
      <w:r w:rsidRPr="003D6AB0">
        <w:rPr>
          <w:rFonts w:asciiTheme="minorHAnsi" w:hAnsiTheme="minorHAnsi" w:cstheme="minorHAnsi"/>
          <w:spacing w:val="57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Częściowe</w:t>
      </w:r>
      <w:r w:rsidRPr="003D6AB0">
        <w:rPr>
          <w:rFonts w:asciiTheme="minorHAnsi" w:hAnsiTheme="minorHAnsi" w:cstheme="minorHAnsi"/>
          <w:spacing w:val="56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niewykonanie</w:t>
      </w:r>
      <w:r w:rsidRPr="003D6AB0">
        <w:rPr>
          <w:rFonts w:asciiTheme="minorHAnsi" w:hAnsiTheme="minorHAnsi" w:cstheme="minorHAnsi"/>
          <w:spacing w:val="56"/>
          <w:w w:val="150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orzeczenia</w:t>
      </w:r>
    </w:p>
    <w:p w14:paraId="16480092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arbitrażowego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(naruszenie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1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Protokołu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nr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1);</w:t>
      </w:r>
    </w:p>
    <w:p w14:paraId="634A9078" w14:textId="383E7154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hyperlink r:id="rId111">
        <w:r w:rsidRPr="003D6AB0">
          <w:rPr>
            <w:rFonts w:asciiTheme="minorHAnsi" w:hAnsiTheme="minorHAnsi" w:cstheme="minorHAnsi"/>
            <w:i/>
            <w:color w:val="0072BC"/>
            <w:sz w:val="21"/>
          </w:rPr>
          <w:t>Ali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2020: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Sankcja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dyscyplinarna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nałożona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przez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Komitet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Arbitrażowy, rzekomo pozbawiająca skarżących przyszłych dochodów (niedopuszczaln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niezgodne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pacing w:val="-2"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3E95249C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12">
        <w:r w:rsidRPr="003D6AB0">
          <w:rPr>
            <w:rFonts w:asciiTheme="minorHAnsi" w:hAnsiTheme="minorHAnsi" w:cstheme="minorHAnsi"/>
            <w:i/>
            <w:color w:val="0072BC"/>
            <w:sz w:val="21"/>
          </w:rPr>
          <w:t>BTS</w:t>
        </w:r>
        <w:r w:rsidRPr="003D6AB0">
          <w:rPr>
            <w:rFonts w:asciiTheme="minorHAnsi" w:hAnsiTheme="minorHAnsi" w:cstheme="minorHAnsi"/>
            <w:i/>
            <w:color w:val="0072BC"/>
            <w:spacing w:val="1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Holding,</w:t>
        </w:r>
        <w:r w:rsidRPr="003D6AB0">
          <w:rPr>
            <w:rFonts w:asciiTheme="minorHAnsi" w:hAnsiTheme="minorHAnsi" w:cstheme="minorHAnsi"/>
            <w:i/>
            <w:color w:val="0072BC"/>
            <w:spacing w:val="16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a.s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Pr="003D6AB0">
          <w:rPr>
            <w:rFonts w:asciiTheme="minorHAnsi" w:hAnsiTheme="minorHAnsi" w:cstheme="minorHAnsi"/>
            <w:i/>
            <w:color w:val="0072BC"/>
            <w:spacing w:val="16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16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Słowacji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2022,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71-73: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Niewykonanie</w:t>
      </w:r>
      <w:r w:rsidRPr="003D6AB0">
        <w:rPr>
          <w:rFonts w:asciiTheme="minorHAnsi" w:hAnsiTheme="minorHAnsi" w:cstheme="minorHAnsi"/>
          <w:spacing w:val="1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orzeczenia</w:t>
      </w:r>
      <w:r w:rsidRPr="003D6AB0">
        <w:rPr>
          <w:rFonts w:asciiTheme="minorHAnsi" w:hAnsiTheme="minorHAnsi" w:cstheme="minorHAnsi"/>
          <w:spacing w:val="17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arbitrażowego</w:t>
      </w:r>
    </w:p>
    <w:p w14:paraId="7AAA466A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wydanego</w:t>
      </w:r>
      <w:r w:rsidRPr="003D6AB0">
        <w:rPr>
          <w:rFonts w:asciiTheme="minorHAnsi" w:hAnsiTheme="minorHAnsi" w:cstheme="minorHAnsi"/>
          <w:spacing w:val="-7"/>
        </w:rPr>
        <w:t xml:space="preserve"> </w:t>
      </w:r>
      <w:r w:rsidRPr="003D6AB0">
        <w:rPr>
          <w:rFonts w:asciiTheme="minorHAnsi" w:hAnsiTheme="minorHAnsi" w:cstheme="minorHAnsi"/>
        </w:rPr>
        <w:t>przez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Międzynarodową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Izbę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Handlową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(naruszenie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1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</w:rPr>
        <w:t>Protokołu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nr</w:t>
      </w:r>
      <w:r w:rsidRPr="003D6AB0">
        <w:rPr>
          <w:rFonts w:asciiTheme="minorHAnsi" w:hAnsiTheme="minorHAnsi" w:cstheme="minorHAnsi"/>
          <w:spacing w:val="-4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1).</w:t>
      </w:r>
    </w:p>
    <w:p w14:paraId="715C573A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C4EA1EE" wp14:editId="5FA6F6CF">
                <wp:simplePos x="0" y="0"/>
                <wp:positionH relativeFrom="page">
                  <wp:posOffset>895985</wp:posOffset>
                </wp:positionH>
                <wp:positionV relativeFrom="paragraph">
                  <wp:posOffset>392049</wp:posOffset>
                </wp:positionV>
                <wp:extent cx="57689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6246A" id="Graphic 20" o:spid="_x0000_s1026" style="position:absolute;margin-left:70.55pt;margin-top:30.85pt;width:454.2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Podsumowanie</w:t>
      </w:r>
      <w:r w:rsidRPr="003D6AB0">
        <w:rPr>
          <w:rFonts w:asciiTheme="minorHAnsi" w:hAnsiTheme="minorHAnsi" w:cstheme="minorHAnsi"/>
          <w:color w:val="2F2F2F"/>
          <w:spacing w:val="-3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ogólnych</w:t>
      </w:r>
      <w:r w:rsidRPr="003D6AB0">
        <w:rPr>
          <w:rFonts w:asciiTheme="minorHAnsi" w:hAnsiTheme="minorHAnsi" w:cstheme="minorHAnsi"/>
          <w:color w:val="2F2F2F"/>
          <w:spacing w:val="-2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4"/>
        </w:rPr>
        <w:t>zasad</w:t>
      </w:r>
    </w:p>
    <w:p w14:paraId="67732CD1" w14:textId="77777777" w:rsidR="00E9686F" w:rsidRPr="00E9686F" w:rsidRDefault="00000000" w:rsidP="00E9686F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Ogólne</w:t>
      </w:r>
      <w:r w:rsidRPr="003D6AB0">
        <w:rPr>
          <w:rFonts w:asciiTheme="minorHAnsi" w:hAnsiTheme="minorHAnsi" w:cstheme="minorHAnsi"/>
          <w:spacing w:val="-6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zasady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sądu: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hyperlink r:id="rId113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2018</w:t>
      </w:r>
      <w:r w:rsidRPr="003D6AB0">
        <w:rPr>
          <w:rFonts w:asciiTheme="minorHAnsi" w:hAnsiTheme="minorHAnsi" w:cstheme="minorHAnsi"/>
          <w:spacing w:val="-6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r,</w:t>
      </w:r>
      <w:r w:rsidR="00E9686F">
        <w:rPr>
          <w:rFonts w:asciiTheme="minorHAnsi" w:hAnsiTheme="minorHAnsi" w:cstheme="minorHAnsi"/>
          <w:spacing w:val="-5"/>
          <w:sz w:val="21"/>
        </w:rPr>
        <w:t xml:space="preserve"> </w:t>
      </w:r>
      <w:r w:rsidRPr="00E9686F">
        <w:rPr>
          <w:rFonts w:asciiTheme="minorHAnsi" w:hAnsiTheme="minorHAnsi" w:cstheme="minorHAnsi"/>
          <w:sz w:val="21"/>
        </w:rPr>
        <w:t>§§</w:t>
      </w:r>
      <w:r w:rsidRPr="00E9686F">
        <w:rPr>
          <w:rFonts w:asciiTheme="minorHAnsi" w:hAnsiTheme="minorHAnsi" w:cstheme="minorHAnsi"/>
          <w:spacing w:val="-7"/>
          <w:sz w:val="21"/>
        </w:rPr>
        <w:t xml:space="preserve"> </w:t>
      </w:r>
      <w:r w:rsidRPr="00E9686F">
        <w:rPr>
          <w:rFonts w:asciiTheme="minorHAnsi" w:hAnsiTheme="minorHAnsi" w:cstheme="minorHAnsi"/>
          <w:sz w:val="21"/>
        </w:rPr>
        <w:t>92-96;</w:t>
      </w:r>
      <w:r w:rsidRPr="00E9686F">
        <w:rPr>
          <w:rFonts w:asciiTheme="minorHAnsi" w:hAnsiTheme="minorHAnsi" w:cstheme="minorHAnsi"/>
          <w:spacing w:val="-4"/>
          <w:sz w:val="21"/>
        </w:rPr>
        <w:t xml:space="preserve"> </w:t>
      </w:r>
    </w:p>
    <w:p w14:paraId="3EA40614" w14:textId="0B08B0CC" w:rsidR="000B6998" w:rsidRPr="00E9686F" w:rsidRDefault="000B6998" w:rsidP="00E9686F">
      <w:pPr>
        <w:pStyle w:val="Akapitzlist"/>
        <w:tabs>
          <w:tab w:val="left" w:pos="1581"/>
        </w:tabs>
        <w:ind w:left="1581" w:firstLine="0"/>
        <w:rPr>
          <w:rFonts w:asciiTheme="minorHAnsi" w:hAnsiTheme="minorHAnsi" w:cstheme="minorHAnsi"/>
          <w:sz w:val="21"/>
        </w:rPr>
      </w:pPr>
      <w:hyperlink r:id="rId114">
        <w:r w:rsidRPr="00E9686F">
          <w:rPr>
            <w:rFonts w:asciiTheme="minorHAnsi" w:hAnsiTheme="minorHAnsi" w:cstheme="minorHAnsi"/>
            <w:i/>
            <w:color w:val="0072BC"/>
            <w:sz w:val="21"/>
          </w:rPr>
          <w:t>Ali</w:t>
        </w:r>
        <w:r w:rsidRPr="00E9686F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Pr="00E9686F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  <w:r w:rsidRPr="00E9686F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E9686F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E9686F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E9686F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E9686F">
        <w:rPr>
          <w:rFonts w:asciiTheme="minorHAnsi" w:hAnsiTheme="minorHAnsi" w:cstheme="minorHAnsi"/>
          <w:sz w:val="21"/>
        </w:rPr>
        <w:t>,</w:t>
      </w:r>
      <w:r w:rsidRPr="00E9686F">
        <w:rPr>
          <w:rFonts w:asciiTheme="minorHAnsi" w:hAnsiTheme="minorHAnsi" w:cstheme="minorHAnsi"/>
          <w:spacing w:val="-3"/>
          <w:sz w:val="21"/>
        </w:rPr>
        <w:t xml:space="preserve"> </w:t>
      </w:r>
      <w:r w:rsidRPr="00E9686F">
        <w:rPr>
          <w:rFonts w:asciiTheme="minorHAnsi" w:hAnsiTheme="minorHAnsi" w:cstheme="minorHAnsi"/>
          <w:sz w:val="21"/>
        </w:rPr>
        <w:t>2021,</w:t>
      </w:r>
      <w:r w:rsidRPr="00E9686F">
        <w:rPr>
          <w:rFonts w:asciiTheme="minorHAnsi" w:hAnsiTheme="minorHAnsi" w:cstheme="minorHAnsi"/>
          <w:spacing w:val="-3"/>
          <w:sz w:val="21"/>
        </w:rPr>
        <w:t xml:space="preserve"> </w:t>
      </w:r>
      <w:r w:rsidRPr="00E9686F">
        <w:rPr>
          <w:rFonts w:asciiTheme="minorHAnsi" w:hAnsiTheme="minorHAnsi" w:cstheme="minorHAnsi"/>
          <w:sz w:val="21"/>
        </w:rPr>
        <w:t>§§</w:t>
      </w:r>
      <w:r w:rsidRPr="00E9686F">
        <w:rPr>
          <w:rFonts w:asciiTheme="minorHAnsi" w:hAnsiTheme="minorHAnsi" w:cstheme="minorHAnsi"/>
          <w:spacing w:val="-4"/>
          <w:sz w:val="21"/>
        </w:rPr>
        <w:t xml:space="preserve"> </w:t>
      </w:r>
      <w:r w:rsidRPr="00E9686F">
        <w:rPr>
          <w:rFonts w:asciiTheme="minorHAnsi" w:hAnsiTheme="minorHAnsi" w:cstheme="minorHAnsi"/>
          <w:sz w:val="21"/>
        </w:rPr>
        <w:t>72-</w:t>
      </w:r>
      <w:r w:rsidRPr="00E9686F">
        <w:rPr>
          <w:rFonts w:asciiTheme="minorHAnsi" w:hAnsiTheme="minorHAnsi" w:cstheme="minorHAnsi"/>
          <w:spacing w:val="-5"/>
          <w:sz w:val="21"/>
        </w:rPr>
        <w:t>77.</w:t>
      </w:r>
    </w:p>
    <w:p w14:paraId="3589F486" w14:textId="77777777" w:rsidR="000B6998" w:rsidRPr="003D6AB0" w:rsidRDefault="00000000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959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Ogólne zasady dotyczące niezależnego i bezstronnego trybunału ustanowionego na mocy prawa: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hyperlink r:id="rId115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2018,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§§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138-144;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hyperlink r:id="rId116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Ali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Inni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 2020, §§ 194-200.</w:t>
      </w:r>
    </w:p>
    <w:p w14:paraId="0876888F" w14:textId="77777777" w:rsidR="000B6998" w:rsidRPr="003D6AB0" w:rsidRDefault="00000000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1477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Ogólne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zasady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dotyczące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prawa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do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wysłuchania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publicznego: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hyperlink r:id="rId117"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hyperlink r:id="rId118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 xml:space="preserve">, 2018, §§ 175-177; </w:t>
      </w:r>
      <w:hyperlink r:id="rId119"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Ali </w:t>
        </w:r>
        <w:proofErr w:type="spellStart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  <w:r w:rsidR="000B6998"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2021, §§ 113-115.</w:t>
      </w:r>
    </w:p>
    <w:p w14:paraId="46617B30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23574AC1" wp14:editId="66DB82A3">
                <wp:simplePos x="0" y="0"/>
                <wp:positionH relativeFrom="page">
                  <wp:posOffset>895985</wp:posOffset>
                </wp:positionH>
                <wp:positionV relativeFrom="paragraph">
                  <wp:posOffset>391685</wp:posOffset>
                </wp:positionV>
                <wp:extent cx="57689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E4C3C" id="Graphic 21" o:spid="_x0000_s1026" style="position:absolute;margin-left:70.55pt;margin-top:30.85pt;width:454.2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Dalsze</w:t>
      </w:r>
      <w:r w:rsidRPr="003D6AB0">
        <w:rPr>
          <w:rFonts w:asciiTheme="minorHAnsi" w:hAnsiTheme="minorHAnsi" w:cstheme="minorHAnsi"/>
          <w:color w:val="2F2F2F"/>
          <w:spacing w:val="-6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odniesienia</w:t>
      </w:r>
    </w:p>
    <w:p w14:paraId="24BFC4D8" w14:textId="77777777" w:rsidR="000B6998" w:rsidRPr="003D6AB0" w:rsidRDefault="00000000" w:rsidP="00FD3C26">
      <w:pPr>
        <w:pStyle w:val="Nagwek3"/>
        <w:jc w:val="both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color w:val="2F2F2F"/>
          <w:spacing w:val="-2"/>
          <w:w w:val="80"/>
        </w:rPr>
        <w:t>Dokumenty</w:t>
      </w:r>
      <w:r w:rsidRPr="003D6AB0">
        <w:rPr>
          <w:rFonts w:asciiTheme="minorHAnsi" w:hAnsiTheme="minorHAnsi" w:cstheme="minorHAnsi"/>
          <w:color w:val="2F2F2F"/>
          <w:spacing w:val="-17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0"/>
        </w:rPr>
        <w:t>Rady</w:t>
      </w:r>
      <w:r w:rsidRPr="003D6AB0">
        <w:rPr>
          <w:rFonts w:asciiTheme="minorHAnsi" w:hAnsiTheme="minorHAnsi" w:cstheme="minorHAnsi"/>
          <w:color w:val="2F2F2F"/>
          <w:spacing w:val="-11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  <w:w w:val="80"/>
        </w:rPr>
        <w:t>Europy:</w:t>
      </w:r>
    </w:p>
    <w:p w14:paraId="6BEF553A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spacing w:before="76"/>
        <w:ind w:left="1581" w:hanging="283"/>
        <w:rPr>
          <w:rFonts w:asciiTheme="minorHAnsi" w:hAnsiTheme="minorHAnsi" w:cstheme="minorHAnsi"/>
          <w:sz w:val="21"/>
        </w:rPr>
      </w:pPr>
      <w:hyperlink r:id="rId120">
        <w:r w:rsidRPr="003D6AB0">
          <w:rPr>
            <w:rFonts w:asciiTheme="minorHAnsi" w:hAnsiTheme="minorHAnsi" w:cstheme="minorHAnsi"/>
            <w:color w:val="0072BC"/>
            <w:sz w:val="21"/>
          </w:rPr>
          <w:t>Rezolucja</w:t>
        </w:r>
        <w:r w:rsidRPr="003D6AB0">
          <w:rPr>
            <w:rFonts w:asciiTheme="minorHAnsi" w:hAnsiTheme="minorHAnsi" w:cstheme="minorHAnsi"/>
            <w:color w:val="0072BC"/>
            <w:spacing w:val="-7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PACE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2151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(2017)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w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sprawie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zgodności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z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prawami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człowieka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arbitrażu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>między</w:t>
        </w:r>
      </w:hyperlink>
    </w:p>
    <w:p w14:paraId="57A58C34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</w:rPr>
      </w:pPr>
      <w:hyperlink r:id="rId121">
        <w:r w:rsidRPr="003D6AB0">
          <w:rPr>
            <w:rFonts w:asciiTheme="minorHAnsi" w:hAnsiTheme="minorHAnsi" w:cstheme="minorHAnsi"/>
            <w:color w:val="0072BC"/>
          </w:rPr>
          <w:t>inwestorem</w:t>
        </w:r>
        <w:r w:rsidRPr="003D6AB0">
          <w:rPr>
            <w:rFonts w:asciiTheme="minorHAnsi" w:hAnsiTheme="minorHAnsi" w:cstheme="minorHAnsi"/>
            <w:color w:val="0072BC"/>
            <w:spacing w:val="-6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a</w:t>
        </w:r>
        <w:r w:rsidRPr="003D6AB0">
          <w:rPr>
            <w:rFonts w:asciiTheme="minorHAnsi" w:hAnsiTheme="minorHAnsi" w:cstheme="minorHAnsi"/>
            <w:color w:val="0072BC"/>
            <w:spacing w:val="-4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państwem</w:t>
        </w:r>
        <w:r w:rsidRPr="003D6AB0">
          <w:rPr>
            <w:rFonts w:asciiTheme="minorHAnsi" w:hAnsiTheme="minorHAnsi" w:cstheme="minorHAnsi"/>
            <w:color w:val="0072BC"/>
            <w:spacing w:val="-4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w</w:t>
        </w:r>
        <w:r w:rsidRPr="003D6AB0">
          <w:rPr>
            <w:rFonts w:asciiTheme="minorHAnsi" w:hAnsiTheme="minorHAnsi" w:cstheme="minorHAnsi"/>
            <w:color w:val="0072BC"/>
            <w:spacing w:val="-3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międzynarodowych</w:t>
        </w:r>
        <w:r w:rsidRPr="003D6AB0">
          <w:rPr>
            <w:rFonts w:asciiTheme="minorHAnsi" w:hAnsiTheme="minorHAnsi" w:cstheme="minorHAnsi"/>
            <w:color w:val="0072BC"/>
            <w:spacing w:val="-4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umowach</w:t>
        </w:r>
        <w:r w:rsidRPr="003D6AB0">
          <w:rPr>
            <w:rFonts w:asciiTheme="minorHAnsi" w:hAnsiTheme="minorHAnsi" w:cstheme="minorHAnsi"/>
            <w:color w:val="0072BC"/>
            <w:spacing w:val="-4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o</w:t>
        </w:r>
        <w:r w:rsidRPr="003D6AB0">
          <w:rPr>
            <w:rFonts w:asciiTheme="minorHAnsi" w:hAnsiTheme="minorHAnsi" w:cstheme="minorHAnsi"/>
            <w:color w:val="0072BC"/>
            <w:spacing w:val="-4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</w:rPr>
          <w:t>ochronie</w:t>
        </w:r>
        <w:r w:rsidRPr="003D6AB0">
          <w:rPr>
            <w:rFonts w:asciiTheme="minorHAnsi" w:hAnsiTheme="minorHAnsi" w:cstheme="minorHAnsi"/>
            <w:color w:val="0072BC"/>
            <w:spacing w:val="-3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pacing w:val="-2"/>
          </w:rPr>
          <w:t>inwestycji</w:t>
        </w:r>
      </w:hyperlink>
    </w:p>
    <w:p w14:paraId="050083BB" w14:textId="198DBC44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22">
        <w:r w:rsidRPr="003D6AB0">
          <w:rPr>
            <w:rFonts w:asciiTheme="minorHAnsi" w:hAnsiTheme="minorHAnsi" w:cstheme="minorHAnsi"/>
            <w:color w:val="0072BC"/>
            <w:sz w:val="21"/>
          </w:rPr>
          <w:t>Podręcznik</w:t>
        </w:r>
        <w:r w:rsidRPr="003D6AB0">
          <w:rPr>
            <w:rFonts w:asciiTheme="minorHAnsi" w:hAnsiTheme="minorHAnsi" w:cstheme="minorHAnsi"/>
            <w:color w:val="0072BC"/>
            <w:spacing w:val="-5"/>
            <w:sz w:val="21"/>
          </w:rPr>
          <w:t xml:space="preserve"> </w:t>
        </w:r>
        <w:r>
          <w:rPr>
            <w:rFonts w:asciiTheme="minorHAnsi" w:hAnsiTheme="minorHAnsi" w:cstheme="minorHAnsi"/>
            <w:color w:val="0072BC"/>
            <w:sz w:val="21"/>
          </w:rPr>
          <w:t>„</w:t>
        </w:r>
        <w:r w:rsidRPr="003D6AB0">
          <w:rPr>
            <w:rFonts w:asciiTheme="minorHAnsi" w:hAnsiTheme="minorHAnsi" w:cstheme="minorHAnsi"/>
            <w:color w:val="0072BC"/>
            <w:sz w:val="21"/>
          </w:rPr>
          <w:t>Procedury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dyscyplinarne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arbitrażowe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ruchu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sportowego</w:t>
        </w:r>
        <w:r>
          <w:rPr>
            <w:rFonts w:asciiTheme="minorHAnsi" w:hAnsiTheme="minorHAnsi" w:cstheme="minorHAnsi"/>
            <w:color w:val="0072BC"/>
            <w:sz w:val="21"/>
          </w:rPr>
          <w:t>”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(do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użytku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przez</w:t>
        </w:r>
        <w:r w:rsidRPr="003D6AB0">
          <w:rPr>
            <w:rFonts w:asciiTheme="minorHAnsi" w:hAnsiTheme="minorHAnsi" w:cstheme="minorHAnsi"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pacing w:val="-2"/>
            <w:sz w:val="21"/>
          </w:rPr>
          <w:t>organy</w:t>
        </w:r>
      </w:hyperlink>
    </w:p>
    <w:p w14:paraId="7FCA526E" w14:textId="77777777" w:rsidR="000B6998" w:rsidRPr="003D6AB0" w:rsidRDefault="000B6998" w:rsidP="00FD3C26">
      <w:pPr>
        <w:pStyle w:val="Tekstpodstawowy"/>
        <w:rPr>
          <w:rFonts w:asciiTheme="minorHAnsi" w:hAnsiTheme="minorHAnsi" w:cstheme="minorHAnsi"/>
        </w:rPr>
      </w:pPr>
      <w:hyperlink r:id="rId123">
        <w:r w:rsidRPr="003D6AB0">
          <w:rPr>
            <w:rFonts w:asciiTheme="minorHAnsi" w:hAnsiTheme="minorHAnsi" w:cstheme="minorHAnsi"/>
            <w:color w:val="0072BC"/>
            <w:spacing w:val="-2"/>
          </w:rPr>
          <w:t>sądowe)</w:t>
        </w:r>
      </w:hyperlink>
    </w:p>
    <w:p w14:paraId="0FC93A54" w14:textId="1E2740DF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991"/>
        <w:rPr>
          <w:rFonts w:asciiTheme="minorHAnsi" w:hAnsiTheme="minorHAnsi" w:cstheme="minorHAnsi"/>
          <w:sz w:val="21"/>
        </w:rPr>
      </w:pPr>
      <w:hyperlink r:id="rId124">
        <w:r w:rsidRPr="003D6AB0">
          <w:rPr>
            <w:rFonts w:asciiTheme="minorHAnsi" w:hAnsiTheme="minorHAnsi" w:cstheme="minorHAnsi"/>
            <w:color w:val="0072BC"/>
            <w:sz w:val="21"/>
          </w:rPr>
          <w:t>Podręcznik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>
          <w:rPr>
            <w:rFonts w:asciiTheme="minorHAnsi" w:hAnsiTheme="minorHAnsi" w:cstheme="minorHAnsi"/>
            <w:color w:val="0072BC"/>
            <w:sz w:val="21"/>
          </w:rPr>
          <w:t>„</w:t>
        </w:r>
        <w:r w:rsidRPr="003D6AB0">
          <w:rPr>
            <w:rFonts w:asciiTheme="minorHAnsi" w:hAnsiTheme="minorHAnsi" w:cstheme="minorHAnsi"/>
            <w:color w:val="0072BC"/>
            <w:sz w:val="21"/>
          </w:rPr>
          <w:t>Ochrona</w:t>
        </w:r>
        <w:r w:rsidRPr="003D6AB0">
          <w:rPr>
            <w:rFonts w:asciiTheme="minorHAnsi" w:hAnsiTheme="minorHAnsi" w:cstheme="minorHAnsi"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praw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człowieka</w:t>
        </w:r>
        <w:r w:rsidRPr="003D6AB0">
          <w:rPr>
            <w:rFonts w:asciiTheme="minorHAnsi" w:hAnsiTheme="minorHAnsi" w:cstheme="minorHAnsi"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w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Europie</w:t>
        </w:r>
        <w:r w:rsidRPr="003D6AB0">
          <w:rPr>
            <w:rFonts w:asciiTheme="minorHAnsi" w:hAnsiTheme="minorHAnsi" w:cstheme="minorHAnsi"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w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kontekście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organizacji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sportowych</w:t>
        </w:r>
        <w:r w:rsidRPr="003D6AB0">
          <w:rPr>
            <w:rFonts w:asciiTheme="minorHAnsi" w:hAnsiTheme="minorHAnsi" w:cstheme="minorHAnsi"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color w:val="0072BC"/>
            <w:sz w:val="21"/>
          </w:rPr>
          <w:t>procedur</w:t>
        </w:r>
      </w:hyperlink>
      <w:r w:rsidRPr="003D6AB0">
        <w:rPr>
          <w:rFonts w:asciiTheme="minorHAnsi" w:hAnsiTheme="minorHAnsi" w:cstheme="minorHAnsi"/>
          <w:color w:val="0072BC"/>
          <w:sz w:val="21"/>
        </w:rPr>
        <w:t xml:space="preserve"> </w:t>
      </w:r>
      <w:hyperlink r:id="rId125">
        <w:r w:rsidRPr="003D6AB0">
          <w:rPr>
            <w:rFonts w:asciiTheme="minorHAnsi" w:hAnsiTheme="minorHAnsi" w:cstheme="minorHAnsi"/>
            <w:color w:val="0072BC"/>
            <w:sz w:val="21"/>
          </w:rPr>
          <w:t>dyscyplinarnych i arbitrażowych - Podręcznik dobrych praktyk nr 5 (2018)</w:t>
        </w:r>
        <w:r>
          <w:rPr>
            <w:rFonts w:asciiTheme="minorHAnsi" w:hAnsiTheme="minorHAnsi" w:cstheme="minorHAnsi"/>
            <w:color w:val="0072BC"/>
            <w:sz w:val="21"/>
          </w:rPr>
          <w:t>”</w:t>
        </w:r>
      </w:hyperlink>
      <w:r w:rsidR="00CE61C2" w:rsidRPr="003D6AB0">
        <w:rPr>
          <w:rFonts w:asciiTheme="minorHAnsi" w:hAnsiTheme="minorHAnsi" w:cstheme="minorHAnsi"/>
          <w:sz w:val="21"/>
        </w:rPr>
        <w:t xml:space="preserve"> </w:t>
      </w:r>
    </w:p>
    <w:p w14:paraId="35CF5F70" w14:textId="77777777" w:rsidR="000B6998" w:rsidRPr="003D6AB0" w:rsidRDefault="000B6998" w:rsidP="00FD3C26">
      <w:pPr>
        <w:pStyle w:val="Akapitzlist"/>
        <w:rPr>
          <w:rFonts w:asciiTheme="minorHAnsi" w:hAnsiTheme="minorHAnsi" w:cstheme="minorHAnsi"/>
          <w:sz w:val="21"/>
        </w:rPr>
        <w:sectPr w:rsidR="000B6998" w:rsidRPr="003D6AB0">
          <w:headerReference w:type="default" r:id="rId126"/>
          <w:footerReference w:type="default" r:id="rId127"/>
          <w:pgSz w:w="11910" w:h="16840"/>
          <w:pgMar w:top="1100" w:right="566" w:bottom="860" w:left="708" w:header="812" w:footer="677" w:gutter="0"/>
          <w:cols w:space="708"/>
        </w:sectPr>
      </w:pPr>
    </w:p>
    <w:p w14:paraId="6F8D2AFE" w14:textId="77777777" w:rsidR="000B6998" w:rsidRPr="003D6AB0" w:rsidRDefault="000B6998" w:rsidP="00FD3C26">
      <w:pPr>
        <w:pStyle w:val="Tekstpodstawowy"/>
        <w:spacing w:before="206"/>
        <w:ind w:left="0"/>
        <w:rPr>
          <w:rFonts w:asciiTheme="minorHAnsi" w:hAnsiTheme="minorHAnsi" w:cstheme="minorHAnsi"/>
          <w:sz w:val="31"/>
        </w:rPr>
      </w:pPr>
    </w:p>
    <w:p w14:paraId="15B75447" w14:textId="77777777" w:rsidR="000B6998" w:rsidRPr="003D6AB0" w:rsidRDefault="00000000" w:rsidP="00FD3C26">
      <w:pPr>
        <w:ind w:left="732"/>
        <w:jc w:val="both"/>
        <w:rPr>
          <w:rFonts w:asciiTheme="minorHAnsi" w:hAnsiTheme="minorHAnsi" w:cstheme="minorHAnsi"/>
          <w:b/>
          <w:sz w:val="31"/>
        </w:rPr>
      </w:pPr>
      <w:r w:rsidRPr="003D6AB0">
        <w:rPr>
          <w:rFonts w:asciiTheme="minorHAnsi" w:hAnsiTheme="minorHAnsi" w:cstheme="minorHAnsi"/>
          <w:b/>
          <w:color w:val="2F2F2F"/>
          <w:sz w:val="31"/>
        </w:rPr>
        <w:t>KLUCZOWE</w:t>
      </w:r>
      <w:r w:rsidRPr="003D6AB0">
        <w:rPr>
          <w:rFonts w:asciiTheme="minorHAnsi" w:hAnsiTheme="minorHAnsi" w:cstheme="minorHAnsi"/>
          <w:b/>
          <w:color w:val="2F2F2F"/>
          <w:spacing w:val="-12"/>
          <w:sz w:val="31"/>
        </w:rPr>
        <w:t xml:space="preserve"> </w:t>
      </w:r>
      <w:r w:rsidRPr="003D6AB0">
        <w:rPr>
          <w:rFonts w:asciiTheme="minorHAnsi" w:hAnsiTheme="minorHAnsi" w:cstheme="minorHAnsi"/>
          <w:b/>
          <w:color w:val="2F2F2F"/>
          <w:sz w:val="31"/>
        </w:rPr>
        <w:t>ODNIESIENIA</w:t>
      </w:r>
      <w:r w:rsidRPr="003D6AB0">
        <w:rPr>
          <w:rFonts w:asciiTheme="minorHAnsi" w:hAnsiTheme="minorHAnsi" w:cstheme="minorHAnsi"/>
          <w:b/>
          <w:color w:val="2F2F2F"/>
          <w:spacing w:val="-14"/>
          <w:sz w:val="31"/>
        </w:rPr>
        <w:t xml:space="preserve"> </w:t>
      </w:r>
      <w:r w:rsidRPr="003D6AB0">
        <w:rPr>
          <w:rFonts w:asciiTheme="minorHAnsi" w:hAnsiTheme="minorHAnsi" w:cstheme="minorHAnsi"/>
          <w:b/>
          <w:color w:val="2F2F2F"/>
          <w:sz w:val="31"/>
        </w:rPr>
        <w:t>DO</w:t>
      </w:r>
      <w:r w:rsidRPr="003D6AB0">
        <w:rPr>
          <w:rFonts w:asciiTheme="minorHAnsi" w:hAnsiTheme="minorHAnsi" w:cstheme="minorHAnsi"/>
          <w:b/>
          <w:color w:val="2F2F2F"/>
          <w:spacing w:val="-14"/>
          <w:sz w:val="31"/>
        </w:rPr>
        <w:t xml:space="preserve"> </w:t>
      </w:r>
      <w:r w:rsidRPr="003D6AB0">
        <w:rPr>
          <w:rFonts w:asciiTheme="minorHAnsi" w:hAnsiTheme="minorHAnsi" w:cstheme="minorHAnsi"/>
          <w:b/>
          <w:color w:val="2F2F2F"/>
          <w:spacing w:val="-2"/>
          <w:sz w:val="31"/>
        </w:rPr>
        <w:t>ORZECZNICTWA</w:t>
      </w:r>
    </w:p>
    <w:p w14:paraId="3528E0F7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0E2F8DB8" wp14:editId="515C91E7">
                <wp:simplePos x="0" y="0"/>
                <wp:positionH relativeFrom="page">
                  <wp:posOffset>895985</wp:posOffset>
                </wp:positionH>
                <wp:positionV relativeFrom="paragraph">
                  <wp:posOffset>392051</wp:posOffset>
                </wp:positionV>
                <wp:extent cx="57689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0A420" id="Graphic 22" o:spid="_x0000_s1026" style="position:absolute;margin-left:70.55pt;margin-top:30.85pt;width:454.25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Najważniejsze</w:t>
      </w:r>
      <w:r w:rsidRPr="003D6AB0">
        <w:rPr>
          <w:rFonts w:asciiTheme="minorHAnsi" w:hAnsiTheme="minorHAnsi" w:cstheme="minorHAnsi"/>
          <w:color w:val="2F2F2F"/>
          <w:spacing w:val="-6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przypadki:</w:t>
      </w:r>
    </w:p>
    <w:p w14:paraId="7C4B2DE8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hyperlink r:id="rId128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Mutu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Pechstein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Szwajcarii</w:t>
        </w:r>
      </w:hyperlink>
      <w:r w:rsidRPr="003D6AB0">
        <w:rPr>
          <w:rFonts w:asciiTheme="minorHAnsi" w:hAnsiTheme="minorHAnsi" w:cstheme="minorHAnsi"/>
          <w:sz w:val="21"/>
        </w:rPr>
        <w:t>, nr 40575/10 i 67474/10, 2 października 2018 r. (brak naruszenia art. 6 § 1 w odniesieniu do domniemanego braku niezależności i bezstronności CAS; naruszenie art. 6 § 1 z powodu braku publicznej rozprawy przed CAS);</w:t>
      </w:r>
    </w:p>
    <w:p w14:paraId="6B2D16BD" w14:textId="727C54F0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29">
        <w:r w:rsidRPr="003D6AB0">
          <w:rPr>
            <w:rFonts w:asciiTheme="minorHAnsi" w:hAnsiTheme="minorHAnsi" w:cstheme="minorHAnsi"/>
            <w:i/>
            <w:color w:val="0072BC"/>
            <w:sz w:val="21"/>
          </w:rPr>
          <w:t>Ali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Rıza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30226/10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inne,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28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stycznia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2020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1).</w:t>
      </w:r>
    </w:p>
    <w:p w14:paraId="3BCE3B6F" w14:textId="77777777" w:rsidR="000B6998" w:rsidRPr="003D6AB0" w:rsidRDefault="00000000" w:rsidP="00FD3C26">
      <w:pPr>
        <w:pStyle w:val="Nagwek2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67561E63" wp14:editId="6DD8A323">
                <wp:simplePos x="0" y="0"/>
                <wp:positionH relativeFrom="page">
                  <wp:posOffset>895985</wp:posOffset>
                </wp:positionH>
                <wp:positionV relativeFrom="paragraph">
                  <wp:posOffset>391678</wp:posOffset>
                </wp:positionV>
                <wp:extent cx="57689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99D0E" id="Graphic 23" o:spid="_x0000_s1026" style="position:absolute;margin-left:70.55pt;margin-top:30.85pt;width:454.25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3D6AB0">
        <w:rPr>
          <w:rFonts w:asciiTheme="minorHAnsi" w:hAnsiTheme="minorHAnsi" w:cstheme="minorHAnsi"/>
          <w:color w:val="2F2F2F"/>
        </w:rPr>
        <w:t>Inne</w:t>
      </w:r>
      <w:r w:rsidRPr="003D6AB0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przypadki</w:t>
      </w:r>
      <w:r w:rsidRPr="003D6AB0">
        <w:rPr>
          <w:rFonts w:asciiTheme="minorHAnsi" w:hAnsiTheme="minorHAnsi" w:cstheme="minorHAnsi"/>
          <w:color w:val="2F2F2F"/>
          <w:spacing w:val="-4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na</w:t>
      </w:r>
      <w:r w:rsidRPr="003D6AB0">
        <w:rPr>
          <w:rFonts w:asciiTheme="minorHAnsi" w:hAnsiTheme="minorHAnsi" w:cstheme="minorHAnsi"/>
          <w:color w:val="2F2F2F"/>
          <w:spacing w:val="-5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mocy</w:t>
      </w:r>
      <w:r w:rsidRPr="003D6AB0">
        <w:rPr>
          <w:rFonts w:asciiTheme="minorHAnsi" w:hAnsiTheme="minorHAnsi" w:cstheme="minorHAnsi"/>
          <w:color w:val="2F2F2F"/>
          <w:spacing w:val="-3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art.</w:t>
      </w:r>
      <w:r w:rsidRPr="003D6AB0">
        <w:rPr>
          <w:rFonts w:asciiTheme="minorHAnsi" w:hAnsiTheme="minorHAnsi" w:cstheme="minorHAnsi"/>
          <w:color w:val="2F2F2F"/>
          <w:spacing w:val="-4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6</w:t>
      </w:r>
      <w:r w:rsidRPr="003D6AB0">
        <w:rPr>
          <w:rFonts w:asciiTheme="minorHAnsi" w:hAnsiTheme="minorHAnsi" w:cstheme="minorHAnsi"/>
          <w:color w:val="2F2F2F"/>
          <w:spacing w:val="-4"/>
        </w:rPr>
        <w:t xml:space="preserve"> </w:t>
      </w:r>
      <w:r w:rsidRPr="003D6AB0">
        <w:rPr>
          <w:rFonts w:asciiTheme="minorHAnsi" w:hAnsiTheme="minorHAnsi" w:cstheme="minorHAnsi"/>
          <w:color w:val="2F2F2F"/>
        </w:rPr>
        <w:t>(sprawy</w:t>
      </w:r>
      <w:r w:rsidRPr="003D6AB0">
        <w:rPr>
          <w:rFonts w:asciiTheme="minorHAnsi" w:hAnsiTheme="minorHAnsi" w:cstheme="minorHAnsi"/>
          <w:color w:val="2F2F2F"/>
          <w:spacing w:val="-7"/>
        </w:rPr>
        <w:t xml:space="preserve"> </w:t>
      </w:r>
      <w:r w:rsidRPr="003D6AB0">
        <w:rPr>
          <w:rFonts w:asciiTheme="minorHAnsi" w:hAnsiTheme="minorHAnsi" w:cstheme="minorHAnsi"/>
          <w:color w:val="2F2F2F"/>
          <w:spacing w:val="-2"/>
        </w:rPr>
        <w:t>cywilne):</w:t>
      </w:r>
    </w:p>
    <w:p w14:paraId="71CAE504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hyperlink r:id="rId130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Bramelid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Malmström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Szwecji</w:t>
        </w:r>
      </w:hyperlink>
      <w:r w:rsidRPr="003D6AB0">
        <w:rPr>
          <w:rFonts w:asciiTheme="minorHAnsi" w:hAnsiTheme="minorHAnsi" w:cstheme="minorHAnsi"/>
          <w:sz w:val="21"/>
        </w:rPr>
        <w:t>, Raport Komisji 31, nr 8588/79 i 8589/79, 12 grudnia 1983 r. (naruszenie art. 6 § 1);</w:t>
      </w:r>
    </w:p>
    <w:p w14:paraId="0FC0C68A" w14:textId="16EA22D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hyperlink r:id="rId13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Lithgow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Zjednoczonemu Królestwu</w:t>
        </w:r>
      </w:hyperlink>
      <w:r w:rsidRPr="003D6AB0">
        <w:rPr>
          <w:rFonts w:asciiTheme="minorHAnsi" w:hAnsiTheme="minorHAnsi" w:cstheme="minorHAnsi"/>
          <w:sz w:val="21"/>
        </w:rPr>
        <w:t>, 8 lipca 1986 r., Seria A nr 102 (brak naruszenia art. 1 Protokołu nr 1, art. 14 w związku z art. 1 Protokołu nr 1, art. 6 § 1 i art. 13);</w:t>
      </w:r>
    </w:p>
    <w:p w14:paraId="718D47D0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70"/>
        <w:rPr>
          <w:rFonts w:asciiTheme="minorHAnsi" w:hAnsiTheme="minorHAnsi" w:cstheme="minorHAnsi"/>
          <w:sz w:val="21"/>
        </w:rPr>
      </w:pPr>
      <w:hyperlink r:id="rId132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Greek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Refineries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Stratis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Andreadis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Grecji</w:t>
        </w:r>
      </w:hyperlink>
      <w:r w:rsidRPr="003D6AB0">
        <w:rPr>
          <w:rFonts w:asciiTheme="minorHAnsi" w:hAnsiTheme="minorHAnsi" w:cstheme="minorHAnsi"/>
          <w:sz w:val="21"/>
        </w:rPr>
        <w:t>, 9 grudnia 1994 r., Seria A nr 301-B (naruszenie art. 6 § 1 i 1 Protokołu nr 1; brak naruszenia art. 6 § 1 w odniesieniu do czasu trwania postępowania);</w:t>
      </w:r>
    </w:p>
    <w:p w14:paraId="5408F2CB" w14:textId="480C553A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9"/>
        <w:rPr>
          <w:rFonts w:asciiTheme="minorHAnsi" w:hAnsiTheme="minorHAnsi" w:cstheme="minorHAnsi"/>
          <w:sz w:val="21"/>
        </w:rPr>
      </w:pPr>
      <w:hyperlink r:id="rId133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Suovaniemi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Finlandii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nr. 31737/96, 23 lutego 1999 r. (</w:t>
      </w:r>
      <w:r w:rsidR="00E7077A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rtykuł 6: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765735E0" w14:textId="7133DD3D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6"/>
        <w:rPr>
          <w:rFonts w:asciiTheme="minorHAnsi" w:hAnsiTheme="minorHAnsi" w:cstheme="minorHAnsi"/>
          <w:sz w:val="21"/>
        </w:rPr>
      </w:pPr>
      <w:hyperlink r:id="rId134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Pastore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przeciwko Włochom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nr. 46483/99, 25 maja 1999 r. (</w:t>
      </w:r>
      <w:r w:rsidR="00E7077A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rtykuł 6 §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0ABAD44E" w14:textId="1576E86A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7"/>
        <w:rPr>
          <w:rFonts w:asciiTheme="minorHAnsi" w:hAnsiTheme="minorHAnsi" w:cstheme="minorHAnsi"/>
          <w:sz w:val="21"/>
        </w:rPr>
      </w:pPr>
      <w:hyperlink r:id="rId135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Transado-Transportes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Fluviais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Do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Sado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S.A. przeciwko Portugalii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nr. 35943/02, 16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 xml:space="preserve">grudnia 2003 r. (Artykuł 6 § 1: niedopuszczalny - oczywiście bezzasadny; </w:t>
      </w:r>
      <w:r w:rsidR="00E7077A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rtykuł 1 Protokołu nr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);</w:t>
      </w:r>
    </w:p>
    <w:p w14:paraId="3C6F669D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36">
        <w:r w:rsidRPr="003D6AB0">
          <w:rPr>
            <w:rFonts w:asciiTheme="minorHAnsi" w:hAnsiTheme="minorHAnsi" w:cstheme="minorHAnsi"/>
            <w:i/>
            <w:color w:val="0072BC"/>
            <w:sz w:val="21"/>
          </w:rPr>
          <w:t>Regent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Company</w:t>
        </w:r>
        <w:r w:rsidRPr="003D6AB0">
          <w:rPr>
            <w:rFonts w:asciiTheme="minorHAnsi" w:hAnsiTheme="minorHAnsi" w:cstheme="minorHAnsi"/>
            <w:i/>
            <w:color w:val="0072BC"/>
            <w:spacing w:val="1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 Ukrainie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773/03, 3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kwietnia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2008 r.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 6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 i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1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10"/>
          <w:sz w:val="21"/>
        </w:rPr>
        <w:t>1</w:t>
      </w:r>
    </w:p>
    <w:p w14:paraId="18C06A4E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Protokołu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nr</w:t>
      </w:r>
      <w:r w:rsidRPr="003D6AB0">
        <w:rPr>
          <w:rFonts w:asciiTheme="minorHAnsi" w:hAnsiTheme="minorHAnsi" w:cstheme="minorHAnsi"/>
          <w:spacing w:val="-1"/>
        </w:rPr>
        <w:t xml:space="preserve"> </w:t>
      </w:r>
      <w:r w:rsidRPr="003D6AB0">
        <w:rPr>
          <w:rFonts w:asciiTheme="minorHAnsi" w:hAnsiTheme="minorHAnsi" w:cstheme="minorHAnsi"/>
          <w:spacing w:val="-5"/>
        </w:rPr>
        <w:t>1);</w:t>
      </w:r>
    </w:p>
    <w:p w14:paraId="28BB00F0" w14:textId="5624CC3E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868"/>
        <w:rPr>
          <w:rFonts w:asciiTheme="minorHAnsi" w:hAnsiTheme="minorHAnsi" w:cstheme="minorHAnsi"/>
          <w:sz w:val="21"/>
        </w:rPr>
      </w:pPr>
      <w:hyperlink r:id="rId137"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Eiffage SA i </w:t>
        </w:r>
        <w:r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nni przeciwko Szwajcarii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nr 1742/05, 15 września 2009 r. (art. 6 §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; art. 13: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</w:t>
      </w:r>
      <w:r w:rsidRPr="003D6AB0">
        <w:rPr>
          <w:rFonts w:asciiTheme="minorHAnsi" w:hAnsiTheme="minorHAnsi" w:cstheme="minorHAnsi"/>
          <w:spacing w:val="-2"/>
          <w:sz w:val="21"/>
        </w:rPr>
        <w:t>bezzasadn</w:t>
      </w:r>
      <w:r w:rsidR="00676BEF">
        <w:rPr>
          <w:rFonts w:asciiTheme="minorHAnsi" w:hAnsiTheme="minorHAnsi" w:cstheme="minorHAnsi"/>
          <w:spacing w:val="-2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291FBF6C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38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Granos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37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Organicos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39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Nacionales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4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S.A.</w:t>
        </w:r>
        <w:r w:rsidRPr="003D6AB0">
          <w:rPr>
            <w:rFonts w:asciiTheme="minorHAnsi" w:hAnsiTheme="minorHAnsi" w:cstheme="minorHAnsi"/>
            <w:i/>
            <w:color w:val="0072BC"/>
            <w:spacing w:val="39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40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Niemcom</w:t>
        </w:r>
      </w:hyperlink>
      <w:r w:rsidRPr="003D6AB0">
        <w:rPr>
          <w:rFonts w:asciiTheme="minorHAnsi" w:hAnsiTheme="minorHAnsi" w:cstheme="minorHAnsi"/>
          <w:i/>
          <w:color w:val="0072BC"/>
          <w:spacing w:val="39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39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19508/07,</w:t>
      </w:r>
      <w:r w:rsidRPr="003D6AB0">
        <w:rPr>
          <w:rFonts w:asciiTheme="minorHAnsi" w:hAnsiTheme="minorHAnsi" w:cstheme="minorHAnsi"/>
          <w:spacing w:val="39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12</w:t>
      </w:r>
      <w:r w:rsidRPr="003D6AB0">
        <w:rPr>
          <w:rFonts w:asciiTheme="minorHAnsi" w:hAnsiTheme="minorHAnsi" w:cstheme="minorHAnsi"/>
          <w:spacing w:val="40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października</w:t>
      </w:r>
    </w:p>
    <w:p w14:paraId="41FF499B" w14:textId="77777777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2010</w:t>
      </w:r>
      <w:r w:rsidRPr="003D6AB0">
        <w:rPr>
          <w:rFonts w:asciiTheme="minorHAnsi" w:hAnsiTheme="minorHAnsi" w:cstheme="minorHAnsi"/>
          <w:spacing w:val="-5"/>
        </w:rPr>
        <w:t xml:space="preserve"> </w:t>
      </w:r>
      <w:r w:rsidRPr="003D6AB0">
        <w:rPr>
          <w:rFonts w:asciiTheme="minorHAnsi" w:hAnsiTheme="minorHAnsi" w:cstheme="minorHAnsi"/>
        </w:rPr>
        <w:t>r.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(art.</w:t>
      </w:r>
      <w:r w:rsidRPr="003D6AB0">
        <w:rPr>
          <w:rFonts w:asciiTheme="minorHAnsi" w:hAnsiTheme="minorHAnsi" w:cstheme="minorHAnsi"/>
          <w:spacing w:val="-1"/>
        </w:rPr>
        <w:t xml:space="preserve"> </w:t>
      </w:r>
      <w:r w:rsidRPr="003D6AB0">
        <w:rPr>
          <w:rFonts w:asciiTheme="minorHAnsi" w:hAnsiTheme="minorHAnsi" w:cstheme="minorHAnsi"/>
        </w:rPr>
        <w:t>6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rozpatrywany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samodzielnie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i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w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związku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z</w:t>
      </w:r>
      <w:r w:rsidRPr="003D6AB0">
        <w:rPr>
          <w:rFonts w:asciiTheme="minorHAnsi" w:hAnsiTheme="minorHAnsi" w:cstheme="minorHAnsi"/>
          <w:spacing w:val="-3"/>
        </w:rPr>
        <w:t xml:space="preserve"> </w:t>
      </w:r>
      <w:r w:rsidRPr="003D6AB0">
        <w:rPr>
          <w:rFonts w:asciiTheme="minorHAnsi" w:hAnsiTheme="minorHAnsi" w:cstheme="minorHAnsi"/>
        </w:rPr>
        <w:t>art.</w:t>
      </w:r>
      <w:r w:rsidRPr="003D6AB0">
        <w:rPr>
          <w:rFonts w:asciiTheme="minorHAnsi" w:hAnsiTheme="minorHAnsi" w:cstheme="minorHAnsi"/>
          <w:spacing w:val="-2"/>
        </w:rPr>
        <w:t xml:space="preserve"> </w:t>
      </w:r>
      <w:r w:rsidRPr="003D6AB0">
        <w:rPr>
          <w:rFonts w:asciiTheme="minorHAnsi" w:hAnsiTheme="minorHAnsi" w:cstheme="minorHAnsi"/>
        </w:rPr>
        <w:t>14:</w:t>
      </w:r>
      <w:r w:rsidRPr="003D6AB0">
        <w:rPr>
          <w:rFonts w:asciiTheme="minorHAnsi" w:hAnsiTheme="minorHAnsi" w:cstheme="minorHAnsi"/>
          <w:spacing w:val="-1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dopuszczalny);</w:t>
      </w:r>
    </w:p>
    <w:p w14:paraId="79B7A210" w14:textId="77777777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0"/>
        </w:tabs>
        <w:ind w:left="1580" w:hanging="282"/>
        <w:rPr>
          <w:rFonts w:asciiTheme="minorHAnsi" w:hAnsiTheme="minorHAnsi" w:cstheme="minorHAnsi"/>
          <w:sz w:val="21"/>
        </w:rPr>
      </w:pPr>
      <w:hyperlink r:id="rId139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Suda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Republice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Czeskiej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1643/06,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28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października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2010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1);</w:t>
      </w:r>
    </w:p>
    <w:p w14:paraId="14D12917" w14:textId="3FD260DE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1"/>
        </w:tabs>
        <w:ind w:left="1581" w:hanging="283"/>
        <w:rPr>
          <w:rFonts w:asciiTheme="minorHAnsi" w:hAnsiTheme="minorHAnsi" w:cstheme="minorHAnsi"/>
          <w:sz w:val="21"/>
        </w:rPr>
      </w:pPr>
      <w:hyperlink r:id="rId140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Kolgu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i/>
          <w:color w:val="0072BC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2935/07,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27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sierpnia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2013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(art.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6: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10"/>
          <w:sz w:val="21"/>
        </w:rPr>
        <w:t>-</w:t>
      </w:r>
    </w:p>
    <w:p w14:paraId="372212C6" w14:textId="5FE91883" w:rsidR="000B6998" w:rsidRPr="003D6AB0" w:rsidRDefault="00000000" w:rsidP="00FD3C26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9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676BEF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31371158" w14:textId="1A7A1F1E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0"/>
        </w:tabs>
        <w:ind w:left="1580" w:hanging="282"/>
        <w:rPr>
          <w:rFonts w:asciiTheme="minorHAnsi" w:hAnsiTheme="minorHAnsi" w:cstheme="minorHAnsi"/>
          <w:sz w:val="21"/>
        </w:rPr>
      </w:pPr>
      <w:hyperlink r:id="rId14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Klausecker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Niemcom</w:t>
        </w:r>
      </w:hyperlink>
      <w:r w:rsidRPr="003D6AB0">
        <w:rPr>
          <w:rFonts w:asciiTheme="minorHAnsi" w:hAnsiTheme="minorHAnsi" w:cstheme="minorHAnsi"/>
          <w:i/>
          <w:color w:val="0072BC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415/07,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stycznia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2015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r w:rsidR="00E7077A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rtykuł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6: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niedopuszczaln</w:t>
      </w:r>
      <w:r w:rsidR="00676BEF">
        <w:rPr>
          <w:rFonts w:asciiTheme="minorHAnsi" w:hAnsiTheme="minorHAnsi" w:cstheme="minorHAnsi"/>
          <w:spacing w:val="-2"/>
          <w:sz w:val="21"/>
        </w:rPr>
        <w:t>a</w:t>
      </w:r>
    </w:p>
    <w:p w14:paraId="28A12786" w14:textId="194E3A70" w:rsidR="000B6998" w:rsidRPr="003D6AB0" w:rsidRDefault="00000000" w:rsidP="00FD3C26">
      <w:pPr>
        <w:pStyle w:val="Akapitzlist"/>
        <w:numPr>
          <w:ilvl w:val="2"/>
          <w:numId w:val="1"/>
        </w:numPr>
        <w:tabs>
          <w:tab w:val="left" w:pos="1742"/>
        </w:tabs>
        <w:spacing w:before="0"/>
        <w:ind w:left="1742" w:hanging="110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oczywiści</w:t>
      </w:r>
      <w:r w:rsidR="0049513F">
        <w:rPr>
          <w:rFonts w:asciiTheme="minorHAnsi" w:hAnsiTheme="minorHAnsi" w:cstheme="minorHAnsi"/>
          <w:sz w:val="21"/>
        </w:rPr>
        <w:t>e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bezzasadn</w:t>
      </w:r>
      <w:r w:rsidR="00676BEF">
        <w:rPr>
          <w:rFonts w:asciiTheme="minorHAnsi" w:hAnsiTheme="minorHAnsi" w:cstheme="minorHAnsi"/>
          <w:spacing w:val="-2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49760F41" w14:textId="5E42DB9C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0"/>
        </w:tabs>
        <w:ind w:left="1580" w:hanging="282"/>
        <w:rPr>
          <w:rFonts w:asciiTheme="minorHAnsi" w:hAnsiTheme="minorHAnsi" w:cstheme="minorHAnsi"/>
          <w:sz w:val="21"/>
        </w:rPr>
      </w:pPr>
      <w:hyperlink r:id="rId142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Tabbane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i/>
          <w:color w:val="0072BC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41069/12,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marca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r w:rsidR="00E7077A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rtykuł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6: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niedopuszczaln</w:t>
      </w:r>
      <w:r w:rsidR="00676BEF">
        <w:rPr>
          <w:rFonts w:asciiTheme="minorHAnsi" w:hAnsiTheme="minorHAnsi" w:cstheme="minorHAnsi"/>
          <w:spacing w:val="-2"/>
          <w:sz w:val="21"/>
        </w:rPr>
        <w:t>a</w:t>
      </w:r>
    </w:p>
    <w:p w14:paraId="513406B5" w14:textId="69C2545D" w:rsidR="000B6998" w:rsidRPr="003D6AB0" w:rsidRDefault="00000000" w:rsidP="00FD3C26">
      <w:pPr>
        <w:pStyle w:val="Akapitzlist"/>
        <w:numPr>
          <w:ilvl w:val="2"/>
          <w:numId w:val="1"/>
        </w:numPr>
        <w:tabs>
          <w:tab w:val="left" w:pos="1742"/>
        </w:tabs>
        <w:spacing w:before="0"/>
        <w:ind w:left="1742" w:hanging="110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  <w:sz w:val="21"/>
        </w:rPr>
        <w:t>oczywiście</w:t>
      </w:r>
      <w:r w:rsidRPr="003D6AB0">
        <w:rPr>
          <w:rFonts w:asciiTheme="minorHAnsi" w:hAnsiTheme="minorHAnsi" w:cstheme="minorHAnsi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2"/>
          <w:sz w:val="21"/>
        </w:rPr>
        <w:t>bezzasadn</w:t>
      </w:r>
      <w:r w:rsidR="00676BEF">
        <w:rPr>
          <w:rFonts w:asciiTheme="minorHAnsi" w:hAnsiTheme="minorHAnsi" w:cstheme="minorHAnsi"/>
          <w:spacing w:val="-2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>);</w:t>
      </w:r>
    </w:p>
    <w:p w14:paraId="53F21C47" w14:textId="1BE33E13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1075"/>
        <w:rPr>
          <w:rFonts w:asciiTheme="minorHAnsi" w:hAnsiTheme="minorHAnsi" w:cstheme="minorHAnsi"/>
          <w:sz w:val="21"/>
        </w:rPr>
      </w:pPr>
      <w:hyperlink r:id="rId143">
        <w:r w:rsidRPr="003D6AB0">
          <w:rPr>
            <w:rFonts w:asciiTheme="minorHAnsi" w:hAnsiTheme="minorHAnsi" w:cstheme="minorHAnsi"/>
            <w:i/>
            <w:color w:val="0072BC"/>
            <w:sz w:val="21"/>
          </w:rPr>
          <w:t>Le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Bridge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Corporation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LTD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S.R.L.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Republice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Mołdawii</w:t>
        </w:r>
      </w:hyperlink>
      <w:r w:rsidRPr="003D6AB0">
        <w:rPr>
          <w:rFonts w:asciiTheme="minorHAnsi" w:hAnsiTheme="minorHAnsi" w:cstheme="minorHAnsi"/>
          <w:i/>
          <w:color w:val="0072BC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48027/10,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27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marca 2018 r. (art. 6 § 1 i 1 Protokołu nr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zasadniczo to samo);</w:t>
      </w:r>
    </w:p>
    <w:p w14:paraId="0A33B76C" w14:textId="5CF9E943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2"/>
        </w:tabs>
        <w:ind w:left="1582" w:right="1260"/>
        <w:rPr>
          <w:rFonts w:asciiTheme="minorHAnsi" w:hAnsiTheme="minorHAnsi" w:cstheme="minorHAnsi"/>
          <w:sz w:val="21"/>
        </w:rPr>
      </w:pPr>
      <w:hyperlink r:id="rId144">
        <w:r w:rsidRPr="003D6AB0">
          <w:rPr>
            <w:rFonts w:asciiTheme="minorHAnsi" w:hAnsiTheme="minorHAnsi" w:cstheme="minorHAnsi"/>
            <w:i/>
            <w:color w:val="0072BC"/>
            <w:sz w:val="21"/>
          </w:rPr>
          <w:t>Apollo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Engineering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Limited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Zjednoczonemu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Królestwu</w:t>
        </w:r>
      </w:hyperlink>
      <w:r w:rsidRPr="003D6AB0">
        <w:rPr>
          <w:rFonts w:asciiTheme="minorHAnsi" w:hAnsiTheme="minorHAnsi" w:cstheme="minorHAnsi"/>
          <w:i/>
          <w:color w:val="0072BC"/>
          <w:spacing w:val="-5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22061/15,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lipca 2019 r. (art. 6 §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oczywiście bezzasadn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>);</w:t>
      </w:r>
    </w:p>
    <w:p w14:paraId="7D1065B9" w14:textId="34A10B89" w:rsidR="000B6998" w:rsidRPr="003D6AB0" w:rsidRDefault="000B6998" w:rsidP="00FD3C26">
      <w:pPr>
        <w:pStyle w:val="Akapitzlist"/>
        <w:numPr>
          <w:ilvl w:val="1"/>
          <w:numId w:val="1"/>
        </w:numPr>
        <w:tabs>
          <w:tab w:val="left" w:pos="1580"/>
        </w:tabs>
        <w:ind w:left="1580" w:hanging="282"/>
        <w:rPr>
          <w:rFonts w:asciiTheme="minorHAnsi" w:hAnsiTheme="minorHAnsi" w:cstheme="minorHAnsi"/>
          <w:sz w:val="21"/>
        </w:rPr>
      </w:pPr>
      <w:hyperlink r:id="rId145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Bakker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i/>
          <w:color w:val="0072BC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7198/07,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3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września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2019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6: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10"/>
          <w:sz w:val="21"/>
        </w:rPr>
        <w:t>-</w:t>
      </w:r>
    </w:p>
    <w:p w14:paraId="791B72F3" w14:textId="52DFC485" w:rsidR="000B6998" w:rsidRPr="003D6AB0" w:rsidRDefault="00000000" w:rsidP="009600F2">
      <w:pPr>
        <w:pStyle w:val="Tekstpodstawowy"/>
        <w:rPr>
          <w:rFonts w:asciiTheme="minorHAnsi" w:hAnsiTheme="minorHAnsi" w:cstheme="minorHAnsi"/>
        </w:rPr>
      </w:pPr>
      <w:r w:rsidRPr="003D6AB0">
        <w:rPr>
          <w:rFonts w:asciiTheme="minorHAnsi" w:hAnsiTheme="minorHAnsi" w:cstheme="minorHAnsi"/>
        </w:rPr>
        <w:t>oczywiście</w:t>
      </w:r>
      <w:r w:rsidRPr="003D6AB0">
        <w:rPr>
          <w:rFonts w:asciiTheme="minorHAnsi" w:hAnsiTheme="minorHAnsi" w:cstheme="minorHAnsi"/>
          <w:spacing w:val="-9"/>
        </w:rPr>
        <w:t xml:space="preserve"> </w:t>
      </w:r>
      <w:r w:rsidRPr="003D6AB0">
        <w:rPr>
          <w:rFonts w:asciiTheme="minorHAnsi" w:hAnsiTheme="minorHAnsi" w:cstheme="minorHAnsi"/>
          <w:spacing w:val="-2"/>
        </w:rPr>
        <w:t>bezzasadn</w:t>
      </w:r>
      <w:r w:rsidR="00676BEF">
        <w:rPr>
          <w:rFonts w:asciiTheme="minorHAnsi" w:hAnsiTheme="minorHAnsi" w:cstheme="minorHAnsi"/>
          <w:spacing w:val="-2"/>
        </w:rPr>
        <w:t>a</w:t>
      </w:r>
      <w:r w:rsidRPr="003D6AB0">
        <w:rPr>
          <w:rFonts w:asciiTheme="minorHAnsi" w:hAnsiTheme="minorHAnsi" w:cstheme="minorHAnsi"/>
          <w:spacing w:val="-2"/>
        </w:rPr>
        <w:t>);</w:t>
      </w:r>
    </w:p>
    <w:p w14:paraId="2D15C126" w14:textId="1F701EFB" w:rsidR="000B6998" w:rsidRPr="003D6AB0" w:rsidRDefault="000B6998" w:rsidP="005617D7">
      <w:pPr>
        <w:pStyle w:val="Tekstpodstawowy"/>
        <w:ind w:left="0"/>
        <w:rPr>
          <w:rFonts w:asciiTheme="minorHAnsi" w:hAnsiTheme="minorHAnsi" w:cstheme="minorHAnsi"/>
        </w:rPr>
        <w:sectPr w:rsidR="000B6998" w:rsidRPr="003D6AB0">
          <w:pgSz w:w="11910" w:h="16840"/>
          <w:pgMar w:top="1100" w:right="566" w:bottom="860" w:left="708" w:header="812" w:footer="677" w:gutter="0"/>
          <w:cols w:space="708"/>
        </w:sectPr>
      </w:pPr>
    </w:p>
    <w:p w14:paraId="369FA5CC" w14:textId="77777777" w:rsidR="000B6998" w:rsidRPr="003D6AB0" w:rsidRDefault="00000000" w:rsidP="00FD3C26">
      <w:pPr>
        <w:spacing w:line="193" w:lineRule="exact"/>
        <w:ind w:left="52"/>
        <w:jc w:val="both"/>
        <w:rPr>
          <w:rFonts w:asciiTheme="minorHAnsi" w:hAnsiTheme="minorHAnsi" w:cstheme="minorHAnsi"/>
          <w:sz w:val="17"/>
        </w:rPr>
      </w:pPr>
      <w:r w:rsidRPr="003D6AB0">
        <w:rPr>
          <w:rFonts w:asciiTheme="minorHAnsi" w:hAnsiTheme="minorHAnsi" w:cstheme="minorHAnsi"/>
          <w:spacing w:val="-4"/>
          <w:sz w:val="17"/>
        </w:rPr>
        <w:lastRenderedPageBreak/>
        <w:t>Arbitraż</w:t>
      </w:r>
    </w:p>
    <w:p w14:paraId="25A85888" w14:textId="77777777" w:rsidR="000B6998" w:rsidRPr="003D6AB0" w:rsidRDefault="00000000" w:rsidP="00FD3C26">
      <w:pPr>
        <w:spacing w:before="148"/>
        <w:jc w:val="both"/>
        <w:rPr>
          <w:rFonts w:asciiTheme="minorHAnsi" w:hAnsiTheme="minorHAnsi" w:cstheme="minorHAnsi"/>
          <w:sz w:val="21"/>
        </w:rPr>
      </w:pPr>
      <w:r w:rsidRPr="003D6AB0">
        <w:rPr>
          <w:rFonts w:asciiTheme="minorHAnsi" w:hAnsiTheme="minorHAnsi" w:cstheme="minorHAnsi"/>
        </w:rPr>
        <w:br w:type="column"/>
      </w:r>
    </w:p>
    <w:p w14:paraId="46590F94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5"/>
        </w:tabs>
        <w:spacing w:before="0"/>
        <w:ind w:left="335" w:right="870"/>
        <w:rPr>
          <w:rFonts w:asciiTheme="minorHAnsi" w:hAnsiTheme="minorHAnsi" w:cstheme="minorHAnsi"/>
          <w:sz w:val="21"/>
        </w:rPr>
      </w:pPr>
      <w:hyperlink r:id="rId146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Promimpro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Exports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and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Imports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Limited i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Sinequanon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Invest przeciwko Ukrainie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 xml:space="preserve">.), nr. 32317/10, 10 września 2019 r. (art. 6, 13 i art. 1 Protokołu nr 1: niedopuszczalność - niezgodność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personae</w:t>
      </w:r>
      <w:proofErr w:type="spellEnd"/>
      <w:r w:rsidRPr="003D6AB0">
        <w:rPr>
          <w:rFonts w:asciiTheme="minorHAnsi" w:hAnsiTheme="minorHAnsi" w:cstheme="minorHAnsi"/>
          <w:sz w:val="21"/>
        </w:rPr>
        <w:t>);</w:t>
      </w:r>
    </w:p>
    <w:p w14:paraId="61B7871E" w14:textId="6BA68DBA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5"/>
        </w:tabs>
        <w:ind w:left="335" w:right="870"/>
        <w:rPr>
          <w:rFonts w:asciiTheme="minorHAnsi" w:hAnsiTheme="minorHAnsi" w:cstheme="minorHAnsi"/>
          <w:sz w:val="21"/>
        </w:rPr>
      </w:pPr>
      <w:hyperlink r:id="rId147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Mediation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Berti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z w:val="21"/>
          </w:rPr>
          <w:t xml:space="preserve"> Sports przeciwko Turcji</w:t>
        </w:r>
      </w:hyperlink>
      <w:r w:rsidRPr="003D6AB0">
        <w:rPr>
          <w:rFonts w:asciiTheme="minorHAnsi" w:hAnsiTheme="minorHAnsi" w:cstheme="minorHAnsi"/>
          <w:i/>
          <w:color w:val="0072BC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</w:t>
      </w:r>
      <w:proofErr w:type="spellStart"/>
      <w:r w:rsidRPr="003D6AB0">
        <w:rPr>
          <w:rFonts w:asciiTheme="minorHAnsi" w:hAnsiTheme="minorHAnsi" w:cstheme="minorHAnsi"/>
          <w:sz w:val="21"/>
        </w:rPr>
        <w:t>dec</w:t>
      </w:r>
      <w:proofErr w:type="spellEnd"/>
      <w:r w:rsidRPr="003D6AB0">
        <w:rPr>
          <w:rFonts w:asciiTheme="minorHAnsi" w:hAnsiTheme="minorHAnsi" w:cstheme="minorHAnsi"/>
          <w:sz w:val="21"/>
        </w:rPr>
        <w:t>.), nr 63859/12, 12 maja 2020 r. (art. 6 § 1: niedopuszczaln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- niezgodn</w:t>
      </w:r>
      <w:r w:rsidR="00676BEF">
        <w:rPr>
          <w:rFonts w:asciiTheme="minorHAnsi" w:hAnsiTheme="minorHAnsi" w:cstheme="minorHAnsi"/>
          <w:sz w:val="21"/>
        </w:rPr>
        <w:t>a</w:t>
      </w:r>
      <w:r w:rsidRPr="003D6AB0">
        <w:rPr>
          <w:rFonts w:asciiTheme="minorHAnsi" w:hAnsiTheme="minorHAnsi" w:cstheme="minorHAnsi"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ratione</w:t>
      </w:r>
      <w:proofErr w:type="spellEnd"/>
      <w:r w:rsidRPr="003D6AB0">
        <w:rPr>
          <w:rFonts w:asciiTheme="minorHAnsi" w:hAnsiTheme="minorHAnsi" w:cstheme="minorHAnsi"/>
          <w:i/>
          <w:sz w:val="21"/>
        </w:rPr>
        <w:t xml:space="preserve"> </w:t>
      </w:r>
      <w:proofErr w:type="spellStart"/>
      <w:r w:rsidRPr="003D6AB0">
        <w:rPr>
          <w:rFonts w:asciiTheme="minorHAnsi" w:hAnsiTheme="minorHAnsi" w:cstheme="minorHAnsi"/>
          <w:i/>
          <w:sz w:val="21"/>
        </w:rPr>
        <w:t>materiae</w:t>
      </w:r>
      <w:proofErr w:type="spellEnd"/>
      <w:r w:rsidRPr="003D6AB0">
        <w:rPr>
          <w:rFonts w:asciiTheme="minorHAnsi" w:hAnsiTheme="minorHAnsi" w:cstheme="minorHAnsi"/>
          <w:sz w:val="21"/>
        </w:rPr>
        <w:t>);</w:t>
      </w:r>
    </w:p>
    <w:p w14:paraId="58C76862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</w:tabs>
        <w:ind w:left="334" w:hanging="282"/>
        <w:rPr>
          <w:rFonts w:asciiTheme="minorHAnsi" w:hAnsiTheme="minorHAnsi" w:cstheme="minorHAnsi"/>
          <w:sz w:val="21"/>
        </w:rPr>
      </w:pPr>
      <w:hyperlink r:id="rId148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Sedat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Doğan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48909/14,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18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maja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4"/>
          <w:sz w:val="21"/>
        </w:rPr>
        <w:t>10);</w:t>
      </w:r>
    </w:p>
    <w:p w14:paraId="74FC5350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5"/>
        </w:tabs>
        <w:ind w:left="335" w:right="1069"/>
        <w:rPr>
          <w:rFonts w:asciiTheme="minorHAnsi" w:hAnsiTheme="minorHAnsi" w:cstheme="minorHAnsi"/>
          <w:sz w:val="21"/>
        </w:rPr>
      </w:pPr>
      <w:hyperlink r:id="rId149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Naki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i</w:t>
        </w:r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Amed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Sportif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Faaliyetler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Kulübü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Derneği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48924/16,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18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maja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 (naruszenie art. 6 § 1 i art. 10);</w:t>
      </w:r>
    </w:p>
    <w:p w14:paraId="0F150A7E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</w:tabs>
        <w:ind w:left="334" w:hanging="282"/>
        <w:rPr>
          <w:rFonts w:asciiTheme="minorHAnsi" w:hAnsiTheme="minorHAnsi" w:cstheme="minorHAnsi"/>
          <w:sz w:val="21"/>
        </w:rPr>
      </w:pPr>
      <w:hyperlink r:id="rId150">
        <w:r w:rsidRPr="003D6AB0">
          <w:rPr>
            <w:rFonts w:asciiTheme="minorHAnsi" w:hAnsiTheme="minorHAnsi" w:cstheme="minorHAnsi"/>
            <w:i/>
            <w:color w:val="0072BC"/>
            <w:sz w:val="21"/>
          </w:rPr>
          <w:t>İbrahim</w:t>
        </w:r>
        <w:r w:rsidRPr="003D6AB0">
          <w:rPr>
            <w:rFonts w:asciiTheme="minorHAnsi" w:hAnsiTheme="minorHAnsi" w:cstheme="minorHAnsi"/>
            <w:i/>
            <w:color w:val="0072BC"/>
            <w:spacing w:val="-6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Tokmak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8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Turcji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8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54540/16,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18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maja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4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i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4"/>
          <w:sz w:val="21"/>
        </w:rPr>
        <w:t>10);</w:t>
      </w:r>
    </w:p>
    <w:p w14:paraId="354042F0" w14:textId="6FEF15EC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</w:tabs>
        <w:ind w:left="334" w:hanging="282"/>
        <w:rPr>
          <w:rFonts w:asciiTheme="minorHAnsi" w:hAnsiTheme="minorHAnsi" w:cstheme="minorHAnsi"/>
          <w:sz w:val="21"/>
        </w:rPr>
      </w:pPr>
      <w:hyperlink r:id="rId151"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Beg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4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S.</w:t>
        </w:r>
        <w:r w:rsidR="009600F2">
          <w:rPr>
            <w:rFonts w:asciiTheme="minorHAnsi" w:hAnsiTheme="minorHAnsi" w:cstheme="minorHAnsi"/>
            <w:i/>
            <w:color w:val="0072BC"/>
            <w:sz w:val="21"/>
          </w:rPr>
          <w:t>P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="009600F2">
          <w:rPr>
            <w:rFonts w:asciiTheme="minorHAnsi" w:hAnsiTheme="minorHAnsi" w:cstheme="minorHAnsi"/>
            <w:i/>
            <w:color w:val="0072BC"/>
            <w:sz w:val="21"/>
          </w:rPr>
          <w:t>A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.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Włochom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5312/11,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maja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1);</w:t>
      </w:r>
    </w:p>
    <w:p w14:paraId="7D54CFBE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</w:tabs>
        <w:ind w:left="334" w:hanging="282"/>
        <w:rPr>
          <w:rFonts w:asciiTheme="minorHAnsi" w:hAnsiTheme="minorHAnsi" w:cstheme="minorHAnsi"/>
          <w:sz w:val="21"/>
        </w:rPr>
      </w:pPr>
      <w:hyperlink r:id="rId152">
        <w:r w:rsidRPr="003D6AB0">
          <w:rPr>
            <w:rFonts w:asciiTheme="minorHAnsi" w:hAnsiTheme="minorHAnsi" w:cstheme="minorHAnsi"/>
            <w:i/>
            <w:color w:val="0072BC"/>
            <w:sz w:val="21"/>
          </w:rPr>
          <w:t>Ali</w:t>
        </w:r>
        <w:r w:rsidRPr="003D6AB0">
          <w:rPr>
            <w:rFonts w:asciiTheme="minorHAnsi" w:hAnsiTheme="minorHAnsi" w:cstheme="minorHAnsi"/>
            <w:i/>
            <w:color w:val="0072BC"/>
            <w:spacing w:val="-5"/>
            <w:sz w:val="21"/>
          </w:rPr>
          <w:t xml:space="preserve"> </w:t>
        </w:r>
        <w:proofErr w:type="spellStart"/>
        <w:r w:rsidRPr="003D6AB0">
          <w:rPr>
            <w:rFonts w:asciiTheme="minorHAnsi" w:hAnsiTheme="minorHAnsi" w:cstheme="minorHAnsi"/>
            <w:i/>
            <w:color w:val="0072BC"/>
            <w:sz w:val="21"/>
          </w:rPr>
          <w:t>Riza</w:t>
        </w:r>
        <w:proofErr w:type="spellEnd"/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Szwajcarii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74989/11,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13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lipca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2021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(brak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naruszenia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1);</w:t>
      </w:r>
    </w:p>
    <w:p w14:paraId="39B2B511" w14:textId="77777777" w:rsidR="000B6998" w:rsidRPr="003D6AB0" w:rsidRDefault="000B6998" w:rsidP="00FD3C26">
      <w:pPr>
        <w:pStyle w:val="Akapitzlist"/>
        <w:numPr>
          <w:ilvl w:val="0"/>
          <w:numId w:val="1"/>
        </w:numPr>
        <w:tabs>
          <w:tab w:val="left" w:pos="334"/>
        </w:tabs>
        <w:ind w:left="334" w:hanging="282"/>
        <w:rPr>
          <w:rFonts w:asciiTheme="minorHAnsi" w:hAnsiTheme="minorHAnsi" w:cstheme="minorHAnsi"/>
          <w:sz w:val="21"/>
        </w:rPr>
      </w:pPr>
      <w:hyperlink r:id="rId153">
        <w:r w:rsidRPr="003D6AB0">
          <w:rPr>
            <w:rFonts w:asciiTheme="minorHAnsi" w:hAnsiTheme="minorHAnsi" w:cstheme="minorHAnsi"/>
            <w:i/>
            <w:color w:val="0072BC"/>
            <w:sz w:val="21"/>
          </w:rPr>
          <w:t>Xavier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Lucas</w:t>
        </w:r>
        <w:r w:rsidRPr="003D6AB0">
          <w:rPr>
            <w:rFonts w:asciiTheme="minorHAnsi" w:hAnsiTheme="minorHAnsi" w:cstheme="minorHAnsi"/>
            <w:i/>
            <w:color w:val="0072BC"/>
            <w:spacing w:val="-3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przeciwko</w:t>
        </w:r>
        <w:r w:rsidRPr="003D6AB0">
          <w:rPr>
            <w:rFonts w:asciiTheme="minorHAnsi" w:hAnsiTheme="minorHAnsi" w:cstheme="minorHAnsi"/>
            <w:i/>
            <w:color w:val="0072BC"/>
            <w:spacing w:val="-2"/>
            <w:sz w:val="21"/>
          </w:rPr>
          <w:t xml:space="preserve"> </w:t>
        </w:r>
        <w:r w:rsidRPr="003D6AB0">
          <w:rPr>
            <w:rFonts w:asciiTheme="minorHAnsi" w:hAnsiTheme="minorHAnsi" w:cstheme="minorHAnsi"/>
            <w:i/>
            <w:color w:val="0072BC"/>
            <w:sz w:val="21"/>
          </w:rPr>
          <w:t>Francji</w:t>
        </w:r>
      </w:hyperlink>
      <w:r w:rsidRPr="003D6AB0">
        <w:rPr>
          <w:rFonts w:asciiTheme="minorHAnsi" w:hAnsiTheme="minorHAnsi" w:cstheme="minorHAnsi"/>
          <w:sz w:val="21"/>
        </w:rPr>
        <w:t>,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nr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15567/20,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9</w:t>
      </w:r>
      <w:r w:rsidRPr="003D6AB0">
        <w:rPr>
          <w:rFonts w:asciiTheme="minorHAnsi" w:hAnsiTheme="minorHAnsi" w:cstheme="minorHAnsi"/>
          <w:spacing w:val="-1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czerwca</w:t>
      </w:r>
      <w:r w:rsidRPr="003D6AB0">
        <w:rPr>
          <w:rFonts w:asciiTheme="minorHAnsi" w:hAnsiTheme="minorHAnsi" w:cstheme="minorHAnsi"/>
          <w:spacing w:val="-3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2022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r.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(naruszenie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art.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6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z w:val="21"/>
        </w:rPr>
        <w:t>§</w:t>
      </w:r>
      <w:r w:rsidRPr="003D6AB0">
        <w:rPr>
          <w:rFonts w:asciiTheme="minorHAnsi" w:hAnsiTheme="minorHAnsi" w:cstheme="minorHAnsi"/>
          <w:spacing w:val="-2"/>
          <w:sz w:val="21"/>
        </w:rPr>
        <w:t xml:space="preserve"> </w:t>
      </w:r>
      <w:r w:rsidRPr="003D6AB0">
        <w:rPr>
          <w:rFonts w:asciiTheme="minorHAnsi" w:hAnsiTheme="minorHAnsi" w:cstheme="minorHAnsi"/>
          <w:spacing w:val="-5"/>
          <w:sz w:val="21"/>
        </w:rPr>
        <w:t>1).</w:t>
      </w:r>
    </w:p>
    <w:sectPr w:rsidR="000B6998" w:rsidRPr="003D6AB0">
      <w:headerReference w:type="default" r:id="rId154"/>
      <w:footerReference w:type="default" r:id="rId155"/>
      <w:pgSz w:w="11910" w:h="16840"/>
      <w:pgMar w:top="1100" w:right="566" w:bottom="860" w:left="708" w:header="812" w:footer="677" w:gutter="0"/>
      <w:cols w:num="2" w:space="708" w:equalWidth="0">
        <w:col w:w="589" w:space="658"/>
        <w:col w:w="93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43F0" w14:textId="77777777" w:rsidR="006249D3" w:rsidRDefault="006249D3">
      <w:r>
        <w:separator/>
      </w:r>
    </w:p>
  </w:endnote>
  <w:endnote w:type="continuationSeparator" w:id="0">
    <w:p w14:paraId="5D2B0B00" w14:textId="77777777" w:rsidR="006249D3" w:rsidRDefault="0062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8BBA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3BD0FD2" wp14:editId="1714DAEF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3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3" y="0"/>
                            </a:lnTo>
                            <a:lnTo>
                              <a:pt x="6595743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977342" id="Graphic 10" o:spid="_x0000_s1026" style="position:absolute;margin-left:38pt;margin-top:794.15pt;width:519.35pt;height:1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" path="m6595743,19050l,19050,,,6595743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61FCF07" wp14:editId="5D560EF7">
              <wp:simplePos x="0" y="0"/>
              <wp:positionH relativeFrom="page">
                <wp:posOffset>3588080</wp:posOffset>
              </wp:positionH>
              <wp:positionV relativeFrom="page">
                <wp:posOffset>10163212</wp:posOffset>
              </wp:positionV>
              <wp:extent cx="301625" cy="1587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520D3" w14:textId="77777777" w:rsidR="000B6998" w:rsidRDefault="00000000">
                          <w:pPr>
                            <w:pStyle w:val="Tekstpodstawowy"/>
                            <w:spacing w:line="234" w:lineRule="exact"/>
                            <w:ind w:left="60"/>
                            <w:jc w:val="left"/>
                          </w:pP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</w:rPr>
                            <w:t>2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</w:rPr>
                            <w:t>10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FCF0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282.55pt;margin-top:800.25pt;width:23.75pt;height:12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" filled="f" stroked="f">
              <v:textbox inset="0,0,0,0">
                <w:txbxContent>
                  <w:p w14:paraId="219520D3" w14:textId="77777777" w:rsidR="000B6998" w:rsidRDefault="00000000">
                    <w:pPr>
                      <w:pStyle w:val="Tekstpodstawowy"/>
                      <w:spacing w:line="234" w:lineRule="exact"/>
                      <w:ind w:left="60"/>
                      <w:jc w:val="left"/>
                    </w:pP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>
                      <w:rPr>
                        <w:spacing w:val="-4"/>
                      </w:rPr>
                      <w:t>2</w:t>
                    </w:r>
                    <w:r>
                      <w:rPr>
                        <w:spacing w:val="-4"/>
                      </w:rPr>
                      <w:fldChar w:fldCharType="end"/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NUMPAGES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>
                      <w:rPr>
                        <w:spacing w:val="-4"/>
                      </w:rPr>
                      <w:t>10</w:t>
                    </w:r>
                    <w:r>
                      <w:rPr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53C3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35557C01" wp14:editId="2B830F0D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3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3" y="0"/>
                            </a:lnTo>
                            <a:lnTo>
                              <a:pt x="6595743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F8D00" id="Graphic 18" o:spid="_x0000_s1026" style="position:absolute;margin-left:38pt;margin-top:794.15pt;width:519.35pt;height:1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" path="m6595743,19050l,19050,,,6595743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5DE533A6" wp14:editId="3CFB3D8C">
              <wp:simplePos x="0" y="0"/>
              <wp:positionH relativeFrom="page">
                <wp:posOffset>3588080</wp:posOffset>
              </wp:positionH>
              <wp:positionV relativeFrom="page">
                <wp:posOffset>10163212</wp:posOffset>
              </wp:positionV>
              <wp:extent cx="301625" cy="15875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C3917" w14:textId="77777777" w:rsidR="000B6998" w:rsidRDefault="00000000">
                          <w:pPr>
                            <w:pStyle w:val="Tekstpodstawowy"/>
                            <w:spacing w:line="234" w:lineRule="exact"/>
                            <w:ind w:left="60"/>
                            <w:jc w:val="left"/>
                          </w:pP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</w:rPr>
                            <w:t>8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</w:rPr>
                            <w:t>10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533A6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1" type="#_x0000_t202" style="position:absolute;margin-left:282.55pt;margin-top:800.25pt;width:23.75pt;height:12.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" filled="f" stroked="f">
              <v:textbox inset="0,0,0,0">
                <w:txbxContent>
                  <w:p w14:paraId="286C3917" w14:textId="77777777" w:rsidR="000B6998" w:rsidRDefault="00000000">
                    <w:pPr>
                      <w:pStyle w:val="Tekstpodstawowy"/>
                      <w:spacing w:line="234" w:lineRule="exact"/>
                      <w:ind w:left="60"/>
                      <w:jc w:val="left"/>
                    </w:pP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>
                      <w:rPr>
                        <w:spacing w:val="-4"/>
                      </w:rPr>
                      <w:t>8</w:t>
                    </w:r>
                    <w:r>
                      <w:rPr>
                        <w:spacing w:val="-4"/>
                      </w:rPr>
                      <w:fldChar w:fldCharType="end"/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NUMPAGES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>
                      <w:rPr>
                        <w:spacing w:val="-4"/>
                      </w:rPr>
                      <w:t>10</w:t>
                    </w:r>
                    <w:r>
                      <w:rPr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E441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503C43F3" wp14:editId="3307920D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3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3" y="0"/>
                            </a:lnTo>
                            <a:lnTo>
                              <a:pt x="6595743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F2592F" id="Graphic 27" o:spid="_x0000_s1026" style="position:absolute;margin-left:38pt;margin-top:794.15pt;width:519.35pt;height:1.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" path="m6595743,19050l,19050,,,6595743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447ACF38" wp14:editId="366C70A9">
              <wp:simplePos x="0" y="0"/>
              <wp:positionH relativeFrom="page">
                <wp:posOffset>3588080</wp:posOffset>
              </wp:positionH>
              <wp:positionV relativeFrom="page">
                <wp:posOffset>10163212</wp:posOffset>
              </wp:positionV>
              <wp:extent cx="367665" cy="15875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66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A50B3A" w14:textId="77777777" w:rsidR="000B6998" w:rsidRDefault="00000000">
                          <w:pPr>
                            <w:pStyle w:val="Tekstpodstawowy"/>
                            <w:spacing w:line="234" w:lineRule="exact"/>
                            <w:ind w:left="60"/>
                            <w:jc w:val="left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10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10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ACF38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282.55pt;margin-top:800.25pt;width:28.95pt;height:12.5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" filled="f" stroked="f">
              <v:textbox inset="0,0,0,0">
                <w:txbxContent>
                  <w:p w14:paraId="31A50B3A" w14:textId="77777777" w:rsidR="000B6998" w:rsidRDefault="00000000">
                    <w:pPr>
                      <w:pStyle w:val="Tekstpodstawowy"/>
                      <w:spacing w:line="234" w:lineRule="exact"/>
                      <w:ind w:left="60"/>
                      <w:jc w:val="left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10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NUMPAGES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10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3325" w14:textId="77777777" w:rsidR="006249D3" w:rsidRDefault="006249D3">
      <w:r>
        <w:separator/>
      </w:r>
    </w:p>
  </w:footnote>
  <w:footnote w:type="continuationSeparator" w:id="0">
    <w:p w14:paraId="73E97B0F" w14:textId="77777777" w:rsidR="006249D3" w:rsidRDefault="00624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5877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7488" behindDoc="1" locked="0" layoutInCell="1" allowOverlap="1" wp14:anchorId="02ACEBF8" wp14:editId="3EE535C0">
              <wp:simplePos x="0" y="0"/>
              <wp:positionH relativeFrom="page">
                <wp:posOffset>482600</wp:posOffset>
              </wp:positionH>
              <wp:positionV relativeFrom="page">
                <wp:posOffset>700074</wp:posOffset>
              </wp:positionV>
              <wp:extent cx="662495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915923" id="Graphic 7" o:spid="_x0000_s1026" style="position:absolute;margin-left:38pt;margin-top:55.1pt;width:521.65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7A4BEA7B" wp14:editId="4D6F5875">
              <wp:simplePos x="0" y="0"/>
              <wp:positionH relativeFrom="page">
                <wp:posOffset>6374104</wp:posOffset>
              </wp:positionH>
              <wp:positionV relativeFrom="page">
                <wp:posOffset>503008</wp:posOffset>
              </wp:positionV>
              <wp:extent cx="704215" cy="1968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ACAA6" w14:textId="77777777" w:rsidR="000B6998" w:rsidRDefault="00000000">
                          <w:pPr>
                            <w:spacing w:line="295" w:lineRule="exact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BEA7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01.9pt;margin-top:39.6pt;width:55.45pt;height:15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" filled="f" stroked="f">
              <v:textbox inset="0,0,0,0">
                <w:txbxContent>
                  <w:p w14:paraId="792ACAA6" w14:textId="77777777" w:rsidR="000B6998" w:rsidRDefault="00000000">
                    <w:pPr>
                      <w:spacing w:line="295" w:lineRule="exact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43A1705F" wp14:editId="2360CD9F">
              <wp:simplePos x="0" y="0"/>
              <wp:positionH relativeFrom="page">
                <wp:posOffset>469900</wp:posOffset>
              </wp:positionH>
              <wp:positionV relativeFrom="page">
                <wp:posOffset>575652</wp:posOffset>
              </wp:positionV>
              <wp:extent cx="1201420" cy="1333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5EF841" w14:textId="77777777" w:rsidR="000B6998" w:rsidRDefault="00000000">
                          <w:pPr>
                            <w:spacing w:line="193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Kluczowy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temat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Artykuł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A1705F" id="Textbox 9" o:spid="_x0000_s1027" type="#_x0000_t202" style="position:absolute;margin-left:37pt;margin-top:45.35pt;width:94.6pt;height:10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" filled="f" stroked="f">
              <v:textbox inset="0,0,0,0">
                <w:txbxContent>
                  <w:p w14:paraId="055EF841" w14:textId="77777777" w:rsidR="000B6998" w:rsidRDefault="00000000">
                    <w:pPr>
                      <w:spacing w:line="193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Kluczowy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temat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Artykuł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10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3CC8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49890840" wp14:editId="290E5605">
              <wp:simplePos x="0" y="0"/>
              <wp:positionH relativeFrom="page">
                <wp:posOffset>482600</wp:posOffset>
              </wp:positionH>
              <wp:positionV relativeFrom="page">
                <wp:posOffset>700074</wp:posOffset>
              </wp:positionV>
              <wp:extent cx="662495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9A0615" id="Graphic 15" o:spid="_x0000_s1026" style="position:absolute;margin-left:38pt;margin-top:55.1pt;width:521.6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2606BE55" wp14:editId="6BC0856A">
              <wp:simplePos x="0" y="0"/>
              <wp:positionH relativeFrom="page">
                <wp:posOffset>6374104</wp:posOffset>
              </wp:positionH>
              <wp:positionV relativeFrom="page">
                <wp:posOffset>503008</wp:posOffset>
              </wp:positionV>
              <wp:extent cx="704215" cy="1968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633BBD" w14:textId="77777777" w:rsidR="000B6998" w:rsidRDefault="00000000">
                          <w:pPr>
                            <w:spacing w:line="295" w:lineRule="exact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6BE55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9" type="#_x0000_t202" style="position:absolute;margin-left:501.9pt;margin-top:39.6pt;width:55.45pt;height:15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" filled="f" stroked="f">
              <v:textbox inset="0,0,0,0">
                <w:txbxContent>
                  <w:p w14:paraId="69633BBD" w14:textId="77777777" w:rsidR="000B6998" w:rsidRDefault="00000000">
                    <w:pPr>
                      <w:spacing w:line="295" w:lineRule="exact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53CB18BC" wp14:editId="3180CD6C">
              <wp:simplePos x="0" y="0"/>
              <wp:positionH relativeFrom="page">
                <wp:posOffset>469900</wp:posOffset>
              </wp:positionH>
              <wp:positionV relativeFrom="page">
                <wp:posOffset>575652</wp:posOffset>
              </wp:positionV>
              <wp:extent cx="1201420" cy="26225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7AC84" w14:textId="77777777" w:rsidR="000B6998" w:rsidRDefault="00000000">
                          <w:pPr>
                            <w:spacing w:line="191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Kluczowy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temat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Artykuł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t>6</w:t>
                          </w:r>
                        </w:p>
                        <w:p w14:paraId="6A41FF12" w14:textId="77777777" w:rsidR="000B6998" w:rsidRDefault="00000000">
                          <w:pPr>
                            <w:spacing w:line="205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Arbitraż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CB18BC" id="Textbox 17" o:spid="_x0000_s1030" type="#_x0000_t202" style="position:absolute;margin-left:37pt;margin-top:45.35pt;width:94.6pt;height:20.6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" filled="f" stroked="f">
              <v:textbox inset="0,0,0,0">
                <w:txbxContent>
                  <w:p w14:paraId="1F17AC84" w14:textId="77777777" w:rsidR="000B6998" w:rsidRDefault="00000000">
                    <w:pPr>
                      <w:spacing w:line="191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Kluczowy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temat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Artykuł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10"/>
                        <w:sz w:val="17"/>
                      </w:rPr>
                      <w:t>6</w:t>
                    </w:r>
                  </w:p>
                  <w:p w14:paraId="6A41FF12" w14:textId="77777777" w:rsidR="000B6998" w:rsidRDefault="00000000">
                    <w:pPr>
                      <w:spacing w:line="205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Arbitraż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333B" w14:textId="77777777" w:rsidR="000B699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0D750053" wp14:editId="5C9A292C">
              <wp:simplePos x="0" y="0"/>
              <wp:positionH relativeFrom="page">
                <wp:posOffset>482600</wp:posOffset>
              </wp:positionH>
              <wp:positionV relativeFrom="page">
                <wp:posOffset>700074</wp:posOffset>
              </wp:positionV>
              <wp:extent cx="662495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3E7BB0" id="Graphic 24" o:spid="_x0000_s1026" style="position:absolute;margin-left:38pt;margin-top:55.1pt;width:521.65pt;height:.1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212A5F98" wp14:editId="71A1FF31">
              <wp:simplePos x="0" y="0"/>
              <wp:positionH relativeFrom="page">
                <wp:posOffset>6374104</wp:posOffset>
              </wp:positionH>
              <wp:positionV relativeFrom="page">
                <wp:posOffset>503008</wp:posOffset>
              </wp:positionV>
              <wp:extent cx="704215" cy="19685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2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26CA5" w14:textId="77777777" w:rsidR="000B6998" w:rsidRDefault="00000000">
                          <w:pPr>
                            <w:spacing w:line="295" w:lineRule="exact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A5F98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501.9pt;margin-top:39.6pt;width:55.45pt;height:15.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0wmAEAACEDAAAOAAAAZHJzL2Uyb0RvYy54bWysUt2OEyEUvjfxHQj3dqaNW9d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" filled="f" stroked="f">
              <v:textbox inset="0,0,0,0">
                <w:txbxContent>
                  <w:p w14:paraId="03926CA5" w14:textId="77777777" w:rsidR="000B6998" w:rsidRDefault="00000000">
                    <w:pPr>
                      <w:spacing w:line="295" w:lineRule="exact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6EC7E4BF" wp14:editId="059F6D99">
              <wp:simplePos x="0" y="0"/>
              <wp:positionH relativeFrom="page">
                <wp:posOffset>469900</wp:posOffset>
              </wp:positionH>
              <wp:positionV relativeFrom="page">
                <wp:posOffset>575652</wp:posOffset>
              </wp:positionV>
              <wp:extent cx="1201420" cy="13335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20FE6" w14:textId="77777777" w:rsidR="000B6998" w:rsidRDefault="00000000">
                          <w:pPr>
                            <w:spacing w:line="193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Kluczowy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temat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Artykuł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C7E4BF" id="Textbox 26" o:spid="_x0000_s1033" type="#_x0000_t202" style="position:absolute;margin-left:37pt;margin-top:45.35pt;width:94.6pt;height:10.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" filled="f" stroked="f">
              <v:textbox inset="0,0,0,0">
                <w:txbxContent>
                  <w:p w14:paraId="02F20FE6" w14:textId="77777777" w:rsidR="000B6998" w:rsidRDefault="00000000">
                    <w:pPr>
                      <w:spacing w:line="193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Kluczowy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temat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Artykuł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pacing w:val="-10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46944"/>
    <w:multiLevelType w:val="hybridMultilevel"/>
    <w:tmpl w:val="385A6094"/>
    <w:lvl w:ilvl="0" w:tplc="9BA4624E">
      <w:numFmt w:val="bullet"/>
      <w:lvlText w:val="▪"/>
      <w:lvlJc w:val="left"/>
      <w:pPr>
        <w:ind w:left="337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pl-PL" w:eastAsia="en-US" w:bidi="ar-SA"/>
      </w:rPr>
    </w:lvl>
    <w:lvl w:ilvl="1" w:tplc="BBD43698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pl-PL" w:eastAsia="en-US" w:bidi="ar-SA"/>
      </w:rPr>
    </w:lvl>
    <w:lvl w:ilvl="2" w:tplc="E81C192A">
      <w:numFmt w:val="bullet"/>
      <w:lvlText w:val="-"/>
      <w:lvlJc w:val="left"/>
      <w:pPr>
        <w:ind w:left="1743" w:hanging="1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3" w:tplc="AEEE5790">
      <w:numFmt w:val="bullet"/>
      <w:lvlText w:val="•"/>
      <w:lvlJc w:val="left"/>
      <w:pPr>
        <w:ind w:left="2696" w:hanging="112"/>
      </w:pPr>
      <w:rPr>
        <w:rFonts w:hint="default"/>
        <w:lang w:val="pl-PL" w:eastAsia="en-US" w:bidi="ar-SA"/>
      </w:rPr>
    </w:lvl>
    <w:lvl w:ilvl="4" w:tplc="83BE818A">
      <w:numFmt w:val="bullet"/>
      <w:lvlText w:val="•"/>
      <w:lvlJc w:val="left"/>
      <w:pPr>
        <w:ind w:left="3652" w:hanging="112"/>
      </w:pPr>
      <w:rPr>
        <w:rFonts w:hint="default"/>
        <w:lang w:val="pl-PL" w:eastAsia="en-US" w:bidi="ar-SA"/>
      </w:rPr>
    </w:lvl>
    <w:lvl w:ilvl="5" w:tplc="1E40C2C4">
      <w:numFmt w:val="bullet"/>
      <w:lvlText w:val="•"/>
      <w:lvlJc w:val="left"/>
      <w:pPr>
        <w:ind w:left="4608" w:hanging="112"/>
      </w:pPr>
      <w:rPr>
        <w:rFonts w:hint="default"/>
        <w:lang w:val="pl-PL" w:eastAsia="en-US" w:bidi="ar-SA"/>
      </w:rPr>
    </w:lvl>
    <w:lvl w:ilvl="6" w:tplc="876CC852">
      <w:numFmt w:val="bullet"/>
      <w:lvlText w:val="•"/>
      <w:lvlJc w:val="left"/>
      <w:pPr>
        <w:ind w:left="5565" w:hanging="112"/>
      </w:pPr>
      <w:rPr>
        <w:rFonts w:hint="default"/>
        <w:lang w:val="pl-PL" w:eastAsia="en-US" w:bidi="ar-SA"/>
      </w:rPr>
    </w:lvl>
    <w:lvl w:ilvl="7" w:tplc="8460C65C">
      <w:numFmt w:val="bullet"/>
      <w:lvlText w:val="•"/>
      <w:lvlJc w:val="left"/>
      <w:pPr>
        <w:ind w:left="6521" w:hanging="112"/>
      </w:pPr>
      <w:rPr>
        <w:rFonts w:hint="default"/>
        <w:lang w:val="pl-PL" w:eastAsia="en-US" w:bidi="ar-SA"/>
      </w:rPr>
    </w:lvl>
    <w:lvl w:ilvl="8" w:tplc="5FC8E9E8">
      <w:numFmt w:val="bullet"/>
      <w:lvlText w:val="•"/>
      <w:lvlJc w:val="left"/>
      <w:pPr>
        <w:ind w:left="7477" w:hanging="112"/>
      </w:pPr>
      <w:rPr>
        <w:rFonts w:hint="default"/>
        <w:lang w:val="pl-PL" w:eastAsia="en-US" w:bidi="ar-SA"/>
      </w:rPr>
    </w:lvl>
  </w:abstractNum>
  <w:abstractNum w:abstractNumId="1" w15:restartNumberingAfterBreak="0">
    <w:nsid w:val="26B35186"/>
    <w:multiLevelType w:val="hybridMultilevel"/>
    <w:tmpl w:val="7D50E8A8"/>
    <w:lvl w:ilvl="0" w:tplc="1472AE18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pl-PL" w:eastAsia="en-US" w:bidi="ar-SA"/>
      </w:rPr>
    </w:lvl>
    <w:lvl w:ilvl="1" w:tplc="522EFDE2">
      <w:numFmt w:val="bullet"/>
      <w:lvlText w:val="•"/>
      <w:lvlJc w:val="left"/>
      <w:pPr>
        <w:ind w:left="2485" w:hanging="284"/>
      </w:pPr>
      <w:rPr>
        <w:rFonts w:hint="default"/>
        <w:lang w:val="pl-PL" w:eastAsia="en-US" w:bidi="ar-SA"/>
      </w:rPr>
    </w:lvl>
    <w:lvl w:ilvl="2" w:tplc="8C8446FC">
      <w:numFmt w:val="bullet"/>
      <w:lvlText w:val="•"/>
      <w:lvlJc w:val="left"/>
      <w:pPr>
        <w:ind w:left="3391" w:hanging="284"/>
      </w:pPr>
      <w:rPr>
        <w:rFonts w:hint="default"/>
        <w:lang w:val="pl-PL" w:eastAsia="en-US" w:bidi="ar-SA"/>
      </w:rPr>
    </w:lvl>
    <w:lvl w:ilvl="3" w:tplc="AB1A8A8A">
      <w:numFmt w:val="bullet"/>
      <w:lvlText w:val="•"/>
      <w:lvlJc w:val="left"/>
      <w:pPr>
        <w:ind w:left="4296" w:hanging="284"/>
      </w:pPr>
      <w:rPr>
        <w:rFonts w:hint="default"/>
        <w:lang w:val="pl-PL" w:eastAsia="en-US" w:bidi="ar-SA"/>
      </w:rPr>
    </w:lvl>
    <w:lvl w:ilvl="4" w:tplc="3B886266">
      <w:numFmt w:val="bullet"/>
      <w:lvlText w:val="•"/>
      <w:lvlJc w:val="left"/>
      <w:pPr>
        <w:ind w:left="5202" w:hanging="284"/>
      </w:pPr>
      <w:rPr>
        <w:rFonts w:hint="default"/>
        <w:lang w:val="pl-PL" w:eastAsia="en-US" w:bidi="ar-SA"/>
      </w:rPr>
    </w:lvl>
    <w:lvl w:ilvl="5" w:tplc="4D5EA78C">
      <w:numFmt w:val="bullet"/>
      <w:lvlText w:val="•"/>
      <w:lvlJc w:val="left"/>
      <w:pPr>
        <w:ind w:left="6108" w:hanging="284"/>
      </w:pPr>
      <w:rPr>
        <w:rFonts w:hint="default"/>
        <w:lang w:val="pl-PL" w:eastAsia="en-US" w:bidi="ar-SA"/>
      </w:rPr>
    </w:lvl>
    <w:lvl w:ilvl="6" w:tplc="380219AA">
      <w:numFmt w:val="bullet"/>
      <w:lvlText w:val="•"/>
      <w:lvlJc w:val="left"/>
      <w:pPr>
        <w:ind w:left="7013" w:hanging="284"/>
      </w:pPr>
      <w:rPr>
        <w:rFonts w:hint="default"/>
        <w:lang w:val="pl-PL" w:eastAsia="en-US" w:bidi="ar-SA"/>
      </w:rPr>
    </w:lvl>
    <w:lvl w:ilvl="7" w:tplc="09B6DEA6">
      <w:numFmt w:val="bullet"/>
      <w:lvlText w:val="•"/>
      <w:lvlJc w:val="left"/>
      <w:pPr>
        <w:ind w:left="7919" w:hanging="284"/>
      </w:pPr>
      <w:rPr>
        <w:rFonts w:hint="default"/>
        <w:lang w:val="pl-PL" w:eastAsia="en-US" w:bidi="ar-SA"/>
      </w:rPr>
    </w:lvl>
    <w:lvl w:ilvl="8" w:tplc="FFD65F92">
      <w:numFmt w:val="bullet"/>
      <w:lvlText w:val="•"/>
      <w:lvlJc w:val="left"/>
      <w:pPr>
        <w:ind w:left="8824" w:hanging="284"/>
      </w:pPr>
      <w:rPr>
        <w:rFonts w:hint="default"/>
        <w:lang w:val="pl-PL" w:eastAsia="en-US" w:bidi="ar-SA"/>
      </w:rPr>
    </w:lvl>
  </w:abstractNum>
  <w:num w:numId="1" w16cid:durableId="756559350">
    <w:abstractNumId w:val="0"/>
  </w:num>
  <w:num w:numId="2" w16cid:durableId="118000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6998"/>
    <w:rsid w:val="00034D39"/>
    <w:rsid w:val="000939B7"/>
    <w:rsid w:val="000B25DC"/>
    <w:rsid w:val="000B6998"/>
    <w:rsid w:val="000C242F"/>
    <w:rsid w:val="000E6A78"/>
    <w:rsid w:val="000F4632"/>
    <w:rsid w:val="00153FCA"/>
    <w:rsid w:val="001E4201"/>
    <w:rsid w:val="00231F7A"/>
    <w:rsid w:val="003A51AE"/>
    <w:rsid w:val="003D6AB0"/>
    <w:rsid w:val="00432446"/>
    <w:rsid w:val="00443EE5"/>
    <w:rsid w:val="0049513F"/>
    <w:rsid w:val="0050725F"/>
    <w:rsid w:val="005306BC"/>
    <w:rsid w:val="005617D7"/>
    <w:rsid w:val="005730E2"/>
    <w:rsid w:val="00581A22"/>
    <w:rsid w:val="005F1C01"/>
    <w:rsid w:val="006053CA"/>
    <w:rsid w:val="00616370"/>
    <w:rsid w:val="006202FC"/>
    <w:rsid w:val="006249D3"/>
    <w:rsid w:val="00624D28"/>
    <w:rsid w:val="00676BEF"/>
    <w:rsid w:val="006F4E7F"/>
    <w:rsid w:val="007C01F5"/>
    <w:rsid w:val="00802B6E"/>
    <w:rsid w:val="0084394D"/>
    <w:rsid w:val="008B2658"/>
    <w:rsid w:val="008B791C"/>
    <w:rsid w:val="008C6777"/>
    <w:rsid w:val="00901EBC"/>
    <w:rsid w:val="00905775"/>
    <w:rsid w:val="009600F2"/>
    <w:rsid w:val="00983482"/>
    <w:rsid w:val="00A02177"/>
    <w:rsid w:val="00A03330"/>
    <w:rsid w:val="00A71144"/>
    <w:rsid w:val="00A95DDF"/>
    <w:rsid w:val="00B262C5"/>
    <w:rsid w:val="00BB6D90"/>
    <w:rsid w:val="00BF6016"/>
    <w:rsid w:val="00C0032B"/>
    <w:rsid w:val="00C15D7A"/>
    <w:rsid w:val="00CA3399"/>
    <w:rsid w:val="00CE61C2"/>
    <w:rsid w:val="00D161BD"/>
    <w:rsid w:val="00D526B0"/>
    <w:rsid w:val="00D60611"/>
    <w:rsid w:val="00D60654"/>
    <w:rsid w:val="00D97AC1"/>
    <w:rsid w:val="00DE33E4"/>
    <w:rsid w:val="00DF120D"/>
    <w:rsid w:val="00E03BC0"/>
    <w:rsid w:val="00E62D9E"/>
    <w:rsid w:val="00E7077A"/>
    <w:rsid w:val="00E9686F"/>
    <w:rsid w:val="00EB4EE9"/>
    <w:rsid w:val="00F56500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0221"/>
  <w15:docId w15:val="{23DF40DB-C0A8-4D98-B699-5D1D1E30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line="295" w:lineRule="exact"/>
      <w:ind w:left="20"/>
      <w:outlineLvl w:val="0"/>
    </w:pPr>
    <w:rPr>
      <w:b/>
      <w:bCs/>
      <w:sz w:val="27"/>
      <w:szCs w:val="27"/>
    </w:rPr>
  </w:style>
  <w:style w:type="paragraph" w:styleId="Nagwek2">
    <w:name w:val="heading 2"/>
    <w:basedOn w:val="Normalny"/>
    <w:uiPriority w:val="9"/>
    <w:unhideWhenUsed/>
    <w:qFormat/>
    <w:pPr>
      <w:spacing w:before="240"/>
      <w:ind w:left="732"/>
      <w:jc w:val="both"/>
      <w:outlineLvl w:val="1"/>
    </w:pPr>
    <w:rPr>
      <w:b/>
      <w:bCs/>
      <w:sz w:val="27"/>
      <w:szCs w:val="27"/>
    </w:rPr>
  </w:style>
  <w:style w:type="paragraph" w:styleId="Nagwek3">
    <w:name w:val="heading 3"/>
    <w:basedOn w:val="Normalny"/>
    <w:uiPriority w:val="9"/>
    <w:unhideWhenUsed/>
    <w:qFormat/>
    <w:pPr>
      <w:spacing w:before="244"/>
      <w:ind w:left="732"/>
      <w:outlineLvl w:val="2"/>
    </w:pPr>
    <w:rPr>
      <w:rFonts w:ascii="Arial" w:eastAsia="Arial" w:hAnsi="Arial" w:cs="Arial"/>
      <w:b/>
      <w:bCs/>
      <w:i/>
      <w:i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582"/>
      <w:jc w:val="both"/>
    </w:pPr>
    <w:rPr>
      <w:sz w:val="21"/>
      <w:szCs w:val="21"/>
    </w:rPr>
  </w:style>
  <w:style w:type="paragraph" w:styleId="Akapitzlist">
    <w:name w:val="List Paragraph"/>
    <w:basedOn w:val="Normalny"/>
    <w:uiPriority w:val="1"/>
    <w:qFormat/>
    <w:pPr>
      <w:spacing w:before="60"/>
      <w:ind w:left="1582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udoc.echr.coe.int/eng?i=001-186828" TargetMode="External"/><Relationship Id="rId21" Type="http://schemas.openxmlformats.org/officeDocument/2006/relationships/hyperlink" Target="http://hudoc.echr.coe.int/eng?i=001-210014" TargetMode="External"/><Relationship Id="rId42" Type="http://schemas.openxmlformats.org/officeDocument/2006/relationships/hyperlink" Target="http://hudoc.echr.coe.int/eng?i=001-182559" TargetMode="External"/><Relationship Id="rId63" Type="http://schemas.openxmlformats.org/officeDocument/2006/relationships/hyperlink" Target="http://hudoc.echr.coe.int/eng?i=001-4942" TargetMode="External"/><Relationship Id="rId84" Type="http://schemas.openxmlformats.org/officeDocument/2006/relationships/hyperlink" Target="http://hudoc.echr.coe.int/eng?i=001-182559" TargetMode="External"/><Relationship Id="rId138" Type="http://schemas.openxmlformats.org/officeDocument/2006/relationships/hyperlink" Target="http://hudoc.echr.coe.int/eng?i=001-101531" TargetMode="External"/><Relationship Id="rId107" Type="http://schemas.openxmlformats.org/officeDocument/2006/relationships/hyperlink" Target="https://hudoc.echr.coe.int/eng?i=001-24074" TargetMode="External"/><Relationship Id="rId11" Type="http://schemas.openxmlformats.org/officeDocument/2006/relationships/hyperlink" Target="http://hudoc.echr.coe.int/eng?i=001-186828" TargetMode="External"/><Relationship Id="rId32" Type="http://schemas.openxmlformats.org/officeDocument/2006/relationships/hyperlink" Target="http://hudoc.echr.coe.int/eng?i=001-210178" TargetMode="External"/><Relationship Id="rId53" Type="http://schemas.openxmlformats.org/officeDocument/2006/relationships/hyperlink" Target="http://hudoc.echr.coe.int/eng?i=001-186828" TargetMode="External"/><Relationship Id="rId74" Type="http://schemas.openxmlformats.org/officeDocument/2006/relationships/hyperlink" Target="http://hudoc.echr.coe.int/eng?i=001-4942" TargetMode="External"/><Relationship Id="rId128" Type="http://schemas.openxmlformats.org/officeDocument/2006/relationships/hyperlink" Target="http://hudoc.echr.coe.int/eng?i=001-186828" TargetMode="External"/><Relationship Id="rId149" Type="http://schemas.openxmlformats.org/officeDocument/2006/relationships/hyperlink" Target="https://hudoc.echr.coe.int/eng?i=001-210177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hudoc.echr.coe.int/eng?i=001-211309" TargetMode="External"/><Relationship Id="rId22" Type="http://schemas.openxmlformats.org/officeDocument/2006/relationships/hyperlink" Target="http://hudoc.echr.coe.int/eng?i=001-186828" TargetMode="External"/><Relationship Id="rId43" Type="http://schemas.openxmlformats.org/officeDocument/2006/relationships/hyperlink" Target="http://hudoc.echr.coe.int/eng?i=001-106308" TargetMode="External"/><Relationship Id="rId64" Type="http://schemas.openxmlformats.org/officeDocument/2006/relationships/hyperlink" Target="http://hudoc.echr.coe.int/eng?i=001-210014" TargetMode="External"/><Relationship Id="rId118" Type="http://schemas.openxmlformats.org/officeDocument/2006/relationships/hyperlink" Target="http://hudoc.echr.coe.int/eng?i=001-186828" TargetMode="External"/><Relationship Id="rId139" Type="http://schemas.openxmlformats.org/officeDocument/2006/relationships/hyperlink" Target="http://hudoc.echr.coe.int/eng?i=001-101481" TargetMode="External"/><Relationship Id="rId80" Type="http://schemas.openxmlformats.org/officeDocument/2006/relationships/hyperlink" Target="http://hudoc.echr.coe.int/eng?i=001-101481" TargetMode="External"/><Relationship Id="rId85" Type="http://schemas.openxmlformats.org/officeDocument/2006/relationships/hyperlink" Target="http://hudoc.echr.coe.int/eng?i=001-186828" TargetMode="External"/><Relationship Id="rId150" Type="http://schemas.openxmlformats.org/officeDocument/2006/relationships/hyperlink" Target="https://hudoc.echr.coe.int/eng?i=001-210178" TargetMode="External"/><Relationship Id="rId155" Type="http://schemas.openxmlformats.org/officeDocument/2006/relationships/footer" Target="footer3.xml"/><Relationship Id="rId12" Type="http://schemas.openxmlformats.org/officeDocument/2006/relationships/hyperlink" Target="http://hudoc.echr.coe.int/eng?i=001-161870" TargetMode="External"/><Relationship Id="rId17" Type="http://schemas.openxmlformats.org/officeDocument/2006/relationships/hyperlink" Target="http://hudoc.echr.coe.int/eng?i=001-194969" TargetMode="External"/><Relationship Id="rId33" Type="http://schemas.openxmlformats.org/officeDocument/2006/relationships/hyperlink" Target="http://hudoc.echr.coe.int/eng?i=001-210176" TargetMode="External"/><Relationship Id="rId38" Type="http://schemas.openxmlformats.org/officeDocument/2006/relationships/footer" Target="footer1.xml"/><Relationship Id="rId59" Type="http://schemas.openxmlformats.org/officeDocument/2006/relationships/hyperlink" Target="http://hudoc.echr.coe.int/eng?i=001-4942" TargetMode="External"/><Relationship Id="rId103" Type="http://schemas.openxmlformats.org/officeDocument/2006/relationships/hyperlink" Target="https://hudoc.echr.coe.int/eng?i=001-210178" TargetMode="External"/><Relationship Id="rId108" Type="http://schemas.openxmlformats.org/officeDocument/2006/relationships/hyperlink" Target="http://hudoc.echr.coe.int/eng?i=001-85681" TargetMode="External"/><Relationship Id="rId124" Type="http://schemas.openxmlformats.org/officeDocument/2006/relationships/hyperlink" Target="https://edoc.coe.int/en/online-resources/7688-human-rights-protection-in-europe-in-the-context-of-sports-organisations-disciplinary-ans-arbitration-procedures-good-practice-handbook-no-5.html" TargetMode="External"/><Relationship Id="rId129" Type="http://schemas.openxmlformats.org/officeDocument/2006/relationships/hyperlink" Target="http://hudoc.echr.coe.int/eng?i=001-200548" TargetMode="External"/><Relationship Id="rId54" Type="http://schemas.openxmlformats.org/officeDocument/2006/relationships/hyperlink" Target="http://hudoc.echr.coe.int/eng?i=001-186828" TargetMode="External"/><Relationship Id="rId70" Type="http://schemas.openxmlformats.org/officeDocument/2006/relationships/hyperlink" Target="http://hudoc.echr.coe.int/eng?i=001-84061" TargetMode="External"/><Relationship Id="rId75" Type="http://schemas.openxmlformats.org/officeDocument/2006/relationships/hyperlink" Target="http://hudoc.echr.coe.int/eng?i=001-4611" TargetMode="External"/><Relationship Id="rId91" Type="http://schemas.openxmlformats.org/officeDocument/2006/relationships/hyperlink" Target="https://hudoc.echr.coe.int/eng?i=001-210176" TargetMode="External"/><Relationship Id="rId96" Type="http://schemas.openxmlformats.org/officeDocument/2006/relationships/hyperlink" Target="https://hudoc.echr.coe.int/eng?i=001-217931" TargetMode="External"/><Relationship Id="rId140" Type="http://schemas.openxmlformats.org/officeDocument/2006/relationships/hyperlink" Target="http://hudoc.echr.coe.int/eng?i=001-126403" TargetMode="External"/><Relationship Id="rId145" Type="http://schemas.openxmlformats.org/officeDocument/2006/relationships/hyperlink" Target="http://hudoc.echr.coe.int/eng?i=001-1964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2.jpeg"/><Relationship Id="rId28" Type="http://schemas.openxmlformats.org/officeDocument/2006/relationships/hyperlink" Target="https://hudoc.echr.coe.int/eng?i=001-217931" TargetMode="External"/><Relationship Id="rId49" Type="http://schemas.openxmlformats.org/officeDocument/2006/relationships/hyperlink" Target="https://hudoc.echr.coe.int/eng?i=001-186828" TargetMode="External"/><Relationship Id="rId114" Type="http://schemas.openxmlformats.org/officeDocument/2006/relationships/hyperlink" Target="https://hudoc.echr.coe.int/eng?i=001-211309" TargetMode="External"/><Relationship Id="rId119" Type="http://schemas.openxmlformats.org/officeDocument/2006/relationships/hyperlink" Target="https://hudoc.echr.coe.int/eng?i=001-211309" TargetMode="External"/><Relationship Id="rId44" Type="http://schemas.openxmlformats.org/officeDocument/2006/relationships/hyperlink" Target="http://hudoc.echr.coe.int/eng?i=001-57526" TargetMode="External"/><Relationship Id="rId60" Type="http://schemas.openxmlformats.org/officeDocument/2006/relationships/hyperlink" Target="http://hudoc.echr.coe.int/eng?i=001-151029" TargetMode="External"/><Relationship Id="rId65" Type="http://schemas.openxmlformats.org/officeDocument/2006/relationships/hyperlink" Target="http://hudoc.echr.coe.int/eng?i=001-210014" TargetMode="External"/><Relationship Id="rId81" Type="http://schemas.openxmlformats.org/officeDocument/2006/relationships/hyperlink" Target="http://hudoc.echr.coe.int/eng?i=001-126403" TargetMode="External"/><Relationship Id="rId86" Type="http://schemas.openxmlformats.org/officeDocument/2006/relationships/hyperlink" Target="http://hudoc.echr.coe.int/eng?i=001-194969" TargetMode="External"/><Relationship Id="rId130" Type="http://schemas.openxmlformats.org/officeDocument/2006/relationships/hyperlink" Target="https://hudoc.echr.coe.int/eng?i=001-92813" TargetMode="External"/><Relationship Id="rId135" Type="http://schemas.openxmlformats.org/officeDocument/2006/relationships/hyperlink" Target="https://hudoc.echr.coe.int/eng?i=001-24074" TargetMode="External"/><Relationship Id="rId151" Type="http://schemas.openxmlformats.org/officeDocument/2006/relationships/hyperlink" Target="http://hudoc.echr.coe.int/eng?i=001-210014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://hudoc.echr.coe.int/eng?i=001-186828" TargetMode="External"/><Relationship Id="rId18" Type="http://schemas.openxmlformats.org/officeDocument/2006/relationships/hyperlink" Target="http://hudoc.echr.coe.int/eng?i=001-194969" TargetMode="External"/><Relationship Id="rId39" Type="http://schemas.openxmlformats.org/officeDocument/2006/relationships/hyperlink" Target="http://hudoc.echr.coe.int/eng?i=001-200548" TargetMode="External"/><Relationship Id="rId109" Type="http://schemas.openxmlformats.org/officeDocument/2006/relationships/hyperlink" Target="http://hudoc.echr.coe.int/eng?i=001-95943" TargetMode="External"/><Relationship Id="rId34" Type="http://schemas.openxmlformats.org/officeDocument/2006/relationships/hyperlink" Target="https://hudoc.echr.coe.int/eng?i=001-210178" TargetMode="External"/><Relationship Id="rId50" Type="http://schemas.openxmlformats.org/officeDocument/2006/relationships/hyperlink" Target="https://hudoc.echr.coe.int/eng?i=001-186828" TargetMode="External"/><Relationship Id="rId55" Type="http://schemas.openxmlformats.org/officeDocument/2006/relationships/hyperlink" Target="http://hudoc.echr.coe.int/eng?i=001-186828" TargetMode="External"/><Relationship Id="rId76" Type="http://schemas.openxmlformats.org/officeDocument/2006/relationships/hyperlink" Target="https://hudoc.echr.coe.int/eng?i=001-24074" TargetMode="External"/><Relationship Id="rId97" Type="http://schemas.openxmlformats.org/officeDocument/2006/relationships/hyperlink" Target="http://hudoc.echr.coe.int/eng?i=001-57469" TargetMode="External"/><Relationship Id="rId104" Type="http://schemas.openxmlformats.org/officeDocument/2006/relationships/hyperlink" Target="http://hudoc.echr.coe.int/eng?i=001-22540" TargetMode="External"/><Relationship Id="rId120" Type="http://schemas.openxmlformats.org/officeDocument/2006/relationships/hyperlink" Target="http://assembly.coe.int/nw/xml/XRef/Xref-XML2HTML-en.asp?fileid=23488&amp;lang=en" TargetMode="External"/><Relationship Id="rId125" Type="http://schemas.openxmlformats.org/officeDocument/2006/relationships/hyperlink" Target="https://edoc.coe.int/en/online-resources/7688-human-rights-protection-in-europe-in-the-context-of-sports-organisations-disciplinary-ans-arbitration-procedures-good-practice-handbook-no-5.html" TargetMode="External"/><Relationship Id="rId141" Type="http://schemas.openxmlformats.org/officeDocument/2006/relationships/hyperlink" Target="http://hudoc.echr.coe.int/eng?i=001-151029" TargetMode="External"/><Relationship Id="rId146" Type="http://schemas.openxmlformats.org/officeDocument/2006/relationships/hyperlink" Target="http://hudoc.echr.coe.int/eng?i=001-196689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hudoc.echr.coe.int/eng?i=001-85681" TargetMode="External"/><Relationship Id="rId92" Type="http://schemas.openxmlformats.org/officeDocument/2006/relationships/hyperlink" Target="https://hudoc.echr.coe.int/eng?i=001-210177" TargetMode="External"/><Relationship Id="rId2" Type="http://schemas.openxmlformats.org/officeDocument/2006/relationships/styles" Target="styles.xml"/><Relationship Id="rId29" Type="http://schemas.openxmlformats.org/officeDocument/2006/relationships/hyperlink" Target="http://hudoc.echr.coe.int/eng?i=001-200548" TargetMode="External"/><Relationship Id="rId24" Type="http://schemas.openxmlformats.org/officeDocument/2006/relationships/hyperlink" Target="http://hudoc.echr.coe.int/eng?i=001-210014" TargetMode="External"/><Relationship Id="rId40" Type="http://schemas.openxmlformats.org/officeDocument/2006/relationships/hyperlink" Target="http://hudoc.echr.coe.int/eng?i=001-200548" TargetMode="External"/><Relationship Id="rId45" Type="http://schemas.openxmlformats.org/officeDocument/2006/relationships/hyperlink" Target="http://hudoc.echr.coe.int/eng?i=001-200548" TargetMode="External"/><Relationship Id="rId66" Type="http://schemas.openxmlformats.org/officeDocument/2006/relationships/hyperlink" Target="http://hudoc.echr.coe.int/eng?i=001-200548" TargetMode="External"/><Relationship Id="rId87" Type="http://schemas.openxmlformats.org/officeDocument/2006/relationships/hyperlink" Target="http://hudoc.echr.coe.int/eng?i=001-196440" TargetMode="External"/><Relationship Id="rId110" Type="http://schemas.openxmlformats.org/officeDocument/2006/relationships/hyperlink" Target="http://hudoc.echr.coe.int/eng?i=001-98355" TargetMode="External"/><Relationship Id="rId115" Type="http://schemas.openxmlformats.org/officeDocument/2006/relationships/hyperlink" Target="http://hudoc.echr.coe.int/eng?i=001-186828" TargetMode="External"/><Relationship Id="rId131" Type="http://schemas.openxmlformats.org/officeDocument/2006/relationships/hyperlink" Target="http://hudoc.echr.coe.int/eng?i=001-57526" TargetMode="External"/><Relationship Id="rId136" Type="http://schemas.openxmlformats.org/officeDocument/2006/relationships/hyperlink" Target="http://hudoc.echr.coe.int/eng?i=001-85681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hudoc.echr.coe.int/eng?i=001-126403" TargetMode="External"/><Relationship Id="rId82" Type="http://schemas.openxmlformats.org/officeDocument/2006/relationships/hyperlink" Target="http://hudoc.echr.coe.int/eng?i=001-151029" TargetMode="External"/><Relationship Id="rId152" Type="http://schemas.openxmlformats.org/officeDocument/2006/relationships/hyperlink" Target="https://hudoc.echr.coe.int/eng?i=001-211309" TargetMode="External"/><Relationship Id="rId19" Type="http://schemas.openxmlformats.org/officeDocument/2006/relationships/hyperlink" Target="http://hudoc.echr.coe.int/eng?i=001-186828" TargetMode="External"/><Relationship Id="rId14" Type="http://schemas.openxmlformats.org/officeDocument/2006/relationships/hyperlink" Target="http://hudoc.echr.coe.int/eng?i=001-186828" TargetMode="External"/><Relationship Id="rId30" Type="http://schemas.openxmlformats.org/officeDocument/2006/relationships/hyperlink" Target="http://hudoc.echr.coe.int/eng?i=001-200548" TargetMode="External"/><Relationship Id="rId35" Type="http://schemas.openxmlformats.org/officeDocument/2006/relationships/hyperlink" Target="http://hudoc.echr.coe.int/eng?i=001-210177" TargetMode="External"/><Relationship Id="rId56" Type="http://schemas.openxmlformats.org/officeDocument/2006/relationships/hyperlink" Target="https://hudoc.echr.coe.int/eng?i=001-211309" TargetMode="External"/><Relationship Id="rId77" Type="http://schemas.openxmlformats.org/officeDocument/2006/relationships/hyperlink" Target="http://hudoc.echr.coe.int/eng?i=001-85681" TargetMode="External"/><Relationship Id="rId100" Type="http://schemas.openxmlformats.org/officeDocument/2006/relationships/hyperlink" Target="http://hudoc.echr.coe.int/eng?i=001-201734" TargetMode="External"/><Relationship Id="rId105" Type="http://schemas.openxmlformats.org/officeDocument/2006/relationships/hyperlink" Target="http://hudoc.echr.coe.int/eng?i=001-183375" TargetMode="External"/><Relationship Id="rId126" Type="http://schemas.openxmlformats.org/officeDocument/2006/relationships/header" Target="header2.xml"/><Relationship Id="rId147" Type="http://schemas.openxmlformats.org/officeDocument/2006/relationships/hyperlink" Target="http://hudoc.echr.coe.int/eng?i=001-203198" TargetMode="External"/><Relationship Id="rId8" Type="http://schemas.openxmlformats.org/officeDocument/2006/relationships/hyperlink" Target="http://hudoc.echr.coe.int/eng?i=001-101481" TargetMode="External"/><Relationship Id="rId51" Type="http://schemas.openxmlformats.org/officeDocument/2006/relationships/hyperlink" Target="http://hudoc.echr.coe.int/eng?i=001-151029" TargetMode="External"/><Relationship Id="rId72" Type="http://schemas.openxmlformats.org/officeDocument/2006/relationships/hyperlink" Target="http://hudoc.echr.coe.int/eng?i=001-57526" TargetMode="External"/><Relationship Id="rId93" Type="http://schemas.openxmlformats.org/officeDocument/2006/relationships/hyperlink" Target="https://hudoc.echr.coe.int/eng?i=001-210178" TargetMode="External"/><Relationship Id="rId98" Type="http://schemas.openxmlformats.org/officeDocument/2006/relationships/hyperlink" Target="http://hudoc.echr.coe.int/eng?i=001-200548" TargetMode="External"/><Relationship Id="rId121" Type="http://schemas.openxmlformats.org/officeDocument/2006/relationships/hyperlink" Target="http://assembly.coe.int/nw/xml/XRef/Xref-XML2HTML-en.asp?fileid=23488&amp;lang=en" TargetMode="External"/><Relationship Id="rId142" Type="http://schemas.openxmlformats.org/officeDocument/2006/relationships/hyperlink" Target="http://hudoc.echr.coe.int/eng?i=001-16187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hudoc.echr.coe.int/eng?i=001-186828" TargetMode="External"/><Relationship Id="rId46" Type="http://schemas.openxmlformats.org/officeDocument/2006/relationships/hyperlink" Target="http://hudoc.echr.coe.int/eng?i=001-186828" TargetMode="External"/><Relationship Id="rId67" Type="http://schemas.openxmlformats.org/officeDocument/2006/relationships/hyperlink" Target="http://hudoc.echr.coe.int/eng?i=001-200548" TargetMode="External"/><Relationship Id="rId116" Type="http://schemas.openxmlformats.org/officeDocument/2006/relationships/hyperlink" Target="http://hudoc.echr.coe.int/eng?i=001-200548" TargetMode="External"/><Relationship Id="rId137" Type="http://schemas.openxmlformats.org/officeDocument/2006/relationships/hyperlink" Target="http://hudoc.echr.coe.int/eng?i=001-94520" TargetMode="External"/><Relationship Id="rId20" Type="http://schemas.openxmlformats.org/officeDocument/2006/relationships/hyperlink" Target="http://hudoc.echr.coe.int/eng?i=001-186828" TargetMode="External"/><Relationship Id="rId41" Type="http://schemas.openxmlformats.org/officeDocument/2006/relationships/hyperlink" Target="http://hudoc.echr.coe.int/eng?i=001-182559" TargetMode="External"/><Relationship Id="rId62" Type="http://schemas.openxmlformats.org/officeDocument/2006/relationships/hyperlink" Target="http://hudoc.echr.coe.int/eng?i=001-126403" TargetMode="External"/><Relationship Id="rId83" Type="http://schemas.openxmlformats.org/officeDocument/2006/relationships/hyperlink" Target="http://hudoc.echr.coe.int/eng?i=001-161870" TargetMode="External"/><Relationship Id="rId88" Type="http://schemas.openxmlformats.org/officeDocument/2006/relationships/hyperlink" Target="http://hudoc.echr.coe.int/eng?i=001-196689" TargetMode="External"/><Relationship Id="rId111" Type="http://schemas.openxmlformats.org/officeDocument/2006/relationships/hyperlink" Target="http://hudoc.echr.coe.int/eng?i=001-200548" TargetMode="External"/><Relationship Id="rId132" Type="http://schemas.openxmlformats.org/officeDocument/2006/relationships/hyperlink" Target="http://hudoc.echr.coe.int/eng?i=001-57913" TargetMode="External"/><Relationship Id="rId153" Type="http://schemas.openxmlformats.org/officeDocument/2006/relationships/hyperlink" Target="https://hudoc.echr.coe.int/eng?i=001-217931" TargetMode="External"/><Relationship Id="rId15" Type="http://schemas.openxmlformats.org/officeDocument/2006/relationships/hyperlink" Target="http://hudoc.echr.coe.int/eng?i=001-200548" TargetMode="External"/><Relationship Id="rId36" Type="http://schemas.openxmlformats.org/officeDocument/2006/relationships/hyperlink" Target="http://hudoc.echr.coe.int/eng?i=001-200548" TargetMode="External"/><Relationship Id="rId57" Type="http://schemas.openxmlformats.org/officeDocument/2006/relationships/hyperlink" Target="https://hudoc.echr.coe.int/eng?i=001-211309" TargetMode="External"/><Relationship Id="rId106" Type="http://schemas.openxmlformats.org/officeDocument/2006/relationships/hyperlink" Target="http://hudoc.echr.coe.int/eng?i=001-57913" TargetMode="External"/><Relationship Id="rId127" Type="http://schemas.openxmlformats.org/officeDocument/2006/relationships/footer" Target="footer2.xml"/><Relationship Id="rId10" Type="http://schemas.openxmlformats.org/officeDocument/2006/relationships/hyperlink" Target="http://hudoc.echr.coe.int/eng?i=001-101481" TargetMode="External"/><Relationship Id="rId31" Type="http://schemas.openxmlformats.org/officeDocument/2006/relationships/hyperlink" Target="http://hudoc.echr.coe.int/eng?i=001-186828" TargetMode="External"/><Relationship Id="rId52" Type="http://schemas.openxmlformats.org/officeDocument/2006/relationships/hyperlink" Target="https://hudoc.echr.coe.int/eng?i=001-211309" TargetMode="External"/><Relationship Id="rId73" Type="http://schemas.openxmlformats.org/officeDocument/2006/relationships/hyperlink" Target="http://hudoc.echr.coe.int/eng?i=001-57913" TargetMode="External"/><Relationship Id="rId78" Type="http://schemas.openxmlformats.org/officeDocument/2006/relationships/hyperlink" Target="http://hudoc.echr.coe.int/eng?i=001-94520" TargetMode="External"/><Relationship Id="rId94" Type="http://schemas.openxmlformats.org/officeDocument/2006/relationships/hyperlink" Target="http://hudoc.echr.coe.int/eng?i=001-210014" TargetMode="External"/><Relationship Id="rId99" Type="http://schemas.openxmlformats.org/officeDocument/2006/relationships/hyperlink" Target="http://hudoc.echr.coe.int/eng?i=001-201734" TargetMode="External"/><Relationship Id="rId101" Type="http://schemas.openxmlformats.org/officeDocument/2006/relationships/hyperlink" Target="https://hudoc.echr.coe.int/eng?i=001-210176" TargetMode="External"/><Relationship Id="rId122" Type="http://schemas.openxmlformats.org/officeDocument/2006/relationships/hyperlink" Target="https://edoc.coe.int/en/sport-for-all/7434-disciplinary-and-arbitration-procedures-of-the-sport-movement.html" TargetMode="External"/><Relationship Id="rId143" Type="http://schemas.openxmlformats.org/officeDocument/2006/relationships/hyperlink" Target="http://hudoc.echr.coe.int/eng?i=001-182559" TargetMode="External"/><Relationship Id="rId148" Type="http://schemas.openxmlformats.org/officeDocument/2006/relationships/hyperlink" Target="https://hudoc.echr.coe.int/eng?i=001-2101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101481" TargetMode="External"/><Relationship Id="rId26" Type="http://schemas.openxmlformats.org/officeDocument/2006/relationships/hyperlink" Target="http://hudoc.echr.coe.int/eng?i=001-101481" TargetMode="External"/><Relationship Id="rId47" Type="http://schemas.openxmlformats.org/officeDocument/2006/relationships/hyperlink" Target="http://hudoc.echr.coe.int/eng?i=001-94520" TargetMode="External"/><Relationship Id="rId68" Type="http://schemas.openxmlformats.org/officeDocument/2006/relationships/hyperlink" Target="http://hudoc.echr.coe.int/eng?i=001-97000" TargetMode="External"/><Relationship Id="rId89" Type="http://schemas.openxmlformats.org/officeDocument/2006/relationships/hyperlink" Target="http://hudoc.echr.coe.int/eng?i=001-200548" TargetMode="External"/><Relationship Id="rId112" Type="http://schemas.openxmlformats.org/officeDocument/2006/relationships/hyperlink" Target="http://hudoc.echr.coe.int/eng?i=001-218080" TargetMode="External"/><Relationship Id="rId133" Type="http://schemas.openxmlformats.org/officeDocument/2006/relationships/hyperlink" Target="http://hudoc.echr.coe.int/eng?i=001-4942" TargetMode="External"/><Relationship Id="rId154" Type="http://schemas.openxmlformats.org/officeDocument/2006/relationships/header" Target="header3.xml"/><Relationship Id="rId16" Type="http://schemas.openxmlformats.org/officeDocument/2006/relationships/hyperlink" Target="http://hudoc.echr.coe.int/eng?i=001-200548" TargetMode="External"/><Relationship Id="rId37" Type="http://schemas.openxmlformats.org/officeDocument/2006/relationships/header" Target="header1.xml"/><Relationship Id="rId58" Type="http://schemas.openxmlformats.org/officeDocument/2006/relationships/hyperlink" Target="http://hudoc.echr.coe.int/eng?i=001-4942" TargetMode="External"/><Relationship Id="rId79" Type="http://schemas.openxmlformats.org/officeDocument/2006/relationships/hyperlink" Target="http://hudoc.echr.coe.int/eng?i=001-101531" TargetMode="External"/><Relationship Id="rId102" Type="http://schemas.openxmlformats.org/officeDocument/2006/relationships/hyperlink" Target="https://hudoc.echr.coe.int/eng?i=001-210177" TargetMode="External"/><Relationship Id="rId123" Type="http://schemas.openxmlformats.org/officeDocument/2006/relationships/hyperlink" Target="https://edoc.coe.int/en/sport-for-all/7434-disciplinary-and-arbitration-procedures-of-the-sport-movement.html" TargetMode="External"/><Relationship Id="rId144" Type="http://schemas.openxmlformats.org/officeDocument/2006/relationships/hyperlink" Target="http://hudoc.echr.coe.int/eng?i=001-194969" TargetMode="External"/><Relationship Id="rId90" Type="http://schemas.openxmlformats.org/officeDocument/2006/relationships/hyperlink" Target="http://hudoc.echr.coe.int/eng?i=001-203198" TargetMode="External"/><Relationship Id="rId27" Type="http://schemas.openxmlformats.org/officeDocument/2006/relationships/hyperlink" Target="http://hudoc.echr.coe.int/eng?i=001-57913" TargetMode="External"/><Relationship Id="rId48" Type="http://schemas.openxmlformats.org/officeDocument/2006/relationships/hyperlink" Target="http://hudoc.echr.coe.int/eng?i=001-161870" TargetMode="External"/><Relationship Id="rId69" Type="http://schemas.openxmlformats.org/officeDocument/2006/relationships/hyperlink" Target="http://hudoc.echr.coe.int/eng?i=001-81073" TargetMode="External"/><Relationship Id="rId113" Type="http://schemas.openxmlformats.org/officeDocument/2006/relationships/hyperlink" Target="http://hudoc.echr.coe.int/eng?i=001-186828" TargetMode="External"/><Relationship Id="rId134" Type="http://schemas.openxmlformats.org/officeDocument/2006/relationships/hyperlink" Target="http://hudoc.echr.coe.int/eng?i=001-4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5806</Words>
  <Characters>34840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Arbitration</vt:lpstr>
    </vt:vector>
  </TitlesOfParts>
  <Company/>
  <LinksUpToDate>false</LinksUpToDate>
  <CharactersWithSpaces>40565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Arbitration</dc:title>
  <dc:subject>Arbitration</dc:subject>
  <dc:creator>ECHR - CEDH</dc:creator>
  <cp:keywords>Arbitration, docId:14BBEC09DB87C2996B8EF96AAFCB0772</cp:keywords>
  <cp:lastModifiedBy>Szponar Paweł  (DWMPC)</cp:lastModifiedBy>
  <cp:revision>33</cp:revision>
  <dcterms:created xsi:type="dcterms:W3CDTF">2025-05-23T10:45:00Z</dcterms:created>
  <dcterms:modified xsi:type="dcterms:W3CDTF">2025-06-12T09:25:00Z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2025-05-23T00:00:00Z</vt:filetime>
  </property>
  <property fmtid="{D5CDD505-2E9C-101B-9397-08002B2CF9AE}" pid="5" name="Producer">
    <vt:lpwstr>Aspose.Words for .NET 25.2.0</vt:lpwstr>
  </property>
</Properties>
</file>