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742C4F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3110">
              <w:rPr>
                <w:sz w:val="20"/>
                <w:szCs w:val="20"/>
              </w:rPr>
              <w:t>/</w:t>
            </w:r>
            <w:r w:rsidR="005C6850">
              <w:rPr>
                <w:sz w:val="20"/>
                <w:szCs w:val="20"/>
              </w:rPr>
              <w:t>20</w:t>
            </w:r>
            <w:r w:rsidR="00B24337">
              <w:rPr>
                <w:sz w:val="20"/>
                <w:szCs w:val="20"/>
              </w:rPr>
              <w:t>1</w:t>
            </w:r>
            <w:r w:rsidR="00573110">
              <w:rPr>
                <w:sz w:val="20"/>
                <w:szCs w:val="20"/>
              </w:rPr>
              <w:t>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742C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</w:t>
            </w:r>
            <w:r w:rsidR="00742C4F">
              <w:rPr>
                <w:sz w:val="20"/>
                <w:szCs w:val="20"/>
              </w:rPr>
              <w:t>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zezwalająca Nadleśnictwu Durowo na wycinkę krzewów w Ramach zabiegu czyszczenia wczesnego w strefie ochrony Bielika, w leśnictwie Olszyna.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573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powiat wągrowiecki, gmina Rogoźno obszar wiejski.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0F21B7" w:rsidRDefault="00F41A64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WPN-II.6444.2.2016.AC.2 (</w:t>
            </w:r>
            <w:r w:rsidR="00394769">
              <w:rPr>
                <w:sz w:val="20"/>
                <w:szCs w:val="20"/>
              </w:rPr>
              <w:t>NZ.7211.1.2016.KK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394769" w:rsidP="00B243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marca 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marca 2016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1B3799" w:rsidRDefault="001B3799" w:rsidP="001B3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8F62B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8F62BF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8F62BF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B3799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1D80"/>
    <w:rsid w:val="00573110"/>
    <w:rsid w:val="005C6850"/>
    <w:rsid w:val="006607D1"/>
    <w:rsid w:val="006A6099"/>
    <w:rsid w:val="00742C4F"/>
    <w:rsid w:val="00775BDC"/>
    <w:rsid w:val="008E684C"/>
    <w:rsid w:val="008F62BF"/>
    <w:rsid w:val="00912959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C75466"/>
    <w:rsid w:val="00D418E1"/>
    <w:rsid w:val="00DA1435"/>
    <w:rsid w:val="00DE18DD"/>
    <w:rsid w:val="00E52637"/>
    <w:rsid w:val="00EA1AFB"/>
    <w:rsid w:val="00F41A64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8</cp:revision>
  <dcterms:created xsi:type="dcterms:W3CDTF">2018-02-08T07:13:00Z</dcterms:created>
  <dcterms:modified xsi:type="dcterms:W3CDTF">2018-02-14T07:11:00Z</dcterms:modified>
</cp:coreProperties>
</file>