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B73DDB" w14:textId="17CCDA05" w:rsidR="00CC1935" w:rsidRDefault="00CC1935"/>
    <w:p w14:paraId="28D4B507" w14:textId="0331A4C3" w:rsidR="00CC1935" w:rsidRDefault="00CC1935"/>
    <w:p w14:paraId="228A90CD" w14:textId="5964ADE2" w:rsidR="00CC1935" w:rsidRDefault="00CC1935">
      <w:r>
        <w:t xml:space="preserve">                               Z.270.9.2024 dostawa produktów rafinacji ropy naftowej w 2025</w:t>
      </w:r>
    </w:p>
    <w:p w14:paraId="4B41306C" w14:textId="77777777" w:rsidR="00CC1935" w:rsidRDefault="00CC1935"/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8"/>
        <w:gridCol w:w="5421"/>
      </w:tblGrid>
      <w:tr w:rsidR="00CC1935" w:rsidRPr="00CC1935" w14:paraId="2D125798" w14:textId="77777777" w:rsidTr="00CC193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625AA4" w14:textId="77777777" w:rsidR="00CC1935" w:rsidRPr="00CC1935" w:rsidRDefault="00CC1935" w:rsidP="00CC1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C193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Identyfikator postępowania </w:t>
            </w:r>
          </w:p>
        </w:tc>
        <w:tc>
          <w:tcPr>
            <w:tcW w:w="0" w:type="auto"/>
            <w:vAlign w:val="center"/>
            <w:hideMark/>
          </w:tcPr>
          <w:p w14:paraId="5B3C22DD" w14:textId="77777777" w:rsidR="00CC1935" w:rsidRPr="00CC1935" w:rsidRDefault="00CC1935" w:rsidP="00CC1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C193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ocds-148610-b7362ba8-b7b2-4910-a7bd-e0ab1e8f70ec</w:t>
            </w:r>
          </w:p>
        </w:tc>
      </w:tr>
    </w:tbl>
    <w:p w14:paraId="1F032AF7" w14:textId="77777777" w:rsidR="00C00DDC" w:rsidRDefault="00C00DDC"/>
    <w:sectPr w:rsidR="00C00D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935"/>
    <w:rsid w:val="00C00DDC"/>
    <w:rsid w:val="00CC1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BC5F3"/>
  <w15:chartTrackingRefBased/>
  <w15:docId w15:val="{C792F15A-E767-4F58-9999-E9735B1A4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33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150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</dc:creator>
  <cp:keywords/>
  <dc:description/>
  <cp:lastModifiedBy>Krzysztof</cp:lastModifiedBy>
  <cp:revision>1</cp:revision>
  <dcterms:created xsi:type="dcterms:W3CDTF">2024-10-24T10:26:00Z</dcterms:created>
  <dcterms:modified xsi:type="dcterms:W3CDTF">2024-10-24T10:27:00Z</dcterms:modified>
</cp:coreProperties>
</file>