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DFF34" w14:textId="40EEAA0B" w:rsidR="002D6BC1" w:rsidRPr="00E3117D" w:rsidRDefault="00E615C3" w:rsidP="00FB5B52">
      <w:pPr>
        <w:spacing w:line="360" w:lineRule="auto"/>
        <w:jc w:val="center"/>
        <w:rPr>
          <w:b/>
          <w:bCs/>
          <w:sz w:val="24"/>
          <w:szCs w:val="24"/>
        </w:rPr>
      </w:pPr>
      <w:r w:rsidRPr="00E3117D">
        <w:rPr>
          <w:b/>
          <w:bCs/>
          <w:sz w:val="24"/>
          <w:szCs w:val="24"/>
        </w:rPr>
        <w:t>Stanowisko</w:t>
      </w:r>
      <w:r w:rsidR="002D6BC1" w:rsidRPr="00E3117D">
        <w:rPr>
          <w:b/>
          <w:bCs/>
          <w:sz w:val="24"/>
          <w:szCs w:val="24"/>
        </w:rPr>
        <w:t xml:space="preserve"> </w:t>
      </w:r>
      <w:r w:rsidRPr="00E3117D">
        <w:rPr>
          <w:b/>
          <w:bCs/>
          <w:sz w:val="24"/>
          <w:szCs w:val="24"/>
        </w:rPr>
        <w:t>Komisji Kodyfikacyjnej Prawa Karnego</w:t>
      </w:r>
    </w:p>
    <w:p w14:paraId="1A8E2415" w14:textId="29E346C7" w:rsidR="00E615C3" w:rsidRPr="00E3117D" w:rsidRDefault="00E615C3" w:rsidP="00FB5B52">
      <w:pPr>
        <w:spacing w:line="360" w:lineRule="auto"/>
        <w:jc w:val="center"/>
        <w:rPr>
          <w:b/>
          <w:bCs/>
          <w:sz w:val="24"/>
          <w:szCs w:val="24"/>
        </w:rPr>
      </w:pPr>
      <w:r w:rsidRPr="00E3117D">
        <w:rPr>
          <w:b/>
          <w:bCs/>
          <w:sz w:val="24"/>
          <w:szCs w:val="24"/>
        </w:rPr>
        <w:t xml:space="preserve"> w zakresie zmian dotyczących</w:t>
      </w:r>
      <w:r w:rsidR="000A6BD0">
        <w:rPr>
          <w:b/>
          <w:bCs/>
          <w:sz w:val="24"/>
          <w:szCs w:val="24"/>
        </w:rPr>
        <w:t xml:space="preserve"> </w:t>
      </w:r>
      <w:r w:rsidRPr="00E3117D">
        <w:rPr>
          <w:b/>
          <w:bCs/>
          <w:sz w:val="24"/>
          <w:szCs w:val="24"/>
        </w:rPr>
        <w:t>jurysdykcji uniwersalnej</w:t>
      </w:r>
    </w:p>
    <w:p w14:paraId="704555D5" w14:textId="77777777" w:rsidR="00E615C3" w:rsidRPr="00E3117D" w:rsidRDefault="00E615C3" w:rsidP="00FB5B52">
      <w:pPr>
        <w:spacing w:line="360" w:lineRule="auto"/>
        <w:jc w:val="center"/>
        <w:rPr>
          <w:b/>
          <w:bCs/>
          <w:sz w:val="24"/>
          <w:szCs w:val="24"/>
        </w:rPr>
      </w:pPr>
      <w:r w:rsidRPr="00E3117D">
        <w:rPr>
          <w:b/>
          <w:bCs/>
          <w:sz w:val="24"/>
          <w:szCs w:val="24"/>
        </w:rPr>
        <w:t xml:space="preserve"> </w:t>
      </w:r>
    </w:p>
    <w:p w14:paraId="2EFAB787" w14:textId="793860F1" w:rsidR="00E615C3" w:rsidRPr="00E3117D" w:rsidRDefault="00E615C3" w:rsidP="00FB5B52">
      <w:pPr>
        <w:spacing w:line="360" w:lineRule="auto"/>
        <w:jc w:val="both"/>
        <w:rPr>
          <w:b/>
          <w:bCs/>
          <w:sz w:val="24"/>
          <w:szCs w:val="24"/>
        </w:rPr>
      </w:pPr>
      <w:r w:rsidRPr="00E3117D">
        <w:rPr>
          <w:b/>
          <w:bCs/>
          <w:sz w:val="24"/>
          <w:szCs w:val="24"/>
        </w:rPr>
        <w:t xml:space="preserve">Art. 1. </w:t>
      </w:r>
      <w:r w:rsidR="000A6BD0">
        <w:rPr>
          <w:b/>
          <w:bCs/>
          <w:sz w:val="24"/>
          <w:szCs w:val="24"/>
        </w:rPr>
        <w:t>W</w:t>
      </w:r>
      <w:r w:rsidRPr="00E3117D">
        <w:rPr>
          <w:b/>
          <w:bCs/>
          <w:sz w:val="24"/>
          <w:szCs w:val="24"/>
        </w:rPr>
        <w:t xml:space="preserve"> ustawie z dnia 6 czerwca 1997 r. Kodeks karny (Dz. U. z 2024 r., poz. 17) art. 113 otrzymuje brzmienie:</w:t>
      </w:r>
    </w:p>
    <w:p w14:paraId="635F864A" w14:textId="7F5AA4BD" w:rsidR="00E615C3" w:rsidRPr="00E3117D" w:rsidRDefault="00E615C3" w:rsidP="00FB5B52">
      <w:pPr>
        <w:spacing w:line="360" w:lineRule="auto"/>
        <w:jc w:val="both"/>
        <w:rPr>
          <w:i/>
          <w:iCs/>
          <w:sz w:val="24"/>
          <w:szCs w:val="24"/>
        </w:rPr>
      </w:pPr>
      <w:r w:rsidRPr="00E3117D">
        <w:rPr>
          <w:i/>
          <w:iCs/>
          <w:sz w:val="24"/>
          <w:szCs w:val="24"/>
        </w:rPr>
        <w:t xml:space="preserve">Niezależnie od przepisów obowiązujących w miejscu popełnienia przestępstwa, ustawę karną polską stosuje się do obywatela polskiego oraz cudzoziemca w razie popełnienia przez niego za granicą przestępstwa, do którego ścigania Rzeczpospolita Polska jest zobowiązana na mocy umowy międzynarodowej, lub przestępstwa wskazanego w art. 5 Rzymskiego Statutu Międzynarodowego Trybunału Karnego, sporządzonego w Rzymie dnia 17 lipca 1998 r. (Dz. U. z 2003 r. poz. 708 oraz z 2018 r. poz. 1753). </w:t>
      </w:r>
    </w:p>
    <w:p w14:paraId="62AFB353" w14:textId="06741557" w:rsidR="00E615C3" w:rsidRPr="00E3117D" w:rsidRDefault="00E615C3" w:rsidP="00FB5B52">
      <w:pPr>
        <w:spacing w:line="360" w:lineRule="auto"/>
        <w:jc w:val="both"/>
        <w:rPr>
          <w:b/>
          <w:bCs/>
          <w:sz w:val="24"/>
          <w:szCs w:val="24"/>
        </w:rPr>
      </w:pPr>
      <w:r w:rsidRPr="00E3117D">
        <w:rPr>
          <w:b/>
          <w:bCs/>
          <w:sz w:val="24"/>
          <w:szCs w:val="24"/>
        </w:rPr>
        <w:t xml:space="preserve">Art. 2. </w:t>
      </w:r>
      <w:r w:rsidR="000A6BD0">
        <w:rPr>
          <w:b/>
          <w:bCs/>
          <w:sz w:val="24"/>
          <w:szCs w:val="24"/>
        </w:rPr>
        <w:t>W</w:t>
      </w:r>
      <w:r w:rsidRPr="00E3117D">
        <w:rPr>
          <w:b/>
          <w:bCs/>
          <w:sz w:val="24"/>
          <w:szCs w:val="24"/>
        </w:rPr>
        <w:t xml:space="preserve"> ustawie z dnia 6 czerwca 1997 r. Kodeks </w:t>
      </w:r>
      <w:r w:rsidR="00EC6421">
        <w:rPr>
          <w:b/>
          <w:bCs/>
          <w:sz w:val="24"/>
          <w:szCs w:val="24"/>
        </w:rPr>
        <w:t xml:space="preserve">postępowania </w:t>
      </w:r>
      <w:r w:rsidRPr="00E3117D">
        <w:rPr>
          <w:b/>
          <w:bCs/>
          <w:sz w:val="24"/>
          <w:szCs w:val="24"/>
        </w:rPr>
        <w:t>karn</w:t>
      </w:r>
      <w:r w:rsidR="00EC6421">
        <w:rPr>
          <w:b/>
          <w:bCs/>
          <w:sz w:val="24"/>
          <w:szCs w:val="24"/>
        </w:rPr>
        <w:t>ego</w:t>
      </w:r>
      <w:r w:rsidRPr="00E3117D">
        <w:rPr>
          <w:b/>
          <w:bCs/>
          <w:sz w:val="24"/>
          <w:szCs w:val="24"/>
        </w:rPr>
        <w:t xml:space="preserve"> (Dz. U. z 2025 r., poz. 46)</w:t>
      </w:r>
      <w:r w:rsidR="000A6BD0">
        <w:rPr>
          <w:b/>
          <w:bCs/>
          <w:sz w:val="24"/>
          <w:szCs w:val="24"/>
        </w:rPr>
        <w:t xml:space="preserve"> w </w:t>
      </w:r>
      <w:r w:rsidRPr="00E3117D">
        <w:rPr>
          <w:b/>
          <w:bCs/>
          <w:sz w:val="24"/>
          <w:szCs w:val="24"/>
        </w:rPr>
        <w:t xml:space="preserve">art. 10 </w:t>
      </w:r>
      <w:r w:rsidR="000A6BD0">
        <w:rPr>
          <w:b/>
          <w:bCs/>
          <w:sz w:val="24"/>
          <w:szCs w:val="24"/>
        </w:rPr>
        <w:t xml:space="preserve">po § 2 </w:t>
      </w:r>
      <w:r w:rsidRPr="00E3117D">
        <w:rPr>
          <w:b/>
          <w:bCs/>
          <w:sz w:val="24"/>
          <w:szCs w:val="24"/>
        </w:rPr>
        <w:t>dodaje się § 3 w brzmieniu:</w:t>
      </w:r>
    </w:p>
    <w:p w14:paraId="097F6D51" w14:textId="69AD42EB" w:rsidR="00E615C3" w:rsidRPr="00E3117D" w:rsidRDefault="00E615C3" w:rsidP="00FB5B52">
      <w:pPr>
        <w:spacing w:line="360" w:lineRule="auto"/>
        <w:jc w:val="both"/>
        <w:rPr>
          <w:i/>
          <w:iCs/>
          <w:sz w:val="24"/>
          <w:szCs w:val="24"/>
        </w:rPr>
      </w:pPr>
      <w:r w:rsidRPr="00E3117D">
        <w:rPr>
          <w:i/>
          <w:iCs/>
          <w:color w:val="000000" w:themeColor="text1"/>
          <w:sz w:val="24"/>
          <w:szCs w:val="24"/>
        </w:rPr>
        <w:t xml:space="preserve">Wszczęcie lub </w:t>
      </w:r>
      <w:r w:rsidR="007028CB" w:rsidRPr="00E3117D">
        <w:rPr>
          <w:i/>
          <w:iCs/>
          <w:color w:val="000000" w:themeColor="text1"/>
          <w:sz w:val="24"/>
          <w:szCs w:val="24"/>
        </w:rPr>
        <w:t xml:space="preserve">kontynowanie </w:t>
      </w:r>
      <w:r w:rsidRPr="00E3117D">
        <w:rPr>
          <w:i/>
          <w:iCs/>
          <w:color w:val="000000" w:themeColor="text1"/>
          <w:sz w:val="24"/>
          <w:szCs w:val="24"/>
        </w:rPr>
        <w:t xml:space="preserve">postępowania w sprawie o przestępstwo, o którym mowa w art. 113 Kodeksu karnego, jeżeli </w:t>
      </w:r>
      <w:r w:rsidRPr="00E3117D">
        <w:rPr>
          <w:i/>
          <w:iCs/>
          <w:sz w:val="24"/>
          <w:szCs w:val="24"/>
        </w:rPr>
        <w:t>jego sprawcą jest cudzoziemiec przebywający poza terytorium Rzeczypospolitej Polskiej, wymaga zgody Prokuratora Generalnego uwzględniającej interes Rzeczypospolitej Polskiej w jego ściganiu</w:t>
      </w:r>
      <w:r w:rsidR="00EC6421">
        <w:rPr>
          <w:rStyle w:val="Odwoanieprzypisudolnego"/>
          <w:i/>
          <w:iCs/>
          <w:sz w:val="24"/>
          <w:szCs w:val="24"/>
        </w:rPr>
        <w:footnoteReference w:id="2"/>
      </w:r>
      <w:r w:rsidR="00EC6421">
        <w:rPr>
          <w:i/>
          <w:iCs/>
          <w:sz w:val="24"/>
          <w:szCs w:val="24"/>
        </w:rPr>
        <w:t xml:space="preserve">. </w:t>
      </w:r>
    </w:p>
    <w:p w14:paraId="1185C32D" w14:textId="4A6476B1" w:rsidR="00796986" w:rsidRPr="00E3117D" w:rsidRDefault="000A6BD0" w:rsidP="00FB5B52">
      <w:pPr>
        <w:spacing w:line="360" w:lineRule="auto"/>
        <w:ind w:firstLine="708"/>
        <w:jc w:val="both"/>
        <w:rPr>
          <w:rFonts w:cs="Arial"/>
          <w:b/>
          <w:bCs/>
          <w:sz w:val="24"/>
          <w:szCs w:val="24"/>
        </w:rPr>
      </w:pPr>
      <w:r>
        <w:rPr>
          <w:rFonts w:cs="Arial"/>
          <w:b/>
          <w:bCs/>
          <w:sz w:val="24"/>
          <w:szCs w:val="24"/>
        </w:rPr>
        <w:t xml:space="preserve"> </w:t>
      </w:r>
    </w:p>
    <w:p w14:paraId="246FE2C4" w14:textId="04713D71" w:rsidR="00796986" w:rsidRDefault="00796986" w:rsidP="00FB5B52">
      <w:pPr>
        <w:spacing w:line="360" w:lineRule="auto"/>
        <w:ind w:firstLine="708"/>
        <w:jc w:val="center"/>
        <w:rPr>
          <w:rFonts w:cs="Arial"/>
          <w:b/>
          <w:bCs/>
          <w:sz w:val="24"/>
          <w:szCs w:val="24"/>
        </w:rPr>
      </w:pPr>
      <w:r w:rsidRPr="00E3117D">
        <w:rPr>
          <w:rFonts w:cs="Arial"/>
          <w:b/>
          <w:bCs/>
          <w:sz w:val="24"/>
          <w:szCs w:val="24"/>
        </w:rPr>
        <w:t>Uzasadnienie</w:t>
      </w:r>
    </w:p>
    <w:p w14:paraId="72E6029A" w14:textId="77777777" w:rsidR="00E3117D" w:rsidRPr="00E3117D" w:rsidRDefault="00E3117D" w:rsidP="00FB5B52">
      <w:pPr>
        <w:spacing w:line="360" w:lineRule="auto"/>
        <w:ind w:firstLine="708"/>
        <w:jc w:val="center"/>
        <w:rPr>
          <w:rFonts w:cs="Arial"/>
          <w:b/>
          <w:bCs/>
          <w:sz w:val="24"/>
          <w:szCs w:val="24"/>
        </w:rPr>
      </w:pPr>
    </w:p>
    <w:p w14:paraId="34922A2F" w14:textId="413062C0" w:rsidR="00910275" w:rsidRPr="00E3117D" w:rsidRDefault="00910275" w:rsidP="00FB5B52">
      <w:pPr>
        <w:spacing w:line="360" w:lineRule="auto"/>
        <w:ind w:firstLine="708"/>
        <w:jc w:val="both"/>
        <w:rPr>
          <w:rFonts w:cs="Arial"/>
          <w:b/>
          <w:bCs/>
          <w:sz w:val="24"/>
          <w:szCs w:val="24"/>
        </w:rPr>
      </w:pPr>
      <w:r w:rsidRPr="00E3117D">
        <w:rPr>
          <w:rFonts w:cs="Arial"/>
          <w:b/>
          <w:bCs/>
          <w:sz w:val="24"/>
          <w:szCs w:val="24"/>
        </w:rPr>
        <w:t>a) uzasadnienie zmiany w art. 113 Kodeksu karnego</w:t>
      </w:r>
    </w:p>
    <w:p w14:paraId="735B3179" w14:textId="7B5530DD" w:rsidR="00796986" w:rsidRPr="00E3117D" w:rsidRDefault="00910275" w:rsidP="00FB5B52">
      <w:pPr>
        <w:spacing w:line="360" w:lineRule="auto"/>
        <w:ind w:firstLine="708"/>
        <w:jc w:val="both"/>
        <w:rPr>
          <w:rFonts w:cs="Arial"/>
          <w:sz w:val="24"/>
          <w:szCs w:val="24"/>
        </w:rPr>
      </w:pPr>
      <w:r w:rsidRPr="00E3117D">
        <w:rPr>
          <w:rFonts w:cs="Arial"/>
          <w:sz w:val="24"/>
          <w:szCs w:val="24"/>
        </w:rPr>
        <w:lastRenderedPageBreak/>
        <w:t xml:space="preserve">1. </w:t>
      </w:r>
      <w:r w:rsidR="00796986" w:rsidRPr="00E3117D">
        <w:rPr>
          <w:rFonts w:cs="Arial"/>
          <w:sz w:val="24"/>
          <w:szCs w:val="24"/>
        </w:rPr>
        <w:t xml:space="preserve">Efektywne ściganie sprawców zbrodni międzynarodowych z wykorzystaniem prawa krajowego wymaga należytego ukształtowania zasad jurysdykcji </w:t>
      </w:r>
      <w:proofErr w:type="spellStart"/>
      <w:r w:rsidR="00796986" w:rsidRPr="00E3117D">
        <w:rPr>
          <w:rFonts w:cs="Arial"/>
          <w:sz w:val="24"/>
          <w:szCs w:val="24"/>
        </w:rPr>
        <w:t>ekstraterytorialnej</w:t>
      </w:r>
      <w:proofErr w:type="spellEnd"/>
      <w:r w:rsidR="00796986" w:rsidRPr="00E3117D">
        <w:rPr>
          <w:rFonts w:cs="Arial"/>
          <w:sz w:val="24"/>
          <w:szCs w:val="24"/>
        </w:rPr>
        <w:t>, której celem jest ochrona wartości uniwersalnych.</w:t>
      </w:r>
      <w:r w:rsidR="00C7201A">
        <w:rPr>
          <w:rFonts w:cs="Arial"/>
          <w:sz w:val="24"/>
          <w:szCs w:val="24"/>
        </w:rPr>
        <w:t xml:space="preserve"> Chodzi w tej zasadzie o to, żeby  sprawcy zbrodni międzynarodowych byli ścigani bez względu na osobę sprawcy, jak i miejsce popełnienia zbrodni (zob. szerzej </w:t>
      </w:r>
      <w:r w:rsidR="00C7201A" w:rsidRPr="00C7201A">
        <w:rPr>
          <w:rFonts w:cs="Arial"/>
          <w:sz w:val="24"/>
          <w:szCs w:val="24"/>
        </w:rPr>
        <w:t xml:space="preserve">M. Królikowski, J. Izydorczyk, P. Wiliński, </w:t>
      </w:r>
      <w:r w:rsidR="00C7201A" w:rsidRPr="00C7201A">
        <w:rPr>
          <w:rFonts w:cs="Arial"/>
          <w:i/>
          <w:iCs/>
          <w:sz w:val="24"/>
          <w:szCs w:val="24"/>
        </w:rPr>
        <w:t>Podstawy Prawa Karnego Międzynarodowego</w:t>
      </w:r>
      <w:r w:rsidR="00C7201A" w:rsidRPr="00C7201A">
        <w:rPr>
          <w:rFonts w:cs="Arial"/>
          <w:sz w:val="24"/>
          <w:szCs w:val="24"/>
        </w:rPr>
        <w:t>, Warszawa 2008, s. 24</w:t>
      </w:r>
      <w:r w:rsidR="00C7201A">
        <w:rPr>
          <w:rFonts w:cs="Arial"/>
          <w:sz w:val="24"/>
          <w:szCs w:val="24"/>
        </w:rPr>
        <w:t>3</w:t>
      </w:r>
      <w:r w:rsidR="00C7201A" w:rsidRPr="00C7201A">
        <w:rPr>
          <w:rFonts w:cs="Arial"/>
          <w:sz w:val="24"/>
          <w:szCs w:val="24"/>
        </w:rPr>
        <w:t>-248</w:t>
      </w:r>
      <w:r w:rsidR="00C7201A">
        <w:rPr>
          <w:rFonts w:cs="Arial"/>
          <w:sz w:val="24"/>
          <w:szCs w:val="24"/>
        </w:rPr>
        <w:t xml:space="preserve">). </w:t>
      </w:r>
      <w:r w:rsidR="00796986" w:rsidRPr="00E3117D">
        <w:rPr>
          <w:rFonts w:cs="Arial"/>
          <w:sz w:val="24"/>
          <w:szCs w:val="24"/>
        </w:rPr>
        <w:t xml:space="preserve">Zasada </w:t>
      </w:r>
      <w:r w:rsidR="00B80394" w:rsidRPr="00E3117D">
        <w:rPr>
          <w:rFonts w:cs="Arial"/>
          <w:sz w:val="24"/>
          <w:szCs w:val="24"/>
        </w:rPr>
        <w:t xml:space="preserve">jurysdykcji uniwersalnej, określana także mianem </w:t>
      </w:r>
      <w:r w:rsidR="00796986" w:rsidRPr="00E3117D">
        <w:rPr>
          <w:rFonts w:cs="Arial"/>
          <w:sz w:val="24"/>
          <w:szCs w:val="24"/>
        </w:rPr>
        <w:t>represji wszechświatowej,</w:t>
      </w:r>
      <w:r w:rsidR="00771887" w:rsidRPr="00E3117D">
        <w:rPr>
          <w:rFonts w:cs="Arial"/>
          <w:sz w:val="24"/>
          <w:szCs w:val="24"/>
        </w:rPr>
        <w:t xml:space="preserve"> </w:t>
      </w:r>
      <w:r w:rsidR="00796986" w:rsidRPr="00E3117D">
        <w:rPr>
          <w:rFonts w:cs="Arial"/>
          <w:sz w:val="24"/>
          <w:szCs w:val="24"/>
        </w:rPr>
        <w:t>została na gruncie polskiego prawa opisana w art. 113 k.k. Zgodnie z jego treścią: „</w:t>
      </w:r>
      <w:r w:rsidR="00796986" w:rsidRPr="00E3117D">
        <w:rPr>
          <w:rFonts w:cs="Arial"/>
          <w:i/>
          <w:iCs/>
          <w:sz w:val="24"/>
          <w:szCs w:val="24"/>
        </w:rPr>
        <w:t>Niezależnie od przepisów obowiązujących w miejscu popełnienia przestępstwa, ustawę karną polską stosuje się do obywatela polskiego oraz cudzoziemca, którego nie postanowiono wydać, w razie popełnienia przez niego za granicą przestępstwa, do którego ścigania Rzeczpospolita Polska jest zobowiązana na mocy umowy międzynarodowej, lub przestępstwa określonego w Rzymskim Statucie Międzynarodowego Trybunału Karnego sporządzonym w Rzymie dnia 17 lipca 1998 r. (Dz. U. z 2003 r. Nr 78, poz. 708)</w:t>
      </w:r>
      <w:r w:rsidR="00796986" w:rsidRPr="00E3117D">
        <w:rPr>
          <w:rFonts w:cs="Arial"/>
          <w:sz w:val="24"/>
          <w:szCs w:val="24"/>
        </w:rPr>
        <w:t xml:space="preserve">”. </w:t>
      </w:r>
    </w:p>
    <w:p w14:paraId="0C85D89C" w14:textId="77777777" w:rsidR="00796986" w:rsidRPr="00E3117D" w:rsidRDefault="00796986" w:rsidP="00FB5B52">
      <w:pPr>
        <w:spacing w:line="360" w:lineRule="auto"/>
        <w:ind w:firstLine="708"/>
        <w:jc w:val="both"/>
        <w:rPr>
          <w:rFonts w:cs="Arial"/>
          <w:sz w:val="24"/>
          <w:szCs w:val="24"/>
        </w:rPr>
      </w:pPr>
      <w:r w:rsidRPr="00E3117D">
        <w:rPr>
          <w:rFonts w:cs="Arial"/>
          <w:sz w:val="24"/>
          <w:szCs w:val="24"/>
        </w:rPr>
        <w:t xml:space="preserve">Przesłanki z art. 113 k.k. decydujące o karalności zachowania podzielić można na dwie kategorie. W pierwszej znajdą się te, które odnieść należy do osoby sprawcy – określono je wprost w treści przepisu. Druga, dotycząca charakteru czynu, stanowi w istocie odesłanie do treści innych aktów prawnych. Obie zostaną poddane odrębnej analizie. Artykuł 113 k.k. różnicuje sytuację sprawców w zależności od posiadanego obywatelstwa. W odniesieniu do cudzoziemców wskazać można na następujące warunki penalizacji: popełnienie przestępstwa, do którego ścigania Polska jest zobowiązana na mocy umów międzynarodowych bądź przestępstwa określonego w Statucie MTK oraz brak postanowienia o wydaniu sprawcy. </w:t>
      </w:r>
    </w:p>
    <w:p w14:paraId="05D390A6" w14:textId="35ED4406" w:rsidR="00796986" w:rsidRPr="00E3117D" w:rsidRDefault="00796986" w:rsidP="00FB5B52">
      <w:pPr>
        <w:spacing w:line="360" w:lineRule="auto"/>
        <w:ind w:firstLine="708"/>
        <w:jc w:val="both"/>
        <w:rPr>
          <w:rFonts w:cs="Arial"/>
          <w:sz w:val="24"/>
          <w:szCs w:val="24"/>
        </w:rPr>
      </w:pPr>
      <w:r w:rsidRPr="00E3117D">
        <w:rPr>
          <w:rFonts w:cs="Arial"/>
          <w:sz w:val="24"/>
          <w:szCs w:val="24"/>
        </w:rPr>
        <w:t xml:space="preserve">Przepis art. 113 k.k. traktować należy jako przepis blankietowy, odsyłający do określonych źródeł prawa międzynarodowego, wiążących Rzeczpospolitą. Obejmuje on swoim zakresem nie tylko najpoważniejsze zbrodnie międzynarodowe, ale odnosi się także do przestępstw pospolitych, np. handlu narkotykami. Dla skonstruowania normy sankcjonującej z wykorzystaniem art. 113 k.k. wystarczające będzie wykazanie, że dany typ czynu zabronionego ma swoje odzwierciedlenie w przyjętym zobowiązaniu. Polski ustawodawca w taki sposób ukształtował treść art. 113 k.k., jakby u podstaw regulacji </w:t>
      </w:r>
      <w:r w:rsidRPr="00E3117D">
        <w:rPr>
          <w:rFonts w:cs="Arial"/>
          <w:sz w:val="24"/>
          <w:szCs w:val="24"/>
        </w:rPr>
        <w:lastRenderedPageBreak/>
        <w:t xml:space="preserve">legło założenie, że każde zawarcie porozumienia w zakresie penalizacji określonych przestępstw dotyczyć będzie ochrony uniwersalnych dóbr o charakterze międzynarodowym. W tym miejscu należy pominąć kształt art. 113 k.k. w zakresie odwołania się do zwrotu „przestępstwa, do którego ścigania Rzeczpospolita Polska jest zobowiązana na mocy umowy” (tzw. przestępstw konwencyjnych), który może skutkować tym, że jurysdykcją uniwersalną objęte są osoby popełniające przestępstwa w myśl definicji zawartych w konwencjach międzynarodowych, a nie w myśl definicji zawartych w polskim </w:t>
      </w:r>
      <w:r w:rsidR="002334F6">
        <w:rPr>
          <w:rFonts w:cs="Arial"/>
          <w:sz w:val="24"/>
          <w:szCs w:val="24"/>
        </w:rPr>
        <w:t>Kodeksie karnym</w:t>
      </w:r>
      <w:r w:rsidRPr="00E3117D">
        <w:rPr>
          <w:rFonts w:cs="Arial"/>
          <w:sz w:val="24"/>
          <w:szCs w:val="24"/>
        </w:rPr>
        <w:t xml:space="preserve">, których treść często odbiega od definicji międzynarodowych. Oznacza to, że definicje polskie, w zakresie w jakim podlegały „modyfikacjom” i odbiegają od ich międzynarodowej treści, nie są objęte zasadą uniwersalnej jurysdykcji. </w:t>
      </w:r>
    </w:p>
    <w:p w14:paraId="3E526ACF" w14:textId="1289157C" w:rsidR="002D6BC1" w:rsidRPr="00E3117D" w:rsidRDefault="002D6BC1" w:rsidP="00FB5B52">
      <w:pPr>
        <w:spacing w:line="360" w:lineRule="auto"/>
        <w:ind w:firstLine="708"/>
        <w:jc w:val="both"/>
        <w:rPr>
          <w:rFonts w:cs="Arial"/>
          <w:sz w:val="24"/>
          <w:szCs w:val="24"/>
        </w:rPr>
      </w:pPr>
      <w:r w:rsidRPr="00E3117D">
        <w:rPr>
          <w:rFonts w:cs="Arial"/>
          <w:sz w:val="24"/>
          <w:szCs w:val="24"/>
        </w:rPr>
        <w:t>2. Formułując przedłożone prepozycje Komisja Kodyfikacyjna Prawa Karnego dostrzega to, że Statut MTK w Preambule stanowi, że „najpoważniejsze zbrodnie wagi międzynarodowej nie mogą pozostać bezkarne oraz że ich skuteczne ściganie musi zostać zapewnione poprzez podjęcie odpowiednich działań zarówno przez poszczególne państwa, jak i poprzez wzmocnienie współpracy międzynarodowej”, i przypomina, że „</w:t>
      </w:r>
      <w:r w:rsidRPr="00E3117D">
        <w:rPr>
          <w:rFonts w:cs="Arial"/>
          <w:i/>
          <w:iCs/>
          <w:sz w:val="24"/>
          <w:szCs w:val="24"/>
        </w:rPr>
        <w:t>obowiązkiem każdego Państwa jest wykonywanie jurysdykcji karnej w stosunku do osób odpowiedzialnych za zbrodnie międzynarodowe</w:t>
      </w:r>
      <w:r w:rsidRPr="00E3117D">
        <w:rPr>
          <w:rFonts w:cs="Arial"/>
          <w:sz w:val="24"/>
          <w:szCs w:val="24"/>
        </w:rPr>
        <w:t xml:space="preserve">”. Takim zobowiązaniem dla państw jest więc ściganie takich zbrodni – nie tylko na podstawie zasady terytorialnej, lecz także na zasadzie jurysdykcji uniwersalnej. To zobowiązanie RP należy wziąć pod uwagę – albo dokonując interpretacji art. 113 k.k. w świetle Statutu MTK, albo poprzez zmianę przepisu art. 113 k.k. w sposób </w:t>
      </w:r>
      <w:r w:rsidRPr="00E3117D">
        <w:rPr>
          <w:rFonts w:cs="Arial"/>
          <w:i/>
          <w:iCs/>
          <w:sz w:val="24"/>
          <w:szCs w:val="24"/>
        </w:rPr>
        <w:t>explicite</w:t>
      </w:r>
      <w:r w:rsidRPr="00E3117D">
        <w:rPr>
          <w:rFonts w:cs="Arial"/>
          <w:sz w:val="24"/>
          <w:szCs w:val="24"/>
        </w:rPr>
        <w:t xml:space="preserve"> umożliwiający ściganie takich zbrodni na zasadzie jurysdykcji uniwersalnej. Celem jurysdykcji uniwersalnej jest, by zapobiegać bezkarności sprawców najpoważniejszych przestępstw i w tej perspektywie powinno się przyjąć, że obowiązek ścigania na podstawie zasady uniwersalnej także sprawców nieobecnych na terytorium RP nie tylko wynika ze zobowiązań międzynarodowych, ale i wywiera istotny skutek prewencyjny i potępiający sprawców takich zbrodni</w:t>
      </w:r>
      <w:r w:rsidR="00C7201A">
        <w:rPr>
          <w:rFonts w:cs="Arial"/>
          <w:sz w:val="24"/>
          <w:szCs w:val="24"/>
        </w:rPr>
        <w:t xml:space="preserve"> (zob. </w:t>
      </w:r>
      <w:r w:rsidR="00C7201A" w:rsidRPr="00C7201A">
        <w:rPr>
          <w:rFonts w:cs="Arial"/>
          <w:sz w:val="24"/>
          <w:szCs w:val="24"/>
        </w:rPr>
        <w:t>M. Królikowski, J. Izydorczyk, P. Wiliński, Podstawy Prawa Karnego Międzynarodowego, Warszawa 2008, s. 24</w:t>
      </w:r>
      <w:r w:rsidR="00C7201A">
        <w:rPr>
          <w:rFonts w:cs="Arial"/>
          <w:sz w:val="24"/>
          <w:szCs w:val="24"/>
        </w:rPr>
        <w:t>6</w:t>
      </w:r>
      <w:r w:rsidR="00C7201A" w:rsidRPr="00C7201A">
        <w:rPr>
          <w:rFonts w:cs="Arial"/>
          <w:sz w:val="24"/>
          <w:szCs w:val="24"/>
        </w:rPr>
        <w:t>-248</w:t>
      </w:r>
      <w:r w:rsidR="00C7201A">
        <w:rPr>
          <w:rFonts w:cs="Arial"/>
          <w:sz w:val="24"/>
          <w:szCs w:val="24"/>
        </w:rPr>
        <w:t>)</w:t>
      </w:r>
      <w:r w:rsidRPr="00E3117D">
        <w:rPr>
          <w:rFonts w:cs="Arial"/>
          <w:sz w:val="24"/>
          <w:szCs w:val="24"/>
        </w:rPr>
        <w:t xml:space="preserve">. </w:t>
      </w:r>
    </w:p>
    <w:p w14:paraId="2060D7B8" w14:textId="6C98956F" w:rsidR="00796986" w:rsidRPr="00E3117D" w:rsidRDefault="002D6BC1" w:rsidP="00FB5B52">
      <w:pPr>
        <w:spacing w:line="360" w:lineRule="auto"/>
        <w:ind w:firstLine="708"/>
        <w:jc w:val="both"/>
        <w:rPr>
          <w:rFonts w:cs="Arial"/>
          <w:sz w:val="24"/>
          <w:szCs w:val="24"/>
        </w:rPr>
      </w:pPr>
      <w:r w:rsidRPr="00E3117D">
        <w:rPr>
          <w:rFonts w:cs="Arial"/>
          <w:sz w:val="24"/>
          <w:szCs w:val="24"/>
        </w:rPr>
        <w:t>3. P</w:t>
      </w:r>
      <w:r w:rsidR="00796986" w:rsidRPr="00E3117D">
        <w:rPr>
          <w:rFonts w:cs="Arial"/>
          <w:sz w:val="24"/>
          <w:szCs w:val="24"/>
        </w:rPr>
        <w:t xml:space="preserve">rzedmiotem przedłożonej propozycji jest określenie kształtu zasad jurysdykcji uniwersalnej w sposób zgodny ze Statutem MTK oraz umożliwienie ścigania zbrodni </w:t>
      </w:r>
      <w:r w:rsidR="00796986" w:rsidRPr="00E3117D">
        <w:rPr>
          <w:rFonts w:cs="Arial"/>
          <w:sz w:val="24"/>
          <w:szCs w:val="24"/>
        </w:rPr>
        <w:lastRenderedPageBreak/>
        <w:t>wojennych, popełnionych na terenie Ukrainy, gdy sprawca nie przebywa na terytorium RP. W zakresie pierwszej kwestii należy wskazać, że art. 113 k.k. poprzez posłużenie się zwrotem „przestępstwa określone w Rzymskim Statucie Międzynarodowego Trybunału Karnego” objął nie tylko zbrodnie objęte jurysdykcją Statutu MTK, czyli ludobójstwo, zbrodnie przeciwko ludzkości, zbrodnie wojenne i zbrodnię agresji, ale także przestępstwa przeciwko wymiarowi sprawiedliwości uregulowane w Statucie MTK w art. 70. Taka interpretacja, choć nie była celem ustawodawcy, wynika z faktu, że ustawodawca nie wprowadził wyraźnie kategorii zbrodni międzynarodowych do Kodeksu, lecz posługuje się kategorią „przestępstwa”. W błąd wprowadzać też może tłumaczenie Statutu MTK, gdzie nie używa się jednolicie słowa przestępstwo, chociaż wyraźnie dokument ten wprowadza różne typy aktów karalnych, tj. zarówno zbrodnie, regulowane w art. 5 Statutu MTK (choć tytuł tego artykułu jest niewłaściwie przetłumaczony, jako że brzmi on „przestępstwa objęte jurysdykcją trybunału”, zamiast jak w oryginale „zbrodnie objęte jurysdykcją Trybunału” (</w:t>
      </w:r>
      <w:proofErr w:type="spellStart"/>
      <w:r w:rsidR="00796986" w:rsidRPr="00E3117D">
        <w:rPr>
          <w:rFonts w:cs="Arial"/>
          <w:i/>
          <w:iCs/>
          <w:sz w:val="24"/>
          <w:szCs w:val="24"/>
        </w:rPr>
        <w:t>Crimes</w:t>
      </w:r>
      <w:proofErr w:type="spellEnd"/>
      <w:r w:rsidR="00796986" w:rsidRPr="00E3117D">
        <w:rPr>
          <w:rFonts w:cs="Arial"/>
          <w:i/>
          <w:iCs/>
          <w:sz w:val="24"/>
          <w:szCs w:val="24"/>
        </w:rPr>
        <w:t xml:space="preserve"> </w:t>
      </w:r>
      <w:proofErr w:type="spellStart"/>
      <w:r w:rsidR="00796986" w:rsidRPr="00E3117D">
        <w:rPr>
          <w:rFonts w:cs="Arial"/>
          <w:i/>
          <w:iCs/>
          <w:sz w:val="24"/>
          <w:szCs w:val="24"/>
        </w:rPr>
        <w:t>within</w:t>
      </w:r>
      <w:proofErr w:type="spellEnd"/>
      <w:r w:rsidR="00796986" w:rsidRPr="00E3117D">
        <w:rPr>
          <w:rFonts w:cs="Arial"/>
          <w:i/>
          <w:iCs/>
          <w:sz w:val="24"/>
          <w:szCs w:val="24"/>
        </w:rPr>
        <w:t xml:space="preserve"> the </w:t>
      </w:r>
      <w:proofErr w:type="spellStart"/>
      <w:r w:rsidR="00796986" w:rsidRPr="00E3117D">
        <w:rPr>
          <w:rFonts w:cs="Arial"/>
          <w:i/>
          <w:iCs/>
          <w:sz w:val="24"/>
          <w:szCs w:val="24"/>
        </w:rPr>
        <w:t>jurisdiction</w:t>
      </w:r>
      <w:proofErr w:type="spellEnd"/>
      <w:r w:rsidR="00796986" w:rsidRPr="00E3117D">
        <w:rPr>
          <w:rFonts w:cs="Arial"/>
          <w:i/>
          <w:iCs/>
          <w:sz w:val="24"/>
          <w:szCs w:val="24"/>
        </w:rPr>
        <w:t xml:space="preserve"> of the Court</w:t>
      </w:r>
      <w:r w:rsidR="00796986" w:rsidRPr="00E3117D">
        <w:rPr>
          <w:rFonts w:cs="Arial"/>
          <w:sz w:val="24"/>
          <w:szCs w:val="24"/>
        </w:rPr>
        <w:t>), ponieważ w oryginale zastosowano słowo „</w:t>
      </w:r>
      <w:proofErr w:type="spellStart"/>
      <w:r w:rsidR="00796986" w:rsidRPr="00E3117D">
        <w:rPr>
          <w:rFonts w:cs="Arial"/>
          <w:i/>
          <w:iCs/>
          <w:sz w:val="24"/>
          <w:szCs w:val="24"/>
        </w:rPr>
        <w:t>crime</w:t>
      </w:r>
      <w:proofErr w:type="spellEnd"/>
      <w:r w:rsidR="00796986" w:rsidRPr="00E3117D">
        <w:rPr>
          <w:rFonts w:cs="Arial"/>
          <w:sz w:val="24"/>
          <w:szCs w:val="24"/>
        </w:rPr>
        <w:t>”, nie zaś „</w:t>
      </w:r>
      <w:proofErr w:type="spellStart"/>
      <w:r w:rsidR="00796986" w:rsidRPr="00E3117D">
        <w:rPr>
          <w:rFonts w:cs="Arial"/>
          <w:i/>
          <w:iCs/>
          <w:sz w:val="24"/>
          <w:szCs w:val="24"/>
        </w:rPr>
        <w:t>offence</w:t>
      </w:r>
      <w:proofErr w:type="spellEnd"/>
      <w:r w:rsidR="00796986" w:rsidRPr="00E3117D">
        <w:rPr>
          <w:rFonts w:cs="Arial"/>
          <w:sz w:val="24"/>
          <w:szCs w:val="24"/>
        </w:rPr>
        <w:t xml:space="preserve">”) i przestępstwa </w:t>
      </w:r>
      <w:r w:rsidR="00126E80">
        <w:rPr>
          <w:rFonts w:cs="Arial"/>
          <w:sz w:val="24"/>
          <w:szCs w:val="24"/>
        </w:rPr>
        <w:t>–</w:t>
      </w:r>
      <w:r w:rsidR="00796986" w:rsidRPr="00E3117D">
        <w:rPr>
          <w:rFonts w:cs="Arial"/>
          <w:sz w:val="24"/>
          <w:szCs w:val="24"/>
        </w:rPr>
        <w:t xml:space="preserve"> regulowane w art. 70 (w jęz. ang. - </w:t>
      </w:r>
      <w:proofErr w:type="spellStart"/>
      <w:r w:rsidR="00796986" w:rsidRPr="00E3117D">
        <w:rPr>
          <w:rFonts w:cs="Arial"/>
          <w:i/>
          <w:iCs/>
          <w:sz w:val="24"/>
          <w:szCs w:val="24"/>
        </w:rPr>
        <w:t>Offences</w:t>
      </w:r>
      <w:proofErr w:type="spellEnd"/>
      <w:r w:rsidR="00796986" w:rsidRPr="00E3117D">
        <w:rPr>
          <w:rFonts w:cs="Arial"/>
          <w:i/>
          <w:iCs/>
          <w:sz w:val="24"/>
          <w:szCs w:val="24"/>
        </w:rPr>
        <w:t xml:space="preserve"> </w:t>
      </w:r>
      <w:proofErr w:type="spellStart"/>
      <w:r w:rsidR="00796986" w:rsidRPr="00E3117D">
        <w:rPr>
          <w:rFonts w:cs="Arial"/>
          <w:i/>
          <w:iCs/>
          <w:sz w:val="24"/>
          <w:szCs w:val="24"/>
        </w:rPr>
        <w:t>against</w:t>
      </w:r>
      <w:proofErr w:type="spellEnd"/>
      <w:r w:rsidR="00796986" w:rsidRPr="00E3117D">
        <w:rPr>
          <w:rFonts w:cs="Arial"/>
          <w:i/>
          <w:iCs/>
          <w:sz w:val="24"/>
          <w:szCs w:val="24"/>
        </w:rPr>
        <w:t xml:space="preserve"> the </w:t>
      </w:r>
      <w:proofErr w:type="spellStart"/>
      <w:r w:rsidR="00796986" w:rsidRPr="00E3117D">
        <w:rPr>
          <w:rFonts w:cs="Arial"/>
          <w:i/>
          <w:iCs/>
          <w:sz w:val="24"/>
          <w:szCs w:val="24"/>
        </w:rPr>
        <w:t>administration</w:t>
      </w:r>
      <w:proofErr w:type="spellEnd"/>
      <w:r w:rsidR="00796986" w:rsidRPr="00E3117D">
        <w:rPr>
          <w:rFonts w:cs="Arial"/>
          <w:i/>
          <w:iCs/>
          <w:sz w:val="24"/>
          <w:szCs w:val="24"/>
        </w:rPr>
        <w:t xml:space="preserve"> of </w:t>
      </w:r>
      <w:proofErr w:type="spellStart"/>
      <w:r w:rsidR="00796986" w:rsidRPr="00E3117D">
        <w:rPr>
          <w:rFonts w:cs="Arial"/>
          <w:i/>
          <w:iCs/>
          <w:sz w:val="24"/>
          <w:szCs w:val="24"/>
        </w:rPr>
        <w:t>justice</w:t>
      </w:r>
      <w:proofErr w:type="spellEnd"/>
      <w:r w:rsidR="00796986" w:rsidRPr="00E3117D">
        <w:rPr>
          <w:rFonts w:cs="Arial"/>
          <w:sz w:val="24"/>
          <w:szCs w:val="24"/>
        </w:rPr>
        <w:t xml:space="preserve">). </w:t>
      </w:r>
    </w:p>
    <w:p w14:paraId="3E407626" w14:textId="34A9BF1B" w:rsidR="00796986" w:rsidRPr="00E3117D" w:rsidRDefault="00796986" w:rsidP="00FB5B52">
      <w:pPr>
        <w:spacing w:after="0" w:line="360" w:lineRule="auto"/>
        <w:ind w:firstLine="708"/>
        <w:jc w:val="both"/>
        <w:rPr>
          <w:rFonts w:cs="Arial"/>
          <w:sz w:val="24"/>
          <w:szCs w:val="24"/>
        </w:rPr>
      </w:pPr>
      <w:r w:rsidRPr="00E3117D">
        <w:rPr>
          <w:rFonts w:cs="Arial"/>
          <w:sz w:val="24"/>
          <w:szCs w:val="24"/>
        </w:rPr>
        <w:t>Dostrzegając powyższą okoliczność należy doprecyzować regulację art. 113 k.k. tak, aby dotyczył</w:t>
      </w:r>
      <w:r w:rsidR="00126E80">
        <w:rPr>
          <w:rFonts w:cs="Arial"/>
          <w:sz w:val="24"/>
          <w:szCs w:val="24"/>
        </w:rPr>
        <w:t>a</w:t>
      </w:r>
      <w:r w:rsidRPr="00E3117D">
        <w:rPr>
          <w:rFonts w:cs="Arial"/>
          <w:sz w:val="24"/>
          <w:szCs w:val="24"/>
        </w:rPr>
        <w:t xml:space="preserve"> zbrodni określonych w art. 5 Statutu MTK, nie zaś przestępstw z art. 70 tego Statutu, tj.:</w:t>
      </w:r>
    </w:p>
    <w:p w14:paraId="4A017482" w14:textId="77777777" w:rsidR="00796986" w:rsidRPr="00E3117D" w:rsidRDefault="00796986" w:rsidP="00FB5B52">
      <w:pPr>
        <w:spacing w:after="0" w:line="360" w:lineRule="auto"/>
        <w:ind w:firstLine="708"/>
        <w:jc w:val="both"/>
        <w:rPr>
          <w:rFonts w:cs="Arial"/>
          <w:sz w:val="24"/>
          <w:szCs w:val="24"/>
        </w:rPr>
      </w:pPr>
      <w:r w:rsidRPr="00E3117D">
        <w:rPr>
          <w:rFonts w:cs="Arial"/>
          <w:sz w:val="24"/>
          <w:szCs w:val="24"/>
        </w:rPr>
        <w:t>(a) składania fałszywych zeznań, mimo obowiązku mówienia prawdy przewidzianego w artykule 69 ust. 1 (złożeniem zeznań świadek składa przewidziane w Regułach Procesowych i Dowodowych przyrzeczenie mówienia prawdy);</w:t>
      </w:r>
    </w:p>
    <w:p w14:paraId="34DF7DDD" w14:textId="77777777" w:rsidR="00796986" w:rsidRPr="00E3117D" w:rsidRDefault="00796986" w:rsidP="00FB5B52">
      <w:pPr>
        <w:spacing w:after="0" w:line="360" w:lineRule="auto"/>
        <w:ind w:firstLine="708"/>
        <w:jc w:val="both"/>
        <w:rPr>
          <w:rFonts w:cs="Arial"/>
          <w:sz w:val="24"/>
          <w:szCs w:val="24"/>
        </w:rPr>
      </w:pPr>
      <w:r w:rsidRPr="00E3117D">
        <w:rPr>
          <w:rFonts w:cs="Arial"/>
          <w:sz w:val="24"/>
          <w:szCs w:val="24"/>
        </w:rPr>
        <w:t>(b) przedstawiania dowodów, co do których strona ma świadomość, że są nieprawdziwe lub sfałszowane;</w:t>
      </w:r>
    </w:p>
    <w:p w14:paraId="7CEC4A91" w14:textId="77777777" w:rsidR="00796986" w:rsidRPr="00E3117D" w:rsidRDefault="00796986" w:rsidP="00FB5B52">
      <w:pPr>
        <w:spacing w:after="0" w:line="360" w:lineRule="auto"/>
        <w:ind w:firstLine="708"/>
        <w:jc w:val="both"/>
        <w:rPr>
          <w:rFonts w:cs="Arial"/>
          <w:sz w:val="24"/>
          <w:szCs w:val="24"/>
        </w:rPr>
      </w:pPr>
      <w:r w:rsidRPr="00E3117D">
        <w:rPr>
          <w:rFonts w:cs="Arial"/>
          <w:sz w:val="24"/>
          <w:szCs w:val="24"/>
        </w:rPr>
        <w:t>(c) przekupstwa świadka, przeszkadzania lub ingerowania w stawiennictwo lub składania zeznań przez świadka, brania odwetu na świadku za złożenie zeznań oraz niszczenia dowodów, ingerowania w ich treść lub utrudnianie ich gromadzenia;</w:t>
      </w:r>
    </w:p>
    <w:p w14:paraId="0FF5A13A" w14:textId="77777777" w:rsidR="00796986" w:rsidRPr="00E3117D" w:rsidRDefault="00796986" w:rsidP="00FB5B52">
      <w:pPr>
        <w:spacing w:after="0" w:line="360" w:lineRule="auto"/>
        <w:ind w:firstLine="708"/>
        <w:jc w:val="both"/>
        <w:rPr>
          <w:rFonts w:cs="Arial"/>
          <w:sz w:val="24"/>
          <w:szCs w:val="24"/>
        </w:rPr>
      </w:pPr>
      <w:r w:rsidRPr="00E3117D">
        <w:rPr>
          <w:rFonts w:cs="Arial"/>
          <w:sz w:val="24"/>
          <w:szCs w:val="24"/>
        </w:rPr>
        <w:t>(d) utrudniania pracy, zastraszania lub przekupstwa urzędnika Trybunału w celu zmuszenia lub nakłonienia go do niewykonywania lub niewłaściwego wykonywania jego obowiązków;</w:t>
      </w:r>
    </w:p>
    <w:p w14:paraId="5D36EDFC" w14:textId="77777777" w:rsidR="00796986" w:rsidRPr="00E3117D" w:rsidRDefault="00796986" w:rsidP="00FB5B52">
      <w:pPr>
        <w:spacing w:after="0" w:line="360" w:lineRule="auto"/>
        <w:ind w:firstLine="708"/>
        <w:jc w:val="both"/>
        <w:rPr>
          <w:rFonts w:cs="Arial"/>
          <w:sz w:val="24"/>
          <w:szCs w:val="24"/>
        </w:rPr>
      </w:pPr>
      <w:r w:rsidRPr="00E3117D">
        <w:rPr>
          <w:rFonts w:cs="Arial"/>
          <w:sz w:val="24"/>
          <w:szCs w:val="24"/>
        </w:rPr>
        <w:lastRenderedPageBreak/>
        <w:t>(e) brania odwetu na urzędniku Trybunału z powodu obowiązków wykonywanych przez tego lub innego urzędnika;</w:t>
      </w:r>
    </w:p>
    <w:p w14:paraId="1F54B411" w14:textId="77777777" w:rsidR="00796986" w:rsidRPr="00E3117D" w:rsidRDefault="00796986" w:rsidP="00FB5B52">
      <w:pPr>
        <w:spacing w:line="360" w:lineRule="auto"/>
        <w:ind w:firstLine="708"/>
        <w:jc w:val="both"/>
        <w:rPr>
          <w:rFonts w:cs="Arial"/>
          <w:sz w:val="24"/>
          <w:szCs w:val="24"/>
        </w:rPr>
      </w:pPr>
      <w:r w:rsidRPr="00E3117D">
        <w:rPr>
          <w:rFonts w:cs="Arial"/>
          <w:sz w:val="24"/>
          <w:szCs w:val="24"/>
        </w:rPr>
        <w:t>(f) domagania się wręczenia lub przyjęcie łapówki przez urzędnika Trybunału w związku z wykonywaniem przez niego obowiązków służbowych.</w:t>
      </w:r>
    </w:p>
    <w:p w14:paraId="707215CC" w14:textId="63BB17F6" w:rsidR="00E615C3" w:rsidRPr="00E3117D" w:rsidRDefault="00796986" w:rsidP="00FB5B52">
      <w:pPr>
        <w:spacing w:line="360" w:lineRule="auto"/>
        <w:ind w:firstLine="708"/>
        <w:jc w:val="both"/>
        <w:rPr>
          <w:rFonts w:cs="Arial"/>
          <w:sz w:val="24"/>
          <w:szCs w:val="24"/>
        </w:rPr>
      </w:pPr>
      <w:r w:rsidRPr="00E3117D">
        <w:rPr>
          <w:rFonts w:cs="Arial"/>
          <w:sz w:val="24"/>
          <w:szCs w:val="24"/>
        </w:rPr>
        <w:t xml:space="preserve">W przypadku przyjęcia wskazanej propozycji możliwość ścigania przestępstw określonych art. 70 Statucie MTK będzie mogła nastąpić w oparciu o art. 109 k.k. (obywatel polski) oraz art. 110 § 2 k.k. (cudzoziemiec – w ramach tzw. odpowiedzialności zastępczej). W obu przypadkach będzie zachodziła konieczność spełnienia warunku podwójnej karalności. </w:t>
      </w:r>
    </w:p>
    <w:p w14:paraId="441A7111" w14:textId="2B0E59AF" w:rsidR="001C1650" w:rsidRDefault="002D6BC1" w:rsidP="00FB5B52">
      <w:pPr>
        <w:spacing w:line="360" w:lineRule="auto"/>
        <w:ind w:firstLine="708"/>
        <w:jc w:val="both"/>
        <w:rPr>
          <w:rFonts w:cs="Arial"/>
          <w:sz w:val="24"/>
          <w:szCs w:val="24"/>
        </w:rPr>
      </w:pPr>
      <w:r w:rsidRPr="00E3117D">
        <w:rPr>
          <w:rFonts w:cs="Arial"/>
          <w:sz w:val="24"/>
          <w:szCs w:val="24"/>
        </w:rPr>
        <w:t>4</w:t>
      </w:r>
      <w:r w:rsidR="00910275" w:rsidRPr="00E3117D">
        <w:rPr>
          <w:rFonts w:cs="Arial"/>
          <w:sz w:val="24"/>
          <w:szCs w:val="24"/>
        </w:rPr>
        <w:t xml:space="preserve">. </w:t>
      </w:r>
      <w:r w:rsidR="00796986" w:rsidRPr="00E3117D">
        <w:rPr>
          <w:rFonts w:cs="Arial"/>
          <w:sz w:val="24"/>
          <w:szCs w:val="24"/>
        </w:rPr>
        <w:t xml:space="preserve">Zmiana druga zakłada </w:t>
      </w:r>
      <w:r w:rsidR="00910275" w:rsidRPr="00E3117D">
        <w:rPr>
          <w:rFonts w:cs="Arial"/>
          <w:sz w:val="24"/>
          <w:szCs w:val="24"/>
        </w:rPr>
        <w:t xml:space="preserve">usunięcie z </w:t>
      </w:r>
      <w:r w:rsidR="00796986" w:rsidRPr="00E3117D">
        <w:rPr>
          <w:rFonts w:cs="Arial"/>
          <w:sz w:val="24"/>
          <w:szCs w:val="24"/>
        </w:rPr>
        <w:t>art. 113 k.k.</w:t>
      </w:r>
      <w:r w:rsidR="00910275" w:rsidRPr="00E3117D">
        <w:rPr>
          <w:rFonts w:cs="Arial"/>
          <w:sz w:val="24"/>
          <w:szCs w:val="24"/>
        </w:rPr>
        <w:t xml:space="preserve"> </w:t>
      </w:r>
      <w:r w:rsidR="000B7779" w:rsidRPr="00E3117D">
        <w:rPr>
          <w:rFonts w:cs="Arial"/>
          <w:sz w:val="24"/>
          <w:szCs w:val="24"/>
        </w:rPr>
        <w:t xml:space="preserve">zwrotu: </w:t>
      </w:r>
      <w:r w:rsidR="00910275" w:rsidRPr="00E3117D">
        <w:rPr>
          <w:rFonts w:cs="Arial"/>
          <w:sz w:val="24"/>
          <w:szCs w:val="24"/>
        </w:rPr>
        <w:t>„którego nie postanowiono wydać”. R</w:t>
      </w:r>
      <w:r w:rsidR="00796986" w:rsidRPr="00E3117D">
        <w:rPr>
          <w:rFonts w:cs="Arial"/>
          <w:sz w:val="24"/>
          <w:szCs w:val="24"/>
        </w:rPr>
        <w:t>ozwiązanie to ma umożliwić wszczęci</w:t>
      </w:r>
      <w:r w:rsidR="00300F0A">
        <w:rPr>
          <w:rFonts w:cs="Arial"/>
          <w:sz w:val="24"/>
          <w:szCs w:val="24"/>
        </w:rPr>
        <w:t>e</w:t>
      </w:r>
      <w:r w:rsidR="00796986" w:rsidRPr="00E3117D">
        <w:rPr>
          <w:rFonts w:cs="Arial"/>
          <w:sz w:val="24"/>
          <w:szCs w:val="24"/>
        </w:rPr>
        <w:t xml:space="preserve"> postępowania o ludobójstwo, zbrodnie przeciwko ludzkości, zbrodnie wojenne i zbrodnię agresji </w:t>
      </w:r>
      <w:r w:rsidR="00300F0A">
        <w:rPr>
          <w:rFonts w:cs="Arial"/>
          <w:sz w:val="24"/>
          <w:szCs w:val="24"/>
        </w:rPr>
        <w:t>oraz</w:t>
      </w:r>
      <w:r w:rsidR="00385A65">
        <w:rPr>
          <w:rFonts w:cs="Arial"/>
          <w:sz w:val="24"/>
          <w:szCs w:val="24"/>
        </w:rPr>
        <w:t xml:space="preserve"> przejścia tego postępowania do fazy </w:t>
      </w:r>
      <w:r w:rsidR="00385A65" w:rsidRPr="00FB5B52">
        <w:rPr>
          <w:rFonts w:cs="Arial"/>
          <w:i/>
          <w:iCs/>
          <w:sz w:val="24"/>
          <w:szCs w:val="24"/>
        </w:rPr>
        <w:t>in personam</w:t>
      </w:r>
      <w:r w:rsidR="00385A65">
        <w:rPr>
          <w:rFonts w:cs="Arial"/>
          <w:sz w:val="24"/>
          <w:szCs w:val="24"/>
        </w:rPr>
        <w:t xml:space="preserve"> </w:t>
      </w:r>
      <w:r w:rsidR="00796986" w:rsidRPr="00E3117D">
        <w:rPr>
          <w:rFonts w:cs="Arial"/>
          <w:sz w:val="24"/>
          <w:szCs w:val="24"/>
        </w:rPr>
        <w:t>w sytuacji, gdy sprawca</w:t>
      </w:r>
      <w:r w:rsidR="00910275" w:rsidRPr="00E3117D">
        <w:rPr>
          <w:rFonts w:cs="Arial"/>
          <w:sz w:val="24"/>
          <w:szCs w:val="24"/>
        </w:rPr>
        <w:t xml:space="preserve"> będący cudzoziemcem</w:t>
      </w:r>
      <w:r w:rsidR="00796986" w:rsidRPr="00E3117D">
        <w:rPr>
          <w:rFonts w:cs="Arial"/>
          <w:sz w:val="24"/>
          <w:szCs w:val="24"/>
        </w:rPr>
        <w:t xml:space="preserve"> nie przebywa na terytorium RP</w:t>
      </w:r>
      <w:r w:rsidR="00910275" w:rsidRPr="00E3117D">
        <w:rPr>
          <w:rFonts w:cs="Arial"/>
          <w:sz w:val="24"/>
          <w:szCs w:val="24"/>
        </w:rPr>
        <w:t xml:space="preserve">. </w:t>
      </w:r>
      <w:r w:rsidR="00E07234">
        <w:rPr>
          <w:rFonts w:cs="Arial"/>
          <w:sz w:val="24"/>
          <w:szCs w:val="24"/>
        </w:rPr>
        <w:t>Istnienie tego</w:t>
      </w:r>
      <w:r w:rsidR="00910275" w:rsidRPr="00E3117D">
        <w:rPr>
          <w:rFonts w:cs="Arial"/>
          <w:sz w:val="24"/>
          <w:szCs w:val="24"/>
        </w:rPr>
        <w:t xml:space="preserve"> zwrotu </w:t>
      </w:r>
      <w:r w:rsidR="00E07234">
        <w:rPr>
          <w:rFonts w:cs="Arial"/>
          <w:sz w:val="24"/>
          <w:szCs w:val="24"/>
        </w:rPr>
        <w:t xml:space="preserve">w obowiązującej treści art. 113 k.k. </w:t>
      </w:r>
      <w:r w:rsidR="00910275" w:rsidRPr="00E3117D">
        <w:rPr>
          <w:rFonts w:cs="Arial"/>
          <w:sz w:val="24"/>
          <w:szCs w:val="24"/>
        </w:rPr>
        <w:t>prowadzi do wniosku</w:t>
      </w:r>
      <w:r w:rsidR="007913DD" w:rsidRPr="00E3117D">
        <w:rPr>
          <w:rFonts w:cs="Arial"/>
          <w:sz w:val="24"/>
          <w:szCs w:val="24"/>
        </w:rPr>
        <w:t xml:space="preserve"> </w:t>
      </w:r>
      <w:r w:rsidR="00694081">
        <w:rPr>
          <w:rFonts w:cs="Arial"/>
          <w:sz w:val="24"/>
          <w:szCs w:val="24"/>
        </w:rPr>
        <w:t xml:space="preserve">niektórych </w:t>
      </w:r>
      <w:r w:rsidR="007913DD" w:rsidRPr="00E3117D">
        <w:rPr>
          <w:rFonts w:cs="Arial"/>
          <w:sz w:val="24"/>
          <w:szCs w:val="24"/>
        </w:rPr>
        <w:t>przedstawicieli doktryny, że możliwość</w:t>
      </w:r>
      <w:r w:rsidR="000A6BD0">
        <w:rPr>
          <w:rFonts w:cs="Arial"/>
          <w:sz w:val="24"/>
          <w:szCs w:val="24"/>
        </w:rPr>
        <w:t xml:space="preserve"> </w:t>
      </w:r>
      <w:r w:rsidR="007913DD" w:rsidRPr="00E3117D">
        <w:rPr>
          <w:rFonts w:cs="Arial"/>
          <w:sz w:val="24"/>
          <w:szCs w:val="24"/>
        </w:rPr>
        <w:t xml:space="preserve">wszczęcia postepowania karnego wobec cudzoziemca zachodzi, gdy </w:t>
      </w:r>
      <w:r w:rsidR="00910275" w:rsidRPr="00E3117D">
        <w:rPr>
          <w:rFonts w:cs="Arial"/>
          <w:sz w:val="24"/>
          <w:szCs w:val="24"/>
        </w:rPr>
        <w:t xml:space="preserve">nie doszło do </w:t>
      </w:r>
      <w:r w:rsidR="005D08AF" w:rsidRPr="00E3117D">
        <w:rPr>
          <w:rFonts w:cs="Arial"/>
          <w:sz w:val="24"/>
          <w:szCs w:val="24"/>
        </w:rPr>
        <w:t>wydania</w:t>
      </w:r>
      <w:r w:rsidR="00910275" w:rsidRPr="00E3117D">
        <w:rPr>
          <w:rFonts w:cs="Arial"/>
          <w:sz w:val="24"/>
          <w:szCs w:val="24"/>
        </w:rPr>
        <w:t xml:space="preserve"> takiej osoby, nie nastąpiło przekazanie na podstawie europejskiego nakazu aresztowania</w:t>
      </w:r>
      <w:r w:rsidR="00747C01" w:rsidRPr="00E3117D">
        <w:rPr>
          <w:rFonts w:cs="Arial"/>
          <w:sz w:val="24"/>
          <w:szCs w:val="24"/>
        </w:rPr>
        <w:t xml:space="preserve">, ani też </w:t>
      </w:r>
      <w:r w:rsidR="00910275" w:rsidRPr="00E3117D">
        <w:rPr>
          <w:rFonts w:cs="Arial"/>
          <w:sz w:val="24"/>
          <w:szCs w:val="24"/>
        </w:rPr>
        <w:t xml:space="preserve">dostarczenie Międzynarodowemu Trybunałowi Karnemu. </w:t>
      </w:r>
      <w:r w:rsidR="00747C01" w:rsidRPr="00E3117D">
        <w:rPr>
          <w:rFonts w:cs="Arial"/>
          <w:sz w:val="24"/>
          <w:szCs w:val="24"/>
        </w:rPr>
        <w:t>W konsekwencji przyjmuje się, że art</w:t>
      </w:r>
      <w:r w:rsidR="007913DD" w:rsidRPr="00E3117D">
        <w:rPr>
          <w:rFonts w:cs="Arial"/>
          <w:sz w:val="24"/>
          <w:szCs w:val="24"/>
        </w:rPr>
        <w:t xml:space="preserve">. 113 k.k. znajduje zastosowanie wobec cudzoziemca, gdy </w:t>
      </w:r>
      <w:r w:rsidR="00910275" w:rsidRPr="00E3117D">
        <w:rPr>
          <w:rFonts w:cs="Arial"/>
          <w:i/>
          <w:iCs/>
          <w:sz w:val="24"/>
          <w:szCs w:val="24"/>
        </w:rPr>
        <w:t>de facto</w:t>
      </w:r>
      <w:r w:rsidR="00910275" w:rsidRPr="00E3117D">
        <w:rPr>
          <w:rFonts w:cs="Arial"/>
          <w:sz w:val="24"/>
          <w:szCs w:val="24"/>
        </w:rPr>
        <w:t xml:space="preserve"> znajduj</w:t>
      </w:r>
      <w:r w:rsidR="00274479">
        <w:rPr>
          <w:rFonts w:cs="Arial"/>
          <w:sz w:val="24"/>
          <w:szCs w:val="24"/>
        </w:rPr>
        <w:t xml:space="preserve">e </w:t>
      </w:r>
      <w:r w:rsidR="00910275" w:rsidRPr="00E3117D">
        <w:rPr>
          <w:rFonts w:cs="Arial"/>
          <w:sz w:val="24"/>
          <w:szCs w:val="24"/>
        </w:rPr>
        <w:t xml:space="preserve">się </w:t>
      </w:r>
      <w:r w:rsidR="007913DD" w:rsidRPr="00E3117D">
        <w:rPr>
          <w:rFonts w:cs="Arial"/>
          <w:sz w:val="24"/>
          <w:szCs w:val="24"/>
        </w:rPr>
        <w:t xml:space="preserve">on </w:t>
      </w:r>
      <w:r w:rsidR="00910275" w:rsidRPr="00E3117D">
        <w:rPr>
          <w:rFonts w:cs="Arial"/>
          <w:sz w:val="24"/>
          <w:szCs w:val="24"/>
        </w:rPr>
        <w:t>na terytorium RP (</w:t>
      </w:r>
      <w:r w:rsidR="007913DD" w:rsidRPr="00E3117D">
        <w:rPr>
          <w:rFonts w:cs="Arial"/>
          <w:sz w:val="24"/>
          <w:szCs w:val="24"/>
        </w:rPr>
        <w:t xml:space="preserve">por. D. Gruszewska, (w:) J. Giezek (red.), </w:t>
      </w:r>
      <w:r w:rsidR="007913DD" w:rsidRPr="00FB5B52">
        <w:rPr>
          <w:rFonts w:cs="Arial"/>
          <w:i/>
          <w:iCs/>
          <w:sz w:val="24"/>
          <w:szCs w:val="24"/>
        </w:rPr>
        <w:t>Kodeks karny. Komentarz</w:t>
      </w:r>
      <w:r w:rsidR="007913DD" w:rsidRPr="00E3117D">
        <w:rPr>
          <w:rFonts w:cs="Arial"/>
          <w:sz w:val="24"/>
          <w:szCs w:val="24"/>
        </w:rPr>
        <w:t xml:space="preserve">, Warszawa 2021, s. 843; </w:t>
      </w:r>
      <w:r w:rsidR="007412C2" w:rsidRPr="00E3117D">
        <w:rPr>
          <w:rFonts w:cs="Arial"/>
          <w:sz w:val="24"/>
          <w:szCs w:val="24"/>
        </w:rPr>
        <w:t>Ł.</w:t>
      </w:r>
      <w:r w:rsidR="00300F0A">
        <w:rPr>
          <w:rFonts w:cs="Arial"/>
          <w:sz w:val="24"/>
          <w:szCs w:val="24"/>
        </w:rPr>
        <w:t xml:space="preserve"> </w:t>
      </w:r>
      <w:r w:rsidR="007412C2" w:rsidRPr="00E3117D">
        <w:rPr>
          <w:rFonts w:cs="Arial"/>
          <w:sz w:val="24"/>
          <w:szCs w:val="24"/>
        </w:rPr>
        <w:t xml:space="preserve">Pohl, </w:t>
      </w:r>
      <w:r w:rsidR="007412C2" w:rsidRPr="00FB5B52">
        <w:rPr>
          <w:rFonts w:cs="Arial"/>
          <w:i/>
          <w:iCs/>
          <w:sz w:val="24"/>
          <w:szCs w:val="24"/>
        </w:rPr>
        <w:t>Prawo karne. Wykład części ogólnej</w:t>
      </w:r>
      <w:r w:rsidR="007412C2" w:rsidRPr="00E3117D">
        <w:rPr>
          <w:rFonts w:cs="Arial"/>
          <w:sz w:val="24"/>
          <w:szCs w:val="24"/>
        </w:rPr>
        <w:t>, Warszawa 2019, s.</w:t>
      </w:r>
      <w:r w:rsidR="00300F0A">
        <w:rPr>
          <w:rFonts w:cs="Arial"/>
          <w:sz w:val="24"/>
          <w:szCs w:val="24"/>
        </w:rPr>
        <w:t xml:space="preserve"> </w:t>
      </w:r>
      <w:r w:rsidR="007412C2" w:rsidRPr="00E3117D">
        <w:rPr>
          <w:rFonts w:cs="Arial"/>
          <w:sz w:val="24"/>
          <w:szCs w:val="24"/>
        </w:rPr>
        <w:t xml:space="preserve">103; </w:t>
      </w:r>
      <w:r w:rsidR="00910275" w:rsidRPr="00E3117D">
        <w:rPr>
          <w:rFonts w:cs="Arial"/>
          <w:sz w:val="24"/>
          <w:szCs w:val="24"/>
        </w:rPr>
        <w:t xml:space="preserve">K. Wiak </w:t>
      </w:r>
      <w:r w:rsidR="007913DD" w:rsidRPr="00E3117D">
        <w:rPr>
          <w:rFonts w:cs="Arial"/>
          <w:sz w:val="24"/>
          <w:szCs w:val="24"/>
        </w:rPr>
        <w:t xml:space="preserve">(w:) A. Grześkowiak, K. Wiak (red.), </w:t>
      </w:r>
      <w:r w:rsidR="00910275" w:rsidRPr="00FB5B52">
        <w:rPr>
          <w:rFonts w:cs="Arial"/>
          <w:i/>
          <w:iCs/>
          <w:sz w:val="24"/>
          <w:szCs w:val="24"/>
        </w:rPr>
        <w:t>Kodeks karny. Komentarz</w:t>
      </w:r>
      <w:r w:rsidR="00910275" w:rsidRPr="00E3117D">
        <w:rPr>
          <w:rFonts w:cs="Arial"/>
          <w:sz w:val="24"/>
          <w:szCs w:val="24"/>
        </w:rPr>
        <w:t>,</w:t>
      </w:r>
      <w:r w:rsidR="000A6BD0">
        <w:rPr>
          <w:rFonts w:cs="Arial"/>
          <w:sz w:val="24"/>
          <w:szCs w:val="24"/>
        </w:rPr>
        <w:t xml:space="preserve"> </w:t>
      </w:r>
      <w:r w:rsidR="007913DD" w:rsidRPr="00E3117D">
        <w:rPr>
          <w:rFonts w:cs="Arial"/>
          <w:sz w:val="24"/>
          <w:szCs w:val="24"/>
        </w:rPr>
        <w:t>W</w:t>
      </w:r>
      <w:r w:rsidR="00910275" w:rsidRPr="00E3117D">
        <w:rPr>
          <w:rFonts w:cs="Arial"/>
          <w:sz w:val="24"/>
          <w:szCs w:val="24"/>
        </w:rPr>
        <w:t>arszawa 2018, s.</w:t>
      </w:r>
      <w:r w:rsidR="007913DD" w:rsidRPr="00E3117D">
        <w:rPr>
          <w:rFonts w:cs="Arial"/>
          <w:sz w:val="24"/>
          <w:szCs w:val="24"/>
        </w:rPr>
        <w:t xml:space="preserve"> 730</w:t>
      </w:r>
      <w:r w:rsidR="00067E5B">
        <w:rPr>
          <w:rFonts w:cs="Arial"/>
          <w:sz w:val="24"/>
          <w:szCs w:val="24"/>
        </w:rPr>
        <w:t xml:space="preserve">; P. Zakrzewski, (w:) J. Majewski (red.) </w:t>
      </w:r>
      <w:r w:rsidR="00067E5B" w:rsidRPr="00160EAB">
        <w:rPr>
          <w:rFonts w:cs="Arial"/>
          <w:i/>
          <w:iCs/>
          <w:sz w:val="24"/>
          <w:szCs w:val="24"/>
        </w:rPr>
        <w:t>Kodeks karny. Komentarz</w:t>
      </w:r>
      <w:r w:rsidR="00067E5B" w:rsidRPr="00E3117D">
        <w:rPr>
          <w:rFonts w:cs="Arial"/>
          <w:sz w:val="24"/>
          <w:szCs w:val="24"/>
        </w:rPr>
        <w:t>,</w:t>
      </w:r>
      <w:r w:rsidR="00067E5B">
        <w:rPr>
          <w:rFonts w:cs="Arial"/>
          <w:sz w:val="24"/>
          <w:szCs w:val="24"/>
        </w:rPr>
        <w:t xml:space="preserve"> </w:t>
      </w:r>
      <w:r w:rsidR="00067E5B" w:rsidRPr="00E3117D">
        <w:rPr>
          <w:rFonts w:cs="Arial"/>
          <w:sz w:val="24"/>
          <w:szCs w:val="24"/>
        </w:rPr>
        <w:t>Warszawa</w:t>
      </w:r>
      <w:r w:rsidR="00067E5B">
        <w:rPr>
          <w:rFonts w:cs="Arial"/>
          <w:sz w:val="24"/>
          <w:szCs w:val="24"/>
        </w:rPr>
        <w:t xml:space="preserve"> 202</w:t>
      </w:r>
      <w:r w:rsidR="0058057E">
        <w:rPr>
          <w:rFonts w:cs="Arial"/>
          <w:sz w:val="24"/>
          <w:szCs w:val="24"/>
        </w:rPr>
        <w:t>4, s. 666</w:t>
      </w:r>
      <w:r w:rsidR="007913DD" w:rsidRPr="00E3117D">
        <w:rPr>
          <w:rFonts w:cs="Arial"/>
          <w:sz w:val="24"/>
          <w:szCs w:val="24"/>
        </w:rPr>
        <w:t>)</w:t>
      </w:r>
      <w:r w:rsidR="00E84069">
        <w:rPr>
          <w:rFonts w:cs="Arial"/>
          <w:sz w:val="24"/>
          <w:szCs w:val="24"/>
        </w:rPr>
        <w:t xml:space="preserve">. Twierdzi </w:t>
      </w:r>
      <w:r w:rsidR="00E84069" w:rsidRPr="00E84069">
        <w:rPr>
          <w:rFonts w:cs="Arial"/>
          <w:sz w:val="24"/>
          <w:szCs w:val="24"/>
        </w:rPr>
        <w:t xml:space="preserve">się </w:t>
      </w:r>
      <w:r w:rsidR="00E84069" w:rsidRPr="00FB5B52">
        <w:rPr>
          <w:rFonts w:cs="Arial"/>
          <w:sz w:val="24"/>
          <w:szCs w:val="24"/>
        </w:rPr>
        <w:t>także</w:t>
      </w:r>
      <w:r w:rsidR="00E84069" w:rsidRPr="00E84069">
        <w:rPr>
          <w:rFonts w:cs="Arial"/>
          <w:sz w:val="24"/>
          <w:szCs w:val="24"/>
        </w:rPr>
        <w:t>, że</w:t>
      </w:r>
      <w:r w:rsidR="00E84069" w:rsidRPr="00FB5B52">
        <w:rPr>
          <w:rFonts w:cs="Arial"/>
          <w:b/>
          <w:bCs/>
          <w:sz w:val="24"/>
          <w:szCs w:val="24"/>
        </w:rPr>
        <w:t xml:space="preserve"> </w:t>
      </w:r>
      <w:r w:rsidR="00E84069" w:rsidRPr="00FB5B52">
        <w:rPr>
          <w:rFonts w:cs="Arial"/>
          <w:sz w:val="24"/>
          <w:szCs w:val="24"/>
        </w:rPr>
        <w:t>„w</w:t>
      </w:r>
      <w:r w:rsidR="00E84069" w:rsidRPr="00E84069">
        <w:rPr>
          <w:rFonts w:cs="Arial"/>
          <w:sz w:val="24"/>
          <w:szCs w:val="24"/>
        </w:rPr>
        <w:t xml:space="preserve"> świetle przepisów procesowych nie ma możliwości wydania merytorycznego orzeczenia przez krajowy organ wymiaru sprawiedliwości o wydaniu lub niewydaniu sprawcy jeżeli sprawca nie przebywa na terytorium RP</w:t>
      </w:r>
      <w:r w:rsidR="00E84069">
        <w:rPr>
          <w:rFonts w:cs="Arial"/>
          <w:sz w:val="24"/>
          <w:szCs w:val="24"/>
        </w:rPr>
        <w:t>” (por.</w:t>
      </w:r>
      <w:r w:rsidR="00403EB7">
        <w:rPr>
          <w:rFonts w:cs="Arial"/>
          <w:sz w:val="24"/>
          <w:szCs w:val="24"/>
        </w:rPr>
        <w:t xml:space="preserve"> B. </w:t>
      </w:r>
      <w:proofErr w:type="spellStart"/>
      <w:r w:rsidR="00403EB7">
        <w:rPr>
          <w:rFonts w:cs="Arial"/>
          <w:sz w:val="24"/>
          <w:szCs w:val="24"/>
        </w:rPr>
        <w:t>Filek</w:t>
      </w:r>
      <w:proofErr w:type="spellEnd"/>
      <w:r w:rsidR="00403EB7">
        <w:rPr>
          <w:rFonts w:cs="Arial"/>
          <w:sz w:val="24"/>
          <w:szCs w:val="24"/>
        </w:rPr>
        <w:t>,</w:t>
      </w:r>
      <w:r w:rsidR="00E84069">
        <w:rPr>
          <w:rFonts w:cs="Arial"/>
          <w:sz w:val="24"/>
          <w:szCs w:val="24"/>
        </w:rPr>
        <w:t xml:space="preserve"> </w:t>
      </w:r>
      <w:r w:rsidR="00403EB7" w:rsidRPr="00FB5B52">
        <w:rPr>
          <w:rFonts w:cs="Arial"/>
          <w:i/>
          <w:iCs/>
          <w:sz w:val="24"/>
          <w:szCs w:val="24"/>
        </w:rPr>
        <w:t>Odpowiedzialność karna w Polsce za czyny zabronione popełnione za granicą</w:t>
      </w:r>
      <w:r w:rsidR="00403EB7">
        <w:rPr>
          <w:rFonts w:cs="Arial"/>
          <w:sz w:val="24"/>
          <w:szCs w:val="24"/>
        </w:rPr>
        <w:t xml:space="preserve">, Warszawa 2023, s. </w:t>
      </w:r>
      <w:r w:rsidR="00CB63E5">
        <w:rPr>
          <w:rFonts w:cs="Arial"/>
          <w:sz w:val="24"/>
          <w:szCs w:val="24"/>
        </w:rPr>
        <w:t xml:space="preserve">295). </w:t>
      </w:r>
      <w:r w:rsidR="00FA6C90">
        <w:rPr>
          <w:rFonts w:cs="Arial"/>
          <w:sz w:val="24"/>
          <w:szCs w:val="24"/>
        </w:rPr>
        <w:t xml:space="preserve"> </w:t>
      </w:r>
      <w:r w:rsidR="00747C01" w:rsidRPr="00E3117D">
        <w:rPr>
          <w:rFonts w:cs="Arial"/>
          <w:sz w:val="24"/>
          <w:szCs w:val="24"/>
        </w:rPr>
        <w:t>Wpr</w:t>
      </w:r>
      <w:r w:rsidR="00300B3D" w:rsidRPr="00E3117D">
        <w:rPr>
          <w:rFonts w:cs="Arial"/>
          <w:sz w:val="24"/>
          <w:szCs w:val="24"/>
        </w:rPr>
        <w:t>a</w:t>
      </w:r>
      <w:r w:rsidR="00747C01" w:rsidRPr="00E3117D">
        <w:rPr>
          <w:rFonts w:cs="Arial"/>
          <w:sz w:val="24"/>
          <w:szCs w:val="24"/>
        </w:rPr>
        <w:t xml:space="preserve">wdzie przebywanie </w:t>
      </w:r>
      <w:r w:rsidR="000B7779" w:rsidRPr="00E3117D">
        <w:rPr>
          <w:rFonts w:cs="Arial"/>
          <w:sz w:val="24"/>
          <w:szCs w:val="24"/>
        </w:rPr>
        <w:t xml:space="preserve">osoby ściganej </w:t>
      </w:r>
      <w:r w:rsidR="00747C01" w:rsidRPr="00E3117D">
        <w:rPr>
          <w:rFonts w:cs="Arial"/>
          <w:sz w:val="24"/>
          <w:szCs w:val="24"/>
        </w:rPr>
        <w:t xml:space="preserve">na terytorium </w:t>
      </w:r>
      <w:r w:rsidR="000B7779" w:rsidRPr="00E3117D">
        <w:rPr>
          <w:rFonts w:cs="Arial"/>
          <w:sz w:val="24"/>
          <w:szCs w:val="24"/>
        </w:rPr>
        <w:t xml:space="preserve">Rzeczypospolitej Polskiej </w:t>
      </w:r>
      <w:r w:rsidR="00747C01" w:rsidRPr="00E3117D">
        <w:rPr>
          <w:rFonts w:cs="Arial"/>
          <w:sz w:val="24"/>
          <w:szCs w:val="24"/>
        </w:rPr>
        <w:t xml:space="preserve">jest warunkiem </w:t>
      </w:r>
      <w:r w:rsidR="00747C01" w:rsidRPr="00E3117D">
        <w:rPr>
          <w:rFonts w:cs="Arial"/>
          <w:i/>
          <w:iCs/>
          <w:sz w:val="24"/>
          <w:szCs w:val="24"/>
        </w:rPr>
        <w:t>sine qua non</w:t>
      </w:r>
      <w:r w:rsidR="00747C01" w:rsidRPr="00E3117D">
        <w:rPr>
          <w:rFonts w:cs="Arial"/>
          <w:sz w:val="24"/>
          <w:szCs w:val="24"/>
        </w:rPr>
        <w:t xml:space="preserve"> wszczęcia i przeprowadzenia postępowania w przedmiocie ww. wniosk</w:t>
      </w:r>
      <w:r w:rsidR="005D08AF" w:rsidRPr="00E3117D">
        <w:rPr>
          <w:rFonts w:cs="Arial"/>
          <w:sz w:val="24"/>
          <w:szCs w:val="24"/>
        </w:rPr>
        <w:t xml:space="preserve">ów, </w:t>
      </w:r>
      <w:r w:rsidR="00747C01" w:rsidRPr="00E3117D">
        <w:rPr>
          <w:rFonts w:cs="Arial"/>
          <w:sz w:val="24"/>
          <w:szCs w:val="24"/>
        </w:rPr>
        <w:t>nie oznacza</w:t>
      </w:r>
      <w:r w:rsidR="005D08AF" w:rsidRPr="00E3117D">
        <w:rPr>
          <w:rFonts w:cs="Arial"/>
          <w:sz w:val="24"/>
          <w:szCs w:val="24"/>
        </w:rPr>
        <w:t xml:space="preserve"> t</w:t>
      </w:r>
      <w:r w:rsidR="000B7779" w:rsidRPr="00E3117D">
        <w:rPr>
          <w:rFonts w:cs="Arial"/>
          <w:sz w:val="24"/>
          <w:szCs w:val="24"/>
        </w:rPr>
        <w:t>o jednak</w:t>
      </w:r>
      <w:r w:rsidR="00747C01" w:rsidRPr="00E3117D">
        <w:rPr>
          <w:rFonts w:cs="Arial"/>
          <w:sz w:val="24"/>
          <w:szCs w:val="24"/>
        </w:rPr>
        <w:t>, że</w:t>
      </w:r>
      <w:r w:rsidR="005D08AF" w:rsidRPr="00E3117D">
        <w:rPr>
          <w:rFonts w:cs="Arial"/>
          <w:sz w:val="24"/>
          <w:szCs w:val="24"/>
        </w:rPr>
        <w:t xml:space="preserve"> postępowanie karnej oparte na zasadzie jurysdykcji uniwersalnej może zostać wszczęte </w:t>
      </w:r>
      <w:r w:rsidR="005D08AF" w:rsidRPr="00E3117D">
        <w:rPr>
          <w:rFonts w:cs="Arial"/>
          <w:sz w:val="24"/>
          <w:szCs w:val="24"/>
        </w:rPr>
        <w:lastRenderedPageBreak/>
        <w:t>jedynie wówczas, gdy osoba przebywa na terytorium Rzeczypospolitej Polskiej.</w:t>
      </w:r>
      <w:r w:rsidR="000A6BD0">
        <w:rPr>
          <w:rFonts w:cs="Arial"/>
          <w:sz w:val="24"/>
          <w:szCs w:val="24"/>
        </w:rPr>
        <w:t xml:space="preserve"> </w:t>
      </w:r>
      <w:r w:rsidR="000B7779" w:rsidRPr="00E3117D">
        <w:rPr>
          <w:rFonts w:cs="Arial"/>
          <w:sz w:val="24"/>
          <w:szCs w:val="24"/>
        </w:rPr>
        <w:t>Przepis art. 113 k.k. pozwala na realizację wskazanej zasady, gdy zapadła decyzja odmawiająca wydania cudzoziemca. Ponadto brak wniosku o wydanie sprawcy podlegającego ściganiu na zasadzie jurysdykcji uniwersalnej</w:t>
      </w:r>
      <w:r w:rsidR="00416B6C" w:rsidRPr="00E3117D">
        <w:rPr>
          <w:rFonts w:cs="Arial"/>
          <w:sz w:val="24"/>
          <w:szCs w:val="24"/>
        </w:rPr>
        <w:t xml:space="preserve"> także</w:t>
      </w:r>
      <w:r w:rsidR="000B7779" w:rsidRPr="00E3117D">
        <w:rPr>
          <w:rFonts w:cs="Arial"/>
          <w:sz w:val="24"/>
          <w:szCs w:val="24"/>
        </w:rPr>
        <w:t xml:space="preserve"> nie może stać na przeszkodzie </w:t>
      </w:r>
      <w:r w:rsidR="00300F0A">
        <w:rPr>
          <w:rFonts w:cs="Arial"/>
          <w:sz w:val="24"/>
          <w:szCs w:val="24"/>
        </w:rPr>
        <w:t xml:space="preserve">w </w:t>
      </w:r>
      <w:r w:rsidR="000B7779" w:rsidRPr="00E3117D">
        <w:rPr>
          <w:rFonts w:cs="Arial"/>
          <w:sz w:val="24"/>
          <w:szCs w:val="24"/>
        </w:rPr>
        <w:t>wywiązywaniu się przez Polskę z zaciągniętych zobowiązań prawnomiędzynarodowych.</w:t>
      </w:r>
      <w:r w:rsidR="000A6BD0">
        <w:rPr>
          <w:rFonts w:cs="Arial"/>
          <w:sz w:val="24"/>
          <w:szCs w:val="24"/>
        </w:rPr>
        <w:t xml:space="preserve"> </w:t>
      </w:r>
      <w:r w:rsidR="000B7779" w:rsidRPr="00E3117D">
        <w:rPr>
          <w:rFonts w:cs="Arial"/>
          <w:sz w:val="24"/>
          <w:szCs w:val="24"/>
        </w:rPr>
        <w:t>W celu jednak wyeliminowania wskazanych wątpliwości Komisja Kodyfikacyjna Prawa Karnego proponuje usunięcie z treści</w:t>
      </w:r>
      <w:r w:rsidR="00B00BFF">
        <w:rPr>
          <w:rFonts w:cs="Arial"/>
          <w:sz w:val="24"/>
          <w:szCs w:val="24"/>
        </w:rPr>
        <w:t xml:space="preserve"> art. 113</w:t>
      </w:r>
      <w:r w:rsidR="000B7779" w:rsidRPr="00E3117D">
        <w:rPr>
          <w:rFonts w:cs="Arial"/>
          <w:sz w:val="24"/>
          <w:szCs w:val="24"/>
        </w:rPr>
        <w:t xml:space="preserve"> zwrotu odnoszącego się do</w:t>
      </w:r>
      <w:r w:rsidR="000A6BD0">
        <w:rPr>
          <w:rFonts w:cs="Arial"/>
          <w:sz w:val="24"/>
          <w:szCs w:val="24"/>
        </w:rPr>
        <w:t xml:space="preserve"> </w:t>
      </w:r>
      <w:r w:rsidR="000B7779" w:rsidRPr="00E3117D">
        <w:rPr>
          <w:rFonts w:cs="Arial"/>
          <w:sz w:val="24"/>
          <w:szCs w:val="24"/>
        </w:rPr>
        <w:t xml:space="preserve">cudzoziemca </w:t>
      </w:r>
      <w:r w:rsidR="00013C25">
        <w:rPr>
          <w:rFonts w:cs="Arial"/>
          <w:sz w:val="24"/>
          <w:szCs w:val="24"/>
        </w:rPr>
        <w:t>–</w:t>
      </w:r>
      <w:r w:rsidR="000B7779" w:rsidRPr="00E3117D">
        <w:rPr>
          <w:rFonts w:cs="Arial"/>
          <w:sz w:val="24"/>
          <w:szCs w:val="24"/>
        </w:rPr>
        <w:t xml:space="preserve"> „którego nie postanowiono wydać”.</w:t>
      </w:r>
      <w:r w:rsidR="001C1650">
        <w:rPr>
          <w:rFonts w:cs="Arial"/>
          <w:sz w:val="24"/>
          <w:szCs w:val="24"/>
        </w:rPr>
        <w:t xml:space="preserve"> </w:t>
      </w:r>
    </w:p>
    <w:p w14:paraId="32864878" w14:textId="34A44492" w:rsidR="0024519C" w:rsidRDefault="007F1C6C" w:rsidP="00FB5B52">
      <w:pPr>
        <w:spacing w:line="360" w:lineRule="auto"/>
        <w:ind w:firstLine="708"/>
        <w:jc w:val="both"/>
        <w:rPr>
          <w:rFonts w:cs="Arial"/>
          <w:sz w:val="24"/>
          <w:szCs w:val="24"/>
        </w:rPr>
      </w:pPr>
      <w:r>
        <w:rPr>
          <w:rFonts w:cs="Arial"/>
          <w:sz w:val="24"/>
          <w:szCs w:val="24"/>
        </w:rPr>
        <w:t>Now</w:t>
      </w:r>
      <w:r w:rsidR="00B00BFF">
        <w:rPr>
          <w:rFonts w:cs="Arial"/>
          <w:sz w:val="24"/>
          <w:szCs w:val="24"/>
        </w:rPr>
        <w:t xml:space="preserve">e brzmienie </w:t>
      </w:r>
      <w:r>
        <w:rPr>
          <w:rFonts w:cs="Arial"/>
          <w:sz w:val="24"/>
          <w:szCs w:val="24"/>
        </w:rPr>
        <w:t>art. 113 k.k.</w:t>
      </w:r>
      <w:r w:rsidR="00D82EFD">
        <w:rPr>
          <w:rFonts w:cs="Arial"/>
          <w:sz w:val="24"/>
          <w:szCs w:val="24"/>
        </w:rPr>
        <w:t xml:space="preserve"> pozwoli </w:t>
      </w:r>
      <w:r w:rsidR="00D94670">
        <w:rPr>
          <w:rFonts w:cs="Arial"/>
          <w:sz w:val="24"/>
          <w:szCs w:val="24"/>
        </w:rPr>
        <w:t xml:space="preserve">– w sposób </w:t>
      </w:r>
      <w:r w:rsidR="00300F0A">
        <w:rPr>
          <w:rFonts w:cs="Arial"/>
          <w:sz w:val="24"/>
          <w:szCs w:val="24"/>
        </w:rPr>
        <w:t>niebudzący</w:t>
      </w:r>
      <w:r w:rsidR="00D94670">
        <w:rPr>
          <w:rFonts w:cs="Arial"/>
          <w:sz w:val="24"/>
          <w:szCs w:val="24"/>
        </w:rPr>
        <w:t xml:space="preserve"> wątpliwości – przejście do fazy </w:t>
      </w:r>
      <w:r w:rsidR="00D94670" w:rsidRPr="00FB5B52">
        <w:rPr>
          <w:rFonts w:cs="Arial"/>
          <w:i/>
          <w:iCs/>
          <w:sz w:val="24"/>
          <w:szCs w:val="24"/>
        </w:rPr>
        <w:t>in personam</w:t>
      </w:r>
      <w:r w:rsidR="00D94670">
        <w:rPr>
          <w:rFonts w:cs="Arial"/>
          <w:sz w:val="24"/>
          <w:szCs w:val="24"/>
        </w:rPr>
        <w:t xml:space="preserve">, gdy </w:t>
      </w:r>
      <w:r w:rsidR="007702AD">
        <w:rPr>
          <w:rFonts w:cs="Arial"/>
          <w:sz w:val="24"/>
          <w:szCs w:val="24"/>
        </w:rPr>
        <w:t xml:space="preserve">podejrzany będzie ukrywał się lub nie będzie obecny w </w:t>
      </w:r>
      <w:r w:rsidR="00AD37BF">
        <w:rPr>
          <w:rFonts w:cs="Arial"/>
          <w:sz w:val="24"/>
          <w:szCs w:val="24"/>
        </w:rPr>
        <w:t>Polsc</w:t>
      </w:r>
      <w:r w:rsidR="00A2471C">
        <w:rPr>
          <w:rFonts w:cs="Arial"/>
          <w:sz w:val="24"/>
          <w:szCs w:val="24"/>
        </w:rPr>
        <w:t>e</w:t>
      </w:r>
      <w:r w:rsidR="00AD37BF">
        <w:rPr>
          <w:rFonts w:cs="Arial"/>
          <w:sz w:val="24"/>
          <w:szCs w:val="24"/>
        </w:rPr>
        <w:t>. Zgodnie z art. 313 § 1 k.p.k.</w:t>
      </w:r>
      <w:r w:rsidR="00300F0A">
        <w:rPr>
          <w:rFonts w:cs="Arial"/>
          <w:sz w:val="24"/>
          <w:szCs w:val="24"/>
        </w:rPr>
        <w:t>,</w:t>
      </w:r>
      <w:r w:rsidR="00AD37BF">
        <w:rPr>
          <w:rFonts w:cs="Arial"/>
          <w:sz w:val="24"/>
          <w:szCs w:val="24"/>
        </w:rPr>
        <w:t xml:space="preserve"> </w:t>
      </w:r>
      <w:r w:rsidR="0057538B">
        <w:rPr>
          <w:rFonts w:cs="Arial"/>
          <w:sz w:val="24"/>
          <w:szCs w:val="24"/>
        </w:rPr>
        <w:t>j</w:t>
      </w:r>
      <w:r w:rsidR="0057538B" w:rsidRPr="0057538B">
        <w:rPr>
          <w:rFonts w:cs="Arial"/>
          <w:sz w:val="24"/>
          <w:szCs w:val="24"/>
        </w:rPr>
        <w:t>eżeli</w:t>
      </w:r>
      <w:r w:rsidR="0057538B">
        <w:rPr>
          <w:rFonts w:cs="Arial"/>
          <w:sz w:val="24"/>
          <w:szCs w:val="24"/>
        </w:rPr>
        <w:t xml:space="preserve"> „</w:t>
      </w:r>
      <w:r w:rsidR="0057538B" w:rsidRPr="0057538B">
        <w:rPr>
          <w:rFonts w:cs="Arial"/>
          <w:sz w:val="24"/>
          <w:szCs w:val="24"/>
        </w:rPr>
        <w:t>dane istniejące w chwili wszczęcia śledztwa lub zebrane w jego toku uzasadniają dostatecznie podejrzenie, że czyn popełniła określona osoba, wydaje się postanowienie o przedstawieniu zarzutów, ogłasza je niezwłocznie podejrzanemu i przesłuchuje się go, chyba że ogłoszenie postanowienia lub przesłuchanie podejrzanego nie jest możliwe z powodu jego ukrywania się lub nieobecności w kraju</w:t>
      </w:r>
      <w:r w:rsidR="0057538B">
        <w:rPr>
          <w:rFonts w:cs="Arial"/>
          <w:sz w:val="24"/>
          <w:szCs w:val="24"/>
        </w:rPr>
        <w:t xml:space="preserve">”. </w:t>
      </w:r>
      <w:r w:rsidR="00CA7114" w:rsidRPr="00CA7114">
        <w:rPr>
          <w:rFonts w:cs="Arial"/>
          <w:sz w:val="24"/>
          <w:szCs w:val="24"/>
        </w:rPr>
        <w:t>Nie ma znaczenia przyczyna nieobecności podejrzanego w kraju (</w:t>
      </w:r>
      <w:r w:rsidR="00F13877">
        <w:rPr>
          <w:rFonts w:cs="Arial"/>
          <w:sz w:val="24"/>
          <w:szCs w:val="24"/>
        </w:rPr>
        <w:t>post.</w:t>
      </w:r>
      <w:r w:rsidR="00CA7114" w:rsidRPr="00CA7114">
        <w:rPr>
          <w:rFonts w:cs="Arial"/>
          <w:sz w:val="24"/>
          <w:szCs w:val="24"/>
        </w:rPr>
        <w:t xml:space="preserve"> SA w Szczecinie z 16.10.2012 r.</w:t>
      </w:r>
      <w:r w:rsidR="00A2471C">
        <w:t>,</w:t>
      </w:r>
      <w:r w:rsidR="00A2471C" w:rsidRPr="00A2471C">
        <w:rPr>
          <w:rFonts w:cs="Arial"/>
          <w:sz w:val="24"/>
          <w:szCs w:val="24"/>
        </w:rPr>
        <w:t xml:space="preserve"> II </w:t>
      </w:r>
      <w:proofErr w:type="spellStart"/>
      <w:r w:rsidR="00A2471C" w:rsidRPr="00A2471C">
        <w:rPr>
          <w:rFonts w:cs="Arial"/>
          <w:sz w:val="24"/>
          <w:szCs w:val="24"/>
        </w:rPr>
        <w:t>AKz</w:t>
      </w:r>
      <w:proofErr w:type="spellEnd"/>
      <w:r w:rsidR="00A2471C" w:rsidRPr="00A2471C">
        <w:rPr>
          <w:rFonts w:cs="Arial"/>
          <w:sz w:val="24"/>
          <w:szCs w:val="24"/>
        </w:rPr>
        <w:t xml:space="preserve"> 404/12</w:t>
      </w:r>
      <w:r w:rsidR="00CA7114" w:rsidRPr="00CA7114">
        <w:rPr>
          <w:rFonts w:cs="Arial"/>
          <w:sz w:val="24"/>
          <w:szCs w:val="24"/>
        </w:rPr>
        <w:t xml:space="preserve">, </w:t>
      </w:r>
      <w:hyperlink r:id="rId6" w:anchor="/document/521314332" w:history="1"/>
      <w:r w:rsidR="00CA7114" w:rsidRPr="00CA7114">
        <w:rPr>
          <w:rFonts w:cs="Arial"/>
          <w:sz w:val="24"/>
          <w:szCs w:val="24"/>
        </w:rPr>
        <w:t>LEX nr 1220636). W</w:t>
      </w:r>
      <w:r w:rsidR="00CA7114">
        <w:rPr>
          <w:rFonts w:cs="Arial"/>
          <w:sz w:val="24"/>
          <w:szCs w:val="24"/>
        </w:rPr>
        <w:t xml:space="preserve"> obu </w:t>
      </w:r>
      <w:r w:rsidR="00F13877">
        <w:rPr>
          <w:rFonts w:cs="Arial"/>
          <w:sz w:val="24"/>
          <w:szCs w:val="24"/>
        </w:rPr>
        <w:t xml:space="preserve">wskazanych </w:t>
      </w:r>
      <w:r w:rsidR="00300F0A">
        <w:rPr>
          <w:rFonts w:cs="Arial"/>
          <w:sz w:val="24"/>
          <w:szCs w:val="24"/>
        </w:rPr>
        <w:t>sytuacjach</w:t>
      </w:r>
      <w:r w:rsidR="00300F0A" w:rsidRPr="00CA7114">
        <w:rPr>
          <w:rFonts w:cs="Arial"/>
          <w:sz w:val="24"/>
          <w:szCs w:val="24"/>
        </w:rPr>
        <w:t xml:space="preserve"> dopuszczalna</w:t>
      </w:r>
      <w:r w:rsidR="00CA7114" w:rsidRPr="00CA7114">
        <w:rPr>
          <w:rFonts w:cs="Arial"/>
          <w:sz w:val="24"/>
          <w:szCs w:val="24"/>
        </w:rPr>
        <w:t xml:space="preserve"> jest skrócona forma przedstawienia zarzutów, ograniczona do sporządzenia postanowienia o przedstawieniu zarzutów,</w:t>
      </w:r>
      <w:r w:rsidR="00D554D7">
        <w:rPr>
          <w:rFonts w:cs="Arial"/>
          <w:sz w:val="24"/>
          <w:szCs w:val="24"/>
        </w:rPr>
        <w:t xml:space="preserve"> natomiast </w:t>
      </w:r>
      <w:r w:rsidR="00CA7114" w:rsidRPr="00CA7114">
        <w:rPr>
          <w:rFonts w:cs="Arial"/>
          <w:sz w:val="24"/>
          <w:szCs w:val="24"/>
        </w:rPr>
        <w:t xml:space="preserve">ogłoszenie nastąpi później, po ustaniu przyczyny uniemożliwiającej dokonanie tego niezwłocznie po jego sporządzeniu. </w:t>
      </w:r>
      <w:r w:rsidR="00C72572">
        <w:rPr>
          <w:rFonts w:cs="Arial"/>
          <w:sz w:val="24"/>
          <w:szCs w:val="24"/>
        </w:rPr>
        <w:t xml:space="preserve">Poza tym, </w:t>
      </w:r>
      <w:r w:rsidR="003D6DE7">
        <w:rPr>
          <w:rFonts w:cs="Arial"/>
          <w:sz w:val="24"/>
          <w:szCs w:val="24"/>
        </w:rPr>
        <w:t>będzie też możliw</w:t>
      </w:r>
      <w:r w:rsidR="00064AA6">
        <w:rPr>
          <w:rFonts w:cs="Arial"/>
          <w:sz w:val="24"/>
          <w:szCs w:val="24"/>
        </w:rPr>
        <w:t xml:space="preserve">e poszukiwanie </w:t>
      </w:r>
      <w:r w:rsidR="001D7005">
        <w:rPr>
          <w:rFonts w:cs="Arial"/>
          <w:sz w:val="24"/>
          <w:szCs w:val="24"/>
        </w:rPr>
        <w:t>podejrzanego</w:t>
      </w:r>
      <w:r w:rsidR="00801B2B">
        <w:rPr>
          <w:rFonts w:cs="Arial"/>
          <w:sz w:val="24"/>
          <w:szCs w:val="24"/>
        </w:rPr>
        <w:t>, który dopuścił się czynów</w:t>
      </w:r>
      <w:r w:rsidR="00C96859">
        <w:rPr>
          <w:rFonts w:cs="Arial"/>
          <w:sz w:val="24"/>
          <w:szCs w:val="24"/>
        </w:rPr>
        <w:t>,</w:t>
      </w:r>
      <w:r w:rsidR="00801B2B">
        <w:rPr>
          <w:rFonts w:cs="Arial"/>
          <w:sz w:val="24"/>
          <w:szCs w:val="24"/>
        </w:rPr>
        <w:t xml:space="preserve"> o jakich mowa w art. 113 k.k.</w:t>
      </w:r>
      <w:r w:rsidR="00300F0A">
        <w:rPr>
          <w:rFonts w:cs="Arial"/>
          <w:sz w:val="24"/>
          <w:szCs w:val="24"/>
        </w:rPr>
        <w:t>,</w:t>
      </w:r>
      <w:r w:rsidR="001D7005">
        <w:rPr>
          <w:rFonts w:cs="Arial"/>
          <w:sz w:val="24"/>
          <w:szCs w:val="24"/>
        </w:rPr>
        <w:t xml:space="preserve"> listem gończym, gdy </w:t>
      </w:r>
      <w:r w:rsidR="00BE42B6">
        <w:rPr>
          <w:rFonts w:cs="Arial"/>
          <w:sz w:val="24"/>
          <w:szCs w:val="24"/>
        </w:rPr>
        <w:t xml:space="preserve">wobec podejrzanego </w:t>
      </w:r>
      <w:r w:rsidR="0024519C" w:rsidRPr="0024519C">
        <w:rPr>
          <w:rFonts w:cs="Arial"/>
          <w:sz w:val="24"/>
          <w:szCs w:val="24"/>
        </w:rPr>
        <w:t>wydano postanowienie o tymczasowym aresztowaniu,</w:t>
      </w:r>
      <w:r w:rsidR="0024519C">
        <w:rPr>
          <w:rFonts w:cs="Arial"/>
          <w:sz w:val="24"/>
          <w:szCs w:val="24"/>
        </w:rPr>
        <w:t xml:space="preserve"> zaś osoba u</w:t>
      </w:r>
      <w:r w:rsidR="0024519C" w:rsidRPr="0024519C">
        <w:rPr>
          <w:rFonts w:cs="Arial"/>
          <w:sz w:val="24"/>
          <w:szCs w:val="24"/>
        </w:rPr>
        <w:t>krywa się</w:t>
      </w:r>
      <w:r w:rsidR="0024519C">
        <w:rPr>
          <w:rFonts w:cs="Arial"/>
          <w:sz w:val="24"/>
          <w:szCs w:val="24"/>
        </w:rPr>
        <w:t>.</w:t>
      </w:r>
      <w:r w:rsidR="00DC5981">
        <w:rPr>
          <w:rFonts w:cs="Arial"/>
          <w:sz w:val="24"/>
          <w:szCs w:val="24"/>
        </w:rPr>
        <w:t xml:space="preserve"> </w:t>
      </w:r>
      <w:r w:rsidR="00DC5981" w:rsidRPr="00DC5981">
        <w:rPr>
          <w:rFonts w:cs="Arial"/>
          <w:sz w:val="24"/>
          <w:szCs w:val="24"/>
        </w:rPr>
        <w:t>Postanowienie o tymczasowym aresztowaniu może być – zgodnie z art. 279 § 2</w:t>
      </w:r>
      <w:r w:rsidR="00DC5981">
        <w:rPr>
          <w:rFonts w:cs="Arial"/>
          <w:sz w:val="24"/>
          <w:szCs w:val="24"/>
        </w:rPr>
        <w:t xml:space="preserve"> k.p.k.</w:t>
      </w:r>
      <w:r w:rsidR="00DC5981" w:rsidRPr="00DC5981">
        <w:rPr>
          <w:rFonts w:cs="Arial"/>
          <w:sz w:val="24"/>
          <w:szCs w:val="24"/>
        </w:rPr>
        <w:t xml:space="preserve"> – wydane bez przesłuchania podejrzanego</w:t>
      </w:r>
      <w:r w:rsidR="002B31C4">
        <w:rPr>
          <w:rFonts w:cs="Arial"/>
          <w:sz w:val="24"/>
          <w:szCs w:val="24"/>
        </w:rPr>
        <w:t>. W</w:t>
      </w:r>
      <w:r w:rsidR="00DC5981" w:rsidRPr="00DC5981">
        <w:rPr>
          <w:rFonts w:cs="Arial"/>
          <w:sz w:val="24"/>
          <w:szCs w:val="24"/>
        </w:rPr>
        <w:t>iąże się to z tym, że ze względu na ukrywanie się podejrzanego dokonanie tej czynności jest niemożliwe. Powołany przepis przewiduje wyjątek od zasady wyrażonej w art. 249 § 3</w:t>
      </w:r>
      <w:r w:rsidR="002B31C4">
        <w:rPr>
          <w:rFonts w:cs="Arial"/>
          <w:sz w:val="24"/>
          <w:szCs w:val="24"/>
        </w:rPr>
        <w:t xml:space="preserve"> k.p.k.</w:t>
      </w:r>
      <w:r w:rsidR="00DC5981" w:rsidRPr="00DC5981">
        <w:rPr>
          <w:rFonts w:cs="Arial"/>
          <w:sz w:val="24"/>
          <w:szCs w:val="24"/>
        </w:rPr>
        <w:t>, iż przed zastosowaniem środka zapobiegawczego przesłuchuje się podejrzanego.</w:t>
      </w:r>
    </w:p>
    <w:p w14:paraId="6AA1688E" w14:textId="563214AC" w:rsidR="00796986" w:rsidRDefault="000B7779" w:rsidP="00FB5B52">
      <w:pPr>
        <w:spacing w:line="360" w:lineRule="auto"/>
        <w:ind w:firstLine="708"/>
        <w:jc w:val="both"/>
        <w:rPr>
          <w:rFonts w:cs="Arial"/>
          <w:sz w:val="24"/>
          <w:szCs w:val="24"/>
        </w:rPr>
      </w:pPr>
      <w:r w:rsidRPr="00E3117D">
        <w:rPr>
          <w:rFonts w:cs="Arial"/>
          <w:sz w:val="24"/>
          <w:szCs w:val="24"/>
        </w:rPr>
        <w:t>K</w:t>
      </w:r>
      <w:r w:rsidR="00796986" w:rsidRPr="00E3117D">
        <w:rPr>
          <w:rFonts w:cs="Arial"/>
          <w:sz w:val="24"/>
          <w:szCs w:val="24"/>
        </w:rPr>
        <w:t xml:space="preserve">ończąc należy wskazać, że niektóre systemy prawne </w:t>
      </w:r>
      <w:r w:rsidR="000C52FD" w:rsidRPr="00E3117D">
        <w:rPr>
          <w:rFonts w:cs="Arial"/>
          <w:sz w:val="24"/>
          <w:szCs w:val="24"/>
        </w:rPr>
        <w:t>dopuszczają możliwość</w:t>
      </w:r>
      <w:r w:rsidR="000A6BD0">
        <w:rPr>
          <w:rFonts w:cs="Arial"/>
          <w:sz w:val="24"/>
          <w:szCs w:val="24"/>
        </w:rPr>
        <w:t xml:space="preserve"> </w:t>
      </w:r>
      <w:r w:rsidR="00796986" w:rsidRPr="00E3117D">
        <w:rPr>
          <w:rFonts w:cs="Arial"/>
          <w:sz w:val="24"/>
          <w:szCs w:val="24"/>
        </w:rPr>
        <w:t xml:space="preserve">podejrzanego nieobecnego na terytorium danego państwa. Taka możliwość została przewidziana w Niemczech (zgodnie z § 1 </w:t>
      </w:r>
      <w:r w:rsidR="00931CB5" w:rsidRPr="00E3117D">
        <w:rPr>
          <w:rFonts w:cs="Arial"/>
          <w:sz w:val="24"/>
          <w:szCs w:val="24"/>
        </w:rPr>
        <w:t xml:space="preserve">Międzynarodowego kodeksu karnego </w:t>
      </w:r>
      <w:r w:rsidR="00931CB5" w:rsidRPr="00E3117D">
        <w:rPr>
          <w:rFonts w:cs="Arial"/>
          <w:sz w:val="24"/>
          <w:szCs w:val="24"/>
        </w:rPr>
        <w:lastRenderedPageBreak/>
        <w:t>(</w:t>
      </w:r>
      <w:proofErr w:type="spellStart"/>
      <w:r w:rsidR="00796986" w:rsidRPr="00FB5B52">
        <w:rPr>
          <w:rFonts w:cs="Arial"/>
          <w:i/>
          <w:iCs/>
          <w:sz w:val="24"/>
          <w:szCs w:val="24"/>
        </w:rPr>
        <w:t>Völkerstrafgesetzbuc</w:t>
      </w:r>
      <w:r w:rsidR="00931CB5" w:rsidRPr="00FB5B52">
        <w:rPr>
          <w:rFonts w:cs="Arial"/>
          <w:i/>
          <w:iCs/>
          <w:sz w:val="24"/>
          <w:szCs w:val="24"/>
        </w:rPr>
        <w:t>h</w:t>
      </w:r>
      <w:proofErr w:type="spellEnd"/>
      <w:r w:rsidR="00931CB5" w:rsidRPr="00E3117D">
        <w:rPr>
          <w:rFonts w:cs="Arial"/>
          <w:sz w:val="24"/>
          <w:szCs w:val="24"/>
        </w:rPr>
        <w:t xml:space="preserve">) </w:t>
      </w:r>
      <w:r w:rsidR="00796986" w:rsidRPr="00E3117D">
        <w:rPr>
          <w:rFonts w:cs="Arial"/>
          <w:sz w:val="24"/>
          <w:szCs w:val="24"/>
        </w:rPr>
        <w:t>w przypadku ludobójstw, zbrodni przeciwko ludzkości oraz zbrodni wojennych, czyli typów wskazanych w § 6</w:t>
      </w:r>
      <w:r w:rsidR="00013C25">
        <w:rPr>
          <w:rFonts w:cs="Arial"/>
          <w:sz w:val="24"/>
          <w:szCs w:val="24"/>
        </w:rPr>
        <w:t xml:space="preserve"> – </w:t>
      </w:r>
      <w:r w:rsidR="00796986" w:rsidRPr="00E3117D">
        <w:rPr>
          <w:rFonts w:cs="Arial"/>
          <w:sz w:val="24"/>
          <w:szCs w:val="24"/>
        </w:rPr>
        <w:t>12</w:t>
      </w:r>
      <w:r w:rsidR="00300F0A">
        <w:rPr>
          <w:rFonts w:cs="Arial"/>
          <w:sz w:val="24"/>
          <w:szCs w:val="24"/>
        </w:rPr>
        <w:t>,</w:t>
      </w:r>
      <w:r w:rsidR="00796986" w:rsidRPr="00E3117D">
        <w:rPr>
          <w:rFonts w:cs="Arial"/>
          <w:sz w:val="24"/>
          <w:szCs w:val="24"/>
        </w:rPr>
        <w:t xml:space="preserve"> możliwe jest ściganie sprawcy ww. zbrodni, jeśli czyn ten został popełniony za granicą i nie ma związku z państwem</w:t>
      </w:r>
      <w:r w:rsidR="00300F0A">
        <w:rPr>
          <w:rFonts w:cs="Arial"/>
          <w:sz w:val="24"/>
          <w:szCs w:val="24"/>
        </w:rPr>
        <w:t xml:space="preserve"> (przy czym </w:t>
      </w:r>
      <w:r w:rsidR="00796986" w:rsidRPr="00E3117D">
        <w:rPr>
          <w:rFonts w:cs="Arial"/>
          <w:sz w:val="24"/>
          <w:szCs w:val="24"/>
        </w:rPr>
        <w:t>zasada ta nie dotyczy zbrodni agresji), w Belgii (art. 12a części wstępnej do belgijskiego kodeksu postępowania karnego), Litwie (art. 7 litewskiego kodeksu karnego), Finlandii (</w:t>
      </w:r>
      <w:proofErr w:type="spellStart"/>
      <w:r w:rsidR="00796986" w:rsidRPr="00E3117D">
        <w:rPr>
          <w:rFonts w:cs="Arial"/>
          <w:sz w:val="24"/>
          <w:szCs w:val="24"/>
        </w:rPr>
        <w:t>Chapter</w:t>
      </w:r>
      <w:proofErr w:type="spellEnd"/>
      <w:r w:rsidR="00796986" w:rsidRPr="00E3117D">
        <w:rPr>
          <w:rFonts w:cs="Arial"/>
          <w:sz w:val="24"/>
          <w:szCs w:val="24"/>
        </w:rPr>
        <w:t xml:space="preserve"> 1, </w:t>
      </w:r>
      <w:proofErr w:type="spellStart"/>
      <w:r w:rsidR="00796986" w:rsidRPr="00E3117D">
        <w:rPr>
          <w:rFonts w:cs="Arial"/>
          <w:sz w:val="24"/>
          <w:szCs w:val="24"/>
        </w:rPr>
        <w:t>Section</w:t>
      </w:r>
      <w:proofErr w:type="spellEnd"/>
      <w:r w:rsidR="00796986" w:rsidRPr="00E3117D">
        <w:rPr>
          <w:rFonts w:cs="Arial"/>
          <w:sz w:val="24"/>
          <w:szCs w:val="24"/>
        </w:rPr>
        <w:t xml:space="preserve"> 7(1) fińskiego kodeksu karnego), czy Szwecji (</w:t>
      </w:r>
      <w:proofErr w:type="spellStart"/>
      <w:r w:rsidR="00796986" w:rsidRPr="00E3117D">
        <w:rPr>
          <w:rFonts w:cs="Arial"/>
          <w:sz w:val="24"/>
          <w:szCs w:val="24"/>
        </w:rPr>
        <w:t>Chapter</w:t>
      </w:r>
      <w:proofErr w:type="spellEnd"/>
      <w:r w:rsidR="00796986" w:rsidRPr="00E3117D">
        <w:rPr>
          <w:rFonts w:cs="Arial"/>
          <w:sz w:val="24"/>
          <w:szCs w:val="24"/>
        </w:rPr>
        <w:t xml:space="preserve"> 2 </w:t>
      </w:r>
      <w:proofErr w:type="spellStart"/>
      <w:r w:rsidR="00796986" w:rsidRPr="00E3117D">
        <w:rPr>
          <w:rFonts w:cs="Arial"/>
          <w:sz w:val="24"/>
          <w:szCs w:val="24"/>
        </w:rPr>
        <w:t>Section</w:t>
      </w:r>
      <w:proofErr w:type="spellEnd"/>
      <w:r w:rsidR="00796986" w:rsidRPr="00E3117D">
        <w:rPr>
          <w:rFonts w:cs="Arial"/>
          <w:sz w:val="24"/>
          <w:szCs w:val="24"/>
        </w:rPr>
        <w:t xml:space="preserve"> 3(6) szwedzkiego kodeksu karnego).</w:t>
      </w:r>
      <w:r w:rsidR="000A6BD0">
        <w:rPr>
          <w:rFonts w:cs="Arial"/>
          <w:sz w:val="24"/>
          <w:szCs w:val="24"/>
        </w:rPr>
        <w:t xml:space="preserve"> </w:t>
      </w:r>
    </w:p>
    <w:p w14:paraId="13FCA033" w14:textId="60C5DFAF" w:rsidR="000C52FD" w:rsidRPr="00E3117D" w:rsidRDefault="000C52FD" w:rsidP="00FB5B52">
      <w:pPr>
        <w:spacing w:line="360" w:lineRule="auto"/>
        <w:ind w:firstLine="708"/>
        <w:jc w:val="both"/>
        <w:rPr>
          <w:rFonts w:cs="Arial"/>
          <w:b/>
          <w:bCs/>
          <w:sz w:val="24"/>
          <w:szCs w:val="24"/>
        </w:rPr>
      </w:pPr>
      <w:r w:rsidRPr="00E3117D">
        <w:rPr>
          <w:rFonts w:cs="Arial"/>
          <w:b/>
          <w:bCs/>
          <w:sz w:val="24"/>
          <w:szCs w:val="24"/>
        </w:rPr>
        <w:t xml:space="preserve"> b) uzasadnienie dodania art. 10 § 3 Kodeksu postępowania karnego</w:t>
      </w:r>
    </w:p>
    <w:p w14:paraId="64AB2A44" w14:textId="72B76F67" w:rsidR="00585244" w:rsidRPr="00E3117D" w:rsidRDefault="007F7A90" w:rsidP="00FB5B52">
      <w:pPr>
        <w:spacing w:line="360" w:lineRule="auto"/>
        <w:ind w:firstLine="708"/>
        <w:jc w:val="both"/>
        <w:rPr>
          <w:sz w:val="24"/>
          <w:szCs w:val="24"/>
        </w:rPr>
      </w:pPr>
      <w:r w:rsidRPr="00E3117D">
        <w:rPr>
          <w:rFonts w:cs="Arial"/>
          <w:sz w:val="24"/>
          <w:szCs w:val="24"/>
        </w:rPr>
        <w:t xml:space="preserve">W </w:t>
      </w:r>
      <w:r w:rsidR="00D047ED" w:rsidRPr="00E3117D">
        <w:rPr>
          <w:rFonts w:cs="Arial"/>
          <w:sz w:val="24"/>
          <w:szCs w:val="24"/>
        </w:rPr>
        <w:t>art. 10</w:t>
      </w:r>
      <w:r w:rsidR="000A6BD0">
        <w:rPr>
          <w:rFonts w:cs="Arial"/>
          <w:sz w:val="24"/>
          <w:szCs w:val="24"/>
        </w:rPr>
        <w:t xml:space="preserve"> </w:t>
      </w:r>
      <w:r w:rsidR="00D047ED" w:rsidRPr="00E3117D">
        <w:rPr>
          <w:rFonts w:cs="Arial"/>
          <w:sz w:val="24"/>
          <w:szCs w:val="24"/>
        </w:rPr>
        <w:t xml:space="preserve">§ 1 </w:t>
      </w:r>
      <w:r w:rsidRPr="00E3117D">
        <w:rPr>
          <w:rFonts w:cs="Arial"/>
          <w:sz w:val="24"/>
          <w:szCs w:val="24"/>
        </w:rPr>
        <w:t xml:space="preserve">k.p.k. wyrażona została </w:t>
      </w:r>
      <w:r w:rsidR="00D047ED" w:rsidRPr="00E3117D">
        <w:rPr>
          <w:rFonts w:cs="Arial"/>
          <w:sz w:val="24"/>
          <w:szCs w:val="24"/>
        </w:rPr>
        <w:t>dyrektywa nakazująca organom procesowym bezwzględne wszczynanie i kontynuowanie ścigania karnego, jeśli ściganie z urzędu jest prawnie dopuszczalne i faktycznie zasadne</w:t>
      </w:r>
      <w:r w:rsidRPr="00E3117D">
        <w:rPr>
          <w:rFonts w:cs="Arial"/>
          <w:sz w:val="24"/>
          <w:szCs w:val="24"/>
        </w:rPr>
        <w:t>. Obejmuje on</w:t>
      </w:r>
      <w:r w:rsidR="00E24D82" w:rsidRPr="00E3117D">
        <w:rPr>
          <w:rFonts w:cs="Arial"/>
          <w:sz w:val="24"/>
          <w:szCs w:val="24"/>
        </w:rPr>
        <w:t>a</w:t>
      </w:r>
      <w:r w:rsidRPr="00E3117D">
        <w:rPr>
          <w:rFonts w:cs="Arial"/>
          <w:sz w:val="24"/>
          <w:szCs w:val="24"/>
        </w:rPr>
        <w:t xml:space="preserve"> </w:t>
      </w:r>
      <w:r w:rsidR="00813B8F" w:rsidRPr="00E3117D">
        <w:rPr>
          <w:rFonts w:cs="Arial"/>
          <w:sz w:val="24"/>
          <w:szCs w:val="24"/>
        </w:rPr>
        <w:t>także tzw. przestępstwa konwencyjne</w:t>
      </w:r>
      <w:r w:rsidR="00091883" w:rsidRPr="00E3117D">
        <w:rPr>
          <w:rFonts w:cs="Arial"/>
          <w:sz w:val="24"/>
          <w:szCs w:val="24"/>
        </w:rPr>
        <w:t xml:space="preserve"> </w:t>
      </w:r>
      <w:r w:rsidR="00813B8F" w:rsidRPr="00E3117D">
        <w:rPr>
          <w:rFonts w:cs="Arial"/>
          <w:sz w:val="24"/>
          <w:szCs w:val="24"/>
        </w:rPr>
        <w:t>oraz</w:t>
      </w:r>
      <w:r w:rsidR="00FA1C99" w:rsidRPr="00E3117D">
        <w:rPr>
          <w:rFonts w:cs="Arial"/>
          <w:sz w:val="24"/>
          <w:szCs w:val="24"/>
        </w:rPr>
        <w:t xml:space="preserve"> </w:t>
      </w:r>
      <w:r w:rsidR="00091883" w:rsidRPr="00E3117D">
        <w:rPr>
          <w:rFonts w:cs="Arial"/>
          <w:sz w:val="24"/>
          <w:szCs w:val="24"/>
        </w:rPr>
        <w:t xml:space="preserve">wskazane w </w:t>
      </w:r>
      <w:r w:rsidR="00091883" w:rsidRPr="00E3117D">
        <w:rPr>
          <w:sz w:val="24"/>
          <w:szCs w:val="24"/>
        </w:rPr>
        <w:t>art. 5 Rzymskiego Statutu Międzynarodowego Trybunału Karnego</w:t>
      </w:r>
      <w:r w:rsidR="00622659" w:rsidRPr="00E3117D">
        <w:rPr>
          <w:sz w:val="24"/>
          <w:szCs w:val="24"/>
        </w:rPr>
        <w:t xml:space="preserve">, wchodzące </w:t>
      </w:r>
      <w:r w:rsidR="001A7A44" w:rsidRPr="00E3117D">
        <w:rPr>
          <w:sz w:val="24"/>
          <w:szCs w:val="24"/>
        </w:rPr>
        <w:t>w zakres jurysdykcji uniwersalne</w:t>
      </w:r>
      <w:r w:rsidR="00A57B55" w:rsidRPr="00E3117D">
        <w:rPr>
          <w:sz w:val="24"/>
          <w:szCs w:val="24"/>
        </w:rPr>
        <w:t>j</w:t>
      </w:r>
      <w:r w:rsidR="00B80394" w:rsidRPr="00E3117D">
        <w:rPr>
          <w:sz w:val="24"/>
          <w:szCs w:val="24"/>
        </w:rPr>
        <w:t xml:space="preserve">. </w:t>
      </w:r>
      <w:r w:rsidR="00771887" w:rsidRPr="00E3117D">
        <w:rPr>
          <w:sz w:val="24"/>
          <w:szCs w:val="24"/>
        </w:rPr>
        <w:t>Oznacza to, że w zakresie tych przestępstw o</w:t>
      </w:r>
      <w:r w:rsidR="00771887" w:rsidRPr="00E3117D">
        <w:rPr>
          <w:rFonts w:cs="Arial"/>
          <w:sz w:val="24"/>
          <w:szCs w:val="24"/>
        </w:rPr>
        <w:t>rgan powołany do ścigania przestępstw jest obowiązany do wszczęcia i przeprowadzenia postępowania przygotowawczego</w:t>
      </w:r>
      <w:r w:rsidR="009E5881" w:rsidRPr="00E3117D">
        <w:rPr>
          <w:rFonts w:cs="Arial"/>
          <w:sz w:val="24"/>
          <w:szCs w:val="24"/>
        </w:rPr>
        <w:t xml:space="preserve"> </w:t>
      </w:r>
      <w:r w:rsidR="00013C25">
        <w:rPr>
          <w:rFonts w:cs="Arial"/>
          <w:sz w:val="24"/>
          <w:szCs w:val="24"/>
        </w:rPr>
        <w:t>–</w:t>
      </w:r>
      <w:r w:rsidR="006275A1" w:rsidRPr="00E3117D">
        <w:rPr>
          <w:rFonts w:cs="Arial"/>
          <w:sz w:val="24"/>
          <w:szCs w:val="24"/>
        </w:rPr>
        <w:t xml:space="preserve"> wobec obywatela polskiego oraz cudzoziemca</w:t>
      </w:r>
      <w:r w:rsidR="00717466" w:rsidRPr="00E3117D">
        <w:rPr>
          <w:rFonts w:cs="Arial"/>
          <w:sz w:val="24"/>
          <w:szCs w:val="24"/>
        </w:rPr>
        <w:t xml:space="preserve"> </w:t>
      </w:r>
      <w:r w:rsidR="00013C25">
        <w:rPr>
          <w:rFonts w:cs="Arial"/>
          <w:sz w:val="24"/>
          <w:szCs w:val="24"/>
        </w:rPr>
        <w:t>–</w:t>
      </w:r>
      <w:r w:rsidR="009E5881" w:rsidRPr="00E3117D">
        <w:rPr>
          <w:rFonts w:cs="Arial"/>
          <w:sz w:val="24"/>
          <w:szCs w:val="24"/>
        </w:rPr>
        <w:t xml:space="preserve"> </w:t>
      </w:r>
      <w:r w:rsidR="00771887" w:rsidRPr="00E3117D">
        <w:rPr>
          <w:rFonts w:cs="Arial"/>
          <w:sz w:val="24"/>
          <w:szCs w:val="24"/>
        </w:rPr>
        <w:t xml:space="preserve">niezależnie </w:t>
      </w:r>
      <w:r w:rsidR="0000772C" w:rsidRPr="00E3117D">
        <w:rPr>
          <w:rFonts w:cs="Arial"/>
          <w:sz w:val="24"/>
          <w:szCs w:val="24"/>
        </w:rPr>
        <w:t>od przepisów obowiązujących w miejscu</w:t>
      </w:r>
      <w:r w:rsidR="00717466" w:rsidRPr="00E3117D">
        <w:rPr>
          <w:rFonts w:cs="Arial"/>
          <w:sz w:val="24"/>
          <w:szCs w:val="24"/>
        </w:rPr>
        <w:t xml:space="preserve"> </w:t>
      </w:r>
      <w:r w:rsidR="0000772C" w:rsidRPr="00E3117D">
        <w:rPr>
          <w:rFonts w:cs="Arial"/>
          <w:sz w:val="24"/>
          <w:szCs w:val="24"/>
        </w:rPr>
        <w:t>popełnienia przestępstwa</w:t>
      </w:r>
      <w:r w:rsidR="00717466" w:rsidRPr="00E3117D">
        <w:rPr>
          <w:rFonts w:cs="Arial"/>
          <w:sz w:val="24"/>
          <w:szCs w:val="24"/>
        </w:rPr>
        <w:t>.</w:t>
      </w:r>
      <w:r w:rsidR="008A1305" w:rsidRPr="00E3117D">
        <w:rPr>
          <w:rFonts w:cs="Arial"/>
          <w:sz w:val="24"/>
          <w:szCs w:val="24"/>
        </w:rPr>
        <w:t xml:space="preserve"> </w:t>
      </w:r>
      <w:r w:rsidR="006275A1" w:rsidRPr="00E3117D">
        <w:rPr>
          <w:rFonts w:cs="Arial"/>
          <w:sz w:val="24"/>
          <w:szCs w:val="24"/>
        </w:rPr>
        <w:t>Co w</w:t>
      </w:r>
      <w:r w:rsidR="009E5881" w:rsidRPr="00E3117D">
        <w:rPr>
          <w:rFonts w:cs="Arial"/>
          <w:sz w:val="24"/>
          <w:szCs w:val="24"/>
        </w:rPr>
        <w:t xml:space="preserve">ięcej, </w:t>
      </w:r>
      <w:r w:rsidR="00477322" w:rsidRPr="00E3117D">
        <w:rPr>
          <w:rFonts w:cs="Arial"/>
          <w:sz w:val="24"/>
          <w:szCs w:val="24"/>
        </w:rPr>
        <w:t>taki obowiązek będzie i</w:t>
      </w:r>
      <w:r w:rsidR="009E5881" w:rsidRPr="00E3117D">
        <w:rPr>
          <w:rFonts w:cs="Arial"/>
          <w:sz w:val="24"/>
          <w:szCs w:val="24"/>
        </w:rPr>
        <w:t>stniał</w:t>
      </w:r>
      <w:r w:rsidR="00477322" w:rsidRPr="00E3117D">
        <w:rPr>
          <w:rFonts w:cs="Arial"/>
          <w:sz w:val="24"/>
          <w:szCs w:val="24"/>
        </w:rPr>
        <w:t xml:space="preserve">, gdy popełniony czyn </w:t>
      </w:r>
      <w:r w:rsidR="00F7363F" w:rsidRPr="00E3117D">
        <w:rPr>
          <w:rFonts w:cs="Arial"/>
          <w:sz w:val="24"/>
          <w:szCs w:val="24"/>
        </w:rPr>
        <w:t>zabronionych nie posiada</w:t>
      </w:r>
      <w:r w:rsidR="000A6BD0">
        <w:rPr>
          <w:rFonts w:cs="Arial"/>
          <w:sz w:val="24"/>
          <w:szCs w:val="24"/>
        </w:rPr>
        <w:t xml:space="preserve"> </w:t>
      </w:r>
      <w:r w:rsidR="00477322" w:rsidRPr="00E3117D">
        <w:rPr>
          <w:rFonts w:cs="Arial"/>
          <w:sz w:val="24"/>
          <w:szCs w:val="24"/>
        </w:rPr>
        <w:t>żadnego związku</w:t>
      </w:r>
      <w:r w:rsidR="00F7363F" w:rsidRPr="00E3117D">
        <w:rPr>
          <w:rFonts w:cs="Arial"/>
          <w:sz w:val="24"/>
          <w:szCs w:val="24"/>
        </w:rPr>
        <w:t xml:space="preserve"> </w:t>
      </w:r>
      <w:r w:rsidR="00477322" w:rsidRPr="00E3117D">
        <w:rPr>
          <w:rFonts w:cs="Arial"/>
          <w:sz w:val="24"/>
          <w:szCs w:val="24"/>
        </w:rPr>
        <w:t xml:space="preserve">(łącznika) z </w:t>
      </w:r>
      <w:r w:rsidR="001A0E5C" w:rsidRPr="00E3117D">
        <w:rPr>
          <w:rFonts w:cs="Arial"/>
          <w:sz w:val="24"/>
          <w:szCs w:val="24"/>
        </w:rPr>
        <w:t>Polską</w:t>
      </w:r>
      <w:r w:rsidR="00477322" w:rsidRPr="00E3117D">
        <w:rPr>
          <w:rFonts w:cs="Arial"/>
          <w:sz w:val="24"/>
          <w:szCs w:val="24"/>
        </w:rPr>
        <w:t>: czy to narodowością sprawcy, czy pokrzywdzonego, czy</w:t>
      </w:r>
      <w:r w:rsidR="004C517F" w:rsidRPr="00E3117D">
        <w:rPr>
          <w:rFonts w:cs="Arial"/>
          <w:sz w:val="24"/>
          <w:szCs w:val="24"/>
        </w:rPr>
        <w:t xml:space="preserve"> </w:t>
      </w:r>
      <w:r w:rsidR="00477322" w:rsidRPr="00E3117D">
        <w:rPr>
          <w:rFonts w:cs="Arial"/>
          <w:sz w:val="24"/>
          <w:szCs w:val="24"/>
        </w:rPr>
        <w:t>naruszeniem określonych interesów</w:t>
      </w:r>
      <w:r w:rsidR="000A6BD0">
        <w:rPr>
          <w:rFonts w:cs="Arial"/>
          <w:sz w:val="24"/>
          <w:szCs w:val="24"/>
        </w:rPr>
        <w:t xml:space="preserve"> </w:t>
      </w:r>
      <w:r w:rsidR="001A0E5C" w:rsidRPr="00E3117D">
        <w:rPr>
          <w:rFonts w:cs="Arial"/>
          <w:sz w:val="24"/>
          <w:szCs w:val="24"/>
        </w:rPr>
        <w:t>Rzeczypospolitej Polskiej</w:t>
      </w:r>
      <w:r w:rsidR="00B63B77" w:rsidRPr="00E3117D">
        <w:rPr>
          <w:rFonts w:cs="Arial"/>
          <w:sz w:val="24"/>
          <w:szCs w:val="24"/>
        </w:rPr>
        <w:t>, czy też miejsca pobytu sprawcy przestępstwa.</w:t>
      </w:r>
      <w:r w:rsidR="00345C46" w:rsidRPr="00E3117D">
        <w:rPr>
          <w:rFonts w:cs="Arial"/>
          <w:sz w:val="24"/>
          <w:szCs w:val="24"/>
        </w:rPr>
        <w:t xml:space="preserve"> O </w:t>
      </w:r>
      <w:r w:rsidR="00D867A5" w:rsidRPr="00E3117D">
        <w:rPr>
          <w:rFonts w:cs="Arial"/>
          <w:sz w:val="24"/>
          <w:szCs w:val="24"/>
        </w:rPr>
        <w:t xml:space="preserve">ile </w:t>
      </w:r>
      <w:r w:rsidR="00B63B77" w:rsidRPr="00E3117D">
        <w:rPr>
          <w:rFonts w:cs="Arial"/>
          <w:sz w:val="24"/>
          <w:szCs w:val="24"/>
        </w:rPr>
        <w:t xml:space="preserve">w przypadku </w:t>
      </w:r>
      <w:r w:rsidR="005C6310" w:rsidRPr="00E3117D">
        <w:rPr>
          <w:rFonts w:cs="Arial"/>
          <w:sz w:val="24"/>
          <w:szCs w:val="24"/>
        </w:rPr>
        <w:t>obywatel</w:t>
      </w:r>
      <w:r w:rsidR="002070BC" w:rsidRPr="00E3117D">
        <w:rPr>
          <w:rFonts w:cs="Arial"/>
          <w:sz w:val="24"/>
          <w:szCs w:val="24"/>
        </w:rPr>
        <w:t xml:space="preserve">a </w:t>
      </w:r>
      <w:r w:rsidR="005C6310" w:rsidRPr="00E3117D">
        <w:rPr>
          <w:rFonts w:cs="Arial"/>
          <w:sz w:val="24"/>
          <w:szCs w:val="24"/>
        </w:rPr>
        <w:t>polski</w:t>
      </w:r>
      <w:r w:rsidR="00084171" w:rsidRPr="00E3117D">
        <w:rPr>
          <w:rFonts w:cs="Arial"/>
          <w:sz w:val="24"/>
          <w:szCs w:val="24"/>
        </w:rPr>
        <w:t>ego</w:t>
      </w:r>
      <w:r w:rsidR="00B84785" w:rsidRPr="00E3117D">
        <w:rPr>
          <w:rFonts w:cs="Arial"/>
          <w:sz w:val="24"/>
          <w:szCs w:val="24"/>
        </w:rPr>
        <w:t xml:space="preserve"> </w:t>
      </w:r>
      <w:r w:rsidR="005C6310" w:rsidRPr="00E3117D">
        <w:rPr>
          <w:rFonts w:cs="Arial"/>
          <w:sz w:val="24"/>
          <w:szCs w:val="24"/>
        </w:rPr>
        <w:t>jest</w:t>
      </w:r>
      <w:r w:rsidR="00EE339D" w:rsidRPr="00E3117D">
        <w:rPr>
          <w:rFonts w:cs="Arial"/>
          <w:sz w:val="24"/>
          <w:szCs w:val="24"/>
        </w:rPr>
        <w:t xml:space="preserve"> to zasadne</w:t>
      </w:r>
      <w:r w:rsidR="00D867A5" w:rsidRPr="00E3117D">
        <w:rPr>
          <w:rFonts w:cs="Arial"/>
          <w:sz w:val="24"/>
          <w:szCs w:val="24"/>
        </w:rPr>
        <w:t xml:space="preserve"> m.in.</w:t>
      </w:r>
      <w:r w:rsidR="00EE339D" w:rsidRPr="00E3117D">
        <w:rPr>
          <w:rFonts w:cs="Arial"/>
          <w:sz w:val="24"/>
          <w:szCs w:val="24"/>
        </w:rPr>
        <w:t xml:space="preserve"> </w:t>
      </w:r>
      <w:r w:rsidR="00AF342F" w:rsidRPr="00E3117D">
        <w:rPr>
          <w:rFonts w:cs="Arial"/>
          <w:sz w:val="24"/>
          <w:szCs w:val="24"/>
        </w:rPr>
        <w:t xml:space="preserve">z uwagi na jego obowiązek </w:t>
      </w:r>
      <w:r w:rsidR="005C6310" w:rsidRPr="00E3117D">
        <w:rPr>
          <w:rFonts w:cs="Arial"/>
          <w:sz w:val="24"/>
          <w:szCs w:val="24"/>
        </w:rPr>
        <w:t>poszanowania polskiego porządku prawnego</w:t>
      </w:r>
      <w:r w:rsidR="00826DCC" w:rsidRPr="00E3117D">
        <w:rPr>
          <w:rFonts w:cs="Arial"/>
          <w:sz w:val="24"/>
          <w:szCs w:val="24"/>
        </w:rPr>
        <w:t xml:space="preserve"> </w:t>
      </w:r>
      <w:r w:rsidR="005C6310" w:rsidRPr="00E3117D">
        <w:rPr>
          <w:rFonts w:cs="Arial"/>
          <w:sz w:val="24"/>
          <w:szCs w:val="24"/>
        </w:rPr>
        <w:t>także wówczas, gdy przebywa poza granicami Polski</w:t>
      </w:r>
      <w:r w:rsidR="00437EE8" w:rsidRPr="00E3117D">
        <w:rPr>
          <w:rFonts w:cs="Arial"/>
          <w:sz w:val="24"/>
          <w:szCs w:val="24"/>
        </w:rPr>
        <w:t xml:space="preserve">, </w:t>
      </w:r>
      <w:r w:rsidR="00AF342F" w:rsidRPr="00E3117D">
        <w:rPr>
          <w:rFonts w:cs="Arial"/>
          <w:sz w:val="24"/>
          <w:szCs w:val="24"/>
        </w:rPr>
        <w:t xml:space="preserve">o tyle wprowadzenie </w:t>
      </w:r>
      <w:r w:rsidR="00D867A5" w:rsidRPr="00E3117D">
        <w:rPr>
          <w:rFonts w:cs="Arial"/>
          <w:sz w:val="24"/>
          <w:szCs w:val="24"/>
        </w:rPr>
        <w:t>bezwarunkowej możliwoś</w:t>
      </w:r>
      <w:r w:rsidR="009D02A0" w:rsidRPr="00E3117D">
        <w:rPr>
          <w:rFonts w:cs="Arial"/>
          <w:sz w:val="24"/>
          <w:szCs w:val="24"/>
        </w:rPr>
        <w:t>ci</w:t>
      </w:r>
      <w:r w:rsidR="00D867A5" w:rsidRPr="00E3117D">
        <w:rPr>
          <w:rFonts w:cs="Arial"/>
          <w:sz w:val="24"/>
          <w:szCs w:val="24"/>
        </w:rPr>
        <w:t xml:space="preserve"> </w:t>
      </w:r>
      <w:r w:rsidR="00C86490" w:rsidRPr="00E3117D">
        <w:rPr>
          <w:rFonts w:cs="Arial"/>
          <w:sz w:val="24"/>
          <w:szCs w:val="24"/>
        </w:rPr>
        <w:t>wszczęcia oraz prowadzenia postępowania karnego</w:t>
      </w:r>
      <w:r w:rsidR="00193B67" w:rsidRPr="00E3117D">
        <w:rPr>
          <w:rFonts w:cs="Arial"/>
          <w:sz w:val="24"/>
          <w:szCs w:val="24"/>
        </w:rPr>
        <w:t xml:space="preserve">, </w:t>
      </w:r>
      <w:r w:rsidR="00666645" w:rsidRPr="00E3117D">
        <w:rPr>
          <w:sz w:val="24"/>
          <w:szCs w:val="24"/>
        </w:rPr>
        <w:t>jeżeli sprawcą</w:t>
      </w:r>
      <w:r w:rsidR="00193B67" w:rsidRPr="00E3117D">
        <w:rPr>
          <w:sz w:val="24"/>
          <w:szCs w:val="24"/>
        </w:rPr>
        <w:t xml:space="preserve"> przestępstwa </w:t>
      </w:r>
      <w:r w:rsidR="00B413B6" w:rsidRPr="00E3117D">
        <w:rPr>
          <w:sz w:val="24"/>
          <w:szCs w:val="24"/>
        </w:rPr>
        <w:t xml:space="preserve">„traktowego” </w:t>
      </w:r>
      <w:r w:rsidR="00193B67" w:rsidRPr="00E3117D">
        <w:rPr>
          <w:sz w:val="24"/>
          <w:szCs w:val="24"/>
        </w:rPr>
        <w:t>popełnionego za granicą</w:t>
      </w:r>
      <w:r w:rsidR="00666645" w:rsidRPr="00E3117D">
        <w:rPr>
          <w:sz w:val="24"/>
          <w:szCs w:val="24"/>
        </w:rPr>
        <w:t xml:space="preserve"> jest cudzoziemiec</w:t>
      </w:r>
      <w:r w:rsidR="000E27BF" w:rsidRPr="00E3117D">
        <w:rPr>
          <w:sz w:val="24"/>
          <w:szCs w:val="24"/>
        </w:rPr>
        <w:t>,</w:t>
      </w:r>
      <w:r w:rsidR="000A6BD0">
        <w:rPr>
          <w:sz w:val="24"/>
          <w:szCs w:val="24"/>
        </w:rPr>
        <w:t xml:space="preserve"> </w:t>
      </w:r>
      <w:r w:rsidR="00E01E37" w:rsidRPr="00E3117D">
        <w:rPr>
          <w:sz w:val="24"/>
          <w:szCs w:val="24"/>
        </w:rPr>
        <w:t>nie</w:t>
      </w:r>
      <w:r w:rsidR="00193B67" w:rsidRPr="00E3117D">
        <w:rPr>
          <w:sz w:val="24"/>
          <w:szCs w:val="24"/>
        </w:rPr>
        <w:t xml:space="preserve"> jest</w:t>
      </w:r>
      <w:r w:rsidR="009D02A0" w:rsidRPr="00E3117D">
        <w:rPr>
          <w:sz w:val="24"/>
          <w:szCs w:val="24"/>
        </w:rPr>
        <w:t xml:space="preserve"> </w:t>
      </w:r>
      <w:r w:rsidR="000E27BF" w:rsidRPr="00E3117D">
        <w:rPr>
          <w:sz w:val="24"/>
          <w:szCs w:val="24"/>
        </w:rPr>
        <w:t xml:space="preserve">zawsze </w:t>
      </w:r>
      <w:r w:rsidR="00E01E37" w:rsidRPr="00E3117D">
        <w:rPr>
          <w:sz w:val="24"/>
          <w:szCs w:val="24"/>
        </w:rPr>
        <w:t>konieczne</w:t>
      </w:r>
      <w:r w:rsidR="002A15E3" w:rsidRPr="00E3117D">
        <w:rPr>
          <w:sz w:val="24"/>
          <w:szCs w:val="24"/>
        </w:rPr>
        <w:t xml:space="preserve">. W szczególności </w:t>
      </w:r>
      <w:r w:rsidR="007D4D46" w:rsidRPr="00E3117D">
        <w:rPr>
          <w:sz w:val="24"/>
          <w:szCs w:val="24"/>
        </w:rPr>
        <w:t>aktywowanie jurysdykcji uniwersalnej</w:t>
      </w:r>
      <w:r w:rsidR="000A6BD0">
        <w:rPr>
          <w:sz w:val="24"/>
          <w:szCs w:val="24"/>
        </w:rPr>
        <w:t xml:space="preserve"> </w:t>
      </w:r>
      <w:r w:rsidR="004A5A97" w:rsidRPr="00E3117D">
        <w:rPr>
          <w:sz w:val="24"/>
          <w:szCs w:val="24"/>
        </w:rPr>
        <w:t xml:space="preserve">nie powinno być </w:t>
      </w:r>
      <w:r w:rsidR="00755F26" w:rsidRPr="00E3117D">
        <w:rPr>
          <w:sz w:val="24"/>
          <w:szCs w:val="24"/>
        </w:rPr>
        <w:t xml:space="preserve">bezwarunkowe, gdy </w:t>
      </w:r>
      <w:r w:rsidR="00790F87" w:rsidRPr="00E3117D">
        <w:rPr>
          <w:rFonts w:cs="Arial"/>
          <w:sz w:val="24"/>
          <w:szCs w:val="24"/>
        </w:rPr>
        <w:t>czyn zabronionych nie posiada</w:t>
      </w:r>
      <w:r w:rsidR="000A6BD0">
        <w:rPr>
          <w:rFonts w:cs="Arial"/>
          <w:sz w:val="24"/>
          <w:szCs w:val="24"/>
        </w:rPr>
        <w:t xml:space="preserve"> </w:t>
      </w:r>
      <w:r w:rsidR="00790F87" w:rsidRPr="00E3117D">
        <w:rPr>
          <w:rFonts w:cs="Arial"/>
          <w:sz w:val="24"/>
          <w:szCs w:val="24"/>
        </w:rPr>
        <w:t>żadnego związku (łącznika) z Polską</w:t>
      </w:r>
      <w:r w:rsidR="00081AA4" w:rsidRPr="00E3117D">
        <w:rPr>
          <w:rFonts w:cs="Arial"/>
          <w:sz w:val="24"/>
          <w:szCs w:val="24"/>
        </w:rPr>
        <w:t xml:space="preserve">, zaś jego sprawca </w:t>
      </w:r>
      <w:r w:rsidR="00CA0DC1" w:rsidRPr="00E3117D">
        <w:rPr>
          <w:rFonts w:cs="Arial"/>
          <w:sz w:val="24"/>
          <w:szCs w:val="24"/>
        </w:rPr>
        <w:t>będący cudzoziemcem przebywa poza terytorium Rzeczypospolitej Polskiej.</w:t>
      </w:r>
      <w:r w:rsidR="00FB7238" w:rsidRPr="00E3117D">
        <w:rPr>
          <w:rFonts w:cs="Arial"/>
          <w:sz w:val="24"/>
          <w:szCs w:val="24"/>
        </w:rPr>
        <w:t xml:space="preserve"> </w:t>
      </w:r>
      <w:r w:rsidR="00585244" w:rsidRPr="00E3117D">
        <w:rPr>
          <w:rFonts w:cs="Arial"/>
          <w:sz w:val="24"/>
          <w:szCs w:val="24"/>
        </w:rPr>
        <w:t xml:space="preserve">Przeciwko </w:t>
      </w:r>
      <w:r w:rsidR="00FB7238" w:rsidRPr="00E3117D">
        <w:rPr>
          <w:rFonts w:cs="Arial"/>
          <w:sz w:val="24"/>
          <w:szCs w:val="24"/>
        </w:rPr>
        <w:t xml:space="preserve">nieograniczonej realizacji </w:t>
      </w:r>
      <w:r w:rsidR="00FB7238" w:rsidRPr="00E3117D">
        <w:rPr>
          <w:sz w:val="24"/>
          <w:szCs w:val="24"/>
        </w:rPr>
        <w:t>jurysdykcji uniwersalnej</w:t>
      </w:r>
      <w:r w:rsidR="000A6BD0">
        <w:rPr>
          <w:sz w:val="24"/>
          <w:szCs w:val="24"/>
        </w:rPr>
        <w:t xml:space="preserve"> </w:t>
      </w:r>
      <w:r w:rsidR="00963402" w:rsidRPr="00E3117D">
        <w:rPr>
          <w:sz w:val="24"/>
          <w:szCs w:val="24"/>
        </w:rPr>
        <w:t>przemawiają</w:t>
      </w:r>
      <w:r w:rsidR="00FB7238" w:rsidRPr="00E3117D">
        <w:rPr>
          <w:sz w:val="24"/>
          <w:szCs w:val="24"/>
        </w:rPr>
        <w:t xml:space="preserve"> również względy</w:t>
      </w:r>
      <w:r w:rsidR="00963402" w:rsidRPr="00E3117D">
        <w:rPr>
          <w:sz w:val="24"/>
          <w:szCs w:val="24"/>
        </w:rPr>
        <w:t xml:space="preserve"> </w:t>
      </w:r>
      <w:r w:rsidR="001318DE" w:rsidRPr="00E3117D">
        <w:rPr>
          <w:sz w:val="24"/>
          <w:szCs w:val="24"/>
        </w:rPr>
        <w:t>odwołujące się do efektywności postępowania oraz</w:t>
      </w:r>
      <w:r w:rsidR="00585244" w:rsidRPr="00E3117D">
        <w:rPr>
          <w:rFonts w:cs="Arial"/>
          <w:sz w:val="24"/>
          <w:szCs w:val="24"/>
        </w:rPr>
        <w:t xml:space="preserve"> przeciążenia systemu wymiaru sprawiedliwości</w:t>
      </w:r>
      <w:r w:rsidR="001318DE" w:rsidRPr="00E3117D">
        <w:rPr>
          <w:rFonts w:cs="Arial"/>
          <w:sz w:val="24"/>
          <w:szCs w:val="24"/>
        </w:rPr>
        <w:t xml:space="preserve">. </w:t>
      </w:r>
    </w:p>
    <w:p w14:paraId="075B520E" w14:textId="06687944" w:rsidR="00E3117D" w:rsidRDefault="00FC253E" w:rsidP="00FB5B52">
      <w:pPr>
        <w:spacing w:line="360" w:lineRule="auto"/>
        <w:ind w:firstLine="708"/>
        <w:jc w:val="both"/>
        <w:rPr>
          <w:sz w:val="24"/>
          <w:szCs w:val="24"/>
        </w:rPr>
      </w:pPr>
      <w:r w:rsidRPr="00E3117D">
        <w:rPr>
          <w:rFonts w:cs="Arial"/>
          <w:sz w:val="24"/>
          <w:szCs w:val="24"/>
        </w:rPr>
        <w:lastRenderedPageBreak/>
        <w:t xml:space="preserve">Mając na względzie powyższe, </w:t>
      </w:r>
      <w:r w:rsidR="000340E4" w:rsidRPr="00E3117D">
        <w:rPr>
          <w:rFonts w:cs="Arial"/>
          <w:sz w:val="24"/>
          <w:szCs w:val="24"/>
        </w:rPr>
        <w:t>Komisja Kodyfikacyjna Prawa Karnego</w:t>
      </w:r>
      <w:r w:rsidRPr="00E3117D">
        <w:rPr>
          <w:rFonts w:cs="Arial"/>
          <w:sz w:val="24"/>
          <w:szCs w:val="24"/>
        </w:rPr>
        <w:t xml:space="preserve"> proponuje wprowadzenie</w:t>
      </w:r>
      <w:r w:rsidR="004F14F6" w:rsidRPr="00E3117D">
        <w:rPr>
          <w:rFonts w:cs="Arial"/>
          <w:sz w:val="24"/>
          <w:szCs w:val="24"/>
        </w:rPr>
        <w:t xml:space="preserve"> </w:t>
      </w:r>
      <w:r w:rsidR="0056591F" w:rsidRPr="00E3117D">
        <w:rPr>
          <w:rFonts w:cs="Arial"/>
          <w:sz w:val="24"/>
          <w:szCs w:val="24"/>
        </w:rPr>
        <w:t>wymogu</w:t>
      </w:r>
      <w:r w:rsidR="004F14F6" w:rsidRPr="00E3117D">
        <w:rPr>
          <w:rFonts w:cs="Arial"/>
          <w:sz w:val="24"/>
          <w:szCs w:val="24"/>
        </w:rPr>
        <w:t xml:space="preserve"> zgody </w:t>
      </w:r>
      <w:r w:rsidR="004F14F6" w:rsidRPr="00E3117D">
        <w:rPr>
          <w:sz w:val="24"/>
          <w:szCs w:val="24"/>
        </w:rPr>
        <w:t xml:space="preserve">Prokuratora Generalnego </w:t>
      </w:r>
      <w:r w:rsidR="0056591F" w:rsidRPr="00E3117D">
        <w:rPr>
          <w:sz w:val="24"/>
          <w:szCs w:val="24"/>
        </w:rPr>
        <w:t xml:space="preserve">na wszczęcie </w:t>
      </w:r>
      <w:r w:rsidR="0056591F" w:rsidRPr="00E3117D">
        <w:rPr>
          <w:color w:val="000000" w:themeColor="text1"/>
          <w:sz w:val="24"/>
          <w:szCs w:val="24"/>
        </w:rPr>
        <w:t xml:space="preserve">lub kontynowanie postępowania w sprawie o przestępstwo, o którym mowa w art. 113 k.k., jeżeli </w:t>
      </w:r>
      <w:r w:rsidR="0056591F" w:rsidRPr="00E3117D">
        <w:rPr>
          <w:sz w:val="24"/>
          <w:szCs w:val="24"/>
        </w:rPr>
        <w:t xml:space="preserve">jego sprawcą był cudzoziemiec przebywający poza terytorium Rzeczypospolitej Polskiej. </w:t>
      </w:r>
      <w:r w:rsidR="00156126" w:rsidRPr="00E3117D">
        <w:rPr>
          <w:sz w:val="24"/>
          <w:szCs w:val="24"/>
        </w:rPr>
        <w:t xml:space="preserve">Zgoda Prokuratora Generalnego </w:t>
      </w:r>
      <w:r w:rsidR="00331A9C" w:rsidRPr="00E3117D">
        <w:rPr>
          <w:sz w:val="24"/>
          <w:szCs w:val="24"/>
        </w:rPr>
        <w:t xml:space="preserve">nie </w:t>
      </w:r>
      <w:r w:rsidR="0032433E" w:rsidRPr="00E3117D">
        <w:rPr>
          <w:sz w:val="24"/>
          <w:szCs w:val="24"/>
        </w:rPr>
        <w:t>będzie miała</w:t>
      </w:r>
      <w:r w:rsidR="00331A9C" w:rsidRPr="00E3117D">
        <w:rPr>
          <w:sz w:val="24"/>
          <w:szCs w:val="24"/>
        </w:rPr>
        <w:t xml:space="preserve"> </w:t>
      </w:r>
      <w:r w:rsidR="00A26D08" w:rsidRPr="00E3117D">
        <w:rPr>
          <w:sz w:val="24"/>
          <w:szCs w:val="24"/>
        </w:rPr>
        <w:t>ch</w:t>
      </w:r>
      <w:r w:rsidR="00D14280" w:rsidRPr="00E3117D">
        <w:rPr>
          <w:sz w:val="24"/>
          <w:szCs w:val="24"/>
        </w:rPr>
        <w:t>arakteru arbitralnego</w:t>
      </w:r>
      <w:r w:rsidR="0032433E" w:rsidRPr="00E3117D">
        <w:rPr>
          <w:sz w:val="24"/>
          <w:szCs w:val="24"/>
        </w:rPr>
        <w:t>,</w:t>
      </w:r>
      <w:r w:rsidR="000A6BD0">
        <w:rPr>
          <w:sz w:val="24"/>
          <w:szCs w:val="24"/>
        </w:rPr>
        <w:t xml:space="preserve"> </w:t>
      </w:r>
      <w:r w:rsidR="009051C8" w:rsidRPr="00E3117D">
        <w:rPr>
          <w:sz w:val="24"/>
          <w:szCs w:val="24"/>
        </w:rPr>
        <w:t>lecz po</w:t>
      </w:r>
      <w:r w:rsidR="004B7646" w:rsidRPr="00E3117D">
        <w:rPr>
          <w:sz w:val="24"/>
          <w:szCs w:val="24"/>
        </w:rPr>
        <w:t>winna</w:t>
      </w:r>
      <w:r w:rsidR="000A6BD0">
        <w:rPr>
          <w:sz w:val="24"/>
          <w:szCs w:val="24"/>
        </w:rPr>
        <w:t xml:space="preserve"> </w:t>
      </w:r>
      <w:r w:rsidR="004B7646" w:rsidRPr="00E3117D">
        <w:rPr>
          <w:sz w:val="24"/>
          <w:szCs w:val="24"/>
        </w:rPr>
        <w:t>uwzględniać</w:t>
      </w:r>
      <w:r w:rsidR="000A6BD0">
        <w:rPr>
          <w:sz w:val="24"/>
          <w:szCs w:val="24"/>
        </w:rPr>
        <w:t xml:space="preserve"> </w:t>
      </w:r>
      <w:r w:rsidR="00D14280" w:rsidRPr="00E3117D">
        <w:rPr>
          <w:rFonts w:cs="Arial"/>
          <w:sz w:val="24"/>
          <w:szCs w:val="24"/>
        </w:rPr>
        <w:t>interes Rzeczypospolitej Polskiej w ściganiu</w:t>
      </w:r>
      <w:r w:rsidR="00CA736D" w:rsidRPr="00E3117D">
        <w:rPr>
          <w:rFonts w:cs="Arial"/>
          <w:sz w:val="24"/>
          <w:szCs w:val="24"/>
        </w:rPr>
        <w:t xml:space="preserve"> przestępstwa</w:t>
      </w:r>
      <w:r w:rsidR="000C1C90" w:rsidRPr="00E3117D">
        <w:rPr>
          <w:rFonts w:cs="Arial"/>
          <w:sz w:val="24"/>
          <w:szCs w:val="24"/>
        </w:rPr>
        <w:t xml:space="preserve"> </w:t>
      </w:r>
      <w:r w:rsidR="00D868E2" w:rsidRPr="00E3117D">
        <w:rPr>
          <w:rFonts w:cs="Arial"/>
          <w:sz w:val="24"/>
          <w:szCs w:val="24"/>
        </w:rPr>
        <w:t>konwencyjnego.</w:t>
      </w:r>
      <w:r w:rsidR="000A6BD0">
        <w:rPr>
          <w:rFonts w:cs="Arial"/>
          <w:sz w:val="24"/>
          <w:szCs w:val="24"/>
        </w:rPr>
        <w:t xml:space="preserve"> </w:t>
      </w:r>
      <w:r w:rsidR="00B40B4D" w:rsidRPr="00E3117D">
        <w:rPr>
          <w:rFonts w:cs="Arial"/>
          <w:sz w:val="24"/>
          <w:szCs w:val="24"/>
        </w:rPr>
        <w:t xml:space="preserve">Dokonując oceny istnienia </w:t>
      </w:r>
      <w:r w:rsidR="001D6A38" w:rsidRPr="00E3117D">
        <w:rPr>
          <w:rFonts w:cs="Arial"/>
          <w:sz w:val="24"/>
          <w:szCs w:val="24"/>
        </w:rPr>
        <w:t xml:space="preserve">wskazanego </w:t>
      </w:r>
      <w:r w:rsidR="00B40B4D" w:rsidRPr="00E3117D">
        <w:rPr>
          <w:rFonts w:cs="Arial"/>
          <w:sz w:val="24"/>
          <w:szCs w:val="24"/>
        </w:rPr>
        <w:t>interesu</w:t>
      </w:r>
      <w:r w:rsidR="001D6A38" w:rsidRPr="00E3117D">
        <w:rPr>
          <w:rFonts w:cs="Arial"/>
          <w:sz w:val="24"/>
          <w:szCs w:val="24"/>
        </w:rPr>
        <w:t xml:space="preserve"> Prokurator Generalny powinien wziąć pod uwagę przede wszystkim to, czy</w:t>
      </w:r>
      <w:r w:rsidR="00FD62BF" w:rsidRPr="00E3117D">
        <w:rPr>
          <w:rFonts w:cs="Arial"/>
          <w:sz w:val="24"/>
          <w:szCs w:val="24"/>
        </w:rPr>
        <w:t xml:space="preserve"> w świetle okoliczności faktycznych danej sprawy</w:t>
      </w:r>
      <w:r w:rsidR="00314258" w:rsidRPr="00E3117D">
        <w:rPr>
          <w:rFonts w:cs="Arial"/>
          <w:sz w:val="24"/>
          <w:szCs w:val="24"/>
        </w:rPr>
        <w:t xml:space="preserve"> możliwym będzie</w:t>
      </w:r>
      <w:r w:rsidR="00A17BEB" w:rsidRPr="00E3117D">
        <w:rPr>
          <w:rFonts w:cs="Arial"/>
          <w:sz w:val="24"/>
          <w:szCs w:val="24"/>
        </w:rPr>
        <w:t xml:space="preserve"> zrealizowanie celów postępowania karnego. Może bowiem okazać się, że zakładany cel okaże się nie tylko trudny do zrealizowania z powodu czasu potrzebnego do podjęcia i wykonania wnioskowanych czynności dowodowych, lecz również</w:t>
      </w:r>
      <w:r w:rsidR="000A6BD0">
        <w:rPr>
          <w:rFonts w:cs="Arial"/>
          <w:sz w:val="24"/>
          <w:szCs w:val="24"/>
        </w:rPr>
        <w:t xml:space="preserve"> </w:t>
      </w:r>
      <w:r w:rsidR="00E3117D" w:rsidRPr="00E3117D">
        <w:rPr>
          <w:rFonts w:cs="Arial"/>
          <w:sz w:val="24"/>
          <w:szCs w:val="24"/>
        </w:rPr>
        <w:t>łączący się z wydatkowaniem znacznych kos</w:t>
      </w:r>
      <w:r w:rsidR="00035C35" w:rsidRPr="00E3117D">
        <w:rPr>
          <w:rFonts w:cs="Arial"/>
          <w:sz w:val="24"/>
          <w:szCs w:val="24"/>
        </w:rPr>
        <w:t xml:space="preserve">ztów </w:t>
      </w:r>
      <w:r w:rsidR="00A6562A" w:rsidRPr="00E3117D">
        <w:rPr>
          <w:rFonts w:cs="Arial"/>
          <w:sz w:val="24"/>
          <w:szCs w:val="24"/>
        </w:rPr>
        <w:t>oraz koniecznośc</w:t>
      </w:r>
      <w:r w:rsidR="00E3117D" w:rsidRPr="00E3117D">
        <w:rPr>
          <w:rFonts w:cs="Arial"/>
          <w:sz w:val="24"/>
          <w:szCs w:val="24"/>
        </w:rPr>
        <w:t>ią</w:t>
      </w:r>
      <w:r w:rsidR="00A6562A" w:rsidRPr="00E3117D">
        <w:rPr>
          <w:rFonts w:cs="Arial"/>
          <w:sz w:val="24"/>
          <w:szCs w:val="24"/>
        </w:rPr>
        <w:t xml:space="preserve"> zaangażowania wielu</w:t>
      </w:r>
      <w:r w:rsidR="00A17BEB" w:rsidRPr="00E3117D">
        <w:rPr>
          <w:rFonts w:cs="Arial"/>
          <w:sz w:val="24"/>
          <w:szCs w:val="24"/>
        </w:rPr>
        <w:t xml:space="preserve"> organów w procedurę </w:t>
      </w:r>
      <w:r w:rsidR="00A6562A" w:rsidRPr="00E3117D">
        <w:rPr>
          <w:rFonts w:cs="Arial"/>
          <w:sz w:val="24"/>
          <w:szCs w:val="24"/>
        </w:rPr>
        <w:t xml:space="preserve">pomocy prawnej. Odwołania </w:t>
      </w:r>
      <w:r w:rsidR="00C629DB" w:rsidRPr="00E3117D">
        <w:rPr>
          <w:rFonts w:cs="Arial"/>
          <w:sz w:val="24"/>
          <w:szCs w:val="24"/>
        </w:rPr>
        <w:t xml:space="preserve">się do </w:t>
      </w:r>
      <w:r w:rsidR="007B4920" w:rsidRPr="00E3117D">
        <w:rPr>
          <w:rFonts w:cs="Arial"/>
          <w:sz w:val="24"/>
          <w:szCs w:val="24"/>
        </w:rPr>
        <w:t>interes</w:t>
      </w:r>
      <w:r w:rsidR="00E049ED" w:rsidRPr="00E3117D">
        <w:rPr>
          <w:rFonts w:cs="Arial"/>
          <w:sz w:val="24"/>
          <w:szCs w:val="24"/>
        </w:rPr>
        <w:t>u</w:t>
      </w:r>
      <w:r w:rsidR="007B4920" w:rsidRPr="00E3117D">
        <w:rPr>
          <w:rFonts w:cs="Arial"/>
          <w:sz w:val="24"/>
          <w:szCs w:val="24"/>
        </w:rPr>
        <w:t xml:space="preserve"> Rzeczypospolitej Polskiej pozw</w:t>
      </w:r>
      <w:r w:rsidR="002E292A" w:rsidRPr="00E3117D">
        <w:rPr>
          <w:rFonts w:cs="Arial"/>
          <w:sz w:val="24"/>
          <w:szCs w:val="24"/>
        </w:rPr>
        <w:t>oli</w:t>
      </w:r>
      <w:r w:rsidR="007B4920" w:rsidRPr="00E3117D">
        <w:rPr>
          <w:rFonts w:cs="Arial"/>
          <w:sz w:val="24"/>
          <w:szCs w:val="24"/>
        </w:rPr>
        <w:t xml:space="preserve"> </w:t>
      </w:r>
      <w:r w:rsidR="002E292A" w:rsidRPr="00E3117D">
        <w:rPr>
          <w:rFonts w:cs="Arial"/>
          <w:sz w:val="24"/>
          <w:szCs w:val="24"/>
        </w:rPr>
        <w:t xml:space="preserve">Prokuratorowi </w:t>
      </w:r>
      <w:r w:rsidR="000E6600" w:rsidRPr="00E3117D">
        <w:rPr>
          <w:rFonts w:cs="Arial"/>
          <w:sz w:val="24"/>
          <w:szCs w:val="24"/>
        </w:rPr>
        <w:t>Generaln</w:t>
      </w:r>
      <w:r w:rsidR="002E292A" w:rsidRPr="00E3117D">
        <w:rPr>
          <w:rFonts w:cs="Arial"/>
          <w:sz w:val="24"/>
          <w:szCs w:val="24"/>
        </w:rPr>
        <w:t>emu uwzględnić</w:t>
      </w:r>
      <w:r w:rsidR="00E3117D" w:rsidRPr="00E3117D">
        <w:rPr>
          <w:rFonts w:cs="Arial"/>
          <w:sz w:val="24"/>
          <w:szCs w:val="24"/>
        </w:rPr>
        <w:t xml:space="preserve"> także</w:t>
      </w:r>
      <w:r w:rsidR="002E292A" w:rsidRPr="00E3117D">
        <w:rPr>
          <w:rFonts w:cs="Arial"/>
          <w:sz w:val="24"/>
          <w:szCs w:val="24"/>
        </w:rPr>
        <w:t xml:space="preserve"> </w:t>
      </w:r>
      <w:r w:rsidR="007B4920" w:rsidRPr="00E3117D">
        <w:rPr>
          <w:rFonts w:cs="Arial"/>
          <w:sz w:val="24"/>
          <w:szCs w:val="24"/>
        </w:rPr>
        <w:t xml:space="preserve">względy </w:t>
      </w:r>
      <w:r w:rsidR="00E049ED" w:rsidRPr="00E3117D">
        <w:rPr>
          <w:rFonts w:cs="Arial"/>
          <w:sz w:val="24"/>
          <w:szCs w:val="24"/>
        </w:rPr>
        <w:t>natury polityczne</w:t>
      </w:r>
      <w:r w:rsidR="00E3117D" w:rsidRPr="00E3117D">
        <w:rPr>
          <w:rFonts w:cs="Arial"/>
          <w:sz w:val="24"/>
          <w:szCs w:val="24"/>
        </w:rPr>
        <w:t xml:space="preserve">j </w:t>
      </w:r>
      <w:r w:rsidR="0013473E" w:rsidRPr="00E3117D">
        <w:rPr>
          <w:rFonts w:cs="Arial"/>
          <w:sz w:val="24"/>
          <w:szCs w:val="24"/>
        </w:rPr>
        <w:t>przemawiające</w:t>
      </w:r>
      <w:r w:rsidR="00D503BC" w:rsidRPr="00E3117D">
        <w:rPr>
          <w:rFonts w:cs="Arial"/>
          <w:sz w:val="24"/>
          <w:szCs w:val="24"/>
        </w:rPr>
        <w:t xml:space="preserve"> za lub przeciw</w:t>
      </w:r>
      <w:r w:rsidR="000A6BD0">
        <w:rPr>
          <w:rFonts w:cs="Arial"/>
          <w:sz w:val="24"/>
          <w:szCs w:val="24"/>
        </w:rPr>
        <w:t xml:space="preserve"> </w:t>
      </w:r>
      <w:r w:rsidR="00D503BC" w:rsidRPr="00E3117D">
        <w:rPr>
          <w:rFonts w:cs="Arial"/>
          <w:sz w:val="24"/>
          <w:szCs w:val="24"/>
        </w:rPr>
        <w:t>w</w:t>
      </w:r>
      <w:r w:rsidR="0013473E" w:rsidRPr="00E3117D">
        <w:rPr>
          <w:color w:val="000000" w:themeColor="text1"/>
          <w:sz w:val="24"/>
          <w:szCs w:val="24"/>
        </w:rPr>
        <w:t>szczęci</w:t>
      </w:r>
      <w:r w:rsidR="00D503BC" w:rsidRPr="00E3117D">
        <w:rPr>
          <w:color w:val="000000" w:themeColor="text1"/>
          <w:sz w:val="24"/>
          <w:szCs w:val="24"/>
        </w:rPr>
        <w:t xml:space="preserve">u </w:t>
      </w:r>
      <w:r w:rsidR="0013473E" w:rsidRPr="00E3117D">
        <w:rPr>
          <w:color w:val="000000" w:themeColor="text1"/>
          <w:sz w:val="24"/>
          <w:szCs w:val="24"/>
        </w:rPr>
        <w:t>lub kontynowani</w:t>
      </w:r>
      <w:r w:rsidR="00D503BC" w:rsidRPr="00E3117D">
        <w:rPr>
          <w:color w:val="000000" w:themeColor="text1"/>
          <w:sz w:val="24"/>
          <w:szCs w:val="24"/>
        </w:rPr>
        <w:t>u</w:t>
      </w:r>
      <w:r w:rsidR="0013473E" w:rsidRPr="00E3117D">
        <w:rPr>
          <w:color w:val="000000" w:themeColor="text1"/>
          <w:sz w:val="24"/>
          <w:szCs w:val="24"/>
        </w:rPr>
        <w:t xml:space="preserve"> postępowania w sprawie o przestępstwo, o którym mowa w art. 113 </w:t>
      </w:r>
      <w:r w:rsidR="00E3117D" w:rsidRPr="00E3117D">
        <w:rPr>
          <w:color w:val="000000" w:themeColor="text1"/>
          <w:sz w:val="24"/>
          <w:szCs w:val="24"/>
        </w:rPr>
        <w:t>k.k.</w:t>
      </w:r>
      <w:r w:rsidR="0013473E" w:rsidRPr="00E3117D">
        <w:rPr>
          <w:color w:val="000000" w:themeColor="text1"/>
          <w:sz w:val="24"/>
          <w:szCs w:val="24"/>
        </w:rPr>
        <w:t xml:space="preserve">, jeżeli </w:t>
      </w:r>
      <w:r w:rsidR="0013473E" w:rsidRPr="00E3117D">
        <w:rPr>
          <w:sz w:val="24"/>
          <w:szCs w:val="24"/>
        </w:rPr>
        <w:t>jego sprawcą jest cudzoziemiec przebywający poza terytorium Rzeczypospolitej Polskiej</w:t>
      </w:r>
      <w:r w:rsidR="00E3117D" w:rsidRPr="00E3117D">
        <w:rPr>
          <w:sz w:val="24"/>
          <w:szCs w:val="24"/>
        </w:rPr>
        <w:t>.</w:t>
      </w:r>
    </w:p>
    <w:p w14:paraId="58803F29" w14:textId="77777777" w:rsidR="00E3117D" w:rsidRPr="00E3117D" w:rsidRDefault="00E3117D" w:rsidP="00FB5B52">
      <w:pPr>
        <w:spacing w:line="360" w:lineRule="auto"/>
        <w:ind w:firstLine="708"/>
        <w:jc w:val="both"/>
        <w:rPr>
          <w:rFonts w:cs="Arial"/>
          <w:sz w:val="24"/>
          <w:szCs w:val="24"/>
        </w:rPr>
      </w:pPr>
    </w:p>
    <w:p w14:paraId="03DAF2E5" w14:textId="2A5DD1CB" w:rsidR="00A10E17" w:rsidRPr="00E3117D" w:rsidRDefault="00E3117D" w:rsidP="00FB5B52">
      <w:pPr>
        <w:spacing w:line="360" w:lineRule="auto"/>
        <w:jc w:val="both"/>
        <w:rPr>
          <w:rFonts w:cs="Arial"/>
          <w:sz w:val="24"/>
          <w:szCs w:val="24"/>
        </w:rPr>
      </w:pPr>
      <w:r w:rsidRPr="00E3117D">
        <w:rPr>
          <w:rFonts w:cs="Arial"/>
          <w:sz w:val="24"/>
          <w:szCs w:val="24"/>
        </w:rPr>
        <w:t>P</w:t>
      </w:r>
      <w:r w:rsidR="00A10E17" w:rsidRPr="00E3117D">
        <w:rPr>
          <w:sz w:val="24"/>
          <w:szCs w:val="24"/>
        </w:rPr>
        <w:t>rojekt stanowiska zredagował</w:t>
      </w:r>
    </w:p>
    <w:p w14:paraId="6D1A90F3" w14:textId="12B4687F" w:rsidR="005C287D" w:rsidRPr="00E3117D" w:rsidRDefault="004B1CE3" w:rsidP="00FB5B52">
      <w:pPr>
        <w:spacing w:line="360" w:lineRule="auto"/>
        <w:rPr>
          <w:sz w:val="24"/>
          <w:szCs w:val="24"/>
        </w:rPr>
      </w:pPr>
      <w:r w:rsidRPr="00E3117D">
        <w:rPr>
          <w:sz w:val="24"/>
          <w:szCs w:val="24"/>
        </w:rPr>
        <w:t>Andrzej Sakowicz</w:t>
      </w:r>
    </w:p>
    <w:sectPr w:rsidR="005C287D" w:rsidRPr="00E3117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3EF7F" w14:textId="77777777" w:rsidR="001848BA" w:rsidRDefault="001848BA" w:rsidP="00796986">
      <w:pPr>
        <w:spacing w:after="0" w:line="240" w:lineRule="auto"/>
      </w:pPr>
      <w:r>
        <w:separator/>
      </w:r>
    </w:p>
  </w:endnote>
  <w:endnote w:type="continuationSeparator" w:id="0">
    <w:p w14:paraId="3A879BCC" w14:textId="77777777" w:rsidR="001848BA" w:rsidRDefault="001848BA" w:rsidP="00796986">
      <w:pPr>
        <w:spacing w:after="0" w:line="240" w:lineRule="auto"/>
      </w:pPr>
      <w:r>
        <w:continuationSeparator/>
      </w:r>
    </w:p>
  </w:endnote>
  <w:endnote w:type="continuationNotice" w:id="1">
    <w:p w14:paraId="232E0909" w14:textId="77777777" w:rsidR="001848BA" w:rsidRDefault="001848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0844101"/>
      <w:docPartObj>
        <w:docPartGallery w:val="Page Numbers (Bottom of Page)"/>
        <w:docPartUnique/>
      </w:docPartObj>
    </w:sdtPr>
    <w:sdtContent>
      <w:p w14:paraId="06532868" w14:textId="58FD5A0E" w:rsidR="000C52FD" w:rsidRDefault="000C52FD">
        <w:pPr>
          <w:pStyle w:val="Stopka"/>
          <w:jc w:val="center"/>
        </w:pPr>
        <w:r>
          <w:fldChar w:fldCharType="begin"/>
        </w:r>
        <w:r>
          <w:instrText>PAGE   \* MERGEFORMAT</w:instrText>
        </w:r>
        <w:r>
          <w:fldChar w:fldCharType="separate"/>
        </w:r>
        <w:r>
          <w:t>2</w:t>
        </w:r>
        <w:r>
          <w:fldChar w:fldCharType="end"/>
        </w:r>
      </w:p>
    </w:sdtContent>
  </w:sdt>
  <w:p w14:paraId="6ECAE41A" w14:textId="77777777" w:rsidR="000C52FD" w:rsidRDefault="000C52F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9B4AA" w14:textId="77777777" w:rsidR="001848BA" w:rsidRDefault="001848BA" w:rsidP="00796986">
      <w:pPr>
        <w:spacing w:after="0" w:line="240" w:lineRule="auto"/>
      </w:pPr>
      <w:r>
        <w:separator/>
      </w:r>
    </w:p>
  </w:footnote>
  <w:footnote w:type="continuationSeparator" w:id="0">
    <w:p w14:paraId="0ACA5B6C" w14:textId="77777777" w:rsidR="001848BA" w:rsidRDefault="001848BA" w:rsidP="00796986">
      <w:pPr>
        <w:spacing w:after="0" w:line="240" w:lineRule="auto"/>
      </w:pPr>
      <w:r>
        <w:continuationSeparator/>
      </w:r>
    </w:p>
  </w:footnote>
  <w:footnote w:type="continuationNotice" w:id="1">
    <w:p w14:paraId="010087C5" w14:textId="77777777" w:rsidR="001848BA" w:rsidRDefault="001848BA">
      <w:pPr>
        <w:spacing w:after="0" w:line="240" w:lineRule="auto"/>
      </w:pPr>
    </w:p>
  </w:footnote>
  <w:footnote w:id="2">
    <w:p w14:paraId="126F74CF" w14:textId="2880FE2C" w:rsidR="00EC6421" w:rsidRDefault="00EC6421" w:rsidP="00F0596D">
      <w:pPr>
        <w:pStyle w:val="Tekstprzypisudolnego"/>
        <w:jc w:val="both"/>
      </w:pPr>
      <w:r>
        <w:rPr>
          <w:rStyle w:val="Odwoanieprzypisudolnego"/>
        </w:rPr>
        <w:footnoteRef/>
      </w:r>
      <w:r>
        <w:t xml:space="preserve"> Projektowany art. 10 § 3 k.p.k. został opracowany </w:t>
      </w:r>
      <w:r w:rsidR="009640D5">
        <w:t>na postawie</w:t>
      </w:r>
      <w:r w:rsidR="009E3232">
        <w:t xml:space="preserve"> obowiązującego stanu prawnego. W </w:t>
      </w:r>
      <w:r w:rsidR="001D56AF">
        <w:t>przypadku</w:t>
      </w:r>
      <w:r w:rsidR="009E3232">
        <w:t xml:space="preserve"> wejścia </w:t>
      </w:r>
      <w:r w:rsidR="003A3CAB">
        <w:t xml:space="preserve">w życie </w:t>
      </w:r>
      <w:r>
        <w:t xml:space="preserve">projektu </w:t>
      </w:r>
      <w:r w:rsidRPr="00EC6421">
        <w:t>ustawy o zmianie ustawy Prawo o prokuraturze oraz niektórych innych ustaw</w:t>
      </w:r>
      <w:r>
        <w:t xml:space="preserve"> (UD95), który zakłada</w:t>
      </w:r>
      <w:r w:rsidRPr="00EC6421">
        <w:t xml:space="preserve"> rozdziel</w:t>
      </w:r>
      <w:r>
        <w:t>enie</w:t>
      </w:r>
      <w:r w:rsidRPr="00EC6421">
        <w:t xml:space="preserve"> stanowiska Ministra Sprawiedliwości i Prokuratora Generalnego</w:t>
      </w:r>
      <w:r>
        <w:t xml:space="preserve">, </w:t>
      </w:r>
      <w:hyperlink r:id="rId1" w:history="1">
        <w:r w:rsidRPr="00AE7B31">
          <w:rPr>
            <w:rStyle w:val="Hipercze"/>
          </w:rPr>
          <w:t>https://www.gov.pl/web/premier/projekt-ustawy-o-zmianie-ustawy--prawo-o-prokuraturze-oraz-niektorych-innych-ustaw</w:t>
        </w:r>
      </w:hyperlink>
      <w:r w:rsidR="003A3CAB">
        <w:t xml:space="preserve"> </w:t>
      </w:r>
      <w:r w:rsidR="00F0596D">
        <w:t xml:space="preserve">projektowany </w:t>
      </w:r>
      <w:r>
        <w:t xml:space="preserve">art. 10 § 3 </w:t>
      </w:r>
      <w:r w:rsidR="00A204AD">
        <w:t xml:space="preserve">k.p.k. powinien uzyskać następujące brzmienie: </w:t>
      </w:r>
      <w:r w:rsidR="009E3232" w:rsidRPr="009E3232">
        <w:rPr>
          <w:i/>
          <w:iCs/>
        </w:rPr>
        <w:t>Wszczęcie lub kontynowanie postępowania w sprawie o przestępstwo, o którym mowa w art. 113 Kodeksu karnego, jeżeli jego sprawcą jest cudzoziemiec przebywający poza terytorium Rzeczypospolitej Polskiej, wymaga zgody Prokuratora Generalnego uwzględniającej interes Rzeczypospolitej Polskiej w jego ściganiu, wyrażonej po uzyskaniu opinii Ministra Sprawiedliwości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986"/>
    <w:rsid w:val="0000772C"/>
    <w:rsid w:val="00013C25"/>
    <w:rsid w:val="00024379"/>
    <w:rsid w:val="00030A1F"/>
    <w:rsid w:val="000340E4"/>
    <w:rsid w:val="00035C35"/>
    <w:rsid w:val="00035E38"/>
    <w:rsid w:val="0004141C"/>
    <w:rsid w:val="0005756A"/>
    <w:rsid w:val="00064AA6"/>
    <w:rsid w:val="00067E5B"/>
    <w:rsid w:val="00081AA4"/>
    <w:rsid w:val="00084171"/>
    <w:rsid w:val="00087A87"/>
    <w:rsid w:val="00091883"/>
    <w:rsid w:val="000A01D5"/>
    <w:rsid w:val="000A3B75"/>
    <w:rsid w:val="000A6BD0"/>
    <w:rsid w:val="000B1873"/>
    <w:rsid w:val="000B750E"/>
    <w:rsid w:val="000B7779"/>
    <w:rsid w:val="000C1C90"/>
    <w:rsid w:val="000C52FD"/>
    <w:rsid w:val="000E27BF"/>
    <w:rsid w:val="000E6600"/>
    <w:rsid w:val="00121A2A"/>
    <w:rsid w:val="00126E80"/>
    <w:rsid w:val="00130DB6"/>
    <w:rsid w:val="001318DE"/>
    <w:rsid w:val="00133A5A"/>
    <w:rsid w:val="0013473E"/>
    <w:rsid w:val="00156126"/>
    <w:rsid w:val="00162F1D"/>
    <w:rsid w:val="001745B9"/>
    <w:rsid w:val="001848BA"/>
    <w:rsid w:val="00187908"/>
    <w:rsid w:val="00193B67"/>
    <w:rsid w:val="001A0E5C"/>
    <w:rsid w:val="001A4297"/>
    <w:rsid w:val="001A7A44"/>
    <w:rsid w:val="001B46F1"/>
    <w:rsid w:val="001C1650"/>
    <w:rsid w:val="001D56AF"/>
    <w:rsid w:val="001D6A38"/>
    <w:rsid w:val="001D7005"/>
    <w:rsid w:val="002070BC"/>
    <w:rsid w:val="002334F6"/>
    <w:rsid w:val="0024519C"/>
    <w:rsid w:val="00245F84"/>
    <w:rsid w:val="0025254F"/>
    <w:rsid w:val="00274479"/>
    <w:rsid w:val="00287D09"/>
    <w:rsid w:val="002A15E3"/>
    <w:rsid w:val="002B31C4"/>
    <w:rsid w:val="002C1A88"/>
    <w:rsid w:val="002D1C77"/>
    <w:rsid w:val="002D2379"/>
    <w:rsid w:val="002D3395"/>
    <w:rsid w:val="002D6BC1"/>
    <w:rsid w:val="002E1945"/>
    <w:rsid w:val="002E292A"/>
    <w:rsid w:val="00300B3D"/>
    <w:rsid w:val="00300F0A"/>
    <w:rsid w:val="00310855"/>
    <w:rsid w:val="00314258"/>
    <w:rsid w:val="0032433E"/>
    <w:rsid w:val="00331A9C"/>
    <w:rsid w:val="00345C46"/>
    <w:rsid w:val="00361510"/>
    <w:rsid w:val="00385A65"/>
    <w:rsid w:val="003A1B4B"/>
    <w:rsid w:val="003A3CAB"/>
    <w:rsid w:val="003A635A"/>
    <w:rsid w:val="003B52AA"/>
    <w:rsid w:val="003C1278"/>
    <w:rsid w:val="003D6DE7"/>
    <w:rsid w:val="00403EB7"/>
    <w:rsid w:val="0041578C"/>
    <w:rsid w:val="00416B6C"/>
    <w:rsid w:val="00437EE8"/>
    <w:rsid w:val="004705EA"/>
    <w:rsid w:val="00477322"/>
    <w:rsid w:val="0048162F"/>
    <w:rsid w:val="00487212"/>
    <w:rsid w:val="00487793"/>
    <w:rsid w:val="004A5A97"/>
    <w:rsid w:val="004B1BDA"/>
    <w:rsid w:val="004B1CE3"/>
    <w:rsid w:val="004B7390"/>
    <w:rsid w:val="004B7646"/>
    <w:rsid w:val="004C517F"/>
    <w:rsid w:val="004F14F6"/>
    <w:rsid w:val="004F41FE"/>
    <w:rsid w:val="00511E18"/>
    <w:rsid w:val="0051784F"/>
    <w:rsid w:val="00535A76"/>
    <w:rsid w:val="0054300D"/>
    <w:rsid w:val="0056591F"/>
    <w:rsid w:val="0057538B"/>
    <w:rsid w:val="00577C82"/>
    <w:rsid w:val="0058057E"/>
    <w:rsid w:val="00585244"/>
    <w:rsid w:val="005A2F6A"/>
    <w:rsid w:val="005C287D"/>
    <w:rsid w:val="005C6310"/>
    <w:rsid w:val="005D08AF"/>
    <w:rsid w:val="005D3E09"/>
    <w:rsid w:val="005E51AF"/>
    <w:rsid w:val="00622659"/>
    <w:rsid w:val="00624A93"/>
    <w:rsid w:val="006275A1"/>
    <w:rsid w:val="00645D6C"/>
    <w:rsid w:val="00666645"/>
    <w:rsid w:val="006670A9"/>
    <w:rsid w:val="00680177"/>
    <w:rsid w:val="00694081"/>
    <w:rsid w:val="006A0FDA"/>
    <w:rsid w:val="006B5894"/>
    <w:rsid w:val="006C230B"/>
    <w:rsid w:val="006C5B39"/>
    <w:rsid w:val="007028CB"/>
    <w:rsid w:val="00717466"/>
    <w:rsid w:val="00734ADC"/>
    <w:rsid w:val="007354F1"/>
    <w:rsid w:val="00740244"/>
    <w:rsid w:val="007412C2"/>
    <w:rsid w:val="00747C01"/>
    <w:rsid w:val="00752805"/>
    <w:rsid w:val="00755F26"/>
    <w:rsid w:val="007702AD"/>
    <w:rsid w:val="00771887"/>
    <w:rsid w:val="0078051B"/>
    <w:rsid w:val="00790F87"/>
    <w:rsid w:val="007913DD"/>
    <w:rsid w:val="00796986"/>
    <w:rsid w:val="007B243C"/>
    <w:rsid w:val="007B4920"/>
    <w:rsid w:val="007D00A2"/>
    <w:rsid w:val="007D4D46"/>
    <w:rsid w:val="007F0281"/>
    <w:rsid w:val="007F1C6C"/>
    <w:rsid w:val="007F2A3F"/>
    <w:rsid w:val="007F7A90"/>
    <w:rsid w:val="00801B2B"/>
    <w:rsid w:val="00813B8F"/>
    <w:rsid w:val="00826DCC"/>
    <w:rsid w:val="008305A4"/>
    <w:rsid w:val="00844643"/>
    <w:rsid w:val="00856FD0"/>
    <w:rsid w:val="00890720"/>
    <w:rsid w:val="008A0901"/>
    <w:rsid w:val="008A1305"/>
    <w:rsid w:val="008A2CFE"/>
    <w:rsid w:val="008C18CB"/>
    <w:rsid w:val="009051C8"/>
    <w:rsid w:val="00910275"/>
    <w:rsid w:val="00915BD3"/>
    <w:rsid w:val="009309B7"/>
    <w:rsid w:val="00931CB5"/>
    <w:rsid w:val="00946E52"/>
    <w:rsid w:val="00955E4A"/>
    <w:rsid w:val="00963402"/>
    <w:rsid w:val="009640D5"/>
    <w:rsid w:val="0096496E"/>
    <w:rsid w:val="009B675E"/>
    <w:rsid w:val="009B727C"/>
    <w:rsid w:val="009D02A0"/>
    <w:rsid w:val="009E3232"/>
    <w:rsid w:val="009E5881"/>
    <w:rsid w:val="009F7BA3"/>
    <w:rsid w:val="00A0240F"/>
    <w:rsid w:val="00A0772A"/>
    <w:rsid w:val="00A10E17"/>
    <w:rsid w:val="00A167ED"/>
    <w:rsid w:val="00A17BEB"/>
    <w:rsid w:val="00A204AD"/>
    <w:rsid w:val="00A2471C"/>
    <w:rsid w:val="00A26D08"/>
    <w:rsid w:val="00A36434"/>
    <w:rsid w:val="00A4611C"/>
    <w:rsid w:val="00A57B55"/>
    <w:rsid w:val="00A6562A"/>
    <w:rsid w:val="00A704B2"/>
    <w:rsid w:val="00AC45B4"/>
    <w:rsid w:val="00AD37BF"/>
    <w:rsid w:val="00AE089E"/>
    <w:rsid w:val="00AE5493"/>
    <w:rsid w:val="00AF342F"/>
    <w:rsid w:val="00AF40DC"/>
    <w:rsid w:val="00B00BFF"/>
    <w:rsid w:val="00B40B4D"/>
    <w:rsid w:val="00B413B6"/>
    <w:rsid w:val="00B63B77"/>
    <w:rsid w:val="00B80394"/>
    <w:rsid w:val="00B81779"/>
    <w:rsid w:val="00B825B3"/>
    <w:rsid w:val="00B84785"/>
    <w:rsid w:val="00B97FE4"/>
    <w:rsid w:val="00BC30D8"/>
    <w:rsid w:val="00BC5406"/>
    <w:rsid w:val="00BD0ADD"/>
    <w:rsid w:val="00BE3B21"/>
    <w:rsid w:val="00BE42B6"/>
    <w:rsid w:val="00C33AEF"/>
    <w:rsid w:val="00C402C0"/>
    <w:rsid w:val="00C629DB"/>
    <w:rsid w:val="00C7201A"/>
    <w:rsid w:val="00C72572"/>
    <w:rsid w:val="00C75CDC"/>
    <w:rsid w:val="00C86490"/>
    <w:rsid w:val="00C96859"/>
    <w:rsid w:val="00CA0DC1"/>
    <w:rsid w:val="00CA664C"/>
    <w:rsid w:val="00CA7114"/>
    <w:rsid w:val="00CA736D"/>
    <w:rsid w:val="00CB466E"/>
    <w:rsid w:val="00CB63E5"/>
    <w:rsid w:val="00D047ED"/>
    <w:rsid w:val="00D14280"/>
    <w:rsid w:val="00D26F46"/>
    <w:rsid w:val="00D416E8"/>
    <w:rsid w:val="00D503BC"/>
    <w:rsid w:val="00D554D7"/>
    <w:rsid w:val="00D730DD"/>
    <w:rsid w:val="00D82EFD"/>
    <w:rsid w:val="00D867A5"/>
    <w:rsid w:val="00D868E2"/>
    <w:rsid w:val="00D94670"/>
    <w:rsid w:val="00DC5981"/>
    <w:rsid w:val="00DD5792"/>
    <w:rsid w:val="00DF1899"/>
    <w:rsid w:val="00DF197B"/>
    <w:rsid w:val="00E009DB"/>
    <w:rsid w:val="00E01E37"/>
    <w:rsid w:val="00E03750"/>
    <w:rsid w:val="00E049ED"/>
    <w:rsid w:val="00E065BB"/>
    <w:rsid w:val="00E07234"/>
    <w:rsid w:val="00E16EB4"/>
    <w:rsid w:val="00E24D82"/>
    <w:rsid w:val="00E3117D"/>
    <w:rsid w:val="00E36D97"/>
    <w:rsid w:val="00E615C3"/>
    <w:rsid w:val="00E6470D"/>
    <w:rsid w:val="00E84069"/>
    <w:rsid w:val="00E93F2E"/>
    <w:rsid w:val="00E94651"/>
    <w:rsid w:val="00EB77B7"/>
    <w:rsid w:val="00EC6421"/>
    <w:rsid w:val="00EE339D"/>
    <w:rsid w:val="00EF70AC"/>
    <w:rsid w:val="00F0596D"/>
    <w:rsid w:val="00F06B3E"/>
    <w:rsid w:val="00F13877"/>
    <w:rsid w:val="00F24F1F"/>
    <w:rsid w:val="00F35DCD"/>
    <w:rsid w:val="00F36645"/>
    <w:rsid w:val="00F42709"/>
    <w:rsid w:val="00F47505"/>
    <w:rsid w:val="00F718A8"/>
    <w:rsid w:val="00F7363F"/>
    <w:rsid w:val="00F737B8"/>
    <w:rsid w:val="00F96936"/>
    <w:rsid w:val="00FA1C99"/>
    <w:rsid w:val="00FA5E1F"/>
    <w:rsid w:val="00FA6C90"/>
    <w:rsid w:val="00FB5B52"/>
    <w:rsid w:val="00FB7238"/>
    <w:rsid w:val="00FC253E"/>
    <w:rsid w:val="00FD0C77"/>
    <w:rsid w:val="00FD60F3"/>
    <w:rsid w:val="00FD62BF"/>
    <w:rsid w:val="00FF10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AFED7"/>
  <w15:chartTrackingRefBased/>
  <w15:docId w15:val="{FDDE0F95-A83A-49E6-B83E-0F218EEA7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96986"/>
  </w:style>
  <w:style w:type="paragraph" w:styleId="Nagwek1">
    <w:name w:val="heading 1"/>
    <w:basedOn w:val="Normalny"/>
    <w:next w:val="Normalny"/>
    <w:link w:val="Nagwek1Znak"/>
    <w:uiPriority w:val="9"/>
    <w:qFormat/>
    <w:rsid w:val="007969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7969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796986"/>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96986"/>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96986"/>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9698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9698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9698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9698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9698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9698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9698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9698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9698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9698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9698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9698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96986"/>
    <w:rPr>
      <w:rFonts w:eastAsiaTheme="majorEastAsia" w:cstheme="majorBidi"/>
      <w:color w:val="272727" w:themeColor="text1" w:themeTint="D8"/>
    </w:rPr>
  </w:style>
  <w:style w:type="paragraph" w:styleId="Tytu">
    <w:name w:val="Title"/>
    <w:basedOn w:val="Normalny"/>
    <w:next w:val="Normalny"/>
    <w:link w:val="TytuZnak"/>
    <w:uiPriority w:val="10"/>
    <w:qFormat/>
    <w:rsid w:val="007969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9698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9698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9698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96986"/>
    <w:pPr>
      <w:spacing w:before="160"/>
      <w:jc w:val="center"/>
    </w:pPr>
    <w:rPr>
      <w:i/>
      <w:iCs/>
      <w:color w:val="404040" w:themeColor="text1" w:themeTint="BF"/>
    </w:rPr>
  </w:style>
  <w:style w:type="character" w:customStyle="1" w:styleId="CytatZnak">
    <w:name w:val="Cytat Znak"/>
    <w:basedOn w:val="Domylnaczcionkaakapitu"/>
    <w:link w:val="Cytat"/>
    <w:uiPriority w:val="29"/>
    <w:rsid w:val="00796986"/>
    <w:rPr>
      <w:i/>
      <w:iCs/>
      <w:color w:val="404040" w:themeColor="text1" w:themeTint="BF"/>
    </w:rPr>
  </w:style>
  <w:style w:type="paragraph" w:styleId="Akapitzlist">
    <w:name w:val="List Paragraph"/>
    <w:basedOn w:val="Normalny"/>
    <w:uiPriority w:val="34"/>
    <w:qFormat/>
    <w:rsid w:val="00796986"/>
    <w:pPr>
      <w:ind w:left="720"/>
      <w:contextualSpacing/>
    </w:pPr>
  </w:style>
  <w:style w:type="character" w:styleId="Wyrnienieintensywne">
    <w:name w:val="Intense Emphasis"/>
    <w:basedOn w:val="Domylnaczcionkaakapitu"/>
    <w:uiPriority w:val="21"/>
    <w:qFormat/>
    <w:rsid w:val="00796986"/>
    <w:rPr>
      <w:i/>
      <w:iCs/>
      <w:color w:val="0F4761" w:themeColor="accent1" w:themeShade="BF"/>
    </w:rPr>
  </w:style>
  <w:style w:type="paragraph" w:styleId="Cytatintensywny">
    <w:name w:val="Intense Quote"/>
    <w:basedOn w:val="Normalny"/>
    <w:next w:val="Normalny"/>
    <w:link w:val="CytatintensywnyZnak"/>
    <w:uiPriority w:val="30"/>
    <w:qFormat/>
    <w:rsid w:val="007969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96986"/>
    <w:rPr>
      <w:i/>
      <w:iCs/>
      <w:color w:val="0F4761" w:themeColor="accent1" w:themeShade="BF"/>
    </w:rPr>
  </w:style>
  <w:style w:type="character" w:styleId="Odwoanieintensywne">
    <w:name w:val="Intense Reference"/>
    <w:basedOn w:val="Domylnaczcionkaakapitu"/>
    <w:uiPriority w:val="32"/>
    <w:qFormat/>
    <w:rsid w:val="00796986"/>
    <w:rPr>
      <w:b/>
      <w:bCs/>
      <w:smallCaps/>
      <w:color w:val="0F4761" w:themeColor="accent1" w:themeShade="BF"/>
      <w:spacing w:val="5"/>
    </w:rPr>
  </w:style>
  <w:style w:type="paragraph" w:styleId="Tekstprzypisudolnego">
    <w:name w:val="footnote text"/>
    <w:basedOn w:val="Normalny"/>
    <w:link w:val="TekstprzypisudolnegoZnak"/>
    <w:uiPriority w:val="99"/>
    <w:unhideWhenUsed/>
    <w:rsid w:val="0079698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796986"/>
    <w:rPr>
      <w:sz w:val="20"/>
      <w:szCs w:val="20"/>
    </w:rPr>
  </w:style>
  <w:style w:type="character" w:styleId="Odwoanieprzypisudolnego">
    <w:name w:val="footnote reference"/>
    <w:basedOn w:val="Domylnaczcionkaakapitu"/>
    <w:uiPriority w:val="99"/>
    <w:semiHidden/>
    <w:unhideWhenUsed/>
    <w:rsid w:val="00796986"/>
    <w:rPr>
      <w:vertAlign w:val="superscript"/>
    </w:rPr>
  </w:style>
  <w:style w:type="paragraph" w:styleId="Nagwek">
    <w:name w:val="header"/>
    <w:basedOn w:val="Normalny"/>
    <w:link w:val="NagwekZnak"/>
    <w:uiPriority w:val="99"/>
    <w:unhideWhenUsed/>
    <w:rsid w:val="000C52F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52FD"/>
  </w:style>
  <w:style w:type="paragraph" w:styleId="Stopka">
    <w:name w:val="footer"/>
    <w:basedOn w:val="Normalny"/>
    <w:link w:val="StopkaZnak"/>
    <w:uiPriority w:val="99"/>
    <w:unhideWhenUsed/>
    <w:rsid w:val="000C52F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52FD"/>
  </w:style>
  <w:style w:type="paragraph" w:styleId="Tekstpodstawowywcity">
    <w:name w:val="Body Text Indent"/>
    <w:basedOn w:val="Normalny"/>
    <w:link w:val="TekstpodstawowywcityZnak"/>
    <w:rsid w:val="00A10E17"/>
    <w:pPr>
      <w:spacing w:after="0" w:line="240" w:lineRule="auto"/>
      <w:ind w:firstLine="480"/>
      <w:textAlignment w:val="top"/>
    </w:pPr>
    <w:rPr>
      <w:rFonts w:ascii="Arial" w:eastAsia="Times New Roman" w:hAnsi="Arial" w:cs="Arial"/>
      <w:bCs/>
      <w:w w:val="90"/>
      <w:kern w:val="0"/>
      <w:sz w:val="24"/>
      <w:szCs w:val="20"/>
      <w:lang w:eastAsia="pl-PL"/>
      <w14:ligatures w14:val="none"/>
    </w:rPr>
  </w:style>
  <w:style w:type="character" w:customStyle="1" w:styleId="TekstpodstawowywcityZnak">
    <w:name w:val="Tekst podstawowy wcięty Znak"/>
    <w:basedOn w:val="Domylnaczcionkaakapitu"/>
    <w:link w:val="Tekstpodstawowywcity"/>
    <w:rsid w:val="00A10E17"/>
    <w:rPr>
      <w:rFonts w:ascii="Arial" w:eastAsia="Times New Roman" w:hAnsi="Arial" w:cs="Arial"/>
      <w:bCs/>
      <w:w w:val="90"/>
      <w:kern w:val="0"/>
      <w:sz w:val="24"/>
      <w:szCs w:val="20"/>
      <w:lang w:eastAsia="pl-PL"/>
      <w14:ligatures w14:val="none"/>
    </w:rPr>
  </w:style>
  <w:style w:type="character" w:styleId="Hipercze">
    <w:name w:val="Hyperlink"/>
    <w:basedOn w:val="Domylnaczcionkaakapitu"/>
    <w:uiPriority w:val="99"/>
    <w:unhideWhenUsed/>
    <w:rsid w:val="00EC6421"/>
    <w:rPr>
      <w:color w:val="467886" w:themeColor="hyperlink"/>
      <w:u w:val="single"/>
    </w:rPr>
  </w:style>
  <w:style w:type="character" w:styleId="Nierozpoznanawzmianka">
    <w:name w:val="Unresolved Mention"/>
    <w:basedOn w:val="Domylnaczcionkaakapitu"/>
    <w:uiPriority w:val="99"/>
    <w:semiHidden/>
    <w:unhideWhenUsed/>
    <w:rsid w:val="00EC6421"/>
    <w:rPr>
      <w:color w:val="605E5C"/>
      <w:shd w:val="clear" w:color="auto" w:fill="E1DFDD"/>
    </w:rPr>
  </w:style>
  <w:style w:type="paragraph" w:styleId="Poprawka">
    <w:name w:val="Revision"/>
    <w:hidden/>
    <w:uiPriority w:val="99"/>
    <w:semiHidden/>
    <w:rsid w:val="008A09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ip.lex.p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v.pl/web/premier/projekt-ustawy-o-zmianie-ustawy--prawo-o-prokuraturze-oraz-niektorych-innych-ustaw"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2430</Words>
  <Characters>14581</Characters>
  <Application>Microsoft Office Word</Application>
  <DocSecurity>0</DocSecurity>
  <Lines>121</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Sakowicz Andrzej</dc:creator>
  <cp:keywords/>
  <dc:description/>
  <cp:lastModifiedBy>Wiraszka-Bereza Beata  (DPK)</cp:lastModifiedBy>
  <cp:revision>2</cp:revision>
  <dcterms:created xsi:type="dcterms:W3CDTF">2025-07-18T11:34:00Z</dcterms:created>
  <dcterms:modified xsi:type="dcterms:W3CDTF">2025-07-18T11:34:00Z</dcterms:modified>
</cp:coreProperties>
</file>