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962B" w14:textId="77777777" w:rsidR="00293A8E" w:rsidRPr="00DC6A4A" w:rsidRDefault="00293A8E" w:rsidP="00293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A4A">
        <w:rPr>
          <w:rFonts w:ascii="Times New Roman" w:hAnsi="Times New Roman" w:cs="Times New Roman"/>
          <w:sz w:val="24"/>
          <w:szCs w:val="24"/>
        </w:rPr>
        <w:t xml:space="preserve">Załącznik nr 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D0EB322" w14:textId="77777777" w:rsidR="00293A8E" w:rsidRPr="00DC6A4A" w:rsidRDefault="00293A8E" w:rsidP="00293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A4A">
        <w:rPr>
          <w:rFonts w:ascii="Times New Roman" w:hAnsi="Times New Roman" w:cs="Times New Roman"/>
          <w:sz w:val="24"/>
          <w:szCs w:val="24"/>
        </w:rPr>
        <w:t>2009-7.233.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A4A">
        <w:rPr>
          <w:rFonts w:ascii="Times New Roman" w:hAnsi="Times New Roman" w:cs="Times New Roman"/>
          <w:sz w:val="24"/>
          <w:szCs w:val="24"/>
        </w:rPr>
        <w:t>.2024</w:t>
      </w:r>
    </w:p>
    <w:p w14:paraId="27FAEC14" w14:textId="77777777" w:rsidR="00293A8E" w:rsidRDefault="00293A8E" w:rsidP="00293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F951A" w14:textId="77777777" w:rsidR="00293A8E" w:rsidRDefault="00293A8E" w:rsidP="00293A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EB4">
        <w:rPr>
          <w:rFonts w:ascii="Times New Roman" w:hAnsi="Times New Roman" w:cs="Times New Roman"/>
          <w:b/>
          <w:sz w:val="24"/>
          <w:szCs w:val="24"/>
        </w:rPr>
        <w:t xml:space="preserve">INFORMACJA PROKURATORA REGIONALNEGO W SZCZECINIE Z DNIA </w:t>
      </w:r>
      <w:r>
        <w:rPr>
          <w:rFonts w:ascii="Times New Roman" w:hAnsi="Times New Roman" w:cs="Times New Roman"/>
          <w:b/>
          <w:sz w:val="24"/>
          <w:szCs w:val="24"/>
        </w:rPr>
        <w:t>13 GRUDNIA </w:t>
      </w:r>
      <w:r w:rsidRPr="00E56045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97EB4">
        <w:rPr>
          <w:rFonts w:ascii="Times New Roman" w:hAnsi="Times New Roman" w:cs="Times New Roman"/>
          <w:b/>
          <w:sz w:val="24"/>
          <w:szCs w:val="24"/>
        </w:rPr>
        <w:t>ROKU O ZBĘDNYCH I ZUŻYTYCH SKŁADNIKACH RZECZOWYCH MAJĄTKU RUCHOMEGO – PRZEZNACZONYCH DO NIEODPŁATEGO PRZEKAZANIA, DAROWIZNY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97EB4">
        <w:rPr>
          <w:rFonts w:ascii="Times New Roman" w:hAnsi="Times New Roman" w:cs="Times New Roman"/>
          <w:b/>
          <w:sz w:val="24"/>
          <w:szCs w:val="24"/>
        </w:rPr>
        <w:t xml:space="preserve"> SPRZEDAŻY LUB LIKWIDACJI </w:t>
      </w:r>
    </w:p>
    <w:p w14:paraId="0247FE7C" w14:textId="77777777" w:rsidR="00293A8E" w:rsidRDefault="00293A8E" w:rsidP="00293A8E">
      <w:pPr>
        <w:rPr>
          <w:rFonts w:ascii="Times New Roman" w:hAnsi="Times New Roman" w:cs="Times New Roman"/>
          <w:b/>
          <w:sz w:val="24"/>
          <w:szCs w:val="24"/>
        </w:rPr>
      </w:pPr>
    </w:p>
    <w:p w14:paraId="1EFA8E13" w14:textId="77777777" w:rsidR="00293A8E" w:rsidRDefault="00293A8E" w:rsidP="00293A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EB4">
        <w:rPr>
          <w:rFonts w:ascii="Times New Roman" w:hAnsi="Times New Roman" w:cs="Times New Roman"/>
          <w:sz w:val="24"/>
          <w:szCs w:val="24"/>
        </w:rPr>
        <w:t xml:space="preserve">Prokurator </w:t>
      </w:r>
      <w:r>
        <w:rPr>
          <w:rFonts w:ascii="Times New Roman" w:hAnsi="Times New Roman" w:cs="Times New Roman"/>
          <w:sz w:val="24"/>
          <w:szCs w:val="24"/>
        </w:rPr>
        <w:t xml:space="preserve">Regionalny w Szczecinie informuje, iż posiada zbędne i zużyte składniki majątku ruchomego przeznaczone do nieodpłatnego przekazania lub darowizny jednostkom spełniającym warunki lub do sprzedaży. </w:t>
      </w:r>
    </w:p>
    <w:p w14:paraId="0D293D22" w14:textId="77777777" w:rsidR="00293A8E" w:rsidRPr="00797EB4" w:rsidRDefault="00293A8E" w:rsidP="00293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składników stanowi Załącznik nr 1 do niniejszej informacji.</w:t>
      </w:r>
    </w:p>
    <w:p w14:paraId="021AFDBF" w14:textId="77777777" w:rsidR="00293A8E" w:rsidRDefault="00293A8E" w:rsidP="00293A8E">
      <w:pPr>
        <w:rPr>
          <w:rFonts w:ascii="Times New Roman" w:hAnsi="Times New Roman" w:cs="Times New Roman"/>
          <w:b/>
          <w:sz w:val="24"/>
          <w:szCs w:val="24"/>
        </w:rPr>
      </w:pPr>
    </w:p>
    <w:p w14:paraId="60854B4C" w14:textId="77777777" w:rsidR="00293A8E" w:rsidRPr="009E5C0F" w:rsidRDefault="00293A8E" w:rsidP="00293A8E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0F">
        <w:rPr>
          <w:rFonts w:ascii="Times New Roman" w:hAnsi="Times New Roman" w:cs="Times New Roman"/>
          <w:b/>
          <w:sz w:val="24"/>
          <w:szCs w:val="24"/>
        </w:rPr>
        <w:t>Nieodpłatne przekazanie i darowizna</w:t>
      </w:r>
    </w:p>
    <w:p w14:paraId="74A68451" w14:textId="77777777" w:rsidR="00293A8E" w:rsidRPr="009E5C0F" w:rsidRDefault="00293A8E" w:rsidP="00293A8E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32F02E0" w14:textId="77777777" w:rsidR="00293A8E" w:rsidRDefault="00293A8E" w:rsidP="00293A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zainteresowania nieodpłatnym przekazaniem składników rzeczowych majątku ruchomego, należy złożyć pisemny wniosek (Załącznik nr 2 do informacji). </w:t>
      </w:r>
    </w:p>
    <w:p w14:paraId="2D8E1122" w14:textId="77777777" w:rsidR="00293A8E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E342350" w14:textId="77777777" w:rsidR="00293A8E" w:rsidRDefault="00293A8E" w:rsidP="00293A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Pierwszeństwo nieodpłatnego przekazania darowizny mają: </w:t>
      </w:r>
    </w:p>
    <w:p w14:paraId="713B855B" w14:textId="77777777" w:rsidR="00293A8E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instytucje kultury, publiczne szkoły wyższe, jednostki organizacyjne, o których mowa a art. 2 ustawy z dnia 14 grudnia 2016 r. – Prawo oświatowe (Dz. U. z 2017 poz. 59), niebędące państwowymi jednostkami budżetowymi oraz fundacjami i organizacjami pożytku  publicznego, które prowadzą działalność charytatywną, opiekuńczą kulturalną leczniczą, oświatową, naukową, badawczo-rozwojową, wychowawczą, sportową lub turystyczną, z przeznaczeniem na realizację celów statutowych, w tym jednostki samorządu terytorialnego oraz ich jednostki podległe. </w:t>
      </w:r>
    </w:p>
    <w:p w14:paraId="1377F756" w14:textId="77777777" w:rsidR="00293A8E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585AB5" w14:textId="77777777" w:rsidR="00293A8E" w:rsidRDefault="00293A8E" w:rsidP="00293A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komisyjnego rozpatrzenia wniosków oraz ustalenia wyników zostanie sporządzony protokół ze wskazaniem podmiotu lub podmiotów zakwalifikowanych do nieodpłatnego przekazania lub darowizny zbędnych składników majątkowych. Decyzję w tym przedmiocie podejmie Prokurator Regionalny w Szczecinie kierując się kolejnością zgłoszonych wniosków oraz uzasadnieniem potrzeb wykorzystania składnika majątku.</w:t>
      </w:r>
    </w:p>
    <w:p w14:paraId="649CC1FF" w14:textId="77777777" w:rsidR="00293A8E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B315F" w14:textId="77777777" w:rsidR="00293A8E" w:rsidRDefault="00293A8E" w:rsidP="00293A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składników majątku przydzielonych jednostce nastąpi po podpisaniu protokołu              zdawczo-odbiorczego, na koszt jednostki przyjmującej i w wyznaczonym przez Prokuraturę Regionalną w Szczecnie terminie. </w:t>
      </w:r>
    </w:p>
    <w:p w14:paraId="4A31EC44" w14:textId="77777777" w:rsidR="00293A8E" w:rsidRPr="00312131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41D620" w14:textId="77777777" w:rsidR="00293A8E" w:rsidRDefault="00293A8E" w:rsidP="00293A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składników, które nie będą przedmiotem nieodpłatnego przekazania lub darowizny możliwa jest ich dalsza sprzedaż. </w:t>
      </w:r>
    </w:p>
    <w:p w14:paraId="10C07945" w14:textId="77777777" w:rsidR="00293A8E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2F9186B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92A9E3B" w14:textId="77777777" w:rsidR="00293A8E" w:rsidRDefault="00293A8E" w:rsidP="00293A8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6">
        <w:rPr>
          <w:rFonts w:ascii="Times New Roman" w:hAnsi="Times New Roman" w:cs="Times New Roman"/>
          <w:b/>
          <w:sz w:val="24"/>
          <w:szCs w:val="24"/>
        </w:rPr>
        <w:t>II.  Sprzedaż składników majątku ruchomego</w:t>
      </w:r>
    </w:p>
    <w:p w14:paraId="230523B6" w14:textId="77777777" w:rsidR="00293A8E" w:rsidRDefault="00293A8E" w:rsidP="00293A8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7D4A3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E52AAF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Sprzedaż składników zbędnych i zużytych odbędzie się na postawie wyboru najkorzystniejszej oferty cenowej w stosunku do wartości jednostkowej podanej w wykazie  (Załącznik nr 1 do informacji) zawartej w ofercie złożonej przez oferenta (Załącznik nr 3 do informacji).</w:t>
      </w:r>
    </w:p>
    <w:p w14:paraId="19A361A1" w14:textId="77777777" w:rsidR="00293A8E" w:rsidRDefault="00293A8E" w:rsidP="00293A8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BE5201A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wpływu co najmniej dwóch ofert dotyczących tego samego składnika, zostanie wybrana oferta o najwyższej zgłoszonej cenie. </w:t>
      </w:r>
    </w:p>
    <w:p w14:paraId="100D4B48" w14:textId="77777777" w:rsidR="00293A8E" w:rsidRPr="00E27D76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0DC7B8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komisyjnego otwarcia ofert sprzedaży oraz ustalenia wyników zostanie sporządzony protokół, który wymaga zatwierdzenia przez kierownika jednostki. </w:t>
      </w:r>
    </w:p>
    <w:p w14:paraId="50B3D162" w14:textId="77777777" w:rsidR="00293A8E" w:rsidRPr="00E27D76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7479E4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przeniesienia własności składnika majątku ruchomego na nabywcę jest uiszczenie całkowitej ceny nabycia na wskazany rachunek bankowy. </w:t>
      </w:r>
    </w:p>
    <w:p w14:paraId="1874D8C7" w14:textId="77777777" w:rsidR="00293A8E" w:rsidRPr="00187AEB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CFF91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Termin, miejsce i tryb składania ofert lub wniosków: do dnia 30.12.2024 do godz. 10:00 drogą mailową na adres: </w:t>
      </w:r>
      <w:hyperlink r:id="rId5" w:history="1">
        <w:r w:rsidRPr="005B468C">
          <w:rPr>
            <w:rStyle w:val="Hipercze"/>
            <w:rFonts w:ascii="Times New Roman" w:hAnsi="Times New Roman" w:cs="Times New Roman"/>
            <w:sz w:val="24"/>
            <w:szCs w:val="24"/>
          </w:rPr>
          <w:t>magdalena.kotusiewicz@prokuratura.gov.pl</w:t>
        </w:r>
      </w:hyperlink>
    </w:p>
    <w:p w14:paraId="68D53D22" w14:textId="77777777" w:rsidR="00293A8E" w:rsidRPr="002F1091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972AED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i termin przeprowadzenia sprzedaży: Prokuratura Regionalna w Szczecinie, ul. Adama Mickiewicza 153, 71-260 Szczecin </w:t>
      </w:r>
    </w:p>
    <w:p w14:paraId="5D569D50" w14:textId="77777777" w:rsidR="00293A8E" w:rsidRPr="008904C2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DDF062" w14:textId="77777777" w:rsidR="00293A8E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4C2">
        <w:rPr>
          <w:rFonts w:ascii="Times New Roman" w:hAnsi="Times New Roman" w:cs="Times New Roman"/>
          <w:sz w:val="24"/>
          <w:szCs w:val="24"/>
        </w:rPr>
        <w:t xml:space="preserve">Miejsce, w którym można obejrzeć składniki rzeczowe majątku ruchomego: </w:t>
      </w:r>
      <w:r>
        <w:rPr>
          <w:rFonts w:ascii="Times New Roman" w:hAnsi="Times New Roman" w:cs="Times New Roman"/>
          <w:sz w:val="24"/>
          <w:szCs w:val="24"/>
        </w:rPr>
        <w:t>jw.</w:t>
      </w:r>
    </w:p>
    <w:p w14:paraId="035BD624" w14:textId="77777777" w:rsidR="00293A8E" w:rsidRPr="008904C2" w:rsidRDefault="00293A8E" w:rsidP="00293A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532E430" w14:textId="77777777" w:rsidR="00293A8E" w:rsidRPr="008904C2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Magdalena Kotusiewicz, 91 44 10 934</w:t>
      </w:r>
    </w:p>
    <w:p w14:paraId="3C68FFB9" w14:textId="77777777" w:rsidR="00293A8E" w:rsidRDefault="00293A8E" w:rsidP="00293A8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272078" w14:textId="77777777" w:rsidR="00293A8E" w:rsidRPr="009C584B" w:rsidRDefault="00293A8E" w:rsidP="00293A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Prokurator Regionalny w Szczecinie zastrzega, że:  </w:t>
      </w:r>
    </w:p>
    <w:p w14:paraId="2F156147" w14:textId="77777777" w:rsidR="00293A8E" w:rsidRPr="008904C2" w:rsidRDefault="00293A8E" w:rsidP="00293A8E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sprzedaży, może dojść pod warunkiem, że nie dojdzie do zagospodarowania składnika majątku przez nieodpłatne przekazanie, </w:t>
      </w:r>
    </w:p>
    <w:p w14:paraId="6241B7C8" w14:textId="77777777" w:rsidR="00293A8E" w:rsidRPr="008904C2" w:rsidRDefault="00293A8E" w:rsidP="00293A8E">
      <w:pPr>
        <w:pStyle w:val="Akapitzlist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zagospodarowanie przez darowiznę, może dojść do skutku o ile nie dojdzie do zagospodarowania składnika majątku przez nieodpłatne przekazanie lub sprzedaż, </w:t>
      </w:r>
    </w:p>
    <w:p w14:paraId="0E346F71" w14:textId="77777777" w:rsidR="00293A8E" w:rsidRPr="00E27D76" w:rsidRDefault="00293A8E" w:rsidP="00293A8E">
      <w:pPr>
        <w:rPr>
          <w:rFonts w:ascii="Times New Roman" w:hAnsi="Times New Roman" w:cs="Times New Roman"/>
          <w:sz w:val="24"/>
          <w:szCs w:val="24"/>
        </w:rPr>
      </w:pPr>
    </w:p>
    <w:p w14:paraId="0CA3F83A" w14:textId="77777777" w:rsidR="00293A8E" w:rsidRPr="00E27D76" w:rsidRDefault="00293A8E" w:rsidP="00293A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9768910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74E2F0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32C689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4F75C32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98CF9E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161B825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E20B73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6DE3AD5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83C131" w14:textId="77777777" w:rsidR="00293A8E" w:rsidRDefault="00293A8E" w:rsidP="00293A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97370B" w14:textId="77777777" w:rsidR="00293A8E" w:rsidRDefault="00293A8E" w:rsidP="00293A8E">
      <w:pPr>
        <w:rPr>
          <w:rFonts w:ascii="Times New Roman" w:hAnsi="Times New Roman" w:cs="Times New Roman"/>
          <w:sz w:val="24"/>
          <w:szCs w:val="24"/>
        </w:rPr>
      </w:pPr>
      <w:r w:rsidRPr="00312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F2743FD" w14:textId="77777777" w:rsidR="00293A8E" w:rsidRDefault="00293A8E" w:rsidP="00293A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sprzętu do likwidacji</w:t>
      </w:r>
    </w:p>
    <w:p w14:paraId="30681415" w14:textId="77777777" w:rsidR="00293A8E" w:rsidRDefault="00293A8E" w:rsidP="00293A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nieodpłatne przekazanie składników rzeczowych majątku ruchomego</w:t>
      </w:r>
    </w:p>
    <w:p w14:paraId="23D734EF" w14:textId="77777777" w:rsidR="00293A8E" w:rsidRPr="00234423" w:rsidRDefault="00293A8E" w:rsidP="00293A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o zakup składników majątku ruchomego</w:t>
      </w:r>
    </w:p>
    <w:p w14:paraId="12167D5C" w14:textId="77777777" w:rsidR="00293A8E" w:rsidRPr="00495261" w:rsidRDefault="00293A8E" w:rsidP="00293A8E">
      <w:pPr>
        <w:rPr>
          <w:rFonts w:ascii="Times New Roman" w:hAnsi="Times New Roman" w:cs="Times New Roman"/>
          <w:sz w:val="24"/>
          <w:szCs w:val="24"/>
        </w:rPr>
      </w:pPr>
    </w:p>
    <w:p w14:paraId="22C49D05" w14:textId="77777777" w:rsidR="0019702E" w:rsidRDefault="0019702E"/>
    <w:sectPr w:rsidR="0019702E" w:rsidSect="00797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36"/>
    <w:multiLevelType w:val="hybridMultilevel"/>
    <w:tmpl w:val="2E68C796"/>
    <w:lvl w:ilvl="0" w:tplc="1E309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51F53"/>
    <w:multiLevelType w:val="hybridMultilevel"/>
    <w:tmpl w:val="E23EFEC0"/>
    <w:lvl w:ilvl="0" w:tplc="2DFA432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EC6765"/>
    <w:multiLevelType w:val="hybridMultilevel"/>
    <w:tmpl w:val="3F228A54"/>
    <w:lvl w:ilvl="0" w:tplc="AB1CFB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9EA4BC2"/>
    <w:multiLevelType w:val="hybridMultilevel"/>
    <w:tmpl w:val="8BDA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07434"/>
    <w:multiLevelType w:val="hybridMultilevel"/>
    <w:tmpl w:val="22E870DA"/>
    <w:lvl w:ilvl="0" w:tplc="51466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8E"/>
    <w:rsid w:val="0019702E"/>
    <w:rsid w:val="002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489D"/>
  <w15:chartTrackingRefBased/>
  <w15:docId w15:val="{7C653743-DB93-4410-B4AD-A989D548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A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A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kotusiewicz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Kotusiewicz Magdalena (RP Szczecin)</dc:creator>
  <cp:keywords/>
  <dc:description/>
  <cp:lastModifiedBy>Kotusiewicz Magdalena (RP Szczecin)</cp:lastModifiedBy>
  <cp:revision>1</cp:revision>
  <dcterms:created xsi:type="dcterms:W3CDTF">2024-12-16T07:46:00Z</dcterms:created>
  <dcterms:modified xsi:type="dcterms:W3CDTF">2024-12-16T07:48:00Z</dcterms:modified>
</cp:coreProperties>
</file>