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4E8F6EAC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265083">
              <w:rPr>
                <w:rFonts w:ascii="Lato Black"/>
                <w:b/>
                <w:color w:val="FFFFFF"/>
                <w:szCs w:val="15"/>
              </w:rPr>
              <w:t>9</w:t>
            </w:r>
            <w:r>
              <w:rPr>
                <w:rFonts w:ascii="Lato Black"/>
                <w:b/>
                <w:color w:val="FFFFFF"/>
                <w:szCs w:val="15"/>
              </w:rPr>
              <w:t>.1</w:t>
            </w:r>
            <w:r w:rsidR="00AF000A">
              <w:rPr>
                <w:rFonts w:ascii="Lato Black"/>
                <w:b/>
                <w:color w:val="FFFFFF"/>
                <w:szCs w:val="15"/>
              </w:rPr>
              <w:t>2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.2025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7348FBAF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„Haga Marina”. Kwota zawiadomienia 60.000,00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368D8B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6837697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1E5F4A3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5896335D" w:rsidR="003C70A5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3A4B0E4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7DE93F3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4627318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011DC00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2EEEFD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8534D7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67D8B3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3C70ACC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35B5B40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068DA41E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39.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113FABE3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40.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59280098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4B84D4A5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1274B0B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5DB6E0A9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5EAE5964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10A5E795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11F6E78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6D54275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585AA81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727AF97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18FAFC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43F03D5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262DAC7D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2741471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45B84CD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171E9CCF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1787F7F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1F2AA8E1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</w:t>
            </w:r>
            <w:r>
              <w:rPr>
                <w:szCs w:val="15"/>
              </w:rPr>
              <w:t>7</w:t>
            </w:r>
            <w:r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2FA43C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lastRenderedPageBreak/>
              <w:t>5</w:t>
            </w:r>
            <w:r>
              <w:rPr>
                <w:szCs w:val="15"/>
              </w:rPr>
              <w:t>8</w:t>
            </w:r>
            <w:r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50685D0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5EEC182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602C2F8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F63EC0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5711AB0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6762648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24181ABC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>
              <w:rPr>
                <w:rFonts w:eastAsiaTheme="minorHAnsi" w:cs="Calibri"/>
                <w:szCs w:val="15"/>
              </w:rPr>
              <w:t>5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158064F8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>
              <w:rPr>
                <w:rFonts w:eastAsiaTheme="minorHAnsi" w:cs="Calibri"/>
                <w:szCs w:val="15"/>
              </w:rPr>
              <w:t>6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EE0AF7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>
              <w:rPr>
                <w:rFonts w:eastAsiaTheme="minorHAnsi" w:cs="Calibri"/>
                <w:szCs w:val="15"/>
              </w:rPr>
              <w:t>7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4ED7FE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33949D37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>
              <w:rPr>
                <w:rFonts w:eastAsiaTheme="minorHAnsi" w:cs="Calibri"/>
                <w:szCs w:val="15"/>
              </w:rPr>
              <w:t>9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5FDE62B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AD6FF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69F26A3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7DE637F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4D1C8A8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187D37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75.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56E4FCC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24CEF0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11E0468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079E9F3F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5957CA2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3132063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3CA9D93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82.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225743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4761692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12CBD2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0BC5650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4779AAC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297E811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70290FD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4CB553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1C85767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6E2FC64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51CCE65E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3F6B802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7B6592C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13A58FC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12F352A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C70A5" w:rsidRPr="000F3F43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C70A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2CA8DD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5F9F536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3F17E2D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43644A9D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5734483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15BA0BB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2815A6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3A58016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3C07A6A1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lastRenderedPageBreak/>
              <w:t>105.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C70A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48C0666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627059C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051ECB0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481BBA2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4A8D" w14:textId="77777777" w:rsidR="00A40EB5" w:rsidRDefault="00A40EB5">
      <w:r>
        <w:separator/>
      </w:r>
    </w:p>
  </w:endnote>
  <w:endnote w:type="continuationSeparator" w:id="0">
    <w:p w14:paraId="001C72FB" w14:textId="77777777" w:rsidR="00A40EB5" w:rsidRDefault="00A4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9284" w14:textId="77777777" w:rsidR="00A40EB5" w:rsidRDefault="00A40EB5">
      <w:r>
        <w:separator/>
      </w:r>
    </w:p>
  </w:footnote>
  <w:footnote w:type="continuationSeparator" w:id="0">
    <w:p w14:paraId="2356C450" w14:textId="77777777" w:rsidR="00A40EB5" w:rsidRDefault="00A4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60672"/>
    <w:rsid w:val="000627E5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F43"/>
    <w:rsid w:val="000F4742"/>
    <w:rsid w:val="000F4C36"/>
    <w:rsid w:val="000F5DCC"/>
    <w:rsid w:val="000F6CBE"/>
    <w:rsid w:val="000F7B01"/>
    <w:rsid w:val="00101AE6"/>
    <w:rsid w:val="00102C20"/>
    <w:rsid w:val="00117554"/>
    <w:rsid w:val="00117A9B"/>
    <w:rsid w:val="00126E0F"/>
    <w:rsid w:val="001310A0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320A4"/>
    <w:rsid w:val="00232958"/>
    <w:rsid w:val="002342AB"/>
    <w:rsid w:val="00237A24"/>
    <w:rsid w:val="002400A2"/>
    <w:rsid w:val="00246BCA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45779"/>
    <w:rsid w:val="00446714"/>
    <w:rsid w:val="00451F22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65D3"/>
    <w:rsid w:val="00497D9E"/>
    <w:rsid w:val="004A489F"/>
    <w:rsid w:val="004B561F"/>
    <w:rsid w:val="004C02A5"/>
    <w:rsid w:val="004C0BF9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913AE"/>
    <w:rsid w:val="00595E2F"/>
    <w:rsid w:val="00597199"/>
    <w:rsid w:val="00597F6B"/>
    <w:rsid w:val="005A2F35"/>
    <w:rsid w:val="005A780B"/>
    <w:rsid w:val="005B4A59"/>
    <w:rsid w:val="005C15B6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66D9"/>
    <w:rsid w:val="00620C69"/>
    <w:rsid w:val="00623BE9"/>
    <w:rsid w:val="00624555"/>
    <w:rsid w:val="00626C00"/>
    <w:rsid w:val="00627843"/>
    <w:rsid w:val="00636D4F"/>
    <w:rsid w:val="00637330"/>
    <w:rsid w:val="00641241"/>
    <w:rsid w:val="00642501"/>
    <w:rsid w:val="00645F5D"/>
    <w:rsid w:val="006465FB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6D7B"/>
    <w:rsid w:val="00721E91"/>
    <w:rsid w:val="0072548D"/>
    <w:rsid w:val="007278D3"/>
    <w:rsid w:val="00727A59"/>
    <w:rsid w:val="00731C9D"/>
    <w:rsid w:val="00736CAE"/>
    <w:rsid w:val="00752E7F"/>
    <w:rsid w:val="00753165"/>
    <w:rsid w:val="0075464E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664ED"/>
    <w:rsid w:val="0087097C"/>
    <w:rsid w:val="00876BF2"/>
    <w:rsid w:val="00881140"/>
    <w:rsid w:val="0088358E"/>
    <w:rsid w:val="0088405E"/>
    <w:rsid w:val="0088652B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405D"/>
    <w:rsid w:val="008F5129"/>
    <w:rsid w:val="008F5555"/>
    <w:rsid w:val="008F78F1"/>
    <w:rsid w:val="00901F88"/>
    <w:rsid w:val="009035F6"/>
    <w:rsid w:val="00904D01"/>
    <w:rsid w:val="00904D6E"/>
    <w:rsid w:val="00907D0E"/>
    <w:rsid w:val="0091125C"/>
    <w:rsid w:val="00912CAA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B1D"/>
    <w:rsid w:val="009C548C"/>
    <w:rsid w:val="009C7BE4"/>
    <w:rsid w:val="009D00C6"/>
    <w:rsid w:val="009D2591"/>
    <w:rsid w:val="009D38DC"/>
    <w:rsid w:val="009D42DF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30C4C"/>
    <w:rsid w:val="00A34D02"/>
    <w:rsid w:val="00A37E6A"/>
    <w:rsid w:val="00A401C8"/>
    <w:rsid w:val="00A40EB5"/>
    <w:rsid w:val="00A41727"/>
    <w:rsid w:val="00A417E3"/>
    <w:rsid w:val="00A4452C"/>
    <w:rsid w:val="00A46AD6"/>
    <w:rsid w:val="00A51EB7"/>
    <w:rsid w:val="00A5248D"/>
    <w:rsid w:val="00A52F65"/>
    <w:rsid w:val="00A5484C"/>
    <w:rsid w:val="00A56DF2"/>
    <w:rsid w:val="00A607CF"/>
    <w:rsid w:val="00A62AD6"/>
    <w:rsid w:val="00A67494"/>
    <w:rsid w:val="00A67C86"/>
    <w:rsid w:val="00A70150"/>
    <w:rsid w:val="00A706E6"/>
    <w:rsid w:val="00A708F8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42B3"/>
    <w:rsid w:val="00B57BF3"/>
    <w:rsid w:val="00B60BEF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7087"/>
    <w:rsid w:val="00BC74BC"/>
    <w:rsid w:val="00BC78FA"/>
    <w:rsid w:val="00BD201D"/>
    <w:rsid w:val="00BD376F"/>
    <w:rsid w:val="00BE3C23"/>
    <w:rsid w:val="00BE54FB"/>
    <w:rsid w:val="00BE7852"/>
    <w:rsid w:val="00C02A9F"/>
    <w:rsid w:val="00C04007"/>
    <w:rsid w:val="00C041FB"/>
    <w:rsid w:val="00C04D29"/>
    <w:rsid w:val="00C060B4"/>
    <w:rsid w:val="00C07BBA"/>
    <w:rsid w:val="00C120E8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735D"/>
    <w:rsid w:val="00D9017B"/>
    <w:rsid w:val="00D918CE"/>
    <w:rsid w:val="00D94B4B"/>
    <w:rsid w:val="00D94D77"/>
    <w:rsid w:val="00DA0449"/>
    <w:rsid w:val="00DA164B"/>
    <w:rsid w:val="00DA2813"/>
    <w:rsid w:val="00DA70F0"/>
    <w:rsid w:val="00DA7F20"/>
    <w:rsid w:val="00DB26E9"/>
    <w:rsid w:val="00DB2AC6"/>
    <w:rsid w:val="00DB2E97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6412"/>
    <w:rsid w:val="00E576AB"/>
    <w:rsid w:val="00E57741"/>
    <w:rsid w:val="00E57922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3FA9"/>
    <w:rsid w:val="00E96F00"/>
    <w:rsid w:val="00E97131"/>
    <w:rsid w:val="00E97FA5"/>
    <w:rsid w:val="00EA0EF0"/>
    <w:rsid w:val="00EA139D"/>
    <w:rsid w:val="00EA6381"/>
    <w:rsid w:val="00EA66AA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74E2"/>
    <w:rsid w:val="00EE0369"/>
    <w:rsid w:val="00EE3B1F"/>
    <w:rsid w:val="00EE77B4"/>
    <w:rsid w:val="00EF072A"/>
    <w:rsid w:val="00EF16A0"/>
    <w:rsid w:val="00F05068"/>
    <w:rsid w:val="00F06D5F"/>
    <w:rsid w:val="00F072CA"/>
    <w:rsid w:val="00F10457"/>
    <w:rsid w:val="00F14305"/>
    <w:rsid w:val="00F16AAA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6857</Words>
  <Characters>41145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25.12.2025 r.</vt:lpstr>
    </vt:vector>
  </TitlesOfParts>
  <Company/>
  <LinksUpToDate>false</LinksUpToDate>
  <CharactersWithSpaces>47907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29.12.2025 r.</dc:title>
  <dc:subject/>
  <dc:creator>MF</dc:creator>
  <cp:keywords/>
  <dc:description/>
  <cp:lastPrinted>2025-10-03T11:47:00Z</cp:lastPrinted>
  <dcterms:created xsi:type="dcterms:W3CDTF">2026-01-07T11:42:00Z</dcterms:created>
  <dcterms:modified xsi:type="dcterms:W3CDTF">2026-01-07T12:40:00Z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