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54F3C" w14:textId="77777777" w:rsidR="00E81C57" w:rsidRPr="00862ECD" w:rsidRDefault="00E81C57" w:rsidP="00D61726">
      <w:pPr>
        <w:spacing w:after="0" w:line="260" w:lineRule="exact"/>
        <w:rPr>
          <w:rFonts w:ascii="Lato" w:hAnsi="Lato"/>
        </w:rPr>
      </w:pPr>
    </w:p>
    <w:p w14:paraId="776DAFA9" w14:textId="5681C15B" w:rsidR="009276B2" w:rsidRPr="00862ECD" w:rsidRDefault="009276B2" w:rsidP="00D61726">
      <w:pPr>
        <w:spacing w:after="0" w:line="260" w:lineRule="exact"/>
        <w:rPr>
          <w:rFonts w:ascii="Lato" w:hAnsi="Lato"/>
        </w:rPr>
      </w:pPr>
      <w:r w:rsidRPr="00862ECD">
        <w:rPr>
          <w:rFonts w:ascii="Lato" w:hAnsi="Lato"/>
        </w:rPr>
        <w:t>Znak pisma</w:t>
      </w:r>
      <w:r w:rsidR="00B36262" w:rsidRPr="00862ECD">
        <w:rPr>
          <w:rFonts w:ascii="Lato" w:hAnsi="Lato"/>
        </w:rPr>
        <w:t>:</w:t>
      </w:r>
      <w:r w:rsidR="002830CF" w:rsidRPr="00862ECD">
        <w:rPr>
          <w:rFonts w:ascii="Lato" w:hAnsi="Lato"/>
        </w:rPr>
        <w:t xml:space="preserve"> </w:t>
      </w:r>
      <w:r w:rsidR="004201A8" w:rsidRPr="00862ECD">
        <w:rPr>
          <w:rFonts w:ascii="Lato" w:hAnsi="Lato"/>
        </w:rPr>
        <w:t>DLI-III.762</w:t>
      </w:r>
      <w:r w:rsidR="00C206BC">
        <w:rPr>
          <w:rFonts w:ascii="Lato" w:hAnsi="Lato"/>
        </w:rPr>
        <w:t>0</w:t>
      </w:r>
      <w:r w:rsidR="004201A8" w:rsidRPr="00862ECD">
        <w:rPr>
          <w:rFonts w:ascii="Lato" w:hAnsi="Lato"/>
        </w:rPr>
        <w:t>.4</w:t>
      </w:r>
      <w:r w:rsidR="00C206BC">
        <w:rPr>
          <w:rFonts w:ascii="Lato" w:hAnsi="Lato"/>
        </w:rPr>
        <w:t>7</w:t>
      </w:r>
      <w:r w:rsidR="004201A8" w:rsidRPr="00862ECD">
        <w:rPr>
          <w:rFonts w:ascii="Lato" w:hAnsi="Lato"/>
        </w:rPr>
        <w:t>.2022.AW.</w:t>
      </w:r>
      <w:r w:rsidR="00C206BC">
        <w:rPr>
          <w:rFonts w:ascii="Lato" w:hAnsi="Lato"/>
        </w:rPr>
        <w:t>6</w:t>
      </w:r>
    </w:p>
    <w:p w14:paraId="027A990F" w14:textId="59FA7C45" w:rsidR="00E81C57" w:rsidRDefault="00B36262" w:rsidP="00E81C57">
      <w:pPr>
        <w:spacing w:after="0" w:line="260" w:lineRule="exact"/>
        <w:rPr>
          <w:rFonts w:ascii="Lato" w:hAnsi="Lato"/>
        </w:rPr>
      </w:pPr>
      <w:r w:rsidRPr="00862ECD">
        <w:rPr>
          <w:rFonts w:ascii="Lato" w:hAnsi="Lato"/>
        </w:rPr>
        <w:t>Warszawa</w:t>
      </w:r>
      <w:r w:rsidR="009276B2" w:rsidRPr="00862ECD">
        <w:rPr>
          <w:rFonts w:ascii="Lato" w:hAnsi="Lato"/>
        </w:rPr>
        <w:t>,</w:t>
      </w:r>
      <w:r w:rsidR="002473C0" w:rsidRPr="00862ECD">
        <w:rPr>
          <w:rFonts w:ascii="Lato" w:hAnsi="Lato"/>
        </w:rPr>
        <w:t xml:space="preserve"> </w:t>
      </w:r>
      <w:r w:rsidR="003B53AC">
        <w:rPr>
          <w:rFonts w:ascii="Lato" w:hAnsi="Lato"/>
        </w:rPr>
        <w:t>6</w:t>
      </w:r>
      <w:r w:rsidR="004201A8" w:rsidRPr="00862ECD">
        <w:rPr>
          <w:rFonts w:ascii="Lato" w:hAnsi="Lato"/>
        </w:rPr>
        <w:t xml:space="preserve"> </w:t>
      </w:r>
      <w:r w:rsidR="001149A3">
        <w:rPr>
          <w:rFonts w:ascii="Lato" w:hAnsi="Lato"/>
        </w:rPr>
        <w:t>października</w:t>
      </w:r>
      <w:r w:rsidR="001149A3" w:rsidRPr="00862ECD">
        <w:rPr>
          <w:rFonts w:ascii="Lato" w:hAnsi="Lato"/>
        </w:rPr>
        <w:t xml:space="preserve"> </w:t>
      </w:r>
      <w:r w:rsidR="00D11E66" w:rsidRPr="00862ECD">
        <w:rPr>
          <w:rFonts w:ascii="Lato" w:hAnsi="Lato"/>
        </w:rPr>
        <w:t>2023 r.</w:t>
      </w:r>
    </w:p>
    <w:p w14:paraId="51573F4D" w14:textId="77777777" w:rsidR="00862ECD" w:rsidRDefault="00862ECD" w:rsidP="00E81C57">
      <w:pPr>
        <w:spacing w:after="0" w:line="260" w:lineRule="exact"/>
        <w:rPr>
          <w:rFonts w:ascii="Lato" w:hAnsi="Lato"/>
        </w:rPr>
      </w:pPr>
    </w:p>
    <w:p w14:paraId="58395CB1" w14:textId="77777777" w:rsidR="00862ECD" w:rsidRDefault="00862ECD" w:rsidP="00E81C57">
      <w:pPr>
        <w:spacing w:after="0" w:line="260" w:lineRule="exact"/>
        <w:rPr>
          <w:rFonts w:ascii="Lato" w:hAnsi="Lato"/>
        </w:rPr>
      </w:pPr>
    </w:p>
    <w:p w14:paraId="1566D24B" w14:textId="77777777" w:rsidR="00862ECD" w:rsidRDefault="00862ECD" w:rsidP="00E81C57">
      <w:pPr>
        <w:spacing w:after="0" w:line="260" w:lineRule="exact"/>
        <w:rPr>
          <w:rFonts w:ascii="Lato" w:hAnsi="Lato"/>
        </w:rPr>
      </w:pPr>
    </w:p>
    <w:p w14:paraId="6564FB32" w14:textId="77777777" w:rsidR="00862ECD" w:rsidRDefault="00862ECD" w:rsidP="00E81C57">
      <w:pPr>
        <w:spacing w:after="0" w:line="260" w:lineRule="exact"/>
        <w:rPr>
          <w:rFonts w:ascii="Lato" w:hAnsi="Lato"/>
        </w:rPr>
      </w:pPr>
    </w:p>
    <w:p w14:paraId="687FFBD9" w14:textId="77777777" w:rsidR="00862ECD" w:rsidRDefault="00862ECD" w:rsidP="00E81C57">
      <w:pPr>
        <w:spacing w:after="0" w:line="260" w:lineRule="exact"/>
        <w:rPr>
          <w:rFonts w:ascii="Lato" w:hAnsi="Lato"/>
        </w:rPr>
      </w:pPr>
    </w:p>
    <w:p w14:paraId="06EA73EF" w14:textId="724A6EA5" w:rsidR="00862ECD" w:rsidRDefault="00C206BC" w:rsidP="00C206BC">
      <w:pPr>
        <w:spacing w:after="0" w:line="260" w:lineRule="exact"/>
        <w:jc w:val="center"/>
        <w:rPr>
          <w:rFonts w:ascii="Lato" w:eastAsia="Times New Roman" w:hAnsi="Lato" w:cs="Arial"/>
          <w:b/>
          <w:color w:val="000000"/>
          <w:spacing w:val="4"/>
          <w:kern w:val="2"/>
          <w:lang w:eastAsia="pl-PL"/>
        </w:rPr>
      </w:pPr>
      <w:r w:rsidRPr="00D11E66">
        <w:rPr>
          <w:rFonts w:ascii="Lato" w:eastAsia="Times New Roman" w:hAnsi="Lato" w:cs="Arial"/>
          <w:b/>
          <w:color w:val="000000"/>
          <w:spacing w:val="4"/>
          <w:kern w:val="2"/>
          <w:lang w:eastAsia="pl-PL"/>
        </w:rPr>
        <w:t>DECYZJA</w:t>
      </w:r>
    </w:p>
    <w:p w14:paraId="482E1870" w14:textId="77777777" w:rsidR="00C206BC" w:rsidRPr="00862ECD" w:rsidRDefault="00C206BC" w:rsidP="00C206BC">
      <w:pPr>
        <w:spacing w:after="0" w:line="260" w:lineRule="exact"/>
        <w:jc w:val="center"/>
        <w:rPr>
          <w:rFonts w:ascii="Lato" w:eastAsia="Times New Roman" w:hAnsi="Lato" w:cs="Arial"/>
          <w:b/>
          <w:color w:val="000000"/>
          <w:spacing w:val="4"/>
          <w:lang w:eastAsia="pl-PL"/>
        </w:rPr>
      </w:pPr>
    </w:p>
    <w:p w14:paraId="29439721" w14:textId="0B096F40" w:rsidR="00862ECD" w:rsidRPr="00862ECD" w:rsidRDefault="00560CB3" w:rsidP="00862ECD">
      <w:pPr>
        <w:spacing w:after="240" w:line="240" w:lineRule="exact"/>
        <w:jc w:val="both"/>
        <w:rPr>
          <w:rFonts w:ascii="Lato" w:hAnsi="Lato" w:cs="Arial"/>
          <w:spacing w:val="4"/>
        </w:rPr>
      </w:pPr>
      <w:r w:rsidRPr="00862ECD">
        <w:rPr>
          <w:rFonts w:ascii="Lato" w:eastAsia="Times New Roman" w:hAnsi="Lato" w:cs="Arial"/>
          <w:b/>
          <w:color w:val="000000"/>
          <w:spacing w:val="4"/>
          <w:kern w:val="2"/>
          <w:lang w:eastAsia="pl-PL"/>
        </w:rPr>
        <w:br/>
      </w:r>
      <w:r w:rsidR="00862ECD" w:rsidRPr="00862ECD">
        <w:rPr>
          <w:rFonts w:ascii="Lato" w:hAnsi="Lato" w:cs="Arial"/>
          <w:spacing w:val="4"/>
        </w:rPr>
        <w:t>Na podstawie art. 138 § 1 pkt 2 ustawy z dnia 14 czerwca 1960 r. – Kodeks postępowania administracyjnego (Dz. U. z 202</w:t>
      </w:r>
      <w:r w:rsidR="00C206BC">
        <w:rPr>
          <w:rFonts w:ascii="Lato" w:hAnsi="Lato" w:cs="Arial"/>
          <w:spacing w:val="4"/>
        </w:rPr>
        <w:t>3</w:t>
      </w:r>
      <w:r w:rsidR="00862ECD" w:rsidRPr="00862ECD">
        <w:rPr>
          <w:rFonts w:ascii="Lato" w:hAnsi="Lato" w:cs="Arial"/>
          <w:spacing w:val="4"/>
        </w:rPr>
        <w:t xml:space="preserve"> r. poz. 7</w:t>
      </w:r>
      <w:r w:rsidR="00C206BC">
        <w:rPr>
          <w:rFonts w:ascii="Lato" w:hAnsi="Lato" w:cs="Arial"/>
          <w:spacing w:val="4"/>
        </w:rPr>
        <w:t>75</w:t>
      </w:r>
      <w:r w:rsidR="00862ECD" w:rsidRPr="00862ECD">
        <w:rPr>
          <w:rFonts w:ascii="Lato" w:hAnsi="Lato" w:cs="Arial"/>
          <w:spacing w:val="4"/>
        </w:rPr>
        <w:t xml:space="preserve"> z </w:t>
      </w:r>
      <w:proofErr w:type="spellStart"/>
      <w:r w:rsidR="00862ECD" w:rsidRPr="00862ECD">
        <w:rPr>
          <w:rFonts w:ascii="Lato" w:hAnsi="Lato" w:cs="Arial"/>
          <w:spacing w:val="4"/>
        </w:rPr>
        <w:t>póź</w:t>
      </w:r>
      <w:r w:rsidR="00C206BC">
        <w:rPr>
          <w:rFonts w:ascii="Lato" w:hAnsi="Lato" w:cs="Arial"/>
          <w:spacing w:val="4"/>
        </w:rPr>
        <w:t>n</w:t>
      </w:r>
      <w:proofErr w:type="spellEnd"/>
      <w:r w:rsidR="00862ECD" w:rsidRPr="00862ECD">
        <w:rPr>
          <w:rFonts w:ascii="Lato" w:hAnsi="Lato" w:cs="Arial"/>
          <w:spacing w:val="4"/>
        </w:rPr>
        <w:t>. zm.), zwanej dalej „</w:t>
      </w:r>
      <w:r w:rsidR="00862ECD" w:rsidRPr="00862ECD">
        <w:rPr>
          <w:rFonts w:ascii="Lato" w:hAnsi="Lato" w:cs="Arial"/>
          <w:i/>
          <w:spacing w:val="4"/>
        </w:rPr>
        <w:t>kpa</w:t>
      </w:r>
      <w:r w:rsidR="00862ECD" w:rsidRPr="00862ECD">
        <w:rPr>
          <w:rFonts w:ascii="Lato" w:hAnsi="Lato" w:cs="Arial"/>
          <w:spacing w:val="4"/>
        </w:rPr>
        <w:t xml:space="preserve">”, </w:t>
      </w:r>
      <w:r w:rsidR="00503B5E">
        <w:rPr>
          <w:rFonts w:ascii="Lato" w:hAnsi="Lato" w:cs="Arial"/>
          <w:spacing w:val="4"/>
        </w:rPr>
        <w:br/>
      </w:r>
      <w:r w:rsidR="00862ECD" w:rsidRPr="00862ECD">
        <w:rPr>
          <w:rFonts w:ascii="Lato" w:hAnsi="Lato" w:cs="Arial"/>
          <w:spacing w:val="4"/>
        </w:rPr>
        <w:t>oraz art. 5 ust. 4 ustawy z dnia 24 lipca 2015 r. o przygotowaniu i realizacji strategicznych inwestycji w zakresie sieci przesyłowych (Dz. U. z 202</w:t>
      </w:r>
      <w:r w:rsidR="00C206BC">
        <w:rPr>
          <w:rFonts w:ascii="Lato" w:hAnsi="Lato" w:cs="Arial"/>
          <w:spacing w:val="4"/>
        </w:rPr>
        <w:t>3</w:t>
      </w:r>
      <w:r w:rsidR="00862ECD" w:rsidRPr="00862ECD">
        <w:rPr>
          <w:rFonts w:ascii="Lato" w:hAnsi="Lato" w:cs="Arial"/>
          <w:spacing w:val="4"/>
        </w:rPr>
        <w:t xml:space="preserve"> r. poz. </w:t>
      </w:r>
      <w:r w:rsidR="00C206BC">
        <w:rPr>
          <w:rFonts w:ascii="Lato" w:hAnsi="Lato" w:cs="Arial"/>
          <w:spacing w:val="4"/>
        </w:rPr>
        <w:t xml:space="preserve">1680 z </w:t>
      </w:r>
      <w:proofErr w:type="spellStart"/>
      <w:r w:rsidR="00C206BC">
        <w:rPr>
          <w:rFonts w:ascii="Lato" w:hAnsi="Lato" w:cs="Arial"/>
          <w:spacing w:val="4"/>
        </w:rPr>
        <w:t>późn</w:t>
      </w:r>
      <w:proofErr w:type="spellEnd"/>
      <w:r w:rsidR="00C206BC">
        <w:rPr>
          <w:rFonts w:ascii="Lato" w:hAnsi="Lato" w:cs="Arial"/>
          <w:spacing w:val="4"/>
        </w:rPr>
        <w:t>. zm.</w:t>
      </w:r>
      <w:r w:rsidR="00862ECD" w:rsidRPr="00862ECD">
        <w:rPr>
          <w:rFonts w:ascii="Lato" w:hAnsi="Lato" w:cs="Arial"/>
          <w:spacing w:val="4"/>
        </w:rPr>
        <w:t>), zwanej dalej „</w:t>
      </w:r>
      <w:r w:rsidR="00862ECD" w:rsidRPr="00862ECD">
        <w:rPr>
          <w:rFonts w:ascii="Lato" w:hAnsi="Lato" w:cs="Arial"/>
          <w:i/>
          <w:spacing w:val="4"/>
        </w:rPr>
        <w:t>specustawą przesyłową</w:t>
      </w:r>
      <w:r w:rsidR="00862ECD" w:rsidRPr="00862ECD">
        <w:rPr>
          <w:rFonts w:ascii="Lato" w:hAnsi="Lato" w:cs="Arial"/>
          <w:spacing w:val="4"/>
        </w:rPr>
        <w:t xml:space="preserve">”, po rozpatrzeniu </w:t>
      </w:r>
      <w:r w:rsidR="00C206BC">
        <w:rPr>
          <w:rFonts w:ascii="Lato" w:hAnsi="Lato" w:cs="Arial"/>
          <w:spacing w:val="4"/>
        </w:rPr>
        <w:t xml:space="preserve">odwołania Pana </w:t>
      </w:r>
      <w:r w:rsidR="004B3AFA">
        <w:rPr>
          <w:rFonts w:ascii="Lato" w:hAnsi="Lato" w:cs="Arial"/>
          <w:spacing w:val="4"/>
        </w:rPr>
        <w:t>A.M.</w:t>
      </w:r>
      <w:r w:rsidR="00C206BC">
        <w:rPr>
          <w:rFonts w:ascii="Lato" w:hAnsi="Lato" w:cs="Arial"/>
          <w:spacing w:val="4"/>
        </w:rPr>
        <w:t xml:space="preserve">, reprezentowanego przez adw. </w:t>
      </w:r>
      <w:r w:rsidR="004B3AFA">
        <w:rPr>
          <w:rFonts w:ascii="Lato" w:hAnsi="Lato" w:cs="Arial"/>
          <w:spacing w:val="4"/>
        </w:rPr>
        <w:t>P.Z.</w:t>
      </w:r>
      <w:r w:rsidR="00C206BC">
        <w:rPr>
          <w:rFonts w:ascii="Lato" w:hAnsi="Lato" w:cs="Arial"/>
          <w:spacing w:val="4"/>
        </w:rPr>
        <w:t xml:space="preserve">, </w:t>
      </w:r>
      <w:r w:rsidR="00862ECD" w:rsidRPr="00862ECD">
        <w:rPr>
          <w:rFonts w:ascii="Lato" w:hAnsi="Lato" w:cs="Arial"/>
          <w:spacing w:val="4"/>
        </w:rPr>
        <w:t xml:space="preserve">od decyzji </w:t>
      </w:r>
      <w:r w:rsidR="00862ECD" w:rsidRPr="00862ECD">
        <w:rPr>
          <w:rFonts w:ascii="Lato" w:hAnsi="Lato" w:cs="Arial"/>
          <w:spacing w:val="4"/>
          <w:lang w:eastAsia="zh-CN"/>
        </w:rPr>
        <w:t xml:space="preserve">Wojewody </w:t>
      </w:r>
      <w:r w:rsidR="00C206BC" w:rsidRPr="00186B70">
        <w:rPr>
          <w:rFonts w:ascii="Lato" w:eastAsia="Times New Roman" w:hAnsi="Lato" w:cs="Arial"/>
          <w:spacing w:val="4"/>
          <w:lang w:eastAsia="pl-PL"/>
        </w:rPr>
        <w:t xml:space="preserve">Pomorskiego z dnia 7 października 2022 r., znak: WI-III.747.1.33.2022.AM, </w:t>
      </w:r>
      <w:r w:rsidR="00C206BC" w:rsidRPr="00186B70">
        <w:rPr>
          <w:rFonts w:ascii="Lato" w:eastAsia="Times New Roman" w:hAnsi="Lato" w:cs="Arial"/>
          <w:bCs/>
          <w:iCs/>
          <w:spacing w:val="4"/>
          <w:lang w:eastAsia="pl-PL"/>
        </w:rPr>
        <w:t>o ustaleniu lokalizacji strategicznej inwestycji w zakresie sieci przesyłowej pn.: „</w:t>
      </w:r>
      <w:r w:rsidR="00C206BC" w:rsidRPr="00186B70">
        <w:rPr>
          <w:rFonts w:ascii="Lato" w:eastAsia="Times New Roman" w:hAnsi="Lato" w:cs="Arial"/>
          <w:spacing w:val="4"/>
          <w:lang w:eastAsia="pl-PL"/>
        </w:rPr>
        <w:t>Budowa linii 400</w:t>
      </w:r>
      <w:r w:rsidR="00C206BC">
        <w:rPr>
          <w:rFonts w:ascii="Lato" w:eastAsia="Times New Roman" w:hAnsi="Lato" w:cs="Arial"/>
          <w:spacing w:val="4"/>
          <w:lang w:eastAsia="pl-PL"/>
        </w:rPr>
        <w:t xml:space="preserve"> </w:t>
      </w:r>
      <w:proofErr w:type="spellStart"/>
      <w:r w:rsidR="00C206BC" w:rsidRPr="00186B70">
        <w:rPr>
          <w:rFonts w:ascii="Lato" w:eastAsia="Times New Roman" w:hAnsi="Lato" w:cs="Arial"/>
          <w:spacing w:val="4"/>
          <w:lang w:eastAsia="pl-PL"/>
        </w:rPr>
        <w:t>kV</w:t>
      </w:r>
      <w:proofErr w:type="spellEnd"/>
      <w:r w:rsidR="00C206BC" w:rsidRPr="00186B70">
        <w:rPr>
          <w:rFonts w:ascii="Lato" w:eastAsia="Times New Roman" w:hAnsi="Lato" w:cs="Arial"/>
          <w:spacing w:val="4"/>
          <w:lang w:eastAsia="pl-PL"/>
        </w:rPr>
        <w:t xml:space="preserve"> Choczewo – nacięcie linii Gdańsk Błonia – Grudziądz Węgrowo” oraz „Budowa linii 400kV Gdańsk Przyjaźń – Choczewo”, na działkach ewidencyjnych nr: 105/1, 105/2, 105/4, 105/6 obręb 0012 Lublewo, 24, 25/4, 25/6 i 33/73 obręb 0016 Kierzkowo w gminie Choczewo</w:t>
      </w:r>
      <w:r w:rsidR="00862ECD" w:rsidRPr="00862ECD">
        <w:rPr>
          <w:rFonts w:ascii="Lato" w:hAnsi="Lato" w:cs="Arial"/>
          <w:spacing w:val="4"/>
        </w:rPr>
        <w:t>,</w:t>
      </w:r>
    </w:p>
    <w:p w14:paraId="210986C3" w14:textId="1CCCAD9A" w:rsidR="00862ECD" w:rsidRPr="00862ECD" w:rsidRDefault="00C206BC" w:rsidP="00862ECD">
      <w:pPr>
        <w:numPr>
          <w:ilvl w:val="0"/>
          <w:numId w:val="3"/>
        </w:numPr>
        <w:spacing w:after="240" w:line="240" w:lineRule="exact"/>
        <w:ind w:left="96" w:hanging="6"/>
        <w:jc w:val="both"/>
        <w:rPr>
          <w:rFonts w:ascii="Lato" w:hAnsi="Lato" w:cs="Arial"/>
          <w:b/>
          <w:spacing w:val="4"/>
        </w:rPr>
      </w:pPr>
      <w:r>
        <w:rPr>
          <w:rFonts w:ascii="Lato" w:hAnsi="Lato" w:cs="Arial"/>
          <w:b/>
          <w:spacing w:val="4"/>
        </w:rPr>
        <w:t xml:space="preserve"> </w:t>
      </w:r>
      <w:r w:rsidR="00862ECD" w:rsidRPr="00862ECD">
        <w:rPr>
          <w:rFonts w:ascii="Lato" w:hAnsi="Lato" w:cs="Arial"/>
          <w:b/>
          <w:spacing w:val="4"/>
        </w:rPr>
        <w:t xml:space="preserve">Uchylam </w:t>
      </w:r>
      <w:r w:rsidR="00862ECD" w:rsidRPr="00862ECD">
        <w:rPr>
          <w:rFonts w:ascii="Lato" w:hAnsi="Lato" w:cs="Arial"/>
          <w:bCs/>
          <w:spacing w:val="4"/>
        </w:rPr>
        <w:t>w rozstrzygnięciu zaskarżonej decyzji, znajdujący:</w:t>
      </w:r>
    </w:p>
    <w:p w14:paraId="05839C0B" w14:textId="2070AC39" w:rsidR="00862ECD" w:rsidRPr="00862ECD" w:rsidRDefault="00862ECD" w:rsidP="00862ECD">
      <w:pPr>
        <w:spacing w:after="240" w:line="240" w:lineRule="exact"/>
        <w:ind w:left="96"/>
        <w:jc w:val="both"/>
        <w:rPr>
          <w:rFonts w:ascii="Lato" w:hAnsi="Lato" w:cs="Arial"/>
          <w:b/>
          <w:spacing w:val="4"/>
        </w:rPr>
      </w:pPr>
      <w:r w:rsidRPr="00862ECD">
        <w:rPr>
          <w:rFonts w:ascii="Lato" w:hAnsi="Lato" w:cs="Arial"/>
          <w:color w:val="000000"/>
          <w:spacing w:val="4"/>
          <w:kern w:val="2"/>
        </w:rPr>
        <w:t>–</w:t>
      </w:r>
      <w:r w:rsidRPr="00862ECD">
        <w:rPr>
          <w:rFonts w:ascii="Lato" w:hAnsi="Lato" w:cs="Arial"/>
          <w:bCs/>
          <w:spacing w:val="4"/>
        </w:rPr>
        <w:t xml:space="preserve"> </w:t>
      </w:r>
      <w:r w:rsidRPr="00862ECD">
        <w:rPr>
          <w:rFonts w:ascii="Lato" w:hAnsi="Lato" w:cs="Arial"/>
          <w:spacing w:val="4"/>
        </w:rPr>
        <w:t xml:space="preserve">na stronie </w:t>
      </w:r>
      <w:r w:rsidR="00C206BC">
        <w:rPr>
          <w:rFonts w:ascii="Lato" w:hAnsi="Lato" w:cs="Arial"/>
          <w:spacing w:val="4"/>
        </w:rPr>
        <w:t>1</w:t>
      </w:r>
      <w:r w:rsidRPr="00862ECD">
        <w:rPr>
          <w:rFonts w:ascii="Lato" w:hAnsi="Lato" w:cs="Arial"/>
          <w:spacing w:val="4"/>
        </w:rPr>
        <w:t xml:space="preserve">, w wierszach </w:t>
      </w:r>
      <w:r w:rsidR="00C206BC">
        <w:rPr>
          <w:rFonts w:ascii="Lato" w:hAnsi="Lato" w:cs="Arial"/>
          <w:spacing w:val="4"/>
        </w:rPr>
        <w:t>1</w:t>
      </w:r>
      <w:r w:rsidR="003D15EF">
        <w:rPr>
          <w:rFonts w:ascii="Lato" w:hAnsi="Lato" w:cs="Arial"/>
          <w:spacing w:val="4"/>
        </w:rPr>
        <w:t>0</w:t>
      </w:r>
      <w:r w:rsidR="00C206BC">
        <w:rPr>
          <w:rFonts w:ascii="Lato" w:hAnsi="Lato" w:cs="Arial"/>
          <w:spacing w:val="4"/>
        </w:rPr>
        <w:t>-14</w:t>
      </w:r>
      <w:r w:rsidRPr="00862ECD">
        <w:rPr>
          <w:rFonts w:ascii="Lato" w:hAnsi="Lato" w:cs="Arial"/>
          <w:spacing w:val="4"/>
        </w:rPr>
        <w:t xml:space="preserve">, licząc od </w:t>
      </w:r>
      <w:r w:rsidR="00C206BC">
        <w:rPr>
          <w:rFonts w:ascii="Lato" w:hAnsi="Lato" w:cs="Arial"/>
          <w:spacing w:val="4"/>
        </w:rPr>
        <w:t>dołu</w:t>
      </w:r>
      <w:r w:rsidRPr="00862ECD">
        <w:rPr>
          <w:rFonts w:ascii="Lato" w:hAnsi="Lato" w:cs="Arial"/>
          <w:spacing w:val="4"/>
        </w:rPr>
        <w:t xml:space="preserve"> strony, zapis:</w:t>
      </w:r>
    </w:p>
    <w:p w14:paraId="7234632D" w14:textId="77777777" w:rsidR="003D15EF" w:rsidRDefault="00862ECD" w:rsidP="00862ECD">
      <w:pPr>
        <w:spacing w:after="240" w:line="240" w:lineRule="exact"/>
        <w:ind w:left="90"/>
        <w:jc w:val="both"/>
        <w:rPr>
          <w:rFonts w:ascii="Lato" w:hAnsi="Lato" w:cs="Arial"/>
          <w:spacing w:val="4"/>
        </w:rPr>
      </w:pPr>
      <w:r w:rsidRPr="00862ECD">
        <w:rPr>
          <w:rFonts w:ascii="Lato" w:hAnsi="Lato" w:cs="Arial"/>
          <w:spacing w:val="4"/>
        </w:rPr>
        <w:t>„</w:t>
      </w:r>
      <w:r w:rsidR="00C206BC">
        <w:rPr>
          <w:rFonts w:ascii="Lato" w:hAnsi="Lato" w:cs="Arial"/>
          <w:spacing w:val="4"/>
        </w:rPr>
        <w:t>Linie rozgraniczające teren strategicznej inwestycji w zakresie sieci przesyłowej (granice terenu objętego wnioskiem) nie stanowią linii podziału nieruchomości ponieważ wniosek nie przewidywał konieczności dokonania podziału geodezyjnego.</w:t>
      </w:r>
    </w:p>
    <w:p w14:paraId="25060420" w14:textId="7278FAFB" w:rsidR="00862ECD" w:rsidRPr="003D15EF" w:rsidRDefault="003D15EF" w:rsidP="003D15EF">
      <w:pPr>
        <w:spacing w:after="240" w:line="240" w:lineRule="exact"/>
        <w:ind w:left="90"/>
        <w:jc w:val="both"/>
        <w:rPr>
          <w:rFonts w:ascii="Lato" w:hAnsi="Lato" w:cs="Arial"/>
          <w:spacing w:val="4"/>
        </w:rPr>
      </w:pPr>
      <w:r w:rsidRPr="003D15EF">
        <w:rPr>
          <w:rFonts w:ascii="Lato" w:hAnsi="Lato" w:cs="Arial"/>
          <w:b/>
          <w:spacing w:val="4"/>
        </w:rPr>
        <w:t xml:space="preserve">II. </w:t>
      </w:r>
      <w:r w:rsidRPr="003D15EF">
        <w:rPr>
          <w:rFonts w:ascii="Lato" w:hAnsi="Lato" w:cs="Arial"/>
          <w:b/>
          <w:spacing w:val="4"/>
          <w:u w:val="single"/>
        </w:rPr>
        <w:t xml:space="preserve">Charakterystyka inwestycji. Warunki techniczne realizacji strategicznej inwestycji </w:t>
      </w:r>
      <w:r w:rsidR="00503B5E">
        <w:rPr>
          <w:rFonts w:ascii="Lato" w:hAnsi="Lato" w:cs="Arial"/>
          <w:b/>
          <w:spacing w:val="4"/>
          <w:u w:val="single"/>
        </w:rPr>
        <w:br/>
      </w:r>
      <w:r w:rsidRPr="003D15EF">
        <w:rPr>
          <w:rFonts w:ascii="Lato" w:hAnsi="Lato" w:cs="Arial"/>
          <w:b/>
          <w:spacing w:val="4"/>
          <w:u w:val="single"/>
        </w:rPr>
        <w:t>w zakresie sieci przesyłowej.</w:t>
      </w:r>
      <w:r w:rsidR="00862ECD" w:rsidRPr="003D15EF">
        <w:rPr>
          <w:rFonts w:ascii="Lato" w:hAnsi="Lato" w:cs="Arial"/>
          <w:bCs/>
          <w:spacing w:val="4"/>
        </w:rPr>
        <w:t>”</w:t>
      </w:r>
      <w:r w:rsidR="00862ECD" w:rsidRPr="003D15EF">
        <w:rPr>
          <w:rFonts w:ascii="Lato" w:hAnsi="Lato" w:cs="Arial"/>
          <w:spacing w:val="4"/>
        </w:rPr>
        <w:t xml:space="preserve">, </w:t>
      </w:r>
    </w:p>
    <w:p w14:paraId="72D906F4" w14:textId="77777777" w:rsidR="00862ECD" w:rsidRPr="00862ECD" w:rsidRDefault="00862ECD" w:rsidP="00862ECD">
      <w:pPr>
        <w:spacing w:after="240" w:line="240" w:lineRule="exact"/>
        <w:ind w:left="90"/>
        <w:rPr>
          <w:rFonts w:ascii="Lato" w:hAnsi="Lato" w:cs="Arial"/>
          <w:bCs/>
          <w:spacing w:val="4"/>
        </w:rPr>
      </w:pPr>
      <w:r w:rsidRPr="00862ECD">
        <w:rPr>
          <w:rFonts w:ascii="Lato" w:hAnsi="Lato" w:cs="Arial"/>
          <w:b/>
          <w:spacing w:val="4"/>
        </w:rPr>
        <w:t xml:space="preserve">i orzekam w tym zakresie </w:t>
      </w:r>
      <w:r w:rsidRPr="00862ECD">
        <w:rPr>
          <w:rFonts w:ascii="Lato" w:hAnsi="Lato" w:cs="Arial"/>
          <w:bCs/>
          <w:spacing w:val="4"/>
        </w:rPr>
        <w:t>poprzez ustalenie, w miejsce uchylenia, nowego zapisu:</w:t>
      </w:r>
    </w:p>
    <w:p w14:paraId="0AECBBD9" w14:textId="08D73B14" w:rsidR="00862ECD" w:rsidRPr="00862ECD" w:rsidRDefault="00862ECD" w:rsidP="00862ECD">
      <w:pPr>
        <w:spacing w:after="240" w:line="240" w:lineRule="exact"/>
        <w:ind w:left="90"/>
        <w:jc w:val="both"/>
        <w:rPr>
          <w:rFonts w:ascii="Lato" w:hAnsi="Lato" w:cs="Arial"/>
          <w:bCs/>
          <w:spacing w:val="4"/>
        </w:rPr>
      </w:pPr>
      <w:r w:rsidRPr="00862ECD">
        <w:rPr>
          <w:rFonts w:ascii="Lato" w:hAnsi="Lato" w:cs="Arial"/>
          <w:spacing w:val="4"/>
        </w:rPr>
        <w:t>„</w:t>
      </w:r>
      <w:r w:rsidR="003D15EF" w:rsidRPr="003D15EF">
        <w:rPr>
          <w:rFonts w:ascii="Lato" w:hAnsi="Lato" w:cs="Arial"/>
          <w:b/>
          <w:spacing w:val="4"/>
        </w:rPr>
        <w:t xml:space="preserve">II. </w:t>
      </w:r>
      <w:r w:rsidR="003D15EF" w:rsidRPr="003D15EF">
        <w:rPr>
          <w:rFonts w:ascii="Lato" w:hAnsi="Lato" w:cs="Arial"/>
          <w:b/>
          <w:spacing w:val="4"/>
          <w:u w:val="single"/>
        </w:rPr>
        <w:t>Charakterystyka inwestycji. Warunki techniczne realizacji strategicznej inwestycji w zakresie sieci przesyłowej</w:t>
      </w:r>
      <w:r w:rsidR="003D15EF">
        <w:rPr>
          <w:rFonts w:ascii="Lato" w:hAnsi="Lato" w:cs="Arial"/>
          <w:b/>
          <w:spacing w:val="4"/>
          <w:u w:val="single"/>
        </w:rPr>
        <w:t>.</w:t>
      </w:r>
      <w:r w:rsidRPr="00862ECD">
        <w:rPr>
          <w:rFonts w:ascii="Lato" w:hAnsi="Lato" w:cs="Arial"/>
          <w:bCs/>
          <w:spacing w:val="4"/>
        </w:rPr>
        <w:t>”</w:t>
      </w:r>
    </w:p>
    <w:p w14:paraId="36EF3B64" w14:textId="2D027C67" w:rsidR="00862ECD" w:rsidRPr="00862ECD" w:rsidRDefault="003D15EF" w:rsidP="00862ECD">
      <w:pPr>
        <w:numPr>
          <w:ilvl w:val="0"/>
          <w:numId w:val="3"/>
        </w:numPr>
        <w:spacing w:after="240" w:line="240" w:lineRule="exact"/>
        <w:ind w:left="96" w:hanging="6"/>
        <w:rPr>
          <w:rFonts w:ascii="Lato" w:hAnsi="Lato" w:cs="Arial"/>
          <w:b/>
          <w:spacing w:val="4"/>
        </w:rPr>
      </w:pPr>
      <w:r>
        <w:rPr>
          <w:rFonts w:ascii="Lato" w:hAnsi="Lato" w:cs="Arial"/>
          <w:b/>
          <w:spacing w:val="4"/>
        </w:rPr>
        <w:t xml:space="preserve"> </w:t>
      </w:r>
      <w:r w:rsidR="00862ECD" w:rsidRPr="00862ECD">
        <w:rPr>
          <w:rFonts w:ascii="Lato" w:hAnsi="Lato" w:cs="Arial"/>
          <w:b/>
          <w:spacing w:val="4"/>
        </w:rPr>
        <w:t>W pozostałej części zaskarżoną decyzję utrzymuję w mocy.</w:t>
      </w:r>
    </w:p>
    <w:p w14:paraId="12C630B7" w14:textId="77777777" w:rsidR="00862ECD" w:rsidRPr="00862ECD" w:rsidRDefault="00862ECD" w:rsidP="00862ECD">
      <w:pPr>
        <w:spacing w:after="240" w:line="240" w:lineRule="exact"/>
        <w:ind w:left="96"/>
        <w:rPr>
          <w:rFonts w:ascii="Lato" w:hAnsi="Lato" w:cs="Arial"/>
          <w:b/>
          <w:spacing w:val="4"/>
        </w:rPr>
      </w:pPr>
    </w:p>
    <w:p w14:paraId="58479799" w14:textId="77777777" w:rsidR="00862ECD" w:rsidRPr="00862ECD" w:rsidRDefault="00862ECD" w:rsidP="00862ECD">
      <w:pPr>
        <w:spacing w:after="240" w:line="240" w:lineRule="exact"/>
        <w:jc w:val="center"/>
        <w:rPr>
          <w:rFonts w:ascii="Lato" w:hAnsi="Lato" w:cs="Arial"/>
          <w:b/>
          <w:spacing w:val="4"/>
        </w:rPr>
      </w:pPr>
      <w:r w:rsidRPr="00862ECD">
        <w:rPr>
          <w:rFonts w:ascii="Lato" w:hAnsi="Lato" w:cs="Arial"/>
          <w:b/>
          <w:spacing w:val="4"/>
        </w:rPr>
        <w:t>UZASADNIENIE</w:t>
      </w:r>
    </w:p>
    <w:p w14:paraId="4D8FAE7C" w14:textId="26415ED4" w:rsidR="00862ECD" w:rsidRPr="00862ECD" w:rsidRDefault="00862ECD" w:rsidP="00862ECD">
      <w:pPr>
        <w:tabs>
          <w:tab w:val="left" w:pos="851"/>
        </w:tabs>
        <w:spacing w:after="240" w:line="240" w:lineRule="exact"/>
        <w:jc w:val="both"/>
        <w:rPr>
          <w:rFonts w:ascii="Lato" w:hAnsi="Lato" w:cs="Arial"/>
          <w:spacing w:val="4"/>
        </w:rPr>
      </w:pPr>
      <w:r w:rsidRPr="00862ECD">
        <w:rPr>
          <w:rFonts w:ascii="Lato" w:hAnsi="Lato" w:cs="Arial"/>
          <w:spacing w:val="4"/>
        </w:rPr>
        <w:t xml:space="preserve">Wnioskiem z dnia </w:t>
      </w:r>
      <w:r w:rsidR="003D15EF">
        <w:rPr>
          <w:rFonts w:ascii="Lato" w:hAnsi="Lato" w:cs="Arial"/>
          <w:spacing w:val="4"/>
        </w:rPr>
        <w:t>31 sierpnia 2022</w:t>
      </w:r>
      <w:r w:rsidRPr="00862ECD">
        <w:rPr>
          <w:rFonts w:ascii="Lato" w:hAnsi="Lato" w:cs="Arial"/>
          <w:spacing w:val="4"/>
        </w:rPr>
        <w:t xml:space="preserve"> r., uzupełnionym w trakcie prowadzonego postępowania, spółka Polskie Sieci Elektroenergetyczne S.A. z siedzibą w Konstancinie-Jeziornie, zwana dalej „</w:t>
      </w:r>
      <w:r w:rsidRPr="00862ECD">
        <w:rPr>
          <w:rFonts w:ascii="Lato" w:hAnsi="Lato" w:cs="Arial"/>
          <w:i/>
          <w:spacing w:val="4"/>
        </w:rPr>
        <w:t>inwestorem</w:t>
      </w:r>
      <w:r w:rsidRPr="00862ECD">
        <w:rPr>
          <w:rFonts w:ascii="Lato" w:hAnsi="Lato" w:cs="Arial"/>
          <w:spacing w:val="4"/>
        </w:rPr>
        <w:t xml:space="preserve">”, reprezentowana przez </w:t>
      </w:r>
      <w:r w:rsidR="00DD2E8C">
        <w:rPr>
          <w:rFonts w:ascii="Lato" w:hAnsi="Lato" w:cs="Arial"/>
          <w:spacing w:val="4"/>
        </w:rPr>
        <w:t>ustanowionego w sprawie pełnomocnika</w:t>
      </w:r>
      <w:r w:rsidRPr="00862ECD">
        <w:rPr>
          <w:rFonts w:ascii="Lato" w:hAnsi="Lato" w:cs="Arial"/>
          <w:spacing w:val="4"/>
        </w:rPr>
        <w:t xml:space="preserve">, wystąpiła do Wojewody </w:t>
      </w:r>
      <w:r w:rsidR="00DD2E8C">
        <w:rPr>
          <w:rFonts w:ascii="Lato" w:hAnsi="Lato" w:cs="Arial"/>
          <w:spacing w:val="4"/>
        </w:rPr>
        <w:t>Pomorskiego</w:t>
      </w:r>
      <w:r w:rsidRPr="00862ECD">
        <w:rPr>
          <w:rFonts w:ascii="Lato" w:hAnsi="Lato" w:cs="Arial"/>
          <w:spacing w:val="4"/>
        </w:rPr>
        <w:t xml:space="preserve"> o wydanie decyzji o ustaleniu </w:t>
      </w:r>
      <w:r w:rsidRPr="00862ECD">
        <w:rPr>
          <w:rFonts w:ascii="Lato" w:hAnsi="Lato" w:cs="Arial"/>
          <w:spacing w:val="4"/>
          <w:lang w:eastAsia="zh-CN"/>
        </w:rPr>
        <w:t xml:space="preserve">lokalizacji strategicznej inwestycji w zakresie sieci przesyłowej </w:t>
      </w:r>
      <w:r w:rsidRPr="00862ECD">
        <w:rPr>
          <w:rFonts w:ascii="Lato" w:hAnsi="Lato" w:cs="Arial"/>
          <w:bCs/>
          <w:iCs/>
          <w:spacing w:val="4"/>
        </w:rPr>
        <w:t xml:space="preserve">pn.: </w:t>
      </w:r>
      <w:r w:rsidR="00DD2E8C" w:rsidRPr="00186B70">
        <w:rPr>
          <w:rFonts w:ascii="Lato" w:eastAsia="Times New Roman" w:hAnsi="Lato" w:cs="Arial"/>
          <w:bCs/>
          <w:iCs/>
          <w:spacing w:val="4"/>
          <w:lang w:eastAsia="pl-PL"/>
        </w:rPr>
        <w:t>„</w:t>
      </w:r>
      <w:r w:rsidR="00DD2E8C" w:rsidRPr="00186B70">
        <w:rPr>
          <w:rFonts w:ascii="Lato" w:eastAsia="Times New Roman" w:hAnsi="Lato" w:cs="Arial"/>
          <w:spacing w:val="4"/>
          <w:lang w:eastAsia="pl-PL"/>
        </w:rPr>
        <w:t>Budowa linii 400</w:t>
      </w:r>
      <w:r w:rsidR="00DD2E8C">
        <w:rPr>
          <w:rFonts w:ascii="Lato" w:eastAsia="Times New Roman" w:hAnsi="Lato" w:cs="Arial"/>
          <w:spacing w:val="4"/>
          <w:lang w:eastAsia="pl-PL"/>
        </w:rPr>
        <w:t xml:space="preserve"> </w:t>
      </w:r>
      <w:proofErr w:type="spellStart"/>
      <w:r w:rsidR="00DD2E8C" w:rsidRPr="00186B70">
        <w:rPr>
          <w:rFonts w:ascii="Lato" w:eastAsia="Times New Roman" w:hAnsi="Lato" w:cs="Arial"/>
          <w:spacing w:val="4"/>
          <w:lang w:eastAsia="pl-PL"/>
        </w:rPr>
        <w:t>kV</w:t>
      </w:r>
      <w:proofErr w:type="spellEnd"/>
      <w:r w:rsidR="00DD2E8C" w:rsidRPr="00186B70">
        <w:rPr>
          <w:rFonts w:ascii="Lato" w:eastAsia="Times New Roman" w:hAnsi="Lato" w:cs="Arial"/>
          <w:spacing w:val="4"/>
          <w:lang w:eastAsia="pl-PL"/>
        </w:rPr>
        <w:t xml:space="preserve"> Choczewo – nacięcie linii Gdańsk Błonia – Grudziądz Węgrowo” oraz „Budowa linii 400kV Gdańsk Przyjaźń – Choczewo”, na działkach ewidencyjnych nr: 105/1, 105/2, </w:t>
      </w:r>
      <w:r w:rsidR="00DD2E8C" w:rsidRPr="00186B70">
        <w:rPr>
          <w:rFonts w:ascii="Lato" w:eastAsia="Times New Roman" w:hAnsi="Lato" w:cs="Arial"/>
          <w:spacing w:val="4"/>
          <w:lang w:eastAsia="pl-PL"/>
        </w:rPr>
        <w:lastRenderedPageBreak/>
        <w:t xml:space="preserve">105/4, 105/6 obręb 0012 Lublewo, 24, 25/4, 25/6 i 33/73 obręb 0016 Kierzkowo </w:t>
      </w:r>
      <w:r w:rsidR="00503B5E">
        <w:rPr>
          <w:rFonts w:ascii="Lato" w:eastAsia="Times New Roman" w:hAnsi="Lato" w:cs="Arial"/>
          <w:spacing w:val="4"/>
          <w:lang w:eastAsia="pl-PL"/>
        </w:rPr>
        <w:br/>
      </w:r>
      <w:r w:rsidR="00DD2E8C" w:rsidRPr="00186B70">
        <w:rPr>
          <w:rFonts w:ascii="Lato" w:eastAsia="Times New Roman" w:hAnsi="Lato" w:cs="Arial"/>
          <w:spacing w:val="4"/>
          <w:lang w:eastAsia="pl-PL"/>
        </w:rPr>
        <w:t>w gminie Choczewo</w:t>
      </w:r>
      <w:r w:rsidRPr="00862ECD">
        <w:rPr>
          <w:rFonts w:ascii="Lato" w:hAnsi="Lato" w:cs="Arial"/>
          <w:spacing w:val="4"/>
        </w:rPr>
        <w:t xml:space="preserve">. </w:t>
      </w:r>
    </w:p>
    <w:p w14:paraId="1C25A616" w14:textId="34DFB75E" w:rsidR="00862ECD" w:rsidRPr="00862ECD" w:rsidRDefault="00862ECD" w:rsidP="00862ECD">
      <w:pPr>
        <w:tabs>
          <w:tab w:val="left" w:pos="851"/>
        </w:tabs>
        <w:spacing w:after="240" w:line="240" w:lineRule="exact"/>
        <w:jc w:val="both"/>
        <w:rPr>
          <w:rFonts w:ascii="Lato" w:hAnsi="Lato" w:cs="Arial"/>
          <w:spacing w:val="4"/>
        </w:rPr>
      </w:pPr>
      <w:r w:rsidRPr="00862ECD">
        <w:rPr>
          <w:rFonts w:ascii="Lato" w:hAnsi="Lato" w:cs="Arial"/>
          <w:spacing w:val="4"/>
        </w:rPr>
        <w:t xml:space="preserve">Po przeprowadzeniu postępowania w przedmiotowej sprawie, Wojewoda </w:t>
      </w:r>
      <w:r w:rsidR="00DD2E8C">
        <w:rPr>
          <w:rFonts w:ascii="Lato" w:hAnsi="Lato" w:cs="Arial"/>
          <w:spacing w:val="4"/>
        </w:rPr>
        <w:t>Pomorski</w:t>
      </w:r>
      <w:r w:rsidRPr="00862ECD">
        <w:rPr>
          <w:rFonts w:ascii="Lato" w:hAnsi="Lato" w:cs="Arial"/>
          <w:spacing w:val="4"/>
        </w:rPr>
        <w:t xml:space="preserve"> wydał w dniu </w:t>
      </w:r>
      <w:r w:rsidR="00DD2E8C">
        <w:rPr>
          <w:rFonts w:ascii="Lato" w:hAnsi="Lato" w:cs="Arial"/>
          <w:spacing w:val="4"/>
          <w:lang w:eastAsia="zh-CN"/>
        </w:rPr>
        <w:t>7 października 2022</w:t>
      </w:r>
      <w:r w:rsidRPr="00862ECD">
        <w:rPr>
          <w:rFonts w:ascii="Lato" w:hAnsi="Lato" w:cs="Arial"/>
          <w:spacing w:val="4"/>
          <w:lang w:eastAsia="zh-CN"/>
        </w:rPr>
        <w:t xml:space="preserve"> </w:t>
      </w:r>
      <w:r w:rsidRPr="00862ECD">
        <w:rPr>
          <w:rFonts w:ascii="Lato" w:hAnsi="Lato" w:cs="Arial"/>
          <w:spacing w:val="4"/>
        </w:rPr>
        <w:t xml:space="preserve">r. decyzję, znak: </w:t>
      </w:r>
      <w:r w:rsidR="00DD2E8C" w:rsidRPr="00186B70">
        <w:rPr>
          <w:rFonts w:ascii="Lato" w:eastAsia="Times New Roman" w:hAnsi="Lato" w:cs="Arial"/>
          <w:spacing w:val="4"/>
          <w:lang w:eastAsia="pl-PL"/>
        </w:rPr>
        <w:t>WI-III.747.1.33.2022.AM</w:t>
      </w:r>
      <w:r w:rsidRPr="00862ECD">
        <w:rPr>
          <w:rFonts w:ascii="Lato" w:hAnsi="Lato" w:cs="Arial"/>
          <w:spacing w:val="4"/>
        </w:rPr>
        <w:t>, zwaną dalej „</w:t>
      </w:r>
      <w:r w:rsidRPr="00862ECD">
        <w:rPr>
          <w:rFonts w:ascii="Lato" w:hAnsi="Lato" w:cs="Arial"/>
          <w:i/>
          <w:spacing w:val="4"/>
        </w:rPr>
        <w:t xml:space="preserve">decyzją Wojewody </w:t>
      </w:r>
      <w:r w:rsidR="00DD2E8C">
        <w:rPr>
          <w:rFonts w:ascii="Lato" w:hAnsi="Lato" w:cs="Arial"/>
          <w:i/>
          <w:spacing w:val="4"/>
        </w:rPr>
        <w:t>Pomorskiego</w:t>
      </w:r>
      <w:r w:rsidRPr="00862ECD">
        <w:rPr>
          <w:rFonts w:ascii="Lato" w:hAnsi="Lato" w:cs="Arial"/>
          <w:spacing w:val="4"/>
        </w:rPr>
        <w:t xml:space="preserve">”, o ustaleniu lokalizacji strategicznej inwestycji </w:t>
      </w:r>
      <w:r w:rsidR="00503B5E">
        <w:rPr>
          <w:rFonts w:ascii="Lato" w:hAnsi="Lato" w:cs="Arial"/>
          <w:spacing w:val="4"/>
        </w:rPr>
        <w:br/>
      </w:r>
      <w:r w:rsidRPr="00862ECD">
        <w:rPr>
          <w:rFonts w:ascii="Lato" w:hAnsi="Lato" w:cs="Arial"/>
          <w:spacing w:val="4"/>
        </w:rPr>
        <w:t xml:space="preserve">w zakresie sieci przesyłowej obejmującej wnioskowane zamierzenie inwestycyjne.   </w:t>
      </w:r>
    </w:p>
    <w:p w14:paraId="12E2385C" w14:textId="60CDFC92" w:rsidR="00862ECD" w:rsidRPr="00862ECD" w:rsidRDefault="00862ECD" w:rsidP="00862ECD">
      <w:pPr>
        <w:tabs>
          <w:tab w:val="left" w:pos="851"/>
        </w:tabs>
        <w:spacing w:after="240" w:line="240" w:lineRule="exact"/>
        <w:jc w:val="both"/>
        <w:textAlignment w:val="baseline"/>
        <w:rPr>
          <w:rFonts w:ascii="Lato" w:hAnsi="Lato" w:cs="Arial"/>
          <w:color w:val="000000"/>
          <w:spacing w:val="4"/>
          <w:kern w:val="2"/>
        </w:rPr>
      </w:pPr>
      <w:r w:rsidRPr="00862ECD">
        <w:rPr>
          <w:rFonts w:ascii="Lato" w:hAnsi="Lato" w:cs="Arial"/>
          <w:color w:val="000000"/>
          <w:spacing w:val="4"/>
          <w:kern w:val="2"/>
        </w:rPr>
        <w:t xml:space="preserve">Od </w:t>
      </w:r>
      <w:r w:rsidRPr="00862ECD">
        <w:rPr>
          <w:rFonts w:ascii="Lato" w:hAnsi="Lato" w:cs="Arial"/>
          <w:i/>
          <w:color w:val="000000"/>
          <w:spacing w:val="4"/>
          <w:kern w:val="2"/>
        </w:rPr>
        <w:t xml:space="preserve">decyzji </w:t>
      </w:r>
      <w:r w:rsidRPr="00862ECD">
        <w:rPr>
          <w:rFonts w:ascii="Lato" w:hAnsi="Lato" w:cs="Arial"/>
          <w:i/>
          <w:iCs/>
          <w:color w:val="000000"/>
          <w:spacing w:val="4"/>
        </w:rPr>
        <w:t xml:space="preserve">Wojewody </w:t>
      </w:r>
      <w:r w:rsidR="00DD2E8C">
        <w:rPr>
          <w:rFonts w:ascii="Lato" w:hAnsi="Lato" w:cs="Arial"/>
          <w:i/>
          <w:iCs/>
          <w:color w:val="000000"/>
          <w:spacing w:val="4"/>
          <w:kern w:val="2"/>
        </w:rPr>
        <w:t xml:space="preserve">Pomorskiego </w:t>
      </w:r>
      <w:r w:rsidRPr="00862ECD">
        <w:rPr>
          <w:rFonts w:ascii="Lato" w:hAnsi="Lato" w:cs="Arial"/>
          <w:color w:val="000000"/>
          <w:spacing w:val="4"/>
          <w:kern w:val="2"/>
        </w:rPr>
        <w:t>odwołanie do organu II instancji, za pośrednictwem organu I instancji, wni</w:t>
      </w:r>
      <w:r w:rsidR="00DD2E8C">
        <w:rPr>
          <w:rFonts w:ascii="Lato" w:hAnsi="Lato" w:cs="Arial"/>
          <w:color w:val="000000"/>
          <w:spacing w:val="4"/>
          <w:kern w:val="2"/>
        </w:rPr>
        <w:t xml:space="preserve">ósł Pan </w:t>
      </w:r>
      <w:r w:rsidR="004B3AFA">
        <w:rPr>
          <w:rFonts w:ascii="Lato" w:hAnsi="Lato" w:cs="Arial"/>
          <w:color w:val="000000"/>
          <w:spacing w:val="4"/>
          <w:kern w:val="2"/>
        </w:rPr>
        <w:t>A.M.</w:t>
      </w:r>
      <w:r w:rsidR="00DD2E8C">
        <w:rPr>
          <w:rFonts w:ascii="Lato" w:hAnsi="Lato" w:cs="Arial"/>
          <w:color w:val="000000"/>
          <w:spacing w:val="4"/>
          <w:kern w:val="2"/>
        </w:rPr>
        <w:t xml:space="preserve">, reprezentowany przez adw. </w:t>
      </w:r>
      <w:r w:rsidR="004B3AFA">
        <w:rPr>
          <w:rFonts w:ascii="Lato" w:hAnsi="Lato" w:cs="Arial"/>
          <w:color w:val="000000"/>
          <w:spacing w:val="4"/>
          <w:kern w:val="2"/>
        </w:rPr>
        <w:t>P.Z.</w:t>
      </w:r>
      <w:r w:rsidR="00DD2E8C">
        <w:rPr>
          <w:rFonts w:ascii="Lato" w:hAnsi="Lato" w:cs="Arial"/>
          <w:color w:val="000000"/>
          <w:spacing w:val="4"/>
          <w:kern w:val="2"/>
        </w:rPr>
        <w:t xml:space="preserve"> (pismo z dnia 21 października 2022 r.)</w:t>
      </w:r>
    </w:p>
    <w:p w14:paraId="0B98CF5B" w14:textId="7BCEC16A" w:rsidR="00862ECD" w:rsidRPr="00862ECD" w:rsidRDefault="00862ECD" w:rsidP="00862ECD">
      <w:pPr>
        <w:spacing w:after="240" w:line="240" w:lineRule="exact"/>
        <w:jc w:val="both"/>
        <w:textAlignment w:val="baseline"/>
        <w:rPr>
          <w:rFonts w:ascii="Lato" w:hAnsi="Lato" w:cs="Arial"/>
          <w:color w:val="000000"/>
          <w:spacing w:val="4"/>
          <w:kern w:val="2"/>
        </w:rPr>
      </w:pPr>
      <w:r w:rsidRPr="00862ECD">
        <w:rPr>
          <w:rFonts w:ascii="Lato" w:hAnsi="Lato" w:cs="Arial"/>
          <w:color w:val="000000"/>
          <w:spacing w:val="4"/>
          <w:kern w:val="2"/>
        </w:rPr>
        <w:t>We wniesiony</w:t>
      </w:r>
      <w:r w:rsidR="00DD2E8C">
        <w:rPr>
          <w:rFonts w:ascii="Lato" w:hAnsi="Lato" w:cs="Arial"/>
          <w:color w:val="000000"/>
          <w:spacing w:val="4"/>
          <w:kern w:val="2"/>
        </w:rPr>
        <w:t>m odwołaniu</w:t>
      </w:r>
      <w:r w:rsidRPr="00862ECD">
        <w:rPr>
          <w:rFonts w:ascii="Lato" w:hAnsi="Lato" w:cs="Arial"/>
          <w:color w:val="000000"/>
          <w:spacing w:val="4"/>
          <w:kern w:val="2"/>
        </w:rPr>
        <w:t xml:space="preserve"> stron</w:t>
      </w:r>
      <w:r w:rsidR="00DD2E8C">
        <w:rPr>
          <w:rFonts w:ascii="Lato" w:hAnsi="Lato" w:cs="Arial"/>
          <w:color w:val="000000"/>
          <w:spacing w:val="4"/>
          <w:kern w:val="2"/>
        </w:rPr>
        <w:t xml:space="preserve">a </w:t>
      </w:r>
      <w:r w:rsidRPr="00862ECD">
        <w:rPr>
          <w:rFonts w:ascii="Lato" w:hAnsi="Lato" w:cs="Arial"/>
          <w:color w:val="000000"/>
          <w:spacing w:val="4"/>
          <w:kern w:val="2"/>
        </w:rPr>
        <w:t>podniosł</w:t>
      </w:r>
      <w:r w:rsidR="00DD2E8C">
        <w:rPr>
          <w:rFonts w:ascii="Lato" w:hAnsi="Lato" w:cs="Arial"/>
          <w:color w:val="000000"/>
          <w:spacing w:val="4"/>
          <w:kern w:val="2"/>
        </w:rPr>
        <w:t>a</w:t>
      </w:r>
      <w:r w:rsidRPr="00862ECD">
        <w:rPr>
          <w:rFonts w:ascii="Lato" w:hAnsi="Lato" w:cs="Arial"/>
          <w:color w:val="000000"/>
          <w:spacing w:val="4"/>
          <w:kern w:val="2"/>
        </w:rPr>
        <w:t xml:space="preserve"> zarzuty przemawiające – w ocenie </w:t>
      </w:r>
      <w:r w:rsidR="00DD2E8C">
        <w:rPr>
          <w:rFonts w:ascii="Lato" w:hAnsi="Lato" w:cs="Arial"/>
          <w:color w:val="000000"/>
          <w:spacing w:val="4"/>
          <w:kern w:val="2"/>
        </w:rPr>
        <w:t>Skarżącego</w:t>
      </w:r>
      <w:r w:rsidRPr="00862ECD">
        <w:rPr>
          <w:rFonts w:ascii="Lato" w:hAnsi="Lato" w:cs="Arial"/>
          <w:color w:val="000000"/>
          <w:spacing w:val="4"/>
          <w:kern w:val="2"/>
        </w:rPr>
        <w:t xml:space="preserve"> – za ich wniesieniem. </w:t>
      </w:r>
    </w:p>
    <w:p w14:paraId="005796CD" w14:textId="6AD47C42" w:rsidR="00862ECD" w:rsidRPr="00862ECD" w:rsidRDefault="00862ECD" w:rsidP="00862ECD">
      <w:pPr>
        <w:spacing w:after="240" w:line="240" w:lineRule="exact"/>
        <w:jc w:val="both"/>
        <w:outlineLvl w:val="0"/>
        <w:rPr>
          <w:rFonts w:ascii="Lato" w:hAnsi="Lato" w:cs="Arial"/>
          <w:color w:val="000000"/>
          <w:spacing w:val="4"/>
          <w:kern w:val="2"/>
        </w:rPr>
      </w:pPr>
      <w:r w:rsidRPr="00862ECD">
        <w:rPr>
          <w:rFonts w:ascii="Lato" w:hAnsi="Lato" w:cs="Arial"/>
          <w:color w:val="000000"/>
          <w:spacing w:val="4"/>
          <w:kern w:val="2"/>
        </w:rPr>
        <w:t>Powyższe odwołani</w:t>
      </w:r>
      <w:r w:rsidR="00DD2E8C">
        <w:rPr>
          <w:rFonts w:ascii="Lato" w:hAnsi="Lato" w:cs="Arial"/>
          <w:color w:val="000000"/>
          <w:spacing w:val="4"/>
          <w:kern w:val="2"/>
        </w:rPr>
        <w:t>e</w:t>
      </w:r>
      <w:r w:rsidRPr="00862ECD">
        <w:rPr>
          <w:rFonts w:ascii="Lato" w:hAnsi="Lato" w:cs="Arial"/>
          <w:color w:val="000000"/>
          <w:spacing w:val="4"/>
          <w:kern w:val="2"/>
        </w:rPr>
        <w:t xml:space="preserve"> został</w:t>
      </w:r>
      <w:r w:rsidR="00DD2E8C">
        <w:rPr>
          <w:rFonts w:ascii="Lato" w:hAnsi="Lato" w:cs="Arial"/>
          <w:color w:val="000000"/>
          <w:spacing w:val="4"/>
          <w:kern w:val="2"/>
        </w:rPr>
        <w:t>o</w:t>
      </w:r>
      <w:r w:rsidRPr="00862ECD">
        <w:rPr>
          <w:rFonts w:ascii="Lato" w:hAnsi="Lato" w:cs="Arial"/>
          <w:color w:val="000000"/>
          <w:spacing w:val="4"/>
          <w:kern w:val="2"/>
        </w:rPr>
        <w:t xml:space="preserve"> wniesione w terminie.</w:t>
      </w:r>
    </w:p>
    <w:p w14:paraId="08C2D2DB" w14:textId="223E4AF8" w:rsidR="00DD2E8C" w:rsidRPr="00DD2E8C" w:rsidRDefault="00DD2E8C" w:rsidP="00DD2E8C">
      <w:pPr>
        <w:spacing w:after="240" w:line="240" w:lineRule="exact"/>
        <w:jc w:val="both"/>
        <w:outlineLvl w:val="0"/>
        <w:rPr>
          <w:rFonts w:ascii="Lato" w:hAnsi="Lato" w:cs="Arial"/>
          <w:bCs/>
          <w:spacing w:val="4"/>
        </w:rPr>
      </w:pPr>
      <w:r w:rsidRPr="00DD2E8C">
        <w:rPr>
          <w:rFonts w:ascii="Lato" w:hAnsi="Lato" w:cs="Arial"/>
          <w:spacing w:val="4"/>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DD2E8C">
        <w:rPr>
          <w:rFonts w:ascii="Lato" w:hAnsi="Lato" w:cs="Arial"/>
          <w:i/>
          <w:iCs/>
          <w:spacing w:val="4"/>
        </w:rPr>
        <w:t>Ministrem</w:t>
      </w:r>
      <w:r w:rsidRPr="00DD2E8C">
        <w:rPr>
          <w:rFonts w:ascii="Lato" w:hAnsi="Lato" w:cs="Arial"/>
          <w:spacing w:val="4"/>
        </w:rPr>
        <w:t xml:space="preserve">”, stwierdzono, </w:t>
      </w:r>
      <w:r w:rsidRPr="00DD2E8C">
        <w:rPr>
          <w:rFonts w:ascii="Lato" w:hAnsi="Lato" w:cs="Arial"/>
          <w:spacing w:val="4"/>
        </w:rPr>
        <w:br/>
        <w:t>co następuje.</w:t>
      </w:r>
      <w:r w:rsidRPr="00DD2E8C">
        <w:rPr>
          <w:rFonts w:ascii="Lato" w:hAnsi="Lato" w:cs="Arial"/>
          <w:bCs/>
          <w:spacing w:val="4"/>
        </w:rPr>
        <w:t xml:space="preserve"> </w:t>
      </w:r>
      <w:r>
        <w:rPr>
          <w:rFonts w:ascii="Lato" w:hAnsi="Lato" w:cs="Arial"/>
          <w:bCs/>
          <w:spacing w:val="4"/>
        </w:rPr>
        <w:t xml:space="preserve"> </w:t>
      </w:r>
    </w:p>
    <w:p w14:paraId="43FFE517" w14:textId="058A6E83" w:rsidR="00862ECD" w:rsidRPr="00862ECD" w:rsidRDefault="00862ECD" w:rsidP="00862ECD">
      <w:pPr>
        <w:spacing w:after="240" w:line="240" w:lineRule="exact"/>
        <w:jc w:val="both"/>
        <w:outlineLvl w:val="0"/>
        <w:rPr>
          <w:rFonts w:ascii="Lato" w:hAnsi="Lato" w:cs="Arial"/>
          <w:spacing w:val="4"/>
        </w:rPr>
      </w:pPr>
      <w:r w:rsidRPr="00862ECD">
        <w:rPr>
          <w:rFonts w:ascii="Lato" w:hAnsi="Lato" w:cs="Arial"/>
          <w:spacing w:val="4"/>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862ECD">
        <w:rPr>
          <w:rFonts w:ascii="Lato" w:hAnsi="Lato" w:cs="Arial"/>
          <w:i/>
          <w:spacing w:val="4"/>
        </w:rPr>
        <w:t>kpa</w:t>
      </w:r>
      <w:r w:rsidRPr="00862ECD">
        <w:rPr>
          <w:rFonts w:ascii="Lato" w:hAnsi="Lato" w:cs="Arial"/>
          <w:spacing w:val="4"/>
        </w:rPr>
        <w:t xml:space="preserve">. Dlatego też trafność rozstrzygnięcia </w:t>
      </w:r>
      <w:r w:rsidR="00503B5E">
        <w:rPr>
          <w:rFonts w:ascii="Lato" w:hAnsi="Lato" w:cs="Arial"/>
          <w:spacing w:val="4"/>
        </w:rPr>
        <w:br/>
      </w:r>
      <w:r w:rsidRPr="00862ECD">
        <w:rPr>
          <w:rFonts w:ascii="Lato" w:hAnsi="Lato" w:cs="Arial"/>
          <w:spacing w:val="4"/>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862ECD">
        <w:rPr>
          <w:rFonts w:ascii="Lato" w:hAnsi="Lato" w:cs="Arial"/>
          <w:i/>
          <w:spacing w:val="4"/>
        </w:rPr>
        <w:t>kpa</w:t>
      </w:r>
      <w:r w:rsidRPr="00862ECD">
        <w:rPr>
          <w:rFonts w:ascii="Lato" w:hAnsi="Lato" w:cs="Arial"/>
          <w:spacing w:val="4"/>
        </w:rPr>
        <w:t>, a przede wszystkim do podejmowania wszelkich kroków niezbędnych do dokładnego wyjaśnienia stanu faktycznego.</w:t>
      </w:r>
    </w:p>
    <w:p w14:paraId="4B04758D" w14:textId="269CDA52" w:rsidR="00862ECD" w:rsidRPr="00862ECD" w:rsidRDefault="00862ECD" w:rsidP="00862ECD">
      <w:pPr>
        <w:spacing w:after="240" w:line="240" w:lineRule="exact"/>
        <w:jc w:val="both"/>
        <w:outlineLvl w:val="0"/>
        <w:rPr>
          <w:rFonts w:ascii="Lato" w:hAnsi="Lato" w:cs="Arial"/>
          <w:spacing w:val="4"/>
        </w:rPr>
      </w:pPr>
      <w:r w:rsidRPr="00862ECD">
        <w:rPr>
          <w:rFonts w:ascii="Lato" w:hAnsi="Lato" w:cs="Arial"/>
          <w:spacing w:val="4"/>
        </w:rPr>
        <w:t xml:space="preserve">W trakcie przeprowadzonego postępowania odwoławczego </w:t>
      </w:r>
      <w:r w:rsidRPr="00862ECD">
        <w:rPr>
          <w:rFonts w:ascii="Lato" w:hAnsi="Lato" w:cs="Arial"/>
          <w:i/>
          <w:spacing w:val="4"/>
        </w:rPr>
        <w:t>Minister</w:t>
      </w:r>
      <w:r w:rsidRPr="00862ECD">
        <w:rPr>
          <w:rFonts w:ascii="Lato" w:hAnsi="Lato" w:cs="Arial"/>
          <w:spacing w:val="4"/>
        </w:rPr>
        <w:t xml:space="preserve"> rozpatrzył ponownie wniosek </w:t>
      </w:r>
      <w:r w:rsidRPr="00862ECD">
        <w:rPr>
          <w:rFonts w:ascii="Lato" w:hAnsi="Lato" w:cs="Arial"/>
          <w:i/>
          <w:spacing w:val="4"/>
        </w:rPr>
        <w:t>inwestora</w:t>
      </w:r>
      <w:r w:rsidRPr="00862ECD">
        <w:rPr>
          <w:rFonts w:ascii="Lato" w:hAnsi="Lato" w:cs="Arial"/>
          <w:spacing w:val="4"/>
        </w:rPr>
        <w:t xml:space="preserve"> o wydanie przedmiotowej decyzji, przeanalizował materiał dowodowy zgromadzony przez Wojewodę </w:t>
      </w:r>
      <w:r w:rsidR="00DD2E8C">
        <w:rPr>
          <w:rFonts w:ascii="Lato" w:hAnsi="Lato" w:cs="Arial"/>
          <w:spacing w:val="4"/>
        </w:rPr>
        <w:t>Pomorskiego</w:t>
      </w:r>
      <w:r w:rsidRPr="00862ECD">
        <w:rPr>
          <w:rFonts w:ascii="Lato" w:hAnsi="Lato" w:cs="Arial"/>
          <w:spacing w:val="4"/>
        </w:rPr>
        <w:t xml:space="preserve">, w tym zbadał poprawność postępowania organu I instancji oraz poprawność kończącej to postępowanie </w:t>
      </w:r>
      <w:r w:rsidRPr="00862ECD">
        <w:rPr>
          <w:rFonts w:ascii="Lato" w:hAnsi="Lato" w:cs="Arial"/>
          <w:i/>
          <w:spacing w:val="4"/>
        </w:rPr>
        <w:t xml:space="preserve">decyzji Wojewody </w:t>
      </w:r>
      <w:r w:rsidR="00DD2E8C">
        <w:rPr>
          <w:rFonts w:ascii="Lato" w:hAnsi="Lato" w:cs="Arial"/>
          <w:i/>
          <w:spacing w:val="4"/>
        </w:rPr>
        <w:t>Pomorskiego</w:t>
      </w:r>
      <w:r w:rsidRPr="00862ECD">
        <w:rPr>
          <w:rFonts w:ascii="Lato" w:hAnsi="Lato" w:cs="Arial"/>
          <w:spacing w:val="4"/>
        </w:rPr>
        <w:t xml:space="preserve">, jak również rozpoznał zarzuty podniesione przez </w:t>
      </w:r>
      <w:r w:rsidR="00DD2E8C">
        <w:rPr>
          <w:rFonts w:ascii="Lato" w:hAnsi="Lato" w:cs="Arial"/>
          <w:spacing w:val="4"/>
        </w:rPr>
        <w:t>stronę skarżącą</w:t>
      </w:r>
      <w:r w:rsidRPr="00862ECD">
        <w:rPr>
          <w:rFonts w:ascii="Lato" w:hAnsi="Lato" w:cs="Arial"/>
          <w:spacing w:val="4"/>
        </w:rPr>
        <w:t>.</w:t>
      </w:r>
    </w:p>
    <w:p w14:paraId="051E8608" w14:textId="2ABE5781" w:rsidR="00862ECD" w:rsidRPr="00862ECD" w:rsidRDefault="00862ECD" w:rsidP="00862ECD">
      <w:pPr>
        <w:spacing w:after="240" w:line="240" w:lineRule="exact"/>
        <w:jc w:val="both"/>
        <w:outlineLvl w:val="0"/>
        <w:rPr>
          <w:rFonts w:ascii="Lato" w:hAnsi="Lato" w:cs="Arial"/>
          <w:spacing w:val="4"/>
        </w:rPr>
      </w:pPr>
      <w:r w:rsidRPr="00862ECD">
        <w:rPr>
          <w:rFonts w:ascii="Lato" w:hAnsi="Lato" w:cs="Arial"/>
          <w:spacing w:val="4"/>
        </w:rPr>
        <w:t xml:space="preserve">Zgodnie z art. 5 ust. 1 w zw. z art. 1 ust. 2 pkt 1 </w:t>
      </w:r>
      <w:r w:rsidRPr="00862ECD">
        <w:rPr>
          <w:rFonts w:ascii="Lato" w:hAnsi="Lato" w:cs="Arial"/>
          <w:i/>
          <w:spacing w:val="4"/>
        </w:rPr>
        <w:t>specustawy przesyłowej</w:t>
      </w:r>
      <w:r w:rsidRPr="00862ECD">
        <w:rPr>
          <w:rFonts w:ascii="Lato" w:hAnsi="Lato" w:cs="Arial"/>
          <w:spacing w:val="4"/>
        </w:rPr>
        <w:t xml:space="preserve">, z wnioskiem </w:t>
      </w:r>
      <w:r w:rsidR="00503B5E">
        <w:rPr>
          <w:rFonts w:ascii="Lato" w:hAnsi="Lato" w:cs="Arial"/>
          <w:spacing w:val="4"/>
        </w:rPr>
        <w:br/>
      </w:r>
      <w:r w:rsidRPr="00862ECD">
        <w:rPr>
          <w:rFonts w:ascii="Lato" w:hAnsi="Lato" w:cs="Arial"/>
          <w:spacing w:val="4"/>
        </w:rPr>
        <w:t xml:space="preserve">o wydanie decyzji o ustaleniu lokalizacji strategicznej inwestycji w zakresie sieci przesyłowej wystąpiła do Wojewody </w:t>
      </w:r>
      <w:r w:rsidR="00C62A26">
        <w:rPr>
          <w:rFonts w:ascii="Lato" w:hAnsi="Lato" w:cs="Arial"/>
          <w:spacing w:val="4"/>
        </w:rPr>
        <w:t>Pomorskiego</w:t>
      </w:r>
      <w:r w:rsidRPr="00862ECD">
        <w:rPr>
          <w:rFonts w:ascii="Lato" w:hAnsi="Lato" w:cs="Arial"/>
          <w:spacing w:val="4"/>
        </w:rPr>
        <w:t xml:space="preserve"> spółka Polskie Sieci Elektroenergetyczne S.A. z siedzibą w Konstancinie-Jeziornie, reprezentowana przez </w:t>
      </w:r>
      <w:r w:rsidR="00C62A26">
        <w:rPr>
          <w:rFonts w:ascii="Lato" w:hAnsi="Lato" w:cs="Arial"/>
          <w:spacing w:val="4"/>
        </w:rPr>
        <w:t>ustanowionego w sprawie pełnomocnika</w:t>
      </w:r>
      <w:r w:rsidRPr="00862ECD">
        <w:rPr>
          <w:rFonts w:ascii="Lato" w:hAnsi="Lato" w:cs="Arial"/>
          <w:spacing w:val="4"/>
        </w:rPr>
        <w:t>. Projektowana</w:t>
      </w:r>
      <w:r w:rsidRPr="00862ECD">
        <w:rPr>
          <w:rFonts w:ascii="Lato" w:hAnsi="Lato" w:cs="Arial"/>
          <w:spacing w:val="4"/>
          <w:lang w:val="x-none"/>
        </w:rPr>
        <w:t xml:space="preserve"> inwestycja mieści się w wykazie strategicznych inwestycji w zakresie sieci przesyłowych</w:t>
      </w:r>
      <w:r w:rsidRPr="00862ECD">
        <w:rPr>
          <w:rFonts w:ascii="Lato" w:hAnsi="Lato" w:cs="Arial"/>
          <w:spacing w:val="4"/>
        </w:rPr>
        <w:t xml:space="preserve"> </w:t>
      </w:r>
      <w:r w:rsidRPr="00862ECD">
        <w:rPr>
          <w:rFonts w:ascii="Lato" w:hAnsi="Lato" w:cs="Arial"/>
          <w:spacing w:val="4"/>
          <w:lang w:val="x-none"/>
        </w:rPr>
        <w:t xml:space="preserve">określonych w załączniku do </w:t>
      </w:r>
      <w:r w:rsidRPr="00862ECD">
        <w:rPr>
          <w:rFonts w:ascii="Lato" w:hAnsi="Lato" w:cs="Arial"/>
          <w:i/>
          <w:spacing w:val="4"/>
          <w:lang w:val="x-none"/>
        </w:rPr>
        <w:t>specustawy przesyłowej</w:t>
      </w:r>
      <w:r w:rsidRPr="00862ECD">
        <w:rPr>
          <w:rFonts w:ascii="Lato" w:hAnsi="Lato" w:cs="Arial"/>
          <w:spacing w:val="4"/>
          <w:lang w:val="x-none"/>
        </w:rPr>
        <w:t xml:space="preserve">, w którym pod pozycją numer </w:t>
      </w:r>
      <w:r w:rsidR="00C62A26">
        <w:rPr>
          <w:rFonts w:ascii="Lato" w:hAnsi="Lato" w:cs="Arial"/>
          <w:spacing w:val="4"/>
        </w:rPr>
        <w:t>40 i 41</w:t>
      </w:r>
      <w:r w:rsidRPr="00862ECD">
        <w:rPr>
          <w:rFonts w:ascii="Lato" w:hAnsi="Lato" w:cs="Arial"/>
          <w:spacing w:val="4"/>
        </w:rPr>
        <w:t xml:space="preserve"> </w:t>
      </w:r>
      <w:r w:rsidRPr="00862ECD">
        <w:rPr>
          <w:rFonts w:ascii="Lato" w:hAnsi="Lato" w:cs="Arial"/>
          <w:spacing w:val="4"/>
          <w:lang w:val="x-none"/>
        </w:rPr>
        <w:t>wskazano inwestycj</w:t>
      </w:r>
      <w:r w:rsidR="00C62A26">
        <w:rPr>
          <w:rFonts w:ascii="Lato" w:hAnsi="Lato" w:cs="Arial"/>
          <w:spacing w:val="4"/>
        </w:rPr>
        <w:t>e</w:t>
      </w:r>
      <w:r w:rsidRPr="00862ECD">
        <w:rPr>
          <w:rFonts w:ascii="Lato" w:hAnsi="Lato" w:cs="Arial"/>
          <w:spacing w:val="4"/>
          <w:lang w:val="x-none"/>
        </w:rPr>
        <w:t xml:space="preserve"> pn.:</w:t>
      </w:r>
      <w:r w:rsidRPr="00862ECD">
        <w:rPr>
          <w:rFonts w:ascii="Lato" w:hAnsi="Lato" w:cs="Arial"/>
          <w:spacing w:val="4"/>
        </w:rPr>
        <w:t xml:space="preserve"> „</w:t>
      </w:r>
      <w:r w:rsidR="00C62A26" w:rsidRPr="00C62A26">
        <w:rPr>
          <w:rFonts w:ascii="Lato" w:hAnsi="Lato" w:cs="Arial"/>
          <w:spacing w:val="4"/>
        </w:rPr>
        <w:t xml:space="preserve">Budowa linii 400 </w:t>
      </w:r>
      <w:proofErr w:type="spellStart"/>
      <w:r w:rsidR="00C62A26" w:rsidRPr="00C62A26">
        <w:rPr>
          <w:rFonts w:ascii="Lato" w:hAnsi="Lato" w:cs="Arial"/>
          <w:spacing w:val="4"/>
        </w:rPr>
        <w:t>kV</w:t>
      </w:r>
      <w:proofErr w:type="spellEnd"/>
      <w:r w:rsidR="00C62A26" w:rsidRPr="00C62A26">
        <w:rPr>
          <w:rFonts w:ascii="Lato" w:hAnsi="Lato" w:cs="Arial"/>
          <w:spacing w:val="4"/>
        </w:rPr>
        <w:t xml:space="preserve"> Gniewino albo Choczewo - nacięcie linii Gdańsk Błonia - Grudziądz Węgrowo</w:t>
      </w:r>
      <w:r w:rsidRPr="00862ECD">
        <w:rPr>
          <w:rFonts w:ascii="Lato" w:hAnsi="Lato" w:cs="Arial"/>
          <w:spacing w:val="4"/>
        </w:rPr>
        <w:t>”</w:t>
      </w:r>
      <w:r w:rsidR="00C62A26">
        <w:rPr>
          <w:rFonts w:ascii="Lato" w:hAnsi="Lato" w:cs="Arial"/>
          <w:spacing w:val="4"/>
        </w:rPr>
        <w:t xml:space="preserve"> oraz „</w:t>
      </w:r>
      <w:r w:rsidR="00C62A26" w:rsidRPr="00C62A26">
        <w:rPr>
          <w:rFonts w:ascii="Lato" w:hAnsi="Lato" w:cs="Arial"/>
          <w:spacing w:val="4"/>
        </w:rPr>
        <w:t xml:space="preserve">Budowa linii 400 </w:t>
      </w:r>
      <w:proofErr w:type="spellStart"/>
      <w:r w:rsidR="00C62A26" w:rsidRPr="00C62A26">
        <w:rPr>
          <w:rFonts w:ascii="Lato" w:hAnsi="Lato" w:cs="Arial"/>
          <w:spacing w:val="4"/>
        </w:rPr>
        <w:t>kV</w:t>
      </w:r>
      <w:proofErr w:type="spellEnd"/>
      <w:r w:rsidR="00C62A26" w:rsidRPr="00C62A26">
        <w:rPr>
          <w:rFonts w:ascii="Lato" w:hAnsi="Lato" w:cs="Arial"/>
          <w:spacing w:val="4"/>
        </w:rPr>
        <w:t xml:space="preserve"> Gdańsk Przyjaźń - Gniewino albo Choczewo</w:t>
      </w:r>
      <w:r w:rsidR="00C62A26" w:rsidRPr="00862ECD">
        <w:rPr>
          <w:rFonts w:ascii="Lato" w:hAnsi="Lato" w:cs="Arial"/>
          <w:spacing w:val="4"/>
        </w:rPr>
        <w:t>”</w:t>
      </w:r>
      <w:r w:rsidR="00C62A26">
        <w:rPr>
          <w:rFonts w:ascii="Lato" w:hAnsi="Lato" w:cs="Arial"/>
          <w:spacing w:val="4"/>
        </w:rPr>
        <w:t xml:space="preserve">. </w:t>
      </w:r>
    </w:p>
    <w:p w14:paraId="7F089248" w14:textId="632FC761" w:rsidR="00862ECD" w:rsidRPr="00862ECD" w:rsidRDefault="00862ECD" w:rsidP="00862ECD">
      <w:pPr>
        <w:spacing w:after="240" w:line="240" w:lineRule="exact"/>
        <w:jc w:val="both"/>
        <w:outlineLvl w:val="0"/>
        <w:rPr>
          <w:rFonts w:ascii="Lato" w:hAnsi="Lato" w:cs="Arial"/>
          <w:bCs/>
          <w:spacing w:val="4"/>
        </w:rPr>
      </w:pPr>
      <w:r w:rsidRPr="00862ECD">
        <w:rPr>
          <w:rFonts w:ascii="Lato" w:hAnsi="Lato" w:cs="Arial"/>
          <w:spacing w:val="4"/>
        </w:rPr>
        <w:lastRenderedPageBreak/>
        <w:t xml:space="preserve">Analizując złożony przez </w:t>
      </w:r>
      <w:r w:rsidRPr="00862ECD">
        <w:rPr>
          <w:rFonts w:ascii="Lato" w:hAnsi="Lato" w:cs="Arial"/>
          <w:i/>
          <w:spacing w:val="4"/>
        </w:rPr>
        <w:t>inwestora</w:t>
      </w:r>
      <w:r w:rsidRPr="00862ECD">
        <w:rPr>
          <w:rFonts w:ascii="Lato" w:hAnsi="Lato" w:cs="Arial"/>
          <w:spacing w:val="4"/>
        </w:rPr>
        <w:t xml:space="preserve"> wniosek o wydanie przedmiotowej decyzji o ustaleniu lokalizacji strategicznej inwestycji w zakresie sieci przesyłowej, </w:t>
      </w:r>
      <w:r w:rsidRPr="00862ECD">
        <w:rPr>
          <w:rFonts w:ascii="Lato" w:hAnsi="Lato" w:cs="Arial"/>
          <w:i/>
          <w:spacing w:val="4"/>
        </w:rPr>
        <w:t>Minister</w:t>
      </w:r>
      <w:r w:rsidRPr="00862ECD">
        <w:rPr>
          <w:rFonts w:ascii="Lato" w:hAnsi="Lato" w:cs="Arial"/>
          <w:spacing w:val="4"/>
        </w:rPr>
        <w:t xml:space="preserve"> stwierdził, </w:t>
      </w:r>
      <w:r w:rsidR="00503B5E">
        <w:rPr>
          <w:rFonts w:ascii="Lato" w:hAnsi="Lato" w:cs="Arial"/>
          <w:spacing w:val="4"/>
        </w:rPr>
        <w:br/>
      </w:r>
      <w:r w:rsidRPr="00862ECD">
        <w:rPr>
          <w:rFonts w:ascii="Lato" w:hAnsi="Lato" w:cs="Arial"/>
          <w:spacing w:val="4"/>
        </w:rPr>
        <w:t xml:space="preserve">że jest on kompletny i zawiera elementy wskazane w art. 4 ust. 1 i ust. 2 </w:t>
      </w:r>
      <w:r w:rsidRPr="00862ECD">
        <w:rPr>
          <w:rFonts w:ascii="Lato" w:hAnsi="Lato" w:cs="Arial"/>
          <w:i/>
          <w:spacing w:val="4"/>
        </w:rPr>
        <w:t>specustawy przesyłowej</w:t>
      </w:r>
      <w:r w:rsidRPr="00862ECD">
        <w:rPr>
          <w:rFonts w:ascii="Lato" w:hAnsi="Lato" w:cs="Arial"/>
          <w:spacing w:val="4"/>
        </w:rPr>
        <w:t>.</w:t>
      </w:r>
    </w:p>
    <w:p w14:paraId="06E0C8E6" w14:textId="013D57C6" w:rsidR="00862ECD" w:rsidRPr="00862ECD" w:rsidRDefault="00862ECD" w:rsidP="00862ECD">
      <w:pPr>
        <w:spacing w:after="240" w:line="240" w:lineRule="exact"/>
        <w:jc w:val="both"/>
        <w:outlineLvl w:val="0"/>
        <w:rPr>
          <w:rFonts w:ascii="Lato" w:hAnsi="Lato" w:cs="Arial"/>
          <w:spacing w:val="4"/>
        </w:rPr>
      </w:pPr>
      <w:r w:rsidRPr="00862ECD">
        <w:rPr>
          <w:rFonts w:ascii="Lato" w:hAnsi="Lato" w:cs="Arial"/>
          <w:spacing w:val="4"/>
        </w:rPr>
        <w:t xml:space="preserve">Następnie, organ odwoławczy poddał kontroli przeprowadzone przez Wojewodę </w:t>
      </w:r>
      <w:r w:rsidR="00C62A26">
        <w:rPr>
          <w:rFonts w:ascii="Lato" w:hAnsi="Lato" w:cs="Arial"/>
          <w:spacing w:val="4"/>
        </w:rPr>
        <w:t>Pomorskiego</w:t>
      </w:r>
      <w:r w:rsidRPr="00862ECD">
        <w:rPr>
          <w:rFonts w:ascii="Lato" w:hAnsi="Lato" w:cs="Arial"/>
          <w:spacing w:val="4"/>
        </w:rPr>
        <w:t xml:space="preserve"> postępowanie w sprawie wydania decyzji lokalizacyjnej dla projektowanego przedsięwzięcia przesyłowego i stwierdził, co następuje. </w:t>
      </w:r>
    </w:p>
    <w:p w14:paraId="7887D307" w14:textId="2508FC98" w:rsidR="00862ECD" w:rsidRPr="00862ECD" w:rsidRDefault="00862ECD" w:rsidP="00862ECD">
      <w:pPr>
        <w:spacing w:after="240" w:line="240" w:lineRule="exact"/>
        <w:jc w:val="both"/>
        <w:outlineLvl w:val="0"/>
        <w:rPr>
          <w:rFonts w:ascii="Lato" w:hAnsi="Lato" w:cs="Arial"/>
          <w:spacing w:val="4"/>
        </w:rPr>
      </w:pPr>
      <w:r w:rsidRPr="00862ECD">
        <w:rPr>
          <w:rFonts w:ascii="Lato" w:hAnsi="Lato" w:cs="Arial"/>
          <w:bCs/>
          <w:spacing w:val="4"/>
        </w:rPr>
        <w:t xml:space="preserve">W ocenie organu II instancji Wojewoda </w:t>
      </w:r>
      <w:r w:rsidR="00C62A26">
        <w:rPr>
          <w:rFonts w:ascii="Lato" w:hAnsi="Lato" w:cs="Arial"/>
          <w:spacing w:val="4"/>
        </w:rPr>
        <w:t>Pomorski</w:t>
      </w:r>
      <w:r w:rsidRPr="00862ECD">
        <w:rPr>
          <w:rFonts w:ascii="Lato" w:hAnsi="Lato" w:cs="Arial"/>
          <w:spacing w:val="4"/>
        </w:rPr>
        <w:t xml:space="preserve"> </w:t>
      </w:r>
      <w:r w:rsidRPr="00862ECD">
        <w:rPr>
          <w:rFonts w:ascii="Lato" w:hAnsi="Lato" w:cs="Arial"/>
          <w:bCs/>
          <w:spacing w:val="4"/>
        </w:rPr>
        <w:t xml:space="preserve">prawidłowo poinformował strony </w:t>
      </w:r>
      <w:r w:rsidRPr="00862ECD">
        <w:rPr>
          <w:rFonts w:ascii="Lato" w:hAnsi="Lato" w:cs="Arial"/>
          <w:bCs/>
          <w:spacing w:val="4"/>
        </w:rPr>
        <w:br/>
        <w:t xml:space="preserve">o wszczętym postępowaniu, podał jego podstawę prawną, pouczył o prawie do składania wniosków, uwag i zastrzeżeń, wskazując miejsce, w którym strony mogą zapoznać się </w:t>
      </w:r>
      <w:r w:rsidR="00503B5E">
        <w:rPr>
          <w:rFonts w:ascii="Lato" w:hAnsi="Lato" w:cs="Arial"/>
          <w:bCs/>
          <w:spacing w:val="4"/>
        </w:rPr>
        <w:br/>
      </w:r>
      <w:r w:rsidRPr="00862ECD">
        <w:rPr>
          <w:rFonts w:ascii="Lato" w:hAnsi="Lato" w:cs="Arial"/>
          <w:bCs/>
          <w:spacing w:val="4"/>
        </w:rPr>
        <w:t xml:space="preserve">z aktami sprawy, a zatem należycie i wyczerpująco poinformował strony </w:t>
      </w:r>
      <w:r w:rsidR="00503B5E">
        <w:rPr>
          <w:rFonts w:ascii="Lato" w:hAnsi="Lato" w:cs="Arial"/>
          <w:bCs/>
          <w:spacing w:val="4"/>
        </w:rPr>
        <w:br/>
      </w:r>
      <w:r w:rsidRPr="00862ECD">
        <w:rPr>
          <w:rFonts w:ascii="Lato" w:hAnsi="Lato" w:cs="Arial"/>
          <w:bCs/>
          <w:spacing w:val="4"/>
        </w:rPr>
        <w:t>o okolicznościach faktycznych i prawnych, będących przedmiotem postępowania administracyjnego, które mogły mieć wpływ na ustalenie ich praw i obowiązków.</w:t>
      </w:r>
    </w:p>
    <w:p w14:paraId="5A3E264E" w14:textId="69C97007" w:rsidR="00862ECD" w:rsidRPr="00C62A26" w:rsidRDefault="00862ECD" w:rsidP="00862ECD">
      <w:pPr>
        <w:spacing w:after="240" w:line="240" w:lineRule="exact"/>
        <w:jc w:val="both"/>
        <w:outlineLvl w:val="0"/>
        <w:rPr>
          <w:rFonts w:ascii="Lato" w:hAnsi="Lato" w:cs="Arial"/>
          <w:bCs/>
          <w:spacing w:val="4"/>
        </w:rPr>
      </w:pPr>
      <w:r w:rsidRPr="00862ECD">
        <w:rPr>
          <w:rFonts w:ascii="Lato" w:hAnsi="Lato" w:cs="Arial"/>
          <w:bCs/>
          <w:spacing w:val="4"/>
        </w:rPr>
        <w:t xml:space="preserve">Zgodnie z art. 7 ust. 1 </w:t>
      </w:r>
      <w:r w:rsidRPr="00862ECD">
        <w:rPr>
          <w:rFonts w:ascii="Lato" w:hAnsi="Lato" w:cs="Arial"/>
          <w:i/>
          <w:spacing w:val="4"/>
        </w:rPr>
        <w:t>specustawy przesyłowej</w:t>
      </w:r>
      <w:r w:rsidRPr="00862ECD">
        <w:rPr>
          <w:rFonts w:ascii="Lato" w:hAnsi="Lato" w:cs="Arial"/>
          <w:spacing w:val="4"/>
        </w:rPr>
        <w:t>,</w:t>
      </w:r>
      <w:r w:rsidRPr="00862ECD">
        <w:rPr>
          <w:rFonts w:ascii="Lato" w:hAnsi="Lato" w:cs="Arial"/>
          <w:bCs/>
          <w:spacing w:val="4"/>
        </w:rPr>
        <w:t xml:space="preserve"> Wojewoda </w:t>
      </w:r>
      <w:r w:rsidR="00C62A26">
        <w:rPr>
          <w:rFonts w:ascii="Lato" w:hAnsi="Lato" w:cs="Arial"/>
          <w:spacing w:val="4"/>
        </w:rPr>
        <w:t>Pomorski</w:t>
      </w:r>
      <w:r w:rsidRPr="00862ECD">
        <w:rPr>
          <w:rFonts w:ascii="Lato" w:hAnsi="Lato" w:cs="Arial"/>
          <w:spacing w:val="4"/>
        </w:rPr>
        <w:t xml:space="preserve"> </w:t>
      </w:r>
      <w:r w:rsidRPr="00862ECD">
        <w:rPr>
          <w:rFonts w:ascii="Lato" w:hAnsi="Lato" w:cs="Arial"/>
          <w:bCs/>
          <w:spacing w:val="4"/>
        </w:rPr>
        <w:t xml:space="preserve">pismem z dnia </w:t>
      </w:r>
      <w:r w:rsidRPr="00862ECD">
        <w:rPr>
          <w:rFonts w:ascii="Lato" w:hAnsi="Lato" w:cs="Arial"/>
          <w:bCs/>
          <w:spacing w:val="4"/>
        </w:rPr>
        <w:br/>
      </w:r>
      <w:r w:rsidR="00C62A26">
        <w:rPr>
          <w:rFonts w:ascii="Lato" w:hAnsi="Lato" w:cs="Arial"/>
          <w:bCs/>
          <w:spacing w:val="4"/>
        </w:rPr>
        <w:t>12 września 2022</w:t>
      </w:r>
      <w:r w:rsidRPr="00862ECD">
        <w:rPr>
          <w:rFonts w:ascii="Lato" w:hAnsi="Lato" w:cs="Arial"/>
          <w:bCs/>
          <w:spacing w:val="4"/>
        </w:rPr>
        <w:t xml:space="preserve"> r., </w:t>
      </w:r>
      <w:r w:rsidRPr="00862ECD">
        <w:rPr>
          <w:rFonts w:ascii="Lato" w:hAnsi="Lato" w:cs="Arial"/>
          <w:spacing w:val="4"/>
        </w:rPr>
        <w:t xml:space="preserve">znak: </w:t>
      </w:r>
      <w:r w:rsidR="00C62A26">
        <w:rPr>
          <w:rFonts w:ascii="Lato" w:hAnsi="Lato" w:cs="Arial"/>
          <w:spacing w:val="4"/>
        </w:rPr>
        <w:t>WI-III.747.1.33.2022.AM.b</w:t>
      </w:r>
      <w:r w:rsidRPr="00862ECD">
        <w:rPr>
          <w:rFonts w:ascii="Lato" w:hAnsi="Lato" w:cs="Arial"/>
          <w:bCs/>
          <w:spacing w:val="4"/>
        </w:rPr>
        <w:t xml:space="preserve">, zawiadomił wnioskodawcę oraz właścicieli nieruchomości objętych wnioskiem o wszczęciu postępowania w sprawie wydania decyzji o ustaleniu lokalizacji przedmiotowej strategicznej inwestycji w zakresie sieci przesyłowej, wysyłając zawiadomienie odpowiednio na adres wskazany we wniosku oraz na adresy wskazane w katastrze nieruchomości. Pozostałe strony postępowania zostały poinformowane o powyższym w drodze </w:t>
      </w:r>
      <w:proofErr w:type="spellStart"/>
      <w:r w:rsidRPr="00862ECD">
        <w:rPr>
          <w:rFonts w:ascii="Lato" w:hAnsi="Lato" w:cs="Arial"/>
          <w:bCs/>
          <w:spacing w:val="4"/>
        </w:rPr>
        <w:t>obwieszcze</w:t>
      </w:r>
      <w:r w:rsidR="00C62A26">
        <w:rPr>
          <w:rFonts w:ascii="Lato" w:hAnsi="Lato" w:cs="Arial"/>
          <w:bCs/>
          <w:spacing w:val="4"/>
        </w:rPr>
        <w:t>ń</w:t>
      </w:r>
      <w:proofErr w:type="spellEnd"/>
      <w:r w:rsidR="00C62A26">
        <w:rPr>
          <w:rFonts w:ascii="Lato" w:hAnsi="Lato" w:cs="Arial"/>
          <w:bCs/>
          <w:spacing w:val="4"/>
        </w:rPr>
        <w:t xml:space="preserve">, </w:t>
      </w:r>
      <w:r w:rsidRPr="00862ECD">
        <w:rPr>
          <w:rFonts w:ascii="Lato" w:hAnsi="Lato" w:cs="Arial"/>
          <w:bCs/>
          <w:spacing w:val="4"/>
        </w:rPr>
        <w:t>a także w prasie o zasięgu ogólnopolskim</w:t>
      </w:r>
      <w:r w:rsidR="00C62A26">
        <w:rPr>
          <w:rFonts w:ascii="Lato" w:hAnsi="Lato" w:cs="Arial"/>
          <w:bCs/>
          <w:spacing w:val="4"/>
        </w:rPr>
        <w:t>.</w:t>
      </w:r>
      <w:r w:rsidRPr="00862ECD">
        <w:rPr>
          <w:rFonts w:ascii="Lato" w:hAnsi="Lato" w:cs="Arial"/>
          <w:bCs/>
          <w:spacing w:val="4"/>
        </w:rPr>
        <w:t xml:space="preserve"> </w:t>
      </w:r>
      <w:r w:rsidRPr="00862ECD">
        <w:rPr>
          <w:rFonts w:ascii="Lato" w:hAnsi="Lato" w:cs="Arial"/>
          <w:spacing w:val="4"/>
        </w:rPr>
        <w:t>W przedmiotowym obwieszczeniu oraz zawiadomieniu organ I instancji zawarł oznaczenie nieruchomości objętych wnioskiem o wydanie decyzji o ustaleniu lokalizacji omawianej inwestycji</w:t>
      </w:r>
      <w:r w:rsidRPr="00862ECD">
        <w:rPr>
          <w:rFonts w:ascii="Lato" w:hAnsi="Lato" w:cs="Arial"/>
          <w:bCs/>
          <w:spacing w:val="4"/>
        </w:rPr>
        <w:t xml:space="preserve">, </w:t>
      </w:r>
      <w:r w:rsidRPr="00862ECD">
        <w:rPr>
          <w:rFonts w:ascii="Lato" w:hAnsi="Lato" w:cs="Arial"/>
          <w:spacing w:val="4"/>
        </w:rPr>
        <w:t>a także informację o miejscu, w którym strony mogą zapoznać się z aktami sprawy.</w:t>
      </w:r>
    </w:p>
    <w:p w14:paraId="1D505A80" w14:textId="64CF15D4" w:rsidR="00862ECD" w:rsidRPr="00862ECD" w:rsidRDefault="00862ECD" w:rsidP="00862ECD">
      <w:pPr>
        <w:spacing w:after="240" w:line="240" w:lineRule="exact"/>
        <w:jc w:val="both"/>
        <w:outlineLvl w:val="0"/>
        <w:rPr>
          <w:rFonts w:ascii="Lato" w:hAnsi="Lato" w:cs="Arial"/>
          <w:bCs/>
          <w:spacing w:val="4"/>
        </w:rPr>
      </w:pPr>
      <w:r w:rsidRPr="00862ECD">
        <w:rPr>
          <w:rFonts w:ascii="Lato" w:hAnsi="Lato" w:cs="Arial"/>
          <w:spacing w:val="4"/>
        </w:rPr>
        <w:t xml:space="preserve">Uznając, że zebrany w sprawie materiał dowodowy pozwala na wydanie rozstrzygnięcia, Wojewoda </w:t>
      </w:r>
      <w:r w:rsidR="0028473B">
        <w:rPr>
          <w:rFonts w:ascii="Lato" w:hAnsi="Lato" w:cs="Arial"/>
          <w:spacing w:val="4"/>
        </w:rPr>
        <w:t>Pomorski</w:t>
      </w:r>
      <w:r w:rsidRPr="00862ECD">
        <w:rPr>
          <w:rFonts w:ascii="Lato" w:hAnsi="Lato" w:cs="Arial"/>
          <w:spacing w:val="4"/>
        </w:rPr>
        <w:t xml:space="preserve"> wydał w dniu </w:t>
      </w:r>
      <w:r w:rsidR="0028473B">
        <w:rPr>
          <w:rFonts w:ascii="Lato" w:hAnsi="Lato" w:cs="Arial"/>
          <w:spacing w:val="4"/>
          <w:lang w:eastAsia="zh-CN"/>
        </w:rPr>
        <w:t>7 października 2022</w:t>
      </w:r>
      <w:r w:rsidRPr="00862ECD">
        <w:rPr>
          <w:rFonts w:ascii="Lato" w:hAnsi="Lato" w:cs="Arial"/>
          <w:spacing w:val="4"/>
          <w:lang w:eastAsia="zh-CN"/>
        </w:rPr>
        <w:t xml:space="preserve"> </w:t>
      </w:r>
      <w:r w:rsidRPr="00862ECD">
        <w:rPr>
          <w:rFonts w:ascii="Lato" w:hAnsi="Lato" w:cs="Arial"/>
          <w:spacing w:val="4"/>
        </w:rPr>
        <w:t xml:space="preserve">r. decyzję, znak: </w:t>
      </w:r>
      <w:r w:rsidR="00503B5E">
        <w:rPr>
          <w:rFonts w:ascii="Lato" w:hAnsi="Lato" w:cs="Arial"/>
          <w:spacing w:val="4"/>
        </w:rPr>
        <w:br/>
      </w:r>
      <w:r w:rsidR="0028473B" w:rsidRPr="00186B70">
        <w:rPr>
          <w:rFonts w:ascii="Lato" w:eastAsia="Times New Roman" w:hAnsi="Lato" w:cs="Arial"/>
          <w:spacing w:val="4"/>
          <w:lang w:eastAsia="pl-PL"/>
        </w:rPr>
        <w:t>WI-III.747.1.33.2022.AM</w:t>
      </w:r>
      <w:r w:rsidRPr="00862ECD">
        <w:rPr>
          <w:rFonts w:ascii="Lato" w:hAnsi="Lato" w:cs="Arial"/>
          <w:bCs/>
          <w:spacing w:val="4"/>
        </w:rPr>
        <w:t>,</w:t>
      </w:r>
      <w:r w:rsidRPr="00862ECD">
        <w:rPr>
          <w:rFonts w:ascii="Lato" w:hAnsi="Lato" w:cs="Arial"/>
          <w:spacing w:val="4"/>
        </w:rPr>
        <w:t xml:space="preserve"> o ustaleniu lokalizacji ww. </w:t>
      </w:r>
      <w:r w:rsidRPr="00862ECD">
        <w:rPr>
          <w:rFonts w:ascii="Lato" w:hAnsi="Lato" w:cs="Arial"/>
          <w:bCs/>
          <w:spacing w:val="4"/>
        </w:rPr>
        <w:t xml:space="preserve">strategicznej inwestycji w zakresie sieci przesyłowej. </w:t>
      </w:r>
    </w:p>
    <w:p w14:paraId="2EACA403" w14:textId="77855236" w:rsidR="00862ECD" w:rsidRPr="00862ECD" w:rsidRDefault="00862ECD" w:rsidP="00862ECD">
      <w:pPr>
        <w:spacing w:after="240" w:line="240" w:lineRule="exact"/>
        <w:jc w:val="both"/>
        <w:outlineLvl w:val="0"/>
        <w:rPr>
          <w:rFonts w:ascii="Lato" w:hAnsi="Lato" w:cs="Arial"/>
          <w:bCs/>
          <w:spacing w:val="4"/>
        </w:rPr>
      </w:pPr>
      <w:r w:rsidRPr="00862ECD">
        <w:rPr>
          <w:rFonts w:ascii="Lato" w:hAnsi="Lato" w:cs="Arial"/>
          <w:spacing w:val="4"/>
        </w:rPr>
        <w:t xml:space="preserve">Kontrolowana </w:t>
      </w:r>
      <w:r w:rsidRPr="00862ECD">
        <w:rPr>
          <w:rFonts w:ascii="Lato" w:hAnsi="Lato" w:cs="Arial"/>
          <w:i/>
          <w:spacing w:val="4"/>
        </w:rPr>
        <w:t xml:space="preserve">decyzja Wojewody </w:t>
      </w:r>
      <w:r w:rsidR="0028473B">
        <w:rPr>
          <w:rFonts w:ascii="Lato" w:hAnsi="Lato" w:cs="Arial"/>
          <w:i/>
          <w:spacing w:val="4"/>
        </w:rPr>
        <w:t>Pomorskiego,</w:t>
      </w:r>
      <w:r w:rsidR="0028473B" w:rsidRPr="0028473B">
        <w:rPr>
          <w:rFonts w:ascii="Lato" w:hAnsi="Lato" w:cs="Arial"/>
          <w:spacing w:val="4"/>
        </w:rPr>
        <w:t xml:space="preserve"> </w:t>
      </w:r>
      <w:r w:rsidR="0028473B" w:rsidRPr="00F54272">
        <w:rPr>
          <w:rFonts w:ascii="Lato" w:hAnsi="Lato" w:cs="Arial"/>
          <w:spacing w:val="4"/>
        </w:rPr>
        <w:t>z wyjątkiem uchybie</w:t>
      </w:r>
      <w:r w:rsidR="0028473B">
        <w:rPr>
          <w:rFonts w:ascii="Lato" w:hAnsi="Lato" w:cs="Arial"/>
          <w:spacing w:val="4"/>
        </w:rPr>
        <w:t xml:space="preserve">nia </w:t>
      </w:r>
      <w:r w:rsidR="0028473B" w:rsidRPr="00F54272">
        <w:rPr>
          <w:rFonts w:ascii="Lato" w:hAnsi="Lato" w:cs="Arial"/>
          <w:spacing w:val="4"/>
        </w:rPr>
        <w:t>omówion</w:t>
      </w:r>
      <w:r w:rsidR="0028473B">
        <w:rPr>
          <w:rFonts w:ascii="Lato" w:hAnsi="Lato" w:cs="Arial"/>
          <w:spacing w:val="4"/>
        </w:rPr>
        <w:t>ego</w:t>
      </w:r>
      <w:r w:rsidR="0028473B" w:rsidRPr="00F54272">
        <w:rPr>
          <w:rFonts w:ascii="Lato" w:hAnsi="Lato" w:cs="Arial"/>
          <w:spacing w:val="4"/>
        </w:rPr>
        <w:t xml:space="preserve"> poniżej, </w:t>
      </w:r>
      <w:r w:rsidRPr="00862ECD">
        <w:rPr>
          <w:rFonts w:ascii="Lato" w:hAnsi="Lato" w:cs="Arial"/>
          <w:spacing w:val="4"/>
        </w:rPr>
        <w:t xml:space="preserve"> czyni zadość wymogom przedstawionym w art. </w:t>
      </w:r>
      <w:r w:rsidRPr="00862ECD">
        <w:rPr>
          <w:rFonts w:ascii="Lato" w:hAnsi="Lato" w:cs="Arial"/>
          <w:bCs/>
          <w:spacing w:val="4"/>
        </w:rPr>
        <w:t xml:space="preserve">8 ust. 1 </w:t>
      </w:r>
      <w:r w:rsidRPr="00862ECD">
        <w:rPr>
          <w:rFonts w:ascii="Lato" w:hAnsi="Lato" w:cs="Arial"/>
          <w:bCs/>
          <w:i/>
          <w:spacing w:val="4"/>
        </w:rPr>
        <w:t>specustawy przesyłowej</w:t>
      </w:r>
      <w:r w:rsidRPr="00862ECD">
        <w:rPr>
          <w:rFonts w:ascii="Lato" w:hAnsi="Lato" w:cs="Arial"/>
          <w:spacing w:val="4"/>
        </w:rPr>
        <w:t>. Zawiera bowiem niezbędne elementy określone w tym przepisie, tj.</w:t>
      </w:r>
      <w:r w:rsidRPr="00862ECD">
        <w:rPr>
          <w:rFonts w:ascii="Lato" w:hAnsi="Lato" w:cs="Arial"/>
          <w:spacing w:val="4"/>
          <w:shd w:val="clear" w:color="auto" w:fill="FFFFFF"/>
        </w:rPr>
        <w:t xml:space="preserve"> określenie granic terenu objętego strategiczną inwestycją w zakresie sieci przesyłowej, warunki techniczne realizacji strategicznej inwestycji w zakresie sieci przesyłowej, warunki wynikające z potrzeb ochrony środowiska i ochrony zabytków, warunki ochrony przeciwpożarowej dla strategicznej inwestycji w zakresie sieci przesyłowej, wymagania dotyczące ochrony interesów osób trzecich, oznaczenie nieruchomości, w stosunku do których decyzja o ustaleniu lokalizacji strategicznej inwestycji w zakresie sieci przesyłowej ma wywołać skutek</w:t>
      </w:r>
      <w:r w:rsidRPr="00862ECD">
        <w:rPr>
          <w:rFonts w:ascii="Lato" w:hAnsi="Lato" w:cs="Arial"/>
          <w:bCs/>
          <w:spacing w:val="4"/>
          <w:lang w:eastAsia="x-none"/>
        </w:rPr>
        <w:t xml:space="preserve"> w postaci ograniczenia sposobu korzystania </w:t>
      </w:r>
      <w:r w:rsidR="00503B5E">
        <w:rPr>
          <w:rFonts w:ascii="Lato" w:hAnsi="Lato" w:cs="Arial"/>
          <w:bCs/>
          <w:spacing w:val="4"/>
          <w:lang w:eastAsia="x-none"/>
        </w:rPr>
        <w:br/>
      </w:r>
      <w:r w:rsidRPr="00862ECD">
        <w:rPr>
          <w:rFonts w:ascii="Lato" w:hAnsi="Lato" w:cs="Arial"/>
          <w:bCs/>
          <w:spacing w:val="4"/>
          <w:lang w:eastAsia="x-none"/>
        </w:rPr>
        <w:t>z nieruchomości</w:t>
      </w:r>
      <w:r w:rsidRPr="00862ECD">
        <w:rPr>
          <w:rFonts w:ascii="Lato" w:hAnsi="Lato" w:cs="Arial"/>
          <w:bCs/>
          <w:spacing w:val="4"/>
        </w:rPr>
        <w:t xml:space="preserve">, wskazanie okresu, w jakim decyzja o ustaleniu lokalizacji strategicznej inwestycji w zakresie sieci przesyłowej ma wywołać skutek </w:t>
      </w:r>
      <w:r w:rsidRPr="00862ECD">
        <w:rPr>
          <w:rFonts w:ascii="Lato" w:hAnsi="Lato" w:cs="Arial"/>
          <w:bCs/>
          <w:spacing w:val="4"/>
          <w:lang w:eastAsia="x-none"/>
        </w:rPr>
        <w:t>w postaci ograniczenia sposobu korzystania z nieruchomości</w:t>
      </w:r>
      <w:r w:rsidRPr="00862ECD">
        <w:rPr>
          <w:rFonts w:ascii="Lato" w:hAnsi="Lato" w:cs="Arial"/>
          <w:bCs/>
          <w:spacing w:val="4"/>
        </w:rPr>
        <w:t xml:space="preserve">, w przypadku gdy ograniczenie sposobu korzystania z nieruchomości ma nastąpić na czas określony. </w:t>
      </w:r>
    </w:p>
    <w:p w14:paraId="301CD3D1" w14:textId="63BBF3AC" w:rsidR="00862ECD" w:rsidRPr="00862ECD" w:rsidRDefault="00862ECD" w:rsidP="00862ECD">
      <w:pPr>
        <w:spacing w:after="240" w:line="240" w:lineRule="exact"/>
        <w:jc w:val="both"/>
        <w:outlineLvl w:val="0"/>
        <w:rPr>
          <w:rFonts w:ascii="Lato" w:hAnsi="Lato" w:cs="Arial"/>
          <w:spacing w:val="4"/>
        </w:rPr>
      </w:pPr>
      <w:r w:rsidRPr="00862ECD">
        <w:rPr>
          <w:rFonts w:ascii="Lato" w:hAnsi="Lato" w:cs="Arial"/>
          <w:bCs/>
          <w:iCs/>
          <w:spacing w:val="4"/>
        </w:rPr>
        <w:t xml:space="preserve">Analizując </w:t>
      </w:r>
      <w:r w:rsidRPr="00862ECD">
        <w:rPr>
          <w:rFonts w:ascii="Lato" w:hAnsi="Lato" w:cs="Arial"/>
          <w:bCs/>
          <w:i/>
          <w:iCs/>
          <w:spacing w:val="4"/>
        </w:rPr>
        <w:t xml:space="preserve">decyzję Wojewody </w:t>
      </w:r>
      <w:r w:rsidR="00BD4A4D">
        <w:rPr>
          <w:rFonts w:ascii="Lato" w:hAnsi="Lato" w:cs="Arial"/>
          <w:i/>
          <w:spacing w:val="4"/>
        </w:rPr>
        <w:t>Pomorskiego</w:t>
      </w:r>
      <w:r w:rsidRPr="00862ECD">
        <w:rPr>
          <w:rFonts w:ascii="Lato" w:hAnsi="Lato" w:cs="Arial"/>
          <w:bCs/>
          <w:spacing w:val="4"/>
        </w:rPr>
        <w:t>,</w:t>
      </w:r>
      <w:r w:rsidRPr="00862ECD">
        <w:rPr>
          <w:rFonts w:ascii="Lato" w:hAnsi="Lato" w:cs="Arial"/>
          <w:bCs/>
          <w:i/>
          <w:iCs/>
          <w:spacing w:val="4"/>
        </w:rPr>
        <w:t xml:space="preserve"> </w:t>
      </w:r>
      <w:r w:rsidRPr="00862ECD">
        <w:rPr>
          <w:rFonts w:ascii="Lato" w:hAnsi="Lato" w:cs="Arial"/>
          <w:bCs/>
          <w:iCs/>
          <w:spacing w:val="4"/>
        </w:rPr>
        <w:t xml:space="preserve">organ odwoławczy stwierdził, </w:t>
      </w:r>
      <w:r w:rsidRPr="00862ECD">
        <w:rPr>
          <w:rFonts w:ascii="Lato" w:hAnsi="Lato" w:cs="Arial"/>
          <w:spacing w:val="4"/>
        </w:rPr>
        <w:t xml:space="preserve">iż w związku </w:t>
      </w:r>
      <w:r w:rsidRPr="00862ECD">
        <w:rPr>
          <w:rFonts w:ascii="Lato" w:hAnsi="Lato" w:cs="Arial"/>
          <w:spacing w:val="4"/>
        </w:rPr>
        <w:br/>
        <w:t xml:space="preserve">z brakiem przejścia z mocy prawa jakichkolwiek nieruchomości na własność Skarbu Państwa z dniem, w którym decyzja o ustaleniu lokalizacji strategicznej inwestycji </w:t>
      </w:r>
      <w:r w:rsidR="00503B5E">
        <w:rPr>
          <w:rFonts w:ascii="Lato" w:hAnsi="Lato" w:cs="Arial"/>
          <w:spacing w:val="4"/>
        </w:rPr>
        <w:br/>
      </w:r>
      <w:r w:rsidRPr="00862ECD">
        <w:rPr>
          <w:rFonts w:ascii="Lato" w:hAnsi="Lato" w:cs="Arial"/>
          <w:spacing w:val="4"/>
        </w:rPr>
        <w:t xml:space="preserve">w zakresie sieci przesyłowej stanie się ostateczna, organ I instancji prawidłowo nie ustalił terminu wydania nieruchomości. Zakresem </w:t>
      </w:r>
      <w:r w:rsidRPr="00862ECD">
        <w:rPr>
          <w:rFonts w:ascii="Lato" w:hAnsi="Lato" w:cs="Arial"/>
          <w:i/>
          <w:spacing w:val="4"/>
        </w:rPr>
        <w:t xml:space="preserve">decyzji </w:t>
      </w:r>
      <w:r w:rsidRPr="00862ECD">
        <w:rPr>
          <w:rFonts w:ascii="Lato" w:hAnsi="Lato" w:cs="Arial"/>
          <w:bCs/>
          <w:i/>
          <w:iCs/>
          <w:spacing w:val="4"/>
        </w:rPr>
        <w:t xml:space="preserve">Wojewody </w:t>
      </w:r>
      <w:r w:rsidR="00BD4A4D">
        <w:rPr>
          <w:rFonts w:ascii="Lato" w:hAnsi="Lato" w:cs="Arial"/>
          <w:i/>
          <w:spacing w:val="4"/>
        </w:rPr>
        <w:t xml:space="preserve">Pomorskiego </w:t>
      </w:r>
      <w:r w:rsidRPr="00862ECD">
        <w:rPr>
          <w:rFonts w:ascii="Lato" w:hAnsi="Lato" w:cs="Arial"/>
          <w:spacing w:val="4"/>
        </w:rPr>
        <w:t xml:space="preserve">objęte są bowiem działki, w stosunku do których sposób wykonywania prawa własności został </w:t>
      </w:r>
      <w:r w:rsidRPr="00862ECD">
        <w:rPr>
          <w:rFonts w:ascii="Lato" w:hAnsi="Lato" w:cs="Arial"/>
          <w:spacing w:val="4"/>
        </w:rPr>
        <w:lastRenderedPageBreak/>
        <w:t xml:space="preserve">ograniczony poprzez zapewnienie </w:t>
      </w:r>
      <w:r w:rsidRPr="00862ECD">
        <w:rPr>
          <w:rFonts w:ascii="Lato" w:hAnsi="Lato" w:cs="Arial"/>
          <w:i/>
          <w:spacing w:val="4"/>
        </w:rPr>
        <w:t>inwestorowi</w:t>
      </w:r>
      <w:r w:rsidRPr="00862ECD">
        <w:rPr>
          <w:rFonts w:ascii="Lato" w:hAnsi="Lato" w:cs="Arial"/>
          <w:spacing w:val="4"/>
        </w:rPr>
        <w:t xml:space="preserve"> prawa do wejścia na jej teren, w celu wykonania niezbędnych robót budowlanych, o których mowa w art. 22 ust. 1 </w:t>
      </w:r>
      <w:r w:rsidRPr="00862ECD">
        <w:rPr>
          <w:rFonts w:ascii="Lato" w:hAnsi="Lato" w:cs="Arial"/>
          <w:i/>
          <w:spacing w:val="4"/>
        </w:rPr>
        <w:t>specustawy przesyłowej</w:t>
      </w:r>
      <w:r w:rsidRPr="00862ECD">
        <w:rPr>
          <w:rFonts w:ascii="Lato" w:hAnsi="Lato" w:cs="Arial"/>
          <w:spacing w:val="4"/>
        </w:rPr>
        <w:t>.</w:t>
      </w:r>
    </w:p>
    <w:p w14:paraId="5CF6D2C3" w14:textId="0260B61D" w:rsidR="00862ECD" w:rsidRPr="00862ECD" w:rsidRDefault="00862ECD" w:rsidP="00862ECD">
      <w:pPr>
        <w:spacing w:after="240" w:line="240" w:lineRule="exact"/>
        <w:jc w:val="both"/>
        <w:rPr>
          <w:rFonts w:ascii="Lato" w:hAnsi="Lato" w:cs="Arial"/>
          <w:spacing w:val="4"/>
        </w:rPr>
      </w:pPr>
      <w:r w:rsidRPr="00862ECD">
        <w:rPr>
          <w:rFonts w:ascii="Lato" w:hAnsi="Lato" w:cs="Arial"/>
          <w:spacing w:val="4"/>
          <w:lang w:val="x-none" w:eastAsia="x-none"/>
        </w:rPr>
        <w:t xml:space="preserve">Zgodnie z art. 8 ust. 2 </w:t>
      </w:r>
      <w:r w:rsidRPr="00862ECD">
        <w:rPr>
          <w:rFonts w:ascii="Lato" w:hAnsi="Lato" w:cs="Arial"/>
          <w:i/>
          <w:spacing w:val="4"/>
          <w:lang w:val="x-none" w:eastAsia="x-none"/>
        </w:rPr>
        <w:t>specustawy przesyłowej</w:t>
      </w:r>
      <w:r w:rsidRPr="00862ECD">
        <w:rPr>
          <w:rFonts w:ascii="Lato" w:hAnsi="Lato" w:cs="Arial"/>
          <w:spacing w:val="4"/>
          <w:lang w:val="x-none" w:eastAsia="x-none"/>
        </w:rPr>
        <w:t>, projekt powyższej decyzji został sporządzony przez osob</w:t>
      </w:r>
      <w:r w:rsidRPr="00862ECD">
        <w:rPr>
          <w:rFonts w:ascii="Lato" w:hAnsi="Lato" w:cs="Arial"/>
          <w:spacing w:val="4"/>
          <w:lang w:eastAsia="x-none"/>
        </w:rPr>
        <w:t>ę</w:t>
      </w:r>
      <w:r w:rsidRPr="00862ECD">
        <w:rPr>
          <w:rFonts w:ascii="Lato" w:hAnsi="Lato" w:cs="Arial"/>
          <w:spacing w:val="4"/>
          <w:lang w:val="x-none" w:eastAsia="x-none"/>
        </w:rPr>
        <w:t>, o któr</w:t>
      </w:r>
      <w:r w:rsidRPr="00862ECD">
        <w:rPr>
          <w:rFonts w:ascii="Lato" w:hAnsi="Lato" w:cs="Arial"/>
          <w:spacing w:val="4"/>
          <w:lang w:eastAsia="x-none"/>
        </w:rPr>
        <w:t xml:space="preserve">ej </w:t>
      </w:r>
      <w:r w:rsidRPr="00862ECD">
        <w:rPr>
          <w:rFonts w:ascii="Lato" w:hAnsi="Lato" w:cs="Arial"/>
          <w:spacing w:val="4"/>
          <w:lang w:val="x-none" w:eastAsia="x-none"/>
        </w:rPr>
        <w:t xml:space="preserve">mowa w </w:t>
      </w:r>
      <w:hyperlink r:id="rId8" w:anchor="hiperlinkText.rpc?hiperlink=type=tresc:nro=Powszechny.1387976:part=a5&amp;full=1" w:tgtFrame="_parent" w:history="1">
        <w:r w:rsidRPr="00862ECD">
          <w:rPr>
            <w:rFonts w:ascii="Lato" w:hAnsi="Lato" w:cs="Arial"/>
            <w:spacing w:val="4"/>
            <w:lang w:val="x-none" w:eastAsia="x-none"/>
          </w:rPr>
          <w:t>art. 5</w:t>
        </w:r>
      </w:hyperlink>
      <w:r w:rsidRPr="00862ECD">
        <w:rPr>
          <w:rFonts w:ascii="Lato" w:hAnsi="Lato" w:cs="Arial"/>
          <w:spacing w:val="4"/>
          <w:lang w:val="x-none" w:eastAsia="x-none"/>
        </w:rPr>
        <w:t xml:space="preserve"> </w:t>
      </w:r>
      <w:r w:rsidRPr="00862ECD">
        <w:rPr>
          <w:rFonts w:ascii="Lato" w:hAnsi="Lato" w:cs="Arial"/>
          <w:spacing w:val="4"/>
        </w:rPr>
        <w:t xml:space="preserve">ustawy z dnia 27 marca 2003 r. </w:t>
      </w:r>
      <w:r w:rsidR="00503B5E">
        <w:rPr>
          <w:rFonts w:ascii="Lato" w:hAnsi="Lato" w:cs="Arial"/>
          <w:spacing w:val="4"/>
        </w:rPr>
        <w:br/>
      </w:r>
      <w:r w:rsidRPr="00862ECD">
        <w:rPr>
          <w:rFonts w:ascii="Lato" w:hAnsi="Lato" w:cs="Arial"/>
          <w:spacing w:val="4"/>
        </w:rPr>
        <w:t>o planowaniu i zagospodarowaniu przestrzennym (Dz. U. z 202</w:t>
      </w:r>
      <w:r w:rsidR="00BD4A4D">
        <w:rPr>
          <w:rFonts w:ascii="Lato" w:hAnsi="Lato" w:cs="Arial"/>
          <w:spacing w:val="4"/>
        </w:rPr>
        <w:t>3</w:t>
      </w:r>
      <w:r w:rsidRPr="00862ECD">
        <w:rPr>
          <w:rFonts w:ascii="Lato" w:hAnsi="Lato" w:cs="Arial"/>
          <w:spacing w:val="4"/>
        </w:rPr>
        <w:t xml:space="preserve"> r. poz. </w:t>
      </w:r>
      <w:r w:rsidR="00BD4A4D">
        <w:rPr>
          <w:rFonts w:ascii="Lato" w:hAnsi="Lato" w:cs="Arial"/>
          <w:spacing w:val="4"/>
        </w:rPr>
        <w:t xml:space="preserve">977 z </w:t>
      </w:r>
      <w:proofErr w:type="spellStart"/>
      <w:r w:rsidR="00BD4A4D">
        <w:rPr>
          <w:rFonts w:ascii="Lato" w:hAnsi="Lato" w:cs="Arial"/>
          <w:spacing w:val="4"/>
        </w:rPr>
        <w:t>późn</w:t>
      </w:r>
      <w:proofErr w:type="spellEnd"/>
      <w:r w:rsidR="00BD4A4D">
        <w:rPr>
          <w:rFonts w:ascii="Lato" w:hAnsi="Lato" w:cs="Arial"/>
          <w:spacing w:val="4"/>
        </w:rPr>
        <w:t>. zm.</w:t>
      </w:r>
      <w:r w:rsidRPr="00862ECD">
        <w:rPr>
          <w:rFonts w:ascii="Lato" w:hAnsi="Lato" w:cs="Arial"/>
          <w:spacing w:val="4"/>
        </w:rPr>
        <w:t>), tj. przez osobę posiadającą dyplom ukończenia studiów wyższych w zakresie architektury.</w:t>
      </w:r>
    </w:p>
    <w:p w14:paraId="04007AE1" w14:textId="59801536" w:rsidR="00862ECD" w:rsidRPr="00862ECD" w:rsidRDefault="00862ECD" w:rsidP="00862ECD">
      <w:pPr>
        <w:spacing w:after="240" w:line="240" w:lineRule="exact"/>
        <w:jc w:val="both"/>
        <w:rPr>
          <w:rFonts w:ascii="Lato" w:hAnsi="Lato" w:cs="Arial"/>
          <w:spacing w:val="4"/>
        </w:rPr>
      </w:pPr>
      <w:r w:rsidRPr="00862ECD">
        <w:rPr>
          <w:rFonts w:ascii="Lato" w:hAnsi="Lato" w:cs="Arial"/>
          <w:spacing w:val="4"/>
        </w:rPr>
        <w:t xml:space="preserve">Stosownie do art. 25 ust. 1 </w:t>
      </w:r>
      <w:r w:rsidRPr="00862ECD">
        <w:rPr>
          <w:rFonts w:ascii="Lato" w:hAnsi="Lato" w:cs="Arial"/>
          <w:i/>
          <w:spacing w:val="4"/>
        </w:rPr>
        <w:t xml:space="preserve">specustawy przesyłowej decyzja Wojewody </w:t>
      </w:r>
      <w:r w:rsidR="00BD4A4D">
        <w:rPr>
          <w:rFonts w:ascii="Lato" w:hAnsi="Lato" w:cs="Arial"/>
          <w:i/>
          <w:spacing w:val="4"/>
        </w:rPr>
        <w:t>Pomorskiego</w:t>
      </w:r>
      <w:r w:rsidRPr="00862ECD">
        <w:rPr>
          <w:rFonts w:ascii="Lato" w:hAnsi="Lato" w:cs="Arial"/>
          <w:i/>
          <w:spacing w:val="4"/>
        </w:rPr>
        <w:t xml:space="preserve"> </w:t>
      </w:r>
      <w:r w:rsidRPr="00862ECD">
        <w:rPr>
          <w:rFonts w:ascii="Lato" w:hAnsi="Lato" w:cs="Arial"/>
          <w:spacing w:val="4"/>
        </w:rPr>
        <w:t>podlega natychmiastowemu wykonaniu.</w:t>
      </w:r>
    </w:p>
    <w:p w14:paraId="2176BCC4" w14:textId="2DA15609" w:rsidR="00862ECD" w:rsidRPr="00862ECD" w:rsidRDefault="00862ECD" w:rsidP="00862ECD">
      <w:pPr>
        <w:spacing w:after="240" w:line="240" w:lineRule="exact"/>
        <w:jc w:val="both"/>
        <w:outlineLvl w:val="0"/>
        <w:rPr>
          <w:rFonts w:ascii="Lato" w:hAnsi="Lato" w:cs="Arial"/>
          <w:bCs/>
          <w:spacing w:val="4"/>
        </w:rPr>
      </w:pPr>
      <w:r w:rsidRPr="00862ECD">
        <w:rPr>
          <w:rFonts w:ascii="Lato" w:hAnsi="Lato" w:cs="Arial"/>
          <w:spacing w:val="4"/>
        </w:rPr>
        <w:t xml:space="preserve">W myśl art. 10 ust. 1 </w:t>
      </w:r>
      <w:r w:rsidRPr="00862ECD">
        <w:rPr>
          <w:rFonts w:ascii="Lato" w:hAnsi="Lato" w:cs="Arial"/>
          <w:i/>
          <w:spacing w:val="4"/>
        </w:rPr>
        <w:t>spec</w:t>
      </w:r>
      <w:r w:rsidRPr="00862ECD">
        <w:rPr>
          <w:rFonts w:ascii="Lato" w:hAnsi="Lato" w:cs="Arial"/>
          <w:i/>
          <w:iCs/>
          <w:spacing w:val="4"/>
        </w:rPr>
        <w:t>ustawy</w:t>
      </w:r>
      <w:r w:rsidRPr="00862ECD">
        <w:rPr>
          <w:rFonts w:ascii="Lato" w:hAnsi="Lato" w:cs="Arial"/>
          <w:iCs/>
          <w:spacing w:val="4"/>
        </w:rPr>
        <w:t xml:space="preserve"> </w:t>
      </w:r>
      <w:r w:rsidRPr="00862ECD">
        <w:rPr>
          <w:rFonts w:ascii="Lato" w:hAnsi="Lato" w:cs="Arial"/>
          <w:i/>
          <w:iCs/>
          <w:spacing w:val="4"/>
        </w:rPr>
        <w:t>przesyłowej</w:t>
      </w:r>
      <w:r w:rsidRPr="00862ECD">
        <w:rPr>
          <w:rFonts w:ascii="Lato" w:hAnsi="Lato" w:cs="Arial"/>
          <w:iCs/>
          <w:spacing w:val="4"/>
        </w:rPr>
        <w:t xml:space="preserve">, </w:t>
      </w:r>
      <w:r w:rsidRPr="00862ECD">
        <w:rPr>
          <w:rFonts w:ascii="Lato" w:hAnsi="Lato" w:cs="Arial"/>
          <w:spacing w:val="4"/>
        </w:rPr>
        <w:t xml:space="preserve">Wojewoda </w:t>
      </w:r>
      <w:r w:rsidR="00BD4A4D">
        <w:rPr>
          <w:rFonts w:ascii="Lato" w:hAnsi="Lato" w:cs="Arial"/>
          <w:spacing w:val="4"/>
        </w:rPr>
        <w:t>Pomorski</w:t>
      </w:r>
      <w:r w:rsidRPr="00862ECD">
        <w:rPr>
          <w:rFonts w:ascii="Lato" w:hAnsi="Lato" w:cs="Arial"/>
          <w:spacing w:val="4"/>
        </w:rPr>
        <w:t xml:space="preserve"> doręczył ww. decyzję wnioskodawcy oraz zawiadomił o jej wydaniu pozostałe strony w drodze </w:t>
      </w:r>
      <w:proofErr w:type="spellStart"/>
      <w:r w:rsidRPr="00862ECD">
        <w:rPr>
          <w:rFonts w:ascii="Lato" w:hAnsi="Lato" w:cs="Arial"/>
          <w:spacing w:val="4"/>
        </w:rPr>
        <w:t>obwieszcze</w:t>
      </w:r>
      <w:r w:rsidR="00BD4A4D">
        <w:rPr>
          <w:rFonts w:ascii="Lato" w:hAnsi="Lato" w:cs="Arial"/>
          <w:spacing w:val="4"/>
        </w:rPr>
        <w:t>ń</w:t>
      </w:r>
      <w:proofErr w:type="spellEnd"/>
      <w:r w:rsidR="00BD4A4D">
        <w:rPr>
          <w:rFonts w:ascii="Lato" w:hAnsi="Lato" w:cs="Arial"/>
          <w:spacing w:val="4"/>
        </w:rPr>
        <w:t xml:space="preserve">, </w:t>
      </w:r>
      <w:r w:rsidR="00503B5E">
        <w:rPr>
          <w:rFonts w:ascii="Lato" w:hAnsi="Lato" w:cs="Arial"/>
          <w:spacing w:val="4"/>
        </w:rPr>
        <w:br/>
      </w:r>
      <w:r w:rsidRPr="00862ECD">
        <w:rPr>
          <w:rFonts w:ascii="Lato" w:hAnsi="Lato" w:cs="Arial"/>
          <w:bCs/>
          <w:spacing w:val="4"/>
        </w:rPr>
        <w:t>a także w prasie o zasięgu ogólnopolski</w:t>
      </w:r>
      <w:r w:rsidR="00BD4A4D">
        <w:rPr>
          <w:rFonts w:ascii="Lato" w:hAnsi="Lato" w:cs="Arial"/>
          <w:bCs/>
          <w:spacing w:val="4"/>
        </w:rPr>
        <w:t>m.</w:t>
      </w:r>
      <w:r w:rsidRPr="00862ECD">
        <w:rPr>
          <w:rFonts w:ascii="Lato" w:hAnsi="Lato" w:cs="Arial"/>
          <w:bCs/>
          <w:spacing w:val="4"/>
        </w:rPr>
        <w:t xml:space="preserve"> </w:t>
      </w:r>
      <w:r w:rsidRPr="00862ECD">
        <w:rPr>
          <w:rFonts w:ascii="Lato" w:hAnsi="Lato" w:cs="Arial"/>
          <w:spacing w:val="4"/>
        </w:rPr>
        <w:t xml:space="preserve">Właścicieli nieruchomości objętych </w:t>
      </w:r>
      <w:r w:rsidRPr="00862ECD">
        <w:rPr>
          <w:rFonts w:ascii="Lato" w:hAnsi="Lato" w:cs="Arial"/>
          <w:i/>
          <w:spacing w:val="4"/>
        </w:rPr>
        <w:t xml:space="preserve">decyzją Wojewody </w:t>
      </w:r>
      <w:r w:rsidR="00BD4A4D">
        <w:rPr>
          <w:rFonts w:ascii="Lato" w:hAnsi="Lato" w:cs="Arial"/>
          <w:i/>
          <w:spacing w:val="4"/>
        </w:rPr>
        <w:t>Pomorskiego</w:t>
      </w:r>
      <w:r w:rsidRPr="00862ECD">
        <w:rPr>
          <w:rFonts w:ascii="Lato" w:hAnsi="Lato" w:cs="Arial"/>
          <w:i/>
          <w:spacing w:val="4"/>
        </w:rPr>
        <w:t xml:space="preserve"> </w:t>
      </w:r>
      <w:r w:rsidRPr="00862ECD">
        <w:rPr>
          <w:rFonts w:ascii="Lato" w:hAnsi="Lato" w:cs="Arial"/>
          <w:spacing w:val="4"/>
        </w:rPr>
        <w:t>organ I instancji poinformował o wydaniu decyzji w drodze zawiadomie</w:t>
      </w:r>
      <w:r w:rsidR="00BD4A4D">
        <w:rPr>
          <w:rFonts w:ascii="Lato" w:hAnsi="Lato" w:cs="Arial"/>
          <w:spacing w:val="4"/>
        </w:rPr>
        <w:t xml:space="preserve">ń </w:t>
      </w:r>
      <w:r w:rsidRPr="00862ECD">
        <w:rPr>
          <w:rFonts w:ascii="Lato" w:hAnsi="Lato" w:cs="Arial"/>
          <w:spacing w:val="4"/>
        </w:rPr>
        <w:t xml:space="preserve">z dnia </w:t>
      </w:r>
      <w:r w:rsidR="00BD4A4D">
        <w:rPr>
          <w:rFonts w:ascii="Lato" w:hAnsi="Lato" w:cs="Arial"/>
          <w:spacing w:val="4"/>
        </w:rPr>
        <w:t>7 października 2022</w:t>
      </w:r>
      <w:r w:rsidRPr="00862ECD">
        <w:rPr>
          <w:rFonts w:ascii="Lato" w:hAnsi="Lato" w:cs="Arial"/>
          <w:spacing w:val="4"/>
        </w:rPr>
        <w:t xml:space="preserve"> r., znak: </w:t>
      </w:r>
      <w:r w:rsidR="00BD4A4D">
        <w:rPr>
          <w:rFonts w:ascii="Lato" w:hAnsi="Lato" w:cs="Arial"/>
          <w:spacing w:val="4"/>
        </w:rPr>
        <w:t>WI-III.747.1.33.2022.AM.f</w:t>
      </w:r>
      <w:r w:rsidRPr="00862ECD">
        <w:rPr>
          <w:rFonts w:ascii="Lato" w:hAnsi="Lato" w:cs="Arial"/>
          <w:spacing w:val="4"/>
        </w:rPr>
        <w:t xml:space="preserve">. </w:t>
      </w:r>
      <w:r w:rsidR="00503B5E">
        <w:rPr>
          <w:rFonts w:ascii="Lato" w:hAnsi="Lato" w:cs="Arial"/>
          <w:spacing w:val="4"/>
        </w:rPr>
        <w:br/>
      </w:r>
      <w:r w:rsidRPr="00862ECD">
        <w:rPr>
          <w:rFonts w:ascii="Lato" w:hAnsi="Lato" w:cs="Arial"/>
          <w:spacing w:val="4"/>
        </w:rPr>
        <w:t>W zawiadomieniu oraz w obwieszczeniu zamieszczono, zgodnie z art. 10 ust. 2</w:t>
      </w:r>
      <w:r w:rsidRPr="00862ECD">
        <w:rPr>
          <w:rFonts w:ascii="Lato" w:hAnsi="Lato" w:cs="Arial"/>
          <w:i/>
          <w:iCs/>
          <w:spacing w:val="4"/>
        </w:rPr>
        <w:t xml:space="preserve"> specustawy przesyłowej</w:t>
      </w:r>
      <w:r w:rsidRPr="00862ECD">
        <w:rPr>
          <w:rFonts w:ascii="Lato" w:hAnsi="Lato" w:cs="Arial"/>
          <w:iCs/>
          <w:spacing w:val="4"/>
        </w:rPr>
        <w:t>,</w:t>
      </w:r>
      <w:r w:rsidRPr="00862ECD">
        <w:rPr>
          <w:rFonts w:ascii="Lato" w:hAnsi="Lato" w:cs="Arial"/>
          <w:spacing w:val="4"/>
        </w:rPr>
        <w:t xml:space="preserve"> informację o miejscu, w którym strony mogą zapoznać się </w:t>
      </w:r>
      <w:r w:rsidR="00503B5E">
        <w:rPr>
          <w:rFonts w:ascii="Lato" w:hAnsi="Lato" w:cs="Arial"/>
          <w:spacing w:val="4"/>
        </w:rPr>
        <w:br/>
      </w:r>
      <w:r w:rsidRPr="00862ECD">
        <w:rPr>
          <w:rFonts w:ascii="Lato" w:hAnsi="Lato" w:cs="Arial"/>
          <w:spacing w:val="4"/>
        </w:rPr>
        <w:t xml:space="preserve">z treścią decyzji.  </w:t>
      </w:r>
    </w:p>
    <w:p w14:paraId="6334796D" w14:textId="216E6A24" w:rsidR="00862ECD" w:rsidRPr="00862ECD" w:rsidRDefault="00862ECD" w:rsidP="00862ECD">
      <w:pPr>
        <w:spacing w:after="240" w:line="240" w:lineRule="exact"/>
        <w:jc w:val="both"/>
        <w:outlineLvl w:val="0"/>
        <w:rPr>
          <w:rFonts w:ascii="Lato" w:hAnsi="Lato" w:cs="Arial"/>
          <w:spacing w:val="4"/>
        </w:rPr>
      </w:pPr>
      <w:r w:rsidRPr="00862ECD">
        <w:rPr>
          <w:rFonts w:ascii="Lato" w:hAnsi="Lato" w:cs="Arial"/>
          <w:spacing w:val="4"/>
        </w:rPr>
        <w:t xml:space="preserve">Po zapoznaniu się ze zgromadzonym materiałem dowodowym organ II instancji stwierdził, iż wydana przez organ I instancji decyzja wymaga dokonania korekty merytoryczno-reformacyjnej. Należy zauważyć, iż przepis art. 138 § 1 pkt 2 </w:t>
      </w:r>
      <w:r w:rsidRPr="00862ECD">
        <w:rPr>
          <w:rFonts w:ascii="Lato" w:hAnsi="Lato" w:cs="Arial"/>
          <w:i/>
          <w:spacing w:val="4"/>
        </w:rPr>
        <w:t>kpa</w:t>
      </w:r>
      <w:r w:rsidRPr="00862ECD">
        <w:rPr>
          <w:rFonts w:ascii="Lato" w:hAnsi="Lato" w:cs="Arial"/>
          <w:spacing w:val="4"/>
        </w:rPr>
        <w:t xml:space="preserve"> umożliwia organowi odwoławczemu korektę zaskarżonej decyzji przez jej uchylenie </w:t>
      </w:r>
      <w:r w:rsidR="00503B5E">
        <w:rPr>
          <w:rFonts w:ascii="Lato" w:hAnsi="Lato" w:cs="Arial"/>
          <w:spacing w:val="4"/>
        </w:rPr>
        <w:br/>
      </w:r>
      <w:r w:rsidRPr="00862ECD">
        <w:rPr>
          <w:rFonts w:ascii="Lato" w:hAnsi="Lato" w:cs="Arial"/>
          <w:spacing w:val="4"/>
        </w:rPr>
        <w:t>w części i orzeczenie w tym zakresie co do istoty sprawy.</w:t>
      </w:r>
    </w:p>
    <w:p w14:paraId="1E4BA995" w14:textId="1487E5DC" w:rsidR="00E90F52" w:rsidRPr="00F54272" w:rsidRDefault="00E90F52" w:rsidP="00E90F52">
      <w:pPr>
        <w:spacing w:after="240" w:line="240" w:lineRule="exact"/>
        <w:jc w:val="both"/>
        <w:outlineLvl w:val="0"/>
        <w:rPr>
          <w:rFonts w:ascii="Lato" w:hAnsi="Lato" w:cs="Arial"/>
          <w:spacing w:val="4"/>
        </w:rPr>
      </w:pPr>
      <w:r>
        <w:rPr>
          <w:rFonts w:ascii="Lato" w:hAnsi="Lato" w:cs="Arial"/>
          <w:spacing w:val="4"/>
        </w:rPr>
        <w:t>Z</w:t>
      </w:r>
      <w:r w:rsidRPr="00F54272">
        <w:rPr>
          <w:rFonts w:ascii="Lato" w:hAnsi="Lato" w:cs="Arial"/>
          <w:spacing w:val="4"/>
        </w:rPr>
        <w:t xml:space="preserve">auważenia wymaga, iż w dniu 27 maja 2021 r. weszła w życie ustawa </w:t>
      </w:r>
      <w:r>
        <w:rPr>
          <w:rFonts w:ascii="Lato" w:hAnsi="Lato" w:cs="Arial"/>
          <w:spacing w:val="4"/>
        </w:rPr>
        <w:br/>
      </w:r>
      <w:r w:rsidRPr="00F54272">
        <w:rPr>
          <w:rFonts w:ascii="Lato" w:hAnsi="Lato" w:cs="Arial"/>
          <w:spacing w:val="4"/>
        </w:rPr>
        <w:t xml:space="preserve">z dnia 20 kwietnia 2021 r. o zmianie ustaw regulujących przygotowanie i realizację kluczowych inwestycji w zakresie strategicznej infrastruktury energetycznej </w:t>
      </w:r>
      <w:r>
        <w:rPr>
          <w:rFonts w:ascii="Lato" w:hAnsi="Lato" w:cs="Arial"/>
          <w:spacing w:val="4"/>
        </w:rPr>
        <w:br/>
      </w:r>
      <w:r w:rsidRPr="00F54272">
        <w:rPr>
          <w:rFonts w:ascii="Lato" w:hAnsi="Lato" w:cs="Arial"/>
          <w:spacing w:val="4"/>
        </w:rPr>
        <w:t>(</w:t>
      </w:r>
      <w:proofErr w:type="spellStart"/>
      <w:r w:rsidRPr="00F54272">
        <w:rPr>
          <w:rFonts w:ascii="Lato" w:hAnsi="Lato" w:cs="Arial"/>
          <w:spacing w:val="4"/>
        </w:rPr>
        <w:t>t.j</w:t>
      </w:r>
      <w:proofErr w:type="spellEnd"/>
      <w:r w:rsidRPr="00F54272">
        <w:rPr>
          <w:rFonts w:ascii="Lato" w:hAnsi="Lato" w:cs="Arial"/>
          <w:spacing w:val="4"/>
        </w:rPr>
        <w:t>. Dz. U. z 2021 r. poz. 922), zwana dalej „</w:t>
      </w:r>
      <w:r w:rsidRPr="00F54272">
        <w:rPr>
          <w:rFonts w:ascii="Lato" w:hAnsi="Lato" w:cs="Arial"/>
          <w:i/>
          <w:spacing w:val="4"/>
        </w:rPr>
        <w:t>ustawą nowelizującą</w:t>
      </w:r>
      <w:r w:rsidRPr="00F54272">
        <w:rPr>
          <w:rFonts w:ascii="Lato" w:hAnsi="Lato" w:cs="Arial"/>
          <w:spacing w:val="4"/>
        </w:rPr>
        <w:t>”.</w:t>
      </w:r>
    </w:p>
    <w:p w14:paraId="57B57BF7" w14:textId="482D0312" w:rsidR="00E90F52" w:rsidRPr="00F54272" w:rsidRDefault="00E90F52" w:rsidP="00E90F52">
      <w:pPr>
        <w:spacing w:after="240" w:line="240" w:lineRule="exact"/>
        <w:jc w:val="both"/>
        <w:rPr>
          <w:rFonts w:ascii="Lato" w:eastAsia="Arial Unicode MS" w:hAnsi="Lato" w:cs="Arial"/>
          <w:spacing w:val="4"/>
          <w:kern w:val="3"/>
        </w:rPr>
      </w:pPr>
      <w:r w:rsidRPr="00F54272">
        <w:rPr>
          <w:rFonts w:ascii="Lato" w:hAnsi="Lato" w:cs="Arial"/>
          <w:i/>
          <w:spacing w:val="4"/>
        </w:rPr>
        <w:t>Inwestor</w:t>
      </w:r>
      <w:r w:rsidRPr="00F54272">
        <w:rPr>
          <w:rFonts w:ascii="Lato" w:hAnsi="Lato" w:cs="Arial"/>
          <w:spacing w:val="4"/>
        </w:rPr>
        <w:t xml:space="preserve"> wystąpił z wnioskiem o ustalenie lokalizacji inwestycji w zakresie sieci przesyłowej dla omawianego przedsięwzięcia w dniu </w:t>
      </w:r>
      <w:r>
        <w:rPr>
          <w:rFonts w:ascii="Lato" w:hAnsi="Lato" w:cs="Arial"/>
          <w:spacing w:val="4"/>
        </w:rPr>
        <w:t>31 sierpnia 2022</w:t>
      </w:r>
      <w:r w:rsidRPr="00F54272">
        <w:rPr>
          <w:rFonts w:ascii="Lato" w:hAnsi="Lato" w:cs="Arial"/>
          <w:spacing w:val="4"/>
        </w:rPr>
        <w:t xml:space="preserve"> r. </w:t>
      </w:r>
      <w:r w:rsidRPr="00F54272">
        <w:rPr>
          <w:rFonts w:ascii="Lato" w:eastAsia="Arial Unicode MS" w:hAnsi="Lato" w:cs="Arial"/>
          <w:spacing w:val="4"/>
          <w:kern w:val="3"/>
        </w:rPr>
        <w:t xml:space="preserve">W związku </w:t>
      </w:r>
      <w:r>
        <w:rPr>
          <w:rFonts w:ascii="Lato" w:eastAsia="Arial Unicode MS" w:hAnsi="Lato" w:cs="Arial"/>
          <w:spacing w:val="4"/>
          <w:kern w:val="3"/>
        </w:rPr>
        <w:br/>
      </w:r>
      <w:r w:rsidRPr="00F54272">
        <w:rPr>
          <w:rFonts w:ascii="Lato" w:eastAsia="Arial Unicode MS" w:hAnsi="Lato" w:cs="Arial"/>
          <w:spacing w:val="4"/>
          <w:kern w:val="3"/>
        </w:rPr>
        <w:t>z powyższym, w niniejszej sprawie zastosowanie znajd</w:t>
      </w:r>
      <w:r w:rsidR="00033974">
        <w:rPr>
          <w:rFonts w:ascii="Lato" w:eastAsia="Arial Unicode MS" w:hAnsi="Lato" w:cs="Arial"/>
          <w:spacing w:val="4"/>
          <w:kern w:val="3"/>
        </w:rPr>
        <w:t>uj</w:t>
      </w:r>
      <w:r w:rsidRPr="00F54272">
        <w:rPr>
          <w:rFonts w:ascii="Lato" w:eastAsia="Arial Unicode MS" w:hAnsi="Lato" w:cs="Arial"/>
          <w:spacing w:val="4"/>
          <w:kern w:val="3"/>
        </w:rPr>
        <w:t xml:space="preserve">ą przepisy </w:t>
      </w:r>
      <w:r w:rsidRPr="00F54272">
        <w:rPr>
          <w:rFonts w:ascii="Lato" w:eastAsia="Arial Unicode MS" w:hAnsi="Lato" w:cs="Arial"/>
          <w:i/>
          <w:spacing w:val="4"/>
          <w:kern w:val="3"/>
        </w:rPr>
        <w:t>specustawy przesyłowej</w:t>
      </w:r>
      <w:r w:rsidRPr="00F54272">
        <w:rPr>
          <w:rFonts w:ascii="Lato" w:eastAsia="Arial Unicode MS" w:hAnsi="Lato" w:cs="Arial"/>
          <w:spacing w:val="4"/>
          <w:kern w:val="3"/>
        </w:rPr>
        <w:t xml:space="preserve">, w brzmieniu obowiązującym od dnia 27 maja 2021 r., tj. po wejściu w życie </w:t>
      </w:r>
      <w:r w:rsidRPr="00F54272">
        <w:rPr>
          <w:rFonts w:ascii="Lato" w:eastAsia="Arial Unicode MS" w:hAnsi="Lato" w:cs="Arial"/>
          <w:i/>
          <w:spacing w:val="4"/>
          <w:kern w:val="3"/>
        </w:rPr>
        <w:t>ustawy nowelizującej</w:t>
      </w:r>
      <w:r w:rsidRPr="00F54272">
        <w:rPr>
          <w:rFonts w:ascii="Lato" w:eastAsia="Arial Unicode MS" w:hAnsi="Lato" w:cs="Arial"/>
          <w:spacing w:val="4"/>
          <w:kern w:val="3"/>
        </w:rPr>
        <w:t xml:space="preserve">. </w:t>
      </w:r>
    </w:p>
    <w:p w14:paraId="68618D77" w14:textId="77777777" w:rsidR="00E90F52" w:rsidRPr="00F54272" w:rsidRDefault="00E90F52" w:rsidP="00E90F52">
      <w:pPr>
        <w:spacing w:after="240" w:line="240" w:lineRule="exact"/>
        <w:jc w:val="both"/>
        <w:rPr>
          <w:rFonts w:ascii="Lato" w:hAnsi="Lato" w:cs="Arial"/>
          <w:spacing w:val="4"/>
        </w:rPr>
      </w:pPr>
      <w:r w:rsidRPr="00F54272">
        <w:rPr>
          <w:rFonts w:ascii="Lato" w:eastAsia="Arial Unicode MS" w:hAnsi="Lato" w:cs="Arial"/>
          <w:spacing w:val="4"/>
          <w:kern w:val="3"/>
        </w:rPr>
        <w:t xml:space="preserve">W myśl art. 8 ust. 1 pkt 1 </w:t>
      </w:r>
      <w:r w:rsidRPr="00F54272">
        <w:rPr>
          <w:rFonts w:ascii="Lato" w:eastAsia="Arial Unicode MS" w:hAnsi="Lato" w:cs="Arial"/>
          <w:i/>
          <w:iCs/>
          <w:spacing w:val="4"/>
          <w:kern w:val="3"/>
        </w:rPr>
        <w:t>specustawy przesyłowej</w:t>
      </w:r>
      <w:r w:rsidRPr="00F54272">
        <w:rPr>
          <w:rFonts w:ascii="Lato" w:eastAsia="Arial Unicode MS" w:hAnsi="Lato" w:cs="Arial"/>
          <w:spacing w:val="4"/>
          <w:kern w:val="3"/>
        </w:rPr>
        <w:t xml:space="preserve"> </w:t>
      </w:r>
      <w:r w:rsidRPr="00F54272">
        <w:rPr>
          <w:rFonts w:ascii="Lato" w:hAnsi="Lato" w:cs="Arial"/>
          <w:spacing w:val="4"/>
        </w:rPr>
        <w:t xml:space="preserve">(w brzmieniu obowiązującym od dnia 27 maja 2021 r.) decyzja o ustaleniu lokalizacji strategicznej inwestycji w zakresie sieci przesyłowej zawiera określenie granic terenu objętego strategiczną inwestycją </w:t>
      </w:r>
      <w:r>
        <w:rPr>
          <w:rFonts w:ascii="Lato" w:hAnsi="Lato" w:cs="Arial"/>
          <w:spacing w:val="4"/>
        </w:rPr>
        <w:br/>
      </w:r>
      <w:r w:rsidRPr="00F54272">
        <w:rPr>
          <w:rFonts w:ascii="Lato" w:hAnsi="Lato" w:cs="Arial"/>
          <w:spacing w:val="4"/>
        </w:rPr>
        <w:t xml:space="preserve">w zakresie sieci przesyłowej, w tym określenie: a) linii rozgraniczających teren inwestycji, b) granic obszaru, w stosunku do którego decyzja o ustaleniu lokalizacji strategicznej inwestycji w zakresie sieci przesyłowej ma wywołać skutek, o którym mowa </w:t>
      </w:r>
      <w:r>
        <w:rPr>
          <w:rFonts w:ascii="Lato" w:hAnsi="Lato" w:cs="Arial"/>
          <w:spacing w:val="4"/>
        </w:rPr>
        <w:br/>
      </w:r>
      <w:r w:rsidRPr="00F54272">
        <w:rPr>
          <w:rFonts w:ascii="Lato" w:hAnsi="Lato" w:cs="Arial"/>
          <w:spacing w:val="4"/>
        </w:rPr>
        <w:t>w art. 19 ust. 3 i art. 23 ust. 1 oraz 1a, c) granic obszaru, w stosunku do którego decyzja o ustaleniu lokalizacji strategicznej inwestycji w zakresie sieci przesyłowej ma wywołać skutek, o którym mowa w art. 22 ust. 1, w tym obszaru objętego zakazem lub nakazem, o którym mowa w art. 22 ust. 2.</w:t>
      </w:r>
    </w:p>
    <w:p w14:paraId="5DCB2CF4" w14:textId="77777777" w:rsidR="00E90F52" w:rsidRPr="00F54272" w:rsidRDefault="00E90F52" w:rsidP="00E90F52">
      <w:pPr>
        <w:spacing w:after="240" w:line="240" w:lineRule="exact"/>
        <w:jc w:val="both"/>
        <w:rPr>
          <w:rFonts w:ascii="Lato" w:eastAsia="Arial Unicode MS" w:hAnsi="Lato" w:cs="Arial"/>
          <w:spacing w:val="4"/>
          <w:kern w:val="3"/>
        </w:rPr>
      </w:pPr>
      <w:r w:rsidRPr="00F54272">
        <w:rPr>
          <w:rFonts w:ascii="Lato" w:eastAsia="Arial Unicode MS" w:hAnsi="Lato" w:cs="Arial"/>
          <w:spacing w:val="4"/>
          <w:kern w:val="3"/>
        </w:rPr>
        <w:t xml:space="preserve">Przepis art. 8 ust. 1 pkt 1, w brzmieniu poprzedzającym </w:t>
      </w:r>
      <w:r w:rsidRPr="00F54272">
        <w:rPr>
          <w:rFonts w:ascii="Lato" w:eastAsia="Arial Unicode MS" w:hAnsi="Lato" w:cs="Arial"/>
          <w:i/>
          <w:iCs/>
          <w:spacing w:val="4"/>
          <w:kern w:val="3"/>
        </w:rPr>
        <w:t>ustawę nowelizującą</w:t>
      </w:r>
      <w:r w:rsidRPr="00F54272">
        <w:rPr>
          <w:rFonts w:ascii="Lato" w:eastAsia="Arial Unicode MS" w:hAnsi="Lato" w:cs="Arial"/>
          <w:spacing w:val="4"/>
          <w:kern w:val="3"/>
        </w:rPr>
        <w:t>, wskazywał na to, że decyzja o ustaleniu lokalizacji strategicznej inwestycji w zakresie sieci przesyłowej zawiera zatwierdzenie linii rozgraniczających teren strategicznej inwestycji</w:t>
      </w:r>
      <w:r>
        <w:rPr>
          <w:rFonts w:ascii="Lato" w:eastAsia="Arial Unicode MS" w:hAnsi="Lato" w:cs="Arial"/>
          <w:spacing w:val="4"/>
          <w:kern w:val="3"/>
        </w:rPr>
        <w:t xml:space="preserve"> </w:t>
      </w:r>
      <w:r w:rsidRPr="00F54272">
        <w:rPr>
          <w:rFonts w:ascii="Lato" w:eastAsia="Arial Unicode MS" w:hAnsi="Lato" w:cs="Arial"/>
          <w:spacing w:val="4"/>
          <w:kern w:val="3"/>
        </w:rPr>
        <w:lastRenderedPageBreak/>
        <w:t>w zakresie sieci przesyłowej, w tym linii rozgraniczających teren przeznaczony pod budowę stacji elektroenergetycznej.</w:t>
      </w:r>
    </w:p>
    <w:p w14:paraId="2CC25786" w14:textId="109BE744" w:rsidR="007C5198" w:rsidRDefault="00E90F52" w:rsidP="00E90F52">
      <w:pPr>
        <w:spacing w:after="240" w:line="240" w:lineRule="exact"/>
        <w:jc w:val="both"/>
        <w:rPr>
          <w:rFonts w:ascii="Lato" w:hAnsi="Lato" w:cs="Arial"/>
          <w:spacing w:val="4"/>
        </w:rPr>
      </w:pPr>
      <w:r w:rsidRPr="00F54272">
        <w:rPr>
          <w:rFonts w:ascii="Lato" w:hAnsi="Lato" w:cs="Arial"/>
          <w:spacing w:val="4"/>
        </w:rPr>
        <w:t xml:space="preserve">Wyjaśnić należy, iż organ I instancji </w:t>
      </w:r>
      <w:r w:rsidR="007C5198">
        <w:rPr>
          <w:rFonts w:ascii="Lato" w:hAnsi="Lato" w:cs="Arial"/>
          <w:spacing w:val="4"/>
        </w:rPr>
        <w:t xml:space="preserve">wprawdzie </w:t>
      </w:r>
      <w:r w:rsidRPr="00F54272">
        <w:rPr>
          <w:rFonts w:ascii="Lato" w:hAnsi="Lato" w:cs="Arial"/>
          <w:spacing w:val="4"/>
        </w:rPr>
        <w:t xml:space="preserve">w </w:t>
      </w:r>
      <w:r w:rsidR="00E43A56">
        <w:rPr>
          <w:rFonts w:ascii="Lato" w:hAnsi="Lato" w:cs="Arial"/>
          <w:spacing w:val="4"/>
        </w:rPr>
        <w:t xml:space="preserve">pierwszym akapicie </w:t>
      </w:r>
      <w:r w:rsidRPr="00F54272">
        <w:rPr>
          <w:rFonts w:ascii="Lato" w:hAnsi="Lato" w:cs="Arial"/>
          <w:spacing w:val="4"/>
        </w:rPr>
        <w:t xml:space="preserve">pkt I zaskarżonego rozstrzygnięcia </w:t>
      </w:r>
      <w:r w:rsidR="00E43A56">
        <w:rPr>
          <w:rFonts w:ascii="Lato" w:hAnsi="Lato" w:cs="Arial"/>
          <w:spacing w:val="4"/>
        </w:rPr>
        <w:t xml:space="preserve">słusznie określił </w:t>
      </w:r>
      <w:r w:rsidR="00E43A56" w:rsidRPr="00F54272">
        <w:rPr>
          <w:rFonts w:ascii="Lato" w:hAnsi="Lato" w:cs="Arial"/>
          <w:spacing w:val="4"/>
        </w:rPr>
        <w:t>granic</w:t>
      </w:r>
      <w:r w:rsidR="00E43A56">
        <w:rPr>
          <w:rFonts w:ascii="Lato" w:hAnsi="Lato" w:cs="Arial"/>
          <w:spacing w:val="4"/>
        </w:rPr>
        <w:t>e</w:t>
      </w:r>
      <w:r w:rsidR="00E43A56" w:rsidRPr="00F54272">
        <w:rPr>
          <w:rFonts w:ascii="Lato" w:hAnsi="Lato" w:cs="Arial"/>
          <w:spacing w:val="4"/>
        </w:rPr>
        <w:t xml:space="preserve"> terenu objętego strategiczną inwestycją </w:t>
      </w:r>
      <w:r w:rsidR="00E43A56">
        <w:rPr>
          <w:rFonts w:ascii="Lato" w:hAnsi="Lato" w:cs="Arial"/>
          <w:spacing w:val="4"/>
        </w:rPr>
        <w:br/>
      </w:r>
      <w:r w:rsidR="00E43A56" w:rsidRPr="00F54272">
        <w:rPr>
          <w:rFonts w:ascii="Lato" w:hAnsi="Lato" w:cs="Arial"/>
          <w:spacing w:val="4"/>
        </w:rPr>
        <w:t>w zakresie sieci przesyłowej,</w:t>
      </w:r>
      <w:r w:rsidR="00E43A56">
        <w:rPr>
          <w:rFonts w:ascii="Lato" w:hAnsi="Lato" w:cs="Arial"/>
          <w:spacing w:val="4"/>
        </w:rPr>
        <w:t xml:space="preserve"> w tym określając jedynie </w:t>
      </w:r>
      <w:r w:rsidR="00E43A56" w:rsidRPr="00E43A56">
        <w:rPr>
          <w:rFonts w:ascii="Lato" w:hAnsi="Lato" w:cs="Arial"/>
          <w:spacing w:val="4"/>
        </w:rPr>
        <w:t>granic</w:t>
      </w:r>
      <w:r w:rsidR="00E43A56">
        <w:rPr>
          <w:rFonts w:ascii="Lato" w:hAnsi="Lato" w:cs="Arial"/>
          <w:spacing w:val="4"/>
        </w:rPr>
        <w:t>e</w:t>
      </w:r>
      <w:r w:rsidR="00E43A56" w:rsidRPr="00E43A56">
        <w:rPr>
          <w:rFonts w:ascii="Lato" w:hAnsi="Lato" w:cs="Arial"/>
          <w:spacing w:val="4"/>
        </w:rPr>
        <w:t xml:space="preserve"> obszaru, w stosunku do którego decyzja o ustaleniu lokalizacji strategicznej inwestycji w zakresie sieci przesyłowej ma wywołać skutek, o którym mowa w </w:t>
      </w:r>
      <w:hyperlink r:id="rId9" w:history="1">
        <w:r w:rsidR="00E43A56" w:rsidRPr="00E43A56">
          <w:rPr>
            <w:rStyle w:val="Hipercze"/>
            <w:rFonts w:ascii="Lato" w:hAnsi="Lato" w:cs="Arial"/>
            <w:color w:val="auto"/>
            <w:spacing w:val="4"/>
            <w:u w:val="none"/>
          </w:rPr>
          <w:t>art. 22 ust. 1</w:t>
        </w:r>
      </w:hyperlink>
      <w:r w:rsidR="00E43A56">
        <w:rPr>
          <w:rFonts w:ascii="Lato" w:hAnsi="Lato" w:cs="Arial"/>
          <w:spacing w:val="4"/>
        </w:rPr>
        <w:t xml:space="preserve"> z uwzględnieniem </w:t>
      </w:r>
      <w:r w:rsidR="00503B5E">
        <w:rPr>
          <w:rFonts w:ascii="Lato" w:hAnsi="Lato" w:cs="Arial"/>
          <w:spacing w:val="4"/>
        </w:rPr>
        <w:br/>
      </w:r>
      <w:r w:rsidR="00E43A56">
        <w:rPr>
          <w:rFonts w:ascii="Lato" w:hAnsi="Lato" w:cs="Arial"/>
          <w:spacing w:val="4"/>
        </w:rPr>
        <w:t xml:space="preserve">art. 22 ust. 5 (ograniczenie sposobu korzystania z nieruchomości na czas nieokreślony </w:t>
      </w:r>
      <w:r w:rsidR="00503B5E">
        <w:rPr>
          <w:rFonts w:ascii="Lato" w:hAnsi="Lato" w:cs="Arial"/>
          <w:spacing w:val="4"/>
        </w:rPr>
        <w:br/>
      </w:r>
      <w:r w:rsidR="00E43A56">
        <w:rPr>
          <w:rFonts w:ascii="Lato" w:hAnsi="Lato" w:cs="Arial"/>
          <w:spacing w:val="4"/>
        </w:rPr>
        <w:t xml:space="preserve">i na czas określony), a nie linie rozgraniczające teren inwestycji, których wniosek </w:t>
      </w:r>
      <w:r w:rsidR="00E43A56" w:rsidRPr="00E43A56">
        <w:rPr>
          <w:rFonts w:ascii="Lato" w:hAnsi="Lato" w:cs="Arial"/>
          <w:i/>
          <w:iCs/>
          <w:spacing w:val="4"/>
        </w:rPr>
        <w:t>inwestora</w:t>
      </w:r>
      <w:r w:rsidR="00E43A56">
        <w:rPr>
          <w:rFonts w:ascii="Lato" w:hAnsi="Lato" w:cs="Arial"/>
          <w:spacing w:val="4"/>
        </w:rPr>
        <w:t xml:space="preserve"> </w:t>
      </w:r>
      <w:r w:rsidR="00E43A56" w:rsidRPr="00E43A56">
        <w:rPr>
          <w:rFonts w:ascii="Lato" w:hAnsi="Lato" w:cs="Arial"/>
          <w:i/>
          <w:iCs/>
          <w:spacing w:val="4"/>
        </w:rPr>
        <w:t>de facto</w:t>
      </w:r>
      <w:r w:rsidR="00E43A56">
        <w:rPr>
          <w:rFonts w:ascii="Lato" w:hAnsi="Lato" w:cs="Arial"/>
          <w:spacing w:val="4"/>
        </w:rPr>
        <w:t xml:space="preserve"> nie przewidywał. </w:t>
      </w:r>
      <w:r w:rsidR="007C5198">
        <w:rPr>
          <w:rFonts w:ascii="Lato" w:hAnsi="Lato" w:cs="Arial"/>
          <w:spacing w:val="4"/>
        </w:rPr>
        <w:t xml:space="preserve">Natomiast w drugim akapicie pkt I </w:t>
      </w:r>
      <w:r w:rsidR="007C5198" w:rsidRPr="007C5198">
        <w:rPr>
          <w:rFonts w:ascii="Lato" w:hAnsi="Lato" w:cs="Arial"/>
          <w:i/>
          <w:iCs/>
          <w:spacing w:val="4"/>
        </w:rPr>
        <w:t xml:space="preserve">decyzji Wojewody Pomorskiego </w:t>
      </w:r>
      <w:r w:rsidR="007C5198">
        <w:rPr>
          <w:rFonts w:ascii="Lato" w:hAnsi="Lato" w:cs="Arial"/>
          <w:spacing w:val="4"/>
        </w:rPr>
        <w:t>organ I instancji błędnie posłużył się niejako</w:t>
      </w:r>
      <w:r w:rsidRPr="00F54272">
        <w:rPr>
          <w:rFonts w:ascii="Lato" w:hAnsi="Lato" w:cs="Arial"/>
          <w:spacing w:val="4"/>
        </w:rPr>
        <w:t xml:space="preserve"> dotychczasowym brzmieniem art. 8 ust 1 pkt 1 </w:t>
      </w:r>
      <w:r w:rsidRPr="00F54272">
        <w:rPr>
          <w:rFonts w:ascii="Lato" w:hAnsi="Lato" w:cs="Arial"/>
          <w:i/>
          <w:spacing w:val="4"/>
        </w:rPr>
        <w:t>specustawy przesyłowej</w:t>
      </w:r>
      <w:r w:rsidRPr="00F54272">
        <w:rPr>
          <w:rFonts w:ascii="Lato" w:hAnsi="Lato" w:cs="Arial"/>
          <w:spacing w:val="4"/>
        </w:rPr>
        <w:t xml:space="preserve">, tj. sprzed jej nowelizacji z dnia 20 kwietnia </w:t>
      </w:r>
      <w:r w:rsidR="00503B5E">
        <w:rPr>
          <w:rFonts w:ascii="Lato" w:hAnsi="Lato" w:cs="Arial"/>
          <w:spacing w:val="4"/>
        </w:rPr>
        <w:br/>
      </w:r>
      <w:r w:rsidRPr="00F54272">
        <w:rPr>
          <w:rFonts w:ascii="Lato" w:hAnsi="Lato" w:cs="Arial"/>
          <w:spacing w:val="4"/>
        </w:rPr>
        <w:t xml:space="preserve">2021 r., </w:t>
      </w:r>
      <w:r w:rsidR="00332426">
        <w:rPr>
          <w:rFonts w:ascii="Lato" w:hAnsi="Lato" w:cs="Arial"/>
          <w:spacing w:val="4"/>
        </w:rPr>
        <w:t>i</w:t>
      </w:r>
      <w:r w:rsidRPr="00F54272">
        <w:rPr>
          <w:rFonts w:ascii="Lato" w:hAnsi="Lato" w:cs="Arial"/>
          <w:spacing w:val="4"/>
        </w:rPr>
        <w:t xml:space="preserve"> </w:t>
      </w:r>
      <w:r w:rsidR="007C5198">
        <w:rPr>
          <w:rFonts w:ascii="Lato" w:hAnsi="Lato" w:cs="Arial"/>
          <w:spacing w:val="4"/>
        </w:rPr>
        <w:t xml:space="preserve">wskazał, że linie rozgraniczające teren strategicznej inwestycji </w:t>
      </w:r>
      <w:r w:rsidR="00503B5E">
        <w:rPr>
          <w:rFonts w:ascii="Lato" w:hAnsi="Lato" w:cs="Arial"/>
          <w:spacing w:val="4"/>
        </w:rPr>
        <w:br/>
      </w:r>
      <w:r w:rsidR="007C5198">
        <w:rPr>
          <w:rFonts w:ascii="Lato" w:hAnsi="Lato" w:cs="Arial"/>
          <w:spacing w:val="4"/>
        </w:rPr>
        <w:t>w zakresie sieci przesyłowej</w:t>
      </w:r>
      <w:r w:rsidR="0048541A">
        <w:rPr>
          <w:rFonts w:ascii="Lato" w:hAnsi="Lato" w:cs="Arial"/>
          <w:spacing w:val="4"/>
        </w:rPr>
        <w:t xml:space="preserve"> – zrównane z granicą terenu objętego wnioskiem – nie stanowią linii podziału nieruchomości. Rzeczywiście żadna z określonych przez Wojewodę Pomorskiego linia nie stanowi linii podziału</w:t>
      </w:r>
      <w:r w:rsidR="00274EE1">
        <w:rPr>
          <w:rFonts w:ascii="Lato" w:hAnsi="Lato" w:cs="Arial"/>
          <w:spacing w:val="4"/>
        </w:rPr>
        <w:t xml:space="preserve">. Nie określono bowiem linii rozgraniczającej teren inwestycji, </w:t>
      </w:r>
      <w:r w:rsidR="0048541A">
        <w:rPr>
          <w:rFonts w:ascii="Lato" w:hAnsi="Lato" w:cs="Arial"/>
          <w:spacing w:val="4"/>
        </w:rPr>
        <w:t>gdyż wniosek nie przewiduje takiej konieczności. Natomiast w stanie prawnym obowiązującym na dzień złożenia przedmiotowego wniosku oraz w stanie faktycznym sprawy niesłuszne jest</w:t>
      </w:r>
      <w:r w:rsidR="00E01E7C">
        <w:rPr>
          <w:rFonts w:ascii="Lato" w:hAnsi="Lato" w:cs="Arial"/>
          <w:spacing w:val="4"/>
        </w:rPr>
        <w:t>,</w:t>
      </w:r>
      <w:r w:rsidR="0048541A">
        <w:rPr>
          <w:rFonts w:ascii="Lato" w:hAnsi="Lato" w:cs="Arial"/>
          <w:spacing w:val="4"/>
        </w:rPr>
        <w:t xml:space="preserve"> po pierwsze</w:t>
      </w:r>
      <w:r w:rsidR="00E01E7C">
        <w:rPr>
          <w:rFonts w:ascii="Lato" w:hAnsi="Lato" w:cs="Arial"/>
          <w:spacing w:val="4"/>
        </w:rPr>
        <w:t>,</w:t>
      </w:r>
      <w:r w:rsidR="0048541A">
        <w:rPr>
          <w:rFonts w:ascii="Lato" w:hAnsi="Lato" w:cs="Arial"/>
          <w:spacing w:val="4"/>
        </w:rPr>
        <w:t xml:space="preserve"> powoływanie się na linie rozgraniczające teren inwestycji, w sytuacji gdy </w:t>
      </w:r>
      <w:r w:rsidR="0048541A" w:rsidRPr="00274EE1">
        <w:rPr>
          <w:rFonts w:ascii="Lato" w:hAnsi="Lato" w:cs="Arial"/>
          <w:i/>
          <w:iCs/>
          <w:spacing w:val="4"/>
        </w:rPr>
        <w:t>inwestor</w:t>
      </w:r>
      <w:r w:rsidR="0048541A">
        <w:rPr>
          <w:rFonts w:ascii="Lato" w:hAnsi="Lato" w:cs="Arial"/>
          <w:spacing w:val="4"/>
        </w:rPr>
        <w:t xml:space="preserve"> nie wnioskuje o podział nieruchomości, a po drugie</w:t>
      </w:r>
      <w:r w:rsidR="00E01E7C">
        <w:rPr>
          <w:rFonts w:ascii="Lato" w:hAnsi="Lato" w:cs="Arial"/>
          <w:spacing w:val="4"/>
        </w:rPr>
        <w:t>,</w:t>
      </w:r>
      <w:r w:rsidR="0048541A">
        <w:rPr>
          <w:rFonts w:ascii="Lato" w:hAnsi="Lato" w:cs="Arial"/>
          <w:spacing w:val="4"/>
        </w:rPr>
        <w:t xml:space="preserve"> scalanie pojęć linii rozgraniczających teren i granic terenu objętego wnioskiem, podczas gdy ustawodawca wyraźnie rozróżnił te kategorie </w:t>
      </w:r>
      <w:r w:rsidR="0048541A" w:rsidRPr="0048541A">
        <w:rPr>
          <w:rFonts w:ascii="Lato" w:hAnsi="Lato" w:cs="Arial"/>
          <w:i/>
          <w:iCs/>
          <w:spacing w:val="4"/>
        </w:rPr>
        <w:t>ustawą nowelizującą</w:t>
      </w:r>
      <w:r w:rsidR="00274EE1">
        <w:rPr>
          <w:rFonts w:ascii="Lato" w:hAnsi="Lato" w:cs="Arial"/>
          <w:spacing w:val="4"/>
        </w:rPr>
        <w:t>.</w:t>
      </w:r>
    </w:p>
    <w:p w14:paraId="05CB85A0" w14:textId="5DB29EB4" w:rsidR="00862ECD" w:rsidRPr="00862ECD" w:rsidRDefault="00862ECD" w:rsidP="00862ECD">
      <w:pPr>
        <w:spacing w:after="240" w:line="240" w:lineRule="exact"/>
        <w:jc w:val="both"/>
        <w:rPr>
          <w:rFonts w:ascii="Lato" w:hAnsi="Lato" w:cs="Arial"/>
          <w:spacing w:val="4"/>
        </w:rPr>
      </w:pPr>
      <w:r w:rsidRPr="00862ECD">
        <w:rPr>
          <w:rFonts w:ascii="Lato" w:hAnsi="Lato" w:cs="Arial"/>
          <w:spacing w:val="4"/>
        </w:rPr>
        <w:t xml:space="preserve">W związku z powyższym, organ II instancji </w:t>
      </w:r>
      <w:r w:rsidR="00274EE1">
        <w:rPr>
          <w:rFonts w:ascii="Lato" w:hAnsi="Lato" w:cs="Arial"/>
          <w:spacing w:val="4"/>
        </w:rPr>
        <w:t xml:space="preserve">uchylił powyższy zapis w </w:t>
      </w:r>
      <w:r w:rsidRPr="00862ECD">
        <w:rPr>
          <w:rFonts w:ascii="Lato" w:hAnsi="Lato" w:cs="Arial"/>
          <w:i/>
          <w:spacing w:val="4"/>
        </w:rPr>
        <w:t xml:space="preserve">decyzji Wojewody </w:t>
      </w:r>
      <w:r w:rsidR="00274EE1">
        <w:rPr>
          <w:rFonts w:ascii="Lato" w:hAnsi="Lato" w:cs="Arial"/>
          <w:i/>
          <w:spacing w:val="4"/>
        </w:rPr>
        <w:t>Pomorskiego</w:t>
      </w:r>
      <w:r w:rsidRPr="00862ECD">
        <w:rPr>
          <w:rFonts w:ascii="Lato" w:hAnsi="Lato" w:cs="Arial"/>
          <w:spacing w:val="4"/>
        </w:rPr>
        <w:t xml:space="preserve">, </w:t>
      </w:r>
      <w:r w:rsidR="00274EE1">
        <w:rPr>
          <w:rFonts w:ascii="Lato" w:hAnsi="Lato" w:cs="Arial"/>
          <w:spacing w:val="4"/>
        </w:rPr>
        <w:t>co wskazano</w:t>
      </w:r>
      <w:r w:rsidRPr="00862ECD">
        <w:rPr>
          <w:rFonts w:ascii="Lato" w:hAnsi="Lato" w:cs="Arial"/>
          <w:spacing w:val="4"/>
        </w:rPr>
        <w:t xml:space="preserve"> w pkt I niniejszej decyzji.</w:t>
      </w:r>
    </w:p>
    <w:p w14:paraId="6BD1FE99" w14:textId="77777777" w:rsidR="00862ECD" w:rsidRPr="00862ECD" w:rsidRDefault="00862ECD" w:rsidP="00862ECD">
      <w:pPr>
        <w:spacing w:after="240" w:line="240" w:lineRule="exact"/>
        <w:jc w:val="both"/>
        <w:outlineLvl w:val="0"/>
        <w:rPr>
          <w:rFonts w:ascii="Lato" w:hAnsi="Lato" w:cs="Arial"/>
          <w:i/>
          <w:iCs/>
          <w:spacing w:val="4"/>
        </w:rPr>
      </w:pPr>
      <w:r w:rsidRPr="00862ECD">
        <w:rPr>
          <w:rFonts w:ascii="Lato" w:hAnsi="Lato" w:cs="Arial"/>
          <w:spacing w:val="4"/>
        </w:rPr>
        <w:t xml:space="preserve">Organ odwoławczy, dokonując powyższego rozstrzygnięcia, uznał, że nie narusza ono zasady dwuinstancyjności postępowania, o której mowa w art. 15 </w:t>
      </w:r>
      <w:r w:rsidRPr="00862ECD">
        <w:rPr>
          <w:rFonts w:ascii="Lato" w:hAnsi="Lato" w:cs="Arial"/>
          <w:i/>
          <w:iCs/>
          <w:spacing w:val="4"/>
        </w:rPr>
        <w:t>kpa.</w:t>
      </w:r>
    </w:p>
    <w:p w14:paraId="72212B9D" w14:textId="35DFC5CB" w:rsidR="00862ECD" w:rsidRPr="00862ECD" w:rsidRDefault="00862ECD" w:rsidP="00862ECD">
      <w:pPr>
        <w:spacing w:after="240" w:line="240" w:lineRule="exact"/>
        <w:jc w:val="both"/>
        <w:outlineLvl w:val="0"/>
        <w:rPr>
          <w:rFonts w:ascii="Lato" w:hAnsi="Lato" w:cs="Arial"/>
          <w:spacing w:val="4"/>
        </w:rPr>
      </w:pPr>
      <w:r w:rsidRPr="00862ECD">
        <w:rPr>
          <w:rFonts w:ascii="Lato" w:hAnsi="Lato" w:cs="Arial"/>
          <w:spacing w:val="4"/>
        </w:rPr>
        <w:t xml:space="preserve">Badając zgodność z prawem pozostałej części zaskarżonej decyzji, organ odwoławczy stwierdził, że czyni ona zadość innym wymogom </w:t>
      </w:r>
      <w:r w:rsidRPr="00862ECD">
        <w:rPr>
          <w:rFonts w:ascii="Lato" w:hAnsi="Lato" w:cs="Arial"/>
          <w:i/>
          <w:iCs/>
          <w:spacing w:val="4"/>
        </w:rPr>
        <w:t xml:space="preserve">specustawy przesyłowej </w:t>
      </w:r>
      <w:r w:rsidRPr="00862ECD">
        <w:rPr>
          <w:rFonts w:ascii="Lato" w:hAnsi="Lato" w:cs="Arial"/>
          <w:spacing w:val="4"/>
        </w:rPr>
        <w:t>oraz, że brak było podstaw do zakwestionowania decyzji poza częścią uchyloną i ustaloną w niniejszej decyzji.</w:t>
      </w:r>
    </w:p>
    <w:p w14:paraId="7D9325EF" w14:textId="42F52A1E" w:rsidR="00862ECD" w:rsidRPr="00862ECD" w:rsidRDefault="00862ECD" w:rsidP="00862ECD">
      <w:pPr>
        <w:spacing w:after="240" w:line="240" w:lineRule="exact"/>
        <w:jc w:val="both"/>
        <w:rPr>
          <w:rFonts w:ascii="Lato" w:hAnsi="Lato" w:cs="Arial"/>
          <w:spacing w:val="4"/>
        </w:rPr>
      </w:pPr>
      <w:r w:rsidRPr="00862ECD">
        <w:rPr>
          <w:rFonts w:ascii="Lato" w:hAnsi="Lato" w:cs="Arial"/>
          <w:spacing w:val="4"/>
        </w:rPr>
        <w:t>Rozpatrując odwołani</w:t>
      </w:r>
      <w:r w:rsidR="00274EE1">
        <w:rPr>
          <w:rFonts w:ascii="Lato" w:hAnsi="Lato" w:cs="Arial"/>
          <w:spacing w:val="4"/>
        </w:rPr>
        <w:t xml:space="preserve">e strony skarżącej </w:t>
      </w:r>
      <w:r w:rsidRPr="00862ECD">
        <w:rPr>
          <w:rFonts w:ascii="Lato" w:hAnsi="Lato" w:cs="Arial"/>
          <w:spacing w:val="4"/>
        </w:rPr>
        <w:t xml:space="preserve">od </w:t>
      </w:r>
      <w:r w:rsidRPr="00862ECD">
        <w:rPr>
          <w:rFonts w:ascii="Lato" w:hAnsi="Lato" w:cs="Arial"/>
          <w:i/>
          <w:spacing w:val="4"/>
        </w:rPr>
        <w:t xml:space="preserve">decyzji Wojewody </w:t>
      </w:r>
      <w:r w:rsidR="00274EE1">
        <w:rPr>
          <w:rFonts w:ascii="Lato" w:hAnsi="Lato" w:cs="Arial"/>
          <w:i/>
          <w:spacing w:val="4"/>
        </w:rPr>
        <w:t>Pomorskiego</w:t>
      </w:r>
      <w:r w:rsidRPr="00862ECD">
        <w:rPr>
          <w:rFonts w:ascii="Lato" w:hAnsi="Lato" w:cs="Arial"/>
          <w:spacing w:val="4"/>
        </w:rPr>
        <w:t xml:space="preserve"> w pierwszej kolejności wskazać należy, że zarówno Wojewoda </w:t>
      </w:r>
      <w:r w:rsidR="00274EE1">
        <w:rPr>
          <w:rFonts w:ascii="Lato" w:hAnsi="Lato" w:cs="Arial"/>
          <w:spacing w:val="4"/>
        </w:rPr>
        <w:t>Pomorski</w:t>
      </w:r>
      <w:r w:rsidRPr="00862ECD">
        <w:rPr>
          <w:rFonts w:ascii="Lato" w:hAnsi="Lato" w:cs="Arial"/>
          <w:spacing w:val="4"/>
        </w:rPr>
        <w:t xml:space="preserve"> orzekający w sprawie jako organ I instancji, jak i </w:t>
      </w:r>
      <w:r w:rsidRPr="00862ECD">
        <w:rPr>
          <w:rFonts w:ascii="Lato" w:hAnsi="Lato" w:cs="Arial"/>
          <w:i/>
          <w:spacing w:val="4"/>
        </w:rPr>
        <w:t>Minister</w:t>
      </w:r>
      <w:r w:rsidRPr="00862ECD">
        <w:rPr>
          <w:rFonts w:ascii="Lato" w:hAnsi="Lato" w:cs="Arial"/>
          <w:spacing w:val="4"/>
        </w:rPr>
        <w:t xml:space="preserve"> działający jako organ odwoławczy, pełnią w procesie inwestycyjnym funkcję organów, które będąc właściwe do wydania decyzji </w:t>
      </w:r>
      <w:r w:rsidR="00503B5E">
        <w:rPr>
          <w:rFonts w:ascii="Lato" w:hAnsi="Lato" w:cs="Arial"/>
          <w:spacing w:val="4"/>
        </w:rPr>
        <w:br/>
      </w:r>
      <w:r w:rsidRPr="00862ECD">
        <w:rPr>
          <w:rFonts w:ascii="Lato" w:hAnsi="Lato" w:cs="Arial"/>
          <w:spacing w:val="4"/>
        </w:rPr>
        <w:t xml:space="preserve">w przedmiocie ustalenia lokalizacji strategicznej inwestycji w zakresie sieci przesyłowej, nie są jednocześnie uprawnione do wyznaczania i korygowania trasy inwestycji, ani do zmiany proponowanych we wniosku rozwiązań. Niedopuszczalna jest również ocena przez ww. organy racjonalności, czy aspektów ekonomicznych i społecznych koncepcji przedstawionej przez inwestora. </w:t>
      </w:r>
    </w:p>
    <w:p w14:paraId="1123446D" w14:textId="6A14CCB4" w:rsidR="00862ECD" w:rsidRPr="00862ECD" w:rsidRDefault="00862ECD" w:rsidP="00862ECD">
      <w:pPr>
        <w:tabs>
          <w:tab w:val="left" w:pos="5124"/>
        </w:tabs>
        <w:spacing w:after="240" w:line="240" w:lineRule="exact"/>
        <w:jc w:val="both"/>
        <w:rPr>
          <w:rFonts w:ascii="Lato" w:hAnsi="Lato" w:cs="Arial"/>
          <w:spacing w:val="4"/>
        </w:rPr>
      </w:pPr>
      <w:r w:rsidRPr="00862ECD">
        <w:rPr>
          <w:rFonts w:ascii="Lato" w:hAnsi="Lato" w:cs="Arial"/>
          <w:spacing w:val="4"/>
        </w:rPr>
        <w:t xml:space="preserve">To inwestor we wniosku o wydanie decyzji o ustaleniu lokalizacji strategicznej inwestycji w zakresie sieci przesyłowej decyduje o przebiegu inwestycji oraz o wielkości terenu niezbędnego dla realizacji inwestycji. Inwestor samodzielnie dokonuje wyboru najbardziej korzystnych rozwiązań lokalizacyjnych i następnie techniczno-wykonawczych inwestycji. Zarówno wojewoda, jak i organ odwoławczy, mogą działać tylko w granicach tego wniosku i nie mają możliwości ingerowania w lokalizację inwestycji. Ocenie dokonanej przez organy I </w:t>
      </w:r>
      <w:proofErr w:type="spellStart"/>
      <w:r w:rsidRPr="00862ECD">
        <w:rPr>
          <w:rFonts w:ascii="Lato" w:hAnsi="Lato" w:cs="Arial"/>
          <w:spacing w:val="4"/>
        </w:rPr>
        <w:t>i</w:t>
      </w:r>
      <w:proofErr w:type="spellEnd"/>
      <w:r w:rsidRPr="00862ECD">
        <w:rPr>
          <w:rFonts w:ascii="Lato" w:hAnsi="Lato" w:cs="Arial"/>
          <w:spacing w:val="4"/>
        </w:rPr>
        <w:t xml:space="preserve"> II instancji podlega zgodność z prawem planowanego przedsięwzięcia, w szczególności spełnienie warunków zawartych </w:t>
      </w:r>
      <w:r w:rsidR="00503B5E">
        <w:rPr>
          <w:rFonts w:ascii="Lato" w:hAnsi="Lato" w:cs="Arial"/>
          <w:spacing w:val="4"/>
        </w:rPr>
        <w:br/>
      </w:r>
      <w:r w:rsidRPr="00862ECD">
        <w:rPr>
          <w:rFonts w:ascii="Lato" w:hAnsi="Lato" w:cs="Arial"/>
          <w:spacing w:val="4"/>
        </w:rPr>
        <w:lastRenderedPageBreak/>
        <w:t xml:space="preserve">w przepisach </w:t>
      </w:r>
      <w:r w:rsidRPr="00862ECD">
        <w:rPr>
          <w:rFonts w:ascii="Lato" w:hAnsi="Lato" w:cs="Arial"/>
          <w:i/>
          <w:spacing w:val="4"/>
        </w:rPr>
        <w:t>specustawy przesyłowej</w:t>
      </w:r>
      <w:r w:rsidRPr="00862ECD">
        <w:rPr>
          <w:rFonts w:ascii="Lato" w:hAnsi="Lato" w:cs="Arial"/>
          <w:spacing w:val="4"/>
        </w:rPr>
        <w:t xml:space="preserve">. Inwestor jest zatem kreatorem miejsca, sposobu </w:t>
      </w:r>
      <w:r w:rsidR="00503B5E">
        <w:rPr>
          <w:rFonts w:ascii="Lato" w:hAnsi="Lato" w:cs="Arial"/>
          <w:spacing w:val="4"/>
        </w:rPr>
        <w:br/>
      </w:r>
      <w:r w:rsidRPr="00862ECD">
        <w:rPr>
          <w:rFonts w:ascii="Lato" w:hAnsi="Lato" w:cs="Arial"/>
          <w:spacing w:val="4"/>
        </w:rPr>
        <w:t xml:space="preserve">i kształtu realizacji inwestycji, natomiast organ orzekający wyznacza dopuszczalne prawem granice tej kreacji, poprzez dokonywanie oceny prawnej, kończącej się aktem władztwa publicznego, zakreślającego te granice. </w:t>
      </w:r>
    </w:p>
    <w:p w14:paraId="1104D428" w14:textId="17DBDA0F" w:rsidR="00862ECD" w:rsidRPr="00862ECD" w:rsidRDefault="00862ECD" w:rsidP="00862ECD">
      <w:pPr>
        <w:spacing w:after="240" w:line="240" w:lineRule="exact"/>
        <w:jc w:val="both"/>
        <w:rPr>
          <w:rFonts w:ascii="Lato" w:hAnsi="Lato" w:cs="Arial"/>
          <w:spacing w:val="4"/>
        </w:rPr>
      </w:pPr>
      <w:r w:rsidRPr="00862ECD">
        <w:rPr>
          <w:rFonts w:ascii="Lato" w:hAnsi="Lato" w:cs="Arial"/>
          <w:spacing w:val="4"/>
        </w:rPr>
        <w:t xml:space="preserve">Orzecznictwo </w:t>
      </w:r>
      <w:proofErr w:type="spellStart"/>
      <w:r w:rsidRPr="00862ECD">
        <w:rPr>
          <w:rFonts w:ascii="Lato" w:hAnsi="Lato" w:cs="Arial"/>
          <w:spacing w:val="4"/>
        </w:rPr>
        <w:t>sądowoadministracyjne</w:t>
      </w:r>
      <w:proofErr w:type="spellEnd"/>
      <w:r w:rsidRPr="00862ECD">
        <w:rPr>
          <w:rFonts w:ascii="Lato" w:hAnsi="Lato" w:cs="Arial"/>
          <w:spacing w:val="4"/>
        </w:rPr>
        <w:t xml:space="preserve"> – zapadłe wprawdzie w odniesieniu do regulacji ustawy z dnia 10 kwietnia 2003 r. o szczególnych zasadach przygotowania i realizacji inwestycji w zakresie dróg publicznych</w:t>
      </w:r>
      <w:r w:rsidRPr="00862ECD">
        <w:rPr>
          <w:rFonts w:ascii="Lato" w:hAnsi="Lato" w:cs="Arial"/>
          <w:bCs/>
          <w:spacing w:val="4"/>
        </w:rPr>
        <w:t xml:space="preserve"> (</w:t>
      </w:r>
      <w:proofErr w:type="spellStart"/>
      <w:r w:rsidRPr="00862ECD">
        <w:rPr>
          <w:rFonts w:ascii="Lato" w:hAnsi="Lato" w:cs="Arial"/>
          <w:bCs/>
          <w:spacing w:val="4"/>
        </w:rPr>
        <w:t>t.j</w:t>
      </w:r>
      <w:proofErr w:type="spellEnd"/>
      <w:r w:rsidRPr="00862ECD">
        <w:rPr>
          <w:rFonts w:ascii="Lato" w:hAnsi="Lato" w:cs="Arial"/>
          <w:bCs/>
          <w:spacing w:val="4"/>
        </w:rPr>
        <w:t>. Dz. U. z 202</w:t>
      </w:r>
      <w:r w:rsidR="00030CD7">
        <w:rPr>
          <w:rFonts w:ascii="Lato" w:hAnsi="Lato" w:cs="Arial"/>
          <w:bCs/>
          <w:spacing w:val="4"/>
        </w:rPr>
        <w:t>3</w:t>
      </w:r>
      <w:r w:rsidRPr="00862ECD">
        <w:rPr>
          <w:rFonts w:ascii="Lato" w:hAnsi="Lato" w:cs="Arial"/>
          <w:bCs/>
          <w:spacing w:val="4"/>
        </w:rPr>
        <w:t xml:space="preserve"> r. poz. 1</w:t>
      </w:r>
      <w:r w:rsidR="00030CD7">
        <w:rPr>
          <w:rFonts w:ascii="Lato" w:hAnsi="Lato" w:cs="Arial"/>
          <w:bCs/>
          <w:spacing w:val="4"/>
        </w:rPr>
        <w:t xml:space="preserve">62), </w:t>
      </w:r>
      <w:r w:rsidRPr="00862ECD">
        <w:rPr>
          <w:rFonts w:ascii="Lato" w:hAnsi="Lato" w:cs="Arial"/>
          <w:spacing w:val="4"/>
        </w:rPr>
        <w:t xml:space="preserve">ale aktualne </w:t>
      </w:r>
      <w:r w:rsidR="00503B5E">
        <w:rPr>
          <w:rFonts w:ascii="Lato" w:hAnsi="Lato" w:cs="Arial"/>
          <w:spacing w:val="4"/>
        </w:rPr>
        <w:br/>
      </w:r>
      <w:r w:rsidRPr="00862ECD">
        <w:rPr>
          <w:rFonts w:ascii="Lato" w:hAnsi="Lato" w:cs="Arial"/>
          <w:spacing w:val="4"/>
        </w:rPr>
        <w:t xml:space="preserve">w pełni w świetle rozwiązań przyjętych w </w:t>
      </w:r>
      <w:r w:rsidRPr="00862ECD">
        <w:rPr>
          <w:rFonts w:ascii="Lato" w:hAnsi="Lato" w:cs="Arial"/>
          <w:i/>
          <w:spacing w:val="4"/>
        </w:rPr>
        <w:t>specustawie przesyłowej</w:t>
      </w:r>
      <w:r w:rsidRPr="00862ECD">
        <w:rPr>
          <w:rFonts w:ascii="Lato" w:hAnsi="Lato" w:cs="Arial"/>
          <w:spacing w:val="4"/>
        </w:rPr>
        <w:t xml:space="preserve"> wzorowanych m.in. na tej ustawie – nie pozostawia co do ww. zagadnienia jakichkolwiek wątpliwości </w:t>
      </w:r>
      <w:r w:rsidR="00503B5E">
        <w:rPr>
          <w:rFonts w:ascii="Lato" w:hAnsi="Lato" w:cs="Arial"/>
          <w:spacing w:val="4"/>
        </w:rPr>
        <w:br/>
      </w:r>
      <w:r w:rsidRPr="00862ECD">
        <w:rPr>
          <w:rFonts w:ascii="Lato" w:hAnsi="Lato" w:cs="Arial"/>
          <w:spacing w:val="4"/>
        </w:rPr>
        <w:t xml:space="preserve">(vide: wyroki Naczelnego Sądu Administracyjnego z dnia 13 września 2017 r., sygn. akt </w:t>
      </w:r>
      <w:r w:rsidR="00503B5E">
        <w:rPr>
          <w:rFonts w:ascii="Lato" w:hAnsi="Lato" w:cs="Arial"/>
          <w:spacing w:val="4"/>
        </w:rPr>
        <w:br/>
      </w:r>
      <w:r w:rsidRPr="00862ECD">
        <w:rPr>
          <w:rFonts w:ascii="Lato" w:hAnsi="Lato" w:cs="Arial"/>
          <w:spacing w:val="4"/>
        </w:rPr>
        <w:t xml:space="preserve">II OSK 1705/17, z dnia 24 lutego 2015 r., sygn. akt II OSK 3221/14, i z dnia 28 lutego 2014 r., sygn. akt II OSK 93/14; wyroki Wojewódzkiego Sądu Administracyjnego </w:t>
      </w:r>
      <w:r w:rsidR="00503B5E">
        <w:rPr>
          <w:rFonts w:ascii="Lato" w:hAnsi="Lato" w:cs="Arial"/>
          <w:spacing w:val="4"/>
        </w:rPr>
        <w:br/>
      </w:r>
      <w:r w:rsidRPr="00862ECD">
        <w:rPr>
          <w:rFonts w:ascii="Lato" w:hAnsi="Lato" w:cs="Arial"/>
          <w:spacing w:val="4"/>
        </w:rPr>
        <w:t>w Warszawie z dnia 25 kwietnia 2017 r., sygn. akt VII SA/</w:t>
      </w:r>
      <w:proofErr w:type="spellStart"/>
      <w:r w:rsidRPr="00862ECD">
        <w:rPr>
          <w:rFonts w:ascii="Lato" w:hAnsi="Lato" w:cs="Arial"/>
          <w:spacing w:val="4"/>
        </w:rPr>
        <w:t>Wa</w:t>
      </w:r>
      <w:proofErr w:type="spellEnd"/>
      <w:r w:rsidRPr="00862ECD">
        <w:rPr>
          <w:rFonts w:ascii="Lato" w:hAnsi="Lato" w:cs="Arial"/>
          <w:spacing w:val="4"/>
        </w:rPr>
        <w:t xml:space="preserve"> 2952/16, z dnia 30 stycznia 2017 r., sygn. akt VII SA/</w:t>
      </w:r>
      <w:proofErr w:type="spellStart"/>
      <w:r w:rsidRPr="00862ECD">
        <w:rPr>
          <w:rFonts w:ascii="Lato" w:hAnsi="Lato" w:cs="Arial"/>
          <w:spacing w:val="4"/>
        </w:rPr>
        <w:t>Wa</w:t>
      </w:r>
      <w:proofErr w:type="spellEnd"/>
      <w:r w:rsidRPr="00862ECD">
        <w:rPr>
          <w:rFonts w:ascii="Lato" w:hAnsi="Lato" w:cs="Arial"/>
          <w:spacing w:val="4"/>
        </w:rPr>
        <w:t xml:space="preserve"> 2513/16, i z dnia 15 stycznia 2016 r., sygn. akt </w:t>
      </w:r>
      <w:r w:rsidR="00503B5E">
        <w:rPr>
          <w:rFonts w:ascii="Lato" w:hAnsi="Lato" w:cs="Arial"/>
          <w:spacing w:val="4"/>
        </w:rPr>
        <w:br/>
      </w:r>
      <w:r w:rsidRPr="00862ECD">
        <w:rPr>
          <w:rFonts w:ascii="Lato" w:hAnsi="Lato" w:cs="Arial"/>
          <w:spacing w:val="4"/>
        </w:rPr>
        <w:t>VII SA/</w:t>
      </w:r>
      <w:proofErr w:type="spellStart"/>
      <w:r w:rsidRPr="00862ECD">
        <w:rPr>
          <w:rFonts w:ascii="Lato" w:hAnsi="Lato" w:cs="Arial"/>
          <w:spacing w:val="4"/>
        </w:rPr>
        <w:t>Wa</w:t>
      </w:r>
      <w:proofErr w:type="spellEnd"/>
      <w:r w:rsidRPr="00862ECD">
        <w:rPr>
          <w:rFonts w:ascii="Lato" w:hAnsi="Lato" w:cs="Arial"/>
          <w:spacing w:val="4"/>
        </w:rPr>
        <w:t xml:space="preserve"> 2446/15, </w:t>
      </w:r>
      <w:proofErr w:type="spellStart"/>
      <w:r w:rsidRPr="00862ECD">
        <w:rPr>
          <w:rFonts w:ascii="Lato" w:hAnsi="Lato" w:cs="Arial"/>
          <w:spacing w:val="4"/>
        </w:rPr>
        <w:t>opubl</w:t>
      </w:r>
      <w:proofErr w:type="spellEnd"/>
      <w:r w:rsidRPr="00862ECD">
        <w:rPr>
          <w:rFonts w:ascii="Lato" w:hAnsi="Lato" w:cs="Arial"/>
          <w:spacing w:val="4"/>
        </w:rPr>
        <w:t>. Centralna Baza Orzeczeń Sądów Administracyjnych).</w:t>
      </w:r>
    </w:p>
    <w:p w14:paraId="3E8FB166" w14:textId="0A553CEC" w:rsidR="00030CD7" w:rsidRPr="00D11E66" w:rsidRDefault="00030CD7" w:rsidP="00030CD7">
      <w:pPr>
        <w:spacing w:after="240" w:line="240" w:lineRule="exact"/>
        <w:jc w:val="both"/>
        <w:outlineLvl w:val="0"/>
        <w:rPr>
          <w:rFonts w:ascii="Lato" w:eastAsia="Times New Roman" w:hAnsi="Lato" w:cs="Arial"/>
          <w:color w:val="000000"/>
          <w:spacing w:val="4"/>
          <w:lang w:eastAsia="pl-PL"/>
        </w:rPr>
      </w:pPr>
      <w:r w:rsidRPr="005119D3">
        <w:rPr>
          <w:rFonts w:ascii="Lato" w:eastAsia="Times New Roman" w:hAnsi="Lato" w:cs="Arial"/>
          <w:color w:val="000000"/>
          <w:spacing w:val="4"/>
          <w:lang w:eastAsia="pl-PL"/>
        </w:rPr>
        <w:t xml:space="preserve">Wobec powyższego, organ odwoławczy wezwał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do wypowiedzenia się </w:t>
      </w:r>
      <w:r>
        <w:rPr>
          <w:rFonts w:ascii="Lato" w:eastAsia="Times New Roman" w:hAnsi="Lato" w:cs="Arial"/>
          <w:color w:val="000000"/>
          <w:spacing w:val="4"/>
          <w:lang w:eastAsia="pl-PL"/>
        </w:rPr>
        <w:br/>
      </w:r>
      <w:r w:rsidRPr="005119D3">
        <w:rPr>
          <w:rFonts w:ascii="Lato" w:eastAsia="Times New Roman" w:hAnsi="Lato" w:cs="Arial"/>
          <w:color w:val="000000"/>
          <w:spacing w:val="4"/>
          <w:lang w:eastAsia="pl-PL"/>
        </w:rPr>
        <w:t xml:space="preserve">w sprawie zarzutów podniesionych przez </w:t>
      </w:r>
      <w:r>
        <w:rPr>
          <w:rFonts w:ascii="Lato" w:eastAsia="Times New Roman" w:hAnsi="Lato" w:cs="Arial"/>
          <w:color w:val="000000"/>
          <w:spacing w:val="4"/>
          <w:lang w:eastAsia="pl-PL"/>
        </w:rPr>
        <w:t>Skarżącego w odwołaniu.</w:t>
      </w:r>
      <w:r w:rsidRPr="005119D3">
        <w:rPr>
          <w:rFonts w:ascii="Lato" w:eastAsia="Times New Roman" w:hAnsi="Lato" w:cs="Arial"/>
          <w:color w:val="000000"/>
          <w:spacing w:val="4"/>
          <w:lang w:eastAsia="pl-PL"/>
        </w:rPr>
        <w:t xml:space="preserve"> </w:t>
      </w:r>
      <w:r w:rsidRPr="007771A2">
        <w:rPr>
          <w:rFonts w:ascii="Lato" w:eastAsia="Times New Roman" w:hAnsi="Lato" w:cs="Lao UI"/>
          <w:bCs/>
          <w:i/>
          <w:spacing w:val="4"/>
          <w:lang w:eastAsia="pl-PL" w:bidi="pl-PL"/>
        </w:rPr>
        <w:t>Inwestor</w:t>
      </w:r>
      <w:r w:rsidRPr="007771A2">
        <w:rPr>
          <w:rFonts w:ascii="Lato" w:eastAsia="Times New Roman" w:hAnsi="Lato" w:cs="Lao UI"/>
          <w:bCs/>
          <w:iCs/>
          <w:spacing w:val="4"/>
          <w:lang w:eastAsia="pl-PL" w:bidi="pl-PL"/>
        </w:rPr>
        <w:t xml:space="preserve">, stosownie do wezwania organu odwoławczego, </w:t>
      </w:r>
      <w:r w:rsidRPr="00D11E66">
        <w:rPr>
          <w:rFonts w:ascii="Lato" w:eastAsia="Times New Roman" w:hAnsi="Lato" w:cs="Arial"/>
          <w:color w:val="000000"/>
          <w:spacing w:val="4"/>
          <w:lang w:eastAsia="pl-PL"/>
        </w:rPr>
        <w:t xml:space="preserve">w </w:t>
      </w:r>
      <w:r>
        <w:rPr>
          <w:rFonts w:ascii="Lato" w:eastAsia="Times New Roman" w:hAnsi="Lato" w:cs="Arial"/>
          <w:color w:val="000000"/>
          <w:spacing w:val="4"/>
          <w:lang w:eastAsia="pl-PL"/>
        </w:rPr>
        <w:t xml:space="preserve">piśmie z dnia 3 stycznia 2023 r., znak: </w:t>
      </w:r>
      <w:r w:rsidR="00503B5E">
        <w:rPr>
          <w:rFonts w:ascii="Lato" w:eastAsia="Times New Roman" w:hAnsi="Lato" w:cs="Arial"/>
          <w:color w:val="000000"/>
          <w:spacing w:val="4"/>
          <w:lang w:eastAsia="pl-PL"/>
        </w:rPr>
        <w:br/>
      </w:r>
      <w:r>
        <w:rPr>
          <w:rFonts w:ascii="Lato" w:eastAsia="Times New Roman" w:hAnsi="Lato" w:cs="Arial"/>
          <w:color w:val="000000"/>
          <w:spacing w:val="4"/>
          <w:lang w:eastAsia="pl-PL"/>
        </w:rPr>
        <w:t xml:space="preserve">CJI-PP-PI-WD.7113.13.2022.34, oraz z dnia 20 stycznia 2023 r., znak:  </w:t>
      </w:r>
      <w:r w:rsidR="00503B5E">
        <w:rPr>
          <w:rFonts w:ascii="Lato" w:eastAsia="Times New Roman" w:hAnsi="Lato" w:cs="Arial"/>
          <w:color w:val="000000"/>
          <w:spacing w:val="4"/>
          <w:lang w:eastAsia="pl-PL"/>
        </w:rPr>
        <w:br/>
      </w:r>
      <w:r>
        <w:rPr>
          <w:rFonts w:ascii="Lato" w:eastAsia="Times New Roman" w:hAnsi="Lato" w:cs="Arial"/>
          <w:color w:val="000000"/>
          <w:spacing w:val="4"/>
          <w:lang w:eastAsia="pl-PL"/>
        </w:rPr>
        <w:t xml:space="preserve">CJI-PP-PI-WD.7113.13.2022.35, </w:t>
      </w:r>
      <w:r w:rsidRPr="007771A2">
        <w:rPr>
          <w:rFonts w:ascii="Lato" w:eastAsia="Times New Roman" w:hAnsi="Lato" w:cs="Lao UI"/>
          <w:bCs/>
          <w:iCs/>
          <w:spacing w:val="4"/>
          <w:lang w:eastAsia="pl-PL" w:bidi="pl-PL"/>
        </w:rPr>
        <w:t>odniósł się zarzutów</w:t>
      </w:r>
      <w:r>
        <w:rPr>
          <w:rFonts w:ascii="Lato" w:eastAsia="Times New Roman" w:hAnsi="Lato" w:cs="Lao UI"/>
          <w:bCs/>
          <w:iCs/>
          <w:spacing w:val="4"/>
          <w:lang w:eastAsia="pl-PL" w:bidi="pl-PL"/>
        </w:rPr>
        <w:t xml:space="preserve"> strony skarżącej.</w:t>
      </w:r>
      <w:r w:rsidRPr="005119D3">
        <w:rPr>
          <w:rFonts w:ascii="Lato" w:eastAsia="Times New Roman" w:hAnsi="Lato" w:cs="Arial"/>
          <w:color w:val="000000"/>
          <w:spacing w:val="4"/>
          <w:lang w:eastAsia="pl-PL"/>
        </w:rPr>
        <w:t xml:space="preserve"> Stanowisko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organ odwoławczy, działając w oparciu o art. 9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przesłał </w:t>
      </w:r>
      <w:r>
        <w:rPr>
          <w:rFonts w:ascii="Lato" w:eastAsia="Times New Roman" w:hAnsi="Lato" w:cs="Arial"/>
          <w:color w:val="000000"/>
          <w:spacing w:val="4"/>
          <w:lang w:eastAsia="pl-PL"/>
        </w:rPr>
        <w:t>S</w:t>
      </w:r>
      <w:r w:rsidRPr="005119D3">
        <w:rPr>
          <w:rFonts w:ascii="Lato" w:eastAsia="Times New Roman" w:hAnsi="Lato" w:cs="Arial"/>
          <w:color w:val="000000"/>
          <w:spacing w:val="4"/>
          <w:lang w:eastAsia="pl-PL"/>
        </w:rPr>
        <w:t>karżąc</w:t>
      </w:r>
      <w:r>
        <w:rPr>
          <w:rFonts w:ascii="Lato" w:eastAsia="Times New Roman" w:hAnsi="Lato" w:cs="Arial"/>
          <w:color w:val="000000"/>
          <w:spacing w:val="4"/>
          <w:lang w:eastAsia="pl-PL"/>
        </w:rPr>
        <w:t>emu</w:t>
      </w:r>
      <w:r w:rsidRPr="005119D3">
        <w:rPr>
          <w:rFonts w:ascii="Lato" w:eastAsia="Times New Roman" w:hAnsi="Lato" w:cs="Arial"/>
          <w:color w:val="000000"/>
          <w:spacing w:val="4"/>
          <w:lang w:eastAsia="pl-PL"/>
        </w:rPr>
        <w:t xml:space="preserve">, zawiadamiając jednocześnie, stosownie do art. 10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o prawie wypowiedzenia się, </w:t>
      </w:r>
      <w:r w:rsidR="00503B5E">
        <w:rPr>
          <w:rFonts w:ascii="Lato" w:eastAsia="Times New Roman" w:hAnsi="Lato" w:cs="Arial"/>
          <w:color w:val="000000"/>
          <w:spacing w:val="4"/>
          <w:lang w:eastAsia="pl-PL"/>
        </w:rPr>
        <w:br/>
      </w:r>
      <w:r w:rsidRPr="005119D3">
        <w:rPr>
          <w:rFonts w:ascii="Lato" w:eastAsia="Times New Roman" w:hAnsi="Lato" w:cs="Arial"/>
          <w:color w:val="000000"/>
          <w:spacing w:val="4"/>
          <w:lang w:eastAsia="pl-PL"/>
        </w:rPr>
        <w:t xml:space="preserve">co do zebranych dowodów i materiałów. </w:t>
      </w:r>
    </w:p>
    <w:p w14:paraId="29957105" w14:textId="55AD9042" w:rsidR="00030CD7" w:rsidRPr="00D11E66" w:rsidRDefault="00030CD7" w:rsidP="00030CD7">
      <w:pPr>
        <w:tabs>
          <w:tab w:val="left" w:pos="9639"/>
        </w:tabs>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 przeanalizowaniu zebranego w sprawie materiału dowodowego, w tym stanowiska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zawartego w ww</w:t>
      </w:r>
      <w:r>
        <w:rPr>
          <w:rFonts w:ascii="Lato" w:eastAsia="Times New Roman" w:hAnsi="Lato" w:cs="Arial"/>
          <w:color w:val="000000"/>
          <w:spacing w:val="4"/>
          <w:lang w:eastAsia="pl-PL"/>
        </w:rPr>
        <w:t xml:space="preserve">. pismach, </w:t>
      </w:r>
      <w:r w:rsidRPr="00D11E66">
        <w:rPr>
          <w:rFonts w:ascii="Lato" w:eastAsia="Times New Roman" w:hAnsi="Lato" w:cs="Arial"/>
          <w:color w:val="000000"/>
          <w:spacing w:val="4"/>
          <w:lang w:eastAsia="pl-PL"/>
        </w:rPr>
        <w:t xml:space="preserve">jak również zarzutów </w:t>
      </w:r>
      <w:r>
        <w:rPr>
          <w:rFonts w:ascii="Lato" w:eastAsia="Times New Roman" w:hAnsi="Lato" w:cs="Arial"/>
          <w:color w:val="000000"/>
          <w:spacing w:val="4"/>
          <w:lang w:eastAsia="pl-PL"/>
        </w:rPr>
        <w:t>S</w:t>
      </w:r>
      <w:r w:rsidRPr="00D11E66">
        <w:rPr>
          <w:rFonts w:ascii="Lato" w:eastAsia="Times New Roman" w:hAnsi="Lato" w:cs="Arial"/>
          <w:color w:val="000000"/>
          <w:spacing w:val="4"/>
          <w:lang w:eastAsia="pl-PL"/>
        </w:rPr>
        <w:t>karżąc</w:t>
      </w:r>
      <w:r>
        <w:rPr>
          <w:rFonts w:ascii="Lato" w:eastAsia="Times New Roman" w:hAnsi="Lato" w:cs="Arial"/>
          <w:color w:val="000000"/>
          <w:spacing w:val="4"/>
          <w:lang w:eastAsia="pl-PL"/>
        </w:rPr>
        <w:t>ego</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stwierdził, co następuje.</w:t>
      </w:r>
    </w:p>
    <w:p w14:paraId="48BA7D22" w14:textId="030EDAAB" w:rsidR="00FD7A9D" w:rsidRDefault="00FD7A9D" w:rsidP="00F808AD">
      <w:pPr>
        <w:spacing w:after="240" w:line="240" w:lineRule="exact"/>
        <w:jc w:val="both"/>
        <w:rPr>
          <w:rFonts w:ascii="Lato" w:hAnsi="Lato" w:cs="Arial"/>
          <w:bCs/>
          <w:iCs/>
          <w:spacing w:val="4"/>
          <w:szCs w:val="20"/>
          <w:lang w:bidi="pl-PL"/>
        </w:rPr>
      </w:pPr>
      <w:r w:rsidRPr="002777C6">
        <w:rPr>
          <w:rFonts w:ascii="Lato" w:hAnsi="Lato" w:cs="Arial"/>
          <w:bCs/>
          <w:iCs/>
          <w:spacing w:val="4"/>
          <w:szCs w:val="20"/>
          <w:lang w:bidi="pl-PL"/>
        </w:rPr>
        <w:t>Odnosząc się</w:t>
      </w:r>
      <w:r>
        <w:rPr>
          <w:rFonts w:ascii="Lato" w:hAnsi="Lato" w:cs="Arial"/>
          <w:bCs/>
          <w:iCs/>
          <w:spacing w:val="4"/>
          <w:szCs w:val="20"/>
          <w:lang w:bidi="pl-PL"/>
        </w:rPr>
        <w:t xml:space="preserve"> do zarzucanej przez Skarżącego </w:t>
      </w:r>
      <w:r w:rsidR="00AB1959">
        <w:rPr>
          <w:rFonts w:ascii="Lato" w:hAnsi="Lato" w:cs="Arial"/>
          <w:bCs/>
          <w:iCs/>
          <w:spacing w:val="4"/>
          <w:szCs w:val="20"/>
          <w:lang w:bidi="pl-PL"/>
        </w:rPr>
        <w:t xml:space="preserve">w odwołaniu z dnia 21 października </w:t>
      </w:r>
      <w:r w:rsidR="00503B5E">
        <w:rPr>
          <w:rFonts w:ascii="Lato" w:hAnsi="Lato" w:cs="Arial"/>
          <w:bCs/>
          <w:iCs/>
          <w:spacing w:val="4"/>
          <w:szCs w:val="20"/>
          <w:lang w:bidi="pl-PL"/>
        </w:rPr>
        <w:br/>
      </w:r>
      <w:r w:rsidR="00AB1959">
        <w:rPr>
          <w:rFonts w:ascii="Lato" w:hAnsi="Lato" w:cs="Arial"/>
          <w:bCs/>
          <w:iCs/>
          <w:spacing w:val="4"/>
          <w:szCs w:val="20"/>
          <w:lang w:bidi="pl-PL"/>
        </w:rPr>
        <w:t xml:space="preserve">2022 r. </w:t>
      </w:r>
      <w:r>
        <w:rPr>
          <w:rFonts w:ascii="Lato" w:hAnsi="Lato" w:cs="Arial"/>
          <w:bCs/>
          <w:iCs/>
          <w:spacing w:val="4"/>
          <w:szCs w:val="20"/>
          <w:lang w:bidi="pl-PL"/>
        </w:rPr>
        <w:t xml:space="preserve">nieważności </w:t>
      </w:r>
      <w:r w:rsidRPr="00FD7A9D">
        <w:rPr>
          <w:rFonts w:ascii="Lato" w:hAnsi="Lato" w:cs="Arial"/>
          <w:bCs/>
          <w:i/>
          <w:spacing w:val="4"/>
          <w:szCs w:val="20"/>
          <w:lang w:bidi="pl-PL"/>
        </w:rPr>
        <w:t>decyzji Wojewody Pomorskiego</w:t>
      </w:r>
      <w:r>
        <w:rPr>
          <w:rFonts w:ascii="Lato" w:hAnsi="Lato" w:cs="Arial"/>
          <w:bCs/>
          <w:iCs/>
          <w:spacing w:val="4"/>
          <w:szCs w:val="20"/>
          <w:lang w:bidi="pl-PL"/>
        </w:rPr>
        <w:t xml:space="preserve"> spowodowanej naruszeniem przepisu art. 4 ust. 1 pkt 10a, art. 7 ust. 1 pkt 2, art. 8 ust. 1 pkt 8a </w:t>
      </w:r>
      <w:r w:rsidRPr="00FD7A9D">
        <w:rPr>
          <w:rFonts w:ascii="Lato" w:hAnsi="Lato" w:cs="Arial"/>
          <w:bCs/>
          <w:i/>
          <w:spacing w:val="4"/>
          <w:szCs w:val="20"/>
          <w:lang w:bidi="pl-PL"/>
        </w:rPr>
        <w:t>specustawy przesyłowej</w:t>
      </w:r>
      <w:r>
        <w:rPr>
          <w:rFonts w:ascii="Lato" w:hAnsi="Lato" w:cs="Arial"/>
          <w:bCs/>
          <w:iCs/>
          <w:spacing w:val="4"/>
          <w:szCs w:val="20"/>
          <w:lang w:bidi="pl-PL"/>
        </w:rPr>
        <w:t xml:space="preserve"> oraz art. 10 § 1 </w:t>
      </w:r>
      <w:r w:rsidRPr="00FD7A9D">
        <w:rPr>
          <w:rFonts w:ascii="Lato" w:hAnsi="Lato" w:cs="Arial"/>
          <w:bCs/>
          <w:i/>
          <w:spacing w:val="4"/>
          <w:szCs w:val="20"/>
          <w:lang w:bidi="pl-PL"/>
        </w:rPr>
        <w:t>kpa</w:t>
      </w:r>
      <w:r>
        <w:rPr>
          <w:rFonts w:ascii="Lato" w:hAnsi="Lato" w:cs="Arial"/>
          <w:bCs/>
          <w:iCs/>
          <w:spacing w:val="4"/>
          <w:szCs w:val="20"/>
          <w:lang w:bidi="pl-PL"/>
        </w:rPr>
        <w:t xml:space="preserve"> poprzez nieskierowanie jej do wszystkich podmiotów, które powinny być stronami postępowania, wyjaśnić należy, co następuje. </w:t>
      </w:r>
    </w:p>
    <w:p w14:paraId="1DE15625" w14:textId="553AB87F" w:rsidR="00AB1959" w:rsidRPr="00FD7A9D" w:rsidRDefault="00FD7A9D" w:rsidP="00AB1959">
      <w:pPr>
        <w:spacing w:after="240" w:line="240" w:lineRule="exact"/>
        <w:jc w:val="both"/>
        <w:outlineLvl w:val="0"/>
        <w:rPr>
          <w:rFonts w:ascii="Lato" w:hAnsi="Lato" w:cs="Arial"/>
          <w:spacing w:val="4"/>
        </w:rPr>
      </w:pPr>
      <w:r>
        <w:rPr>
          <w:rFonts w:ascii="Lato" w:hAnsi="Lato" w:cs="Arial"/>
          <w:bCs/>
          <w:iCs/>
          <w:spacing w:val="4"/>
          <w:szCs w:val="20"/>
          <w:lang w:bidi="pl-PL"/>
        </w:rPr>
        <w:t xml:space="preserve">Po pierwsze, </w:t>
      </w:r>
      <w:r w:rsidR="00AB1959">
        <w:rPr>
          <w:rFonts w:ascii="Lato" w:hAnsi="Lato" w:cs="Arial"/>
          <w:spacing w:val="4"/>
        </w:rPr>
        <w:t>w</w:t>
      </w:r>
      <w:r w:rsidR="00AB1959" w:rsidRPr="00FD7A9D">
        <w:rPr>
          <w:rFonts w:ascii="Lato" w:hAnsi="Lato" w:cs="Arial"/>
          <w:spacing w:val="4"/>
        </w:rPr>
        <w:t xml:space="preserve"> przypadku zbiegu środków zaskarżenia tryb odwoławczy ma pierwszeństwo przed trybem nadzoru, obejmującym m.in. stwierdzenie nieważności decyzji na podstawie art. 156 § 1 </w:t>
      </w:r>
      <w:r w:rsidR="00AB1959" w:rsidRPr="00FD7A9D">
        <w:rPr>
          <w:rFonts w:ascii="Lato" w:hAnsi="Lato" w:cs="Arial"/>
          <w:i/>
          <w:iCs/>
          <w:spacing w:val="4"/>
        </w:rPr>
        <w:t>kpa</w:t>
      </w:r>
      <w:r w:rsidR="00AB1959" w:rsidRPr="00FD7A9D">
        <w:rPr>
          <w:rFonts w:ascii="Lato" w:hAnsi="Lato" w:cs="Arial"/>
          <w:spacing w:val="4"/>
        </w:rPr>
        <w:t xml:space="preserve">. Wynika to z faktu, że organ odwoławczy ma szersze uprawnienia niż organ stosujący art. 156 § 1 </w:t>
      </w:r>
      <w:r w:rsidR="00AB1959" w:rsidRPr="00FD7A9D">
        <w:rPr>
          <w:rFonts w:ascii="Lato" w:hAnsi="Lato" w:cs="Arial"/>
          <w:i/>
          <w:iCs/>
          <w:spacing w:val="4"/>
        </w:rPr>
        <w:t xml:space="preserve">kpa. </w:t>
      </w:r>
      <w:r w:rsidR="00AB1959" w:rsidRPr="00FD7A9D">
        <w:rPr>
          <w:rFonts w:ascii="Lato" w:hAnsi="Lato" w:cs="Arial"/>
          <w:spacing w:val="4"/>
        </w:rPr>
        <w:t xml:space="preserve">Przy czym, nic nie stoi na przeszkodzie, aby zarzuty formułowane w oparciu o art. 156 § 1 </w:t>
      </w:r>
      <w:r w:rsidR="00AB1959" w:rsidRPr="00FD7A9D">
        <w:rPr>
          <w:rFonts w:ascii="Lato" w:hAnsi="Lato" w:cs="Arial"/>
          <w:i/>
          <w:iCs/>
          <w:spacing w:val="4"/>
        </w:rPr>
        <w:t>kpa</w:t>
      </w:r>
      <w:r w:rsidR="00AB1959" w:rsidRPr="00FD7A9D">
        <w:rPr>
          <w:rFonts w:ascii="Lato" w:hAnsi="Lato" w:cs="Arial"/>
          <w:spacing w:val="4"/>
        </w:rPr>
        <w:t xml:space="preserve">, zostały podniesione </w:t>
      </w:r>
      <w:r w:rsidR="00AB1959" w:rsidRPr="00FD7A9D">
        <w:rPr>
          <w:rFonts w:ascii="Lato" w:hAnsi="Lato" w:cs="Arial"/>
          <w:spacing w:val="4"/>
        </w:rPr>
        <w:br/>
        <w:t xml:space="preserve">w odwołaniu i zostały następnie rozważone przez organ odwoławczy. Wprawdzie organ ten nie może zastosować art. 156 § 1 </w:t>
      </w:r>
      <w:r w:rsidR="00AB1959" w:rsidRPr="00FD7A9D">
        <w:rPr>
          <w:rFonts w:ascii="Lato" w:hAnsi="Lato" w:cs="Arial"/>
          <w:i/>
          <w:iCs/>
          <w:spacing w:val="4"/>
        </w:rPr>
        <w:t>kpa</w:t>
      </w:r>
      <w:r w:rsidR="00AB1959" w:rsidRPr="00FD7A9D">
        <w:rPr>
          <w:rFonts w:ascii="Lato" w:hAnsi="Lato" w:cs="Arial"/>
          <w:spacing w:val="4"/>
        </w:rPr>
        <w:t>, bo musi orzec w jeden ze sposobów przewidzianych w art. 138</w:t>
      </w:r>
      <w:r w:rsidR="00AB1959" w:rsidRPr="00FD7A9D">
        <w:rPr>
          <w:rFonts w:ascii="Lato" w:hAnsi="Lato" w:cs="Arial"/>
          <w:i/>
          <w:iCs/>
          <w:spacing w:val="4"/>
        </w:rPr>
        <w:t xml:space="preserve"> kpa</w:t>
      </w:r>
      <w:r w:rsidR="00AB1959" w:rsidRPr="00FD7A9D">
        <w:rPr>
          <w:rFonts w:ascii="Lato" w:hAnsi="Lato" w:cs="Arial"/>
          <w:spacing w:val="4"/>
        </w:rPr>
        <w:t xml:space="preserve">, niemniej może uwzględnić odwołanie również z przyczyn wypełniających przesłankę stwierdzenia nieważności decyzji. Nie może natomiast uruchomić równolegle do postępowania odwoławczego, postępowania nadzwyczajnego, o którym mowa w art. 156 § 1 </w:t>
      </w:r>
      <w:r w:rsidR="00AB1959" w:rsidRPr="00FD7A9D">
        <w:rPr>
          <w:rFonts w:ascii="Lato" w:hAnsi="Lato" w:cs="Arial"/>
          <w:i/>
          <w:iCs/>
          <w:spacing w:val="4"/>
        </w:rPr>
        <w:t xml:space="preserve">kpa </w:t>
      </w:r>
      <w:r w:rsidR="00AB1959" w:rsidRPr="00FD7A9D">
        <w:rPr>
          <w:rFonts w:ascii="Lato" w:hAnsi="Lato" w:cs="Arial"/>
          <w:spacing w:val="4"/>
        </w:rPr>
        <w:t>(vide: wyrok Wojewódzkiego Sądu Administracyjnego w Warszawie z dnia 8 marca 2013 r., sygn. akt VII SA/</w:t>
      </w:r>
      <w:proofErr w:type="spellStart"/>
      <w:r w:rsidR="00AB1959" w:rsidRPr="00FD7A9D">
        <w:rPr>
          <w:rFonts w:ascii="Lato" w:hAnsi="Lato" w:cs="Arial"/>
          <w:spacing w:val="4"/>
        </w:rPr>
        <w:t>Wa</w:t>
      </w:r>
      <w:proofErr w:type="spellEnd"/>
      <w:r w:rsidR="00AB1959" w:rsidRPr="00FD7A9D">
        <w:rPr>
          <w:rFonts w:ascii="Lato" w:hAnsi="Lato" w:cs="Arial"/>
          <w:spacing w:val="4"/>
        </w:rPr>
        <w:t xml:space="preserve"> 1953/12).  </w:t>
      </w:r>
    </w:p>
    <w:p w14:paraId="68B29318" w14:textId="29C109FE" w:rsidR="00AB1959" w:rsidRDefault="00AB1959" w:rsidP="00AB1959">
      <w:pPr>
        <w:spacing w:after="240" w:line="240" w:lineRule="exact"/>
        <w:jc w:val="both"/>
        <w:outlineLvl w:val="0"/>
        <w:rPr>
          <w:rFonts w:ascii="Lato" w:hAnsi="Lato" w:cs="Arial"/>
          <w:spacing w:val="4"/>
        </w:rPr>
      </w:pPr>
      <w:r w:rsidRPr="00FD7A9D">
        <w:rPr>
          <w:rFonts w:ascii="Lato" w:hAnsi="Lato" w:cs="Arial"/>
          <w:spacing w:val="4"/>
        </w:rPr>
        <w:t xml:space="preserve">W związku z powyższym, w wyniku złożonego przez Skarżącego odwołania od </w:t>
      </w:r>
      <w:r w:rsidRPr="00FD7A9D">
        <w:rPr>
          <w:rFonts w:ascii="Lato" w:hAnsi="Lato" w:cs="Arial"/>
          <w:i/>
          <w:iCs/>
          <w:spacing w:val="4"/>
        </w:rPr>
        <w:t xml:space="preserve">decyzji Wojewody </w:t>
      </w:r>
      <w:r>
        <w:rPr>
          <w:rFonts w:ascii="Lato" w:hAnsi="Lato" w:cs="Arial"/>
          <w:i/>
          <w:iCs/>
          <w:spacing w:val="4"/>
        </w:rPr>
        <w:t>Pomorskiego</w:t>
      </w:r>
      <w:r w:rsidRPr="00FD7A9D">
        <w:rPr>
          <w:rFonts w:ascii="Lato" w:hAnsi="Lato" w:cs="Arial"/>
          <w:i/>
          <w:iCs/>
          <w:spacing w:val="4"/>
        </w:rPr>
        <w:t>, Minister</w:t>
      </w:r>
      <w:r w:rsidRPr="00FD7A9D">
        <w:rPr>
          <w:rFonts w:ascii="Lato" w:hAnsi="Lato" w:cs="Arial"/>
          <w:spacing w:val="4"/>
        </w:rPr>
        <w:t xml:space="preserve"> uruchomił i przeprowadził postępowanie odwoławcze, w ramach którego rozpatrzył zarzuty sformułowane przez stronę skarżącą</w:t>
      </w:r>
      <w:r>
        <w:rPr>
          <w:rFonts w:ascii="Lato" w:hAnsi="Lato" w:cs="Arial"/>
          <w:spacing w:val="4"/>
        </w:rPr>
        <w:t xml:space="preserve">. </w:t>
      </w:r>
      <w:r w:rsidRPr="00FD7A9D">
        <w:rPr>
          <w:rFonts w:ascii="Lato" w:hAnsi="Lato" w:cs="Arial"/>
          <w:i/>
          <w:iCs/>
          <w:spacing w:val="4"/>
        </w:rPr>
        <w:t>Minister</w:t>
      </w:r>
      <w:r w:rsidRPr="00FD7A9D">
        <w:rPr>
          <w:rFonts w:ascii="Lato" w:hAnsi="Lato" w:cs="Arial"/>
          <w:spacing w:val="4"/>
        </w:rPr>
        <w:t xml:space="preserve">, wydając końcowe rozstrzygnięcie, oparł je na przepisie art. 138 § 1 pkt 2 </w:t>
      </w:r>
      <w:r w:rsidRPr="00FD7A9D">
        <w:rPr>
          <w:rFonts w:ascii="Lato" w:hAnsi="Lato" w:cs="Arial"/>
          <w:i/>
          <w:iCs/>
          <w:spacing w:val="4"/>
        </w:rPr>
        <w:t>kpa</w:t>
      </w:r>
      <w:r w:rsidRPr="00FD7A9D">
        <w:rPr>
          <w:rFonts w:ascii="Lato" w:hAnsi="Lato" w:cs="Arial"/>
          <w:spacing w:val="4"/>
        </w:rPr>
        <w:t xml:space="preserve">. Zaznaczyć należy, że katalog rozstrzygnięć podejmowanych przez organ odwoławczy określony </w:t>
      </w:r>
      <w:r w:rsidR="00503B5E">
        <w:rPr>
          <w:rFonts w:ascii="Lato" w:hAnsi="Lato" w:cs="Arial"/>
          <w:spacing w:val="4"/>
        </w:rPr>
        <w:br/>
      </w:r>
      <w:r w:rsidRPr="00FD7A9D">
        <w:rPr>
          <w:rFonts w:ascii="Lato" w:hAnsi="Lato" w:cs="Arial"/>
          <w:spacing w:val="4"/>
        </w:rPr>
        <w:lastRenderedPageBreak/>
        <w:t xml:space="preserve">w art. 138 </w:t>
      </w:r>
      <w:r w:rsidRPr="00FD7A9D">
        <w:rPr>
          <w:rFonts w:ascii="Lato" w:hAnsi="Lato" w:cs="Arial"/>
          <w:i/>
          <w:iCs/>
          <w:spacing w:val="4"/>
        </w:rPr>
        <w:t>kpa</w:t>
      </w:r>
      <w:r w:rsidRPr="00FD7A9D">
        <w:rPr>
          <w:rFonts w:ascii="Lato" w:hAnsi="Lato" w:cs="Arial"/>
          <w:spacing w:val="4"/>
        </w:rPr>
        <w:t xml:space="preserve"> ma charakter zamknięty. Każde inne rozstrzygnięcie niż wskazane </w:t>
      </w:r>
      <w:r w:rsidR="00503B5E">
        <w:rPr>
          <w:rFonts w:ascii="Lato" w:hAnsi="Lato" w:cs="Arial"/>
          <w:spacing w:val="4"/>
        </w:rPr>
        <w:br/>
      </w:r>
      <w:r w:rsidRPr="00FD7A9D">
        <w:rPr>
          <w:rFonts w:ascii="Lato" w:hAnsi="Lato" w:cs="Arial"/>
          <w:spacing w:val="4"/>
        </w:rPr>
        <w:t xml:space="preserve">w dyspozycji przepisu art. 138 </w:t>
      </w:r>
      <w:r w:rsidRPr="00FD7A9D">
        <w:rPr>
          <w:rFonts w:ascii="Lato" w:hAnsi="Lato" w:cs="Arial"/>
          <w:i/>
          <w:iCs/>
          <w:spacing w:val="4"/>
        </w:rPr>
        <w:t>kpa</w:t>
      </w:r>
      <w:r w:rsidRPr="00FD7A9D">
        <w:rPr>
          <w:rFonts w:ascii="Lato" w:hAnsi="Lato" w:cs="Arial"/>
          <w:spacing w:val="4"/>
        </w:rPr>
        <w:t>, zapadłe w wyniku złożonego odwołania, jako nieprzewidziane w omawianym przepisie jest niedopuszczalne.</w:t>
      </w:r>
    </w:p>
    <w:p w14:paraId="5DB57192" w14:textId="5E922C7C" w:rsidR="002E1148" w:rsidRDefault="002E1148" w:rsidP="002E1148">
      <w:pPr>
        <w:spacing w:after="240" w:line="240" w:lineRule="exact"/>
        <w:jc w:val="both"/>
        <w:outlineLvl w:val="0"/>
        <w:rPr>
          <w:rFonts w:ascii="Lato" w:hAnsi="Lato" w:cs="Arial"/>
          <w:bCs/>
          <w:iCs/>
          <w:spacing w:val="4"/>
          <w:szCs w:val="20"/>
          <w:lang w:bidi="pl-PL"/>
        </w:rPr>
      </w:pPr>
      <w:r>
        <w:rPr>
          <w:rFonts w:ascii="Lato" w:hAnsi="Lato" w:cs="Arial"/>
          <w:spacing w:val="4"/>
        </w:rPr>
        <w:t xml:space="preserve">Po drugie zaś, podkreślić należy, że argumentacja podniesiona w tym zakresie przez Skarżącego pozostaje poza jego interesem prawnym. </w:t>
      </w:r>
      <w:r>
        <w:rPr>
          <w:rFonts w:ascii="Lato" w:hAnsi="Lato" w:cs="Arial"/>
          <w:bCs/>
          <w:iCs/>
          <w:spacing w:val="4"/>
          <w:szCs w:val="20"/>
          <w:lang w:bidi="pl-PL"/>
        </w:rPr>
        <w:t xml:space="preserve">Pan </w:t>
      </w:r>
      <w:r w:rsidR="009D59C8">
        <w:rPr>
          <w:rFonts w:ascii="Lato" w:hAnsi="Lato" w:cs="Arial"/>
          <w:bCs/>
          <w:iCs/>
          <w:spacing w:val="4"/>
          <w:szCs w:val="20"/>
          <w:lang w:bidi="pl-PL"/>
        </w:rPr>
        <w:t>A.M.</w:t>
      </w:r>
      <w:r>
        <w:rPr>
          <w:rFonts w:ascii="Lato" w:hAnsi="Lato" w:cs="Arial"/>
          <w:bCs/>
          <w:iCs/>
          <w:spacing w:val="4"/>
          <w:szCs w:val="20"/>
          <w:lang w:bidi="pl-PL"/>
        </w:rPr>
        <w:t xml:space="preserve"> </w:t>
      </w:r>
      <w:r w:rsidR="00F808AD" w:rsidRPr="00BD7960">
        <w:rPr>
          <w:rFonts w:ascii="Lato" w:hAnsi="Lato" w:cs="Arial"/>
          <w:bCs/>
          <w:iCs/>
          <w:spacing w:val="4"/>
          <w:szCs w:val="20"/>
          <w:lang w:bidi="pl-PL"/>
        </w:rPr>
        <w:t xml:space="preserve">może skutecznie kwestionować </w:t>
      </w:r>
      <w:r w:rsidR="00F808AD" w:rsidRPr="00BD7960">
        <w:rPr>
          <w:rFonts w:ascii="Lato" w:hAnsi="Lato" w:cs="Arial"/>
          <w:bCs/>
          <w:i/>
          <w:iCs/>
          <w:spacing w:val="4"/>
          <w:szCs w:val="20"/>
          <w:lang w:bidi="pl-PL"/>
        </w:rPr>
        <w:t xml:space="preserve">decyzję Wojewody </w:t>
      </w:r>
      <w:r>
        <w:rPr>
          <w:rFonts w:ascii="Lato" w:hAnsi="Lato" w:cs="Arial"/>
          <w:bCs/>
          <w:i/>
          <w:spacing w:val="4"/>
          <w:szCs w:val="20"/>
          <w:lang w:bidi="pl-PL"/>
        </w:rPr>
        <w:t>Pomorskiego</w:t>
      </w:r>
      <w:r w:rsidR="004125DC">
        <w:rPr>
          <w:rFonts w:ascii="Lato" w:hAnsi="Lato" w:cs="Arial"/>
          <w:bCs/>
          <w:iCs/>
          <w:spacing w:val="4"/>
          <w:szCs w:val="20"/>
          <w:lang w:bidi="pl-PL"/>
        </w:rPr>
        <w:t xml:space="preserve">, jak i postępowanie organu </w:t>
      </w:r>
      <w:r w:rsidR="00503B5E">
        <w:rPr>
          <w:rFonts w:ascii="Lato" w:hAnsi="Lato" w:cs="Arial"/>
          <w:bCs/>
          <w:iCs/>
          <w:spacing w:val="4"/>
          <w:szCs w:val="20"/>
          <w:lang w:bidi="pl-PL"/>
        </w:rPr>
        <w:br/>
      </w:r>
      <w:r w:rsidR="004125DC">
        <w:rPr>
          <w:rFonts w:ascii="Lato" w:hAnsi="Lato" w:cs="Arial"/>
          <w:bCs/>
          <w:iCs/>
          <w:spacing w:val="4"/>
          <w:szCs w:val="20"/>
          <w:lang w:bidi="pl-PL"/>
        </w:rPr>
        <w:t>I instancji zakończone wydaniem tej decyzji</w:t>
      </w:r>
      <w:r w:rsidR="003315EC">
        <w:rPr>
          <w:rFonts w:ascii="Lato" w:hAnsi="Lato" w:cs="Arial"/>
          <w:bCs/>
          <w:iCs/>
          <w:spacing w:val="4"/>
          <w:szCs w:val="20"/>
          <w:lang w:bidi="pl-PL"/>
        </w:rPr>
        <w:t>,</w:t>
      </w:r>
      <w:r w:rsidR="00F808AD" w:rsidRPr="00BD7960">
        <w:rPr>
          <w:rFonts w:ascii="Lato" w:hAnsi="Lato" w:cs="Arial"/>
          <w:bCs/>
          <w:iCs/>
          <w:spacing w:val="4"/>
          <w:szCs w:val="20"/>
          <w:lang w:bidi="pl-PL"/>
        </w:rPr>
        <w:t xml:space="preserve"> jedynie w zakresie, w jakim </w:t>
      </w:r>
      <w:r w:rsidR="003315EC" w:rsidRPr="00BD7960">
        <w:rPr>
          <w:rFonts w:ascii="Lato" w:hAnsi="Lato" w:cs="Arial"/>
          <w:bCs/>
          <w:iCs/>
          <w:spacing w:val="4"/>
          <w:szCs w:val="20"/>
          <w:lang w:bidi="pl-PL"/>
        </w:rPr>
        <w:t>dotycz</w:t>
      </w:r>
      <w:r w:rsidR="003315EC">
        <w:rPr>
          <w:rFonts w:ascii="Lato" w:hAnsi="Lato" w:cs="Arial"/>
          <w:bCs/>
          <w:iCs/>
          <w:spacing w:val="4"/>
          <w:szCs w:val="20"/>
          <w:lang w:bidi="pl-PL"/>
        </w:rPr>
        <w:t>ą</w:t>
      </w:r>
      <w:r w:rsidR="003315EC" w:rsidRPr="00BD7960">
        <w:rPr>
          <w:rFonts w:ascii="Lato" w:hAnsi="Lato" w:cs="Arial"/>
          <w:bCs/>
          <w:iCs/>
          <w:spacing w:val="4"/>
          <w:szCs w:val="20"/>
          <w:lang w:bidi="pl-PL"/>
        </w:rPr>
        <w:t xml:space="preserve"> on</w:t>
      </w:r>
      <w:r w:rsidR="003315EC">
        <w:rPr>
          <w:rFonts w:ascii="Lato" w:hAnsi="Lato" w:cs="Arial"/>
          <w:bCs/>
          <w:iCs/>
          <w:spacing w:val="4"/>
          <w:szCs w:val="20"/>
          <w:lang w:bidi="pl-PL"/>
        </w:rPr>
        <w:t>e</w:t>
      </w:r>
      <w:r w:rsidR="003315EC" w:rsidRPr="00BD7960">
        <w:rPr>
          <w:rFonts w:ascii="Lato" w:hAnsi="Lato" w:cs="Arial"/>
          <w:bCs/>
          <w:iCs/>
          <w:spacing w:val="4"/>
          <w:szCs w:val="20"/>
          <w:lang w:bidi="pl-PL"/>
        </w:rPr>
        <w:t xml:space="preserve"> </w:t>
      </w:r>
      <w:r w:rsidR="00F808AD" w:rsidRPr="00BD7960">
        <w:rPr>
          <w:rFonts w:ascii="Lato" w:hAnsi="Lato" w:cs="Arial"/>
          <w:bCs/>
          <w:iCs/>
          <w:spacing w:val="4"/>
          <w:szCs w:val="20"/>
          <w:lang w:bidi="pl-PL"/>
        </w:rPr>
        <w:t>jego interesu prawnego</w:t>
      </w:r>
      <w:r w:rsidR="00E61410">
        <w:rPr>
          <w:rFonts w:ascii="Lato" w:hAnsi="Lato" w:cs="Arial"/>
          <w:bCs/>
          <w:iCs/>
          <w:spacing w:val="4"/>
          <w:szCs w:val="20"/>
          <w:lang w:bidi="pl-PL"/>
        </w:rPr>
        <w:t xml:space="preserve">, a nie ewentualnych innych stron postępowania. </w:t>
      </w:r>
    </w:p>
    <w:p w14:paraId="0C04CF24" w14:textId="77777777" w:rsidR="0047406F" w:rsidRPr="0047406F" w:rsidRDefault="0047406F" w:rsidP="0047406F">
      <w:pPr>
        <w:spacing w:after="240" w:line="240" w:lineRule="exact"/>
        <w:jc w:val="both"/>
        <w:outlineLvl w:val="0"/>
        <w:rPr>
          <w:rFonts w:ascii="Lato" w:hAnsi="Lato" w:cs="Arial"/>
          <w:bCs/>
          <w:iCs/>
          <w:spacing w:val="4"/>
          <w:szCs w:val="20"/>
          <w:lang w:bidi="pl-PL"/>
        </w:rPr>
      </w:pPr>
      <w:r w:rsidRPr="0047406F">
        <w:rPr>
          <w:rFonts w:ascii="Lato" w:hAnsi="Lato" w:cs="Arial"/>
          <w:bCs/>
          <w:iCs/>
          <w:spacing w:val="4"/>
          <w:szCs w:val="20"/>
          <w:lang w:bidi="pl-PL"/>
        </w:rPr>
        <w:t xml:space="preserve">Wskazać należy, iż interes prawny strony postępowania administracyjnego w rozumieniu art. 28 </w:t>
      </w:r>
      <w:r w:rsidRPr="0047406F">
        <w:rPr>
          <w:rFonts w:ascii="Lato" w:hAnsi="Lato" w:cs="Arial"/>
          <w:bCs/>
          <w:i/>
          <w:iCs/>
          <w:spacing w:val="4"/>
          <w:szCs w:val="20"/>
          <w:lang w:bidi="pl-PL"/>
        </w:rPr>
        <w:t>kpa</w:t>
      </w:r>
      <w:r w:rsidRPr="0047406F">
        <w:rPr>
          <w:rFonts w:ascii="Lato" w:hAnsi="Lato" w:cs="Arial"/>
          <w:bCs/>
          <w:iCs/>
          <w:spacing w:val="4"/>
          <w:szCs w:val="20"/>
          <w:lang w:bidi="pl-PL"/>
        </w:rPr>
        <w:t xml:space="preserve"> powinien wynikać z konkretnej i zindywidualizowanej normy prawa materialnego wpływającej na sytuację prawną wnoszącego dany wniosek, żądanie, czy środek zaskarżenia.</w:t>
      </w:r>
    </w:p>
    <w:p w14:paraId="76E7A20F" w14:textId="0E4D7F8A" w:rsidR="0047406F" w:rsidRDefault="0047406F" w:rsidP="0047406F">
      <w:pPr>
        <w:spacing w:after="240" w:line="240" w:lineRule="exact"/>
        <w:jc w:val="both"/>
        <w:outlineLvl w:val="0"/>
        <w:rPr>
          <w:rFonts w:ascii="Lato" w:hAnsi="Lato" w:cs="Arial"/>
          <w:bCs/>
          <w:iCs/>
          <w:spacing w:val="4"/>
          <w:szCs w:val="20"/>
          <w:lang w:bidi="pl-PL"/>
        </w:rPr>
      </w:pPr>
      <w:r w:rsidRPr="0047406F">
        <w:rPr>
          <w:rFonts w:ascii="Lato" w:hAnsi="Lato" w:cs="Arial"/>
          <w:bCs/>
          <w:iCs/>
          <w:spacing w:val="4"/>
          <w:szCs w:val="20"/>
          <w:lang w:bidi="pl-PL"/>
        </w:rPr>
        <w:t xml:space="preserve">Zgodnie z utrwalonym orzecznictwem </w:t>
      </w:r>
      <w:proofErr w:type="spellStart"/>
      <w:r w:rsidRPr="0047406F">
        <w:rPr>
          <w:rFonts w:ascii="Lato" w:hAnsi="Lato" w:cs="Arial"/>
          <w:bCs/>
          <w:iCs/>
          <w:spacing w:val="4"/>
          <w:szCs w:val="20"/>
          <w:lang w:bidi="pl-PL"/>
        </w:rPr>
        <w:t>sądowoadministracyjnym</w:t>
      </w:r>
      <w:proofErr w:type="spellEnd"/>
      <w:r w:rsidRPr="0047406F">
        <w:rPr>
          <w:rFonts w:ascii="Lato" w:hAnsi="Lato" w:cs="Arial"/>
          <w:bCs/>
          <w:iCs/>
          <w:spacing w:val="4"/>
          <w:szCs w:val="20"/>
          <w:lang w:bidi="pl-PL"/>
        </w:rPr>
        <w:t xml:space="preserve">, pojęcie interesu prawnego ma charakter materialnoprawny, to znaczy, że musi wynikać z przepisów prawa materialnego, czyli normy prawnej stanowiącej podstawę ustalenia uprawnienia lub obowiązku. Nie wystarczy wykazanie jakiegokolwiek interesu, ale musi mieć on charakter prawny, a więc musi istnieć norma prawna przewidująca w określonym stanie faktycznym i w odniesieniu do określonego podmiotu możliwości wydania określonej decyzji lub podjęcia czynności (vide: wyrok Naczelnego Sądu Administracyjnego </w:t>
      </w:r>
      <w:r w:rsidR="00503B5E">
        <w:rPr>
          <w:rFonts w:ascii="Lato" w:hAnsi="Lato" w:cs="Arial"/>
          <w:bCs/>
          <w:iCs/>
          <w:spacing w:val="4"/>
          <w:szCs w:val="20"/>
          <w:lang w:bidi="pl-PL"/>
        </w:rPr>
        <w:br/>
      </w:r>
      <w:r w:rsidRPr="0047406F">
        <w:rPr>
          <w:rFonts w:ascii="Lato" w:hAnsi="Lato" w:cs="Arial"/>
          <w:bCs/>
          <w:iCs/>
          <w:spacing w:val="4"/>
          <w:szCs w:val="20"/>
          <w:lang w:bidi="pl-PL"/>
        </w:rPr>
        <w:t>w Warszawie z dnia 13 marca 2001 r., sygn. akt I SA 2312/99).</w:t>
      </w:r>
    </w:p>
    <w:p w14:paraId="001C6F2F" w14:textId="238B350A" w:rsidR="00E61410" w:rsidRDefault="00E61410" w:rsidP="002E1148">
      <w:pPr>
        <w:spacing w:after="240" w:line="240" w:lineRule="exact"/>
        <w:jc w:val="both"/>
        <w:outlineLvl w:val="0"/>
        <w:rPr>
          <w:rFonts w:ascii="Lato" w:hAnsi="Lato" w:cs="Arial"/>
          <w:bCs/>
          <w:iCs/>
          <w:spacing w:val="4"/>
          <w:szCs w:val="20"/>
          <w:lang w:bidi="pl-PL"/>
        </w:rPr>
      </w:pPr>
      <w:r>
        <w:rPr>
          <w:rFonts w:ascii="Lato" w:hAnsi="Lato" w:cs="Arial"/>
          <w:bCs/>
          <w:iCs/>
          <w:spacing w:val="4"/>
          <w:szCs w:val="20"/>
          <w:lang w:bidi="pl-PL"/>
        </w:rPr>
        <w:t xml:space="preserve">Na marginesie zaznaczyć trzeba, że zgodnie z art. 7 ust. 1 pkt 2 </w:t>
      </w:r>
      <w:r w:rsidRPr="00E61410">
        <w:rPr>
          <w:rFonts w:ascii="Lato" w:hAnsi="Lato" w:cs="Arial"/>
          <w:bCs/>
          <w:i/>
          <w:spacing w:val="4"/>
          <w:szCs w:val="20"/>
          <w:lang w:bidi="pl-PL"/>
        </w:rPr>
        <w:t>specustawy przesyłowej</w:t>
      </w:r>
      <w:r>
        <w:rPr>
          <w:rFonts w:ascii="Lato" w:hAnsi="Lato" w:cs="Arial"/>
          <w:bCs/>
          <w:iCs/>
          <w:spacing w:val="4"/>
          <w:szCs w:val="20"/>
          <w:lang w:bidi="pl-PL"/>
        </w:rPr>
        <w:t xml:space="preserve"> w</w:t>
      </w:r>
      <w:r w:rsidRPr="00E61410">
        <w:rPr>
          <w:rFonts w:ascii="Lato" w:hAnsi="Lato" w:cs="Arial"/>
          <w:bCs/>
          <w:iCs/>
          <w:spacing w:val="4"/>
          <w:szCs w:val="20"/>
          <w:lang w:bidi="pl-PL"/>
        </w:rPr>
        <w:t>ojewoda zawiadamia o wszczęciu postępowania o ustalenie lokalizacji strategicznej inwestycji w zakresie sieci przesyłowej</w:t>
      </w:r>
      <w:bookmarkStart w:id="0" w:name="mip69473485"/>
      <w:bookmarkStart w:id="1" w:name="mip69473486"/>
      <w:bookmarkEnd w:id="0"/>
      <w:bookmarkEnd w:id="1"/>
      <w:r>
        <w:rPr>
          <w:rFonts w:ascii="Lato" w:hAnsi="Lato" w:cs="Arial"/>
          <w:bCs/>
          <w:iCs/>
          <w:spacing w:val="4"/>
          <w:szCs w:val="20"/>
          <w:lang w:bidi="pl-PL"/>
        </w:rPr>
        <w:t xml:space="preserve"> </w:t>
      </w:r>
      <w:r w:rsidRPr="00E61410">
        <w:rPr>
          <w:rFonts w:ascii="Lato" w:hAnsi="Lato" w:cs="Arial"/>
          <w:bCs/>
          <w:iCs/>
          <w:spacing w:val="4"/>
          <w:szCs w:val="20"/>
          <w:lang w:bidi="pl-PL"/>
        </w:rPr>
        <w:t>właścicieli i użytkowników wieczystych nieruchomości objętych wnioskiem, przy czym zawiadomienia wysyła się na adres określony w katastrze nieruchomości ze skutkiem doręczenia</w:t>
      </w:r>
      <w:r w:rsidR="00E27512">
        <w:rPr>
          <w:rFonts w:ascii="Lato" w:hAnsi="Lato" w:cs="Arial"/>
          <w:bCs/>
          <w:iCs/>
          <w:spacing w:val="4"/>
          <w:szCs w:val="20"/>
          <w:lang w:bidi="pl-PL"/>
        </w:rPr>
        <w:t xml:space="preserve">. </w:t>
      </w:r>
      <w:r w:rsidR="005E059F">
        <w:rPr>
          <w:rFonts w:ascii="Lato" w:hAnsi="Lato" w:cs="Arial"/>
          <w:bCs/>
          <w:iCs/>
          <w:spacing w:val="4"/>
          <w:szCs w:val="20"/>
          <w:lang w:bidi="pl-PL"/>
        </w:rPr>
        <w:t>Według</w:t>
      </w:r>
      <w:r w:rsidR="00CB7AC5">
        <w:rPr>
          <w:rFonts w:ascii="Lato" w:hAnsi="Lato" w:cs="Arial"/>
          <w:bCs/>
          <w:iCs/>
          <w:spacing w:val="4"/>
          <w:szCs w:val="20"/>
          <w:lang w:bidi="pl-PL"/>
        </w:rPr>
        <w:t xml:space="preserve"> uproszczonego wypisu z rejestru gruntów, sporządzonego w dniu 25 lipca 2022 r., załączonego przez </w:t>
      </w:r>
      <w:r w:rsidR="00CB7AC5" w:rsidRPr="00CB7AC5">
        <w:rPr>
          <w:rFonts w:ascii="Lato" w:hAnsi="Lato" w:cs="Arial"/>
          <w:bCs/>
          <w:i/>
          <w:spacing w:val="4"/>
          <w:szCs w:val="20"/>
          <w:lang w:bidi="pl-PL"/>
        </w:rPr>
        <w:t>inwestora</w:t>
      </w:r>
      <w:r w:rsidR="00CB7AC5">
        <w:rPr>
          <w:rFonts w:ascii="Lato" w:hAnsi="Lato" w:cs="Arial"/>
          <w:bCs/>
          <w:iCs/>
          <w:spacing w:val="4"/>
          <w:szCs w:val="20"/>
          <w:lang w:bidi="pl-PL"/>
        </w:rPr>
        <w:t xml:space="preserve"> do wniosku z dnia 31 sierpnia 2022 r., działka nr 105/4, obręb 0012 Lublewo</w:t>
      </w:r>
      <w:r w:rsidR="007A3E66">
        <w:rPr>
          <w:rFonts w:ascii="Lato" w:hAnsi="Lato" w:cs="Arial"/>
          <w:bCs/>
          <w:iCs/>
          <w:spacing w:val="4"/>
          <w:szCs w:val="20"/>
          <w:lang w:bidi="pl-PL"/>
        </w:rPr>
        <w:t>, będąca przedmiotem sporu,</w:t>
      </w:r>
      <w:r w:rsidR="00CB7AC5">
        <w:rPr>
          <w:rFonts w:ascii="Lato" w:hAnsi="Lato" w:cs="Arial"/>
          <w:bCs/>
          <w:iCs/>
          <w:spacing w:val="4"/>
          <w:szCs w:val="20"/>
          <w:lang w:bidi="pl-PL"/>
        </w:rPr>
        <w:t xml:space="preserve"> stanowiła wówczas własność Pana </w:t>
      </w:r>
      <w:r w:rsidR="009D59C8">
        <w:rPr>
          <w:rFonts w:ascii="Lato" w:hAnsi="Lato" w:cs="Arial"/>
          <w:bCs/>
          <w:iCs/>
          <w:spacing w:val="4"/>
          <w:szCs w:val="20"/>
          <w:lang w:bidi="pl-PL"/>
        </w:rPr>
        <w:t>A.M.</w:t>
      </w:r>
      <w:r w:rsidR="00E045D9">
        <w:rPr>
          <w:rFonts w:ascii="Lato" w:hAnsi="Lato" w:cs="Arial"/>
          <w:bCs/>
          <w:iCs/>
          <w:spacing w:val="4"/>
          <w:szCs w:val="20"/>
          <w:lang w:bidi="pl-PL"/>
        </w:rPr>
        <w:t>, do którego</w:t>
      </w:r>
      <w:r w:rsidR="005E059F">
        <w:rPr>
          <w:rFonts w:ascii="Lato" w:hAnsi="Lato" w:cs="Arial"/>
          <w:bCs/>
          <w:iCs/>
          <w:spacing w:val="4"/>
          <w:szCs w:val="20"/>
          <w:lang w:bidi="pl-PL"/>
        </w:rPr>
        <w:t xml:space="preserve"> skierowano zawiadomienie o wszczęciu postępowania</w:t>
      </w:r>
      <w:r w:rsidR="0021389C">
        <w:rPr>
          <w:rFonts w:ascii="Lato" w:hAnsi="Lato" w:cs="Arial"/>
          <w:bCs/>
          <w:iCs/>
          <w:spacing w:val="4"/>
          <w:szCs w:val="20"/>
          <w:lang w:bidi="pl-PL"/>
        </w:rPr>
        <w:t xml:space="preserve"> w przedmiotowej sprawie. </w:t>
      </w:r>
      <w:r w:rsidR="00F60CD1">
        <w:rPr>
          <w:rFonts w:ascii="Lato" w:hAnsi="Lato" w:cs="Arial"/>
          <w:bCs/>
          <w:iCs/>
          <w:spacing w:val="4"/>
          <w:szCs w:val="20"/>
          <w:lang w:bidi="pl-PL"/>
        </w:rPr>
        <w:t>Należy mieć jednak na względzie, że</w:t>
      </w:r>
      <w:r w:rsidR="0021389C">
        <w:rPr>
          <w:rFonts w:ascii="Lato" w:hAnsi="Lato" w:cs="Arial"/>
          <w:bCs/>
          <w:iCs/>
          <w:spacing w:val="4"/>
          <w:szCs w:val="20"/>
          <w:lang w:bidi="pl-PL"/>
        </w:rPr>
        <w:t xml:space="preserve"> </w:t>
      </w:r>
      <w:bookmarkStart w:id="2" w:name="mip62344678"/>
      <w:bookmarkEnd w:id="2"/>
      <w:r w:rsidR="0021389C">
        <w:rPr>
          <w:rFonts w:ascii="Lato" w:hAnsi="Lato" w:cs="Arial"/>
          <w:bCs/>
          <w:iCs/>
          <w:spacing w:val="4"/>
          <w:szCs w:val="20"/>
          <w:lang w:bidi="pl-PL"/>
        </w:rPr>
        <w:t>w</w:t>
      </w:r>
      <w:r w:rsidR="0021389C" w:rsidRPr="0021389C">
        <w:rPr>
          <w:rFonts w:ascii="Lato" w:hAnsi="Lato" w:cs="Arial"/>
          <w:bCs/>
          <w:iCs/>
          <w:spacing w:val="4"/>
          <w:szCs w:val="20"/>
          <w:lang w:bidi="pl-PL"/>
        </w:rPr>
        <w:t>ojewoda zawiadamia o wszczęciu postępowania o ustalenie lokalizacji strategicznej inwestycji w zakresie sieci przesyłowej</w:t>
      </w:r>
      <w:r w:rsidR="0021389C">
        <w:rPr>
          <w:rFonts w:ascii="Lato" w:hAnsi="Lato" w:cs="Arial"/>
          <w:bCs/>
          <w:iCs/>
          <w:spacing w:val="4"/>
          <w:szCs w:val="20"/>
          <w:lang w:bidi="pl-PL"/>
        </w:rPr>
        <w:t xml:space="preserve"> </w:t>
      </w:r>
      <w:r w:rsidR="00F60CD1">
        <w:rPr>
          <w:rFonts w:ascii="Lato" w:hAnsi="Lato" w:cs="Arial"/>
          <w:bCs/>
          <w:iCs/>
          <w:spacing w:val="4"/>
          <w:szCs w:val="20"/>
          <w:lang w:bidi="pl-PL"/>
        </w:rPr>
        <w:t xml:space="preserve">również </w:t>
      </w:r>
      <w:r w:rsidR="0021389C" w:rsidRPr="0021389C">
        <w:rPr>
          <w:rFonts w:ascii="Lato" w:hAnsi="Lato" w:cs="Arial"/>
          <w:bCs/>
          <w:iCs/>
          <w:spacing w:val="4"/>
          <w:szCs w:val="20"/>
          <w:lang w:bidi="pl-PL"/>
        </w:rPr>
        <w:t>pozostałe strony, w drodze obwieszczenia w urzędzie wojewódzkim i urzędach gmin właściwych ze względu na lokalizację strategicznej inwestycji w zakresie sieci przesyłowej, w Biuletynie Informacji Publicznej, na stronie podmiotowej urzędu wojewódzkiego, a także w prasie o zasięgu ogólnopolskim</w:t>
      </w:r>
      <w:r w:rsidR="00F60CD1">
        <w:rPr>
          <w:rFonts w:ascii="Lato" w:hAnsi="Lato" w:cs="Arial"/>
          <w:bCs/>
          <w:iCs/>
          <w:spacing w:val="4"/>
          <w:szCs w:val="20"/>
          <w:lang w:bidi="pl-PL"/>
        </w:rPr>
        <w:t xml:space="preserve">, co też w niniejszej sprawie zostało uczynione. </w:t>
      </w:r>
    </w:p>
    <w:p w14:paraId="30FD58C3" w14:textId="14A294F3" w:rsidR="00F60CD1" w:rsidRDefault="000902F8" w:rsidP="002E1148">
      <w:pPr>
        <w:spacing w:after="240" w:line="240" w:lineRule="exact"/>
        <w:jc w:val="both"/>
        <w:outlineLvl w:val="0"/>
        <w:rPr>
          <w:rFonts w:ascii="Lato" w:hAnsi="Lato" w:cs="Arial"/>
          <w:bCs/>
          <w:iCs/>
          <w:spacing w:val="4"/>
          <w:szCs w:val="20"/>
          <w:lang w:bidi="pl-PL"/>
        </w:rPr>
      </w:pPr>
      <w:r>
        <w:rPr>
          <w:rFonts w:ascii="Lato" w:hAnsi="Lato" w:cs="Arial"/>
          <w:bCs/>
          <w:iCs/>
          <w:spacing w:val="4"/>
          <w:szCs w:val="20"/>
          <w:lang w:bidi="pl-PL"/>
        </w:rPr>
        <w:t xml:space="preserve">Mając na uwadze powyższe, zamierzonego skutku nie może osiągnąć również </w:t>
      </w:r>
      <w:r w:rsidR="00CF3B69">
        <w:rPr>
          <w:rFonts w:ascii="Lato" w:hAnsi="Lato" w:cs="Arial"/>
          <w:bCs/>
          <w:iCs/>
          <w:spacing w:val="4"/>
          <w:szCs w:val="20"/>
          <w:lang w:bidi="pl-PL"/>
        </w:rPr>
        <w:t>próba zarzucenia organowi I instancji naruszenia</w:t>
      </w:r>
      <w:r w:rsidR="00F60CD1" w:rsidRPr="00F60CD1">
        <w:rPr>
          <w:rFonts w:ascii="Lato" w:hAnsi="Lato" w:cs="Arial"/>
          <w:bCs/>
          <w:iCs/>
          <w:spacing w:val="4"/>
          <w:szCs w:val="20"/>
          <w:lang w:bidi="pl-PL"/>
        </w:rPr>
        <w:t xml:space="preserve"> art. 10 </w:t>
      </w:r>
      <w:r w:rsidR="00F60CD1" w:rsidRPr="00F60CD1">
        <w:rPr>
          <w:rFonts w:ascii="Lato" w:hAnsi="Lato" w:cs="Arial"/>
          <w:bCs/>
          <w:i/>
          <w:iCs/>
          <w:spacing w:val="4"/>
          <w:szCs w:val="20"/>
          <w:lang w:bidi="pl-PL"/>
        </w:rPr>
        <w:t>kpa</w:t>
      </w:r>
      <w:r w:rsidR="00CF3B69">
        <w:rPr>
          <w:rFonts w:ascii="Lato" w:hAnsi="Lato" w:cs="Arial"/>
          <w:bCs/>
          <w:iCs/>
          <w:spacing w:val="4"/>
          <w:szCs w:val="20"/>
          <w:lang w:bidi="pl-PL"/>
        </w:rPr>
        <w:t>. Z</w:t>
      </w:r>
      <w:r w:rsidR="00F60CD1" w:rsidRPr="00F60CD1">
        <w:rPr>
          <w:rFonts w:ascii="Lato" w:hAnsi="Lato" w:cs="Arial"/>
          <w:bCs/>
          <w:iCs/>
          <w:spacing w:val="4"/>
          <w:szCs w:val="20"/>
          <w:lang w:bidi="pl-PL"/>
        </w:rPr>
        <w:t xml:space="preserve">arzut naruszenia </w:t>
      </w:r>
      <w:r w:rsidR="00CF3B69">
        <w:rPr>
          <w:rFonts w:ascii="Lato" w:hAnsi="Lato" w:cs="Arial"/>
          <w:bCs/>
          <w:iCs/>
          <w:spacing w:val="4"/>
          <w:szCs w:val="20"/>
          <w:lang w:bidi="pl-PL"/>
        </w:rPr>
        <w:t>ww. przepisu</w:t>
      </w:r>
      <w:r w:rsidR="00F60CD1" w:rsidRPr="00F60CD1">
        <w:rPr>
          <w:rFonts w:ascii="Lato" w:hAnsi="Lato" w:cs="Arial"/>
          <w:bCs/>
          <w:iCs/>
          <w:spacing w:val="4"/>
          <w:szCs w:val="20"/>
          <w:lang w:bidi="pl-PL"/>
        </w:rPr>
        <w:t xml:space="preserve"> może odnieść skutek wówczas, gdy stawiająca go strona wykaże, że zarzucane uchybienie uniemożliwiło jej dokonanie konkretnych czynności procesowych. Warunkiem </w:t>
      </w:r>
      <w:r w:rsidR="00F60CD1" w:rsidRPr="00F60CD1">
        <w:rPr>
          <w:rFonts w:ascii="Lato" w:hAnsi="Lato" w:cs="Arial"/>
          <w:bCs/>
          <w:i/>
          <w:iCs/>
          <w:spacing w:val="4"/>
          <w:szCs w:val="20"/>
          <w:lang w:bidi="pl-PL"/>
        </w:rPr>
        <w:t>sine qua non</w:t>
      </w:r>
      <w:r w:rsidR="00F60CD1" w:rsidRPr="00F60CD1">
        <w:rPr>
          <w:rFonts w:ascii="Lato" w:hAnsi="Lato" w:cs="Arial"/>
          <w:bCs/>
          <w:iCs/>
          <w:spacing w:val="4"/>
          <w:szCs w:val="20"/>
          <w:lang w:bidi="pl-PL"/>
        </w:rPr>
        <w:t xml:space="preserve"> uchylenia decyzji z powodu naruszenia przepisów postępowania jest bowiem wykazanie, że takie naruszenie mogło mieć istotny wpływ na wynik sprawy i ten obowiązek spoczywa na stronie stawiającej taki zarzut. W takiej sytuacji konieczne jest zatem udowodnienie przez stronę, jakiej konkretnie czynności procesowej nie mogła dokonać, jakiego dowodu w sprawie nie mogła przedstawić i jaki wpływ na wynik sprawy mogło mieć tak stwierdzone uchybienie. Dopiero wykazanie, że naruszenie przez organ administracji publicznej zasady czynnego udziału strony w postępowaniu uniemożliwiło stronie podjęcie konkretnie wskazanej czynności procesowej (najczęściej w sferze postępowania dowodowego), a także wykazanie, że uchybienie to miało istotny wpływ </w:t>
      </w:r>
      <w:r w:rsidR="00F60CD1" w:rsidRPr="00F60CD1">
        <w:rPr>
          <w:rFonts w:ascii="Lato" w:hAnsi="Lato" w:cs="Arial"/>
          <w:bCs/>
          <w:iCs/>
          <w:spacing w:val="4"/>
          <w:szCs w:val="20"/>
          <w:lang w:bidi="pl-PL"/>
        </w:rPr>
        <w:lastRenderedPageBreak/>
        <w:t xml:space="preserve">na wynik sprawy, daje podstawy do przyjęcia, że doszło do naruszenia art. 10 </w:t>
      </w:r>
      <w:r w:rsidR="00F60CD1" w:rsidRPr="00F60CD1">
        <w:rPr>
          <w:rFonts w:ascii="Lato" w:hAnsi="Lato" w:cs="Arial"/>
          <w:bCs/>
          <w:i/>
          <w:iCs/>
          <w:spacing w:val="4"/>
          <w:szCs w:val="20"/>
          <w:lang w:bidi="pl-PL"/>
        </w:rPr>
        <w:t>kpa</w:t>
      </w:r>
      <w:r w:rsidR="00F60CD1" w:rsidRPr="00F60CD1">
        <w:rPr>
          <w:rFonts w:ascii="Lato" w:hAnsi="Lato" w:cs="Arial"/>
          <w:bCs/>
          <w:iCs/>
          <w:spacing w:val="4"/>
          <w:szCs w:val="20"/>
          <w:lang w:bidi="pl-PL"/>
        </w:rPr>
        <w:t xml:space="preserve"> </w:t>
      </w:r>
      <w:r w:rsidR="00503B5E">
        <w:rPr>
          <w:rFonts w:ascii="Lato" w:hAnsi="Lato" w:cs="Arial"/>
          <w:bCs/>
          <w:iCs/>
          <w:spacing w:val="4"/>
          <w:szCs w:val="20"/>
          <w:lang w:bidi="pl-PL"/>
        </w:rPr>
        <w:br/>
      </w:r>
      <w:r w:rsidR="00F60CD1" w:rsidRPr="00F60CD1">
        <w:rPr>
          <w:rFonts w:ascii="Lato" w:hAnsi="Lato" w:cs="Arial"/>
          <w:bCs/>
          <w:iCs/>
          <w:spacing w:val="4"/>
          <w:szCs w:val="20"/>
          <w:lang w:bidi="pl-PL"/>
        </w:rPr>
        <w:t xml:space="preserve">(por. wyroki Naczelnego Sądu Administracyjnego z dnia 27 marca 2015 r., sygn. akt </w:t>
      </w:r>
      <w:r w:rsidR="00503B5E">
        <w:rPr>
          <w:rFonts w:ascii="Lato" w:hAnsi="Lato" w:cs="Arial"/>
          <w:bCs/>
          <w:iCs/>
          <w:spacing w:val="4"/>
          <w:szCs w:val="20"/>
          <w:lang w:bidi="pl-PL"/>
        </w:rPr>
        <w:br/>
      </w:r>
      <w:r w:rsidR="00F60CD1" w:rsidRPr="00F60CD1">
        <w:rPr>
          <w:rFonts w:ascii="Lato" w:hAnsi="Lato" w:cs="Arial"/>
          <w:bCs/>
          <w:iCs/>
          <w:spacing w:val="4"/>
          <w:szCs w:val="20"/>
          <w:lang w:bidi="pl-PL"/>
        </w:rPr>
        <w:t xml:space="preserve">I OSK 1767/13, i z dnia 2 września 2009 r., sygn. akt II OSK 1320/08, wyrok Wojewódzkiego Sądu Administracyjnego w Poznaniu z dnia 15 maja 2018 r., sygn. akt </w:t>
      </w:r>
      <w:r w:rsidR="00503B5E">
        <w:rPr>
          <w:rFonts w:ascii="Lato" w:hAnsi="Lato" w:cs="Arial"/>
          <w:bCs/>
          <w:iCs/>
          <w:spacing w:val="4"/>
          <w:szCs w:val="20"/>
          <w:lang w:bidi="pl-PL"/>
        </w:rPr>
        <w:br/>
      </w:r>
      <w:r w:rsidR="00F60CD1" w:rsidRPr="00F60CD1">
        <w:rPr>
          <w:rFonts w:ascii="Lato" w:hAnsi="Lato" w:cs="Arial"/>
          <w:bCs/>
          <w:iCs/>
          <w:spacing w:val="4"/>
          <w:szCs w:val="20"/>
          <w:lang w:bidi="pl-PL"/>
        </w:rPr>
        <w:t>IV SA/Po 344/18).</w:t>
      </w:r>
      <w:r w:rsidR="00CF3B69">
        <w:rPr>
          <w:rFonts w:ascii="Lato" w:hAnsi="Lato" w:cs="Arial"/>
          <w:bCs/>
          <w:iCs/>
          <w:spacing w:val="4"/>
          <w:szCs w:val="20"/>
          <w:lang w:bidi="pl-PL"/>
        </w:rPr>
        <w:t xml:space="preserve"> W </w:t>
      </w:r>
      <w:r w:rsidR="00E070BA">
        <w:rPr>
          <w:rFonts w:ascii="Lato" w:hAnsi="Lato" w:cs="Arial"/>
          <w:bCs/>
          <w:iCs/>
          <w:spacing w:val="4"/>
          <w:szCs w:val="20"/>
          <w:lang w:bidi="pl-PL"/>
        </w:rPr>
        <w:t>przedmiotowej</w:t>
      </w:r>
      <w:r w:rsidR="00CF3B69">
        <w:rPr>
          <w:rFonts w:ascii="Lato" w:hAnsi="Lato" w:cs="Arial"/>
          <w:bCs/>
          <w:iCs/>
          <w:spacing w:val="4"/>
          <w:szCs w:val="20"/>
          <w:lang w:bidi="pl-PL"/>
        </w:rPr>
        <w:t xml:space="preserve"> sprawie Skarżący takich okoliczności nie wykazał, a ponadto – na co słusznie zwrócił uwagę </w:t>
      </w:r>
      <w:r w:rsidR="00CF3B69" w:rsidRPr="00CF3B69">
        <w:rPr>
          <w:rFonts w:ascii="Lato" w:hAnsi="Lato" w:cs="Arial"/>
          <w:bCs/>
          <w:i/>
          <w:spacing w:val="4"/>
          <w:szCs w:val="20"/>
          <w:lang w:bidi="pl-PL"/>
        </w:rPr>
        <w:t>inwestor</w:t>
      </w:r>
      <w:r w:rsidR="00CF3B69">
        <w:rPr>
          <w:rFonts w:ascii="Lato" w:hAnsi="Lato" w:cs="Arial"/>
          <w:bCs/>
          <w:iCs/>
          <w:spacing w:val="4"/>
          <w:szCs w:val="20"/>
          <w:lang w:bidi="pl-PL"/>
        </w:rPr>
        <w:t xml:space="preserve"> w ww. piśmie z dnia 3 stycznia </w:t>
      </w:r>
      <w:r w:rsidR="00503B5E">
        <w:rPr>
          <w:rFonts w:ascii="Lato" w:hAnsi="Lato" w:cs="Arial"/>
          <w:bCs/>
          <w:iCs/>
          <w:spacing w:val="4"/>
          <w:szCs w:val="20"/>
          <w:lang w:bidi="pl-PL"/>
        </w:rPr>
        <w:br/>
      </w:r>
      <w:r w:rsidR="00CF3B69">
        <w:rPr>
          <w:rFonts w:ascii="Lato" w:hAnsi="Lato" w:cs="Arial"/>
          <w:bCs/>
          <w:iCs/>
          <w:spacing w:val="4"/>
          <w:szCs w:val="20"/>
          <w:lang w:bidi="pl-PL"/>
        </w:rPr>
        <w:t>2023 r. – próbuje w tym zakresie reprezentować stronę</w:t>
      </w:r>
      <w:r w:rsidR="00E070BA">
        <w:rPr>
          <w:rFonts w:ascii="Lato" w:hAnsi="Lato" w:cs="Arial"/>
          <w:bCs/>
          <w:iCs/>
          <w:spacing w:val="4"/>
          <w:szCs w:val="20"/>
          <w:lang w:bidi="pl-PL"/>
        </w:rPr>
        <w:t>,</w:t>
      </w:r>
      <w:r w:rsidR="00CF3B69">
        <w:rPr>
          <w:rFonts w:ascii="Lato" w:hAnsi="Lato" w:cs="Arial"/>
          <w:bCs/>
          <w:iCs/>
          <w:spacing w:val="4"/>
          <w:szCs w:val="20"/>
          <w:lang w:bidi="pl-PL"/>
        </w:rPr>
        <w:t xml:space="preserve"> według niego</w:t>
      </w:r>
      <w:r w:rsidR="00E070BA">
        <w:rPr>
          <w:rFonts w:ascii="Lato" w:hAnsi="Lato" w:cs="Arial"/>
          <w:bCs/>
          <w:iCs/>
          <w:spacing w:val="4"/>
          <w:szCs w:val="20"/>
          <w:lang w:bidi="pl-PL"/>
        </w:rPr>
        <w:t>,</w:t>
      </w:r>
      <w:r w:rsidR="00CF3B69">
        <w:rPr>
          <w:rFonts w:ascii="Lato" w:hAnsi="Lato" w:cs="Arial"/>
          <w:bCs/>
          <w:iCs/>
          <w:spacing w:val="4"/>
          <w:szCs w:val="20"/>
          <w:lang w:bidi="pl-PL"/>
        </w:rPr>
        <w:t xml:space="preserve"> niezawiadomioną. </w:t>
      </w:r>
      <w:r w:rsidR="00E070BA">
        <w:rPr>
          <w:rFonts w:ascii="Lato" w:hAnsi="Lato" w:cs="Arial"/>
          <w:bCs/>
          <w:iCs/>
          <w:spacing w:val="4"/>
          <w:szCs w:val="20"/>
          <w:lang w:bidi="pl-PL"/>
        </w:rPr>
        <w:t xml:space="preserve">Pan </w:t>
      </w:r>
      <w:r w:rsidR="009D59C8">
        <w:rPr>
          <w:rFonts w:ascii="Lato" w:hAnsi="Lato" w:cs="Arial"/>
          <w:bCs/>
          <w:iCs/>
          <w:spacing w:val="4"/>
          <w:szCs w:val="20"/>
          <w:lang w:bidi="pl-PL"/>
        </w:rPr>
        <w:t>A.M.</w:t>
      </w:r>
      <w:r w:rsidR="00E070BA">
        <w:rPr>
          <w:rFonts w:ascii="Lato" w:hAnsi="Lato" w:cs="Arial"/>
          <w:bCs/>
          <w:iCs/>
          <w:spacing w:val="4"/>
          <w:szCs w:val="20"/>
          <w:lang w:bidi="pl-PL"/>
        </w:rPr>
        <w:t xml:space="preserve">, co już wyraźnie podkreślono w niniejszym rozstrzygnięciu, nie może skutecznie kwestionować </w:t>
      </w:r>
      <w:r w:rsidR="00E070BA" w:rsidRPr="00E070BA">
        <w:rPr>
          <w:rFonts w:ascii="Lato" w:hAnsi="Lato" w:cs="Arial"/>
          <w:bCs/>
          <w:i/>
          <w:spacing w:val="4"/>
          <w:szCs w:val="20"/>
          <w:lang w:bidi="pl-PL"/>
        </w:rPr>
        <w:t>decyzji Wojewody Pomorskiego</w:t>
      </w:r>
      <w:r w:rsidR="00E070BA">
        <w:rPr>
          <w:rFonts w:ascii="Lato" w:hAnsi="Lato" w:cs="Arial"/>
          <w:bCs/>
          <w:iCs/>
          <w:spacing w:val="4"/>
          <w:szCs w:val="20"/>
          <w:lang w:bidi="pl-PL"/>
        </w:rPr>
        <w:t xml:space="preserve"> w zakresie w jakim nie dotyczy ona jego interesu prawnego. </w:t>
      </w:r>
    </w:p>
    <w:p w14:paraId="631F54DA" w14:textId="7AC0D53E" w:rsidR="00CF3B69" w:rsidRPr="00D91670" w:rsidRDefault="00B44731" w:rsidP="002E1148">
      <w:pPr>
        <w:spacing w:after="240" w:line="240" w:lineRule="exact"/>
        <w:jc w:val="both"/>
        <w:outlineLvl w:val="0"/>
        <w:rPr>
          <w:rFonts w:ascii="Lato" w:hAnsi="Lato" w:cs="Arial"/>
          <w:spacing w:val="4"/>
        </w:rPr>
      </w:pPr>
      <w:r>
        <w:rPr>
          <w:rFonts w:ascii="Lato" w:hAnsi="Lato" w:cs="Arial"/>
          <w:bCs/>
          <w:iCs/>
          <w:spacing w:val="4"/>
          <w:szCs w:val="20"/>
          <w:lang w:bidi="pl-PL"/>
        </w:rPr>
        <w:t xml:space="preserve">Dodać jedynie wypada, że w kontekście zarzutu Skarżącego dotyczącego nieskierowania kontrolowanej decyzji do wszystkich podmiotów, które powinny być stronami postępowania, zupełnie niezrozumiałym jest wskazywanie na naruszenie przepisów </w:t>
      </w:r>
      <w:r w:rsidR="00503B5E">
        <w:rPr>
          <w:rFonts w:ascii="Lato" w:hAnsi="Lato" w:cs="Arial"/>
          <w:bCs/>
          <w:iCs/>
          <w:spacing w:val="4"/>
          <w:szCs w:val="20"/>
          <w:lang w:bidi="pl-PL"/>
        </w:rPr>
        <w:br/>
      </w:r>
      <w:r>
        <w:rPr>
          <w:rFonts w:ascii="Lato" w:hAnsi="Lato" w:cs="Arial"/>
          <w:bCs/>
          <w:iCs/>
          <w:spacing w:val="4"/>
          <w:szCs w:val="20"/>
          <w:lang w:bidi="pl-PL"/>
        </w:rPr>
        <w:t xml:space="preserve">art. 4 ust. 1 pkt 10a i art. 8 ust. 1 pkt 8a </w:t>
      </w:r>
      <w:r w:rsidRPr="00FD7A9D">
        <w:rPr>
          <w:rFonts w:ascii="Lato" w:hAnsi="Lato" w:cs="Arial"/>
          <w:bCs/>
          <w:i/>
          <w:spacing w:val="4"/>
          <w:szCs w:val="20"/>
          <w:lang w:bidi="pl-PL"/>
        </w:rPr>
        <w:t>specustawy przesyłowej</w:t>
      </w:r>
      <w:r>
        <w:rPr>
          <w:rFonts w:ascii="Lato" w:hAnsi="Lato" w:cs="Arial"/>
          <w:bCs/>
          <w:i/>
          <w:spacing w:val="4"/>
          <w:szCs w:val="20"/>
          <w:lang w:bidi="pl-PL"/>
        </w:rPr>
        <w:t xml:space="preserve">. </w:t>
      </w:r>
      <w:r>
        <w:rPr>
          <w:rFonts w:ascii="Lato" w:hAnsi="Lato" w:cs="Arial"/>
          <w:bCs/>
          <w:iCs/>
          <w:spacing w:val="4"/>
          <w:szCs w:val="20"/>
          <w:lang w:bidi="pl-PL"/>
        </w:rPr>
        <w:t xml:space="preserve">Zgodnie bowiem </w:t>
      </w:r>
      <w:r w:rsidR="00503B5E">
        <w:rPr>
          <w:rFonts w:ascii="Lato" w:hAnsi="Lato" w:cs="Arial"/>
          <w:bCs/>
          <w:iCs/>
          <w:spacing w:val="4"/>
          <w:szCs w:val="20"/>
          <w:lang w:bidi="pl-PL"/>
        </w:rPr>
        <w:br/>
      </w:r>
      <w:r>
        <w:rPr>
          <w:rFonts w:ascii="Lato" w:hAnsi="Lato" w:cs="Arial"/>
          <w:bCs/>
          <w:iCs/>
          <w:spacing w:val="4"/>
          <w:szCs w:val="20"/>
          <w:lang w:bidi="pl-PL"/>
        </w:rPr>
        <w:t>z art. 4 ust. 1 pkt 10a ww. ustawy w</w:t>
      </w:r>
      <w:r w:rsidRPr="00B44731">
        <w:rPr>
          <w:rFonts w:ascii="Lato" w:hAnsi="Lato" w:cs="Arial"/>
          <w:bCs/>
          <w:iCs/>
          <w:spacing w:val="4"/>
          <w:szCs w:val="20"/>
          <w:lang w:bidi="pl-PL"/>
        </w:rPr>
        <w:t>niosek o wydanie decyzji o ustaleniu lokalizacji strategicznej inwestycji w zakresie sieci przesyłowej zawiera</w:t>
      </w:r>
      <w:r>
        <w:rPr>
          <w:rFonts w:ascii="Lato" w:hAnsi="Lato" w:cs="Arial"/>
          <w:bCs/>
          <w:iCs/>
          <w:spacing w:val="4"/>
          <w:szCs w:val="20"/>
          <w:lang w:bidi="pl-PL"/>
        </w:rPr>
        <w:t xml:space="preserve"> </w:t>
      </w:r>
      <w:r w:rsidRPr="00B44731">
        <w:rPr>
          <w:rFonts w:ascii="Lato" w:hAnsi="Lato" w:cs="Arial"/>
          <w:bCs/>
          <w:iCs/>
          <w:spacing w:val="4"/>
          <w:szCs w:val="20"/>
          <w:lang w:bidi="pl-PL"/>
        </w:rPr>
        <w:t xml:space="preserve">wskazanie podmiotów innych niż inwestor, na rzecz których ograniczenie sposobu korzystania z nieruchomości ma nastąpić zgodnie z </w:t>
      </w:r>
      <w:hyperlink r:id="rId10" w:history="1">
        <w:r w:rsidRPr="00B44731">
          <w:rPr>
            <w:rStyle w:val="Hipercze"/>
            <w:rFonts w:ascii="Lato" w:hAnsi="Lato" w:cs="Arial"/>
            <w:bCs/>
            <w:iCs/>
            <w:color w:val="auto"/>
            <w:spacing w:val="4"/>
            <w:szCs w:val="20"/>
            <w:u w:val="none"/>
            <w:lang w:bidi="pl-PL"/>
          </w:rPr>
          <w:t>art. 22 ust. 4</w:t>
        </w:r>
      </w:hyperlink>
      <w:r w:rsidRPr="00B44731">
        <w:rPr>
          <w:rFonts w:ascii="Lato" w:hAnsi="Lato" w:cs="Arial"/>
          <w:bCs/>
          <w:iCs/>
          <w:spacing w:val="4"/>
          <w:szCs w:val="20"/>
          <w:lang w:bidi="pl-PL"/>
        </w:rPr>
        <w:t>, oraz zgodę tych podmiotów na takie ograniczenie</w:t>
      </w:r>
      <w:r>
        <w:rPr>
          <w:rFonts w:ascii="Lato" w:hAnsi="Lato" w:cs="Arial"/>
          <w:bCs/>
          <w:iCs/>
          <w:spacing w:val="4"/>
          <w:szCs w:val="20"/>
          <w:lang w:bidi="pl-PL"/>
        </w:rPr>
        <w:t xml:space="preserve">. </w:t>
      </w:r>
      <w:r w:rsidR="00D91670">
        <w:rPr>
          <w:rFonts w:ascii="Lato" w:hAnsi="Lato"/>
        </w:rPr>
        <w:t xml:space="preserve">W myśl zaś art. </w:t>
      </w:r>
      <w:r w:rsidR="00D91670">
        <w:rPr>
          <w:rFonts w:ascii="Lato" w:hAnsi="Lato" w:cs="Arial"/>
          <w:bCs/>
          <w:iCs/>
          <w:spacing w:val="4"/>
          <w:szCs w:val="20"/>
          <w:lang w:bidi="pl-PL"/>
        </w:rPr>
        <w:t xml:space="preserve">8 ust. 1 pkt 8a </w:t>
      </w:r>
      <w:r w:rsidR="00D91670" w:rsidRPr="00FD7A9D">
        <w:rPr>
          <w:rFonts w:ascii="Lato" w:hAnsi="Lato" w:cs="Arial"/>
          <w:bCs/>
          <w:i/>
          <w:spacing w:val="4"/>
          <w:szCs w:val="20"/>
          <w:lang w:bidi="pl-PL"/>
        </w:rPr>
        <w:t>specustawy przesyłowej</w:t>
      </w:r>
      <w:r w:rsidR="00D91670" w:rsidRPr="00B44731">
        <w:rPr>
          <w:rFonts w:ascii="Lato" w:hAnsi="Lato"/>
        </w:rPr>
        <w:t xml:space="preserve"> </w:t>
      </w:r>
      <w:r w:rsidR="00D91670">
        <w:rPr>
          <w:rFonts w:ascii="Lato" w:hAnsi="Lato"/>
        </w:rPr>
        <w:t>d</w:t>
      </w:r>
      <w:r w:rsidR="00D91670" w:rsidRPr="00B44731">
        <w:rPr>
          <w:rFonts w:ascii="Lato" w:hAnsi="Lato"/>
        </w:rPr>
        <w:t>ecyzja o ustaleniu lokalizacji strategicznej inwestycji w zakresie sieci przesyłowej zawiera</w:t>
      </w:r>
      <w:r w:rsidR="00D91670">
        <w:rPr>
          <w:rFonts w:ascii="Lato" w:hAnsi="Lato"/>
        </w:rPr>
        <w:t xml:space="preserve"> </w:t>
      </w:r>
      <w:r w:rsidR="00D91670" w:rsidRPr="00B44731">
        <w:rPr>
          <w:rFonts w:ascii="Lato" w:hAnsi="Lato" w:cs="Arial"/>
          <w:spacing w:val="4"/>
        </w:rPr>
        <w:t xml:space="preserve">wskazanie podmiotów innych niż inwestor, na rzecz których ograniczenie sposobu korzystania z nieruchomości ma nastąpić zgodnie </w:t>
      </w:r>
      <w:r w:rsidR="00D91670" w:rsidRPr="00D91670">
        <w:rPr>
          <w:rFonts w:ascii="Lato" w:hAnsi="Lato" w:cs="Arial"/>
          <w:spacing w:val="4"/>
        </w:rPr>
        <w:t xml:space="preserve">z </w:t>
      </w:r>
      <w:hyperlink r:id="rId11" w:history="1">
        <w:r w:rsidR="00D91670" w:rsidRPr="00D91670">
          <w:rPr>
            <w:rStyle w:val="Hipercze"/>
            <w:rFonts w:ascii="Lato" w:hAnsi="Lato" w:cs="Arial"/>
            <w:color w:val="auto"/>
            <w:spacing w:val="4"/>
            <w:u w:val="none"/>
          </w:rPr>
          <w:t>art. 22 ust. 4</w:t>
        </w:r>
      </w:hyperlink>
      <w:r w:rsidR="00D91670">
        <w:rPr>
          <w:rFonts w:ascii="Lato" w:hAnsi="Lato" w:cs="Arial"/>
          <w:spacing w:val="4"/>
        </w:rPr>
        <w:t xml:space="preserve">. </w:t>
      </w:r>
      <w:r>
        <w:rPr>
          <w:rFonts w:ascii="Lato" w:hAnsi="Lato" w:cs="Arial"/>
          <w:bCs/>
          <w:iCs/>
          <w:spacing w:val="4"/>
          <w:szCs w:val="20"/>
          <w:lang w:bidi="pl-PL"/>
        </w:rPr>
        <w:t>Jak wynika natomiast z treści art. 22 ust. 4 ustawy n</w:t>
      </w:r>
      <w:r w:rsidRPr="00B44731">
        <w:rPr>
          <w:rFonts w:ascii="Lato" w:hAnsi="Lato" w:cs="Arial"/>
          <w:bCs/>
          <w:iCs/>
          <w:spacing w:val="4"/>
          <w:szCs w:val="20"/>
          <w:lang w:bidi="pl-PL"/>
        </w:rPr>
        <w:t>a wniosek inwestora ograniczenie sposobu korzystania z nieruchomości, o którym mowa w ust. 1, może nastąpić na rzecz innego niż inwestor podmiotu, w szczególności przedsiębiorstwa energetycznego, przedsiębiorstwa wodociągowo-kanalizacyjnego lub przedsiębiorcy telekomunikacyjnego.</w:t>
      </w:r>
      <w:r w:rsidR="00D91670">
        <w:rPr>
          <w:rFonts w:ascii="Lato" w:hAnsi="Lato" w:cs="Arial"/>
          <w:bCs/>
          <w:iCs/>
          <w:spacing w:val="4"/>
          <w:szCs w:val="20"/>
          <w:lang w:bidi="pl-PL"/>
        </w:rPr>
        <w:t xml:space="preserve"> Zauważenia wymaga, że </w:t>
      </w:r>
      <w:r w:rsidR="00D91670" w:rsidRPr="00D91670">
        <w:rPr>
          <w:rFonts w:ascii="Lato" w:hAnsi="Lato" w:cs="Arial"/>
          <w:bCs/>
          <w:i/>
          <w:spacing w:val="4"/>
          <w:szCs w:val="20"/>
          <w:lang w:bidi="pl-PL"/>
        </w:rPr>
        <w:t xml:space="preserve">inwestor </w:t>
      </w:r>
      <w:r w:rsidR="00D91670">
        <w:rPr>
          <w:rFonts w:ascii="Lato" w:hAnsi="Lato" w:cs="Arial"/>
          <w:bCs/>
          <w:iCs/>
          <w:spacing w:val="4"/>
          <w:szCs w:val="20"/>
          <w:lang w:bidi="pl-PL"/>
        </w:rPr>
        <w:t xml:space="preserve">we wniosku nie wskazał podmiotów, o których mowa w art. 4 ust. 1 pkt 10a ww. ustawy. </w:t>
      </w:r>
    </w:p>
    <w:p w14:paraId="4C25FD07" w14:textId="52692004" w:rsidR="00B966B0" w:rsidRDefault="000568A6" w:rsidP="002E1148">
      <w:pPr>
        <w:spacing w:after="240" w:line="240" w:lineRule="exact"/>
        <w:jc w:val="both"/>
        <w:outlineLvl w:val="0"/>
        <w:rPr>
          <w:rFonts w:ascii="Lato" w:hAnsi="Lato" w:cs="Arial"/>
          <w:bCs/>
          <w:iCs/>
          <w:spacing w:val="4"/>
          <w:szCs w:val="20"/>
          <w:lang w:bidi="pl-PL"/>
        </w:rPr>
      </w:pPr>
      <w:r>
        <w:rPr>
          <w:rFonts w:ascii="Lato" w:hAnsi="Lato" w:cs="Arial"/>
          <w:bCs/>
          <w:iCs/>
          <w:spacing w:val="4"/>
          <w:szCs w:val="20"/>
          <w:lang w:bidi="pl-PL"/>
        </w:rPr>
        <w:t xml:space="preserve">Odnosząc się do zasygnalizowanej przez Skarżącego wady kwalifikowanej, jaką ma być wydanie decyzji bez udziału strony, która nie uczestniczyła w postępowaniu bez swojej winy, która to wada może być również przesłanką wznowienia postępowania w oparciu o przepis art. 145 § 1 pkt 4 </w:t>
      </w:r>
      <w:r w:rsidRPr="000568A6">
        <w:rPr>
          <w:rFonts w:ascii="Lato" w:hAnsi="Lato" w:cs="Arial"/>
          <w:bCs/>
          <w:i/>
          <w:spacing w:val="4"/>
          <w:szCs w:val="20"/>
          <w:lang w:bidi="pl-PL"/>
        </w:rPr>
        <w:t>kpa</w:t>
      </w:r>
      <w:r>
        <w:rPr>
          <w:rFonts w:ascii="Lato" w:hAnsi="Lato" w:cs="Arial"/>
          <w:bCs/>
          <w:iCs/>
          <w:spacing w:val="4"/>
          <w:szCs w:val="20"/>
          <w:lang w:bidi="pl-PL"/>
        </w:rPr>
        <w:t xml:space="preserve">, wyjaśnić ponownie należy, że </w:t>
      </w:r>
      <w:r>
        <w:rPr>
          <w:rFonts w:ascii="Lato" w:hAnsi="Lato" w:cs="Arial"/>
          <w:spacing w:val="4"/>
        </w:rPr>
        <w:t>w</w:t>
      </w:r>
      <w:r w:rsidRPr="00FD7A9D">
        <w:rPr>
          <w:rFonts w:ascii="Lato" w:hAnsi="Lato" w:cs="Arial"/>
          <w:spacing w:val="4"/>
        </w:rPr>
        <w:t xml:space="preserve"> przypadku zbiegu środków zaskarżenia tryb odwoławczy ma pierwszeństwo przed trybem nad</w:t>
      </w:r>
      <w:r>
        <w:rPr>
          <w:rFonts w:ascii="Lato" w:hAnsi="Lato" w:cs="Arial"/>
          <w:spacing w:val="4"/>
        </w:rPr>
        <w:t>zwyczajnym</w:t>
      </w:r>
      <w:r w:rsidR="00F10AC4">
        <w:rPr>
          <w:rFonts w:ascii="Lato" w:hAnsi="Lato" w:cs="Arial"/>
          <w:spacing w:val="4"/>
        </w:rPr>
        <w:t>, a kwestia podniesiona przez stronę skarżącą</w:t>
      </w:r>
      <w:r w:rsidR="00F375E7">
        <w:rPr>
          <w:rFonts w:ascii="Lato" w:hAnsi="Lato" w:cs="Arial"/>
          <w:spacing w:val="4"/>
        </w:rPr>
        <w:t>, jak wynika z całości argumentacji powołanej w rozpatrywanym odwołaniu,</w:t>
      </w:r>
      <w:r w:rsidR="00F10AC4">
        <w:rPr>
          <w:rFonts w:ascii="Lato" w:hAnsi="Lato" w:cs="Arial"/>
          <w:spacing w:val="4"/>
        </w:rPr>
        <w:t xml:space="preserve"> pozostaje poza jego interesem prawnym. </w:t>
      </w:r>
    </w:p>
    <w:p w14:paraId="50470B30" w14:textId="1C44BDE4" w:rsidR="00030CD7" w:rsidRDefault="0043136E" w:rsidP="00862ECD">
      <w:pPr>
        <w:spacing w:after="240" w:line="240" w:lineRule="exact"/>
        <w:jc w:val="both"/>
        <w:outlineLvl w:val="0"/>
        <w:rPr>
          <w:rFonts w:ascii="Lato" w:hAnsi="Lato" w:cs="Arial"/>
          <w:spacing w:val="4"/>
        </w:rPr>
      </w:pPr>
      <w:r>
        <w:rPr>
          <w:rFonts w:ascii="Lato" w:hAnsi="Lato" w:cs="Arial"/>
          <w:bCs/>
          <w:iCs/>
          <w:spacing w:val="4"/>
          <w:szCs w:val="20"/>
          <w:lang w:bidi="pl-PL"/>
        </w:rPr>
        <w:t xml:space="preserve">Na uwzględnienie nie zasługuje również argumentacja Skarżącego w przedmiocie sprzeczności ustaleń </w:t>
      </w:r>
      <w:r w:rsidRPr="0043136E">
        <w:rPr>
          <w:rFonts w:ascii="Lato" w:hAnsi="Lato" w:cs="Arial"/>
          <w:bCs/>
          <w:i/>
          <w:spacing w:val="4"/>
          <w:szCs w:val="20"/>
          <w:lang w:bidi="pl-PL"/>
        </w:rPr>
        <w:t>decyzji Wojewody Pomorskiego</w:t>
      </w:r>
      <w:r>
        <w:rPr>
          <w:rFonts w:ascii="Lato" w:hAnsi="Lato" w:cs="Arial"/>
          <w:bCs/>
          <w:iCs/>
          <w:spacing w:val="4"/>
          <w:szCs w:val="20"/>
          <w:lang w:bidi="pl-PL"/>
        </w:rPr>
        <w:t xml:space="preserve"> z faktycznymi ustaleniami miejscowego planu zagospodarowania przestrzennego w zakresie lokalizacji elektrowni wiatrowych. </w:t>
      </w:r>
      <w:r w:rsidR="009231CB">
        <w:rPr>
          <w:rFonts w:ascii="Lato" w:hAnsi="Lato" w:cs="Arial"/>
          <w:bCs/>
          <w:iCs/>
          <w:spacing w:val="4"/>
          <w:szCs w:val="20"/>
          <w:lang w:bidi="pl-PL"/>
        </w:rPr>
        <w:t xml:space="preserve">Zgodnie bowiem z art. 11 ust. 1 i 2 </w:t>
      </w:r>
      <w:r w:rsidR="009231CB" w:rsidRPr="009231CB">
        <w:rPr>
          <w:rFonts w:ascii="Lato" w:hAnsi="Lato" w:cs="Arial"/>
          <w:bCs/>
          <w:i/>
          <w:spacing w:val="4"/>
          <w:szCs w:val="20"/>
          <w:lang w:bidi="pl-PL"/>
        </w:rPr>
        <w:t>specustawy przesyłowej</w:t>
      </w:r>
      <w:r w:rsidR="009231CB">
        <w:rPr>
          <w:rFonts w:ascii="Lato" w:hAnsi="Lato" w:cs="Arial"/>
          <w:bCs/>
          <w:iCs/>
          <w:spacing w:val="4"/>
          <w:szCs w:val="20"/>
          <w:lang w:bidi="pl-PL"/>
        </w:rPr>
        <w:t xml:space="preserve"> w</w:t>
      </w:r>
      <w:r w:rsidR="009231CB" w:rsidRPr="009231CB">
        <w:rPr>
          <w:rFonts w:ascii="Lato" w:hAnsi="Lato" w:cs="Arial"/>
          <w:bCs/>
          <w:iCs/>
          <w:spacing w:val="4"/>
          <w:szCs w:val="20"/>
          <w:lang w:bidi="pl-PL"/>
        </w:rPr>
        <w:t xml:space="preserve"> sprawach określonych w rozdziale</w:t>
      </w:r>
      <w:r w:rsidR="009231CB">
        <w:rPr>
          <w:rFonts w:ascii="Lato" w:hAnsi="Lato" w:cs="Arial"/>
          <w:bCs/>
          <w:iCs/>
          <w:spacing w:val="4"/>
          <w:szCs w:val="20"/>
          <w:lang w:bidi="pl-PL"/>
        </w:rPr>
        <w:t xml:space="preserve"> drugim</w:t>
      </w:r>
      <w:r w:rsidR="009231CB" w:rsidRPr="009231CB">
        <w:rPr>
          <w:rFonts w:ascii="Lato" w:hAnsi="Lato" w:cs="Arial"/>
          <w:bCs/>
          <w:iCs/>
          <w:spacing w:val="4"/>
          <w:szCs w:val="20"/>
          <w:lang w:bidi="pl-PL"/>
        </w:rPr>
        <w:t xml:space="preserve"> nie mają zastosowania przepisy o planowaniu </w:t>
      </w:r>
      <w:r w:rsidR="00503B5E">
        <w:rPr>
          <w:rFonts w:ascii="Lato" w:hAnsi="Lato" w:cs="Arial"/>
          <w:bCs/>
          <w:iCs/>
          <w:spacing w:val="4"/>
          <w:szCs w:val="20"/>
          <w:lang w:bidi="pl-PL"/>
        </w:rPr>
        <w:br/>
      </w:r>
      <w:r w:rsidR="009231CB" w:rsidRPr="009231CB">
        <w:rPr>
          <w:rFonts w:ascii="Lato" w:hAnsi="Lato" w:cs="Arial"/>
          <w:bCs/>
          <w:iCs/>
          <w:spacing w:val="4"/>
          <w:szCs w:val="20"/>
          <w:lang w:bidi="pl-PL"/>
        </w:rPr>
        <w:t xml:space="preserve">i zagospodarowaniu przestrzennym, z wyjątkiem przepisów </w:t>
      </w:r>
      <w:hyperlink r:id="rId12" w:history="1">
        <w:r w:rsidR="009231CB" w:rsidRPr="009231CB">
          <w:rPr>
            <w:rStyle w:val="Hipercze"/>
            <w:rFonts w:ascii="Lato" w:hAnsi="Lato" w:cs="Arial"/>
            <w:bCs/>
            <w:iCs/>
            <w:color w:val="auto"/>
            <w:spacing w:val="4"/>
            <w:szCs w:val="20"/>
            <w:u w:val="none"/>
            <w:lang w:bidi="pl-PL"/>
          </w:rPr>
          <w:t>art. 57 ust. 1 i 4</w:t>
        </w:r>
      </w:hyperlink>
      <w:r w:rsidR="009231CB" w:rsidRPr="009231CB">
        <w:rPr>
          <w:rFonts w:ascii="Lato" w:hAnsi="Lato" w:cs="Arial"/>
          <w:bCs/>
          <w:iCs/>
          <w:spacing w:val="4"/>
          <w:szCs w:val="20"/>
          <w:lang w:bidi="pl-PL"/>
        </w:rPr>
        <w:t xml:space="preserve"> ustawy </w:t>
      </w:r>
      <w:r w:rsidR="00503B5E">
        <w:rPr>
          <w:rFonts w:ascii="Lato" w:hAnsi="Lato" w:cs="Arial"/>
          <w:bCs/>
          <w:iCs/>
          <w:spacing w:val="4"/>
          <w:szCs w:val="20"/>
          <w:lang w:bidi="pl-PL"/>
        </w:rPr>
        <w:br/>
      </w:r>
      <w:r w:rsidR="009231CB" w:rsidRPr="009231CB">
        <w:rPr>
          <w:rFonts w:ascii="Lato" w:hAnsi="Lato" w:cs="Arial"/>
          <w:bCs/>
          <w:iCs/>
          <w:spacing w:val="4"/>
          <w:szCs w:val="20"/>
          <w:lang w:bidi="pl-PL"/>
        </w:rPr>
        <w:t>z dnia 27 marca 2003 r. o planowaniu i zagospodarowaniu przestrzennym</w:t>
      </w:r>
      <w:r w:rsidR="009231CB">
        <w:rPr>
          <w:rFonts w:ascii="Lato" w:hAnsi="Lato" w:cs="Arial"/>
          <w:bCs/>
          <w:iCs/>
          <w:spacing w:val="4"/>
          <w:szCs w:val="20"/>
          <w:lang w:bidi="pl-PL"/>
        </w:rPr>
        <w:t xml:space="preserve"> </w:t>
      </w:r>
      <w:r w:rsidR="00503B5E">
        <w:rPr>
          <w:rFonts w:ascii="Lato" w:hAnsi="Lato" w:cs="Arial"/>
          <w:bCs/>
          <w:iCs/>
          <w:spacing w:val="4"/>
          <w:szCs w:val="20"/>
          <w:lang w:bidi="pl-PL"/>
        </w:rPr>
        <w:br/>
      </w:r>
      <w:r w:rsidR="009231CB">
        <w:rPr>
          <w:rFonts w:ascii="Lato" w:hAnsi="Lato" w:cs="Arial"/>
          <w:bCs/>
          <w:iCs/>
          <w:spacing w:val="4"/>
          <w:szCs w:val="20"/>
          <w:lang w:bidi="pl-PL"/>
        </w:rPr>
        <w:t xml:space="preserve">(Dz. U. z 2023 r. poz. 977 z </w:t>
      </w:r>
      <w:proofErr w:type="spellStart"/>
      <w:r w:rsidR="009231CB">
        <w:rPr>
          <w:rFonts w:ascii="Lato" w:hAnsi="Lato" w:cs="Arial"/>
          <w:bCs/>
          <w:iCs/>
          <w:spacing w:val="4"/>
          <w:szCs w:val="20"/>
          <w:lang w:bidi="pl-PL"/>
        </w:rPr>
        <w:t>późn</w:t>
      </w:r>
      <w:proofErr w:type="spellEnd"/>
      <w:r w:rsidR="009231CB">
        <w:rPr>
          <w:rFonts w:ascii="Lato" w:hAnsi="Lato" w:cs="Arial"/>
          <w:bCs/>
          <w:iCs/>
          <w:spacing w:val="4"/>
          <w:szCs w:val="20"/>
          <w:lang w:bidi="pl-PL"/>
        </w:rPr>
        <w:t>. zm.)</w:t>
      </w:r>
      <w:r w:rsidR="009231CB" w:rsidRPr="009231CB">
        <w:rPr>
          <w:rFonts w:ascii="Lato" w:hAnsi="Lato" w:cs="Arial"/>
          <w:bCs/>
          <w:iCs/>
          <w:spacing w:val="4"/>
          <w:szCs w:val="20"/>
          <w:lang w:bidi="pl-PL"/>
        </w:rPr>
        <w:t xml:space="preserve">, które stosuje się odpowiednio do decyzji </w:t>
      </w:r>
      <w:r w:rsidR="00503B5E">
        <w:rPr>
          <w:rFonts w:ascii="Lato" w:hAnsi="Lato" w:cs="Arial"/>
          <w:bCs/>
          <w:iCs/>
          <w:spacing w:val="4"/>
          <w:szCs w:val="20"/>
          <w:lang w:bidi="pl-PL"/>
        </w:rPr>
        <w:br/>
      </w:r>
      <w:r w:rsidR="009231CB" w:rsidRPr="009231CB">
        <w:rPr>
          <w:rFonts w:ascii="Lato" w:hAnsi="Lato" w:cs="Arial"/>
          <w:bCs/>
          <w:iCs/>
          <w:spacing w:val="4"/>
          <w:szCs w:val="20"/>
          <w:lang w:bidi="pl-PL"/>
        </w:rPr>
        <w:t xml:space="preserve">o ustaleniu lokalizacji strategicznej inwestycji w zakresie sieci przesyłowej, oraz przepisy ustawy z dnia 9 października 2015 r. o rewitalizacji (Dz.U. z 2021 r. </w:t>
      </w:r>
      <w:hyperlink r:id="rId13" w:history="1">
        <w:r w:rsidR="009231CB" w:rsidRPr="009231CB">
          <w:rPr>
            <w:rStyle w:val="Hipercze"/>
            <w:rFonts w:ascii="Lato" w:hAnsi="Lato" w:cs="Arial"/>
            <w:bCs/>
            <w:iCs/>
            <w:color w:val="auto"/>
            <w:spacing w:val="4"/>
            <w:szCs w:val="20"/>
            <w:u w:val="none"/>
            <w:lang w:bidi="pl-PL"/>
          </w:rPr>
          <w:t>poz. 485</w:t>
        </w:r>
      </w:hyperlink>
      <w:r w:rsidR="009231CB">
        <w:rPr>
          <w:rFonts w:ascii="Lato" w:hAnsi="Lato" w:cs="Arial"/>
          <w:bCs/>
          <w:iCs/>
          <w:spacing w:val="4"/>
          <w:szCs w:val="20"/>
          <w:lang w:bidi="pl-PL"/>
        </w:rPr>
        <w:t xml:space="preserve"> z </w:t>
      </w:r>
      <w:proofErr w:type="spellStart"/>
      <w:r w:rsidR="009231CB">
        <w:rPr>
          <w:rFonts w:ascii="Lato" w:hAnsi="Lato" w:cs="Arial"/>
          <w:bCs/>
          <w:iCs/>
          <w:spacing w:val="4"/>
          <w:szCs w:val="20"/>
          <w:lang w:bidi="pl-PL"/>
        </w:rPr>
        <w:t>późn</w:t>
      </w:r>
      <w:proofErr w:type="spellEnd"/>
      <w:r w:rsidR="009231CB">
        <w:rPr>
          <w:rFonts w:ascii="Lato" w:hAnsi="Lato" w:cs="Arial"/>
          <w:bCs/>
          <w:iCs/>
          <w:spacing w:val="4"/>
          <w:szCs w:val="20"/>
          <w:lang w:bidi="pl-PL"/>
        </w:rPr>
        <w:t>. zm.</w:t>
      </w:r>
      <w:r w:rsidR="009231CB" w:rsidRPr="009231CB">
        <w:rPr>
          <w:rFonts w:ascii="Lato" w:hAnsi="Lato" w:cs="Arial"/>
          <w:bCs/>
          <w:iCs/>
          <w:spacing w:val="4"/>
          <w:szCs w:val="20"/>
          <w:lang w:bidi="pl-PL"/>
        </w:rPr>
        <w:t>).</w:t>
      </w:r>
      <w:r w:rsidR="009231CB">
        <w:rPr>
          <w:rFonts w:ascii="Lato" w:hAnsi="Lato" w:cs="Arial"/>
          <w:bCs/>
          <w:iCs/>
          <w:spacing w:val="4"/>
          <w:szCs w:val="20"/>
          <w:lang w:bidi="pl-PL"/>
        </w:rPr>
        <w:t xml:space="preserve"> </w:t>
      </w:r>
      <w:r w:rsidR="009231CB" w:rsidRPr="009231CB">
        <w:rPr>
          <w:rFonts w:ascii="Lato" w:hAnsi="Lato" w:cs="Arial"/>
          <w:spacing w:val="4"/>
        </w:rPr>
        <w:t>Decyzja o ustaleniu lokalizacji strategicznej inwestycji w zakresie sieci przesyłowej wiąże właściwe organy przy sporządzaniu studium uwarunkowań i kierunków zagospodarowania przestrzennego oraz miejscowego planu zagospodarowania przestrzennego. Wojewoda przekazuje niezwłocznie wydane decyzje o ustaleniu lokalizacji strategicznej inwestycji w zakresie sieci przesyłowej właściwym wójtom (burmistrzom, prezydentom miasta).</w:t>
      </w:r>
      <w:r w:rsidR="009231CB">
        <w:rPr>
          <w:rFonts w:ascii="Lato" w:hAnsi="Lato" w:cs="Arial"/>
          <w:spacing w:val="4"/>
        </w:rPr>
        <w:t xml:space="preserve"> Wobec powyższego, twierdzenia strony skarżącej </w:t>
      </w:r>
      <w:r w:rsidR="00503B5E">
        <w:rPr>
          <w:rFonts w:ascii="Lato" w:hAnsi="Lato" w:cs="Arial"/>
          <w:spacing w:val="4"/>
        </w:rPr>
        <w:br/>
      </w:r>
      <w:r w:rsidR="009231CB">
        <w:rPr>
          <w:rFonts w:ascii="Lato" w:hAnsi="Lato" w:cs="Arial"/>
          <w:spacing w:val="4"/>
        </w:rPr>
        <w:t xml:space="preserve">w tym zakresie pozostają bez znaczenia dla przedmiotowej sprawy. </w:t>
      </w:r>
    </w:p>
    <w:p w14:paraId="7F9FBA78" w14:textId="54B66EFB" w:rsidR="007926A3" w:rsidRPr="00F048BC" w:rsidRDefault="00131844" w:rsidP="007926A3">
      <w:pPr>
        <w:spacing w:after="240" w:line="240" w:lineRule="exact"/>
        <w:jc w:val="both"/>
        <w:outlineLvl w:val="0"/>
        <w:rPr>
          <w:rFonts w:ascii="Lato" w:hAnsi="Lato" w:cs="Arial"/>
          <w:bCs/>
          <w:iCs/>
          <w:spacing w:val="4"/>
          <w:szCs w:val="20"/>
          <w:lang w:bidi="pl-PL"/>
        </w:rPr>
      </w:pPr>
      <w:r>
        <w:rPr>
          <w:rFonts w:ascii="Lato" w:hAnsi="Lato" w:cs="Arial"/>
          <w:bCs/>
          <w:iCs/>
          <w:spacing w:val="4"/>
          <w:szCs w:val="20"/>
          <w:lang w:bidi="pl-PL"/>
        </w:rPr>
        <w:lastRenderedPageBreak/>
        <w:t>Nie ma racji Skarżący, zarzucając kontrolowanej decyzji niezgodność z art. 2 Konstytucji Rzeczypospolitej Polskiej z dnia 2 kwietnia 1997 r. (Dz. U. Nr 78 poz. 483)</w:t>
      </w:r>
      <w:r w:rsidR="007926A3">
        <w:rPr>
          <w:rFonts w:ascii="Lato" w:hAnsi="Lato" w:cs="Arial"/>
          <w:bCs/>
          <w:iCs/>
          <w:spacing w:val="4"/>
          <w:szCs w:val="20"/>
          <w:lang w:bidi="pl-PL"/>
        </w:rPr>
        <w:t xml:space="preserve">, a także </w:t>
      </w:r>
      <w:r w:rsidR="005468EF">
        <w:rPr>
          <w:rFonts w:ascii="Lato" w:hAnsi="Lato" w:cs="Arial"/>
          <w:bCs/>
          <w:iCs/>
          <w:spacing w:val="4"/>
          <w:szCs w:val="20"/>
          <w:lang w:bidi="pl-PL"/>
        </w:rPr>
        <w:br/>
      </w:r>
      <w:r w:rsidR="007926A3">
        <w:rPr>
          <w:rFonts w:ascii="Lato" w:hAnsi="Lato" w:cs="Arial"/>
          <w:bCs/>
          <w:iCs/>
          <w:spacing w:val="4"/>
          <w:szCs w:val="20"/>
          <w:lang w:bidi="pl-PL"/>
        </w:rPr>
        <w:t xml:space="preserve">z art. 8 </w:t>
      </w:r>
      <w:r w:rsidR="007926A3" w:rsidRPr="007926A3">
        <w:rPr>
          <w:rFonts w:ascii="Lato" w:hAnsi="Lato" w:cs="Arial"/>
          <w:bCs/>
          <w:i/>
          <w:spacing w:val="4"/>
          <w:szCs w:val="20"/>
          <w:lang w:bidi="pl-PL"/>
        </w:rPr>
        <w:t>kpa</w:t>
      </w:r>
      <w:r w:rsidR="007926A3">
        <w:rPr>
          <w:rFonts w:ascii="Lato" w:hAnsi="Lato" w:cs="Arial"/>
          <w:bCs/>
          <w:iCs/>
          <w:spacing w:val="4"/>
          <w:szCs w:val="20"/>
          <w:lang w:bidi="pl-PL"/>
        </w:rPr>
        <w:t xml:space="preserve">. </w:t>
      </w:r>
      <w:r w:rsidR="00F048BC">
        <w:rPr>
          <w:rFonts w:ascii="Lato" w:hAnsi="Lato" w:cs="Arial"/>
          <w:spacing w:val="4"/>
        </w:rPr>
        <w:t>W</w:t>
      </w:r>
      <w:r w:rsidR="007926A3" w:rsidRPr="007926A3">
        <w:rPr>
          <w:rFonts w:ascii="Lato" w:hAnsi="Lato" w:cs="Arial"/>
          <w:spacing w:val="4"/>
        </w:rPr>
        <w:t xml:space="preserve">yjaśnić należy, iż istotą zasady zaufania obywateli do organów administracji publicznej jest wymóg praworządnego i sprawiedliwego prowadzenia i rozstrzygnięcia sprawy administracyjnej, przy czym wymóg praworządności obejmuje dwa zasadnicze elementy, a mianowicie ustalenie przez organ administracji publicznej zdolności prawnej do prowadzenia postępowania w danej sprawie oraz zastosowanie przepisów prawa materialnego i przepisów prawa procesowego przy rozpoznaniu i rozstrzygnięciu sprawy. Tylko postępowanie odpowiadające takim wymogom i rozstrzygnięcie wydane w wyniku postępowania tak ukształtowanego, mogą wzbudzać zaufanie obywateli do organów administracji publicznej, nawet wtedy, gdy wydana decyzja nie uwzględnia ich żądań. </w:t>
      </w:r>
    </w:p>
    <w:p w14:paraId="2DC18867" w14:textId="45B4BF4A" w:rsidR="007926A3" w:rsidRPr="007926A3" w:rsidRDefault="007926A3" w:rsidP="007926A3">
      <w:pPr>
        <w:spacing w:after="240" w:line="240" w:lineRule="exact"/>
        <w:jc w:val="both"/>
        <w:outlineLvl w:val="0"/>
        <w:rPr>
          <w:rFonts w:ascii="Lato" w:hAnsi="Lato" w:cs="Arial"/>
          <w:spacing w:val="4"/>
        </w:rPr>
      </w:pPr>
      <w:r w:rsidRPr="007926A3">
        <w:rPr>
          <w:rFonts w:ascii="Lato" w:hAnsi="Lato" w:cs="Arial"/>
          <w:spacing w:val="4"/>
        </w:rPr>
        <w:t xml:space="preserve">Jak słusznie zauważył Wojewódzki Sąd Administracyjny w Poznaniu w wyroku z dnia </w:t>
      </w:r>
      <w:r w:rsidR="00503B5E">
        <w:rPr>
          <w:rFonts w:ascii="Lato" w:hAnsi="Lato" w:cs="Arial"/>
          <w:spacing w:val="4"/>
        </w:rPr>
        <w:br/>
      </w:r>
      <w:r w:rsidRPr="007926A3">
        <w:rPr>
          <w:rFonts w:ascii="Lato" w:hAnsi="Lato" w:cs="Arial"/>
          <w:spacing w:val="4"/>
        </w:rPr>
        <w:t xml:space="preserve">20 listopada 2019 r., sygn. akt IV SA/Po 513/19, zasada prowadzenia postępowania </w:t>
      </w:r>
      <w:r w:rsidR="00503B5E">
        <w:rPr>
          <w:rFonts w:ascii="Lato" w:hAnsi="Lato" w:cs="Arial"/>
          <w:spacing w:val="4"/>
        </w:rPr>
        <w:br/>
      </w:r>
      <w:r w:rsidRPr="007926A3">
        <w:rPr>
          <w:rFonts w:ascii="Lato" w:hAnsi="Lato" w:cs="Arial"/>
          <w:spacing w:val="4"/>
        </w:rPr>
        <w:t xml:space="preserve">w sposób budzący zaufanie jego uczestników do władzy publicznej nie może być interpretowana w oparciu o subiektywne odczucia uczestników postępowania. Organy administracji publicznej, zgodnie z zasadą praworządności, winny bowiem działać na podstawie przepisów prawa i w oparciu o zgromadzone dowody, nie zaś w oparciu </w:t>
      </w:r>
      <w:r w:rsidR="00503B5E">
        <w:rPr>
          <w:rFonts w:ascii="Lato" w:hAnsi="Lato" w:cs="Arial"/>
          <w:spacing w:val="4"/>
        </w:rPr>
        <w:br/>
      </w:r>
      <w:r w:rsidRPr="007926A3">
        <w:rPr>
          <w:rFonts w:ascii="Lato" w:hAnsi="Lato" w:cs="Arial"/>
          <w:spacing w:val="4"/>
        </w:rPr>
        <w:t>o przekonanie stron postępowania o istnieniu nieprawidłowości.</w:t>
      </w:r>
    </w:p>
    <w:p w14:paraId="749AA62A" w14:textId="421B481C" w:rsidR="007926A3" w:rsidRDefault="007926A3" w:rsidP="007926A3">
      <w:pPr>
        <w:spacing w:after="240" w:line="240" w:lineRule="exact"/>
        <w:jc w:val="both"/>
        <w:outlineLvl w:val="0"/>
        <w:rPr>
          <w:rFonts w:ascii="Lato" w:hAnsi="Lato" w:cs="Arial"/>
          <w:iCs/>
          <w:spacing w:val="4"/>
        </w:rPr>
      </w:pPr>
      <w:r w:rsidRPr="007926A3">
        <w:rPr>
          <w:rFonts w:ascii="Lato" w:hAnsi="Lato" w:cs="Arial"/>
          <w:iCs/>
          <w:spacing w:val="4"/>
        </w:rPr>
        <w:t xml:space="preserve">W przedmiotowej sprawie w zakresie interesu prawnego </w:t>
      </w:r>
      <w:r w:rsidR="00F048BC">
        <w:rPr>
          <w:rFonts w:ascii="Lato" w:hAnsi="Lato" w:cs="Arial"/>
          <w:iCs/>
          <w:spacing w:val="4"/>
        </w:rPr>
        <w:t>strony skarżącej</w:t>
      </w:r>
      <w:r w:rsidRPr="007926A3">
        <w:rPr>
          <w:rFonts w:ascii="Lato" w:hAnsi="Lato" w:cs="Arial"/>
          <w:iCs/>
          <w:spacing w:val="4"/>
        </w:rPr>
        <w:t xml:space="preserve"> organ wojewódzki uczynił zadość zarówno przepisom prawa materialnego, jak i procesowego. Powyższe pozwala na stwierdzenie, iż </w:t>
      </w:r>
      <w:r w:rsidRPr="007926A3">
        <w:rPr>
          <w:rFonts w:ascii="Lato" w:hAnsi="Lato" w:cs="Arial"/>
          <w:i/>
          <w:iCs/>
          <w:spacing w:val="4"/>
        </w:rPr>
        <w:t xml:space="preserve">decyzja Wojewody </w:t>
      </w:r>
      <w:r w:rsidR="00F048BC">
        <w:rPr>
          <w:rFonts w:ascii="Lato" w:hAnsi="Lato" w:cs="Arial"/>
          <w:i/>
          <w:iCs/>
          <w:spacing w:val="4"/>
        </w:rPr>
        <w:t>Pomorskiego</w:t>
      </w:r>
      <w:r w:rsidRPr="007926A3">
        <w:rPr>
          <w:rFonts w:ascii="Lato" w:hAnsi="Lato" w:cs="Arial"/>
          <w:i/>
          <w:iCs/>
          <w:spacing w:val="4"/>
        </w:rPr>
        <w:t xml:space="preserve"> </w:t>
      </w:r>
      <w:r w:rsidRPr="007926A3">
        <w:rPr>
          <w:rFonts w:ascii="Lato" w:hAnsi="Lato" w:cs="Arial"/>
          <w:iCs/>
          <w:spacing w:val="4"/>
        </w:rPr>
        <w:t xml:space="preserve">została wydana </w:t>
      </w:r>
      <w:r w:rsidR="00503B5E">
        <w:rPr>
          <w:rFonts w:ascii="Lato" w:hAnsi="Lato" w:cs="Arial"/>
          <w:iCs/>
          <w:spacing w:val="4"/>
        </w:rPr>
        <w:br/>
      </w:r>
      <w:r w:rsidRPr="007926A3">
        <w:rPr>
          <w:rFonts w:ascii="Lato" w:hAnsi="Lato" w:cs="Arial"/>
          <w:iCs/>
          <w:spacing w:val="4"/>
        </w:rPr>
        <w:t xml:space="preserve">z poszanowaniem zarówno zasady </w:t>
      </w:r>
      <w:r w:rsidR="00F048BC">
        <w:rPr>
          <w:rFonts w:ascii="Lato" w:hAnsi="Lato" w:cs="Arial"/>
          <w:iCs/>
          <w:spacing w:val="4"/>
        </w:rPr>
        <w:t>demokratycznego państwa prawa</w:t>
      </w:r>
      <w:r w:rsidRPr="007926A3">
        <w:rPr>
          <w:rFonts w:ascii="Lato" w:hAnsi="Lato" w:cs="Arial"/>
          <w:iCs/>
          <w:spacing w:val="4"/>
        </w:rPr>
        <w:t xml:space="preserve">, jak i pogłębiania zaufania obywateli do organów państwa. </w:t>
      </w:r>
    </w:p>
    <w:p w14:paraId="6EE59604" w14:textId="17E1CC1E" w:rsidR="00030CD7" w:rsidRPr="00995CD1" w:rsidRDefault="00EE7572" w:rsidP="00862ECD">
      <w:pPr>
        <w:spacing w:after="240" w:line="240" w:lineRule="exact"/>
        <w:jc w:val="both"/>
        <w:outlineLvl w:val="0"/>
        <w:rPr>
          <w:rFonts w:ascii="Lato" w:hAnsi="Lato" w:cs="Arial"/>
          <w:iCs/>
          <w:spacing w:val="4"/>
        </w:rPr>
      </w:pPr>
      <w:r>
        <w:rPr>
          <w:rFonts w:ascii="Lato" w:hAnsi="Lato" w:cs="Arial"/>
          <w:iCs/>
          <w:spacing w:val="4"/>
        </w:rPr>
        <w:t>Co do zaś zarzutów dotyczących nieustosunkowania się przez organ I instancji do zgłaszanych na etapie Studium uwarunkowań wniosków stron reprezentujących</w:t>
      </w:r>
      <w:r w:rsidR="00664938">
        <w:rPr>
          <w:rFonts w:ascii="Lato" w:hAnsi="Lato" w:cs="Arial"/>
          <w:iCs/>
          <w:spacing w:val="4"/>
        </w:rPr>
        <w:t xml:space="preserve"> interesy odmienne od interesów </w:t>
      </w:r>
      <w:r w:rsidR="00664938" w:rsidRPr="00664938">
        <w:rPr>
          <w:rFonts w:ascii="Lato" w:hAnsi="Lato" w:cs="Arial"/>
          <w:i/>
          <w:spacing w:val="4"/>
        </w:rPr>
        <w:t>inwestora</w:t>
      </w:r>
      <w:r w:rsidR="00664938">
        <w:rPr>
          <w:rFonts w:ascii="Lato" w:hAnsi="Lato" w:cs="Arial"/>
          <w:iCs/>
          <w:spacing w:val="4"/>
        </w:rPr>
        <w:t xml:space="preserve">, wskazać należy, że </w:t>
      </w:r>
      <w:r w:rsidR="00973FE3">
        <w:rPr>
          <w:rFonts w:ascii="Lato" w:hAnsi="Lato" w:cs="Arial"/>
          <w:iCs/>
          <w:spacing w:val="4"/>
        </w:rPr>
        <w:t>organ prowadzący postępowanie w sprawie ustalenia lokalizacji strategicznej inwestycji w zakresie sieci przesyłowej jest zobligowany do</w:t>
      </w:r>
      <w:r w:rsidR="00973FE3" w:rsidRPr="00973FE3">
        <w:rPr>
          <w:rFonts w:ascii="Lato" w:hAnsi="Lato" w:cs="Arial"/>
          <w:iCs/>
          <w:spacing w:val="4"/>
        </w:rPr>
        <w:t xml:space="preserve"> przeprowadz</w:t>
      </w:r>
      <w:r w:rsidR="00973FE3">
        <w:rPr>
          <w:rFonts w:ascii="Lato" w:hAnsi="Lato" w:cs="Arial"/>
          <w:iCs/>
          <w:spacing w:val="4"/>
        </w:rPr>
        <w:t xml:space="preserve">enia </w:t>
      </w:r>
      <w:r w:rsidR="00973FE3" w:rsidRPr="00973FE3">
        <w:rPr>
          <w:rFonts w:ascii="Lato" w:hAnsi="Lato" w:cs="Arial"/>
          <w:iCs/>
          <w:spacing w:val="4"/>
        </w:rPr>
        <w:t>post</w:t>
      </w:r>
      <w:r w:rsidR="00973FE3">
        <w:rPr>
          <w:rFonts w:ascii="Lato" w:hAnsi="Lato" w:cs="Arial"/>
          <w:iCs/>
          <w:spacing w:val="4"/>
        </w:rPr>
        <w:t>ępowania</w:t>
      </w:r>
      <w:r w:rsidR="00973FE3" w:rsidRPr="00973FE3">
        <w:rPr>
          <w:rFonts w:ascii="Lato" w:hAnsi="Lato" w:cs="Arial"/>
          <w:iCs/>
          <w:spacing w:val="4"/>
        </w:rPr>
        <w:t xml:space="preserve"> wyjaśniające</w:t>
      </w:r>
      <w:r w:rsidR="00973FE3">
        <w:rPr>
          <w:rFonts w:ascii="Lato" w:hAnsi="Lato" w:cs="Arial"/>
          <w:iCs/>
          <w:spacing w:val="4"/>
        </w:rPr>
        <w:t>go</w:t>
      </w:r>
      <w:r w:rsidR="00973FE3" w:rsidRPr="00973FE3">
        <w:rPr>
          <w:rFonts w:ascii="Lato" w:hAnsi="Lato" w:cs="Arial"/>
          <w:iCs/>
          <w:spacing w:val="4"/>
        </w:rPr>
        <w:t xml:space="preserve"> w zakresie uwag złożonych przez </w:t>
      </w:r>
      <w:r w:rsidR="00973FE3">
        <w:rPr>
          <w:rFonts w:ascii="Lato" w:hAnsi="Lato" w:cs="Arial"/>
          <w:iCs/>
          <w:spacing w:val="4"/>
        </w:rPr>
        <w:t xml:space="preserve">strony postępowania od momentu wszczęcia takiego postępowania. Wszelkie zastrzeżenia stron zgłaszane przed złożeniem wniosku inwestora o wydanie decyzji lokalizacyjnej pozostają poza zakresem kompetencji organu I instancji. Dodać należy, że na etapie postępowania pierwszoinstancyjnego Skarżący nie wniósł jakichkolwiek uwag czy zastrzeżeń do planowanej inwestycji. </w:t>
      </w:r>
      <w:r w:rsidR="00664938">
        <w:rPr>
          <w:rFonts w:ascii="Lato" w:hAnsi="Lato" w:cs="Arial"/>
          <w:bCs/>
          <w:color w:val="000000"/>
          <w:spacing w:val="4"/>
          <w:kern w:val="2"/>
        </w:rPr>
        <w:t>Tym samym, za bezzasadną należy uznać argumentację strony skarżącej w tym zakresie.</w:t>
      </w:r>
    </w:p>
    <w:p w14:paraId="6560E0EB" w14:textId="04EB26B6" w:rsidR="001A6350" w:rsidRPr="001A6350" w:rsidRDefault="001A6350" w:rsidP="001A6350">
      <w:pPr>
        <w:spacing w:after="240" w:line="240" w:lineRule="exact"/>
        <w:jc w:val="both"/>
        <w:outlineLvl w:val="0"/>
        <w:rPr>
          <w:rFonts w:ascii="Lato" w:hAnsi="Lato" w:cs="Arial"/>
          <w:bCs/>
          <w:iCs/>
          <w:spacing w:val="4"/>
          <w:lang w:bidi="pl-PL"/>
        </w:rPr>
      </w:pPr>
      <w:r w:rsidRPr="001A6350">
        <w:rPr>
          <w:rFonts w:ascii="Lato" w:hAnsi="Lato" w:cs="Arial"/>
          <w:bCs/>
          <w:iCs/>
          <w:spacing w:val="4"/>
          <w:lang w:bidi="pl-PL"/>
        </w:rPr>
        <w:t xml:space="preserve">Na podkreślenie zasługuje również fakt, iż podniesione przez </w:t>
      </w:r>
      <w:r>
        <w:rPr>
          <w:rFonts w:ascii="Lato" w:hAnsi="Lato" w:cs="Arial"/>
          <w:bCs/>
          <w:iCs/>
          <w:spacing w:val="4"/>
          <w:lang w:bidi="pl-PL"/>
        </w:rPr>
        <w:t>S</w:t>
      </w:r>
      <w:r w:rsidRPr="001A6350">
        <w:rPr>
          <w:rFonts w:ascii="Lato" w:hAnsi="Lato" w:cs="Arial"/>
          <w:bCs/>
          <w:iCs/>
          <w:spacing w:val="4"/>
          <w:lang w:bidi="pl-PL"/>
        </w:rPr>
        <w:t xml:space="preserve">karżącego zarzuty dotyczące </w:t>
      </w:r>
      <w:r>
        <w:rPr>
          <w:rFonts w:ascii="Lato" w:hAnsi="Lato" w:cs="Arial"/>
          <w:bCs/>
          <w:iCs/>
          <w:spacing w:val="4"/>
          <w:lang w:bidi="pl-PL"/>
        </w:rPr>
        <w:t>utraty jego dochodów</w:t>
      </w:r>
      <w:r w:rsidR="004A354F">
        <w:rPr>
          <w:rFonts w:ascii="Lato" w:hAnsi="Lato" w:cs="Arial"/>
          <w:bCs/>
          <w:iCs/>
          <w:spacing w:val="4"/>
          <w:lang w:bidi="pl-PL"/>
        </w:rPr>
        <w:t>,</w:t>
      </w:r>
      <w:r>
        <w:rPr>
          <w:rFonts w:ascii="Lato" w:hAnsi="Lato" w:cs="Arial"/>
          <w:bCs/>
          <w:iCs/>
          <w:spacing w:val="4"/>
          <w:lang w:bidi="pl-PL"/>
        </w:rPr>
        <w:t xml:space="preserve"> m.in. w związku z zablokowaniem terenów pod elektrownie wiatrowe</w:t>
      </w:r>
      <w:r w:rsidR="004A354F">
        <w:rPr>
          <w:rFonts w:ascii="Lato" w:hAnsi="Lato" w:cs="Arial"/>
          <w:bCs/>
          <w:iCs/>
          <w:spacing w:val="4"/>
          <w:lang w:bidi="pl-PL"/>
        </w:rPr>
        <w:t>,</w:t>
      </w:r>
      <w:r w:rsidRPr="001A6350">
        <w:rPr>
          <w:rFonts w:ascii="Lato" w:hAnsi="Lato" w:cs="Arial"/>
          <w:bCs/>
          <w:iCs/>
          <w:spacing w:val="4"/>
          <w:lang w:bidi="pl-PL"/>
        </w:rPr>
        <w:t xml:space="preserve"> nie są przedmiotem postępowania w sprawie ustalenia lokalizacji strategicznej inwestycji w zakresie sieci przesyłowej, a tym samym nie wywierają </w:t>
      </w:r>
      <w:r w:rsidR="0047406F">
        <w:rPr>
          <w:rFonts w:ascii="Lato" w:hAnsi="Lato" w:cs="Arial"/>
          <w:bCs/>
          <w:iCs/>
          <w:spacing w:val="4"/>
          <w:lang w:bidi="pl-PL"/>
        </w:rPr>
        <w:t>żą</w:t>
      </w:r>
      <w:r w:rsidRPr="001A6350">
        <w:rPr>
          <w:rFonts w:ascii="Lato" w:hAnsi="Lato" w:cs="Arial"/>
          <w:bCs/>
          <w:iCs/>
          <w:spacing w:val="4"/>
          <w:lang w:bidi="pl-PL"/>
        </w:rPr>
        <w:t xml:space="preserve">danego wpływu na ocenę zgodności z prawem wydanej </w:t>
      </w:r>
      <w:r w:rsidRPr="001A6350">
        <w:rPr>
          <w:rFonts w:ascii="Lato" w:hAnsi="Lato" w:cs="Arial"/>
          <w:bCs/>
          <w:i/>
          <w:iCs/>
          <w:spacing w:val="4"/>
          <w:lang w:bidi="pl-PL"/>
        </w:rPr>
        <w:t xml:space="preserve">decyzji Wojewody </w:t>
      </w:r>
      <w:r>
        <w:rPr>
          <w:rFonts w:ascii="Lato" w:hAnsi="Lato" w:cs="Arial"/>
          <w:bCs/>
          <w:i/>
          <w:iCs/>
          <w:spacing w:val="4"/>
          <w:lang w:bidi="pl-PL"/>
        </w:rPr>
        <w:t>Pomorskieg</w:t>
      </w:r>
      <w:r w:rsidRPr="001A6350">
        <w:rPr>
          <w:rFonts w:ascii="Lato" w:hAnsi="Lato" w:cs="Arial"/>
          <w:bCs/>
          <w:i/>
          <w:iCs/>
          <w:spacing w:val="4"/>
          <w:lang w:bidi="pl-PL"/>
        </w:rPr>
        <w:t>o</w:t>
      </w:r>
      <w:r w:rsidRPr="001A6350">
        <w:rPr>
          <w:rFonts w:ascii="Lato" w:hAnsi="Lato" w:cs="Arial"/>
          <w:bCs/>
          <w:iCs/>
          <w:spacing w:val="4"/>
          <w:lang w:bidi="pl-PL"/>
        </w:rPr>
        <w:t xml:space="preserve">.  </w:t>
      </w:r>
    </w:p>
    <w:p w14:paraId="50A18969" w14:textId="397DC113" w:rsidR="001A6350" w:rsidRPr="001A6350" w:rsidRDefault="001A6350" w:rsidP="001A6350">
      <w:pPr>
        <w:spacing w:after="240" w:line="240" w:lineRule="exact"/>
        <w:jc w:val="both"/>
        <w:outlineLvl w:val="0"/>
        <w:rPr>
          <w:rFonts w:ascii="Lato" w:hAnsi="Lato" w:cs="Arial"/>
          <w:spacing w:val="4"/>
        </w:rPr>
      </w:pPr>
      <w:r w:rsidRPr="001A6350">
        <w:rPr>
          <w:rFonts w:ascii="Lato" w:hAnsi="Lato" w:cs="Arial"/>
          <w:spacing w:val="4"/>
        </w:rPr>
        <w:t xml:space="preserve">W postępowaniu w sprawie wydania decyzji w przedmiocie ustalenia lokalizacji strategicznych inwestycji w zakresie sieci przesyłowych, zarówno wojewoda, </w:t>
      </w:r>
      <w:r w:rsidR="00503B5E">
        <w:rPr>
          <w:rFonts w:ascii="Lato" w:hAnsi="Lato" w:cs="Arial"/>
          <w:spacing w:val="4"/>
        </w:rPr>
        <w:br/>
      </w:r>
      <w:r w:rsidRPr="001A6350">
        <w:rPr>
          <w:rFonts w:ascii="Lato" w:hAnsi="Lato" w:cs="Arial"/>
          <w:spacing w:val="4"/>
        </w:rPr>
        <w:t xml:space="preserve">jak i </w:t>
      </w:r>
      <w:r w:rsidRPr="001A6350">
        <w:rPr>
          <w:rFonts w:ascii="Lato" w:hAnsi="Lato" w:cs="Arial"/>
          <w:i/>
          <w:iCs/>
          <w:spacing w:val="4"/>
        </w:rPr>
        <w:t>Minister</w:t>
      </w:r>
      <w:r w:rsidRPr="001A6350">
        <w:rPr>
          <w:rFonts w:ascii="Lato" w:hAnsi="Lato" w:cs="Arial"/>
          <w:spacing w:val="4"/>
        </w:rPr>
        <w:t xml:space="preserve">, badają zgodność z prawem wniosku </w:t>
      </w:r>
      <w:r w:rsidRPr="001A6350">
        <w:rPr>
          <w:rFonts w:ascii="Lato" w:hAnsi="Lato" w:cs="Arial"/>
          <w:i/>
          <w:iCs/>
          <w:spacing w:val="4"/>
        </w:rPr>
        <w:t>inwestora</w:t>
      </w:r>
      <w:r w:rsidRPr="001A6350">
        <w:rPr>
          <w:rFonts w:ascii="Lato" w:hAnsi="Lato" w:cs="Arial"/>
          <w:spacing w:val="4"/>
        </w:rPr>
        <w:t xml:space="preserve">, nie zaś zagadnień dotyczących ewentualnych negatywnych następstw dla podmiotów objętych tą decyzją. Z samej bowiem istoty przedsięwzięcia przesyłowego,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strategicznej inwestycji w zakresie sieci przesyłowych może </w:t>
      </w:r>
      <w:r w:rsidRPr="001A6350">
        <w:rPr>
          <w:rFonts w:ascii="Lato" w:hAnsi="Lato" w:cs="Arial"/>
          <w:spacing w:val="4"/>
        </w:rPr>
        <w:lastRenderedPageBreak/>
        <w:t xml:space="preserve">stwarzać określone uciążliwości dla właścicieli nieruchomości objętych jej zakresem. Nie oznacza to jednak, że taka decyzja o ustaleniu lokalizacji strategicznej inwestycji </w:t>
      </w:r>
      <w:r w:rsidR="00503B5E">
        <w:rPr>
          <w:rFonts w:ascii="Lato" w:hAnsi="Lato" w:cs="Arial"/>
          <w:spacing w:val="4"/>
        </w:rPr>
        <w:br/>
      </w:r>
      <w:r w:rsidRPr="001A6350">
        <w:rPr>
          <w:rFonts w:ascii="Lato" w:hAnsi="Lato" w:cs="Arial"/>
          <w:spacing w:val="4"/>
        </w:rPr>
        <w:t>w zakresie sieci przesyłowych jest wadliwa.</w:t>
      </w:r>
    </w:p>
    <w:p w14:paraId="60216C84" w14:textId="10BDEE4D" w:rsidR="001A6350" w:rsidRPr="001A6350" w:rsidRDefault="001A6350" w:rsidP="001A6350">
      <w:pPr>
        <w:spacing w:after="240" w:line="240" w:lineRule="exact"/>
        <w:jc w:val="both"/>
        <w:outlineLvl w:val="0"/>
        <w:rPr>
          <w:rFonts w:ascii="Lato" w:hAnsi="Lato" w:cs="Arial"/>
          <w:spacing w:val="4"/>
        </w:rPr>
      </w:pPr>
      <w:r w:rsidRPr="001A6350">
        <w:rPr>
          <w:rFonts w:ascii="Lato" w:hAnsi="Lato" w:cs="Arial"/>
          <w:spacing w:val="4"/>
        </w:rPr>
        <w:t xml:space="preserve">Wskazać przy tym należy, iż organ wydający decyzję o ustaleniu lokalizacji strategicznej inwestycji w zakresie sieci przesyłowych nie jest kompetentny do oceny przesłanek ekonomicznych oraz społecznych powstającej inwestycji, w jej kształcie określonym przez </w:t>
      </w:r>
      <w:r w:rsidRPr="001A6350">
        <w:rPr>
          <w:rFonts w:ascii="Lato" w:hAnsi="Lato" w:cs="Arial"/>
          <w:i/>
          <w:iCs/>
          <w:spacing w:val="4"/>
        </w:rPr>
        <w:t>inwestor</w:t>
      </w:r>
      <w:r w:rsidRPr="001A6350">
        <w:rPr>
          <w:rFonts w:ascii="Lato" w:hAnsi="Lato" w:cs="Arial"/>
          <w:spacing w:val="4"/>
        </w:rPr>
        <w:t xml:space="preserve">a. Do organu administracji należy jedynie ocena wniosku </w:t>
      </w:r>
      <w:r w:rsidRPr="001A6350">
        <w:rPr>
          <w:rFonts w:ascii="Lato" w:hAnsi="Lato" w:cs="Arial"/>
          <w:i/>
          <w:iCs/>
          <w:spacing w:val="4"/>
        </w:rPr>
        <w:t>inwestora</w:t>
      </w:r>
      <w:r w:rsidRPr="001A6350">
        <w:rPr>
          <w:rFonts w:ascii="Lato" w:hAnsi="Lato" w:cs="Arial"/>
          <w:spacing w:val="4"/>
        </w:rPr>
        <w:t xml:space="preserve"> pod względem jego zgodności z prawem powszechnie obowiązującym. </w:t>
      </w:r>
      <w:r w:rsidRPr="001A6350">
        <w:rPr>
          <w:rFonts w:ascii="Lato" w:hAnsi="Lato" w:cs="Arial"/>
          <w:bCs/>
          <w:spacing w:val="4"/>
          <w:lang w:bidi="pl-PL"/>
        </w:rPr>
        <w:t xml:space="preserve">Podkreślić także należy, że przedmiotem orzekania zarówno przez Wojewodę </w:t>
      </w:r>
      <w:r w:rsidR="00F07F2C">
        <w:rPr>
          <w:rFonts w:ascii="Lato" w:hAnsi="Lato" w:cs="Arial"/>
          <w:bCs/>
          <w:spacing w:val="4"/>
          <w:lang w:bidi="pl-PL"/>
        </w:rPr>
        <w:t>Pomorskieg</w:t>
      </w:r>
      <w:r w:rsidRPr="001A6350">
        <w:rPr>
          <w:rFonts w:ascii="Lato" w:hAnsi="Lato" w:cs="Arial"/>
          <w:bCs/>
          <w:spacing w:val="4"/>
          <w:lang w:bidi="pl-PL"/>
        </w:rPr>
        <w:t xml:space="preserve">o, jak i </w:t>
      </w:r>
      <w:r w:rsidRPr="001A6350">
        <w:rPr>
          <w:rFonts w:ascii="Lato" w:hAnsi="Lato" w:cs="Arial"/>
          <w:bCs/>
          <w:i/>
          <w:spacing w:val="4"/>
          <w:lang w:bidi="pl-PL"/>
        </w:rPr>
        <w:t>Ministra</w:t>
      </w:r>
      <w:r w:rsidRPr="001A6350">
        <w:rPr>
          <w:rFonts w:ascii="Lato" w:hAnsi="Lato" w:cs="Arial"/>
          <w:bCs/>
          <w:spacing w:val="4"/>
          <w:lang w:bidi="pl-PL"/>
        </w:rPr>
        <w:t xml:space="preserve">, nie jest prognozowanie wielkości ewentualnych strat w majątku </w:t>
      </w:r>
      <w:r w:rsidR="00F07F2C">
        <w:rPr>
          <w:rFonts w:ascii="Lato" w:hAnsi="Lato" w:cs="Arial"/>
          <w:bCs/>
          <w:spacing w:val="4"/>
          <w:lang w:bidi="pl-PL"/>
        </w:rPr>
        <w:t>S</w:t>
      </w:r>
      <w:r w:rsidRPr="001A6350">
        <w:rPr>
          <w:rFonts w:ascii="Lato" w:hAnsi="Lato" w:cs="Arial"/>
          <w:bCs/>
          <w:spacing w:val="4"/>
          <w:lang w:bidi="pl-PL"/>
        </w:rPr>
        <w:t xml:space="preserve">karżącego, jako czynnika decydującego o wyborze przez </w:t>
      </w:r>
      <w:r w:rsidRPr="001A6350">
        <w:rPr>
          <w:rFonts w:ascii="Lato" w:hAnsi="Lato" w:cs="Arial"/>
          <w:bCs/>
          <w:i/>
          <w:spacing w:val="4"/>
          <w:lang w:bidi="pl-PL"/>
        </w:rPr>
        <w:t xml:space="preserve">inwestora </w:t>
      </w:r>
      <w:r w:rsidRPr="001A6350">
        <w:rPr>
          <w:rFonts w:ascii="Lato" w:hAnsi="Lato" w:cs="Arial"/>
          <w:bCs/>
          <w:spacing w:val="4"/>
          <w:lang w:bidi="pl-PL"/>
        </w:rPr>
        <w:t xml:space="preserve">konkretnych rozwiązań lokalizacyjnych i w tym zakresie podnoszone przez </w:t>
      </w:r>
      <w:r w:rsidR="00F07F2C">
        <w:rPr>
          <w:rFonts w:ascii="Lato" w:hAnsi="Lato" w:cs="Arial"/>
          <w:bCs/>
          <w:spacing w:val="4"/>
          <w:lang w:bidi="pl-PL"/>
        </w:rPr>
        <w:t>S</w:t>
      </w:r>
      <w:r w:rsidRPr="001A6350">
        <w:rPr>
          <w:rFonts w:ascii="Lato" w:hAnsi="Lato" w:cs="Arial"/>
          <w:bCs/>
          <w:spacing w:val="4"/>
          <w:lang w:bidi="pl-PL"/>
        </w:rPr>
        <w:t>karżącego zarzuty pozostają bez wpływu na kształt podjętego rozstrzygnięcia.</w:t>
      </w:r>
    </w:p>
    <w:p w14:paraId="269218B7" w14:textId="2FC38BDA" w:rsidR="00462A4F" w:rsidRDefault="004A354F" w:rsidP="001A6350">
      <w:pPr>
        <w:spacing w:after="240" w:line="240" w:lineRule="exact"/>
        <w:jc w:val="both"/>
        <w:outlineLvl w:val="0"/>
        <w:rPr>
          <w:rFonts w:ascii="Lato" w:hAnsi="Lato" w:cs="Arial"/>
          <w:spacing w:val="4"/>
        </w:rPr>
      </w:pPr>
      <w:r>
        <w:rPr>
          <w:rFonts w:ascii="Lato" w:hAnsi="Lato" w:cs="Arial"/>
          <w:spacing w:val="4"/>
        </w:rPr>
        <w:t>Warto również wyjaśnić, iż s</w:t>
      </w:r>
      <w:r w:rsidRPr="001A6350">
        <w:rPr>
          <w:rFonts w:ascii="Lato" w:hAnsi="Lato" w:cs="Arial"/>
          <w:spacing w:val="4"/>
        </w:rPr>
        <w:t xml:space="preserve">kutki </w:t>
      </w:r>
      <w:r w:rsidR="001A6350" w:rsidRPr="001A6350">
        <w:rPr>
          <w:rFonts w:ascii="Lato" w:hAnsi="Lato" w:cs="Arial"/>
          <w:spacing w:val="4"/>
        </w:rPr>
        <w:t xml:space="preserve">ograniczenia w korzystaniu z nieruchomości na mocy art. 22 ust. 1 </w:t>
      </w:r>
      <w:r w:rsidR="001A6350" w:rsidRPr="001A6350">
        <w:rPr>
          <w:rFonts w:ascii="Lato" w:hAnsi="Lato" w:cs="Arial"/>
          <w:i/>
          <w:iCs/>
          <w:spacing w:val="4"/>
        </w:rPr>
        <w:t xml:space="preserve">specustawy przesyłowej </w:t>
      </w:r>
      <w:r w:rsidR="001A6350" w:rsidRPr="001A6350">
        <w:rPr>
          <w:rFonts w:ascii="Lato" w:hAnsi="Lato" w:cs="Arial"/>
          <w:spacing w:val="4"/>
        </w:rPr>
        <w:t xml:space="preserve">oceniane są w odrębnych postępowaniach, w tym przewidzianym w </w:t>
      </w:r>
      <w:r w:rsidR="001A6350" w:rsidRPr="001A6350">
        <w:rPr>
          <w:rFonts w:ascii="Lato" w:hAnsi="Lato" w:cs="Arial"/>
          <w:i/>
          <w:iCs/>
          <w:spacing w:val="4"/>
        </w:rPr>
        <w:t xml:space="preserve">specustawie przesyłowej </w:t>
      </w:r>
      <w:r w:rsidR="001A6350" w:rsidRPr="001A6350">
        <w:rPr>
          <w:rFonts w:ascii="Lato" w:hAnsi="Lato" w:cs="Arial"/>
          <w:spacing w:val="4"/>
        </w:rPr>
        <w:t>- postępowaniu odszkodowawczym. Lokalizacja strategicznych inwestycji w zakresie sieci przesyłowych z samej istoty tego przedsięwzięcia zawsze stanowi ingerencję w czyjeś prawo własności</w:t>
      </w:r>
      <w:r w:rsidR="006C4EC0">
        <w:rPr>
          <w:rFonts w:ascii="Lato" w:hAnsi="Lato" w:cs="Arial"/>
          <w:spacing w:val="4"/>
        </w:rPr>
        <w:t xml:space="preserve">, które jednak </w:t>
      </w:r>
      <w:r w:rsidR="006C4EC0" w:rsidRPr="006C4EC0">
        <w:rPr>
          <w:rFonts w:ascii="Lato" w:hAnsi="Lato" w:cs="Arial"/>
          <w:bCs/>
          <w:spacing w:val="4"/>
        </w:rPr>
        <w:t>nie stanowi „prawa nieskończonego” (</w:t>
      </w:r>
      <w:proofErr w:type="spellStart"/>
      <w:r w:rsidR="006C4EC0" w:rsidRPr="006C4EC0">
        <w:rPr>
          <w:rFonts w:ascii="Lato" w:hAnsi="Lato" w:cs="Arial"/>
          <w:bCs/>
          <w:spacing w:val="4"/>
        </w:rPr>
        <w:t>ius</w:t>
      </w:r>
      <w:proofErr w:type="spellEnd"/>
      <w:r w:rsidR="006C4EC0" w:rsidRPr="006C4EC0">
        <w:rPr>
          <w:rFonts w:ascii="Lato" w:hAnsi="Lato" w:cs="Arial"/>
          <w:bCs/>
          <w:spacing w:val="4"/>
        </w:rPr>
        <w:t xml:space="preserve"> infinitum), tzn. wartości absolutnej, niepodlegającej żadnym ograniczeniom</w:t>
      </w:r>
      <w:r w:rsidR="001A6350" w:rsidRPr="001A6350">
        <w:rPr>
          <w:rFonts w:ascii="Lato" w:hAnsi="Lato" w:cs="Arial"/>
          <w:spacing w:val="4"/>
        </w:rPr>
        <w:t xml:space="preserve">. Dla </w:t>
      </w:r>
      <w:r w:rsidR="00462A4F">
        <w:rPr>
          <w:rFonts w:ascii="Lato" w:hAnsi="Lato" w:cs="Arial"/>
          <w:spacing w:val="4"/>
        </w:rPr>
        <w:t xml:space="preserve">samej </w:t>
      </w:r>
      <w:r w:rsidR="001A6350" w:rsidRPr="001A6350">
        <w:rPr>
          <w:rFonts w:ascii="Lato" w:hAnsi="Lato" w:cs="Arial"/>
          <w:spacing w:val="4"/>
        </w:rPr>
        <w:t xml:space="preserve">decyzji lokalizacyjnej dotychczasowe lub planowane przeznaczenie nieruchomości nie ma żadnego znaczenia i nie podważa prawidłowości decyzji. </w:t>
      </w:r>
    </w:p>
    <w:p w14:paraId="11A20527" w14:textId="3A112D5F" w:rsidR="00462A4F" w:rsidRPr="00462A4F" w:rsidRDefault="00462A4F" w:rsidP="00462A4F">
      <w:pPr>
        <w:spacing w:after="240" w:line="240" w:lineRule="exact"/>
        <w:jc w:val="both"/>
        <w:outlineLvl w:val="0"/>
        <w:rPr>
          <w:rFonts w:ascii="Lato" w:hAnsi="Lato" w:cs="Arial"/>
          <w:spacing w:val="4"/>
        </w:rPr>
      </w:pPr>
      <w:r w:rsidRPr="00462A4F">
        <w:rPr>
          <w:rFonts w:ascii="Lato" w:hAnsi="Lato" w:cs="Arial"/>
          <w:spacing w:val="4"/>
        </w:rPr>
        <w:t xml:space="preserve">Wyjaśnienia dodatkowo wymaga, iż przepisy art. 124 ust. 4-7 </w:t>
      </w:r>
      <w:r w:rsidRPr="00462A4F">
        <w:rPr>
          <w:rFonts w:ascii="Lato" w:hAnsi="Lato" w:cs="Arial"/>
          <w:bCs/>
          <w:spacing w:val="4"/>
        </w:rPr>
        <w:t xml:space="preserve">ustawy </w:t>
      </w:r>
      <w:r w:rsidRPr="00462A4F">
        <w:rPr>
          <w:rFonts w:ascii="Lato" w:hAnsi="Lato" w:cs="Arial"/>
          <w:bCs/>
          <w:spacing w:val="4"/>
        </w:rPr>
        <w:br/>
        <w:t>z dnia 21 sierpnia 1997 r. o gospodarce nieruchomościami (Dz. U. z 202</w:t>
      </w:r>
      <w:r>
        <w:rPr>
          <w:rFonts w:ascii="Lato" w:hAnsi="Lato" w:cs="Arial"/>
          <w:bCs/>
          <w:spacing w:val="4"/>
        </w:rPr>
        <w:t>3</w:t>
      </w:r>
      <w:r w:rsidRPr="00462A4F">
        <w:rPr>
          <w:rFonts w:ascii="Lato" w:hAnsi="Lato" w:cs="Arial"/>
          <w:bCs/>
          <w:spacing w:val="4"/>
        </w:rPr>
        <w:t xml:space="preserve"> r. poz. </w:t>
      </w:r>
      <w:r>
        <w:rPr>
          <w:rFonts w:ascii="Lato" w:hAnsi="Lato" w:cs="Arial"/>
          <w:bCs/>
          <w:spacing w:val="4"/>
        </w:rPr>
        <w:t>344</w:t>
      </w:r>
      <w:r w:rsidRPr="00462A4F">
        <w:rPr>
          <w:rFonts w:ascii="Lato" w:hAnsi="Lato" w:cs="Arial"/>
          <w:bCs/>
          <w:spacing w:val="4"/>
        </w:rPr>
        <w:t xml:space="preserve"> </w:t>
      </w:r>
      <w:r w:rsidR="00503B5E">
        <w:rPr>
          <w:rFonts w:ascii="Lato" w:hAnsi="Lato" w:cs="Arial"/>
          <w:bCs/>
          <w:spacing w:val="4"/>
        </w:rPr>
        <w:br/>
      </w:r>
      <w:r w:rsidRPr="00462A4F">
        <w:rPr>
          <w:rFonts w:ascii="Lato" w:hAnsi="Lato" w:cs="Arial"/>
          <w:bCs/>
          <w:spacing w:val="4"/>
        </w:rPr>
        <w:t xml:space="preserve">z </w:t>
      </w:r>
      <w:proofErr w:type="spellStart"/>
      <w:r w:rsidRPr="00462A4F">
        <w:rPr>
          <w:rFonts w:ascii="Lato" w:hAnsi="Lato" w:cs="Arial"/>
          <w:bCs/>
          <w:spacing w:val="4"/>
        </w:rPr>
        <w:t>późn</w:t>
      </w:r>
      <w:proofErr w:type="spellEnd"/>
      <w:r w:rsidRPr="00462A4F">
        <w:rPr>
          <w:rFonts w:ascii="Lato" w:hAnsi="Lato" w:cs="Arial"/>
          <w:bCs/>
          <w:spacing w:val="4"/>
        </w:rPr>
        <w:t>. zm.), zwanej dalej „</w:t>
      </w:r>
      <w:r w:rsidRPr="00462A4F">
        <w:rPr>
          <w:rFonts w:ascii="Lato" w:hAnsi="Lato" w:cs="Arial"/>
          <w:i/>
          <w:iCs/>
          <w:spacing w:val="4"/>
        </w:rPr>
        <w:t>ustawą o gospodarce nieruchomościami</w:t>
      </w:r>
      <w:r w:rsidRPr="00462A4F">
        <w:rPr>
          <w:rFonts w:ascii="Lato" w:hAnsi="Lato" w:cs="Arial"/>
          <w:spacing w:val="4"/>
        </w:rPr>
        <w:t>”</w:t>
      </w:r>
      <w:r w:rsidRPr="00462A4F">
        <w:rPr>
          <w:rFonts w:ascii="Lato" w:hAnsi="Lato" w:cs="Arial"/>
          <w:bCs/>
          <w:spacing w:val="4"/>
          <w:lang w:bidi="pl-PL"/>
        </w:rPr>
        <w:t>,</w:t>
      </w:r>
      <w:r w:rsidRPr="00462A4F">
        <w:rPr>
          <w:rFonts w:ascii="Lato" w:hAnsi="Lato" w:cs="Arial"/>
          <w:bCs/>
          <w:i/>
          <w:iCs/>
          <w:spacing w:val="4"/>
          <w:lang w:bidi="pl-PL"/>
        </w:rPr>
        <w:t xml:space="preserve"> </w:t>
      </w:r>
      <w:r w:rsidRPr="00462A4F">
        <w:rPr>
          <w:rFonts w:ascii="Lato" w:hAnsi="Lato" w:cs="Arial"/>
          <w:spacing w:val="4"/>
        </w:rPr>
        <w:t xml:space="preserve">stosuje się odpowiednio, z uwzględnieniem przepisów </w:t>
      </w:r>
      <w:r w:rsidRPr="00462A4F">
        <w:rPr>
          <w:rFonts w:ascii="Lato" w:hAnsi="Lato" w:cs="Arial"/>
          <w:i/>
          <w:spacing w:val="4"/>
        </w:rPr>
        <w:t>specustawy przesyłowej</w:t>
      </w:r>
      <w:r w:rsidRPr="00462A4F">
        <w:rPr>
          <w:rFonts w:ascii="Lato" w:hAnsi="Lato" w:cs="Arial"/>
          <w:spacing w:val="4"/>
        </w:rPr>
        <w:t xml:space="preserve">. </w:t>
      </w:r>
      <w:r w:rsidRPr="00462A4F">
        <w:rPr>
          <w:rFonts w:ascii="Lato" w:hAnsi="Lato" w:cs="Arial"/>
          <w:bCs/>
          <w:spacing w:val="4"/>
        </w:rPr>
        <w:t xml:space="preserve">A zatem na </w:t>
      </w:r>
      <w:r w:rsidRPr="00462A4F">
        <w:rPr>
          <w:rFonts w:ascii="Lato" w:hAnsi="Lato" w:cs="Arial"/>
          <w:bCs/>
          <w:i/>
          <w:spacing w:val="4"/>
        </w:rPr>
        <w:t>inwestorze</w:t>
      </w:r>
      <w:r w:rsidRPr="00462A4F">
        <w:rPr>
          <w:rFonts w:ascii="Lato" w:hAnsi="Lato" w:cs="Arial"/>
          <w:bCs/>
          <w:spacing w:val="4"/>
        </w:rPr>
        <w:t xml:space="preserve"> ciąży obowiązek przywrócenia nieruchomości objętych skutkiem </w:t>
      </w:r>
      <w:r w:rsidR="00503B5E">
        <w:rPr>
          <w:rFonts w:ascii="Lato" w:hAnsi="Lato" w:cs="Arial"/>
          <w:bCs/>
          <w:spacing w:val="4"/>
        </w:rPr>
        <w:br/>
      </w:r>
      <w:r w:rsidRPr="00462A4F">
        <w:rPr>
          <w:rFonts w:ascii="Lato" w:hAnsi="Lato" w:cs="Arial"/>
          <w:bCs/>
          <w:spacing w:val="4"/>
        </w:rPr>
        <w:t xml:space="preserve">z art. 22 ust. 1 </w:t>
      </w:r>
      <w:r w:rsidRPr="00462A4F">
        <w:rPr>
          <w:rFonts w:ascii="Lato" w:hAnsi="Lato" w:cs="Arial"/>
          <w:bCs/>
          <w:i/>
          <w:spacing w:val="4"/>
        </w:rPr>
        <w:t>specustawy przesyłowej</w:t>
      </w:r>
      <w:r w:rsidRPr="00462A4F">
        <w:rPr>
          <w:rFonts w:ascii="Lato" w:hAnsi="Lato" w:cs="Arial"/>
          <w:bCs/>
          <w:spacing w:val="4"/>
        </w:rPr>
        <w:t xml:space="preserve">, tj. m.in. działki skarżącej strony do stanu poprzedniego, niezwłocznie po założeniu lub przeprowadzeniu ciągów, przewodów </w:t>
      </w:r>
      <w:r w:rsidR="00503B5E">
        <w:rPr>
          <w:rFonts w:ascii="Lato" w:hAnsi="Lato" w:cs="Arial"/>
          <w:bCs/>
          <w:spacing w:val="4"/>
        </w:rPr>
        <w:br/>
      </w:r>
      <w:r w:rsidRPr="00462A4F">
        <w:rPr>
          <w:rFonts w:ascii="Lato" w:hAnsi="Lato" w:cs="Arial"/>
          <w:bCs/>
          <w:spacing w:val="4"/>
        </w:rPr>
        <w:t xml:space="preserve">i urządzeń, o których mowa w ust. 1. Jeżeli przywrócenie nieruchomości do stanu poprzedniego jest niemożliwe albo powoduje nadmierne trudności lub koszty, stosuje się odpowiednio przepis art. 128 ust. 4. </w:t>
      </w:r>
    </w:p>
    <w:p w14:paraId="00FD9AF4" w14:textId="2ED88858" w:rsidR="003E0952" w:rsidRPr="000D19C5" w:rsidRDefault="00462A4F" w:rsidP="00862ECD">
      <w:pPr>
        <w:spacing w:after="240" w:line="240" w:lineRule="exact"/>
        <w:jc w:val="both"/>
        <w:outlineLvl w:val="0"/>
        <w:rPr>
          <w:rFonts w:ascii="Lato" w:hAnsi="Lato" w:cs="Arial"/>
          <w:bCs/>
          <w:iCs/>
          <w:spacing w:val="4"/>
          <w:lang w:bidi="pl-PL"/>
        </w:rPr>
      </w:pPr>
      <w:r w:rsidRPr="00462A4F">
        <w:rPr>
          <w:rFonts w:ascii="Lato" w:hAnsi="Lato" w:cs="Arial"/>
          <w:spacing w:val="4"/>
        </w:rPr>
        <w:t xml:space="preserve">Odszkodowanie, o którym mowa w art. 124 ust. 4 w zw. z art. 128 ust. 4 </w:t>
      </w:r>
      <w:r w:rsidRPr="00462A4F">
        <w:rPr>
          <w:rFonts w:ascii="Lato" w:hAnsi="Lato" w:cs="Arial"/>
          <w:i/>
          <w:spacing w:val="4"/>
        </w:rPr>
        <w:t xml:space="preserve">ustawy </w:t>
      </w:r>
      <w:r w:rsidR="00503B5E">
        <w:rPr>
          <w:rFonts w:ascii="Lato" w:hAnsi="Lato" w:cs="Arial"/>
          <w:i/>
          <w:spacing w:val="4"/>
        </w:rPr>
        <w:br/>
      </w:r>
      <w:r w:rsidRPr="00462A4F">
        <w:rPr>
          <w:rFonts w:ascii="Lato" w:hAnsi="Lato" w:cs="Arial"/>
          <w:i/>
          <w:spacing w:val="4"/>
        </w:rPr>
        <w:t>o gospodarce nieruchomościami,</w:t>
      </w:r>
      <w:r w:rsidRPr="00462A4F">
        <w:rPr>
          <w:rFonts w:ascii="Lato" w:hAnsi="Lato" w:cs="Arial"/>
          <w:spacing w:val="4"/>
        </w:rPr>
        <w:t xml:space="preserve"> jest odszkodowaniem za szkody wynikające </w:t>
      </w:r>
      <w:r w:rsidR="00503B5E">
        <w:rPr>
          <w:rFonts w:ascii="Lato" w:hAnsi="Lato" w:cs="Arial"/>
          <w:spacing w:val="4"/>
        </w:rPr>
        <w:br/>
      </w:r>
      <w:r w:rsidRPr="00462A4F">
        <w:rPr>
          <w:rFonts w:ascii="Lato" w:hAnsi="Lato" w:cs="Arial"/>
          <w:spacing w:val="4"/>
        </w:rPr>
        <w:t xml:space="preserve">z ograniczenia sposobu korzystania z nieruchomości, a więc w istocie za ograniczenia prawa do nieruchomości. </w:t>
      </w:r>
      <w:r w:rsidRPr="00462A4F">
        <w:rPr>
          <w:rFonts w:ascii="Lato" w:hAnsi="Lato" w:cs="Arial"/>
          <w:spacing w:val="4"/>
          <w:lang w:bidi="pl-PL"/>
        </w:rPr>
        <w:t>Z</w:t>
      </w:r>
      <w:r w:rsidRPr="00462A4F">
        <w:rPr>
          <w:rFonts w:ascii="Lato" w:hAnsi="Lato" w:cs="Arial"/>
          <w:spacing w:val="4"/>
        </w:rPr>
        <w:t xml:space="preserve">aznaczenia wymaga jednak, iż </w:t>
      </w:r>
      <w:r w:rsidRPr="00462A4F">
        <w:rPr>
          <w:rFonts w:ascii="Lato" w:hAnsi="Lato" w:cs="Arial"/>
          <w:bCs/>
          <w:iCs/>
          <w:spacing w:val="4"/>
          <w:lang w:bidi="pl-PL"/>
        </w:rPr>
        <w:t xml:space="preserve">na etapie postępowania </w:t>
      </w:r>
      <w:r w:rsidR="00503B5E">
        <w:rPr>
          <w:rFonts w:ascii="Lato" w:hAnsi="Lato" w:cs="Arial"/>
          <w:bCs/>
          <w:iCs/>
          <w:spacing w:val="4"/>
          <w:lang w:bidi="pl-PL"/>
        </w:rPr>
        <w:br/>
      </w:r>
      <w:r w:rsidRPr="00462A4F">
        <w:rPr>
          <w:rFonts w:ascii="Lato" w:hAnsi="Lato" w:cs="Arial"/>
          <w:bCs/>
          <w:iCs/>
          <w:spacing w:val="4"/>
          <w:lang w:bidi="pl-PL"/>
        </w:rPr>
        <w:t xml:space="preserve">w sprawie o ustalenie lokalizacji strategicznych inwestycji w zakresie sieci przesyłowych organ nie zajmuje się kwestiami odszkodowawczymi, jak i przyszłą realizacją inwestycji (w tym ewentualną koniecznością przywrócenia nieruchomości do stanu poprzedniego). </w:t>
      </w:r>
    </w:p>
    <w:p w14:paraId="55E1429A" w14:textId="17D169B5" w:rsidR="000D19C5" w:rsidRPr="000D19C5" w:rsidRDefault="000D19C5" w:rsidP="000D19C5">
      <w:pPr>
        <w:spacing w:after="240" w:line="240" w:lineRule="exact"/>
        <w:jc w:val="both"/>
        <w:outlineLvl w:val="0"/>
        <w:rPr>
          <w:rFonts w:ascii="Lato" w:hAnsi="Lato" w:cs="Arial"/>
          <w:bCs/>
          <w:spacing w:val="4"/>
          <w:lang w:bidi="pl-PL"/>
        </w:rPr>
      </w:pPr>
      <w:r w:rsidRPr="000D19C5">
        <w:rPr>
          <w:rFonts w:ascii="Lato" w:hAnsi="Lato" w:cs="Arial"/>
          <w:bCs/>
          <w:spacing w:val="4"/>
          <w:lang w:bidi="pl-PL"/>
        </w:rPr>
        <w:t xml:space="preserve">Ustosunkowując się z kolei do </w:t>
      </w:r>
      <w:r>
        <w:rPr>
          <w:rFonts w:ascii="Lato" w:hAnsi="Lato" w:cs="Arial"/>
          <w:bCs/>
          <w:spacing w:val="4"/>
          <w:lang w:bidi="pl-PL"/>
        </w:rPr>
        <w:t xml:space="preserve">twierdzeń Skarżącego, iż istnieją możliwości alternatywnych rozwiązań, które nie naruszą interesów zainteresowanych stron, </w:t>
      </w:r>
      <w:r w:rsidR="00825685">
        <w:rPr>
          <w:rFonts w:ascii="Lato" w:hAnsi="Lato" w:cs="Arial"/>
          <w:bCs/>
          <w:spacing w:val="4"/>
          <w:lang w:bidi="pl-PL"/>
        </w:rPr>
        <w:t>zminimalizują oddziaływanie na środowisko, a umożliwią funkcjonowanie wiatraków na nieruchomościach strony skarżącej</w:t>
      </w:r>
      <w:r w:rsidRPr="000D19C5">
        <w:rPr>
          <w:rFonts w:ascii="Lato" w:hAnsi="Lato" w:cs="Arial"/>
          <w:bCs/>
          <w:spacing w:val="4"/>
          <w:lang w:bidi="pl-PL"/>
        </w:rPr>
        <w:t xml:space="preserve">, </w:t>
      </w:r>
      <w:r w:rsidRPr="000D19C5">
        <w:rPr>
          <w:rFonts w:ascii="Lato" w:hAnsi="Lato" w:cs="Arial"/>
          <w:spacing w:val="4"/>
        </w:rPr>
        <w:t>wyjaśnić należy, co następuje.</w:t>
      </w:r>
    </w:p>
    <w:p w14:paraId="3DC4E457" w14:textId="6D11677D" w:rsidR="000D19C5" w:rsidRPr="000D19C5" w:rsidRDefault="000D19C5" w:rsidP="000D19C5">
      <w:pPr>
        <w:spacing w:after="240" w:line="240" w:lineRule="exact"/>
        <w:jc w:val="both"/>
        <w:outlineLvl w:val="0"/>
        <w:rPr>
          <w:rFonts w:ascii="Lato" w:hAnsi="Lato" w:cs="Arial"/>
          <w:spacing w:val="4"/>
        </w:rPr>
      </w:pPr>
      <w:r w:rsidRPr="000D19C5">
        <w:rPr>
          <w:rFonts w:ascii="Lato" w:hAnsi="Lato" w:cs="Arial"/>
          <w:bCs/>
          <w:spacing w:val="4"/>
        </w:rPr>
        <w:t xml:space="preserve">Organ </w:t>
      </w:r>
      <w:r w:rsidRPr="000D19C5">
        <w:rPr>
          <w:rFonts w:ascii="Lato" w:hAnsi="Lato" w:cs="Arial"/>
          <w:bCs/>
          <w:spacing w:val="4"/>
          <w:lang w:val="x-none"/>
        </w:rPr>
        <w:t xml:space="preserve">administracji publicznej </w:t>
      </w:r>
      <w:r w:rsidRPr="000D19C5">
        <w:rPr>
          <w:rFonts w:ascii="Lato" w:hAnsi="Lato" w:cs="Arial"/>
          <w:bCs/>
          <w:spacing w:val="4"/>
          <w:lang w:bidi="pl-PL"/>
        </w:rPr>
        <w:t>właściwy w sprawie wydania decyzji o</w:t>
      </w:r>
      <w:r w:rsidRPr="000D19C5">
        <w:rPr>
          <w:rFonts w:ascii="Lato" w:hAnsi="Lato" w:cs="Arial"/>
          <w:bCs/>
          <w:spacing w:val="4"/>
          <w:lang w:val="x-none"/>
        </w:rPr>
        <w:t xml:space="preserve"> ustaleni</w:t>
      </w:r>
      <w:r w:rsidRPr="000D19C5">
        <w:rPr>
          <w:rFonts w:ascii="Lato" w:hAnsi="Lato" w:cs="Arial"/>
          <w:bCs/>
          <w:spacing w:val="4"/>
          <w:lang w:bidi="pl-PL"/>
        </w:rPr>
        <w:t>u</w:t>
      </w:r>
      <w:r w:rsidRPr="000D19C5">
        <w:rPr>
          <w:rFonts w:ascii="Lato" w:hAnsi="Lato" w:cs="Arial"/>
          <w:bCs/>
          <w:spacing w:val="4"/>
          <w:lang w:val="x-none"/>
        </w:rPr>
        <w:t xml:space="preserve"> lokalizacji strategicznej inwestycji w zakresie sieci przesyłowej nie </w:t>
      </w:r>
      <w:r w:rsidRPr="000D19C5">
        <w:rPr>
          <w:rFonts w:ascii="Lato" w:hAnsi="Lato" w:cs="Arial"/>
          <w:bCs/>
          <w:spacing w:val="4"/>
          <w:lang w:bidi="pl-PL"/>
        </w:rPr>
        <w:t>jest</w:t>
      </w:r>
      <w:r w:rsidRPr="000D19C5">
        <w:rPr>
          <w:rFonts w:ascii="Lato" w:hAnsi="Lato" w:cs="Arial"/>
          <w:bCs/>
          <w:spacing w:val="4"/>
          <w:lang w:val="x-none"/>
        </w:rPr>
        <w:t xml:space="preserve"> zobowiązan</w:t>
      </w:r>
      <w:r w:rsidRPr="000D19C5">
        <w:rPr>
          <w:rFonts w:ascii="Lato" w:hAnsi="Lato" w:cs="Arial"/>
          <w:bCs/>
          <w:spacing w:val="4"/>
          <w:lang w:bidi="pl-PL"/>
        </w:rPr>
        <w:t>y</w:t>
      </w:r>
      <w:r w:rsidRPr="000D19C5">
        <w:rPr>
          <w:rFonts w:ascii="Lato" w:hAnsi="Lato" w:cs="Arial"/>
          <w:bCs/>
          <w:spacing w:val="4"/>
          <w:lang w:val="x-none"/>
        </w:rPr>
        <w:t xml:space="preserve"> do badania alternatywnych wariantów przeprowadzenia inwestycji liniowej w sytuacji, gdy właściciel nieruchomości zgłosi</w:t>
      </w:r>
      <w:r w:rsidR="00825685">
        <w:rPr>
          <w:rFonts w:ascii="Lato" w:hAnsi="Lato" w:cs="Arial"/>
          <w:bCs/>
          <w:spacing w:val="4"/>
        </w:rPr>
        <w:t xml:space="preserve">ł </w:t>
      </w:r>
      <w:r w:rsidRPr="000D19C5">
        <w:rPr>
          <w:rFonts w:ascii="Lato" w:hAnsi="Lato" w:cs="Arial"/>
          <w:bCs/>
          <w:spacing w:val="4"/>
          <w:lang w:val="x-none"/>
        </w:rPr>
        <w:t xml:space="preserve">sprzeciw wobec lokalizacji przedsięwzięcia zaproponowanej przez inwestora. </w:t>
      </w:r>
      <w:r w:rsidRPr="000D19C5">
        <w:rPr>
          <w:rFonts w:ascii="Lato" w:hAnsi="Lato" w:cs="Arial"/>
          <w:bCs/>
          <w:spacing w:val="4"/>
          <w:lang w:bidi="pl-PL"/>
        </w:rPr>
        <w:t>Podkreślić należy</w:t>
      </w:r>
      <w:r w:rsidRPr="000D19C5">
        <w:rPr>
          <w:rFonts w:ascii="Lato" w:hAnsi="Lato" w:cs="Arial"/>
          <w:bCs/>
          <w:spacing w:val="4"/>
          <w:lang w:val="x-none"/>
        </w:rPr>
        <w:t>,</w:t>
      </w:r>
      <w:r w:rsidRPr="000D19C5">
        <w:rPr>
          <w:rFonts w:ascii="Lato" w:hAnsi="Lato" w:cs="Arial"/>
          <w:bCs/>
          <w:spacing w:val="4"/>
          <w:lang w:bidi="pl-PL"/>
        </w:rPr>
        <w:t xml:space="preserve"> że</w:t>
      </w:r>
      <w:r w:rsidRPr="000D19C5">
        <w:rPr>
          <w:rFonts w:ascii="Lato" w:hAnsi="Lato" w:cs="Arial"/>
          <w:bCs/>
          <w:spacing w:val="4"/>
          <w:lang w:val="x-none"/>
        </w:rPr>
        <w:t xml:space="preserve"> </w:t>
      </w:r>
      <w:r w:rsidRPr="000D19C5">
        <w:rPr>
          <w:rFonts w:ascii="Lato" w:hAnsi="Lato" w:cs="Arial"/>
          <w:spacing w:val="4"/>
        </w:rPr>
        <w:t xml:space="preserve">to inwestor, jako podmiot </w:t>
      </w:r>
      <w:r w:rsidRPr="000D19C5">
        <w:rPr>
          <w:rFonts w:ascii="Lato" w:hAnsi="Lato" w:cs="Arial"/>
          <w:spacing w:val="4"/>
        </w:rPr>
        <w:lastRenderedPageBreak/>
        <w:t xml:space="preserve">wyspecjalizowany w danej dziedzinie, posiadający odpowiednią wiedzę, decyduje </w:t>
      </w:r>
      <w:r w:rsidR="00503B5E">
        <w:rPr>
          <w:rFonts w:ascii="Lato" w:hAnsi="Lato" w:cs="Arial"/>
          <w:spacing w:val="4"/>
        </w:rPr>
        <w:br/>
      </w:r>
      <w:r w:rsidRPr="000D19C5">
        <w:rPr>
          <w:rFonts w:ascii="Lato" w:hAnsi="Lato" w:cs="Arial"/>
          <w:spacing w:val="4"/>
        </w:rPr>
        <w:t xml:space="preserve">o kształcie inwestycji i przyjętych rozwiązaniach technicznych. Organ orzekający </w:t>
      </w:r>
      <w:r w:rsidRPr="000D19C5">
        <w:rPr>
          <w:rFonts w:ascii="Lato" w:hAnsi="Lato" w:cs="Arial"/>
          <w:spacing w:val="4"/>
        </w:rPr>
        <w:br/>
        <w:t xml:space="preserve">w przedmiocie </w:t>
      </w:r>
      <w:r w:rsidRPr="000D19C5">
        <w:rPr>
          <w:rFonts w:ascii="Lato" w:hAnsi="Lato" w:cs="Arial"/>
          <w:bCs/>
          <w:spacing w:val="4"/>
          <w:lang w:bidi="pl-PL"/>
        </w:rPr>
        <w:t xml:space="preserve">ustalenia lokalizacji strategicznej inwestycji w zakresie sieci przesyłowej </w:t>
      </w:r>
      <w:r w:rsidRPr="000D19C5">
        <w:rPr>
          <w:rFonts w:ascii="Lato" w:hAnsi="Lato" w:cs="Arial"/>
          <w:spacing w:val="4"/>
        </w:rPr>
        <w:t>nie posiada natomiast kompetencji do wyznaczania i korygowania trasy inwestycji, czy też do zmiany proponowanych we wniosku rozwiązań. Niedopuszczalne jest również dokonywanie przez organ oceny racjonalności, czy słuszności koncepcji przedstawionej przez inwestora, bowiem miałaby ona charakter pozaprawny. Organ bada jedynie legalność inwestycji będącej przedmiotem wniosku inwestora. Tylko bowiem stwierdzenie przez organ, iż kształt inwestycji w wersji zgłoszonej we wniosku narusza normę wynikającą z określonych przepisów prawa, zobowiązuje ten organ do wydania decyzji odmawiającej ustalenia lokalizacji strategicznej inwestycji</w:t>
      </w:r>
      <w:r w:rsidRPr="000D19C5">
        <w:rPr>
          <w:rFonts w:ascii="Lato" w:hAnsi="Lato" w:cs="Arial"/>
          <w:spacing w:val="4"/>
          <w:lang w:bidi="pl-PL"/>
        </w:rPr>
        <w:t xml:space="preserve"> w zakresie sieci przesyłowej</w:t>
      </w:r>
      <w:r w:rsidRPr="000D19C5">
        <w:rPr>
          <w:rFonts w:ascii="Lato" w:hAnsi="Lato" w:cs="Arial"/>
          <w:spacing w:val="4"/>
        </w:rPr>
        <w:t xml:space="preserve">. Jeśli nie występuje taka sytuacja, organ jest zobligowany wydać decyzję </w:t>
      </w:r>
      <w:r w:rsidR="00503B5E">
        <w:rPr>
          <w:rFonts w:ascii="Lato" w:hAnsi="Lato" w:cs="Arial"/>
          <w:spacing w:val="4"/>
        </w:rPr>
        <w:br/>
      </w:r>
      <w:r w:rsidRPr="000D19C5">
        <w:rPr>
          <w:rFonts w:ascii="Lato" w:hAnsi="Lato" w:cs="Arial"/>
          <w:spacing w:val="4"/>
        </w:rPr>
        <w:t xml:space="preserve">o ustaleniu lokalizacji ww. inwestycji. W niniejszej sprawie, po dokonaniu kontroli </w:t>
      </w:r>
      <w:r w:rsidRPr="000D19C5">
        <w:rPr>
          <w:rFonts w:ascii="Lato" w:hAnsi="Lato" w:cs="Arial"/>
          <w:i/>
          <w:spacing w:val="4"/>
        </w:rPr>
        <w:t xml:space="preserve">decyzji Wojewody </w:t>
      </w:r>
      <w:r w:rsidR="00825685">
        <w:rPr>
          <w:rFonts w:ascii="Lato" w:hAnsi="Lato" w:cs="Arial"/>
          <w:i/>
          <w:spacing w:val="4"/>
        </w:rPr>
        <w:t>Pomorskiego</w:t>
      </w:r>
      <w:r w:rsidRPr="000D19C5">
        <w:rPr>
          <w:rFonts w:ascii="Lato" w:hAnsi="Lato" w:cs="Arial"/>
          <w:spacing w:val="4"/>
        </w:rPr>
        <w:t xml:space="preserve">, organ odwoławczy nie dopatrzył się takich uchybień, które stanowiłyby o konieczności wyeliminowania jej z obrotu prawnego. W ocenie </w:t>
      </w:r>
      <w:r w:rsidRPr="000D19C5">
        <w:rPr>
          <w:rFonts w:ascii="Lato" w:hAnsi="Lato" w:cs="Arial"/>
          <w:i/>
          <w:spacing w:val="4"/>
        </w:rPr>
        <w:t>Ministra</w:t>
      </w:r>
      <w:r w:rsidRPr="000D19C5">
        <w:rPr>
          <w:rFonts w:ascii="Lato" w:hAnsi="Lato" w:cs="Arial"/>
          <w:spacing w:val="4"/>
        </w:rPr>
        <w:t xml:space="preserve"> projektowane przedsięwzięcie, w kształcie zaproponowanym przez wnioskodawcę, jest zgodne z przepisami prawa powszechnie obowiązującego, co obligowało organ I instancji do ustalenia lokalizacji przedmiotowej inwestycji w drodze zaskarżonej decyzji.</w:t>
      </w:r>
    </w:p>
    <w:p w14:paraId="4578A1A4" w14:textId="5CA9D33B" w:rsidR="000D19C5" w:rsidRPr="000D19C5" w:rsidRDefault="000D19C5" w:rsidP="000D19C5">
      <w:pPr>
        <w:spacing w:after="240" w:line="240" w:lineRule="exact"/>
        <w:jc w:val="both"/>
        <w:outlineLvl w:val="0"/>
        <w:rPr>
          <w:rFonts w:ascii="Lato" w:hAnsi="Lato" w:cs="Arial"/>
          <w:spacing w:val="4"/>
        </w:rPr>
      </w:pPr>
      <w:r w:rsidRPr="000D19C5">
        <w:rPr>
          <w:rFonts w:ascii="Lato" w:hAnsi="Lato" w:cs="Arial"/>
          <w:spacing w:val="4"/>
        </w:rPr>
        <w:t xml:space="preserve">Odnotowania również wymaga, iż przepisy </w:t>
      </w:r>
      <w:r w:rsidRPr="000D19C5">
        <w:rPr>
          <w:rFonts w:ascii="Lato" w:hAnsi="Lato" w:cs="Arial"/>
          <w:i/>
          <w:spacing w:val="4"/>
        </w:rPr>
        <w:t xml:space="preserve">specustawy przesyłowej </w:t>
      </w:r>
      <w:r w:rsidRPr="000D19C5">
        <w:rPr>
          <w:rFonts w:ascii="Lato" w:hAnsi="Lato" w:cs="Arial"/>
          <w:spacing w:val="4"/>
        </w:rPr>
        <w:t xml:space="preserve">nie określają obowiązku zaproponowania przez wnioskodawcę różnych wariantów </w:t>
      </w:r>
      <w:r w:rsidRPr="000D19C5">
        <w:rPr>
          <w:rFonts w:ascii="Lato" w:hAnsi="Lato" w:cs="Arial"/>
          <w:bCs/>
          <w:spacing w:val="4"/>
        </w:rPr>
        <w:t>przebiegu</w:t>
      </w:r>
      <w:r w:rsidRPr="000D19C5">
        <w:rPr>
          <w:rFonts w:ascii="Lato" w:hAnsi="Lato" w:cs="Arial"/>
          <w:spacing w:val="4"/>
        </w:rPr>
        <w:t xml:space="preserve"> planowanej </w:t>
      </w:r>
      <w:r w:rsidRPr="000D19C5">
        <w:rPr>
          <w:rFonts w:ascii="Lato" w:hAnsi="Lato" w:cs="Arial"/>
          <w:bCs/>
          <w:spacing w:val="4"/>
        </w:rPr>
        <w:t>inwestycji</w:t>
      </w:r>
      <w:r w:rsidRPr="000D19C5">
        <w:rPr>
          <w:rFonts w:ascii="Lato" w:hAnsi="Lato" w:cs="Arial"/>
          <w:spacing w:val="4"/>
        </w:rPr>
        <w:t xml:space="preserve">, dlatego też organy orzekające w I </w:t>
      </w:r>
      <w:proofErr w:type="spellStart"/>
      <w:r w:rsidRPr="000D19C5">
        <w:rPr>
          <w:rFonts w:ascii="Lato" w:hAnsi="Lato" w:cs="Arial"/>
          <w:spacing w:val="4"/>
        </w:rPr>
        <w:t>i</w:t>
      </w:r>
      <w:proofErr w:type="spellEnd"/>
      <w:r w:rsidRPr="000D19C5">
        <w:rPr>
          <w:rFonts w:ascii="Lato" w:hAnsi="Lato" w:cs="Arial"/>
          <w:spacing w:val="4"/>
        </w:rPr>
        <w:t xml:space="preserve"> II instancji mają jedynie obowiązek dokonać oceny zgodności z prawem takiego wariantu, jaki przedstawił wnioskodawca (vide: wyroki Wojewódzkiego Sądu Administracyjnego w Warszawie </w:t>
      </w:r>
      <w:r w:rsidR="00503B5E">
        <w:rPr>
          <w:rFonts w:ascii="Lato" w:hAnsi="Lato" w:cs="Arial"/>
          <w:spacing w:val="4"/>
        </w:rPr>
        <w:br/>
      </w:r>
      <w:r w:rsidRPr="000D19C5">
        <w:rPr>
          <w:rFonts w:ascii="Lato" w:hAnsi="Lato" w:cs="Arial"/>
          <w:iCs/>
          <w:spacing w:val="4"/>
        </w:rPr>
        <w:t>z dnia 18 stycznia 2019 r., sygn. akt IV SA/</w:t>
      </w:r>
      <w:proofErr w:type="spellStart"/>
      <w:r w:rsidRPr="000D19C5">
        <w:rPr>
          <w:rFonts w:ascii="Lato" w:hAnsi="Lato" w:cs="Arial"/>
          <w:iCs/>
          <w:spacing w:val="4"/>
        </w:rPr>
        <w:t>Wa</w:t>
      </w:r>
      <w:proofErr w:type="spellEnd"/>
      <w:r w:rsidRPr="000D19C5">
        <w:rPr>
          <w:rFonts w:ascii="Lato" w:hAnsi="Lato" w:cs="Arial"/>
          <w:iCs/>
          <w:spacing w:val="4"/>
        </w:rPr>
        <w:t xml:space="preserve"> 2560/18, i </w:t>
      </w:r>
      <w:r w:rsidRPr="000D19C5">
        <w:rPr>
          <w:rFonts w:ascii="Lato" w:hAnsi="Lato" w:cs="Arial"/>
          <w:spacing w:val="4"/>
        </w:rPr>
        <w:t xml:space="preserve">z dnia 10 października </w:t>
      </w:r>
      <w:r w:rsidR="00503B5E">
        <w:rPr>
          <w:rFonts w:ascii="Lato" w:hAnsi="Lato" w:cs="Arial"/>
          <w:spacing w:val="4"/>
        </w:rPr>
        <w:br/>
      </w:r>
      <w:r w:rsidRPr="000D19C5">
        <w:rPr>
          <w:rFonts w:ascii="Lato" w:hAnsi="Lato" w:cs="Arial"/>
          <w:spacing w:val="4"/>
        </w:rPr>
        <w:t>2018 r., sygn. akt IV SA/</w:t>
      </w:r>
      <w:proofErr w:type="spellStart"/>
      <w:r w:rsidRPr="000D19C5">
        <w:rPr>
          <w:rFonts w:ascii="Lato" w:hAnsi="Lato" w:cs="Arial"/>
          <w:spacing w:val="4"/>
        </w:rPr>
        <w:t>Wa</w:t>
      </w:r>
      <w:proofErr w:type="spellEnd"/>
      <w:r w:rsidRPr="000D19C5">
        <w:rPr>
          <w:rFonts w:ascii="Lato" w:hAnsi="Lato" w:cs="Arial"/>
          <w:spacing w:val="4"/>
        </w:rPr>
        <w:t xml:space="preserve"> 2480/17). W niniejszej sprawie zatem ani Wojewoda </w:t>
      </w:r>
      <w:r w:rsidR="00825685">
        <w:rPr>
          <w:rFonts w:ascii="Lato" w:hAnsi="Lato" w:cs="Arial"/>
          <w:spacing w:val="4"/>
        </w:rPr>
        <w:t>Pomorski</w:t>
      </w:r>
      <w:r w:rsidRPr="000D19C5">
        <w:rPr>
          <w:rFonts w:ascii="Lato" w:hAnsi="Lato" w:cs="Arial"/>
          <w:spacing w:val="4"/>
        </w:rPr>
        <w:t xml:space="preserve">, ani </w:t>
      </w:r>
      <w:r w:rsidRPr="000D19C5">
        <w:rPr>
          <w:rFonts w:ascii="Lato" w:hAnsi="Lato" w:cs="Arial"/>
          <w:i/>
          <w:spacing w:val="4"/>
        </w:rPr>
        <w:t>Minister</w:t>
      </w:r>
      <w:r w:rsidRPr="000D19C5">
        <w:rPr>
          <w:rFonts w:ascii="Lato" w:hAnsi="Lato" w:cs="Arial"/>
          <w:spacing w:val="4"/>
        </w:rPr>
        <w:t xml:space="preserve">, nie mogli dokonać zmian w przedstawionej przez wnioskodawcę koncepcji przebiegu przedmiotowej inwestycji przesyłowej. Organ wydający decyzję </w:t>
      </w:r>
      <w:r w:rsidR="00503B5E">
        <w:rPr>
          <w:rFonts w:ascii="Lato" w:hAnsi="Lato" w:cs="Arial"/>
          <w:spacing w:val="4"/>
        </w:rPr>
        <w:br/>
      </w:r>
      <w:r w:rsidRPr="000D19C5">
        <w:rPr>
          <w:rFonts w:ascii="Lato" w:hAnsi="Lato" w:cs="Arial"/>
          <w:spacing w:val="4"/>
        </w:rPr>
        <w:t xml:space="preserve">o ustaleniu lokalizacji strategicznej inwestycji w zakresie sieci przesyłowej nie jest władny nakazać inwestorowi innej lokalizacji inwestycji, skoro ta zaproponowana przez </w:t>
      </w:r>
      <w:r w:rsidRPr="000D19C5">
        <w:rPr>
          <w:rFonts w:ascii="Lato" w:hAnsi="Lato" w:cs="Arial"/>
          <w:i/>
          <w:spacing w:val="4"/>
        </w:rPr>
        <w:t>inwestora</w:t>
      </w:r>
      <w:r w:rsidRPr="000D19C5">
        <w:rPr>
          <w:rFonts w:ascii="Lato" w:hAnsi="Lato" w:cs="Arial"/>
          <w:spacing w:val="4"/>
        </w:rPr>
        <w:t xml:space="preserve"> w niniejszej sprawie nie narusza prawa.</w:t>
      </w:r>
    </w:p>
    <w:p w14:paraId="04307854" w14:textId="7A196E26" w:rsidR="006675EC" w:rsidRPr="00BD7960" w:rsidRDefault="006675EC" w:rsidP="006675EC">
      <w:pPr>
        <w:spacing w:after="240" w:line="240" w:lineRule="exact"/>
        <w:jc w:val="both"/>
        <w:rPr>
          <w:rFonts w:ascii="Lato" w:hAnsi="Lato" w:cs="Arial"/>
          <w:bCs/>
          <w:iCs/>
          <w:spacing w:val="4"/>
          <w:szCs w:val="20"/>
          <w:lang w:bidi="pl-PL"/>
        </w:rPr>
      </w:pPr>
      <w:r>
        <w:rPr>
          <w:rFonts w:ascii="Lato" w:hAnsi="Lato" w:cs="Arial"/>
          <w:spacing w:val="4"/>
        </w:rPr>
        <w:t>P</w:t>
      </w:r>
      <w:r w:rsidRPr="00BD7960">
        <w:rPr>
          <w:rFonts w:ascii="Lato" w:hAnsi="Lato" w:cs="Arial"/>
          <w:bCs/>
          <w:iCs/>
          <w:spacing w:val="4"/>
          <w:szCs w:val="20"/>
          <w:lang w:bidi="pl-PL"/>
        </w:rPr>
        <w:t xml:space="preserve">odkreślić należy, iż Skarżący, jako dysponujący nieruchomościami na konkretnym odcinku planowanej inwestycji, może skutecznie kwestionować </w:t>
      </w:r>
      <w:r w:rsidRPr="00BD7960">
        <w:rPr>
          <w:rFonts w:ascii="Lato" w:hAnsi="Lato" w:cs="Arial"/>
          <w:bCs/>
          <w:i/>
          <w:iCs/>
          <w:spacing w:val="4"/>
          <w:szCs w:val="20"/>
          <w:lang w:bidi="pl-PL"/>
        </w:rPr>
        <w:t xml:space="preserve">decyzję Wojewody </w:t>
      </w:r>
      <w:r>
        <w:rPr>
          <w:rFonts w:ascii="Lato" w:hAnsi="Lato" w:cs="Arial"/>
          <w:bCs/>
          <w:i/>
          <w:spacing w:val="4"/>
          <w:szCs w:val="20"/>
          <w:lang w:bidi="pl-PL"/>
        </w:rPr>
        <w:t>Pomorskiego</w:t>
      </w:r>
      <w:r w:rsidRPr="00BD7960">
        <w:rPr>
          <w:rFonts w:ascii="Lato" w:hAnsi="Lato" w:cs="Arial"/>
          <w:bCs/>
          <w:iCs/>
          <w:spacing w:val="4"/>
          <w:szCs w:val="20"/>
          <w:lang w:bidi="pl-PL"/>
        </w:rPr>
        <w:t xml:space="preserve"> jedynie w zakresie, w jakim dotyczy ona jego interesu prawnego wynikającego z tytułów prawnorzeczowych przysługujących do nieruchomo</w:t>
      </w:r>
      <w:r w:rsidRPr="00BD7960">
        <w:rPr>
          <w:rFonts w:ascii="Lato" w:hAnsi="Lato" w:cs="Arial"/>
          <w:bCs/>
          <w:iCs/>
          <w:spacing w:val="4"/>
          <w:szCs w:val="20"/>
          <w:lang w:bidi="pl-PL"/>
        </w:rPr>
        <w:softHyphen/>
        <w:t>ści położon</w:t>
      </w:r>
      <w:r>
        <w:rPr>
          <w:rFonts w:ascii="Lato" w:hAnsi="Lato" w:cs="Arial"/>
          <w:bCs/>
          <w:iCs/>
          <w:spacing w:val="4"/>
          <w:szCs w:val="20"/>
          <w:lang w:bidi="pl-PL"/>
        </w:rPr>
        <w:t>ych</w:t>
      </w:r>
      <w:r w:rsidRPr="00BD7960">
        <w:rPr>
          <w:rFonts w:ascii="Lato" w:hAnsi="Lato" w:cs="Arial"/>
          <w:bCs/>
          <w:iCs/>
          <w:spacing w:val="4"/>
          <w:szCs w:val="20"/>
          <w:lang w:bidi="pl-PL"/>
        </w:rPr>
        <w:t xml:space="preserve"> w obszarze </w:t>
      </w:r>
      <w:r>
        <w:rPr>
          <w:rFonts w:ascii="Lato" w:hAnsi="Lato" w:cs="Arial"/>
          <w:bCs/>
          <w:iCs/>
          <w:spacing w:val="4"/>
          <w:szCs w:val="20"/>
          <w:lang w:bidi="pl-PL"/>
        </w:rPr>
        <w:t>lokalizowanej inwestycji w zakresie sieci przesyłowej</w:t>
      </w:r>
      <w:r w:rsidRPr="00BD7960">
        <w:rPr>
          <w:rFonts w:ascii="Lato" w:hAnsi="Lato" w:cs="Arial"/>
          <w:bCs/>
          <w:iCs/>
          <w:spacing w:val="4"/>
          <w:szCs w:val="20"/>
          <w:lang w:bidi="pl-PL"/>
        </w:rPr>
        <w:t xml:space="preserve">. Skarżący nie posiada </w:t>
      </w:r>
      <w:r>
        <w:rPr>
          <w:rFonts w:ascii="Lato" w:hAnsi="Lato" w:cs="Arial"/>
          <w:bCs/>
          <w:iCs/>
          <w:spacing w:val="4"/>
          <w:szCs w:val="20"/>
          <w:lang w:bidi="pl-PL"/>
        </w:rPr>
        <w:t xml:space="preserve">zatem </w:t>
      </w:r>
      <w:r w:rsidRPr="00BD7960">
        <w:rPr>
          <w:rFonts w:ascii="Lato" w:hAnsi="Lato" w:cs="Arial"/>
          <w:bCs/>
          <w:iCs/>
          <w:spacing w:val="4"/>
          <w:szCs w:val="20"/>
          <w:lang w:bidi="pl-PL"/>
        </w:rPr>
        <w:t>interesu prawnego do żądania zmiany lokalizacji inwestycji</w:t>
      </w:r>
      <w:r>
        <w:rPr>
          <w:rFonts w:ascii="Lato" w:hAnsi="Lato" w:cs="Arial"/>
          <w:bCs/>
          <w:iCs/>
          <w:spacing w:val="4"/>
          <w:szCs w:val="20"/>
          <w:lang w:bidi="pl-PL"/>
        </w:rPr>
        <w:t xml:space="preserve">. </w:t>
      </w:r>
      <w:r w:rsidR="00503B5E">
        <w:rPr>
          <w:rFonts w:ascii="Lato" w:hAnsi="Lato" w:cs="Arial"/>
          <w:bCs/>
          <w:iCs/>
          <w:spacing w:val="4"/>
          <w:szCs w:val="20"/>
          <w:lang w:bidi="pl-PL"/>
        </w:rPr>
        <w:br/>
      </w:r>
      <w:r w:rsidRPr="00BD7960">
        <w:rPr>
          <w:rFonts w:ascii="Lato" w:hAnsi="Lato" w:cs="Arial"/>
          <w:bCs/>
          <w:iCs/>
          <w:spacing w:val="4"/>
          <w:szCs w:val="20"/>
          <w:lang w:bidi="pl-PL"/>
        </w:rPr>
        <w:t xml:space="preserve">Na marginesie wskazać należy, że określenie innego przebiegu inwestycji mogłoby również stanowić podstawę do sprzeciwu innych właścicieli nieruchomości zlokalizowanych wzdłuż </w:t>
      </w:r>
      <w:r>
        <w:rPr>
          <w:rFonts w:ascii="Lato" w:hAnsi="Lato" w:cs="Arial"/>
          <w:bCs/>
          <w:iCs/>
          <w:spacing w:val="4"/>
          <w:szCs w:val="20"/>
          <w:lang w:bidi="pl-PL"/>
        </w:rPr>
        <w:t>alternatywnego</w:t>
      </w:r>
      <w:r w:rsidRPr="00BD7960">
        <w:rPr>
          <w:rFonts w:ascii="Lato" w:hAnsi="Lato" w:cs="Arial"/>
          <w:bCs/>
          <w:iCs/>
          <w:spacing w:val="4"/>
          <w:szCs w:val="20"/>
          <w:lang w:bidi="pl-PL"/>
        </w:rPr>
        <w:t xml:space="preserve"> przebiegu inwestycji. Zmiana przebiegu planowanej inwestycji mająca na celu polepszenie sytuacji jednych właścicieli następuje zawsze kosztem drugich. Ich interesy są najczęściej sprzeczne i trudne do pogodzenia.</w:t>
      </w:r>
    </w:p>
    <w:p w14:paraId="67EE96A2" w14:textId="6E99393A" w:rsidR="000D19C5" w:rsidRPr="000D19C5" w:rsidRDefault="000D19C5" w:rsidP="000D19C5">
      <w:pPr>
        <w:spacing w:after="240" w:line="240" w:lineRule="exact"/>
        <w:jc w:val="both"/>
        <w:outlineLvl w:val="0"/>
        <w:rPr>
          <w:rFonts w:ascii="Lato" w:hAnsi="Lato" w:cs="Arial"/>
          <w:spacing w:val="4"/>
          <w:lang w:bidi="pl-PL"/>
        </w:rPr>
      </w:pPr>
      <w:r w:rsidRPr="000D19C5">
        <w:rPr>
          <w:rFonts w:ascii="Lato" w:hAnsi="Lato" w:cs="Arial"/>
          <w:spacing w:val="4"/>
          <w:lang w:bidi="pl-PL"/>
        </w:rPr>
        <w:t xml:space="preserve">Nie wydaje się możliwe zaprojektowanie inwestycji w zakresie sieci przesyłowych </w:t>
      </w:r>
      <w:r w:rsidR="00503B5E">
        <w:rPr>
          <w:rFonts w:ascii="Lato" w:hAnsi="Lato" w:cs="Arial"/>
          <w:spacing w:val="4"/>
          <w:lang w:bidi="pl-PL"/>
        </w:rPr>
        <w:br/>
      </w:r>
      <w:r w:rsidRPr="000D19C5">
        <w:rPr>
          <w:rFonts w:ascii="Lato" w:hAnsi="Lato" w:cs="Arial"/>
          <w:spacing w:val="4"/>
          <w:lang w:bidi="pl-PL"/>
        </w:rPr>
        <w:t xml:space="preserve">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w:t>
      </w:r>
      <w:r w:rsidR="00503B5E">
        <w:rPr>
          <w:rFonts w:ascii="Lato" w:hAnsi="Lato" w:cs="Arial"/>
          <w:spacing w:val="4"/>
          <w:lang w:bidi="pl-PL"/>
        </w:rPr>
        <w:br/>
      </w:r>
      <w:r w:rsidRPr="000D19C5">
        <w:rPr>
          <w:rFonts w:ascii="Lato" w:hAnsi="Lato" w:cs="Arial"/>
          <w:spacing w:val="4"/>
          <w:lang w:bidi="pl-PL"/>
        </w:rPr>
        <w:t xml:space="preserve">o publicznej lub społecznej użyteczności w ramach społecznej funkcji prawa własności. W takich okolicznościach inwestor zawsze będzie narażony na wywołanie lokalnego konfliktu społecznego, ponieważ to on samodzielnie dokonuje wyboru najbardziej </w:t>
      </w:r>
      <w:r w:rsidRPr="000D19C5">
        <w:rPr>
          <w:rFonts w:ascii="Lato" w:hAnsi="Lato" w:cs="Arial"/>
          <w:spacing w:val="4"/>
          <w:lang w:bidi="pl-PL"/>
        </w:rPr>
        <w:lastRenderedPageBreak/>
        <w:t>korzystnych rozwiązań lokalizacyjnych, a następnie techniczno-wykonawczych,</w:t>
      </w:r>
      <w:r w:rsidRPr="000D19C5">
        <w:rPr>
          <w:rFonts w:ascii="Lato" w:hAnsi="Lato" w:cs="Arial"/>
          <w:spacing w:val="4"/>
        </w:rPr>
        <w:t xml:space="preserve"> mając na uwadze spowodowanie jak najmniejszych uciążliwości dla właścicieli nieruchomości</w:t>
      </w:r>
      <w:r w:rsidRPr="000D19C5">
        <w:rPr>
          <w:rFonts w:ascii="Lato" w:hAnsi="Lato" w:cs="Arial"/>
          <w:spacing w:val="4"/>
          <w:lang w:bidi="pl-PL"/>
        </w:rPr>
        <w:t>.</w:t>
      </w:r>
    </w:p>
    <w:p w14:paraId="4715C162" w14:textId="22882C75" w:rsidR="000D19C5" w:rsidRPr="000D19C5" w:rsidRDefault="000D19C5" w:rsidP="000D19C5">
      <w:pPr>
        <w:spacing w:after="240" w:line="240" w:lineRule="exact"/>
        <w:jc w:val="both"/>
        <w:outlineLvl w:val="0"/>
        <w:rPr>
          <w:rFonts w:ascii="Lato" w:hAnsi="Lato" w:cs="Arial"/>
          <w:spacing w:val="4"/>
          <w:lang w:bidi="pl-PL"/>
        </w:rPr>
      </w:pPr>
      <w:r w:rsidRPr="000D19C5">
        <w:rPr>
          <w:rFonts w:ascii="Lato" w:hAnsi="Lato" w:cs="Arial"/>
          <w:spacing w:val="4"/>
          <w:lang w:bidi="pl-PL"/>
        </w:rPr>
        <w:t xml:space="preserve">Lokalizacja strategicznej inwestycji w zakresie sieci przesyłowych, zwłaszcza na obszarach zurbanizowanych, w wielu wypadkach musi uwzględniać sprzeczne interesy, </w:t>
      </w:r>
      <w:r w:rsidR="00503B5E">
        <w:rPr>
          <w:rFonts w:ascii="Lato" w:hAnsi="Lato" w:cs="Arial"/>
          <w:spacing w:val="4"/>
          <w:lang w:bidi="pl-PL"/>
        </w:rPr>
        <w:br/>
      </w:r>
      <w:r w:rsidRPr="000D19C5">
        <w:rPr>
          <w:rFonts w:ascii="Lato" w:hAnsi="Lato" w:cs="Arial"/>
          <w:spacing w:val="4"/>
          <w:lang w:bidi="pl-PL"/>
        </w:rPr>
        <w:t xml:space="preserve">z jednej strony inwestora, a z drugiej strony osób, których prawa lub interesy mogą być zagrożone lub naruszone w związku z realizacją takiej inwestycji. Granice tych praw </w:t>
      </w:r>
      <w:r w:rsidR="00503B5E">
        <w:rPr>
          <w:rFonts w:ascii="Lato" w:hAnsi="Lato" w:cs="Arial"/>
          <w:spacing w:val="4"/>
          <w:lang w:bidi="pl-PL"/>
        </w:rPr>
        <w:br/>
      </w:r>
      <w:r w:rsidRPr="000D19C5">
        <w:rPr>
          <w:rFonts w:ascii="Lato" w:hAnsi="Lato" w:cs="Arial"/>
          <w:spacing w:val="4"/>
          <w:lang w:bidi="pl-PL"/>
        </w:rPr>
        <w:t xml:space="preserve">i interesów określają przepisy </w:t>
      </w:r>
      <w:r w:rsidRPr="000D19C5">
        <w:rPr>
          <w:rFonts w:ascii="Lato" w:hAnsi="Lato" w:cs="Arial"/>
          <w:i/>
          <w:spacing w:val="4"/>
          <w:lang w:bidi="pl-PL"/>
        </w:rPr>
        <w:t xml:space="preserve">specustawy przesyłowej </w:t>
      </w:r>
      <w:r w:rsidRPr="000D19C5">
        <w:rPr>
          <w:rFonts w:ascii="Lato" w:hAnsi="Lato" w:cs="Arial"/>
          <w:spacing w:val="4"/>
          <w:lang w:bidi="pl-PL"/>
        </w:rPr>
        <w:t>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ww. inwestycji w zakresie sieci przesyłowych.</w:t>
      </w:r>
    </w:p>
    <w:p w14:paraId="527610C2" w14:textId="6E8F64BD" w:rsidR="00030CD7" w:rsidRPr="002E33CA" w:rsidRDefault="000D19C5" w:rsidP="00862ECD">
      <w:pPr>
        <w:spacing w:after="240" w:line="240" w:lineRule="exact"/>
        <w:jc w:val="both"/>
        <w:outlineLvl w:val="0"/>
        <w:rPr>
          <w:rFonts w:ascii="Lato" w:hAnsi="Lato" w:cs="Arial"/>
          <w:bCs/>
          <w:iCs/>
          <w:spacing w:val="4"/>
        </w:rPr>
      </w:pPr>
      <w:r w:rsidRPr="000D19C5">
        <w:rPr>
          <w:rFonts w:ascii="Lato" w:hAnsi="Lato" w:cs="Arial"/>
          <w:bCs/>
          <w:iCs/>
          <w:spacing w:val="4"/>
        </w:rPr>
        <w:t>Realizacja inwestycji w zakresie sieci przesyłowych stwarza określone uciążliwości dla właścicieli nieruchomości objętych jej zakresem. Ocena decyzji w aspekcie poszanowania uzasadnionych interesów osób trzecich wymaga uwzględnienia</w:t>
      </w:r>
      <w:r w:rsidRPr="000D19C5">
        <w:rPr>
          <w:rFonts w:ascii="Lato" w:hAnsi="Lato" w:cs="Arial"/>
          <w:spacing w:val="4"/>
        </w:rPr>
        <w:t xml:space="preserve">, że inwestor – występując o ustalenie lokalizacji sieci przesyłowej na danej nieruchomości – działa </w:t>
      </w:r>
      <w:r w:rsidR="00503B5E">
        <w:rPr>
          <w:rFonts w:ascii="Lato" w:hAnsi="Lato" w:cs="Arial"/>
          <w:spacing w:val="4"/>
        </w:rPr>
        <w:br/>
      </w:r>
      <w:r w:rsidRPr="000D19C5">
        <w:rPr>
          <w:rFonts w:ascii="Lato" w:hAnsi="Lato" w:cs="Arial"/>
          <w:spacing w:val="4"/>
        </w:rPr>
        <w:t xml:space="preserve">w interesie publicznym, który ma prymat nad interesem prawnym jednostki, o ile nie narusza tego interesu prawnego w sposób niezgodny z prawem, co w niniejszej sprawie nie miało miejsca. </w:t>
      </w:r>
      <w:r w:rsidRPr="000D19C5">
        <w:rPr>
          <w:rFonts w:ascii="Lato" w:hAnsi="Lato" w:cs="Arial"/>
          <w:bCs/>
          <w:iCs/>
          <w:spacing w:val="4"/>
        </w:rPr>
        <w:t xml:space="preserve">Według </w:t>
      </w:r>
      <w:r w:rsidRPr="000D19C5">
        <w:rPr>
          <w:rFonts w:ascii="Lato" w:hAnsi="Lato" w:cs="Arial"/>
          <w:bCs/>
          <w:i/>
          <w:iCs/>
          <w:spacing w:val="4"/>
        </w:rPr>
        <w:t xml:space="preserve">Ministra </w:t>
      </w:r>
      <w:r w:rsidRPr="000D19C5">
        <w:rPr>
          <w:rFonts w:ascii="Lato" w:hAnsi="Lato" w:cs="Arial"/>
          <w:bCs/>
          <w:iCs/>
          <w:spacing w:val="4"/>
        </w:rPr>
        <w:t xml:space="preserve">ochrona interesów osób trzecich w procesie inwestycyjnym nie może prowadzić do sytuacji, w której to osoby trzecie, a nie inwestorzy, decydować będą o wybudowaniu obiektów budowlanych, miejscu posadowienia takich obiektów, </w:t>
      </w:r>
      <w:r w:rsidRPr="000D19C5">
        <w:rPr>
          <w:rFonts w:ascii="Lato" w:hAnsi="Lato" w:cs="Arial"/>
          <w:spacing w:val="4"/>
        </w:rPr>
        <w:t xml:space="preserve">szczegółowych rozwiązaniach technicznych </w:t>
      </w:r>
      <w:r w:rsidRPr="000D19C5">
        <w:rPr>
          <w:rFonts w:ascii="Lato" w:hAnsi="Lato" w:cs="Arial"/>
          <w:bCs/>
          <w:iCs/>
          <w:spacing w:val="4"/>
        </w:rPr>
        <w:t xml:space="preserve">i to nawet </w:t>
      </w:r>
      <w:r w:rsidR="00503B5E">
        <w:rPr>
          <w:rFonts w:ascii="Lato" w:hAnsi="Lato" w:cs="Arial"/>
          <w:bCs/>
          <w:iCs/>
          <w:spacing w:val="4"/>
        </w:rPr>
        <w:br/>
      </w:r>
      <w:r w:rsidRPr="000D19C5">
        <w:rPr>
          <w:rFonts w:ascii="Lato" w:hAnsi="Lato" w:cs="Arial"/>
          <w:bCs/>
          <w:iCs/>
          <w:spacing w:val="4"/>
        </w:rPr>
        <w:t>z naruszeniem ogólnego interesu społecznego. Nie można dopuścić do sytuacji, w której uprawnienia właściciela nieruchomości całkowicie ograniczają uprawnienia inwestora.</w:t>
      </w:r>
    </w:p>
    <w:p w14:paraId="5354DD60" w14:textId="35B11E86" w:rsidR="006675EC" w:rsidRPr="000D19C5" w:rsidRDefault="006675EC" w:rsidP="006675EC">
      <w:pPr>
        <w:spacing w:after="240" w:line="240" w:lineRule="exact"/>
        <w:jc w:val="both"/>
        <w:outlineLvl w:val="0"/>
        <w:rPr>
          <w:rFonts w:ascii="Lato" w:hAnsi="Lato" w:cs="Arial"/>
          <w:spacing w:val="4"/>
        </w:rPr>
      </w:pPr>
      <w:r w:rsidRPr="000D19C5">
        <w:rPr>
          <w:rFonts w:ascii="Lato" w:hAnsi="Lato" w:cs="Arial"/>
          <w:spacing w:val="4"/>
        </w:rPr>
        <w:t xml:space="preserve">Jak wyjaśnił </w:t>
      </w:r>
      <w:r w:rsidRPr="000D19C5">
        <w:rPr>
          <w:rFonts w:ascii="Lato" w:hAnsi="Lato" w:cs="Arial"/>
          <w:i/>
          <w:iCs/>
          <w:spacing w:val="4"/>
        </w:rPr>
        <w:t>inwestor</w:t>
      </w:r>
      <w:r w:rsidRPr="000D19C5">
        <w:rPr>
          <w:rFonts w:ascii="Lato" w:hAnsi="Lato" w:cs="Arial"/>
          <w:spacing w:val="4"/>
        </w:rPr>
        <w:t xml:space="preserve"> w </w:t>
      </w:r>
      <w:r w:rsidR="002E33CA">
        <w:rPr>
          <w:rFonts w:ascii="Lato" w:hAnsi="Lato" w:cs="Arial"/>
          <w:spacing w:val="4"/>
        </w:rPr>
        <w:t xml:space="preserve">ww. </w:t>
      </w:r>
      <w:r w:rsidRPr="000D19C5">
        <w:rPr>
          <w:rFonts w:ascii="Lato" w:hAnsi="Lato" w:cs="Arial"/>
          <w:spacing w:val="4"/>
        </w:rPr>
        <w:t xml:space="preserve">piśmie z dnia </w:t>
      </w:r>
      <w:r w:rsidR="002E33CA">
        <w:rPr>
          <w:rFonts w:ascii="Lato" w:hAnsi="Lato" w:cs="Arial"/>
          <w:spacing w:val="4"/>
        </w:rPr>
        <w:t xml:space="preserve">20 stycznia 2023 r., w </w:t>
      </w:r>
      <w:r w:rsidR="00D84D40">
        <w:rPr>
          <w:rFonts w:ascii="Lato" w:hAnsi="Lato" w:cs="Arial"/>
          <w:spacing w:val="4"/>
        </w:rPr>
        <w:t xml:space="preserve">niniejszym </w:t>
      </w:r>
      <w:r w:rsidR="002E33CA">
        <w:rPr>
          <w:rFonts w:ascii="Lato" w:hAnsi="Lato" w:cs="Arial"/>
          <w:spacing w:val="4"/>
        </w:rPr>
        <w:t xml:space="preserve">przypadku kwestią zasadniczą jest fakt, że na objętym </w:t>
      </w:r>
      <w:r w:rsidR="002E33CA" w:rsidRPr="00D84D40">
        <w:rPr>
          <w:rFonts w:ascii="Lato" w:hAnsi="Lato" w:cs="Arial"/>
          <w:i/>
          <w:iCs/>
          <w:spacing w:val="4"/>
        </w:rPr>
        <w:t>decyzją Wojewody Pomorskiego</w:t>
      </w:r>
      <w:r w:rsidR="002E33CA">
        <w:rPr>
          <w:rFonts w:ascii="Lato" w:hAnsi="Lato" w:cs="Arial"/>
          <w:spacing w:val="4"/>
        </w:rPr>
        <w:t xml:space="preserve"> obszarze istnieje już linia napowietrzna 110 </w:t>
      </w:r>
      <w:proofErr w:type="spellStart"/>
      <w:r w:rsidR="002E33CA">
        <w:rPr>
          <w:rFonts w:ascii="Lato" w:hAnsi="Lato" w:cs="Arial"/>
          <w:spacing w:val="4"/>
        </w:rPr>
        <w:t>kV</w:t>
      </w:r>
      <w:proofErr w:type="spellEnd"/>
      <w:r w:rsidR="002E33CA">
        <w:rPr>
          <w:rFonts w:ascii="Lato" w:hAnsi="Lato" w:cs="Arial"/>
          <w:spacing w:val="4"/>
        </w:rPr>
        <w:t xml:space="preserve"> Opalino – Jackowo. W związku z faktem, </w:t>
      </w:r>
      <w:r w:rsidR="00503B5E">
        <w:rPr>
          <w:rFonts w:ascii="Lato" w:hAnsi="Lato" w:cs="Arial"/>
          <w:spacing w:val="4"/>
        </w:rPr>
        <w:br/>
      </w:r>
      <w:r w:rsidR="002E33CA">
        <w:rPr>
          <w:rFonts w:ascii="Lato" w:hAnsi="Lato" w:cs="Arial"/>
          <w:spacing w:val="4"/>
        </w:rPr>
        <w:t xml:space="preserve">że istniejąca linia 110 </w:t>
      </w:r>
      <w:proofErr w:type="spellStart"/>
      <w:r w:rsidR="002E33CA">
        <w:rPr>
          <w:rFonts w:ascii="Lato" w:hAnsi="Lato" w:cs="Arial"/>
          <w:spacing w:val="4"/>
        </w:rPr>
        <w:t>kV</w:t>
      </w:r>
      <w:proofErr w:type="spellEnd"/>
      <w:r w:rsidR="002E33CA">
        <w:rPr>
          <w:rFonts w:ascii="Lato" w:hAnsi="Lato" w:cs="Arial"/>
          <w:spacing w:val="4"/>
        </w:rPr>
        <w:t xml:space="preserve"> koliduje z projektowaną stacją elektroenergetyczną (SE) 400 </w:t>
      </w:r>
      <w:proofErr w:type="spellStart"/>
      <w:r w:rsidR="002E33CA">
        <w:rPr>
          <w:rFonts w:ascii="Lato" w:hAnsi="Lato" w:cs="Arial"/>
          <w:spacing w:val="4"/>
        </w:rPr>
        <w:t>kV</w:t>
      </w:r>
      <w:proofErr w:type="spellEnd"/>
      <w:r w:rsidR="002E33CA">
        <w:rPr>
          <w:rFonts w:ascii="Lato" w:hAnsi="Lato" w:cs="Arial"/>
          <w:spacing w:val="4"/>
        </w:rPr>
        <w:t xml:space="preserve"> Choczewo, </w:t>
      </w:r>
      <w:r w:rsidR="002E33CA" w:rsidRPr="002E33CA">
        <w:rPr>
          <w:rFonts w:ascii="Lato" w:hAnsi="Lato" w:cs="Arial"/>
          <w:i/>
          <w:iCs/>
          <w:spacing w:val="4"/>
        </w:rPr>
        <w:t xml:space="preserve">inwestor </w:t>
      </w:r>
      <w:r w:rsidR="002E33CA">
        <w:rPr>
          <w:rFonts w:ascii="Lato" w:hAnsi="Lato" w:cs="Arial"/>
          <w:spacing w:val="4"/>
        </w:rPr>
        <w:t xml:space="preserve">wystąpił do operatora sieci elektroenergetycznej 110 </w:t>
      </w:r>
      <w:proofErr w:type="spellStart"/>
      <w:r w:rsidR="002E33CA">
        <w:rPr>
          <w:rFonts w:ascii="Lato" w:hAnsi="Lato" w:cs="Arial"/>
          <w:spacing w:val="4"/>
        </w:rPr>
        <w:t>kV</w:t>
      </w:r>
      <w:proofErr w:type="spellEnd"/>
      <w:r w:rsidR="002E33CA">
        <w:rPr>
          <w:rFonts w:ascii="Lato" w:hAnsi="Lato" w:cs="Arial"/>
          <w:spacing w:val="4"/>
        </w:rPr>
        <w:t xml:space="preserve"> (Energa-Operator) o wydanie warunków przebudowy (usunięcia kolizji)</w:t>
      </w:r>
      <w:r w:rsidR="00756CE4">
        <w:rPr>
          <w:rFonts w:ascii="Lato" w:hAnsi="Lato" w:cs="Arial"/>
          <w:spacing w:val="4"/>
        </w:rPr>
        <w:t xml:space="preserve">. W wydanych w dniu </w:t>
      </w:r>
      <w:r w:rsidR="00503B5E">
        <w:rPr>
          <w:rFonts w:ascii="Lato" w:hAnsi="Lato" w:cs="Arial"/>
          <w:spacing w:val="4"/>
        </w:rPr>
        <w:br/>
      </w:r>
      <w:r w:rsidR="00756CE4">
        <w:rPr>
          <w:rFonts w:ascii="Lato" w:hAnsi="Lato" w:cs="Arial"/>
          <w:spacing w:val="4"/>
        </w:rPr>
        <w:t xml:space="preserve">27 września 2021 r. przez Energa-Operator warunkach przebudowy (usunięcia kolizji) </w:t>
      </w:r>
      <w:r w:rsidR="00503B5E">
        <w:rPr>
          <w:rFonts w:ascii="Lato" w:hAnsi="Lato" w:cs="Arial"/>
          <w:spacing w:val="4"/>
        </w:rPr>
        <w:br/>
      </w:r>
      <w:r w:rsidR="002E33CA">
        <w:rPr>
          <w:rFonts w:ascii="Lato" w:hAnsi="Lato" w:cs="Arial"/>
          <w:spacing w:val="4"/>
        </w:rPr>
        <w:t>nr R/21/053738</w:t>
      </w:r>
      <w:r w:rsidR="00756CE4">
        <w:rPr>
          <w:rFonts w:ascii="Lato" w:hAnsi="Lato" w:cs="Arial"/>
          <w:spacing w:val="4"/>
        </w:rPr>
        <w:t xml:space="preserve"> </w:t>
      </w:r>
      <w:r w:rsidR="00756CE4" w:rsidRPr="00756CE4">
        <w:rPr>
          <w:rFonts w:ascii="Lato" w:hAnsi="Lato" w:cs="Arial"/>
          <w:i/>
          <w:iCs/>
          <w:spacing w:val="4"/>
        </w:rPr>
        <w:t xml:space="preserve">inwestor </w:t>
      </w:r>
      <w:r w:rsidR="00756CE4">
        <w:rPr>
          <w:rFonts w:ascii="Lato" w:hAnsi="Lato" w:cs="Arial"/>
          <w:spacing w:val="4"/>
        </w:rPr>
        <w:t>został poinformowany, że istniejącą lin</w:t>
      </w:r>
      <w:r w:rsidR="00484035">
        <w:rPr>
          <w:rFonts w:ascii="Lato" w:hAnsi="Lato" w:cs="Arial"/>
          <w:spacing w:val="4"/>
        </w:rPr>
        <w:t>i</w:t>
      </w:r>
      <w:r w:rsidR="00756CE4">
        <w:rPr>
          <w:rFonts w:ascii="Lato" w:hAnsi="Lato" w:cs="Arial"/>
          <w:spacing w:val="4"/>
        </w:rPr>
        <w:t xml:space="preserve">ę napowietrzną 110 </w:t>
      </w:r>
      <w:proofErr w:type="spellStart"/>
      <w:r w:rsidR="00756CE4">
        <w:rPr>
          <w:rFonts w:ascii="Lato" w:hAnsi="Lato" w:cs="Arial"/>
          <w:spacing w:val="4"/>
        </w:rPr>
        <w:t>kV</w:t>
      </w:r>
      <w:proofErr w:type="spellEnd"/>
      <w:r w:rsidR="00756CE4">
        <w:rPr>
          <w:rFonts w:ascii="Lato" w:hAnsi="Lato" w:cs="Arial"/>
          <w:spacing w:val="4"/>
        </w:rPr>
        <w:t xml:space="preserve"> należy skablować na odcinku od słupa nr 72 do słupa nr 77 przy założeniu</w:t>
      </w:r>
      <w:r w:rsidR="00484035">
        <w:rPr>
          <w:rFonts w:ascii="Lato" w:hAnsi="Lato" w:cs="Arial"/>
          <w:spacing w:val="4"/>
        </w:rPr>
        <w:t xml:space="preserve"> zlokalizowania </w:t>
      </w:r>
      <w:r w:rsidR="00756CE4">
        <w:rPr>
          <w:rFonts w:ascii="Lato" w:hAnsi="Lato" w:cs="Arial"/>
          <w:spacing w:val="4"/>
        </w:rPr>
        <w:t>now</w:t>
      </w:r>
      <w:r w:rsidR="00484035">
        <w:rPr>
          <w:rFonts w:ascii="Lato" w:hAnsi="Lato" w:cs="Arial"/>
          <w:spacing w:val="4"/>
        </w:rPr>
        <w:t>ych</w:t>
      </w:r>
      <w:r w:rsidR="00756CE4">
        <w:rPr>
          <w:rFonts w:ascii="Lato" w:hAnsi="Lato" w:cs="Arial"/>
          <w:spacing w:val="4"/>
        </w:rPr>
        <w:t xml:space="preserve"> słup</w:t>
      </w:r>
      <w:r w:rsidR="00484035">
        <w:rPr>
          <w:rFonts w:ascii="Lato" w:hAnsi="Lato" w:cs="Arial"/>
          <w:spacing w:val="4"/>
        </w:rPr>
        <w:t>ów</w:t>
      </w:r>
      <w:r w:rsidR="00756CE4">
        <w:rPr>
          <w:rFonts w:ascii="Lato" w:hAnsi="Lato" w:cs="Arial"/>
          <w:spacing w:val="4"/>
        </w:rPr>
        <w:t xml:space="preserve"> kablowo-napowietrzn</w:t>
      </w:r>
      <w:r w:rsidR="00484035">
        <w:rPr>
          <w:rFonts w:ascii="Lato" w:hAnsi="Lato" w:cs="Arial"/>
          <w:spacing w:val="4"/>
        </w:rPr>
        <w:t>ych</w:t>
      </w:r>
      <w:r w:rsidR="00756CE4">
        <w:rPr>
          <w:rFonts w:ascii="Lato" w:hAnsi="Lato" w:cs="Arial"/>
          <w:spacing w:val="4"/>
        </w:rPr>
        <w:t xml:space="preserve"> 72 i 77 poza obszarem kolizji z SE Choczewo. Następnie po ułożeniu linii kablowej 110 </w:t>
      </w:r>
      <w:proofErr w:type="spellStart"/>
      <w:r w:rsidR="00756CE4">
        <w:rPr>
          <w:rFonts w:ascii="Lato" w:hAnsi="Lato" w:cs="Arial"/>
          <w:spacing w:val="4"/>
        </w:rPr>
        <w:t>kV</w:t>
      </w:r>
      <w:proofErr w:type="spellEnd"/>
      <w:r w:rsidR="00756CE4">
        <w:rPr>
          <w:rFonts w:ascii="Lato" w:hAnsi="Lato" w:cs="Arial"/>
          <w:spacing w:val="4"/>
        </w:rPr>
        <w:t xml:space="preserve"> na wymaganym odcinku należy zdemontować odcinek linii napowietrznej od słupa nr 72 do słupa nr 77. W związku </w:t>
      </w:r>
      <w:r w:rsidR="00503B5E">
        <w:rPr>
          <w:rFonts w:ascii="Lato" w:hAnsi="Lato" w:cs="Arial"/>
          <w:spacing w:val="4"/>
        </w:rPr>
        <w:br/>
      </w:r>
      <w:r w:rsidR="00756CE4">
        <w:rPr>
          <w:rFonts w:ascii="Lato" w:hAnsi="Lato" w:cs="Arial"/>
          <w:spacing w:val="4"/>
        </w:rPr>
        <w:t>z powyższym stan faktyczny na działkach nr 105/1, 105/2 i 105/6, obręb 0012 Lublewo, stanowiących własność Skarżącego</w:t>
      </w:r>
      <w:r w:rsidR="00484035">
        <w:rPr>
          <w:rFonts w:ascii="Lato" w:hAnsi="Lato" w:cs="Arial"/>
          <w:spacing w:val="4"/>
        </w:rPr>
        <w:t>,</w:t>
      </w:r>
      <w:r w:rsidR="00756CE4">
        <w:rPr>
          <w:rFonts w:ascii="Lato" w:hAnsi="Lato" w:cs="Arial"/>
          <w:spacing w:val="4"/>
        </w:rPr>
        <w:t xml:space="preserve"> nie ulegnie zmianie. Co więcej ww. działki objęte są jedynie czasowym ograniczeniem związanym z pracami budowlanymi polegającymi na zawieszeniu przewodów. </w:t>
      </w:r>
      <w:r w:rsidR="00D84D40">
        <w:rPr>
          <w:rFonts w:ascii="Lato" w:hAnsi="Lato" w:cs="Arial"/>
          <w:spacing w:val="4"/>
        </w:rPr>
        <w:t>Podkreślić należy, że z</w:t>
      </w:r>
      <w:r w:rsidR="00756CE4">
        <w:rPr>
          <w:rFonts w:ascii="Lato" w:hAnsi="Lato" w:cs="Arial"/>
          <w:spacing w:val="4"/>
        </w:rPr>
        <w:t xml:space="preserve">askarżona decyzja </w:t>
      </w:r>
      <w:r w:rsidR="00D84D40">
        <w:rPr>
          <w:rFonts w:ascii="Lato" w:hAnsi="Lato" w:cs="Arial"/>
          <w:spacing w:val="4"/>
        </w:rPr>
        <w:t xml:space="preserve">dotyczy skablowania istniejącej linii napowietrznej 110 </w:t>
      </w:r>
      <w:proofErr w:type="spellStart"/>
      <w:r w:rsidR="00D84D40">
        <w:rPr>
          <w:rFonts w:ascii="Lato" w:hAnsi="Lato" w:cs="Arial"/>
          <w:spacing w:val="4"/>
        </w:rPr>
        <w:t>kV</w:t>
      </w:r>
      <w:proofErr w:type="spellEnd"/>
      <w:r w:rsidR="00D84D40">
        <w:rPr>
          <w:rFonts w:ascii="Lato" w:hAnsi="Lato" w:cs="Arial"/>
          <w:spacing w:val="4"/>
        </w:rPr>
        <w:t xml:space="preserve">. Przyjęty przez </w:t>
      </w:r>
      <w:r w:rsidR="00D84D40" w:rsidRPr="00D84D40">
        <w:rPr>
          <w:rFonts w:ascii="Lato" w:hAnsi="Lato" w:cs="Arial"/>
          <w:i/>
          <w:iCs/>
          <w:spacing w:val="4"/>
        </w:rPr>
        <w:t>inwestora</w:t>
      </w:r>
      <w:r w:rsidR="00D84D40">
        <w:rPr>
          <w:rFonts w:ascii="Lato" w:hAnsi="Lato" w:cs="Arial"/>
          <w:spacing w:val="4"/>
        </w:rPr>
        <w:t xml:space="preserve"> wariant trasy nie powoduje zatem istotnej zmiany stanu już istniejącego. Dodatkowo, </w:t>
      </w:r>
      <w:r w:rsidR="00D84D40" w:rsidRPr="00D84D40">
        <w:rPr>
          <w:rFonts w:ascii="Lato" w:hAnsi="Lato" w:cs="Arial"/>
          <w:i/>
          <w:iCs/>
          <w:spacing w:val="4"/>
        </w:rPr>
        <w:t>inwestor</w:t>
      </w:r>
      <w:r w:rsidR="00D84D40">
        <w:rPr>
          <w:rFonts w:ascii="Lato" w:hAnsi="Lato" w:cs="Arial"/>
          <w:spacing w:val="4"/>
        </w:rPr>
        <w:t xml:space="preserve"> zaznaczył, że z punktu widzenia ekonomicznego kablowanie na dłuższym odcinku trasy nie jest uzasadnione, biorąc pod uwagę konieczność gospodarnego dysponowania środkami publicznymi. </w:t>
      </w:r>
    </w:p>
    <w:p w14:paraId="3AEBF129" w14:textId="66ECDC16" w:rsidR="002E33CA" w:rsidRDefault="00A10CE7" w:rsidP="00862ECD">
      <w:pPr>
        <w:spacing w:after="240" w:line="240" w:lineRule="exact"/>
        <w:jc w:val="both"/>
        <w:outlineLvl w:val="0"/>
        <w:rPr>
          <w:rFonts w:ascii="Lato" w:hAnsi="Lato" w:cs="Arial"/>
          <w:spacing w:val="4"/>
        </w:rPr>
      </w:pPr>
      <w:r>
        <w:rPr>
          <w:rFonts w:ascii="Lato" w:hAnsi="Lato" w:cs="Arial"/>
          <w:spacing w:val="4"/>
        </w:rPr>
        <w:t xml:space="preserve">Co do zaś </w:t>
      </w:r>
      <w:r w:rsidR="00B130FE">
        <w:rPr>
          <w:rFonts w:ascii="Lato" w:hAnsi="Lato" w:cs="Arial"/>
          <w:spacing w:val="4"/>
        </w:rPr>
        <w:t xml:space="preserve">twierdzeń strony skarżącej, iż obowiązkiem </w:t>
      </w:r>
      <w:r w:rsidR="00B130FE" w:rsidRPr="00B130FE">
        <w:rPr>
          <w:rFonts w:ascii="Lato" w:hAnsi="Lato" w:cs="Arial"/>
          <w:i/>
          <w:iCs/>
          <w:spacing w:val="4"/>
        </w:rPr>
        <w:t>inwestora</w:t>
      </w:r>
      <w:r w:rsidR="00B130FE">
        <w:rPr>
          <w:rFonts w:ascii="Lato" w:hAnsi="Lato" w:cs="Arial"/>
          <w:spacing w:val="4"/>
        </w:rPr>
        <w:t xml:space="preserve"> przy tego rodzaju inwestycjach jest przeanalizowanie w procesie inwestycyjnym alternatywnych wariantów na etapie procedury  oceny oddziaływania na środowisko, wyjaśnić należy, </w:t>
      </w:r>
      <w:r w:rsidR="00503B5E">
        <w:rPr>
          <w:rFonts w:ascii="Lato" w:hAnsi="Lato" w:cs="Arial"/>
          <w:spacing w:val="4"/>
        </w:rPr>
        <w:br/>
      </w:r>
      <w:r w:rsidR="00B130FE">
        <w:rPr>
          <w:rFonts w:ascii="Lato" w:hAnsi="Lato" w:cs="Arial"/>
          <w:spacing w:val="4"/>
        </w:rPr>
        <w:lastRenderedPageBreak/>
        <w:t xml:space="preserve">że działania objęte wnioskiem </w:t>
      </w:r>
      <w:r w:rsidR="00B130FE" w:rsidRPr="00D34B6A">
        <w:rPr>
          <w:rFonts w:ascii="Lato" w:hAnsi="Lato" w:cs="Arial"/>
          <w:i/>
          <w:iCs/>
          <w:spacing w:val="4"/>
        </w:rPr>
        <w:t>inwestora</w:t>
      </w:r>
      <w:r w:rsidR="00B130FE">
        <w:rPr>
          <w:rFonts w:ascii="Lato" w:hAnsi="Lato" w:cs="Arial"/>
          <w:spacing w:val="4"/>
        </w:rPr>
        <w:t xml:space="preserve"> o wydanie decyzji o ustaleniu lokalizacji </w:t>
      </w:r>
      <w:r w:rsidR="00D34B6A">
        <w:rPr>
          <w:rFonts w:ascii="Lato" w:hAnsi="Lato" w:cs="Arial"/>
          <w:spacing w:val="4"/>
        </w:rPr>
        <w:t xml:space="preserve">strategicznej inwestycji w zakresie sieci przesyłowej </w:t>
      </w:r>
      <w:r w:rsidR="0056007E">
        <w:rPr>
          <w:rFonts w:ascii="Lato" w:hAnsi="Lato" w:cs="Arial"/>
          <w:spacing w:val="4"/>
        </w:rPr>
        <w:t xml:space="preserve">dla omawianego przedsięwzięcia </w:t>
      </w:r>
      <w:r w:rsidR="00D34B6A">
        <w:rPr>
          <w:rFonts w:ascii="Lato" w:hAnsi="Lato" w:cs="Arial"/>
          <w:spacing w:val="4"/>
        </w:rPr>
        <w:t xml:space="preserve">nie wymagają </w:t>
      </w:r>
      <w:r w:rsidR="0056007E">
        <w:rPr>
          <w:rFonts w:ascii="Lato" w:hAnsi="Lato" w:cs="Arial"/>
          <w:spacing w:val="4"/>
        </w:rPr>
        <w:t>uzyskania</w:t>
      </w:r>
      <w:r w:rsidR="00D34B6A">
        <w:rPr>
          <w:rFonts w:ascii="Lato" w:hAnsi="Lato" w:cs="Arial"/>
          <w:spacing w:val="4"/>
        </w:rPr>
        <w:t xml:space="preserve"> decyzji środowiskowej. Zarówno rozbiórka linii napowietrznej, jej przebudowa niepowodująca zwiększenia napięcia znamionowego linii na co najmniej 220 </w:t>
      </w:r>
      <w:proofErr w:type="spellStart"/>
      <w:r w:rsidR="00D34B6A">
        <w:rPr>
          <w:rFonts w:ascii="Lato" w:hAnsi="Lato" w:cs="Arial"/>
          <w:spacing w:val="4"/>
        </w:rPr>
        <w:t>kV</w:t>
      </w:r>
      <w:proofErr w:type="spellEnd"/>
      <w:r w:rsidR="00D34B6A">
        <w:rPr>
          <w:rFonts w:ascii="Lato" w:hAnsi="Lato" w:cs="Arial"/>
          <w:spacing w:val="4"/>
        </w:rPr>
        <w:t xml:space="preserve"> ani zmiany jej przebiegu, jak i budowa linii kablowej nie są przedsięwzięciami</w:t>
      </w:r>
      <w:r w:rsidR="00E74997">
        <w:rPr>
          <w:rFonts w:ascii="Lato" w:hAnsi="Lato" w:cs="Arial"/>
          <w:spacing w:val="4"/>
        </w:rPr>
        <w:t xml:space="preserve"> mogącymi znacząco oddziaływać na środowisko w rozumieniu przepisów rozporządzenia Rady Ministrów z dnia 10 września 2019 r. w sprawie przedsięwzięć</w:t>
      </w:r>
      <w:r w:rsidR="0056007E">
        <w:rPr>
          <w:rFonts w:ascii="Lato" w:hAnsi="Lato" w:cs="Arial"/>
          <w:spacing w:val="4"/>
        </w:rPr>
        <w:t xml:space="preserve"> mogących znacząco oddziaływać na środowisko (Dz. U. 2019 r. poz. 1839 z </w:t>
      </w:r>
      <w:proofErr w:type="spellStart"/>
      <w:r w:rsidR="0056007E">
        <w:rPr>
          <w:rFonts w:ascii="Lato" w:hAnsi="Lato" w:cs="Arial"/>
          <w:spacing w:val="4"/>
        </w:rPr>
        <w:t>późn</w:t>
      </w:r>
      <w:proofErr w:type="spellEnd"/>
      <w:r w:rsidR="0056007E">
        <w:rPr>
          <w:rFonts w:ascii="Lato" w:hAnsi="Lato" w:cs="Arial"/>
          <w:spacing w:val="4"/>
        </w:rPr>
        <w:t xml:space="preserve">. zm.), a tym samym nie wymagają uzyskania decyzji o środowiskowych uwarunkowaniach. Powyższe potwierdza pismo Generalnego Dyrektora Ochrony Środowiska z dnia 17 czerwca 2022 r., znak: DOOŚ-WAPiS.400.84.2022.DK, wyrażające stanowisko co do braku konieczności uzyskania decyzji o środowiskowych uwarunkowaniach dla ww. prac budowlanych. </w:t>
      </w:r>
    </w:p>
    <w:p w14:paraId="3119AA4F" w14:textId="27C416EE" w:rsidR="00862ECD" w:rsidRPr="00862ECD" w:rsidRDefault="00862ECD" w:rsidP="00862ECD">
      <w:pPr>
        <w:shd w:val="clear" w:color="auto" w:fill="FFFFFF"/>
        <w:spacing w:after="240" w:line="240" w:lineRule="exact"/>
        <w:jc w:val="both"/>
        <w:rPr>
          <w:rFonts w:ascii="Lato" w:hAnsi="Lato" w:cs="Arial"/>
          <w:spacing w:val="4"/>
        </w:rPr>
      </w:pPr>
      <w:r w:rsidRPr="00862ECD">
        <w:rPr>
          <w:rFonts w:ascii="Lato" w:hAnsi="Lato" w:cs="Arial"/>
          <w:bCs/>
          <w:iCs/>
          <w:spacing w:val="4"/>
        </w:rPr>
        <w:t xml:space="preserve">Reasumując, organ odwoławczy uznał, że przebieg planowanej inwestycji przesyłowej został ustalony prawidłowo. </w:t>
      </w:r>
      <w:r w:rsidRPr="00862ECD">
        <w:rPr>
          <w:rFonts w:ascii="Lato" w:hAnsi="Lato" w:cs="Arial"/>
          <w:spacing w:val="4"/>
        </w:rPr>
        <w:t xml:space="preserve">Stwierdzić należy także, że zarówno wniosek </w:t>
      </w:r>
      <w:r w:rsidRPr="00862ECD">
        <w:rPr>
          <w:rFonts w:ascii="Lato" w:hAnsi="Lato" w:cs="Arial"/>
          <w:i/>
          <w:spacing w:val="4"/>
        </w:rPr>
        <w:t>inwestora</w:t>
      </w:r>
      <w:r w:rsidRPr="00862ECD">
        <w:rPr>
          <w:rFonts w:ascii="Lato" w:hAnsi="Lato" w:cs="Arial"/>
          <w:spacing w:val="4"/>
        </w:rPr>
        <w:t xml:space="preserve">, postępowanie przeprowadzone przez organ I instancji, jak i zaskarżona </w:t>
      </w:r>
      <w:r w:rsidRPr="00862ECD">
        <w:rPr>
          <w:rFonts w:ascii="Lato" w:hAnsi="Lato" w:cs="Arial"/>
          <w:i/>
          <w:spacing w:val="4"/>
        </w:rPr>
        <w:t xml:space="preserve">decyzja Wojewody </w:t>
      </w:r>
      <w:r w:rsidR="00030CD7">
        <w:rPr>
          <w:rFonts w:ascii="Lato" w:hAnsi="Lato" w:cs="Arial"/>
          <w:i/>
          <w:spacing w:val="4"/>
        </w:rPr>
        <w:t>Pomorskiego</w:t>
      </w:r>
      <w:r w:rsidRPr="00862ECD">
        <w:rPr>
          <w:rFonts w:ascii="Lato" w:hAnsi="Lato" w:cs="Arial"/>
          <w:i/>
          <w:spacing w:val="4"/>
        </w:rPr>
        <w:t xml:space="preserve"> </w:t>
      </w:r>
      <w:r w:rsidRPr="00862ECD">
        <w:rPr>
          <w:rFonts w:ascii="Lato" w:hAnsi="Lato" w:cs="Arial"/>
          <w:iCs/>
          <w:spacing w:val="4"/>
        </w:rPr>
        <w:t>– poza omówionym wyżej uchybieniem –</w:t>
      </w:r>
      <w:r w:rsidRPr="00862ECD">
        <w:rPr>
          <w:rFonts w:ascii="Lato" w:hAnsi="Lato" w:cs="Arial"/>
          <w:spacing w:val="4"/>
        </w:rPr>
        <w:t xml:space="preserve"> nie naruszają prawa, a zarzuty s</w:t>
      </w:r>
      <w:r w:rsidR="00030CD7">
        <w:rPr>
          <w:rFonts w:ascii="Lato" w:hAnsi="Lato" w:cs="Arial"/>
          <w:spacing w:val="4"/>
        </w:rPr>
        <w:t>trony skarżącej</w:t>
      </w:r>
      <w:r w:rsidRPr="00862ECD">
        <w:rPr>
          <w:rFonts w:ascii="Lato" w:hAnsi="Lato" w:cs="Arial"/>
          <w:spacing w:val="4"/>
        </w:rPr>
        <w:t xml:space="preserve"> nie zasługują na uwzględnienie, wobec czego orzeczono jak </w:t>
      </w:r>
      <w:r w:rsidR="00503B5E">
        <w:rPr>
          <w:rFonts w:ascii="Lato" w:hAnsi="Lato" w:cs="Arial"/>
          <w:spacing w:val="4"/>
        </w:rPr>
        <w:br/>
      </w:r>
      <w:r w:rsidRPr="00862ECD">
        <w:rPr>
          <w:rFonts w:ascii="Lato" w:hAnsi="Lato" w:cs="Arial"/>
          <w:spacing w:val="4"/>
        </w:rPr>
        <w:t>w rozstrzygnięciu.</w:t>
      </w:r>
    </w:p>
    <w:p w14:paraId="40A75DB5" w14:textId="77777777" w:rsidR="00862ECD" w:rsidRPr="00862ECD" w:rsidRDefault="00862ECD" w:rsidP="00862ECD">
      <w:pPr>
        <w:shd w:val="clear" w:color="auto" w:fill="FFFFFF"/>
        <w:spacing w:after="240" w:line="240" w:lineRule="exact"/>
        <w:jc w:val="both"/>
        <w:rPr>
          <w:rFonts w:ascii="Lato" w:hAnsi="Lato" w:cs="Arial"/>
          <w:spacing w:val="4"/>
        </w:rPr>
      </w:pPr>
      <w:r w:rsidRPr="00862ECD">
        <w:rPr>
          <w:rFonts w:ascii="Lato" w:hAnsi="Lato" w:cs="Arial"/>
          <w:spacing w:val="4"/>
        </w:rPr>
        <w:t xml:space="preserve">Niniejsza decyzja jest ostateczna.  </w:t>
      </w:r>
    </w:p>
    <w:p w14:paraId="6FC2CDC1" w14:textId="118FEEAE" w:rsidR="00862ECD" w:rsidRPr="00862ECD" w:rsidRDefault="00862ECD" w:rsidP="00862ECD">
      <w:pPr>
        <w:spacing w:after="240" w:line="240" w:lineRule="exact"/>
        <w:jc w:val="both"/>
        <w:rPr>
          <w:rFonts w:ascii="Lato" w:hAnsi="Lato" w:cs="Arial"/>
          <w:spacing w:val="4"/>
        </w:rPr>
      </w:pPr>
      <w:r w:rsidRPr="00862ECD">
        <w:rPr>
          <w:rFonts w:ascii="Lato" w:hAnsi="Lato" w:cs="Arial"/>
          <w:spacing w:val="4"/>
        </w:rPr>
        <w:t xml:space="preserve">Na podstawie art. 53 § 1 i art. 54 § 1 ustawy z dnia 30 sierpnia 2002 r. – Prawo </w:t>
      </w:r>
      <w:r w:rsidR="00503B5E">
        <w:rPr>
          <w:rFonts w:ascii="Lato" w:hAnsi="Lato" w:cs="Arial"/>
          <w:spacing w:val="4"/>
        </w:rPr>
        <w:br/>
      </w:r>
      <w:r w:rsidRPr="00862ECD">
        <w:rPr>
          <w:rFonts w:ascii="Lato" w:hAnsi="Lato" w:cs="Arial"/>
          <w:spacing w:val="4"/>
        </w:rPr>
        <w:t>o postępowaniu przed sądami administracyjnymi (Dz. U. z 202</w:t>
      </w:r>
      <w:r w:rsidR="00030CD7">
        <w:rPr>
          <w:rFonts w:ascii="Lato" w:hAnsi="Lato" w:cs="Arial"/>
          <w:spacing w:val="4"/>
        </w:rPr>
        <w:t xml:space="preserve">3 </w:t>
      </w:r>
      <w:r w:rsidRPr="00862ECD">
        <w:rPr>
          <w:rFonts w:ascii="Lato" w:hAnsi="Lato" w:cs="Arial"/>
          <w:spacing w:val="4"/>
        </w:rPr>
        <w:t xml:space="preserve">r. poz. </w:t>
      </w:r>
      <w:r w:rsidR="00030CD7">
        <w:rPr>
          <w:rFonts w:ascii="Lato" w:hAnsi="Lato" w:cs="Arial"/>
          <w:spacing w:val="4"/>
        </w:rPr>
        <w:t xml:space="preserve">1634 </w:t>
      </w:r>
      <w:r w:rsidRPr="00862ECD">
        <w:rPr>
          <w:rFonts w:ascii="Lato" w:hAnsi="Lato" w:cs="Arial"/>
          <w:spacing w:val="4"/>
        </w:rPr>
        <w:t xml:space="preserve">z </w:t>
      </w:r>
      <w:proofErr w:type="spellStart"/>
      <w:r w:rsidRPr="00862ECD">
        <w:rPr>
          <w:rFonts w:ascii="Lato" w:hAnsi="Lato" w:cs="Arial"/>
          <w:spacing w:val="4"/>
        </w:rPr>
        <w:t>późn</w:t>
      </w:r>
      <w:proofErr w:type="spellEnd"/>
      <w:r w:rsidRPr="00862ECD">
        <w:rPr>
          <w:rFonts w:ascii="Lato" w:hAnsi="Lato" w:cs="Arial"/>
          <w:spacing w:val="4"/>
        </w:rPr>
        <w:t>. zm.), zwanej dalej „</w:t>
      </w:r>
      <w:proofErr w:type="spellStart"/>
      <w:r w:rsidRPr="00862ECD">
        <w:rPr>
          <w:rFonts w:ascii="Lato" w:hAnsi="Lato" w:cs="Arial"/>
          <w:i/>
          <w:spacing w:val="4"/>
        </w:rPr>
        <w:t>ppsa</w:t>
      </w:r>
      <w:proofErr w:type="spellEnd"/>
      <w:r w:rsidRPr="00862ECD">
        <w:rPr>
          <w:rFonts w:ascii="Lato" w:hAnsi="Lato" w:cs="Arial"/>
          <w:spacing w:val="4"/>
        </w:rPr>
        <w:t xml:space="preserve">”, na decyzję przysługuje prawo złożenia skargi do Wojewódzkiego Sądu Administracyjnego w Warszawie, za pośrednictwem Ministra Rozwoju </w:t>
      </w:r>
      <w:r w:rsidR="00503B5E">
        <w:rPr>
          <w:rFonts w:ascii="Lato" w:hAnsi="Lato" w:cs="Arial"/>
          <w:spacing w:val="4"/>
        </w:rPr>
        <w:br/>
      </w:r>
      <w:r w:rsidRPr="00862ECD">
        <w:rPr>
          <w:rFonts w:ascii="Lato" w:hAnsi="Lato" w:cs="Arial"/>
          <w:spacing w:val="4"/>
        </w:rPr>
        <w:t>i Technologii, w terminie 30 dni od dnia doręczenia decyzji.</w:t>
      </w:r>
    </w:p>
    <w:p w14:paraId="1F5C5FA0" w14:textId="09D57004" w:rsidR="00862ECD" w:rsidRPr="00862ECD" w:rsidRDefault="003B53AC" w:rsidP="00862ECD">
      <w:pPr>
        <w:spacing w:after="240" w:line="240" w:lineRule="exact"/>
        <w:jc w:val="both"/>
        <w:rPr>
          <w:rFonts w:ascii="Lato" w:hAnsi="Lato" w:cs="Arial"/>
          <w:noProof/>
          <w:spacing w:val="4"/>
        </w:rPr>
      </w:pPr>
      <w:r w:rsidRPr="003B53AC">
        <w:rPr>
          <w:noProof/>
          <w:lang w:eastAsia="pl-PL"/>
        </w:rPr>
        <mc:AlternateContent>
          <mc:Choice Requires="wps">
            <w:drawing>
              <wp:anchor distT="0" distB="0" distL="114300" distR="114300" simplePos="0" relativeHeight="251659264" behindDoc="1" locked="0" layoutInCell="1" allowOverlap="1" wp14:anchorId="0EDEEC23" wp14:editId="0FA42A44">
                <wp:simplePos x="0" y="0"/>
                <wp:positionH relativeFrom="margin">
                  <wp:posOffset>2311188</wp:posOffset>
                </wp:positionH>
                <wp:positionV relativeFrom="paragraph">
                  <wp:posOffset>1108287</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BBE7F5" w14:textId="77777777" w:rsidR="003B53AC" w:rsidRDefault="003B53AC" w:rsidP="003B53AC">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06BE6285" w14:textId="77777777" w:rsidR="003B53AC" w:rsidRPr="0076551B" w:rsidRDefault="003B53AC" w:rsidP="003B53AC">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50D64ADA" w14:textId="77777777" w:rsidR="003B53AC" w:rsidRDefault="003B53AC" w:rsidP="003B53AC">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4802726C" w14:textId="77777777" w:rsidR="003B53AC" w:rsidRPr="0076551B" w:rsidRDefault="003B53AC" w:rsidP="003B53AC">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20EC8249" w14:textId="77777777" w:rsidR="003B53AC" w:rsidRPr="0076551B" w:rsidRDefault="003B53AC" w:rsidP="003B53AC">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EDEEC23" id="_x0000_t202" coordsize="21600,21600" o:spt="202" path="m,l,21600r21600,l21600,xe">
                <v:stroke joinstyle="miter"/>
                <v:path gradientshapeok="t" o:connecttype="rect"/>
              </v:shapetype>
              <v:shape id="Pole tekstowe 2" o:spid="_x0000_s1026" type="#_x0000_t202" style="position:absolute;left:0;text-align:left;margin-left:182pt;margin-top:87.25pt;width:288.8pt;height:80.45pt;z-index:-25165721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" stroked="f">
                <v:textbox style="mso-fit-shape-to-text:t">
                  <w:txbxContent>
                    <w:p w14:paraId="1FBBE7F5" w14:textId="77777777" w:rsidR="003B53AC" w:rsidRDefault="003B53AC" w:rsidP="003B53AC">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06BE6285" w14:textId="77777777" w:rsidR="003B53AC" w:rsidRPr="0076551B" w:rsidRDefault="003B53AC" w:rsidP="003B53AC">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 xml:space="preserve">Marta </w:t>
                      </w:r>
                      <w:proofErr w:type="spellStart"/>
                      <w:r w:rsidRPr="0076551B">
                        <w:rPr>
                          <w:rFonts w:cs="Calibri"/>
                          <w:color w:val="FF0000"/>
                          <w:sz w:val="18"/>
                          <w:szCs w:val="18"/>
                        </w:rPr>
                        <w:t>Maikowska</w:t>
                      </w:r>
                      <w:proofErr w:type="spellEnd"/>
                    </w:p>
                    <w:p w14:paraId="50D64ADA" w14:textId="77777777" w:rsidR="003B53AC" w:rsidRDefault="003B53AC" w:rsidP="003B53AC">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4802726C" w14:textId="77777777" w:rsidR="003B53AC" w:rsidRPr="0076551B" w:rsidRDefault="003B53AC" w:rsidP="003B53AC">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20EC8249" w14:textId="77777777" w:rsidR="003B53AC" w:rsidRPr="0076551B" w:rsidRDefault="003B53AC" w:rsidP="003B53AC">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v:textbox>
                <w10:wrap anchorx="margin"/>
              </v:shape>
            </w:pict>
          </mc:Fallback>
        </mc:AlternateContent>
      </w:r>
      <w:r w:rsidR="00862ECD" w:rsidRPr="00862ECD">
        <w:rPr>
          <w:rFonts w:ascii="Lato" w:hAnsi="Lato" w:cs="Arial"/>
          <w:spacing w:val="4"/>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00862ECD" w:rsidRPr="00862ECD">
        <w:rPr>
          <w:rFonts w:ascii="Lato" w:hAnsi="Lato" w:cs="Arial"/>
          <w:i/>
          <w:spacing w:val="4"/>
        </w:rPr>
        <w:t>ppsa</w:t>
      </w:r>
      <w:proofErr w:type="spellEnd"/>
      <w:r w:rsidR="00862ECD" w:rsidRPr="00862ECD">
        <w:rPr>
          <w:rFonts w:ascii="Lato" w:hAnsi="Lato" w:cs="Arial"/>
          <w:noProof/>
          <w:spacing w:val="4"/>
        </w:rPr>
        <w:t>.</w:t>
      </w:r>
    </w:p>
    <w:p w14:paraId="35CD3001" w14:textId="7D06D2E4" w:rsidR="00862ECD" w:rsidRPr="00862ECD" w:rsidRDefault="00862ECD" w:rsidP="00862ECD">
      <w:pPr>
        <w:spacing w:after="240" w:line="240" w:lineRule="exact"/>
        <w:jc w:val="both"/>
        <w:rPr>
          <w:rFonts w:ascii="Lato" w:hAnsi="Lato" w:cs="Arial"/>
          <w:noProof/>
          <w:spacing w:val="4"/>
        </w:rPr>
      </w:pPr>
    </w:p>
    <w:p w14:paraId="1BB756A8" w14:textId="59404F17" w:rsidR="009D59C8" w:rsidRPr="00862ECD" w:rsidRDefault="00862ECD" w:rsidP="009D59C8">
      <w:pPr>
        <w:spacing w:after="0" w:line="240" w:lineRule="exact"/>
        <w:jc w:val="both"/>
        <w:rPr>
          <w:rFonts w:ascii="Lato" w:eastAsia="Times New Roman" w:hAnsi="Lato" w:cs="Times New Roman"/>
          <w:lang w:eastAsia="pl-PL"/>
        </w:rPr>
      </w:pPr>
      <w:r w:rsidRPr="00862ECD">
        <w:rPr>
          <w:rFonts w:ascii="Lato" w:hAnsi="Lato" w:cs="Arial"/>
          <w:b/>
          <w:u w:val="single"/>
        </w:rPr>
        <w:br/>
      </w:r>
    </w:p>
    <w:p w14:paraId="3F5EE092" w14:textId="3C38D910" w:rsidR="00D11E66" w:rsidRPr="00862ECD" w:rsidRDefault="00D11E66" w:rsidP="009D59C8">
      <w:pPr>
        <w:tabs>
          <w:tab w:val="left" w:pos="284"/>
        </w:tabs>
        <w:suppressAutoHyphens/>
        <w:spacing w:after="0" w:line="240" w:lineRule="auto"/>
        <w:contextualSpacing/>
        <w:jc w:val="both"/>
        <w:rPr>
          <w:rFonts w:ascii="Lato" w:eastAsia="Times New Roman" w:hAnsi="Lato" w:cs="Times New Roman"/>
          <w:lang w:eastAsia="pl-PL"/>
        </w:rPr>
      </w:pPr>
    </w:p>
    <w:sectPr w:rsidR="00D11E66" w:rsidRPr="00862ECD" w:rsidSect="004116FD">
      <w:headerReference w:type="default" r:id="rId14"/>
      <w:footerReference w:type="default" r:id="rId15"/>
      <w:headerReference w:type="first" r:id="rId16"/>
      <w:footerReference w:type="first" r:id="rId17"/>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E105B" w14:textId="77777777" w:rsidR="00E77939" w:rsidRDefault="00E77939" w:rsidP="009276B2">
      <w:pPr>
        <w:spacing w:after="0" w:line="240" w:lineRule="auto"/>
      </w:pPr>
      <w:r>
        <w:separator/>
      </w:r>
    </w:p>
  </w:endnote>
  <w:endnote w:type="continuationSeparator" w:id="0">
    <w:p w14:paraId="3074F9EC" w14:textId="77777777" w:rsidR="00E77939" w:rsidRDefault="00E77939"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altName w:val="Segoe UI"/>
    <w:charset w:val="00"/>
    <w:family w:val="swiss"/>
    <w:pitch w:val="variable"/>
    <w:sig w:usb0="E10002FF" w:usb1="5000ECFF" w:usb2="00000021" w:usb3="00000000" w:csb0="0000019F" w:csb1="00000000"/>
    <w:embedRegular r:id="rId1" w:fontKey="{1EEE52DE-7009-446E-BFCF-3092D4D70130}"/>
    <w:embedBold r:id="rId2" w:fontKey="{57D9591A-E22F-41CE-A69B-8055DD86D21B}"/>
    <w:embedItalic r:id="rId3" w:fontKey="{6BD788C5-9920-41C9-A9B4-7638F716CFF4}"/>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4" w:fontKey="{453453F6-3992-48EA-8B32-B34A331695FA}"/>
    <w:embedBold r:id="rId5" w:fontKey="{836955F5-1E7B-4919-9CA5-33C7A5B90E97}"/>
    <w:embedItalic r:id="rId6" w:fontKey="{83E0416D-18F0-4507-B235-3F371CB32B79}"/>
  </w:font>
  <w:font w:name="Calibri Light">
    <w:panose1 w:val="020F0302020204030204"/>
    <w:charset w:val="EE"/>
    <w:family w:val="swiss"/>
    <w:pitch w:val="variable"/>
    <w:sig w:usb0="E4002EFF" w:usb1="C000247B" w:usb2="00000009" w:usb3="00000000" w:csb0="000001FF" w:csb1="00000000"/>
    <w:embedRegular r:id="rId7" w:fontKey="{F7A7AD9F-59E0-46EB-A485-AB09CBDF5C66}"/>
    <w:embedBold r:id="rId8" w:fontKey="{FF8C8AFA-9876-42CD-B901-45E4377F349D}"/>
    <w:embedItalic r:id="rId9" w:fontKey="{C8F8FA8D-C6BC-4C40-998E-12825B6AFCEF}"/>
  </w:font>
  <w:font w:name="Cambria">
    <w:panose1 w:val="02040503050406030204"/>
    <w:charset w:val="EE"/>
    <w:family w:val="roman"/>
    <w:pitch w:val="variable"/>
    <w:sig w:usb0="E00006FF" w:usb1="420024FF" w:usb2="02000000" w:usb3="00000000" w:csb0="0000019F" w:csb1="00000000"/>
    <w:embedBold r:id="rId10" w:fontKey="{10E02039-BB1B-4AFB-9036-D2EAF85F46A5}"/>
  </w:font>
  <w:font w:name="Tahoma">
    <w:panose1 w:val="020B0604030504040204"/>
    <w:charset w:val="EE"/>
    <w:family w:val="swiss"/>
    <w:pitch w:val="variable"/>
    <w:sig w:usb0="E1002EFF" w:usb1="C000605B" w:usb2="00000029" w:usb3="00000000" w:csb0="000101FF" w:csb1="00000000"/>
    <w:embedRegular r:id="rId11" w:fontKey="{E33A0C51-742F-451E-A9B3-309F922D58E9}"/>
  </w:font>
  <w:font w:name="Microsoft Sans Serif">
    <w:panose1 w:val="020B0604020202020204"/>
    <w:charset w:val="EE"/>
    <w:family w:val="swiss"/>
    <w:pitch w:val="variable"/>
    <w:sig w:usb0="E5002EFF" w:usb1="C000605B" w:usb2="00000029" w:usb3="00000000" w:csb0="000101FF" w:csb1="00000000"/>
    <w:embedBold r:id="rId12" w:fontKey="{4EA15715-6DA6-4E38-B4EE-4A5C97FFD31F}"/>
  </w:font>
  <w:font w:name="Arial Narrow">
    <w:panose1 w:val="020B0606020202030204"/>
    <w:charset w:val="EE"/>
    <w:family w:val="swiss"/>
    <w:pitch w:val="variable"/>
    <w:sig w:usb0="00000287" w:usb1="00000800" w:usb2="00000000" w:usb3="00000000" w:csb0="0000009F" w:csb1="00000000"/>
    <w:embedItalic r:id="rId13" w:fontKey="{DFDDDDEC-D27F-41B3-A6B3-A017955A2E8F}"/>
  </w:font>
  <w:font w:name="Segoe UI">
    <w:panose1 w:val="020B0502040204020203"/>
    <w:charset w:val="EE"/>
    <w:family w:val="swiss"/>
    <w:pitch w:val="variable"/>
    <w:sig w:usb0="E4002EFF" w:usb1="C000E47F" w:usb2="00000009" w:usb3="00000000" w:csb0="000001FF" w:csb1="00000000"/>
    <w:embedRegular r:id="rId14" w:fontKey="{028D317E-369C-4397-B85A-44A1CBE4F240}"/>
    <w:embedItalic r:id="rId15" w:fontKey="{2E8155EB-458F-4278-BD3C-0B8AA7B33240}"/>
  </w:font>
  <w:font w:name="Corbel">
    <w:panose1 w:val="020B0503020204020204"/>
    <w:charset w:val="EE"/>
    <w:family w:val="swiss"/>
    <w:pitch w:val="variable"/>
    <w:sig w:usb0="A00002EF" w:usb1="4000A44B" w:usb2="00000000" w:usb3="00000000" w:csb0="0000019F" w:csb1="00000000"/>
    <w:embedBold r:id="rId16" w:fontKey="{539AF01F-004F-44BC-8F9B-D4E7527D9E34}"/>
  </w:font>
  <w:font w:name="Trebuchet MS">
    <w:panose1 w:val="020B0603020202020204"/>
    <w:charset w:val="EE"/>
    <w:family w:val="swiss"/>
    <w:pitch w:val="variable"/>
    <w:sig w:usb0="00000687" w:usb1="00000000" w:usb2="00000000" w:usb3="00000000" w:csb0="0000009F" w:csb1="00000000"/>
    <w:embedItalic r:id="rId17" w:fontKey="{8818A29A-213A-4818-ACED-C247651121CC}"/>
  </w:font>
  <w:font w:name="Arial Unicode MS">
    <w:panose1 w:val="020B0604020202020204"/>
    <w:charset w:val="80"/>
    <w:family w:val="swiss"/>
    <w:pitch w:val="variable"/>
    <w:sig w:usb0="F7FFAFFF" w:usb1="E9DFFFFF" w:usb2="0000003F" w:usb3="00000000" w:csb0="003F01FF" w:csb1="00000000"/>
  </w:font>
  <w:font w:name="Lao UI">
    <w:charset w:val="00"/>
    <w:family w:val="swiss"/>
    <w:pitch w:val="variable"/>
    <w:sig w:usb0="82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8E29E" w14:textId="77777777" w:rsidR="00E77939" w:rsidRDefault="00E77939" w:rsidP="009276B2">
      <w:pPr>
        <w:spacing w:after="0" w:line="240" w:lineRule="auto"/>
      </w:pPr>
      <w:r>
        <w:separator/>
      </w:r>
    </w:p>
  </w:footnote>
  <w:footnote w:type="continuationSeparator" w:id="0">
    <w:p w14:paraId="3420C5D4" w14:textId="77777777" w:rsidR="00E77939" w:rsidRDefault="00E77939"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150D537E"/>
    <w:multiLevelType w:val="hybridMultilevel"/>
    <w:tmpl w:val="AB22C534"/>
    <w:lvl w:ilvl="0" w:tplc="04150013">
      <w:start w:val="1"/>
      <w:numFmt w:val="upperRoman"/>
      <w:lvlText w:val="%1."/>
      <w:lvlJc w:val="right"/>
      <w:pPr>
        <w:tabs>
          <w:tab w:val="num" w:pos="180"/>
        </w:tabs>
        <w:ind w:left="180" w:hanging="18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5910093A"/>
    <w:multiLevelType w:val="hybridMultilevel"/>
    <w:tmpl w:val="5F7C8AEC"/>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E071AAA"/>
    <w:multiLevelType w:val="hybridMultilevel"/>
    <w:tmpl w:val="8A1CBEC0"/>
    <w:lvl w:ilvl="0" w:tplc="672690A6">
      <w:start w:val="1"/>
      <w:numFmt w:val="decimal"/>
      <w:lvlText w:val="%1."/>
      <w:lvlJc w:val="left"/>
      <w:pPr>
        <w:tabs>
          <w:tab w:val="num" w:pos="720"/>
        </w:tabs>
        <w:ind w:left="720" w:hanging="360"/>
      </w:pPr>
      <w:rPr>
        <w:rFonts w:cs="Times New Roman"/>
      </w:rPr>
    </w:lvl>
    <w:lvl w:ilvl="1" w:tplc="9A089744">
      <w:start w:val="1"/>
      <w:numFmt w:val="lowerLetter"/>
      <w:lvlText w:val="%2."/>
      <w:lvlJc w:val="left"/>
      <w:pPr>
        <w:tabs>
          <w:tab w:val="num" w:pos="1440"/>
        </w:tabs>
        <w:ind w:left="1440" w:hanging="360"/>
      </w:pPr>
      <w:rPr>
        <w:rFonts w:cs="Times New Roman"/>
      </w:rPr>
    </w:lvl>
    <w:lvl w:ilvl="2" w:tplc="8554734E">
      <w:start w:val="1"/>
      <w:numFmt w:val="lowerRoman"/>
      <w:lvlText w:val="%3."/>
      <w:lvlJc w:val="right"/>
      <w:pPr>
        <w:tabs>
          <w:tab w:val="num" w:pos="2160"/>
        </w:tabs>
        <w:ind w:left="2160" w:hanging="180"/>
      </w:pPr>
      <w:rPr>
        <w:rFonts w:cs="Times New Roman"/>
      </w:rPr>
    </w:lvl>
    <w:lvl w:ilvl="3" w:tplc="DFE4BB16">
      <w:start w:val="1"/>
      <w:numFmt w:val="decimal"/>
      <w:lvlText w:val="%4."/>
      <w:lvlJc w:val="left"/>
      <w:pPr>
        <w:tabs>
          <w:tab w:val="num" w:pos="2880"/>
        </w:tabs>
        <w:ind w:left="2880" w:hanging="360"/>
      </w:pPr>
      <w:rPr>
        <w:rFonts w:cs="Times New Roman"/>
      </w:rPr>
    </w:lvl>
    <w:lvl w:ilvl="4" w:tplc="F18AEF70">
      <w:start w:val="1"/>
      <w:numFmt w:val="lowerLetter"/>
      <w:lvlText w:val="%5."/>
      <w:lvlJc w:val="left"/>
      <w:pPr>
        <w:tabs>
          <w:tab w:val="num" w:pos="3600"/>
        </w:tabs>
        <w:ind w:left="3600" w:hanging="360"/>
      </w:pPr>
      <w:rPr>
        <w:rFonts w:cs="Times New Roman"/>
      </w:rPr>
    </w:lvl>
    <w:lvl w:ilvl="5" w:tplc="530A0AF6">
      <w:start w:val="1"/>
      <w:numFmt w:val="lowerRoman"/>
      <w:lvlText w:val="%6."/>
      <w:lvlJc w:val="right"/>
      <w:pPr>
        <w:tabs>
          <w:tab w:val="num" w:pos="4320"/>
        </w:tabs>
        <w:ind w:left="4320" w:hanging="180"/>
      </w:pPr>
      <w:rPr>
        <w:rFonts w:cs="Times New Roman"/>
      </w:rPr>
    </w:lvl>
    <w:lvl w:ilvl="6" w:tplc="C552872E">
      <w:start w:val="1"/>
      <w:numFmt w:val="decimal"/>
      <w:lvlText w:val="%7."/>
      <w:lvlJc w:val="left"/>
      <w:pPr>
        <w:tabs>
          <w:tab w:val="num" w:pos="5040"/>
        </w:tabs>
        <w:ind w:left="5040" w:hanging="360"/>
      </w:pPr>
      <w:rPr>
        <w:rFonts w:cs="Times New Roman"/>
      </w:rPr>
    </w:lvl>
    <w:lvl w:ilvl="7" w:tplc="4EA6C48E">
      <w:start w:val="1"/>
      <w:numFmt w:val="lowerLetter"/>
      <w:lvlText w:val="%8."/>
      <w:lvlJc w:val="left"/>
      <w:pPr>
        <w:tabs>
          <w:tab w:val="num" w:pos="5760"/>
        </w:tabs>
        <w:ind w:left="5760" w:hanging="360"/>
      </w:pPr>
      <w:rPr>
        <w:rFonts w:cs="Times New Roman"/>
      </w:rPr>
    </w:lvl>
    <w:lvl w:ilvl="8" w:tplc="0FD834CC">
      <w:start w:val="1"/>
      <w:numFmt w:val="lowerRoman"/>
      <w:lvlText w:val="%9."/>
      <w:lvlJc w:val="right"/>
      <w:pPr>
        <w:tabs>
          <w:tab w:val="num" w:pos="6480"/>
        </w:tabs>
        <w:ind w:left="6480" w:hanging="180"/>
      </w:pPr>
      <w:rPr>
        <w:rFonts w:cs="Times New Roman"/>
      </w:rPr>
    </w:lvl>
  </w:abstractNum>
  <w:num w:numId="1" w16cid:durableId="369578586">
    <w:abstractNumId w:val="4"/>
  </w:num>
  <w:num w:numId="2" w16cid:durableId="32275107">
    <w:abstractNumId w:val="3"/>
  </w:num>
  <w:num w:numId="3" w16cid:durableId="56310669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F8"/>
    <w:rsid w:val="00001CB8"/>
    <w:rsid w:val="000040F2"/>
    <w:rsid w:val="00004ADE"/>
    <w:rsid w:val="00005DB9"/>
    <w:rsid w:val="0000715E"/>
    <w:rsid w:val="00007CCC"/>
    <w:rsid w:val="0001313E"/>
    <w:rsid w:val="0001762F"/>
    <w:rsid w:val="00017CBA"/>
    <w:rsid w:val="00022FFB"/>
    <w:rsid w:val="00024D1A"/>
    <w:rsid w:val="00027B82"/>
    <w:rsid w:val="00030CD7"/>
    <w:rsid w:val="00031228"/>
    <w:rsid w:val="00032029"/>
    <w:rsid w:val="00032437"/>
    <w:rsid w:val="00032E8C"/>
    <w:rsid w:val="00033974"/>
    <w:rsid w:val="000417BB"/>
    <w:rsid w:val="00044A4D"/>
    <w:rsid w:val="00044ABE"/>
    <w:rsid w:val="00047481"/>
    <w:rsid w:val="00050D2E"/>
    <w:rsid w:val="000514B0"/>
    <w:rsid w:val="0005364F"/>
    <w:rsid w:val="00055F10"/>
    <w:rsid w:val="000568A6"/>
    <w:rsid w:val="0006043C"/>
    <w:rsid w:val="00060659"/>
    <w:rsid w:val="0006424C"/>
    <w:rsid w:val="00065247"/>
    <w:rsid w:val="00065CD4"/>
    <w:rsid w:val="000678B8"/>
    <w:rsid w:val="00067961"/>
    <w:rsid w:val="00070EEE"/>
    <w:rsid w:val="0007498A"/>
    <w:rsid w:val="00086240"/>
    <w:rsid w:val="00086D77"/>
    <w:rsid w:val="000902F8"/>
    <w:rsid w:val="000951E0"/>
    <w:rsid w:val="000A6288"/>
    <w:rsid w:val="000A7007"/>
    <w:rsid w:val="000A7F6A"/>
    <w:rsid w:val="000B4715"/>
    <w:rsid w:val="000B74A2"/>
    <w:rsid w:val="000C2AE5"/>
    <w:rsid w:val="000C34D6"/>
    <w:rsid w:val="000C45D2"/>
    <w:rsid w:val="000C4CC2"/>
    <w:rsid w:val="000C51A4"/>
    <w:rsid w:val="000C54CC"/>
    <w:rsid w:val="000D19C5"/>
    <w:rsid w:val="000D1EF0"/>
    <w:rsid w:val="000D2B34"/>
    <w:rsid w:val="000D59D7"/>
    <w:rsid w:val="000D5B5D"/>
    <w:rsid w:val="000D6F4C"/>
    <w:rsid w:val="000E0415"/>
    <w:rsid w:val="000E0D56"/>
    <w:rsid w:val="000E1EEB"/>
    <w:rsid w:val="000E1F53"/>
    <w:rsid w:val="000E4148"/>
    <w:rsid w:val="000E4F5B"/>
    <w:rsid w:val="000E50DF"/>
    <w:rsid w:val="000E536B"/>
    <w:rsid w:val="000F4F79"/>
    <w:rsid w:val="000F5919"/>
    <w:rsid w:val="00100315"/>
    <w:rsid w:val="00100AD1"/>
    <w:rsid w:val="00104BE3"/>
    <w:rsid w:val="00106748"/>
    <w:rsid w:val="00107343"/>
    <w:rsid w:val="00113528"/>
    <w:rsid w:val="001149A3"/>
    <w:rsid w:val="00116FE3"/>
    <w:rsid w:val="001211AA"/>
    <w:rsid w:val="00122126"/>
    <w:rsid w:val="00123427"/>
    <w:rsid w:val="001236B0"/>
    <w:rsid w:val="001236E8"/>
    <w:rsid w:val="001256AA"/>
    <w:rsid w:val="00125E1F"/>
    <w:rsid w:val="00130E79"/>
    <w:rsid w:val="001313C5"/>
    <w:rsid w:val="00131844"/>
    <w:rsid w:val="0013244D"/>
    <w:rsid w:val="00135684"/>
    <w:rsid w:val="001363C1"/>
    <w:rsid w:val="00137254"/>
    <w:rsid w:val="001379A4"/>
    <w:rsid w:val="00140788"/>
    <w:rsid w:val="001408F1"/>
    <w:rsid w:val="00144328"/>
    <w:rsid w:val="00151276"/>
    <w:rsid w:val="001523F8"/>
    <w:rsid w:val="00155444"/>
    <w:rsid w:val="00155669"/>
    <w:rsid w:val="00155902"/>
    <w:rsid w:val="00155FA7"/>
    <w:rsid w:val="00156FAD"/>
    <w:rsid w:val="001619C8"/>
    <w:rsid w:val="00166A88"/>
    <w:rsid w:val="00167190"/>
    <w:rsid w:val="00167193"/>
    <w:rsid w:val="00167324"/>
    <w:rsid w:val="00167E00"/>
    <w:rsid w:val="001765D4"/>
    <w:rsid w:val="001769AE"/>
    <w:rsid w:val="00183B62"/>
    <w:rsid w:val="00194016"/>
    <w:rsid w:val="00196BFD"/>
    <w:rsid w:val="00197EAB"/>
    <w:rsid w:val="001A0A30"/>
    <w:rsid w:val="001A14FC"/>
    <w:rsid w:val="001A26BF"/>
    <w:rsid w:val="001A34C1"/>
    <w:rsid w:val="001A3F79"/>
    <w:rsid w:val="001A41E1"/>
    <w:rsid w:val="001A6350"/>
    <w:rsid w:val="001A7BBE"/>
    <w:rsid w:val="001B1F44"/>
    <w:rsid w:val="001B216C"/>
    <w:rsid w:val="001B69B4"/>
    <w:rsid w:val="001B70EB"/>
    <w:rsid w:val="001C0DD9"/>
    <w:rsid w:val="001C10D3"/>
    <w:rsid w:val="001C3F18"/>
    <w:rsid w:val="001D14CD"/>
    <w:rsid w:val="001D1E58"/>
    <w:rsid w:val="001D3129"/>
    <w:rsid w:val="001E4B21"/>
    <w:rsid w:val="001E6A18"/>
    <w:rsid w:val="001F1DE0"/>
    <w:rsid w:val="001F2060"/>
    <w:rsid w:val="001F3108"/>
    <w:rsid w:val="001F43DC"/>
    <w:rsid w:val="00202BEC"/>
    <w:rsid w:val="002066ED"/>
    <w:rsid w:val="0021389C"/>
    <w:rsid w:val="00216A25"/>
    <w:rsid w:val="0022330D"/>
    <w:rsid w:val="00223C39"/>
    <w:rsid w:val="00230418"/>
    <w:rsid w:val="00232604"/>
    <w:rsid w:val="00234032"/>
    <w:rsid w:val="00237C1F"/>
    <w:rsid w:val="00240C15"/>
    <w:rsid w:val="00245FE2"/>
    <w:rsid w:val="002473C0"/>
    <w:rsid w:val="00247741"/>
    <w:rsid w:val="00250CEC"/>
    <w:rsid w:val="002526F4"/>
    <w:rsid w:val="00252C99"/>
    <w:rsid w:val="00252D7F"/>
    <w:rsid w:val="0025364B"/>
    <w:rsid w:val="00255BB2"/>
    <w:rsid w:val="00257023"/>
    <w:rsid w:val="002605CD"/>
    <w:rsid w:val="00261606"/>
    <w:rsid w:val="00261D3C"/>
    <w:rsid w:val="00262EB5"/>
    <w:rsid w:val="002675EA"/>
    <w:rsid w:val="0026788D"/>
    <w:rsid w:val="002742BB"/>
    <w:rsid w:val="00274D44"/>
    <w:rsid w:val="00274EE1"/>
    <w:rsid w:val="002775F3"/>
    <w:rsid w:val="002777C6"/>
    <w:rsid w:val="00280704"/>
    <w:rsid w:val="00282B92"/>
    <w:rsid w:val="002830CF"/>
    <w:rsid w:val="0028473B"/>
    <w:rsid w:val="00290EAF"/>
    <w:rsid w:val="00290F20"/>
    <w:rsid w:val="00294F91"/>
    <w:rsid w:val="002A0129"/>
    <w:rsid w:val="002A27D3"/>
    <w:rsid w:val="002A62BA"/>
    <w:rsid w:val="002A7B4C"/>
    <w:rsid w:val="002B0E61"/>
    <w:rsid w:val="002B3B74"/>
    <w:rsid w:val="002B4331"/>
    <w:rsid w:val="002B59C0"/>
    <w:rsid w:val="002C2A66"/>
    <w:rsid w:val="002C6A1D"/>
    <w:rsid w:val="002D07D7"/>
    <w:rsid w:val="002D0E17"/>
    <w:rsid w:val="002D1C05"/>
    <w:rsid w:val="002D1DEF"/>
    <w:rsid w:val="002D3817"/>
    <w:rsid w:val="002E0C9D"/>
    <w:rsid w:val="002E1148"/>
    <w:rsid w:val="002E33CA"/>
    <w:rsid w:val="002E56C9"/>
    <w:rsid w:val="002E7264"/>
    <w:rsid w:val="002E7ABF"/>
    <w:rsid w:val="002F553B"/>
    <w:rsid w:val="00302097"/>
    <w:rsid w:val="0030252A"/>
    <w:rsid w:val="00302650"/>
    <w:rsid w:val="00305D1C"/>
    <w:rsid w:val="0030739B"/>
    <w:rsid w:val="00307636"/>
    <w:rsid w:val="00307786"/>
    <w:rsid w:val="0030798B"/>
    <w:rsid w:val="003133FC"/>
    <w:rsid w:val="0031412D"/>
    <w:rsid w:val="00320615"/>
    <w:rsid w:val="00320DFB"/>
    <w:rsid w:val="00321AF9"/>
    <w:rsid w:val="00324215"/>
    <w:rsid w:val="00325E8E"/>
    <w:rsid w:val="003268E7"/>
    <w:rsid w:val="0032702F"/>
    <w:rsid w:val="003273F7"/>
    <w:rsid w:val="003315EC"/>
    <w:rsid w:val="00332426"/>
    <w:rsid w:val="003336C9"/>
    <w:rsid w:val="00333733"/>
    <w:rsid w:val="00336460"/>
    <w:rsid w:val="00340D59"/>
    <w:rsid w:val="00341023"/>
    <w:rsid w:val="003411CD"/>
    <w:rsid w:val="003419FD"/>
    <w:rsid w:val="00343A14"/>
    <w:rsid w:val="00354A6E"/>
    <w:rsid w:val="00356ECD"/>
    <w:rsid w:val="00357B1E"/>
    <w:rsid w:val="00362CAD"/>
    <w:rsid w:val="00366692"/>
    <w:rsid w:val="0036685C"/>
    <w:rsid w:val="00366C8F"/>
    <w:rsid w:val="00384F00"/>
    <w:rsid w:val="00386FBB"/>
    <w:rsid w:val="003873CF"/>
    <w:rsid w:val="00387ADF"/>
    <w:rsid w:val="00387E24"/>
    <w:rsid w:val="003952FD"/>
    <w:rsid w:val="00396F7A"/>
    <w:rsid w:val="003A1043"/>
    <w:rsid w:val="003A1976"/>
    <w:rsid w:val="003A29C0"/>
    <w:rsid w:val="003A3292"/>
    <w:rsid w:val="003A37BA"/>
    <w:rsid w:val="003A6534"/>
    <w:rsid w:val="003A79A6"/>
    <w:rsid w:val="003B0D75"/>
    <w:rsid w:val="003B2BA2"/>
    <w:rsid w:val="003B53AC"/>
    <w:rsid w:val="003B7930"/>
    <w:rsid w:val="003C0D3C"/>
    <w:rsid w:val="003C123B"/>
    <w:rsid w:val="003C27E8"/>
    <w:rsid w:val="003D15EF"/>
    <w:rsid w:val="003D283E"/>
    <w:rsid w:val="003D2AD6"/>
    <w:rsid w:val="003D447E"/>
    <w:rsid w:val="003E0952"/>
    <w:rsid w:val="003E2892"/>
    <w:rsid w:val="003E417B"/>
    <w:rsid w:val="003E57E4"/>
    <w:rsid w:val="003F0446"/>
    <w:rsid w:val="003F3116"/>
    <w:rsid w:val="003F3A8E"/>
    <w:rsid w:val="003F5743"/>
    <w:rsid w:val="003F6934"/>
    <w:rsid w:val="003F7006"/>
    <w:rsid w:val="003F72B4"/>
    <w:rsid w:val="00400B4E"/>
    <w:rsid w:val="0040148F"/>
    <w:rsid w:val="00402A26"/>
    <w:rsid w:val="0040381B"/>
    <w:rsid w:val="004053F5"/>
    <w:rsid w:val="004073CA"/>
    <w:rsid w:val="004116FD"/>
    <w:rsid w:val="004125DC"/>
    <w:rsid w:val="00414BCD"/>
    <w:rsid w:val="00415325"/>
    <w:rsid w:val="004168EA"/>
    <w:rsid w:val="0041783F"/>
    <w:rsid w:val="00417FE0"/>
    <w:rsid w:val="004201A8"/>
    <w:rsid w:val="0043136E"/>
    <w:rsid w:val="004408DB"/>
    <w:rsid w:val="00440F66"/>
    <w:rsid w:val="00444CD4"/>
    <w:rsid w:val="00444D52"/>
    <w:rsid w:val="00445338"/>
    <w:rsid w:val="004462EF"/>
    <w:rsid w:val="00447D37"/>
    <w:rsid w:val="00447F11"/>
    <w:rsid w:val="004523B1"/>
    <w:rsid w:val="00453084"/>
    <w:rsid w:val="004606E2"/>
    <w:rsid w:val="00462A4F"/>
    <w:rsid w:val="00463EBB"/>
    <w:rsid w:val="00466945"/>
    <w:rsid w:val="00472487"/>
    <w:rsid w:val="00472575"/>
    <w:rsid w:val="0047406F"/>
    <w:rsid w:val="00475A9A"/>
    <w:rsid w:val="00481BC2"/>
    <w:rsid w:val="004822DA"/>
    <w:rsid w:val="00484035"/>
    <w:rsid w:val="0048541A"/>
    <w:rsid w:val="00486250"/>
    <w:rsid w:val="00487DF2"/>
    <w:rsid w:val="004904F0"/>
    <w:rsid w:val="00491966"/>
    <w:rsid w:val="004944F3"/>
    <w:rsid w:val="004972FF"/>
    <w:rsid w:val="004A13C5"/>
    <w:rsid w:val="004A2223"/>
    <w:rsid w:val="004A2A64"/>
    <w:rsid w:val="004A354F"/>
    <w:rsid w:val="004A741F"/>
    <w:rsid w:val="004A7706"/>
    <w:rsid w:val="004A7FB7"/>
    <w:rsid w:val="004B16C9"/>
    <w:rsid w:val="004B3AFA"/>
    <w:rsid w:val="004B5E65"/>
    <w:rsid w:val="004B764A"/>
    <w:rsid w:val="004B7987"/>
    <w:rsid w:val="004C24B0"/>
    <w:rsid w:val="004C2893"/>
    <w:rsid w:val="004C615E"/>
    <w:rsid w:val="004C6625"/>
    <w:rsid w:val="004D71BD"/>
    <w:rsid w:val="004E0100"/>
    <w:rsid w:val="004E100A"/>
    <w:rsid w:val="004E3592"/>
    <w:rsid w:val="004E487B"/>
    <w:rsid w:val="004E664A"/>
    <w:rsid w:val="004F25E9"/>
    <w:rsid w:val="004F32DE"/>
    <w:rsid w:val="004F5D02"/>
    <w:rsid w:val="004F6F95"/>
    <w:rsid w:val="00500909"/>
    <w:rsid w:val="00503B5E"/>
    <w:rsid w:val="005068F5"/>
    <w:rsid w:val="005119D3"/>
    <w:rsid w:val="00512B91"/>
    <w:rsid w:val="00514A2D"/>
    <w:rsid w:val="00515BFC"/>
    <w:rsid w:val="0051744B"/>
    <w:rsid w:val="005175FD"/>
    <w:rsid w:val="0052072A"/>
    <w:rsid w:val="00521CC5"/>
    <w:rsid w:val="00530DF2"/>
    <w:rsid w:val="0053134F"/>
    <w:rsid w:val="005334D1"/>
    <w:rsid w:val="005374DF"/>
    <w:rsid w:val="0054025A"/>
    <w:rsid w:val="00541B24"/>
    <w:rsid w:val="00544988"/>
    <w:rsid w:val="005468EF"/>
    <w:rsid w:val="00547051"/>
    <w:rsid w:val="00552BA0"/>
    <w:rsid w:val="00552FB7"/>
    <w:rsid w:val="00555847"/>
    <w:rsid w:val="00555BEB"/>
    <w:rsid w:val="00556767"/>
    <w:rsid w:val="005571DA"/>
    <w:rsid w:val="005572AA"/>
    <w:rsid w:val="00557D28"/>
    <w:rsid w:val="0056007E"/>
    <w:rsid w:val="00560CB3"/>
    <w:rsid w:val="0056340E"/>
    <w:rsid w:val="00563CEE"/>
    <w:rsid w:val="00565D32"/>
    <w:rsid w:val="00566FD4"/>
    <w:rsid w:val="00570204"/>
    <w:rsid w:val="0057178C"/>
    <w:rsid w:val="00574786"/>
    <w:rsid w:val="005748B1"/>
    <w:rsid w:val="00574F06"/>
    <w:rsid w:val="00575C12"/>
    <w:rsid w:val="00584CC7"/>
    <w:rsid w:val="00590C4E"/>
    <w:rsid w:val="005910F8"/>
    <w:rsid w:val="0059434A"/>
    <w:rsid w:val="00596220"/>
    <w:rsid w:val="00597D38"/>
    <w:rsid w:val="005A3052"/>
    <w:rsid w:val="005B0711"/>
    <w:rsid w:val="005B4286"/>
    <w:rsid w:val="005C1D53"/>
    <w:rsid w:val="005C36A3"/>
    <w:rsid w:val="005C465F"/>
    <w:rsid w:val="005C5528"/>
    <w:rsid w:val="005C5694"/>
    <w:rsid w:val="005D01A8"/>
    <w:rsid w:val="005D1166"/>
    <w:rsid w:val="005D5508"/>
    <w:rsid w:val="005D6E7E"/>
    <w:rsid w:val="005D78AA"/>
    <w:rsid w:val="005E059F"/>
    <w:rsid w:val="005E4360"/>
    <w:rsid w:val="005E4A72"/>
    <w:rsid w:val="005E56C6"/>
    <w:rsid w:val="005E661E"/>
    <w:rsid w:val="005F02CE"/>
    <w:rsid w:val="005F1323"/>
    <w:rsid w:val="005F332D"/>
    <w:rsid w:val="00601E07"/>
    <w:rsid w:val="00603D3D"/>
    <w:rsid w:val="006048B3"/>
    <w:rsid w:val="00604D46"/>
    <w:rsid w:val="00607F13"/>
    <w:rsid w:val="0061067D"/>
    <w:rsid w:val="00610770"/>
    <w:rsid w:val="00612230"/>
    <w:rsid w:val="00615BA0"/>
    <w:rsid w:val="00625B62"/>
    <w:rsid w:val="00625FB6"/>
    <w:rsid w:val="00630E22"/>
    <w:rsid w:val="00633014"/>
    <w:rsid w:val="006357F0"/>
    <w:rsid w:val="006373AC"/>
    <w:rsid w:val="00637CF3"/>
    <w:rsid w:val="006410DE"/>
    <w:rsid w:val="00641635"/>
    <w:rsid w:val="006416A9"/>
    <w:rsid w:val="006469D0"/>
    <w:rsid w:val="00647AF4"/>
    <w:rsid w:val="00653BB9"/>
    <w:rsid w:val="006567A6"/>
    <w:rsid w:val="00664938"/>
    <w:rsid w:val="00665DB5"/>
    <w:rsid w:val="00666257"/>
    <w:rsid w:val="006675EC"/>
    <w:rsid w:val="00671C15"/>
    <w:rsid w:val="00673E82"/>
    <w:rsid w:val="00680BEB"/>
    <w:rsid w:val="006811F1"/>
    <w:rsid w:val="00690994"/>
    <w:rsid w:val="0069411F"/>
    <w:rsid w:val="0069514A"/>
    <w:rsid w:val="00695607"/>
    <w:rsid w:val="00697427"/>
    <w:rsid w:val="006A11D4"/>
    <w:rsid w:val="006A45A5"/>
    <w:rsid w:val="006A68F1"/>
    <w:rsid w:val="006A6A6D"/>
    <w:rsid w:val="006A6D95"/>
    <w:rsid w:val="006B02D6"/>
    <w:rsid w:val="006B1913"/>
    <w:rsid w:val="006B331D"/>
    <w:rsid w:val="006C182B"/>
    <w:rsid w:val="006C1960"/>
    <w:rsid w:val="006C3296"/>
    <w:rsid w:val="006C492E"/>
    <w:rsid w:val="006C4EC0"/>
    <w:rsid w:val="006D154E"/>
    <w:rsid w:val="006D6183"/>
    <w:rsid w:val="006D7650"/>
    <w:rsid w:val="006E6210"/>
    <w:rsid w:val="006F0245"/>
    <w:rsid w:val="006F2BED"/>
    <w:rsid w:val="006F5277"/>
    <w:rsid w:val="006F67C5"/>
    <w:rsid w:val="006F6A73"/>
    <w:rsid w:val="0070077F"/>
    <w:rsid w:val="00704724"/>
    <w:rsid w:val="00705E38"/>
    <w:rsid w:val="0070631E"/>
    <w:rsid w:val="007130A2"/>
    <w:rsid w:val="00716214"/>
    <w:rsid w:val="00730703"/>
    <w:rsid w:val="00730D0F"/>
    <w:rsid w:val="0073333B"/>
    <w:rsid w:val="00740E15"/>
    <w:rsid w:val="00741CD8"/>
    <w:rsid w:val="00742BD9"/>
    <w:rsid w:val="00743BFD"/>
    <w:rsid w:val="007475AB"/>
    <w:rsid w:val="00753190"/>
    <w:rsid w:val="007539D8"/>
    <w:rsid w:val="00754887"/>
    <w:rsid w:val="007553CB"/>
    <w:rsid w:val="00756CE4"/>
    <w:rsid w:val="00767F3A"/>
    <w:rsid w:val="00771477"/>
    <w:rsid w:val="00774012"/>
    <w:rsid w:val="00780487"/>
    <w:rsid w:val="007844B5"/>
    <w:rsid w:val="00785A30"/>
    <w:rsid w:val="00787DE6"/>
    <w:rsid w:val="00790234"/>
    <w:rsid w:val="007926A3"/>
    <w:rsid w:val="00793A09"/>
    <w:rsid w:val="007943CB"/>
    <w:rsid w:val="00796581"/>
    <w:rsid w:val="00796996"/>
    <w:rsid w:val="007969D4"/>
    <w:rsid w:val="00796C7D"/>
    <w:rsid w:val="00797577"/>
    <w:rsid w:val="007A3E66"/>
    <w:rsid w:val="007A52BE"/>
    <w:rsid w:val="007A5DDB"/>
    <w:rsid w:val="007A6630"/>
    <w:rsid w:val="007B3350"/>
    <w:rsid w:val="007B47CD"/>
    <w:rsid w:val="007B7790"/>
    <w:rsid w:val="007C0044"/>
    <w:rsid w:val="007C031D"/>
    <w:rsid w:val="007C06A6"/>
    <w:rsid w:val="007C18CD"/>
    <w:rsid w:val="007C5198"/>
    <w:rsid w:val="007C5E8B"/>
    <w:rsid w:val="007D0110"/>
    <w:rsid w:val="007D731C"/>
    <w:rsid w:val="007E1714"/>
    <w:rsid w:val="007E4F94"/>
    <w:rsid w:val="007E729E"/>
    <w:rsid w:val="007F0DAE"/>
    <w:rsid w:val="007F113E"/>
    <w:rsid w:val="007F5294"/>
    <w:rsid w:val="007F6D68"/>
    <w:rsid w:val="007F7FA6"/>
    <w:rsid w:val="008025BC"/>
    <w:rsid w:val="00804C07"/>
    <w:rsid w:val="00812CBD"/>
    <w:rsid w:val="00817F70"/>
    <w:rsid w:val="00823E45"/>
    <w:rsid w:val="008254C5"/>
    <w:rsid w:val="00825685"/>
    <w:rsid w:val="00830A20"/>
    <w:rsid w:val="008319F4"/>
    <w:rsid w:val="00834DA9"/>
    <w:rsid w:val="00841749"/>
    <w:rsid w:val="00844C53"/>
    <w:rsid w:val="0085016D"/>
    <w:rsid w:val="00850711"/>
    <w:rsid w:val="00856241"/>
    <w:rsid w:val="00862ECD"/>
    <w:rsid w:val="00867EFB"/>
    <w:rsid w:val="008774FA"/>
    <w:rsid w:val="008775B5"/>
    <w:rsid w:val="00881517"/>
    <w:rsid w:val="00882F8F"/>
    <w:rsid w:val="008864E6"/>
    <w:rsid w:val="00886932"/>
    <w:rsid w:val="00887CD9"/>
    <w:rsid w:val="008917A6"/>
    <w:rsid w:val="00891E78"/>
    <w:rsid w:val="00896BF4"/>
    <w:rsid w:val="008A2647"/>
    <w:rsid w:val="008B10E0"/>
    <w:rsid w:val="008B1ECA"/>
    <w:rsid w:val="008B21CE"/>
    <w:rsid w:val="008B4558"/>
    <w:rsid w:val="008B5183"/>
    <w:rsid w:val="008B68A2"/>
    <w:rsid w:val="008C2CE5"/>
    <w:rsid w:val="008C4A67"/>
    <w:rsid w:val="008C73FB"/>
    <w:rsid w:val="008C7B2A"/>
    <w:rsid w:val="008C7B47"/>
    <w:rsid w:val="008D3070"/>
    <w:rsid w:val="008D3B49"/>
    <w:rsid w:val="008D45BF"/>
    <w:rsid w:val="008D5656"/>
    <w:rsid w:val="008D5992"/>
    <w:rsid w:val="008E115C"/>
    <w:rsid w:val="008F32DE"/>
    <w:rsid w:val="008F7FB6"/>
    <w:rsid w:val="00904948"/>
    <w:rsid w:val="009077F0"/>
    <w:rsid w:val="00914211"/>
    <w:rsid w:val="00917F1B"/>
    <w:rsid w:val="009231CB"/>
    <w:rsid w:val="00923E3C"/>
    <w:rsid w:val="00924570"/>
    <w:rsid w:val="00925269"/>
    <w:rsid w:val="00925FBD"/>
    <w:rsid w:val="009276B2"/>
    <w:rsid w:val="00933EA2"/>
    <w:rsid w:val="00935140"/>
    <w:rsid w:val="0093525C"/>
    <w:rsid w:val="00937E83"/>
    <w:rsid w:val="00942A9F"/>
    <w:rsid w:val="00947F4D"/>
    <w:rsid w:val="00950395"/>
    <w:rsid w:val="009503BE"/>
    <w:rsid w:val="009510A1"/>
    <w:rsid w:val="009534E2"/>
    <w:rsid w:val="00957A80"/>
    <w:rsid w:val="009628C5"/>
    <w:rsid w:val="0096546A"/>
    <w:rsid w:val="00966380"/>
    <w:rsid w:val="009673AD"/>
    <w:rsid w:val="00973FE3"/>
    <w:rsid w:val="00975E1D"/>
    <w:rsid w:val="00984E6A"/>
    <w:rsid w:val="00994B5D"/>
    <w:rsid w:val="00995CD1"/>
    <w:rsid w:val="00995D87"/>
    <w:rsid w:val="009A020D"/>
    <w:rsid w:val="009A3EC6"/>
    <w:rsid w:val="009A4725"/>
    <w:rsid w:val="009A7675"/>
    <w:rsid w:val="009A7883"/>
    <w:rsid w:val="009B3A5F"/>
    <w:rsid w:val="009B49CC"/>
    <w:rsid w:val="009B4BEA"/>
    <w:rsid w:val="009C4A78"/>
    <w:rsid w:val="009C500A"/>
    <w:rsid w:val="009C5A8F"/>
    <w:rsid w:val="009D03E6"/>
    <w:rsid w:val="009D0BD8"/>
    <w:rsid w:val="009D266E"/>
    <w:rsid w:val="009D2DDD"/>
    <w:rsid w:val="009D2F09"/>
    <w:rsid w:val="009D2FC6"/>
    <w:rsid w:val="009D59C8"/>
    <w:rsid w:val="009D6F51"/>
    <w:rsid w:val="009D73F0"/>
    <w:rsid w:val="009E1F2C"/>
    <w:rsid w:val="009E404E"/>
    <w:rsid w:val="009E4630"/>
    <w:rsid w:val="009F34F4"/>
    <w:rsid w:val="009F4F2A"/>
    <w:rsid w:val="009F77FF"/>
    <w:rsid w:val="00A00443"/>
    <w:rsid w:val="00A01047"/>
    <w:rsid w:val="00A10CE7"/>
    <w:rsid w:val="00A11026"/>
    <w:rsid w:val="00A13215"/>
    <w:rsid w:val="00A13527"/>
    <w:rsid w:val="00A1755B"/>
    <w:rsid w:val="00A20677"/>
    <w:rsid w:val="00A208DA"/>
    <w:rsid w:val="00A20B5A"/>
    <w:rsid w:val="00A3012D"/>
    <w:rsid w:val="00A30EBB"/>
    <w:rsid w:val="00A327CD"/>
    <w:rsid w:val="00A34017"/>
    <w:rsid w:val="00A36E7E"/>
    <w:rsid w:val="00A4057D"/>
    <w:rsid w:val="00A4096B"/>
    <w:rsid w:val="00A45BF8"/>
    <w:rsid w:val="00A53F97"/>
    <w:rsid w:val="00A55C54"/>
    <w:rsid w:val="00A6004D"/>
    <w:rsid w:val="00A605A9"/>
    <w:rsid w:val="00A60C8A"/>
    <w:rsid w:val="00A61BE9"/>
    <w:rsid w:val="00A72CB4"/>
    <w:rsid w:val="00A74CBA"/>
    <w:rsid w:val="00A819D4"/>
    <w:rsid w:val="00A81E5E"/>
    <w:rsid w:val="00A841CF"/>
    <w:rsid w:val="00A8751B"/>
    <w:rsid w:val="00A933B5"/>
    <w:rsid w:val="00A9358C"/>
    <w:rsid w:val="00A936D6"/>
    <w:rsid w:val="00A96944"/>
    <w:rsid w:val="00AA1155"/>
    <w:rsid w:val="00AA2F5D"/>
    <w:rsid w:val="00AA440A"/>
    <w:rsid w:val="00AA5432"/>
    <w:rsid w:val="00AA7ED6"/>
    <w:rsid w:val="00AB1959"/>
    <w:rsid w:val="00AB276F"/>
    <w:rsid w:val="00AB4178"/>
    <w:rsid w:val="00AB41F9"/>
    <w:rsid w:val="00AB6775"/>
    <w:rsid w:val="00AC0413"/>
    <w:rsid w:val="00AC1533"/>
    <w:rsid w:val="00AC2927"/>
    <w:rsid w:val="00AC495C"/>
    <w:rsid w:val="00AC4C36"/>
    <w:rsid w:val="00AD13BF"/>
    <w:rsid w:val="00AD431F"/>
    <w:rsid w:val="00AD6984"/>
    <w:rsid w:val="00AD7FAF"/>
    <w:rsid w:val="00AE6415"/>
    <w:rsid w:val="00AE758E"/>
    <w:rsid w:val="00AF08A5"/>
    <w:rsid w:val="00AF3DCD"/>
    <w:rsid w:val="00AF5C36"/>
    <w:rsid w:val="00AF768F"/>
    <w:rsid w:val="00B01EC8"/>
    <w:rsid w:val="00B034D9"/>
    <w:rsid w:val="00B06E81"/>
    <w:rsid w:val="00B07434"/>
    <w:rsid w:val="00B130FE"/>
    <w:rsid w:val="00B20AD8"/>
    <w:rsid w:val="00B22EF1"/>
    <w:rsid w:val="00B25B20"/>
    <w:rsid w:val="00B26C94"/>
    <w:rsid w:val="00B32699"/>
    <w:rsid w:val="00B36262"/>
    <w:rsid w:val="00B3630B"/>
    <w:rsid w:val="00B41C25"/>
    <w:rsid w:val="00B44731"/>
    <w:rsid w:val="00B50272"/>
    <w:rsid w:val="00B53B8F"/>
    <w:rsid w:val="00B559BB"/>
    <w:rsid w:val="00B60954"/>
    <w:rsid w:val="00B60E74"/>
    <w:rsid w:val="00B63F44"/>
    <w:rsid w:val="00B652C2"/>
    <w:rsid w:val="00B67630"/>
    <w:rsid w:val="00B733A5"/>
    <w:rsid w:val="00B84D3E"/>
    <w:rsid w:val="00B87744"/>
    <w:rsid w:val="00B9053B"/>
    <w:rsid w:val="00B945BA"/>
    <w:rsid w:val="00B966B0"/>
    <w:rsid w:val="00BA0500"/>
    <w:rsid w:val="00BA0BEF"/>
    <w:rsid w:val="00BA4996"/>
    <w:rsid w:val="00BA725C"/>
    <w:rsid w:val="00BB1B78"/>
    <w:rsid w:val="00BB4695"/>
    <w:rsid w:val="00BB5139"/>
    <w:rsid w:val="00BB6439"/>
    <w:rsid w:val="00BC1528"/>
    <w:rsid w:val="00BC3467"/>
    <w:rsid w:val="00BC4DF6"/>
    <w:rsid w:val="00BD1152"/>
    <w:rsid w:val="00BD4A4D"/>
    <w:rsid w:val="00BD6A50"/>
    <w:rsid w:val="00BD7960"/>
    <w:rsid w:val="00BE0502"/>
    <w:rsid w:val="00BE5D1D"/>
    <w:rsid w:val="00BE6444"/>
    <w:rsid w:val="00BE6B91"/>
    <w:rsid w:val="00BF0CFC"/>
    <w:rsid w:val="00BF138A"/>
    <w:rsid w:val="00BF54B7"/>
    <w:rsid w:val="00C00B0B"/>
    <w:rsid w:val="00C01903"/>
    <w:rsid w:val="00C021CE"/>
    <w:rsid w:val="00C04CB8"/>
    <w:rsid w:val="00C05CD3"/>
    <w:rsid w:val="00C0792D"/>
    <w:rsid w:val="00C10AD7"/>
    <w:rsid w:val="00C206BC"/>
    <w:rsid w:val="00C23AD9"/>
    <w:rsid w:val="00C31165"/>
    <w:rsid w:val="00C344F2"/>
    <w:rsid w:val="00C36991"/>
    <w:rsid w:val="00C4136B"/>
    <w:rsid w:val="00C437B9"/>
    <w:rsid w:val="00C441BD"/>
    <w:rsid w:val="00C44D37"/>
    <w:rsid w:val="00C44F50"/>
    <w:rsid w:val="00C45C5C"/>
    <w:rsid w:val="00C52239"/>
    <w:rsid w:val="00C53987"/>
    <w:rsid w:val="00C56316"/>
    <w:rsid w:val="00C61587"/>
    <w:rsid w:val="00C61C7E"/>
    <w:rsid w:val="00C62A26"/>
    <w:rsid w:val="00C65E16"/>
    <w:rsid w:val="00C661E9"/>
    <w:rsid w:val="00C70574"/>
    <w:rsid w:val="00C70A24"/>
    <w:rsid w:val="00C71FA9"/>
    <w:rsid w:val="00C8064A"/>
    <w:rsid w:val="00C824C8"/>
    <w:rsid w:val="00C82615"/>
    <w:rsid w:val="00C84098"/>
    <w:rsid w:val="00C85D56"/>
    <w:rsid w:val="00C90E84"/>
    <w:rsid w:val="00C90FBA"/>
    <w:rsid w:val="00C91207"/>
    <w:rsid w:val="00C92895"/>
    <w:rsid w:val="00C954AC"/>
    <w:rsid w:val="00C9558D"/>
    <w:rsid w:val="00C956E5"/>
    <w:rsid w:val="00C95A9F"/>
    <w:rsid w:val="00C95FDF"/>
    <w:rsid w:val="00CA106D"/>
    <w:rsid w:val="00CA107B"/>
    <w:rsid w:val="00CA16F8"/>
    <w:rsid w:val="00CA4E9D"/>
    <w:rsid w:val="00CA63B3"/>
    <w:rsid w:val="00CA7F7D"/>
    <w:rsid w:val="00CB09B0"/>
    <w:rsid w:val="00CB184B"/>
    <w:rsid w:val="00CB1FF7"/>
    <w:rsid w:val="00CB3384"/>
    <w:rsid w:val="00CB6718"/>
    <w:rsid w:val="00CB7AC5"/>
    <w:rsid w:val="00CC061B"/>
    <w:rsid w:val="00CC26FE"/>
    <w:rsid w:val="00CC6409"/>
    <w:rsid w:val="00CD0073"/>
    <w:rsid w:val="00CD04FA"/>
    <w:rsid w:val="00CD06A9"/>
    <w:rsid w:val="00CD5243"/>
    <w:rsid w:val="00CD6FB6"/>
    <w:rsid w:val="00CF1D4C"/>
    <w:rsid w:val="00CF21C3"/>
    <w:rsid w:val="00CF3B69"/>
    <w:rsid w:val="00CF4436"/>
    <w:rsid w:val="00D001E7"/>
    <w:rsid w:val="00D02235"/>
    <w:rsid w:val="00D03B77"/>
    <w:rsid w:val="00D04AA9"/>
    <w:rsid w:val="00D056E1"/>
    <w:rsid w:val="00D05A0F"/>
    <w:rsid w:val="00D063EF"/>
    <w:rsid w:val="00D077AA"/>
    <w:rsid w:val="00D11E66"/>
    <w:rsid w:val="00D12B06"/>
    <w:rsid w:val="00D132C0"/>
    <w:rsid w:val="00D145DA"/>
    <w:rsid w:val="00D22737"/>
    <w:rsid w:val="00D34B6A"/>
    <w:rsid w:val="00D34CAE"/>
    <w:rsid w:val="00D36837"/>
    <w:rsid w:val="00D36B6E"/>
    <w:rsid w:val="00D40134"/>
    <w:rsid w:val="00D40705"/>
    <w:rsid w:val="00D4439C"/>
    <w:rsid w:val="00D50422"/>
    <w:rsid w:val="00D53934"/>
    <w:rsid w:val="00D5410A"/>
    <w:rsid w:val="00D553E7"/>
    <w:rsid w:val="00D57E19"/>
    <w:rsid w:val="00D61726"/>
    <w:rsid w:val="00D62761"/>
    <w:rsid w:val="00D64627"/>
    <w:rsid w:val="00D66BF9"/>
    <w:rsid w:val="00D7201C"/>
    <w:rsid w:val="00D723B5"/>
    <w:rsid w:val="00D73437"/>
    <w:rsid w:val="00D75EA6"/>
    <w:rsid w:val="00D762D5"/>
    <w:rsid w:val="00D805CE"/>
    <w:rsid w:val="00D80BAF"/>
    <w:rsid w:val="00D81670"/>
    <w:rsid w:val="00D82676"/>
    <w:rsid w:val="00D84D40"/>
    <w:rsid w:val="00D855D0"/>
    <w:rsid w:val="00D86660"/>
    <w:rsid w:val="00D91670"/>
    <w:rsid w:val="00D960FA"/>
    <w:rsid w:val="00DA17B9"/>
    <w:rsid w:val="00DA46CC"/>
    <w:rsid w:val="00DA6115"/>
    <w:rsid w:val="00DA62CE"/>
    <w:rsid w:val="00DA7198"/>
    <w:rsid w:val="00DA71B3"/>
    <w:rsid w:val="00DB21C8"/>
    <w:rsid w:val="00DB2AAB"/>
    <w:rsid w:val="00DB474E"/>
    <w:rsid w:val="00DB51B2"/>
    <w:rsid w:val="00DB59D5"/>
    <w:rsid w:val="00DB5B97"/>
    <w:rsid w:val="00DB68E1"/>
    <w:rsid w:val="00DC0759"/>
    <w:rsid w:val="00DC085B"/>
    <w:rsid w:val="00DC4C4A"/>
    <w:rsid w:val="00DC54DF"/>
    <w:rsid w:val="00DC6938"/>
    <w:rsid w:val="00DD016E"/>
    <w:rsid w:val="00DD2E8C"/>
    <w:rsid w:val="00DD40CD"/>
    <w:rsid w:val="00DD5305"/>
    <w:rsid w:val="00DD56D0"/>
    <w:rsid w:val="00DD58E7"/>
    <w:rsid w:val="00DD6FD0"/>
    <w:rsid w:val="00DE0217"/>
    <w:rsid w:val="00DE64C0"/>
    <w:rsid w:val="00DE74BE"/>
    <w:rsid w:val="00DE7614"/>
    <w:rsid w:val="00DF1194"/>
    <w:rsid w:val="00DF1319"/>
    <w:rsid w:val="00DF4A89"/>
    <w:rsid w:val="00DF5E20"/>
    <w:rsid w:val="00DF7578"/>
    <w:rsid w:val="00E01E7C"/>
    <w:rsid w:val="00E02BAC"/>
    <w:rsid w:val="00E03E5C"/>
    <w:rsid w:val="00E045D9"/>
    <w:rsid w:val="00E05CD0"/>
    <w:rsid w:val="00E070BA"/>
    <w:rsid w:val="00E1422A"/>
    <w:rsid w:val="00E143B1"/>
    <w:rsid w:val="00E1601F"/>
    <w:rsid w:val="00E174A0"/>
    <w:rsid w:val="00E17D35"/>
    <w:rsid w:val="00E27512"/>
    <w:rsid w:val="00E3187E"/>
    <w:rsid w:val="00E3400A"/>
    <w:rsid w:val="00E41F87"/>
    <w:rsid w:val="00E43A56"/>
    <w:rsid w:val="00E46246"/>
    <w:rsid w:val="00E467D0"/>
    <w:rsid w:val="00E47919"/>
    <w:rsid w:val="00E57D7F"/>
    <w:rsid w:val="00E57D88"/>
    <w:rsid w:val="00E602EE"/>
    <w:rsid w:val="00E61410"/>
    <w:rsid w:val="00E63EB7"/>
    <w:rsid w:val="00E6520D"/>
    <w:rsid w:val="00E714D7"/>
    <w:rsid w:val="00E71CB5"/>
    <w:rsid w:val="00E72B50"/>
    <w:rsid w:val="00E738A6"/>
    <w:rsid w:val="00E74997"/>
    <w:rsid w:val="00E75BE2"/>
    <w:rsid w:val="00E770ED"/>
    <w:rsid w:val="00E77939"/>
    <w:rsid w:val="00E77C25"/>
    <w:rsid w:val="00E804AE"/>
    <w:rsid w:val="00E81C57"/>
    <w:rsid w:val="00E85D39"/>
    <w:rsid w:val="00E86847"/>
    <w:rsid w:val="00E90F52"/>
    <w:rsid w:val="00E96742"/>
    <w:rsid w:val="00EA1BB1"/>
    <w:rsid w:val="00EA2136"/>
    <w:rsid w:val="00EA3189"/>
    <w:rsid w:val="00EA4B64"/>
    <w:rsid w:val="00EA697F"/>
    <w:rsid w:val="00EB2431"/>
    <w:rsid w:val="00EB325A"/>
    <w:rsid w:val="00EB472D"/>
    <w:rsid w:val="00EB4EA7"/>
    <w:rsid w:val="00EB5D8A"/>
    <w:rsid w:val="00EC0BE0"/>
    <w:rsid w:val="00EC4C19"/>
    <w:rsid w:val="00ED19B5"/>
    <w:rsid w:val="00ED31CB"/>
    <w:rsid w:val="00ED462C"/>
    <w:rsid w:val="00EE34A9"/>
    <w:rsid w:val="00EE3B23"/>
    <w:rsid w:val="00EE70D1"/>
    <w:rsid w:val="00EE7572"/>
    <w:rsid w:val="00EE7C15"/>
    <w:rsid w:val="00EF41C2"/>
    <w:rsid w:val="00F0072B"/>
    <w:rsid w:val="00F048BC"/>
    <w:rsid w:val="00F05F16"/>
    <w:rsid w:val="00F06C47"/>
    <w:rsid w:val="00F06CEB"/>
    <w:rsid w:val="00F07F2C"/>
    <w:rsid w:val="00F10AC4"/>
    <w:rsid w:val="00F10CAD"/>
    <w:rsid w:val="00F130CE"/>
    <w:rsid w:val="00F13890"/>
    <w:rsid w:val="00F152EA"/>
    <w:rsid w:val="00F17886"/>
    <w:rsid w:val="00F2132C"/>
    <w:rsid w:val="00F24F99"/>
    <w:rsid w:val="00F25DFB"/>
    <w:rsid w:val="00F26374"/>
    <w:rsid w:val="00F27591"/>
    <w:rsid w:val="00F321F5"/>
    <w:rsid w:val="00F33D9B"/>
    <w:rsid w:val="00F33FE5"/>
    <w:rsid w:val="00F341B5"/>
    <w:rsid w:val="00F3758F"/>
    <w:rsid w:val="00F375E7"/>
    <w:rsid w:val="00F40743"/>
    <w:rsid w:val="00F41A1F"/>
    <w:rsid w:val="00F42CA2"/>
    <w:rsid w:val="00F504C0"/>
    <w:rsid w:val="00F51819"/>
    <w:rsid w:val="00F52E06"/>
    <w:rsid w:val="00F544E4"/>
    <w:rsid w:val="00F60CD1"/>
    <w:rsid w:val="00F61407"/>
    <w:rsid w:val="00F61CFA"/>
    <w:rsid w:val="00F62D92"/>
    <w:rsid w:val="00F63CF6"/>
    <w:rsid w:val="00F66AC8"/>
    <w:rsid w:val="00F67761"/>
    <w:rsid w:val="00F7156A"/>
    <w:rsid w:val="00F71BBB"/>
    <w:rsid w:val="00F723A7"/>
    <w:rsid w:val="00F808AD"/>
    <w:rsid w:val="00F80AC2"/>
    <w:rsid w:val="00F8137A"/>
    <w:rsid w:val="00F85589"/>
    <w:rsid w:val="00F87AED"/>
    <w:rsid w:val="00F94609"/>
    <w:rsid w:val="00F953ED"/>
    <w:rsid w:val="00F97C3E"/>
    <w:rsid w:val="00FA0A60"/>
    <w:rsid w:val="00FA4A58"/>
    <w:rsid w:val="00FA6BD4"/>
    <w:rsid w:val="00FA7178"/>
    <w:rsid w:val="00FA76E5"/>
    <w:rsid w:val="00FB19A5"/>
    <w:rsid w:val="00FB30C9"/>
    <w:rsid w:val="00FB41AE"/>
    <w:rsid w:val="00FB4787"/>
    <w:rsid w:val="00FC5F03"/>
    <w:rsid w:val="00FD2942"/>
    <w:rsid w:val="00FD4C00"/>
    <w:rsid w:val="00FD75EB"/>
    <w:rsid w:val="00FD7A9D"/>
    <w:rsid w:val="00FE118A"/>
    <w:rsid w:val="00FE6A55"/>
    <w:rsid w:val="00FF65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Nagwek4">
    <w:name w:val="heading 4"/>
    <w:basedOn w:val="Normalny"/>
    <w:next w:val="Normalny"/>
    <w:link w:val="Nagwek4Znak"/>
    <w:uiPriority w:val="9"/>
    <w:semiHidden/>
    <w:unhideWhenUsed/>
    <w:qFormat/>
    <w:rsid w:val="0066625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unhideWhenUsed/>
    <w:rsid w:val="00D11E66"/>
    <w:rPr>
      <w:b/>
      <w:bCs/>
    </w:rPr>
  </w:style>
  <w:style w:type="character" w:customStyle="1" w:styleId="TematkomentarzaZnak">
    <w:name w:val="Temat komentarza Znak"/>
    <w:basedOn w:val="TekstkomentarzaZnak"/>
    <w:link w:val="Tematkomentarza"/>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link w:val="Teksttreci21"/>
    <w:uiPriority w:val="99"/>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uiPriority w:val="99"/>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uiPriority w:val="99"/>
    <w:rsid w:val="00D11E66"/>
    <w:rPr>
      <w:sz w:val="23"/>
      <w:szCs w:val="23"/>
      <w:shd w:val="clear" w:color="auto" w:fill="FFFFFF"/>
    </w:rPr>
  </w:style>
  <w:style w:type="paragraph" w:customStyle="1" w:styleId="Teksttreci0">
    <w:name w:val="Tekst treści"/>
    <w:basedOn w:val="Normalny"/>
    <w:link w:val="Teksttreci"/>
    <w:uiPriority w:val="99"/>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 w:type="numbering" w:customStyle="1" w:styleId="Zaimportowanystyl31">
    <w:name w:val="Zaimportowany styl 31"/>
    <w:rsid w:val="001769AE"/>
  </w:style>
  <w:style w:type="character" w:customStyle="1" w:styleId="Nagwek4Znak">
    <w:name w:val="Nagłówek 4 Znak"/>
    <w:basedOn w:val="Domylnaczcionkaakapitu"/>
    <w:link w:val="Nagwek4"/>
    <w:uiPriority w:val="9"/>
    <w:semiHidden/>
    <w:rsid w:val="00666257"/>
    <w:rPr>
      <w:rFonts w:asciiTheme="majorHAnsi" w:eastAsiaTheme="majorEastAsia" w:hAnsiTheme="majorHAnsi" w:cstheme="majorBidi"/>
      <w:i/>
      <w:iCs/>
      <w:color w:val="2E74B5" w:themeColor="accent1" w:themeShade="BF"/>
    </w:rPr>
  </w:style>
  <w:style w:type="character" w:customStyle="1" w:styleId="highlight-disabled">
    <w:name w:val="highlight-disabled"/>
    <w:basedOn w:val="Domylnaczcionkaakapitu"/>
    <w:rsid w:val="00862ECD"/>
  </w:style>
  <w:style w:type="paragraph" w:customStyle="1" w:styleId="Teksttreci21">
    <w:name w:val="Tekst treści (2)1"/>
    <w:basedOn w:val="Normalny"/>
    <w:link w:val="Teksttreci2"/>
    <w:uiPriority w:val="99"/>
    <w:rsid w:val="00862ECD"/>
    <w:pPr>
      <w:widowControl w:val="0"/>
      <w:shd w:val="clear" w:color="auto" w:fill="FFFFFF"/>
      <w:spacing w:before="300" w:after="0" w:line="240" w:lineRule="atLeast"/>
      <w:ind w:hanging="340"/>
    </w:pPr>
    <w:rPr>
      <w:rFonts w:ascii="Times New Roman" w:eastAsia="Times New Roman" w:hAnsi="Times New Roman" w:cs="Times New Roman"/>
      <w:sz w:val="21"/>
      <w:szCs w:val="21"/>
    </w:rPr>
  </w:style>
  <w:style w:type="paragraph" w:customStyle="1" w:styleId="Default">
    <w:name w:val="Default"/>
    <w:rsid w:val="00862EC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omynie">
    <w:name w:val="Domy徑nie"/>
    <w:rsid w:val="00862ECD"/>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49327928">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4251017">
      <w:bodyDiv w:val="1"/>
      <w:marLeft w:val="0"/>
      <w:marRight w:val="0"/>
      <w:marTop w:val="0"/>
      <w:marBottom w:val="0"/>
      <w:divBdr>
        <w:top w:val="none" w:sz="0" w:space="0" w:color="auto"/>
        <w:left w:val="none" w:sz="0" w:space="0" w:color="auto"/>
        <w:bottom w:val="none" w:sz="0" w:space="0" w:color="auto"/>
        <w:right w:val="none" w:sz="0" w:space="0" w:color="auto"/>
      </w:divBdr>
      <w:divsChild>
        <w:div w:id="351809056">
          <w:marLeft w:val="0"/>
          <w:marRight w:val="0"/>
          <w:marTop w:val="0"/>
          <w:marBottom w:val="0"/>
          <w:divBdr>
            <w:top w:val="none" w:sz="0" w:space="0" w:color="auto"/>
            <w:left w:val="none" w:sz="0" w:space="0" w:color="auto"/>
            <w:bottom w:val="none" w:sz="0" w:space="0" w:color="auto"/>
            <w:right w:val="none" w:sz="0" w:space="0" w:color="auto"/>
          </w:divBdr>
          <w:divsChild>
            <w:div w:id="210032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2030639595">
              <w:marLeft w:val="0"/>
              <w:marRight w:val="0"/>
              <w:marTop w:val="0"/>
              <w:marBottom w:val="0"/>
              <w:divBdr>
                <w:top w:val="none" w:sz="0" w:space="0" w:color="auto"/>
                <w:left w:val="none" w:sz="0" w:space="0" w:color="auto"/>
                <w:bottom w:val="none" w:sz="0" w:space="0" w:color="auto"/>
                <w:right w:val="none" w:sz="0" w:space="0" w:color="auto"/>
              </w:divBdr>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85092">
      <w:bodyDiv w:val="1"/>
      <w:marLeft w:val="0"/>
      <w:marRight w:val="0"/>
      <w:marTop w:val="0"/>
      <w:marBottom w:val="0"/>
      <w:divBdr>
        <w:top w:val="none" w:sz="0" w:space="0" w:color="auto"/>
        <w:left w:val="none" w:sz="0" w:space="0" w:color="auto"/>
        <w:bottom w:val="none" w:sz="0" w:space="0" w:color="auto"/>
        <w:right w:val="none" w:sz="0" w:space="0" w:color="auto"/>
      </w:divBdr>
      <w:divsChild>
        <w:div w:id="909777526">
          <w:marLeft w:val="0"/>
          <w:marRight w:val="0"/>
          <w:marTop w:val="0"/>
          <w:marBottom w:val="0"/>
          <w:divBdr>
            <w:top w:val="none" w:sz="0" w:space="0" w:color="auto"/>
            <w:left w:val="none" w:sz="0" w:space="0" w:color="auto"/>
            <w:bottom w:val="none" w:sz="0" w:space="0" w:color="auto"/>
            <w:right w:val="none" w:sz="0" w:space="0" w:color="auto"/>
          </w:divBdr>
        </w:div>
      </w:divsChild>
    </w:div>
    <w:div w:id="674109004">
      <w:bodyDiv w:val="1"/>
      <w:marLeft w:val="0"/>
      <w:marRight w:val="0"/>
      <w:marTop w:val="0"/>
      <w:marBottom w:val="0"/>
      <w:divBdr>
        <w:top w:val="none" w:sz="0" w:space="0" w:color="auto"/>
        <w:left w:val="none" w:sz="0" w:space="0" w:color="auto"/>
        <w:bottom w:val="none" w:sz="0" w:space="0" w:color="auto"/>
        <w:right w:val="none" w:sz="0" w:space="0" w:color="auto"/>
      </w:divBdr>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70930983">
      <w:bodyDiv w:val="1"/>
      <w:marLeft w:val="0"/>
      <w:marRight w:val="0"/>
      <w:marTop w:val="0"/>
      <w:marBottom w:val="0"/>
      <w:divBdr>
        <w:top w:val="none" w:sz="0" w:space="0" w:color="auto"/>
        <w:left w:val="none" w:sz="0" w:space="0" w:color="auto"/>
        <w:bottom w:val="none" w:sz="0" w:space="0" w:color="auto"/>
        <w:right w:val="none" w:sz="0" w:space="0" w:color="auto"/>
      </w:divBdr>
      <w:divsChild>
        <w:div w:id="136456226">
          <w:marLeft w:val="0"/>
          <w:marRight w:val="0"/>
          <w:marTop w:val="0"/>
          <w:marBottom w:val="0"/>
          <w:divBdr>
            <w:top w:val="none" w:sz="0" w:space="0" w:color="auto"/>
            <w:left w:val="none" w:sz="0" w:space="0" w:color="auto"/>
            <w:bottom w:val="none" w:sz="0" w:space="0" w:color="auto"/>
            <w:right w:val="none" w:sz="0" w:space="0" w:color="auto"/>
          </w:divBdr>
        </w:div>
      </w:divsChild>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06768">
      <w:bodyDiv w:val="1"/>
      <w:marLeft w:val="0"/>
      <w:marRight w:val="0"/>
      <w:marTop w:val="0"/>
      <w:marBottom w:val="0"/>
      <w:divBdr>
        <w:top w:val="none" w:sz="0" w:space="0" w:color="auto"/>
        <w:left w:val="none" w:sz="0" w:space="0" w:color="auto"/>
        <w:bottom w:val="none" w:sz="0" w:space="0" w:color="auto"/>
        <w:right w:val="none" w:sz="0" w:space="0" w:color="auto"/>
      </w:divBdr>
      <w:divsChild>
        <w:div w:id="796535192">
          <w:marLeft w:val="0"/>
          <w:marRight w:val="0"/>
          <w:marTop w:val="0"/>
          <w:marBottom w:val="0"/>
          <w:divBdr>
            <w:top w:val="none" w:sz="0" w:space="0" w:color="auto"/>
            <w:left w:val="none" w:sz="0" w:space="0" w:color="auto"/>
            <w:bottom w:val="none" w:sz="0" w:space="0" w:color="auto"/>
            <w:right w:val="none" w:sz="0" w:space="0" w:color="auto"/>
          </w:divBdr>
        </w:div>
        <w:div w:id="484007727">
          <w:marLeft w:val="0"/>
          <w:marRight w:val="0"/>
          <w:marTop w:val="0"/>
          <w:marBottom w:val="0"/>
          <w:divBdr>
            <w:top w:val="none" w:sz="0" w:space="0" w:color="auto"/>
            <w:left w:val="none" w:sz="0" w:space="0" w:color="auto"/>
            <w:bottom w:val="none" w:sz="0" w:space="0" w:color="auto"/>
            <w:right w:val="none" w:sz="0" w:space="0" w:color="auto"/>
          </w:divBdr>
          <w:divsChild>
            <w:div w:id="1072578038">
              <w:marLeft w:val="0"/>
              <w:marRight w:val="0"/>
              <w:marTop w:val="0"/>
              <w:marBottom w:val="0"/>
              <w:divBdr>
                <w:top w:val="none" w:sz="0" w:space="0" w:color="auto"/>
                <w:left w:val="none" w:sz="0" w:space="0" w:color="auto"/>
                <w:bottom w:val="none" w:sz="0" w:space="0" w:color="auto"/>
                <w:right w:val="none" w:sz="0" w:space="0" w:color="auto"/>
              </w:divBdr>
              <w:divsChild>
                <w:div w:id="111221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13234">
          <w:marLeft w:val="0"/>
          <w:marRight w:val="0"/>
          <w:marTop w:val="0"/>
          <w:marBottom w:val="0"/>
          <w:divBdr>
            <w:top w:val="none" w:sz="0" w:space="0" w:color="auto"/>
            <w:left w:val="none" w:sz="0" w:space="0" w:color="auto"/>
            <w:bottom w:val="none" w:sz="0" w:space="0" w:color="auto"/>
            <w:right w:val="none" w:sz="0" w:space="0" w:color="auto"/>
          </w:divBdr>
          <w:divsChild>
            <w:div w:id="722145931">
              <w:marLeft w:val="0"/>
              <w:marRight w:val="0"/>
              <w:marTop w:val="0"/>
              <w:marBottom w:val="0"/>
              <w:divBdr>
                <w:top w:val="none" w:sz="0" w:space="0" w:color="auto"/>
                <w:left w:val="none" w:sz="0" w:space="0" w:color="auto"/>
                <w:bottom w:val="none" w:sz="0" w:space="0" w:color="auto"/>
                <w:right w:val="none" w:sz="0" w:space="0" w:color="auto"/>
              </w:divBdr>
              <w:divsChild>
                <w:div w:id="95316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64790814">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341545765">
      <w:bodyDiv w:val="1"/>
      <w:marLeft w:val="0"/>
      <w:marRight w:val="0"/>
      <w:marTop w:val="0"/>
      <w:marBottom w:val="0"/>
      <w:divBdr>
        <w:top w:val="none" w:sz="0" w:space="0" w:color="auto"/>
        <w:left w:val="none" w:sz="0" w:space="0" w:color="auto"/>
        <w:bottom w:val="none" w:sz="0" w:space="0" w:color="auto"/>
        <w:right w:val="none" w:sz="0" w:space="0" w:color="auto"/>
      </w:divBdr>
      <w:divsChild>
        <w:div w:id="235632195">
          <w:marLeft w:val="0"/>
          <w:marRight w:val="0"/>
          <w:marTop w:val="0"/>
          <w:marBottom w:val="0"/>
          <w:divBdr>
            <w:top w:val="none" w:sz="0" w:space="0" w:color="auto"/>
            <w:left w:val="none" w:sz="0" w:space="0" w:color="auto"/>
            <w:bottom w:val="none" w:sz="0" w:space="0" w:color="auto"/>
            <w:right w:val="none" w:sz="0" w:space="0" w:color="auto"/>
          </w:divBdr>
        </w:div>
        <w:div w:id="293558392">
          <w:marLeft w:val="0"/>
          <w:marRight w:val="0"/>
          <w:marTop w:val="0"/>
          <w:marBottom w:val="0"/>
          <w:divBdr>
            <w:top w:val="none" w:sz="0" w:space="0" w:color="auto"/>
            <w:left w:val="none" w:sz="0" w:space="0" w:color="auto"/>
            <w:bottom w:val="none" w:sz="0" w:space="0" w:color="auto"/>
            <w:right w:val="none" w:sz="0" w:space="0" w:color="auto"/>
          </w:divBdr>
          <w:divsChild>
            <w:div w:id="1163938021">
              <w:marLeft w:val="0"/>
              <w:marRight w:val="0"/>
              <w:marTop w:val="0"/>
              <w:marBottom w:val="0"/>
              <w:divBdr>
                <w:top w:val="none" w:sz="0" w:space="0" w:color="auto"/>
                <w:left w:val="none" w:sz="0" w:space="0" w:color="auto"/>
                <w:bottom w:val="none" w:sz="0" w:space="0" w:color="auto"/>
                <w:right w:val="none" w:sz="0" w:space="0" w:color="auto"/>
              </w:divBdr>
              <w:divsChild>
                <w:div w:id="3276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94165">
          <w:marLeft w:val="0"/>
          <w:marRight w:val="0"/>
          <w:marTop w:val="0"/>
          <w:marBottom w:val="0"/>
          <w:divBdr>
            <w:top w:val="none" w:sz="0" w:space="0" w:color="auto"/>
            <w:left w:val="none" w:sz="0" w:space="0" w:color="auto"/>
            <w:bottom w:val="none" w:sz="0" w:space="0" w:color="auto"/>
            <w:right w:val="none" w:sz="0" w:space="0" w:color="auto"/>
          </w:divBdr>
          <w:divsChild>
            <w:div w:id="123736238">
              <w:marLeft w:val="0"/>
              <w:marRight w:val="0"/>
              <w:marTop w:val="0"/>
              <w:marBottom w:val="0"/>
              <w:divBdr>
                <w:top w:val="none" w:sz="0" w:space="0" w:color="auto"/>
                <w:left w:val="none" w:sz="0" w:space="0" w:color="auto"/>
                <w:bottom w:val="none" w:sz="0" w:space="0" w:color="auto"/>
                <w:right w:val="none" w:sz="0" w:space="0" w:color="auto"/>
              </w:divBdr>
              <w:divsChild>
                <w:div w:id="56101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811285490">
      <w:bodyDiv w:val="1"/>
      <w:marLeft w:val="0"/>
      <w:marRight w:val="0"/>
      <w:marTop w:val="0"/>
      <w:marBottom w:val="0"/>
      <w:divBdr>
        <w:top w:val="none" w:sz="0" w:space="0" w:color="auto"/>
        <w:left w:val="none" w:sz="0" w:space="0" w:color="auto"/>
        <w:bottom w:val="none" w:sz="0" w:space="0" w:color="auto"/>
        <w:right w:val="none" w:sz="0" w:space="0" w:color="auto"/>
      </w:divBdr>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1983922867">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49602262">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hyperlink" Target="https://sip.legalis.pl/document-view.seam?documentId=mfrxilrtg4ytmmjqga2toltqmfyc4njyga4teojqh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mmrshe3daltqmfyc4njygy3tqmjqg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mmbxgy3teltqmfyc4njyhe3dombzg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ip.legalis.pl/document-view.seam?documentId=mfrxilrtg4ytmmbxgy3teltqmfyc4njyhe3dombzg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galis.pl/document-view.seam?documentId=mfrxilrtg4ytmmbxgy3teltqmfyc4njxhe4tonrsgm"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6667</Words>
  <Characters>40005</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2023-09-06T10:52:00Z</cp:lastPrinted>
  <dcterms:created xsi:type="dcterms:W3CDTF">2023-10-25T06:43:00Z</dcterms:created>
  <dcterms:modified xsi:type="dcterms:W3CDTF">2023-10-25T06:43:00Z</dcterms:modified>
</cp:coreProperties>
</file>