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591DF" w14:textId="77777777" w:rsidR="000B6C84" w:rsidRDefault="000B6C84" w:rsidP="000B6C84">
      <w:pPr>
        <w:pStyle w:val="Bezodstpw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  <w:r w:rsidRPr="000B6C84">
        <w:rPr>
          <w:rFonts w:ascii="Arial" w:hAnsi="Arial" w:cs="Arial"/>
          <w:b/>
          <w:bCs/>
          <w:sz w:val="28"/>
          <w:szCs w:val="28"/>
          <w:lang w:val="pl-PL"/>
        </w:rPr>
        <w:t>INFORMACJA</w:t>
      </w:r>
      <w:r w:rsidRPr="000B6C84">
        <w:rPr>
          <w:rFonts w:ascii="Arial" w:hAnsi="Arial" w:cs="Arial"/>
          <w:b/>
          <w:bCs/>
          <w:sz w:val="28"/>
          <w:szCs w:val="28"/>
          <w:lang w:val="pl-PL"/>
        </w:rPr>
        <w:br/>
        <w:t>dotycząca procedury uzyskiwania elektronicznego zezwolenia na wjazd do Republiki Kazachstanu</w:t>
      </w:r>
    </w:p>
    <w:p w14:paraId="235A7F2B" w14:textId="77777777" w:rsidR="00BC110B" w:rsidRPr="000B6C84" w:rsidRDefault="00BC110B" w:rsidP="000B6C84">
      <w:pPr>
        <w:pStyle w:val="Bezodstpw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</w:p>
    <w:p w14:paraId="0B486304" w14:textId="77777777" w:rsidR="007907D5" w:rsidRPr="00F8060F" w:rsidRDefault="007907D5" w:rsidP="007907D5">
      <w:pPr>
        <w:pStyle w:val="Bezodstpw"/>
        <w:rPr>
          <w:rFonts w:ascii="Arial" w:hAnsi="Arial" w:cs="Arial"/>
          <w:sz w:val="28"/>
          <w:szCs w:val="28"/>
          <w:lang w:val="pl-PL"/>
        </w:rPr>
      </w:pPr>
    </w:p>
    <w:p w14:paraId="30EF656A" w14:textId="77777777" w:rsidR="000B6C84" w:rsidRPr="00BC110B" w:rsidRDefault="000B6C84" w:rsidP="00BC110B">
      <w:pPr>
        <w:pStyle w:val="Bezodstpw"/>
        <w:spacing w:after="120"/>
        <w:jc w:val="both"/>
        <w:rPr>
          <w:rFonts w:ascii="Arial" w:hAnsi="Arial" w:cs="Arial"/>
          <w:b/>
          <w:bCs/>
          <w:sz w:val="28"/>
          <w:szCs w:val="28"/>
          <w:u w:val="single"/>
          <w:lang w:val="ru-RU"/>
        </w:rPr>
      </w:pPr>
      <w:r w:rsidRPr="00BC110B">
        <w:rPr>
          <w:rFonts w:ascii="Arial" w:hAnsi="Arial" w:cs="Arial"/>
          <w:b/>
          <w:bCs/>
          <w:sz w:val="28"/>
          <w:szCs w:val="28"/>
          <w:u w:val="single"/>
          <w:lang w:val="ru-RU"/>
        </w:rPr>
        <w:t xml:space="preserve">1. </w:t>
      </w:r>
      <w:proofErr w:type="spellStart"/>
      <w:r w:rsidRPr="00BC110B">
        <w:rPr>
          <w:rFonts w:ascii="Arial" w:hAnsi="Arial" w:cs="Arial"/>
          <w:b/>
          <w:bCs/>
          <w:sz w:val="28"/>
          <w:szCs w:val="28"/>
          <w:u w:val="single"/>
          <w:lang w:val="ru-RU"/>
        </w:rPr>
        <w:t>Zakres</w:t>
      </w:r>
      <w:proofErr w:type="spellEnd"/>
      <w:r w:rsidRPr="00BC110B">
        <w:rPr>
          <w:rFonts w:ascii="Arial" w:hAnsi="Arial" w:cs="Arial"/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BC110B">
        <w:rPr>
          <w:rFonts w:ascii="Arial" w:hAnsi="Arial" w:cs="Arial"/>
          <w:b/>
          <w:bCs/>
          <w:sz w:val="28"/>
          <w:szCs w:val="28"/>
          <w:u w:val="single"/>
          <w:lang w:val="ru-RU"/>
        </w:rPr>
        <w:t>osób</w:t>
      </w:r>
      <w:proofErr w:type="spellEnd"/>
      <w:r w:rsidRPr="00BC110B">
        <w:rPr>
          <w:rFonts w:ascii="Arial" w:hAnsi="Arial" w:cs="Arial"/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BC110B">
        <w:rPr>
          <w:rFonts w:ascii="Arial" w:hAnsi="Arial" w:cs="Arial"/>
          <w:b/>
          <w:bCs/>
          <w:sz w:val="28"/>
          <w:szCs w:val="28"/>
          <w:u w:val="single"/>
          <w:lang w:val="ru-RU"/>
        </w:rPr>
        <w:t>objętych</w:t>
      </w:r>
      <w:proofErr w:type="spellEnd"/>
      <w:r w:rsidRPr="00BC110B">
        <w:rPr>
          <w:rFonts w:ascii="Arial" w:hAnsi="Arial" w:cs="Arial"/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BC110B">
        <w:rPr>
          <w:rFonts w:ascii="Arial" w:hAnsi="Arial" w:cs="Arial"/>
          <w:b/>
          <w:bCs/>
          <w:sz w:val="28"/>
          <w:szCs w:val="28"/>
          <w:u w:val="single"/>
          <w:lang w:val="ru-RU"/>
        </w:rPr>
        <w:t>wymogiem</w:t>
      </w:r>
      <w:proofErr w:type="spellEnd"/>
    </w:p>
    <w:p w14:paraId="11CF77EC" w14:textId="2CEA8D93" w:rsidR="007907D5" w:rsidRPr="000B6C84" w:rsidRDefault="000B6C84" w:rsidP="000B6C84">
      <w:pPr>
        <w:pStyle w:val="Bezodstpw"/>
        <w:ind w:firstLine="720"/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Elektroniczne uprzednie zezwolenie na wjazd do Republiki Kazachstanu dotyczy cudzoziemców z krajów objętych ruchem bezwizowym z Kazachstanem (85 krajów</w:t>
      </w:r>
      <w:r w:rsidR="00BE4337" w:rsidRPr="00F8060F">
        <w:rPr>
          <w:rFonts w:ascii="Arial" w:hAnsi="Arial" w:cs="Arial"/>
          <w:sz w:val="28"/>
          <w:szCs w:val="28"/>
          <w:lang w:val="pl-PL"/>
        </w:rPr>
        <w:t>).</w:t>
      </w:r>
    </w:p>
    <w:p w14:paraId="70524396" w14:textId="77777777" w:rsidR="00BE4337" w:rsidRPr="00F8060F" w:rsidRDefault="00BE4337" w:rsidP="007907D5">
      <w:pPr>
        <w:pStyle w:val="Bezodstpw"/>
        <w:jc w:val="both"/>
        <w:rPr>
          <w:rFonts w:ascii="Arial" w:hAnsi="Arial" w:cs="Arial"/>
          <w:sz w:val="28"/>
          <w:szCs w:val="28"/>
          <w:lang w:val="pl-PL"/>
        </w:rPr>
      </w:pPr>
    </w:p>
    <w:p w14:paraId="30188A6A" w14:textId="3FB972E5" w:rsidR="000B6C84" w:rsidRPr="008F569E" w:rsidRDefault="000B6C84" w:rsidP="00BC110B">
      <w:pPr>
        <w:pStyle w:val="Bezodstpw"/>
        <w:spacing w:after="120"/>
        <w:jc w:val="both"/>
        <w:rPr>
          <w:rFonts w:ascii="Arial" w:hAnsi="Arial" w:cs="Arial"/>
          <w:b/>
          <w:bCs/>
          <w:sz w:val="28"/>
          <w:szCs w:val="28"/>
          <w:u w:val="single"/>
          <w:lang w:val="pl-PL"/>
        </w:rPr>
      </w:pPr>
      <w:r w:rsidRPr="000B6C84">
        <w:rPr>
          <w:rFonts w:ascii="Arial" w:hAnsi="Arial" w:cs="Arial"/>
          <w:b/>
          <w:bCs/>
          <w:sz w:val="28"/>
          <w:szCs w:val="28"/>
          <w:u w:val="single"/>
          <w:lang w:val="ru-RU"/>
        </w:rPr>
        <w:t xml:space="preserve">2. </w:t>
      </w:r>
      <w:proofErr w:type="spellStart"/>
      <w:r w:rsidRPr="000B6C84">
        <w:rPr>
          <w:rFonts w:ascii="Arial" w:hAnsi="Arial" w:cs="Arial"/>
          <w:b/>
          <w:bCs/>
          <w:sz w:val="28"/>
          <w:szCs w:val="28"/>
          <w:u w:val="single"/>
          <w:lang w:val="ru-RU"/>
        </w:rPr>
        <w:t>Etapy</w:t>
      </w:r>
      <w:proofErr w:type="spellEnd"/>
      <w:r w:rsidRPr="000B6C84">
        <w:rPr>
          <w:rFonts w:ascii="Arial" w:hAnsi="Arial" w:cs="Arial"/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0B6C84">
        <w:rPr>
          <w:rFonts w:ascii="Arial" w:hAnsi="Arial" w:cs="Arial"/>
          <w:b/>
          <w:bCs/>
          <w:sz w:val="28"/>
          <w:szCs w:val="28"/>
          <w:u w:val="single"/>
          <w:lang w:val="ru-RU"/>
        </w:rPr>
        <w:t>wdrażania</w:t>
      </w:r>
      <w:proofErr w:type="spellEnd"/>
    </w:p>
    <w:p w14:paraId="04BC538F" w14:textId="7ABECC6E" w:rsidR="000B6C84" w:rsidRPr="000B6C84" w:rsidRDefault="000B6C84" w:rsidP="000B6C84">
      <w:pPr>
        <w:pStyle w:val="NormalnyWeb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0B6C84">
        <w:rPr>
          <w:rFonts w:ascii="Arial" w:hAnsi="Arial" w:cs="Arial"/>
          <w:sz w:val="28"/>
          <w:szCs w:val="28"/>
        </w:rPr>
        <w:t xml:space="preserve">Od 1 listopada 2026 r. — Międzynarodowy Port Lotniczy w </w:t>
      </w:r>
      <w:proofErr w:type="spellStart"/>
      <w:r w:rsidRPr="000B6C84">
        <w:rPr>
          <w:rFonts w:ascii="Arial" w:hAnsi="Arial" w:cs="Arial"/>
          <w:sz w:val="28"/>
          <w:szCs w:val="28"/>
        </w:rPr>
        <w:t>Aktau</w:t>
      </w:r>
      <w:proofErr w:type="spellEnd"/>
      <w:r w:rsidRPr="000B6C84">
        <w:rPr>
          <w:rFonts w:ascii="Arial" w:hAnsi="Arial" w:cs="Arial"/>
          <w:sz w:val="28"/>
          <w:szCs w:val="28"/>
        </w:rPr>
        <w:t xml:space="preserve"> oraz drogowe przejścia graniczne „</w:t>
      </w:r>
      <w:proofErr w:type="spellStart"/>
      <w:r w:rsidRPr="000B6C84">
        <w:rPr>
          <w:rFonts w:ascii="Arial" w:hAnsi="Arial" w:cs="Arial"/>
          <w:sz w:val="28"/>
          <w:szCs w:val="28"/>
        </w:rPr>
        <w:t>Urlyutobe</w:t>
      </w:r>
      <w:proofErr w:type="spellEnd"/>
      <w:r w:rsidRPr="000B6C84">
        <w:rPr>
          <w:rFonts w:ascii="Arial" w:hAnsi="Arial" w:cs="Arial"/>
          <w:sz w:val="28"/>
          <w:szCs w:val="28"/>
        </w:rPr>
        <w:t>” (obwód pawłodarski), „</w:t>
      </w:r>
      <w:proofErr w:type="spellStart"/>
      <w:r w:rsidRPr="000B6C84">
        <w:rPr>
          <w:rFonts w:ascii="Arial" w:hAnsi="Arial" w:cs="Arial"/>
          <w:sz w:val="28"/>
          <w:szCs w:val="28"/>
        </w:rPr>
        <w:t>Aukhatt</w:t>
      </w:r>
      <w:r w:rsidR="008F569E">
        <w:rPr>
          <w:rFonts w:ascii="Arial" w:hAnsi="Arial" w:cs="Arial"/>
          <w:sz w:val="28"/>
          <w:szCs w:val="28"/>
        </w:rPr>
        <w:t>y</w:t>
      </w:r>
      <w:proofErr w:type="spellEnd"/>
      <w:r w:rsidRPr="000B6C84">
        <w:rPr>
          <w:rFonts w:ascii="Arial" w:hAnsi="Arial" w:cs="Arial"/>
          <w:sz w:val="28"/>
          <w:szCs w:val="28"/>
        </w:rPr>
        <w:t xml:space="preserve">” (obwód </w:t>
      </w:r>
      <w:proofErr w:type="spellStart"/>
      <w:r w:rsidRPr="000B6C84">
        <w:rPr>
          <w:rFonts w:ascii="Arial" w:hAnsi="Arial" w:cs="Arial"/>
          <w:sz w:val="28"/>
          <w:szCs w:val="28"/>
        </w:rPr>
        <w:t>żambylski</w:t>
      </w:r>
      <w:proofErr w:type="spellEnd"/>
      <w:r w:rsidRPr="000B6C84">
        <w:rPr>
          <w:rFonts w:ascii="Arial" w:hAnsi="Arial" w:cs="Arial"/>
          <w:sz w:val="28"/>
          <w:szCs w:val="28"/>
        </w:rPr>
        <w:t>), „</w:t>
      </w:r>
      <w:proofErr w:type="spellStart"/>
      <w:r w:rsidRPr="000B6C84">
        <w:rPr>
          <w:rFonts w:ascii="Arial" w:hAnsi="Arial" w:cs="Arial"/>
          <w:sz w:val="28"/>
          <w:szCs w:val="28"/>
        </w:rPr>
        <w:t>Atameken</w:t>
      </w:r>
      <w:proofErr w:type="spellEnd"/>
      <w:r w:rsidRPr="000B6C84">
        <w:rPr>
          <w:rFonts w:ascii="Arial" w:hAnsi="Arial" w:cs="Arial"/>
          <w:sz w:val="28"/>
          <w:szCs w:val="28"/>
        </w:rPr>
        <w:t>” (obwód turkiestański) i „</w:t>
      </w:r>
      <w:proofErr w:type="spellStart"/>
      <w:r w:rsidRPr="000B6C84">
        <w:rPr>
          <w:rFonts w:ascii="Arial" w:hAnsi="Arial" w:cs="Arial"/>
          <w:sz w:val="28"/>
          <w:szCs w:val="28"/>
        </w:rPr>
        <w:t>Nurly</w:t>
      </w:r>
      <w:proofErr w:type="spellEnd"/>
      <w:r w:rsidRPr="000B6C8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B6C84">
        <w:rPr>
          <w:rFonts w:ascii="Arial" w:hAnsi="Arial" w:cs="Arial"/>
          <w:sz w:val="28"/>
          <w:szCs w:val="28"/>
        </w:rPr>
        <w:t>Żoł</w:t>
      </w:r>
      <w:proofErr w:type="spellEnd"/>
      <w:r w:rsidRPr="000B6C84">
        <w:rPr>
          <w:rFonts w:ascii="Arial" w:hAnsi="Arial" w:cs="Arial"/>
          <w:sz w:val="28"/>
          <w:szCs w:val="28"/>
        </w:rPr>
        <w:t xml:space="preserve">” (obwód </w:t>
      </w:r>
      <w:proofErr w:type="spellStart"/>
      <w:r w:rsidRPr="000B6C84">
        <w:rPr>
          <w:rFonts w:ascii="Arial" w:hAnsi="Arial" w:cs="Arial"/>
          <w:sz w:val="28"/>
          <w:szCs w:val="28"/>
        </w:rPr>
        <w:t>żetysuski</w:t>
      </w:r>
      <w:proofErr w:type="spellEnd"/>
      <w:r w:rsidRPr="000B6C84">
        <w:rPr>
          <w:rFonts w:ascii="Arial" w:hAnsi="Arial" w:cs="Arial"/>
          <w:sz w:val="28"/>
          <w:szCs w:val="28"/>
        </w:rPr>
        <w:t>).</w:t>
      </w:r>
    </w:p>
    <w:p w14:paraId="47DE3851" w14:textId="3E3569FF" w:rsidR="000B6C84" w:rsidRPr="000B6C84" w:rsidRDefault="000B6C84" w:rsidP="000B6C84">
      <w:pPr>
        <w:pStyle w:val="NormalnyWeb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0B6C84">
        <w:rPr>
          <w:rFonts w:ascii="Arial" w:hAnsi="Arial" w:cs="Arial"/>
          <w:sz w:val="28"/>
          <w:szCs w:val="28"/>
        </w:rPr>
        <w:t>Od 1 stycznia 2027 r. — międzynarodowe porty lotnicze w Astanie i Ałmaty.</w:t>
      </w:r>
    </w:p>
    <w:p w14:paraId="33234B13" w14:textId="4FE2ECCB" w:rsidR="000B6C84" w:rsidRPr="000B6C84" w:rsidRDefault="000B6C84" w:rsidP="000B6C84">
      <w:pPr>
        <w:pStyle w:val="NormalnyWeb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0B6C84">
        <w:rPr>
          <w:rFonts w:ascii="Arial" w:hAnsi="Arial" w:cs="Arial"/>
          <w:sz w:val="28"/>
          <w:szCs w:val="28"/>
        </w:rPr>
        <w:t>Od 1 marca 2027 r. — wszystkie pozostałe przejścia przez granicę państwową Republiki Kazachstanu.</w:t>
      </w:r>
    </w:p>
    <w:p w14:paraId="2352EFBC" w14:textId="71800243" w:rsidR="00BE4337" w:rsidRPr="000B6C84" w:rsidRDefault="000B6C84" w:rsidP="000B6C84">
      <w:pPr>
        <w:pStyle w:val="NormalnyWeb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0B6C84">
        <w:rPr>
          <w:rStyle w:val="Pogrubienie"/>
          <w:rFonts w:ascii="Arial" w:hAnsi="Arial" w:cs="Arial"/>
          <w:sz w:val="28"/>
          <w:szCs w:val="28"/>
        </w:rPr>
        <w:t>Od 1 lipca 2027 r. — posiadanie elektronicznego zezwolenia będzie obowiązkowe; jego brak będzie stanowił podstawę do odmowy wjazdu.</w:t>
      </w:r>
    </w:p>
    <w:p w14:paraId="4EFD0C40" w14:textId="6682241C" w:rsidR="00627217" w:rsidRPr="000B6C84" w:rsidRDefault="000B6C84" w:rsidP="000B6C84">
      <w:pPr>
        <w:pStyle w:val="Bezodstpw"/>
        <w:ind w:firstLine="720"/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b/>
          <w:bCs/>
          <w:sz w:val="28"/>
          <w:szCs w:val="28"/>
          <w:lang w:val="pl-PL"/>
        </w:rPr>
        <w:t xml:space="preserve">Ważne. </w:t>
      </w:r>
      <w:r w:rsidRPr="000B6C84">
        <w:rPr>
          <w:rFonts w:ascii="Arial" w:hAnsi="Arial" w:cs="Arial"/>
          <w:sz w:val="28"/>
          <w:szCs w:val="28"/>
          <w:lang w:val="pl-PL"/>
        </w:rPr>
        <w:t>Na etapach wdrażania przypadających na okres od 1 listopada 2026 r. do 30 czerwca 2027 r. brak zezwolenia nie będzie stanowił podstawy do odmowy wjazdu. Cudzoziemiec zostanie poinformowany o konieczności uzyskania takiego zezwolenia</w:t>
      </w:r>
      <w:r w:rsidR="00731234" w:rsidRPr="00F8060F">
        <w:rPr>
          <w:rFonts w:ascii="Arial" w:hAnsi="Arial" w:cs="Arial"/>
          <w:i/>
          <w:iCs/>
          <w:sz w:val="28"/>
          <w:szCs w:val="28"/>
          <w:lang w:val="pl-PL"/>
        </w:rPr>
        <w:t>.</w:t>
      </w:r>
    </w:p>
    <w:p w14:paraId="0D9CC79F" w14:textId="77777777" w:rsidR="007907D5" w:rsidRPr="00F8060F" w:rsidRDefault="007907D5" w:rsidP="007907D5">
      <w:pPr>
        <w:pStyle w:val="Bezodstpw"/>
        <w:jc w:val="both"/>
        <w:rPr>
          <w:rFonts w:ascii="Arial" w:hAnsi="Arial" w:cs="Arial"/>
          <w:b/>
          <w:bCs/>
          <w:sz w:val="28"/>
          <w:szCs w:val="28"/>
          <w:u w:val="single"/>
          <w:lang w:val="pl-PL"/>
        </w:rPr>
      </w:pPr>
    </w:p>
    <w:p w14:paraId="5CCBCBBD" w14:textId="64901A81" w:rsidR="00627217" w:rsidRPr="00BC110B" w:rsidRDefault="000B6C84" w:rsidP="00BC110B">
      <w:pPr>
        <w:pStyle w:val="Bezodstpw"/>
        <w:spacing w:after="120"/>
        <w:jc w:val="both"/>
        <w:rPr>
          <w:rFonts w:ascii="Arial" w:hAnsi="Arial" w:cs="Arial"/>
          <w:b/>
          <w:bCs/>
          <w:sz w:val="28"/>
          <w:szCs w:val="28"/>
          <w:u w:val="single"/>
          <w:lang w:val="ru-RU"/>
        </w:rPr>
      </w:pPr>
      <w:r w:rsidRPr="00BC110B">
        <w:rPr>
          <w:rFonts w:ascii="Arial" w:hAnsi="Arial" w:cs="Arial"/>
          <w:b/>
          <w:bCs/>
          <w:sz w:val="28"/>
          <w:szCs w:val="28"/>
          <w:u w:val="single"/>
          <w:lang w:val="ru-RU"/>
        </w:rPr>
        <w:t>3. Procedura uzyskiwania zezwolenia i kontroli granicznej</w:t>
      </w:r>
    </w:p>
    <w:p w14:paraId="4426DA22" w14:textId="0E84BA2A" w:rsidR="000B6C84" w:rsidRPr="000B6C84" w:rsidRDefault="000B6C84" w:rsidP="00BC110B">
      <w:pPr>
        <w:pStyle w:val="Bezodstpw"/>
        <w:spacing w:after="120"/>
        <w:ind w:firstLine="720"/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b/>
          <w:bCs/>
          <w:sz w:val="28"/>
          <w:szCs w:val="28"/>
          <w:lang w:val="pl-PL"/>
        </w:rPr>
        <w:t>Złożenie wniosku</w:t>
      </w:r>
      <w:r w:rsidR="00BC110B">
        <w:rPr>
          <w:rFonts w:ascii="Arial" w:hAnsi="Arial" w:cs="Arial"/>
          <w:b/>
          <w:bCs/>
          <w:sz w:val="28"/>
          <w:szCs w:val="28"/>
          <w:lang w:val="pl-PL"/>
        </w:rPr>
        <w:t>:</w:t>
      </w:r>
      <w:r w:rsidRPr="000B6C84">
        <w:rPr>
          <w:rFonts w:ascii="Arial" w:hAnsi="Arial" w:cs="Arial"/>
          <w:b/>
          <w:bCs/>
          <w:sz w:val="28"/>
          <w:szCs w:val="28"/>
          <w:lang w:val="pl-PL"/>
        </w:rPr>
        <w:t xml:space="preserve"> </w:t>
      </w:r>
      <w:r w:rsidR="00BC110B">
        <w:rPr>
          <w:rFonts w:ascii="Arial" w:hAnsi="Arial" w:cs="Arial"/>
          <w:sz w:val="28"/>
          <w:szCs w:val="28"/>
          <w:lang w:val="pl-PL"/>
        </w:rPr>
        <w:t>w</w:t>
      </w:r>
      <w:r w:rsidRPr="000B6C84">
        <w:rPr>
          <w:rFonts w:ascii="Arial" w:hAnsi="Arial" w:cs="Arial"/>
          <w:sz w:val="28"/>
          <w:szCs w:val="28"/>
          <w:lang w:val="pl-PL"/>
        </w:rPr>
        <w:t xml:space="preserve">niosek składa się w formie elektronicznej za pośrednictwem platformy cyfrowej </w:t>
      </w:r>
      <w:proofErr w:type="spellStart"/>
      <w:r w:rsidRPr="000B6C84">
        <w:rPr>
          <w:rFonts w:ascii="Arial" w:hAnsi="Arial" w:cs="Arial"/>
          <w:sz w:val="28"/>
          <w:szCs w:val="28"/>
          <w:lang w:val="pl-PL"/>
        </w:rPr>
        <w:t>QazETA</w:t>
      </w:r>
      <w:proofErr w:type="spellEnd"/>
      <w:r w:rsidRPr="000B6C84">
        <w:rPr>
          <w:rFonts w:ascii="Arial" w:hAnsi="Arial" w:cs="Arial"/>
          <w:sz w:val="28"/>
          <w:szCs w:val="28"/>
          <w:lang w:val="pl-PL"/>
        </w:rPr>
        <w:t>, nie później niż 72 godziny przed planowaną datą wjazdu. Przewidziana jest identyfikacja i (lub) uwierzytelnienie wnioskodawcy.</w:t>
      </w:r>
    </w:p>
    <w:p w14:paraId="380A221D" w14:textId="058DC555" w:rsidR="000B6C84" w:rsidRPr="000B6C84" w:rsidRDefault="000B6C84" w:rsidP="00BC110B">
      <w:pPr>
        <w:pStyle w:val="Bezodstpw"/>
        <w:spacing w:after="120"/>
        <w:ind w:firstLine="720"/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b/>
          <w:bCs/>
          <w:sz w:val="28"/>
          <w:szCs w:val="28"/>
          <w:lang w:val="pl-PL"/>
        </w:rPr>
        <w:t>Okres ważności zezwolenia</w:t>
      </w:r>
      <w:r w:rsidR="00BC110B">
        <w:rPr>
          <w:rFonts w:ascii="Arial" w:hAnsi="Arial" w:cs="Arial"/>
          <w:b/>
          <w:bCs/>
          <w:sz w:val="28"/>
          <w:szCs w:val="28"/>
          <w:lang w:val="pl-PL"/>
        </w:rPr>
        <w:t>:</w:t>
      </w:r>
      <w:r w:rsidRPr="000B6C84">
        <w:rPr>
          <w:rFonts w:ascii="Arial" w:hAnsi="Arial" w:cs="Arial"/>
          <w:sz w:val="28"/>
          <w:szCs w:val="28"/>
          <w:lang w:val="pl-PL"/>
        </w:rPr>
        <w:t xml:space="preserve"> 180 dni kalendarzowych. </w:t>
      </w:r>
    </w:p>
    <w:p w14:paraId="3A1CA80E" w14:textId="11632CF5" w:rsidR="000B6C84" w:rsidRPr="00BC110B" w:rsidRDefault="000B6C84" w:rsidP="00BC110B">
      <w:pPr>
        <w:pStyle w:val="Bezodstpw"/>
        <w:spacing w:after="120"/>
        <w:ind w:firstLine="720"/>
        <w:jc w:val="both"/>
        <w:rPr>
          <w:rFonts w:ascii="Arial" w:hAnsi="Arial" w:cs="Arial"/>
          <w:sz w:val="28"/>
          <w:szCs w:val="28"/>
          <w:u w:val="single"/>
          <w:lang w:val="pl-PL"/>
        </w:rPr>
      </w:pPr>
      <w:r w:rsidRPr="00BC110B">
        <w:rPr>
          <w:rFonts w:ascii="Arial" w:hAnsi="Arial" w:cs="Arial"/>
          <w:b/>
          <w:bCs/>
          <w:sz w:val="28"/>
          <w:szCs w:val="28"/>
          <w:lang w:val="pl-PL"/>
        </w:rPr>
        <w:t>Opłata za wydanie zezwolenia</w:t>
      </w:r>
      <w:r w:rsidR="00BC110B">
        <w:rPr>
          <w:rFonts w:ascii="Arial" w:hAnsi="Arial" w:cs="Arial"/>
          <w:b/>
          <w:bCs/>
          <w:sz w:val="28"/>
          <w:szCs w:val="28"/>
          <w:lang w:val="pl-PL"/>
        </w:rPr>
        <w:t>:</w:t>
      </w:r>
      <w:r w:rsidRPr="00BC110B">
        <w:rPr>
          <w:rFonts w:ascii="Arial" w:hAnsi="Arial" w:cs="Arial"/>
          <w:b/>
          <w:bCs/>
          <w:sz w:val="28"/>
          <w:szCs w:val="28"/>
          <w:lang w:val="pl-PL"/>
        </w:rPr>
        <w:t xml:space="preserve"> </w:t>
      </w:r>
      <w:r w:rsidR="00BC110B" w:rsidRPr="00BC110B">
        <w:rPr>
          <w:rFonts w:ascii="Arial" w:hAnsi="Arial" w:cs="Arial"/>
          <w:sz w:val="28"/>
          <w:szCs w:val="28"/>
          <w:lang w:val="pl-PL"/>
        </w:rPr>
        <w:t>zezwolenie jest wydawane bezpłatnie</w:t>
      </w:r>
      <w:r w:rsidRPr="00BC110B">
        <w:rPr>
          <w:rFonts w:ascii="Arial" w:hAnsi="Arial" w:cs="Arial"/>
          <w:sz w:val="28"/>
          <w:szCs w:val="28"/>
          <w:lang w:val="pl-PL"/>
        </w:rPr>
        <w:t>.</w:t>
      </w:r>
    </w:p>
    <w:p w14:paraId="64544BC9" w14:textId="68CB2D1D" w:rsidR="000B6C84" w:rsidRPr="00F8060F" w:rsidRDefault="000B6C84" w:rsidP="00BC110B">
      <w:pPr>
        <w:spacing w:after="120"/>
        <w:ind w:firstLine="720"/>
        <w:rPr>
          <w:rFonts w:cs="Arial"/>
          <w:color w:val="auto"/>
          <w:sz w:val="28"/>
          <w:szCs w:val="28"/>
          <w:lang w:val="pl-PL"/>
        </w:rPr>
      </w:pPr>
      <w:r w:rsidRPr="00F8060F">
        <w:rPr>
          <w:rFonts w:cs="Arial"/>
          <w:b/>
          <w:bCs/>
          <w:color w:val="auto"/>
          <w:sz w:val="28"/>
          <w:szCs w:val="28"/>
          <w:lang w:val="pl-PL"/>
        </w:rPr>
        <w:t>Dokumenty na granicy</w:t>
      </w:r>
      <w:r w:rsidR="00BC110B">
        <w:rPr>
          <w:rFonts w:cs="Arial"/>
          <w:b/>
          <w:bCs/>
          <w:color w:val="auto"/>
          <w:sz w:val="28"/>
          <w:szCs w:val="28"/>
          <w:lang w:val="pl-PL"/>
        </w:rPr>
        <w:t xml:space="preserve">: </w:t>
      </w:r>
      <w:r w:rsidR="00BC110B" w:rsidRPr="00BC110B">
        <w:rPr>
          <w:rFonts w:cs="Arial"/>
          <w:color w:val="auto"/>
          <w:sz w:val="28"/>
          <w:szCs w:val="28"/>
          <w:lang w:val="pl-PL"/>
        </w:rPr>
        <w:t>p</w:t>
      </w:r>
      <w:r w:rsidRPr="00BC110B">
        <w:rPr>
          <w:rFonts w:cs="Arial"/>
          <w:color w:val="auto"/>
          <w:sz w:val="28"/>
          <w:szCs w:val="28"/>
          <w:lang w:val="pl-PL"/>
        </w:rPr>
        <w:t>o</w:t>
      </w:r>
      <w:r w:rsidRPr="00F8060F">
        <w:rPr>
          <w:rFonts w:cs="Arial"/>
          <w:color w:val="auto"/>
          <w:sz w:val="28"/>
          <w:szCs w:val="28"/>
          <w:lang w:val="pl-PL"/>
        </w:rPr>
        <w:t>dczas przekraczania granicy należy okazać ważny paszport lub inny dokument tożsamości, który został wykorzystany przy składaniu wniosku.</w:t>
      </w:r>
    </w:p>
    <w:p w14:paraId="0C6D04B4" w14:textId="2512F311" w:rsidR="000B6C84" w:rsidRPr="000B6C84" w:rsidRDefault="000B6C84" w:rsidP="00BC110B">
      <w:pPr>
        <w:pStyle w:val="Bezodstpw"/>
        <w:spacing w:after="120"/>
        <w:ind w:firstLine="720"/>
        <w:jc w:val="both"/>
        <w:rPr>
          <w:rFonts w:ascii="Arial" w:hAnsi="Arial" w:cs="Arial"/>
          <w:b/>
          <w:bCs/>
          <w:sz w:val="28"/>
          <w:szCs w:val="28"/>
          <w:lang w:val="pl-PL"/>
        </w:rPr>
      </w:pPr>
      <w:r w:rsidRPr="000B6C84">
        <w:rPr>
          <w:rFonts w:ascii="Arial" w:hAnsi="Arial" w:cs="Arial"/>
          <w:b/>
          <w:bCs/>
          <w:sz w:val="28"/>
          <w:szCs w:val="28"/>
          <w:lang w:val="pl-PL"/>
        </w:rPr>
        <w:t>Kontrola graniczna</w:t>
      </w:r>
      <w:r w:rsidR="00BC110B">
        <w:rPr>
          <w:rFonts w:ascii="Arial" w:hAnsi="Arial" w:cs="Arial"/>
          <w:b/>
          <w:bCs/>
          <w:sz w:val="28"/>
          <w:szCs w:val="28"/>
          <w:lang w:val="pl-PL"/>
        </w:rPr>
        <w:t xml:space="preserve">: </w:t>
      </w:r>
      <w:r w:rsidR="00BC110B">
        <w:rPr>
          <w:rFonts w:ascii="Arial" w:hAnsi="Arial" w:cs="Arial"/>
          <w:sz w:val="28"/>
          <w:szCs w:val="28"/>
          <w:lang w:val="pl-PL"/>
        </w:rPr>
        <w:t>p</w:t>
      </w:r>
      <w:r w:rsidRPr="000B6C84">
        <w:rPr>
          <w:rFonts w:ascii="Arial" w:hAnsi="Arial" w:cs="Arial"/>
          <w:sz w:val="28"/>
          <w:szCs w:val="28"/>
          <w:lang w:val="pl-PL"/>
        </w:rPr>
        <w:t>osiadanie zezwolenia nie wyklucza odmowy wjazdu na podstawie przesłanek określonych w art. 48 ustawy Republiki Kazachstanu „O migracji ludności”.</w:t>
      </w:r>
    </w:p>
    <w:p w14:paraId="6044B386" w14:textId="77777777" w:rsidR="007907D5" w:rsidRPr="000B6C84" w:rsidRDefault="007907D5" w:rsidP="007907D5">
      <w:pPr>
        <w:pStyle w:val="Bezodstpw"/>
        <w:jc w:val="both"/>
        <w:rPr>
          <w:rFonts w:ascii="Arial" w:hAnsi="Arial" w:cs="Arial"/>
          <w:sz w:val="28"/>
          <w:szCs w:val="28"/>
          <w:lang w:val="pl-PL"/>
        </w:rPr>
      </w:pPr>
    </w:p>
    <w:p w14:paraId="38E413A6" w14:textId="77777777" w:rsidR="000B6C84" w:rsidRPr="00F8060F" w:rsidRDefault="000B6C84" w:rsidP="007907D5">
      <w:pPr>
        <w:pStyle w:val="Bezodstpw"/>
        <w:jc w:val="both"/>
        <w:rPr>
          <w:rFonts w:ascii="Arial" w:hAnsi="Arial" w:cs="Arial"/>
          <w:b/>
          <w:bCs/>
          <w:sz w:val="28"/>
          <w:szCs w:val="28"/>
          <w:u w:val="single"/>
          <w:lang w:val="pl-PL"/>
        </w:rPr>
      </w:pPr>
    </w:p>
    <w:p w14:paraId="1CEE83D1" w14:textId="77777777" w:rsidR="000B6C84" w:rsidRPr="00BC110B" w:rsidRDefault="000B6C84" w:rsidP="00BC110B">
      <w:pPr>
        <w:pStyle w:val="Bezodstpw"/>
        <w:spacing w:after="120"/>
        <w:jc w:val="both"/>
        <w:rPr>
          <w:rFonts w:ascii="Arial" w:hAnsi="Arial" w:cs="Arial"/>
          <w:b/>
          <w:bCs/>
          <w:sz w:val="28"/>
          <w:szCs w:val="28"/>
          <w:u w:val="single"/>
          <w:lang w:val="ru-RU"/>
        </w:rPr>
      </w:pPr>
      <w:r w:rsidRPr="00BC110B">
        <w:rPr>
          <w:rFonts w:ascii="Arial" w:hAnsi="Arial" w:cs="Arial"/>
          <w:b/>
          <w:bCs/>
          <w:sz w:val="28"/>
          <w:szCs w:val="28"/>
          <w:u w:val="single"/>
          <w:lang w:val="ru-RU"/>
        </w:rPr>
        <w:lastRenderedPageBreak/>
        <w:t>4. Kategorie osób zwolnionych z obowiązku uzyskania zezwolenia</w:t>
      </w:r>
    </w:p>
    <w:p w14:paraId="2467FD46" w14:textId="6F9D5626" w:rsidR="000B6C84" w:rsidRPr="000B6C84" w:rsidRDefault="000B6C84" w:rsidP="000B6C84">
      <w:pPr>
        <w:pStyle w:val="Bezodstpw"/>
        <w:jc w:val="both"/>
        <w:rPr>
          <w:rFonts w:ascii="Arial" w:hAnsi="Arial" w:cs="Arial"/>
          <w:sz w:val="28"/>
          <w:szCs w:val="28"/>
          <w:lang w:val="kk-KZ"/>
        </w:rPr>
      </w:pPr>
      <w:r w:rsidRPr="000B6C84">
        <w:rPr>
          <w:rFonts w:ascii="Arial" w:hAnsi="Arial" w:cs="Arial"/>
          <w:i/>
          <w:iCs/>
          <w:sz w:val="28"/>
          <w:szCs w:val="28"/>
          <w:lang w:val="pl-PL"/>
        </w:rPr>
        <w:t>Przewidziano 29 kategorii zwolnień, pod warunkiem posiadania dokumentów potwierdzających spełnienie odpowiednich przesłanek.</w:t>
      </w:r>
    </w:p>
    <w:p w14:paraId="0D35D435" w14:textId="78F9DB89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głowy obcych państw, szefowie rządów, szefowie organizacji międzynarodowych oraz członkowie ich rodzin;</w:t>
      </w:r>
    </w:p>
    <w:p w14:paraId="651AA4C2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członkowie parlamentów i rządów obcych państw, członkowie organizacji międzynarodowych oraz członkowie ich rodzin;</w:t>
      </w:r>
    </w:p>
    <w:p w14:paraId="4A2F8676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konsulowie honorowi Republiki Kazachstanu oraz członkowie ich rodzin;</w:t>
      </w:r>
    </w:p>
    <w:p w14:paraId="1C462A7F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posiadacze paszportów dyplomatycznych, paszportów służbowych, a także paszportów organizacji międzynarodowych, posiadający status równoważny statusowi agentów dyplomatycznych, udający się do Republiki Kazachstanu w celu wykonywania pracy w przedstawicielstwach dyplomatycznych i przedstawicielstwach z nimi zrównanych obcych państw, organizacji międzynarodowych i (lub) ich przedstawicielstwach, a także pracownicy urzędów konsularnych obcych państw akredytowanych w Republice Kazachstanu;</w:t>
      </w:r>
    </w:p>
    <w:p w14:paraId="4AD90481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posiadacze zaświadczenia akredytacyjnego Ministerstwa Spraw Zagranicznych Republiki Kazachstanu;</w:t>
      </w:r>
    </w:p>
    <w:p w14:paraId="028EB5D0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kurierzy dyplomatyczni przewożący pocztę dyplomatyczną, pod warunkiem posiadania listy kurierskiej;</w:t>
      </w:r>
    </w:p>
    <w:p w14:paraId="37E1A416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 xml:space="preserve">cudzoziemcy przybywający do Republiki Kazachstanu na zaproszenie Administracji Prezydenta Republiki Kazachstanu, </w:t>
      </w:r>
      <w:proofErr w:type="spellStart"/>
      <w:r w:rsidRPr="000B6C84">
        <w:rPr>
          <w:rFonts w:ascii="Arial" w:hAnsi="Arial" w:cs="Arial"/>
          <w:sz w:val="28"/>
          <w:szCs w:val="28"/>
          <w:lang w:val="pl-PL"/>
        </w:rPr>
        <w:t>Kurułtaju</w:t>
      </w:r>
      <w:proofErr w:type="spellEnd"/>
      <w:r w:rsidRPr="000B6C84">
        <w:rPr>
          <w:rFonts w:ascii="Arial" w:hAnsi="Arial" w:cs="Arial"/>
          <w:sz w:val="28"/>
          <w:szCs w:val="28"/>
          <w:lang w:val="pl-PL"/>
        </w:rPr>
        <w:t xml:space="preserve"> Republiki Kazachstanu, Sądu Najwyższego Republiki Kazachstanu, Kancelarii Rządu Republiki Kazachstanu, organów ścigania i specjalnych organów państwowych, Ministerstwa Obrony Republiki Kazachstanu lub Ministerstwa Spraw Zagranicznych Republiki Kazachstanu;</w:t>
      </w:r>
    </w:p>
    <w:p w14:paraId="6660AA52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osoby, które nie ukończyły 16 lat;</w:t>
      </w:r>
    </w:p>
    <w:p w14:paraId="0A43885F" w14:textId="77777777" w:rsidR="00BC110B" w:rsidRDefault="000B6C84" w:rsidP="00BC110B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osoby w wieku 65 lat i starsze;</w:t>
      </w:r>
    </w:p>
    <w:p w14:paraId="48668F0B" w14:textId="6DA5BCA9" w:rsidR="000B6C84" w:rsidRPr="00BC110B" w:rsidRDefault="000B6C84" w:rsidP="00BC110B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BC110B">
        <w:rPr>
          <w:rFonts w:ascii="Arial" w:hAnsi="Arial" w:cs="Arial"/>
          <w:sz w:val="28"/>
          <w:szCs w:val="28"/>
          <w:lang w:val="pl-PL"/>
        </w:rPr>
        <w:t>pasażerowie tranzytowi przebywający w strefie tranzytowej międzynarodowych portów lotniczych, bez przekraczania granicy państwowej Republiki Kazachstanu;</w:t>
      </w:r>
    </w:p>
    <w:p w14:paraId="218A6739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cudzoziemcy i bezpaństwowcy posiadający ważną wizę Republiki Kazachstanu;</w:t>
      </w:r>
    </w:p>
    <w:p w14:paraId="55A6C175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cudzoziemcy posiadający zezwolenie na pobyt czasowy w Republice Kazachstanu;</w:t>
      </w:r>
    </w:p>
    <w:p w14:paraId="795897D7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cudzoziemcy posiadający zezwolenie na pobyt stały w Republice Kazachstanu;</w:t>
      </w:r>
    </w:p>
    <w:p w14:paraId="56C61A5A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osoby uznane za uchodźców zgodnie z ustawodawstwem Republiki Kazachstanu;</w:t>
      </w:r>
    </w:p>
    <w:p w14:paraId="08EDC34B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osoby ubiegające się o azyl;</w:t>
      </w:r>
    </w:p>
    <w:p w14:paraId="2469CA7F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członkowie załóg statków powietrznych, pod warunkiem dokonania odpowiedniego wpisu w deklaracji generalnej (planie lotu);</w:t>
      </w:r>
    </w:p>
    <w:p w14:paraId="098A3119" w14:textId="77777777" w:rsidR="000B6C84" w:rsidRPr="000B6C84" w:rsidRDefault="000B6C84" w:rsidP="000B6C84">
      <w:pPr>
        <w:pStyle w:val="Bezodstpw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pl-PL"/>
        </w:rPr>
      </w:pPr>
      <w:r w:rsidRPr="000B6C84">
        <w:rPr>
          <w:rFonts w:ascii="Arial" w:hAnsi="Arial" w:cs="Arial"/>
          <w:sz w:val="28"/>
          <w:szCs w:val="28"/>
          <w:lang w:val="pl-PL"/>
        </w:rPr>
        <w:t>członkowie załóg statków morskich i rzecznych, pod warunkiem dokonania odpowiedniego wpisu w wykazie załogi statku lub w wyciągu z tego wykazu.</w:t>
      </w:r>
    </w:p>
    <w:p w14:paraId="0A8F2519" w14:textId="77777777" w:rsidR="000B6C84" w:rsidRPr="00E337B0" w:rsidRDefault="000B6C84" w:rsidP="000B6C84">
      <w:pPr>
        <w:pStyle w:val="NormalnyWeb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lastRenderedPageBreak/>
        <w:t>członkowie drużyn pociągowych, drużyn obsługujących wagony chłodnicze oraz drużyn lokomotywowych, na podstawie wykazów składu zatwierdzanych dla każdego przejazdu;</w:t>
      </w:r>
    </w:p>
    <w:p w14:paraId="308EDD44" w14:textId="77777777" w:rsidR="000B6C84" w:rsidRPr="00E337B0" w:rsidRDefault="000B6C84" w:rsidP="000B6C84">
      <w:pPr>
        <w:pStyle w:val="NormalnyWeb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pracownicy międzyrządowej łączności kurierskiej, pod warunkiem posiadania legitymacji służbowych lub dokumentów delegowania (poleceń służbowych), wydanych przez właściwe organy państw Stron;</w:t>
      </w:r>
    </w:p>
    <w:p w14:paraId="73CB417B" w14:textId="77777777" w:rsidR="000B6C84" w:rsidRPr="00E337B0" w:rsidRDefault="000B6C84" w:rsidP="000B6C84">
      <w:pPr>
        <w:pStyle w:val="NormalnyWeb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funkcjonariusze organów ścigania konwojujący podejrzanych, oskarżonych i skazanych, pod warunkiem posiadania legitymacji służbowych lub dokumentów delegowania (poleceń służbowych), chyba że ratyfikowane przez Republikę Kazachstanu umowy międzynarodowe stanowią inaczej;</w:t>
      </w:r>
    </w:p>
    <w:p w14:paraId="579C0C56" w14:textId="77777777" w:rsidR="000B6C84" w:rsidRPr="00E337B0" w:rsidRDefault="000B6C84" w:rsidP="000B6C84">
      <w:pPr>
        <w:pStyle w:val="NormalnyWeb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członkowie oficjalnych delegacji państwowych i rządowych państw oraz osoby im towarzyszące;</w:t>
      </w:r>
    </w:p>
    <w:p w14:paraId="18921470" w14:textId="77777777" w:rsidR="000B6C84" w:rsidRPr="00E337B0" w:rsidRDefault="000B6C84" w:rsidP="000B6C84">
      <w:pPr>
        <w:pStyle w:val="NormalnyWeb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pracownicy obsługujący obiekty transgraniczne znajdujące się na terytorium Republiki Kazachstanu, pod warunkiem posiadania legitymacji służbowych (imiennych wykazów zatwierdzonych przez kierownictwo organizacji lub lokalny organ wykonawczy);</w:t>
      </w:r>
    </w:p>
    <w:p w14:paraId="3726D452" w14:textId="77777777" w:rsidR="000B6C84" w:rsidRPr="00E337B0" w:rsidRDefault="000B6C84" w:rsidP="000B6C84">
      <w:pPr>
        <w:pStyle w:val="NormalnyWeb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pasażerowie statków powietrznych, które wykonały przymusowe (awaryjne) lądowanie w międzynarodowych portach lotniczych Republiki Kazachstanu;</w:t>
      </w:r>
    </w:p>
    <w:p w14:paraId="67AC1A24" w14:textId="77777777" w:rsidR="000B6C84" w:rsidRPr="00E337B0" w:rsidRDefault="000B6C84" w:rsidP="000B6C84">
      <w:pPr>
        <w:pStyle w:val="NormalnyWeb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pasażerowie statków morskich, które zawinęły do międzynarodowych portów Republiki Kazachstanu z przyczyn przymusowych (w trybie awaryjnym);</w:t>
      </w:r>
    </w:p>
    <w:p w14:paraId="5073B470" w14:textId="77777777" w:rsidR="000B6C84" w:rsidRPr="00E337B0" w:rsidRDefault="000B6C84" w:rsidP="000B6C84">
      <w:pPr>
        <w:pStyle w:val="NormalnyWeb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osoby przekraczające granicę państwową Republiki Kazachstanu w związku z operacjami poszukiwawczo-ratowniczymi, jeżeli przewidują to umowy międzynarodowe ratyfikowane przez Republikę Kazachstanu;</w:t>
      </w:r>
    </w:p>
    <w:p w14:paraId="01DE12F8" w14:textId="77777777" w:rsidR="000B6C84" w:rsidRPr="00E337B0" w:rsidRDefault="000B6C84" w:rsidP="000B6C84">
      <w:pPr>
        <w:pStyle w:val="NormalnyWeb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osoby przybywające w celu udziału w misjach humanitarnych lub likwidacji skutków sytuacji nadzwyczajnych na zaproszenie organów państwowych Republiki Kazachstanu;</w:t>
      </w:r>
    </w:p>
    <w:p w14:paraId="3F8A653F" w14:textId="77777777" w:rsidR="000B6C84" w:rsidRPr="00E337B0" w:rsidRDefault="000B6C84" w:rsidP="000B6C84">
      <w:pPr>
        <w:pStyle w:val="NormalnyWeb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pracownicy organizacji medycznych wchodzący w skład zespołów pomocy medycznej, przybywający do Republiki Kazachstanu w celu udzielania pilnej pomocy medycznej;</w:t>
      </w:r>
    </w:p>
    <w:p w14:paraId="3B5B01B9" w14:textId="77777777" w:rsidR="000B6C84" w:rsidRPr="00E337B0" w:rsidRDefault="000B6C84" w:rsidP="000B6C84">
      <w:pPr>
        <w:pStyle w:val="NormalnyWeb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kierowcy pojazdów ciężarowych (o dopuszczalnej masie całkowitej, łącznie z przyczepą, przekraczającej 6 ton lub o dopuszczalnej ładowności, łącznie z przyczepą, przekraczającej 3,5 tony), wykonujący międzynarodowy przewóz towarów, kierowcy autobusów posiadających więcej niż 12 miejsc siedzących, z wyłączeniem miejsca kierowcy, wykonujący międzynarodowy przewóz osób, a także kierowcy przejeżdżający tranzytem przez terytorium Republiki Kazachstanu;</w:t>
      </w:r>
    </w:p>
    <w:p w14:paraId="2D5DECE7" w14:textId="77777777" w:rsidR="000B6C84" w:rsidRPr="00E337B0" w:rsidRDefault="000B6C84" w:rsidP="000B6C84">
      <w:pPr>
        <w:pStyle w:val="NormalnyWeb"/>
        <w:numPr>
          <w:ilvl w:val="0"/>
          <w:numId w:val="12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osoby towarzyszące zwłokom przewożonym w celu pochówku, w tym osoby podróżujące tranzytem.</w:t>
      </w:r>
    </w:p>
    <w:p w14:paraId="52465C3F" w14:textId="77777777" w:rsidR="00BE4337" w:rsidRPr="000B6C84" w:rsidRDefault="00BE4337" w:rsidP="007907D5">
      <w:pPr>
        <w:pStyle w:val="Bezodstpw"/>
        <w:jc w:val="both"/>
        <w:rPr>
          <w:rFonts w:ascii="Arial" w:hAnsi="Arial" w:cs="Arial"/>
          <w:sz w:val="28"/>
          <w:szCs w:val="28"/>
          <w:lang w:val="pl-PL"/>
        </w:rPr>
      </w:pPr>
    </w:p>
    <w:p w14:paraId="297FB3B6" w14:textId="77777777" w:rsidR="00E337B0" w:rsidRPr="00BC110B" w:rsidRDefault="00E337B0" w:rsidP="00BC110B">
      <w:pPr>
        <w:pStyle w:val="Bezodstpw"/>
        <w:spacing w:after="120"/>
        <w:jc w:val="both"/>
        <w:rPr>
          <w:rFonts w:ascii="Arial" w:hAnsi="Arial" w:cs="Arial"/>
          <w:b/>
          <w:bCs/>
          <w:sz w:val="28"/>
          <w:szCs w:val="28"/>
          <w:u w:val="single"/>
          <w:lang w:val="ru-RU"/>
        </w:rPr>
      </w:pPr>
      <w:r w:rsidRPr="00BC110B">
        <w:rPr>
          <w:rFonts w:ascii="Arial" w:hAnsi="Arial" w:cs="Arial"/>
          <w:b/>
          <w:bCs/>
          <w:sz w:val="28"/>
          <w:szCs w:val="28"/>
          <w:u w:val="single"/>
          <w:lang w:val="ru-RU"/>
        </w:rPr>
        <w:t>5. Odmowa wydania i unieważnienie zezwolenia</w:t>
      </w:r>
    </w:p>
    <w:p w14:paraId="73D1E0E7" w14:textId="77777777" w:rsidR="00E337B0" w:rsidRPr="00E337B0" w:rsidRDefault="00E337B0" w:rsidP="00E337B0">
      <w:pPr>
        <w:pStyle w:val="Bezodstpw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 w:rsidRPr="00E337B0">
        <w:rPr>
          <w:rFonts w:ascii="Arial" w:hAnsi="Arial" w:cs="Arial"/>
          <w:sz w:val="28"/>
          <w:szCs w:val="28"/>
          <w:lang w:val="pl-PL"/>
        </w:rPr>
        <w:lastRenderedPageBreak/>
        <w:t>Odmowa wydania zezwolenia następuje na podstawie przesłanek określonych w art. 48 ustawy Republiki Kazachstanu „O migracji ludności”.</w:t>
      </w:r>
    </w:p>
    <w:p w14:paraId="5011D366" w14:textId="77777777" w:rsidR="00E337B0" w:rsidRDefault="00E337B0" w:rsidP="00E337B0">
      <w:pPr>
        <w:pStyle w:val="Bezodstpw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</w:p>
    <w:p w14:paraId="780C54D6" w14:textId="3D08E009" w:rsidR="00E337B0" w:rsidRPr="00E337B0" w:rsidRDefault="00E337B0" w:rsidP="00E337B0">
      <w:pPr>
        <w:pStyle w:val="Bezodstpw"/>
        <w:ind w:firstLine="720"/>
        <w:jc w:val="both"/>
        <w:rPr>
          <w:rFonts w:ascii="Arial" w:hAnsi="Arial" w:cs="Arial"/>
          <w:sz w:val="28"/>
          <w:szCs w:val="28"/>
          <w:lang w:val="pl-PL"/>
        </w:rPr>
      </w:pPr>
      <w:r w:rsidRPr="00E337B0">
        <w:rPr>
          <w:rFonts w:ascii="Arial" w:hAnsi="Arial" w:cs="Arial"/>
          <w:sz w:val="28"/>
          <w:szCs w:val="28"/>
          <w:lang w:val="pl-PL"/>
        </w:rPr>
        <w:t>Unieważnienie zezwolenia elektronicznego jest przewidziane w następujących przypadkach:</w:t>
      </w:r>
    </w:p>
    <w:p w14:paraId="77989476" w14:textId="77777777" w:rsidR="00E337B0" w:rsidRPr="00E337B0" w:rsidRDefault="00E337B0" w:rsidP="00E337B0">
      <w:pPr>
        <w:pStyle w:val="NormalnyWeb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zaistnienia przesłanek określonych w art. 48 ustawy Republiki Kazachstanu „O migracji ludności”;</w:t>
      </w:r>
    </w:p>
    <w:p w14:paraId="338467FB" w14:textId="77777777" w:rsidR="00E337B0" w:rsidRPr="00E337B0" w:rsidRDefault="00E337B0" w:rsidP="00E337B0">
      <w:pPr>
        <w:pStyle w:val="NormalnyWeb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podjęcia decyzji o skróceniu okresu pobytu czasowego;</w:t>
      </w:r>
    </w:p>
    <w:p w14:paraId="7995DE6C" w14:textId="77777777" w:rsidR="00E337B0" w:rsidRPr="00E337B0" w:rsidRDefault="00E337B0" w:rsidP="00E337B0">
      <w:pPr>
        <w:pStyle w:val="NormalnyWeb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podjęcia decyzji o wydaleniu administracyjnym z terytorium Kazachstanu;</w:t>
      </w:r>
    </w:p>
    <w:p w14:paraId="447E47BD" w14:textId="77777777" w:rsidR="00E337B0" w:rsidRPr="00E337B0" w:rsidRDefault="00E337B0" w:rsidP="00E337B0">
      <w:pPr>
        <w:pStyle w:val="NormalnyWeb"/>
        <w:numPr>
          <w:ilvl w:val="0"/>
          <w:numId w:val="10"/>
        </w:numPr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wydania zezwolenia z naruszeniem procedury określonej w Zasadach.</w:t>
      </w:r>
    </w:p>
    <w:p w14:paraId="58CDCBF7" w14:textId="23C6FB1D" w:rsidR="00E337B0" w:rsidRPr="00E337B0" w:rsidRDefault="00E337B0" w:rsidP="00E337B0">
      <w:pPr>
        <w:pStyle w:val="NormalnyWeb"/>
        <w:ind w:firstLine="360"/>
        <w:rPr>
          <w:rFonts w:ascii="Arial" w:hAnsi="Arial" w:cs="Arial"/>
          <w:sz w:val="28"/>
          <w:szCs w:val="28"/>
        </w:rPr>
      </w:pPr>
      <w:r w:rsidRPr="00E337B0">
        <w:rPr>
          <w:rFonts w:ascii="Arial" w:hAnsi="Arial" w:cs="Arial"/>
          <w:sz w:val="28"/>
          <w:szCs w:val="28"/>
        </w:rPr>
        <w:t>Powiadomienie o odmowie wydania zezwolenia lub o jego unieważnieniu jest przekazywane cudzoziemcowi za pośrednictwem platformy cyfrowej.</w:t>
      </w:r>
    </w:p>
    <w:p w14:paraId="7D37BD7E" w14:textId="77777777" w:rsidR="00BE4337" w:rsidRPr="00E337B0" w:rsidRDefault="00BE4337" w:rsidP="007907D5">
      <w:pPr>
        <w:pStyle w:val="Bezodstpw"/>
        <w:ind w:firstLine="360"/>
        <w:jc w:val="both"/>
        <w:rPr>
          <w:rFonts w:ascii="Arial" w:hAnsi="Arial" w:cs="Arial"/>
          <w:sz w:val="28"/>
          <w:szCs w:val="28"/>
          <w:lang w:val="pl-PL"/>
        </w:rPr>
      </w:pPr>
    </w:p>
    <w:p w14:paraId="7945CD2C" w14:textId="77777777" w:rsidR="007907D5" w:rsidRPr="00F8060F" w:rsidRDefault="007907D5" w:rsidP="007907D5">
      <w:pPr>
        <w:pStyle w:val="Bezodstpw"/>
        <w:rPr>
          <w:rFonts w:ascii="Arial" w:hAnsi="Arial" w:cs="Arial"/>
          <w:sz w:val="28"/>
          <w:szCs w:val="28"/>
          <w:lang w:val="pl-PL"/>
        </w:rPr>
      </w:pPr>
    </w:p>
    <w:sectPr w:rsidR="007907D5" w:rsidRPr="00F8060F" w:rsidSect="00034616">
      <w:pgSz w:w="11906" w:h="16838"/>
      <w:pgMar w:top="935" w:right="1020" w:bottom="850" w:left="1219" w:header="340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0DC82" w14:textId="77777777" w:rsidR="00B31092" w:rsidRDefault="00B31092">
      <w:pPr>
        <w:spacing w:after="0" w:line="240" w:lineRule="auto"/>
      </w:pPr>
      <w:r>
        <w:separator/>
      </w:r>
    </w:p>
  </w:endnote>
  <w:endnote w:type="continuationSeparator" w:id="0">
    <w:p w14:paraId="08E671E3" w14:textId="77777777" w:rsidR="00B31092" w:rsidRDefault="00B31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B7A3C" w14:textId="77777777" w:rsidR="00B31092" w:rsidRDefault="00B31092">
      <w:pPr>
        <w:spacing w:after="0" w:line="240" w:lineRule="auto"/>
      </w:pPr>
      <w:r>
        <w:separator/>
      </w:r>
    </w:p>
  </w:footnote>
  <w:footnote w:type="continuationSeparator" w:id="0">
    <w:p w14:paraId="374EBE54" w14:textId="77777777" w:rsidR="00B31092" w:rsidRDefault="00B310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C73F11"/>
    <w:multiLevelType w:val="multilevel"/>
    <w:tmpl w:val="71E01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D50F79"/>
    <w:multiLevelType w:val="hybridMultilevel"/>
    <w:tmpl w:val="8DB49C2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B673D7"/>
    <w:multiLevelType w:val="multilevel"/>
    <w:tmpl w:val="C4B01D8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B10B8F"/>
    <w:multiLevelType w:val="hybridMultilevel"/>
    <w:tmpl w:val="5A82B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A4DDC"/>
    <w:multiLevelType w:val="multilevel"/>
    <w:tmpl w:val="53264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8741608">
    <w:abstractNumId w:val="8"/>
  </w:num>
  <w:num w:numId="2" w16cid:durableId="1390499075">
    <w:abstractNumId w:val="6"/>
  </w:num>
  <w:num w:numId="3" w16cid:durableId="1903178706">
    <w:abstractNumId w:val="5"/>
  </w:num>
  <w:num w:numId="4" w16cid:durableId="1947541966">
    <w:abstractNumId w:val="4"/>
  </w:num>
  <w:num w:numId="5" w16cid:durableId="1646474382">
    <w:abstractNumId w:val="7"/>
  </w:num>
  <w:num w:numId="6" w16cid:durableId="167252923">
    <w:abstractNumId w:val="3"/>
  </w:num>
  <w:num w:numId="7" w16cid:durableId="255331601">
    <w:abstractNumId w:val="2"/>
  </w:num>
  <w:num w:numId="8" w16cid:durableId="1115560825">
    <w:abstractNumId w:val="1"/>
  </w:num>
  <w:num w:numId="9" w16cid:durableId="554007213">
    <w:abstractNumId w:val="0"/>
  </w:num>
  <w:num w:numId="10" w16cid:durableId="1450007546">
    <w:abstractNumId w:val="12"/>
  </w:num>
  <w:num w:numId="11" w16cid:durableId="149298985">
    <w:abstractNumId w:val="10"/>
  </w:num>
  <w:num w:numId="12" w16cid:durableId="1126968120">
    <w:abstractNumId w:val="9"/>
  </w:num>
  <w:num w:numId="13" w16cid:durableId="975068304">
    <w:abstractNumId w:val="11"/>
  </w:num>
  <w:num w:numId="14" w16cid:durableId="15072065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C84"/>
    <w:rsid w:val="0015074B"/>
    <w:rsid w:val="0029639D"/>
    <w:rsid w:val="00326F90"/>
    <w:rsid w:val="004F3F3D"/>
    <w:rsid w:val="00542ECE"/>
    <w:rsid w:val="00627217"/>
    <w:rsid w:val="00731234"/>
    <w:rsid w:val="007907D5"/>
    <w:rsid w:val="008F569E"/>
    <w:rsid w:val="00925702"/>
    <w:rsid w:val="009F7744"/>
    <w:rsid w:val="00AA1D8D"/>
    <w:rsid w:val="00B31092"/>
    <w:rsid w:val="00B3198A"/>
    <w:rsid w:val="00B47730"/>
    <w:rsid w:val="00BC110B"/>
    <w:rsid w:val="00BE4337"/>
    <w:rsid w:val="00CB0664"/>
    <w:rsid w:val="00DC6319"/>
    <w:rsid w:val="00DE6BEB"/>
    <w:rsid w:val="00E337B0"/>
    <w:rsid w:val="00F806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DDE58"/>
  <w14:defaultImageDpi w14:val="300"/>
  <w15:docId w15:val="{2533ACA3-096E-4B35-8E05-0646C132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4" w:lineRule="auto"/>
    </w:pPr>
    <w:rPr>
      <w:rFonts w:ascii="Arial" w:hAnsi="Arial"/>
      <w:color w:val="1C272F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8"/>
      <w:ind w:left="369" w:hanging="159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iefHeading">
    <w:name w:val="Brief Heading"/>
    <w:basedOn w:val="Normalny"/>
    <w:pPr>
      <w:keepNext/>
      <w:spacing w:before="180"/>
    </w:pPr>
    <w:rPr>
      <w:b/>
      <w:color w:val="133047"/>
      <w:sz w:val="24"/>
    </w:rPr>
  </w:style>
  <w:style w:type="paragraph" w:customStyle="1" w:styleId="BriefSubheading">
    <w:name w:val="Brief Subheading"/>
    <w:basedOn w:val="Normalny"/>
    <w:pPr>
      <w:keepNext/>
      <w:spacing w:before="140" w:after="50"/>
    </w:pPr>
    <w:rPr>
      <w:b/>
      <w:color w:val="24323D"/>
    </w:rPr>
  </w:style>
  <w:style w:type="paragraph" w:styleId="NormalnyWeb">
    <w:name w:val="Normal (Web)"/>
    <w:basedOn w:val="Normalny"/>
    <w:uiPriority w:val="99"/>
    <w:unhideWhenUsed/>
    <w:rsid w:val="000B6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1025</Words>
  <Characters>6156</Characters>
  <Application>Microsoft Office Word</Application>
  <DocSecurity>0</DocSecurity>
  <Lines>51</Lines>
  <Paragraphs>14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Справочная информация о порядке оформления электронного разрешения на въезд в Республику Казахстан</vt:lpstr>
      <vt:lpstr>Справочная информация о порядке оформления электронного разрешения на въезд в Республику Казахстан</vt:lpstr>
      <vt:lpstr/>
    </vt:vector>
  </TitlesOfParts>
  <Manager/>
  <Company/>
  <LinksUpToDate>false</LinksUpToDate>
  <CharactersWithSpaces>7167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Справочная информация о порядке оформления электронного разрешения на въезд в Республику Казахстан</dc:title>
  <dc:subject>Структурированная справка по представленным положениям Правил</dc:subject>
  <dc:creator>python-docx</dc:creator>
  <cp:keywords>электронное разрешение; въезд; Казахстан</cp:keywords>
  <dc:description>generated by python-docx</dc:description>
  <cp:lastModifiedBy>Małek Dominik</cp:lastModifiedBy>
  <cp:revision>3</cp:revision>
  <cp:lastPrinted>2026-10-14T04:29:00Z</cp:lastPrinted>
  <dcterms:created xsi:type="dcterms:W3CDTF">2026-10-28T08:59:00Z</dcterms:created>
  <dcterms:modified xsi:type="dcterms:W3CDTF">2026-10-28T09:20:00Z</dcterms:modified>
  <cp:category/>
</cp:coreProperties>
</file>