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1122D" w14:textId="77777777" w:rsidR="006924F9" w:rsidRDefault="00444952" w:rsidP="00A96911">
      <w:pPr>
        <w:spacing w:after="353" w:line="240" w:lineRule="auto"/>
        <w:ind w:left="-680" w:right="-726"/>
        <w:jc w:val="center"/>
      </w:pPr>
      <w:r>
        <w:rPr>
          <w:noProof/>
        </w:rPr>
        <mc:AlternateContent>
          <mc:Choice Requires="wpg">
            <w:drawing>
              <wp:inline distT="0" distB="0" distL="0" distR="0" wp14:anchorId="3153AFAE" wp14:editId="0A35D32C">
                <wp:extent cx="6625340" cy="1311275"/>
                <wp:effectExtent l="0" t="0" r="23495" b="0"/>
                <wp:docPr id="22997" name="Group 22997"/>
                <wp:cNvGraphicFramePr/>
                <a:graphic xmlns:a="http://schemas.openxmlformats.org/drawingml/2006/main">
                  <a:graphicData uri="http://schemas.microsoft.com/office/word/2010/wordprocessingGroup">
                    <wpg:wgp>
                      <wpg:cNvGrpSpPr/>
                      <wpg:grpSpPr>
                        <a:xfrm>
                          <a:off x="0" y="0"/>
                          <a:ext cx="6625340" cy="1311275"/>
                          <a:chOff x="0" y="0"/>
                          <a:chExt cx="6625340" cy="1311275"/>
                        </a:xfrm>
                      </wpg:grpSpPr>
                      <wps:wsp>
                        <wps:cNvPr id="6" name="Shape 6"/>
                        <wps:cNvSpPr/>
                        <wps:spPr>
                          <a:xfrm>
                            <a:off x="0" y="917893"/>
                            <a:ext cx="6624956" cy="0"/>
                          </a:xfrm>
                          <a:custGeom>
                            <a:avLst/>
                            <a:gdLst/>
                            <a:ahLst/>
                            <a:cxnLst/>
                            <a:rect l="0" t="0" r="0" b="0"/>
                            <a:pathLst>
                              <a:path w="6624956">
                                <a:moveTo>
                                  <a:pt x="0" y="0"/>
                                </a:moveTo>
                                <a:lnTo>
                                  <a:pt x="6624956" y="0"/>
                                </a:lnTo>
                              </a:path>
                            </a:pathLst>
                          </a:custGeom>
                          <a:ln w="9525" cap="flat">
                            <a:miter lim="127000"/>
                          </a:ln>
                        </wps:spPr>
                        <wps:style>
                          <a:lnRef idx="1">
                            <a:srgbClr val="838383"/>
                          </a:lnRef>
                          <a:fillRef idx="0">
                            <a:srgbClr val="000000">
                              <a:alpha val="0"/>
                            </a:srgbClr>
                          </a:fillRef>
                          <a:effectRef idx="0">
                            <a:scrgbClr r="0" g="0" b="0"/>
                          </a:effectRef>
                          <a:fontRef idx="none"/>
                        </wps:style>
                        <wps:bodyPr/>
                      </wps:wsp>
                      <wps:wsp>
                        <wps:cNvPr id="7" name="Rectangle 7"/>
                        <wps:cNvSpPr/>
                        <wps:spPr>
                          <a:xfrm>
                            <a:off x="2419350" y="1133475"/>
                            <a:ext cx="2180958" cy="177800"/>
                          </a:xfrm>
                          <a:prstGeom prst="rect">
                            <a:avLst/>
                          </a:prstGeom>
                          <a:ln>
                            <a:noFill/>
                          </a:ln>
                        </wps:spPr>
                        <wps:txbx>
                          <w:txbxContent>
                            <w:p w14:paraId="63068560" w14:textId="3D62445E" w:rsidR="006924F9" w:rsidRDefault="006A76D7">
                              <w:r w:rsidRPr="006A76D7">
                                <w:rPr>
                                  <w:b/>
                                  <w:color w:val="00385E"/>
                                  <w:sz w:val="24"/>
                                </w:rPr>
                                <w:t>Wspólny arkusz informacyjny</w:t>
                              </w:r>
                            </w:p>
                          </w:txbxContent>
                        </wps:txbx>
                        <wps:bodyPr horzOverflow="overflow" vert="horz" lIns="0" tIns="0" rIns="0" bIns="0" rtlCol="0">
                          <a:noAutofit/>
                        </wps:bodyPr>
                      </wps:wsp>
                      <pic:pic xmlns:pic="http://schemas.openxmlformats.org/drawingml/2006/picture">
                        <pic:nvPicPr>
                          <pic:cNvPr id="9" name="Picture 9"/>
                          <pic:cNvPicPr/>
                        </pic:nvPicPr>
                        <pic:blipFill>
                          <a:blip r:embed="rId8"/>
                          <a:stretch>
                            <a:fillRect/>
                          </a:stretch>
                        </pic:blipFill>
                        <pic:spPr>
                          <a:xfrm>
                            <a:off x="0" y="0"/>
                            <a:ext cx="2352675" cy="885825"/>
                          </a:xfrm>
                          <a:prstGeom prst="rect">
                            <a:avLst/>
                          </a:prstGeom>
                        </pic:spPr>
                      </pic:pic>
                      <pic:pic xmlns:pic="http://schemas.openxmlformats.org/drawingml/2006/picture">
                        <pic:nvPicPr>
                          <pic:cNvPr id="11" name="Picture 11"/>
                          <pic:cNvPicPr/>
                        </pic:nvPicPr>
                        <pic:blipFill>
                          <a:blip r:embed="rId9"/>
                          <a:stretch>
                            <a:fillRect/>
                          </a:stretch>
                        </pic:blipFill>
                        <pic:spPr>
                          <a:xfrm>
                            <a:off x="4790440" y="127635"/>
                            <a:ext cx="1834900" cy="768098"/>
                          </a:xfrm>
                          <a:prstGeom prst="rect">
                            <a:avLst/>
                          </a:prstGeom>
                        </pic:spPr>
                      </pic:pic>
                    </wpg:wgp>
                  </a:graphicData>
                </a:graphic>
              </wp:inline>
            </w:drawing>
          </mc:Choice>
          <mc:Fallback>
            <w:pict>
              <v:group w14:anchorId="3153AFAE" id="Group 22997" o:spid="_x0000_s1026" style="width:521.7pt;height:103.25pt;mso-position-horizontal-relative:char;mso-position-vertical-relative:line" coordsize="66253,131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">
                <v:shape id="Shape 6" o:spid="_x0000_s1027" style="position:absolute;top:9178;width:66249;height:0;visibility:visible;mso-wrap-style:square;v-text-anchor:top" coordsize="662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" path="m,l6624956,e" filled="f" strokecolor="#838383">
                  <v:stroke miterlimit="83231f" joinstyle="miter"/>
                  <v:path arrowok="t" textboxrect="0,0,6624956,0"/>
                </v:shape>
                <v:rect id="Rectangle 7" o:spid="_x0000_s1028" style="position:absolute;left:24193;top:11334;width:21810;height:1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3068560" w14:textId="3D62445E" w:rsidR="006924F9" w:rsidRDefault="006A76D7">
                        <w:r w:rsidRPr="006A76D7">
                          <w:rPr>
                            <w:b/>
                            <w:color w:val="00385E"/>
                            <w:sz w:val="24"/>
                          </w:rPr>
                          <w:t>Wspólny arkusz informacyjny</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9" type="#_x0000_t75" style="position:absolute;width:23526;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">
                  <v:imagedata r:id="rId10" o:title=""/>
                </v:shape>
                <v:shape id="Picture 11" o:spid="_x0000_s1030" type="#_x0000_t75" style="position:absolute;left:47904;top:1276;width:18349;height:76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">
                  <v:imagedata r:id="rId11" o:title=""/>
                </v:shape>
                <w10:anchorlock/>
              </v:group>
            </w:pict>
          </mc:Fallback>
        </mc:AlternateContent>
      </w:r>
    </w:p>
    <w:p w14:paraId="59530B1C" w14:textId="62576CE2" w:rsidR="006924F9" w:rsidRDefault="006D07F3" w:rsidP="00A96911">
      <w:pPr>
        <w:spacing w:after="110" w:line="240" w:lineRule="auto"/>
        <w:ind w:left="2802" w:right="2802"/>
        <w:jc w:val="center"/>
      </w:pPr>
      <w:r w:rsidRPr="006D07F3">
        <w:rPr>
          <w:b/>
          <w:color w:val="00385E"/>
          <w:sz w:val="32"/>
        </w:rPr>
        <w:t>Masowa inwigilacja</w:t>
      </w:r>
      <w:r w:rsidR="00444952">
        <w:rPr>
          <w:b/>
          <w:color w:val="00385E"/>
          <w:sz w:val="32"/>
          <w:vertAlign w:val="superscript"/>
        </w:rPr>
        <w:footnoteReference w:id="1"/>
      </w:r>
      <w:r>
        <w:rPr>
          <w:b/>
          <w:color w:val="00385E"/>
          <w:sz w:val="32"/>
        </w:rPr>
        <w:t xml:space="preserve"> </w:t>
      </w:r>
      <w:r w:rsidR="002233B0" w:rsidRPr="002233B0">
        <w:rPr>
          <w:b/>
          <w:color w:val="00385E"/>
          <w:sz w:val="32"/>
        </w:rPr>
        <w:t xml:space="preserve">Orzecznictwo </w:t>
      </w:r>
      <w:r w:rsidR="00444952">
        <w:rPr>
          <w:b/>
          <w:color w:val="00385E"/>
          <w:sz w:val="32"/>
        </w:rPr>
        <w:t>E</w:t>
      </w:r>
      <w:r>
        <w:rPr>
          <w:b/>
          <w:color w:val="00385E"/>
          <w:sz w:val="32"/>
        </w:rPr>
        <w:t>TPC</w:t>
      </w:r>
      <w:r w:rsidR="00444952">
        <w:rPr>
          <w:b/>
          <w:color w:val="00385E"/>
          <w:sz w:val="32"/>
        </w:rPr>
        <w:t xml:space="preserve"> </w:t>
      </w:r>
      <w:r>
        <w:rPr>
          <w:b/>
          <w:color w:val="00385E"/>
          <w:sz w:val="32"/>
        </w:rPr>
        <w:t>i</w:t>
      </w:r>
      <w:r w:rsidR="00444952">
        <w:rPr>
          <w:b/>
          <w:color w:val="00385E"/>
          <w:sz w:val="32"/>
        </w:rPr>
        <w:t xml:space="preserve"> </w:t>
      </w:r>
      <w:r>
        <w:rPr>
          <w:b/>
          <w:color w:val="00385E"/>
          <w:sz w:val="32"/>
        </w:rPr>
        <w:t>TSUE</w:t>
      </w:r>
    </w:p>
    <w:p w14:paraId="61DE04F1" w14:textId="4E60E93A" w:rsidR="006924F9" w:rsidRDefault="00444952" w:rsidP="00A96911">
      <w:pPr>
        <w:pStyle w:val="Nagwek1"/>
        <w:numPr>
          <w:ilvl w:val="0"/>
          <w:numId w:val="0"/>
        </w:numPr>
        <w:spacing w:after="330" w:line="240" w:lineRule="auto"/>
        <w:jc w:val="center"/>
        <w:rPr>
          <w:sz w:val="24"/>
        </w:rPr>
      </w:pPr>
      <w:r>
        <w:rPr>
          <w:sz w:val="24"/>
        </w:rPr>
        <w:t>(</w:t>
      </w:r>
      <w:r w:rsidR="002233B0">
        <w:rPr>
          <w:sz w:val="24"/>
        </w:rPr>
        <w:t>Ostatnia aktualizacja</w:t>
      </w:r>
      <w:r>
        <w:rPr>
          <w:sz w:val="24"/>
        </w:rPr>
        <w:t>: 28/02/2025)</w:t>
      </w:r>
    </w:p>
    <w:p w14:paraId="6BF3D98E" w14:textId="134C75A5" w:rsidR="006D07F3" w:rsidRPr="006D07F3" w:rsidRDefault="006D07F3" w:rsidP="00A96911">
      <w:pPr>
        <w:spacing w:line="240" w:lineRule="auto"/>
        <w:jc w:val="both"/>
      </w:pPr>
      <w:r w:rsidRPr="006D07F3">
        <w:t xml:space="preserve">Niniejszy arkusz informacyjny został przygotowany przez </w:t>
      </w:r>
      <w:r w:rsidR="000B336E">
        <w:t>Kancelarię</w:t>
      </w:r>
      <w:r w:rsidRPr="006D07F3">
        <w:t xml:space="preserve"> Europejskiego Trybunału Praw Człowieka („ETPC”) i Agencję Praw Podstawowych Unii Europejskiej w ramach wspólnych wysiłków mających na celu podkreślenie orzecznictwa w wybranych obszarach, w których prawo Unii Europejskiej (UE) i Europejska Konwencja Praw Człowieka („EKPC” lub „Konwencja”) wchodzą w interakcje.</w:t>
      </w:r>
    </w:p>
    <w:p w14:paraId="7D41E815" w14:textId="188A9F25" w:rsidR="006924F9" w:rsidRDefault="006D07F3" w:rsidP="00A96911">
      <w:pPr>
        <w:pStyle w:val="Nagwek1"/>
        <w:spacing w:line="240" w:lineRule="auto"/>
        <w:ind w:left="261" w:hanging="276"/>
        <w:jc w:val="both"/>
      </w:pPr>
      <w:r w:rsidRPr="006D07F3">
        <w:t>Masowa inwigilacja</w:t>
      </w:r>
    </w:p>
    <w:p w14:paraId="64716A3C" w14:textId="77777777" w:rsidR="006924F9" w:rsidRDefault="00444952" w:rsidP="00A96911">
      <w:pPr>
        <w:spacing w:after="179" w:line="240" w:lineRule="auto"/>
        <w:ind w:left="-29" w:right="-29"/>
        <w:jc w:val="both"/>
      </w:pPr>
      <w:r>
        <w:rPr>
          <w:noProof/>
        </w:rPr>
        <mc:AlternateContent>
          <mc:Choice Requires="wpg">
            <w:drawing>
              <wp:inline distT="0" distB="0" distL="0" distR="0" wp14:anchorId="53EEFCE5" wp14:editId="1268ADBE">
                <wp:extent cx="5768975" cy="19050"/>
                <wp:effectExtent l="0" t="0" r="0" b="0"/>
                <wp:docPr id="22999" name="Group 22999"/>
                <wp:cNvGraphicFramePr/>
                <a:graphic xmlns:a="http://schemas.openxmlformats.org/drawingml/2006/main">
                  <a:graphicData uri="http://schemas.microsoft.com/office/word/2010/wordprocessingGroup">
                    <wpg:wgp>
                      <wpg:cNvGrpSpPr/>
                      <wpg:grpSpPr>
                        <a:xfrm>
                          <a:off x="0" y="0"/>
                          <a:ext cx="5768975" cy="19050"/>
                          <a:chOff x="0" y="0"/>
                          <a:chExt cx="5768975" cy="19050"/>
                        </a:xfrm>
                      </wpg:grpSpPr>
                      <wps:wsp>
                        <wps:cNvPr id="25" name="Shape 25"/>
                        <wps:cNvSpPr/>
                        <wps:spPr>
                          <a:xfrm>
                            <a:off x="0" y="0"/>
                            <a:ext cx="5768975" cy="0"/>
                          </a:xfrm>
                          <a:custGeom>
                            <a:avLst/>
                            <a:gdLst/>
                            <a:ahLst/>
                            <a:cxnLst/>
                            <a:rect l="0" t="0" r="0" b="0"/>
                            <a:pathLst>
                              <a:path w="5768975">
                                <a:moveTo>
                                  <a:pt x="0" y="0"/>
                                </a:moveTo>
                                <a:lnTo>
                                  <a:pt x="5768975" y="0"/>
                                </a:lnTo>
                              </a:path>
                            </a:pathLst>
                          </a:custGeom>
                          <a:ln w="19050" cap="flat">
                            <a:miter lim="127000"/>
                          </a:ln>
                        </wps:spPr>
                        <wps:style>
                          <a:lnRef idx="1">
                            <a:srgbClr val="838383"/>
                          </a:lnRef>
                          <a:fillRef idx="0">
                            <a:srgbClr val="000000">
                              <a:alpha val="0"/>
                            </a:srgbClr>
                          </a:fillRef>
                          <a:effectRef idx="0">
                            <a:scrgbClr r="0" g="0" b="0"/>
                          </a:effectRef>
                          <a:fontRef idx="none"/>
                        </wps:style>
                        <wps:bodyPr/>
                      </wps:wsp>
                    </wpg:wgp>
                  </a:graphicData>
                </a:graphic>
              </wp:inline>
            </w:drawing>
          </mc:Choice>
          <mc:Fallback>
            <w:pict>
              <v:group w14:anchorId="174D1A4F" id="Group 22999" o:spid="_x0000_s1026" style="width:454.25pt;height:1.5pt;mso-position-horizontal-relative:char;mso-position-vertical-relative:line" coordsize="576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">
                <v:shape id="Shape 25" o:spid="_x0000_s1027" style="position:absolute;width:57689;height:0;visibility:visible;mso-wrap-style:square;v-text-anchor:top" coordsize="576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" path="m,l5768975,e" filled="f" strokecolor="#838383" strokeweight="1.5pt">
                  <v:stroke miterlimit="83231f" joinstyle="miter"/>
                  <v:path arrowok="t" textboxrect="0,0,5768975,0"/>
                </v:shape>
                <w10:anchorlock/>
              </v:group>
            </w:pict>
          </mc:Fallback>
        </mc:AlternateContent>
      </w:r>
    </w:p>
    <w:p w14:paraId="79590D9A" w14:textId="5F6E20BF" w:rsidR="002233B0" w:rsidRDefault="002233B0" w:rsidP="00A96911">
      <w:pPr>
        <w:spacing w:after="148" w:line="240" w:lineRule="auto"/>
        <w:ind w:left="-5" w:right="-15" w:hanging="10"/>
        <w:jc w:val="both"/>
        <w:rPr>
          <w:noProof/>
        </w:rPr>
      </w:pPr>
      <w:r w:rsidRPr="002233B0">
        <w:rPr>
          <w:noProof/>
        </w:rPr>
        <w:t>W świetle ostatnich zmian technologicznych i społecznych w sferze łączności elektronicznej, ETPC</w:t>
      </w:r>
      <w:r w:rsidR="007E1839">
        <w:rPr>
          <w:rStyle w:val="Odwoanieprzypisudolnego"/>
          <w:noProof/>
        </w:rPr>
        <w:footnoteReference w:id="2"/>
      </w:r>
      <w:r w:rsidRPr="002233B0">
        <w:rPr>
          <w:noProof/>
        </w:rPr>
        <w:t xml:space="preserve"> i TSUE zostały wezwane do zajęcia się zagrożeniami dla praw człowieka wynikającymi z systemów </w:t>
      </w:r>
      <w:r w:rsidR="000B336E">
        <w:rPr>
          <w:noProof/>
        </w:rPr>
        <w:t>masowej</w:t>
      </w:r>
      <w:r w:rsidRPr="002233B0">
        <w:rPr>
          <w:noProof/>
        </w:rPr>
        <w:t xml:space="preserve"> inwigilacji, a mianowicie systemów umożliwiających techniczne gromadzenie na dużą skalę informacji</w:t>
      </w:r>
      <w:r>
        <w:rPr>
          <w:rStyle w:val="Odwoanieprzypisudolnego"/>
          <w:noProof/>
        </w:rPr>
        <w:footnoteReference w:id="3"/>
      </w:r>
      <w:r w:rsidRPr="002233B0">
        <w:rPr>
          <w:noProof/>
        </w:rPr>
        <w:t xml:space="preserve"> w zakresie komunikacji elektronicznej i z nią związanych. </w:t>
      </w:r>
    </w:p>
    <w:p w14:paraId="5EB40F3B" w14:textId="1C464CCE" w:rsidR="006924F9" w:rsidRDefault="007E1839" w:rsidP="00A96911">
      <w:pPr>
        <w:spacing w:after="148" w:line="240" w:lineRule="auto"/>
        <w:ind w:left="-5" w:right="-15" w:hanging="10"/>
        <w:jc w:val="both"/>
      </w:pPr>
      <w:r w:rsidRPr="007E1839">
        <w:t>W obecnej, coraz bardziej cyfrowej erze, zdecydowana większość komunikacji przybiera formę cyfrową i jest przesyłana przez globalne sieci telekomunikacyjne przy użyciu kombinacji najszybszych i najtańszych ścieżek bez żadnego znaczącego odniesienia do granic państwowych. Nadzór nieukierunkowany bezpośrednio na osoby fizyczne może mieć zatem bardzo szeroki zasięg, zarówno na terytorium państwa prowadzącego nadzór, jak i poza nim</w:t>
      </w:r>
      <w:r w:rsidR="00444952">
        <w:rPr>
          <w:vertAlign w:val="superscript"/>
        </w:rPr>
        <w:footnoteReference w:id="4"/>
      </w:r>
      <w:r w:rsidR="00444952">
        <w:t>.</w:t>
      </w:r>
    </w:p>
    <w:p w14:paraId="7691C1BD" w14:textId="4D0FE4CF" w:rsidR="000E0D27" w:rsidRDefault="000E0D27" w:rsidP="00A96911">
      <w:pPr>
        <w:spacing w:after="362" w:line="240" w:lineRule="auto"/>
        <w:ind w:left="-5" w:right="-15" w:hanging="10"/>
        <w:jc w:val="both"/>
      </w:pPr>
      <w:r w:rsidRPr="000E0D27">
        <w:t>Systemy masowej inwigilacji mogą działać poprzez podsłuchiwanie i przechowywanie dużych ilości danych pobranych od nosicieli komunikacji internetowej (tzw. przechwytywanie masowe)</w:t>
      </w:r>
      <w:r w:rsidR="00CC5F75">
        <w:rPr>
          <w:rStyle w:val="Odwoanieprzypisudolnego"/>
        </w:rPr>
        <w:footnoteReference w:id="5"/>
      </w:r>
      <w:r w:rsidRPr="000E0D27">
        <w:t>. Mogą również wymagać od dostawców usług łączności elektronicznej („CSP”) ogólnego zachowywania i przechowywania komunikacji użytkowników i powiązanych danych komunikacyjnych</w:t>
      </w:r>
      <w:r w:rsidR="00CC5F75">
        <w:rPr>
          <w:rStyle w:val="Odwoanieprzypisudolnego"/>
        </w:rPr>
        <w:footnoteReference w:id="6"/>
      </w:r>
      <w:r w:rsidRPr="000E0D27">
        <w:t xml:space="preserve"> oraz </w:t>
      </w:r>
      <w:r w:rsidRPr="000E0D27">
        <w:lastRenderedPageBreak/>
        <w:t xml:space="preserve">umożliwienia organom krajowym dostępu do tych danych, albo w sposób bezpośredni </w:t>
      </w:r>
      <w:r w:rsidR="00FD46D0">
        <w:br/>
      </w:r>
      <w:r w:rsidRPr="000E0D27">
        <w:t>i nieograniczony</w:t>
      </w:r>
      <w:r w:rsidR="009167C7">
        <w:rPr>
          <w:rStyle w:val="Odwoanieprzypisudolnego"/>
        </w:rPr>
        <w:footnoteReference w:id="7"/>
      </w:r>
      <w:r w:rsidRPr="000E0D27">
        <w:t>, albo na podstawie ukierunkowanych wniosków</w:t>
      </w:r>
      <w:r w:rsidR="009167C7">
        <w:rPr>
          <w:rStyle w:val="Odwoanieprzypisudolnego"/>
        </w:rPr>
        <w:footnoteReference w:id="8"/>
      </w:r>
      <w:r w:rsidRPr="000E0D27">
        <w:t>.</w:t>
      </w:r>
    </w:p>
    <w:p w14:paraId="26695AD4" w14:textId="115AF73D" w:rsidR="006924F9" w:rsidRDefault="009167C7" w:rsidP="00A96911">
      <w:pPr>
        <w:spacing w:after="362" w:line="240" w:lineRule="auto"/>
        <w:ind w:left="-5" w:right="-15" w:hanging="10"/>
        <w:jc w:val="both"/>
      </w:pPr>
      <w:r w:rsidRPr="009167C7">
        <w:t>Masowy nadzór może być ukierunkowany na treść łączności elektronicznej i/lub powiązane dane komunikacyjne, w tym dane osobowe abonentów i zarejestrowanych użytkowników, a także dane o ruchu i lokalizacji. Pozyskiwanie danych komunikacyjnych niekoniecznie jest mniej inwazyjne niż pozyskiwanie treści, ponieważ dane o ruchu i lokalizacji, traktowane jako całość, mogą pozwolić na wyciągnięcie bardzo precyzyjnych wniosków dotyczących życia prywatnego ludzi, w tym ich nawyków, stałych lub tymczasowych miejsc zamieszkania, codziennych ruchów, wykonywanych czynności, ich osobistych relacji i środowisk społecznych</w:t>
      </w:r>
      <w:r>
        <w:rPr>
          <w:rStyle w:val="Odwoanieprzypisudolnego"/>
        </w:rPr>
        <w:footnoteReference w:id="9"/>
      </w:r>
      <w:r w:rsidR="00444952">
        <w:t>.</w:t>
      </w:r>
      <w:r w:rsidRPr="009167C7">
        <w:t xml:space="preserve"> Jeśli chodzi o treść komunikacji elektronicznej, szczególny zestaw </w:t>
      </w:r>
      <w:r w:rsidR="00FD46D0">
        <w:t>zagadnień</w:t>
      </w:r>
      <w:r w:rsidRPr="009167C7">
        <w:t xml:space="preserve"> może pojawić się, gdy masowe przechwytywanie, zatrzymywanie i dostęp do nich obejmuje próby odszyfrowania zaszyfrowanych wiadomości elektronicznych przez władze krajowe</w:t>
      </w:r>
      <w:r>
        <w:rPr>
          <w:rStyle w:val="Odwoanieprzypisudolnego"/>
        </w:rPr>
        <w:footnoteReference w:id="10"/>
      </w:r>
      <w:r>
        <w:t>.</w:t>
      </w:r>
    </w:p>
    <w:p w14:paraId="32CE2ED7" w14:textId="5878ED42" w:rsidR="006924F9" w:rsidRDefault="00444952" w:rsidP="00A96911">
      <w:pPr>
        <w:pStyle w:val="Nagwek1"/>
        <w:spacing w:line="240" w:lineRule="auto"/>
        <w:ind w:left="336" w:hanging="351"/>
        <w:jc w:val="both"/>
      </w:pPr>
      <w:r>
        <w:t>M</w:t>
      </w:r>
      <w:r w:rsidR="008C1234" w:rsidRPr="008C1234">
        <w:t>asowa inwigilacja w orzecznictwie TSUE</w:t>
      </w:r>
    </w:p>
    <w:p w14:paraId="2AE7ADF2" w14:textId="77777777" w:rsidR="006924F9" w:rsidRDefault="00444952" w:rsidP="00A96911">
      <w:pPr>
        <w:spacing w:after="179" w:line="240" w:lineRule="auto"/>
        <w:ind w:left="-29" w:right="-29"/>
        <w:jc w:val="both"/>
      </w:pPr>
      <w:r>
        <w:rPr>
          <w:noProof/>
        </w:rPr>
        <mc:AlternateContent>
          <mc:Choice Requires="wpg">
            <w:drawing>
              <wp:inline distT="0" distB="0" distL="0" distR="0" wp14:anchorId="23D8359E" wp14:editId="388DA279">
                <wp:extent cx="5768975" cy="19050"/>
                <wp:effectExtent l="0" t="0" r="0" b="0"/>
                <wp:docPr id="23498" name="Group 23498"/>
                <wp:cNvGraphicFramePr/>
                <a:graphic xmlns:a="http://schemas.openxmlformats.org/drawingml/2006/main">
                  <a:graphicData uri="http://schemas.microsoft.com/office/word/2010/wordprocessingGroup">
                    <wpg:wgp>
                      <wpg:cNvGrpSpPr/>
                      <wpg:grpSpPr>
                        <a:xfrm>
                          <a:off x="0" y="0"/>
                          <a:ext cx="5768975" cy="19050"/>
                          <a:chOff x="0" y="0"/>
                          <a:chExt cx="5768975" cy="19050"/>
                        </a:xfrm>
                      </wpg:grpSpPr>
                      <wps:wsp>
                        <wps:cNvPr id="185" name="Shape 185"/>
                        <wps:cNvSpPr/>
                        <wps:spPr>
                          <a:xfrm>
                            <a:off x="0" y="0"/>
                            <a:ext cx="5768975" cy="0"/>
                          </a:xfrm>
                          <a:custGeom>
                            <a:avLst/>
                            <a:gdLst/>
                            <a:ahLst/>
                            <a:cxnLst/>
                            <a:rect l="0" t="0" r="0" b="0"/>
                            <a:pathLst>
                              <a:path w="5768975">
                                <a:moveTo>
                                  <a:pt x="0" y="0"/>
                                </a:moveTo>
                                <a:lnTo>
                                  <a:pt x="5768975" y="0"/>
                                </a:lnTo>
                              </a:path>
                            </a:pathLst>
                          </a:custGeom>
                          <a:ln w="19050" cap="flat">
                            <a:miter lim="127000"/>
                          </a:ln>
                        </wps:spPr>
                        <wps:style>
                          <a:lnRef idx="1">
                            <a:srgbClr val="838383"/>
                          </a:lnRef>
                          <a:fillRef idx="0">
                            <a:srgbClr val="000000">
                              <a:alpha val="0"/>
                            </a:srgbClr>
                          </a:fillRef>
                          <a:effectRef idx="0">
                            <a:scrgbClr r="0" g="0" b="0"/>
                          </a:effectRef>
                          <a:fontRef idx="none"/>
                        </wps:style>
                        <wps:bodyPr/>
                      </wps:wsp>
                    </wpg:wgp>
                  </a:graphicData>
                </a:graphic>
              </wp:inline>
            </w:drawing>
          </mc:Choice>
          <mc:Fallback>
            <w:pict>
              <v:group w14:anchorId="43A33708" id="Group 23498" o:spid="_x0000_s1026" style="width:454.25pt;height:1.5pt;mso-position-horizontal-relative:char;mso-position-vertical-relative:line" coordsize="576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">
                <v:shape id="Shape 185" o:spid="_x0000_s1027" style="position:absolute;width:57689;height:0;visibility:visible;mso-wrap-style:square;v-text-anchor:top" coordsize="576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" path="m,l5768975,e" filled="f" strokecolor="#838383" strokeweight="1.5pt">
                  <v:stroke miterlimit="83231f" joinstyle="miter"/>
                  <v:path arrowok="t" textboxrect="0,0,5768975,0"/>
                </v:shape>
                <w10:anchorlock/>
              </v:group>
            </w:pict>
          </mc:Fallback>
        </mc:AlternateContent>
      </w:r>
    </w:p>
    <w:p w14:paraId="17748595" w14:textId="6EE4EA50" w:rsidR="00351871" w:rsidRDefault="00351871" w:rsidP="00A96911">
      <w:pPr>
        <w:spacing w:after="370" w:line="240" w:lineRule="auto"/>
        <w:ind w:left="-5" w:right="-15" w:hanging="10"/>
        <w:jc w:val="both"/>
      </w:pPr>
      <w:r>
        <w:t>TSUE badał systemy masowego nadzoru głównie z punktu widzenia ochrony danych osobowych i prawa do prywatności zapewnianej przez dyrektywę o prywatności i łączności elektronicznej</w:t>
      </w:r>
      <w:r>
        <w:rPr>
          <w:rStyle w:val="Odwoanieprzypisudolnego"/>
        </w:rPr>
        <w:footnoteReference w:id="11"/>
      </w:r>
      <w:r>
        <w:t xml:space="preserve"> oraz ogólne rozporządzenie o ochronie danych („RODO”)</w:t>
      </w:r>
      <w:r>
        <w:rPr>
          <w:rStyle w:val="Odwoanieprzypisudolnego"/>
        </w:rPr>
        <w:footnoteReference w:id="12"/>
      </w:r>
      <w:r>
        <w:t>, odczytywanych w świetle praw podstawowych gwarantowanych przez art. 7 (poszanowanie życia prywatnego i rodzinnego), 8 (ochrona danych osobowych) i 11 (wolność wypowiedzi) Karty praw podstawowych UE (zwanej dalej „Kartą”)</w:t>
      </w:r>
      <w:r>
        <w:rPr>
          <w:rStyle w:val="Odwoanieprzypisudolnego"/>
        </w:rPr>
        <w:footnoteReference w:id="13"/>
      </w:r>
      <w:r>
        <w:t>.</w:t>
      </w:r>
    </w:p>
    <w:p w14:paraId="128AABD3" w14:textId="1F79FC4D" w:rsidR="006924F9" w:rsidRDefault="00351871" w:rsidP="00A96911">
      <w:pPr>
        <w:spacing w:after="370" w:line="240" w:lineRule="auto"/>
        <w:ind w:left="-5" w:right="-15" w:hanging="10"/>
        <w:jc w:val="both"/>
      </w:pPr>
      <w:r>
        <w:t>W szczególnych przypadkach związanych z funkcjonowaniem systemów masowej inwigilacji TSUE przedstawił również wytyczne dotyczące interpretacji innych instrumentów prawnych UE, odczytywanych w świetle praw podstawowych wymienionych powyżej, takich jak w kontekście współpracy sądowej w sprawach karnych i europejskiego nakazu dochodzeniowego</w:t>
      </w:r>
      <w:r>
        <w:rPr>
          <w:rStyle w:val="Odwoanieprzypisudolnego"/>
        </w:rPr>
        <w:footnoteReference w:id="14"/>
      </w:r>
      <w:r>
        <w:t xml:space="preserve"> lub zwalczania nadużyć na rynku</w:t>
      </w:r>
      <w:r>
        <w:rPr>
          <w:rStyle w:val="Odwoanieprzypisudolnego"/>
        </w:rPr>
        <w:footnoteReference w:id="15"/>
      </w:r>
      <w:r w:rsidR="00444952">
        <w:t>.</w:t>
      </w:r>
    </w:p>
    <w:p w14:paraId="6CEE7CF7" w14:textId="4F68AFDA" w:rsidR="006924F9" w:rsidRDefault="00444952" w:rsidP="00A96911">
      <w:pPr>
        <w:pStyle w:val="Nagwek1"/>
        <w:spacing w:line="240" w:lineRule="auto"/>
        <w:ind w:left="410" w:hanging="425"/>
        <w:jc w:val="both"/>
      </w:pPr>
      <w:r>
        <w:lastRenderedPageBreak/>
        <w:t>M</w:t>
      </w:r>
      <w:r w:rsidR="001A107C" w:rsidRPr="001A107C">
        <w:t>asowa inwigilacja w orzecznictwie ETPC</w:t>
      </w:r>
    </w:p>
    <w:p w14:paraId="143CFC3B" w14:textId="77777777" w:rsidR="006924F9" w:rsidRDefault="00444952" w:rsidP="00A96911">
      <w:pPr>
        <w:spacing w:after="179" w:line="240" w:lineRule="auto"/>
        <w:ind w:left="-29" w:right="-29"/>
        <w:jc w:val="both"/>
      </w:pPr>
      <w:r>
        <w:rPr>
          <w:noProof/>
        </w:rPr>
        <mc:AlternateContent>
          <mc:Choice Requires="wpg">
            <w:drawing>
              <wp:inline distT="0" distB="0" distL="0" distR="0" wp14:anchorId="2C9EDF04" wp14:editId="65DE54DF">
                <wp:extent cx="5768975" cy="19050"/>
                <wp:effectExtent l="0" t="0" r="0" b="0"/>
                <wp:docPr id="23499" name="Group 23499"/>
                <wp:cNvGraphicFramePr/>
                <a:graphic xmlns:a="http://schemas.openxmlformats.org/drawingml/2006/main">
                  <a:graphicData uri="http://schemas.microsoft.com/office/word/2010/wordprocessingGroup">
                    <wpg:wgp>
                      <wpg:cNvGrpSpPr/>
                      <wpg:grpSpPr>
                        <a:xfrm>
                          <a:off x="0" y="0"/>
                          <a:ext cx="5768975" cy="19050"/>
                          <a:chOff x="0" y="0"/>
                          <a:chExt cx="5768975" cy="19050"/>
                        </a:xfrm>
                      </wpg:grpSpPr>
                      <wps:wsp>
                        <wps:cNvPr id="208" name="Shape 208"/>
                        <wps:cNvSpPr/>
                        <wps:spPr>
                          <a:xfrm>
                            <a:off x="0" y="0"/>
                            <a:ext cx="5768975" cy="0"/>
                          </a:xfrm>
                          <a:custGeom>
                            <a:avLst/>
                            <a:gdLst/>
                            <a:ahLst/>
                            <a:cxnLst/>
                            <a:rect l="0" t="0" r="0" b="0"/>
                            <a:pathLst>
                              <a:path w="5768975">
                                <a:moveTo>
                                  <a:pt x="0" y="0"/>
                                </a:moveTo>
                                <a:lnTo>
                                  <a:pt x="5768975" y="0"/>
                                </a:lnTo>
                              </a:path>
                            </a:pathLst>
                          </a:custGeom>
                          <a:ln w="19050" cap="flat">
                            <a:miter lim="127000"/>
                          </a:ln>
                        </wps:spPr>
                        <wps:style>
                          <a:lnRef idx="1">
                            <a:srgbClr val="838383"/>
                          </a:lnRef>
                          <a:fillRef idx="0">
                            <a:srgbClr val="000000">
                              <a:alpha val="0"/>
                            </a:srgbClr>
                          </a:fillRef>
                          <a:effectRef idx="0">
                            <a:scrgbClr r="0" g="0" b="0"/>
                          </a:effectRef>
                          <a:fontRef idx="none"/>
                        </wps:style>
                        <wps:bodyPr/>
                      </wps:wsp>
                    </wpg:wgp>
                  </a:graphicData>
                </a:graphic>
              </wp:inline>
            </w:drawing>
          </mc:Choice>
          <mc:Fallback>
            <w:pict>
              <v:group w14:anchorId="0D997576" id="Group 23499" o:spid="_x0000_s1026" style="width:454.25pt;height:1.5pt;mso-position-horizontal-relative:char;mso-position-vertical-relative:line" coordsize="576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">
                <v:shape id="Shape 208" o:spid="_x0000_s1027" style="position:absolute;width:57689;height:0;visibility:visible;mso-wrap-style:square;v-text-anchor:top" coordsize="576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" path="m,l5768975,e" filled="f" strokecolor="#838383" strokeweight="1.5pt">
                  <v:stroke miterlimit="83231f" joinstyle="miter"/>
                  <v:path arrowok="t" textboxrect="0,0,5768975,0"/>
                </v:shape>
                <w10:anchorlock/>
              </v:group>
            </w:pict>
          </mc:Fallback>
        </mc:AlternateContent>
      </w:r>
    </w:p>
    <w:p w14:paraId="29C26372" w14:textId="539D0B0C" w:rsidR="001A107C" w:rsidRDefault="001A107C" w:rsidP="00A96911">
      <w:pPr>
        <w:spacing w:after="148" w:line="240" w:lineRule="auto"/>
        <w:ind w:left="-5" w:right="-15" w:hanging="10"/>
        <w:jc w:val="both"/>
      </w:pPr>
      <w:r>
        <w:t>ETPC badał systemy masowego nadzoru głównie z punktu widzenia prawa do poszanowania życia prywatnego</w:t>
      </w:r>
      <w:r>
        <w:rPr>
          <w:rStyle w:val="Odwoanieprzypisudolnego"/>
        </w:rPr>
        <w:footnoteReference w:id="16"/>
      </w:r>
      <w:r>
        <w:t xml:space="preserve"> i korespondencji (art. 8 EKPC) oraz prawa do wolności wypowiedzi (art. 10 EKPC), w odniesieniu do ochrony komunikacji dziennikarzy.</w:t>
      </w:r>
    </w:p>
    <w:p w14:paraId="33FAD8BD" w14:textId="75B904BD" w:rsidR="001A107C" w:rsidRDefault="001A107C" w:rsidP="00A96911">
      <w:pPr>
        <w:spacing w:after="148" w:line="240" w:lineRule="auto"/>
        <w:ind w:left="-5" w:right="-15" w:hanging="10"/>
        <w:jc w:val="both"/>
      </w:pPr>
      <w:r>
        <w:t>W odniesieniu do art. 8 EKPC, opierając się na swoim orzecznictwie dotyczącym systemów tajnego nadzoru zezwalających na ukierunkowane środki nadzoru</w:t>
      </w:r>
      <w:r>
        <w:rPr>
          <w:rStyle w:val="Odwoanieprzypisudolnego"/>
        </w:rPr>
        <w:footnoteReference w:id="17"/>
      </w:r>
      <w:r>
        <w:t xml:space="preserve"> , ETPC powtórzył, że w szczególnym kontekście tajnych środków nadzoru „przewidywalność” oznacza, że prawo krajowe musi być wystarczająco jasne, aby zapewnić obywatelom odpowiednie wskazanie okoliczności i warunków, w których władze publiczne są uprawnione do stosowania takich środków, oraz musi wskazywać zakres swobody uznania i sposób jej wykonywania z wystarczającą jasnością, aby zapewnić jednostce odpowiednią ochronę przed arbitralnością</w:t>
      </w:r>
      <w:r>
        <w:rPr>
          <w:rStyle w:val="Odwoanieprzypisudolnego"/>
        </w:rPr>
        <w:footnoteReference w:id="18"/>
      </w:r>
      <w:r>
        <w:t>.</w:t>
      </w:r>
    </w:p>
    <w:p w14:paraId="6CDEC787" w14:textId="3BDC2E14" w:rsidR="001A107C" w:rsidRDefault="001A107C" w:rsidP="00A96911">
      <w:pPr>
        <w:spacing w:after="361" w:line="240" w:lineRule="auto"/>
        <w:ind w:left="-5" w:right="-15" w:hanging="10"/>
        <w:jc w:val="both"/>
      </w:pPr>
      <w:r>
        <w:t>Powtórzył również, że w przypadku, gdy przepisy zezwalające na tajną inwigilację są kwestionowane przed ETPC, właściwe jest łączne odniesienie się do wymogów „zgodności z prawem” i „konieczności”. Prawo krajowe musi być nie tylko dostępne i przewidywalne w swoim stosowaniu, ale musi również zapewniać, że środki tajnej inwigilacji są stosowane tylko wtedy, gdy jest to „konieczne w demokratycznym społeczeństwie”, w szczególności poprzez zapewnienie odpowiednich i skutecznych zabezpieczeń i gwarancji przed nadużyciami</w:t>
      </w:r>
      <w:r>
        <w:rPr>
          <w:rStyle w:val="Odwoanieprzypisudolnego"/>
        </w:rPr>
        <w:footnoteReference w:id="19"/>
      </w:r>
      <w:r>
        <w:t>.</w:t>
      </w:r>
    </w:p>
    <w:p w14:paraId="249E9A0E" w14:textId="53028070" w:rsidR="001A107C" w:rsidRDefault="001A107C" w:rsidP="00A96911">
      <w:pPr>
        <w:spacing w:after="361" w:line="240" w:lineRule="auto"/>
        <w:ind w:left="-5" w:right="-15" w:hanging="10"/>
        <w:jc w:val="both"/>
      </w:pPr>
      <w:r>
        <w:t>Jeśli chodzi o zabezpieczenia, które powinny znaleźć się w zgodnym z Konwencją systemie masowego nadzoru, ETPC uznał za konieczne rozwinięcie i dostosowanie zabezpieczeń określonych w poprzednim orzecznictwie dotyczącym systemów ukierunkowanego przechwytywania do specyfiki masowego przechwytywania komunika</w:t>
      </w:r>
      <w:r w:rsidR="009E6C4D">
        <w:t>c</w:t>
      </w:r>
      <w:r w:rsidR="00132DB7">
        <w:t>ji</w:t>
      </w:r>
      <w:r w:rsidR="009C4BEA">
        <w:rPr>
          <w:rStyle w:val="Odwoanieprzypisudolnego"/>
        </w:rPr>
        <w:footnoteReference w:id="20"/>
      </w:r>
      <w:r>
        <w:t xml:space="preserve"> oraz do ogólnego zatrzymywania i dostępu do danych komunikacyjnych</w:t>
      </w:r>
      <w:r w:rsidR="009C4BEA">
        <w:rPr>
          <w:rStyle w:val="Odwoanieprzypisudolnego"/>
        </w:rPr>
        <w:footnoteReference w:id="21"/>
      </w:r>
      <w:r>
        <w:t>.</w:t>
      </w:r>
    </w:p>
    <w:p w14:paraId="3F81052F" w14:textId="02F187E5" w:rsidR="009C4BEA" w:rsidRDefault="009C4BEA" w:rsidP="00A96911">
      <w:pPr>
        <w:spacing w:after="361" w:line="240" w:lineRule="auto"/>
        <w:ind w:left="-5" w:right="-15" w:hanging="10"/>
        <w:jc w:val="both"/>
      </w:pPr>
      <w:r w:rsidRPr="009C4BEA">
        <w:t>W odniesieniu do art. 10 EKPC, ETPC oparł się na swoim istniejącym orzecznictwie dotyczącym przeszukiwania domu lub miejsca pracy dziennikarza, dostosowując materialne i proceduralne gwarancje w nim zawarte do kontekstu masowego przechwytywania</w:t>
      </w:r>
      <w:r w:rsidR="00384052">
        <w:rPr>
          <w:rStyle w:val="Odwoanieprzypisudolnego"/>
        </w:rPr>
        <w:footnoteReference w:id="22"/>
      </w:r>
      <w:r w:rsidRPr="009C4BEA">
        <w:t xml:space="preserve"> i ogólnej retencji danych</w:t>
      </w:r>
      <w:r w:rsidR="00384052">
        <w:rPr>
          <w:rStyle w:val="Odwoanieprzypisudolnego"/>
        </w:rPr>
        <w:footnoteReference w:id="23"/>
      </w:r>
      <w:r w:rsidRPr="009C4BEA">
        <w:t xml:space="preserve">. ETPC rozróżnił w szczególności zabezpieczenia, które powinny znaleźć się w zgodnym z Konwencją systemie </w:t>
      </w:r>
      <w:r w:rsidRPr="009C4BEA">
        <w:lastRenderedPageBreak/>
        <w:t>masowego nadzoru w przypadkach, w których ingerencja w wolność wypowiedzi dziennikarzy jest zamierzona, od przypadków, w których komunikat dziennikarski lub powiązane dane komunikacyjne nie zostały celowo wybrane do zbadania, pod warunkiem, że na etapie badania okaże się, że komunikat lub powiązane dane komunikacyjne zawierają poufne materiały dziennikarskie</w:t>
      </w:r>
      <w:r w:rsidR="00112D1A">
        <w:rPr>
          <w:rStyle w:val="Odwoanieprzypisudolnego"/>
        </w:rPr>
        <w:footnoteReference w:id="24"/>
      </w:r>
      <w:r w:rsidRPr="009C4BEA">
        <w:t>.</w:t>
      </w:r>
    </w:p>
    <w:p w14:paraId="3A3B014D" w14:textId="3B0915F8" w:rsidR="006924F9" w:rsidRDefault="006F0CD6" w:rsidP="00A96911">
      <w:pPr>
        <w:pStyle w:val="Nagwek1"/>
        <w:spacing w:line="240" w:lineRule="auto"/>
        <w:ind w:left="-5"/>
        <w:jc w:val="both"/>
      </w:pPr>
      <w:r w:rsidRPr="006F0CD6">
        <w:t>Orzecznictwo Trybunału Sprawiedliwości Unii Europejskiej (TSUE) i ETPC dotyczące masowej inwigilacji</w:t>
      </w:r>
    </w:p>
    <w:p w14:paraId="04ADBD38" w14:textId="77777777" w:rsidR="006924F9" w:rsidRDefault="00444952" w:rsidP="00A96911">
      <w:pPr>
        <w:spacing w:after="352" w:line="240" w:lineRule="auto"/>
        <w:ind w:left="-29" w:right="-29"/>
        <w:jc w:val="both"/>
      </w:pPr>
      <w:r>
        <w:rPr>
          <w:noProof/>
        </w:rPr>
        <mc:AlternateContent>
          <mc:Choice Requires="wpg">
            <w:drawing>
              <wp:inline distT="0" distB="0" distL="0" distR="0" wp14:anchorId="64CD68A1" wp14:editId="3733D85B">
                <wp:extent cx="5768975" cy="19050"/>
                <wp:effectExtent l="0" t="0" r="0" b="0"/>
                <wp:docPr id="23438" name="Group 23438"/>
                <wp:cNvGraphicFramePr/>
                <a:graphic xmlns:a="http://schemas.openxmlformats.org/drawingml/2006/main">
                  <a:graphicData uri="http://schemas.microsoft.com/office/word/2010/wordprocessingGroup">
                    <wpg:wgp>
                      <wpg:cNvGrpSpPr/>
                      <wpg:grpSpPr>
                        <a:xfrm>
                          <a:off x="0" y="0"/>
                          <a:ext cx="5768975" cy="19050"/>
                          <a:chOff x="0" y="0"/>
                          <a:chExt cx="5768975" cy="19050"/>
                        </a:xfrm>
                      </wpg:grpSpPr>
                      <wps:wsp>
                        <wps:cNvPr id="353" name="Shape 353"/>
                        <wps:cNvSpPr/>
                        <wps:spPr>
                          <a:xfrm>
                            <a:off x="0" y="0"/>
                            <a:ext cx="5768975" cy="0"/>
                          </a:xfrm>
                          <a:custGeom>
                            <a:avLst/>
                            <a:gdLst/>
                            <a:ahLst/>
                            <a:cxnLst/>
                            <a:rect l="0" t="0" r="0" b="0"/>
                            <a:pathLst>
                              <a:path w="5768975">
                                <a:moveTo>
                                  <a:pt x="0" y="0"/>
                                </a:moveTo>
                                <a:lnTo>
                                  <a:pt x="5768975" y="0"/>
                                </a:lnTo>
                              </a:path>
                            </a:pathLst>
                          </a:custGeom>
                          <a:ln w="19050" cap="flat">
                            <a:miter lim="127000"/>
                          </a:ln>
                        </wps:spPr>
                        <wps:style>
                          <a:lnRef idx="1">
                            <a:srgbClr val="838383"/>
                          </a:lnRef>
                          <a:fillRef idx="0">
                            <a:srgbClr val="000000">
                              <a:alpha val="0"/>
                            </a:srgbClr>
                          </a:fillRef>
                          <a:effectRef idx="0">
                            <a:scrgbClr r="0" g="0" b="0"/>
                          </a:effectRef>
                          <a:fontRef idx="none"/>
                        </wps:style>
                        <wps:bodyPr/>
                      </wps:wsp>
                    </wpg:wgp>
                  </a:graphicData>
                </a:graphic>
              </wp:inline>
            </w:drawing>
          </mc:Choice>
          <mc:Fallback>
            <w:pict>
              <v:group w14:anchorId="2EDD89C8" id="Group 23438" o:spid="_x0000_s1026" style="width:454.25pt;height:1.5pt;mso-position-horizontal-relative:char;mso-position-vertical-relative:line" coordsize="5768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">
                <v:shape id="Shape 353" o:spid="_x0000_s1027" style="position:absolute;width:57689;height:0;visibility:visible;mso-wrap-style:square;v-text-anchor:top" coordsize="57689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" path="m,l5768975,e" filled="f" strokecolor="#838383" strokeweight="1.5pt">
                  <v:stroke miterlimit="83231f" joinstyle="miter"/>
                  <v:path arrowok="t" textboxrect="0,0,5768975,0"/>
                </v:shape>
                <w10:anchorlock/>
              </v:group>
            </w:pict>
          </mc:Fallback>
        </mc:AlternateContent>
      </w:r>
    </w:p>
    <w:p w14:paraId="1840CEE9" w14:textId="1EBA525D" w:rsidR="006924F9" w:rsidRDefault="00444952" w:rsidP="00A96911">
      <w:pPr>
        <w:spacing w:after="320" w:line="240" w:lineRule="auto"/>
        <w:ind w:left="-5" w:hanging="10"/>
        <w:jc w:val="both"/>
      </w:pPr>
      <w:r>
        <w:rPr>
          <w:b/>
          <w:color w:val="002060"/>
          <w:sz w:val="28"/>
        </w:rPr>
        <w:t xml:space="preserve">A.  </w:t>
      </w:r>
      <w:r w:rsidR="006F0CD6" w:rsidRPr="006F0CD6">
        <w:rPr>
          <w:b/>
          <w:color w:val="002060"/>
          <w:sz w:val="28"/>
        </w:rPr>
        <w:t>Systemy przechwytywania masowego</w:t>
      </w:r>
    </w:p>
    <w:p w14:paraId="07ED061D" w14:textId="420C334C" w:rsidR="006F0CD6" w:rsidRPr="006F0CD6" w:rsidRDefault="006F0CD6"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rPr>
      </w:pPr>
      <w:r w:rsidRPr="006F0CD6">
        <w:rPr>
          <w:b/>
        </w:rPr>
        <w:t xml:space="preserve">TSUE, wyrok z dnia 6 października 2020 r., </w:t>
      </w:r>
      <w:hyperlink r:id="rId12" w:history="1">
        <w:r w:rsidRPr="006F0CD6">
          <w:rPr>
            <w:rStyle w:val="Hipercze"/>
            <w:b/>
          </w:rPr>
          <w:t>Międzynarodowa ochrona prywatności</w:t>
        </w:r>
      </w:hyperlink>
      <w:r w:rsidRPr="006F0CD6">
        <w:rPr>
          <w:b/>
        </w:rPr>
        <w:t>, C-623/17, EU:C:2020:790</w:t>
      </w:r>
    </w:p>
    <w:p w14:paraId="657E4D4E" w14:textId="50D4981B" w:rsidR="006924F9" w:rsidRPr="006F0CD6" w:rsidRDefault="004B533B"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Cs/>
        </w:rPr>
      </w:pPr>
      <w:r>
        <w:rPr>
          <w:bCs/>
          <w:i/>
          <w:iCs/>
        </w:rPr>
        <w:t>Stan faktyczny</w:t>
      </w:r>
      <w:r w:rsidR="006F0CD6" w:rsidRPr="006F0CD6">
        <w:rPr>
          <w:bCs/>
        </w:rPr>
        <w:t xml:space="preserve"> - Na początku 2015 r. upubliczniono istnienie praktyk w zakresie pozyskiwania i wykorzystywania masowych danych komunikacyjnych przez różne brytyjskie agencje bezpieczeństwa i wywiadu. W ramach zakwestionowanego systemu Sekretarz Stanu mógł wymagać od CSP, jeśli uznał to za konieczne w interesie bezpieczeństwa narodowego lub stosunków z obcym rządem, przekazywania masowych danych komunikacyjnych (w tym danych o ruchu i lokalizacji), a także informacji dotyczących wykorzystywanych usług) do agencji bezpieczeństwa i wywiadu. Takie ujawnienie danych dotyczyło wszystkich użytkowników środków komunikacji elektronicznej. Po przekazaniu dane te były zatrzymywane przez agencje bezpieczeństwa i wywiadu i pozostawały dostępne dla tych agencji do celów ich działalności, podobnie jak inne bazy danych prowadzone przez te agencje. W szczególności uzyskane w ten sposób dane podlegały masowemu zautomatyzowanemu przetwarzaniu i analizie, mogły być porównywane z innymi bazami danych zawierającymi różne kategorie masowych danych osobowych lub ujawniane poza tymi agencjami i państwom trzecim. Operacje te nie wymagały uprzedniej zgody sądu lub niezależnego organu administracyjnego i nie wiązały się z powiadamianiem zainteresowanych osób w jakikolwiek sposób.</w:t>
      </w:r>
    </w:p>
    <w:p w14:paraId="6429071F" w14:textId="602CDAA1" w:rsidR="00642C9D" w:rsidRDefault="00642C9D"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 xml:space="preserve">Privacy International, organizacja pozarządowa, wniosła skargę do Trybunału ds. uprawnień śledczych („IPT”), kwestionując legalność tych praktyk. IPT uznał, że po ich ogłoszeniu systemy były zgodne z art. 8 EKPC. Zidentyfikował jednak następujące cztery wymogi, które wydawały się wynikać z wyroku TSUE </w:t>
      </w:r>
      <w:r w:rsidRPr="009E6C4D">
        <w:rPr>
          <w:i/>
          <w:iCs/>
        </w:rPr>
        <w:t>Tele2 Sverige i Watson i inni</w:t>
      </w:r>
      <w:r>
        <w:t xml:space="preserve"> i które wydawały się wykraczać poza wymogi art. 8 EKPC: ograniczenie nieukierunkowanego dostępu do danych zbiorczych; potrzeba uprzedniej zgody (z wyjątkiem przypadków uzasadnionego zagrożenia) przed uzyskaniem dostępu do danych; przepis dotyczący późniejszego powiadamiania osób dotkniętych; oraz zatrzymywanie wszystkich danych w UE.</w:t>
      </w:r>
    </w:p>
    <w:p w14:paraId="08B50E19" w14:textId="77777777" w:rsidR="00B7204F" w:rsidRDefault="00642C9D"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W dniu 30 października 2017 r. IPT zwrócił się do TSUE z wnioskiem o wydanie orzeczenia w trybie prejudycjalnym w celu wyjaśnienia zakresu, w jakim wymogi Watsona mogą mieć zastosowanie, gdy techniki masowego pozyskiwania i zautomatyzowanego przetwarzania danych są niezbędne do ochrony bezpieczeństwa narodowego.</w:t>
      </w:r>
    </w:p>
    <w:p w14:paraId="65728346" w14:textId="77777777" w:rsidR="00B7204F" w:rsidRPr="00B7204F" w:rsidRDefault="00B7204F" w:rsidP="00A96911">
      <w:pPr>
        <w:pBdr>
          <w:top w:val="single" w:sz="4" w:space="0" w:color="BFBFBF"/>
          <w:left w:val="single" w:sz="4" w:space="0" w:color="BFBFBF"/>
          <w:bottom w:val="single" w:sz="4" w:space="0" w:color="BFBFBF"/>
          <w:right w:val="single" w:sz="4" w:space="0" w:color="BFBFBF"/>
        </w:pBdr>
        <w:shd w:val="clear" w:color="auto" w:fill="F2F2F2"/>
        <w:spacing w:line="240" w:lineRule="auto"/>
        <w:ind w:left="108" w:right="99" w:hanging="10"/>
        <w:jc w:val="both"/>
        <w:rPr>
          <w:iCs/>
        </w:rPr>
      </w:pPr>
      <w:r w:rsidRPr="00B7204F">
        <w:rPr>
          <w:i/>
        </w:rPr>
        <w:t xml:space="preserve">Prawo - </w:t>
      </w:r>
      <w:r w:rsidRPr="00B7204F">
        <w:rPr>
          <w:iCs/>
        </w:rPr>
        <w:t xml:space="preserve">TSUE uznał, że przepisy krajowe umożliwiające organom państwowym wymaganie od dostawców usług płatniczych przekazywania danych o ruchu i lokalizacji agencjom bezpieczeństwa i wywiadu w celu ochrony bezpieczeństwa narodowego wchodzą w zakres dyrektywy o prywatności i łączności elektronicznej. Wykładnia tej dyrektywy musiała uwzględniać prawa zagwarantowane w art. 7, 8 i 11 Karty. Ograniczenia w korzystaniu z tych praw musiały być przewidziane prawem, respektować istotę tych praw oraz być proporcjonalne, konieczne i rzeczywiście odpowiadać celom interesu ogólnego uznanym przez UE lub potrzebie ochrony praw i wolności innych osób. Ponadto </w:t>
      </w:r>
      <w:r w:rsidRPr="00B7204F">
        <w:rPr>
          <w:iCs/>
        </w:rPr>
        <w:lastRenderedPageBreak/>
        <w:t>ograniczenia ochrony danych osobowych musiały mieć zastosowanie tylko w takim zakresie, w jakim było to absolutnie konieczne; a w celu spełnienia wymogu proporcjonalności przepisy musiały określać jasne i precyzyjne zasady regulujące zakres i stosowanie danego środka oraz nakładające minimalne zabezpieczenia, tak aby osoby, których dane osobowe zostały dotknięte, miały wystarczające gwarancje, że dane będą skutecznie chronione przed ryzykiem nadużyć.</w:t>
      </w:r>
    </w:p>
    <w:p w14:paraId="4C57DBE0" w14:textId="619B0F44" w:rsidR="00B7204F" w:rsidRPr="00B7204F" w:rsidRDefault="00B7204F" w:rsidP="00A96911">
      <w:pPr>
        <w:pBdr>
          <w:top w:val="single" w:sz="4" w:space="0" w:color="BFBFBF"/>
          <w:left w:val="single" w:sz="4" w:space="0" w:color="BFBFBF"/>
          <w:bottom w:val="single" w:sz="4" w:space="0" w:color="BFBFBF"/>
          <w:right w:val="single" w:sz="4" w:space="0" w:color="BFBFBF"/>
        </w:pBdr>
        <w:shd w:val="clear" w:color="auto" w:fill="F2F2F2"/>
        <w:spacing w:line="240" w:lineRule="auto"/>
        <w:ind w:left="108" w:right="99" w:hanging="10"/>
        <w:jc w:val="both"/>
        <w:rPr>
          <w:iCs/>
        </w:rPr>
      </w:pPr>
      <w:r w:rsidRPr="00B7204F">
        <w:rPr>
          <w:iCs/>
        </w:rPr>
        <w:t>W opinii TSUE przepisy krajowe nakładające na dostawców usług łączności elektronicznej obowiązek ujawniania danych o ruchu i lokalizacji agencjom bezpieczeństwa i wywiadu za pomocą ogólnej i masowej transmisji - które dotyczyły wszystkich osób korzystających z usług łączności elektronicznej - przekraczały granice tego, co było absolutnie konieczne i nie mogły zostać uznane za uzasadnione zgodnie z wymogami dyrektywy o prywatności i łączności elektronicznej w świetle Karty.</w:t>
      </w:r>
    </w:p>
    <w:p w14:paraId="7F9ADFA0" w14:textId="77777777" w:rsidR="006924F9" w:rsidRDefault="006924F9" w:rsidP="00A96911">
      <w:pPr>
        <w:spacing w:after="0" w:line="240" w:lineRule="auto"/>
        <w:ind w:left="-1440" w:right="7"/>
        <w:jc w:val="both"/>
      </w:pPr>
    </w:p>
    <w:tbl>
      <w:tblPr>
        <w:tblStyle w:val="TableGrid"/>
        <w:tblW w:w="9015" w:type="dxa"/>
        <w:tblInd w:w="6" w:type="dxa"/>
        <w:tblCellMar>
          <w:top w:w="48" w:type="dxa"/>
          <w:left w:w="107" w:type="dxa"/>
          <w:right w:w="57" w:type="dxa"/>
        </w:tblCellMar>
        <w:tblLook w:val="04A0" w:firstRow="1" w:lastRow="0" w:firstColumn="1" w:lastColumn="0" w:noHBand="0" w:noVBand="1"/>
      </w:tblPr>
      <w:tblGrid>
        <w:gridCol w:w="9015"/>
      </w:tblGrid>
      <w:tr w:rsidR="006924F9" w14:paraId="0C1483CA" w14:textId="77777777" w:rsidTr="0011276E">
        <w:trPr>
          <w:trHeight w:val="22"/>
        </w:trPr>
        <w:tc>
          <w:tcPr>
            <w:tcW w:w="9015" w:type="dxa"/>
            <w:tcBorders>
              <w:top w:val="single" w:sz="4" w:space="0" w:color="BFBFBF"/>
              <w:left w:val="single" w:sz="4" w:space="0" w:color="BFBFBF"/>
              <w:bottom w:val="single" w:sz="4" w:space="0" w:color="BFBFBF"/>
              <w:right w:val="single" w:sz="4" w:space="0" w:color="BFBFBF"/>
            </w:tcBorders>
            <w:shd w:val="clear" w:color="auto" w:fill="F2F2F2"/>
          </w:tcPr>
          <w:p w14:paraId="00D2DE39" w14:textId="00E59A33" w:rsidR="0011276E" w:rsidRPr="0011276E" w:rsidRDefault="0011276E" w:rsidP="00A96911">
            <w:pPr>
              <w:spacing w:after="99"/>
              <w:jc w:val="both"/>
              <w:rPr>
                <w:b/>
                <w:bCs/>
              </w:rPr>
            </w:pPr>
            <w:r w:rsidRPr="0011276E">
              <w:rPr>
                <w:b/>
                <w:bCs/>
              </w:rPr>
              <w:t xml:space="preserve">ETPC, </w:t>
            </w:r>
            <w:hyperlink r:id="rId13" w:anchor="{%22itemid%22:[%22001-210077%22]}" w:history="1">
              <w:r w:rsidRPr="0011276E">
                <w:rPr>
                  <w:rStyle w:val="Hipercze"/>
                  <w:b/>
                  <w:bCs/>
                </w:rPr>
                <w:t>Big Brother Watch i inni przeciwko Zjednoczonemu Królestwu [GC]</w:t>
              </w:r>
            </w:hyperlink>
            <w:r w:rsidRPr="0011276E">
              <w:rPr>
                <w:b/>
                <w:bCs/>
              </w:rPr>
              <w:t>, nr 58170/13 i 2 inne, 25 maja 2021 r.</w:t>
            </w:r>
          </w:p>
          <w:p w14:paraId="34A3D13A" w14:textId="4C377E33" w:rsidR="0011276E" w:rsidRDefault="004B533B" w:rsidP="00A96911">
            <w:pPr>
              <w:spacing w:after="99"/>
              <w:jc w:val="both"/>
            </w:pPr>
            <w:r>
              <w:rPr>
                <w:i/>
                <w:iCs/>
              </w:rPr>
              <w:t>Stan faktyczny</w:t>
            </w:r>
            <w:r w:rsidR="0011276E" w:rsidRPr="0011276E">
              <w:rPr>
                <w:i/>
                <w:iCs/>
              </w:rPr>
              <w:t xml:space="preserve"> </w:t>
            </w:r>
            <w:r w:rsidR="0011276E">
              <w:t>- Sprawa dotyczyła zgodności z art. 8 i 10 EKPC brytyjskiego systemu tajnego nadzoru w brzmieniu obowiązującym w dniu 7 listopada 2017 r., regulującego:</w:t>
            </w:r>
          </w:p>
          <w:p w14:paraId="0B9E7178" w14:textId="77777777" w:rsidR="0011276E" w:rsidRDefault="0011276E" w:rsidP="00A96911">
            <w:pPr>
              <w:spacing w:after="99"/>
              <w:jc w:val="both"/>
            </w:pPr>
            <w:r>
              <w:t>I) masowe przechwytywanie treści i powiązanych danych komunikacyjnych;</w:t>
            </w:r>
          </w:p>
          <w:p w14:paraId="5873CDF0" w14:textId="77777777" w:rsidR="0011276E" w:rsidRDefault="0011276E" w:rsidP="00A96911">
            <w:pPr>
              <w:spacing w:after="99"/>
              <w:jc w:val="both"/>
            </w:pPr>
            <w:r>
              <w:t>II) otrzymywanie danych wywiadowczych od zagranicznych służb wywiadowczych;</w:t>
            </w:r>
          </w:p>
          <w:p w14:paraId="05FF33C0" w14:textId="77777777" w:rsidR="0011276E" w:rsidRDefault="0011276E" w:rsidP="00A96911">
            <w:pPr>
              <w:spacing w:after="99"/>
              <w:jc w:val="both"/>
            </w:pPr>
            <w:r>
              <w:t>III) pozyskiwanie danych komunikacyjnych od CSP.</w:t>
            </w:r>
          </w:p>
          <w:p w14:paraId="2A710207" w14:textId="77777777" w:rsidR="0011276E" w:rsidRDefault="0011276E" w:rsidP="00A96911">
            <w:pPr>
              <w:spacing w:after="99"/>
              <w:jc w:val="both"/>
            </w:pPr>
            <w:r w:rsidRPr="00466734">
              <w:rPr>
                <w:i/>
                <w:iCs/>
              </w:rPr>
              <w:t>Prawo</w:t>
            </w:r>
            <w:r>
              <w:t xml:space="preserve"> - Co do I), art. 8 EKPC: skarżący zarzucili, że masowe przechwytywanie komunikacji transgranicznej przez służby wywiadowcze stanowiło naruszenie art. 8.</w:t>
            </w:r>
          </w:p>
          <w:p w14:paraId="4C677FA3" w14:textId="77777777" w:rsidR="0011276E" w:rsidRDefault="0011276E" w:rsidP="00A96911">
            <w:pPr>
              <w:spacing w:after="99"/>
              <w:jc w:val="both"/>
            </w:pPr>
            <w:r>
              <w:t>Jeśli chodzi o istnienie ingerencji, ETPC uznał masowe przechwytywanie za proces stopniowy, w którym stopień ingerencji w prawa osób fizycznych wynikające z art. 8 wzrastał w miarę postępu procesu zgodnie z czterema etapami:</w:t>
            </w:r>
          </w:p>
          <w:p w14:paraId="399879CA" w14:textId="77777777" w:rsidR="0011276E" w:rsidRDefault="0011276E" w:rsidP="00A96911">
            <w:pPr>
              <w:spacing w:after="99"/>
              <w:jc w:val="both"/>
            </w:pPr>
            <w:r>
              <w:t>(a) przechwytywanie i wstępne zatrzymywanie komunikacji i powiązanych danych komunikacyjnych;</w:t>
            </w:r>
          </w:p>
          <w:p w14:paraId="2985119A" w14:textId="77777777" w:rsidR="0011276E" w:rsidRDefault="0011276E" w:rsidP="00A96911">
            <w:pPr>
              <w:spacing w:after="99"/>
              <w:jc w:val="both"/>
            </w:pPr>
            <w:r>
              <w:t>(b) zastosowanie określonych selektorów do zatrzymanych danych komunikacyjnych/powiązanych danych komunikacyjnych;</w:t>
            </w:r>
          </w:p>
          <w:p w14:paraId="710104E7" w14:textId="77777777" w:rsidR="0011276E" w:rsidRDefault="0011276E" w:rsidP="00A96911">
            <w:pPr>
              <w:spacing w:after="99"/>
              <w:jc w:val="both"/>
            </w:pPr>
            <w:r>
              <w:t>(c) badanie wybranych danych komunikacyjnych/powiązanych danych komunikacyjnych przez analityków; oraz</w:t>
            </w:r>
          </w:p>
          <w:p w14:paraId="4F260874" w14:textId="77777777" w:rsidR="0011276E" w:rsidRDefault="0011276E" w:rsidP="00A96911">
            <w:pPr>
              <w:spacing w:after="99"/>
              <w:jc w:val="both"/>
            </w:pPr>
            <w:r>
              <w:t>(d) późniejsze zatrzymywanie danych i wykorzystanie „produktu końcowego”, w tym udostępnianie danych stronom trzecim.</w:t>
            </w:r>
          </w:p>
          <w:p w14:paraId="36B937D5" w14:textId="77777777" w:rsidR="0011276E" w:rsidRDefault="0011276E" w:rsidP="00A96911">
            <w:pPr>
              <w:spacing w:after="120"/>
              <w:ind w:right="50"/>
              <w:jc w:val="both"/>
            </w:pPr>
            <w:r>
              <w:t>Podczas gdy początkowe przechwytywanie, po którym następowało natychmiastowe odrzucenie części komunikacji, nie stanowiło szczególnie znaczącej ingerencji, stopień ingerencji w prawa osób fizycznych wynikające z art. 8 wzrastał wraz z postępem procesu masowego przechwytywania.</w:t>
            </w:r>
          </w:p>
          <w:p w14:paraId="0BB3F940" w14:textId="7E2F2CF0" w:rsidR="0011276E" w:rsidRDefault="0011276E" w:rsidP="00A96911">
            <w:pPr>
              <w:ind w:right="50"/>
              <w:jc w:val="both"/>
            </w:pPr>
            <w:r>
              <w:t>Jeśli chodzi o odpowiednie zasady mające zastosowanie do przypadków masowego przechwytywania, ETPC odniósł się do swojego wcześniejszego orzecznictwa dotyczącego ukierunkowanych systemów przechwytywania, aby stwierdzić, że chociaż państwa mają szeroki margines oceny przy podejmowaniu decyzji, jaki rodzaj systemu przechwytywania był niezbędny do ochrony bezpieczeństwa narodowego i innych podstawowych interesów narodowych przed poważnymi zagrożeniami zewnętrznymi, przy stosowaniu takiego systemu margines oceny musiał być węższy i musiał istnieć szereg zabezpieczeń. Uznał, że zabezpieczenia określone w kontekście systemów ukierunkowanego przechwytywania powinny zostać dostosowane w celu odzwierciedlenia szczególnych cech systemu masowego przechwytywania, a w szczególności rosnącego stopnia ingerencji w prawa osób fizycznych określone w art. 8 w miarę przechodzenia operacji przez etapy określone powyżej.</w:t>
            </w:r>
          </w:p>
          <w:p w14:paraId="6DA4CD9D" w14:textId="126DC606" w:rsidR="0011276E" w:rsidRDefault="0011276E" w:rsidP="00A96911">
            <w:pPr>
              <w:ind w:right="50"/>
              <w:jc w:val="both"/>
            </w:pPr>
            <w:r>
              <w:lastRenderedPageBreak/>
              <w:t>Oceniając, czy państwa działały w ramach przysługującego im marginesu oceny, ETPC odniósł się łącznie do wymogów „zgodności z prawem” i „konieczności” oraz przeprowadził ogólną ocenę tego, czy krajowe ramy prawne jasno określały:</w:t>
            </w:r>
          </w:p>
          <w:p w14:paraId="562BBAD1" w14:textId="3E6FDEB7" w:rsidR="0011276E" w:rsidRDefault="0011276E" w:rsidP="00A96911">
            <w:pPr>
              <w:ind w:right="50"/>
              <w:jc w:val="both"/>
            </w:pPr>
            <w:r>
              <w:t>1.</w:t>
            </w:r>
            <w:r w:rsidR="00486903">
              <w:t xml:space="preserve">   </w:t>
            </w:r>
            <w:r>
              <w:t xml:space="preserve"> powody, dla których można zezwolić na masowe przechwytywanie;</w:t>
            </w:r>
          </w:p>
          <w:p w14:paraId="66AAD3B7" w14:textId="6B674915" w:rsidR="0011276E" w:rsidRDefault="0011276E" w:rsidP="00A96911">
            <w:pPr>
              <w:ind w:right="50"/>
              <w:jc w:val="both"/>
            </w:pPr>
            <w:r>
              <w:t>2.</w:t>
            </w:r>
            <w:r w:rsidR="00486903">
              <w:t xml:space="preserve">   </w:t>
            </w:r>
            <w:r>
              <w:t xml:space="preserve"> okoliczności, w których można przechwycić komunikację danej osoby;</w:t>
            </w:r>
          </w:p>
          <w:p w14:paraId="428913FC" w14:textId="52EAD8A9" w:rsidR="0011276E" w:rsidRDefault="0011276E" w:rsidP="00A96911">
            <w:pPr>
              <w:ind w:right="50"/>
              <w:jc w:val="both"/>
            </w:pPr>
            <w:r>
              <w:t xml:space="preserve">3. </w:t>
            </w:r>
            <w:r w:rsidR="00486903">
              <w:t xml:space="preserve">   </w:t>
            </w:r>
            <w:r>
              <w:t>procedur</w:t>
            </w:r>
            <w:r w:rsidR="0071327A">
              <w:t>ę</w:t>
            </w:r>
            <w:r>
              <w:t xml:space="preserve"> udzielania zezwolenia;</w:t>
            </w:r>
          </w:p>
          <w:p w14:paraId="1FD071BB" w14:textId="1FCD10AA" w:rsidR="0011276E" w:rsidRDefault="0011276E" w:rsidP="00A96911">
            <w:pPr>
              <w:ind w:right="50"/>
              <w:jc w:val="both"/>
            </w:pPr>
            <w:r>
              <w:t>4.</w:t>
            </w:r>
            <w:r w:rsidR="00486903">
              <w:t xml:space="preserve">   </w:t>
            </w:r>
            <w:r>
              <w:t xml:space="preserve"> procedury wyboru, badania i wykorzystywania materiałów przechwyconych;</w:t>
            </w:r>
          </w:p>
          <w:p w14:paraId="1AA7DBD7" w14:textId="738DE21D" w:rsidR="0011276E" w:rsidRDefault="0011276E" w:rsidP="00A96911">
            <w:pPr>
              <w:ind w:right="50"/>
              <w:jc w:val="both"/>
            </w:pPr>
            <w:r>
              <w:t xml:space="preserve">5. </w:t>
            </w:r>
            <w:r w:rsidR="00486903">
              <w:t xml:space="preserve">   </w:t>
            </w:r>
            <w:r>
              <w:t>środki ostrożności, jakie należy podjąć przy przekazywaniu materiałów innym stronom;</w:t>
            </w:r>
          </w:p>
          <w:p w14:paraId="34A996D5" w14:textId="38E45D51" w:rsidR="0011276E" w:rsidRDefault="0011276E" w:rsidP="00A96911">
            <w:pPr>
              <w:ind w:right="50"/>
              <w:jc w:val="both"/>
            </w:pPr>
            <w:r>
              <w:t>6.</w:t>
            </w:r>
            <w:r w:rsidR="00486903">
              <w:t xml:space="preserve"> </w:t>
            </w:r>
            <w:r>
              <w:t>ograniczenia dotyczące czasu trwania przechwytywania i przechowywania materiałów przechwyconych oraz okoliczności, w których takie materiały mogą być usuwane i niszczone;</w:t>
            </w:r>
          </w:p>
          <w:p w14:paraId="690C270B" w14:textId="2CAF76E9" w:rsidR="0011276E" w:rsidRDefault="0011276E" w:rsidP="00A96911">
            <w:pPr>
              <w:ind w:right="50"/>
              <w:jc w:val="both"/>
            </w:pPr>
            <w:r>
              <w:t>7.</w:t>
            </w:r>
            <w:r w:rsidR="00486903">
              <w:t xml:space="preserve">         </w:t>
            </w:r>
            <w:r>
              <w:t>procedury i sposoby nadzoru przez niezależny organ zgodności z powyższymi zabezpieczeniami oraz jego uprawnienia w zakresie reagowania na przypadki nieprzestrzegania;</w:t>
            </w:r>
          </w:p>
          <w:p w14:paraId="316D26BB" w14:textId="3BE0A751" w:rsidR="0011276E" w:rsidRDefault="0011276E" w:rsidP="00A96911">
            <w:pPr>
              <w:ind w:right="50"/>
              <w:jc w:val="both"/>
            </w:pPr>
            <w:r>
              <w:t>8</w:t>
            </w:r>
            <w:r w:rsidR="00486903">
              <w:t xml:space="preserve">.   </w:t>
            </w:r>
            <w:r>
              <w:t>procedury niezależnego przeglądu ex post takiej zgodności oraz uprawnienia nadane właściwemu organowi w zakresie reagowania na przypadki nieprzestrzegania.</w:t>
            </w:r>
          </w:p>
          <w:p w14:paraId="11383D5C" w14:textId="72DBDEDB" w:rsidR="006924F9" w:rsidRDefault="00AF33F6" w:rsidP="00A96911">
            <w:pPr>
              <w:ind w:right="50"/>
              <w:jc w:val="both"/>
            </w:pPr>
            <w:r w:rsidRPr="00AF33F6">
              <w:t>W szczególności w odniesieniu do środków ostrożności, jakie należy podjąć przy przekazywaniu materiałów przechwyconych innym stronom, ETPC określił, że przekazywanie ich obcym państwom lub organizacjom międzynarodowym powinno być ograniczone do materiałów zebranych i przechowywanych w sposób zgodny z Konwencją oraz powinno podlegać dodatkowym zabezpieczeniom odnoszącym się do samego transferu. Po pierwsze, okoliczności, w których takie przekazanie może mieć miejsce, muszą być jasno określone w prawie krajowym. Po drugie, państwo przekazujące musiało upewnić się, że państwo otrzymujące, przetwarzając dane, wprowadziło zabezpieczenia zdolne do zapobiegania nadużyciom i nieproporcjonalnej ingerencji. W szczególności państwo otrzymujące musiało zagwarantować bezpieczne przechowywanie materiałów i ograniczyć ich dalsze ujawnianie. Nie musiało to oznaczać, że państwo otrzymujące musiało mieć porównywalną ochronę do tej, jaką miało państwo przekazujące; nie wymagało to również, aby zapewnienie było udzielane przed każdym przekazaniem. Po trzecie, zwiększone zabezpieczenia byłyby konieczne w przypadku przekazywania materiałów wymagających szczególnej poufności, takich jak poufne materiały dziennikarskie. Co więcej, przekazywanie materiałów zagranicznym partnerom wywiadowczym również powinno podlegać niezależnej kontroli.</w:t>
            </w:r>
          </w:p>
          <w:p w14:paraId="10A76511" w14:textId="78017882" w:rsidR="00AF33F6" w:rsidRDefault="00AF33F6" w:rsidP="00A96911">
            <w:pPr>
              <w:ind w:right="50"/>
              <w:jc w:val="both"/>
            </w:pPr>
            <w:r>
              <w:t>W odniesieniu do środków ostrożności, które należy podjąć w celu pozyskania powiązanych danych komunikacyjnych poprzez masowe przechwytywanie, ETPC zauważył, że dane te mogą być analizowane i badane w celu nakreślenia intymnego obrazu osoby poprzez mapowanie sieci społecznościowych, śledzenie lokalizacji, śledzenie przeglądania Internetu, mapowanie wzorców komunikacji i wgląd w to, z kim dana osoba wchodziła w interakcje. Uznał, że przechwytywanie, zatrzymywanie i przeszukiwanie tych danych powinno być analizowane w odniesieniu do tych samych zabezpieczeń, które mają zastosowanie do treści, mimo że przepisy prawne regulujące ich traktowanie niekoniecznie muszą być identyczne pod każdym względem z przepisami regulującymi traktowanie treści.</w:t>
            </w:r>
          </w:p>
          <w:p w14:paraId="0C3DA6DD" w14:textId="77777777" w:rsidR="00AF33F6" w:rsidRDefault="00AF33F6" w:rsidP="00A96911">
            <w:pPr>
              <w:ind w:right="50"/>
              <w:jc w:val="both"/>
            </w:pPr>
            <w:r>
              <w:t xml:space="preserve">Stosując te zasady do rozpatrywanej sprawy, ETPC uznał, że brytyjski system tajnego nadzoru, pomimo swoich zabezpieczeń, nie zawierał wystarczających zabezpieczeń typu „end-to-end”, aby zapewnić odpowiednie i skuteczne gwarancje przed arbitralnością i ryzykiem nadużyć. Zidentyfikowano następujące niedociągnięcia w systemie: brak niezależnej autoryzacji, nieuwzględnienie kategorii selektorów we wniosku o wydanie nakazu oraz niepoddanie selektorów powiązanych z osobą fizyczną uprzedniej wewnętrznej autoryzacji. </w:t>
            </w:r>
            <w:r w:rsidRPr="00AF33F6">
              <w:t>Niedociągnięcia te dotyczyły nie tylko przechwytywania treści komunikatów, ale także przechwytywania powiązanych danych komunikacyjnych. Podczas gdy komisarz ds. przechwytywania komunikacji („IC”) zapewnił niezależny i skuteczny nadzór nad systemem, a IPT zaoferował solidne sądowe środki odwoławcze każdemu, kto podejrzewał, że jego komunikacja została przechwycona przez służby wywiadowcze, te ważne zabezpieczenia nie były wystarczające, aby zrównoważyć niedociągnięcia podkreślone powyżej.</w:t>
            </w:r>
          </w:p>
          <w:p w14:paraId="1BD6B21B" w14:textId="77777777" w:rsidR="00AF33F6" w:rsidRDefault="00AF33F6" w:rsidP="00A96911">
            <w:pPr>
              <w:ind w:right="50"/>
              <w:jc w:val="both"/>
            </w:pPr>
            <w:r w:rsidRPr="00AF33F6">
              <w:rPr>
                <w:b/>
                <w:bCs/>
              </w:rPr>
              <w:lastRenderedPageBreak/>
              <w:t>Co do punktu I), art. 10</w:t>
            </w:r>
            <w:r>
              <w:t>: skarżący zarzucili, że system masowego przechwytywania naruszał art. 10, ponieważ miał negatywny wpływ na swobodę komunikacji dziennikarzy.</w:t>
            </w:r>
          </w:p>
          <w:p w14:paraId="4A568EC2" w14:textId="6B79044B" w:rsidR="00AF33F6" w:rsidRDefault="00AF33F6" w:rsidP="00A96911">
            <w:pPr>
              <w:ind w:right="50"/>
              <w:jc w:val="both"/>
            </w:pPr>
            <w:r>
              <w:t>ETPC dokonał rozróżnienia między celowym dostępem służb wywiadowczych do poufnych materiałów dziennikarskich, poprzez celowe użycie selektorów lub wyszukiwanych haseł związanych z dziennikarzem lub organizacją informacyjną, a niezamierzonym dostępem, jako „przyłowem” operacji masowego przechwytywania. W pierwszym scenariuszu ETPC uznał, że ingerencja powinna być współmierna do ingerencji spowodowanej przeszukaniem domu lub miejsca pracy dziennikarza i stwierdził, że selektory lub wyszukiwane hasła powinny zostać zatwierdzone przez sędziego lub inny niezależny i bezstronny organ decyzyjny uprawniony do ustalenia, czy były one „uzasadnione nadrzędnym interesem publicznym”, a w szczególności, czy mniej inwazyjny środek mógł wystarczyć, aby służyć nadrzędnemu interesowi publicznemu. W drugim scenariuszu ETPC uznał, że stopnia ingerencji w komunikację dziennikarską i/lub źródła nie można przewidzieć na samym początku.</w:t>
            </w:r>
            <w:r w:rsidR="006A76D7">
              <w:t xml:space="preserve"> </w:t>
            </w:r>
            <w:r w:rsidR="006A76D7" w:rsidRPr="006A76D7">
              <w:t>W związku z tym na etapie wydawania zezwolenia sędzia lub inny niezależny organ nie byłby w stanie ocenić zasadności ingerencji. ETPC uznał jednak również, że ze względu na rozwój technologiczny nadzór nieukierunkowany może mieć bardzo szeroki zasięg. W związku z tym, ponieważ badanie komunikacji dziennikarza lub powiązanych danych komunikacyjnych przez analityka może prowadzić do identyfikacji źródła, ETPC uznał za konieczne, aby prawo krajowe zawierało solidne zabezpieczenia dotyczące przechowywania, badania, wykorzystywania, dalszego przesyłania i niszczenia takich poufnych materiałów. Ponadto, jeśli i kiedy okaże się, że komunikacja lub powiązane dane komunikacyjne zawierały poufne materiały dziennikarskie, ich dalsze przechowywanie i badanie przez analityka powinno być możliwe tylko wtedy, gdy zezwoli na to sędzia lub inny niezależny i bezstronny organ decyzyjny uprawniony do ustalenia, czy dalsze przechowywanie i badanie było „uzasadnione nadrzędnym interesem publicznym”</w:t>
            </w:r>
            <w:r w:rsidR="006A76D7">
              <w:t>.</w:t>
            </w:r>
          </w:p>
          <w:p w14:paraId="096AB0D8" w14:textId="5DEBAA9F" w:rsidR="006A76D7" w:rsidRDefault="006A76D7" w:rsidP="00A96911">
            <w:pPr>
              <w:ind w:right="50"/>
              <w:jc w:val="both"/>
            </w:pPr>
            <w:r w:rsidRPr="006A76D7">
              <w:t>Stosując te zasady do rozpatrywanej sprawy, ETPC uznał, że brytyjskie ramy prawne dotyczące przechowywania, dalszego przekazywania i niszczenia poufnych materiałów dziennikarskich zapewniają odpowiednie zabezpieczenia.</w:t>
            </w:r>
            <w:r w:rsidR="00113C76">
              <w:t xml:space="preserve"> </w:t>
            </w:r>
            <w:r w:rsidRPr="006A76D7">
              <w:t>Jednakże nie odniosły się one do słabości zidentyfikowanych przez ETPC w analizie systemu na podstawie art. 8, ani nie spełniły wymogu, aby użycie selektorów lub wyszukiwanych haseł, o których wiadomo, że są powiązane z dziennikarzem, było zatwierdzane przez sędziego lub inny niezależny i bezstronny organ decyzyjny uprawniony do ustalenia, czy było to „uzasadnione nadrzędnym interesem publicznym” i czy mniej inwazyjny środek mógł wystarczyć, aby służyć nadrzędnemu interesowi publicznemu. Ponadto nie istniały wystarczające zabezpieczenia, aby zapewnić, że gdy okaże się, że komunikacja, która nie została wybrana do badania poprzez celowe użycie selektora lub wyszukiwanego hasła, o którym wiadomo, że jest powiązany z dziennikarzem, zawiera jednak poufne materiały dziennikarskie, może być nadal przechowywana i badana przez analityka tylko wtedy, gdy zezwoli na to sędzia lub inny niezależny i bezstronny organ decyzyjny uprawniony do stwierdzenia, czy jej dalsze przechowywanie i badanie było „uzasadnione nadrzędnym interesem publicznym”.</w:t>
            </w:r>
          </w:p>
          <w:p w14:paraId="55A27604" w14:textId="77777777" w:rsidR="006A76D7" w:rsidRDefault="006A76D7" w:rsidP="00A96911">
            <w:pPr>
              <w:ind w:right="50"/>
              <w:jc w:val="both"/>
            </w:pPr>
            <w:r w:rsidRPr="006A76D7">
              <w:rPr>
                <w:b/>
                <w:bCs/>
              </w:rPr>
              <w:t>Co do II), art. 8</w:t>
            </w:r>
            <w:r>
              <w:t>: Skarżący skarżyli się głównie na otrzymywanie przez władze krajowe materiałów przechwyconych od zagranicznych służb wywiadowczych.</w:t>
            </w:r>
          </w:p>
          <w:p w14:paraId="54966C57" w14:textId="7CABD637" w:rsidR="006A76D7" w:rsidRDefault="006A76D7" w:rsidP="00A96911">
            <w:pPr>
              <w:ind w:right="50"/>
              <w:jc w:val="both"/>
            </w:pPr>
            <w:r>
              <w:t>ETPC uznał, że w przypadku złożenia wniosku do państwa niebędącego stroną umowy o materiały przechwycone, wniosek ten musi mieć podstawę w prawie krajowym, a prawo to musi być dostępne dla zainteresowanej osoby i przewidywalne co do jego skutków. Konieczne byłoby również posiadanie jasnych</w:t>
            </w:r>
            <w:r w:rsidR="00113C76">
              <w:t xml:space="preserve"> i</w:t>
            </w:r>
            <w:r>
              <w:t xml:space="preserve"> szczegółowych zasad, które dawałyby obywatelom odpowiednie wskazanie okoliczności i warunków, w których władze są uprawnione do złożenia takiego wniosku i które zapewniają skuteczne gwarancje przeciwko wykorzystaniu tego uprawnienia do obejścia prawa krajowego i/lub zobowiązań państw wynikających z EKPC.</w:t>
            </w:r>
          </w:p>
          <w:p w14:paraId="180D8344" w14:textId="3CC25646" w:rsidR="006A76D7" w:rsidRDefault="006A76D7" w:rsidP="00A96911">
            <w:pPr>
              <w:ind w:right="50"/>
              <w:jc w:val="both"/>
            </w:pPr>
            <w:r>
              <w:t xml:space="preserve">Po otrzymaniu materiału przechwyconego, ETPC uznał, że państwo otrzymujące musi posiadać odpowiednie zabezpieczenia w zakresie jego analizy, wykorzystania i przechowywania; w zakresie jego dalszej transmisji; oraz w zakresie jego usunięcia i zniszczenia. Ponadto każdy system zezwalający służbom wywiadowczym na żądanie przechwycenia lub materiału przechwyconego od państw niebędących stroną umowy lub na bezpośredni dostęp do takiego materiału, powinien </w:t>
            </w:r>
            <w:r>
              <w:lastRenderedPageBreak/>
              <w:t>podlegać niezależnemu nadzorowi, a także powinna istnieć możliwość niezależnego przeglądu ex post facto.</w:t>
            </w:r>
          </w:p>
          <w:p w14:paraId="40396451" w14:textId="77777777" w:rsidR="006A76D7" w:rsidRDefault="006A76D7" w:rsidP="00A96911">
            <w:pPr>
              <w:ind w:right="50"/>
              <w:jc w:val="both"/>
            </w:pPr>
            <w:r>
              <w:t>Stosując te zasady do rozpatrywanej sprawy, ETPC uznał, że w ramach prawnych Zjednoczonego Królestwa istniały jasne, szczegółowe przepisy, które dawały obywatelom odpowiednie wskazanie okoliczności i warunków, w których władze były uprawnione do złożenia wniosku do zagranicznej służby wywiadowczej; prawo krajowe zawierało skuteczne gwarancje przeciwko wykorzystywaniu takich wniosków w celu obejścia prawa krajowego i/lub EKPC; Zjednoczone Królestwo wprowadziło odpowiednie zabezpieczenia w zakresie badania, wykorzystywania, przechowywania, dalszego przekazywania, usuwania i niszczenia materiałów; a system podlegał niezależnemu nadzorowi ze strony IC Commissioner i istniała możliwość dokonania przeglądu ex post facto przez IPT.</w:t>
            </w:r>
          </w:p>
          <w:p w14:paraId="732F2386" w14:textId="77777777" w:rsidR="006A76D7" w:rsidRDefault="006A76D7" w:rsidP="00A96911">
            <w:pPr>
              <w:ind w:right="50"/>
              <w:jc w:val="both"/>
            </w:pPr>
            <w:r w:rsidRPr="006A76D7">
              <w:rPr>
                <w:b/>
                <w:bCs/>
              </w:rPr>
              <w:t>Co do II), art. 10</w:t>
            </w:r>
            <w:r>
              <w:t>: Skarżący zarzucili, że system wymiany informacji wywiadowczych naruszył ich prawa wynikające z art. 10. ETPC uznał, że argument ten nie stanowił odrębnej kwestii wykraczającej poza tę wynikającą z art. 8.</w:t>
            </w:r>
          </w:p>
          <w:p w14:paraId="738784EE" w14:textId="77777777" w:rsidR="006A76D7" w:rsidRDefault="006A76D7" w:rsidP="00A96911">
            <w:pPr>
              <w:ind w:right="50"/>
              <w:jc w:val="both"/>
            </w:pPr>
            <w:r w:rsidRPr="006A76D7">
              <w:rPr>
                <w:b/>
                <w:bCs/>
              </w:rPr>
              <w:t>Co do punktu III</w:t>
            </w:r>
            <w:r>
              <w:t>): należy odnieść się do punktu C poniżej.</w:t>
            </w:r>
          </w:p>
          <w:p w14:paraId="1C33D8E5" w14:textId="3103A376" w:rsidR="006A76D7" w:rsidRDefault="006A76D7" w:rsidP="00A96911">
            <w:pPr>
              <w:ind w:right="50"/>
              <w:jc w:val="both"/>
            </w:pPr>
            <w:r>
              <w:t>Wniosek - Naruszenie art. 8 i 10 EKPC w odniesieniu do masowego przechwytywania. Brak naruszenia art. 8 i 10 EKPC w odniesieniu do otrzymywania informacji wywiadowczych od zagranicznych służb.</w:t>
            </w:r>
          </w:p>
        </w:tc>
      </w:tr>
    </w:tbl>
    <w:p w14:paraId="0A109183" w14:textId="77777777" w:rsidR="006924F9" w:rsidRDefault="006924F9" w:rsidP="00A96911">
      <w:pPr>
        <w:spacing w:after="0" w:line="240" w:lineRule="auto"/>
        <w:ind w:left="-1440" w:right="7"/>
        <w:jc w:val="both"/>
      </w:pPr>
    </w:p>
    <w:p w14:paraId="6709BAC2" w14:textId="77777777" w:rsidR="006924F9" w:rsidRDefault="006924F9" w:rsidP="00A96911">
      <w:pPr>
        <w:spacing w:after="0" w:line="240" w:lineRule="auto"/>
        <w:ind w:left="-1440" w:right="7"/>
        <w:jc w:val="both"/>
      </w:pPr>
    </w:p>
    <w:tbl>
      <w:tblPr>
        <w:tblStyle w:val="TableGrid"/>
        <w:tblW w:w="8985" w:type="dxa"/>
        <w:tblInd w:w="6" w:type="dxa"/>
        <w:tblCellMar>
          <w:top w:w="48" w:type="dxa"/>
          <w:left w:w="107" w:type="dxa"/>
          <w:right w:w="57" w:type="dxa"/>
        </w:tblCellMar>
        <w:tblLook w:val="04A0" w:firstRow="1" w:lastRow="0" w:firstColumn="1" w:lastColumn="0" w:noHBand="0" w:noVBand="1"/>
      </w:tblPr>
      <w:tblGrid>
        <w:gridCol w:w="8985"/>
      </w:tblGrid>
      <w:tr w:rsidR="006924F9" w14:paraId="35352F37" w14:textId="77777777" w:rsidTr="00466734">
        <w:trPr>
          <w:trHeight w:val="5106"/>
        </w:trPr>
        <w:tc>
          <w:tcPr>
            <w:tcW w:w="8985" w:type="dxa"/>
            <w:tcBorders>
              <w:top w:val="single" w:sz="4" w:space="0" w:color="BFBFBF"/>
              <w:left w:val="single" w:sz="4" w:space="0" w:color="BFBFBF"/>
              <w:bottom w:val="single" w:sz="4" w:space="0" w:color="BFBFBF"/>
              <w:right w:val="single" w:sz="4" w:space="0" w:color="BFBFBF"/>
            </w:tcBorders>
            <w:shd w:val="clear" w:color="auto" w:fill="F2F2F2"/>
          </w:tcPr>
          <w:p w14:paraId="70DA3283" w14:textId="5732B6ED" w:rsidR="00466734" w:rsidRPr="00466734" w:rsidRDefault="00466734" w:rsidP="00A96911">
            <w:pPr>
              <w:spacing w:after="120"/>
              <w:ind w:right="50"/>
              <w:jc w:val="both"/>
              <w:rPr>
                <w:b/>
                <w:bCs/>
              </w:rPr>
            </w:pPr>
            <w:r w:rsidRPr="00466734">
              <w:rPr>
                <w:b/>
                <w:bCs/>
              </w:rPr>
              <w:t xml:space="preserve">ETPC, </w:t>
            </w:r>
            <w:hyperlink r:id="rId14" w:anchor="{%22itemid%22:[%22001-210078%22]}" w:history="1">
              <w:r w:rsidRPr="00466734">
                <w:rPr>
                  <w:rStyle w:val="Hipercze"/>
                  <w:b/>
                  <w:bCs/>
                </w:rPr>
                <w:t>Centrum för rättvisa przeciwko Szwecji</w:t>
              </w:r>
            </w:hyperlink>
            <w:r w:rsidRPr="00466734">
              <w:rPr>
                <w:b/>
                <w:bCs/>
              </w:rPr>
              <w:t xml:space="preserve"> [GC], no. 35252/08, 25 maja 2021 r.</w:t>
            </w:r>
          </w:p>
          <w:p w14:paraId="7DD0D096" w14:textId="06529FBA" w:rsidR="00466734" w:rsidRDefault="004B533B" w:rsidP="00A96911">
            <w:pPr>
              <w:spacing w:after="120"/>
              <w:ind w:right="50"/>
              <w:jc w:val="both"/>
            </w:pPr>
            <w:r>
              <w:t>Stan faktyczny</w:t>
            </w:r>
            <w:r w:rsidR="00466734">
              <w:t xml:space="preserve"> - Sprawa dotyczyła zgodności z art. 8 szwedzkiego systemu wywiadu sygnałowego w wersji obowiązującej w maju 2018 r., w szczególności masowego przechwytywania komunikacji transgranicznej, w tym treści i powiązanych danych komunikacyjnych.</w:t>
            </w:r>
          </w:p>
          <w:p w14:paraId="4EDEF437" w14:textId="77777777" w:rsidR="00466734" w:rsidRDefault="00466734" w:rsidP="00A96911">
            <w:pPr>
              <w:spacing w:after="120"/>
              <w:ind w:right="50"/>
              <w:jc w:val="both"/>
            </w:pPr>
            <w:r>
              <w:t>Skarżący zarzucił przede wszystkim, że ustawodawstwo krajowe i praktyka w zakresie masowego przechwytywania komunikacji naruszały art. 8 EKPC.</w:t>
            </w:r>
          </w:p>
          <w:p w14:paraId="5A4BC735" w14:textId="77777777" w:rsidR="00466734" w:rsidRDefault="00466734" w:rsidP="00A96911">
            <w:pPr>
              <w:spacing w:after="120"/>
              <w:ind w:right="50"/>
              <w:jc w:val="both"/>
            </w:pPr>
            <w:r w:rsidRPr="00466734">
              <w:rPr>
                <w:i/>
                <w:iCs/>
              </w:rPr>
              <w:t>Prawo</w:t>
            </w:r>
            <w:r>
              <w:t xml:space="preserve"> - Stosując zasady wyartykułowane w cytowanym powyżej wyroku w sprawie </w:t>
            </w:r>
            <w:r w:rsidRPr="009E6C4D">
              <w:rPr>
                <w:i/>
                <w:iCs/>
              </w:rPr>
              <w:t>Big Brother Watch</w:t>
            </w:r>
            <w:r>
              <w:t>, ETPC był przekonany, że główne cechy szwedzkiego systemu masowego przechwytywania spełniają wymogi EKPC dotyczące dostępności i przewidywalności prawa oraz uznał, że działanie tego systemu w większości aspektów mieści się w granicach tego, co jest „konieczne w demokratycznym społeczeństwie”. Stwierdzono jednak trzy niedociągnięcia: brak jasnej zasady niszczenia przechwyconych materiałów, które nie zawierały danych osobowych; brak wymogu w odpowiednich przepisach, aby przy podejmowaniu decyzji o przekazaniu materiałów wywiadowczych partnerom zagranicznym uwzględniono interesy prywatności osób fizycznych; oraz brak skutecznej kontroli ex post facto.</w:t>
            </w:r>
          </w:p>
          <w:p w14:paraId="705BB266" w14:textId="77777777" w:rsidR="006924F9" w:rsidRDefault="00466734" w:rsidP="00A96911">
            <w:pPr>
              <w:ind w:right="50"/>
              <w:jc w:val="both"/>
            </w:pPr>
            <w:r w:rsidRPr="00466734">
              <w:rPr>
                <w:i/>
                <w:iCs/>
              </w:rPr>
              <w:t>Wniosek</w:t>
            </w:r>
            <w:r>
              <w:t xml:space="preserve"> - naruszenie art. 8 europejskiej Konwencji o ochronie praw człowieka i podstawowych wolności.</w:t>
            </w:r>
          </w:p>
          <w:p w14:paraId="34C2EE1A" w14:textId="2826254E" w:rsidR="00466734" w:rsidRDefault="00466734" w:rsidP="00A96911">
            <w:pPr>
              <w:ind w:right="50"/>
              <w:jc w:val="both"/>
            </w:pPr>
          </w:p>
        </w:tc>
      </w:tr>
    </w:tbl>
    <w:p w14:paraId="1519EC51" w14:textId="22830F11" w:rsidR="0068322B" w:rsidRPr="00466734" w:rsidRDefault="00466734" w:rsidP="00A96911">
      <w:pPr>
        <w:pBdr>
          <w:top w:val="single" w:sz="4" w:space="0" w:color="BFBFBF"/>
          <w:left w:val="single" w:sz="4" w:space="0" w:color="BFBFBF"/>
          <w:bottom w:val="single" w:sz="4" w:space="0" w:color="BFBFBF"/>
          <w:right w:val="single" w:sz="4" w:space="0" w:color="BFBFBF"/>
        </w:pBdr>
        <w:shd w:val="clear" w:color="auto" w:fill="F2F2F2"/>
        <w:spacing w:after="0" w:line="240" w:lineRule="auto"/>
        <w:ind w:left="108" w:right="99" w:hanging="10"/>
        <w:jc w:val="both"/>
        <w:rPr>
          <w:b/>
        </w:rPr>
      </w:pPr>
      <w:r w:rsidRPr="00466734">
        <w:rPr>
          <w:b/>
        </w:rPr>
        <w:t xml:space="preserve">ETPC, </w:t>
      </w:r>
      <w:hyperlink r:id="rId15" w:anchor="{%22itemid%22:[%22001-226468%22]}" w:history="1">
        <w:r w:rsidRPr="0068322B">
          <w:rPr>
            <w:rStyle w:val="Hipercze"/>
            <w:b/>
          </w:rPr>
          <w:t>Wieder i Guarnieri przeciwko Zjednoczonemu Królestwu</w:t>
        </w:r>
      </w:hyperlink>
      <w:r w:rsidRPr="00466734">
        <w:rPr>
          <w:b/>
        </w:rPr>
        <w:t>, nr 64371/16 i 64407/16, 12 września 2023 r.</w:t>
      </w:r>
    </w:p>
    <w:p w14:paraId="28A269FE" w14:textId="4117C47E" w:rsidR="0068322B" w:rsidRPr="00466734" w:rsidRDefault="004B533B" w:rsidP="00A96911">
      <w:pPr>
        <w:pBdr>
          <w:top w:val="single" w:sz="4" w:space="0" w:color="BFBFBF"/>
          <w:left w:val="single" w:sz="4" w:space="0" w:color="BFBFBF"/>
          <w:bottom w:val="single" w:sz="4" w:space="0" w:color="BFBFBF"/>
          <w:right w:val="single" w:sz="4" w:space="0" w:color="BFBFBF"/>
        </w:pBdr>
        <w:shd w:val="clear" w:color="auto" w:fill="F2F2F2"/>
        <w:spacing w:before="240" w:after="0" w:line="240" w:lineRule="auto"/>
        <w:ind w:left="108" w:right="99" w:hanging="10"/>
        <w:jc w:val="both"/>
        <w:rPr>
          <w:bCs/>
        </w:rPr>
      </w:pPr>
      <w:r>
        <w:rPr>
          <w:bCs/>
          <w:i/>
          <w:iCs/>
        </w:rPr>
        <w:t>Stan faktyczny</w:t>
      </w:r>
      <w:r w:rsidR="0068322B" w:rsidRPr="00466734">
        <w:rPr>
          <w:bCs/>
        </w:rPr>
        <w:t xml:space="preserve"> - Skarżący, osoby fizyczne zamieszkałe poza pozwanym państwem, skarżyli się przede wszystkim na zgodność z art. 8 EKPC brytyjskiego systemu masowego przechwytywania.</w:t>
      </w:r>
    </w:p>
    <w:p w14:paraId="6D4465EE" w14:textId="77777777" w:rsidR="0068322B" w:rsidRPr="00466734" w:rsidRDefault="0068322B" w:rsidP="00A96911">
      <w:pPr>
        <w:pBdr>
          <w:top w:val="single" w:sz="4" w:space="0" w:color="BFBFBF"/>
          <w:left w:val="single" w:sz="4" w:space="0" w:color="BFBFBF"/>
          <w:bottom w:val="single" w:sz="4" w:space="0" w:color="BFBFBF"/>
          <w:right w:val="single" w:sz="4" w:space="0" w:color="BFBFBF"/>
        </w:pBdr>
        <w:shd w:val="clear" w:color="auto" w:fill="F2F2F2"/>
        <w:spacing w:before="240" w:after="0" w:line="240" w:lineRule="auto"/>
        <w:ind w:left="108" w:right="99" w:hanging="10"/>
        <w:jc w:val="both"/>
        <w:rPr>
          <w:bCs/>
        </w:rPr>
      </w:pPr>
      <w:r w:rsidRPr="00466734">
        <w:rPr>
          <w:bCs/>
          <w:i/>
          <w:iCs/>
        </w:rPr>
        <w:t>Prawo</w:t>
      </w:r>
      <w:r w:rsidRPr="00466734">
        <w:rPr>
          <w:bCs/>
        </w:rPr>
        <w:t xml:space="preserve"> - Główną kwestią prawną w niniejszej sprawie było to, czy do celów skargi na podstawie tego przepisu osoby spoza Umawiającego się Państwa podlegają jego jurysdykcji terytorialnej, jeżeli ich łączność elektroniczna była (lub istniało ryzyko, że będzie) przechwytywana, przeszukiwana i badana przez agencje wywiadowcze tego państwa działające w jego granicach.</w:t>
      </w:r>
    </w:p>
    <w:p w14:paraId="74074E9F" w14:textId="77777777" w:rsidR="0068322B" w:rsidRPr="00466734" w:rsidRDefault="0068322B" w:rsidP="00A96911">
      <w:pPr>
        <w:pBdr>
          <w:top w:val="single" w:sz="4" w:space="0" w:color="BFBFBF"/>
          <w:left w:val="single" w:sz="4" w:space="0" w:color="BFBFBF"/>
          <w:bottom w:val="single" w:sz="4" w:space="0" w:color="BFBFBF"/>
          <w:right w:val="single" w:sz="4" w:space="0" w:color="BFBFBF"/>
        </w:pBdr>
        <w:shd w:val="clear" w:color="auto" w:fill="F2F2F2"/>
        <w:spacing w:before="240" w:after="0" w:line="240" w:lineRule="auto"/>
        <w:ind w:left="108" w:right="99" w:hanging="10"/>
        <w:jc w:val="both"/>
        <w:rPr>
          <w:bCs/>
        </w:rPr>
      </w:pPr>
      <w:r w:rsidRPr="00466734">
        <w:rPr>
          <w:bCs/>
        </w:rPr>
        <w:lastRenderedPageBreak/>
        <w:t>Biorąc pod uwagę, że ingerencja w prywatność komunikacji wyraźnie ma miejsce tam, gdzie ta komunikacja jest przechwytywana, przeszukiwana, sprawdzana i wykorzystywana, a wynikająca z tego szkoda dla prawa do prywatności również ma tam miejsce, ETPC uznał, że ingerencja w prawa skarżących na podstawie art. 8 podlega jurysdykcji terytorialnej pozwanego państwa.</w:t>
      </w:r>
    </w:p>
    <w:p w14:paraId="57603102" w14:textId="77777777" w:rsidR="0068322B" w:rsidRDefault="0068322B" w:rsidP="00A96911">
      <w:pPr>
        <w:pBdr>
          <w:top w:val="single" w:sz="4" w:space="0" w:color="BFBFBF"/>
          <w:left w:val="single" w:sz="4" w:space="0" w:color="BFBFBF"/>
          <w:bottom w:val="single" w:sz="4" w:space="0" w:color="BFBFBF"/>
          <w:right w:val="single" w:sz="4" w:space="0" w:color="BFBFBF"/>
        </w:pBdr>
        <w:shd w:val="clear" w:color="auto" w:fill="F2F2F2"/>
        <w:spacing w:before="240" w:after="0" w:line="240" w:lineRule="auto"/>
        <w:ind w:left="108" w:right="99" w:hanging="10"/>
        <w:jc w:val="both"/>
        <w:rPr>
          <w:bCs/>
        </w:rPr>
      </w:pPr>
      <w:r w:rsidRPr="00466734">
        <w:rPr>
          <w:bCs/>
        </w:rPr>
        <w:t xml:space="preserve">Co do meritum skargi, ETPC oparł się na wnioskach przedstawionych w cytowanej powyżej sprawie </w:t>
      </w:r>
      <w:r w:rsidRPr="009E6C4D">
        <w:rPr>
          <w:bCs/>
          <w:i/>
          <w:iCs/>
        </w:rPr>
        <w:t>Big Brother Watch.</w:t>
      </w:r>
    </w:p>
    <w:p w14:paraId="2044EE53" w14:textId="77777777" w:rsidR="0068322B" w:rsidRPr="00466734" w:rsidRDefault="0068322B" w:rsidP="00A96911">
      <w:pPr>
        <w:pBdr>
          <w:top w:val="single" w:sz="4" w:space="0" w:color="BFBFBF"/>
          <w:left w:val="single" w:sz="4" w:space="0" w:color="BFBFBF"/>
          <w:bottom w:val="single" w:sz="4" w:space="0" w:color="BFBFBF"/>
          <w:right w:val="single" w:sz="4" w:space="0" w:color="BFBFBF"/>
        </w:pBdr>
        <w:shd w:val="clear" w:color="auto" w:fill="F2F2F2"/>
        <w:spacing w:before="240" w:after="0" w:line="240" w:lineRule="auto"/>
        <w:ind w:left="108" w:right="99" w:hanging="10"/>
        <w:jc w:val="both"/>
        <w:rPr>
          <w:bCs/>
        </w:rPr>
      </w:pPr>
      <w:r w:rsidRPr="00466734">
        <w:rPr>
          <w:bCs/>
          <w:i/>
          <w:iCs/>
        </w:rPr>
        <w:t>Wniosek</w:t>
      </w:r>
      <w:r w:rsidRPr="00466734">
        <w:rPr>
          <w:bCs/>
        </w:rPr>
        <w:t xml:space="preserve"> - naruszenie art. 8 EKPCz.</w:t>
      </w:r>
    </w:p>
    <w:p w14:paraId="42379B9D" w14:textId="77777777" w:rsidR="0068322B" w:rsidRPr="0068322B" w:rsidRDefault="0068322B" w:rsidP="00A96911">
      <w:pPr>
        <w:pBdr>
          <w:top w:val="single" w:sz="4" w:space="0" w:color="BFBFBF"/>
          <w:left w:val="single" w:sz="4" w:space="0" w:color="BFBFBF"/>
          <w:bottom w:val="single" w:sz="4" w:space="0" w:color="BFBFBF"/>
          <w:right w:val="single" w:sz="4" w:space="0" w:color="BFBFBF"/>
        </w:pBdr>
        <w:shd w:val="clear" w:color="auto" w:fill="F2F2F2"/>
        <w:spacing w:after="396" w:line="240" w:lineRule="auto"/>
        <w:ind w:left="108" w:right="99" w:hanging="10"/>
        <w:jc w:val="both"/>
        <w:rPr>
          <w:b/>
        </w:rPr>
      </w:pPr>
    </w:p>
    <w:p w14:paraId="36304337" w14:textId="14B0BF40" w:rsidR="00FF3B3B" w:rsidRPr="00FF3B3B" w:rsidRDefault="00FF3B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rPr>
          <w:b/>
          <w:bCs/>
        </w:rPr>
      </w:pPr>
      <w:r w:rsidRPr="00FF3B3B">
        <w:rPr>
          <w:b/>
          <w:bCs/>
        </w:rPr>
        <w:t xml:space="preserve">TSUE, wyrok z dnia 30 kwietnia 2024 r., </w:t>
      </w:r>
      <w:hyperlink r:id="rId16" w:history="1">
        <w:r w:rsidRPr="00FF3B3B">
          <w:rPr>
            <w:rStyle w:val="Hipercze"/>
            <w:b/>
            <w:bCs/>
          </w:rPr>
          <w:t>M.N. (EncroChat),</w:t>
        </w:r>
      </w:hyperlink>
      <w:r w:rsidRPr="00FF3B3B">
        <w:rPr>
          <w:b/>
          <w:bCs/>
        </w:rPr>
        <w:t xml:space="preserve"> C-670/22, EU:C:2024:372</w:t>
      </w:r>
    </w:p>
    <w:p w14:paraId="7CBF00D7" w14:textId="631D3A47" w:rsidR="00FF3B3B" w:rsidRDefault="004B53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pPr>
      <w:r>
        <w:rPr>
          <w:i/>
          <w:iCs/>
        </w:rPr>
        <w:t>Stan f</w:t>
      </w:r>
      <w:r w:rsidR="00FF3B3B" w:rsidRPr="00FF3B3B">
        <w:rPr>
          <w:i/>
          <w:iCs/>
        </w:rPr>
        <w:t>akty</w:t>
      </w:r>
      <w:r>
        <w:rPr>
          <w:i/>
          <w:iCs/>
        </w:rPr>
        <w:t>czny</w:t>
      </w:r>
      <w:r w:rsidR="00FF3B3B">
        <w:t xml:space="preserve"> - W kontekście dochodzenia prowadzonego przez władze francuskie okazało się, że oskarżeni używali zaszyfrowanych telefonów komórkowych działających na podstawie licencji „EncroChat” w celu popełniania przestępstw związanych głównie z handlem narkotykami. Te telefony komórkowe posiadały specjalne oprogramowanie i zmodyfikowany sprzęt, który umożliwiał szyfrowaną komunikację typu end-to-end, której nie można było przechwycić za pomocą konwencjonalnych środków dochodzeniowych („usługa EncroChat”). Za zgodą sędziego oprogramowanie trojańskie zostało przesłane na serwer wiosną 2020 r., a stamtąd zostało zainstalowane na tych telefonach komórkowych poprzez symulowaną aktualizację. Spośród 66 134 subskrybowanych użytkowników, 32 477 użytkowników w 122 krajach zostało dotkniętych tym oprogramowaniem, w tym około 4 600 użytkowników w Niemczech. Przedstawiciele władz francuskich i niderlandzkich poinformowali przedstawicieli władz innych państw członkowskich o swoim dochodzeniu. Przedstawiciele władz niemieckich zasygnalizowali zainteresowanie danymi niemieckich użytkowników. </w:t>
      </w:r>
      <w:r w:rsidR="00FF3B3B" w:rsidRPr="00FF3B3B">
        <w:t xml:space="preserve">Niemiecka policja kryminalna ogłosiła, że wszczęła dochodzenie w sprawie wszystkich nieznanych użytkowników usługi EncroChat pod zarzutem udziału w zorganizowanym obrocie znacznymi ilościami środków odurzających oraz utworzenia </w:t>
      </w:r>
      <w:r w:rsidR="00FD7749">
        <w:t>grupy przestępczej</w:t>
      </w:r>
      <w:r w:rsidR="00FF3B3B" w:rsidRPr="00FF3B3B">
        <w:t>. W dniu 2 czerwca 2020 r. prokuratura we Frankfurcie zwróciła się do władz francuskich o zezwolenie, w drodze wstępnego europejskiego nakazu dochodzeniowego („END”), na wykorzystanie danych z usługi EncroChat w postępowaniu karnym.</w:t>
      </w:r>
    </w:p>
    <w:p w14:paraId="3A67345D" w14:textId="09C51E4E" w:rsidR="00FF3B3B" w:rsidRDefault="00FF3B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pPr>
      <w:r w:rsidRPr="00FF3B3B">
        <w:t>W kontekście postępowania karnego wszczętego przeciwko M.N., sąd krajowy zwrócił się o wydanie orzeczenia w trybie prejudycjalnym dotyczącego kilku proceduralnych i merytorycznych aspektów zgodności tych europejskich nakazów dochodzeniowych z prawem Unii, w tym tego, czy - a jeśli tak, to na jakich warunkach - art. 6 ust. 1 dyrektywy w sprawie europejskiego nakazu dochodzeniowego sprzeciwia się temu, by prokurator wydał europejski nakaz dochodzeniowy w celu przekazania dowodów znajdujących się już w posiadaniu właściwych organów państwa wykonującego, jeżeli dowody te zostały uzyskane w wyniku przechwycenia przez te organy na terytorium państwa wydającego danych telekomunikacyjnych wszystkich użytkowników telefonów komórkowych, które dzięki specjalnemu oprogramowaniu i zmodyfikowanemu sprzętowi umożliwiały szyfrowaną komunikację typu end-to-end.</w:t>
      </w:r>
    </w:p>
    <w:p w14:paraId="29E61CBB" w14:textId="34BDD003" w:rsidR="00FF3B3B" w:rsidRDefault="00FF3B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pPr>
      <w:r w:rsidRPr="00FF3B3B">
        <w:rPr>
          <w:i/>
          <w:iCs/>
        </w:rPr>
        <w:t>Prawo</w:t>
      </w:r>
      <w:r w:rsidRPr="00FF3B3B">
        <w:t xml:space="preserve"> - TSUE orzekł, że zgodność z prawem spornych europejskich nakazów dochodzeniowych podlega tym samym warunkom, które mogą mieć zastosowanie do przekazywania takich danych w sytuacji czysto krajowej w państwie wydającym. W konsekwencji, jeżeli zgodnie z prawem państwa wydającego przekazanie to było uzależnione od istnienia konkretnych dowodów na popełnienie przez oskarżonego poważnych przestępstw lub od dopuszczalności dowodów w postaci spornych danych, wydanie europejskiego nakazu dochodzeniowego podlegało wszystkim tym warunkom. Natomiast art. 6 ust. 1 lit. b) dyrektywy w sprawie europejskiego nakazu dochodzeniowego nie wymagał - również w sytuacji takiej jak rozpatrywana w postępowaniu głównym, w której przedmiotowe dane zostały zgromadzone przez właściwe organy państwa wykonującego na terytorium państwa </w:t>
      </w:r>
      <w:r w:rsidRPr="00FF3B3B">
        <w:lastRenderedPageBreak/>
        <w:t>wydającego i w jego interesie - aby wydanie europejskiego nakazu dochodzeniowego w celu przekazania dowodów znajdujących się już w posiadaniu właściwych organów państwa wykonującego podlegało tym samym warunkom materialnym, które miały zastosowanie w państwie wydającym w odniesieniu do gromadzenia tych dowodów.</w:t>
      </w:r>
    </w:p>
    <w:p w14:paraId="20D67D2B" w14:textId="77777777" w:rsidR="00FF3B3B" w:rsidRDefault="00FF3B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pPr>
      <w:r>
        <w:t>TSUE zauważył w tym względzie, że europejski nakaz dochodzeniowy jest instrumentem wchodzącym w zakres współpracy sądowej w sprawach karnych opartej na zasadzie wzajemnego uznawania wyroków i orzeczeń sądowych oraz na wzruszalnym domniemaniu, że inne państwa członkowskie przestrzegają prawa UE, a w szczególności praw podstawowych. W związku z tym organ wydający europejski nakaz dochodzeniowy nie jest uprawniony do kontroli zgodności z prawem odrębnej procedury, w ramach której państwo wykonujące zgromadziło dowody, które mają zostać przekazane.</w:t>
      </w:r>
    </w:p>
    <w:p w14:paraId="203F322A" w14:textId="5F8CAE04" w:rsidR="00FF3B3B" w:rsidRDefault="00FF3B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pPr>
      <w:r>
        <w:t>TSUE przypomniał również, że zgodnie z art. 14 ust. 1 dyrektywy 2014/41 państwa członkowskie muszą zapewnić, aby do czynności dochodzeniowych, do których odnosi się europejski nakaz dochodzeniowy, miały zastosowanie środki prawne równoważne środkom dostępnym w podobnej sprawie krajowej, a w tym kontekście właściwy sąd musi sprawdzić, czy spełnione są warunki wydania europejskiego nakazu dochodzeniowego, a mianowicie, czy jest on konieczny i proporcjonalny do celów postępowania karnego wszczętego w państwie wydającym oraz czy czynności dochodzeniowe wskazane w europejskim nakazie dochodzeniowym mogły zostać zarządzone na tych samych warunkach w podobnej sprawie krajowej.</w:t>
      </w:r>
    </w:p>
    <w:p w14:paraId="22EBC8ED" w14:textId="7BE1E486" w:rsidR="00FF3B3B" w:rsidRPr="00FF3B3B" w:rsidRDefault="00FF3B3B" w:rsidP="00A96911">
      <w:pPr>
        <w:pBdr>
          <w:top w:val="single" w:sz="4" w:space="0" w:color="BFBFBF"/>
          <w:left w:val="single" w:sz="4" w:space="0" w:color="BFBFBF"/>
          <w:bottom w:val="single" w:sz="4" w:space="0" w:color="BFBFBF"/>
          <w:right w:val="single" w:sz="4" w:space="0" w:color="BFBFBF"/>
        </w:pBdr>
        <w:spacing w:after="111" w:line="240" w:lineRule="auto"/>
        <w:ind w:left="108" w:right="49" w:hanging="10"/>
        <w:jc w:val="both"/>
      </w:pPr>
      <w:r w:rsidRPr="00FF3B3B">
        <w:t>TSUE ostatecznie orzekł, że w postępowaniu karnym przeciwko osobie podejrzanej o popełnienie przestępstwa krajowe sądy karne są zobowiązane do pominięcia informacji i dowodów uzyskanych za pośrednictwem europejskiego nakazu dochodzeniowego, jeżeli osoba ta nie jest w stanie skutecznie się do nich odnieść i mogą one mieć przeważający wpływ na ustalenia faktyczne.</w:t>
      </w:r>
    </w:p>
    <w:p w14:paraId="6B632C59" w14:textId="77777777" w:rsidR="006924F9" w:rsidRDefault="006924F9" w:rsidP="00A96911">
      <w:pPr>
        <w:spacing w:after="0" w:line="240" w:lineRule="auto"/>
        <w:ind w:left="-1440" w:right="5"/>
        <w:jc w:val="both"/>
      </w:pPr>
    </w:p>
    <w:p w14:paraId="7579D105" w14:textId="699CD9A4" w:rsidR="00C46C8C" w:rsidRDefault="00C46C8C"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rPr>
          <w:b/>
        </w:rPr>
      </w:pPr>
      <w:r w:rsidRPr="00C46C8C">
        <w:rPr>
          <w:b/>
        </w:rPr>
        <w:t xml:space="preserve">ETPC, </w:t>
      </w:r>
      <w:hyperlink r:id="rId17" w:anchor="{%22itemid%22:[%22001-237767%22]}" w:history="1">
        <w:r w:rsidRPr="00EA62EA">
          <w:rPr>
            <w:rStyle w:val="Hipercze"/>
            <w:b/>
          </w:rPr>
          <w:t>A.L. i E.J. przeciwko Francji</w:t>
        </w:r>
      </w:hyperlink>
      <w:r w:rsidRPr="00C46C8C">
        <w:rPr>
          <w:b/>
        </w:rPr>
        <w:t xml:space="preserve"> (dec.), nr 44715/20 i 47930/21, 24 września 2024 r.</w:t>
      </w:r>
    </w:p>
    <w:p w14:paraId="5879A068" w14:textId="679D8D7F" w:rsidR="00EA62EA" w:rsidRPr="00EA62EA" w:rsidRDefault="004B533B"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rPr>
          <w:i/>
        </w:rPr>
      </w:pPr>
      <w:r w:rsidRPr="00C7705C">
        <w:rPr>
          <w:i/>
          <w:color w:val="000000" w:themeColor="text1"/>
        </w:rPr>
        <w:t>Stan f</w:t>
      </w:r>
      <w:r w:rsidR="00EA62EA" w:rsidRPr="00C7705C">
        <w:rPr>
          <w:i/>
          <w:color w:val="000000" w:themeColor="text1"/>
        </w:rPr>
        <w:t>akty</w:t>
      </w:r>
      <w:r w:rsidRPr="00C7705C">
        <w:rPr>
          <w:i/>
          <w:color w:val="000000" w:themeColor="text1"/>
        </w:rPr>
        <w:t>czny</w:t>
      </w:r>
      <w:r w:rsidR="00EA62EA" w:rsidRPr="00C7705C">
        <w:rPr>
          <w:i/>
          <w:color w:val="000000" w:themeColor="text1"/>
        </w:rPr>
        <w:t xml:space="preserve"> - </w:t>
      </w:r>
      <w:r w:rsidR="00EA62EA" w:rsidRPr="00C7705C">
        <w:rPr>
          <w:iCs/>
          <w:color w:val="000000" w:themeColor="text1"/>
        </w:rPr>
        <w:t xml:space="preserve">Wnioski </w:t>
      </w:r>
      <w:r w:rsidR="00EA62EA" w:rsidRPr="00EA62EA">
        <w:rPr>
          <w:iCs/>
        </w:rPr>
        <w:t>dotyczą gromadzenia przez władze francuskie danych dotyczących użytkowników zaszyfrowanych telefonów komórkowych, które działały na podstawie licencji „EncroChat” i przekazywania ich brytyjskim organom ścigania. Skarżący byli przedmiotem postępowania karnego w Wielkiej Brytanii w dwóch odrębnych sprawach, w których zostali oskarżeni o korzystanie z EncroChat. Powołali się na art. 8, samodzielnie i w związku z art. 13, oraz art. 6 Konwencji.</w:t>
      </w:r>
    </w:p>
    <w:p w14:paraId="7A37A36E" w14:textId="4067370F" w:rsidR="00EA62EA" w:rsidRDefault="00EA62EA"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rPr>
          <w:i/>
        </w:rPr>
      </w:pPr>
      <w:r w:rsidRPr="00EA62EA">
        <w:rPr>
          <w:i/>
        </w:rPr>
        <w:t xml:space="preserve">Prawo - </w:t>
      </w:r>
      <w:r w:rsidRPr="00EA62EA">
        <w:rPr>
          <w:iCs/>
        </w:rPr>
        <w:t xml:space="preserve">Opierając się na zasadach wyartykułowanych w cytowanych powyżej </w:t>
      </w:r>
      <w:r w:rsidRPr="009E6C4D">
        <w:rPr>
          <w:i/>
        </w:rPr>
        <w:t>sprawach Wieder i Guarnieri</w:t>
      </w:r>
      <w:r w:rsidRPr="00EA62EA">
        <w:rPr>
          <w:iCs/>
        </w:rPr>
        <w:t>, ETPC uznał, że gromadzenie, przechowywanie i przekazywanie danych władzom brytyjskim miało miejsce we Francji, a zatem ingerencja w prawa skarżących na podstawie art. 8 podlegała jurysdykcji terytorialnej pozwanego państwa. ETPC zauważył, że wniosek ten był zgodny z orzecznictwem TSUE (</w:t>
      </w:r>
      <w:r w:rsidRPr="00C91E82">
        <w:rPr>
          <w:i/>
        </w:rPr>
        <w:t>M.N. (EncroChat</w:t>
      </w:r>
      <w:r w:rsidRPr="00EA62EA">
        <w:rPr>
          <w:iCs/>
        </w:rPr>
        <w:t>), cytowanym powyżej), zgodnie z którym zasada wzajemnego uznawania wyroków i orzeczeń sądowych uniemożliwiała organowi wydającemu europejski nakaz dochodzeniowy kontrolę zgodności z prawem odrębnej procedury, w ramach której państwo wykonujące gromadziło dowody, które miały zostać przekazane.</w:t>
      </w:r>
    </w:p>
    <w:p w14:paraId="769CACB7" w14:textId="4DA9E685" w:rsidR="00EA62EA" w:rsidRDefault="00EA62EA"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EA62EA">
        <w:t>Jeśli chodzi o wyczerpanie krajowych środków odwoławczych, ETPC</w:t>
      </w:r>
      <w:r w:rsidR="00486903">
        <w:t xml:space="preserve"> </w:t>
      </w:r>
      <w:r w:rsidRPr="00EA62EA">
        <w:t xml:space="preserve">uznał, że ani fakt, że skarżący zamieszkiwali poza terytorium Francji, ani fakt, że nie zdecydowali się dobrowolnie poddać jurysdykcji tego państwa, nie zwalnia ich z obowiązku wyczerpania dostępnych w nim krajowych środków odwoławczych. ETPC stwierdził, że w krajowym systemie prawnym istniały przepisy wdrażające art. 14 dyrektywy 2014/41, zgodnie z którym państwa członkowskie muszą zapewnić, aby środki prawne równoważne środkom dostępnym w podobnej sprawie krajowej miały zastosowanie do czynności dochodzeniowej, do której odnosi się europejski nakaz dochodzeniowy, i zauważył, że przepisy te wydają się być zgodne z orzecznictwem TSUE, zgodnie z którym państwa członkowskie są zobowiązane do zapewnienia poszanowania prawa do skutecznego środka </w:t>
      </w:r>
      <w:r w:rsidRPr="00EA62EA">
        <w:lastRenderedPageBreak/>
        <w:t>odwoławczego zapisanego w art. 47 Karty w kontekście procedury wydawania i wykonywania europejskiego nakazu dochodzeniowego. Ponieważ zgodnie z prawem krajowym osoba objęta dochodzeniem może zakwestionować włączenie do akt postępowania karnego dowodów uzyskanych w odrębnym postępowaniu, w tym powołując się na naruszenie praw gwarantowanych przez Konwencję, środek ten został również otwarty dla skarżących, którzy mogli domagać się unieważnienia środka wdrażającego europejski nakaz dochodzeniowy na tych samych warunkach i w taki sam sposób, jak osoba objęta dochodzeniem we Francji, w tym powołując się na art. 8 Konwencji.</w:t>
      </w:r>
    </w:p>
    <w:p w14:paraId="2106C12E" w14:textId="09FD5C14" w:rsidR="00EA62EA" w:rsidRDefault="00EA62EA"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t>Dochodząc do wniosku, że skarżący mieli do dyspozycji skuteczny środek odwoławczy, ETPC zauważył również, że zgodnie z art. 14 ust. 7 dyrektywy 2014/41 państwo wydające musiało wziąć pod uwagę fakt, że europejski nakaz dochodzeniowy został skutecznie zaskarżony. W związku z tym, ponieważ postępowanie karne przeciwko skarżącym było nadal w toku, brytyjskie sądy karne byłyby zobowiązane do uwzględnienia ewentualnego korzystnego wyniku postępowania przed sądami francuskimi.</w:t>
      </w:r>
    </w:p>
    <w:p w14:paraId="2CBE8803" w14:textId="1B2DD1E3" w:rsidR="00EA62EA" w:rsidRDefault="00EA62EA"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EA62EA">
        <w:rPr>
          <w:i/>
          <w:iCs/>
        </w:rPr>
        <w:t>Wniosek</w:t>
      </w:r>
      <w:r>
        <w:t xml:space="preserve"> - niedopuszczalność skarg na podstawie art. 8 Konwencji z powodu niewyczerpania krajowych środków odwoławczych; niedopuszczalność skarg na podstawie art. 6 i 13 Konwencji jako oczywiście bezzasadnych.</w:t>
      </w:r>
    </w:p>
    <w:p w14:paraId="05A4ABB0" w14:textId="77777777" w:rsidR="00EA62EA" w:rsidRDefault="00EA62EA" w:rsidP="00A96911">
      <w:pPr>
        <w:spacing w:after="215" w:line="240" w:lineRule="auto"/>
        <w:ind w:left="-5" w:hanging="10"/>
        <w:jc w:val="both"/>
        <w:rPr>
          <w:b/>
          <w:color w:val="002060"/>
          <w:sz w:val="28"/>
        </w:rPr>
      </w:pPr>
    </w:p>
    <w:p w14:paraId="7156369C" w14:textId="0634BE85" w:rsidR="006924F9" w:rsidRDefault="00444952" w:rsidP="00A96911">
      <w:pPr>
        <w:spacing w:after="215" w:line="240" w:lineRule="auto"/>
        <w:ind w:left="-5" w:hanging="10"/>
        <w:jc w:val="both"/>
      </w:pPr>
      <w:r>
        <w:rPr>
          <w:b/>
          <w:color w:val="002060"/>
          <w:sz w:val="28"/>
        </w:rPr>
        <w:t xml:space="preserve">B.  </w:t>
      </w:r>
      <w:r w:rsidR="00EA62EA" w:rsidRPr="00EA62EA">
        <w:rPr>
          <w:b/>
          <w:color w:val="002060"/>
          <w:sz w:val="28"/>
        </w:rPr>
        <w:t>Obowiązki CSP w zakresie zatrzymywania danych i ukierunkowanego dostępu organów krajowych</w:t>
      </w:r>
    </w:p>
    <w:p w14:paraId="1379F6C9" w14:textId="6232D0BC" w:rsidR="006924F9" w:rsidRDefault="00444952" w:rsidP="00A96911">
      <w:pPr>
        <w:pStyle w:val="Nagwek2"/>
        <w:pBdr>
          <w:top w:val="none" w:sz="0" w:space="0" w:color="auto"/>
          <w:left w:val="none" w:sz="0" w:space="0" w:color="auto"/>
          <w:bottom w:val="none" w:sz="0" w:space="0" w:color="auto"/>
          <w:right w:val="none" w:sz="0" w:space="0" w:color="auto"/>
        </w:pBdr>
        <w:spacing w:after="357" w:line="240" w:lineRule="auto"/>
        <w:ind w:left="-5"/>
        <w:jc w:val="both"/>
      </w:pPr>
      <w:r>
        <w:rPr>
          <w:i/>
          <w:color w:val="00385E"/>
          <w:sz w:val="24"/>
        </w:rPr>
        <w:t xml:space="preserve">B. 1.  </w:t>
      </w:r>
      <w:r w:rsidR="00EA62EA" w:rsidRPr="00EA62EA">
        <w:rPr>
          <w:i/>
          <w:color w:val="00385E"/>
          <w:sz w:val="24"/>
        </w:rPr>
        <w:t>Dane abonenta</w:t>
      </w:r>
    </w:p>
    <w:p w14:paraId="46671FDC" w14:textId="7681110F" w:rsidR="004B533B" w:rsidRPr="004B533B" w:rsidRDefault="004B533B"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bCs/>
          <w:iCs/>
        </w:rPr>
      </w:pPr>
      <w:r w:rsidRPr="004B533B">
        <w:rPr>
          <w:b/>
          <w:bCs/>
          <w:iCs/>
        </w:rPr>
        <w:t xml:space="preserve">TSUE, wyrok z dnia 2 października 2018 r., </w:t>
      </w:r>
      <w:hyperlink r:id="rId18" w:history="1">
        <w:r w:rsidRPr="004B533B">
          <w:rPr>
            <w:rStyle w:val="Hipercze"/>
            <w:b/>
            <w:bCs/>
            <w:iCs/>
          </w:rPr>
          <w:t>Ministerio Fiscal</w:t>
        </w:r>
      </w:hyperlink>
      <w:r w:rsidRPr="004B533B">
        <w:rPr>
          <w:b/>
          <w:bCs/>
          <w:iCs/>
        </w:rPr>
        <w:t>, C-207/16, EU:C:2018:788</w:t>
      </w:r>
    </w:p>
    <w:p w14:paraId="52016B06" w14:textId="77777777" w:rsidR="004B533B" w:rsidRDefault="004B533B"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rPr>
          <w:i/>
        </w:rPr>
      </w:pPr>
      <w:r w:rsidRPr="004B533B">
        <w:rPr>
          <w:i/>
        </w:rPr>
        <w:t xml:space="preserve">Stan faktyczny - </w:t>
      </w:r>
      <w:r w:rsidRPr="004B533B">
        <w:rPr>
          <w:iCs/>
        </w:rPr>
        <w:t>Hiszpańska policja, w toku dochodzenia w sprawie kradzieży portfela i telefonu komórkowego, zwróciła się do sędziego śledczego o udzielenie jej dostępu do danych identyfikujących użytkowników numerów telefonów aktywowanych za pomocą skradzionego telefonu w okresie dwunastu dni po kradzieży. Sędzia śledczy odrzucił wniosek, uzasadniając to między innymi tym, że czyny będące podstawą dochodzenia karnego nie stanowiły „poważnego” przestępstwa.</w:t>
      </w:r>
    </w:p>
    <w:p w14:paraId="1461E43A" w14:textId="77777777" w:rsidR="004B533B" w:rsidRPr="004B533B" w:rsidRDefault="004B533B"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rPr>
          <w:i/>
        </w:rPr>
      </w:pPr>
    </w:p>
    <w:p w14:paraId="02A526D8" w14:textId="77777777" w:rsidR="004B533B" w:rsidRPr="004B533B" w:rsidRDefault="004B533B"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rPr>
          <w:iCs/>
        </w:rPr>
      </w:pPr>
      <w:r w:rsidRPr="004B533B">
        <w:rPr>
          <w:iCs/>
        </w:rPr>
        <w:t>Sąd odsyłający zwrócił się następnie do TSUE o wskazówki dotyczące ustalenia progu powagi, przy którym ingerencja w prawa podstawowe może być uzasadniona.</w:t>
      </w:r>
    </w:p>
    <w:p w14:paraId="0198D3E8" w14:textId="77777777" w:rsidR="004B533B" w:rsidRDefault="004B533B"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rPr>
          <w:i/>
        </w:rPr>
      </w:pPr>
    </w:p>
    <w:p w14:paraId="173E5E29" w14:textId="2FEB5F45" w:rsidR="004B533B" w:rsidRPr="004B533B" w:rsidRDefault="004B533B" w:rsidP="00A96911">
      <w:pPr>
        <w:pStyle w:val="Nagwek3"/>
        <w:shd w:val="clear" w:color="auto" w:fill="F2F2F2"/>
        <w:spacing w:line="240" w:lineRule="auto"/>
        <w:ind w:left="108" w:right="99"/>
        <w:jc w:val="both"/>
        <w:rPr>
          <w:b w:val="0"/>
          <w:iCs/>
        </w:rPr>
      </w:pPr>
      <w:r w:rsidRPr="004B533B">
        <w:rPr>
          <w:b w:val="0"/>
          <w:i/>
        </w:rPr>
        <w:lastRenderedPageBreak/>
        <w:t xml:space="preserve">Prawo - </w:t>
      </w:r>
      <w:r w:rsidRPr="004B533B">
        <w:rPr>
          <w:b w:val="0"/>
          <w:iCs/>
        </w:rPr>
        <w:t>TSUE orzekł, że art. 15 ust. 1 dyrektywy o prywatności i łączności elektronicznej w świetle art. 7 i 8 Karty należy interpretować w ten sposób, że dostęp organów publicznych do danych służących do identyfikacji właścicieli kart SIM aktywowanych za pomocą skradzionego telefonu komórkowego, takich jak nazwiska, imiona i w razie potrzeby adresy właścicieli, stanowi ingerencję w ich prawa podstawowe, która nie jest wystarczająco poważna, aby dostęp ten mógł zostać ograniczony w dziedzinie zapobiegania, dochodzenia, wykrywania i ścigania przestępstw, nazwiska, imiona i, w razie potrzeby, adresy właścicieli, stanowił ingerencję w ich prawa podstawowe, która nie była na tyle poważna, aby dostęp ten mógł zostać ograniczony, w dziedzinie zapobiegania, dochodzenia, wykrywania i ścigania przestępstw, do celu zwalczania poważnej przestępczości. W szczególności wskazał, że zgodnie z zasadą proporcjonalności poważna ingerencja może być uzasadniona, w obszarach zapobiegania, dochodzenia, wykrywania i ścigania przestępstw, jedynie celem zwalczania przestępczości, która sama w sobie została zdefiniowana jako „poważna”.</w:t>
      </w:r>
      <w:r w:rsidRPr="004B533B">
        <w:rPr>
          <w:b w:val="0"/>
          <w:i/>
        </w:rPr>
        <w:t xml:space="preserve"> </w:t>
      </w:r>
      <w:r w:rsidRPr="004B533B">
        <w:rPr>
          <w:b w:val="0"/>
          <w:iCs/>
        </w:rPr>
        <w:t>Natomiast gdy ingerencja, z którą wiązał się taki dostęp, nie była poważna, dostęp ten mógł być uzasadniony ogólnym celem zapobiegania przestępstwom, ich ścigania, wykrywania i karania. Trybunał nie uznał dostępu do danych będących przedmiotem wniosku za szczególnie poważną ingerencję, ponieważ umożliwił on jedynie powiązanie kart SIM aktywowanych za pomocą skradzionego telefonu komórkowego, w określonym czasie, z tożsamością ich właścicieli. Bez powiązania tych danych z danymi dotyczącymi połączeń z tymi kartami SIM i danymi dotyczącymi lokalizacji, dane te nie pozwalały na ustalenie daty, godziny, czasu trwania i odbiorców połączeń wykonywanych za pomocą przedmiotowych kart SIM, ani miejsc, w których te połączenia miały miejsce, ani częstotliwości tych połączeń z określonymi osobami w danym okresie. Dane te nie pozwalały zatem na wyciągnięcie precyzyjnych wniosków dotyczących życia prywatnego osób, których dane dotyczyły.</w:t>
      </w:r>
    </w:p>
    <w:p w14:paraId="4EAEF993" w14:textId="77777777" w:rsidR="004B533B" w:rsidRPr="004B533B" w:rsidRDefault="004B533B" w:rsidP="00A96911">
      <w:pPr>
        <w:pStyle w:val="Nagwek3"/>
        <w:shd w:val="clear" w:color="auto" w:fill="F2F2F2"/>
        <w:spacing w:line="240" w:lineRule="auto"/>
        <w:ind w:left="108" w:right="99"/>
        <w:jc w:val="both"/>
        <w:rPr>
          <w:b w:val="0"/>
          <w:i/>
        </w:rPr>
      </w:pPr>
    </w:p>
    <w:p w14:paraId="66376EA3" w14:textId="54ED1F24" w:rsidR="004B533B" w:rsidRDefault="004B533B"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rPr>
          <w:b/>
        </w:rPr>
      </w:pPr>
      <w:r w:rsidRPr="004B533B">
        <w:rPr>
          <w:b/>
        </w:rPr>
        <w:t xml:space="preserve">ETPC, </w:t>
      </w:r>
      <w:hyperlink r:id="rId19" w:anchor="{%22itemid%22:[%22001-200442%22]}" w:history="1">
        <w:r w:rsidRPr="009F3995">
          <w:rPr>
            <w:rStyle w:val="Hipercze"/>
            <w:b/>
          </w:rPr>
          <w:t>Breyer przeciwko Niemcom</w:t>
        </w:r>
      </w:hyperlink>
      <w:r w:rsidRPr="004B533B">
        <w:rPr>
          <w:b/>
        </w:rPr>
        <w:t>, nr. 50001/12, 30 stycznia 2020 r.</w:t>
      </w:r>
    </w:p>
    <w:p w14:paraId="1C47F3C7" w14:textId="77777777" w:rsidR="009F3995" w:rsidRDefault="004B533B"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Pr>
          <w:i/>
        </w:rPr>
        <w:t>Stan faktyczny</w:t>
      </w:r>
      <w:r w:rsidR="00444952">
        <w:t xml:space="preserve"> – </w:t>
      </w:r>
      <w:r w:rsidR="009F3995">
        <w:t>Skarżący skarżyli się przede wszystkim na podstawie art. 8 EKPC (poszanowanie życia prywatnego), że jako użytkownicy kart SIM do telefonów komórkowych typu prepaid, niektóre dane osobowe (numer telefonu, imię i nazwisko oraz adres, data urodzenia i data zawarcia umowy) były przechowywane przez ich odpowiednich dostawców usług płatniczych ze względu na obowiązek prawny obowiązujący w dniu 1 stycznia 2008 r.</w:t>
      </w:r>
    </w:p>
    <w:p w14:paraId="6363B562" w14:textId="77777777" w:rsidR="009F3995" w:rsidRDefault="009F3995"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9F3995">
        <w:rPr>
          <w:i/>
          <w:iCs/>
        </w:rPr>
        <w:t>Prawo</w:t>
      </w:r>
      <w:r>
        <w:t xml:space="preserve"> - ETPC przypomniał swoje ugruntowane orzecznictwo dotyczące ingerencji w prawo do życia prywatnego na mocy art. 8 w wyniku przechowywania, przetwarzania i wykorzystywania danych osobowych (w tym Ben Faiza przeciwko Francji, nr 31446/12, 8 lutego 2018 r.).</w:t>
      </w:r>
    </w:p>
    <w:p w14:paraId="5A3E21A5" w14:textId="795968F4" w:rsidR="009F3995" w:rsidRDefault="009F3995"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9F3995">
        <w:t xml:space="preserve">Jeśli chodzi o uzasadnienie ingerencji, ETPC stwierdził, że kwestionowane przechowywanie miało podstawę w prawie krajowym, która była wystarczająco jasna i przewidywalna. Ponadto czas trwania i techniczna strona przechowywania zostały jasno określone. Jeśli chodzi o to, czy ingerencja była konieczna w demokratycznym społeczeństwie, ETPC przyznał, że wstępna rejestracja abonentów telefonów komórkowych znacznie uprościła i przyspieszyła dochodzenie prowadzone przez organy ścigania, a tym samym mogła przyczynić się do skutecznego egzekwowania prawa i zapobiegania zakłóceniom porządku lub przestępczości. Powtórzył również, że w kontekście bezpieczeństwa narodowego władze krajowe korzystają z pewnego marginesu oceny przy wyborze środków do osiągnięcia uzasadnionego celu i zauważył, że nie było konsensusu między państwami członkowskimi w odniesieniu do zatrzymywania informacji o abonentach przedpłaconych kart SIM. Biorąc pod uwagę ten margines oceny, obowiązek przechowywania informacji o abonentach był, ogólnie rzecz biorąc, odpowiednią reakcją na zmiany w zachowaniach komunikacyjnych i w środkach telekomunikacji. Oceniając proporcjonalność zakwestionowanego obowiązku prawnego, ETPC odróżnił przedmiotową sprawę od spraw, w których przechowywano informacje o charakterze wysoce osobistym (na </w:t>
      </w:r>
      <w:r w:rsidRPr="00C91E82">
        <w:rPr>
          <w:i/>
          <w:iCs/>
        </w:rPr>
        <w:t>przykład Ben Faiza,</w:t>
      </w:r>
      <w:r w:rsidRPr="009F3995">
        <w:t xml:space="preserve"> cytowany powyżej) i opierając się również na wyroku TSUE </w:t>
      </w:r>
      <w:r w:rsidRPr="009F3995">
        <w:lastRenderedPageBreak/>
        <w:t xml:space="preserve">w sprawie </w:t>
      </w:r>
      <w:r w:rsidRPr="00C91E82">
        <w:rPr>
          <w:i/>
          <w:iCs/>
        </w:rPr>
        <w:t>Ministerio fiscal</w:t>
      </w:r>
      <w:r w:rsidRPr="009F3995">
        <w:t>, cytowanym powyżej, stwierdził, że ingerencja miała ograniczony charakter.</w:t>
      </w:r>
    </w:p>
    <w:p w14:paraId="5DEEC7D3" w14:textId="4DEB67A4" w:rsidR="009F3995" w:rsidRDefault="009F3995"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9F3995">
        <w:t>ETPC zauważył ponadto, że chociaż skarżący skarżyli się jedynie na przechowywanie ich danych osobowych, nie mógł rozważyć proporcjonalności ingerencji bez dokładnej oceny przyszłego możliwego dostępu do tych informacji i ich wykorzystania. Uznał, że dostęp do danych był ograniczony do pewnej liczby organów (albo wyraźnie wymienionych, dostęp był dozwolony w tym przypadku poprzez scentralizowaną i zautomatyzowaną procedurę; lub zidentyfikowanych w odniesieniu do wykonywanych przez nie zadań, w którym to przypadku można było zwrócić się o dostęp za pomocą pisemnego wniosku). Ponadto dostęp podlegał szeregowi zabezpieczeń, w tym faktowi, że tylko Federalna Agencja ds. Sieci lub odpowiedni CSP mogły udostępniać dane; dostęp był ograniczony do niezbędnych danych; wymóg konieczności był zabezpieczony ogólnym obowiązkiem odpowiednich organów pobierających informacje do usunięcia, bez zbędnej zwłoki, wszelkich danych, których nie potrzebowały; w kontekście ścigania przestępstw musiało istnieć przynajmniej wstępne podejrzenie.</w:t>
      </w:r>
      <w:r>
        <w:t xml:space="preserve"> Jeśli chodzi o dostępne możliwości przeglądu i nadzoru wniosków o udzielenie informacji, ETPC odróżnił tę sprawę od poprzednich wyroków dotyczących różnych ingerencji w art. 8, uznając, że takie zabezpieczenia należy uznać za ważny, ale nie decydujący, element oceny proporcjonalności, biorąc pod uwagę ograniczony zbiór danych. W tym względzie uznał, że odpowiednie ramy prawne zapewniają wystarczające gwarancje, ponieważ każde pobranie i odpowiednie informacje dotyczące pobrania zostały zarejestrowane do celów nadzoru ochrony danych, prowadzonego przez niezależne organy ochrony danych, a odwołanie było dostępne dla każdego, kto uważał, że jego prawa zostały naruszone.</w:t>
      </w:r>
    </w:p>
    <w:p w14:paraId="1A13BD9C" w14:textId="7152A870" w:rsidR="009F3995" w:rsidRDefault="009F3995"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9F3995">
        <w:rPr>
          <w:i/>
          <w:iCs/>
        </w:rPr>
        <w:t>Wniosek</w:t>
      </w:r>
      <w:r>
        <w:t xml:space="preserve"> - brak naruszenia art. 8 Europejskiej Konwencji o Ochronie Praw Człowieka i Podstawowych Wolności.</w:t>
      </w:r>
    </w:p>
    <w:p w14:paraId="32DFA4AC" w14:textId="31FF6A24" w:rsidR="006924F9" w:rsidRDefault="00444952" w:rsidP="00A96911">
      <w:pPr>
        <w:pStyle w:val="Nagwek2"/>
        <w:pBdr>
          <w:top w:val="none" w:sz="0" w:space="0" w:color="auto"/>
          <w:left w:val="none" w:sz="0" w:space="0" w:color="auto"/>
          <w:bottom w:val="none" w:sz="0" w:space="0" w:color="auto"/>
          <w:right w:val="none" w:sz="0" w:space="0" w:color="auto"/>
        </w:pBdr>
        <w:spacing w:after="357" w:line="240" w:lineRule="auto"/>
        <w:ind w:left="-5"/>
        <w:jc w:val="both"/>
      </w:pPr>
      <w:r>
        <w:rPr>
          <w:i/>
          <w:color w:val="00385E"/>
          <w:sz w:val="24"/>
        </w:rPr>
        <w:t xml:space="preserve">B. 2.  </w:t>
      </w:r>
      <w:r w:rsidR="009F3995" w:rsidRPr="009F3995">
        <w:rPr>
          <w:i/>
          <w:color w:val="00385E"/>
          <w:sz w:val="24"/>
        </w:rPr>
        <w:t>Dane dotyczące ruchu i lokalizacji</w:t>
      </w:r>
    </w:p>
    <w:p w14:paraId="404EA5B3" w14:textId="153FF573" w:rsidR="009F3995" w:rsidRDefault="009F3995"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rPr>
      </w:pPr>
      <w:r w:rsidRPr="009F3995">
        <w:rPr>
          <w:b/>
        </w:rPr>
        <w:t xml:space="preserve">TSUE, wyrok z dnia 8 kwietnia 2014 r., </w:t>
      </w:r>
      <w:hyperlink r:id="rId20" w:history="1">
        <w:r w:rsidRPr="002A6A08">
          <w:rPr>
            <w:rStyle w:val="Hipercze"/>
            <w:b/>
          </w:rPr>
          <w:t>Prawa Cyfrowe w Irlandii</w:t>
        </w:r>
      </w:hyperlink>
      <w:r w:rsidRPr="009F3995">
        <w:rPr>
          <w:b/>
        </w:rPr>
        <w:t xml:space="preserve"> e.a., C-293/12 i C 594/12, EU:C:2014:238</w:t>
      </w:r>
    </w:p>
    <w:p w14:paraId="4DAACE72"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Pr>
          <w:i/>
        </w:rPr>
        <w:t>Stan faktyczny</w:t>
      </w:r>
      <w:r w:rsidR="00444952">
        <w:t xml:space="preserve"> – </w:t>
      </w:r>
      <w:r>
        <w:t>Sprawa wywodzi się z dwóch wniosków o wydanie orzeczenia w trybie prejudycjalnym dotyczących ważności dyrektywy w sprawie zatrzymywania danych, podniesionych w kontekście postępowań krajowych, w których legalność krajowych środków ustawodawczych i administracyjnych dotyczących zatrzymywania danych dotyczących łączności elektronicznej została zakwestionowana w kontekście konstytucyjnych i unijnych praw do ochrony danych.</w:t>
      </w:r>
    </w:p>
    <w:p w14:paraId="021B4B95"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2A6A08">
        <w:rPr>
          <w:i/>
          <w:iCs/>
        </w:rPr>
        <w:t>Prawo</w:t>
      </w:r>
      <w:r>
        <w:t xml:space="preserve"> - TSUE orzekł, że obowiązek zatrzymywania przez dostawców usług łączności elektronicznej danych dotyczących życia prywatnego i komunikacji oraz późniejszy dostęp do nich przez organy krajowe narusza prawa gwarantowane w art. 7 i 8 Karty. Ingerencja ta została uznana za szczególnie poważną i mogącą wywołać w umysłach zainteresowanych osób poczucie, że ich życie prywatne jest przedmiotem ciągłego nadzoru.</w:t>
      </w:r>
    </w:p>
    <w:p w14:paraId="7B8FEE0A"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TSUE orzekł, że ocena proporcjonalności obejmuje analizę: (i) stosowności i (ii) konieczności kwestionowanych środków w świetle ich celów. Opierając się również na zasadach określonych w orzecznictwie ETPC w sprawie marginesu oceny, TSUE orzekł, że zakres swobody ustawodawcy UE może być ograniczony przez szereg czynników, w tym dany obszar, charakter spornego prawa, charakter i zakres ingerencji oraz cel ingerencji, a w przedmiotowej sprawie swoboda ta została ograniczona ze względu na znaczenie ochrony danych osobowych i powagę ingerencji.</w:t>
      </w:r>
    </w:p>
    <w:p w14:paraId="264E20B3"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O ile zakwestionowane środki można uznać za właściwe, biorąc pod uwagę rosnące znaczenie środków komunikacji elektronicznej i ich przydatność jako cennego narzędzia w dochodzeniach karnych, TSUE uznał, że dyrektywa w sprawie zatrzymywania danych nie ogranicza się do tego, co jest absolutnie niezbędne do osiągnięcia jej celów, z następujących powodów.</w:t>
      </w:r>
    </w:p>
    <w:p w14:paraId="3FDA26B0" w14:textId="77777777" w:rsidR="002A6A08" w:rsidRDefault="002A6A08"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pPr>
      <w:r>
        <w:lastRenderedPageBreak/>
        <w:t>Po pierwsze, obejmował on, w sposób ogólny, wszystkie osoby i wszystkie środki komunikacji elektronicznej, jak również wszystkie dane o ruchu, bez jakiegokolwiek rozróżnienia, ograniczenia lub wyjątku w świetle celu zwalczania poważnej przestępczości. Nie był on ograniczony do danych odnoszących się do konkretnego okresu i/lub konkretnej strefy geograficznej i miał zastosowanie nawet do osób, co do których nie istniały dowody mogące sugerować, że ich zachowanie może mieć związek z poważną przestępczością.</w:t>
      </w:r>
    </w:p>
    <w:p w14:paraId="470B0D13" w14:textId="77777777" w:rsidR="002A6A08" w:rsidRDefault="002A6A08"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pPr>
    </w:p>
    <w:p w14:paraId="5EB4AD96" w14:textId="0BFB3984" w:rsidR="002A6A08" w:rsidRDefault="002A6A08"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pPr>
      <w:r>
        <w:t>Po drugie, nie zawierał materialnych i proceduralnych warunków regulujących dostęp właściwych organów krajowych do danych i ich późniejsze wykorzystanie. Odnosząc się jedynie w sposób ogólny do poważnych przestępstw, zdefiniowanych przez każde państwo członkowskie w jego prawie krajowym, dyrektywa nie ustanowiła żadnego obiektywnego kryterium, za pomocą którego można by określić, które przestępstwa można uznać za wystarczająco poważne, aby uzasadnić tak daleko idącą ingerencję w prawa podstawowe zapisane w art. 7 i 8 karty. Ponadto dostęp właściwych organów krajowych do zatrzymanych danych nie był uzależniony od uprzedniego przeglądu przeprowadzonego przez sąd lub niezależny organ administracyjny, którego decyzja miała na celu ograniczenie dostępu do danych i ich wykorzystania do tego, co było absolutnie konieczne.</w:t>
      </w:r>
    </w:p>
    <w:p w14:paraId="6838C210" w14:textId="77777777" w:rsidR="002A6A08" w:rsidRDefault="002A6A08" w:rsidP="00A96911">
      <w:pPr>
        <w:pBdr>
          <w:top w:val="single" w:sz="4" w:space="0" w:color="BFBFBF"/>
          <w:left w:val="single" w:sz="4" w:space="0" w:color="BFBFBF"/>
          <w:bottom w:val="single" w:sz="4" w:space="0" w:color="BFBFBF"/>
          <w:right w:val="single" w:sz="4" w:space="0" w:color="BFBFBF"/>
        </w:pBdr>
        <w:spacing w:after="0" w:line="240" w:lineRule="auto"/>
        <w:ind w:left="108" w:right="99" w:hanging="10"/>
        <w:jc w:val="both"/>
      </w:pPr>
    </w:p>
    <w:p w14:paraId="1F531C9C" w14:textId="77777777" w:rsidR="002A6A08" w:rsidRDefault="002A6A08" w:rsidP="00A96911">
      <w:pPr>
        <w:pStyle w:val="Nagwek3"/>
        <w:spacing w:line="240" w:lineRule="auto"/>
        <w:ind w:left="108" w:right="99"/>
        <w:jc w:val="both"/>
        <w:rPr>
          <w:b w:val="0"/>
        </w:rPr>
      </w:pPr>
      <w:r w:rsidRPr="002A6A08">
        <w:rPr>
          <w:b w:val="0"/>
        </w:rPr>
        <w:t>Po trzecie, wymagała ona, aby wszystkie dane były zatrzymywane przez okres co najmniej sześciu miesięcy, bez dokonywania jakiegokolwiek rozróżnienia między kategoriami danych na podstawie ich możliwej przydatności do realizacji zamierzonego celu lub w zależności od osób, których dotyczyły. TSUE stwierdził, że dyrektywa pociąga za sobą szeroko zakrojoną i szczególnie poważną ingerencję w prawa podstawowe zapisane w art. 7 i 8 Karty, przy czym ingerencja ta nie została precyzyjnie określona, aby zapewnić, że jest faktycznie ograniczona do tego, co jest absolutnie konieczne. TSUE zauważył również, że dyrektywa nie przewiduje wystarczających zabezpieczeń, za pomocą środków technicznych i organizacyjnych, w celu zapewnienia skutecznej ochrony przechowywanych danych przed ryzykiem nadużycia oraz przed wszelkim bezprawnym dostępem i wykorzystaniem. Dyrektywa nie zapewniała nieodwracalnego zniszczenia danych na koniec okresu zatrzymywania danych, ani nie wymagała, aby przedmiotowe dane były zatrzymywane w UE.</w:t>
      </w:r>
    </w:p>
    <w:p w14:paraId="2A8E5DEB" w14:textId="77777777" w:rsidR="002A6A08" w:rsidRDefault="002A6A08" w:rsidP="00A96911">
      <w:pPr>
        <w:pStyle w:val="Nagwek3"/>
        <w:spacing w:line="240" w:lineRule="auto"/>
        <w:ind w:left="108" w:right="99"/>
        <w:jc w:val="both"/>
        <w:rPr>
          <w:b w:val="0"/>
        </w:rPr>
      </w:pPr>
    </w:p>
    <w:p w14:paraId="0D39FF21" w14:textId="6911DA60"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rPr>
      </w:pPr>
      <w:r w:rsidRPr="002A6A08">
        <w:rPr>
          <w:b/>
        </w:rPr>
        <w:t xml:space="preserve">TSUE, wyrok z dnia 21 grudnia 2016 r., </w:t>
      </w:r>
      <w:hyperlink r:id="rId21" w:history="1">
        <w:r w:rsidRPr="002A6A08">
          <w:rPr>
            <w:rStyle w:val="Hipercze"/>
            <w:b/>
          </w:rPr>
          <w:t>Tele2 Sverige i Watson i inni</w:t>
        </w:r>
      </w:hyperlink>
      <w:r w:rsidRPr="002A6A08">
        <w:rPr>
          <w:b/>
        </w:rPr>
        <w:t>, C-203/15 i C698/15, EU:C:2016:970</w:t>
      </w:r>
    </w:p>
    <w:p w14:paraId="41BF1FC9"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Pr>
          <w:i/>
        </w:rPr>
        <w:t>Stan faktyczny</w:t>
      </w:r>
      <w:r w:rsidR="00444952">
        <w:t xml:space="preserve"> – </w:t>
      </w:r>
      <w:r>
        <w:t>Sprawa wywodziła się z dwóch wniosków o wydanie orzeczeń w trybie prejudycjalnym dotyczących zgodności z prawem UE przepisów krajowych przewidujących ogólne zatrzymywanie wszystkich danych o ruchu i lokalizacji do celów zwalczania przestępczości.</w:t>
      </w:r>
    </w:p>
    <w:p w14:paraId="5C333AF5"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Prawo - TSUE orzekł, że art. 15 ust. 1 dyrektywy o prywatności i łączności elektronicznej, interpretowany w świetle art. 7, 8 i 11 oraz art. 52 ust. 1 Karty, należy interpretować w ten sposób, że stoi on na przeszkodzie przepisom krajowym:</w:t>
      </w:r>
    </w:p>
    <w:p w14:paraId="560202F8" w14:textId="77777777" w:rsidR="002A6A08"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1) które w celu zwalczania przestępczości przewidywały ogólne i masowe zatrzymywanie danych o ruchu i lokalizacji wszystkich użytkowników w odniesieniu do wszystkich środków komunikacji elektronicznej.</w:t>
      </w:r>
    </w:p>
    <w:p w14:paraId="21EEC999" w14:textId="26F2D723" w:rsidR="00541447" w:rsidRDefault="00541447"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541447">
        <w:t xml:space="preserve">W szczególności TSUE oparł się na cytowanej powyżej sprawie </w:t>
      </w:r>
      <w:r w:rsidRPr="00C91E82">
        <w:rPr>
          <w:i/>
          <w:iCs/>
        </w:rPr>
        <w:t xml:space="preserve">Prawa </w:t>
      </w:r>
      <w:r w:rsidR="00C91E82" w:rsidRPr="00C91E82">
        <w:rPr>
          <w:i/>
          <w:iCs/>
        </w:rPr>
        <w:t>C</w:t>
      </w:r>
      <w:r w:rsidRPr="00C91E82">
        <w:rPr>
          <w:i/>
          <w:iCs/>
        </w:rPr>
        <w:t>yfrowe w Irlandii e.a.</w:t>
      </w:r>
      <w:r w:rsidRPr="00541447">
        <w:t xml:space="preserve"> i określił, że zatrzymywanie danych musi być ograniczone do tego, co jest absolutnie konieczne w odniesieniu do kategorii danych, środków komunikacji, których dotyczy, osób, których dotyczy, oraz przyjętego okresu zatrzymywania. Aby spełnić te wymogi, ustawodawstwo krajowe musi, po pierwsze, ustanawiać jasne i precyzyjne zasady regulujące zakres i stosowanie takiego środka zatrzymywania danych oraz nakładające minimalne zabezpieczenia. Po drugie, musi przewidywać istotne warunki zatrzymywania danych, aby utrzymać związek między danymi, które mają być zatrzymywane, a realizowanym celem;</w:t>
      </w:r>
    </w:p>
    <w:p w14:paraId="615AFD6D" w14:textId="77777777" w:rsidR="00C91E82" w:rsidRDefault="002A6A0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lastRenderedPageBreak/>
        <w:t xml:space="preserve">2) </w:t>
      </w:r>
      <w:r w:rsidR="00541447" w:rsidRPr="00541447">
        <w:t xml:space="preserve">regulujące ochronę i bezpieczeństwo danych o ruchu i lokalizacji, a w szczególności dostęp właściwych organów krajowych do zatrzymanych danych, w przypadku gdy </w:t>
      </w:r>
    </w:p>
    <w:p w14:paraId="2E82FD77" w14:textId="77777777" w:rsidR="00C91E82" w:rsidRDefault="00541447"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541447">
        <w:t xml:space="preserve">(i) cel tego dostępu, w kontekście zwalczania przestępczości, nie był ograniczony wyłącznie do zwalczania poważnej przestępczości, </w:t>
      </w:r>
    </w:p>
    <w:p w14:paraId="00213898" w14:textId="77777777" w:rsidR="00C91E82" w:rsidRDefault="00541447"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541447">
        <w:t xml:space="preserve">(ii) dostęp nie podlegał uprzedniej kontroli sądu lub niezależnego organu administracyjnego oraz </w:t>
      </w:r>
    </w:p>
    <w:p w14:paraId="5D783C6D" w14:textId="72429A2A" w:rsidR="006924F9" w:rsidRDefault="00541447"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541447">
        <w:t>(iii) nie było wymogu, aby przedmiotowe dane były zatrzymywane w UE.</w:t>
      </w:r>
    </w:p>
    <w:p w14:paraId="6693CFE3" w14:textId="77777777" w:rsidR="00541447" w:rsidRDefault="00541447"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p>
    <w:p w14:paraId="10770F83" w14:textId="77777777" w:rsidR="00541447" w:rsidRDefault="00541447"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p>
    <w:p w14:paraId="2A36C557" w14:textId="37F52CA0" w:rsidR="00541447" w:rsidRDefault="00541447"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rPr>
          <w:b/>
        </w:rPr>
      </w:pPr>
      <w:r w:rsidRPr="00541447">
        <w:rPr>
          <w:b/>
        </w:rPr>
        <w:t xml:space="preserve">ETPC, </w:t>
      </w:r>
      <w:hyperlink r:id="rId22" w:anchor="{%22itemid%22:[%22001-180802%22]}" w:history="1">
        <w:r w:rsidRPr="00541447">
          <w:rPr>
            <w:rStyle w:val="Hipercze"/>
            <w:b/>
          </w:rPr>
          <w:t>Ben Faiza przeciwko Francji</w:t>
        </w:r>
      </w:hyperlink>
      <w:r w:rsidRPr="00541447">
        <w:rPr>
          <w:b/>
        </w:rPr>
        <w:t>, nr. 31446/12, 8 lutego 2018 r.</w:t>
      </w:r>
    </w:p>
    <w:p w14:paraId="292326B3" w14:textId="22F14A0A" w:rsidR="00541447" w:rsidRDefault="00541447"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Pr>
          <w:i/>
        </w:rPr>
        <w:t>Stan faktyczny</w:t>
      </w:r>
      <w:r w:rsidR="00F519EF">
        <w:rPr>
          <w:i/>
        </w:rPr>
        <w:t xml:space="preserve"> </w:t>
      </w:r>
      <w:r w:rsidR="00444952">
        <w:t xml:space="preserve">– </w:t>
      </w:r>
      <w:r>
        <w:t>Sprawa dotyczyła głównie zgodności z art. 8 EKPC dostępu policji sądowej, za zgodą prokuratora, do danych o ruchu i lokalizacji przechowywanych przez CSP.</w:t>
      </w:r>
    </w:p>
    <w:p w14:paraId="1B31EFEB" w14:textId="77777777" w:rsidR="00541447" w:rsidRDefault="00541447"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541447">
        <w:rPr>
          <w:i/>
          <w:iCs/>
        </w:rPr>
        <w:t>Prawo</w:t>
      </w:r>
      <w:r>
        <w:t xml:space="preserve"> - ETPC uznał, że dostęp władz krajowych do danych o ruchu i lokalizacji stanowił ingerencję w prawo skarżącego wynikające z art. 8.</w:t>
      </w:r>
    </w:p>
    <w:p w14:paraId="323A7992" w14:textId="19C03E5B" w:rsidR="00541447" w:rsidRDefault="00541447"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541447">
        <w:t>Jeśli chodzi o uzasadnienie ingerencji, ETPC uznał, że dostęp miał podstawę w prawie krajowym i był przewidywalny. Jeśli chodzi o zabezpieczenia przed arbitralnością, ETPC</w:t>
      </w:r>
      <w:r w:rsidR="00486903">
        <w:t xml:space="preserve"> </w:t>
      </w:r>
      <w:r w:rsidRPr="00541447">
        <w:t>zauważył, że policja sądowa może mieć dostęp do danych komunikacyjnych za zgodą prokuratora. Co więcej, dostęp ten podlegał kontroli sądowej ex post facto w kontekście postępowania karnego przeciwko zainteresowanej osobie, gdzie sędziowie mogli ocenić jego legalność, a w przypadku uznania go za niezgodny z prawem, mogli wykluczyć odpowiednie dowody z postępowania. ETPC zauważył również, że gwarancje dostępu do danych komunikacyjnych były mniej rygorystyczne niż te określone dla geolokalizacji w czasie rzeczywistym, ale uznał, że to zróżnicowanie było uzasadnione mniej dotkliwym charakterem ingerencji.</w:t>
      </w:r>
    </w:p>
    <w:p w14:paraId="59FCF23F" w14:textId="77777777" w:rsidR="00541447" w:rsidRPr="00541447" w:rsidRDefault="00541447" w:rsidP="00A96911">
      <w:pPr>
        <w:pStyle w:val="Nagwek3"/>
        <w:spacing w:line="240" w:lineRule="auto"/>
        <w:ind w:left="108" w:right="99"/>
        <w:jc w:val="both"/>
        <w:rPr>
          <w:b w:val="0"/>
        </w:rPr>
      </w:pPr>
      <w:r w:rsidRPr="00541447">
        <w:rPr>
          <w:b w:val="0"/>
        </w:rPr>
        <w:t>W odniesieniu do tego, czy ingerencja była konieczna w demokratycznym społeczeństwie, ETPC uznał, że była ona niezbędna do zlikwidowania operacji przemytu narkotyków na dużą skalę. Ponadto uzyskane informacje zostały wykorzystane w kontekście postępowania karnego, w którym skarżący korzystał ze skutecznej kontroli wymaganej przez praworządność i mogącej ograniczyć przedmiotową ingerencję do tego, co było konieczne w społeczeństwie demokratycznym.</w:t>
      </w:r>
    </w:p>
    <w:p w14:paraId="69FFC27D" w14:textId="77777777" w:rsidR="00541447" w:rsidRDefault="00541447" w:rsidP="00A96911">
      <w:pPr>
        <w:pStyle w:val="Nagwek3"/>
        <w:spacing w:line="240" w:lineRule="auto"/>
        <w:ind w:left="108" w:right="99"/>
        <w:jc w:val="both"/>
        <w:rPr>
          <w:b w:val="0"/>
        </w:rPr>
      </w:pPr>
      <w:r w:rsidRPr="00541447">
        <w:rPr>
          <w:b w:val="0"/>
          <w:i/>
          <w:iCs/>
        </w:rPr>
        <w:t>Wniosek</w:t>
      </w:r>
      <w:r w:rsidRPr="00541447">
        <w:rPr>
          <w:b w:val="0"/>
        </w:rPr>
        <w:t xml:space="preserve"> - brak naruszenia art. 8 EKPC.</w:t>
      </w:r>
    </w:p>
    <w:p w14:paraId="743A8A7C" w14:textId="77777777" w:rsidR="00541447" w:rsidRPr="00541447" w:rsidRDefault="00541447" w:rsidP="00A96911">
      <w:pPr>
        <w:spacing w:line="240" w:lineRule="auto"/>
        <w:jc w:val="both"/>
      </w:pPr>
    </w:p>
    <w:p w14:paraId="54C01F8B" w14:textId="779EF935" w:rsidR="006B3A69" w:rsidRDefault="006B3A69"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rPr>
      </w:pPr>
      <w:r w:rsidRPr="006B3A69">
        <w:rPr>
          <w:b/>
        </w:rPr>
        <w:t xml:space="preserve">TSUE, wyrok z dnia 16 lipca 2020 r., </w:t>
      </w:r>
      <w:hyperlink r:id="rId23" w:history="1">
        <w:r w:rsidRPr="006B3A69">
          <w:rPr>
            <w:rStyle w:val="Hipercze"/>
            <w:b/>
          </w:rPr>
          <w:t>Facebook Ireland i Schrems</w:t>
        </w:r>
      </w:hyperlink>
      <w:r w:rsidRPr="006B3A69">
        <w:rPr>
          <w:b/>
        </w:rPr>
        <w:t>, C-311/18, EU:C:2020:559</w:t>
      </w:r>
    </w:p>
    <w:p w14:paraId="259C3FCB" w14:textId="77777777" w:rsidR="004C5FE8" w:rsidRDefault="006B3A69"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7A64F2">
        <w:rPr>
          <w:i/>
          <w:color w:val="auto"/>
        </w:rPr>
        <w:t>Stan faktyczny</w:t>
      </w:r>
      <w:r w:rsidR="00444952" w:rsidRPr="007A64F2">
        <w:rPr>
          <w:color w:val="auto"/>
        </w:rPr>
        <w:t xml:space="preserve"> </w:t>
      </w:r>
      <w:r w:rsidR="00444952">
        <w:t xml:space="preserve">– </w:t>
      </w:r>
      <w:r w:rsidR="004C5FE8" w:rsidRPr="004C5FE8">
        <w:t>W następstwie wyroku TSUE z dnia 6 października 2015 r. w sprawie Schrems, C-362/14, EU:C:2015:650, w którym orzeczono o nieważności decyzji w sprawie bezpiecznej przystani, na mocy której Komisja Europejska uznała, że Stany Zjednoczone zapewniają odpowiedni poziom ochrony przekazywanych danych osobowych, A. Schrems ponownie zakwestionował przekazywanie jego danych przez Facebook Ireland do Stanów Zjednoczonych oraz zatrzymywanie jego danych na serwerach znajdujących się w tym kraju. Skarżył się, że prawo Stanów Zjednoczonych wymagało od Facebook Inc. udostępnienia przekazanych mu danych osobowych niektórym organom Stanów Zjednoczonych, takim jak Agencja Bezpieczeństwa Narodowego i Federalne Biuro Śledcze. P. Schrems podniósł, że ponieważ dane te były wykorzystywane w ramach różnych programów monitorowania w sposób niezgodny z art. 7, 8 i 47 karty, decyzja 2010/87/UE nie może uzasadniać przekazania tych danych Stanom Zjednoczonym.</w:t>
      </w:r>
    </w:p>
    <w:p w14:paraId="24FB99AA" w14:textId="77777777"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4C5FE8">
        <w:t xml:space="preserve">Sąd krajowy zwrócił się do TSUE z szeregiem pytań prejudycjalnych, pytając między innymi, czy prawo UE ma zastosowanie do przekazywania danych z prywatnej spółki w UE do prywatnej spółki w państwie trzecim; jeśli tak, to w jaki sposób należy ocenić poziom ochrony w państwie trzecim; </w:t>
      </w:r>
      <w:r w:rsidRPr="004C5FE8">
        <w:lastRenderedPageBreak/>
        <w:t>oraz czy poziom ochrony zapewniony przez Stany Zjednoczone szanował istotę praw gwarantowanych w art. 47 Karty.</w:t>
      </w:r>
    </w:p>
    <w:p w14:paraId="101CEB61" w14:textId="1DB290E7"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Pr>
          <w:i/>
        </w:rPr>
        <w:t>Prawo</w:t>
      </w:r>
      <w:r w:rsidR="00444952">
        <w:t xml:space="preserve"> – </w:t>
      </w:r>
      <w:r w:rsidRPr="004C5FE8">
        <w:t>TSUE orzekł, że RODO ma zastosowanie do przekazywania danych osobowych w celach handlowych przez podmiot gospodarczy mający siedzibę w państwie członkowskim innemu podmiotowi gospodarczemu mającemu siedzibę w państwie trzecim, niezależnie od tego, czy w momencie tego przekazania lub później dane te mogły być przetwarzane przez organy danego państwa trzeciego do celów bezpieczeństwa publicznego, obronności i bezpieczeństwa państwa. Ponadto odpowiednie zabezpieczenia, egzekwowalne prawa i skuteczne środki ochrony prawnej wymagane przez RODO musiały zapewnić osobom, których dane osobowe zostały przekazane do państwa trzeciego zgodnie ze standardowymi klauzulami ochrony danych, poziom ochrony zasadniczo równoważny poziomowi gwarantowanemu w UE. W tym celu ocena poziomu ochrony zapewnionego w kontekście takiego przekazania musi uwzględniać zarówno klauzule umowne uzgodnione między administratorem lub podmiotem przetwarzającym z siedzibą w UE a odbiorcą przekazania z siedzibą w danym państwie trzecim, jak i w odniesieniu do jakiegokolwiek dostępu organów publicznych tego państwa trzeciego do przekazanych danych osobowych, odpowiednie aspekty systemu prawnego tego państwa trzeciego.</w:t>
      </w:r>
    </w:p>
    <w:p w14:paraId="773A5C2A" w14:textId="77777777" w:rsidR="004C5FE8" w:rsidRPr="004C5FE8" w:rsidRDefault="004C5FE8" w:rsidP="00A96911">
      <w:pPr>
        <w:pStyle w:val="Nagwek3"/>
        <w:spacing w:line="240" w:lineRule="auto"/>
        <w:ind w:left="108" w:right="99"/>
        <w:jc w:val="both"/>
        <w:rPr>
          <w:b w:val="0"/>
        </w:rPr>
      </w:pPr>
      <w:r w:rsidRPr="004C5FE8">
        <w:rPr>
          <w:b w:val="0"/>
        </w:rPr>
        <w:t>Ponadto, o ile Komisja nie wydała ważnej decyzji stwierdzającej odpowiedni stopień ochrony, właściwy organ nadzorczy miał obowiązek zawiesić lub zakazać przekazywania danych do państwa trzeciego, jeżeli w opinii tego organu nadzorczego i w świetle wszystkich okoliczności tego przekazania standardowe klauzule ochrony danych przyjęte przez Komisję nie były lub nie mogły być przestrzegane w tym państwie trzecim, a ochrona przekazywanych danych (zgodnie z wymogami prawa UE) nie mogła być zapewniona w inny sposób.</w:t>
      </w:r>
    </w:p>
    <w:p w14:paraId="39FB980E" w14:textId="77777777" w:rsidR="004C5FE8" w:rsidRDefault="004C5FE8" w:rsidP="00A96911">
      <w:pPr>
        <w:pStyle w:val="Nagwek3"/>
        <w:spacing w:line="240" w:lineRule="auto"/>
        <w:ind w:left="108" w:right="99"/>
        <w:jc w:val="both"/>
        <w:rPr>
          <w:b w:val="0"/>
        </w:rPr>
      </w:pPr>
      <w:r w:rsidRPr="004C5FE8">
        <w:rPr>
          <w:b w:val="0"/>
        </w:rPr>
        <w:t>Aby Komisja mogła przyjąć decyzję stwierdzającą odpowiedni stopień ochrony, musiała stwierdzić, że dane państwo trzecie zapewniło, ze względu na swoje prawo krajowe lub zobowiązania międzynarodowe, poziom ochrony praw podstawowych zasadniczo równoważny poziomowi gwarantowanemu w porządku prawnym UE. Zdaniem TSUE decyzja w sprawie bezpiecznej przystani była nieważna. Odpowiedni przepis nie wskazywał na żadne ograniczenia przyznanych uprawnień do wdrażania programów nadzoru do celów wywiadu zagranicznego ani na istnienie gwarancji dla osób spoza USA potencjalnie objętych tymi programami. W tych okolicznościach nie mógł on zapewnić poziomu ochrony zasadniczo równoważnego z gwarantowanym przez Kartę. Ponadto, w odniesieniu do programów monitorowania, było jasne, że nakaz ten nie przyznawał praw egzekwowalnych wobec władz Stanów Zjednoczonych przed sądami amerykańskimi.</w:t>
      </w:r>
    </w:p>
    <w:p w14:paraId="53A8EAA6" w14:textId="77777777" w:rsidR="004C5FE8" w:rsidRDefault="004C5FE8" w:rsidP="00A96911">
      <w:pPr>
        <w:pStyle w:val="Nagwek3"/>
        <w:spacing w:line="240" w:lineRule="auto"/>
        <w:ind w:left="108" w:right="99"/>
        <w:jc w:val="both"/>
        <w:rPr>
          <w:b w:val="0"/>
        </w:rPr>
      </w:pPr>
    </w:p>
    <w:p w14:paraId="0FA17CA1" w14:textId="77777777" w:rsidR="004C5FE8" w:rsidRDefault="004C5FE8" w:rsidP="00A96911">
      <w:pPr>
        <w:pStyle w:val="Nagwek3"/>
        <w:spacing w:line="240" w:lineRule="auto"/>
        <w:ind w:left="108" w:right="99"/>
        <w:jc w:val="both"/>
        <w:rPr>
          <w:b w:val="0"/>
        </w:rPr>
      </w:pPr>
    </w:p>
    <w:p w14:paraId="464B05A8" w14:textId="565D59EE"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rPr>
      </w:pPr>
      <w:r w:rsidRPr="004C5FE8">
        <w:rPr>
          <w:b/>
        </w:rPr>
        <w:t xml:space="preserve">TSUE, wyrok z dnia 6 października 2020 r., </w:t>
      </w:r>
      <w:hyperlink r:id="rId24" w:history="1">
        <w:r w:rsidRPr="004C5FE8">
          <w:rPr>
            <w:rStyle w:val="Hipercze"/>
            <w:b/>
          </w:rPr>
          <w:t>La Quadrature du Net i inni,</w:t>
        </w:r>
      </w:hyperlink>
      <w:r w:rsidRPr="004C5FE8">
        <w:rPr>
          <w:b/>
        </w:rPr>
        <w:t xml:space="preserve"> C-511/18, C-512/18 i C520/18, EU:C:2020:791</w:t>
      </w:r>
    </w:p>
    <w:p w14:paraId="732EE988" w14:textId="77777777"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Pr>
          <w:i/>
        </w:rPr>
        <w:t>Stan faktyczny</w:t>
      </w:r>
      <w:r w:rsidR="00444952">
        <w:t xml:space="preserve"> – </w:t>
      </w:r>
      <w:r>
        <w:t>Sprawa wywodzi się z trzech wniosków o wydanie orzeczenia w trybie prejudycjalnym w sprawie zastosowania dyrektywy o prywatności i łączności elektronicznej do przepisów krajowych nakładających na dostawców usług płatniczych obowiązek:</w:t>
      </w:r>
    </w:p>
    <w:p w14:paraId="69C2093B" w14:textId="77777777"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(i) ogólnego i masowego zatrzymywania danych o ruchu i lokalizacji w celu ochrony bezpieczeństwa narodowego i zwalczania terroryzmu;</w:t>
      </w:r>
    </w:p>
    <w:p w14:paraId="0EB10787" w14:textId="77777777"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(ii) wdrożenia w swoich sieciach środków umożliwiających zautomatyzowaną analizę i gromadzenie w czasie rzeczywistym danych o ruchu i lokalizacji oraz gromadzenie w czasie rzeczywistym danych technicznych dotyczących lokalizacji wykorzystywanych urządzeń końcowych.</w:t>
      </w:r>
    </w:p>
    <w:p w14:paraId="03EEFFFF" w14:textId="66212EAB" w:rsidR="004C5FE8" w:rsidRDefault="004C5FE8"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Pr>
          <w:i/>
        </w:rPr>
        <w:t>Prawo</w:t>
      </w:r>
      <w:r w:rsidR="00444952">
        <w:t xml:space="preserve"> – </w:t>
      </w:r>
      <w:r w:rsidRPr="004C5FE8">
        <w:t xml:space="preserve">TSUE podkreślił, że cel ochrony bezpieczeństwa narodowego nie został jeszcze szczegółowo zbadany przez TSUE w jego wyrokach interpretujących dyrektywę o prywatności i łączności elektronicznej. Potwierdził, że o ile dyrektywa ta, w świetle Karty, sprzeciwia się środkom </w:t>
      </w:r>
      <w:r w:rsidRPr="004C5FE8">
        <w:lastRenderedPageBreak/>
        <w:t>ustawodawczym, które przewidują ogólne i masowe zatrzymywanie danych o ruchu i lokalizacji, o tyle w przypadku, gdy państwo członkowskie stoi w obliczu poważnego zagrożenia dla bezpieczeństwa narodowego, które okazało się rzeczywiste i obecne lub możliwe do przewidzenia, nie ma przeszkód dla środków ustawodawczych wymagających od dostawców usług płatniczych zatrzymywania, ogólnie i masowo, danych o ruchu i lokalizacji przez okres ograniczony do tego, co było absolutnie konieczne, ale który może zostać przedłużony, jeśli zagrożenie będzie się utrzymywać. W takim przypadku decyzja nakładająca takie polecenie musiałaby podlegać skutecznej kontroli, albo przez sąd, albo przez niezależny organ administracyjny, którego decyzja byłaby wiążąca, a celem tej kontroli byłoby sprawdzenie, czy zaistniała jedna z tych sytuacji oraz czy warunki i zabezpieczenia, które należało ustanowić, były przestrzegane. Do celów zwalczania poważnej przestępczości i zapobiegania poważnym zagrożeniom dla bezpieczeństwa publicznego państwo członkowskie mogło również przewidzieć - o ile było to ograniczone w czasie do tego, co było bezwzględnie konieczne - ukierunkowane zatrzymywanie danych o ruchu i lokalizacji, na podstawie obiektywnych i niedyskryminacyjnych czynników według kategorii osób, których to dotyczy, lub przy użyciu kryterium geograficznego, lub adresów IP przypisanych do źródła połączenia internetowego. Państwo członkowskie mogło również dokonywać ogólnego i niedyskryminacyjnego zatrzymywania danych dotyczących tożsamości cywilnej użytkowników środków komunikacji elektronicznej, przy czym zatrzymywanie to nie podlegało określonemu ograniczeniu czasowemu.</w:t>
      </w:r>
    </w:p>
    <w:p w14:paraId="16044769" w14:textId="77777777" w:rsidR="004C5FE8" w:rsidRDefault="004C5FE8" w:rsidP="00A96911">
      <w:pPr>
        <w:pStyle w:val="Nagwek3"/>
        <w:spacing w:line="240" w:lineRule="auto"/>
        <w:ind w:left="108" w:right="99"/>
        <w:jc w:val="both"/>
        <w:rPr>
          <w:b w:val="0"/>
        </w:rPr>
      </w:pPr>
      <w:r w:rsidRPr="004C5FE8">
        <w:rPr>
          <w:b w:val="0"/>
        </w:rPr>
        <w:t>Ponadto dyrektywa o prywatności i łączności elektronicznej w świetle Karty nie sprzeciwiała się przepisom krajowym, które wymagały od dostawców usług płatniczych korzystania, po pierwsze, ze zautomatyzowanej analizy i gromadzenia w czasie rzeczywistym danych o ruchu i lokalizacji, a po drugie, ze zbierania w czasie rzeczywistym danych technicznych dotyczących lokalizacji wykorzystywanych urządzeń końcowych, jeżeli było to ograniczone do sytuacji, w których państwo członkowskie stało w obliczu poważnego zagrożenia dla bezpieczeństwa narodowego, które było rzeczywiste i obecne lub możliwe do przewidzenia, i jeżeli skorzystanie z takiej analizy mogło być przedmiotem skutecznej kontroli przeprowadzonej przez sąd lub niezależny organ administracyjny, którego decyzja była wiążąca; oraz gdy korzystanie z gromadzenia w czasie rzeczywistym danych o ruchu i lokalizacji było ograniczone do osób, w odniesieniu do których istniał uzasadniony powód, by podejrzewać, że są zaangażowane w działalność terrorystyczną, i podlegało uprzedniej kontroli przeprowadzonej przez sąd lub niezależny organ administracyjny, którego decyzja była wiążąca.</w:t>
      </w:r>
    </w:p>
    <w:p w14:paraId="171E7E6C" w14:textId="77777777" w:rsidR="004C5FE8" w:rsidRDefault="004C5FE8" w:rsidP="00A96911">
      <w:pPr>
        <w:pStyle w:val="Nagwek3"/>
        <w:spacing w:line="240" w:lineRule="auto"/>
        <w:ind w:left="108" w:right="99"/>
        <w:jc w:val="both"/>
        <w:rPr>
          <w:b w:val="0"/>
        </w:rPr>
      </w:pPr>
    </w:p>
    <w:p w14:paraId="68F2ADC1" w14:textId="77777777" w:rsidR="004C5FE8" w:rsidRDefault="004C5FE8" w:rsidP="00A96911">
      <w:pPr>
        <w:pStyle w:val="Nagwek3"/>
        <w:spacing w:line="240" w:lineRule="auto"/>
        <w:ind w:left="108" w:right="99"/>
        <w:jc w:val="both"/>
        <w:rPr>
          <w:b w:val="0"/>
        </w:rPr>
      </w:pPr>
    </w:p>
    <w:p w14:paraId="7ADDEDC0" w14:textId="13781396" w:rsidR="00FC1885" w:rsidRDefault="00FC1885"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rPr>
          <w:b/>
        </w:rPr>
      </w:pPr>
      <w:r w:rsidRPr="00FC1885">
        <w:rPr>
          <w:b/>
        </w:rPr>
        <w:t xml:space="preserve">TSUE, wyrok z dnia 2 marca 2021 r., </w:t>
      </w:r>
      <w:hyperlink r:id="rId25" w:history="1">
        <w:r w:rsidRPr="00FC1885">
          <w:rPr>
            <w:rStyle w:val="Hipercze"/>
            <w:b/>
          </w:rPr>
          <w:t>Prokuratuur</w:t>
        </w:r>
      </w:hyperlink>
      <w:r w:rsidRPr="00FC1885">
        <w:rPr>
          <w:b/>
        </w:rPr>
        <w:t>, C-746/18, EU:C:2021:152</w:t>
      </w:r>
    </w:p>
    <w:p w14:paraId="0482CE76" w14:textId="77777777" w:rsidR="00FC1885" w:rsidRDefault="00FC1885"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Pr>
          <w:i/>
        </w:rPr>
        <w:t>Stan faktyczny</w:t>
      </w:r>
      <w:r w:rsidR="00444952">
        <w:t xml:space="preserve"> – </w:t>
      </w:r>
      <w:r>
        <w:t>Sprawa wywodziła się z wniosku o wydanie orzeczenia w trybie prejudycjalnym w sprawie stosowania dyrektywy o prywatności i łączności elektronicznej do przepisów krajowych umożliwiających dostęp do danych zatrzymywanych przez dostawców usług płatniczych w kontekście postępowania karnego.</w:t>
      </w:r>
    </w:p>
    <w:p w14:paraId="29374186" w14:textId="77777777" w:rsidR="00FC1885" w:rsidRDefault="00FC1885"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rsidRPr="00FC1885">
        <w:rPr>
          <w:i/>
          <w:iCs/>
        </w:rPr>
        <w:t>Prawo</w:t>
      </w:r>
      <w:r>
        <w:t xml:space="preserve"> - TSUE powtórzył, że art. 15 ust. 1 dyrektywy o e-prywatności zezwala na dostęp do zatrzymanych danych o ruchu lub lokalizacji w celu zwalczania przestępczości tylko wtedy, gdy chodzi o poważne przestępstwa lub poważne zagrożenia dla bezpieczeństwa publicznego, niezależnie od długości okresu, w odniesieniu do którego wystąpiono o dostęp, oraz ilości lub charakteru danych dostępnych w odniesieniu do tego okresu.</w:t>
      </w:r>
    </w:p>
    <w:p w14:paraId="7FFD1A89" w14:textId="47D979CC" w:rsidR="006924F9" w:rsidRDefault="00FC1885" w:rsidP="00A96911">
      <w:pPr>
        <w:pBdr>
          <w:top w:val="single" w:sz="4" w:space="0" w:color="BFBFBF"/>
          <w:left w:val="single" w:sz="4" w:space="0" w:color="BFBFBF"/>
          <w:bottom w:val="single" w:sz="4" w:space="0" w:color="BFBFBF"/>
          <w:right w:val="single" w:sz="4" w:space="0" w:color="BFBFBF"/>
        </w:pBdr>
        <w:spacing w:after="111" w:line="240" w:lineRule="auto"/>
        <w:ind w:left="108" w:right="99" w:hanging="10"/>
        <w:jc w:val="both"/>
      </w:pPr>
      <w:r>
        <w:t>TSUE stwierdził następnie, że uprawnienie do rozpatrywania wniosków o dostęp nie może zostać przyznane prokuraturze, biorąc pod uwagę, że jej zadania polegające na kierowaniu postępowaniem przygotowawczym i ściganiu mogą wpływać na jej niezależność wobec stron postępowania karnego.</w:t>
      </w:r>
    </w:p>
    <w:tbl>
      <w:tblPr>
        <w:tblStyle w:val="TableGrid"/>
        <w:tblW w:w="8931" w:type="dxa"/>
        <w:tblInd w:w="-5" w:type="dxa"/>
        <w:tblCellMar>
          <w:left w:w="107" w:type="dxa"/>
          <w:bottom w:w="4" w:type="dxa"/>
          <w:right w:w="57" w:type="dxa"/>
        </w:tblCellMar>
        <w:tblLook w:val="04A0" w:firstRow="1" w:lastRow="0" w:firstColumn="1" w:lastColumn="0" w:noHBand="0" w:noVBand="1"/>
      </w:tblPr>
      <w:tblGrid>
        <w:gridCol w:w="8931"/>
      </w:tblGrid>
      <w:tr w:rsidR="006924F9" w14:paraId="2C2D0DB2" w14:textId="77777777" w:rsidTr="00A21220">
        <w:trPr>
          <w:trHeight w:val="2651"/>
        </w:trPr>
        <w:tc>
          <w:tcPr>
            <w:tcW w:w="8931" w:type="dxa"/>
            <w:tcBorders>
              <w:top w:val="single" w:sz="4" w:space="0" w:color="BFBFBF"/>
              <w:left w:val="single" w:sz="4" w:space="0" w:color="BFBFBF"/>
              <w:bottom w:val="single" w:sz="4" w:space="0" w:color="BFBFBF"/>
              <w:right w:val="single" w:sz="4" w:space="0" w:color="BFBFBF"/>
            </w:tcBorders>
            <w:shd w:val="clear" w:color="auto" w:fill="F2F2F2"/>
            <w:vAlign w:val="bottom"/>
          </w:tcPr>
          <w:p w14:paraId="2CD2761F" w14:textId="77777777" w:rsidR="00FC1885" w:rsidRDefault="00FC1885" w:rsidP="00A96911">
            <w:pPr>
              <w:ind w:right="1394"/>
              <w:jc w:val="both"/>
              <w:rPr>
                <w:b/>
              </w:rPr>
            </w:pPr>
          </w:p>
          <w:p w14:paraId="24778D92" w14:textId="77777777" w:rsidR="00FC1885" w:rsidRDefault="00FC1885" w:rsidP="00A96911">
            <w:pPr>
              <w:ind w:right="1394"/>
              <w:jc w:val="both"/>
              <w:rPr>
                <w:b/>
              </w:rPr>
            </w:pPr>
          </w:p>
          <w:p w14:paraId="5A5DBDF0" w14:textId="7CAE1B12" w:rsidR="00FC1885" w:rsidRDefault="00FC1885" w:rsidP="00A96911">
            <w:pPr>
              <w:ind w:right="1394"/>
              <w:jc w:val="both"/>
              <w:rPr>
                <w:b/>
              </w:rPr>
            </w:pPr>
            <w:r w:rsidRPr="00FC1885">
              <w:rPr>
                <w:b/>
              </w:rPr>
              <w:t xml:space="preserve">ETPC, </w:t>
            </w:r>
            <w:hyperlink r:id="rId26" w:anchor="{%22itemid%22:[%22001-210077%22]}" w:history="1">
              <w:r w:rsidRPr="00FC1885">
                <w:rPr>
                  <w:rStyle w:val="Hipercze"/>
                  <w:b/>
                </w:rPr>
                <w:t>Big Brother Watch i inni przeciwko Zjednoczonemu Królestwu [WI],</w:t>
              </w:r>
            </w:hyperlink>
            <w:r>
              <w:rPr>
                <w:b/>
              </w:rPr>
              <w:t xml:space="preserve"> </w:t>
            </w:r>
            <w:r w:rsidRPr="00FC1885">
              <w:rPr>
                <w:b/>
              </w:rPr>
              <w:t>cytowany powyżej</w:t>
            </w:r>
          </w:p>
          <w:p w14:paraId="62E7A41A" w14:textId="77777777" w:rsidR="00FC1885" w:rsidRDefault="00FC1885" w:rsidP="00A96911">
            <w:pPr>
              <w:ind w:right="1394"/>
              <w:jc w:val="both"/>
            </w:pPr>
            <w:r>
              <w:rPr>
                <w:i/>
                <w:iCs/>
              </w:rPr>
              <w:t>Stan faktyczny</w:t>
            </w:r>
            <w:r w:rsidR="00444952">
              <w:t xml:space="preserve"> </w:t>
            </w:r>
            <w:r>
              <w:t>Należy odnieść się do specjalnej ramki w punkcie B powyżej.</w:t>
            </w:r>
          </w:p>
          <w:p w14:paraId="6B444838" w14:textId="77777777" w:rsidR="00FC1885" w:rsidRDefault="00FC1885" w:rsidP="00A96911">
            <w:pPr>
              <w:ind w:right="50"/>
              <w:jc w:val="both"/>
            </w:pPr>
            <w:r w:rsidRPr="00FC1885">
              <w:rPr>
                <w:i/>
                <w:iCs/>
              </w:rPr>
              <w:t xml:space="preserve">Prawo </w:t>
            </w:r>
            <w:r>
              <w:t>- Skarżący zarzucili, że system pozyskiwania danych komunikacyjnych od CSP był niezgodny z ich prawami wynikającymi z art. 8 i 10 EKPC. W odniesieniu do obu skarg Wielka Izba podtrzymała wnioski Izby:</w:t>
            </w:r>
          </w:p>
          <w:p w14:paraId="77CBB0E1" w14:textId="77777777" w:rsidR="00FC1885" w:rsidRDefault="00FC1885" w:rsidP="00A96911">
            <w:pPr>
              <w:ind w:right="50"/>
              <w:jc w:val="both"/>
            </w:pPr>
          </w:p>
          <w:p w14:paraId="1E1C6F59" w14:textId="77777777" w:rsidR="00A21220" w:rsidRDefault="00A21220" w:rsidP="00A96911">
            <w:pPr>
              <w:ind w:right="50"/>
              <w:jc w:val="both"/>
            </w:pPr>
            <w:r>
              <w:t>W odniesieniu do art. 8, w dniu rozpatrywania sprawy przez Izbę toczyło się postępowanie krajowe dotyczące nowych przepisów regulujących zatrzymywanie danych komunikacyjnych przez CSP. W toku tych postępowań rząd Wielkiej Brytanii przyznał, że odpowiednie ramy prawne były niezgodne z prawem UE, a w konsekwencji sędziowie krajowi uznali je za niezgodne z prawami podstawowymi gwarantowanymi przez prawo UE.</w:t>
            </w:r>
          </w:p>
          <w:p w14:paraId="43E868DF" w14:textId="77777777" w:rsidR="00A21220" w:rsidRDefault="00A21220" w:rsidP="00A96911">
            <w:pPr>
              <w:ind w:right="50"/>
              <w:jc w:val="both"/>
            </w:pPr>
            <w:r>
              <w:t>Biorąc pod uwagę zarówno nadrzędność prawa UE nad prawem brytyjskim w tamtym czasie, jak i ustępstwo rządu w postępowaniu krajowym, ETPC uznał za oczywiste, że prawo krajowe wymaga, aby każdy system zezwalający władzom na dostęp do danych zatrzymywanych przez CSP ograniczał dostęp do celu zwalczania „poważnej przestępczości”, a dostęp ten powinien podlegać uprzedniej kontroli sądu lub niezależnego organu administracyjnego. Ponieważ poprzedni system miał te same wady, co jego następca, ETPC stwierdził, że nie można go uznać za zgodny z prawem w rozumieniu art. 8 EKPC.</w:t>
            </w:r>
          </w:p>
          <w:p w14:paraId="0BA3F895" w14:textId="77777777" w:rsidR="006924F9" w:rsidRDefault="006924F9" w:rsidP="00A96911">
            <w:pPr>
              <w:ind w:right="50"/>
              <w:jc w:val="both"/>
            </w:pPr>
          </w:p>
          <w:p w14:paraId="0ACC1916" w14:textId="77777777" w:rsidR="00A21220" w:rsidRDefault="00A21220" w:rsidP="00A96911">
            <w:pPr>
              <w:ind w:right="50"/>
              <w:jc w:val="both"/>
            </w:pPr>
            <w:r>
              <w:t>Biorąc pod uwagę zarówno prymat prawa UE nad prawem brytyjskim w tamtym czasie, jak i ustępstwa rządu w postępowaniu krajowym, ETPC uznał za oczywiste, że prawo krajowe wymaga, aby każdy system zezwalający władzom na dostęp do danych zatrzymywanych przez CSP ograniczał dostęp do celu zwalczania „poważnych przestępstw”, a dostęp ten powinien podlegać uprzedniej kontroli sądu lub niezależnego organu administracyjnego. Ponieważ poprzedni system miał te same wady, co jego następca, ETPC uznał, że nie można go uznać za zgodny z prawem w rozumieniu art. 8 EKPC.</w:t>
            </w:r>
          </w:p>
          <w:p w14:paraId="6E7372D7" w14:textId="77777777" w:rsidR="00A21220" w:rsidRDefault="00A21220" w:rsidP="00A96911">
            <w:pPr>
              <w:ind w:right="50"/>
              <w:jc w:val="both"/>
            </w:pPr>
            <w:r>
              <w:t>Jeśli chodzi o art. 10, ETPC przyznał, że kwestionowany system zapewniał zwiększoną ochronę, gdy dane były poszukiwane w celu zidentyfikowania źródła dziennikarza. Niemniej jednak przepisy te nie miały zastosowania w każdym przypadku, w którym wystąpiono o dane komunikacyjne dziennikarza lub gdy taka dodatkowa ingerencja była prawdopodobna. Co więcej, w sprawach dotyczących dostępu do danych komunikacyjnych dziennikarza nie istniały specjalne przepisy ograniczające dostęp do celów zwalczania „poważnych przestępstw”. W konsekwencji ETPC uznał, że system ten nie był zgodny z prawem w rozumieniu art. 10 EKPC.</w:t>
            </w:r>
          </w:p>
          <w:p w14:paraId="328D837B" w14:textId="77777777" w:rsidR="00A21220" w:rsidRDefault="00A21220" w:rsidP="00A96911">
            <w:pPr>
              <w:ind w:right="50"/>
              <w:jc w:val="both"/>
            </w:pPr>
          </w:p>
          <w:p w14:paraId="225A104A" w14:textId="5E09A1B5" w:rsidR="00A21220" w:rsidRDefault="00A21220" w:rsidP="00A96911">
            <w:pPr>
              <w:ind w:right="50"/>
              <w:jc w:val="both"/>
            </w:pPr>
            <w:r w:rsidRPr="00A21220">
              <w:rPr>
                <w:i/>
                <w:iCs/>
              </w:rPr>
              <w:t>Wniosek</w:t>
            </w:r>
            <w:r>
              <w:t xml:space="preserve"> - Naruszenie art. 8 i 10 EKPC w odniesieniu do systemu pozyskiwania danych komunikacyjnych od CSP.</w:t>
            </w:r>
          </w:p>
          <w:p w14:paraId="5CEDDC66" w14:textId="0CB2D3D7" w:rsidR="00A21220" w:rsidRDefault="00A21220" w:rsidP="00A96911">
            <w:pPr>
              <w:ind w:right="50"/>
              <w:jc w:val="both"/>
            </w:pPr>
          </w:p>
        </w:tc>
      </w:tr>
    </w:tbl>
    <w:p w14:paraId="2F2E24C1" w14:textId="022C076A" w:rsidR="006924F9" w:rsidRDefault="006924F9" w:rsidP="00A96911">
      <w:pPr>
        <w:pBdr>
          <w:top w:val="single" w:sz="4" w:space="0" w:color="BFBFBF"/>
          <w:left w:val="single" w:sz="4" w:space="0" w:color="BFBFBF"/>
          <w:bottom w:val="single" w:sz="4" w:space="0" w:color="BFBFBF"/>
          <w:right w:val="single" w:sz="4" w:space="6" w:color="BFBFBF"/>
        </w:pBdr>
        <w:shd w:val="clear" w:color="auto" w:fill="F2F2F2"/>
        <w:spacing w:after="520" w:line="240" w:lineRule="auto"/>
        <w:ind w:left="108" w:right="99" w:hanging="10"/>
        <w:jc w:val="both"/>
      </w:pPr>
    </w:p>
    <w:p w14:paraId="03ED4898" w14:textId="7FA55105" w:rsidR="00A21220" w:rsidRDefault="00A21220"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rPr>
          <w:b/>
        </w:rPr>
      </w:pPr>
      <w:r w:rsidRPr="00A21220">
        <w:rPr>
          <w:b/>
        </w:rPr>
        <w:t xml:space="preserve">ETPC, </w:t>
      </w:r>
      <w:hyperlink r:id="rId27" w:history="1">
        <w:r w:rsidRPr="00A21220">
          <w:rPr>
            <w:rStyle w:val="Hipercze"/>
            <w:b/>
          </w:rPr>
          <w:t>Ekimdzhiev i inni przeciwko Bułgarii</w:t>
        </w:r>
      </w:hyperlink>
      <w:r w:rsidRPr="00A21220">
        <w:rPr>
          <w:b/>
        </w:rPr>
        <w:t>, nr 70078/12, 11 stycznia 2022 r.</w:t>
      </w:r>
    </w:p>
    <w:p w14:paraId="09FE8720" w14:textId="77777777" w:rsidR="00A21220" w:rsidRDefault="00A21220"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rPr>
          <w:i/>
        </w:rPr>
        <w:t>Stan faktyczny</w:t>
      </w:r>
      <w:r w:rsidR="00444952">
        <w:t xml:space="preserve"> – </w:t>
      </w:r>
      <w:r>
        <w:t xml:space="preserve">Sprawa dotyczyła zgodności z art. 8 bułgarskich przepisów i praktyk związanych z zatrzymywaniem i dostępem do danych komunikacyjnych. Skarżący, dwóch prawników i dwie organizacje pozarządowe, twierdzili, że charakter ich działalności naraża ich na ryzyko dostępu władz do ich danych komunikacyjnych. </w:t>
      </w:r>
    </w:p>
    <w:p w14:paraId="049294D2" w14:textId="77777777" w:rsidR="00A21220" w:rsidRDefault="00A21220"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Prawo - Skarżący zarzucili, że system zatrzymywania i późniejszego dostępu do danych komunikacyjnych (danych abonenta, ruchu i lokalizacji) nie spełniał wymogów art. 8 EKPC.</w:t>
      </w:r>
    </w:p>
    <w:p w14:paraId="4BFD0B1A" w14:textId="7F24F39C" w:rsidR="00A21220" w:rsidRDefault="00A21220"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lastRenderedPageBreak/>
        <w:t>Opierając się na swoim wcześniejszym orzecznictwie (Breyer, Centrum för rättvisa i Big Brother Watch, wszystkie cytowane powyżej), ETPC uznał, że:</w:t>
      </w:r>
    </w:p>
    <w:p w14:paraId="571EAA22" w14:textId="77777777" w:rsidR="00A21220" w:rsidRDefault="00A21220" w:rsidP="00A96911">
      <w:pPr>
        <w:pStyle w:val="Akapitzlist"/>
        <w:numPr>
          <w:ilvl w:val="0"/>
          <w:numId w:val="13"/>
        </w:numPr>
        <w:pBdr>
          <w:top w:val="single" w:sz="4" w:space="0" w:color="BFBFBF"/>
          <w:left w:val="single" w:sz="4" w:space="0" w:color="BFBFBF"/>
          <w:bottom w:val="single" w:sz="4" w:space="0" w:color="BFBFBF"/>
          <w:right w:val="single" w:sz="4" w:space="6" w:color="BFBFBF"/>
        </w:pBdr>
        <w:shd w:val="clear" w:color="auto" w:fill="F2F2F2"/>
        <w:spacing w:after="109" w:line="240" w:lineRule="auto"/>
        <w:ind w:right="99"/>
        <w:jc w:val="both"/>
      </w:pPr>
      <w:r w:rsidRPr="00A21220">
        <w:t>samo przechowywanie tych danych stanowiło ingerencję w prawo poszczególnych skarżących do poszanowania życia prywatnego i korespondencji oraz w prawo do poszanowania korespondencji skarżących organizacji;</w:t>
      </w:r>
    </w:p>
    <w:p w14:paraId="580435AA" w14:textId="2B27735E" w:rsidR="006924F9" w:rsidRDefault="00A21220" w:rsidP="00A96911">
      <w:pPr>
        <w:pStyle w:val="Akapitzlist"/>
        <w:numPr>
          <w:ilvl w:val="0"/>
          <w:numId w:val="13"/>
        </w:numPr>
        <w:pBdr>
          <w:top w:val="single" w:sz="4" w:space="0" w:color="BFBFBF"/>
          <w:left w:val="single" w:sz="4" w:space="0" w:color="BFBFBF"/>
          <w:bottom w:val="single" w:sz="4" w:space="0" w:color="BFBFBF"/>
          <w:right w:val="single" w:sz="4" w:space="6" w:color="BFBFBF"/>
        </w:pBdr>
        <w:shd w:val="clear" w:color="auto" w:fill="F2F2F2"/>
        <w:spacing w:after="109" w:line="240" w:lineRule="auto"/>
        <w:ind w:right="99"/>
        <w:jc w:val="both"/>
      </w:pPr>
      <w:r w:rsidRPr="00A21220">
        <w:t>dostęp władz do zatrzymanych danych komunikacyjnych stanowił dalszą ingerencję w art. 8.</w:t>
      </w:r>
    </w:p>
    <w:p w14:paraId="348B9460" w14:textId="2C5C47E3" w:rsidR="006924F9"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rsidRPr="003745B8">
        <w:t xml:space="preserve">Jeśli chodzi o uzasadnienie ingerencji, opierając się na cytowanych powyżej orzeczeniach Centrum för rättvisa i Big Brother Watch, ETPC uznał, że pozyskiwanie tych danych poprzez masowe przechwytywanie może być równie inwazyjne jak masowe pozyskiwanie treści komunikatów. W związku z tym powinny mieć zastosowanie te same zabezpieczenia, które mają zastosowanie do treści. ETPC dodał, że z tego samego powodu ogólnemu zatrzymywaniu danych komunikacyjnych przez dostawców usług łączności elektronicznej i dostępowi do nich przez władze w indywidualnych przypadkach muszą towarzyszyć, </w:t>
      </w:r>
      <w:r w:rsidRPr="00C91E82">
        <w:rPr>
          <w:i/>
          <w:iCs/>
        </w:rPr>
        <w:t>mutatis mutandis</w:t>
      </w:r>
      <w:r w:rsidRPr="003745B8">
        <w:t xml:space="preserve">, takie same zabezpieczenia jak w przypadku tajnego nadzoru (oparł się w szczególności na cytowanym powyżej wyroku w sprawie </w:t>
      </w:r>
      <w:r w:rsidRPr="00C91E82">
        <w:rPr>
          <w:i/>
          <w:iCs/>
        </w:rPr>
        <w:t>Roman Zakharov</w:t>
      </w:r>
      <w:r w:rsidRPr="003745B8">
        <w:t>).</w:t>
      </w:r>
    </w:p>
    <w:p w14:paraId="23F800D4" w14:textId="47A29D9C"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 xml:space="preserve">Stosując te zasady do rozpatrywanej sprawy i oceniając szereg elementów (dostępność prawa; poziom ochrony zatrzymanych danych gwarantowany przez CSP; analiza podstaw, na których organy mogą uzyskać dostęp do zatrzymanych danych; procedury uzyskiwania dostępu; okres przechowywania i wykorzystywania danych, do których uzyskano dostęp, a które nie zostały następnie wykorzystane w postępowaniu karnym; oraz rozważenie procedur przechowywania, uzyskiwania dostępu, badania, wykorzystywania, przekazywania i niszczenia danych, do których organy uzyskały dostęp; ustalenia dotyczące nadzoru; powiadamianie zainteresowanych osób; środki odwoławcze), ETPC doszedł do wniosku, że nie ma podstaw do uzyskania dostępu do zatrzymanych danych. </w:t>
      </w:r>
    </w:p>
    <w:p w14:paraId="7F5DF880" w14:textId="7C447857"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ETPC doszedł do wniosku, że przedmiotowe ramy prawne nie spełniały minimalnych zabezpieczeń przed arbitralnością i nadużyciami wymaganych na mocy art. 8 EKPC w następujących aspektach:</w:t>
      </w:r>
    </w:p>
    <w:p w14:paraId="41D06148" w14:textId="66FE2337"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(a)</w:t>
      </w:r>
      <w:r>
        <w:tab/>
        <w:t xml:space="preserve"> procedura wydawania zezwoleń nie wydawała się zdolna do zapewnienia, że zatrzymane dane komunikacyjne były dostępne dla władz tylko wtedy, gdy było to „konieczne w demokratycznym społeczeństwie”;</w:t>
      </w:r>
    </w:p>
    <w:p w14:paraId="7230D574" w14:textId="175D07BA"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(b)</w:t>
      </w:r>
      <w:r>
        <w:tab/>
        <w:t xml:space="preserve"> nie określono jasnych terminów niszczenia danych, do których władze uzyskały dostęp w trakcie postępowania karnego;</w:t>
      </w:r>
    </w:p>
    <w:p w14:paraId="5679BC39" w14:textId="2F7C341C"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(c)</w:t>
      </w:r>
      <w:r>
        <w:tab/>
        <w:t xml:space="preserve"> nie istniały publicznie dostępne zasady dotyczące przechowywania, uzyskiwania dostępu, analizowania, wykorzystywania, przekazywania i niszczenia danych komunikacyjnych, do których dostęp uzyskały władze;</w:t>
      </w:r>
    </w:p>
    <w:p w14:paraId="1736C4EE" w14:textId="63C8F56D"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(d)</w:t>
      </w:r>
      <w:r>
        <w:tab/>
        <w:t xml:space="preserve"> system nadzoru nie wydawał się zdolny do skutecznego sprawdzania nadużyć;</w:t>
      </w:r>
    </w:p>
    <w:p w14:paraId="4ABDA444" w14:textId="77777777" w:rsidR="00C91E82"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(e)</w:t>
      </w:r>
      <w:r>
        <w:tab/>
        <w:t xml:space="preserve"> ustalenia dotyczące powiadamiania były zbyt wąskie; oraz </w:t>
      </w:r>
    </w:p>
    <w:p w14:paraId="2B2D995B" w14:textId="2E66E81A"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(f)</w:t>
      </w:r>
      <w:r w:rsidR="00C91E82">
        <w:tab/>
        <w:t xml:space="preserve"> </w:t>
      </w:r>
      <w:r>
        <w:t xml:space="preserve">nie było skutecznego środka </w:t>
      </w:r>
      <w:r w:rsidR="0096455A">
        <w:t>odwoławczego</w:t>
      </w:r>
      <w:r>
        <w:t>.</w:t>
      </w:r>
    </w:p>
    <w:p w14:paraId="240DEA6A" w14:textId="0F61090F"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rsidRPr="00C91E82">
        <w:rPr>
          <w:i/>
          <w:iCs/>
        </w:rPr>
        <w:t>Wniosek</w:t>
      </w:r>
      <w:r>
        <w:t xml:space="preserve"> - Naruszenie art. 8 EKPC w odniesieniu do systemu zatrzymywania i dostępu do danych komunikacyjnych.</w:t>
      </w:r>
    </w:p>
    <w:p w14:paraId="1767995D" w14:textId="77777777"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p>
    <w:p w14:paraId="6E642FED" w14:textId="77777777" w:rsidR="003745B8" w:rsidRDefault="003745B8"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p>
    <w:p w14:paraId="511745BC" w14:textId="7702E136" w:rsidR="003745B8"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rPr>
          <w:b/>
        </w:rPr>
      </w:pPr>
      <w:r w:rsidRPr="003745B8">
        <w:rPr>
          <w:b/>
        </w:rPr>
        <w:t xml:space="preserve">TSUE, wyrok z dnia 5 kwietnia 2022 r., </w:t>
      </w:r>
      <w:hyperlink r:id="rId28" w:history="1">
        <w:r w:rsidRPr="003745B8">
          <w:rPr>
            <w:rStyle w:val="Hipercze"/>
            <w:b/>
          </w:rPr>
          <w:t>Komisarz ds. An Garda Síochána e.a.,</w:t>
        </w:r>
      </w:hyperlink>
      <w:r w:rsidRPr="003745B8">
        <w:rPr>
          <w:b/>
        </w:rPr>
        <w:t xml:space="preserve"> C-140/20, EU:C:2022:258</w:t>
      </w:r>
    </w:p>
    <w:p w14:paraId="1EAA5C31" w14:textId="77777777" w:rsidR="003745B8"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rPr>
          <w:i/>
        </w:rPr>
        <w:t xml:space="preserve">Stan faktyczny </w:t>
      </w:r>
      <w:r w:rsidR="00444952">
        <w:t xml:space="preserve">– </w:t>
      </w:r>
      <w:r>
        <w:t xml:space="preserve">Sprawa wywodziła się z wniosku o wydanie orzeczenia w trybie prejudycjalnym w sprawie zastosowania dyrektywy o prywatności i łączności elektronicznej do przepisów krajowych </w:t>
      </w:r>
      <w:r>
        <w:lastRenderedPageBreak/>
        <w:t>umożliwiających dostęp do danych zatrzymywanych przez dostawców usług łączności elektronicznej w kontekście postępowania karnego.</w:t>
      </w:r>
    </w:p>
    <w:p w14:paraId="2313CD21" w14:textId="77777777" w:rsidR="003745B8"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Prawo - TSUE potwierdził swoje utrwalone orzecznictwo, zgodnie z którym prawo UE sprzeciwia się przepisom krajowym przewidującym ogólne i niezróżnicowane zatrzymywanie danych o ruchu i danych o lokalizacji związanych z łącznością elektroniczną jako środek zapobiegawczy w celu zwalczania poważnej przestępczości i zapobiegania poważnym zagrożeniom dla bezpieczeństwa publicznego. Uznał jednak, że prawo UE nie stoi temu na przeszkodzie:</w:t>
      </w:r>
    </w:p>
    <w:p w14:paraId="0600FD14" w14:textId="3D72CB44" w:rsidR="003745B8"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w:t>
      </w:r>
      <w:r>
        <w:tab/>
        <w:t>ukierunkowane</w:t>
      </w:r>
      <w:r w:rsidR="0096455A">
        <w:t>mu</w:t>
      </w:r>
      <w:r>
        <w:t xml:space="preserve"> zatrzymywani</w:t>
      </w:r>
      <w:r w:rsidR="0096455A">
        <w:t>u</w:t>
      </w:r>
      <w:r>
        <w:t xml:space="preserve"> danych o ruchu i lokalizacji przez ograniczony czas i ograniczone</w:t>
      </w:r>
      <w:r w:rsidR="0096455A">
        <w:t>mu</w:t>
      </w:r>
      <w:r>
        <w:t xml:space="preserve"> za pomocą obiektywnych i niedyskryminujących czynników;</w:t>
      </w:r>
    </w:p>
    <w:p w14:paraId="6EF9A75A" w14:textId="02C42BAC" w:rsidR="003745B8"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w:t>
      </w:r>
      <w:r>
        <w:tab/>
        <w:t xml:space="preserve"> ogólne</w:t>
      </w:r>
      <w:r w:rsidR="0096455A">
        <w:t>mu</w:t>
      </w:r>
      <w:r>
        <w:t xml:space="preserve"> i masowe</w:t>
      </w:r>
      <w:r w:rsidR="0096455A">
        <w:t>mu</w:t>
      </w:r>
      <w:r>
        <w:t xml:space="preserve"> zatrzymywani</w:t>
      </w:r>
      <w:r w:rsidR="0096455A">
        <w:t>u</w:t>
      </w:r>
      <w:r>
        <w:t xml:space="preserve"> adresów IP przypisanych do źródła połączenia internetowego przez ograniczony czas;</w:t>
      </w:r>
    </w:p>
    <w:p w14:paraId="7A9625A6" w14:textId="6C62D5AC" w:rsidR="003745B8" w:rsidRDefault="00C91E82"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w:t>
      </w:r>
      <w:r w:rsidR="003745B8">
        <w:t>-</w:t>
      </w:r>
      <w:r>
        <w:tab/>
      </w:r>
      <w:r w:rsidR="003745B8">
        <w:t xml:space="preserve"> ogólne</w:t>
      </w:r>
      <w:r w:rsidR="0096455A">
        <w:t>mu</w:t>
      </w:r>
      <w:r w:rsidR="003745B8">
        <w:t xml:space="preserve"> i masowe</w:t>
      </w:r>
      <w:r w:rsidR="0096455A">
        <w:t>mu</w:t>
      </w:r>
      <w:r w:rsidR="003745B8">
        <w:t xml:space="preserve"> zatrzymywani</w:t>
      </w:r>
      <w:r w:rsidR="0096455A">
        <w:t>u</w:t>
      </w:r>
      <w:r w:rsidR="003745B8">
        <w:t xml:space="preserve"> danych dotyczących tożsamości cywilnej użytkowników systemów łączności elektronicznej; oraz</w:t>
      </w:r>
    </w:p>
    <w:p w14:paraId="6D2F382E" w14:textId="7F9CA1E4" w:rsidR="003745B8"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w:t>
      </w:r>
      <w:r>
        <w:tab/>
        <w:t xml:space="preserve"> odwołani</w:t>
      </w:r>
      <w:r w:rsidR="00066EE6">
        <w:t>u</w:t>
      </w:r>
      <w:r>
        <w:t xml:space="preserve"> się do instrukcji nakazującej dostawcom usług łączności elektronicznej, w drodze decyzji właściwego organu podlegającej skutecznej kontroli sądowej, podjęci</w:t>
      </w:r>
      <w:r w:rsidR="00066EE6">
        <w:t>u</w:t>
      </w:r>
      <w:r>
        <w:t xml:space="preserve"> na określony czas przyspieszonego zatrzymywania danych o ruchu i lokalizacji będących w posiadaniu tych dostawców usług,</w:t>
      </w:r>
    </w:p>
    <w:p w14:paraId="478B25AF" w14:textId="59D7820E" w:rsidR="003745B8"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w:t>
      </w:r>
      <w:r>
        <w:tab/>
      </w:r>
      <w:r w:rsidR="003745B8">
        <w:t>pod warunkiem, że środki te zapewniały, za pomocą jasnych i precyzyjnych zasad, że zatrzymywanie przedmiotowych danych było uzależnione od zgodności z mającymi zastosowanie warunkami materialnymi i proceduralnymi oraz że zainteresowane osoby dysponowały skutecznymi zabezpieczeniami przed ryzykiem nadużyć.</w:t>
      </w:r>
    </w:p>
    <w:p w14:paraId="4A3AD776" w14:textId="77777777" w:rsidR="003436B1" w:rsidRDefault="003745B8"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Ponadto TSUE uznał, że prawo UE sprzeciwia się przepisom krajowym, zgodnie z którymi scentralizowane przetwarzanie wniosków o dostęp do danych zatrzymanych przez CSP, wydanych przez policję w kontekście dochodzenia lub ścigania poważnych przestępstw, było obowiązkiem funkcjonariusza policji, wspieranego przez jednostkę utworzoną w ramach służby policyjnej, która ma pewien stopień autonomii w wykonywaniu swoich obowiązków i której decyzje mogłyby następnie podlegać kontroli sądowej.</w:t>
      </w:r>
    </w:p>
    <w:p w14:paraId="1DB97B4F" w14:textId="77777777" w:rsidR="003436B1"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p>
    <w:p w14:paraId="1AC8021E" w14:textId="77777777" w:rsidR="003436B1"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p>
    <w:p w14:paraId="1B177BF3" w14:textId="3BAF1C72" w:rsidR="003436B1" w:rsidRPr="003436B1"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rPr>
          <w:b/>
          <w:bCs/>
        </w:rPr>
      </w:pPr>
      <w:r w:rsidRPr="003436B1">
        <w:rPr>
          <w:b/>
          <w:bCs/>
        </w:rPr>
        <w:t xml:space="preserve">TSUE, wyrok z dnia 20 września 2022 r., </w:t>
      </w:r>
      <w:hyperlink r:id="rId29" w:history="1">
        <w:r w:rsidRPr="003436B1">
          <w:rPr>
            <w:rStyle w:val="Hipercze"/>
            <w:b/>
            <w:bCs/>
          </w:rPr>
          <w:t>SpaceNet i Telekom Deutschland</w:t>
        </w:r>
      </w:hyperlink>
      <w:r w:rsidRPr="003436B1">
        <w:rPr>
          <w:b/>
          <w:bCs/>
        </w:rPr>
        <w:t>, C-793/19 i C794/19, EU:C:2022:702</w:t>
      </w:r>
    </w:p>
    <w:p w14:paraId="25DA7CD8" w14:textId="09C76903" w:rsidR="006924F9"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rPr>
          <w:i/>
        </w:rPr>
        <w:t>Stan faktyczny</w:t>
      </w:r>
      <w:r w:rsidR="00444952">
        <w:t xml:space="preserve"> – </w:t>
      </w:r>
      <w:r w:rsidRPr="003436B1">
        <w:t>Sprawa wywodziła się z dwóch wniosków o wydanie orzeczenia w trybie prejudycjalnym w sprawie stosowania dyrektywy o prywatności i łączności elektronicznej do przepisów krajowych nakładających na dostawców usług płatniczych obowiązek zatrzymywania, w sposób ogólny i bez rozróżnienia, większości danych o ruchu i lokalizacji użytkowników końcowych tych usług (w tym danych dotyczących odwiedzanych stron internetowych i danych z usług poczty elektronicznej), ustanawiając kilkutygodniowy okres zatrzymywania oraz zasady mające na celu zapewnienie skutecznej ochrony zatrzymywanych danych przed ryzykiem nadużyć i przed wszelkim bezprawnym dostępem do tych danych.</w:t>
      </w:r>
    </w:p>
    <w:p w14:paraId="77E76F98" w14:textId="57E319F2" w:rsidR="003436B1" w:rsidRDefault="003436B1" w:rsidP="00A96911">
      <w:pPr>
        <w:pBdr>
          <w:top w:val="single" w:sz="4" w:space="0" w:color="BFBFBF"/>
          <w:left w:val="single" w:sz="4" w:space="0" w:color="BFBFBF"/>
          <w:bottom w:val="single" w:sz="4" w:space="0" w:color="BFBFBF"/>
          <w:right w:val="single" w:sz="4" w:space="6" w:color="BFBFBF"/>
        </w:pBdr>
        <w:spacing w:after="520" w:line="240" w:lineRule="auto"/>
        <w:ind w:left="108" w:right="99" w:hanging="10"/>
        <w:jc w:val="both"/>
      </w:pPr>
      <w:r>
        <w:rPr>
          <w:i/>
        </w:rPr>
        <w:t>Prawo</w:t>
      </w:r>
      <w:r w:rsidR="00444952">
        <w:t xml:space="preserve"> – </w:t>
      </w:r>
      <w:r w:rsidRPr="003436B1">
        <w:t xml:space="preserve">TSUE potwierdził swoje ugruntowane orzecznictwo przeciwko powszechnemu i masowemu zatrzymywaniu danych o ruchu i danych o lokalizacji w celu zwalczania poważnej przestępczości lub zapobiegania poważnym zagrożeniom dla bezpieczeństwa publicznego (patrz </w:t>
      </w:r>
      <w:r w:rsidRPr="00C91E82">
        <w:rPr>
          <w:i/>
          <w:iCs/>
        </w:rPr>
        <w:t xml:space="preserve">La Quadrature du Net i </w:t>
      </w:r>
      <w:r w:rsidR="00C91E82" w:rsidRPr="00C91E82">
        <w:rPr>
          <w:i/>
          <w:iCs/>
        </w:rPr>
        <w:t>Komisarz ds.</w:t>
      </w:r>
      <w:r w:rsidRPr="00C91E82">
        <w:rPr>
          <w:i/>
          <w:iCs/>
        </w:rPr>
        <w:t xml:space="preserve"> An Garda Síochána</w:t>
      </w:r>
      <w:r w:rsidRPr="003436B1">
        <w:t xml:space="preserve">, oba cytowane powyżej). Trybunał stwierdził, że przedmiotowe przepisy krajowe nie były zgodne z prawem UE, pomimo istnienia zabezpieczeń i krótszego okresu przechowywania danych niż w poprzednich przypadkach. TSUE orzekł również, że zatrzymanie tych danych i dostęp do nich stanowią odrębne ingerencje w prawa podstawowe osób, których dane </w:t>
      </w:r>
      <w:r w:rsidRPr="003436B1">
        <w:lastRenderedPageBreak/>
        <w:t>dotyczą, wymagające odrębnego uzasadnienia, a zatem przepisy krajowe zapewniające pełną zgodność z warunkami wynikającymi z orzecznictwa w sprawie dostępu do zatrzymanych danych nie mogą, ze względu na swój charakter, być w stanie ograniczyć lub nawet zaradzić poważnej ingerencji w prawa osób, których dane dotyczą, która wynikałaby z ogólnego zatrzymania tych danych.</w:t>
      </w:r>
    </w:p>
    <w:p w14:paraId="3D28C6C1" w14:textId="3CEB6C84" w:rsidR="003436B1"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rPr>
          <w:b/>
        </w:rPr>
      </w:pPr>
      <w:r w:rsidRPr="003436B1">
        <w:rPr>
          <w:b/>
        </w:rPr>
        <w:t xml:space="preserve">TSUE, wyrok z dnia 20 września 2022 r., </w:t>
      </w:r>
      <w:hyperlink r:id="rId30" w:history="1">
        <w:r w:rsidRPr="003436B1">
          <w:rPr>
            <w:rStyle w:val="Hipercze"/>
            <w:b/>
          </w:rPr>
          <w:t>VD i SR</w:t>
        </w:r>
      </w:hyperlink>
      <w:r w:rsidRPr="003436B1">
        <w:rPr>
          <w:b/>
        </w:rPr>
        <w:t>, C-339/20 i C-397/20, EU:C:2022:703</w:t>
      </w:r>
    </w:p>
    <w:p w14:paraId="256D1881" w14:textId="77777777" w:rsidR="00B05C5F"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rPr>
          <w:i/>
        </w:rPr>
        <w:t>Stan faktyczny</w:t>
      </w:r>
      <w:r w:rsidR="00444952">
        <w:t xml:space="preserve"> – </w:t>
      </w:r>
      <w:r w:rsidR="00B05C5F" w:rsidRPr="00B05C5F">
        <w:t>Sprawa wywodzi się z dwóch wniosków o wydanie orzeczenia w trybie prejudycjalnym dotyczących interpretacji przepisów UE dotyczących nadużyć na rynku w związku z art. 15 ust. 1 dyrektywy o prywatności i łączności elektronicznej. Wnioski zostały złożone w kontekście postępowania karnego wszczętego przeciwko VD i SR w związku z wykorzystywaniem informacji poufnych, ukrywaniem wykorzystywania informacji poufnych, pomocnictwem, korupcją i praniem pieniędzy.</w:t>
      </w:r>
    </w:p>
    <w:p w14:paraId="4001D24B" w14:textId="77777777" w:rsidR="00B05C5F" w:rsidRDefault="00B05C5F"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rPr>
          <w:i/>
        </w:rPr>
        <w:t>Prawo</w:t>
      </w:r>
      <w:r w:rsidR="00444952">
        <w:t xml:space="preserve"> – </w:t>
      </w:r>
      <w:r>
        <w:t>TSUE orzekł, że dyrektywa w sprawie nadużyć na rynku i rozporządzenie w sprawie nadużyć na rynku, w związku z dyrektywą o prywatności i łączności elektronicznej oraz w świetle art. 7, 8 i 11 Karty, nie zezwalają na ogólne i masowe zatrzymywanie danych o ruchu przez dostawców usług płatniczych przez okres jednego roku od dnia, w którym zostały one zarejestrowane, do celów zwalczania przestępstw nadużyć na rynku.</w:t>
      </w:r>
    </w:p>
    <w:p w14:paraId="739D8624" w14:textId="20ED5147" w:rsidR="003436B1" w:rsidRDefault="00B05C5F"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TSUE orzekł również, że prawo UE stoi na przeszkodzie temu, by ustawodawstwo krajowe ograniczało skutki czasowe stwierdzenia nieważności, do którego było zobowiązane na mocy prawa krajowego, w odniesieniu do przepisów prawa krajowego, które, po pierwsze, wymagały od CSP ogólnego i masowego zatrzymywania danych o ruchu, a po drugie, zezwalały na przekazywanie takich danych właściwemu organowi finansowemu bez uprzedniego zezwolenia sądu lub niezależnego organu administracyjnego, ze względu na niezgodność tych przepisów z art. 15 ust. 1 dyrektywy o prywatności i łączności elektronicznej w świetle Karty. Dopuszczalność dowodów uzyskanych na podstawie przepisów prawa krajowego niezgodnych z prawem Unii należała, zgodnie z zasadą autonomii proceduralnej państw członkowskich, do prawa krajowego, z zastrzeżeniem przestrzegania między innymi zasad równoważności i skuteczności.</w:t>
      </w:r>
    </w:p>
    <w:p w14:paraId="36721926" w14:textId="77777777" w:rsidR="003436B1"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p>
    <w:p w14:paraId="58344078" w14:textId="5F7E9ED5" w:rsidR="00B05C5F" w:rsidRDefault="00B05C5F"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rPr>
          <w:b/>
        </w:rPr>
      </w:pPr>
      <w:r w:rsidRPr="00B05C5F">
        <w:rPr>
          <w:b/>
        </w:rPr>
        <w:t xml:space="preserve">TSUE, wyrok z dnia 17 listopada 2022 r., </w:t>
      </w:r>
      <w:hyperlink r:id="rId31" w:history="1">
        <w:r w:rsidRPr="00B05C5F">
          <w:rPr>
            <w:rStyle w:val="Hipercze"/>
            <w:b/>
          </w:rPr>
          <w:t>Spetsializirana prokuratura</w:t>
        </w:r>
      </w:hyperlink>
      <w:r w:rsidRPr="00B05C5F">
        <w:rPr>
          <w:b/>
        </w:rPr>
        <w:t>, C-350/21, EU:C:2022:896</w:t>
      </w:r>
    </w:p>
    <w:p w14:paraId="01E5D157" w14:textId="77777777" w:rsidR="00B05C5F" w:rsidRDefault="003436B1"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rPr>
          <w:i/>
        </w:rPr>
        <w:t>Stan faktyczny</w:t>
      </w:r>
      <w:r w:rsidR="00444952">
        <w:t xml:space="preserve"> – </w:t>
      </w:r>
      <w:r w:rsidR="00B05C5F">
        <w:t>Sprawa wywodziła się z wniosku o wydanie orzeczenia w trybie prejudycjalnym w przedmiocie zastosowania dyrektywy o prywatności i łączności elektronicznej w świetle art. 7, 8, 11 i 52 karty do przepisów krajowych:</w:t>
      </w:r>
    </w:p>
    <w:p w14:paraId="689CB146" w14:textId="77777777" w:rsidR="00B05C5F" w:rsidRDefault="00B05C5F"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(i) nakładającego na CSP obowiązek zatrzymywania, w sposób ogólny i bezkrytyczny, wszystkich danych o ruchu i lokalizacji użytkowników końcowych tych usług w celu zwalczania poważnej przestępczości, ustanawiającego okres zatrzymywania danych wynoszący sześć miesięcy oraz zasady mające na celu zapewnienie pewnych zabezpieczeń;</w:t>
      </w:r>
    </w:p>
    <w:p w14:paraId="12EE5777" w14:textId="77777777" w:rsidR="00B05C5F" w:rsidRDefault="00B05C5F"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t>(ii) które nie ograniczały dostępu do tych danych do tego, co było absolutnie niezbędne, ani nie zapewniały osobom fizycznym prawa do informacji, w przypadku gdy informacje te nie utrudniały postępowania karnego, ani prawa do środka odwoławczego od bezprawnego dostępu.</w:t>
      </w:r>
    </w:p>
    <w:p w14:paraId="7599F561" w14:textId="1E4034B6" w:rsidR="006924F9" w:rsidRDefault="00B05C5F" w:rsidP="00A96911">
      <w:pPr>
        <w:pBdr>
          <w:top w:val="single" w:sz="4" w:space="0" w:color="BFBFBF"/>
          <w:left w:val="single" w:sz="4" w:space="0" w:color="BFBFBF"/>
          <w:bottom w:val="single" w:sz="4" w:space="0" w:color="BFBFBF"/>
          <w:right w:val="single" w:sz="4" w:space="6" w:color="BFBFBF"/>
        </w:pBdr>
        <w:spacing w:after="111" w:line="240" w:lineRule="auto"/>
        <w:ind w:left="108" w:right="99" w:hanging="10"/>
        <w:jc w:val="both"/>
      </w:pPr>
      <w:r>
        <w:rPr>
          <w:i/>
        </w:rPr>
        <w:t>Prawo</w:t>
      </w:r>
      <w:r w:rsidR="00444952">
        <w:t xml:space="preserve"> – </w:t>
      </w:r>
      <w:r w:rsidRPr="00B05C5F">
        <w:t xml:space="preserve">TSUE potwierdził swoje utrwalone orzecznictwo przeciwko powszechnemu i bezkrytycznemu zatrzymywaniu danych o ruchu i danych o lokalizacji w celu zwalczania poważnej przestępczości (patrz </w:t>
      </w:r>
      <w:r w:rsidRPr="00197E78">
        <w:rPr>
          <w:i/>
          <w:iCs/>
        </w:rPr>
        <w:t xml:space="preserve">La Quadrature du Net i </w:t>
      </w:r>
      <w:r w:rsidR="00197E78">
        <w:rPr>
          <w:i/>
          <w:iCs/>
        </w:rPr>
        <w:t>Komisarz ds.</w:t>
      </w:r>
      <w:r w:rsidRPr="00197E78">
        <w:rPr>
          <w:i/>
          <w:iCs/>
        </w:rPr>
        <w:t xml:space="preserve"> An Garda Síochána</w:t>
      </w:r>
      <w:r w:rsidRPr="00B05C5F">
        <w:t xml:space="preserve">, oba cytowane powyżej). Trybunał stwierdził, że przedmiotowe przepisy krajowe nie były zgodne z prawem UE, pomimo istnienia zabezpieczeń i sześciomiesięcznego okresu zatrzymywania danych. Jeśli chodzi o gwarancje proceduralne przed bezprawnym dostępem, TSUE orzekł, że zezwolenie wydane przez sąd krajowy nie jest samo w sobie wystarczające do zapewnienia skutecznej ochrony osób, których dane </w:t>
      </w:r>
      <w:r w:rsidRPr="00B05C5F">
        <w:lastRenderedPageBreak/>
        <w:t>dotyczą, przed ryzykiem nadużyć i bezprawnego dostępu do danych ich dotyczących, jeżeli, tak jak w niniejszej sprawie, przedmiotowe przepisy krajowe przewidywały, że takie zezwolenie zostało wydane wyłącznie na podstawie wniosku złożonego przez organy krajowe odpowiedzialne za dochodzenia karne, bez wysłuchania zainteresowanych osób, a w konsekwencji bez możliwości uwzględnienia przez sąd właściwy do wydania takiego zezwolenia wszelkich zastrzeżeń ze strony tych osób.</w:t>
      </w:r>
    </w:p>
    <w:p w14:paraId="33A5638A" w14:textId="77777777" w:rsidR="00B05C5F" w:rsidRDefault="00B05C5F" w:rsidP="000660D7">
      <w:pPr>
        <w:pBdr>
          <w:top w:val="single" w:sz="4" w:space="0" w:color="BFBFBF"/>
          <w:left w:val="single" w:sz="4" w:space="0" w:color="BFBFBF"/>
          <w:bottom w:val="single" w:sz="4" w:space="0" w:color="BFBFBF"/>
          <w:right w:val="single" w:sz="4" w:space="6" w:color="BFBFBF"/>
        </w:pBdr>
        <w:spacing w:after="111" w:line="240" w:lineRule="auto"/>
        <w:ind w:right="99"/>
        <w:jc w:val="both"/>
      </w:pPr>
    </w:p>
    <w:p w14:paraId="11B96B61" w14:textId="2B50D3C8" w:rsidR="00B05C5F" w:rsidRDefault="00B05C5F"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rPr>
          <w:b/>
        </w:rPr>
      </w:pPr>
      <w:r w:rsidRPr="00B05C5F">
        <w:rPr>
          <w:b/>
        </w:rPr>
        <w:t xml:space="preserve">ETPC, </w:t>
      </w:r>
      <w:hyperlink r:id="rId32" w:anchor="{%22itemid%22:[%22001-230885%22]}" w:history="1">
        <w:r w:rsidRPr="00B05C5F">
          <w:rPr>
            <w:rStyle w:val="Hipercze"/>
            <w:b/>
          </w:rPr>
          <w:t>Škoberne przeciwko Słowenii</w:t>
        </w:r>
      </w:hyperlink>
      <w:r w:rsidRPr="00B05C5F">
        <w:rPr>
          <w:b/>
        </w:rPr>
        <w:t>, nr 19920/20, 15 lutego 2024 r.</w:t>
      </w:r>
    </w:p>
    <w:p w14:paraId="24EDA366" w14:textId="77777777" w:rsidR="00B05C5F" w:rsidRDefault="00B05C5F"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rPr>
          <w:i/>
        </w:rPr>
        <w:t xml:space="preserve">Stan faktyczny </w:t>
      </w:r>
      <w:r w:rsidR="00444952">
        <w:t xml:space="preserve">– </w:t>
      </w:r>
      <w:r>
        <w:t>Dane o ruchu i lokalizacji skarżącego - które zostały zatrzymane przez CSP na okres czternastu miesięcy w ramach środka systemowego - zostały uzyskane przez organy ścigania na podstawie nakazów sądowych, które opierały się na podejrzeniach, że skarżący był zamieszany w przekupstwo. Sprawa dotyczy zgodności z art. 8 EKPC przepisów zezwalających na zatrzymanie jego danych telekomunikacyjnych i ich wykorzystanie przez władze w postępowaniu przeciwko niemu.</w:t>
      </w:r>
    </w:p>
    <w:p w14:paraId="7782E790" w14:textId="44853FEA" w:rsidR="00197E78" w:rsidRDefault="00B05C5F"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rsidRPr="00B05C5F">
        <w:rPr>
          <w:i/>
          <w:iCs/>
        </w:rPr>
        <w:t>Prawo</w:t>
      </w:r>
      <w:r>
        <w:t xml:space="preserve"> - Oceniając, czy system zatrzymywania danych był konieczny w demokratycznym społeczeństwie, ETPC rozważył </w:t>
      </w:r>
    </w:p>
    <w:p w14:paraId="59F04C7E" w14:textId="72B35549" w:rsidR="00197E78" w:rsidRDefault="00B05C5F" w:rsidP="00A96911">
      <w:pPr>
        <w:pStyle w:val="Akapitzlist"/>
        <w:numPr>
          <w:ilvl w:val="0"/>
          <w:numId w:val="14"/>
        </w:numPr>
        <w:pBdr>
          <w:top w:val="single" w:sz="4" w:space="0" w:color="BFBFBF"/>
          <w:left w:val="single" w:sz="4" w:space="0" w:color="BFBFBF"/>
          <w:bottom w:val="single" w:sz="4" w:space="0" w:color="BFBFBF"/>
          <w:right w:val="single" w:sz="4" w:space="6" w:color="BFBFBF"/>
        </w:pBdr>
        <w:shd w:val="clear" w:color="auto" w:fill="F2F2F2"/>
        <w:spacing w:after="109" w:line="240" w:lineRule="auto"/>
        <w:ind w:right="99"/>
        <w:jc w:val="both"/>
      </w:pPr>
      <w:r>
        <w:t xml:space="preserve">poziom ingerencji; </w:t>
      </w:r>
    </w:p>
    <w:p w14:paraId="5ABF084D" w14:textId="6DAE6A88" w:rsidR="00197E78" w:rsidRDefault="00B05C5F" w:rsidP="00A96911">
      <w:pPr>
        <w:pStyle w:val="Akapitzlist"/>
        <w:numPr>
          <w:ilvl w:val="0"/>
          <w:numId w:val="14"/>
        </w:numPr>
        <w:pBdr>
          <w:top w:val="single" w:sz="4" w:space="0" w:color="BFBFBF"/>
          <w:left w:val="single" w:sz="4" w:space="0" w:color="BFBFBF"/>
          <w:bottom w:val="single" w:sz="4" w:space="0" w:color="BFBFBF"/>
          <w:right w:val="single" w:sz="4" w:space="6" w:color="BFBFBF"/>
        </w:pBdr>
        <w:shd w:val="clear" w:color="auto" w:fill="F2F2F2"/>
        <w:spacing w:after="109" w:line="240" w:lineRule="auto"/>
        <w:ind w:right="99"/>
        <w:jc w:val="both"/>
      </w:pPr>
      <w:r>
        <w:t xml:space="preserve">zakres marginesu oceny oraz </w:t>
      </w:r>
    </w:p>
    <w:p w14:paraId="4BA24909" w14:textId="5739C736" w:rsidR="00B05C5F" w:rsidRDefault="00B05C5F" w:rsidP="00A96911">
      <w:pPr>
        <w:pStyle w:val="Akapitzlist"/>
        <w:numPr>
          <w:ilvl w:val="0"/>
          <w:numId w:val="14"/>
        </w:numPr>
        <w:pBdr>
          <w:top w:val="single" w:sz="4" w:space="0" w:color="BFBFBF"/>
          <w:left w:val="single" w:sz="4" w:space="0" w:color="BFBFBF"/>
          <w:bottom w:val="single" w:sz="4" w:space="0" w:color="BFBFBF"/>
          <w:right w:val="single" w:sz="4" w:space="6" w:color="BFBFBF"/>
        </w:pBdr>
        <w:shd w:val="clear" w:color="auto" w:fill="F2F2F2"/>
        <w:spacing w:after="109" w:line="240" w:lineRule="auto"/>
        <w:ind w:right="99"/>
        <w:jc w:val="both"/>
      </w:pPr>
      <w:r>
        <w:t>czy zachowano „sprawiedliwą równowagę”.</w:t>
      </w:r>
    </w:p>
    <w:p w14:paraId="15ACB9A6" w14:textId="46F1D078"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 xml:space="preserve">W odniesieniu do (i), ETPC odróżnił tę sprawę od sprawy </w:t>
      </w:r>
      <w:r w:rsidRPr="00425ADF">
        <w:rPr>
          <w:i/>
          <w:iCs/>
        </w:rPr>
        <w:t>Breyer</w:t>
      </w:r>
      <w:r>
        <w:t>, cytowanej powyżej, zauważając, że w niniejszym przypadku ingerencja była poważniejsza, ponieważ obejmowała dane komunikacyjne.</w:t>
      </w:r>
    </w:p>
    <w:p w14:paraId="1E5AE302" w14:textId="77777777"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W odniesieniu do (ii), ETPC oparł się na swoim wcześniejszym orzecznictwie, aby powtórzyć, że walka z przestępczością, utrzymanie bezpieczeństwa publicznego i ochrona obywateli stanowią „pilne potrzeby społeczne”, a władze krajowe korzystają z pewnego marginesu oceny przy wyborze środków do osiągnięcia takiego uzasadnionego celu. Margines ten byłby jednak węższy w przypadku, gdy - jak w niniejszej sprawie - dane prawo było kluczowe dla skutecznego korzystania przez jednostkę z praw intymnych lub kluczowych lub gdy ingerencja była daleko idąca.</w:t>
      </w:r>
    </w:p>
    <w:p w14:paraId="1FC38511" w14:textId="77777777"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 xml:space="preserve">W odniesieniu do punktu (iii), ETPC uznał, że zabezpieczenia mające zastosowanie do ogólnego zatrzymywania danych komunikacyjnych przez CSP i dostępu do nich przez władze w indywidualnych przypadkach powinny być takie same, </w:t>
      </w:r>
      <w:r w:rsidRPr="00425ADF">
        <w:rPr>
          <w:i/>
          <w:iCs/>
        </w:rPr>
        <w:t>mutatis mutandis</w:t>
      </w:r>
      <w:r>
        <w:t>, jak te odnoszące się do tajnego nadzoru.</w:t>
      </w:r>
    </w:p>
    <w:p w14:paraId="069B0DD9" w14:textId="0E35EB02" w:rsidR="00425ADF" w:rsidRDefault="00D71ADC" w:rsidP="00A96911">
      <w:pPr>
        <w:pBdr>
          <w:top w:val="single" w:sz="4" w:space="0" w:color="BFBFBF"/>
          <w:left w:val="single" w:sz="4" w:space="0" w:color="BFBFBF"/>
          <w:bottom w:val="single" w:sz="4" w:space="0" w:color="BFBFBF"/>
          <w:right w:val="single" w:sz="4" w:space="6" w:color="BFBFBF"/>
        </w:pBdr>
        <w:shd w:val="clear" w:color="auto" w:fill="F2F2F2"/>
        <w:spacing w:after="109" w:line="240" w:lineRule="auto"/>
        <w:ind w:left="108" w:right="99" w:hanging="10"/>
        <w:jc w:val="both"/>
      </w:pPr>
      <w:r>
        <w:t>ETPC s</w:t>
      </w:r>
      <w:r w:rsidR="00425ADF">
        <w:t xml:space="preserve">twierdził, że kwestionowane ramy prawne nie zawierały przepisów ograniczających zakres i zastosowanie środka w odniesieniu do tego, co było konieczne do osiągnięcia celów, dla których dane telekomunikacyjne miały być zatrzymywane. Opierając się również na cytowanym powyżej wyroku TSUE w sprawie </w:t>
      </w:r>
      <w:r w:rsidR="00425ADF" w:rsidRPr="00425ADF">
        <w:rPr>
          <w:i/>
          <w:iCs/>
        </w:rPr>
        <w:t xml:space="preserve">Prawa Cyfrowe w Irlandii </w:t>
      </w:r>
      <w:r w:rsidR="00425ADF">
        <w:t>ETPC stwierdził, że prawo krajowe powinno określać zakres stosowania danego środka i zapewniać odpowiednie procedury jego zamawiania i/lub przeglądu w celu utrzymania go w granicach tego, co jest konieczne. Samo ograniczenie zatrzymania do czternastu miesięcy nie mogło podważyć tego wniosku. ETPC uznał również, że fakt, iż system retencji został uznany za nieważny przez TSUE i Trybunał Konstytucyjny po uzyskaniu dostępu do przedmiotowych danych, nie może oznaczać, że był on zgodny z art. 8 w istotnym czasie.</w:t>
      </w:r>
    </w:p>
    <w:p w14:paraId="729718A5" w14:textId="742FDB6C"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t xml:space="preserve">ETPC zauważył ponadto, że pomimo tego, że skarżący wyraźnie twierdził, że jego dane komunikacyjne zostały zatrzymane z naruszeniem jego prawa do prywatności, sądy krajowe ograniczyły swoją ocenę niemal wyłącznie do podstaw, na których nakaz sądowy zezwolił na dostęp do zatrzymanych danych - mimo że podstawy te nie zostały zakwestionowane przez skarżącego. ETPC podkreślił, że nawet jeśli dostępowi do jego danych towarzyszyły pewne zabezpieczenia (takie jak nadzór sądowy), zabezpieczenia te, choć należały do kryteriów, które musiały zostać spełnione, same w sobie nie były wystarczające, aby system zatrzymywania danych był zgodny z art. 8 EKPC. Powołał się również na wyrok TSUE </w:t>
      </w:r>
      <w:r w:rsidRPr="00425ADF">
        <w:rPr>
          <w:i/>
          <w:iCs/>
        </w:rPr>
        <w:t>SpaceNet i Telekom Deutschland</w:t>
      </w:r>
      <w:r>
        <w:t>, cytowany powyżej.</w:t>
      </w:r>
    </w:p>
    <w:p w14:paraId="29997781" w14:textId="6B01BFEF"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lastRenderedPageBreak/>
        <w:t xml:space="preserve">Jeśli chodzi o pozyskiwanie i wykorzystywanie danych skarżącego w postępowaniu krajowym, opierając się na wyroku TSUE </w:t>
      </w:r>
      <w:r w:rsidRPr="00425ADF">
        <w:rPr>
          <w:i/>
          <w:iCs/>
        </w:rPr>
        <w:t>Komisarz ds. An Garda Síochána e.a</w:t>
      </w:r>
      <w:r>
        <w:t>., cytowanym powyżej, ETPC uznał, że gdy zatrzymywanie danych komunikacyjnych zostanie uznane za naruszające art. 8, ponieważ nie spełnia wymogu „jakości prawa” i/lub zasady proporcjonalności, dostęp do takich danych - a następnie ich przetwarzanie i przechowywanie przez władze - nie może, z tego samego powodu, być zgodne z art. 8.</w:t>
      </w:r>
    </w:p>
    <w:p w14:paraId="0435E87F" w14:textId="77777777"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rsidRPr="00425ADF">
        <w:rPr>
          <w:i/>
          <w:iCs/>
        </w:rPr>
        <w:t>Wniosek</w:t>
      </w:r>
      <w:r>
        <w:t xml:space="preserve"> - naruszenie art. 8 EKPC.</w:t>
      </w:r>
    </w:p>
    <w:p w14:paraId="5C08C6BA" w14:textId="77777777"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p>
    <w:p w14:paraId="704FBAD8" w14:textId="670B586E" w:rsidR="00425ADF" w:rsidRDefault="00425ADF"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rPr>
          <w:b/>
        </w:rPr>
        <w:t>ETPC</w:t>
      </w:r>
      <w:r w:rsidR="00444952">
        <w:rPr>
          <w:b/>
        </w:rPr>
        <w:t>,</w:t>
      </w:r>
      <w:r w:rsidR="00444952" w:rsidRPr="00425ADF">
        <w:rPr>
          <w:b/>
          <w:bCs/>
        </w:rPr>
        <w:t xml:space="preserve"> </w:t>
      </w:r>
      <w:hyperlink r:id="rId33" w:anchor="{%22itemid%22:[%22001-233832%22]}" w:history="1">
        <w:r w:rsidRPr="00425ADF">
          <w:rPr>
            <w:rStyle w:val="Hipercze"/>
            <w:b/>
            <w:bCs/>
          </w:rPr>
          <w:t>Pietrzak i Bychawska-Siniarska i inni przeciwko Polsce</w:t>
        </w:r>
      </w:hyperlink>
      <w:r w:rsidRPr="00425ADF">
        <w:rPr>
          <w:b/>
          <w:bCs/>
        </w:rPr>
        <w:t>, nr 72038/17 i 25237/18, 28 maja 2024</w:t>
      </w:r>
      <w:r w:rsidR="00A96911">
        <w:rPr>
          <w:b/>
          <w:bCs/>
        </w:rPr>
        <w:t xml:space="preserve"> </w:t>
      </w:r>
      <w:r w:rsidRPr="00425ADF">
        <w:rPr>
          <w:b/>
          <w:bCs/>
        </w:rPr>
        <w:t>r.</w:t>
      </w:r>
    </w:p>
    <w:p w14:paraId="6BCD0EC7" w14:textId="71E14952" w:rsidR="00157197" w:rsidRDefault="00425ADF"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rPr>
          <w:i/>
        </w:rPr>
        <w:t>Stan faktyczny</w:t>
      </w:r>
      <w:r w:rsidR="00444952">
        <w:t xml:space="preserve"> – </w:t>
      </w:r>
      <w:r w:rsidR="00157197">
        <w:t>Sprawa dotyczyła zgodności z art. 8 polskiego systemu tajnego nadzoru regulującego przechowywanie i przetwarzanie danych komunikacyjnych</w:t>
      </w:r>
      <w:r w:rsidR="00157197">
        <w:rPr>
          <w:rStyle w:val="Odwoanieprzypisudolnego"/>
        </w:rPr>
        <w:footnoteReference w:id="25"/>
      </w:r>
      <w:r w:rsidR="00157197">
        <w:t>. Skarżący nie skarżyli się na to, że faktycznie zostali poddani inwigilacji, ale na ryzyko poddania ich takim środkom.</w:t>
      </w:r>
    </w:p>
    <w:p w14:paraId="1A0244CD" w14:textId="77777777" w:rsidR="00157197" w:rsidRDefault="00157197"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t>Skarżący zarzucili, że system zatrzymywania i późniejszego dostępu do danych komunikacyjnych (danych o ruchu i lokalizacji oraz danych związanych z wyszukiwaniem w Internecie) nie spełniał wymogów art. 8 EKPC.</w:t>
      </w:r>
    </w:p>
    <w:p w14:paraId="758C5063" w14:textId="1E1D30FA" w:rsidR="00157197" w:rsidRDefault="00157197"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rPr>
          <w:i/>
        </w:rPr>
        <w:t xml:space="preserve">Prawo </w:t>
      </w:r>
      <w:r w:rsidR="00444952">
        <w:t xml:space="preserve">– </w:t>
      </w:r>
      <w:r>
        <w:t xml:space="preserve">Opierając się na cytowanym powyżej wyroku w sprawie </w:t>
      </w:r>
      <w:r w:rsidRPr="00157197">
        <w:rPr>
          <w:i/>
          <w:iCs/>
        </w:rPr>
        <w:t>Ekimdzhiev,</w:t>
      </w:r>
      <w:r>
        <w:t xml:space="preserve"> ETPC uznał, że zatrzymywanie i późniejszy dostęp do danych komunikacyjnych stanowiły odrębne ingerencje </w:t>
      </w:r>
      <w:r w:rsidR="00022F87">
        <w:t>przewidziane w</w:t>
      </w:r>
      <w:r>
        <w:t xml:space="preserve"> art. 8 oraz że ogólnemu zatrzymywaniu danych komunikacyjnych przez CSP i dostępowi do nich przez władze w indywidualnych przypadkach musiały towarzyszyć, mutatis mutandis, takie same zabezpieczenia jak w przypadku tajnego nadzoru.</w:t>
      </w:r>
    </w:p>
    <w:p w14:paraId="569819C5" w14:textId="3D2D1DD9" w:rsidR="00157197" w:rsidRDefault="00157197"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t xml:space="preserve">ETPC odróżnił tę sprawę od cytowanej powyżej sprawy </w:t>
      </w:r>
      <w:r w:rsidRPr="00157197">
        <w:rPr>
          <w:i/>
          <w:iCs/>
        </w:rPr>
        <w:t>Ekimdzhiev</w:t>
      </w:r>
      <w:r>
        <w:t xml:space="preserve">, zauważając, że kwestionowany system pozwalał organom krajowym na stały, bezpośredni i nieograniczony dostęp do danych komunikacyjnych, bez wiedzy CSP i bez jakiejkolwiek interwencji z ich strony. Ingerencje, o których mowa, zostały uznane za bardzo poważne. Ponadto, podczas gdy </w:t>
      </w:r>
      <w:r w:rsidRPr="00157197">
        <w:rPr>
          <w:i/>
          <w:iCs/>
        </w:rPr>
        <w:t>Ekimdzhiev</w:t>
      </w:r>
      <w:r>
        <w:t>, cytowany powyżej, dotyczył systemu zatrzymywania danych komunikacyjnych podobnego do tego rozpatrywanego w niniejszej sprawie, ETPC nie orzekł, czy przedmiotowy system jako taki był zgodny z wymogami art. 8, ale raczej skupił się na gwarancjach związanych z dostępem i przechowywaniem zebranych danych.</w:t>
      </w:r>
    </w:p>
    <w:p w14:paraId="5038E4DF" w14:textId="394C6734" w:rsidR="00157197" w:rsidRDefault="00157197"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t>Opierając się również na orzecznictwie TSUE (</w:t>
      </w:r>
      <w:r w:rsidRPr="00157197">
        <w:rPr>
          <w:i/>
          <w:iCs/>
        </w:rPr>
        <w:t>Prawa Cyfrowe Irlandii e.a., Prywatność międzynarodowa, Komisarz ds. An Garda Síochána e.a</w:t>
      </w:r>
      <w:r>
        <w:t xml:space="preserve">., wszystkie cytowane powyżej, oraz </w:t>
      </w:r>
      <w:r w:rsidRPr="00157197">
        <w:rPr>
          <w:i/>
          <w:iCs/>
        </w:rPr>
        <w:t>La Quadrature du Net e.a.</w:t>
      </w:r>
      <w:r>
        <w:t>), ETPC stwierdził, że kwestionowany system narzucił uogólnione i niezróżnicowane zatrzymywanie danych komunikacyjnych wszystkich użytkowników usług komunikacyjnych, wpływając na osoby, które nawet pośrednio nie znajdowały się w sytuacji mogącej prowadzić do wszczęcia postępowania karnego. Co więcej, system ten zapewniał policji i służbom wywiadowczym dostęp do danych w dowolnym celu związanym z wykonywaniem ich ustawowych obowiązków. W tych okolicznościach zabezpieczenia przed możliwymi nadużyciami, w tym kontrola sądowa ex post facto, były niewystarczające, aby przedmiotowy system był zgodny z wymogami art. 8.</w:t>
      </w:r>
    </w:p>
    <w:p w14:paraId="6E761D15" w14:textId="31B12750" w:rsidR="00157197" w:rsidRDefault="00157197" w:rsidP="00A96911">
      <w:pPr>
        <w:pBdr>
          <w:top w:val="single" w:sz="4" w:space="0" w:color="BFBFBF"/>
          <w:left w:val="single" w:sz="4" w:space="0" w:color="BFBFBF"/>
          <w:bottom w:val="single" w:sz="4" w:space="0" w:color="BFBFBF"/>
          <w:right w:val="single" w:sz="4" w:space="6" w:color="BFBFBF"/>
        </w:pBdr>
        <w:shd w:val="clear" w:color="auto" w:fill="F2F2F2"/>
        <w:spacing w:line="240" w:lineRule="auto"/>
        <w:ind w:left="108" w:right="99" w:hanging="10"/>
        <w:jc w:val="both"/>
      </w:pPr>
      <w:r w:rsidRPr="00157197">
        <w:rPr>
          <w:i/>
          <w:iCs/>
        </w:rPr>
        <w:lastRenderedPageBreak/>
        <w:t>Wniosek</w:t>
      </w:r>
      <w:r>
        <w:t xml:space="preserve"> - Naruszenie art. 8 EKPC w odniesieniu do systemu zatrzymywania i dostępu do danych komunikacyjnych.</w:t>
      </w:r>
    </w:p>
    <w:p w14:paraId="6822B090" w14:textId="368E0E01" w:rsidR="006924F9" w:rsidRDefault="00444952" w:rsidP="00A96911">
      <w:pPr>
        <w:pStyle w:val="Nagwek2"/>
        <w:pBdr>
          <w:top w:val="none" w:sz="0" w:space="0" w:color="auto"/>
          <w:left w:val="none" w:sz="0" w:space="0" w:color="auto"/>
          <w:bottom w:val="none" w:sz="0" w:space="0" w:color="auto"/>
          <w:right w:val="none" w:sz="0" w:space="0" w:color="auto"/>
        </w:pBdr>
        <w:spacing w:after="357" w:line="240" w:lineRule="auto"/>
        <w:ind w:left="-5"/>
        <w:jc w:val="both"/>
      </w:pPr>
      <w:r>
        <w:rPr>
          <w:i/>
          <w:color w:val="00385E"/>
          <w:sz w:val="24"/>
        </w:rPr>
        <w:t xml:space="preserve">B.3  </w:t>
      </w:r>
      <w:r w:rsidR="00157197">
        <w:rPr>
          <w:i/>
          <w:color w:val="00385E"/>
          <w:sz w:val="24"/>
        </w:rPr>
        <w:t>Treść komunikatów</w:t>
      </w:r>
    </w:p>
    <w:p w14:paraId="5A039454" w14:textId="0E2C998B" w:rsidR="00157197" w:rsidRDefault="00157197"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rPr>
          <w:b/>
        </w:rPr>
      </w:pPr>
      <w:r w:rsidRPr="00157197">
        <w:rPr>
          <w:b/>
        </w:rPr>
        <w:t xml:space="preserve">ETPC, </w:t>
      </w:r>
      <w:hyperlink r:id="rId34" w:anchor="{%22itemid%22:[%22001-230854%22]}" w:history="1">
        <w:r w:rsidRPr="00197E78">
          <w:rPr>
            <w:rStyle w:val="Hipercze"/>
            <w:b/>
          </w:rPr>
          <w:t>Podchasov przeciwko Rosji</w:t>
        </w:r>
      </w:hyperlink>
      <w:r w:rsidRPr="00157197">
        <w:rPr>
          <w:b/>
        </w:rPr>
        <w:t>, nr. 33696/19, 13 lutego 2024 r.</w:t>
      </w:r>
    </w:p>
    <w:p w14:paraId="4592C79F" w14:textId="6311D513" w:rsidR="006924F9" w:rsidRDefault="00157197"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Pr>
          <w:i/>
        </w:rPr>
        <w:t>Stan faktyczny</w:t>
      </w:r>
      <w:r w:rsidR="00444952">
        <w:t xml:space="preserve"> – </w:t>
      </w:r>
      <w:r w:rsidR="00197E78" w:rsidRPr="00197E78">
        <w:t>Skarżący, użytkownik Telegram, złożył skargę dotyczącą zgodności z art. 8 EKPC ustawowego wymogu przechowywania przez „organizatorów komunikacji internetowej” (ICO) wszystkich danych komunikacyjnych przez okres jednego roku oraz treści wszystkich komunikatów przez okres sześciu miesięcy, a także przekazywania tych danych organom ścigania lub służbom bezpieczeństwa w okolicznościach określonych przez prawo, wraz z informacjami niezbędnymi do odszyfrowania wiadomości elektronicznych, jeśli były one zaszyfrowane.</w:t>
      </w:r>
    </w:p>
    <w:p w14:paraId="2B00E87E" w14:textId="40BCC4D4" w:rsidR="006924F9" w:rsidRDefault="00197E78"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Pr>
          <w:i/>
        </w:rPr>
        <w:t>Prawo</w:t>
      </w:r>
      <w:r w:rsidR="00444952">
        <w:t xml:space="preserve"> – </w:t>
      </w:r>
      <w:r w:rsidRPr="00197E78">
        <w:t>ETPC oparł się na swoim wcześniejszym orzecznictwie (</w:t>
      </w:r>
      <w:r w:rsidRPr="00197E78">
        <w:rPr>
          <w:i/>
          <w:iCs/>
        </w:rPr>
        <w:t>Breyer, Ekimdzhiev i Roman Zakharov,</w:t>
      </w:r>
      <w:r w:rsidRPr="00197E78">
        <w:t xml:space="preserve"> wszystkie cytowane powyżej), aby stwierdzić, że ciągłe przechowywanie komunikacji internetowej skarżącej i powiązanych danych komunikacyjnych przez Telegram oraz potencjalny dostęp władz do tych danych stanowiły ingerencję w prawa skarżącej wynikające z art. 8. W odniesieniu do nałożonego na Telegram obowiązku dostarczenia władzom kluczy szyfrujących w celu umożliwienia im odszyfrowania zaszyfrowanej komunikacji end-to-end, ETPC zaakceptował argument skarżącej, że technicznie niemożliwe jest dostarczenie władzom kluczy szyfrujących powiązanych z konkretnymi użytkownikami Telegram bez wpływu na wszystkich użytkowników ich usług. W związku z tym ETPC przyjął, że przepis ten dotyczył również skarżącej.</w:t>
      </w:r>
    </w:p>
    <w:p w14:paraId="2C9A2AFF" w14:textId="363066AC" w:rsidR="00197E78" w:rsidRDefault="00197E78"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197E78">
        <w:t>ETPC stwierdził, że chociaż sprawa powinna zostać rozpatrzona przede wszystkim z punktu widzenia przechowywania danych osobowych skarżące</w:t>
      </w:r>
      <w:r w:rsidR="00022F87">
        <w:t>j</w:t>
      </w:r>
      <w:r w:rsidRPr="00197E78">
        <w:t xml:space="preserve"> (podobnie jak w sprawie Breyer i Ekimdzhiev, cytowanej powyżej), to w stosownych przypadkach należy ją również rozpatrzyć w świetle jego orzecznictwa dotyczącego tajnego nadzoru (</w:t>
      </w:r>
      <w:r w:rsidRPr="00197E78">
        <w:rPr>
          <w:i/>
          <w:iCs/>
        </w:rPr>
        <w:t>Roman Zakharov, Big Brother Watch</w:t>
      </w:r>
      <w:r w:rsidRPr="00197E78">
        <w:t>, cytowany powyżej).</w:t>
      </w:r>
    </w:p>
    <w:p w14:paraId="1696FC55" w14:textId="77777777" w:rsidR="00197E78" w:rsidRDefault="00197E78"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197E78">
        <w:t>W odniesieniu do przechowywania komunikatów internetowych i danych komunikacyjnych, ETPC podkreślił szeroki zakres zatrzymywania danych nałożony przez zaskarżone przepisy, zauważając, że obejmowało ono treść wszystkich komunikatów internetowych i powiązanych komunikatów dotyczących wszystkich użytkowników komunikacji internetowej, nawet w przypadku braku uzasadnionego podejrzenia udziału w działalności przestępczej lub działalności zagrażającej bezpieczeństwu narodowemu, lub jakichkolwiek innych powodów, aby sądzić, że zatrzymywanie danych może przyczynić się do zwalczania poważnej przestępczości lub ochrony bezpieczeństwa narodowego i bez jakiegokolwiek ograniczenia zakresu środka pod względem terytorialnego lub czasowego zastosowania lub kategorii osób, których dane osobowe mogą być przechowywane. Trybunał stwierdził, że ingerencja była wyjątkowo szeroka i poważna.</w:t>
      </w:r>
      <w:r>
        <w:t xml:space="preserve"> </w:t>
      </w:r>
    </w:p>
    <w:p w14:paraId="395B0F9D" w14:textId="41DDD344" w:rsidR="00197E78" w:rsidRDefault="00197E78"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t xml:space="preserve">Jeśli chodzi o potencjalny dostęp do przechowywanych danych </w:t>
      </w:r>
      <w:r w:rsidR="00B513A2">
        <w:t>dla</w:t>
      </w:r>
      <w:r>
        <w:t xml:space="preserve"> celów ukierunkowanego tajnego nadzoru, ETPC stwierdził, że organy ścigania nie były zobowiązane na mocy prawa krajowego do okazania zezwolenia sądowego CSP przed uzyskaniem dostępu do komunikacji danej osoby. Co więcej, ICO były zobowiązane do zainstalowania sprzętu dającego służbom bezpieczeństwa bezpośredni dostęp do przechowywanych danych, tak aby miały one techniczne środki do obejścia procedury autoryzacji i uzyskania dostępu do przechowywanej komunikacji internetowej i danych komunikacyjnych bez uzyskania uprzedniej zgody sądu. ETPC powtórzył również swoje ustalenia dotyczące braku odpowiednich i wystarczających zabezpieczeń przed nadużyciami w sprawie </w:t>
      </w:r>
      <w:r w:rsidRPr="00197E78">
        <w:rPr>
          <w:i/>
          <w:iCs/>
        </w:rPr>
        <w:t>Roman Zakharov</w:t>
      </w:r>
      <w:r>
        <w:t>, cytowanej powyżej, w której ten sam system prawny był badany w kontekście przechwytywania połączeń telefonii komórkowej.</w:t>
      </w:r>
    </w:p>
    <w:p w14:paraId="7572BF7E" w14:textId="436CD29C" w:rsidR="00197E78" w:rsidRDefault="00197E78"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t xml:space="preserve">Wreszcie, jeśli chodzi o ustawowy wymóg odszyfrowania komunikacji, ETPC uznał go za nieproporcjonalny do uzasadnionych celów, ponieważ chociaż zgodził się, że szyfrowanie może być </w:t>
      </w:r>
      <w:r>
        <w:lastRenderedPageBreak/>
        <w:t>również wykorzystywane przez przestępców, zakwestionowany przepis groził osłabieniem mechanizmu szyfrowania dla wszystkich użytkowników.</w:t>
      </w:r>
    </w:p>
    <w:p w14:paraId="105601AF" w14:textId="4E292D39" w:rsidR="00197E78" w:rsidRDefault="00197E78" w:rsidP="00A96911">
      <w:pPr>
        <w:pBdr>
          <w:top w:val="single" w:sz="4" w:space="0" w:color="BFBFBF"/>
          <w:left w:val="single" w:sz="4" w:space="0" w:color="BFBFBF"/>
          <w:bottom w:val="single" w:sz="4" w:space="0" w:color="BFBFBF"/>
          <w:right w:val="single" w:sz="4" w:space="0" w:color="BFBFBF"/>
        </w:pBdr>
        <w:shd w:val="clear" w:color="auto" w:fill="F2F2F2"/>
        <w:spacing w:after="109" w:line="240" w:lineRule="auto"/>
        <w:ind w:left="108" w:right="99" w:hanging="10"/>
        <w:jc w:val="both"/>
      </w:pPr>
      <w:r w:rsidRPr="00197E78">
        <w:rPr>
          <w:i/>
          <w:iCs/>
        </w:rPr>
        <w:t>Wniosek</w:t>
      </w:r>
      <w:r>
        <w:t xml:space="preserve"> - naruszenie art. 8 EKPC.</w:t>
      </w:r>
    </w:p>
    <w:p w14:paraId="0FB86DA9" w14:textId="77777777" w:rsidR="00444952" w:rsidRDefault="00444952" w:rsidP="00A96911">
      <w:pPr>
        <w:spacing w:line="240" w:lineRule="auto"/>
        <w:jc w:val="both"/>
      </w:pPr>
    </w:p>
    <w:sectPr w:rsidR="00444952">
      <w:headerReference w:type="even" r:id="rId35"/>
      <w:headerReference w:type="default" r:id="rId36"/>
      <w:footerReference w:type="even" r:id="rId37"/>
      <w:footerReference w:type="default" r:id="rId38"/>
      <w:headerReference w:type="first" r:id="rId39"/>
      <w:footerReference w:type="first" r:id="rId40"/>
      <w:pgSz w:w="11907" w:h="16840"/>
      <w:pgMar w:top="454" w:right="1440" w:bottom="1440" w:left="1440"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E49D9" w14:textId="77777777" w:rsidR="00D77B2F" w:rsidRDefault="00D77B2F">
      <w:pPr>
        <w:spacing w:after="0" w:line="240" w:lineRule="auto"/>
      </w:pPr>
      <w:r>
        <w:separator/>
      </w:r>
    </w:p>
  </w:endnote>
  <w:endnote w:type="continuationSeparator" w:id="0">
    <w:p w14:paraId="2810BF61" w14:textId="77777777" w:rsidR="00D77B2F" w:rsidRDefault="00D77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DB046" w14:textId="77777777" w:rsidR="006924F9" w:rsidRDefault="00444952">
    <w:pPr>
      <w:spacing w:after="0"/>
      <w:ind w:left="45"/>
      <w:jc w:val="center"/>
    </w:pPr>
    <w:r>
      <w:fldChar w:fldCharType="begin"/>
    </w:r>
    <w:r>
      <w:instrText xml:space="preserve"> PAGE   \* MERGEFORMAT </w:instrText>
    </w:r>
    <w:r>
      <w:fldChar w:fldCharType="separate"/>
    </w:r>
    <w:r>
      <w:t>2</w:t>
    </w:r>
    <w:r>
      <w:fldChar w:fldCharType="end"/>
    </w:r>
    <w:r>
      <w:t>/</w:t>
    </w:r>
    <w:fldSimple w:instr=" NUMPAGES   \* MERGEFORMAT ">
      <w:r>
        <w:t>23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F6BB" w14:textId="77777777" w:rsidR="006924F9" w:rsidRDefault="00444952">
    <w:pPr>
      <w:spacing w:after="0"/>
      <w:ind w:left="45"/>
      <w:jc w:val="center"/>
    </w:pPr>
    <w:r>
      <w:fldChar w:fldCharType="begin"/>
    </w:r>
    <w:r>
      <w:instrText xml:space="preserve"> PAGE   \* MERGEFORMAT </w:instrText>
    </w:r>
    <w:r>
      <w:fldChar w:fldCharType="separate"/>
    </w:r>
    <w:r>
      <w:t>2</w:t>
    </w:r>
    <w:r>
      <w:fldChar w:fldCharType="end"/>
    </w:r>
    <w:r>
      <w:t>/</w:t>
    </w:r>
    <w:fldSimple w:instr=" NUMPAGES   \* MERGEFORMAT ">
      <w:r>
        <w:t>23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8DF73" w14:textId="77777777" w:rsidR="006B3A69" w:rsidRDefault="006B3A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D9575" w14:textId="77777777" w:rsidR="00D77B2F" w:rsidRDefault="00D77B2F">
      <w:pPr>
        <w:spacing w:after="0" w:line="246" w:lineRule="auto"/>
        <w:jc w:val="both"/>
      </w:pPr>
      <w:r>
        <w:separator/>
      </w:r>
    </w:p>
  </w:footnote>
  <w:footnote w:type="continuationSeparator" w:id="0">
    <w:p w14:paraId="1581EEA1" w14:textId="77777777" w:rsidR="00D77B2F" w:rsidRDefault="00D77B2F">
      <w:pPr>
        <w:spacing w:after="0" w:line="246" w:lineRule="auto"/>
        <w:jc w:val="both"/>
      </w:pPr>
      <w:r>
        <w:continuationSeparator/>
      </w:r>
    </w:p>
  </w:footnote>
  <w:footnote w:id="1">
    <w:p w14:paraId="206081F3" w14:textId="6B2F2433" w:rsidR="006924F9" w:rsidRDefault="00444952">
      <w:pPr>
        <w:pStyle w:val="footnotedescription"/>
        <w:spacing w:line="246" w:lineRule="auto"/>
      </w:pPr>
      <w:r>
        <w:rPr>
          <w:rStyle w:val="footnotemark"/>
        </w:rPr>
        <w:footnoteRef/>
      </w:r>
      <w:r>
        <w:t xml:space="preserve"> </w:t>
      </w:r>
      <w:r w:rsidR="002233B0" w:rsidRPr="002233B0">
        <w:t>Do celów niniejszego arkusza informacyjnego ogólny termin „masow</w:t>
      </w:r>
      <w:r w:rsidR="002233B0">
        <w:t>a</w:t>
      </w:r>
      <w:r w:rsidR="002233B0" w:rsidRPr="002233B0">
        <w:t xml:space="preserve"> inwigilacja” jest rozumiany jako „ogólny nadzór nad komunikacją”. Terminologia ta została szerzej omówiona w raporcie Agencji Praw Podstawowych UE z 2017 r., s. 29 </w:t>
      </w:r>
      <w:hyperlink r:id="rId1" w:history="1">
        <w:r w:rsidR="002233B0" w:rsidRPr="007E1839">
          <w:rPr>
            <w:rStyle w:val="Hipercze"/>
          </w:rPr>
          <w:t>Inwigilacja przez służby wywiadowcze: gwarancje praw podstawowych i środki odwoławcze w UE - tom II: perspektywy terenowe i aktualizacja przepisów</w:t>
        </w:r>
      </w:hyperlink>
      <w:r w:rsidR="002233B0" w:rsidRPr="002233B0">
        <w:t xml:space="preserve">. Zob. również raport FRA w sprawie </w:t>
      </w:r>
      <w:hyperlink r:id="rId2" w:anchor="related" w:history="1">
        <w:r w:rsidR="002233B0" w:rsidRPr="007E1839">
          <w:rPr>
            <w:rStyle w:val="Hipercze"/>
          </w:rPr>
          <w:t>inwigilacji przez służby wywiadowcze: Gwarancje i środki ochrony praw podstawowych w UE - aktualizacja z 2023 r. | Agencja Praw Podstawowych Unii Europejskiej</w:t>
        </w:r>
      </w:hyperlink>
      <w:r w:rsidR="002233B0" w:rsidRPr="002233B0">
        <w:t>.</w:t>
      </w:r>
    </w:p>
  </w:footnote>
  <w:footnote w:id="2">
    <w:p w14:paraId="1A7EE237" w14:textId="53C8D711" w:rsidR="007E1839" w:rsidRDefault="007E1839" w:rsidP="00132DB7">
      <w:pPr>
        <w:pStyle w:val="Tekstprzypisudolnego"/>
        <w:jc w:val="both"/>
      </w:pPr>
      <w:r>
        <w:rPr>
          <w:rStyle w:val="Odwoanieprzypisudolnego"/>
        </w:rPr>
        <w:footnoteRef/>
      </w:r>
      <w:r>
        <w:t xml:space="preserve"> </w:t>
      </w:r>
      <w:r w:rsidRPr="007E1839">
        <w:t>Treść niniejszego arkusza informacyjnego nie jest wiążąca dla Trybunału.</w:t>
      </w:r>
    </w:p>
  </w:footnote>
  <w:footnote w:id="3">
    <w:p w14:paraId="550F5452" w14:textId="19D11481" w:rsidR="002233B0" w:rsidRDefault="002233B0" w:rsidP="00132DB7">
      <w:pPr>
        <w:pStyle w:val="Tekstprzypisudolnego"/>
        <w:jc w:val="both"/>
      </w:pPr>
      <w:r>
        <w:rPr>
          <w:rStyle w:val="Odwoanieprzypisudolnego"/>
        </w:rPr>
        <w:footnoteRef/>
      </w:r>
      <w:r>
        <w:t xml:space="preserve"> </w:t>
      </w:r>
      <w:r w:rsidR="007E1839" w:rsidRPr="007E1839">
        <w:t>Termin „informacje” jest używany w celu objęcia nieukierunkowanego przechwytywania informacji w kontekście postępowania karnego, a nie tylko informacji zebranych przez służby wywiadowcze.</w:t>
      </w:r>
    </w:p>
  </w:footnote>
  <w:footnote w:id="4">
    <w:p w14:paraId="1C296588" w14:textId="0E36E453" w:rsidR="006924F9" w:rsidRDefault="00444952" w:rsidP="00132DB7">
      <w:pPr>
        <w:pStyle w:val="footnotedescription"/>
        <w:spacing w:line="250" w:lineRule="auto"/>
      </w:pPr>
      <w:r>
        <w:rPr>
          <w:rStyle w:val="footnotemark"/>
        </w:rPr>
        <w:footnoteRef/>
      </w:r>
      <w:r>
        <w:t xml:space="preserve"> </w:t>
      </w:r>
      <w:r w:rsidR="00C96004" w:rsidRPr="00C96004">
        <w:t xml:space="preserve">ETPC, </w:t>
      </w:r>
      <w:hyperlink r:id="rId3" w:anchor="{%22itemid%22:[%22001-210077%22]}" w:history="1">
        <w:r w:rsidR="00C96004" w:rsidRPr="00CC5F75">
          <w:rPr>
            <w:rStyle w:val="Hipercze"/>
          </w:rPr>
          <w:t>Big Brother Watch i inni przeciwko Zjednoczonemu Królestwu</w:t>
        </w:r>
      </w:hyperlink>
      <w:r w:rsidR="00C96004" w:rsidRPr="00C96004">
        <w:t xml:space="preserve"> [GC], nr 58170/13 i 2 inne, § 322, 25 maja 2021 r.; oraz </w:t>
      </w:r>
      <w:hyperlink r:id="rId4" w:anchor="{%22itemid%22:[%22001-210078%22]}" w:history="1">
        <w:r w:rsidR="00C96004" w:rsidRPr="00CC5F75">
          <w:rPr>
            <w:rStyle w:val="Hipercze"/>
          </w:rPr>
          <w:t>Centrum för rättvisa przeciwko Szwecji</w:t>
        </w:r>
      </w:hyperlink>
      <w:r w:rsidR="00C96004" w:rsidRPr="00C96004">
        <w:t xml:space="preserve"> [GC], nr. 35252/08, § 236, 25 maja 2021 r</w:t>
      </w:r>
      <w:r>
        <w:t>.</w:t>
      </w:r>
    </w:p>
  </w:footnote>
  <w:footnote w:id="5">
    <w:p w14:paraId="343398D9" w14:textId="6119CE1B" w:rsidR="00CC5F75" w:rsidRDefault="00CC5F75" w:rsidP="00132DB7">
      <w:pPr>
        <w:pStyle w:val="Tekstprzypisudolnego"/>
        <w:jc w:val="both"/>
      </w:pPr>
      <w:r>
        <w:rPr>
          <w:rStyle w:val="Odwoanieprzypisudolnego"/>
        </w:rPr>
        <w:footnoteRef/>
      </w:r>
      <w:r>
        <w:t xml:space="preserve"> Zob. na przykład </w:t>
      </w:r>
      <w:hyperlink r:id="rId5" w:anchor="{%22itemid%22:[%22001-210077%22]}" w:history="1">
        <w:r w:rsidRPr="00CC5F75">
          <w:rPr>
            <w:rStyle w:val="Hipercze"/>
          </w:rPr>
          <w:t>Big Brother Watch</w:t>
        </w:r>
      </w:hyperlink>
      <w:r>
        <w:t>, cytowany powyżej, § 15, oraz, bardziej ogólnie, orzecznictwo opisane poniżej w pkt. paragrafie A.</w:t>
      </w:r>
    </w:p>
  </w:footnote>
  <w:footnote w:id="6">
    <w:p w14:paraId="5520378A" w14:textId="6285C8AE" w:rsidR="00CC5F75" w:rsidRDefault="00CC5F75" w:rsidP="00132DB7">
      <w:pPr>
        <w:pStyle w:val="Tekstprzypisudolnego"/>
        <w:jc w:val="both"/>
      </w:pPr>
      <w:r>
        <w:rPr>
          <w:rStyle w:val="Odwoanieprzypisudolnego"/>
        </w:rPr>
        <w:footnoteRef/>
      </w:r>
      <w:r>
        <w:t xml:space="preserve"> </w:t>
      </w:r>
      <w:r w:rsidRPr="00CC5F75">
        <w:t xml:space="preserve">Zob. na przykład ETPC, </w:t>
      </w:r>
      <w:hyperlink r:id="rId6" w:anchor="{%22itemid%22:[%22001-230854%22]}" w:history="1">
        <w:r w:rsidRPr="00CC5F75">
          <w:rPr>
            <w:rStyle w:val="Hipercze"/>
          </w:rPr>
          <w:t>Podchasov przeciwko Rosji</w:t>
        </w:r>
      </w:hyperlink>
      <w:r w:rsidRPr="00CC5F75">
        <w:t>, nr. 33696/19, 13 lutego 2024 r. oraz, bardziej ogólnie, orzecznictwo opisane poniżej w punkcie B.</w:t>
      </w:r>
    </w:p>
  </w:footnote>
  <w:footnote w:id="7">
    <w:p w14:paraId="5EE01C61" w14:textId="05207FD6" w:rsidR="009167C7" w:rsidRDefault="009167C7" w:rsidP="00132DB7">
      <w:pPr>
        <w:pStyle w:val="Tekstprzypisudolnego"/>
        <w:jc w:val="both"/>
      </w:pPr>
      <w:r>
        <w:rPr>
          <w:rStyle w:val="Odwoanieprzypisudolnego"/>
        </w:rPr>
        <w:footnoteRef/>
      </w:r>
      <w:r>
        <w:t xml:space="preserve"> </w:t>
      </w:r>
      <w:r w:rsidRPr="009167C7">
        <w:t xml:space="preserve">Zob. na przykład ETPC, </w:t>
      </w:r>
      <w:hyperlink r:id="rId7" w:anchor="{%22itemid%22:[%22001-233832%22]}" w:history="1">
        <w:r w:rsidRPr="009167C7">
          <w:rPr>
            <w:rStyle w:val="Hipercze"/>
          </w:rPr>
          <w:t>Pietrzak i Bychawska-Siniarska i inni przeciwko Polsce</w:t>
        </w:r>
      </w:hyperlink>
      <w:r w:rsidRPr="009167C7">
        <w:t>, nr 72038/17 i 25237/18, 28 maja 2024 r.</w:t>
      </w:r>
    </w:p>
  </w:footnote>
  <w:footnote w:id="8">
    <w:p w14:paraId="04B02C97" w14:textId="701A5AFC" w:rsidR="009167C7" w:rsidRDefault="009167C7" w:rsidP="00132DB7">
      <w:pPr>
        <w:pStyle w:val="Tekstprzypisudolnego"/>
        <w:jc w:val="both"/>
      </w:pPr>
      <w:r>
        <w:rPr>
          <w:rStyle w:val="Odwoanieprzypisudolnego"/>
        </w:rPr>
        <w:footnoteRef/>
      </w:r>
      <w:r>
        <w:t xml:space="preserve"> </w:t>
      </w:r>
      <w:r w:rsidRPr="009167C7">
        <w:t xml:space="preserve">Zob. na przykład ETPC, </w:t>
      </w:r>
      <w:hyperlink r:id="rId8" w:anchor="{%22itemid%22:[%22001-180657%22]}" w:history="1">
        <w:r w:rsidRPr="009167C7">
          <w:rPr>
            <w:rStyle w:val="Hipercze"/>
          </w:rPr>
          <w:t>Ben Faiza przeciwko Francji</w:t>
        </w:r>
      </w:hyperlink>
      <w:r w:rsidRPr="009167C7">
        <w:t xml:space="preserve">, nr. 31446/12, 8 lutego 2018 r., i </w:t>
      </w:r>
      <w:hyperlink r:id="rId9" w:anchor="{%22itemid%22:[%22001-230885%22]}" w:history="1">
        <w:r w:rsidRPr="009167C7">
          <w:rPr>
            <w:rStyle w:val="Hipercze"/>
          </w:rPr>
          <w:t>Škoberne przeciwko Słowenii</w:t>
        </w:r>
      </w:hyperlink>
      <w:r w:rsidRPr="009167C7">
        <w:t xml:space="preserve">, nr. 19920/20, 15 lutego 2024 r.; TSUE, wyrok z dnia 2 marca 2021 r., </w:t>
      </w:r>
      <w:hyperlink r:id="rId10" w:history="1">
        <w:r w:rsidRPr="009167C7">
          <w:rPr>
            <w:rStyle w:val="Hipercze"/>
          </w:rPr>
          <w:t>Prokuratuur</w:t>
        </w:r>
      </w:hyperlink>
      <w:r w:rsidRPr="009167C7">
        <w:t>, C-746/18, EU:C:2021:152</w:t>
      </w:r>
      <w:r w:rsidR="008C1234">
        <w:t>,</w:t>
      </w:r>
      <w:r w:rsidR="008C1234" w:rsidRPr="008C1234">
        <w:t xml:space="preserve"> wyrok z dnia 5 kwietnia 2022 r</w:t>
      </w:r>
      <w:hyperlink r:id="rId11" w:history="1">
        <w:r w:rsidR="008C1234" w:rsidRPr="008C1234">
          <w:rPr>
            <w:rStyle w:val="Hipercze"/>
          </w:rPr>
          <w:t>., Commissioner of An Garda Síochána e.a</w:t>
        </w:r>
      </w:hyperlink>
      <w:r w:rsidR="008C1234" w:rsidRPr="008C1234">
        <w:t xml:space="preserve">., C-140/20, EU:C:2022:258, wyrok z dnia 17 listopada 2022 r., </w:t>
      </w:r>
      <w:hyperlink r:id="rId12" w:history="1">
        <w:r w:rsidR="008C1234" w:rsidRPr="008C1234">
          <w:rPr>
            <w:rStyle w:val="Hipercze"/>
          </w:rPr>
          <w:t>Spetsializirana prokuratura</w:t>
        </w:r>
      </w:hyperlink>
      <w:r w:rsidR="008C1234" w:rsidRPr="008C1234">
        <w:t>, C-350/21, EU:C:2022:896.</w:t>
      </w:r>
      <w:r w:rsidR="008C1234">
        <w:t xml:space="preserve"> </w:t>
      </w:r>
    </w:p>
  </w:footnote>
  <w:footnote w:id="9">
    <w:p w14:paraId="525DF834" w14:textId="6F37022F" w:rsidR="009167C7" w:rsidRDefault="009167C7" w:rsidP="00132DB7">
      <w:pPr>
        <w:pStyle w:val="Tekstprzypisudolnego"/>
        <w:jc w:val="both"/>
      </w:pPr>
      <w:r>
        <w:rPr>
          <w:rStyle w:val="Odwoanieprzypisudolnego"/>
        </w:rPr>
        <w:footnoteRef/>
      </w:r>
      <w:r>
        <w:t xml:space="preserve"> </w:t>
      </w:r>
      <w:r w:rsidR="008C1234" w:rsidRPr="008C1234">
        <w:t xml:space="preserve">TSUE, wyrok z dnia 8 kwietnia 2014 r., </w:t>
      </w:r>
      <w:hyperlink r:id="rId13" w:history="1">
        <w:r w:rsidR="008C1234" w:rsidRPr="008C1234">
          <w:rPr>
            <w:rStyle w:val="Hipercze"/>
          </w:rPr>
          <w:t>Digital Rights Ireland e.a.,</w:t>
        </w:r>
      </w:hyperlink>
      <w:r w:rsidR="008C1234" w:rsidRPr="008C1234">
        <w:t xml:space="preserve"> C-293/12 i C 594/12, EU:C:2014:238, § 27; ETPC, </w:t>
      </w:r>
      <w:hyperlink r:id="rId14" w:anchor="{%22itemid%22:[%22001-210077%22]}" w:history="1">
        <w:r w:rsidR="008C1234" w:rsidRPr="008C1234">
          <w:rPr>
            <w:rStyle w:val="Hipercze"/>
          </w:rPr>
          <w:t>Big Brother Watch</w:t>
        </w:r>
      </w:hyperlink>
      <w:r w:rsidR="008C1234" w:rsidRPr="008C1234">
        <w:t>, cytowany powyżej, § 342.</w:t>
      </w:r>
    </w:p>
  </w:footnote>
  <w:footnote w:id="10">
    <w:p w14:paraId="49262297" w14:textId="6BD6AC6D" w:rsidR="009167C7" w:rsidRDefault="009167C7" w:rsidP="00132DB7">
      <w:pPr>
        <w:pStyle w:val="Tekstprzypisudolnego"/>
        <w:jc w:val="both"/>
      </w:pPr>
      <w:r>
        <w:rPr>
          <w:rStyle w:val="Odwoanieprzypisudolnego"/>
        </w:rPr>
        <w:footnoteRef/>
      </w:r>
      <w:r>
        <w:t xml:space="preserve"> </w:t>
      </w:r>
      <w:r w:rsidR="008C1234" w:rsidRPr="008C1234">
        <w:t xml:space="preserve">TSUE, wyrok z dnia 30 kwietnia 2024 r., </w:t>
      </w:r>
      <w:hyperlink r:id="rId15" w:history="1">
        <w:r w:rsidR="008C1234" w:rsidRPr="008C1234">
          <w:rPr>
            <w:rStyle w:val="Hipercze"/>
          </w:rPr>
          <w:t>M.N. (EncroChat)</w:t>
        </w:r>
      </w:hyperlink>
      <w:r w:rsidR="008C1234" w:rsidRPr="008C1234">
        <w:t>, C-670/22, EU:C:2024:372; ETPC</w:t>
      </w:r>
      <w:hyperlink r:id="rId16" w:anchor="{%22itemid%22:[%22001-230854%22]}" w:history="1">
        <w:r w:rsidR="008C1234" w:rsidRPr="008C1234">
          <w:rPr>
            <w:rStyle w:val="Hipercze"/>
          </w:rPr>
          <w:t>, Podchasov przeciwko Rosji</w:t>
        </w:r>
      </w:hyperlink>
      <w:r w:rsidR="008C1234" w:rsidRPr="008C1234">
        <w:t>, cytowany powyżej.</w:t>
      </w:r>
    </w:p>
  </w:footnote>
  <w:footnote w:id="11">
    <w:p w14:paraId="3836E6A7" w14:textId="33F117AF" w:rsidR="00351871" w:rsidRDefault="00351871" w:rsidP="00132DB7">
      <w:pPr>
        <w:pStyle w:val="Tekstprzypisudolnego"/>
        <w:jc w:val="both"/>
      </w:pPr>
      <w:r>
        <w:rPr>
          <w:rStyle w:val="Odwoanieprzypisudolnego"/>
        </w:rPr>
        <w:footnoteRef/>
      </w:r>
      <w:r>
        <w:t xml:space="preserve"> </w:t>
      </w:r>
      <w:r w:rsidRPr="00351871">
        <w:t>Dyrektywa 2002/58/WE Parlamentu Europejskiego i Rady z dnia 12 lipca 2002 r. dotycząca przetwarzania danych osobowych i ochrony prywatności w sektorze łączności elektronicznej danych osobowych i ochrony prywatności w sektorze łączności elektronicznej.</w:t>
      </w:r>
    </w:p>
  </w:footnote>
  <w:footnote w:id="12">
    <w:p w14:paraId="32A88D93" w14:textId="55A26304" w:rsidR="00351871" w:rsidRDefault="00351871" w:rsidP="00132DB7">
      <w:pPr>
        <w:pStyle w:val="Tekstprzypisudolnego"/>
        <w:jc w:val="both"/>
      </w:pPr>
      <w:r>
        <w:rPr>
          <w:rStyle w:val="Odwoanieprzypisudolnego"/>
        </w:rPr>
        <w:footnoteRef/>
      </w:r>
      <w:r>
        <w:t xml:space="preserve"> </w:t>
      </w:r>
      <w:r w:rsidRPr="00351871">
        <w:t>Rozporządzenie Parlamentu Europejskiego i Rady (UE) 2016/679 z dnia 27 kwietnia 2016 r. w sprawie ochrony osób fizycznych w związku z przetwarzaniem danych osobowych i w sprawie swobodnego przepływu takich danych osób fizycznych w związku z przetwarzaniem danych osobowych i w sprawie swobodnego przepływu takich danych oraz uchylenia dyrektywy 95/46/WE.</w:t>
      </w:r>
    </w:p>
  </w:footnote>
  <w:footnote w:id="13">
    <w:p w14:paraId="5EFE027C" w14:textId="566B2966" w:rsidR="00351871" w:rsidRDefault="00351871" w:rsidP="00132DB7">
      <w:pPr>
        <w:pStyle w:val="Tekstprzypisudolnego"/>
        <w:jc w:val="both"/>
      </w:pPr>
      <w:r>
        <w:rPr>
          <w:rStyle w:val="Odwoanieprzypisudolnego"/>
        </w:rPr>
        <w:footnoteRef/>
      </w:r>
      <w:r>
        <w:t xml:space="preserve"> </w:t>
      </w:r>
      <w:r w:rsidRPr="00351871">
        <w:t>Należy zapoznać się z orzecznictwem TSUE opisanym poniżej w sekcjach C.1 i C.2.</w:t>
      </w:r>
    </w:p>
  </w:footnote>
  <w:footnote w:id="14">
    <w:p w14:paraId="41569942" w14:textId="46705B7D" w:rsidR="00351871" w:rsidRDefault="00351871" w:rsidP="00132DB7">
      <w:pPr>
        <w:pStyle w:val="Tekstprzypisudolnego"/>
        <w:jc w:val="both"/>
      </w:pPr>
      <w:r>
        <w:rPr>
          <w:rStyle w:val="Odwoanieprzypisudolnego"/>
        </w:rPr>
        <w:footnoteRef/>
      </w:r>
      <w:r>
        <w:t xml:space="preserve"> </w:t>
      </w:r>
      <w:r w:rsidRPr="00351871">
        <w:t xml:space="preserve">Dyrektywa Parlamentu Europejskiego i Rady 2014/41/UE z dnia 3 kwietnia 2014 r. w sprawie europejskiego nakazu dochodzeniowego w sprawach karnych; zob. Europejskiego nakazu dochodzeniowego w sprawach karnych; zob. TSUE, </w:t>
      </w:r>
      <w:hyperlink r:id="rId17" w:history="1">
        <w:r w:rsidRPr="00351871">
          <w:rPr>
            <w:rStyle w:val="Hipercze"/>
          </w:rPr>
          <w:t>M.N. (EncroChat)</w:t>
        </w:r>
      </w:hyperlink>
      <w:r w:rsidRPr="00351871">
        <w:t>, cytowany powyżej.</w:t>
      </w:r>
    </w:p>
  </w:footnote>
  <w:footnote w:id="15">
    <w:p w14:paraId="5B71F266" w14:textId="77777777" w:rsidR="00351871" w:rsidRDefault="00351871" w:rsidP="00132DB7">
      <w:pPr>
        <w:pStyle w:val="Tekstprzypisudolnego"/>
        <w:jc w:val="both"/>
      </w:pPr>
      <w:r>
        <w:rPr>
          <w:rStyle w:val="Odwoanieprzypisudolnego"/>
        </w:rPr>
        <w:footnoteRef/>
      </w:r>
      <w:r>
        <w:t xml:space="preserve"> Dyrektywa 2003/6/WE Parlamentu Europejskiego i Rady z dnia 28 stycznia 2003 r. w sprawie wykorzystywania poufnych informacji i manipulacji na rynku ("Dyrektywa</w:t>
      </w:r>
    </w:p>
    <w:p w14:paraId="25D0C867" w14:textId="127E427D" w:rsidR="00351871" w:rsidRDefault="00351871" w:rsidP="00132DB7">
      <w:pPr>
        <w:pStyle w:val="Tekstprzypisudolnego"/>
        <w:jc w:val="both"/>
      </w:pPr>
      <w:r>
        <w:t xml:space="preserve">i manipulacji na rynku („dyrektywa w sprawie nadużyć na rynku”) oraz rozporządzenie Parlamentu Europejskiego i Rady (UE) nr 596/2014 z dnia 16 kwietnia 2014 r. w sprawie nadużyć na rynku („rozporządzenie w sprawie nadużyć na rynku”) i Rady z dnia 16 kwietnia 2014 r. w sprawie nadużyć na rynku („rozporządzenie w sprawie nadużyć na rynku”); zob. wyrok TSUE z dnia 20 września 2022 r., </w:t>
      </w:r>
      <w:hyperlink r:id="rId18" w:history="1">
        <w:r w:rsidRPr="00F527FF">
          <w:rPr>
            <w:rStyle w:val="Hipercze"/>
          </w:rPr>
          <w:t>VD i SR</w:t>
        </w:r>
      </w:hyperlink>
      <w:r>
        <w:t>.</w:t>
      </w:r>
      <w:r w:rsidR="00F527FF">
        <w:t xml:space="preserve">, </w:t>
      </w:r>
      <w:r>
        <w:t>C-339/20 i C-397/20, EU:C:2022:703.</w:t>
      </w:r>
    </w:p>
  </w:footnote>
  <w:footnote w:id="16">
    <w:p w14:paraId="4ABDB336" w14:textId="1128F215" w:rsidR="001A107C" w:rsidRDefault="001A107C" w:rsidP="00132DB7">
      <w:pPr>
        <w:pStyle w:val="Tekstprzypisudolnego"/>
        <w:jc w:val="both"/>
      </w:pPr>
      <w:r>
        <w:rPr>
          <w:rStyle w:val="Odwoanieprzypisudolnego"/>
        </w:rPr>
        <w:footnoteRef/>
      </w:r>
      <w:r>
        <w:t xml:space="preserve"> </w:t>
      </w:r>
      <w:r w:rsidRPr="001A107C">
        <w:t>Oceniając ingerencje w prawo do poszanowania prywatności wynikające z systemów masowej inwigilacji, Trybunał oparł się również na innych instrumentach prawnych Rady Europy, takich jak Konwencja o ochronie osób w związku z automatycznym przetwarzaniem danych osobowych z 1981 r. oraz Protokół dodatkowy do Konwencji o ochronie osób w związku z automatycznym przetwarzaniem danych osobowych dotyczący organów nadzorczych i transgranicznego przepływu danych z dnia 8 listopada 2001 r.; Zalecenie Komitetu Ministrów (No. R (95) 4 w sprawie ochrony danych osobowych w obszarze usług telekomunikacyjnych (przyjęte w dniu 7 lutego 1995 r.) oraz Raport Europejskiej Komisji na rzecz Demokracji przez Prawo z 2015 r. w sprawie demokratycznego nadzoru nad agencjami wywiadu sygnałowego.</w:t>
      </w:r>
    </w:p>
  </w:footnote>
  <w:footnote w:id="17">
    <w:p w14:paraId="1AE4F057" w14:textId="2A0E1440" w:rsidR="001A107C" w:rsidRDefault="001A107C" w:rsidP="00132DB7">
      <w:pPr>
        <w:pStyle w:val="Tekstprzypisudolnego"/>
        <w:jc w:val="both"/>
      </w:pPr>
      <w:r>
        <w:rPr>
          <w:rStyle w:val="Odwoanieprzypisudolnego"/>
        </w:rPr>
        <w:footnoteRef/>
      </w:r>
      <w:r>
        <w:t xml:space="preserve"> </w:t>
      </w:r>
      <w:r w:rsidRPr="001A107C">
        <w:t xml:space="preserve">Zob. na przykład ETPC, </w:t>
      </w:r>
      <w:hyperlink r:id="rId19" w:anchor="{%22itemid%22:[%22001-159324%22]}" w:history="1">
        <w:r w:rsidRPr="001A107C">
          <w:rPr>
            <w:rStyle w:val="Hipercze"/>
          </w:rPr>
          <w:t>Roman Zakharov przeciwko Rosji</w:t>
        </w:r>
      </w:hyperlink>
      <w:r w:rsidRPr="001A107C">
        <w:t xml:space="preserve"> [GC], nr. 47143/06, §§ 227-234, ETPC 2015, i orzecznictwo tam cytowane.</w:t>
      </w:r>
    </w:p>
  </w:footnote>
  <w:footnote w:id="18">
    <w:p w14:paraId="55F7BACC" w14:textId="12B88310" w:rsidR="001A107C" w:rsidRDefault="001A107C" w:rsidP="00132DB7">
      <w:pPr>
        <w:pStyle w:val="Tekstprzypisudolnego"/>
        <w:jc w:val="both"/>
      </w:pPr>
      <w:r>
        <w:rPr>
          <w:rStyle w:val="Odwoanieprzypisudolnego"/>
        </w:rPr>
        <w:footnoteRef/>
      </w:r>
      <w:r>
        <w:t xml:space="preserve"> </w:t>
      </w:r>
      <w:r w:rsidRPr="001A107C">
        <w:t xml:space="preserve">Zob. na przykład ETPC, </w:t>
      </w:r>
      <w:hyperlink r:id="rId20" w:anchor="{%22itemid%22:[%22001-210077%22]}" w:history="1">
        <w:r w:rsidRPr="001A107C">
          <w:rPr>
            <w:rStyle w:val="Hipercze"/>
          </w:rPr>
          <w:t>Big Brother Watch</w:t>
        </w:r>
      </w:hyperlink>
      <w:r w:rsidRPr="001A107C">
        <w:t>, cytowany powyżej, § 333.</w:t>
      </w:r>
    </w:p>
  </w:footnote>
  <w:footnote w:id="19">
    <w:p w14:paraId="08E07D5A" w14:textId="677CDF4C" w:rsidR="001A107C" w:rsidRDefault="001A107C" w:rsidP="00132DB7">
      <w:pPr>
        <w:pStyle w:val="Tekstprzypisudolnego"/>
        <w:jc w:val="both"/>
      </w:pPr>
      <w:r>
        <w:rPr>
          <w:rStyle w:val="Odwoanieprzypisudolnego"/>
        </w:rPr>
        <w:footnoteRef/>
      </w:r>
      <w:r>
        <w:t xml:space="preserve"> </w:t>
      </w:r>
      <w:hyperlink r:id="rId21" w:anchor="{%22itemid%22:[%22001-210077%22]}" w:history="1">
        <w:r w:rsidR="009C4BEA" w:rsidRPr="009C4BEA">
          <w:rPr>
            <w:rStyle w:val="Hipercze"/>
          </w:rPr>
          <w:t>Ibid</w:t>
        </w:r>
      </w:hyperlink>
      <w:r w:rsidR="009C4BEA" w:rsidRPr="009C4BEA">
        <w:t>., § 334.</w:t>
      </w:r>
    </w:p>
  </w:footnote>
  <w:footnote w:id="20">
    <w:p w14:paraId="116BC355" w14:textId="4818691E" w:rsidR="009C4BEA" w:rsidRDefault="009C4BEA" w:rsidP="00132DB7">
      <w:pPr>
        <w:pStyle w:val="Tekstprzypisudolnego"/>
        <w:jc w:val="both"/>
      </w:pPr>
      <w:r>
        <w:rPr>
          <w:rStyle w:val="Odwoanieprzypisudolnego"/>
        </w:rPr>
        <w:footnoteRef/>
      </w:r>
      <w:r>
        <w:t xml:space="preserve"> </w:t>
      </w:r>
      <w:r w:rsidRPr="009C4BEA">
        <w:t xml:space="preserve">ETPC, </w:t>
      </w:r>
      <w:hyperlink r:id="rId22" w:anchor="{%22itemid%22:[%22001-210077%22]}" w:history="1">
        <w:r w:rsidRPr="009C4BEA">
          <w:rPr>
            <w:rStyle w:val="Hipercze"/>
          </w:rPr>
          <w:t>Big Brother Watch</w:t>
        </w:r>
      </w:hyperlink>
      <w:r w:rsidRPr="009C4BEA">
        <w:t xml:space="preserve">, cytowany powyżej, §§ 340-347; </w:t>
      </w:r>
      <w:hyperlink r:id="rId23" w:anchor="{%22itemid%22:[%22001-210078%22]}" w:history="1">
        <w:r w:rsidRPr="009C4BEA">
          <w:rPr>
            <w:rStyle w:val="Hipercze"/>
          </w:rPr>
          <w:t>Centrum för rättvisa</w:t>
        </w:r>
      </w:hyperlink>
      <w:r w:rsidRPr="009C4BEA">
        <w:t>, cytowany powyżej, §§ 254-261.</w:t>
      </w:r>
    </w:p>
  </w:footnote>
  <w:footnote w:id="21">
    <w:p w14:paraId="4E349476" w14:textId="3C1237F8" w:rsidR="009C4BEA" w:rsidRDefault="009C4BEA" w:rsidP="00132DB7">
      <w:pPr>
        <w:pStyle w:val="Tekstprzypisudolnego"/>
        <w:jc w:val="both"/>
      </w:pPr>
      <w:r>
        <w:rPr>
          <w:rStyle w:val="Odwoanieprzypisudolnego"/>
        </w:rPr>
        <w:footnoteRef/>
      </w:r>
      <w:r>
        <w:t xml:space="preserve"> </w:t>
      </w:r>
      <w:r w:rsidRPr="009C4BEA">
        <w:t xml:space="preserve">ETPC, </w:t>
      </w:r>
      <w:hyperlink r:id="rId24" w:anchor="{%22itemid%22:[%22001-214673%22]}" w:history="1">
        <w:r w:rsidRPr="009C4BEA">
          <w:rPr>
            <w:rStyle w:val="Hipercze"/>
          </w:rPr>
          <w:t>Ekimdzhiev i inni przeciwko Bułgarii</w:t>
        </w:r>
      </w:hyperlink>
      <w:r w:rsidRPr="009C4BEA">
        <w:t>, nr 70078/12, §§ 394-395, 11 stycznia 2022 r.</w:t>
      </w:r>
    </w:p>
  </w:footnote>
  <w:footnote w:id="22">
    <w:p w14:paraId="72CB1DC6" w14:textId="2A725FA8" w:rsidR="00384052" w:rsidRPr="007A64F2" w:rsidRDefault="00384052">
      <w:pPr>
        <w:pStyle w:val="Tekstprzypisudolnego"/>
        <w:rPr>
          <w:lang w:val="en-US"/>
        </w:rPr>
      </w:pPr>
      <w:r>
        <w:rPr>
          <w:rStyle w:val="Odwoanieprzypisudolnego"/>
        </w:rPr>
        <w:footnoteRef/>
      </w:r>
      <w:r w:rsidRPr="007A64F2">
        <w:rPr>
          <w:lang w:val="en-US"/>
        </w:rPr>
        <w:t xml:space="preserve"> ETPC, </w:t>
      </w:r>
      <w:hyperlink r:id="rId25" w:anchor="{%22itemid%22:[%22001-210077%22]}" w:history="1">
        <w:r w:rsidRPr="007A64F2">
          <w:rPr>
            <w:rStyle w:val="Hipercze"/>
            <w:lang w:val="en-US"/>
          </w:rPr>
          <w:t>Big Brother Watch</w:t>
        </w:r>
      </w:hyperlink>
      <w:r w:rsidRPr="007A64F2">
        <w:rPr>
          <w:lang w:val="en-US"/>
        </w:rPr>
        <w:t>, cytowany powyżej, §§ 447-450.</w:t>
      </w:r>
    </w:p>
  </w:footnote>
  <w:footnote w:id="23">
    <w:p w14:paraId="235C4367" w14:textId="41B7DF9E" w:rsidR="00384052" w:rsidRPr="007A64F2" w:rsidRDefault="00384052">
      <w:pPr>
        <w:pStyle w:val="Tekstprzypisudolnego"/>
        <w:rPr>
          <w:lang w:val="en-US"/>
        </w:rPr>
      </w:pPr>
      <w:r>
        <w:rPr>
          <w:rStyle w:val="Odwoanieprzypisudolnego"/>
        </w:rPr>
        <w:footnoteRef/>
      </w:r>
      <w:r w:rsidRPr="007A64F2">
        <w:rPr>
          <w:lang w:val="en-US"/>
        </w:rPr>
        <w:t xml:space="preserve"> </w:t>
      </w:r>
      <w:bookmarkStart w:id="0" w:name="_Hlk195261960"/>
      <w:r w:rsidRPr="007A64F2">
        <w:rPr>
          <w:lang w:val="en-US"/>
        </w:rPr>
        <w:t xml:space="preserve">ETPC, </w:t>
      </w:r>
      <w:hyperlink r:id="rId26" w:anchor="{%22itemid%22:[%22001-210077%22]}" w:history="1">
        <w:r w:rsidRPr="007A64F2">
          <w:rPr>
            <w:rStyle w:val="Hipercze"/>
            <w:lang w:val="en-US"/>
          </w:rPr>
          <w:t>Big Brother Watch</w:t>
        </w:r>
      </w:hyperlink>
      <w:r w:rsidRPr="007A64F2">
        <w:rPr>
          <w:lang w:val="en-US"/>
        </w:rPr>
        <w:t xml:space="preserve">, cytowany powyżej, §§ </w:t>
      </w:r>
      <w:bookmarkEnd w:id="0"/>
      <w:r w:rsidRPr="007A64F2">
        <w:rPr>
          <w:lang w:val="en-US"/>
        </w:rPr>
        <w:t>524-525 and 528..</w:t>
      </w:r>
    </w:p>
  </w:footnote>
  <w:footnote w:id="24">
    <w:p w14:paraId="06F709FA" w14:textId="1D29A4CF" w:rsidR="00112D1A" w:rsidRPr="007A64F2" w:rsidRDefault="00112D1A">
      <w:pPr>
        <w:pStyle w:val="Tekstprzypisudolnego"/>
        <w:rPr>
          <w:lang w:val="en-US"/>
        </w:rPr>
      </w:pPr>
      <w:r>
        <w:rPr>
          <w:rStyle w:val="Odwoanieprzypisudolnego"/>
        </w:rPr>
        <w:footnoteRef/>
      </w:r>
      <w:r w:rsidRPr="007A64F2">
        <w:rPr>
          <w:lang w:val="en-US"/>
        </w:rPr>
        <w:t xml:space="preserve"> ETPC, </w:t>
      </w:r>
      <w:hyperlink r:id="rId27" w:anchor="{%22itemid%22:[%22001-210077%22]}" w:history="1">
        <w:r w:rsidRPr="007A64F2">
          <w:rPr>
            <w:rStyle w:val="Hipercze"/>
            <w:lang w:val="en-US"/>
          </w:rPr>
          <w:t>Big Brother Watch</w:t>
        </w:r>
      </w:hyperlink>
      <w:r w:rsidRPr="007A64F2">
        <w:rPr>
          <w:lang w:val="en-US"/>
        </w:rPr>
        <w:t>, cytowany powyżej, §§ 447.</w:t>
      </w:r>
    </w:p>
  </w:footnote>
  <w:footnote w:id="25">
    <w:p w14:paraId="6AC6B2E4" w14:textId="73ADFBD3" w:rsidR="00157197" w:rsidRDefault="00157197" w:rsidP="00132DB7">
      <w:pPr>
        <w:pStyle w:val="Tekstprzypisudolnego"/>
        <w:jc w:val="both"/>
      </w:pPr>
      <w:r>
        <w:rPr>
          <w:rStyle w:val="Odwoanieprzypisudolnego"/>
        </w:rPr>
        <w:footnoteRef/>
      </w:r>
      <w:r>
        <w:t xml:space="preserve"> Skarżący skarżyli się również na podstawie tego samego przepisu na kontrolę operacyjną w kontekście działań policyjnych i tajnych środków inwigilacji prowadzonych w kontekście walki z terroryzmem za pomocą takich technik, jak podsłuchiwania, nagrywania treści rozmów telefonicznych lub korespondencji prowadzonych za pośrednictwem sieci telekomunikacyjnych i sieci łączności cyfrowej. Ta część wyroku nie będzie analizowana, ponieważ zakwestionowany system zezwalający na ukierunkowane środki nadzoru wykracza poza zakres niniejszego opracowania arkusza informacyjnego.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7FA5E" w14:textId="77777777" w:rsidR="006924F9" w:rsidRDefault="00444952">
    <w:pPr>
      <w:tabs>
        <w:tab w:val="right" w:pos="9753"/>
      </w:tabs>
      <w:spacing w:after="0"/>
      <w:ind w:left="-680" w:right="-726"/>
    </w:pPr>
    <w:r>
      <w:rPr>
        <w:noProof/>
      </w:rPr>
      <mc:AlternateContent>
        <mc:Choice Requires="wpg">
          <w:drawing>
            <wp:anchor distT="0" distB="0" distL="114300" distR="114300" simplePos="0" relativeHeight="251658240" behindDoc="0" locked="0" layoutInCell="1" allowOverlap="1" wp14:anchorId="384C5610" wp14:editId="638E8152">
              <wp:simplePos x="0" y="0"/>
              <wp:positionH relativeFrom="page">
                <wp:posOffset>482600</wp:posOffset>
              </wp:positionH>
              <wp:positionV relativeFrom="page">
                <wp:posOffset>802018</wp:posOffset>
              </wp:positionV>
              <wp:extent cx="6624956" cy="9525"/>
              <wp:effectExtent l="0" t="0" r="0" b="0"/>
              <wp:wrapSquare wrapText="bothSides"/>
              <wp:docPr id="32406" name="Group 32406"/>
              <wp:cNvGraphicFramePr/>
              <a:graphic xmlns:a="http://schemas.openxmlformats.org/drawingml/2006/main">
                <a:graphicData uri="http://schemas.microsoft.com/office/word/2010/wordprocessingGroup">
                  <wpg:wgp>
                    <wpg:cNvGrpSpPr/>
                    <wpg:grpSpPr>
                      <a:xfrm>
                        <a:off x="0" y="0"/>
                        <a:ext cx="6624956" cy="9525"/>
                        <a:chOff x="0" y="0"/>
                        <a:chExt cx="6624956" cy="9525"/>
                      </a:xfrm>
                    </wpg:grpSpPr>
                    <wps:wsp>
                      <wps:cNvPr id="32407" name="Shape 32407"/>
                      <wps:cNvSpPr/>
                      <wps:spPr>
                        <a:xfrm>
                          <a:off x="0" y="0"/>
                          <a:ext cx="6624956" cy="0"/>
                        </a:xfrm>
                        <a:custGeom>
                          <a:avLst/>
                          <a:gdLst/>
                          <a:ahLst/>
                          <a:cxnLst/>
                          <a:rect l="0" t="0" r="0" b="0"/>
                          <a:pathLst>
                            <a:path w="6624956">
                              <a:moveTo>
                                <a:pt x="0" y="0"/>
                              </a:moveTo>
                              <a:lnTo>
                                <a:pt x="6624956" y="0"/>
                              </a:lnTo>
                            </a:path>
                          </a:pathLst>
                        </a:custGeom>
                        <a:ln w="9525" cap="flat">
                          <a:miter lim="127000"/>
                        </a:ln>
                      </wps:spPr>
                      <wps:style>
                        <a:lnRef idx="1">
                          <a:srgbClr val="838383"/>
                        </a:lnRef>
                        <a:fillRef idx="0">
                          <a:srgbClr val="000000">
                            <a:alpha val="0"/>
                          </a:srgbClr>
                        </a:fillRef>
                        <a:effectRef idx="0">
                          <a:scrgbClr r="0" g="0" b="0"/>
                        </a:effectRef>
                        <a:fontRef idx="none"/>
                      </wps:style>
                      <wps:bodyPr/>
                    </wps:wsp>
                  </wpg:wgp>
                </a:graphicData>
              </a:graphic>
            </wp:anchor>
          </w:drawing>
        </mc:Choice>
        <mc:Fallback>
          <w:pict>
            <v:group w14:anchorId="1E4508BD" id="Group 32406" o:spid="_x0000_s1026" style="position:absolute;margin-left:38pt;margin-top:63.15pt;width:521.65pt;height:.75pt;z-index:251658240;mso-position-horizontal-relative:page;mso-position-vertical-relative:page" coordsize="662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">
              <v:shape id="Shape 32407" o:spid="_x0000_s1027" style="position:absolute;width:66249;height:0;visibility:visible;mso-wrap-style:square;v-text-anchor:top" coordsize="662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" path="m,l6624956,e" filled="f" strokecolor="#838383">
                <v:stroke miterlimit="83231f" joinstyle="miter"/>
                <v:path arrowok="t" textboxrect="0,0,6624956,0"/>
              </v:shape>
              <w10:wrap type="square" anchorx="page" anchory="page"/>
            </v:group>
          </w:pict>
        </mc:Fallback>
      </mc:AlternateContent>
    </w:r>
    <w:r>
      <w:rPr>
        <w:sz w:val="18"/>
      </w:rPr>
      <w:t>Mass surveillance</w:t>
    </w:r>
    <w:r>
      <w:rPr>
        <w:sz w:val="18"/>
      </w:rPr>
      <w:tab/>
    </w:r>
    <w:r>
      <w:rPr>
        <w:b/>
        <w:color w:val="00385E"/>
        <w:sz w:val="24"/>
      </w:rPr>
      <w:t>Joint Factsheet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62C8E" w14:textId="683F26B7" w:rsidR="006924F9" w:rsidRDefault="00444952">
    <w:pPr>
      <w:tabs>
        <w:tab w:val="right" w:pos="9753"/>
      </w:tabs>
      <w:spacing w:after="0"/>
      <w:ind w:left="-680" w:right="-726"/>
      <w:rPr>
        <w:b/>
        <w:color w:val="00385E"/>
        <w:sz w:val="24"/>
      </w:rPr>
    </w:pPr>
    <w:r>
      <w:rPr>
        <w:noProof/>
      </w:rPr>
      <mc:AlternateContent>
        <mc:Choice Requires="wpg">
          <w:drawing>
            <wp:anchor distT="0" distB="0" distL="114300" distR="114300" simplePos="0" relativeHeight="251659264" behindDoc="0" locked="0" layoutInCell="1" allowOverlap="1" wp14:anchorId="6D041B00" wp14:editId="518CC4A3">
              <wp:simplePos x="0" y="0"/>
              <wp:positionH relativeFrom="page">
                <wp:posOffset>482600</wp:posOffset>
              </wp:positionH>
              <wp:positionV relativeFrom="page">
                <wp:posOffset>802018</wp:posOffset>
              </wp:positionV>
              <wp:extent cx="6624956" cy="9525"/>
              <wp:effectExtent l="0" t="0" r="0" b="0"/>
              <wp:wrapSquare wrapText="bothSides"/>
              <wp:docPr id="32388" name="Group 32388"/>
              <wp:cNvGraphicFramePr/>
              <a:graphic xmlns:a="http://schemas.openxmlformats.org/drawingml/2006/main">
                <a:graphicData uri="http://schemas.microsoft.com/office/word/2010/wordprocessingGroup">
                  <wpg:wgp>
                    <wpg:cNvGrpSpPr/>
                    <wpg:grpSpPr>
                      <a:xfrm>
                        <a:off x="0" y="0"/>
                        <a:ext cx="6624956" cy="9525"/>
                        <a:chOff x="0" y="0"/>
                        <a:chExt cx="6624956" cy="9525"/>
                      </a:xfrm>
                    </wpg:grpSpPr>
                    <wps:wsp>
                      <wps:cNvPr id="32389" name="Shape 32389"/>
                      <wps:cNvSpPr/>
                      <wps:spPr>
                        <a:xfrm>
                          <a:off x="0" y="0"/>
                          <a:ext cx="6624956" cy="0"/>
                        </a:xfrm>
                        <a:custGeom>
                          <a:avLst/>
                          <a:gdLst/>
                          <a:ahLst/>
                          <a:cxnLst/>
                          <a:rect l="0" t="0" r="0" b="0"/>
                          <a:pathLst>
                            <a:path w="6624956">
                              <a:moveTo>
                                <a:pt x="0" y="0"/>
                              </a:moveTo>
                              <a:lnTo>
                                <a:pt x="6624956" y="0"/>
                              </a:lnTo>
                            </a:path>
                          </a:pathLst>
                        </a:custGeom>
                        <a:ln w="9525" cap="flat">
                          <a:miter lim="127000"/>
                        </a:ln>
                      </wps:spPr>
                      <wps:style>
                        <a:lnRef idx="1">
                          <a:srgbClr val="838383"/>
                        </a:lnRef>
                        <a:fillRef idx="0">
                          <a:srgbClr val="000000">
                            <a:alpha val="0"/>
                          </a:srgbClr>
                        </a:fillRef>
                        <a:effectRef idx="0">
                          <a:scrgbClr r="0" g="0" b="0"/>
                        </a:effectRef>
                        <a:fontRef idx="none"/>
                      </wps:style>
                      <wps:bodyPr/>
                    </wps:wsp>
                  </wpg:wgp>
                </a:graphicData>
              </a:graphic>
            </wp:anchor>
          </w:drawing>
        </mc:Choice>
        <mc:Fallback>
          <w:pict>
            <v:group w14:anchorId="0D4E64F5" id="Group 32388" o:spid="_x0000_s1026" style="position:absolute;margin-left:38pt;margin-top:63.15pt;width:521.65pt;height:.75pt;z-index:251659264;mso-position-horizontal-relative:page;mso-position-vertical-relative:page" coordsize="6624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">
              <v:shape id="Shape 32389" o:spid="_x0000_s1027" style="position:absolute;width:66249;height:0;visibility:visible;mso-wrap-style:square;v-text-anchor:top" coordsize="66249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" path="m,l6624956,e" filled="f" strokecolor="#838383">
                <v:stroke miterlimit="83231f" joinstyle="miter"/>
                <v:path arrowok="t" textboxrect="0,0,6624956,0"/>
              </v:shape>
              <w10:wrap type="square" anchorx="page" anchory="page"/>
            </v:group>
          </w:pict>
        </mc:Fallback>
      </mc:AlternateContent>
    </w:r>
    <w:r>
      <w:rPr>
        <w:sz w:val="18"/>
      </w:rPr>
      <w:t>Mas</w:t>
    </w:r>
    <w:r w:rsidR="006B3A69">
      <w:rPr>
        <w:sz w:val="18"/>
      </w:rPr>
      <w:t>owa inwigilacja</w:t>
    </w:r>
    <w:r>
      <w:rPr>
        <w:sz w:val="18"/>
      </w:rPr>
      <w:tab/>
    </w:r>
    <w:r w:rsidR="006B3A69">
      <w:rPr>
        <w:b/>
        <w:color w:val="00385E"/>
        <w:sz w:val="24"/>
      </w:rPr>
      <w:t>Wspólny arkusz informacyjny</w:t>
    </w:r>
  </w:p>
  <w:p w14:paraId="228876B8" w14:textId="77777777" w:rsidR="006B3A69" w:rsidRDefault="006B3A69" w:rsidP="006B3A69">
    <w:pPr>
      <w:tabs>
        <w:tab w:val="right" w:pos="9753"/>
      </w:tabs>
      <w:spacing w:after="0"/>
      <w:ind w:right="-72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13EEA" w14:textId="77777777" w:rsidR="006924F9" w:rsidRDefault="006924F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72E"/>
    <w:multiLevelType w:val="hybridMultilevel"/>
    <w:tmpl w:val="DB329FC4"/>
    <w:lvl w:ilvl="0" w:tplc="A8E01AB4">
      <w:start w:val="1"/>
      <w:numFmt w:val="lowerLetter"/>
      <w:lvlText w:val="(%1)"/>
      <w:lvlJc w:val="left"/>
      <w:pPr>
        <w:ind w:left="698" w:hanging="600"/>
      </w:pPr>
      <w:rPr>
        <w:rFonts w:hint="default"/>
      </w:rPr>
    </w:lvl>
    <w:lvl w:ilvl="1" w:tplc="04150019" w:tentative="1">
      <w:start w:val="1"/>
      <w:numFmt w:val="lowerLetter"/>
      <w:lvlText w:val="%2."/>
      <w:lvlJc w:val="left"/>
      <w:pPr>
        <w:ind w:left="1178" w:hanging="360"/>
      </w:pPr>
    </w:lvl>
    <w:lvl w:ilvl="2" w:tplc="0415001B" w:tentative="1">
      <w:start w:val="1"/>
      <w:numFmt w:val="lowerRoman"/>
      <w:lvlText w:val="%3."/>
      <w:lvlJc w:val="right"/>
      <w:pPr>
        <w:ind w:left="1898" w:hanging="180"/>
      </w:pPr>
    </w:lvl>
    <w:lvl w:ilvl="3" w:tplc="0415000F" w:tentative="1">
      <w:start w:val="1"/>
      <w:numFmt w:val="decimal"/>
      <w:lvlText w:val="%4."/>
      <w:lvlJc w:val="left"/>
      <w:pPr>
        <w:ind w:left="2618" w:hanging="360"/>
      </w:pPr>
    </w:lvl>
    <w:lvl w:ilvl="4" w:tplc="04150019" w:tentative="1">
      <w:start w:val="1"/>
      <w:numFmt w:val="lowerLetter"/>
      <w:lvlText w:val="%5."/>
      <w:lvlJc w:val="left"/>
      <w:pPr>
        <w:ind w:left="3338" w:hanging="360"/>
      </w:pPr>
    </w:lvl>
    <w:lvl w:ilvl="5" w:tplc="0415001B" w:tentative="1">
      <w:start w:val="1"/>
      <w:numFmt w:val="lowerRoman"/>
      <w:lvlText w:val="%6."/>
      <w:lvlJc w:val="right"/>
      <w:pPr>
        <w:ind w:left="4058" w:hanging="180"/>
      </w:pPr>
    </w:lvl>
    <w:lvl w:ilvl="6" w:tplc="0415000F" w:tentative="1">
      <w:start w:val="1"/>
      <w:numFmt w:val="decimal"/>
      <w:lvlText w:val="%7."/>
      <w:lvlJc w:val="left"/>
      <w:pPr>
        <w:ind w:left="4778" w:hanging="360"/>
      </w:pPr>
    </w:lvl>
    <w:lvl w:ilvl="7" w:tplc="04150019" w:tentative="1">
      <w:start w:val="1"/>
      <w:numFmt w:val="lowerLetter"/>
      <w:lvlText w:val="%8."/>
      <w:lvlJc w:val="left"/>
      <w:pPr>
        <w:ind w:left="5498" w:hanging="360"/>
      </w:pPr>
    </w:lvl>
    <w:lvl w:ilvl="8" w:tplc="0415001B" w:tentative="1">
      <w:start w:val="1"/>
      <w:numFmt w:val="lowerRoman"/>
      <w:lvlText w:val="%9."/>
      <w:lvlJc w:val="right"/>
      <w:pPr>
        <w:ind w:left="6218" w:hanging="180"/>
      </w:pPr>
    </w:lvl>
  </w:abstractNum>
  <w:abstractNum w:abstractNumId="1" w15:restartNumberingAfterBreak="0">
    <w:nsid w:val="13251FBA"/>
    <w:multiLevelType w:val="hybridMultilevel"/>
    <w:tmpl w:val="BD424414"/>
    <w:lvl w:ilvl="0" w:tplc="438A9744">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CF4D83E">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9EA7C6E">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E308C30">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98373E">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00DCF6">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788BC4">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62DB24">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C22F60C">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A54E99"/>
    <w:multiLevelType w:val="hybridMultilevel"/>
    <w:tmpl w:val="25661E8A"/>
    <w:lvl w:ilvl="0" w:tplc="FC501F38">
      <w:start w:val="1"/>
      <w:numFmt w:val="lowerRoman"/>
      <w:lvlText w:val="(%1)"/>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BC76E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825D9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ED6240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424253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A82E74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408B0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B8AD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4189E3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C34FB0"/>
    <w:multiLevelType w:val="hybridMultilevel"/>
    <w:tmpl w:val="9EFCA498"/>
    <w:lvl w:ilvl="0" w:tplc="E3C8339C">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73CDE6A">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EE6D64">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527AB2">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A98DAAC">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A679E4">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24727E">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D7E0C3A">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A84F114">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69384E"/>
    <w:multiLevelType w:val="hybridMultilevel"/>
    <w:tmpl w:val="6946FEB0"/>
    <w:lvl w:ilvl="0" w:tplc="3CA2869C">
      <w:start w:val="1"/>
      <w:numFmt w:val="lowerRoman"/>
      <w:lvlText w:val="(%1)"/>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6327E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2E89CB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D1A66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650BFC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768A93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EC054C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E8E1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5EED05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4DE66A5"/>
    <w:multiLevelType w:val="hybridMultilevel"/>
    <w:tmpl w:val="33C68984"/>
    <w:lvl w:ilvl="0" w:tplc="EB0475FE">
      <w:start w:val="1"/>
      <w:numFmt w:val="lowerRoman"/>
      <w:lvlText w:val="(%1)"/>
      <w:lvlJc w:val="left"/>
      <w:pPr>
        <w:ind w:left="818" w:hanging="720"/>
      </w:pPr>
      <w:rPr>
        <w:rFonts w:hint="default"/>
      </w:rPr>
    </w:lvl>
    <w:lvl w:ilvl="1" w:tplc="04150019" w:tentative="1">
      <w:start w:val="1"/>
      <w:numFmt w:val="lowerLetter"/>
      <w:lvlText w:val="%2."/>
      <w:lvlJc w:val="left"/>
      <w:pPr>
        <w:ind w:left="1178" w:hanging="360"/>
      </w:pPr>
    </w:lvl>
    <w:lvl w:ilvl="2" w:tplc="0415001B" w:tentative="1">
      <w:start w:val="1"/>
      <w:numFmt w:val="lowerRoman"/>
      <w:lvlText w:val="%3."/>
      <w:lvlJc w:val="right"/>
      <w:pPr>
        <w:ind w:left="1898" w:hanging="180"/>
      </w:pPr>
    </w:lvl>
    <w:lvl w:ilvl="3" w:tplc="0415000F" w:tentative="1">
      <w:start w:val="1"/>
      <w:numFmt w:val="decimal"/>
      <w:lvlText w:val="%4."/>
      <w:lvlJc w:val="left"/>
      <w:pPr>
        <w:ind w:left="2618" w:hanging="360"/>
      </w:pPr>
    </w:lvl>
    <w:lvl w:ilvl="4" w:tplc="04150019" w:tentative="1">
      <w:start w:val="1"/>
      <w:numFmt w:val="lowerLetter"/>
      <w:lvlText w:val="%5."/>
      <w:lvlJc w:val="left"/>
      <w:pPr>
        <w:ind w:left="3338" w:hanging="360"/>
      </w:pPr>
    </w:lvl>
    <w:lvl w:ilvl="5" w:tplc="0415001B" w:tentative="1">
      <w:start w:val="1"/>
      <w:numFmt w:val="lowerRoman"/>
      <w:lvlText w:val="%6."/>
      <w:lvlJc w:val="right"/>
      <w:pPr>
        <w:ind w:left="4058" w:hanging="180"/>
      </w:pPr>
    </w:lvl>
    <w:lvl w:ilvl="6" w:tplc="0415000F" w:tentative="1">
      <w:start w:val="1"/>
      <w:numFmt w:val="decimal"/>
      <w:lvlText w:val="%7."/>
      <w:lvlJc w:val="left"/>
      <w:pPr>
        <w:ind w:left="4778" w:hanging="360"/>
      </w:pPr>
    </w:lvl>
    <w:lvl w:ilvl="7" w:tplc="04150019" w:tentative="1">
      <w:start w:val="1"/>
      <w:numFmt w:val="lowerLetter"/>
      <w:lvlText w:val="%8."/>
      <w:lvlJc w:val="left"/>
      <w:pPr>
        <w:ind w:left="5498" w:hanging="360"/>
      </w:pPr>
    </w:lvl>
    <w:lvl w:ilvl="8" w:tplc="0415001B" w:tentative="1">
      <w:start w:val="1"/>
      <w:numFmt w:val="lowerRoman"/>
      <w:lvlText w:val="%9."/>
      <w:lvlJc w:val="right"/>
      <w:pPr>
        <w:ind w:left="6218" w:hanging="180"/>
      </w:pPr>
    </w:lvl>
  </w:abstractNum>
  <w:abstractNum w:abstractNumId="6" w15:restartNumberingAfterBreak="0">
    <w:nsid w:val="34DE6DC6"/>
    <w:multiLevelType w:val="hybridMultilevel"/>
    <w:tmpl w:val="23D4EF28"/>
    <w:lvl w:ilvl="0" w:tplc="5B64A368">
      <w:start w:val="17"/>
      <w:numFmt w:val="decimal"/>
      <w:lvlText w:val="%1"/>
      <w:lvlJc w:val="left"/>
      <w:pPr>
        <w:ind w:left="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6D5CE606">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1602AC3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3710DF32">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10C8208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0C4AEA1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3C5C05A4">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AF5869C0">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4306A56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3ED95A70"/>
    <w:multiLevelType w:val="hybridMultilevel"/>
    <w:tmpl w:val="7062CB66"/>
    <w:lvl w:ilvl="0" w:tplc="BAE8E5CE">
      <w:start w:val="1"/>
      <w:numFmt w:val="lowerLetter"/>
      <w:lvlText w:val="(%1)"/>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EC681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574020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45C4B5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3C8B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B25D9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02EC7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56E78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A8137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7EF66EF"/>
    <w:multiLevelType w:val="hybridMultilevel"/>
    <w:tmpl w:val="67CA4316"/>
    <w:lvl w:ilvl="0" w:tplc="04EC1D46">
      <w:start w:val="1"/>
      <w:numFmt w:val="upperRoman"/>
      <w:lvlText w:val="%1)"/>
      <w:lvlJc w:val="left"/>
      <w:pPr>
        <w:ind w:left="3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34E3B0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048A75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3421C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EC060E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D0E43F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90770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480C2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6EC50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B6326C7"/>
    <w:multiLevelType w:val="hybridMultilevel"/>
    <w:tmpl w:val="A98E290A"/>
    <w:lvl w:ilvl="0" w:tplc="AA0E588E">
      <w:start w:val="1"/>
      <w:numFmt w:val="bullet"/>
      <w:lvlText w:val="–"/>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2A4370">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2B444">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0048C10">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AF899AA">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DCDA2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657BE">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88B5D6">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090E3B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649205B1"/>
    <w:multiLevelType w:val="hybridMultilevel"/>
    <w:tmpl w:val="18F86168"/>
    <w:lvl w:ilvl="0" w:tplc="46D0E61A">
      <w:start w:val="9"/>
      <w:numFmt w:val="decimal"/>
      <w:lvlText w:val="%1"/>
      <w:lvlJc w:val="left"/>
      <w:pPr>
        <w:ind w:left="177"/>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1" w:tplc="279AB5C2">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2" w:tplc="7A92D4A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3" w:tplc="738C3F16">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4" w:tplc="BAC24BB0">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5" w:tplc="F4166F4C">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6" w:tplc="11F8D5FC">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7" w:tplc="A3D0D1B4">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lvl w:ilvl="8" w:tplc="86A622FE">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superscript"/>
      </w:rPr>
    </w:lvl>
  </w:abstractNum>
  <w:abstractNum w:abstractNumId="11" w15:restartNumberingAfterBreak="0">
    <w:nsid w:val="66081DCA"/>
    <w:multiLevelType w:val="hybridMultilevel"/>
    <w:tmpl w:val="257C5390"/>
    <w:lvl w:ilvl="0" w:tplc="42C84D28">
      <w:start w:val="1"/>
      <w:numFmt w:val="upperRoman"/>
      <w:pStyle w:val="Nagwek1"/>
      <w:lvlText w:val="%1."/>
      <w:lvlJc w:val="left"/>
      <w:pPr>
        <w:ind w:left="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1" w:tplc="61A0CF7E">
      <w:start w:val="1"/>
      <w:numFmt w:val="lowerLetter"/>
      <w:lvlText w:val="%2"/>
      <w:lvlJc w:val="left"/>
      <w:pPr>
        <w:ind w:left="108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2" w:tplc="D34ED834">
      <w:start w:val="1"/>
      <w:numFmt w:val="lowerRoman"/>
      <w:lvlText w:val="%3"/>
      <w:lvlJc w:val="left"/>
      <w:pPr>
        <w:ind w:left="180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3" w:tplc="EC0ABE6A">
      <w:start w:val="1"/>
      <w:numFmt w:val="decimal"/>
      <w:lvlText w:val="%4"/>
      <w:lvlJc w:val="left"/>
      <w:pPr>
        <w:ind w:left="252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4" w:tplc="7EF2A3E4">
      <w:start w:val="1"/>
      <w:numFmt w:val="lowerLetter"/>
      <w:lvlText w:val="%5"/>
      <w:lvlJc w:val="left"/>
      <w:pPr>
        <w:ind w:left="324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5" w:tplc="EDAEBD32">
      <w:start w:val="1"/>
      <w:numFmt w:val="lowerRoman"/>
      <w:lvlText w:val="%6"/>
      <w:lvlJc w:val="left"/>
      <w:pPr>
        <w:ind w:left="396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6" w:tplc="9A287C22">
      <w:start w:val="1"/>
      <w:numFmt w:val="decimal"/>
      <w:lvlText w:val="%7"/>
      <w:lvlJc w:val="left"/>
      <w:pPr>
        <w:ind w:left="468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7" w:tplc="9670D0D6">
      <w:start w:val="1"/>
      <w:numFmt w:val="lowerLetter"/>
      <w:lvlText w:val="%8"/>
      <w:lvlJc w:val="left"/>
      <w:pPr>
        <w:ind w:left="540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lvl w:ilvl="8" w:tplc="6066B804">
      <w:start w:val="1"/>
      <w:numFmt w:val="lowerRoman"/>
      <w:lvlText w:val="%9"/>
      <w:lvlJc w:val="left"/>
      <w:pPr>
        <w:ind w:left="6120"/>
      </w:pPr>
      <w:rPr>
        <w:rFonts w:ascii="Calibri" w:eastAsia="Calibri" w:hAnsi="Calibri" w:cs="Calibri"/>
        <w:b/>
        <w:bCs/>
        <w:i w:val="0"/>
        <w:strike w:val="0"/>
        <w:dstrike w:val="0"/>
        <w:color w:val="00385E"/>
        <w:sz w:val="28"/>
        <w:szCs w:val="28"/>
        <w:u w:val="none" w:color="000000"/>
        <w:bdr w:val="none" w:sz="0" w:space="0" w:color="auto"/>
        <w:shd w:val="clear" w:color="auto" w:fill="auto"/>
        <w:vertAlign w:val="baseline"/>
      </w:rPr>
    </w:lvl>
  </w:abstractNum>
  <w:abstractNum w:abstractNumId="12" w15:restartNumberingAfterBreak="0">
    <w:nsid w:val="749C5A5D"/>
    <w:multiLevelType w:val="hybridMultilevel"/>
    <w:tmpl w:val="F146A2CC"/>
    <w:lvl w:ilvl="0" w:tplc="D34EDF20">
      <w:start w:val="1"/>
      <w:numFmt w:val="decimal"/>
      <w:lvlText w:val="%1)"/>
      <w:lvlJc w:val="left"/>
      <w:pPr>
        <w:ind w:left="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10C4D7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DB418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92E6DA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0221FD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02C65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1EBA6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0CBD1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F69C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C21582D"/>
    <w:multiLevelType w:val="hybridMultilevel"/>
    <w:tmpl w:val="0AEEBCBC"/>
    <w:lvl w:ilvl="0" w:tplc="E8E661E0">
      <w:start w:val="1"/>
      <w:numFmt w:val="lowerLetter"/>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78C93E">
      <w:start w:val="1"/>
      <w:numFmt w:val="lowerLetter"/>
      <w:lvlText w:val="%2"/>
      <w:lvlJc w:val="left"/>
      <w:pPr>
        <w:ind w:left="11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2720EA2">
      <w:start w:val="1"/>
      <w:numFmt w:val="lowerRoman"/>
      <w:lvlText w:val="%3"/>
      <w:lvlJc w:val="left"/>
      <w:pPr>
        <w:ind w:left="19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3A69BBE">
      <w:start w:val="1"/>
      <w:numFmt w:val="decimal"/>
      <w:lvlText w:val="%4"/>
      <w:lvlJc w:val="left"/>
      <w:pPr>
        <w:ind w:left="26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B264C6">
      <w:start w:val="1"/>
      <w:numFmt w:val="lowerLetter"/>
      <w:lvlText w:val="%5"/>
      <w:lvlJc w:val="left"/>
      <w:pPr>
        <w:ind w:left="334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446C84">
      <w:start w:val="1"/>
      <w:numFmt w:val="lowerRoman"/>
      <w:lvlText w:val="%6"/>
      <w:lvlJc w:val="left"/>
      <w:pPr>
        <w:ind w:left="40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52ECC0">
      <w:start w:val="1"/>
      <w:numFmt w:val="decimal"/>
      <w:lvlText w:val="%7"/>
      <w:lvlJc w:val="left"/>
      <w:pPr>
        <w:ind w:left="478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D8A93C">
      <w:start w:val="1"/>
      <w:numFmt w:val="lowerLetter"/>
      <w:lvlText w:val="%8"/>
      <w:lvlJc w:val="left"/>
      <w:pPr>
        <w:ind w:left="550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4ACBA6">
      <w:start w:val="1"/>
      <w:numFmt w:val="lowerRoman"/>
      <w:lvlText w:val="%9"/>
      <w:lvlJc w:val="left"/>
      <w:pPr>
        <w:ind w:left="622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351225853">
    <w:abstractNumId w:val="10"/>
  </w:num>
  <w:num w:numId="2" w16cid:durableId="1451823051">
    <w:abstractNumId w:val="6"/>
  </w:num>
  <w:num w:numId="3" w16cid:durableId="1987273560">
    <w:abstractNumId w:val="8"/>
  </w:num>
  <w:num w:numId="4" w16cid:durableId="635575183">
    <w:abstractNumId w:val="12"/>
  </w:num>
  <w:num w:numId="5" w16cid:durableId="743066786">
    <w:abstractNumId w:val="4"/>
  </w:num>
  <w:num w:numId="6" w16cid:durableId="696269611">
    <w:abstractNumId w:val="7"/>
  </w:num>
  <w:num w:numId="7" w16cid:durableId="1021780029">
    <w:abstractNumId w:val="9"/>
  </w:num>
  <w:num w:numId="8" w16cid:durableId="1540781515">
    <w:abstractNumId w:val="2"/>
  </w:num>
  <w:num w:numId="9" w16cid:durableId="680281786">
    <w:abstractNumId w:val="1"/>
  </w:num>
  <w:num w:numId="10" w16cid:durableId="2020964392">
    <w:abstractNumId w:val="3"/>
  </w:num>
  <w:num w:numId="11" w16cid:durableId="1150054759">
    <w:abstractNumId w:val="13"/>
  </w:num>
  <w:num w:numId="12" w16cid:durableId="1714429629">
    <w:abstractNumId w:val="11"/>
  </w:num>
  <w:num w:numId="13" w16cid:durableId="1646162149">
    <w:abstractNumId w:val="0"/>
  </w:num>
  <w:num w:numId="14" w16cid:durableId="2050214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4F9"/>
    <w:rsid w:val="00022F87"/>
    <w:rsid w:val="000660D7"/>
    <w:rsid w:val="00066EE6"/>
    <w:rsid w:val="000B336E"/>
    <w:rsid w:val="000E0D27"/>
    <w:rsid w:val="0011276E"/>
    <w:rsid w:val="00112D1A"/>
    <w:rsid w:val="00113C76"/>
    <w:rsid w:val="00132DB7"/>
    <w:rsid w:val="00157197"/>
    <w:rsid w:val="00197E78"/>
    <w:rsid w:val="001A107C"/>
    <w:rsid w:val="002233B0"/>
    <w:rsid w:val="00260234"/>
    <w:rsid w:val="002A6A08"/>
    <w:rsid w:val="003436B1"/>
    <w:rsid w:val="00351871"/>
    <w:rsid w:val="003745B8"/>
    <w:rsid w:val="00384052"/>
    <w:rsid w:val="00425ADF"/>
    <w:rsid w:val="00444952"/>
    <w:rsid w:val="00466734"/>
    <w:rsid w:val="00486903"/>
    <w:rsid w:val="004B533B"/>
    <w:rsid w:val="004C5FE8"/>
    <w:rsid w:val="005400BC"/>
    <w:rsid w:val="00541447"/>
    <w:rsid w:val="00642C9D"/>
    <w:rsid w:val="0068322B"/>
    <w:rsid w:val="006924F9"/>
    <w:rsid w:val="006A76D7"/>
    <w:rsid w:val="006B3A69"/>
    <w:rsid w:val="006C0AFA"/>
    <w:rsid w:val="006D07F3"/>
    <w:rsid w:val="006F0CD6"/>
    <w:rsid w:val="0071327A"/>
    <w:rsid w:val="00716722"/>
    <w:rsid w:val="007A64F2"/>
    <w:rsid w:val="007E1839"/>
    <w:rsid w:val="008C1234"/>
    <w:rsid w:val="009167C7"/>
    <w:rsid w:val="0096455A"/>
    <w:rsid w:val="009C4BEA"/>
    <w:rsid w:val="009E6C4D"/>
    <w:rsid w:val="009F3995"/>
    <w:rsid w:val="00A21220"/>
    <w:rsid w:val="00A62D42"/>
    <w:rsid w:val="00A96911"/>
    <w:rsid w:val="00AF33F6"/>
    <w:rsid w:val="00B05C5F"/>
    <w:rsid w:val="00B513A2"/>
    <w:rsid w:val="00B7204F"/>
    <w:rsid w:val="00C46C8C"/>
    <w:rsid w:val="00C7705C"/>
    <w:rsid w:val="00C91E82"/>
    <w:rsid w:val="00C96004"/>
    <w:rsid w:val="00CC5F75"/>
    <w:rsid w:val="00D025C6"/>
    <w:rsid w:val="00D71ADC"/>
    <w:rsid w:val="00D77B2F"/>
    <w:rsid w:val="00DD6A82"/>
    <w:rsid w:val="00EA62EA"/>
    <w:rsid w:val="00F519EF"/>
    <w:rsid w:val="00F527FF"/>
    <w:rsid w:val="00FC1885"/>
    <w:rsid w:val="00FD0AD4"/>
    <w:rsid w:val="00FD46D0"/>
    <w:rsid w:val="00FD7749"/>
    <w:rsid w:val="00FF3B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BCAD5"/>
  <w15:docId w15:val="{96829BD9-4672-40EB-87D4-F77F177EC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eastAsia="Calibri" w:hAnsi="Calibri" w:cs="Calibri"/>
      <w:color w:val="000000"/>
      <w:sz w:val="22"/>
    </w:rPr>
  </w:style>
  <w:style w:type="paragraph" w:styleId="Nagwek1">
    <w:name w:val="heading 1"/>
    <w:next w:val="Normalny"/>
    <w:link w:val="Nagwek1Znak"/>
    <w:uiPriority w:val="9"/>
    <w:qFormat/>
    <w:pPr>
      <w:keepNext/>
      <w:keepLines/>
      <w:numPr>
        <w:numId w:val="12"/>
      </w:numPr>
      <w:spacing w:after="11" w:line="250" w:lineRule="auto"/>
      <w:ind w:left="10" w:hanging="10"/>
      <w:outlineLvl w:val="0"/>
    </w:pPr>
    <w:rPr>
      <w:rFonts w:ascii="Calibri" w:eastAsia="Calibri" w:hAnsi="Calibri" w:cs="Calibri"/>
      <w:b/>
      <w:color w:val="00385E"/>
      <w:sz w:val="28"/>
    </w:rPr>
  </w:style>
  <w:style w:type="paragraph" w:styleId="Nagwek2">
    <w:name w:val="heading 2"/>
    <w:next w:val="Normalny"/>
    <w:link w:val="Nagwek2Znak"/>
    <w:uiPriority w:val="9"/>
    <w:unhideWhenUsed/>
    <w:qFormat/>
    <w:pPr>
      <w:keepNext/>
      <w:keepLines/>
      <w:pBdr>
        <w:top w:val="single" w:sz="4" w:space="0" w:color="BFBFBF"/>
        <w:left w:val="single" w:sz="4" w:space="0" w:color="BFBFBF"/>
        <w:bottom w:val="single" w:sz="4" w:space="0" w:color="BFBFBF"/>
        <w:right w:val="single" w:sz="4" w:space="0" w:color="BFBFBF"/>
      </w:pBdr>
      <w:spacing w:after="109" w:line="250" w:lineRule="auto"/>
      <w:ind w:left="123" w:hanging="10"/>
      <w:outlineLvl w:val="1"/>
    </w:pPr>
    <w:rPr>
      <w:rFonts w:ascii="Calibri" w:eastAsia="Calibri" w:hAnsi="Calibri" w:cs="Calibri"/>
      <w:b/>
      <w:color w:val="000000"/>
      <w:sz w:val="22"/>
    </w:rPr>
  </w:style>
  <w:style w:type="paragraph" w:styleId="Nagwek3">
    <w:name w:val="heading 3"/>
    <w:next w:val="Normalny"/>
    <w:link w:val="Nagwek3Znak"/>
    <w:uiPriority w:val="9"/>
    <w:unhideWhenUsed/>
    <w:qFormat/>
    <w:pPr>
      <w:keepNext/>
      <w:keepLines/>
      <w:pBdr>
        <w:top w:val="single" w:sz="4" w:space="0" w:color="BFBFBF"/>
        <w:left w:val="single" w:sz="4" w:space="0" w:color="BFBFBF"/>
        <w:bottom w:val="single" w:sz="4" w:space="0" w:color="BFBFBF"/>
        <w:right w:val="single" w:sz="4" w:space="0" w:color="BFBFBF"/>
      </w:pBdr>
      <w:spacing w:after="109" w:line="250" w:lineRule="auto"/>
      <w:ind w:left="123" w:hanging="10"/>
      <w:outlineLvl w:val="2"/>
    </w:pPr>
    <w:rPr>
      <w:rFonts w:ascii="Calibri" w:eastAsia="Calibri" w:hAnsi="Calibri" w:cs="Calibri"/>
      <w:b/>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385E"/>
      <w:sz w:val="28"/>
    </w:rPr>
  </w:style>
  <w:style w:type="paragraph" w:customStyle="1" w:styleId="footnotedescription">
    <w:name w:val="footnote description"/>
    <w:next w:val="Normalny"/>
    <w:link w:val="footnotedescriptionChar"/>
    <w:hidden/>
    <w:pPr>
      <w:spacing w:after="0" w:line="251" w:lineRule="auto"/>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Nagwek2Znak">
    <w:name w:val="Nagłówek 2 Znak"/>
    <w:link w:val="Nagwek2"/>
    <w:rPr>
      <w:rFonts w:ascii="Calibri" w:eastAsia="Calibri" w:hAnsi="Calibri" w:cs="Calibri"/>
      <w:b/>
      <w:color w:val="000000"/>
      <w:sz w:val="22"/>
    </w:rPr>
  </w:style>
  <w:style w:type="character" w:customStyle="1" w:styleId="Nagwek3Znak">
    <w:name w:val="Nagłówek 3 Znak"/>
    <w:link w:val="Nagwek3"/>
    <w:rPr>
      <w:rFonts w:ascii="Calibri" w:eastAsia="Calibri" w:hAnsi="Calibri" w:cs="Calibri"/>
      <w:b/>
      <w:color w:val="000000"/>
      <w:sz w:val="22"/>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kstprzypisudolnego">
    <w:name w:val="footnote text"/>
    <w:basedOn w:val="Normalny"/>
    <w:link w:val="TekstprzypisudolnegoZnak"/>
    <w:uiPriority w:val="99"/>
    <w:semiHidden/>
    <w:unhideWhenUsed/>
    <w:rsid w:val="002233B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2233B0"/>
    <w:rPr>
      <w:rFonts w:ascii="Calibri" w:eastAsia="Calibri" w:hAnsi="Calibri" w:cs="Calibri"/>
      <w:color w:val="000000"/>
      <w:sz w:val="20"/>
      <w:szCs w:val="20"/>
    </w:rPr>
  </w:style>
  <w:style w:type="character" w:styleId="Odwoanieprzypisudolnego">
    <w:name w:val="footnote reference"/>
    <w:basedOn w:val="Domylnaczcionkaakapitu"/>
    <w:uiPriority w:val="99"/>
    <w:semiHidden/>
    <w:unhideWhenUsed/>
    <w:rsid w:val="002233B0"/>
    <w:rPr>
      <w:vertAlign w:val="superscript"/>
    </w:rPr>
  </w:style>
  <w:style w:type="character" w:styleId="Hipercze">
    <w:name w:val="Hyperlink"/>
    <w:basedOn w:val="Domylnaczcionkaakapitu"/>
    <w:uiPriority w:val="99"/>
    <w:unhideWhenUsed/>
    <w:rsid w:val="007E1839"/>
    <w:rPr>
      <w:color w:val="467886" w:themeColor="hyperlink"/>
      <w:u w:val="single"/>
    </w:rPr>
  </w:style>
  <w:style w:type="character" w:styleId="Nierozpoznanawzmianka">
    <w:name w:val="Unresolved Mention"/>
    <w:basedOn w:val="Domylnaczcionkaakapitu"/>
    <w:uiPriority w:val="99"/>
    <w:semiHidden/>
    <w:unhideWhenUsed/>
    <w:rsid w:val="007E1839"/>
    <w:rPr>
      <w:color w:val="605E5C"/>
      <w:shd w:val="clear" w:color="auto" w:fill="E1DFDD"/>
    </w:rPr>
  </w:style>
  <w:style w:type="paragraph" w:styleId="Akapitzlist">
    <w:name w:val="List Paragraph"/>
    <w:basedOn w:val="Normalny"/>
    <w:uiPriority w:val="34"/>
    <w:qFormat/>
    <w:rsid w:val="002A6A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 TargetMode="External"/><Relationship Id="rId18" Type="http://schemas.openxmlformats.org/officeDocument/2006/relationships/hyperlink" Target="https://curia.europa.eu/juris/document/document.jsf?text=&amp;docid=206332&amp;pageIndex=0&amp;doclang=EN&amp;mode=lst&amp;dir=&amp;occ=first&amp;part=1&amp;cid=11175291" TargetMode="External"/><Relationship Id="rId26" Type="http://schemas.openxmlformats.org/officeDocument/2006/relationships/hyperlink" Target="https://hudoc.echr.coe.int/eng" TargetMode="External"/><Relationship Id="rId39" Type="http://schemas.openxmlformats.org/officeDocument/2006/relationships/header" Target="header3.xml"/><Relationship Id="rId21" Type="http://schemas.openxmlformats.org/officeDocument/2006/relationships/hyperlink" Target="TSUE,%20wyrok%20z%20dnia%2021%20grudnia%202016%20r.,%20Tele2%20Sverige%20i%20Watson%20i%20inni,%20C-203/15%20i%20C698/15,%20EU:C:2016:970" TargetMode="External"/><Relationship Id="rId34" Type="http://schemas.openxmlformats.org/officeDocument/2006/relationships/hyperlink" Target="https://hudoc.echr.coe.int/eng"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uria.europa.eu/juris/document/document.jsf?text=&amp;docid=285365&amp;pageIndex=0&amp;doclang=EN&amp;mode=lst&amp;dir=&amp;occ=first&amp;part=1&amp;cid=3433296" TargetMode="External"/><Relationship Id="rId20" Type="http://schemas.openxmlformats.org/officeDocument/2006/relationships/hyperlink" Target="https://curia.europa.eu/juris/document/document.jsf?text=&amp;docid=150642&amp;pageIndex=0&amp;doclang=EN&amp;mode=lst&amp;dir=&amp;occ=first&amp;part=1&amp;cid=13175391" TargetMode="External"/><Relationship Id="rId29" Type="http://schemas.openxmlformats.org/officeDocument/2006/relationships/hyperlink" Target="https://curia.europa.eu/juris/document/document.jsf?text=&amp;docid=265881&amp;pageIndex=0&amp;doclang=EN&amp;mode=lst&amp;dir=&amp;occ=first&amp;part=1&amp;cid=3444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curia.europa.eu/juris/document/document_print.jsf?mode=lst&amp;pageIndex=0&amp;docid=232084&amp;part=1&amp;doclang=EN&amp;text=&amp;dir=&amp;occ=first&amp;cid=282112" TargetMode="External"/><Relationship Id="rId32" Type="http://schemas.openxmlformats.org/officeDocument/2006/relationships/hyperlink" Target="https://hudoc.echr.coe.int/eng"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hudoc.echr.coe.int/eng" TargetMode="External"/><Relationship Id="rId23" Type="http://schemas.openxmlformats.org/officeDocument/2006/relationships/hyperlink" Target="https://curia.europa.eu/juris/document/document.jsf?text=&amp;docid=228677&amp;pageIndex=0&amp;doclang=EN&amp;mode=lst&amp;dir=&amp;occ=first&amp;part=1&amp;cid=11196906" TargetMode="External"/><Relationship Id="rId28" Type="http://schemas.openxmlformats.org/officeDocument/2006/relationships/hyperlink" Target="https://curia.europa.eu/juris/document/document.jsf?text=&amp;docid=257242&amp;pageIndex=0&amp;doclang=EN&amp;mode=lst&amp;dir=&amp;occ=first&amp;part=1&amp;cid=302294" TargetMode="External"/><Relationship Id="rId36"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hyperlink" Target="https://hudoc.echr.coe.int/eng" TargetMode="External"/><Relationship Id="rId31" Type="http://schemas.openxmlformats.org/officeDocument/2006/relationships/hyperlink" Target="https://curia.europa.eu/juris/document/document.jsf?text=&amp;docid=268042&amp;pageIndex=0&amp;doclang=FR&amp;mode=lst&amp;dir=&amp;occ=first&amp;part=1&amp;cid=947290"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i=001-214673" TargetMode="External"/><Relationship Id="rId30" Type="http://schemas.openxmlformats.org/officeDocument/2006/relationships/hyperlink" Target="https://curia.europa.eu/juris/document/document.jsf?text=&amp;docid=265882&amp;pageIndex=0&amp;doclang=EN&amp;mode=lst&amp;dir=&amp;occ=first&amp;part=1&amp;cid=355105" TargetMode="External"/><Relationship Id="rId35" Type="http://schemas.openxmlformats.org/officeDocument/2006/relationships/header" Target="header1.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hyperlink" Target="https://curia.europa.eu/juris/document/document_print.jsf?mode=lst&amp;pageIndex=0&amp;docid=232083&amp;part=1&amp;doclang=EN&amp;text=&amp;dir=&amp;occ=first&amp;cid=270935" TargetMode="External"/><Relationship Id="rId17" Type="http://schemas.openxmlformats.org/officeDocument/2006/relationships/hyperlink" Target="https://hudoc.echr.coe.int/eng" TargetMode="External"/><Relationship Id="rId25" Type="http://schemas.openxmlformats.org/officeDocument/2006/relationships/hyperlink" Target="https://curia.europa.eu/juris/document/document.jsf?text=&amp;docid=238381&amp;pageIndex=0&amp;doclang=en&amp;mode=lst&amp;dir=&amp;occ=first&amp;part=1&amp;cid=298362" TargetMode="External"/><Relationship Id="rId33" Type="http://schemas.openxmlformats.org/officeDocument/2006/relationships/hyperlink" Target="https://hudoc.echr.coe.int/eng" TargetMode="External"/><Relationship Id="rId38"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13" Type="http://schemas.openxmlformats.org/officeDocument/2006/relationships/hyperlink" Target="https://curia.europa.eu/juris/document/document.jsf?text=&amp;docid=150642&amp;pageIndex=0&amp;doclang=EN&amp;mode=lst&amp;dir=&amp;occ=first&amp;part=1&amp;cid=13175391" TargetMode="External"/><Relationship Id="rId18" Type="http://schemas.openxmlformats.org/officeDocument/2006/relationships/hyperlink" Target="https://curia.europa.eu/juris/document/document.jsf?text=&amp;docid=265882&amp;pageIndex=0&amp;doclang=EN&amp;mode=lst&amp;dir=&amp;occ=first&amp;part=1&amp;cid=355105" TargetMode="External"/><Relationship Id="rId26" Type="http://schemas.openxmlformats.org/officeDocument/2006/relationships/hyperlink" Target="https://hudoc.echr.coe.int/eng" TargetMode="External"/><Relationship Id="rId3" Type="http://schemas.openxmlformats.org/officeDocument/2006/relationships/hyperlink" Target="https://hudoc.echr.coe.int/eng" TargetMode="External"/><Relationship Id="rId21" Type="http://schemas.openxmlformats.org/officeDocument/2006/relationships/hyperlink" Target="https://hudoc.echr.coe.int/eng" TargetMode="External"/><Relationship Id="rId7" Type="http://schemas.openxmlformats.org/officeDocument/2006/relationships/hyperlink" Target="https://hudoc.echr.coe.int/eng" TargetMode="External"/><Relationship Id="rId12" Type="http://schemas.openxmlformats.org/officeDocument/2006/relationships/hyperlink" Target="https://curia.europa.eu/juris/document/document.jsf?text=&amp;docid=268042&amp;pageIndex=0&amp;doclang=FR&amp;mode=lst&amp;dir=&amp;occ=first&amp;part=1&amp;cid=947290" TargetMode="External"/><Relationship Id="rId17" Type="http://schemas.openxmlformats.org/officeDocument/2006/relationships/hyperlink" Target="https://curia.europa.eu/juris/document/document.jsf?text=&amp;docid=285365&amp;pageIndex=0&amp;doclang=EN&amp;mode=lst&amp;dir=&amp;occ=first&amp;part=1&amp;cid=3433296" TargetMode="External"/><Relationship Id="rId25" Type="http://schemas.openxmlformats.org/officeDocument/2006/relationships/hyperlink" Target="https://hudoc.echr.coe.int/eng" TargetMode="External"/><Relationship Id="rId2" Type="http://schemas.openxmlformats.org/officeDocument/2006/relationships/hyperlink" Target="https://fra.europa.eu/pl/publication/2023/surveillance-update?page=1" TargetMode="External"/><Relationship Id="rId16" Type="http://schemas.openxmlformats.org/officeDocument/2006/relationships/hyperlink" Target="https://hudoc.echr.coe.int/eng" TargetMode="External"/><Relationship Id="rId20" Type="http://schemas.openxmlformats.org/officeDocument/2006/relationships/hyperlink" Target="https://hudoc.echr.coe.int/eng" TargetMode="External"/><Relationship Id="rId1" Type="http://schemas.openxmlformats.org/officeDocument/2006/relationships/hyperlink" Target="file:///C:\Users\Oliwia.Kocur\Downloads\fra-2017-surveillance-intelligence-services-vol-2_en.pdf" TargetMode="External"/><Relationship Id="rId6" Type="http://schemas.openxmlformats.org/officeDocument/2006/relationships/hyperlink" Target="https://hudoc.echr.coe.int/eng" TargetMode="External"/><Relationship Id="rId11" Type="http://schemas.openxmlformats.org/officeDocument/2006/relationships/hyperlink" Target="wyrok%20z%20dnia%205%20kwietnia%202022%20r.,%20Commissioner%20of%20An%20Garda%20S&#237;och&#225;na%20e.a.,%20C-140/20,%20EU:C:2022:258,%20wyrok%20z%20dnia%2017%20listopada%202022%20r.,%20Spetsializirana%20prokuratura,%20C-350/21,%20EU:C:2022:896." TargetMode="External"/><Relationship Id="rId24" Type="http://schemas.openxmlformats.org/officeDocument/2006/relationships/hyperlink" Target="https://hudoc.echr.coe.int/eng" TargetMode="External"/><Relationship Id="rId5" Type="http://schemas.openxmlformats.org/officeDocument/2006/relationships/hyperlink" Target="https://hudoc.echr.coe.int/eng" TargetMode="External"/><Relationship Id="rId15" Type="http://schemas.openxmlformats.org/officeDocument/2006/relationships/hyperlink" Target="https://curia.europa.eu/juris/document/document.jsf?text=&amp;docid=285365&amp;pageIndex=0&amp;doclang=EN&amp;mode=lst&amp;dir=&amp;occ=first&amp;part=1&amp;cid=3433296" TargetMode="External"/><Relationship Id="rId23" Type="http://schemas.openxmlformats.org/officeDocument/2006/relationships/hyperlink" Target="https://hudoc.echr.coe.int/eng" TargetMode="External"/><Relationship Id="rId10" Type="http://schemas.openxmlformats.org/officeDocument/2006/relationships/hyperlink" Target="https://curia.europa.eu/juris/document/document.jsf?text=&amp;docid=238381&amp;pageIndex=0&amp;doclang=en&amp;mode=lst&amp;dir=&amp;occ=first&amp;part=1&amp;cid=298362" TargetMode="External"/><Relationship Id="rId19" Type="http://schemas.openxmlformats.org/officeDocument/2006/relationships/hyperlink" Target="https://hudoc.echr.coe.int/eng" TargetMode="External"/><Relationship Id="rId4" Type="http://schemas.openxmlformats.org/officeDocument/2006/relationships/hyperlink" Target="https://hudoc.echr.coe.int/eng" TargetMode="External"/><Relationship Id="rId9" Type="http://schemas.openxmlformats.org/officeDocument/2006/relationships/hyperlink" Target="https://hudoc.echr.coe.int/eng" TargetMode="External"/><Relationship Id="rId14" Type="http://schemas.openxmlformats.org/officeDocument/2006/relationships/hyperlink" Target="https://hudoc.echr.coe.int/eng"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33850-E603-4772-8747-BF4701DF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TotalTime>
  <Pages>25</Pages>
  <Words>12127</Words>
  <Characters>72765</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Mass surveillance</vt:lpstr>
    </vt:vector>
  </TitlesOfParts>
  <Company/>
  <LinksUpToDate>false</LinksUpToDate>
  <CharactersWithSpaces>84723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 surveillance</dc:title>
  <dc:subject>Mass surveillance</dc:subject>
  <dc:creator>ECHR - CEDH</dc:creator>
  <cp:keywords>Mass surveillance</cp:keywords>
  <cp:lastModifiedBy>Szponar Paweł  (DWMPC)</cp:lastModifiedBy>
  <cp:revision>14</cp:revision>
  <dcterms:created xsi:type="dcterms:W3CDTF">2025-04-11T07:52:00Z</dcterms:created>
  <dcterms:modified xsi:type="dcterms:W3CDTF">2025-04-15T10:18:00Z</dcterms:modified>
</cp:coreProperties>
</file>