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FBA" w14:textId="53CDAB7A" w:rsidR="00D40F56" w:rsidRPr="00CB6E51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Zał</w:t>
      </w:r>
      <w:r w:rsidR="00CB6E51"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ącznik n</w:t>
      </w:r>
      <w:r w:rsidRPr="00CB6E51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r 3 </w:t>
      </w:r>
    </w:p>
    <w:p w14:paraId="2E036691" w14:textId="77777777" w:rsidR="00D40F56" w:rsidRPr="00D40F56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</w:p>
    <w:p w14:paraId="538293E7" w14:textId="020FF1B6" w:rsidR="00D40F56" w:rsidRPr="00D40F56" w:rsidRDefault="00CB6E51" w:rsidP="00D40F56">
      <w:pPr>
        <w:spacing w:after="0" w:line="240" w:lineRule="auto"/>
        <w:jc w:val="right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D40F56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do ogłoszenia z dnia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CB1A5F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29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.0</w:t>
      </w:r>
      <w:r w:rsidR="0077701F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6</w:t>
      </w:r>
      <w:r w:rsidR="009F77BD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.</w:t>
      </w:r>
      <w:r w:rsidR="006F459C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2026 </w:t>
      </w:r>
      <w:r w:rsidR="00D40F56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r.</w:t>
      </w:r>
    </w:p>
    <w:p w14:paraId="5370ECD8" w14:textId="77777777" w:rsidR="00D40F56" w:rsidRPr="00D40F56" w:rsidRDefault="00D40F56" w:rsidP="00D40F56">
      <w:pPr>
        <w:spacing w:after="0" w:line="240" w:lineRule="auto"/>
        <w:jc w:val="right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E3AF1D6" w14:textId="556E270E" w:rsidR="00D40F56" w:rsidRPr="00D40F56" w:rsidRDefault="00D40F56" w:rsidP="00D40F56">
      <w:pPr>
        <w:spacing w:after="0" w:line="240" w:lineRule="auto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Nr sprawy OEA-A.</w:t>
      </w:r>
      <w:r w:rsidRPr="00D40F56">
        <w:rPr>
          <w:rFonts w:ascii="Lato Regular" w:hAnsi="Lato Regular" w:cs="Times New Roman"/>
          <w:kern w:val="0"/>
          <w:sz w:val="20"/>
          <w:szCs w:val="20"/>
          <w14:ligatures w14:val="none"/>
        </w:rPr>
        <w:t>2613.</w:t>
      </w:r>
      <w:r w:rsidR="006F459C">
        <w:rPr>
          <w:rFonts w:ascii="Lato Regular" w:hAnsi="Lato Regular" w:cs="Times New Roman"/>
          <w:kern w:val="0"/>
          <w:sz w:val="20"/>
          <w:szCs w:val="20"/>
          <w14:ligatures w14:val="none"/>
        </w:rPr>
        <w:t>15.2026</w:t>
      </w:r>
      <w:r w:rsidR="006F459C"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              </w:t>
      </w:r>
    </w:p>
    <w:p w14:paraId="265C70A4" w14:textId="77777777" w:rsidR="00D40F56" w:rsidRPr="00D40F56" w:rsidRDefault="00D40F56" w:rsidP="00D40F56">
      <w:pPr>
        <w:spacing w:after="0" w:line="240" w:lineRule="auto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           </w:t>
      </w:r>
    </w:p>
    <w:p w14:paraId="435A0B82" w14:textId="77777777" w:rsidR="00D40F56" w:rsidRPr="00D40F56" w:rsidRDefault="00D40F56" w:rsidP="00D40F56">
      <w:pPr>
        <w:spacing w:after="0" w:line="360" w:lineRule="auto"/>
        <w:jc w:val="center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REGULAMIN PRZETARGU NA SPRZEDAŻ MIENIA RUCHOMEGO</w:t>
      </w:r>
    </w:p>
    <w:p w14:paraId="70786273" w14:textId="0ACD4B1E" w:rsidR="00D40F56" w:rsidRPr="00D40F56" w:rsidRDefault="00D40F56" w:rsidP="00D40F56">
      <w:pPr>
        <w:spacing w:line="360" w:lineRule="auto"/>
        <w:jc w:val="center"/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 dnia </w:t>
      </w:r>
      <w:r w:rsidR="00CB1A5F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29</w:t>
      </w:r>
      <w:r w:rsidR="009F77BD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.0</w:t>
      </w:r>
      <w:r w:rsidR="0077701F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9F77BD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6F459C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r.</w:t>
      </w:r>
    </w:p>
    <w:p w14:paraId="5565C904" w14:textId="77777777" w:rsidR="00D40F56" w:rsidRPr="00D40F56" w:rsidRDefault="00D40F56" w:rsidP="00D40F56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na podstawie Rozporządzenia Rady Ministrów z dnia 21 października 2019 r. w sprawie szczegółowego sposobu gospodarowania składnikami majątku ruchomego Skarbu Państwa</w:t>
      </w:r>
    </w:p>
    <w:p w14:paraId="3CDD8661" w14:textId="3F1A4459" w:rsidR="00D40F56" w:rsidRPr="00D40F56" w:rsidRDefault="00D40F56" w:rsidP="00D40F56">
      <w:pPr>
        <w:spacing w:after="0" w:line="360" w:lineRule="auto"/>
        <w:jc w:val="both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(Dz. U z 202</w:t>
      </w:r>
      <w:r w:rsidR="00F473F5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5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 xml:space="preserve"> r., poz. </w:t>
      </w:r>
      <w:r w:rsidR="00F473F5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228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t>).</w:t>
      </w:r>
    </w:p>
    <w:p w14:paraId="19790E9B" w14:textId="77777777" w:rsidR="00D40F56" w:rsidRPr="00D40F56" w:rsidRDefault="00D40F56" w:rsidP="00D40F56">
      <w:pPr>
        <w:spacing w:after="0" w:line="360" w:lineRule="auto"/>
        <w:jc w:val="center"/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</w:pP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Pr="00D40F56">
        <w:rPr>
          <w:rFonts w:ascii="Lato Regular" w:eastAsia="Times New Roman" w:hAnsi="Lato Regular" w:cs="Times New Roman"/>
          <w:kern w:val="0"/>
          <w:sz w:val="20"/>
          <w:szCs w:val="20"/>
          <w:lang w:eastAsia="pl-PL"/>
          <w14:ligatures w14:val="none"/>
        </w:rPr>
        <w:br/>
      </w:r>
      <w:r w:rsidRPr="00D40F56">
        <w:rPr>
          <w:rFonts w:ascii="Lato Regular" w:eastAsia="Times New Roman" w:hAnsi="Lato 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      Postanowienia ogólne</w:t>
      </w:r>
    </w:p>
    <w:p w14:paraId="22571330" w14:textId="31F91F73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1. Niniejszy Regulamin określa zasady i reguły przeprowadzenia przetargu na: zbycie </w:t>
      </w:r>
      <w:r>
        <w:rPr>
          <w:rFonts w:ascii="Lato Regular" w:hAnsi="Lato Regular" w:cs="Times New Roman"/>
          <w:sz w:val="20"/>
          <w:szCs w:val="20"/>
          <w:lang w:eastAsia="pl-PL"/>
        </w:rPr>
        <w:t>sprzętu laboratoryjnego</w:t>
      </w:r>
      <w:r w:rsidR="006F459C">
        <w:rPr>
          <w:rFonts w:ascii="Lato Regular" w:hAnsi="Lato Regular" w:cs="Times New Roman"/>
          <w:sz w:val="20"/>
          <w:szCs w:val="20"/>
          <w:lang w:eastAsia="pl-PL"/>
        </w:rPr>
        <w:t>.</w:t>
      </w:r>
    </w:p>
    <w:p w14:paraId="0187DA4E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2. W zakresie nieuregulowanym w niniejszym Regulaminie odpowiednie zastosowanie mają przepisy ustawy Kodeksu cywilnego.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Przetarg przeprowadzi komisja, składająca się z co najmniej 3 osób, powołana Decyzją Dyrektora PSSE w Ostrowie Wielkopolskim.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2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Wszczęcie przetargu</w:t>
      </w:r>
    </w:p>
    <w:p w14:paraId="53CE88D9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Wszczęcie przetargu następuje poprzez publiczne ogłoszenie, zamieszczone na stronie internetowej Organizatora przetargu, a także w miejscu publicznie dostępnym w lokalu Organizatora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Ponadto ogłoszenie, o którym mowa w ust. 1, Komisja przetargowa, może skierować do potencjalnych wybranych przez siebie oferentów informację o ogłoszeniu przetargu,                                   z zastrzeżeniem § 7 ust. 2 pkt 10.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Ogłoszenie o przetargu powinno określać w szczególności: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nazwę i siedzibę Organizatora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termin przeprowadzenia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miejsce i termin, w którym można obejrzeć sprzedawane składniki rzeczowe majątku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ruchomego;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rodzaj, typy i ilość sprzedawanych składników rzeczowych majątku ruchomego;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5) wysokość wadium oraz formę, termin i miejsce jego wniesienia;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6) cenę wywoławczą;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7) wymagania, jakim powinna odpowiadać oferta;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8) termin, miejsce i tryb złożenia oferty oraz okres, w którym oferta jest wiążąca;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9) zastrzeżenie, że organizatorowi przetargu przysługuje prawo zamknięcia przetargu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bez wybrania którejkolwiek z ofert, bez podania przyczyny;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10) informację o treści przepisów § 3, § 4 i § 5;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11) termin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Między datą ogłoszenia o przetargu a terminem składania ofert powinno upłynąć, co najmniej 14 dni.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3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Wadium</w:t>
      </w:r>
    </w:p>
    <w:p w14:paraId="3564D49C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Warunkiem przystąpienia do przetargu jest wniesienie wadium w wysokości do 10%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ceny wywoławczej sprzedawanego składnika rzeczowego majątku ruchomego.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Wadium wnosi się wyłącznie w formie pieniężnej, poprzez wpłatę ustalonej w Ogłoszeniu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kwoty na wskazane konto Organizatora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Wadium zwraca się w terminie do 7 dni od dnia dokonania wyboru lub odrzucenia oferty, oferentom których oferty nie zostały wybrane lub zostały odrzucone.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Wadium złożone przez oferenta, którego oferta została wybrana zalicza się na poczet ceny.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Wadium nie podlega zwrotowi, w przypadku gdy oferent, który wygrał przetarg, uchyli się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§ 4</w:t>
      </w:r>
    </w:p>
    <w:p w14:paraId="783D3990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Przystąpienie do przetargu</w:t>
      </w:r>
    </w:p>
    <w:p w14:paraId="5FD641CC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Przystąpienie do przetargu następuje poprzez złożenie oferty, której wartość odpowiada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co najmniej wysokości ceny wywoławczej określonej w Ogłoszeniu, przy spełnieniu wymogu, o którym mowa w § 3 ust. 1 Regulaminu.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Cenę wywoławczą w przetargu ustala się w wysokości odpowiadającej wartości składnika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rzeczowego majątku ruchomego.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Oferta pisemna złożona w toku przetargu powinna zawierać: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imię, nazwisko i adres lub nazwę (firmę) i siedzibę oferenta;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oferowaną cenę i warunki jej zapłaty;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oświadczenie oferenta, że zapoznał się ze stanem przedmiotu przetargu lub że ponosi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odpowiedzialność za skutki wynikające z rezygnacji z oględzin;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inne dane wymagane przez organizatora przetargu, określone w ogłoszeniu 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Ofertę wraz z wymaganymi dokumentami składa się w zaklejonej kopercie w miejscu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i terminie określonym w ogłoszeniu o przetargu.</w:t>
      </w:r>
    </w:p>
    <w:p w14:paraId="39A70BF2" w14:textId="77777777" w:rsidR="00D40F56" w:rsidRPr="00D40F56" w:rsidRDefault="00D40F56" w:rsidP="00D40F56">
      <w:pPr>
        <w:spacing w:line="360" w:lineRule="auto"/>
        <w:ind w:firstLine="708"/>
        <w:rPr>
          <w:rFonts w:ascii="Lato Regular" w:hAnsi="Lato Regular" w:cs="Times New Roman"/>
          <w:b/>
          <w:bCs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§ 5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  <w:t xml:space="preserve">                                                                      Ocena ofert</w:t>
      </w:r>
    </w:p>
    <w:p w14:paraId="58821EC6" w14:textId="77777777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Publiczne otwarcie złożonych ofert przeprowadza powołana Komisja, która: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stwierdza prawidłowość ogłoszenia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ustala liczbę zgłoszonych ofert oraz sprawdza wniesienie wymaganego wadium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we wskazanym terminie, miejscu i formie;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otwiera koperty z ofertami, złożone w terminie i miejscu wskazanym w ogłoszeniu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Na posiedzeniu niejawnym Komisja ocenia złożone oferty, pod kątem spełniania wymagań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określonych w Ogłoszeniu oraz wynikających z niniejszego Regulaminu.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Komisja odrzuca ofertę, jeżeli:</w:t>
      </w:r>
    </w:p>
    <w:p w14:paraId="12E3864C" w14:textId="18A7DDD1" w:rsidR="00D40F56" w:rsidRPr="00D40F56" w:rsidRDefault="00D40F56" w:rsidP="00D40F56">
      <w:pPr>
        <w:spacing w:after="0"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1) została złożona po wyznaczonym terminie, w niewłaściwym miejscu lub przez oferenta, który nie wniósł wadium;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2) nie zawiera danych i dokumentów, o których mowa w § 4 ust. 3, lub są one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niekompletne, nieczytelne lub budzą inną wątpliwość, zaś złożenie wyjaśnień mogłoby prowadzić do uznania jej za nową ofertę.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4. O odrzuceniu oferty komisja przetargowa zawiadamia niezwłocznie </w:t>
      </w:r>
      <w:r w:rsidR="00D47697">
        <w:rPr>
          <w:rFonts w:ascii="Lato Regular" w:hAnsi="Lato Regular" w:cs="Times New Roman"/>
          <w:sz w:val="20"/>
          <w:szCs w:val="20"/>
          <w:lang w:eastAsia="pl-PL"/>
        </w:rPr>
        <w:t>O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>ferenta.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Złożenie jednej ważnej oferty wystarcza do przeprowadzenia przetargu.</w:t>
      </w:r>
    </w:p>
    <w:p w14:paraId="3DA3C875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6. W razie ustalenia, że kilku oferentów zaoferowało tę samą cenę, Organizator przetargu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wezwie oferentów, do złożenia ofert dodatkowych.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7. Ceny ofert dodatkowych nie mogą być niższe niż zaoferowane ceny w ofercie.</w:t>
      </w:r>
    </w:p>
    <w:p w14:paraId="4F4E08D8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§ 6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        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Wybór oferty</w:t>
      </w:r>
    </w:p>
    <w:p w14:paraId="7FB62639" w14:textId="3345CF21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1. Komisja wybiera </w:t>
      </w:r>
      <w:r w:rsidR="00D47697">
        <w:rPr>
          <w:rFonts w:ascii="Lato Regular" w:hAnsi="Lato Regular" w:cs="Times New Roman"/>
          <w:sz w:val="20"/>
          <w:szCs w:val="20"/>
          <w:lang w:eastAsia="pl-PL"/>
        </w:rPr>
        <w:t>O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>ferenta, który zaoferował najwyższą cenę oraz który spełnił wszystkie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wymagania przewidziane w Ogłoszeniu 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Z wybranym Oferentem zawierana jest umowa.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Kupujący jest zobowiązany zapłacić zaoferowaną cenę w terminie nie dłuższym 7 dni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od dnia zawarcia umowy sprzedaży.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Wydanie przedmiotu sprzedaży następuje niezwłocznie po zapłaceniu przez nabywcę ceny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nabycia, potwierdzone właściwym protokołem przekazania.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Sprzedaż w trybie przetargu nie może nastąpić za cenę niższą od ceny wywoławczej,                              z  zastrzeżeniem § 7 ust. 4.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 xml:space="preserve">            </w:t>
      </w:r>
    </w:p>
    <w:p w14:paraId="09E55E28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§ 7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</w:t>
      </w:r>
      <w:r w:rsidRPr="00D40F56">
        <w:rPr>
          <w:rFonts w:ascii="Lato Regular" w:hAnsi="Lato Regular" w:cs="Times New Roman"/>
          <w:b/>
          <w:bCs/>
          <w:sz w:val="20"/>
          <w:szCs w:val="20"/>
          <w:lang w:eastAsia="pl-PL"/>
        </w:rPr>
        <w:t>Zakończenie przetargu</w:t>
      </w:r>
    </w:p>
    <w:p w14:paraId="3F59EB57" w14:textId="77777777" w:rsidR="00D40F56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>1. Zakończenie przetargu następuje z chwilą wydania przedmiotu sprzedaży lub z chwilą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stwierdzenia braku ofert.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2. Z przeprowadzonego przetargu Komisja sporządza protokół z przebiegu przetargu,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który powinien zawierać w szczególności: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1) określenie miejsca i czasu przetargu;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2) imiona i nazwiska oraz podpisy członków komisji przetargowej;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3) wysokość ceny wywoławczej;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4) zestawienie ofert, które wpłynęły w odpowiedzi na ogłoszenie;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5) najwyższą cenę zaoferowaną za przedmiot sprzedaży;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6) imię, nazwisko (firmę) i miejsce zamieszkania Kupującego lub jego siedzibę;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lastRenderedPageBreak/>
        <w:t>7) wysokość ceny nabycia i oznaczenie kwoty, jaką Kupujący uiścił na poczet ceny;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8) wnioski i oświadczenia członków komisji przetargowej;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9) wzmiankę o wpłaceniu ceny lub wniosek o zatrzymanie wadium;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10) adnotację o skierowaniu do potencjalnych oferentów informacji o ogłoszeniu przetargu, wraz z ich listą.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3. Protokół z przetargu zatwierdza Dyrektor PSSE w Ostrowie Wielkopolskim.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4. Jeżeli pierwszy przetarg nie zostanie zakończony zawarciem umowy sprzedaży, Organizator przetargu ogłasza drugi przetarg lub kolejne przetargi, w terminie do 3 miesięcy od dnia zamknięcia pierwszego przetargu lub kolejnego przetargu. Cena wywoławcza w drugim lub kolejnym przetargu może zostać obniżona, jednak łącznie nie więcej niż o połowę ceny wywoławczej z pierwszego przetargu.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5. Organizatorowi przetargu przysługuje prawo zakończenia przetargu na dowolnym jego etapie, co nie będzie podstawą żadnych roszczeń ze strony Oferentów.</w:t>
      </w: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  <w:t>6. Organizator przetargu nie przewiduje zwrotu kosztów z tytułu udziału w przetargu.</w:t>
      </w:r>
    </w:p>
    <w:p w14:paraId="77A63507" w14:textId="77777777" w:rsidR="00D40F56" w:rsidRPr="00D40F56" w:rsidRDefault="00D40F56" w:rsidP="00D40F56">
      <w:pPr>
        <w:spacing w:line="360" w:lineRule="auto"/>
        <w:ind w:firstLine="708"/>
        <w:rPr>
          <w:rFonts w:ascii="Lato Regular" w:hAnsi="Lato Regular" w:cs="Times New Roman"/>
          <w:sz w:val="20"/>
          <w:szCs w:val="20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br/>
      </w:r>
    </w:p>
    <w:p w14:paraId="15F27E61" w14:textId="4085286E" w:rsidR="00714B21" w:rsidRPr="00D40F56" w:rsidRDefault="00D40F56" w:rsidP="00D40F56">
      <w:pPr>
        <w:spacing w:line="360" w:lineRule="auto"/>
        <w:rPr>
          <w:rFonts w:ascii="Lato Regular" w:hAnsi="Lato Regular" w:cs="Times New Roman"/>
          <w:sz w:val="20"/>
          <w:szCs w:val="20"/>
          <w:lang w:eastAsia="pl-PL"/>
        </w:rPr>
      </w:pPr>
      <w:r w:rsidRPr="00D40F56">
        <w:rPr>
          <w:rFonts w:ascii="Lato Regular" w:hAnsi="Lato Regular" w:cs="Times New Roman"/>
          <w:sz w:val="20"/>
          <w:szCs w:val="20"/>
          <w:lang w:eastAsia="pl-PL"/>
        </w:rPr>
        <w:t xml:space="preserve">                                                                                </w:t>
      </w:r>
    </w:p>
    <w:sectPr w:rsidR="00714B21" w:rsidRPr="00D40F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993B" w14:textId="77777777" w:rsidR="00300901" w:rsidRDefault="00300901" w:rsidP="00D40F56">
      <w:pPr>
        <w:spacing w:after="0" w:line="240" w:lineRule="auto"/>
      </w:pPr>
      <w:r>
        <w:separator/>
      </w:r>
    </w:p>
  </w:endnote>
  <w:endnote w:type="continuationSeparator" w:id="0">
    <w:p w14:paraId="3363672C" w14:textId="77777777" w:rsidR="00300901" w:rsidRDefault="00300901" w:rsidP="00D4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57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F5C837" w14:textId="098DCE2F" w:rsidR="00D40F56" w:rsidRDefault="00D40F56">
            <w:pPr>
              <w:pStyle w:val="Stopka"/>
              <w:jc w:val="right"/>
            </w:pPr>
            <w:r w:rsidRPr="00D40F56">
              <w:rPr>
                <w:rFonts w:ascii="Lato Regular" w:hAnsi="Lato Regular"/>
                <w:sz w:val="16"/>
                <w:szCs w:val="16"/>
              </w:rPr>
              <w:t xml:space="preserve">Strona 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begin"/>
            </w:r>
            <w:r w:rsidRPr="00D40F56">
              <w:rPr>
                <w:rFonts w:ascii="Lato Regular" w:hAnsi="Lato Regular"/>
                <w:sz w:val="16"/>
                <w:szCs w:val="16"/>
              </w:rPr>
              <w:instrText>PAGE</w:instrTex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separate"/>
            </w:r>
            <w:r w:rsidRPr="00D40F56">
              <w:rPr>
                <w:rFonts w:ascii="Lato Regular" w:hAnsi="Lato Regular"/>
                <w:sz w:val="16"/>
                <w:szCs w:val="16"/>
              </w:rPr>
              <w:t>2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end"/>
            </w:r>
            <w:r w:rsidRPr="00D40F56">
              <w:rPr>
                <w:rFonts w:ascii="Lato Regular" w:hAnsi="Lato Regular"/>
                <w:sz w:val="16"/>
                <w:szCs w:val="16"/>
              </w:rPr>
              <w:t xml:space="preserve"> z 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begin"/>
            </w:r>
            <w:r w:rsidRPr="00D40F56">
              <w:rPr>
                <w:rFonts w:ascii="Lato Regular" w:hAnsi="Lato Regular"/>
                <w:sz w:val="16"/>
                <w:szCs w:val="16"/>
              </w:rPr>
              <w:instrText>NUMPAGES</w:instrTex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separate"/>
            </w:r>
            <w:r w:rsidRPr="00D40F56">
              <w:rPr>
                <w:rFonts w:ascii="Lato Regular" w:hAnsi="Lato Regular"/>
                <w:sz w:val="16"/>
                <w:szCs w:val="16"/>
              </w:rPr>
              <w:t>2</w:t>
            </w:r>
            <w:r w:rsidRPr="00D40F56">
              <w:rPr>
                <w:rFonts w:ascii="Lato Regular" w:hAnsi="Lato Regular"/>
                <w:sz w:val="16"/>
                <w:szCs w:val="16"/>
              </w:rPr>
              <w:fldChar w:fldCharType="end"/>
            </w:r>
          </w:p>
        </w:sdtContent>
      </w:sdt>
    </w:sdtContent>
  </w:sdt>
  <w:p w14:paraId="692ED8BA" w14:textId="77777777" w:rsidR="00D40F56" w:rsidRDefault="00D40F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327F" w14:textId="77777777" w:rsidR="00300901" w:rsidRDefault="00300901" w:rsidP="00D40F56">
      <w:pPr>
        <w:spacing w:after="0" w:line="240" w:lineRule="auto"/>
      </w:pPr>
      <w:r>
        <w:separator/>
      </w:r>
    </w:p>
  </w:footnote>
  <w:footnote w:type="continuationSeparator" w:id="0">
    <w:p w14:paraId="0D9CCF33" w14:textId="77777777" w:rsidR="00300901" w:rsidRDefault="00300901" w:rsidP="00D40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56"/>
    <w:rsid w:val="0029491F"/>
    <w:rsid w:val="002B6DC3"/>
    <w:rsid w:val="002E3F99"/>
    <w:rsid w:val="00300901"/>
    <w:rsid w:val="00524475"/>
    <w:rsid w:val="005E2050"/>
    <w:rsid w:val="006F459C"/>
    <w:rsid w:val="00714B21"/>
    <w:rsid w:val="0077701F"/>
    <w:rsid w:val="0087438E"/>
    <w:rsid w:val="009F77BD"/>
    <w:rsid w:val="00A20F11"/>
    <w:rsid w:val="00BB52C3"/>
    <w:rsid w:val="00CB1A5F"/>
    <w:rsid w:val="00CB6E51"/>
    <w:rsid w:val="00CC11D2"/>
    <w:rsid w:val="00D40F56"/>
    <w:rsid w:val="00D47697"/>
    <w:rsid w:val="00DB5A83"/>
    <w:rsid w:val="00DF6553"/>
    <w:rsid w:val="00E549FE"/>
    <w:rsid w:val="00E732B9"/>
    <w:rsid w:val="00EA12FD"/>
    <w:rsid w:val="00F4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4E39"/>
  <w15:chartTrackingRefBased/>
  <w15:docId w15:val="{C0A6ED3D-267F-4BE0-BBE6-C26F4D05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5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40F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F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F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F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F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F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F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F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F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F5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F5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F5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F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F56"/>
  </w:style>
  <w:style w:type="paragraph" w:styleId="Stopka">
    <w:name w:val="footer"/>
    <w:basedOn w:val="Normalny"/>
    <w:link w:val="StopkaZnak"/>
    <w:uiPriority w:val="99"/>
    <w:unhideWhenUsed/>
    <w:rsid w:val="00D4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2DB0-8204-4718-8AA1-9663AF88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12</cp:revision>
  <cp:lastPrinted>2026-06-08T09:04:00Z</cp:lastPrinted>
  <dcterms:created xsi:type="dcterms:W3CDTF">2026-04-29T07:51:00Z</dcterms:created>
  <dcterms:modified xsi:type="dcterms:W3CDTF">2026-06-22T08:48:00Z</dcterms:modified>
</cp:coreProperties>
</file>