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A2D22C" w14:textId="77777777" w:rsidR="00FA53ED" w:rsidRPr="00292654" w:rsidRDefault="00FA53ED" w:rsidP="00DB477D">
      <w:pPr>
        <w:autoSpaceDE w:val="0"/>
        <w:autoSpaceDN w:val="0"/>
        <w:adjustRightInd w:val="0"/>
        <w:spacing w:after="120"/>
        <w:contextualSpacing/>
        <w:jc w:val="center"/>
        <w:rPr>
          <w:rFonts w:asciiTheme="minorHAnsi" w:hAnsiTheme="minorHAnsi" w:cs="Georgia"/>
          <w:b/>
        </w:rPr>
      </w:pPr>
      <w:bookmarkStart w:id="0" w:name="ezdPracownikNazwa"/>
      <w:bookmarkEnd w:id="0"/>
      <w:r w:rsidRPr="00292654">
        <w:rPr>
          <w:rFonts w:asciiTheme="minorHAnsi" w:hAnsiTheme="minorHAnsi" w:cs="Georgia"/>
          <w:b/>
        </w:rPr>
        <w:t xml:space="preserve">Ramowy program </w:t>
      </w:r>
      <w:r w:rsidR="00DB477D" w:rsidRPr="00292654">
        <w:rPr>
          <w:rFonts w:asciiTheme="minorHAnsi" w:hAnsiTheme="minorHAnsi" w:cs="Georgia"/>
          <w:b/>
        </w:rPr>
        <w:t>szkoleń</w:t>
      </w:r>
      <w:r w:rsidRPr="00292654">
        <w:rPr>
          <w:rFonts w:asciiTheme="minorHAnsi" w:hAnsiTheme="minorHAnsi" w:cs="Georgia"/>
          <w:b/>
        </w:rPr>
        <w:t xml:space="preserve"> </w:t>
      </w:r>
    </w:p>
    <w:p w14:paraId="5E659828" w14:textId="77777777" w:rsidR="004D0299" w:rsidRPr="00292654" w:rsidRDefault="004D0299" w:rsidP="00DB477D">
      <w:pPr>
        <w:autoSpaceDE w:val="0"/>
        <w:autoSpaceDN w:val="0"/>
        <w:adjustRightInd w:val="0"/>
        <w:spacing w:after="120"/>
        <w:contextualSpacing/>
        <w:jc w:val="center"/>
        <w:rPr>
          <w:rFonts w:asciiTheme="minorHAnsi" w:hAnsiTheme="minorHAnsi" w:cs="Georgia"/>
          <w:b/>
        </w:rPr>
      </w:pPr>
    </w:p>
    <w:p w14:paraId="7A8B1CE2" w14:textId="77777777" w:rsidR="00FA53ED" w:rsidRPr="00292654" w:rsidRDefault="00FA53ED" w:rsidP="00DB477D">
      <w:pPr>
        <w:autoSpaceDE w:val="0"/>
        <w:autoSpaceDN w:val="0"/>
        <w:adjustRightInd w:val="0"/>
        <w:spacing w:after="120"/>
        <w:contextualSpacing/>
        <w:jc w:val="both"/>
        <w:rPr>
          <w:rFonts w:asciiTheme="minorHAnsi" w:hAnsiTheme="minorHAnsi" w:cs="Georgia"/>
        </w:rPr>
      </w:pPr>
    </w:p>
    <w:p w14:paraId="45DFF40D" w14:textId="26ED22D5" w:rsidR="00DB477D" w:rsidRPr="00292654" w:rsidRDefault="008874DF" w:rsidP="00DB477D">
      <w:pPr>
        <w:autoSpaceDE w:val="0"/>
        <w:autoSpaceDN w:val="0"/>
        <w:adjustRightInd w:val="0"/>
        <w:spacing w:after="120"/>
        <w:contextualSpacing/>
        <w:jc w:val="both"/>
        <w:rPr>
          <w:rFonts w:asciiTheme="minorHAnsi" w:hAnsiTheme="minorHAnsi" w:cs="Georgia"/>
          <w:b/>
        </w:rPr>
      </w:pPr>
      <w:r>
        <w:rPr>
          <w:rFonts w:asciiTheme="minorHAnsi" w:hAnsiTheme="minorHAnsi" w:cs="Georgia"/>
          <w:b/>
        </w:rPr>
        <w:t>2</w:t>
      </w:r>
      <w:r w:rsidR="00611617">
        <w:rPr>
          <w:rFonts w:asciiTheme="minorHAnsi" w:hAnsiTheme="minorHAnsi" w:cs="Georgia"/>
          <w:b/>
        </w:rPr>
        <w:t>3</w:t>
      </w:r>
      <w:r w:rsidR="00CD35E5" w:rsidRPr="00292654">
        <w:rPr>
          <w:rFonts w:asciiTheme="minorHAnsi" w:hAnsiTheme="minorHAnsi" w:cs="Georgia"/>
          <w:b/>
        </w:rPr>
        <w:t xml:space="preserve"> </w:t>
      </w:r>
      <w:r w:rsidR="00802533">
        <w:rPr>
          <w:rFonts w:asciiTheme="minorHAnsi" w:hAnsiTheme="minorHAnsi" w:cs="Georgia"/>
          <w:b/>
        </w:rPr>
        <w:t>października</w:t>
      </w:r>
      <w:r w:rsidR="00CD35E5" w:rsidRPr="00292654">
        <w:rPr>
          <w:rFonts w:asciiTheme="minorHAnsi" w:hAnsiTheme="minorHAnsi" w:cs="Georgia"/>
          <w:b/>
        </w:rPr>
        <w:t xml:space="preserve"> </w:t>
      </w:r>
      <w:r w:rsidR="005A70A2" w:rsidRPr="00292654">
        <w:rPr>
          <w:rFonts w:asciiTheme="minorHAnsi" w:hAnsiTheme="minorHAnsi" w:cs="Georgia"/>
          <w:b/>
        </w:rPr>
        <w:t>202</w:t>
      </w:r>
      <w:r w:rsidR="00611617">
        <w:rPr>
          <w:rFonts w:asciiTheme="minorHAnsi" w:hAnsiTheme="minorHAnsi" w:cs="Georgia"/>
          <w:b/>
        </w:rPr>
        <w:t>6</w:t>
      </w:r>
      <w:r w:rsidR="005A70A2" w:rsidRPr="00292654">
        <w:rPr>
          <w:rFonts w:asciiTheme="minorHAnsi" w:hAnsiTheme="minorHAnsi" w:cs="Georgia"/>
          <w:b/>
        </w:rPr>
        <w:t xml:space="preserve"> r.</w:t>
      </w:r>
    </w:p>
    <w:p w14:paraId="3BA26A91" w14:textId="7546CA7A" w:rsidR="00FA53ED" w:rsidRPr="00292654" w:rsidRDefault="00FA53ED" w:rsidP="00DB477D">
      <w:pPr>
        <w:autoSpaceDE w:val="0"/>
        <w:autoSpaceDN w:val="0"/>
        <w:adjustRightInd w:val="0"/>
        <w:spacing w:after="120"/>
        <w:contextualSpacing/>
        <w:jc w:val="both"/>
        <w:rPr>
          <w:rFonts w:asciiTheme="minorHAnsi" w:hAnsiTheme="minorHAnsi" w:cs="Georgia"/>
          <w:b/>
        </w:rPr>
      </w:pPr>
      <w:r w:rsidRPr="00292654">
        <w:rPr>
          <w:rFonts w:asciiTheme="minorHAnsi" w:hAnsiTheme="minorHAnsi" w:cs="Georgia"/>
          <w:b/>
        </w:rPr>
        <w:t>Spotkanie nr 1: „</w:t>
      </w:r>
      <w:r w:rsidR="00C87396" w:rsidRPr="00C87396">
        <w:rPr>
          <w:rFonts w:asciiTheme="minorHAnsi" w:hAnsiTheme="minorHAnsi" w:cs="Georgia"/>
          <w:b/>
        </w:rPr>
        <w:t>Ochrona krajobrazu w gminie, czyli co warto wiedzieć przed rozpoczęciem przygotowywania uchwały krajobrazowej?</w:t>
      </w:r>
      <w:r w:rsidRPr="00292654">
        <w:rPr>
          <w:rFonts w:asciiTheme="minorHAnsi" w:hAnsiTheme="minorHAnsi" w:cs="Georgia"/>
          <w:b/>
        </w:rPr>
        <w:t>”</w:t>
      </w:r>
    </w:p>
    <w:p w14:paraId="02C5795B" w14:textId="3ED7D86C" w:rsidR="00611617" w:rsidRPr="00611617" w:rsidRDefault="00611617" w:rsidP="00611617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120"/>
        <w:jc w:val="both"/>
        <w:rPr>
          <w:rFonts w:cs="Georgia"/>
        </w:rPr>
      </w:pPr>
      <w:r w:rsidRPr="00611617">
        <w:rPr>
          <w:rFonts w:cs="Georgia"/>
        </w:rPr>
        <w:t>Europejska Konwencja Krajobrazowa: krajobraz jako chronione dobro wspólne,</w:t>
      </w:r>
    </w:p>
    <w:p w14:paraId="6CCD48FC" w14:textId="77777777" w:rsidR="00611617" w:rsidRPr="00611617" w:rsidRDefault="00611617" w:rsidP="00611617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120"/>
        <w:jc w:val="both"/>
        <w:rPr>
          <w:rFonts w:cs="Georgia"/>
        </w:rPr>
      </w:pPr>
      <w:r w:rsidRPr="00611617">
        <w:rPr>
          <w:rFonts w:cs="Georgia"/>
        </w:rPr>
        <w:t>audyt krajobrazowy: wsparcie dla diagnozy i ochrony wartości krajobrazu w gminie,</w:t>
      </w:r>
    </w:p>
    <w:p w14:paraId="29288B2D" w14:textId="10795A4D" w:rsidR="00C87396" w:rsidRPr="00C87396" w:rsidRDefault="00410E91" w:rsidP="00C87396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120"/>
        <w:jc w:val="both"/>
        <w:rPr>
          <w:rFonts w:cs="Georgia"/>
        </w:rPr>
      </w:pPr>
      <w:proofErr w:type="spellStart"/>
      <w:r>
        <w:rPr>
          <w:rFonts w:cs="Georgia"/>
        </w:rPr>
        <w:t>c</w:t>
      </w:r>
      <w:r w:rsidR="00C87396" w:rsidRPr="00C87396">
        <w:rPr>
          <w:rFonts w:cs="Georgia"/>
        </w:rPr>
        <w:t>ase</w:t>
      </w:r>
      <w:proofErr w:type="spellEnd"/>
      <w:r w:rsidR="00C87396" w:rsidRPr="00C87396">
        <w:rPr>
          <w:rFonts w:cs="Georgia"/>
        </w:rPr>
        <w:t xml:space="preserve"> </w:t>
      </w:r>
      <w:proofErr w:type="spellStart"/>
      <w:r w:rsidR="00C87396" w:rsidRPr="00C87396">
        <w:rPr>
          <w:rFonts w:cs="Georgia"/>
        </w:rPr>
        <w:t>study</w:t>
      </w:r>
      <w:proofErr w:type="spellEnd"/>
      <w:r w:rsidR="00C87396" w:rsidRPr="00C87396">
        <w:rPr>
          <w:rFonts w:cs="Georgia"/>
        </w:rPr>
        <w:t>: wdrażanie ustaleń audytu na przykładach</w:t>
      </w:r>
      <w:r w:rsidR="00C87396">
        <w:rPr>
          <w:rFonts w:cs="Georgia"/>
        </w:rPr>
        <w:t>,</w:t>
      </w:r>
      <w:r w:rsidR="00C87396" w:rsidRPr="00C87396">
        <w:rPr>
          <w:rFonts w:cs="Georgia"/>
        </w:rPr>
        <w:t xml:space="preserve"> </w:t>
      </w:r>
    </w:p>
    <w:p w14:paraId="136FFBFE" w14:textId="3EA124BB" w:rsidR="00C87396" w:rsidRPr="00C87396" w:rsidRDefault="00C87396" w:rsidP="00C87396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120"/>
        <w:jc w:val="both"/>
        <w:rPr>
          <w:rFonts w:cs="Georgia"/>
        </w:rPr>
      </w:pPr>
      <w:r>
        <w:rPr>
          <w:rFonts w:cs="Georgia"/>
        </w:rPr>
        <w:t>k</w:t>
      </w:r>
      <w:r w:rsidRPr="00C87396">
        <w:rPr>
          <w:rFonts w:cs="Georgia"/>
        </w:rPr>
        <w:t>rajobraz reklamowy w Polsce i poza Polską</w:t>
      </w:r>
      <w:r>
        <w:rPr>
          <w:rFonts w:cs="Georgia"/>
        </w:rPr>
        <w:t>,</w:t>
      </w:r>
      <w:r w:rsidRPr="00C87396">
        <w:rPr>
          <w:rFonts w:cs="Georgia"/>
        </w:rPr>
        <w:t xml:space="preserve"> </w:t>
      </w:r>
    </w:p>
    <w:p w14:paraId="25B5DFD3" w14:textId="77777777" w:rsidR="00410E91" w:rsidRDefault="00C87396" w:rsidP="00ED3594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120"/>
        <w:jc w:val="both"/>
        <w:rPr>
          <w:rFonts w:cs="Georgia"/>
        </w:rPr>
      </w:pPr>
      <w:r w:rsidRPr="00410E91">
        <w:rPr>
          <w:rFonts w:cs="Georgia"/>
        </w:rPr>
        <w:t>styk uchwały krajobrazowej i planu ogólnego gminy</w:t>
      </w:r>
      <w:r w:rsidR="00410E91">
        <w:rPr>
          <w:rFonts w:cs="Georgia"/>
        </w:rPr>
        <w:t>,</w:t>
      </w:r>
    </w:p>
    <w:p w14:paraId="4E071008" w14:textId="397A3787" w:rsidR="00410E91" w:rsidRPr="00410E91" w:rsidRDefault="00410E91" w:rsidP="00ED3594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120"/>
        <w:jc w:val="both"/>
        <w:rPr>
          <w:rFonts w:cs="Georgia"/>
        </w:rPr>
      </w:pPr>
      <w:r>
        <w:rPr>
          <w:rFonts w:cs="Georgia"/>
        </w:rPr>
        <w:t>w</w:t>
      </w:r>
      <w:r w:rsidRPr="00410E91">
        <w:rPr>
          <w:rFonts w:cs="Georgia"/>
        </w:rPr>
        <w:t>ytyczne ICOMOS</w:t>
      </w:r>
      <w:r>
        <w:rPr>
          <w:rFonts w:cs="Georgia"/>
        </w:rPr>
        <w:t>,</w:t>
      </w:r>
      <w:r w:rsidRPr="00410E91">
        <w:rPr>
          <w:rFonts w:cs="Georgia"/>
        </w:rPr>
        <w:t xml:space="preserve"> </w:t>
      </w:r>
    </w:p>
    <w:p w14:paraId="7FFED45A" w14:textId="0D2FA523" w:rsidR="00410E91" w:rsidRPr="00410E91" w:rsidRDefault="00410E91" w:rsidP="00410E91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120"/>
        <w:jc w:val="both"/>
        <w:rPr>
          <w:rFonts w:cs="Georgia"/>
        </w:rPr>
      </w:pPr>
      <w:r>
        <w:rPr>
          <w:rFonts w:cs="Georgia"/>
        </w:rPr>
        <w:t>w</w:t>
      </w:r>
      <w:r w:rsidRPr="00410E91">
        <w:rPr>
          <w:rFonts w:cs="Georgia"/>
        </w:rPr>
        <w:t xml:space="preserve">ytyczne dot. kształtowania przestrzeni opracowany przez </w:t>
      </w:r>
      <w:proofErr w:type="spellStart"/>
      <w:r w:rsidRPr="00410E91">
        <w:rPr>
          <w:rFonts w:cs="Georgia"/>
        </w:rPr>
        <w:t>MKiDN</w:t>
      </w:r>
      <w:proofErr w:type="spellEnd"/>
      <w:r w:rsidRPr="00410E91">
        <w:rPr>
          <w:rFonts w:cs="Georgia"/>
        </w:rPr>
        <w:t xml:space="preserve">, </w:t>
      </w:r>
    </w:p>
    <w:p w14:paraId="6E256B8A" w14:textId="24D521E4" w:rsidR="00410E91" w:rsidRPr="00410E91" w:rsidRDefault="00410E91" w:rsidP="00410E91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120"/>
        <w:jc w:val="both"/>
        <w:rPr>
          <w:rFonts w:cs="Georgia"/>
        </w:rPr>
      </w:pPr>
      <w:r>
        <w:rPr>
          <w:rFonts w:cs="Georgia"/>
        </w:rPr>
        <w:t>e</w:t>
      </w:r>
      <w:r w:rsidRPr="00410E91">
        <w:rPr>
          <w:rFonts w:cs="Georgia"/>
        </w:rPr>
        <w:t>stetyka szyldów – jak wspierać przedsiębiorców</w:t>
      </w:r>
      <w:r>
        <w:rPr>
          <w:rFonts w:cs="Georgia"/>
        </w:rPr>
        <w:t>?,</w:t>
      </w:r>
      <w:r w:rsidRPr="00410E91">
        <w:rPr>
          <w:rFonts w:cs="Georgia"/>
        </w:rPr>
        <w:t xml:space="preserve"> </w:t>
      </w:r>
    </w:p>
    <w:p w14:paraId="2C9B8E3C" w14:textId="64916AA5" w:rsidR="00410E91" w:rsidRPr="00410E91" w:rsidRDefault="00410E91" w:rsidP="00410E91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120"/>
        <w:jc w:val="both"/>
        <w:rPr>
          <w:rFonts w:cs="Georgia"/>
        </w:rPr>
      </w:pPr>
      <w:r>
        <w:rPr>
          <w:rFonts w:cs="Georgia"/>
        </w:rPr>
        <w:t>o</w:t>
      </w:r>
      <w:r w:rsidRPr="00410E91">
        <w:rPr>
          <w:rFonts w:cs="Georgia"/>
        </w:rPr>
        <w:t>grodzenia i mała architektura – dlaczego warto je regulować</w:t>
      </w:r>
      <w:r>
        <w:rPr>
          <w:rFonts w:cs="Georgia"/>
        </w:rPr>
        <w:t>,</w:t>
      </w:r>
      <w:r w:rsidRPr="00410E91">
        <w:rPr>
          <w:rFonts w:cs="Georgia"/>
        </w:rPr>
        <w:t xml:space="preserve"> </w:t>
      </w:r>
    </w:p>
    <w:p w14:paraId="66AC6C6F" w14:textId="396028A1" w:rsidR="00410E91" w:rsidRPr="00410E91" w:rsidRDefault="00410E91" w:rsidP="00410E91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120"/>
        <w:jc w:val="both"/>
        <w:rPr>
          <w:rFonts w:cs="Georgia"/>
        </w:rPr>
      </w:pPr>
      <w:proofErr w:type="spellStart"/>
      <w:r>
        <w:rPr>
          <w:rFonts w:cs="Georgia"/>
        </w:rPr>
        <w:t>s</w:t>
      </w:r>
      <w:r w:rsidRPr="00410E91">
        <w:rPr>
          <w:rFonts w:cs="Georgia"/>
        </w:rPr>
        <w:t>zyldownik</w:t>
      </w:r>
      <w:proofErr w:type="spellEnd"/>
      <w:r>
        <w:rPr>
          <w:rFonts w:cs="Georgia"/>
        </w:rPr>
        <w:t>,</w:t>
      </w:r>
      <w:r w:rsidRPr="00410E91">
        <w:rPr>
          <w:rFonts w:cs="Georgia"/>
        </w:rPr>
        <w:t xml:space="preserve"> </w:t>
      </w:r>
    </w:p>
    <w:p w14:paraId="0263BC3C" w14:textId="54475DBC" w:rsidR="00410E91" w:rsidRPr="00410E91" w:rsidRDefault="00410E91" w:rsidP="00410E91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120"/>
        <w:jc w:val="both"/>
        <w:rPr>
          <w:rFonts w:cs="Georgia"/>
        </w:rPr>
      </w:pPr>
      <w:r>
        <w:rPr>
          <w:rFonts w:cs="Georgia"/>
        </w:rPr>
        <w:t>g</w:t>
      </w:r>
      <w:r w:rsidRPr="00410E91">
        <w:rPr>
          <w:rFonts w:cs="Georgia"/>
        </w:rPr>
        <w:t xml:space="preserve">dzie reklama zewnętrzna pasuje, a gdzie nie? </w:t>
      </w:r>
    </w:p>
    <w:p w14:paraId="47390763" w14:textId="751F6850" w:rsidR="00410E91" w:rsidRPr="00410E91" w:rsidRDefault="00410E91" w:rsidP="00410E91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120"/>
        <w:jc w:val="both"/>
        <w:rPr>
          <w:rFonts w:cs="Georgia"/>
        </w:rPr>
      </w:pPr>
      <w:r>
        <w:rPr>
          <w:rFonts w:cs="Georgia"/>
        </w:rPr>
        <w:t>p</w:t>
      </w:r>
      <w:r w:rsidRPr="00410E91">
        <w:rPr>
          <w:rFonts w:cs="Georgia"/>
        </w:rPr>
        <w:t>oznać chaos mądrze – metody inwentaryzacji</w:t>
      </w:r>
      <w:r>
        <w:rPr>
          <w:rFonts w:cs="Georgia"/>
        </w:rPr>
        <w:t>,</w:t>
      </w:r>
      <w:r w:rsidRPr="00410E91">
        <w:rPr>
          <w:rFonts w:cs="Georgia"/>
        </w:rPr>
        <w:t xml:space="preserve"> </w:t>
      </w:r>
    </w:p>
    <w:p w14:paraId="2DEDA245" w14:textId="77777777" w:rsidR="006F2C74" w:rsidRDefault="00410E91" w:rsidP="006F2C74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120"/>
        <w:jc w:val="both"/>
        <w:rPr>
          <w:rFonts w:cs="Calibri"/>
          <w:color w:val="000000"/>
          <w:lang w:eastAsia="en-US"/>
        </w:rPr>
      </w:pPr>
      <w:proofErr w:type="spellStart"/>
      <w:r>
        <w:rPr>
          <w:rFonts w:cs="Georgia"/>
        </w:rPr>
        <w:t>c</w:t>
      </w:r>
      <w:r w:rsidRPr="00410E91">
        <w:rPr>
          <w:rFonts w:cs="Georgia"/>
        </w:rPr>
        <w:t>ase</w:t>
      </w:r>
      <w:proofErr w:type="spellEnd"/>
      <w:r w:rsidRPr="00410E91">
        <w:rPr>
          <w:rFonts w:cs="Georgia"/>
        </w:rPr>
        <w:t xml:space="preserve"> </w:t>
      </w:r>
      <w:proofErr w:type="spellStart"/>
      <w:r w:rsidRPr="00410E91">
        <w:rPr>
          <w:rFonts w:cs="Georgia"/>
        </w:rPr>
        <w:t>study</w:t>
      </w:r>
      <w:proofErr w:type="spellEnd"/>
      <w:r w:rsidRPr="00410E91">
        <w:rPr>
          <w:rFonts w:cs="Georgia"/>
        </w:rPr>
        <w:t>: Pruszków</w:t>
      </w:r>
      <w:r w:rsidR="006F2C74">
        <w:rPr>
          <w:rFonts w:cs="Calibri"/>
          <w:color w:val="000000"/>
          <w:lang w:eastAsia="en-US"/>
        </w:rPr>
        <w:t>,</w:t>
      </w:r>
    </w:p>
    <w:p w14:paraId="053447DE" w14:textId="77777777" w:rsidR="006F2C74" w:rsidRPr="006F2C74" w:rsidRDefault="006F2C74" w:rsidP="006F2C74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120"/>
        <w:jc w:val="both"/>
        <w:rPr>
          <w:rFonts w:cs="Calibri"/>
          <w:color w:val="000000"/>
          <w:lang w:eastAsia="en-US"/>
        </w:rPr>
      </w:pPr>
      <w:r>
        <w:rPr>
          <w:rFonts w:cs="Georgia"/>
        </w:rPr>
        <w:t>p</w:t>
      </w:r>
      <w:r w:rsidRPr="006F2C74">
        <w:rPr>
          <w:rFonts w:cs="Georgia"/>
        </w:rPr>
        <w:t>ark kulturowy i ochrona konserwatorska</w:t>
      </w:r>
      <w:r>
        <w:rPr>
          <w:rFonts w:cs="Georgia"/>
        </w:rPr>
        <w:t>,</w:t>
      </w:r>
      <w:r w:rsidRPr="006F2C74">
        <w:rPr>
          <w:rFonts w:cs="Georgia"/>
        </w:rPr>
        <w:t xml:space="preserve"> </w:t>
      </w:r>
    </w:p>
    <w:p w14:paraId="62C31174" w14:textId="77777777" w:rsidR="006F2C74" w:rsidRPr="006F2C74" w:rsidRDefault="006F2C74" w:rsidP="006F2C74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120"/>
        <w:jc w:val="both"/>
        <w:rPr>
          <w:rFonts w:cs="Calibri"/>
          <w:color w:val="000000"/>
          <w:lang w:eastAsia="en-US"/>
        </w:rPr>
      </w:pPr>
      <w:r>
        <w:rPr>
          <w:rFonts w:cs="Georgia"/>
        </w:rPr>
        <w:t>r</w:t>
      </w:r>
      <w:r w:rsidRPr="006F2C74">
        <w:rPr>
          <w:rFonts w:cs="Georgia"/>
        </w:rPr>
        <w:t>elacje między parkiem kulturowym, uchwałą uzdrowiskową i uchwałą krajobrazową – kolizje</w:t>
      </w:r>
      <w:r>
        <w:rPr>
          <w:rFonts w:cs="Georgia"/>
        </w:rPr>
        <w:t>,</w:t>
      </w:r>
    </w:p>
    <w:p w14:paraId="6E1B82E8" w14:textId="70817D48" w:rsidR="006F2C74" w:rsidRPr="006F2C74" w:rsidRDefault="006F2C74" w:rsidP="00052FA4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0"/>
        <w:jc w:val="both"/>
        <w:rPr>
          <w:rFonts w:cs="Calibri"/>
          <w:color w:val="000000"/>
          <w:lang w:eastAsia="en-US"/>
        </w:rPr>
      </w:pPr>
      <w:r>
        <w:rPr>
          <w:rFonts w:cs="Georgia"/>
        </w:rPr>
        <w:t>u</w:t>
      </w:r>
      <w:r w:rsidRPr="006F2C74">
        <w:rPr>
          <w:rFonts w:cs="Georgia"/>
        </w:rPr>
        <w:t xml:space="preserve">chwała krajobrazowa: </w:t>
      </w:r>
    </w:p>
    <w:p w14:paraId="307A018F" w14:textId="77777777" w:rsidR="006F2C74" w:rsidRPr="006F2C74" w:rsidRDefault="006F2C74" w:rsidP="00052FA4">
      <w:pPr>
        <w:autoSpaceDE w:val="0"/>
        <w:autoSpaceDN w:val="0"/>
        <w:adjustRightInd w:val="0"/>
        <w:ind w:left="708"/>
        <w:contextualSpacing/>
        <w:jc w:val="both"/>
        <w:rPr>
          <w:rFonts w:asciiTheme="minorHAnsi" w:eastAsiaTheme="minorEastAsia" w:hAnsiTheme="minorHAnsi" w:cs="Georgia"/>
        </w:rPr>
      </w:pPr>
      <w:r w:rsidRPr="006F2C74">
        <w:rPr>
          <w:rFonts w:asciiTheme="minorHAnsi" w:eastAsiaTheme="minorEastAsia" w:hAnsiTheme="minorHAnsi" w:cs="Georgia"/>
        </w:rPr>
        <w:t xml:space="preserve">a. specyfika uchwały krajobrazowej na tle gminnych aktów planistycznych, </w:t>
      </w:r>
    </w:p>
    <w:p w14:paraId="346D523D" w14:textId="77777777" w:rsidR="006F2C74" w:rsidRDefault="006F2C74" w:rsidP="00052FA4">
      <w:pPr>
        <w:autoSpaceDE w:val="0"/>
        <w:autoSpaceDN w:val="0"/>
        <w:adjustRightInd w:val="0"/>
        <w:ind w:left="708"/>
        <w:contextualSpacing/>
        <w:jc w:val="both"/>
        <w:rPr>
          <w:rFonts w:asciiTheme="minorHAnsi" w:eastAsiaTheme="minorEastAsia" w:hAnsiTheme="minorHAnsi" w:cs="Georgia"/>
        </w:rPr>
      </w:pPr>
      <w:r w:rsidRPr="006F2C74">
        <w:rPr>
          <w:rFonts w:asciiTheme="minorHAnsi" w:eastAsiaTheme="minorEastAsia" w:hAnsiTheme="minorHAnsi" w:cs="Georgia"/>
        </w:rPr>
        <w:t xml:space="preserve">b. najważniejsze informacje formalno-prawne, </w:t>
      </w:r>
    </w:p>
    <w:p w14:paraId="6A49DDC0" w14:textId="60F8C18E" w:rsidR="006F2C74" w:rsidRPr="006F2C74" w:rsidRDefault="006F2C74" w:rsidP="006F2C74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120"/>
        <w:jc w:val="both"/>
        <w:rPr>
          <w:rFonts w:cs="Georgia"/>
        </w:rPr>
      </w:pPr>
      <w:r>
        <w:rPr>
          <w:rFonts w:cs="Georgia"/>
        </w:rPr>
        <w:t>u</w:t>
      </w:r>
      <w:r w:rsidRPr="006F2C74">
        <w:rPr>
          <w:rFonts w:cs="Georgia"/>
        </w:rPr>
        <w:t xml:space="preserve">chwała </w:t>
      </w:r>
      <w:proofErr w:type="spellStart"/>
      <w:r w:rsidRPr="006F2C74">
        <w:rPr>
          <w:rFonts w:cs="Georgia"/>
        </w:rPr>
        <w:t>opłatowa</w:t>
      </w:r>
      <w:proofErr w:type="spellEnd"/>
      <w:r w:rsidRPr="006F2C74">
        <w:rPr>
          <w:rFonts w:cs="Georgia"/>
        </w:rPr>
        <w:t xml:space="preserve">. </w:t>
      </w:r>
    </w:p>
    <w:p w14:paraId="34F5E498" w14:textId="77777777" w:rsidR="007D2A4D" w:rsidRPr="006F2C74" w:rsidRDefault="007D2A4D" w:rsidP="007D2A4D">
      <w:pPr>
        <w:autoSpaceDE w:val="0"/>
        <w:autoSpaceDN w:val="0"/>
        <w:adjustRightInd w:val="0"/>
        <w:spacing w:after="120"/>
        <w:contextualSpacing/>
        <w:jc w:val="both"/>
        <w:rPr>
          <w:rFonts w:asciiTheme="minorHAnsi" w:eastAsiaTheme="minorEastAsia" w:hAnsiTheme="minorHAnsi" w:cs="Georgia"/>
        </w:rPr>
      </w:pPr>
    </w:p>
    <w:p w14:paraId="584F7D4C" w14:textId="6A984FCD" w:rsidR="00DB477D" w:rsidRPr="00292654" w:rsidRDefault="00034462" w:rsidP="00DB477D">
      <w:pPr>
        <w:autoSpaceDE w:val="0"/>
        <w:autoSpaceDN w:val="0"/>
        <w:adjustRightInd w:val="0"/>
        <w:spacing w:after="120"/>
        <w:contextualSpacing/>
        <w:jc w:val="both"/>
        <w:rPr>
          <w:rFonts w:asciiTheme="minorHAnsi" w:hAnsiTheme="minorHAnsi" w:cs="Georgia"/>
          <w:b/>
        </w:rPr>
      </w:pPr>
      <w:r>
        <w:rPr>
          <w:rFonts w:asciiTheme="minorHAnsi" w:hAnsiTheme="minorHAnsi" w:cs="Georgia"/>
          <w:b/>
        </w:rPr>
        <w:t>2</w:t>
      </w:r>
      <w:r w:rsidR="00611617">
        <w:rPr>
          <w:rFonts w:asciiTheme="minorHAnsi" w:hAnsiTheme="minorHAnsi" w:cs="Georgia"/>
          <w:b/>
        </w:rPr>
        <w:t>6</w:t>
      </w:r>
      <w:r>
        <w:rPr>
          <w:rFonts w:asciiTheme="minorHAnsi" w:hAnsiTheme="minorHAnsi" w:cs="Georgia"/>
          <w:b/>
        </w:rPr>
        <w:t xml:space="preserve"> października</w:t>
      </w:r>
      <w:r w:rsidR="00CD35E5" w:rsidRPr="00292654">
        <w:rPr>
          <w:rFonts w:asciiTheme="minorHAnsi" w:hAnsiTheme="minorHAnsi" w:cs="Georgia"/>
          <w:b/>
        </w:rPr>
        <w:t xml:space="preserve"> </w:t>
      </w:r>
      <w:r w:rsidR="005A70A2" w:rsidRPr="00292654">
        <w:rPr>
          <w:rFonts w:asciiTheme="minorHAnsi" w:hAnsiTheme="minorHAnsi" w:cs="Georgia"/>
          <w:b/>
        </w:rPr>
        <w:t>20</w:t>
      </w:r>
      <w:r w:rsidR="007D2A4D" w:rsidRPr="00292654">
        <w:rPr>
          <w:rFonts w:asciiTheme="minorHAnsi" w:hAnsiTheme="minorHAnsi" w:cs="Georgia"/>
          <w:b/>
        </w:rPr>
        <w:t>2</w:t>
      </w:r>
      <w:r w:rsidR="00611617">
        <w:rPr>
          <w:rFonts w:asciiTheme="minorHAnsi" w:hAnsiTheme="minorHAnsi" w:cs="Georgia"/>
          <w:b/>
        </w:rPr>
        <w:t>6</w:t>
      </w:r>
      <w:r w:rsidR="005A70A2" w:rsidRPr="00292654">
        <w:rPr>
          <w:rFonts w:asciiTheme="minorHAnsi" w:hAnsiTheme="minorHAnsi" w:cs="Georgia"/>
          <w:b/>
        </w:rPr>
        <w:t xml:space="preserve"> r.</w:t>
      </w:r>
    </w:p>
    <w:p w14:paraId="7C86C3E4" w14:textId="49D0F9F4" w:rsidR="00FA53ED" w:rsidRDefault="00FA53ED" w:rsidP="00DB477D">
      <w:pPr>
        <w:autoSpaceDE w:val="0"/>
        <w:autoSpaceDN w:val="0"/>
        <w:adjustRightInd w:val="0"/>
        <w:spacing w:after="120"/>
        <w:contextualSpacing/>
        <w:jc w:val="both"/>
        <w:rPr>
          <w:rFonts w:asciiTheme="minorHAnsi" w:hAnsiTheme="minorHAnsi" w:cs="Georgia"/>
          <w:b/>
        </w:rPr>
      </w:pPr>
      <w:r w:rsidRPr="00292654">
        <w:rPr>
          <w:rFonts w:asciiTheme="minorHAnsi" w:hAnsiTheme="minorHAnsi" w:cs="Georgia"/>
          <w:b/>
        </w:rPr>
        <w:t>Spotkanie nr 2: „</w:t>
      </w:r>
      <w:r w:rsidR="00C87396" w:rsidRPr="00C87396">
        <w:rPr>
          <w:rFonts w:asciiTheme="minorHAnsi" w:hAnsiTheme="minorHAnsi" w:cs="Georgia"/>
          <w:b/>
        </w:rPr>
        <w:t>Na co zwrócić uwagę podczas tworzenia uchwały krajobrazowej – okiem praktyków.</w:t>
      </w:r>
      <w:r w:rsidRPr="00292654">
        <w:rPr>
          <w:rFonts w:asciiTheme="minorHAnsi" w:hAnsiTheme="minorHAnsi" w:cs="Georgia"/>
          <w:b/>
        </w:rPr>
        <w:t>”</w:t>
      </w:r>
    </w:p>
    <w:p w14:paraId="3586BC82" w14:textId="2CAE7336" w:rsidR="001F4253" w:rsidRPr="001F4253" w:rsidRDefault="00CB21F2" w:rsidP="00CB21F2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120"/>
        <w:jc w:val="both"/>
        <w:rPr>
          <w:rFonts w:cs="Georgia"/>
        </w:rPr>
      </w:pPr>
      <w:r>
        <w:rPr>
          <w:rFonts w:cs="Georgia"/>
        </w:rPr>
        <w:t>l</w:t>
      </w:r>
      <w:r w:rsidR="001F4253" w:rsidRPr="001F4253">
        <w:rPr>
          <w:rFonts w:cs="Georgia"/>
        </w:rPr>
        <w:t>epiej tworzyć uchwałę na nowej czy na starej podstawie prawnej? (nowelizacja ustawy o planowaniu z 2023) r.</w:t>
      </w:r>
      <w:r>
        <w:rPr>
          <w:rFonts w:cs="Georgia"/>
        </w:rPr>
        <w:t>,</w:t>
      </w:r>
      <w:r w:rsidR="001F4253" w:rsidRPr="001F4253">
        <w:rPr>
          <w:rFonts w:cs="Georgia"/>
        </w:rPr>
        <w:t xml:space="preserve"> </w:t>
      </w:r>
    </w:p>
    <w:p w14:paraId="0CFA9F58" w14:textId="38A48618" w:rsidR="001F4253" w:rsidRPr="001F4253" w:rsidRDefault="00CB21F2" w:rsidP="00CB21F2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120"/>
        <w:jc w:val="both"/>
        <w:rPr>
          <w:rFonts w:cs="Georgia"/>
        </w:rPr>
      </w:pPr>
      <w:r>
        <w:rPr>
          <w:rFonts w:cs="Georgia"/>
        </w:rPr>
        <w:t>u</w:t>
      </w:r>
      <w:r w:rsidR="001F4253" w:rsidRPr="001F4253">
        <w:rPr>
          <w:rFonts w:cs="Georgia"/>
        </w:rPr>
        <w:t>chwała Krajobrazowa a Rejestr Urbanistyczny</w:t>
      </w:r>
      <w:r>
        <w:rPr>
          <w:rFonts w:cs="Georgia"/>
        </w:rPr>
        <w:t>,</w:t>
      </w:r>
      <w:r w:rsidR="001F4253" w:rsidRPr="001F4253">
        <w:rPr>
          <w:rFonts w:cs="Georgia"/>
        </w:rPr>
        <w:t xml:space="preserve"> </w:t>
      </w:r>
    </w:p>
    <w:p w14:paraId="05BFBDD3" w14:textId="4870FEA9" w:rsidR="001F4253" w:rsidRPr="001F4253" w:rsidRDefault="00CB21F2" w:rsidP="00CB21F2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120"/>
        <w:jc w:val="both"/>
        <w:rPr>
          <w:rFonts w:cs="Georgia"/>
        </w:rPr>
      </w:pPr>
      <w:r>
        <w:rPr>
          <w:rFonts w:cs="Georgia"/>
        </w:rPr>
        <w:t>d</w:t>
      </w:r>
      <w:r w:rsidR="001F4253" w:rsidRPr="001F4253">
        <w:rPr>
          <w:rFonts w:cs="Georgia"/>
        </w:rPr>
        <w:t>ziałania analityczne - identyfikacja obiektów i miejsc ważnych dla krajobrazu gminy</w:t>
      </w:r>
      <w:r>
        <w:rPr>
          <w:rFonts w:cs="Georgia"/>
        </w:rPr>
        <w:t>,</w:t>
      </w:r>
      <w:r w:rsidR="001F4253" w:rsidRPr="001F4253">
        <w:rPr>
          <w:rFonts w:cs="Georgia"/>
        </w:rPr>
        <w:t xml:space="preserve"> </w:t>
      </w:r>
    </w:p>
    <w:p w14:paraId="27E20CBD" w14:textId="6F8C65BA" w:rsidR="001F4253" w:rsidRPr="001F4253" w:rsidRDefault="00CB21F2" w:rsidP="00CB21F2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120"/>
        <w:jc w:val="both"/>
        <w:rPr>
          <w:rFonts w:cs="Georgia"/>
        </w:rPr>
      </w:pPr>
      <w:r>
        <w:rPr>
          <w:rFonts w:cs="Georgia"/>
        </w:rPr>
        <w:t>z</w:t>
      </w:r>
      <w:r w:rsidR="001F4253" w:rsidRPr="001F4253">
        <w:rPr>
          <w:rFonts w:cs="Georgia"/>
        </w:rPr>
        <w:t>agadnienie wyznaczania obszarów o różnych postanowieniach</w:t>
      </w:r>
      <w:r>
        <w:rPr>
          <w:rFonts w:cs="Georgia"/>
        </w:rPr>
        <w:t>,</w:t>
      </w:r>
      <w:r w:rsidR="001F4253" w:rsidRPr="001F4253">
        <w:rPr>
          <w:rFonts w:cs="Georgia"/>
        </w:rPr>
        <w:t xml:space="preserve"> </w:t>
      </w:r>
    </w:p>
    <w:p w14:paraId="260F7445" w14:textId="2D352116" w:rsidR="001F4253" w:rsidRPr="001F4253" w:rsidRDefault="00CB21F2" w:rsidP="00CB21F2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120"/>
        <w:jc w:val="both"/>
        <w:rPr>
          <w:rFonts w:cs="Georgia"/>
        </w:rPr>
      </w:pPr>
      <w:r>
        <w:rPr>
          <w:rFonts w:cs="Georgia"/>
        </w:rPr>
        <w:t>i</w:t>
      </w:r>
      <w:r w:rsidR="001F4253" w:rsidRPr="001F4253">
        <w:rPr>
          <w:rFonts w:cs="Georgia"/>
        </w:rPr>
        <w:t>mplementacja danych przestrzennych</w:t>
      </w:r>
      <w:r>
        <w:rPr>
          <w:rFonts w:cs="Georgia"/>
        </w:rPr>
        <w:t>,</w:t>
      </w:r>
    </w:p>
    <w:p w14:paraId="16A1A8E8" w14:textId="07EB52F7" w:rsidR="001F4253" w:rsidRPr="001F4253" w:rsidRDefault="00CB21F2" w:rsidP="00CB21F2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120"/>
        <w:jc w:val="both"/>
        <w:rPr>
          <w:rFonts w:cs="Georgia"/>
        </w:rPr>
      </w:pPr>
      <w:r>
        <w:rPr>
          <w:rFonts w:cs="Georgia"/>
        </w:rPr>
        <w:t>t</w:t>
      </w:r>
      <w:r w:rsidR="001F4253" w:rsidRPr="001F4253">
        <w:rPr>
          <w:rFonts w:cs="Georgia"/>
        </w:rPr>
        <w:t>ypologia szyldów</w:t>
      </w:r>
      <w:r>
        <w:rPr>
          <w:rFonts w:cs="Georgia"/>
        </w:rPr>
        <w:t>,</w:t>
      </w:r>
      <w:r w:rsidR="001F4253" w:rsidRPr="001F4253">
        <w:rPr>
          <w:rFonts w:cs="Georgia"/>
        </w:rPr>
        <w:t xml:space="preserve"> </w:t>
      </w:r>
    </w:p>
    <w:p w14:paraId="52D99603" w14:textId="7910B21C" w:rsidR="001F4253" w:rsidRPr="001F4253" w:rsidRDefault="00CB21F2" w:rsidP="00CB21F2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120"/>
        <w:jc w:val="both"/>
        <w:rPr>
          <w:rFonts w:cs="Georgia"/>
        </w:rPr>
      </w:pPr>
      <w:r>
        <w:rPr>
          <w:rFonts w:cs="Georgia"/>
        </w:rPr>
        <w:t>k</w:t>
      </w:r>
      <w:r w:rsidR="001F4253" w:rsidRPr="001F4253">
        <w:rPr>
          <w:rFonts w:cs="Georgia"/>
        </w:rPr>
        <w:t xml:space="preserve">iedy baner jest szyldem? </w:t>
      </w:r>
    </w:p>
    <w:p w14:paraId="005CC0BE" w14:textId="2D2330F9" w:rsidR="001F4253" w:rsidRPr="001F4253" w:rsidRDefault="00CB21F2" w:rsidP="00CB21F2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120"/>
        <w:jc w:val="both"/>
        <w:rPr>
          <w:rFonts w:cs="Georgia"/>
        </w:rPr>
      </w:pPr>
      <w:r>
        <w:rPr>
          <w:rFonts w:cs="Georgia"/>
        </w:rPr>
        <w:t>r</w:t>
      </w:r>
      <w:r w:rsidR="001F4253" w:rsidRPr="001F4253">
        <w:rPr>
          <w:rFonts w:cs="Georgia"/>
        </w:rPr>
        <w:t>eklama systemowa na billboardach i siatkach</w:t>
      </w:r>
      <w:r>
        <w:rPr>
          <w:rFonts w:cs="Georgia"/>
        </w:rPr>
        <w:t>,</w:t>
      </w:r>
      <w:r w:rsidR="001F4253" w:rsidRPr="001F4253">
        <w:rPr>
          <w:rFonts w:cs="Georgia"/>
        </w:rPr>
        <w:t xml:space="preserve"> </w:t>
      </w:r>
    </w:p>
    <w:p w14:paraId="015AEFBA" w14:textId="29450B4B" w:rsidR="001F4253" w:rsidRPr="001F4253" w:rsidRDefault="00CB21F2" w:rsidP="00CB21F2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120"/>
        <w:jc w:val="both"/>
        <w:rPr>
          <w:rFonts w:cs="Georgia"/>
        </w:rPr>
      </w:pPr>
      <w:r>
        <w:rPr>
          <w:rFonts w:cs="Georgia"/>
        </w:rPr>
        <w:t>r</w:t>
      </w:r>
      <w:r w:rsidR="001F4253" w:rsidRPr="001F4253">
        <w:rPr>
          <w:rFonts w:cs="Georgia"/>
        </w:rPr>
        <w:t>eklama na obiektach publicznych i reklamy instytucji</w:t>
      </w:r>
      <w:r>
        <w:rPr>
          <w:rFonts w:cs="Georgia"/>
        </w:rPr>
        <w:t>,</w:t>
      </w:r>
      <w:r w:rsidR="001F4253" w:rsidRPr="001F4253">
        <w:rPr>
          <w:rFonts w:cs="Georgia"/>
        </w:rPr>
        <w:t xml:space="preserve"> </w:t>
      </w:r>
    </w:p>
    <w:p w14:paraId="18AB569D" w14:textId="17A3E8CD" w:rsidR="001F4253" w:rsidRPr="001F4253" w:rsidRDefault="00CB21F2" w:rsidP="00CB21F2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120"/>
        <w:jc w:val="both"/>
        <w:rPr>
          <w:rFonts w:cs="Georgia"/>
        </w:rPr>
      </w:pPr>
      <w:r>
        <w:rPr>
          <w:rFonts w:cs="Georgia"/>
        </w:rPr>
        <w:t>r</w:t>
      </w:r>
      <w:r w:rsidR="001F4253" w:rsidRPr="001F4253">
        <w:rPr>
          <w:rFonts w:cs="Georgia"/>
        </w:rPr>
        <w:t>eklama na krawędzi legalności: banery reklamowe i przyczepy reklamowe</w:t>
      </w:r>
      <w:r>
        <w:rPr>
          <w:rFonts w:cs="Georgia"/>
        </w:rPr>
        <w:t>,</w:t>
      </w:r>
      <w:r w:rsidR="001F4253" w:rsidRPr="001F4253">
        <w:rPr>
          <w:rFonts w:cs="Georgia"/>
        </w:rPr>
        <w:t xml:space="preserve"> </w:t>
      </w:r>
    </w:p>
    <w:p w14:paraId="7BEA9049" w14:textId="77777777" w:rsidR="00CB21F2" w:rsidRDefault="00CB21F2" w:rsidP="001F4253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120"/>
        <w:jc w:val="both"/>
        <w:rPr>
          <w:rFonts w:cs="Georgia"/>
        </w:rPr>
      </w:pPr>
      <w:r>
        <w:rPr>
          <w:rFonts w:cs="Georgia"/>
        </w:rPr>
        <w:t>r</w:t>
      </w:r>
      <w:r w:rsidR="001F4253" w:rsidRPr="001F4253">
        <w:rPr>
          <w:rFonts w:cs="Georgia"/>
        </w:rPr>
        <w:t>eklama okolicznościowa i wyborcza</w:t>
      </w:r>
      <w:r>
        <w:rPr>
          <w:rFonts w:cs="Georgia"/>
        </w:rPr>
        <w:t>,</w:t>
      </w:r>
    </w:p>
    <w:p w14:paraId="6AE81700" w14:textId="77777777" w:rsidR="00CB21F2" w:rsidRPr="00CB21F2" w:rsidRDefault="001F4253" w:rsidP="001F4253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120"/>
        <w:jc w:val="both"/>
        <w:rPr>
          <w:rFonts w:cs="Georgia"/>
        </w:rPr>
      </w:pPr>
      <w:r w:rsidRPr="00CB21F2">
        <w:rPr>
          <w:rFonts w:cs="Calibri"/>
          <w:color w:val="000000"/>
          <w:lang w:eastAsia="en-US"/>
        </w:rPr>
        <w:t>Cieszyn – realizacja bez armat</w:t>
      </w:r>
      <w:r w:rsidR="00CB21F2">
        <w:rPr>
          <w:rFonts w:cs="Calibri"/>
          <w:color w:val="000000"/>
          <w:lang w:eastAsia="en-US"/>
        </w:rPr>
        <w:t>,</w:t>
      </w:r>
    </w:p>
    <w:p w14:paraId="4474B41C" w14:textId="77777777" w:rsidR="00CB21F2" w:rsidRPr="00CB21F2" w:rsidRDefault="00CB21F2" w:rsidP="001F4253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120"/>
        <w:jc w:val="both"/>
        <w:rPr>
          <w:rFonts w:cs="Georgia"/>
        </w:rPr>
      </w:pPr>
      <w:r>
        <w:rPr>
          <w:rFonts w:cs="Calibri"/>
          <w:color w:val="000000"/>
          <w:lang w:eastAsia="en-US"/>
        </w:rPr>
        <w:t>d</w:t>
      </w:r>
      <w:r w:rsidR="001F4253" w:rsidRPr="00CB21F2">
        <w:rPr>
          <w:rFonts w:cs="Calibri"/>
          <w:color w:val="000000"/>
          <w:lang w:eastAsia="en-US"/>
        </w:rPr>
        <w:t xml:space="preserve">ziwny wyrok </w:t>
      </w:r>
      <w:proofErr w:type="spellStart"/>
      <w:r w:rsidR="001F4253" w:rsidRPr="00CB21F2">
        <w:rPr>
          <w:rFonts w:cs="Calibri"/>
          <w:color w:val="000000"/>
          <w:lang w:eastAsia="en-US"/>
        </w:rPr>
        <w:t>ws</w:t>
      </w:r>
      <w:proofErr w:type="spellEnd"/>
      <w:r w:rsidR="001F4253" w:rsidRPr="00CB21F2">
        <w:rPr>
          <w:rFonts w:cs="Calibri"/>
          <w:color w:val="000000"/>
          <w:lang w:eastAsia="en-US"/>
        </w:rPr>
        <w:t xml:space="preserve">. dostosowania? </w:t>
      </w:r>
    </w:p>
    <w:p w14:paraId="55A4C53F" w14:textId="18928344" w:rsidR="001F4253" w:rsidRPr="00CB21F2" w:rsidRDefault="00CB21F2" w:rsidP="001F4253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120"/>
        <w:jc w:val="both"/>
        <w:rPr>
          <w:rFonts w:cs="Georgia"/>
        </w:rPr>
      </w:pPr>
      <w:r>
        <w:rPr>
          <w:rFonts w:cs="Calibri"/>
          <w:color w:val="000000"/>
          <w:lang w:eastAsia="en-US"/>
        </w:rPr>
        <w:t>d</w:t>
      </w:r>
      <w:r w:rsidR="001F4253" w:rsidRPr="00CB21F2">
        <w:rPr>
          <w:rFonts w:cs="Calibri"/>
          <w:color w:val="000000"/>
          <w:lang w:eastAsia="en-US"/>
        </w:rPr>
        <w:t>ecyzja administracyjna – przykład prawdziwy</w:t>
      </w:r>
      <w:r>
        <w:rPr>
          <w:rFonts w:cs="Calibri"/>
          <w:color w:val="000000"/>
          <w:lang w:eastAsia="en-US"/>
        </w:rPr>
        <w:t>,</w:t>
      </w:r>
      <w:r w:rsidR="001F4253" w:rsidRPr="00CB21F2">
        <w:rPr>
          <w:rFonts w:cs="Calibri"/>
          <w:color w:val="000000"/>
          <w:lang w:eastAsia="en-US"/>
        </w:rPr>
        <w:t xml:space="preserve"> </w:t>
      </w:r>
    </w:p>
    <w:p w14:paraId="6374119B" w14:textId="371DC9EE" w:rsidR="001F4253" w:rsidRPr="001F4253" w:rsidRDefault="00CB21F2" w:rsidP="00CB21F2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120"/>
        <w:jc w:val="both"/>
        <w:rPr>
          <w:rFonts w:cs="Calibri"/>
          <w:color w:val="000000"/>
          <w:lang w:eastAsia="en-US"/>
        </w:rPr>
      </w:pPr>
      <w:r>
        <w:rPr>
          <w:rFonts w:cs="Calibri"/>
          <w:color w:val="000000"/>
          <w:lang w:eastAsia="en-US"/>
        </w:rPr>
        <w:lastRenderedPageBreak/>
        <w:t>k</w:t>
      </w:r>
      <w:r w:rsidR="001F4253" w:rsidRPr="001F4253">
        <w:rPr>
          <w:rFonts w:cs="Calibri"/>
          <w:color w:val="000000"/>
          <w:lang w:eastAsia="en-US"/>
        </w:rPr>
        <w:t xml:space="preserve">onsultacje społeczne, w tym </w:t>
      </w:r>
      <w:proofErr w:type="spellStart"/>
      <w:r w:rsidR="001F4253" w:rsidRPr="001F4253">
        <w:rPr>
          <w:rFonts w:cs="Calibri"/>
          <w:color w:val="000000"/>
          <w:lang w:eastAsia="en-US"/>
        </w:rPr>
        <w:t>geoankiety</w:t>
      </w:r>
      <w:proofErr w:type="spellEnd"/>
      <w:r w:rsidR="001F4253" w:rsidRPr="001F4253">
        <w:rPr>
          <w:rFonts w:cs="Calibri"/>
          <w:color w:val="000000"/>
          <w:lang w:eastAsia="en-US"/>
        </w:rPr>
        <w:t xml:space="preserve"> (różne formy ze wskazaniem przydatności i adekwatności – kontekst nowelizacji ustawy o planowaniu i oficjalne formy konsultacji) i działania popularyzatorskie</w:t>
      </w:r>
      <w:r>
        <w:rPr>
          <w:rFonts w:cs="Calibri"/>
          <w:color w:val="000000"/>
          <w:lang w:eastAsia="en-US"/>
        </w:rPr>
        <w:t xml:space="preserve">, </w:t>
      </w:r>
    </w:p>
    <w:p w14:paraId="76D440C5" w14:textId="5AF1CE1A" w:rsidR="001F4253" w:rsidRPr="001F4253" w:rsidRDefault="00CB21F2" w:rsidP="00CB21F2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120"/>
        <w:jc w:val="both"/>
        <w:rPr>
          <w:rFonts w:cs="Calibri"/>
          <w:color w:val="000000"/>
          <w:lang w:eastAsia="en-US"/>
        </w:rPr>
      </w:pPr>
      <w:r>
        <w:rPr>
          <w:rFonts w:cs="Calibri"/>
          <w:color w:val="000000"/>
          <w:lang w:eastAsia="en-US"/>
        </w:rPr>
        <w:t>z</w:t>
      </w:r>
      <w:r w:rsidR="001F4253" w:rsidRPr="001F4253">
        <w:rPr>
          <w:rFonts w:cs="Calibri"/>
          <w:color w:val="000000"/>
          <w:lang w:eastAsia="en-US"/>
        </w:rPr>
        <w:t>asada proporcjonalności ustaleń uchwały krajobrazowej i wypracowanie kompromisu społecznego</w:t>
      </w:r>
      <w:r>
        <w:rPr>
          <w:rFonts w:cs="Calibri"/>
          <w:color w:val="000000"/>
          <w:lang w:eastAsia="en-US"/>
        </w:rPr>
        <w:t>,</w:t>
      </w:r>
      <w:r w:rsidR="001F4253" w:rsidRPr="001F4253">
        <w:rPr>
          <w:rFonts w:cs="Calibri"/>
          <w:color w:val="000000"/>
          <w:lang w:eastAsia="en-US"/>
        </w:rPr>
        <w:t xml:space="preserve"> </w:t>
      </w:r>
    </w:p>
    <w:p w14:paraId="47C5C11F" w14:textId="0926E3AA" w:rsidR="001F4253" w:rsidRPr="001F4253" w:rsidRDefault="00CB21F2" w:rsidP="00CB21F2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120"/>
        <w:jc w:val="both"/>
        <w:rPr>
          <w:rFonts w:cs="Calibri"/>
          <w:color w:val="000000"/>
          <w:lang w:eastAsia="en-US"/>
        </w:rPr>
      </w:pPr>
      <w:r>
        <w:rPr>
          <w:rFonts w:cs="Calibri"/>
          <w:color w:val="000000"/>
          <w:lang w:eastAsia="en-US"/>
        </w:rPr>
        <w:t>p</w:t>
      </w:r>
      <w:r w:rsidR="001F4253" w:rsidRPr="001F4253">
        <w:rPr>
          <w:rFonts w:cs="Calibri"/>
          <w:color w:val="000000"/>
          <w:lang w:eastAsia="en-US"/>
        </w:rPr>
        <w:t>ytanie prejudycjalne NSA do TSUE – równe traktowanie i dopuszczalność preferencyjnych zasad reklamy na infrastrukturze publicznej</w:t>
      </w:r>
      <w:r>
        <w:rPr>
          <w:rFonts w:cs="Calibri"/>
          <w:color w:val="000000"/>
          <w:lang w:eastAsia="en-US"/>
        </w:rPr>
        <w:t>,</w:t>
      </w:r>
      <w:r w:rsidR="001F4253" w:rsidRPr="001F4253">
        <w:rPr>
          <w:rFonts w:cs="Calibri"/>
          <w:color w:val="000000"/>
          <w:lang w:eastAsia="en-US"/>
        </w:rPr>
        <w:t xml:space="preserve"> </w:t>
      </w:r>
    </w:p>
    <w:p w14:paraId="088EB056" w14:textId="5A84217D" w:rsidR="001F4253" w:rsidRDefault="00CB21F2" w:rsidP="00CB21F2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120"/>
        <w:jc w:val="both"/>
        <w:rPr>
          <w:rFonts w:cs="Calibri"/>
          <w:color w:val="000000"/>
          <w:lang w:eastAsia="en-US"/>
        </w:rPr>
      </w:pPr>
      <w:r>
        <w:rPr>
          <w:rFonts w:cs="Calibri"/>
          <w:color w:val="000000"/>
          <w:lang w:eastAsia="en-US"/>
        </w:rPr>
        <w:t>p</w:t>
      </w:r>
      <w:r w:rsidR="001F4253" w:rsidRPr="001F4253">
        <w:rPr>
          <w:rFonts w:cs="Calibri"/>
          <w:color w:val="000000"/>
          <w:lang w:eastAsia="en-US"/>
        </w:rPr>
        <w:t xml:space="preserve">oradniki realizacyjne i szkolenia. </w:t>
      </w:r>
    </w:p>
    <w:p w14:paraId="62277A2A" w14:textId="77777777" w:rsidR="00CB21F2" w:rsidRPr="001F4253" w:rsidRDefault="00CB21F2" w:rsidP="00CB21F2">
      <w:pPr>
        <w:pStyle w:val="Akapitzlist"/>
        <w:autoSpaceDE w:val="0"/>
        <w:autoSpaceDN w:val="0"/>
        <w:adjustRightInd w:val="0"/>
        <w:spacing w:after="120"/>
        <w:jc w:val="both"/>
        <w:rPr>
          <w:rFonts w:cs="Calibri"/>
          <w:color w:val="000000"/>
          <w:lang w:eastAsia="en-US"/>
        </w:rPr>
      </w:pPr>
    </w:p>
    <w:p w14:paraId="07D70174" w14:textId="0AEE6CC9" w:rsidR="00DB477D" w:rsidRPr="00292654" w:rsidRDefault="00034462" w:rsidP="00DB477D">
      <w:pPr>
        <w:autoSpaceDE w:val="0"/>
        <w:autoSpaceDN w:val="0"/>
        <w:adjustRightInd w:val="0"/>
        <w:spacing w:after="120"/>
        <w:contextualSpacing/>
        <w:jc w:val="both"/>
        <w:rPr>
          <w:rFonts w:asciiTheme="minorHAnsi" w:hAnsiTheme="minorHAnsi" w:cs="Georgia"/>
          <w:b/>
        </w:rPr>
      </w:pPr>
      <w:r>
        <w:rPr>
          <w:rFonts w:asciiTheme="minorHAnsi" w:hAnsiTheme="minorHAnsi" w:cs="Georgia"/>
          <w:b/>
        </w:rPr>
        <w:t>28 października 202</w:t>
      </w:r>
      <w:r w:rsidR="00611617">
        <w:rPr>
          <w:rFonts w:asciiTheme="minorHAnsi" w:hAnsiTheme="minorHAnsi" w:cs="Georgia"/>
          <w:b/>
        </w:rPr>
        <w:t>6</w:t>
      </w:r>
      <w:r w:rsidR="005A70A2" w:rsidRPr="00292654">
        <w:rPr>
          <w:rFonts w:asciiTheme="minorHAnsi" w:hAnsiTheme="minorHAnsi" w:cs="Georgia"/>
          <w:b/>
        </w:rPr>
        <w:t xml:space="preserve"> r.</w:t>
      </w:r>
    </w:p>
    <w:p w14:paraId="5E5F7696" w14:textId="00B3DCE9" w:rsidR="00FA53ED" w:rsidRPr="00292654" w:rsidRDefault="00FA53ED" w:rsidP="00DB477D">
      <w:pPr>
        <w:autoSpaceDE w:val="0"/>
        <w:autoSpaceDN w:val="0"/>
        <w:adjustRightInd w:val="0"/>
        <w:spacing w:after="120"/>
        <w:contextualSpacing/>
        <w:jc w:val="both"/>
        <w:rPr>
          <w:rFonts w:asciiTheme="minorHAnsi" w:hAnsiTheme="minorHAnsi" w:cs="Georgia"/>
        </w:rPr>
      </w:pPr>
      <w:r w:rsidRPr="00292654">
        <w:rPr>
          <w:rFonts w:asciiTheme="minorHAnsi" w:hAnsiTheme="minorHAnsi" w:cs="Georgia"/>
          <w:b/>
        </w:rPr>
        <w:t>Spotkanie nr 3: „</w:t>
      </w:r>
      <w:r w:rsidR="00C87396" w:rsidRPr="00C87396">
        <w:rPr>
          <w:rFonts w:asciiTheme="minorHAnsi" w:hAnsiTheme="minorHAnsi" w:cs="Georgia"/>
          <w:b/>
        </w:rPr>
        <w:t>Nie tylko uchwała krajobrazowa – zagadnienia realizacyjne, aspekty finansowe, dostosowanie reklam i orzecznictwo</w:t>
      </w:r>
      <w:r w:rsidRPr="00292654">
        <w:rPr>
          <w:rFonts w:asciiTheme="minorHAnsi" w:hAnsiTheme="minorHAnsi" w:cs="Georgia"/>
        </w:rPr>
        <w:t>”</w:t>
      </w:r>
    </w:p>
    <w:p w14:paraId="25F1752A" w14:textId="53FF78E9" w:rsidR="00611617" w:rsidRPr="00611617" w:rsidRDefault="00611617" w:rsidP="00611617">
      <w:pPr>
        <w:pStyle w:val="Akapitzlist"/>
        <w:numPr>
          <w:ilvl w:val="0"/>
          <w:numId w:val="25"/>
        </w:numPr>
        <w:autoSpaceDE w:val="0"/>
        <w:autoSpaceDN w:val="0"/>
        <w:adjustRightInd w:val="0"/>
        <w:spacing w:after="120"/>
        <w:jc w:val="both"/>
        <w:rPr>
          <w:rFonts w:cs="Georgia"/>
        </w:rPr>
      </w:pPr>
      <w:r w:rsidRPr="00611617">
        <w:rPr>
          <w:rFonts w:cs="Georgia"/>
        </w:rPr>
        <w:t>reklamy legalne</w:t>
      </w:r>
      <w:r w:rsidR="00CB21F2">
        <w:rPr>
          <w:rFonts w:cs="Georgia"/>
        </w:rPr>
        <w:t xml:space="preserve">, </w:t>
      </w:r>
      <w:r w:rsidRPr="00611617">
        <w:rPr>
          <w:rFonts w:cs="Georgia"/>
        </w:rPr>
        <w:t>nielegalne</w:t>
      </w:r>
      <w:r w:rsidR="00CB21F2">
        <w:rPr>
          <w:rFonts w:cs="Georgia"/>
        </w:rPr>
        <w:t xml:space="preserve"> i niedookreślone,</w:t>
      </w:r>
    </w:p>
    <w:p w14:paraId="7FB15E40" w14:textId="11B961E6" w:rsidR="00CB21F2" w:rsidRPr="00CB21F2" w:rsidRDefault="00CB21F2" w:rsidP="00CB21F2">
      <w:pPr>
        <w:pStyle w:val="Akapitzlist"/>
        <w:numPr>
          <w:ilvl w:val="0"/>
          <w:numId w:val="25"/>
        </w:numPr>
        <w:autoSpaceDE w:val="0"/>
        <w:autoSpaceDN w:val="0"/>
        <w:adjustRightInd w:val="0"/>
        <w:jc w:val="both"/>
        <w:rPr>
          <w:rFonts w:cs="Calibri"/>
          <w:color w:val="000000"/>
          <w:lang w:eastAsia="en-US"/>
        </w:rPr>
      </w:pPr>
      <w:r>
        <w:rPr>
          <w:rFonts w:cs="Calibri"/>
          <w:color w:val="000000"/>
          <w:lang w:eastAsia="en-US"/>
        </w:rPr>
        <w:t>c</w:t>
      </w:r>
      <w:r w:rsidRPr="00CB21F2">
        <w:rPr>
          <w:rFonts w:cs="Calibri"/>
          <w:color w:val="000000"/>
          <w:lang w:eastAsia="en-US"/>
        </w:rPr>
        <w:t>o się stanie z reklamami po podjęciu uchwały krajobrazowej?</w:t>
      </w:r>
      <w:r>
        <w:rPr>
          <w:rFonts w:cs="Calibri"/>
          <w:color w:val="000000"/>
          <w:lang w:eastAsia="en-US"/>
        </w:rPr>
        <w:t>,</w:t>
      </w:r>
      <w:r w:rsidRPr="00CB21F2">
        <w:rPr>
          <w:rFonts w:cs="Calibri"/>
          <w:color w:val="000000"/>
          <w:lang w:eastAsia="en-US"/>
        </w:rPr>
        <w:t xml:space="preserve"> </w:t>
      </w:r>
    </w:p>
    <w:p w14:paraId="5279B01D" w14:textId="21BCCC95" w:rsidR="00CB21F2" w:rsidRPr="00CB21F2" w:rsidRDefault="00CB21F2" w:rsidP="00CB21F2">
      <w:pPr>
        <w:pStyle w:val="Akapitzlist"/>
        <w:numPr>
          <w:ilvl w:val="0"/>
          <w:numId w:val="25"/>
        </w:numPr>
        <w:autoSpaceDE w:val="0"/>
        <w:autoSpaceDN w:val="0"/>
        <w:adjustRightInd w:val="0"/>
        <w:jc w:val="both"/>
        <w:rPr>
          <w:rFonts w:cs="Calibri"/>
          <w:color w:val="000000"/>
          <w:lang w:eastAsia="en-US"/>
        </w:rPr>
      </w:pPr>
      <w:r>
        <w:rPr>
          <w:rFonts w:cs="Calibri"/>
          <w:color w:val="000000"/>
          <w:lang w:eastAsia="en-US"/>
        </w:rPr>
        <w:t>d</w:t>
      </w:r>
      <w:r w:rsidRPr="00CB21F2">
        <w:rPr>
          <w:rFonts w:cs="Calibri"/>
          <w:color w:val="000000"/>
          <w:lang w:eastAsia="en-US"/>
        </w:rPr>
        <w:t>ostosowanie reklam w świetle wyroku TK</w:t>
      </w:r>
      <w:r>
        <w:rPr>
          <w:rFonts w:cs="Calibri"/>
          <w:color w:val="000000"/>
          <w:lang w:eastAsia="en-US"/>
        </w:rPr>
        <w:t>,</w:t>
      </w:r>
      <w:r w:rsidRPr="00CB21F2">
        <w:rPr>
          <w:rFonts w:cs="Calibri"/>
          <w:color w:val="000000"/>
          <w:lang w:eastAsia="en-US"/>
        </w:rPr>
        <w:t xml:space="preserve"> </w:t>
      </w:r>
    </w:p>
    <w:p w14:paraId="216633E9" w14:textId="63012327" w:rsidR="00CB21F2" w:rsidRPr="00CB21F2" w:rsidRDefault="00CB21F2" w:rsidP="00CB21F2">
      <w:pPr>
        <w:pStyle w:val="Akapitzlist"/>
        <w:numPr>
          <w:ilvl w:val="0"/>
          <w:numId w:val="25"/>
        </w:numPr>
        <w:autoSpaceDE w:val="0"/>
        <w:autoSpaceDN w:val="0"/>
        <w:adjustRightInd w:val="0"/>
        <w:jc w:val="both"/>
        <w:rPr>
          <w:rFonts w:cs="Calibri"/>
          <w:color w:val="000000"/>
          <w:lang w:eastAsia="en-US"/>
        </w:rPr>
      </w:pPr>
      <w:r>
        <w:rPr>
          <w:rFonts w:cs="Calibri"/>
          <w:color w:val="000000"/>
          <w:lang w:eastAsia="en-US"/>
        </w:rPr>
        <w:t>m</w:t>
      </w:r>
      <w:r w:rsidRPr="00CB21F2">
        <w:rPr>
          <w:rFonts w:cs="Calibri"/>
          <w:color w:val="000000"/>
          <w:lang w:eastAsia="en-US"/>
        </w:rPr>
        <w:t>iasta i gminy nabierają odwagi do podejmowania uchwał!</w:t>
      </w:r>
      <w:r>
        <w:rPr>
          <w:rFonts w:cs="Calibri"/>
          <w:color w:val="000000"/>
          <w:lang w:eastAsia="en-US"/>
        </w:rPr>
        <w:t>,</w:t>
      </w:r>
      <w:r w:rsidRPr="00CB21F2">
        <w:rPr>
          <w:rFonts w:cs="Calibri"/>
          <w:color w:val="000000"/>
          <w:lang w:eastAsia="en-US"/>
        </w:rPr>
        <w:t xml:space="preserve"> </w:t>
      </w:r>
    </w:p>
    <w:p w14:paraId="43F90130" w14:textId="77777777" w:rsidR="00CB21F2" w:rsidRPr="00CB21F2" w:rsidRDefault="00CB21F2" w:rsidP="00CB21F2">
      <w:pPr>
        <w:pStyle w:val="Akapitzlist"/>
        <w:numPr>
          <w:ilvl w:val="0"/>
          <w:numId w:val="25"/>
        </w:numPr>
        <w:autoSpaceDE w:val="0"/>
        <w:autoSpaceDN w:val="0"/>
        <w:adjustRightInd w:val="0"/>
        <w:spacing w:after="120"/>
        <w:jc w:val="both"/>
        <w:rPr>
          <w:rFonts w:cs="Georgia"/>
        </w:rPr>
      </w:pPr>
      <w:r>
        <w:rPr>
          <w:rFonts w:cs="Calibri"/>
          <w:color w:val="000000"/>
          <w:lang w:eastAsia="en-US"/>
        </w:rPr>
        <w:t>j</w:t>
      </w:r>
      <w:r w:rsidRPr="00CB21F2">
        <w:rPr>
          <w:rFonts w:cs="Calibri"/>
          <w:color w:val="000000"/>
          <w:lang w:eastAsia="en-US"/>
        </w:rPr>
        <w:t>ak posprzątaliśmy banery w królestwie Łosia</w:t>
      </w:r>
      <w:r>
        <w:rPr>
          <w:rFonts w:cs="Calibri"/>
          <w:color w:val="000000"/>
          <w:lang w:eastAsia="en-US"/>
        </w:rPr>
        <w:t>,</w:t>
      </w:r>
      <w:r w:rsidRPr="00CB21F2">
        <w:rPr>
          <w:rFonts w:cs="Calibri"/>
          <w:color w:val="000000"/>
          <w:lang w:eastAsia="en-US"/>
        </w:rPr>
        <w:t xml:space="preserve"> </w:t>
      </w:r>
    </w:p>
    <w:p w14:paraId="72201F84" w14:textId="77777777" w:rsidR="00CB21F2" w:rsidRPr="00CB21F2" w:rsidRDefault="00CB21F2" w:rsidP="00CB21F2">
      <w:pPr>
        <w:pStyle w:val="Akapitzlist"/>
        <w:numPr>
          <w:ilvl w:val="0"/>
          <w:numId w:val="25"/>
        </w:numPr>
        <w:autoSpaceDE w:val="0"/>
        <w:autoSpaceDN w:val="0"/>
        <w:adjustRightInd w:val="0"/>
        <w:spacing w:after="120"/>
        <w:jc w:val="both"/>
        <w:rPr>
          <w:rFonts w:cs="Georgia"/>
        </w:rPr>
      </w:pPr>
      <w:r w:rsidRPr="00CB21F2">
        <w:rPr>
          <w:rFonts w:cs="Calibri"/>
          <w:color w:val="000000"/>
          <w:lang w:eastAsia="en-US"/>
        </w:rPr>
        <w:t>dlaczego regulacje ogrodzeń też są ważne</w:t>
      </w:r>
      <w:r>
        <w:rPr>
          <w:rFonts w:cs="Calibri"/>
          <w:color w:val="000000"/>
          <w:lang w:eastAsia="en-US"/>
        </w:rPr>
        <w:t>,</w:t>
      </w:r>
      <w:r w:rsidRPr="00CB21F2">
        <w:rPr>
          <w:rFonts w:cs="Calibri"/>
          <w:color w:val="000000"/>
          <w:lang w:eastAsia="en-US"/>
        </w:rPr>
        <w:t xml:space="preserve"> </w:t>
      </w:r>
    </w:p>
    <w:p w14:paraId="0CD7B655" w14:textId="77777777" w:rsidR="00CB21F2" w:rsidRPr="00CB21F2" w:rsidRDefault="00CB21F2" w:rsidP="00CB21F2">
      <w:pPr>
        <w:pStyle w:val="Akapitzlist"/>
        <w:numPr>
          <w:ilvl w:val="0"/>
          <w:numId w:val="25"/>
        </w:numPr>
        <w:autoSpaceDE w:val="0"/>
        <w:autoSpaceDN w:val="0"/>
        <w:adjustRightInd w:val="0"/>
        <w:spacing w:after="120"/>
        <w:jc w:val="both"/>
        <w:rPr>
          <w:rFonts w:cs="Georgia"/>
        </w:rPr>
      </w:pPr>
      <w:r>
        <w:rPr>
          <w:rFonts w:cs="Calibri"/>
          <w:color w:val="000000"/>
          <w:lang w:eastAsia="en-US"/>
        </w:rPr>
        <w:t>n</w:t>
      </w:r>
      <w:r w:rsidRPr="00CB21F2">
        <w:rPr>
          <w:rFonts w:cs="Calibri"/>
          <w:color w:val="000000"/>
          <w:lang w:eastAsia="en-US"/>
        </w:rPr>
        <w:t>ieszablonowe akcje promocyjne uchwały – wśród przedsiębiorców i mieszkańców</w:t>
      </w:r>
      <w:r>
        <w:rPr>
          <w:rFonts w:cs="Calibri"/>
          <w:color w:val="000000"/>
          <w:lang w:eastAsia="en-US"/>
        </w:rPr>
        <w:t>,</w:t>
      </w:r>
      <w:r w:rsidRPr="00CB21F2">
        <w:rPr>
          <w:rFonts w:cs="Calibri"/>
          <w:color w:val="000000"/>
          <w:lang w:eastAsia="en-US"/>
        </w:rPr>
        <w:t xml:space="preserve"> </w:t>
      </w:r>
    </w:p>
    <w:p w14:paraId="0CDD2890" w14:textId="41E495AF" w:rsidR="00CB21F2" w:rsidRPr="00CB21F2" w:rsidRDefault="00CB21F2" w:rsidP="00CB21F2">
      <w:pPr>
        <w:pStyle w:val="Akapitzlist"/>
        <w:numPr>
          <w:ilvl w:val="0"/>
          <w:numId w:val="25"/>
        </w:numPr>
        <w:autoSpaceDE w:val="0"/>
        <w:autoSpaceDN w:val="0"/>
        <w:adjustRightInd w:val="0"/>
        <w:spacing w:after="120"/>
        <w:jc w:val="both"/>
        <w:rPr>
          <w:rFonts w:cs="Georgia"/>
        </w:rPr>
      </w:pPr>
      <w:r>
        <w:rPr>
          <w:rFonts w:cs="Calibri"/>
          <w:color w:val="000000"/>
          <w:lang w:eastAsia="en-US"/>
        </w:rPr>
        <w:t>d</w:t>
      </w:r>
      <w:r w:rsidRPr="00CB21F2">
        <w:rPr>
          <w:rFonts w:cs="Calibri"/>
          <w:color w:val="000000"/>
          <w:lang w:eastAsia="en-US"/>
        </w:rPr>
        <w:t>ostosowanie - od metod „miękkich” po decyzję administracyjną</w:t>
      </w:r>
      <w:r>
        <w:rPr>
          <w:rFonts w:cs="Calibri"/>
          <w:color w:val="000000"/>
          <w:lang w:eastAsia="en-US"/>
        </w:rPr>
        <w:t xml:space="preserve">, </w:t>
      </w:r>
      <w:r w:rsidRPr="00CB21F2">
        <w:rPr>
          <w:rFonts w:cs="Calibri"/>
          <w:color w:val="000000"/>
          <w:lang w:eastAsia="en-US"/>
        </w:rPr>
        <w:t xml:space="preserve"> </w:t>
      </w:r>
    </w:p>
    <w:p w14:paraId="537D716A" w14:textId="4270CF3E" w:rsidR="00CB21F2" w:rsidRPr="00CB21F2" w:rsidRDefault="00CB21F2" w:rsidP="00CB21F2">
      <w:pPr>
        <w:pStyle w:val="Akapitzlist"/>
        <w:numPr>
          <w:ilvl w:val="0"/>
          <w:numId w:val="25"/>
        </w:numPr>
        <w:autoSpaceDE w:val="0"/>
        <w:autoSpaceDN w:val="0"/>
        <w:adjustRightInd w:val="0"/>
        <w:spacing w:after="120"/>
        <w:jc w:val="both"/>
        <w:rPr>
          <w:rFonts w:cs="Calibri"/>
          <w:color w:val="000000"/>
          <w:lang w:eastAsia="en-US"/>
        </w:rPr>
      </w:pPr>
      <w:r>
        <w:rPr>
          <w:rFonts w:cs="Calibri"/>
          <w:color w:val="000000"/>
          <w:lang w:eastAsia="en-US"/>
        </w:rPr>
        <w:t>s</w:t>
      </w:r>
      <w:r w:rsidRPr="00CB21F2">
        <w:rPr>
          <w:rFonts w:cs="Calibri"/>
          <w:color w:val="000000"/>
          <w:lang w:eastAsia="en-US"/>
        </w:rPr>
        <w:t>kutki orzeczenia Trybunału Konstytucyjnego</w:t>
      </w:r>
      <w:r>
        <w:rPr>
          <w:rFonts w:cs="Calibri"/>
          <w:color w:val="000000"/>
          <w:lang w:eastAsia="en-US"/>
        </w:rPr>
        <w:t>,</w:t>
      </w:r>
    </w:p>
    <w:p w14:paraId="0E74C5D4" w14:textId="154ACB5D" w:rsidR="00CB21F2" w:rsidRPr="00CB21F2" w:rsidRDefault="00CB21F2" w:rsidP="00CB21F2">
      <w:pPr>
        <w:pStyle w:val="Akapitzlist"/>
        <w:numPr>
          <w:ilvl w:val="0"/>
          <w:numId w:val="25"/>
        </w:numPr>
        <w:autoSpaceDE w:val="0"/>
        <w:autoSpaceDN w:val="0"/>
        <w:adjustRightInd w:val="0"/>
        <w:spacing w:after="120"/>
        <w:jc w:val="both"/>
        <w:rPr>
          <w:rFonts w:cs="Calibri"/>
          <w:color w:val="000000"/>
          <w:lang w:eastAsia="en-US"/>
        </w:rPr>
      </w:pPr>
      <w:r>
        <w:rPr>
          <w:rFonts w:cs="Calibri"/>
          <w:color w:val="000000"/>
          <w:lang w:eastAsia="en-US"/>
        </w:rPr>
        <w:t>o</w:t>
      </w:r>
      <w:r w:rsidRPr="00CB21F2">
        <w:rPr>
          <w:rFonts w:cs="Calibri"/>
          <w:color w:val="000000"/>
          <w:lang w:eastAsia="en-US"/>
        </w:rPr>
        <w:t>dszkodowania a kary administracyjne</w:t>
      </w:r>
      <w:r>
        <w:rPr>
          <w:rFonts w:cs="Calibri"/>
          <w:color w:val="000000"/>
          <w:lang w:eastAsia="en-US"/>
        </w:rPr>
        <w:t>,</w:t>
      </w:r>
      <w:r w:rsidRPr="00CB21F2">
        <w:rPr>
          <w:rFonts w:cs="Calibri"/>
          <w:color w:val="000000"/>
          <w:lang w:eastAsia="en-US"/>
        </w:rPr>
        <w:t xml:space="preserve"> </w:t>
      </w:r>
    </w:p>
    <w:p w14:paraId="30D61315" w14:textId="2DAE2F6E" w:rsidR="00CB21F2" w:rsidRPr="00CB21F2" w:rsidRDefault="00CB21F2" w:rsidP="00CB21F2">
      <w:pPr>
        <w:pStyle w:val="Akapitzlist"/>
        <w:numPr>
          <w:ilvl w:val="0"/>
          <w:numId w:val="25"/>
        </w:numPr>
        <w:autoSpaceDE w:val="0"/>
        <w:autoSpaceDN w:val="0"/>
        <w:adjustRightInd w:val="0"/>
        <w:spacing w:after="120"/>
        <w:jc w:val="both"/>
        <w:rPr>
          <w:rFonts w:cs="Calibri"/>
          <w:color w:val="000000"/>
          <w:lang w:eastAsia="en-US"/>
        </w:rPr>
      </w:pPr>
      <w:r>
        <w:rPr>
          <w:rFonts w:cs="Calibri"/>
          <w:color w:val="000000"/>
          <w:lang w:eastAsia="en-US"/>
        </w:rPr>
        <w:t>n</w:t>
      </w:r>
      <w:r w:rsidRPr="00CB21F2">
        <w:rPr>
          <w:rFonts w:cs="Calibri"/>
          <w:color w:val="000000"/>
          <w:lang w:eastAsia="en-US"/>
        </w:rPr>
        <w:t xml:space="preserve">ieszablonowe narzędzia ochrony krajobrazu. </w:t>
      </w:r>
    </w:p>
    <w:p w14:paraId="47C4EBDE" w14:textId="77777777" w:rsidR="00CB21F2" w:rsidRPr="00CB21F2" w:rsidRDefault="00CB21F2" w:rsidP="00CB21F2">
      <w:pPr>
        <w:pStyle w:val="Akapitzlist"/>
        <w:autoSpaceDE w:val="0"/>
        <w:autoSpaceDN w:val="0"/>
        <w:adjustRightInd w:val="0"/>
        <w:spacing w:after="120"/>
        <w:jc w:val="both"/>
        <w:rPr>
          <w:rFonts w:cs="Georgia"/>
        </w:rPr>
      </w:pPr>
    </w:p>
    <w:p w14:paraId="56F0BD13" w14:textId="77777777" w:rsidR="00390391" w:rsidRPr="00292654" w:rsidRDefault="00390391" w:rsidP="00390391">
      <w:pPr>
        <w:autoSpaceDE w:val="0"/>
        <w:autoSpaceDN w:val="0"/>
        <w:adjustRightInd w:val="0"/>
        <w:spacing w:after="120"/>
        <w:jc w:val="both"/>
        <w:rPr>
          <w:rFonts w:cs="Georgia"/>
        </w:rPr>
      </w:pPr>
      <w:r w:rsidRPr="00292654">
        <w:rPr>
          <w:rFonts w:cs="Georgia"/>
        </w:rPr>
        <w:t>Organizator zastrzega sobie prawo do zmiany programu szkoleń.</w:t>
      </w:r>
    </w:p>
    <w:p w14:paraId="6C927105" w14:textId="77777777" w:rsidR="00390391" w:rsidRPr="00292654" w:rsidRDefault="00390391" w:rsidP="00390391">
      <w:pPr>
        <w:autoSpaceDE w:val="0"/>
        <w:autoSpaceDN w:val="0"/>
        <w:adjustRightInd w:val="0"/>
        <w:spacing w:after="120"/>
        <w:jc w:val="both"/>
        <w:rPr>
          <w:rFonts w:cs="Georgia"/>
        </w:rPr>
      </w:pPr>
    </w:p>
    <w:sectPr w:rsidR="00390391" w:rsidRPr="0029265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Work Sans">
    <w:charset w:val="EE"/>
    <w:family w:val="auto"/>
    <w:pitch w:val="variable"/>
    <w:sig w:usb0="A00000FF" w:usb1="5000E07B" w:usb2="00000000" w:usb3="00000000" w:csb0="0000019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5A6887"/>
    <w:multiLevelType w:val="hybridMultilevel"/>
    <w:tmpl w:val="A1389110"/>
    <w:lvl w:ilvl="0" w:tplc="568A4AA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5A1FD5"/>
    <w:multiLevelType w:val="hybridMultilevel"/>
    <w:tmpl w:val="B9DE08BA"/>
    <w:lvl w:ilvl="0" w:tplc="568A4AA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8213EB"/>
    <w:multiLevelType w:val="hybridMultilevel"/>
    <w:tmpl w:val="AEA69E6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9B7523E"/>
    <w:multiLevelType w:val="hybridMultilevel"/>
    <w:tmpl w:val="A968694C"/>
    <w:lvl w:ilvl="0" w:tplc="568A4AA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33741C"/>
    <w:multiLevelType w:val="hybridMultilevel"/>
    <w:tmpl w:val="5426CC4A"/>
    <w:lvl w:ilvl="0" w:tplc="568A4AA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D2A364D"/>
    <w:multiLevelType w:val="hybridMultilevel"/>
    <w:tmpl w:val="C9CAE668"/>
    <w:lvl w:ilvl="0" w:tplc="568A4AA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F8C292B"/>
    <w:multiLevelType w:val="hybridMultilevel"/>
    <w:tmpl w:val="31A6F8E6"/>
    <w:lvl w:ilvl="0" w:tplc="568A4AA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6381D1B"/>
    <w:multiLevelType w:val="hybridMultilevel"/>
    <w:tmpl w:val="9CDC3E2E"/>
    <w:lvl w:ilvl="0" w:tplc="568A4AA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B083558"/>
    <w:multiLevelType w:val="hybridMultilevel"/>
    <w:tmpl w:val="577ECF3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C8556A3"/>
    <w:multiLevelType w:val="hybridMultilevel"/>
    <w:tmpl w:val="7C5A0FC2"/>
    <w:lvl w:ilvl="0" w:tplc="7A80F6C4">
      <w:numFmt w:val="bullet"/>
      <w:lvlText w:val=""/>
      <w:lvlJc w:val="left"/>
      <w:pPr>
        <w:ind w:left="720" w:hanging="360"/>
      </w:pPr>
      <w:rPr>
        <w:rFonts w:ascii="Symbol" w:eastAsiaTheme="minorHAnsi" w:hAnsi="Symbol" w:cs="Georgia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D7F497F"/>
    <w:multiLevelType w:val="hybridMultilevel"/>
    <w:tmpl w:val="BE6853C0"/>
    <w:lvl w:ilvl="0" w:tplc="568A4AA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3BF0682"/>
    <w:multiLevelType w:val="hybridMultilevel"/>
    <w:tmpl w:val="9C3AE788"/>
    <w:lvl w:ilvl="0" w:tplc="568A4AA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52F3FC2"/>
    <w:multiLevelType w:val="hybridMultilevel"/>
    <w:tmpl w:val="5A88A6B2"/>
    <w:lvl w:ilvl="0" w:tplc="568A4AA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6997298"/>
    <w:multiLevelType w:val="hybridMultilevel"/>
    <w:tmpl w:val="0D861756"/>
    <w:lvl w:ilvl="0" w:tplc="568A4AA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7B74F34"/>
    <w:multiLevelType w:val="hybridMultilevel"/>
    <w:tmpl w:val="732E4482"/>
    <w:lvl w:ilvl="0" w:tplc="568A4AA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B841FE5"/>
    <w:multiLevelType w:val="hybridMultilevel"/>
    <w:tmpl w:val="7794EFD2"/>
    <w:lvl w:ilvl="0" w:tplc="568A4AA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BF81479"/>
    <w:multiLevelType w:val="hybridMultilevel"/>
    <w:tmpl w:val="4552A698"/>
    <w:lvl w:ilvl="0" w:tplc="568A4AA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DFA1125"/>
    <w:multiLevelType w:val="hybridMultilevel"/>
    <w:tmpl w:val="B83C4EB4"/>
    <w:lvl w:ilvl="0" w:tplc="568A4AA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F691230"/>
    <w:multiLevelType w:val="hybridMultilevel"/>
    <w:tmpl w:val="5172D56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3D24467"/>
    <w:multiLevelType w:val="hybridMultilevel"/>
    <w:tmpl w:val="EFDE973E"/>
    <w:lvl w:ilvl="0" w:tplc="568A4AA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51E094D"/>
    <w:multiLevelType w:val="hybridMultilevel"/>
    <w:tmpl w:val="E8B28F58"/>
    <w:lvl w:ilvl="0" w:tplc="568A4AA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98A27BE"/>
    <w:multiLevelType w:val="hybridMultilevel"/>
    <w:tmpl w:val="DA56B4AC"/>
    <w:lvl w:ilvl="0" w:tplc="568A4AA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5674F7D"/>
    <w:multiLevelType w:val="hybridMultilevel"/>
    <w:tmpl w:val="707EEE5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AFD7C6C"/>
    <w:multiLevelType w:val="hybridMultilevel"/>
    <w:tmpl w:val="0E54121A"/>
    <w:lvl w:ilvl="0" w:tplc="568A4AA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C7029EF"/>
    <w:multiLevelType w:val="hybridMultilevel"/>
    <w:tmpl w:val="D82C8A00"/>
    <w:lvl w:ilvl="0" w:tplc="568A4AA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DEE5D09"/>
    <w:multiLevelType w:val="hybridMultilevel"/>
    <w:tmpl w:val="C9B01FC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F3730A7"/>
    <w:multiLevelType w:val="hybridMultilevel"/>
    <w:tmpl w:val="67FA697A"/>
    <w:lvl w:ilvl="0" w:tplc="568A4AA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33275095">
    <w:abstractNumId w:val="22"/>
  </w:num>
  <w:num w:numId="2" w16cid:durableId="1174491402">
    <w:abstractNumId w:val="25"/>
  </w:num>
  <w:num w:numId="3" w16cid:durableId="1756173371">
    <w:abstractNumId w:val="18"/>
  </w:num>
  <w:num w:numId="4" w16cid:durableId="1620262184">
    <w:abstractNumId w:val="8"/>
  </w:num>
  <w:num w:numId="5" w16cid:durableId="301884241">
    <w:abstractNumId w:val="10"/>
  </w:num>
  <w:num w:numId="6" w16cid:durableId="1700083416">
    <w:abstractNumId w:val="11"/>
  </w:num>
  <w:num w:numId="7" w16cid:durableId="1647274092">
    <w:abstractNumId w:val="4"/>
  </w:num>
  <w:num w:numId="8" w16cid:durableId="610548605">
    <w:abstractNumId w:val="16"/>
  </w:num>
  <w:num w:numId="9" w16cid:durableId="1716812059">
    <w:abstractNumId w:val="6"/>
  </w:num>
  <w:num w:numId="10" w16cid:durableId="1652054608">
    <w:abstractNumId w:val="1"/>
  </w:num>
  <w:num w:numId="11" w16cid:durableId="942298129">
    <w:abstractNumId w:val="0"/>
  </w:num>
  <w:num w:numId="12" w16cid:durableId="1281958467">
    <w:abstractNumId w:val="12"/>
  </w:num>
  <w:num w:numId="13" w16cid:durableId="1515875201">
    <w:abstractNumId w:val="3"/>
  </w:num>
  <w:num w:numId="14" w16cid:durableId="1358308179">
    <w:abstractNumId w:val="24"/>
  </w:num>
  <w:num w:numId="15" w16cid:durableId="2100255337">
    <w:abstractNumId w:val="17"/>
  </w:num>
  <w:num w:numId="16" w16cid:durableId="1370913146">
    <w:abstractNumId w:val="19"/>
  </w:num>
  <w:num w:numId="17" w16cid:durableId="1243834004">
    <w:abstractNumId w:val="14"/>
  </w:num>
  <w:num w:numId="18" w16cid:durableId="1377588004">
    <w:abstractNumId w:val="5"/>
  </w:num>
  <w:num w:numId="19" w16cid:durableId="1329096565">
    <w:abstractNumId w:val="20"/>
  </w:num>
  <w:num w:numId="20" w16cid:durableId="2052268436">
    <w:abstractNumId w:val="7"/>
  </w:num>
  <w:num w:numId="21" w16cid:durableId="1097213536">
    <w:abstractNumId w:val="26"/>
  </w:num>
  <w:num w:numId="22" w16cid:durableId="763964248">
    <w:abstractNumId w:val="21"/>
  </w:num>
  <w:num w:numId="23" w16cid:durableId="689641958">
    <w:abstractNumId w:val="13"/>
  </w:num>
  <w:num w:numId="24" w16cid:durableId="514660790">
    <w:abstractNumId w:val="15"/>
  </w:num>
  <w:num w:numId="25" w16cid:durableId="1411393851">
    <w:abstractNumId w:val="23"/>
  </w:num>
  <w:num w:numId="26" w16cid:durableId="845095993">
    <w:abstractNumId w:val="9"/>
  </w:num>
  <w:num w:numId="27" w16cid:durableId="27850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6D0B"/>
    <w:rsid w:val="00002184"/>
    <w:rsid w:val="000074A2"/>
    <w:rsid w:val="0001252A"/>
    <w:rsid w:val="00012BBB"/>
    <w:rsid w:val="00014F68"/>
    <w:rsid w:val="00021ACA"/>
    <w:rsid w:val="0002439B"/>
    <w:rsid w:val="000243A6"/>
    <w:rsid w:val="00031E48"/>
    <w:rsid w:val="000337BB"/>
    <w:rsid w:val="00034237"/>
    <w:rsid w:val="00034462"/>
    <w:rsid w:val="000356CD"/>
    <w:rsid w:val="0003782A"/>
    <w:rsid w:val="00041452"/>
    <w:rsid w:val="00041797"/>
    <w:rsid w:val="00042D29"/>
    <w:rsid w:val="00044413"/>
    <w:rsid w:val="00052FA4"/>
    <w:rsid w:val="0005430E"/>
    <w:rsid w:val="00054371"/>
    <w:rsid w:val="00055D6F"/>
    <w:rsid w:val="0006718B"/>
    <w:rsid w:val="00073E60"/>
    <w:rsid w:val="0009470C"/>
    <w:rsid w:val="000A1505"/>
    <w:rsid w:val="000A3B5A"/>
    <w:rsid w:val="000A726F"/>
    <w:rsid w:val="000A7C2F"/>
    <w:rsid w:val="000C16FD"/>
    <w:rsid w:val="000C3E10"/>
    <w:rsid w:val="000C4847"/>
    <w:rsid w:val="000C5EFE"/>
    <w:rsid w:val="000D7512"/>
    <w:rsid w:val="000E3820"/>
    <w:rsid w:val="000F0E7D"/>
    <w:rsid w:val="000F5BFB"/>
    <w:rsid w:val="001043AF"/>
    <w:rsid w:val="0010772D"/>
    <w:rsid w:val="00107CEC"/>
    <w:rsid w:val="001152BA"/>
    <w:rsid w:val="0011597A"/>
    <w:rsid w:val="0012300A"/>
    <w:rsid w:val="00132B6E"/>
    <w:rsid w:val="0013421F"/>
    <w:rsid w:val="00136A07"/>
    <w:rsid w:val="00144199"/>
    <w:rsid w:val="001448A3"/>
    <w:rsid w:val="00144F6C"/>
    <w:rsid w:val="00145879"/>
    <w:rsid w:val="00152B55"/>
    <w:rsid w:val="001563D0"/>
    <w:rsid w:val="00161128"/>
    <w:rsid w:val="0016465E"/>
    <w:rsid w:val="0016528D"/>
    <w:rsid w:val="00171996"/>
    <w:rsid w:val="00185384"/>
    <w:rsid w:val="0019291E"/>
    <w:rsid w:val="0019503C"/>
    <w:rsid w:val="00196F23"/>
    <w:rsid w:val="001A1FD8"/>
    <w:rsid w:val="001A709E"/>
    <w:rsid w:val="001B4C49"/>
    <w:rsid w:val="001B7BA6"/>
    <w:rsid w:val="001B7ED5"/>
    <w:rsid w:val="001C204A"/>
    <w:rsid w:val="001C50E3"/>
    <w:rsid w:val="001D1928"/>
    <w:rsid w:val="001E06FA"/>
    <w:rsid w:val="001E1D7F"/>
    <w:rsid w:val="001F4253"/>
    <w:rsid w:val="00202F87"/>
    <w:rsid w:val="00213089"/>
    <w:rsid w:val="00214D57"/>
    <w:rsid w:val="002217EB"/>
    <w:rsid w:val="00222CC8"/>
    <w:rsid w:val="00231382"/>
    <w:rsid w:val="002436E4"/>
    <w:rsid w:val="00244033"/>
    <w:rsid w:val="00244EC2"/>
    <w:rsid w:val="002527FB"/>
    <w:rsid w:val="00255748"/>
    <w:rsid w:val="00262B2F"/>
    <w:rsid w:val="00271F82"/>
    <w:rsid w:val="002837B6"/>
    <w:rsid w:val="00291F4D"/>
    <w:rsid w:val="00292654"/>
    <w:rsid w:val="002A6B9E"/>
    <w:rsid w:val="002B107E"/>
    <w:rsid w:val="002C567F"/>
    <w:rsid w:val="002C6D84"/>
    <w:rsid w:val="002C7F50"/>
    <w:rsid w:val="002D1FED"/>
    <w:rsid w:val="002D2EA9"/>
    <w:rsid w:val="0030525A"/>
    <w:rsid w:val="00311414"/>
    <w:rsid w:val="003175FA"/>
    <w:rsid w:val="00327748"/>
    <w:rsid w:val="00333F06"/>
    <w:rsid w:val="0033591B"/>
    <w:rsid w:val="003359D1"/>
    <w:rsid w:val="00345A16"/>
    <w:rsid w:val="00345E13"/>
    <w:rsid w:val="00363E61"/>
    <w:rsid w:val="003653DC"/>
    <w:rsid w:val="00373BFD"/>
    <w:rsid w:val="00383CA3"/>
    <w:rsid w:val="00390391"/>
    <w:rsid w:val="00390BC1"/>
    <w:rsid w:val="003A359E"/>
    <w:rsid w:val="003A5519"/>
    <w:rsid w:val="003B2A23"/>
    <w:rsid w:val="003B4C84"/>
    <w:rsid w:val="003C0026"/>
    <w:rsid w:val="003E3009"/>
    <w:rsid w:val="003E540E"/>
    <w:rsid w:val="003E7E33"/>
    <w:rsid w:val="003F60D1"/>
    <w:rsid w:val="00401E44"/>
    <w:rsid w:val="00402C40"/>
    <w:rsid w:val="00403BE2"/>
    <w:rsid w:val="004072D0"/>
    <w:rsid w:val="00407C8C"/>
    <w:rsid w:val="00410E91"/>
    <w:rsid w:val="00422122"/>
    <w:rsid w:val="00422888"/>
    <w:rsid w:val="00446EAD"/>
    <w:rsid w:val="004473B1"/>
    <w:rsid w:val="00450EEE"/>
    <w:rsid w:val="00456422"/>
    <w:rsid w:val="00464925"/>
    <w:rsid w:val="00476C91"/>
    <w:rsid w:val="0048341E"/>
    <w:rsid w:val="0048440E"/>
    <w:rsid w:val="00491300"/>
    <w:rsid w:val="004A0E22"/>
    <w:rsid w:val="004B6AF0"/>
    <w:rsid w:val="004C1956"/>
    <w:rsid w:val="004C1A19"/>
    <w:rsid w:val="004C29F2"/>
    <w:rsid w:val="004D0299"/>
    <w:rsid w:val="004D5E47"/>
    <w:rsid w:val="004D5F74"/>
    <w:rsid w:val="004E477A"/>
    <w:rsid w:val="004E6C3D"/>
    <w:rsid w:val="004F2C5C"/>
    <w:rsid w:val="00502EA8"/>
    <w:rsid w:val="0051362D"/>
    <w:rsid w:val="0051727F"/>
    <w:rsid w:val="0052171B"/>
    <w:rsid w:val="0053004A"/>
    <w:rsid w:val="00535E69"/>
    <w:rsid w:val="00567261"/>
    <w:rsid w:val="00571C37"/>
    <w:rsid w:val="00572B28"/>
    <w:rsid w:val="00573C33"/>
    <w:rsid w:val="00584D70"/>
    <w:rsid w:val="005924D4"/>
    <w:rsid w:val="00594687"/>
    <w:rsid w:val="005A34F4"/>
    <w:rsid w:val="005A5DCF"/>
    <w:rsid w:val="005A69AB"/>
    <w:rsid w:val="005A70A2"/>
    <w:rsid w:val="005A7AA2"/>
    <w:rsid w:val="005B521D"/>
    <w:rsid w:val="005C1D45"/>
    <w:rsid w:val="005C619C"/>
    <w:rsid w:val="005D2941"/>
    <w:rsid w:val="005D75FF"/>
    <w:rsid w:val="005E7D1D"/>
    <w:rsid w:val="005F1A5C"/>
    <w:rsid w:val="005F39F3"/>
    <w:rsid w:val="005F4CD9"/>
    <w:rsid w:val="006101A5"/>
    <w:rsid w:val="00611617"/>
    <w:rsid w:val="00611E52"/>
    <w:rsid w:val="0061490B"/>
    <w:rsid w:val="00616368"/>
    <w:rsid w:val="00621EDF"/>
    <w:rsid w:val="006263A7"/>
    <w:rsid w:val="0062754B"/>
    <w:rsid w:val="0064480F"/>
    <w:rsid w:val="006469A2"/>
    <w:rsid w:val="0065690A"/>
    <w:rsid w:val="00660984"/>
    <w:rsid w:val="00662FF6"/>
    <w:rsid w:val="00674A06"/>
    <w:rsid w:val="00675A81"/>
    <w:rsid w:val="00680540"/>
    <w:rsid w:val="00683213"/>
    <w:rsid w:val="00686802"/>
    <w:rsid w:val="0069187A"/>
    <w:rsid w:val="00695CC8"/>
    <w:rsid w:val="006A098F"/>
    <w:rsid w:val="006A14FD"/>
    <w:rsid w:val="006A606D"/>
    <w:rsid w:val="006C2896"/>
    <w:rsid w:val="006C28B4"/>
    <w:rsid w:val="006C2CA2"/>
    <w:rsid w:val="006C40B1"/>
    <w:rsid w:val="006C5D7E"/>
    <w:rsid w:val="006D1C13"/>
    <w:rsid w:val="006D5613"/>
    <w:rsid w:val="006E4636"/>
    <w:rsid w:val="006E7179"/>
    <w:rsid w:val="006E7454"/>
    <w:rsid w:val="006F2185"/>
    <w:rsid w:val="006F2C74"/>
    <w:rsid w:val="006F5932"/>
    <w:rsid w:val="00701BC1"/>
    <w:rsid w:val="007206A7"/>
    <w:rsid w:val="00731782"/>
    <w:rsid w:val="00741172"/>
    <w:rsid w:val="00741F2C"/>
    <w:rsid w:val="0074227A"/>
    <w:rsid w:val="007468CF"/>
    <w:rsid w:val="00746F4E"/>
    <w:rsid w:val="00751945"/>
    <w:rsid w:val="00751D4F"/>
    <w:rsid w:val="00762E90"/>
    <w:rsid w:val="00763233"/>
    <w:rsid w:val="007653F5"/>
    <w:rsid w:val="007677DC"/>
    <w:rsid w:val="00773550"/>
    <w:rsid w:val="00795DBB"/>
    <w:rsid w:val="007A295E"/>
    <w:rsid w:val="007A29ED"/>
    <w:rsid w:val="007A476D"/>
    <w:rsid w:val="007B0CE8"/>
    <w:rsid w:val="007B58F6"/>
    <w:rsid w:val="007D0333"/>
    <w:rsid w:val="007D2A4D"/>
    <w:rsid w:val="007D4597"/>
    <w:rsid w:val="007D4BD5"/>
    <w:rsid w:val="007D5080"/>
    <w:rsid w:val="007E01BB"/>
    <w:rsid w:val="007E4CF6"/>
    <w:rsid w:val="007E76FE"/>
    <w:rsid w:val="007F479F"/>
    <w:rsid w:val="00802533"/>
    <w:rsid w:val="00811D4E"/>
    <w:rsid w:val="00822E79"/>
    <w:rsid w:val="0082444C"/>
    <w:rsid w:val="00832CCB"/>
    <w:rsid w:val="00842A35"/>
    <w:rsid w:val="00852F57"/>
    <w:rsid w:val="00866472"/>
    <w:rsid w:val="00870A6C"/>
    <w:rsid w:val="00870BE1"/>
    <w:rsid w:val="008728B8"/>
    <w:rsid w:val="008742CA"/>
    <w:rsid w:val="00880A3A"/>
    <w:rsid w:val="0088702C"/>
    <w:rsid w:val="008874DF"/>
    <w:rsid w:val="00893645"/>
    <w:rsid w:val="00896AAD"/>
    <w:rsid w:val="008B0E61"/>
    <w:rsid w:val="008B1065"/>
    <w:rsid w:val="008B1E92"/>
    <w:rsid w:val="008C559F"/>
    <w:rsid w:val="008C5BC7"/>
    <w:rsid w:val="008D7E9E"/>
    <w:rsid w:val="008E6202"/>
    <w:rsid w:val="008F1BB6"/>
    <w:rsid w:val="008F560F"/>
    <w:rsid w:val="00907B17"/>
    <w:rsid w:val="00910BED"/>
    <w:rsid w:val="0091381E"/>
    <w:rsid w:val="00914533"/>
    <w:rsid w:val="0092652A"/>
    <w:rsid w:val="00932637"/>
    <w:rsid w:val="00933FE3"/>
    <w:rsid w:val="00937A4C"/>
    <w:rsid w:val="00940B58"/>
    <w:rsid w:val="00940B8F"/>
    <w:rsid w:val="00942BAC"/>
    <w:rsid w:val="00942C9C"/>
    <w:rsid w:val="00943E37"/>
    <w:rsid w:val="00944566"/>
    <w:rsid w:val="0094792C"/>
    <w:rsid w:val="00947BA0"/>
    <w:rsid w:val="00961B9A"/>
    <w:rsid w:val="00974520"/>
    <w:rsid w:val="00981C11"/>
    <w:rsid w:val="009866F9"/>
    <w:rsid w:val="00991A31"/>
    <w:rsid w:val="00992B1B"/>
    <w:rsid w:val="00993064"/>
    <w:rsid w:val="009956CD"/>
    <w:rsid w:val="009A0C48"/>
    <w:rsid w:val="009A1CEC"/>
    <w:rsid w:val="009A2B67"/>
    <w:rsid w:val="009A6339"/>
    <w:rsid w:val="009B3502"/>
    <w:rsid w:val="009B75EB"/>
    <w:rsid w:val="009D3260"/>
    <w:rsid w:val="009D3AEB"/>
    <w:rsid w:val="009D7DD8"/>
    <w:rsid w:val="009E0C65"/>
    <w:rsid w:val="009E55EA"/>
    <w:rsid w:val="009F4E89"/>
    <w:rsid w:val="00A00F94"/>
    <w:rsid w:val="00A0179C"/>
    <w:rsid w:val="00A01E4D"/>
    <w:rsid w:val="00A0211A"/>
    <w:rsid w:val="00A03C55"/>
    <w:rsid w:val="00A04450"/>
    <w:rsid w:val="00A06112"/>
    <w:rsid w:val="00A0759C"/>
    <w:rsid w:val="00A13646"/>
    <w:rsid w:val="00A4034A"/>
    <w:rsid w:val="00A51739"/>
    <w:rsid w:val="00A61BBC"/>
    <w:rsid w:val="00A84BD3"/>
    <w:rsid w:val="00A91EFD"/>
    <w:rsid w:val="00A92859"/>
    <w:rsid w:val="00AA2FFD"/>
    <w:rsid w:val="00AB3113"/>
    <w:rsid w:val="00AC00E4"/>
    <w:rsid w:val="00AC0864"/>
    <w:rsid w:val="00AC6106"/>
    <w:rsid w:val="00AC7C66"/>
    <w:rsid w:val="00AD0DA1"/>
    <w:rsid w:val="00AD0DB4"/>
    <w:rsid w:val="00AE0B5E"/>
    <w:rsid w:val="00AE0BF5"/>
    <w:rsid w:val="00AF05F9"/>
    <w:rsid w:val="00AF40C4"/>
    <w:rsid w:val="00B02969"/>
    <w:rsid w:val="00B05E5D"/>
    <w:rsid w:val="00B077C2"/>
    <w:rsid w:val="00B11133"/>
    <w:rsid w:val="00B13C81"/>
    <w:rsid w:val="00B26186"/>
    <w:rsid w:val="00B337B1"/>
    <w:rsid w:val="00B43C63"/>
    <w:rsid w:val="00B5144D"/>
    <w:rsid w:val="00B61C7F"/>
    <w:rsid w:val="00B66D26"/>
    <w:rsid w:val="00B71559"/>
    <w:rsid w:val="00B72949"/>
    <w:rsid w:val="00B74508"/>
    <w:rsid w:val="00B817A3"/>
    <w:rsid w:val="00B94BA6"/>
    <w:rsid w:val="00BA4199"/>
    <w:rsid w:val="00BA4FC4"/>
    <w:rsid w:val="00BA61C9"/>
    <w:rsid w:val="00BA6D0B"/>
    <w:rsid w:val="00BB353B"/>
    <w:rsid w:val="00BB591D"/>
    <w:rsid w:val="00BB6E78"/>
    <w:rsid w:val="00BC0C1F"/>
    <w:rsid w:val="00BC1646"/>
    <w:rsid w:val="00BD105C"/>
    <w:rsid w:val="00BD1702"/>
    <w:rsid w:val="00BD42B6"/>
    <w:rsid w:val="00BE11E5"/>
    <w:rsid w:val="00BE1B08"/>
    <w:rsid w:val="00BE76D2"/>
    <w:rsid w:val="00C01B1E"/>
    <w:rsid w:val="00C0244D"/>
    <w:rsid w:val="00C077E3"/>
    <w:rsid w:val="00C101AB"/>
    <w:rsid w:val="00C10947"/>
    <w:rsid w:val="00C12305"/>
    <w:rsid w:val="00C12813"/>
    <w:rsid w:val="00C13DB4"/>
    <w:rsid w:val="00C2466A"/>
    <w:rsid w:val="00C255AF"/>
    <w:rsid w:val="00C31FF1"/>
    <w:rsid w:val="00C403D1"/>
    <w:rsid w:val="00C52ECF"/>
    <w:rsid w:val="00C53130"/>
    <w:rsid w:val="00C53A2B"/>
    <w:rsid w:val="00C565F1"/>
    <w:rsid w:val="00C6404D"/>
    <w:rsid w:val="00C721A8"/>
    <w:rsid w:val="00C87396"/>
    <w:rsid w:val="00C9711B"/>
    <w:rsid w:val="00C97AE4"/>
    <w:rsid w:val="00CA35C3"/>
    <w:rsid w:val="00CA6926"/>
    <w:rsid w:val="00CA729A"/>
    <w:rsid w:val="00CB0423"/>
    <w:rsid w:val="00CB0434"/>
    <w:rsid w:val="00CB21F2"/>
    <w:rsid w:val="00CC1402"/>
    <w:rsid w:val="00CC6134"/>
    <w:rsid w:val="00CD0268"/>
    <w:rsid w:val="00CD1464"/>
    <w:rsid w:val="00CD35E5"/>
    <w:rsid w:val="00CE30DF"/>
    <w:rsid w:val="00CF443F"/>
    <w:rsid w:val="00CF5F7B"/>
    <w:rsid w:val="00D01365"/>
    <w:rsid w:val="00D0750C"/>
    <w:rsid w:val="00D130B1"/>
    <w:rsid w:val="00D16237"/>
    <w:rsid w:val="00D21217"/>
    <w:rsid w:val="00D22843"/>
    <w:rsid w:val="00D24A31"/>
    <w:rsid w:val="00D26F22"/>
    <w:rsid w:val="00D35366"/>
    <w:rsid w:val="00D361E2"/>
    <w:rsid w:val="00D42BFA"/>
    <w:rsid w:val="00D42D1C"/>
    <w:rsid w:val="00D469C7"/>
    <w:rsid w:val="00D4701E"/>
    <w:rsid w:val="00D52469"/>
    <w:rsid w:val="00D5315C"/>
    <w:rsid w:val="00D55EB4"/>
    <w:rsid w:val="00D62B8B"/>
    <w:rsid w:val="00D7041E"/>
    <w:rsid w:val="00D82E0E"/>
    <w:rsid w:val="00D85C6B"/>
    <w:rsid w:val="00D92017"/>
    <w:rsid w:val="00D95CA7"/>
    <w:rsid w:val="00DA253C"/>
    <w:rsid w:val="00DB477D"/>
    <w:rsid w:val="00DB7529"/>
    <w:rsid w:val="00DB7886"/>
    <w:rsid w:val="00DC24A0"/>
    <w:rsid w:val="00DD474F"/>
    <w:rsid w:val="00DD569A"/>
    <w:rsid w:val="00DD5FA6"/>
    <w:rsid w:val="00DE27FB"/>
    <w:rsid w:val="00DE36C0"/>
    <w:rsid w:val="00DF367B"/>
    <w:rsid w:val="00E01327"/>
    <w:rsid w:val="00E071DA"/>
    <w:rsid w:val="00E10D6A"/>
    <w:rsid w:val="00E4719E"/>
    <w:rsid w:val="00E633E4"/>
    <w:rsid w:val="00E831AA"/>
    <w:rsid w:val="00EA74CF"/>
    <w:rsid w:val="00EB0362"/>
    <w:rsid w:val="00ED23F0"/>
    <w:rsid w:val="00EE2AFB"/>
    <w:rsid w:val="00EE62D4"/>
    <w:rsid w:val="00EE6605"/>
    <w:rsid w:val="00EF6C5A"/>
    <w:rsid w:val="00F118F7"/>
    <w:rsid w:val="00F11CCE"/>
    <w:rsid w:val="00F17847"/>
    <w:rsid w:val="00F26772"/>
    <w:rsid w:val="00F43EAD"/>
    <w:rsid w:val="00F447CB"/>
    <w:rsid w:val="00F574AA"/>
    <w:rsid w:val="00F577D8"/>
    <w:rsid w:val="00F6635E"/>
    <w:rsid w:val="00F67391"/>
    <w:rsid w:val="00F74633"/>
    <w:rsid w:val="00F76739"/>
    <w:rsid w:val="00F82D71"/>
    <w:rsid w:val="00F861B7"/>
    <w:rsid w:val="00F943E1"/>
    <w:rsid w:val="00F976F9"/>
    <w:rsid w:val="00F979A0"/>
    <w:rsid w:val="00F97E56"/>
    <w:rsid w:val="00FA53ED"/>
    <w:rsid w:val="00FC2BB7"/>
    <w:rsid w:val="00FE23BA"/>
    <w:rsid w:val="00FE7A7B"/>
    <w:rsid w:val="00FE7FA3"/>
    <w:rsid w:val="00FF1808"/>
    <w:rsid w:val="00FF534C"/>
    <w:rsid w:val="00FF7A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FE2FA3"/>
  <w15:chartTrackingRefBased/>
  <w15:docId w15:val="{BFD9B567-760D-405B-B124-8F5DD98144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E0C65"/>
    <w:pPr>
      <w:spacing w:after="0" w:line="240" w:lineRule="auto"/>
    </w:pPr>
    <w:rPr>
      <w:rFonts w:ascii="Calibri" w:hAnsi="Calibri" w:cs="Times New Roman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C140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link w:val="Nagwek3Znak"/>
    <w:uiPriority w:val="9"/>
    <w:qFormat/>
    <w:rsid w:val="00571C37"/>
    <w:pPr>
      <w:spacing w:before="100" w:beforeAutospacing="1" w:after="100" w:afterAutospacing="1"/>
      <w:outlineLvl w:val="2"/>
    </w:pPr>
    <w:rPr>
      <w:rFonts w:ascii="Times New Roman" w:eastAsia="Times New Roman" w:hAnsi="Times New Roman"/>
      <w:b/>
      <w:bCs/>
      <w:sz w:val="27"/>
      <w:szCs w:val="27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9E0C65"/>
    <w:rPr>
      <w:color w:val="0563C1"/>
      <w:u w:val="single"/>
    </w:rPr>
  </w:style>
  <w:style w:type="paragraph" w:customStyle="1" w:styleId="Default">
    <w:name w:val="Default"/>
    <w:rsid w:val="009E0C65"/>
    <w:pPr>
      <w:autoSpaceDE w:val="0"/>
      <w:autoSpaceDN w:val="0"/>
      <w:adjustRightInd w:val="0"/>
      <w:spacing w:after="0" w:line="240" w:lineRule="auto"/>
    </w:pPr>
    <w:rPr>
      <w:rFonts w:ascii="Work Sans" w:hAnsi="Work Sans" w:cs="Work Sans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1252A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1252A"/>
    <w:rPr>
      <w:rFonts w:ascii="Segoe UI" w:hAnsi="Segoe UI" w:cs="Segoe UI"/>
      <w:sz w:val="18"/>
      <w:szCs w:val="18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571C37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paragraph" w:styleId="NormalnyWeb">
    <w:name w:val="Normal (Web)"/>
    <w:basedOn w:val="Normalny"/>
    <w:uiPriority w:val="99"/>
    <w:unhideWhenUsed/>
    <w:rsid w:val="00942BAC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  <w:style w:type="paragraph" w:styleId="Akapitzlist">
    <w:name w:val="List Paragraph"/>
    <w:aliases w:val="maz_wyliczenie,opis dzialania,K-P_odwolanie,A_wyliczenie,Akapit z listą 1,Numerowanie,List Paragraph"/>
    <w:basedOn w:val="Normalny"/>
    <w:link w:val="AkapitzlistZnak"/>
    <w:uiPriority w:val="34"/>
    <w:qFormat/>
    <w:rsid w:val="00942BAC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</w:rPr>
  </w:style>
  <w:style w:type="character" w:customStyle="1" w:styleId="AkapitzlistZnak">
    <w:name w:val="Akapit z listą Znak"/>
    <w:aliases w:val="maz_wyliczenie Znak,opis dzialania Znak,K-P_odwolanie Znak,A_wyliczenie Znak,Akapit z listą 1 Znak,Numerowanie Znak,List Paragraph Znak"/>
    <w:link w:val="Akapitzlist"/>
    <w:uiPriority w:val="34"/>
    <w:qFormat/>
    <w:locked/>
    <w:rsid w:val="00942BAC"/>
    <w:rPr>
      <w:rFonts w:eastAsiaTheme="minorEastAsia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C1402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779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13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2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02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92A999-E3B7-469B-BEA0-206A1879B7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456</Words>
  <Characters>2742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Bogumiła Olkowska</dc:creator>
  <cp:keywords/>
  <dc:description/>
  <cp:lastModifiedBy>Anna Gromnicka</cp:lastModifiedBy>
  <cp:revision>2</cp:revision>
  <cp:lastPrinted>2019-07-24T09:21:00Z</cp:lastPrinted>
  <dcterms:created xsi:type="dcterms:W3CDTF">2026-09-22T10:42:00Z</dcterms:created>
  <dcterms:modified xsi:type="dcterms:W3CDTF">2026-09-22T10:42:00Z</dcterms:modified>
</cp:coreProperties>
</file>