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D4BAD">
        <w:rPr>
          <w:rFonts w:ascii="Times New Roman" w:eastAsia="Times New Roman" w:hAnsi="Times New Roman" w:cs="Times New Roman"/>
          <w:bCs/>
          <w:lang w:eastAsia="pl-PL"/>
        </w:rPr>
        <w:t xml:space="preserve">Załącznik nr </w:t>
      </w:r>
      <w:r w:rsidR="00D32D6C" w:rsidRPr="004D4BAD">
        <w:rPr>
          <w:rFonts w:ascii="Times New Roman" w:eastAsia="Times New Roman" w:hAnsi="Times New Roman" w:cs="Times New Roman"/>
          <w:bCs/>
          <w:lang w:eastAsia="pl-PL"/>
        </w:rPr>
        <w:t>20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4D4BAD">
        <w:rPr>
          <w:rFonts w:ascii="Times New Roman" w:eastAsia="Times New Roman" w:hAnsi="Times New Roman" w:cs="Times New Roman"/>
          <w:bCs/>
          <w:u w:val="single"/>
          <w:lang w:eastAsia="pl-PL"/>
        </w:rPr>
        <w:t>Ustawa z dnia 6 listopada 2008 r. o prawach pacjenta i Rzeczniku Praw Pacjenta: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b/>
          <w:bCs/>
          <w:lang w:eastAsia="pl-PL"/>
        </w:rPr>
        <w:t>Art. 50.</w:t>
      </w:r>
      <w:r w:rsidRPr="004D4BAD">
        <w:rPr>
          <w:rFonts w:ascii="Times New Roman" w:eastAsia="Times New Roman" w:hAnsi="Times New Roman" w:cs="Times New Roman"/>
          <w:lang w:eastAsia="pl-PL"/>
        </w:rPr>
        <w:t> 1. Rzecznik wszczyna postępowanie wyjaśniające, jeżeli poweźmie wiadomość co najmniej uprawdopodabniającą naruszenie praw pacjenta, obejmującą w szczególności: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1)   oznaczenie wnioskodawcy;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2)   oznaczenie pacjenta, którego praw sprawa dotyczy;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3)   zwięzły opis stanu faktycznego.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2. Wniosek kierowany do Rzecznika jest wolny od opłat.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3. Rzecznik może wszcząć postępowanie wyjaśniające z własnej inicjatywy, biorąc pod uwagę w szczególności uzyskane informacje co najmniej uprawdopodabniające naruszenie praw pacjenta.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b/>
          <w:bCs/>
          <w:lang w:eastAsia="pl-PL"/>
        </w:rPr>
        <w:t>Art. 51.</w:t>
      </w:r>
      <w:r w:rsidRPr="004D4BAD">
        <w:rPr>
          <w:rFonts w:ascii="Times New Roman" w:eastAsia="Times New Roman" w:hAnsi="Times New Roman" w:cs="Times New Roman"/>
          <w:lang w:eastAsia="pl-PL"/>
        </w:rPr>
        <w:t> Rzecznik po zapoznaniu się ze skierowanym do niego wnioskiem może: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1)   podjąć sprawę,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2)   poprzestać na wskazaniu wnioskodawcy przysługujących mu lub pacjentowi środków prawnych,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3)   przekazać sprawę według właściwości,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4)   nie podjąć sprawy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- zawiadamiając o tym wnioskodawcę i pacjenta, którego sprawa dotyczy.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b/>
          <w:bCs/>
          <w:lang w:eastAsia="pl-PL"/>
        </w:rPr>
        <w:t>Art. 52.</w:t>
      </w:r>
      <w:r w:rsidRPr="004D4BAD">
        <w:rPr>
          <w:rFonts w:ascii="Times New Roman" w:eastAsia="Times New Roman" w:hAnsi="Times New Roman" w:cs="Times New Roman"/>
          <w:lang w:eastAsia="pl-PL"/>
        </w:rPr>
        <w:t> 1. W przypadku, o którym mowa w art. 51 pkt 1, Rzecznik może: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1)   samodzielnie prowadzić postępowanie wyjaśniające;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2)   zwrócić się o zbadanie sprawy lub jej części do właściwych organów, w szczególności organów nadzoru, prokuratury, kontroli państwowej, zawodowej lub społecznej, zgodnie z ich kompetencjami.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2. Prowadząc postępowanie, o którym mowa w ust. 1 pkt 1, Rzecznik ma prawo: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1)   zbadać, nawet bez uprzedzenia, każdą sprawę na miejscu;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1a)  żądać złożenia wyjaśnień oraz zapewnienia dostępu do dokumentów, przez podmioty udzielające świadczeń zdrowotnych;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2)   żądać złożenia wyjaśnień, przedstawienia akt każdej sprawy prowadzonej przez naczelne i centralne organy administracji państwowej, organy administracji rządowej, organy organizacji pozarządowych, społecznych i zawodowych, oraz organy jednostek organizacyjnych posiadających osobowość prawną, a także organy jednostek samorządu terytorialnego i samorządowych jednostek organizacyjnych oraz samorządów zawodów medycznych;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3)   żądać przedłożenia informacji o stanie sprawy prowadzonej przez sądy, a także prokuraturę i inne organy ścigania oraz żądać do wglądu w biurze akt sądowych i prokuratorskich oraz akt innych organów ścigania, po zakończeniu postępowania i zapadnięciu rozstrzygnięcia;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4)   zlecać sporządzanie ekspertyz i opinii.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lastRenderedPageBreak/>
        <w:t>3. Rzecznik odmawia ujawnienia nazwiska i innych danych osobowych pacjenta, w tym także wobec organów władzy publicznej, jeżeli uzna to za niezbędne dla ochrony praw tego pacjenta, chyba że przepisy odrębne stanowią inaczej.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b/>
          <w:bCs/>
          <w:lang w:eastAsia="pl-PL"/>
        </w:rPr>
        <w:t>Art. 53.</w:t>
      </w:r>
      <w:r w:rsidRPr="004D4BAD">
        <w:rPr>
          <w:rFonts w:ascii="Times New Roman" w:eastAsia="Times New Roman" w:hAnsi="Times New Roman" w:cs="Times New Roman"/>
          <w:lang w:eastAsia="pl-PL"/>
        </w:rPr>
        <w:t> 1. Po przeprowadzeniu postępowania wyjaśniającego Rzecznik może: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1)   wyjaśnić wnioskodawcy i pacjentowi, którego sprawa dotyczy, że nie stwierdził naruszenia praw pacjenta;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2)   skierować wystąpienie do podmiotu udzielającego świadczeń zdrowotnych, organu, organizacji lub instytucji, w których działalności stwierdził naruszenie praw pacjenta; wystąpienie takie nie może naruszać niezawisłości sędziowskiej;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3)   zwrócić się do organu nadrzędnego nad jednostką, o której mowa w pkt 2, z wnioskiem o zastosowanie środków przewidzianych w przepisach prawa.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2. W przypadku, o którym mowa w ust. 1 pkt 1, Rzecznik informuje o niestwierdzeniu naruszenia praw pacjenta także podmiot udzielający świadczeń zdrowotnych, którego zarzut naruszenia tych praw dotyczył.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 xml:space="preserve">3. W przypadku, o którym mowa w ust. 1 pkt 1, wnioskodawcy przysługuje wniosek o ponowne rozpatrzenie sprawy. </w:t>
      </w:r>
      <w:bookmarkStart w:id="0" w:name="#hiperlinkText.rpc?hiperlink=type=tresc:"/>
      <w:r w:rsidRPr="004D4BAD">
        <w:rPr>
          <w:rFonts w:ascii="Times New Roman" w:eastAsia="Times New Roman" w:hAnsi="Times New Roman" w:cs="Times New Roman"/>
          <w:lang w:eastAsia="pl-PL"/>
        </w:rPr>
        <w:t>Art. 127 § 3</w:t>
      </w:r>
      <w:bookmarkEnd w:id="0"/>
      <w:r w:rsidRPr="004D4BAD">
        <w:rPr>
          <w:rFonts w:ascii="Times New Roman" w:eastAsia="Times New Roman" w:hAnsi="Times New Roman" w:cs="Times New Roman"/>
          <w:lang w:eastAsia="pl-PL"/>
        </w:rPr>
        <w:t xml:space="preserve"> Kodeksu postępowania administracyjnego stosuje się odpowiednio.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3a. W przypadku utrzymania w mocy rozstrzygnięcia Rzecznika wydanego po rozpatrzeniu wniosku, o którym mowa w ust. 3, wnioskodawcy przysługuje skarga do sądu administracyjnego.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4. W wystąpieniu, o którym mowa w ust. 1 pkt 2, Rzecznik formułuje opinie lub wnioski co do sposobu załatwiania sprawy, a także może żądać wszczęcia postępowania dyscyplinarnego lub zastosowania sankcji służbowych.</w:t>
      </w:r>
    </w:p>
    <w:p w:rsidR="00E736C2" w:rsidRPr="004D4BAD" w:rsidRDefault="00E736C2" w:rsidP="00E736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4BAD">
        <w:rPr>
          <w:rFonts w:ascii="Times New Roman" w:eastAsia="Times New Roman" w:hAnsi="Times New Roman" w:cs="Times New Roman"/>
          <w:lang w:eastAsia="pl-PL"/>
        </w:rPr>
        <w:t>5. Podmiot udzielający świadczeń zdrowotnych, organ, organizacja lub instytucja, do których zostało skierowane wystąpienie, o którym mowa w ust. 1 pkt 2, są obowiązane niezwłocznie, nie później jednak niż w terminie 30 dni, poinformować Rzecznika o podjętych działaniach lub zajętym stanowisku. W przypadku gdy Rzecznik nie podziela tego stanowiska, może zwrócić się do właściwego organu nadrzędnego z wnioskiem o zastosowanie środków przewidzianych w przepisach prawa.</w:t>
      </w:r>
    </w:p>
    <w:p w:rsidR="004D7759" w:rsidRPr="004D4BAD" w:rsidRDefault="004D7759" w:rsidP="00E736C2">
      <w:pPr>
        <w:spacing w:line="360" w:lineRule="auto"/>
        <w:jc w:val="both"/>
      </w:pPr>
      <w:bookmarkStart w:id="1" w:name="_GoBack"/>
      <w:bookmarkEnd w:id="1"/>
    </w:p>
    <w:sectPr w:rsidR="004D7759" w:rsidRPr="004D4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C2"/>
    <w:rsid w:val="004D4BAD"/>
    <w:rsid w:val="004D7759"/>
    <w:rsid w:val="006A0067"/>
    <w:rsid w:val="007E6D35"/>
    <w:rsid w:val="00D32D6C"/>
    <w:rsid w:val="00E7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E736C2"/>
  </w:style>
  <w:style w:type="paragraph" w:styleId="Tekstdymka">
    <w:name w:val="Balloon Text"/>
    <w:basedOn w:val="Normalny"/>
    <w:link w:val="TekstdymkaZnak"/>
    <w:uiPriority w:val="99"/>
    <w:semiHidden/>
    <w:unhideWhenUsed/>
    <w:rsid w:val="00E7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E736C2"/>
  </w:style>
  <w:style w:type="paragraph" w:styleId="Tekstdymka">
    <w:name w:val="Balloon Text"/>
    <w:basedOn w:val="Normalny"/>
    <w:link w:val="TekstdymkaZnak"/>
    <w:uiPriority w:val="99"/>
    <w:semiHidden/>
    <w:unhideWhenUsed/>
    <w:rsid w:val="00E7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43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0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0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2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8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7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32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2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8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5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5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7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15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4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Kaczor Paweł  (DWMPC)</dc:creator>
  <cp:lastModifiedBy>Kaczor Paweł  (DWMPC)</cp:lastModifiedBy>
  <cp:revision>4</cp:revision>
  <dcterms:created xsi:type="dcterms:W3CDTF">2017-09-11T13:58:00Z</dcterms:created>
  <dcterms:modified xsi:type="dcterms:W3CDTF">2017-09-25T07:11:00Z</dcterms:modified>
</cp:coreProperties>
</file>